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oter1.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oter2.xml" ContentType="application/vnd.openxmlformats-officedocument.wordprocessingml.footer+xml"/>
  <Override PartName="/word/header7.xml" ContentType="application/vnd.openxmlformats-officedocument.wordprocessingml.header+xml"/>
  <Override PartName="/word/footer3.xml" ContentType="application/vnd.openxmlformats-officedocument.wordprocessingml.foot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23.xml" ContentType="application/vnd.openxmlformats-officedocument.wordprocessingml.header+xml"/>
  <Override PartName="/word/header24.xml" ContentType="application/vnd.openxmlformats-officedocument.wordprocessingml.header+xml"/>
  <Override PartName="/word/header25.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9522" w:type="dxa"/>
        <w:tblInd w:w="108" w:type="dxa"/>
        <w:tblLayout w:type="fixed"/>
        <w:tblLook w:val="01E0" w:firstRow="1" w:lastRow="1" w:firstColumn="1" w:lastColumn="1" w:noHBand="0" w:noVBand="0"/>
      </w:tblPr>
      <w:tblGrid>
        <w:gridCol w:w="4593"/>
        <w:gridCol w:w="4414"/>
        <w:gridCol w:w="515"/>
      </w:tblGrid>
      <w:tr w:rsidR="000C0C0C" w:rsidRPr="000C0C0C" w:rsidTr="00ED6B9E">
        <w:trPr>
          <w:trHeight w:val="2089"/>
        </w:trPr>
        <w:tc>
          <w:tcPr>
            <w:tcW w:w="4593" w:type="dxa"/>
            <w:tcBorders>
              <w:bottom w:val="single" w:sz="4" w:space="0" w:color="auto"/>
            </w:tcBorders>
            <w:tcMar>
              <w:bottom w:w="170" w:type="dxa"/>
            </w:tcMar>
          </w:tcPr>
          <w:p w:rsidR="000C0C0C" w:rsidRPr="000C0C0C" w:rsidRDefault="000C0C0C" w:rsidP="000C0C0C">
            <w:pPr>
              <w:rPr>
                <w:rFonts w:eastAsia="SimSun" w:cs="Arial"/>
                <w:lang w:eastAsia="zh-CN"/>
              </w:rPr>
            </w:pPr>
          </w:p>
        </w:tc>
        <w:tc>
          <w:tcPr>
            <w:tcW w:w="4414" w:type="dxa"/>
            <w:tcBorders>
              <w:bottom w:val="single" w:sz="4" w:space="0" w:color="auto"/>
            </w:tcBorders>
            <w:tcMar>
              <w:left w:w="0" w:type="dxa"/>
              <w:right w:w="0" w:type="dxa"/>
            </w:tcMar>
          </w:tcPr>
          <w:p w:rsidR="000C0C0C" w:rsidRPr="000C0C0C" w:rsidRDefault="000C0C0C" w:rsidP="000C0C0C">
            <w:pPr>
              <w:rPr>
                <w:rFonts w:eastAsia="SimSun" w:cs="Arial"/>
                <w:lang w:eastAsia="zh-CN"/>
              </w:rPr>
            </w:pPr>
            <w:r w:rsidRPr="000C0C0C">
              <w:rPr>
                <w:rFonts w:eastAsia="SimSun" w:cs="Arial"/>
                <w:noProof/>
              </w:rPr>
              <w:drawing>
                <wp:inline distT="0" distB="0" distL="0" distR="0" wp14:anchorId="3FCC43FC" wp14:editId="1A58FAB8">
                  <wp:extent cx="1857375" cy="1323975"/>
                  <wp:effectExtent l="0" t="0" r="9525" b="9525"/>
                  <wp:docPr id="14" name="Picture 14" descr="WIPO-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IPO-E"/>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857375" cy="1323975"/>
                          </a:xfrm>
                          <a:prstGeom prst="rect">
                            <a:avLst/>
                          </a:prstGeom>
                          <a:noFill/>
                          <a:ln>
                            <a:noFill/>
                          </a:ln>
                        </pic:spPr>
                      </pic:pic>
                    </a:graphicData>
                  </a:graphic>
                </wp:inline>
              </w:drawing>
            </w:r>
          </w:p>
        </w:tc>
        <w:tc>
          <w:tcPr>
            <w:tcW w:w="515" w:type="dxa"/>
            <w:tcBorders>
              <w:bottom w:val="single" w:sz="4" w:space="0" w:color="auto"/>
            </w:tcBorders>
            <w:tcMar>
              <w:left w:w="0" w:type="dxa"/>
              <w:right w:w="0" w:type="dxa"/>
            </w:tcMar>
          </w:tcPr>
          <w:p w:rsidR="000C0C0C" w:rsidRPr="000C0C0C" w:rsidRDefault="000C0C0C" w:rsidP="000C0C0C">
            <w:pPr>
              <w:jc w:val="right"/>
              <w:rPr>
                <w:rFonts w:eastAsia="SimSun" w:cs="Arial"/>
                <w:lang w:eastAsia="zh-CN"/>
              </w:rPr>
            </w:pPr>
            <w:r w:rsidRPr="000C0C0C">
              <w:rPr>
                <w:rFonts w:eastAsia="SimSun" w:cs="Arial"/>
                <w:b/>
                <w:sz w:val="40"/>
                <w:szCs w:val="40"/>
                <w:lang w:eastAsia="zh-CN"/>
              </w:rPr>
              <w:t>E</w:t>
            </w:r>
          </w:p>
        </w:tc>
      </w:tr>
      <w:tr w:rsidR="000C0C0C" w:rsidRPr="000C0C0C" w:rsidTr="00ED6B9E">
        <w:trPr>
          <w:trHeight w:hRule="exact" w:val="338"/>
        </w:trPr>
        <w:tc>
          <w:tcPr>
            <w:tcW w:w="9521" w:type="dxa"/>
            <w:gridSpan w:val="3"/>
            <w:tcBorders>
              <w:top w:val="single" w:sz="4" w:space="0" w:color="auto"/>
            </w:tcBorders>
            <w:tcMar>
              <w:top w:w="170" w:type="dxa"/>
              <w:left w:w="0" w:type="dxa"/>
              <w:right w:w="0" w:type="dxa"/>
            </w:tcMar>
            <w:vAlign w:val="bottom"/>
          </w:tcPr>
          <w:p w:rsidR="000C0C0C" w:rsidRPr="000C0C0C" w:rsidRDefault="000C0C0C" w:rsidP="005C6F7D">
            <w:pPr>
              <w:jc w:val="right"/>
              <w:rPr>
                <w:rFonts w:ascii="Arial Black" w:eastAsia="SimSun" w:hAnsi="Arial Black" w:cs="Arial"/>
                <w:caps/>
                <w:sz w:val="15"/>
                <w:lang w:eastAsia="zh-CN"/>
              </w:rPr>
            </w:pPr>
            <w:r w:rsidRPr="000C0C0C">
              <w:rPr>
                <w:rFonts w:ascii="Arial Black" w:eastAsia="SimSun" w:hAnsi="Arial Black" w:cs="Arial"/>
                <w:caps/>
                <w:sz w:val="15"/>
                <w:lang w:eastAsia="zh-CN"/>
              </w:rPr>
              <w:t>a/</w:t>
            </w:r>
            <w:r w:rsidR="00ED6B9E" w:rsidRPr="005C6F7D">
              <w:rPr>
                <w:rFonts w:ascii="Arial Black" w:eastAsia="SimSun" w:hAnsi="Arial Black" w:cs="Arial"/>
                <w:caps/>
                <w:sz w:val="15"/>
                <w:lang w:eastAsia="zh-CN"/>
              </w:rPr>
              <w:t>56</w:t>
            </w:r>
            <w:r w:rsidRPr="000C0C0C">
              <w:rPr>
                <w:rFonts w:ascii="Arial Black" w:eastAsia="SimSun" w:hAnsi="Arial Black" w:cs="Arial"/>
                <w:caps/>
                <w:sz w:val="15"/>
                <w:lang w:eastAsia="zh-CN"/>
              </w:rPr>
              <w:t xml:space="preserve">/8    </w:t>
            </w:r>
          </w:p>
        </w:tc>
      </w:tr>
      <w:tr w:rsidR="000C0C0C" w:rsidRPr="000C0C0C" w:rsidTr="00ED6B9E">
        <w:trPr>
          <w:trHeight w:hRule="exact" w:val="169"/>
        </w:trPr>
        <w:tc>
          <w:tcPr>
            <w:tcW w:w="9521" w:type="dxa"/>
            <w:gridSpan w:val="3"/>
            <w:noWrap/>
            <w:tcMar>
              <w:left w:w="0" w:type="dxa"/>
              <w:right w:w="0" w:type="dxa"/>
            </w:tcMar>
            <w:vAlign w:val="bottom"/>
          </w:tcPr>
          <w:p w:rsidR="000C0C0C" w:rsidRPr="000C0C0C" w:rsidRDefault="000C0C0C" w:rsidP="000C0C0C">
            <w:pPr>
              <w:jc w:val="right"/>
              <w:rPr>
                <w:rFonts w:ascii="Arial Black" w:eastAsia="SimSun" w:hAnsi="Arial Black" w:cs="Arial"/>
                <w:caps/>
                <w:sz w:val="15"/>
                <w:lang w:eastAsia="zh-CN"/>
              </w:rPr>
            </w:pPr>
            <w:r w:rsidRPr="000C0C0C">
              <w:rPr>
                <w:rFonts w:ascii="Arial Black" w:eastAsia="SimSun" w:hAnsi="Arial Black" w:cs="Arial"/>
                <w:caps/>
                <w:sz w:val="15"/>
                <w:lang w:eastAsia="zh-CN"/>
              </w:rPr>
              <w:t>ORIGINAL:  ENGLISH</w:t>
            </w:r>
          </w:p>
        </w:tc>
      </w:tr>
      <w:tr w:rsidR="000C0C0C" w:rsidRPr="00ED6B9E" w:rsidTr="00ED6B9E">
        <w:trPr>
          <w:trHeight w:hRule="exact" w:val="197"/>
        </w:trPr>
        <w:tc>
          <w:tcPr>
            <w:tcW w:w="9521" w:type="dxa"/>
            <w:gridSpan w:val="3"/>
            <w:tcMar>
              <w:left w:w="0" w:type="dxa"/>
              <w:right w:w="0" w:type="dxa"/>
            </w:tcMar>
            <w:vAlign w:val="bottom"/>
          </w:tcPr>
          <w:p w:rsidR="000C0C0C" w:rsidRPr="000C0C0C" w:rsidRDefault="00540A83" w:rsidP="004F29A8">
            <w:pPr>
              <w:jc w:val="right"/>
              <w:rPr>
                <w:rFonts w:ascii="Arial Black" w:eastAsia="SimSun" w:hAnsi="Arial Black" w:cs="Arial"/>
                <w:caps/>
                <w:sz w:val="15"/>
                <w:lang w:eastAsia="zh-CN"/>
              </w:rPr>
            </w:pPr>
            <w:r>
              <w:rPr>
                <w:rFonts w:ascii="Arial Black" w:eastAsia="SimSun" w:hAnsi="Arial Black" w:cs="Arial"/>
                <w:caps/>
                <w:sz w:val="15"/>
                <w:lang w:eastAsia="zh-CN"/>
              </w:rPr>
              <w:t>DATE</w:t>
            </w:r>
            <w:r w:rsidR="004F29A8">
              <w:rPr>
                <w:rFonts w:ascii="Arial Black" w:eastAsia="SimSun" w:hAnsi="Arial Black" w:cs="Arial"/>
                <w:caps/>
                <w:sz w:val="15"/>
                <w:lang w:eastAsia="zh-CN"/>
              </w:rPr>
              <w:t>: AUGUST 2, 2016</w:t>
            </w:r>
            <w:r>
              <w:rPr>
                <w:rFonts w:ascii="Arial Black" w:eastAsia="SimSun" w:hAnsi="Arial Black" w:cs="Arial"/>
                <w:caps/>
                <w:sz w:val="15"/>
                <w:lang w:eastAsia="zh-CN"/>
              </w:rPr>
              <w:t xml:space="preserve">  </w:t>
            </w:r>
          </w:p>
        </w:tc>
      </w:tr>
    </w:tbl>
    <w:p w:rsidR="000C0C0C" w:rsidRPr="000C0C0C" w:rsidRDefault="000C0C0C" w:rsidP="000C0C0C">
      <w:pPr>
        <w:rPr>
          <w:rFonts w:eastAsia="SimSun" w:cs="Arial"/>
          <w:lang w:eastAsia="zh-CN"/>
        </w:rPr>
      </w:pPr>
    </w:p>
    <w:p w:rsidR="000C0C0C" w:rsidRPr="000C0C0C" w:rsidRDefault="000C0C0C" w:rsidP="000C0C0C">
      <w:pPr>
        <w:rPr>
          <w:rFonts w:eastAsia="SimSun" w:cs="Arial"/>
          <w:lang w:eastAsia="zh-CN"/>
        </w:rPr>
      </w:pPr>
    </w:p>
    <w:p w:rsidR="000C0C0C" w:rsidRPr="000C0C0C" w:rsidRDefault="000C0C0C" w:rsidP="000C0C0C">
      <w:pPr>
        <w:rPr>
          <w:rFonts w:eastAsia="SimSun" w:cs="Arial"/>
          <w:lang w:eastAsia="zh-CN"/>
        </w:rPr>
      </w:pPr>
    </w:p>
    <w:p w:rsidR="000C0C0C" w:rsidRPr="000C0C0C" w:rsidRDefault="000C0C0C" w:rsidP="000C0C0C">
      <w:pPr>
        <w:rPr>
          <w:rFonts w:eastAsia="SimSun" w:cs="Arial"/>
          <w:lang w:eastAsia="zh-CN"/>
        </w:rPr>
      </w:pPr>
    </w:p>
    <w:p w:rsidR="000C0C0C" w:rsidRPr="000C0C0C" w:rsidRDefault="000C0C0C" w:rsidP="000C0C0C">
      <w:pPr>
        <w:rPr>
          <w:rFonts w:eastAsia="SimSun" w:cs="Arial"/>
          <w:lang w:eastAsia="zh-CN"/>
        </w:rPr>
      </w:pPr>
    </w:p>
    <w:p w:rsidR="000C0C0C" w:rsidRPr="000C0C0C" w:rsidRDefault="000C0C0C" w:rsidP="000C0C0C">
      <w:pPr>
        <w:rPr>
          <w:rFonts w:eastAsia="SimSun" w:cs="Arial"/>
          <w:b/>
          <w:sz w:val="28"/>
          <w:szCs w:val="28"/>
          <w:lang w:eastAsia="zh-CN"/>
        </w:rPr>
      </w:pPr>
      <w:r w:rsidRPr="000C0C0C">
        <w:rPr>
          <w:rFonts w:eastAsia="SimSun" w:cs="Arial"/>
          <w:b/>
          <w:sz w:val="28"/>
          <w:szCs w:val="28"/>
          <w:lang w:eastAsia="zh-CN"/>
        </w:rPr>
        <w:t>Assemblies of the Member States of WIPO</w:t>
      </w:r>
    </w:p>
    <w:p w:rsidR="000C0C0C" w:rsidRPr="000C0C0C" w:rsidRDefault="000C0C0C" w:rsidP="000C0C0C">
      <w:pPr>
        <w:rPr>
          <w:rFonts w:eastAsia="SimSun" w:cs="Arial"/>
          <w:lang w:eastAsia="zh-CN"/>
        </w:rPr>
      </w:pPr>
    </w:p>
    <w:p w:rsidR="000C0C0C" w:rsidRPr="000C0C0C" w:rsidRDefault="000C0C0C" w:rsidP="000C0C0C">
      <w:pPr>
        <w:rPr>
          <w:rFonts w:eastAsia="SimSun" w:cs="Arial"/>
          <w:lang w:eastAsia="zh-CN"/>
        </w:rPr>
      </w:pPr>
    </w:p>
    <w:p w:rsidR="000C0C0C" w:rsidRPr="000C0C0C" w:rsidRDefault="000C0C0C" w:rsidP="000C0C0C">
      <w:pPr>
        <w:rPr>
          <w:rFonts w:eastAsia="SimSun" w:cs="Arial"/>
          <w:b/>
          <w:sz w:val="24"/>
          <w:szCs w:val="24"/>
          <w:lang w:eastAsia="zh-CN"/>
        </w:rPr>
      </w:pPr>
      <w:r w:rsidRPr="00FA7734">
        <w:rPr>
          <w:rFonts w:eastAsia="SimSun" w:cs="Arial"/>
          <w:b/>
          <w:sz w:val="24"/>
          <w:szCs w:val="24"/>
          <w:lang w:eastAsia="zh-CN"/>
        </w:rPr>
        <w:t>Fifty-</w:t>
      </w:r>
      <w:r w:rsidR="005D5594" w:rsidRPr="00FA7734">
        <w:rPr>
          <w:rFonts w:eastAsia="SimSun" w:cs="Arial"/>
          <w:b/>
          <w:sz w:val="24"/>
          <w:szCs w:val="24"/>
          <w:lang w:eastAsia="zh-CN"/>
        </w:rPr>
        <w:t>Six</w:t>
      </w:r>
      <w:r w:rsidR="00CD4193">
        <w:rPr>
          <w:rFonts w:eastAsia="SimSun" w:cs="Arial"/>
          <w:b/>
          <w:sz w:val="24"/>
          <w:szCs w:val="24"/>
          <w:lang w:eastAsia="zh-CN"/>
        </w:rPr>
        <w:t>th</w:t>
      </w:r>
      <w:r w:rsidRPr="00FA7734">
        <w:rPr>
          <w:rFonts w:eastAsia="SimSun" w:cs="Arial"/>
          <w:b/>
          <w:sz w:val="24"/>
          <w:szCs w:val="24"/>
          <w:lang w:eastAsia="zh-CN"/>
        </w:rPr>
        <w:t xml:space="preserve"> Series</w:t>
      </w:r>
      <w:r w:rsidRPr="000C0C0C">
        <w:rPr>
          <w:rFonts w:eastAsia="SimSun" w:cs="Arial"/>
          <w:b/>
          <w:sz w:val="24"/>
          <w:szCs w:val="24"/>
          <w:lang w:eastAsia="zh-CN"/>
        </w:rPr>
        <w:t xml:space="preserve"> of Meetings</w:t>
      </w:r>
    </w:p>
    <w:p w:rsidR="000C0C0C" w:rsidRPr="000C0C0C" w:rsidRDefault="000C0C0C" w:rsidP="000C0C0C">
      <w:pPr>
        <w:rPr>
          <w:rFonts w:eastAsia="SimSun" w:cs="Arial"/>
          <w:b/>
          <w:sz w:val="24"/>
          <w:szCs w:val="24"/>
          <w:lang w:eastAsia="zh-CN"/>
        </w:rPr>
      </w:pPr>
      <w:r w:rsidRPr="000C0C0C">
        <w:rPr>
          <w:rFonts w:eastAsia="SimSun" w:cs="Arial"/>
          <w:b/>
          <w:sz w:val="24"/>
          <w:szCs w:val="24"/>
          <w:lang w:eastAsia="zh-CN"/>
        </w:rPr>
        <w:t xml:space="preserve">Geneva, </w:t>
      </w:r>
      <w:r w:rsidR="00CD4193">
        <w:rPr>
          <w:rFonts w:eastAsia="SimSun" w:cs="Arial"/>
          <w:b/>
          <w:sz w:val="24"/>
          <w:szCs w:val="24"/>
          <w:lang w:eastAsia="zh-CN"/>
        </w:rPr>
        <w:t>October 3 to11</w:t>
      </w:r>
      <w:r w:rsidRPr="000C0C0C">
        <w:rPr>
          <w:rFonts w:eastAsia="SimSun" w:cs="Arial"/>
          <w:b/>
          <w:sz w:val="24"/>
          <w:szCs w:val="24"/>
          <w:lang w:eastAsia="zh-CN"/>
        </w:rPr>
        <w:t>, 201</w:t>
      </w:r>
      <w:r w:rsidR="00ED6B9E">
        <w:rPr>
          <w:rFonts w:eastAsia="SimSun" w:cs="Arial"/>
          <w:b/>
          <w:sz w:val="24"/>
          <w:szCs w:val="24"/>
          <w:lang w:eastAsia="zh-CN"/>
        </w:rPr>
        <w:t>6</w:t>
      </w:r>
    </w:p>
    <w:p w:rsidR="000C0C0C" w:rsidRPr="000C0C0C" w:rsidRDefault="000C0C0C" w:rsidP="000C0C0C">
      <w:pPr>
        <w:rPr>
          <w:rFonts w:eastAsia="SimSun" w:cs="Arial"/>
          <w:lang w:eastAsia="zh-CN"/>
        </w:rPr>
      </w:pPr>
    </w:p>
    <w:p w:rsidR="000C0C0C" w:rsidRPr="000C0C0C" w:rsidRDefault="000C0C0C" w:rsidP="000C0C0C">
      <w:pPr>
        <w:rPr>
          <w:rFonts w:eastAsia="SimSun" w:cs="Arial"/>
          <w:lang w:eastAsia="zh-CN"/>
        </w:rPr>
      </w:pPr>
    </w:p>
    <w:p w:rsidR="000C0C0C" w:rsidRPr="000C0C0C" w:rsidRDefault="000C0C0C" w:rsidP="000C0C0C">
      <w:pPr>
        <w:rPr>
          <w:rFonts w:eastAsia="SimSun" w:cs="Arial"/>
          <w:lang w:eastAsia="zh-CN"/>
        </w:rPr>
      </w:pPr>
    </w:p>
    <w:p w:rsidR="000C0C0C" w:rsidRPr="000C0C0C" w:rsidRDefault="000C0C0C" w:rsidP="000C0C0C">
      <w:pPr>
        <w:rPr>
          <w:rFonts w:eastAsia="SimSun" w:cs="Arial"/>
          <w:caps/>
          <w:sz w:val="24"/>
          <w:lang w:eastAsia="zh-CN"/>
        </w:rPr>
      </w:pPr>
      <w:r w:rsidRPr="000C0C0C">
        <w:rPr>
          <w:rFonts w:eastAsia="SimSun" w:cs="Arial"/>
          <w:caps/>
          <w:sz w:val="24"/>
          <w:lang w:eastAsia="zh-CN"/>
        </w:rPr>
        <w:t>FINANCIAL MANAGEMENT REPORT FOR THE 201</w:t>
      </w:r>
      <w:r w:rsidR="00ED6B9E">
        <w:rPr>
          <w:rFonts w:eastAsia="SimSun" w:cs="Arial"/>
          <w:caps/>
          <w:sz w:val="24"/>
          <w:lang w:eastAsia="zh-CN"/>
        </w:rPr>
        <w:t>4</w:t>
      </w:r>
      <w:r w:rsidR="008847EA">
        <w:rPr>
          <w:rFonts w:eastAsia="SimSun" w:cs="Arial"/>
          <w:caps/>
          <w:sz w:val="24"/>
          <w:lang w:eastAsia="zh-CN"/>
        </w:rPr>
        <w:t>/1</w:t>
      </w:r>
      <w:r w:rsidR="00ED6B9E">
        <w:rPr>
          <w:rFonts w:eastAsia="SimSun" w:cs="Arial"/>
          <w:caps/>
          <w:sz w:val="24"/>
          <w:lang w:eastAsia="zh-CN"/>
        </w:rPr>
        <w:t>5</w:t>
      </w:r>
      <w:r w:rsidRPr="000C0C0C">
        <w:rPr>
          <w:rFonts w:eastAsia="SimSun" w:cs="Arial"/>
          <w:caps/>
          <w:sz w:val="24"/>
          <w:lang w:eastAsia="zh-CN"/>
        </w:rPr>
        <w:t xml:space="preserve"> BIENNIUM</w:t>
      </w:r>
    </w:p>
    <w:p w:rsidR="000C0C0C" w:rsidRPr="000C0C0C" w:rsidRDefault="000C0C0C" w:rsidP="000C0C0C">
      <w:pPr>
        <w:rPr>
          <w:rFonts w:eastAsia="SimSun" w:cs="Arial"/>
          <w:lang w:eastAsia="zh-CN"/>
        </w:rPr>
      </w:pPr>
    </w:p>
    <w:p w:rsidR="000C0C0C" w:rsidRPr="000C0C0C" w:rsidRDefault="00075A62" w:rsidP="000C0C0C">
      <w:pPr>
        <w:rPr>
          <w:rFonts w:eastAsia="SimSun" w:cs="Arial"/>
          <w:i/>
          <w:lang w:eastAsia="zh-CN"/>
        </w:rPr>
      </w:pPr>
      <w:proofErr w:type="gramStart"/>
      <w:r>
        <w:rPr>
          <w:rFonts w:eastAsia="SimSun" w:cs="Arial"/>
          <w:i/>
          <w:lang w:eastAsia="zh-CN"/>
        </w:rPr>
        <w:t>p</w:t>
      </w:r>
      <w:r w:rsidR="000C0C0C" w:rsidRPr="000C0C0C">
        <w:rPr>
          <w:rFonts w:eastAsia="SimSun" w:cs="Arial"/>
          <w:i/>
          <w:lang w:eastAsia="zh-CN"/>
        </w:rPr>
        <w:t>repared</w:t>
      </w:r>
      <w:proofErr w:type="gramEnd"/>
      <w:r w:rsidR="000C0C0C" w:rsidRPr="000C0C0C">
        <w:rPr>
          <w:rFonts w:eastAsia="SimSun" w:cs="Arial"/>
          <w:i/>
          <w:lang w:eastAsia="zh-CN"/>
        </w:rPr>
        <w:t xml:space="preserve"> by the Secretariat</w:t>
      </w:r>
    </w:p>
    <w:p w:rsidR="000C0C0C" w:rsidRPr="000C0C0C" w:rsidRDefault="000C0C0C" w:rsidP="000C0C0C">
      <w:pPr>
        <w:rPr>
          <w:rFonts w:eastAsia="SimSun" w:cs="Arial"/>
          <w:lang w:eastAsia="zh-CN"/>
        </w:rPr>
      </w:pPr>
    </w:p>
    <w:p w:rsidR="000C0C0C" w:rsidRPr="000C0C0C" w:rsidRDefault="000C0C0C" w:rsidP="000C0C0C">
      <w:pPr>
        <w:rPr>
          <w:rFonts w:eastAsia="SimSun" w:cs="Arial"/>
          <w:lang w:eastAsia="zh-CN"/>
        </w:rPr>
      </w:pPr>
    </w:p>
    <w:p w:rsidR="000C0C0C" w:rsidRPr="000C0C0C" w:rsidRDefault="000C0C0C" w:rsidP="000C0C0C">
      <w:pPr>
        <w:rPr>
          <w:rFonts w:eastAsia="SimSun" w:cs="Arial"/>
          <w:lang w:eastAsia="zh-CN"/>
        </w:rPr>
      </w:pPr>
    </w:p>
    <w:p w:rsidR="000C0C0C" w:rsidRPr="000C0C0C" w:rsidRDefault="000C0C0C" w:rsidP="000C0C0C">
      <w:pPr>
        <w:rPr>
          <w:rFonts w:eastAsia="SimSun" w:cs="Arial"/>
          <w:lang w:eastAsia="zh-CN"/>
        </w:rPr>
      </w:pPr>
    </w:p>
    <w:p w:rsidR="000C0C0C" w:rsidRPr="000C0C0C" w:rsidRDefault="000C0C0C" w:rsidP="000C0C0C">
      <w:pPr>
        <w:rPr>
          <w:rFonts w:eastAsia="SimSun" w:cs="Arial"/>
          <w:lang w:eastAsia="zh-CN"/>
        </w:rPr>
      </w:pPr>
    </w:p>
    <w:p w:rsidR="000C0C0C" w:rsidRPr="000C0C0C" w:rsidRDefault="000C0C0C" w:rsidP="000C0C0C">
      <w:pPr>
        <w:rPr>
          <w:rFonts w:eastAsia="SimSun" w:cs="Arial"/>
          <w:lang w:eastAsia="zh-CN"/>
        </w:rPr>
      </w:pPr>
      <w:r w:rsidRPr="000C0C0C">
        <w:rPr>
          <w:rFonts w:eastAsia="SimSun" w:cs="Arial"/>
          <w:lang w:eastAsia="zh-CN"/>
        </w:rPr>
        <w:t>1.</w:t>
      </w:r>
      <w:r w:rsidRPr="000C0C0C">
        <w:rPr>
          <w:rFonts w:eastAsia="SimSun" w:cs="Arial"/>
          <w:lang w:eastAsia="zh-CN"/>
        </w:rPr>
        <w:tab/>
        <w:t>The present document contains the Financial Mana</w:t>
      </w:r>
      <w:r w:rsidR="00D15320">
        <w:rPr>
          <w:rFonts w:eastAsia="SimSun" w:cs="Arial"/>
          <w:lang w:eastAsia="zh-CN"/>
        </w:rPr>
        <w:t>gement Report</w:t>
      </w:r>
      <w:r w:rsidR="00F43599">
        <w:rPr>
          <w:rFonts w:eastAsia="SimSun" w:cs="Arial"/>
          <w:lang w:eastAsia="zh-CN"/>
        </w:rPr>
        <w:t xml:space="preserve"> (FMR)</w:t>
      </w:r>
      <w:r w:rsidR="00D15320">
        <w:rPr>
          <w:rFonts w:eastAsia="SimSun" w:cs="Arial"/>
          <w:lang w:eastAsia="zh-CN"/>
        </w:rPr>
        <w:t xml:space="preserve"> for the </w:t>
      </w:r>
      <w:bookmarkStart w:id="0" w:name="_GoBack"/>
      <w:bookmarkEnd w:id="0"/>
      <w:r w:rsidR="00D15320">
        <w:rPr>
          <w:rFonts w:eastAsia="SimSun" w:cs="Arial"/>
          <w:lang w:eastAsia="zh-CN"/>
        </w:rPr>
        <w:t>201</w:t>
      </w:r>
      <w:r w:rsidR="00ED6B9E">
        <w:rPr>
          <w:rFonts w:eastAsia="SimSun" w:cs="Arial"/>
          <w:lang w:eastAsia="zh-CN"/>
        </w:rPr>
        <w:t>4</w:t>
      </w:r>
      <w:r w:rsidR="008847EA">
        <w:rPr>
          <w:rFonts w:eastAsia="SimSun" w:cs="Arial"/>
          <w:lang w:eastAsia="zh-CN"/>
        </w:rPr>
        <w:t>/</w:t>
      </w:r>
      <w:r w:rsidR="00D15320">
        <w:rPr>
          <w:rFonts w:eastAsia="SimSun" w:cs="Arial"/>
          <w:lang w:eastAsia="zh-CN"/>
        </w:rPr>
        <w:t>1</w:t>
      </w:r>
      <w:r w:rsidR="00ED6B9E">
        <w:rPr>
          <w:rFonts w:eastAsia="SimSun" w:cs="Arial"/>
          <w:lang w:eastAsia="zh-CN"/>
        </w:rPr>
        <w:t>5</w:t>
      </w:r>
      <w:r w:rsidR="00D15320">
        <w:rPr>
          <w:rFonts w:eastAsia="SimSun" w:cs="Arial"/>
          <w:lang w:eastAsia="zh-CN"/>
        </w:rPr>
        <w:t> </w:t>
      </w:r>
      <w:r w:rsidR="00761993">
        <w:rPr>
          <w:rFonts w:eastAsia="SimSun" w:cs="Arial"/>
          <w:lang w:eastAsia="zh-CN"/>
        </w:rPr>
        <w:t>B</w:t>
      </w:r>
      <w:r w:rsidRPr="000C0C0C">
        <w:rPr>
          <w:rFonts w:eastAsia="SimSun" w:cs="Arial"/>
          <w:lang w:eastAsia="zh-CN"/>
        </w:rPr>
        <w:t>iennium (document WO/PBC/</w:t>
      </w:r>
      <w:r w:rsidR="00994AE9">
        <w:rPr>
          <w:rFonts w:eastAsia="SimSun" w:cs="Arial"/>
          <w:lang w:eastAsia="zh-CN"/>
        </w:rPr>
        <w:t>25/</w:t>
      </w:r>
      <w:r w:rsidR="00994AE9" w:rsidRPr="00994AE9">
        <w:rPr>
          <w:rFonts w:eastAsia="SimSun" w:cs="Arial"/>
          <w:lang w:eastAsia="zh-CN"/>
        </w:rPr>
        <w:t>11</w:t>
      </w:r>
      <w:r w:rsidRPr="00994AE9">
        <w:rPr>
          <w:rFonts w:eastAsia="SimSun" w:cs="Arial"/>
          <w:lang w:eastAsia="zh-CN"/>
        </w:rPr>
        <w:t>), which</w:t>
      </w:r>
      <w:r w:rsidRPr="000C0C0C">
        <w:rPr>
          <w:rFonts w:eastAsia="SimSun" w:cs="Arial"/>
          <w:lang w:eastAsia="zh-CN"/>
        </w:rPr>
        <w:t xml:space="preserve"> </w:t>
      </w:r>
      <w:r w:rsidR="00435725">
        <w:rPr>
          <w:rFonts w:eastAsia="SimSun" w:cs="Arial"/>
          <w:lang w:eastAsia="zh-CN"/>
        </w:rPr>
        <w:t>was</w:t>
      </w:r>
      <w:r w:rsidRPr="000C0C0C">
        <w:rPr>
          <w:rFonts w:eastAsia="SimSun" w:cs="Arial"/>
          <w:lang w:eastAsia="zh-CN"/>
        </w:rPr>
        <w:t xml:space="preserve"> submitted to the WIPO Program and Budget Committee (PBC) at </w:t>
      </w:r>
      <w:r w:rsidRPr="00FA7734">
        <w:rPr>
          <w:rFonts w:eastAsia="SimSun" w:cs="Arial"/>
          <w:lang w:eastAsia="zh-CN"/>
        </w:rPr>
        <w:t>its twenty-</w:t>
      </w:r>
      <w:r w:rsidR="00FA7734" w:rsidRPr="00FA7734">
        <w:rPr>
          <w:rFonts w:eastAsia="SimSun" w:cs="Arial"/>
          <w:lang w:eastAsia="zh-CN"/>
        </w:rPr>
        <w:t>fi</w:t>
      </w:r>
      <w:r w:rsidR="00FA7734">
        <w:rPr>
          <w:rFonts w:eastAsia="SimSun" w:cs="Arial"/>
          <w:lang w:eastAsia="zh-CN"/>
        </w:rPr>
        <w:t>fth</w:t>
      </w:r>
      <w:r w:rsidRPr="00FA7734">
        <w:rPr>
          <w:rFonts w:eastAsia="SimSun" w:cs="Arial"/>
          <w:lang w:eastAsia="zh-CN"/>
        </w:rPr>
        <w:t xml:space="preserve"> session</w:t>
      </w:r>
      <w:r w:rsidRPr="000C0C0C">
        <w:rPr>
          <w:rFonts w:eastAsia="SimSun" w:cs="Arial"/>
          <w:lang w:eastAsia="zh-CN"/>
        </w:rPr>
        <w:t xml:space="preserve"> </w:t>
      </w:r>
      <w:r w:rsidRPr="00FA7734">
        <w:rPr>
          <w:rFonts w:eastAsia="SimSun" w:cs="Arial"/>
          <w:lang w:eastAsia="zh-CN"/>
        </w:rPr>
        <w:t>(</w:t>
      </w:r>
      <w:r w:rsidR="00FA7734" w:rsidRPr="00FA7734">
        <w:rPr>
          <w:rFonts w:eastAsia="SimSun" w:cs="Arial"/>
          <w:lang w:eastAsia="zh-CN"/>
        </w:rPr>
        <w:t>August 29 to September 2, 2016</w:t>
      </w:r>
      <w:r w:rsidRPr="00FA7734">
        <w:rPr>
          <w:rFonts w:eastAsia="SimSun" w:cs="Arial"/>
          <w:lang w:eastAsia="zh-CN"/>
        </w:rPr>
        <w:t>).</w:t>
      </w:r>
    </w:p>
    <w:p w:rsidR="000C0C0C" w:rsidRPr="000C0C0C" w:rsidRDefault="000C0C0C" w:rsidP="000C0C0C">
      <w:pPr>
        <w:rPr>
          <w:rFonts w:eastAsia="SimSun" w:cs="Arial"/>
          <w:lang w:eastAsia="zh-CN"/>
        </w:rPr>
      </w:pPr>
    </w:p>
    <w:p w:rsidR="000C0C0C" w:rsidRPr="000C0C0C" w:rsidRDefault="000C0C0C" w:rsidP="000C0C0C">
      <w:pPr>
        <w:rPr>
          <w:rFonts w:eastAsia="SimSun" w:cs="Arial"/>
          <w:lang w:eastAsia="zh-CN"/>
        </w:rPr>
      </w:pPr>
      <w:r w:rsidRPr="000C0C0C">
        <w:rPr>
          <w:rFonts w:eastAsia="SimSun" w:cs="Arial"/>
          <w:lang w:eastAsia="zh-CN"/>
        </w:rPr>
        <w:t>2.</w:t>
      </w:r>
      <w:r w:rsidRPr="000C0C0C">
        <w:rPr>
          <w:rFonts w:eastAsia="SimSun" w:cs="Arial"/>
          <w:lang w:eastAsia="zh-CN"/>
        </w:rPr>
        <w:tab/>
        <w:t>Any decisions of the PBC in respect of that document appear in the Decisions Taken by the Program and Budget Committee (document A/</w:t>
      </w:r>
      <w:r w:rsidRPr="00FA7734">
        <w:rPr>
          <w:rFonts w:eastAsia="SimSun" w:cs="Arial"/>
          <w:lang w:eastAsia="zh-CN"/>
        </w:rPr>
        <w:t>5</w:t>
      </w:r>
      <w:r w:rsidR="00FA7734">
        <w:rPr>
          <w:rFonts w:eastAsia="SimSun" w:cs="Arial"/>
          <w:lang w:eastAsia="zh-CN"/>
        </w:rPr>
        <w:t>6</w:t>
      </w:r>
      <w:r w:rsidRPr="00FA7734">
        <w:rPr>
          <w:rFonts w:eastAsia="SimSun" w:cs="Arial"/>
          <w:lang w:eastAsia="zh-CN"/>
        </w:rPr>
        <w:t>/</w:t>
      </w:r>
      <w:r w:rsidR="00794CF9">
        <w:rPr>
          <w:rFonts w:eastAsia="SimSun" w:cs="Arial"/>
          <w:lang w:eastAsia="zh-CN"/>
        </w:rPr>
        <w:t>12</w:t>
      </w:r>
      <w:r w:rsidRPr="00FA7734">
        <w:rPr>
          <w:rFonts w:eastAsia="SimSun" w:cs="Arial"/>
          <w:lang w:eastAsia="zh-CN"/>
        </w:rPr>
        <w:t>).</w:t>
      </w:r>
      <w:r w:rsidRPr="000C0C0C">
        <w:rPr>
          <w:rFonts w:eastAsia="SimSun" w:cs="Arial"/>
          <w:lang w:eastAsia="zh-CN"/>
        </w:rPr>
        <w:t xml:space="preserve"> </w:t>
      </w:r>
    </w:p>
    <w:p w:rsidR="000C0C0C" w:rsidRPr="000C0C0C" w:rsidRDefault="000C0C0C" w:rsidP="000C0C0C">
      <w:pPr>
        <w:rPr>
          <w:rFonts w:eastAsia="SimSun" w:cs="Arial"/>
          <w:lang w:eastAsia="zh-CN"/>
        </w:rPr>
      </w:pPr>
    </w:p>
    <w:p w:rsidR="000C0C0C" w:rsidRPr="000C0C0C" w:rsidRDefault="000C0C0C" w:rsidP="000C0C0C">
      <w:pPr>
        <w:rPr>
          <w:rFonts w:eastAsia="SimSun" w:cs="Arial"/>
          <w:lang w:eastAsia="zh-CN"/>
        </w:rPr>
      </w:pPr>
    </w:p>
    <w:p w:rsidR="000C0C0C" w:rsidRPr="000C0C0C" w:rsidRDefault="000C0C0C" w:rsidP="000C0C0C">
      <w:pPr>
        <w:ind w:left="5670"/>
        <w:rPr>
          <w:rFonts w:eastAsia="SimSun" w:cs="Arial"/>
          <w:lang w:eastAsia="zh-CN"/>
        </w:rPr>
      </w:pPr>
      <w:r w:rsidRPr="000C0C0C">
        <w:rPr>
          <w:rFonts w:eastAsia="SimSun" w:cs="Arial"/>
          <w:lang w:eastAsia="zh-CN"/>
        </w:rPr>
        <w:t>[Document WO/</w:t>
      </w:r>
      <w:r w:rsidRPr="00994AE9">
        <w:rPr>
          <w:rFonts w:eastAsia="SimSun" w:cs="Arial"/>
          <w:lang w:eastAsia="zh-CN"/>
        </w:rPr>
        <w:t>PBC/</w:t>
      </w:r>
      <w:r w:rsidR="00CD7F01" w:rsidRPr="00994AE9">
        <w:rPr>
          <w:rFonts w:eastAsia="SimSun" w:cs="Arial"/>
          <w:lang w:eastAsia="zh-CN"/>
        </w:rPr>
        <w:t>25/</w:t>
      </w:r>
      <w:r w:rsidR="00994AE9" w:rsidRPr="00994AE9">
        <w:rPr>
          <w:rFonts w:eastAsia="SimSun" w:cs="Arial"/>
          <w:lang w:eastAsia="zh-CN"/>
        </w:rPr>
        <w:t>11</w:t>
      </w:r>
      <w:r w:rsidRPr="00994AE9">
        <w:rPr>
          <w:rFonts w:eastAsia="SimSun" w:cs="Arial"/>
          <w:lang w:eastAsia="zh-CN"/>
        </w:rPr>
        <w:t xml:space="preserve"> follows</w:t>
      </w:r>
      <w:r w:rsidRPr="000C0C0C">
        <w:rPr>
          <w:rFonts w:eastAsia="SimSun" w:cs="Arial"/>
          <w:lang w:eastAsia="zh-CN"/>
        </w:rPr>
        <w:t>]</w:t>
      </w:r>
    </w:p>
    <w:p w:rsidR="000C0C0C" w:rsidRPr="000C0C0C" w:rsidRDefault="000C0C0C" w:rsidP="000C0C0C">
      <w:pPr>
        <w:rPr>
          <w:rFonts w:eastAsia="SimSun" w:cs="Arial"/>
          <w:lang w:eastAsia="zh-CN"/>
        </w:rPr>
      </w:pPr>
    </w:p>
    <w:p w:rsidR="000C0C0C" w:rsidRPr="000C0C0C" w:rsidRDefault="000C0C0C" w:rsidP="000C0C0C">
      <w:pPr>
        <w:rPr>
          <w:rFonts w:eastAsia="SimSun" w:cs="Arial"/>
          <w:lang w:eastAsia="zh-CN"/>
        </w:rPr>
      </w:pPr>
    </w:p>
    <w:p w:rsidR="000C0C0C" w:rsidRPr="000C0C0C" w:rsidRDefault="000C0C0C" w:rsidP="000C0C0C">
      <w:pPr>
        <w:rPr>
          <w:rFonts w:eastAsia="SimSun" w:cs="Arial"/>
          <w:lang w:eastAsia="zh-CN"/>
        </w:rPr>
      </w:pPr>
    </w:p>
    <w:p w:rsidR="000C0C0C" w:rsidRPr="000C0C0C" w:rsidRDefault="000C0C0C" w:rsidP="000C0C0C">
      <w:pPr>
        <w:rPr>
          <w:rFonts w:eastAsia="SimSun" w:cs="Arial"/>
          <w:lang w:eastAsia="zh-CN"/>
        </w:rPr>
      </w:pPr>
    </w:p>
    <w:p w:rsidR="000C0C0C" w:rsidRPr="000C0C0C" w:rsidRDefault="000C0C0C" w:rsidP="000C0C0C">
      <w:pPr>
        <w:rPr>
          <w:rFonts w:eastAsia="SimSun" w:cs="Arial"/>
          <w:lang w:eastAsia="zh-CN"/>
        </w:rPr>
        <w:sectPr w:rsidR="000C0C0C" w:rsidRPr="000C0C0C" w:rsidSect="00A52AB8">
          <w:headerReference w:type="default" r:id="rId10"/>
          <w:endnotePr>
            <w:numFmt w:val="decimal"/>
          </w:endnotePr>
          <w:pgSz w:w="11907" w:h="16840" w:code="9"/>
          <w:pgMar w:top="567" w:right="1134" w:bottom="1418" w:left="1418" w:header="510" w:footer="1021" w:gutter="0"/>
          <w:cols w:space="720"/>
          <w:titlePg/>
          <w:docGrid w:linePitch="299"/>
        </w:sectPr>
      </w:pPr>
    </w:p>
    <w:tbl>
      <w:tblPr>
        <w:tblW w:w="9356" w:type="dxa"/>
        <w:tblInd w:w="108" w:type="dxa"/>
        <w:tblLayout w:type="fixed"/>
        <w:tblLook w:val="01E0" w:firstRow="1" w:lastRow="1" w:firstColumn="1" w:lastColumn="1" w:noHBand="0" w:noVBand="0"/>
      </w:tblPr>
      <w:tblGrid>
        <w:gridCol w:w="4513"/>
        <w:gridCol w:w="4337"/>
        <w:gridCol w:w="506"/>
      </w:tblGrid>
      <w:tr w:rsidR="005B3679" w:rsidRPr="005B3679" w:rsidTr="000C0C0C">
        <w:tc>
          <w:tcPr>
            <w:tcW w:w="4513" w:type="dxa"/>
            <w:tcBorders>
              <w:bottom w:val="single" w:sz="4" w:space="0" w:color="auto"/>
            </w:tcBorders>
            <w:tcMar>
              <w:bottom w:w="170" w:type="dxa"/>
            </w:tcMar>
          </w:tcPr>
          <w:p w:rsidR="005B3679" w:rsidRPr="005B3679" w:rsidRDefault="005B3679" w:rsidP="005B3679">
            <w:pPr>
              <w:tabs>
                <w:tab w:val="left" w:pos="1190"/>
              </w:tabs>
              <w:rPr>
                <w:rFonts w:eastAsia="SimSun" w:cs="Arial"/>
                <w:lang w:eastAsia="zh-CN"/>
              </w:rPr>
            </w:pPr>
          </w:p>
        </w:tc>
        <w:tc>
          <w:tcPr>
            <w:tcW w:w="4337" w:type="dxa"/>
            <w:tcBorders>
              <w:bottom w:val="single" w:sz="4" w:space="0" w:color="auto"/>
            </w:tcBorders>
            <w:tcMar>
              <w:left w:w="0" w:type="dxa"/>
              <w:right w:w="0" w:type="dxa"/>
            </w:tcMar>
          </w:tcPr>
          <w:p w:rsidR="005B3679" w:rsidRPr="005B3679" w:rsidRDefault="005B3679" w:rsidP="005B3679">
            <w:pPr>
              <w:tabs>
                <w:tab w:val="left" w:pos="1190"/>
              </w:tabs>
              <w:rPr>
                <w:rFonts w:eastAsia="SimSun" w:cs="Arial"/>
                <w:lang w:eastAsia="zh-CN"/>
              </w:rPr>
            </w:pPr>
            <w:r w:rsidRPr="005B3679">
              <w:rPr>
                <w:rFonts w:eastAsia="SimSun" w:cs="Arial"/>
                <w:noProof/>
              </w:rPr>
              <w:drawing>
                <wp:inline distT="0" distB="0" distL="0" distR="0" wp14:anchorId="22887DC1" wp14:editId="694D0A03">
                  <wp:extent cx="1857375" cy="1323975"/>
                  <wp:effectExtent l="0" t="0" r="9525" b="9525"/>
                  <wp:docPr id="12" name="Picture 12" descr="WIPO-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IPO-E"/>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857375" cy="1323975"/>
                          </a:xfrm>
                          <a:prstGeom prst="rect">
                            <a:avLst/>
                          </a:prstGeom>
                          <a:noFill/>
                          <a:ln>
                            <a:noFill/>
                          </a:ln>
                        </pic:spPr>
                      </pic:pic>
                    </a:graphicData>
                  </a:graphic>
                </wp:inline>
              </w:drawing>
            </w:r>
          </w:p>
        </w:tc>
        <w:tc>
          <w:tcPr>
            <w:tcW w:w="506" w:type="dxa"/>
            <w:tcBorders>
              <w:bottom w:val="single" w:sz="4" w:space="0" w:color="auto"/>
            </w:tcBorders>
            <w:tcMar>
              <w:left w:w="0" w:type="dxa"/>
              <w:right w:w="0" w:type="dxa"/>
            </w:tcMar>
          </w:tcPr>
          <w:p w:rsidR="005B3679" w:rsidRPr="005B3679" w:rsidRDefault="005B3679" w:rsidP="005B3679">
            <w:pPr>
              <w:tabs>
                <w:tab w:val="left" w:pos="1190"/>
              </w:tabs>
              <w:jc w:val="right"/>
              <w:rPr>
                <w:rFonts w:eastAsia="SimSun" w:cs="Arial"/>
                <w:lang w:eastAsia="zh-CN"/>
              </w:rPr>
            </w:pPr>
            <w:r w:rsidRPr="005B3679">
              <w:rPr>
                <w:rFonts w:eastAsia="SimSun" w:cs="Arial"/>
                <w:b/>
                <w:sz w:val="40"/>
                <w:szCs w:val="40"/>
                <w:lang w:eastAsia="zh-CN"/>
              </w:rPr>
              <w:t>E</w:t>
            </w:r>
          </w:p>
        </w:tc>
      </w:tr>
      <w:tr w:rsidR="005B3679" w:rsidRPr="005B3679" w:rsidTr="009B574E">
        <w:trPr>
          <w:trHeight w:hRule="exact" w:val="340"/>
        </w:trPr>
        <w:tc>
          <w:tcPr>
            <w:tcW w:w="9356" w:type="dxa"/>
            <w:gridSpan w:val="3"/>
            <w:tcBorders>
              <w:top w:val="single" w:sz="4" w:space="0" w:color="auto"/>
            </w:tcBorders>
            <w:tcMar>
              <w:top w:w="170" w:type="dxa"/>
              <w:left w:w="0" w:type="dxa"/>
              <w:right w:w="0" w:type="dxa"/>
            </w:tcMar>
            <w:vAlign w:val="bottom"/>
          </w:tcPr>
          <w:p w:rsidR="005B3679" w:rsidRPr="005B3679" w:rsidRDefault="005B3679" w:rsidP="00994AE9">
            <w:pPr>
              <w:tabs>
                <w:tab w:val="left" w:pos="1190"/>
              </w:tabs>
              <w:jc w:val="right"/>
              <w:rPr>
                <w:rFonts w:ascii="Arial Black" w:eastAsia="SimSun" w:hAnsi="Arial Black" w:cs="Arial"/>
                <w:caps/>
                <w:sz w:val="15"/>
                <w:lang w:eastAsia="zh-CN"/>
              </w:rPr>
            </w:pPr>
            <w:r w:rsidRPr="005B3679">
              <w:rPr>
                <w:rFonts w:ascii="Arial Black" w:eastAsia="SimSun" w:hAnsi="Arial Black" w:cs="Arial"/>
                <w:caps/>
                <w:sz w:val="15"/>
                <w:lang w:eastAsia="zh-CN"/>
              </w:rPr>
              <w:t>WO/PBC/</w:t>
            </w:r>
            <w:r w:rsidR="00994AE9">
              <w:rPr>
                <w:rFonts w:ascii="Arial Black" w:eastAsia="SimSun" w:hAnsi="Arial Black" w:cs="Arial"/>
                <w:caps/>
                <w:sz w:val="15"/>
                <w:lang w:eastAsia="zh-CN"/>
              </w:rPr>
              <w:t>25</w:t>
            </w:r>
            <w:bookmarkStart w:id="2" w:name="Code"/>
            <w:bookmarkEnd w:id="2"/>
            <w:r w:rsidR="00994AE9">
              <w:rPr>
                <w:rFonts w:ascii="Arial Black" w:eastAsia="SimSun" w:hAnsi="Arial Black" w:cs="Arial"/>
                <w:caps/>
                <w:sz w:val="15"/>
                <w:lang w:eastAsia="zh-CN"/>
              </w:rPr>
              <w:t>/11</w:t>
            </w:r>
            <w:r w:rsidRPr="005B3679">
              <w:rPr>
                <w:rFonts w:ascii="Arial Black" w:eastAsia="SimSun" w:hAnsi="Arial Black" w:cs="Arial"/>
                <w:caps/>
                <w:sz w:val="15"/>
                <w:lang w:eastAsia="zh-CN"/>
              </w:rPr>
              <w:t xml:space="preserve">    </w:t>
            </w:r>
          </w:p>
        </w:tc>
      </w:tr>
      <w:tr w:rsidR="005B3679" w:rsidRPr="005B3679" w:rsidTr="009B574E">
        <w:trPr>
          <w:trHeight w:hRule="exact" w:val="170"/>
        </w:trPr>
        <w:tc>
          <w:tcPr>
            <w:tcW w:w="9356" w:type="dxa"/>
            <w:gridSpan w:val="3"/>
            <w:noWrap/>
            <w:tcMar>
              <w:left w:w="0" w:type="dxa"/>
              <w:right w:w="0" w:type="dxa"/>
            </w:tcMar>
            <w:vAlign w:val="bottom"/>
          </w:tcPr>
          <w:p w:rsidR="005B3679" w:rsidRPr="005B3679" w:rsidRDefault="005B3679" w:rsidP="005B3679">
            <w:pPr>
              <w:tabs>
                <w:tab w:val="left" w:pos="1190"/>
              </w:tabs>
              <w:jc w:val="right"/>
              <w:rPr>
                <w:rFonts w:ascii="Arial Black" w:eastAsia="SimSun" w:hAnsi="Arial Black" w:cs="Arial"/>
                <w:caps/>
                <w:sz w:val="15"/>
                <w:lang w:eastAsia="zh-CN"/>
              </w:rPr>
            </w:pPr>
            <w:r w:rsidRPr="005B3679">
              <w:rPr>
                <w:rFonts w:ascii="Arial Black" w:eastAsia="SimSun" w:hAnsi="Arial Black" w:cs="Arial"/>
                <w:caps/>
                <w:sz w:val="15"/>
                <w:lang w:eastAsia="zh-CN"/>
              </w:rPr>
              <w:t xml:space="preserve">ORIGINAL:  </w:t>
            </w:r>
            <w:bookmarkStart w:id="3" w:name="Original"/>
            <w:bookmarkEnd w:id="3"/>
            <w:r w:rsidRPr="005B3679">
              <w:rPr>
                <w:rFonts w:ascii="Arial Black" w:eastAsia="SimSun" w:hAnsi="Arial Black" w:cs="Arial"/>
                <w:caps/>
                <w:sz w:val="15"/>
                <w:lang w:eastAsia="zh-CN"/>
              </w:rPr>
              <w:t>ENGLISH</w:t>
            </w:r>
          </w:p>
        </w:tc>
      </w:tr>
      <w:tr w:rsidR="005B3679" w:rsidRPr="005B3679" w:rsidTr="009B574E">
        <w:trPr>
          <w:trHeight w:hRule="exact" w:val="198"/>
        </w:trPr>
        <w:tc>
          <w:tcPr>
            <w:tcW w:w="9356" w:type="dxa"/>
            <w:gridSpan w:val="3"/>
            <w:tcMar>
              <w:left w:w="0" w:type="dxa"/>
              <w:right w:w="0" w:type="dxa"/>
            </w:tcMar>
            <w:vAlign w:val="bottom"/>
          </w:tcPr>
          <w:p w:rsidR="005B3679" w:rsidRPr="005B3679" w:rsidRDefault="005B3679" w:rsidP="00AE44EF">
            <w:pPr>
              <w:tabs>
                <w:tab w:val="left" w:pos="1190"/>
              </w:tabs>
              <w:jc w:val="right"/>
              <w:rPr>
                <w:rFonts w:ascii="Arial Black" w:eastAsia="SimSun" w:hAnsi="Arial Black" w:cs="Arial"/>
                <w:caps/>
                <w:sz w:val="15"/>
                <w:lang w:eastAsia="zh-CN"/>
              </w:rPr>
            </w:pPr>
            <w:r w:rsidRPr="005B3679">
              <w:rPr>
                <w:rFonts w:ascii="Arial Black" w:eastAsia="SimSun" w:hAnsi="Arial Black" w:cs="Arial"/>
                <w:caps/>
                <w:sz w:val="15"/>
                <w:lang w:eastAsia="zh-CN"/>
              </w:rPr>
              <w:t xml:space="preserve">DATE:  </w:t>
            </w:r>
            <w:bookmarkStart w:id="4" w:name="Date"/>
            <w:bookmarkEnd w:id="4"/>
            <w:r w:rsidR="00F24BE8">
              <w:rPr>
                <w:rFonts w:ascii="Arial Black" w:eastAsia="SimSun" w:hAnsi="Arial Black" w:cs="Arial"/>
                <w:caps/>
                <w:sz w:val="15"/>
                <w:lang w:eastAsia="zh-CN"/>
              </w:rPr>
              <w:t>Ju</w:t>
            </w:r>
            <w:r w:rsidR="00994AE9">
              <w:rPr>
                <w:rFonts w:ascii="Arial Black" w:eastAsia="SimSun" w:hAnsi="Arial Black" w:cs="Arial"/>
                <w:caps/>
                <w:sz w:val="15"/>
                <w:lang w:eastAsia="zh-CN"/>
              </w:rPr>
              <w:t xml:space="preserve">NE </w:t>
            </w:r>
            <w:r w:rsidR="00AE44EF">
              <w:rPr>
                <w:rFonts w:ascii="Arial Black" w:eastAsia="SimSun" w:hAnsi="Arial Black" w:cs="Arial"/>
                <w:caps/>
                <w:sz w:val="15"/>
                <w:lang w:eastAsia="zh-CN"/>
              </w:rPr>
              <w:t>23</w:t>
            </w:r>
            <w:r w:rsidRPr="005B3679">
              <w:rPr>
                <w:rFonts w:ascii="Arial Black" w:eastAsia="SimSun" w:hAnsi="Arial Black" w:cs="Arial"/>
                <w:caps/>
                <w:sz w:val="15"/>
                <w:lang w:eastAsia="zh-CN"/>
              </w:rPr>
              <w:t>, 201</w:t>
            </w:r>
            <w:r w:rsidR="00994AE9">
              <w:rPr>
                <w:rFonts w:ascii="Arial Black" w:eastAsia="SimSun" w:hAnsi="Arial Black" w:cs="Arial"/>
                <w:caps/>
                <w:sz w:val="15"/>
                <w:lang w:eastAsia="zh-CN"/>
              </w:rPr>
              <w:t>6</w:t>
            </w:r>
          </w:p>
        </w:tc>
      </w:tr>
    </w:tbl>
    <w:p w:rsidR="005B3679" w:rsidRPr="005B3679" w:rsidRDefault="005B3679" w:rsidP="005B3679">
      <w:pPr>
        <w:tabs>
          <w:tab w:val="left" w:pos="1190"/>
        </w:tabs>
        <w:rPr>
          <w:rFonts w:eastAsia="SimSun" w:cs="Arial"/>
          <w:lang w:eastAsia="zh-CN"/>
        </w:rPr>
      </w:pPr>
    </w:p>
    <w:p w:rsidR="005B3679" w:rsidRPr="005B3679" w:rsidRDefault="005B3679" w:rsidP="005B3679">
      <w:pPr>
        <w:tabs>
          <w:tab w:val="left" w:pos="1190"/>
        </w:tabs>
        <w:rPr>
          <w:rFonts w:eastAsia="SimSun" w:cs="Arial"/>
          <w:lang w:eastAsia="zh-CN"/>
        </w:rPr>
      </w:pPr>
    </w:p>
    <w:p w:rsidR="005B3679" w:rsidRPr="005B3679" w:rsidRDefault="005B3679" w:rsidP="005B3679">
      <w:pPr>
        <w:tabs>
          <w:tab w:val="left" w:pos="1190"/>
        </w:tabs>
        <w:rPr>
          <w:rFonts w:eastAsia="SimSun" w:cs="Arial"/>
          <w:lang w:eastAsia="zh-CN"/>
        </w:rPr>
      </w:pPr>
    </w:p>
    <w:p w:rsidR="005B3679" w:rsidRPr="005B3679" w:rsidRDefault="005B3679" w:rsidP="005B3679">
      <w:pPr>
        <w:tabs>
          <w:tab w:val="left" w:pos="1190"/>
        </w:tabs>
        <w:rPr>
          <w:rFonts w:eastAsia="SimSun" w:cs="Arial"/>
          <w:lang w:eastAsia="zh-CN"/>
        </w:rPr>
      </w:pPr>
    </w:p>
    <w:p w:rsidR="005B3679" w:rsidRPr="005B3679" w:rsidRDefault="005B3679" w:rsidP="005B3679">
      <w:pPr>
        <w:tabs>
          <w:tab w:val="left" w:pos="1190"/>
        </w:tabs>
        <w:rPr>
          <w:rFonts w:eastAsia="SimSun" w:cs="Arial"/>
          <w:lang w:eastAsia="zh-CN"/>
        </w:rPr>
      </w:pPr>
    </w:p>
    <w:p w:rsidR="005B3679" w:rsidRPr="005B3679" w:rsidRDefault="005B3679" w:rsidP="005B3679">
      <w:pPr>
        <w:tabs>
          <w:tab w:val="left" w:pos="1190"/>
        </w:tabs>
        <w:rPr>
          <w:rFonts w:eastAsia="SimSun" w:cs="Arial"/>
          <w:b/>
          <w:sz w:val="28"/>
          <w:szCs w:val="28"/>
          <w:lang w:eastAsia="zh-CN"/>
        </w:rPr>
      </w:pPr>
      <w:r w:rsidRPr="005B3679">
        <w:rPr>
          <w:rFonts w:eastAsia="SimSun" w:cs="Arial"/>
          <w:b/>
          <w:sz w:val="28"/>
          <w:szCs w:val="28"/>
          <w:lang w:eastAsia="zh-CN"/>
        </w:rPr>
        <w:t>Program and Budget Committee</w:t>
      </w:r>
    </w:p>
    <w:p w:rsidR="005B3679" w:rsidRPr="005B3679" w:rsidRDefault="005B3679" w:rsidP="005B3679">
      <w:pPr>
        <w:tabs>
          <w:tab w:val="left" w:pos="1190"/>
        </w:tabs>
        <w:rPr>
          <w:rFonts w:eastAsia="SimSun" w:cs="Arial"/>
          <w:lang w:eastAsia="zh-CN"/>
        </w:rPr>
      </w:pPr>
    </w:p>
    <w:p w:rsidR="005B3679" w:rsidRPr="005B3679" w:rsidRDefault="005B3679" w:rsidP="005B3679">
      <w:pPr>
        <w:tabs>
          <w:tab w:val="left" w:pos="1190"/>
        </w:tabs>
        <w:rPr>
          <w:rFonts w:eastAsia="SimSun" w:cs="Arial"/>
          <w:lang w:eastAsia="zh-CN"/>
        </w:rPr>
      </w:pPr>
    </w:p>
    <w:p w:rsidR="005B3679" w:rsidRPr="00F643CA" w:rsidRDefault="00FA7734" w:rsidP="005B3679">
      <w:pPr>
        <w:tabs>
          <w:tab w:val="left" w:pos="1190"/>
        </w:tabs>
        <w:rPr>
          <w:rFonts w:eastAsia="SimSun" w:cs="Arial"/>
          <w:b/>
          <w:sz w:val="24"/>
          <w:szCs w:val="24"/>
          <w:lang w:eastAsia="zh-CN"/>
        </w:rPr>
      </w:pPr>
      <w:r w:rsidRPr="00F643CA">
        <w:rPr>
          <w:rFonts w:eastAsia="SimSun" w:cs="Arial"/>
          <w:b/>
          <w:sz w:val="24"/>
          <w:szCs w:val="24"/>
          <w:lang w:eastAsia="zh-CN"/>
        </w:rPr>
        <w:t xml:space="preserve">Twenty Fifth </w:t>
      </w:r>
      <w:proofErr w:type="gramStart"/>
      <w:r w:rsidRPr="00F643CA">
        <w:rPr>
          <w:rFonts w:eastAsia="SimSun" w:cs="Arial"/>
          <w:b/>
          <w:sz w:val="24"/>
          <w:szCs w:val="24"/>
          <w:lang w:eastAsia="zh-CN"/>
        </w:rPr>
        <w:t>Session</w:t>
      </w:r>
      <w:proofErr w:type="gramEnd"/>
    </w:p>
    <w:p w:rsidR="005B3679" w:rsidRPr="00F643CA" w:rsidRDefault="00FA7734" w:rsidP="005B3679">
      <w:pPr>
        <w:tabs>
          <w:tab w:val="left" w:pos="1190"/>
        </w:tabs>
        <w:rPr>
          <w:rFonts w:eastAsia="SimSun" w:cs="Arial"/>
          <w:b/>
          <w:sz w:val="24"/>
          <w:szCs w:val="24"/>
          <w:lang w:eastAsia="zh-CN"/>
        </w:rPr>
      </w:pPr>
      <w:r w:rsidRPr="00F643CA">
        <w:rPr>
          <w:rFonts w:eastAsia="SimSun" w:cs="Arial"/>
          <w:b/>
          <w:sz w:val="24"/>
          <w:szCs w:val="24"/>
          <w:lang w:eastAsia="zh-CN"/>
        </w:rPr>
        <w:t>Geneva, August 29 to September 2, 2016</w:t>
      </w:r>
    </w:p>
    <w:p w:rsidR="005B3679" w:rsidRPr="005B3679" w:rsidRDefault="005B3679" w:rsidP="005B3679">
      <w:pPr>
        <w:tabs>
          <w:tab w:val="left" w:pos="1190"/>
        </w:tabs>
        <w:rPr>
          <w:rFonts w:eastAsia="SimSun" w:cs="Arial"/>
          <w:lang w:eastAsia="zh-CN"/>
        </w:rPr>
      </w:pPr>
    </w:p>
    <w:p w:rsidR="005B3679" w:rsidRPr="005B3679" w:rsidRDefault="005B3679" w:rsidP="005B3679">
      <w:pPr>
        <w:tabs>
          <w:tab w:val="left" w:pos="1190"/>
        </w:tabs>
        <w:rPr>
          <w:rFonts w:eastAsia="SimSun" w:cs="Arial"/>
          <w:lang w:eastAsia="zh-CN"/>
        </w:rPr>
      </w:pPr>
    </w:p>
    <w:p w:rsidR="005B3679" w:rsidRPr="005B3679" w:rsidRDefault="005B3679" w:rsidP="005B3679">
      <w:pPr>
        <w:tabs>
          <w:tab w:val="left" w:pos="1190"/>
        </w:tabs>
        <w:rPr>
          <w:rFonts w:eastAsia="SimSun" w:cs="Arial"/>
          <w:lang w:eastAsia="zh-CN"/>
        </w:rPr>
      </w:pPr>
    </w:p>
    <w:p w:rsidR="005B3679" w:rsidRPr="005B3679" w:rsidRDefault="005B3679" w:rsidP="005B3679">
      <w:pPr>
        <w:tabs>
          <w:tab w:val="left" w:pos="1190"/>
        </w:tabs>
        <w:rPr>
          <w:rFonts w:eastAsia="SimSun" w:cs="Arial"/>
          <w:caps/>
          <w:sz w:val="24"/>
          <w:lang w:eastAsia="zh-CN"/>
        </w:rPr>
      </w:pPr>
      <w:bookmarkStart w:id="5" w:name="TitleOfDoc"/>
      <w:bookmarkEnd w:id="5"/>
      <w:r w:rsidRPr="005B3679">
        <w:rPr>
          <w:rFonts w:eastAsia="SimSun" w:cs="Arial"/>
          <w:caps/>
          <w:sz w:val="24"/>
          <w:lang w:eastAsia="zh-CN"/>
        </w:rPr>
        <w:t>FINANCIAL MANAGEMENT REPORT FOR THE 201</w:t>
      </w:r>
      <w:r w:rsidR="00167B78">
        <w:rPr>
          <w:rFonts w:eastAsia="SimSun" w:cs="Arial"/>
          <w:caps/>
          <w:sz w:val="24"/>
          <w:lang w:eastAsia="zh-CN"/>
        </w:rPr>
        <w:t>4</w:t>
      </w:r>
      <w:r w:rsidR="008847EA">
        <w:rPr>
          <w:rFonts w:eastAsia="SimSun" w:cs="Arial"/>
          <w:caps/>
          <w:sz w:val="24"/>
          <w:lang w:eastAsia="zh-CN"/>
        </w:rPr>
        <w:t>/</w:t>
      </w:r>
      <w:r w:rsidRPr="005B3679">
        <w:rPr>
          <w:rFonts w:eastAsia="SimSun" w:cs="Arial"/>
          <w:caps/>
          <w:sz w:val="24"/>
          <w:lang w:eastAsia="zh-CN"/>
        </w:rPr>
        <w:t>1</w:t>
      </w:r>
      <w:r w:rsidR="00167B78">
        <w:rPr>
          <w:rFonts w:eastAsia="SimSun" w:cs="Arial"/>
          <w:caps/>
          <w:sz w:val="24"/>
          <w:lang w:eastAsia="zh-CN"/>
        </w:rPr>
        <w:t>5</w:t>
      </w:r>
      <w:r w:rsidRPr="005B3679">
        <w:rPr>
          <w:rFonts w:eastAsia="SimSun" w:cs="Arial"/>
          <w:caps/>
          <w:sz w:val="24"/>
          <w:lang w:eastAsia="zh-CN"/>
        </w:rPr>
        <w:t xml:space="preserve"> BIENNIUM</w:t>
      </w:r>
    </w:p>
    <w:p w:rsidR="005B3679" w:rsidRPr="005B3679" w:rsidRDefault="005B3679" w:rsidP="005B3679">
      <w:pPr>
        <w:tabs>
          <w:tab w:val="left" w:pos="1190"/>
        </w:tabs>
        <w:rPr>
          <w:rFonts w:eastAsia="SimSun" w:cs="Arial"/>
          <w:lang w:eastAsia="zh-CN"/>
        </w:rPr>
      </w:pPr>
    </w:p>
    <w:p w:rsidR="005B3679" w:rsidRPr="005B3679" w:rsidRDefault="005B3679" w:rsidP="005B3679">
      <w:pPr>
        <w:tabs>
          <w:tab w:val="left" w:pos="1190"/>
        </w:tabs>
        <w:rPr>
          <w:rFonts w:eastAsia="SimSun" w:cs="Arial"/>
          <w:i/>
          <w:lang w:eastAsia="zh-CN"/>
        </w:rPr>
      </w:pPr>
      <w:bookmarkStart w:id="6" w:name="Prepared"/>
      <w:bookmarkEnd w:id="6"/>
      <w:proofErr w:type="gramStart"/>
      <w:r w:rsidRPr="005B3679">
        <w:rPr>
          <w:rFonts w:eastAsia="SimSun" w:cs="Arial"/>
          <w:i/>
          <w:lang w:eastAsia="zh-CN"/>
        </w:rPr>
        <w:t>prepared</w:t>
      </w:r>
      <w:proofErr w:type="gramEnd"/>
      <w:r w:rsidRPr="005B3679">
        <w:rPr>
          <w:rFonts w:eastAsia="SimSun" w:cs="Arial"/>
          <w:i/>
          <w:lang w:eastAsia="zh-CN"/>
        </w:rPr>
        <w:t xml:space="preserve"> by the Secretariat</w:t>
      </w:r>
    </w:p>
    <w:p w:rsidR="005B3679" w:rsidRPr="005B3679" w:rsidRDefault="005B3679" w:rsidP="005B3679">
      <w:pPr>
        <w:tabs>
          <w:tab w:val="left" w:pos="1190"/>
        </w:tabs>
        <w:rPr>
          <w:rFonts w:eastAsia="SimSun" w:cs="Arial"/>
          <w:lang w:eastAsia="zh-CN"/>
        </w:rPr>
      </w:pPr>
    </w:p>
    <w:p w:rsidR="005B3679" w:rsidRPr="005B3679" w:rsidRDefault="005B3679" w:rsidP="005B3679">
      <w:pPr>
        <w:tabs>
          <w:tab w:val="left" w:pos="1190"/>
        </w:tabs>
        <w:rPr>
          <w:rFonts w:eastAsia="SimSun" w:cs="Arial"/>
          <w:lang w:eastAsia="zh-CN"/>
        </w:rPr>
      </w:pPr>
    </w:p>
    <w:p w:rsidR="005B3679" w:rsidRPr="005B3679" w:rsidRDefault="005B3679" w:rsidP="005B3679">
      <w:pPr>
        <w:tabs>
          <w:tab w:val="left" w:pos="1190"/>
        </w:tabs>
        <w:rPr>
          <w:rFonts w:eastAsia="SimSun" w:cs="Arial"/>
          <w:lang w:eastAsia="zh-CN"/>
        </w:rPr>
      </w:pPr>
    </w:p>
    <w:p w:rsidR="005B3679" w:rsidRPr="005B3679" w:rsidRDefault="005B3679" w:rsidP="005B3679">
      <w:pPr>
        <w:tabs>
          <w:tab w:val="left" w:pos="1190"/>
        </w:tabs>
        <w:rPr>
          <w:rFonts w:eastAsia="SimSun" w:cs="Arial"/>
          <w:lang w:eastAsia="zh-CN"/>
        </w:rPr>
      </w:pPr>
    </w:p>
    <w:p w:rsidR="005B3679" w:rsidRPr="005B3679" w:rsidRDefault="005B3679" w:rsidP="00422BE8">
      <w:pPr>
        <w:rPr>
          <w:rFonts w:eastAsia="SimSun" w:cs="Arial"/>
          <w:lang w:eastAsia="zh-CN"/>
        </w:rPr>
      </w:pPr>
      <w:r w:rsidRPr="005B3679">
        <w:rPr>
          <w:rFonts w:eastAsia="SimSun" w:cs="Arial"/>
          <w:lang w:eastAsia="zh-CN"/>
        </w:rPr>
        <w:t>1.</w:t>
      </w:r>
      <w:r w:rsidRPr="005B3679">
        <w:rPr>
          <w:rFonts w:eastAsia="SimSun" w:cs="Arial"/>
          <w:lang w:eastAsia="zh-CN"/>
        </w:rPr>
        <w:tab/>
        <w:t xml:space="preserve">The Financial Management Report (FMR) of the World Intellectual Property </w:t>
      </w:r>
      <w:r w:rsidRPr="005B3679">
        <w:rPr>
          <w:rFonts w:eastAsia="SimSun" w:cs="Arial"/>
          <w:lang w:eastAsia="zh-CN"/>
        </w:rPr>
        <w:br/>
        <w:t>Organization (WIPO) for the 201</w:t>
      </w:r>
      <w:r w:rsidR="00167B78">
        <w:rPr>
          <w:rFonts w:eastAsia="SimSun" w:cs="Arial"/>
          <w:lang w:eastAsia="zh-CN"/>
        </w:rPr>
        <w:t>4</w:t>
      </w:r>
      <w:r w:rsidR="008847EA">
        <w:rPr>
          <w:rFonts w:eastAsia="SimSun" w:cs="Arial"/>
          <w:lang w:eastAsia="zh-CN"/>
        </w:rPr>
        <w:t>/</w:t>
      </w:r>
      <w:r w:rsidRPr="005B3679">
        <w:rPr>
          <w:rFonts w:eastAsia="SimSun" w:cs="Arial"/>
          <w:lang w:eastAsia="zh-CN"/>
        </w:rPr>
        <w:t>1</w:t>
      </w:r>
      <w:r w:rsidR="00167B78">
        <w:rPr>
          <w:rFonts w:eastAsia="SimSun" w:cs="Arial"/>
          <w:lang w:eastAsia="zh-CN"/>
        </w:rPr>
        <w:t>5</w:t>
      </w:r>
      <w:r w:rsidRPr="005B3679">
        <w:rPr>
          <w:rFonts w:eastAsia="SimSun" w:cs="Arial"/>
          <w:lang w:eastAsia="zh-CN"/>
        </w:rPr>
        <w:t xml:space="preserve"> </w:t>
      </w:r>
      <w:r w:rsidR="00761993">
        <w:rPr>
          <w:rFonts w:eastAsia="SimSun" w:cs="Arial"/>
          <w:lang w:eastAsia="zh-CN"/>
        </w:rPr>
        <w:t>B</w:t>
      </w:r>
      <w:r w:rsidRPr="005B3679">
        <w:rPr>
          <w:rFonts w:eastAsia="SimSun" w:cs="Arial"/>
          <w:lang w:eastAsia="zh-CN"/>
        </w:rPr>
        <w:t>iennium is transmitted to the Program and Budget Committee (PBC) in accordance with Regulation 6.7 of the Financial Regulations and Rules (FRR) which requires that the FMR be transmitted to all the interested States.</w:t>
      </w:r>
    </w:p>
    <w:p w:rsidR="005B3679" w:rsidRPr="005B3679" w:rsidRDefault="005B3679" w:rsidP="005B3679">
      <w:pPr>
        <w:tabs>
          <w:tab w:val="left" w:pos="1190"/>
        </w:tabs>
        <w:rPr>
          <w:rFonts w:eastAsia="SimSun" w:cs="Arial"/>
          <w:lang w:eastAsia="zh-CN"/>
        </w:rPr>
      </w:pPr>
    </w:p>
    <w:p w:rsidR="005B3679" w:rsidRPr="005B3679" w:rsidRDefault="005B3679" w:rsidP="00422BE8">
      <w:pPr>
        <w:rPr>
          <w:rFonts w:eastAsia="SimSun" w:cs="Arial"/>
          <w:lang w:eastAsia="zh-CN"/>
        </w:rPr>
      </w:pPr>
      <w:r w:rsidRPr="005B3679">
        <w:rPr>
          <w:rFonts w:eastAsia="SimSun" w:cs="Arial"/>
          <w:lang w:eastAsia="zh-CN"/>
        </w:rPr>
        <w:t>2.</w:t>
      </w:r>
      <w:r w:rsidRPr="005B3679">
        <w:rPr>
          <w:rFonts w:eastAsia="SimSun" w:cs="Arial"/>
          <w:lang w:eastAsia="zh-CN"/>
        </w:rPr>
        <w:tab/>
        <w:t>It is to be noted that the FMR is not subject to an external audit.</w:t>
      </w:r>
    </w:p>
    <w:p w:rsidR="005B3679" w:rsidRPr="005B3679" w:rsidRDefault="005B3679" w:rsidP="005B3679">
      <w:pPr>
        <w:tabs>
          <w:tab w:val="left" w:pos="1190"/>
        </w:tabs>
        <w:rPr>
          <w:rFonts w:eastAsia="SimSun" w:cs="Arial"/>
          <w:lang w:eastAsia="zh-CN"/>
        </w:rPr>
      </w:pPr>
    </w:p>
    <w:p w:rsidR="005B3679" w:rsidRPr="005B3679" w:rsidRDefault="005B3679" w:rsidP="00422BE8">
      <w:pPr>
        <w:rPr>
          <w:rFonts w:eastAsia="SimSun" w:cs="Arial"/>
          <w:lang w:eastAsia="zh-CN"/>
        </w:rPr>
      </w:pPr>
      <w:r w:rsidRPr="005B3679">
        <w:rPr>
          <w:rFonts w:eastAsia="SimSun" w:cs="Arial"/>
          <w:lang w:eastAsia="zh-CN"/>
        </w:rPr>
        <w:t>3.</w:t>
      </w:r>
      <w:r w:rsidRPr="005B3679">
        <w:rPr>
          <w:rFonts w:eastAsia="SimSun" w:cs="Arial"/>
          <w:lang w:eastAsia="zh-CN"/>
        </w:rPr>
        <w:tab/>
        <w:t>The following decision paragraph is proposed.</w:t>
      </w:r>
    </w:p>
    <w:p w:rsidR="005B3679" w:rsidRPr="005B3679" w:rsidRDefault="005B3679" w:rsidP="005B3679">
      <w:pPr>
        <w:tabs>
          <w:tab w:val="left" w:pos="1190"/>
        </w:tabs>
        <w:rPr>
          <w:rFonts w:eastAsia="SimSun" w:cs="Arial"/>
          <w:lang w:eastAsia="zh-CN"/>
        </w:rPr>
      </w:pPr>
    </w:p>
    <w:p w:rsidR="005B3679" w:rsidRPr="005B3679" w:rsidRDefault="005B3679" w:rsidP="005B3679">
      <w:pPr>
        <w:tabs>
          <w:tab w:val="left" w:pos="1190"/>
        </w:tabs>
        <w:ind w:left="5670"/>
        <w:rPr>
          <w:rFonts w:eastAsia="SimSun" w:cs="Arial"/>
          <w:i/>
          <w:lang w:eastAsia="zh-CN"/>
        </w:rPr>
      </w:pPr>
      <w:r w:rsidRPr="005B3679">
        <w:rPr>
          <w:rFonts w:eastAsia="SimSun" w:cs="Arial"/>
          <w:i/>
          <w:lang w:eastAsia="zh-CN"/>
        </w:rPr>
        <w:t>4.</w:t>
      </w:r>
      <w:r w:rsidRPr="005B3679">
        <w:rPr>
          <w:rFonts w:eastAsia="SimSun" w:cs="Arial"/>
          <w:lang w:eastAsia="zh-CN"/>
        </w:rPr>
        <w:tab/>
      </w:r>
      <w:r w:rsidRPr="005B3679">
        <w:rPr>
          <w:rFonts w:eastAsia="SimSun" w:cs="Arial"/>
          <w:i/>
          <w:lang w:eastAsia="zh-CN"/>
        </w:rPr>
        <w:t>The Program and Budget Committee recommended to the Assemblies of the Member States of WIPO to approve</w:t>
      </w:r>
      <w:r w:rsidRPr="005B3679">
        <w:rPr>
          <w:rFonts w:eastAsia="SimSun" w:cs="Arial"/>
          <w:i/>
          <w:iCs/>
          <w:lang w:eastAsia="zh-CN"/>
        </w:rPr>
        <w:t xml:space="preserve"> the Financial Management Report for the </w:t>
      </w:r>
      <w:r w:rsidRPr="005B3679">
        <w:rPr>
          <w:rFonts w:eastAsia="SimSun" w:cs="Arial"/>
          <w:i/>
          <w:iCs/>
          <w:lang w:eastAsia="zh-CN"/>
        </w:rPr>
        <w:br/>
        <w:t>201</w:t>
      </w:r>
      <w:r w:rsidR="00167B78">
        <w:rPr>
          <w:rFonts w:eastAsia="SimSun" w:cs="Arial"/>
          <w:i/>
          <w:iCs/>
          <w:lang w:eastAsia="zh-CN"/>
        </w:rPr>
        <w:t>4</w:t>
      </w:r>
      <w:r w:rsidR="00014CD6">
        <w:rPr>
          <w:rFonts w:eastAsia="SimSun" w:cs="Arial"/>
          <w:i/>
          <w:iCs/>
          <w:lang w:eastAsia="zh-CN"/>
        </w:rPr>
        <w:t>/1</w:t>
      </w:r>
      <w:r w:rsidR="00167B78">
        <w:rPr>
          <w:rFonts w:eastAsia="SimSun" w:cs="Arial"/>
          <w:i/>
          <w:iCs/>
          <w:lang w:eastAsia="zh-CN"/>
        </w:rPr>
        <w:t>5</w:t>
      </w:r>
      <w:r w:rsidRPr="005B3679">
        <w:rPr>
          <w:rFonts w:eastAsia="SimSun" w:cs="Arial"/>
          <w:i/>
          <w:iCs/>
          <w:lang w:eastAsia="zh-CN"/>
        </w:rPr>
        <w:t xml:space="preserve"> </w:t>
      </w:r>
      <w:r w:rsidR="00761993">
        <w:rPr>
          <w:rFonts w:eastAsia="SimSun" w:cs="Arial"/>
          <w:i/>
          <w:iCs/>
          <w:lang w:eastAsia="zh-CN"/>
        </w:rPr>
        <w:t>B</w:t>
      </w:r>
      <w:r w:rsidRPr="005B3679">
        <w:rPr>
          <w:rFonts w:eastAsia="SimSun" w:cs="Arial"/>
          <w:i/>
          <w:iCs/>
          <w:lang w:eastAsia="zh-CN"/>
        </w:rPr>
        <w:t>iennium</w:t>
      </w:r>
      <w:r w:rsidR="0083173C">
        <w:rPr>
          <w:rFonts w:eastAsia="SimSun" w:cs="Arial"/>
          <w:i/>
          <w:iCs/>
          <w:lang w:eastAsia="zh-CN"/>
        </w:rPr>
        <w:t xml:space="preserve"> (document WO/PBC/25/11)</w:t>
      </w:r>
      <w:r w:rsidRPr="005B3679">
        <w:rPr>
          <w:rFonts w:eastAsia="SimSun" w:cs="Arial"/>
          <w:i/>
          <w:iCs/>
          <w:lang w:eastAsia="zh-CN"/>
        </w:rPr>
        <w:t>.</w:t>
      </w:r>
    </w:p>
    <w:p w:rsidR="005B3679" w:rsidRPr="005B3679" w:rsidRDefault="005B3679" w:rsidP="005B3679">
      <w:pPr>
        <w:tabs>
          <w:tab w:val="left" w:pos="1190"/>
        </w:tabs>
        <w:rPr>
          <w:rFonts w:eastAsia="SimSun" w:cs="Arial"/>
          <w:lang w:eastAsia="zh-CN"/>
        </w:rPr>
      </w:pPr>
    </w:p>
    <w:p w:rsidR="005B3679" w:rsidRPr="005B3679" w:rsidRDefault="005B3679" w:rsidP="005B3679">
      <w:pPr>
        <w:tabs>
          <w:tab w:val="left" w:pos="1190"/>
        </w:tabs>
        <w:rPr>
          <w:rFonts w:eastAsia="SimSun" w:cs="Arial"/>
          <w:lang w:eastAsia="zh-CN"/>
        </w:rPr>
      </w:pPr>
    </w:p>
    <w:p w:rsidR="005B3679" w:rsidRPr="005B3679" w:rsidRDefault="005B3679" w:rsidP="005B3679">
      <w:pPr>
        <w:tabs>
          <w:tab w:val="left" w:pos="1190"/>
        </w:tabs>
        <w:rPr>
          <w:rFonts w:eastAsia="SimSun" w:cs="Arial"/>
          <w:lang w:eastAsia="zh-CN"/>
        </w:rPr>
      </w:pPr>
    </w:p>
    <w:p w:rsidR="005B3679" w:rsidRPr="005B3679" w:rsidRDefault="005B3679" w:rsidP="005B3679">
      <w:pPr>
        <w:tabs>
          <w:tab w:val="left" w:pos="1190"/>
        </w:tabs>
        <w:ind w:left="5670" w:right="-284"/>
        <w:rPr>
          <w:rFonts w:eastAsia="SimSun" w:cs="Arial"/>
          <w:lang w:eastAsia="zh-CN"/>
        </w:rPr>
      </w:pPr>
      <w:r w:rsidRPr="005B3679">
        <w:rPr>
          <w:rFonts w:eastAsia="SimSun" w:cs="Arial"/>
          <w:lang w:eastAsia="zh-CN"/>
        </w:rPr>
        <w:t>[FMR for the 201</w:t>
      </w:r>
      <w:r w:rsidR="00167B78">
        <w:rPr>
          <w:rFonts w:eastAsia="SimSun" w:cs="Arial"/>
          <w:lang w:eastAsia="zh-CN"/>
        </w:rPr>
        <w:t>4</w:t>
      </w:r>
      <w:r w:rsidR="008847EA">
        <w:rPr>
          <w:rFonts w:eastAsia="SimSun" w:cs="Arial"/>
          <w:lang w:eastAsia="zh-CN"/>
        </w:rPr>
        <w:t>/</w:t>
      </w:r>
      <w:r w:rsidRPr="005B3679">
        <w:rPr>
          <w:rFonts w:eastAsia="SimSun" w:cs="Arial"/>
          <w:lang w:eastAsia="zh-CN"/>
        </w:rPr>
        <w:t>1</w:t>
      </w:r>
      <w:r w:rsidR="00167B78">
        <w:rPr>
          <w:rFonts w:eastAsia="SimSun" w:cs="Arial"/>
          <w:lang w:eastAsia="zh-CN"/>
        </w:rPr>
        <w:t>5</w:t>
      </w:r>
      <w:r w:rsidRPr="005B3679">
        <w:rPr>
          <w:rFonts w:eastAsia="SimSun" w:cs="Arial"/>
          <w:lang w:eastAsia="zh-CN"/>
        </w:rPr>
        <w:t xml:space="preserve"> </w:t>
      </w:r>
      <w:r w:rsidR="00761993">
        <w:rPr>
          <w:rFonts w:eastAsia="SimSun" w:cs="Arial"/>
          <w:lang w:eastAsia="zh-CN"/>
        </w:rPr>
        <w:t>B</w:t>
      </w:r>
      <w:r w:rsidRPr="005B3679">
        <w:rPr>
          <w:rFonts w:eastAsia="SimSun" w:cs="Arial"/>
          <w:lang w:eastAsia="zh-CN"/>
        </w:rPr>
        <w:t>iennium follows]</w:t>
      </w:r>
    </w:p>
    <w:p w:rsidR="005B3679" w:rsidRPr="005B3679" w:rsidRDefault="005B3679" w:rsidP="005B3679">
      <w:pPr>
        <w:tabs>
          <w:tab w:val="left" w:pos="1190"/>
        </w:tabs>
        <w:ind w:firstLine="5670"/>
        <w:rPr>
          <w:rFonts w:eastAsia="SimSun" w:cs="Arial"/>
          <w:lang w:eastAsia="zh-CN"/>
        </w:rPr>
      </w:pPr>
    </w:p>
    <w:p w:rsidR="005B3679" w:rsidRPr="005B3679" w:rsidRDefault="005B3679" w:rsidP="005B3679">
      <w:pPr>
        <w:tabs>
          <w:tab w:val="left" w:pos="1190"/>
        </w:tabs>
        <w:ind w:firstLine="5670"/>
        <w:rPr>
          <w:rFonts w:eastAsia="SimSun" w:cs="Arial"/>
          <w:lang w:eastAsia="zh-CN"/>
        </w:rPr>
      </w:pPr>
    </w:p>
    <w:p w:rsidR="000D32AD" w:rsidRPr="000D32AD" w:rsidRDefault="000D32AD" w:rsidP="000D32AD">
      <w:pPr>
        <w:ind w:left="720"/>
        <w:contextualSpacing/>
        <w:rPr>
          <w:rFonts w:eastAsia="SimSun" w:cs="Arial"/>
          <w:lang w:eastAsia="zh-CN"/>
        </w:rPr>
      </w:pPr>
    </w:p>
    <w:p w:rsidR="004F4D67" w:rsidRDefault="004F4D67" w:rsidP="000D32AD">
      <w:pPr>
        <w:ind w:left="720"/>
        <w:contextualSpacing/>
        <w:rPr>
          <w:rFonts w:eastAsia="SimSun" w:cs="Arial"/>
          <w:lang w:eastAsia="zh-CN"/>
        </w:rPr>
        <w:sectPr w:rsidR="004F4D67" w:rsidSect="00A52AB8">
          <w:headerReference w:type="even" r:id="rId11"/>
          <w:headerReference w:type="default" r:id="rId12"/>
          <w:footerReference w:type="default" r:id="rId13"/>
          <w:pgSz w:w="11907" w:h="16840" w:code="9"/>
          <w:pgMar w:top="567" w:right="1418" w:bottom="964" w:left="1418" w:header="510" w:footer="851" w:gutter="0"/>
          <w:pgNumType w:fmt="lowerRoman" w:start="1"/>
          <w:cols w:space="720"/>
          <w:titlePg/>
        </w:sectPr>
      </w:pPr>
    </w:p>
    <w:p w:rsidR="000D32AD" w:rsidRPr="000D32AD" w:rsidRDefault="000D32AD" w:rsidP="000D32AD">
      <w:pPr>
        <w:ind w:left="720"/>
        <w:contextualSpacing/>
        <w:rPr>
          <w:rFonts w:eastAsia="SimSun" w:cs="Arial"/>
          <w:lang w:eastAsia="zh-CN"/>
        </w:rPr>
      </w:pPr>
    </w:p>
    <w:p w:rsidR="000D32AD" w:rsidRPr="000D32AD" w:rsidRDefault="000D32AD" w:rsidP="000D32AD">
      <w:pPr>
        <w:ind w:left="720"/>
        <w:contextualSpacing/>
        <w:rPr>
          <w:rFonts w:eastAsia="SimSun" w:cs="Arial"/>
          <w:lang w:eastAsia="zh-CN"/>
        </w:rPr>
      </w:pPr>
    </w:p>
    <w:p w:rsidR="000D32AD" w:rsidRPr="000D32AD" w:rsidRDefault="000D32AD" w:rsidP="000D32AD">
      <w:pPr>
        <w:ind w:left="720"/>
        <w:contextualSpacing/>
        <w:rPr>
          <w:rFonts w:eastAsia="SimSun" w:cs="Arial"/>
          <w:lang w:eastAsia="zh-CN"/>
        </w:rPr>
      </w:pPr>
    </w:p>
    <w:p w:rsidR="000D32AD" w:rsidRPr="000D32AD" w:rsidRDefault="000D32AD" w:rsidP="000D32AD">
      <w:pPr>
        <w:ind w:left="720"/>
        <w:contextualSpacing/>
        <w:rPr>
          <w:rFonts w:eastAsia="SimSun" w:cs="Arial"/>
          <w:lang w:eastAsia="zh-CN"/>
        </w:rPr>
      </w:pPr>
    </w:p>
    <w:p w:rsidR="000D32AD" w:rsidRPr="000D32AD" w:rsidRDefault="000D32AD" w:rsidP="000D32AD">
      <w:pPr>
        <w:ind w:left="720"/>
        <w:contextualSpacing/>
        <w:rPr>
          <w:rFonts w:eastAsia="SimSun" w:cs="Arial"/>
          <w:lang w:eastAsia="zh-CN"/>
        </w:rPr>
      </w:pPr>
    </w:p>
    <w:p w:rsidR="000D32AD" w:rsidRPr="000D32AD" w:rsidRDefault="000D32AD" w:rsidP="000D32AD">
      <w:pPr>
        <w:ind w:left="720"/>
        <w:contextualSpacing/>
        <w:rPr>
          <w:rFonts w:eastAsia="SimSun" w:cs="Arial"/>
          <w:lang w:eastAsia="zh-CN"/>
        </w:rPr>
      </w:pPr>
    </w:p>
    <w:p w:rsidR="000D32AD" w:rsidRPr="000D32AD" w:rsidRDefault="000D32AD" w:rsidP="000D32AD">
      <w:pPr>
        <w:ind w:left="720"/>
        <w:contextualSpacing/>
        <w:rPr>
          <w:rFonts w:eastAsia="SimSun" w:cs="Arial"/>
          <w:lang w:eastAsia="zh-CN"/>
        </w:rPr>
      </w:pPr>
    </w:p>
    <w:p w:rsidR="000D32AD" w:rsidRPr="000D32AD" w:rsidRDefault="000D32AD" w:rsidP="000D32AD">
      <w:pPr>
        <w:rPr>
          <w:rFonts w:eastAsia="SimSun" w:cs="Arial"/>
          <w:lang w:eastAsia="zh-CN"/>
        </w:rPr>
      </w:pPr>
    </w:p>
    <w:p w:rsidR="00694C80" w:rsidRPr="007B64B6" w:rsidRDefault="00694C80" w:rsidP="003826C8">
      <w:pPr>
        <w:jc w:val="center"/>
        <w:rPr>
          <w:rFonts w:cs="Arial"/>
          <w:sz w:val="23"/>
          <w:szCs w:val="23"/>
        </w:rPr>
      </w:pPr>
    </w:p>
    <w:p w:rsidR="00694C80" w:rsidRPr="007B64B6" w:rsidRDefault="00694C80" w:rsidP="003826C8">
      <w:pPr>
        <w:jc w:val="center"/>
        <w:rPr>
          <w:rFonts w:cs="Arial"/>
          <w:sz w:val="23"/>
          <w:szCs w:val="23"/>
        </w:rPr>
      </w:pPr>
    </w:p>
    <w:p w:rsidR="004F4D67" w:rsidRPr="00D106FB" w:rsidRDefault="004F4D67" w:rsidP="004F4D67">
      <w:pPr>
        <w:pStyle w:val="StyleHeading1"/>
        <w:rPr>
          <w:sz w:val="24"/>
          <w:szCs w:val="28"/>
          <w:lang w:val="en-US"/>
        </w:rPr>
      </w:pPr>
      <w:r w:rsidRPr="00D106FB">
        <w:rPr>
          <w:sz w:val="24"/>
          <w:szCs w:val="28"/>
          <w:lang w:val="en-US"/>
        </w:rPr>
        <w:t>World Intellectual Property Organization</w:t>
      </w:r>
    </w:p>
    <w:p w:rsidR="000366DE" w:rsidRPr="007B64B6" w:rsidRDefault="000366DE" w:rsidP="00FE496F">
      <w:pPr>
        <w:jc w:val="center"/>
        <w:rPr>
          <w:rFonts w:cs="Arial"/>
          <w:sz w:val="23"/>
          <w:szCs w:val="23"/>
        </w:rPr>
      </w:pPr>
    </w:p>
    <w:p w:rsidR="000366DE" w:rsidRPr="007B64B6" w:rsidRDefault="000366DE" w:rsidP="00FE496F">
      <w:pPr>
        <w:jc w:val="center"/>
        <w:rPr>
          <w:rFonts w:cs="Arial"/>
          <w:sz w:val="23"/>
          <w:szCs w:val="23"/>
        </w:rPr>
      </w:pPr>
    </w:p>
    <w:p w:rsidR="000366DE" w:rsidRPr="007B64B6" w:rsidRDefault="000366DE" w:rsidP="00FE496F">
      <w:pPr>
        <w:jc w:val="center"/>
        <w:rPr>
          <w:rFonts w:cs="Arial"/>
          <w:sz w:val="23"/>
          <w:szCs w:val="23"/>
        </w:rPr>
      </w:pPr>
    </w:p>
    <w:p w:rsidR="000366DE" w:rsidRPr="007B64B6" w:rsidRDefault="000366DE" w:rsidP="00FE496F">
      <w:pPr>
        <w:jc w:val="center"/>
        <w:rPr>
          <w:rFonts w:cs="Arial"/>
          <w:sz w:val="23"/>
          <w:szCs w:val="23"/>
        </w:rPr>
      </w:pPr>
    </w:p>
    <w:p w:rsidR="000366DE" w:rsidRPr="007B64B6" w:rsidRDefault="000366DE" w:rsidP="00FE496F">
      <w:pPr>
        <w:jc w:val="center"/>
        <w:rPr>
          <w:rFonts w:cs="Arial"/>
          <w:sz w:val="23"/>
          <w:szCs w:val="23"/>
        </w:rPr>
      </w:pPr>
    </w:p>
    <w:p w:rsidR="0048564C" w:rsidRDefault="0048564C" w:rsidP="004F4D67">
      <w:pPr>
        <w:rPr>
          <w:rFonts w:cs="Arial"/>
          <w:sz w:val="23"/>
          <w:szCs w:val="23"/>
        </w:rPr>
      </w:pPr>
    </w:p>
    <w:p w:rsidR="004F4D67" w:rsidRDefault="004F4D67" w:rsidP="004F4D67">
      <w:pPr>
        <w:rPr>
          <w:rFonts w:cs="Arial"/>
          <w:sz w:val="23"/>
          <w:szCs w:val="23"/>
        </w:rPr>
      </w:pPr>
    </w:p>
    <w:p w:rsidR="004F4D67" w:rsidRDefault="004F4D67" w:rsidP="004F4D67">
      <w:pPr>
        <w:rPr>
          <w:rFonts w:cs="Arial"/>
          <w:sz w:val="23"/>
          <w:szCs w:val="23"/>
        </w:rPr>
      </w:pPr>
    </w:p>
    <w:p w:rsidR="004F4D67" w:rsidRDefault="004F4D67" w:rsidP="004F4D67">
      <w:pPr>
        <w:rPr>
          <w:rFonts w:cs="Arial"/>
          <w:sz w:val="23"/>
          <w:szCs w:val="23"/>
        </w:rPr>
      </w:pPr>
    </w:p>
    <w:p w:rsidR="004F4D67" w:rsidRDefault="004F4D67" w:rsidP="004F4D67">
      <w:pPr>
        <w:rPr>
          <w:rFonts w:cs="Arial"/>
          <w:sz w:val="23"/>
          <w:szCs w:val="23"/>
        </w:rPr>
      </w:pPr>
    </w:p>
    <w:p w:rsidR="004F4D67" w:rsidRPr="007B64B6" w:rsidRDefault="004F4D67" w:rsidP="004F4D67">
      <w:pPr>
        <w:rPr>
          <w:rFonts w:cs="Arial"/>
          <w:sz w:val="23"/>
          <w:szCs w:val="23"/>
        </w:rPr>
      </w:pPr>
    </w:p>
    <w:p w:rsidR="000366DE" w:rsidRPr="00D66AEB" w:rsidRDefault="00AC39E6" w:rsidP="00473830">
      <w:pPr>
        <w:jc w:val="center"/>
        <w:rPr>
          <w:rFonts w:cs="Arial"/>
          <w:b/>
          <w:bCs/>
          <w:sz w:val="28"/>
          <w:szCs w:val="28"/>
        </w:rPr>
      </w:pPr>
      <w:r w:rsidRPr="00D66AEB">
        <w:rPr>
          <w:rFonts w:cs="Arial"/>
          <w:b/>
          <w:bCs/>
          <w:sz w:val="28"/>
          <w:szCs w:val="28"/>
        </w:rPr>
        <w:t>FINANCIAL MANAGEMENT REPORT</w:t>
      </w:r>
      <w:r w:rsidR="00E128ED">
        <w:rPr>
          <w:rFonts w:cs="Arial"/>
          <w:b/>
          <w:bCs/>
          <w:sz w:val="28"/>
          <w:szCs w:val="28"/>
        </w:rPr>
        <w:t xml:space="preserve"> FOR THE</w:t>
      </w:r>
      <w:r w:rsidRPr="00D66AEB">
        <w:rPr>
          <w:rFonts w:cs="Arial"/>
          <w:b/>
          <w:bCs/>
          <w:sz w:val="28"/>
          <w:szCs w:val="28"/>
        </w:rPr>
        <w:t xml:space="preserve"> 201</w:t>
      </w:r>
      <w:r w:rsidR="00C802E8">
        <w:rPr>
          <w:rFonts w:cs="Arial"/>
          <w:b/>
          <w:bCs/>
          <w:sz w:val="28"/>
          <w:szCs w:val="28"/>
        </w:rPr>
        <w:t>4</w:t>
      </w:r>
      <w:r w:rsidRPr="00D66AEB">
        <w:rPr>
          <w:rFonts w:cs="Arial"/>
          <w:b/>
          <w:bCs/>
          <w:sz w:val="28"/>
          <w:szCs w:val="28"/>
        </w:rPr>
        <w:t>/1</w:t>
      </w:r>
      <w:r w:rsidR="00C802E8">
        <w:rPr>
          <w:rFonts w:cs="Arial"/>
          <w:b/>
          <w:bCs/>
          <w:sz w:val="28"/>
          <w:szCs w:val="28"/>
        </w:rPr>
        <w:t>5</w:t>
      </w:r>
      <w:r w:rsidR="00E128ED">
        <w:rPr>
          <w:rFonts w:cs="Arial"/>
          <w:b/>
          <w:bCs/>
          <w:sz w:val="28"/>
          <w:szCs w:val="28"/>
        </w:rPr>
        <w:t xml:space="preserve"> BIENNIUM</w:t>
      </w:r>
    </w:p>
    <w:p w:rsidR="001B750C" w:rsidRPr="007B64B6" w:rsidRDefault="001B750C" w:rsidP="00FE496F">
      <w:pPr>
        <w:jc w:val="center"/>
        <w:rPr>
          <w:rFonts w:cs="Arial"/>
          <w:b/>
          <w:bCs/>
          <w:sz w:val="23"/>
          <w:szCs w:val="23"/>
        </w:rPr>
      </w:pPr>
    </w:p>
    <w:p w:rsidR="001B750C" w:rsidRPr="007B64B6" w:rsidRDefault="001B750C" w:rsidP="00615A8B">
      <w:pPr>
        <w:ind w:left="5387"/>
        <w:rPr>
          <w:rFonts w:cs="Arial"/>
          <w:i/>
          <w:iCs/>
          <w:sz w:val="19"/>
          <w:szCs w:val="19"/>
        </w:rPr>
      </w:pPr>
    </w:p>
    <w:p w:rsidR="00A951B9" w:rsidRPr="007B64B6" w:rsidRDefault="00A951B9" w:rsidP="00093032">
      <w:pPr>
        <w:rPr>
          <w:rFonts w:cs="Arial"/>
          <w:i/>
          <w:iCs/>
          <w:sz w:val="21"/>
          <w:szCs w:val="21"/>
        </w:rPr>
        <w:sectPr w:rsidR="00A951B9" w:rsidRPr="007B64B6" w:rsidSect="00A52AB8">
          <w:headerReference w:type="first" r:id="rId14"/>
          <w:pgSz w:w="11907" w:h="16840" w:code="9"/>
          <w:pgMar w:top="567" w:right="1418" w:bottom="964" w:left="1418" w:header="510" w:footer="851" w:gutter="0"/>
          <w:pgNumType w:fmt="lowerRoman" w:start="1"/>
          <w:cols w:space="720"/>
          <w:titlePg/>
        </w:sectPr>
      </w:pPr>
    </w:p>
    <w:p w:rsidR="007E2BFC" w:rsidRDefault="007E2BFC" w:rsidP="00303729">
      <w:pPr>
        <w:jc w:val="center"/>
        <w:rPr>
          <w:b/>
          <w:szCs w:val="22"/>
        </w:rPr>
      </w:pPr>
    </w:p>
    <w:p w:rsidR="007E2BFC" w:rsidRDefault="007E2BFC" w:rsidP="00303729">
      <w:pPr>
        <w:jc w:val="center"/>
        <w:rPr>
          <w:b/>
          <w:szCs w:val="22"/>
        </w:rPr>
      </w:pPr>
    </w:p>
    <w:p w:rsidR="007E2BFC" w:rsidRDefault="007E2BFC" w:rsidP="00303729">
      <w:pPr>
        <w:jc w:val="center"/>
        <w:rPr>
          <w:b/>
          <w:szCs w:val="22"/>
        </w:rPr>
      </w:pPr>
    </w:p>
    <w:p w:rsidR="007E2BFC" w:rsidRDefault="007E2BFC" w:rsidP="00303729">
      <w:pPr>
        <w:jc w:val="center"/>
        <w:rPr>
          <w:b/>
          <w:szCs w:val="22"/>
        </w:rPr>
      </w:pPr>
    </w:p>
    <w:p w:rsidR="007E2BFC" w:rsidRDefault="007E2BFC" w:rsidP="00303729">
      <w:pPr>
        <w:jc w:val="center"/>
        <w:rPr>
          <w:b/>
          <w:szCs w:val="22"/>
        </w:rPr>
      </w:pPr>
    </w:p>
    <w:p w:rsidR="007E2BFC" w:rsidRDefault="007E2BFC" w:rsidP="00303729">
      <w:pPr>
        <w:jc w:val="center"/>
        <w:rPr>
          <w:b/>
          <w:szCs w:val="22"/>
        </w:rPr>
      </w:pPr>
    </w:p>
    <w:p w:rsidR="007E2BFC" w:rsidRDefault="007E2BFC" w:rsidP="00303729">
      <w:pPr>
        <w:jc w:val="center"/>
        <w:rPr>
          <w:b/>
          <w:szCs w:val="22"/>
        </w:rPr>
      </w:pPr>
    </w:p>
    <w:p w:rsidR="00303729" w:rsidRPr="00774D99" w:rsidRDefault="00303729" w:rsidP="00303729">
      <w:pPr>
        <w:jc w:val="center"/>
        <w:rPr>
          <w:b/>
          <w:sz w:val="20"/>
        </w:rPr>
      </w:pPr>
      <w:r w:rsidRPr="00774D99">
        <w:rPr>
          <w:b/>
          <w:sz w:val="20"/>
        </w:rPr>
        <w:t>PREFACE</w:t>
      </w:r>
    </w:p>
    <w:p w:rsidR="0079484D" w:rsidRPr="00774D99" w:rsidRDefault="0079484D" w:rsidP="00303729">
      <w:pPr>
        <w:rPr>
          <w:sz w:val="20"/>
        </w:rPr>
      </w:pPr>
    </w:p>
    <w:p w:rsidR="00303729" w:rsidRPr="00774D99" w:rsidRDefault="00303729" w:rsidP="00303729">
      <w:pPr>
        <w:rPr>
          <w:sz w:val="20"/>
        </w:rPr>
      </w:pPr>
    </w:p>
    <w:p w:rsidR="00303729" w:rsidRPr="00774D99" w:rsidRDefault="00303729" w:rsidP="00303729">
      <w:pPr>
        <w:rPr>
          <w:sz w:val="20"/>
        </w:rPr>
      </w:pPr>
    </w:p>
    <w:p w:rsidR="00303729" w:rsidRPr="00774D99" w:rsidRDefault="00303729" w:rsidP="00303729">
      <w:pPr>
        <w:rPr>
          <w:sz w:val="20"/>
        </w:rPr>
      </w:pPr>
    </w:p>
    <w:p w:rsidR="00303729" w:rsidRPr="00774D99" w:rsidRDefault="00303729" w:rsidP="00303729">
      <w:pPr>
        <w:rPr>
          <w:sz w:val="20"/>
        </w:rPr>
      </w:pPr>
    </w:p>
    <w:p w:rsidR="00303729" w:rsidRPr="00774D99" w:rsidRDefault="00303729" w:rsidP="00774D99">
      <w:pPr>
        <w:jc w:val="both"/>
        <w:rPr>
          <w:sz w:val="20"/>
        </w:rPr>
      </w:pPr>
    </w:p>
    <w:p w:rsidR="005760BB" w:rsidRPr="00774D99" w:rsidRDefault="005760BB" w:rsidP="00774D99">
      <w:pPr>
        <w:jc w:val="both"/>
        <w:rPr>
          <w:sz w:val="20"/>
        </w:rPr>
      </w:pPr>
      <w:r w:rsidRPr="00774D99">
        <w:rPr>
          <w:sz w:val="20"/>
        </w:rPr>
        <w:t>2014/15 recorded increases in most income streams when compared with those of the previous biennium, despite global economic</w:t>
      </w:r>
      <w:r w:rsidRPr="00774D99">
        <w:rPr>
          <w:color w:val="E5B8B7" w:themeColor="accent2" w:themeTint="66"/>
          <w:sz w:val="20"/>
        </w:rPr>
        <w:t xml:space="preserve"> </w:t>
      </w:r>
      <w:r w:rsidRPr="00140137">
        <w:rPr>
          <w:color w:val="000000" w:themeColor="text1"/>
          <w:sz w:val="20"/>
        </w:rPr>
        <w:t>conditions</w:t>
      </w:r>
      <w:r w:rsidRPr="00774D99">
        <w:rPr>
          <w:color w:val="E5B8B7" w:themeColor="accent2" w:themeTint="66"/>
          <w:sz w:val="20"/>
        </w:rPr>
        <w:t xml:space="preserve"> </w:t>
      </w:r>
      <w:r w:rsidRPr="00774D99">
        <w:rPr>
          <w:sz w:val="20"/>
        </w:rPr>
        <w:t xml:space="preserve">which remained erratic and uncertain throughout the period.  With the exception of the Hague System, income streams exceeded budgeted amounts.  </w:t>
      </w:r>
    </w:p>
    <w:p w:rsidR="00C35BD2" w:rsidRPr="00774D99" w:rsidRDefault="00C35BD2" w:rsidP="00774D99">
      <w:pPr>
        <w:ind w:right="-285"/>
        <w:jc w:val="both"/>
        <w:rPr>
          <w:sz w:val="20"/>
        </w:rPr>
      </w:pPr>
    </w:p>
    <w:p w:rsidR="007E2BFC" w:rsidRPr="00774D99" w:rsidRDefault="007E2BFC" w:rsidP="00774D99">
      <w:pPr>
        <w:ind w:right="-143"/>
        <w:jc w:val="both"/>
        <w:rPr>
          <w:sz w:val="20"/>
        </w:rPr>
      </w:pPr>
      <w:r w:rsidRPr="00774D99">
        <w:rPr>
          <w:sz w:val="20"/>
        </w:rPr>
        <w:t xml:space="preserve">The Organization generated a surplus of </w:t>
      </w:r>
      <w:r w:rsidR="00140137">
        <w:rPr>
          <w:sz w:val="20"/>
        </w:rPr>
        <w:t>133.1</w:t>
      </w:r>
      <w:r w:rsidRPr="00774D99">
        <w:rPr>
          <w:sz w:val="20"/>
        </w:rPr>
        <w:t xml:space="preserve"> million Swiss francs against budget during the biennium.  Expenditure against the amounts allocated from reserves for various projects totaled </w:t>
      </w:r>
      <w:r w:rsidRPr="00140137">
        <w:rPr>
          <w:sz w:val="20"/>
        </w:rPr>
        <w:t>4</w:t>
      </w:r>
      <w:r w:rsidR="00140137">
        <w:rPr>
          <w:sz w:val="20"/>
        </w:rPr>
        <w:t>0</w:t>
      </w:r>
      <w:r w:rsidRPr="00140137">
        <w:rPr>
          <w:sz w:val="20"/>
        </w:rPr>
        <w:t>.3</w:t>
      </w:r>
      <w:r w:rsidRPr="00774D99">
        <w:rPr>
          <w:sz w:val="20"/>
        </w:rPr>
        <w:t xml:space="preserve"> million Swiss francs and IPSAS adjustments, made to align WIPO’s result on a budgetary basis to its result in accordance with IPSAS, amounted to </w:t>
      </w:r>
      <w:r w:rsidR="00140137">
        <w:rPr>
          <w:sz w:val="20"/>
        </w:rPr>
        <w:t>22.5</w:t>
      </w:r>
      <w:r w:rsidRPr="00774D99">
        <w:rPr>
          <w:sz w:val="20"/>
        </w:rPr>
        <w:t xml:space="preserve"> </w:t>
      </w:r>
      <w:bookmarkStart w:id="7" w:name="OLE_LINK2"/>
      <w:r w:rsidRPr="00774D99">
        <w:rPr>
          <w:sz w:val="20"/>
        </w:rPr>
        <w:t>million Swiss francs</w:t>
      </w:r>
      <w:bookmarkEnd w:id="7"/>
      <w:r w:rsidRPr="00774D99">
        <w:rPr>
          <w:sz w:val="20"/>
        </w:rPr>
        <w:t xml:space="preserve">.  The overall result of the Organization was therefore a surplus of </w:t>
      </w:r>
      <w:r w:rsidR="00140137">
        <w:rPr>
          <w:sz w:val="20"/>
        </w:rPr>
        <w:t>70.3</w:t>
      </w:r>
      <w:r w:rsidRPr="00774D99">
        <w:rPr>
          <w:sz w:val="20"/>
        </w:rPr>
        <w:t xml:space="preserve"> million Swiss francs. </w:t>
      </w:r>
    </w:p>
    <w:p w:rsidR="007E2BFC" w:rsidRPr="00774D99" w:rsidRDefault="007E2BFC" w:rsidP="00774D99">
      <w:pPr>
        <w:jc w:val="both"/>
        <w:rPr>
          <w:sz w:val="20"/>
        </w:rPr>
      </w:pPr>
    </w:p>
    <w:p w:rsidR="00303729" w:rsidRPr="00774D99" w:rsidRDefault="007E2BFC" w:rsidP="00774D99">
      <w:pPr>
        <w:jc w:val="both"/>
        <w:rPr>
          <w:sz w:val="20"/>
        </w:rPr>
      </w:pPr>
      <w:r w:rsidRPr="00774D99">
        <w:rPr>
          <w:sz w:val="20"/>
        </w:rPr>
        <w:t>This financial management report shows the Organization’s results for the 201</w:t>
      </w:r>
      <w:r w:rsidR="00C802E8" w:rsidRPr="00774D99">
        <w:rPr>
          <w:sz w:val="20"/>
        </w:rPr>
        <w:t>4</w:t>
      </w:r>
      <w:r w:rsidRPr="00774D99">
        <w:rPr>
          <w:sz w:val="20"/>
        </w:rPr>
        <w:t>/</w:t>
      </w:r>
      <w:r w:rsidR="00C802E8" w:rsidRPr="00774D99">
        <w:rPr>
          <w:sz w:val="20"/>
        </w:rPr>
        <w:t>15</w:t>
      </w:r>
      <w:r w:rsidRPr="00774D99">
        <w:rPr>
          <w:sz w:val="20"/>
        </w:rPr>
        <w:t xml:space="preserve"> biennium by means of a comparison with the budget and with the results against budget for the previous biennium.  It also gives details of the Organization’s financial performance during 201</w:t>
      </w:r>
      <w:r w:rsidR="00C802E8" w:rsidRPr="00774D99">
        <w:rPr>
          <w:sz w:val="20"/>
        </w:rPr>
        <w:t>4</w:t>
      </w:r>
      <w:r w:rsidRPr="00774D99">
        <w:rPr>
          <w:sz w:val="20"/>
        </w:rPr>
        <w:t>/1</w:t>
      </w:r>
      <w:r w:rsidR="00C802E8" w:rsidRPr="00774D99">
        <w:rPr>
          <w:sz w:val="20"/>
        </w:rPr>
        <w:t>5</w:t>
      </w:r>
      <w:r w:rsidRPr="00774D99">
        <w:rPr>
          <w:sz w:val="20"/>
        </w:rPr>
        <w:t xml:space="preserve"> and of its financial position at the end of both 201</w:t>
      </w:r>
      <w:r w:rsidR="00C802E8" w:rsidRPr="00774D99">
        <w:rPr>
          <w:sz w:val="20"/>
        </w:rPr>
        <w:t>4</w:t>
      </w:r>
      <w:r w:rsidRPr="00774D99">
        <w:rPr>
          <w:sz w:val="20"/>
        </w:rPr>
        <w:t xml:space="preserve"> and 201</w:t>
      </w:r>
      <w:r w:rsidR="00C802E8" w:rsidRPr="00774D99">
        <w:rPr>
          <w:sz w:val="20"/>
        </w:rPr>
        <w:t>5</w:t>
      </w:r>
      <w:r w:rsidRPr="00774D99">
        <w:rPr>
          <w:sz w:val="20"/>
        </w:rPr>
        <w:t xml:space="preserve"> in accordance with IPSAS.</w:t>
      </w:r>
    </w:p>
    <w:p w:rsidR="00303729" w:rsidRPr="00774D99" w:rsidRDefault="00303729" w:rsidP="00774D99">
      <w:pPr>
        <w:jc w:val="both"/>
        <w:rPr>
          <w:sz w:val="20"/>
        </w:rPr>
      </w:pPr>
    </w:p>
    <w:p w:rsidR="00303729" w:rsidRPr="00774D99" w:rsidRDefault="00303729" w:rsidP="00774D99">
      <w:pPr>
        <w:jc w:val="both"/>
        <w:rPr>
          <w:sz w:val="20"/>
        </w:rPr>
      </w:pPr>
    </w:p>
    <w:p w:rsidR="00303729" w:rsidRPr="00774D99" w:rsidRDefault="00303729" w:rsidP="00D73275">
      <w:pPr>
        <w:jc w:val="both"/>
        <w:rPr>
          <w:sz w:val="20"/>
        </w:rPr>
      </w:pPr>
    </w:p>
    <w:p w:rsidR="00303729" w:rsidRPr="00774D99" w:rsidRDefault="00303729" w:rsidP="00D73275">
      <w:pPr>
        <w:jc w:val="both"/>
        <w:rPr>
          <w:sz w:val="20"/>
        </w:rPr>
      </w:pPr>
    </w:p>
    <w:p w:rsidR="00303729" w:rsidRPr="00774D99" w:rsidRDefault="007E2BFC" w:rsidP="00303729">
      <w:pPr>
        <w:rPr>
          <w:sz w:val="20"/>
        </w:rPr>
      </w:pPr>
      <w:r w:rsidRPr="00774D99">
        <w:rPr>
          <w:noProof/>
          <w:sz w:val="20"/>
        </w:rPr>
        <w:drawing>
          <wp:anchor distT="0" distB="0" distL="114300" distR="114300" simplePos="0" relativeHeight="251694592" behindDoc="0" locked="0" layoutInCell="0" allowOverlap="1" wp14:anchorId="4B85F812" wp14:editId="6D8AA25A">
            <wp:simplePos x="0" y="0"/>
            <wp:positionH relativeFrom="column">
              <wp:posOffset>3552825</wp:posOffset>
            </wp:positionH>
            <wp:positionV relativeFrom="paragraph">
              <wp:posOffset>135255</wp:posOffset>
            </wp:positionV>
            <wp:extent cx="1600200" cy="609600"/>
            <wp:effectExtent l="0" t="0" r="0" b="0"/>
            <wp:wrapSquare wrapText="bothSides"/>
            <wp:docPr id="4051" name="Picture 40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91"/>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600200" cy="6096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303729" w:rsidRPr="00774D99" w:rsidRDefault="00303729" w:rsidP="00303729">
      <w:pPr>
        <w:rPr>
          <w:sz w:val="20"/>
        </w:rPr>
      </w:pPr>
    </w:p>
    <w:p w:rsidR="00303729" w:rsidRPr="00774D99" w:rsidRDefault="00303729" w:rsidP="00303729">
      <w:pPr>
        <w:rPr>
          <w:sz w:val="20"/>
        </w:rPr>
      </w:pPr>
    </w:p>
    <w:p w:rsidR="00303729" w:rsidRPr="00774D99" w:rsidRDefault="00303729" w:rsidP="00303729">
      <w:pPr>
        <w:rPr>
          <w:sz w:val="20"/>
        </w:rPr>
      </w:pPr>
    </w:p>
    <w:p w:rsidR="00303729" w:rsidRPr="00774D99" w:rsidRDefault="00303729" w:rsidP="00303729">
      <w:pPr>
        <w:rPr>
          <w:sz w:val="20"/>
        </w:rPr>
      </w:pPr>
    </w:p>
    <w:p w:rsidR="00303729" w:rsidRPr="00774D99" w:rsidRDefault="00303729" w:rsidP="00303729">
      <w:pPr>
        <w:rPr>
          <w:sz w:val="20"/>
        </w:rPr>
      </w:pPr>
    </w:p>
    <w:p w:rsidR="00303729" w:rsidRPr="00774D99" w:rsidRDefault="00303729" w:rsidP="00303729">
      <w:pPr>
        <w:ind w:left="4536"/>
        <w:jc w:val="center"/>
        <w:rPr>
          <w:rFonts w:eastAsia="SimSun" w:cs="Arial"/>
          <w:sz w:val="20"/>
          <w:lang w:eastAsia="zh-CN"/>
        </w:rPr>
      </w:pPr>
      <w:r w:rsidRPr="00774D99">
        <w:rPr>
          <w:rFonts w:eastAsia="SimSun" w:cs="Arial"/>
          <w:sz w:val="20"/>
          <w:lang w:eastAsia="zh-CN"/>
        </w:rPr>
        <w:t>Francis Gurry</w:t>
      </w:r>
    </w:p>
    <w:p w:rsidR="00303729" w:rsidRPr="00774D99" w:rsidRDefault="00303729" w:rsidP="00303729">
      <w:pPr>
        <w:ind w:left="4536"/>
        <w:jc w:val="center"/>
        <w:rPr>
          <w:rFonts w:eastAsia="SimSun" w:cs="Arial"/>
          <w:sz w:val="20"/>
          <w:lang w:eastAsia="zh-CN"/>
        </w:rPr>
      </w:pPr>
      <w:r w:rsidRPr="00774D99">
        <w:rPr>
          <w:rFonts w:eastAsia="SimSun" w:cs="Arial"/>
          <w:sz w:val="20"/>
          <w:lang w:eastAsia="zh-CN"/>
        </w:rPr>
        <w:t>Director General</w:t>
      </w:r>
    </w:p>
    <w:p w:rsidR="00303729" w:rsidRPr="00774D99" w:rsidRDefault="00303729" w:rsidP="00303729">
      <w:pPr>
        <w:rPr>
          <w:sz w:val="20"/>
        </w:rPr>
      </w:pPr>
    </w:p>
    <w:p w:rsidR="00303729" w:rsidRPr="00774D99" w:rsidRDefault="00303729" w:rsidP="00303729">
      <w:pPr>
        <w:rPr>
          <w:sz w:val="20"/>
        </w:rPr>
      </w:pPr>
    </w:p>
    <w:p w:rsidR="00303729" w:rsidRPr="00774D99" w:rsidRDefault="00303729" w:rsidP="00303729">
      <w:pPr>
        <w:rPr>
          <w:sz w:val="20"/>
        </w:rPr>
      </w:pPr>
    </w:p>
    <w:p w:rsidR="00303729" w:rsidRPr="00774D99" w:rsidRDefault="00303729" w:rsidP="00303729">
      <w:pPr>
        <w:rPr>
          <w:sz w:val="20"/>
        </w:rPr>
      </w:pPr>
    </w:p>
    <w:p w:rsidR="00303729" w:rsidRPr="00774D99" w:rsidRDefault="00303729" w:rsidP="00303729">
      <w:pPr>
        <w:rPr>
          <w:sz w:val="20"/>
        </w:rPr>
      </w:pPr>
    </w:p>
    <w:p w:rsidR="00303729" w:rsidRPr="00774D99" w:rsidRDefault="00303729" w:rsidP="00303729">
      <w:pPr>
        <w:rPr>
          <w:sz w:val="20"/>
        </w:rPr>
      </w:pPr>
    </w:p>
    <w:p w:rsidR="00303729" w:rsidRPr="00774D99" w:rsidRDefault="00303729" w:rsidP="00303729">
      <w:pPr>
        <w:rPr>
          <w:sz w:val="20"/>
        </w:rPr>
      </w:pPr>
    </w:p>
    <w:p w:rsidR="00303729" w:rsidRPr="00774D99" w:rsidRDefault="00303729" w:rsidP="00303729">
      <w:pPr>
        <w:rPr>
          <w:b/>
          <w:sz w:val="20"/>
        </w:rPr>
      </w:pPr>
      <w:r w:rsidRPr="00774D99">
        <w:rPr>
          <w:b/>
          <w:sz w:val="20"/>
        </w:rPr>
        <w:br w:type="page"/>
      </w:r>
    </w:p>
    <w:p w:rsidR="00303729" w:rsidRPr="00774D99" w:rsidRDefault="00303729" w:rsidP="007D5847">
      <w:pPr>
        <w:jc w:val="center"/>
        <w:rPr>
          <w:b/>
          <w:sz w:val="20"/>
        </w:rPr>
      </w:pPr>
    </w:p>
    <w:p w:rsidR="00303729" w:rsidRPr="00774D99" w:rsidRDefault="00303729" w:rsidP="007D5847">
      <w:pPr>
        <w:jc w:val="center"/>
        <w:rPr>
          <w:b/>
          <w:sz w:val="20"/>
        </w:rPr>
      </w:pPr>
    </w:p>
    <w:p w:rsidR="0079484D" w:rsidRPr="00774D99" w:rsidRDefault="0079484D" w:rsidP="007D5847">
      <w:pPr>
        <w:jc w:val="center"/>
        <w:rPr>
          <w:b/>
          <w:sz w:val="20"/>
        </w:rPr>
      </w:pPr>
    </w:p>
    <w:p w:rsidR="0079484D" w:rsidRPr="00774D99" w:rsidRDefault="0079484D" w:rsidP="007D5847">
      <w:pPr>
        <w:jc w:val="center"/>
        <w:rPr>
          <w:b/>
          <w:sz w:val="20"/>
        </w:rPr>
      </w:pPr>
    </w:p>
    <w:p w:rsidR="0079484D" w:rsidRPr="00774D99" w:rsidRDefault="0079484D" w:rsidP="007D5847">
      <w:pPr>
        <w:jc w:val="center"/>
        <w:rPr>
          <w:b/>
          <w:sz w:val="20"/>
        </w:rPr>
      </w:pPr>
    </w:p>
    <w:p w:rsidR="0079484D" w:rsidRPr="00774D99" w:rsidRDefault="0079484D" w:rsidP="007D5847">
      <w:pPr>
        <w:jc w:val="center"/>
        <w:rPr>
          <w:b/>
          <w:sz w:val="20"/>
        </w:rPr>
      </w:pPr>
    </w:p>
    <w:p w:rsidR="0079484D" w:rsidRPr="00774D99" w:rsidRDefault="00303729" w:rsidP="007D5847">
      <w:pPr>
        <w:jc w:val="center"/>
        <w:rPr>
          <w:b/>
          <w:sz w:val="20"/>
        </w:rPr>
      </w:pPr>
      <w:r w:rsidRPr="00774D99">
        <w:rPr>
          <w:b/>
          <w:sz w:val="20"/>
        </w:rPr>
        <w:t>Financial Management Report</w:t>
      </w:r>
    </w:p>
    <w:p w:rsidR="0079484D" w:rsidRPr="00774D99" w:rsidRDefault="00303729" w:rsidP="007D5847">
      <w:pPr>
        <w:jc w:val="center"/>
        <w:rPr>
          <w:b/>
          <w:sz w:val="20"/>
        </w:rPr>
      </w:pPr>
      <w:r w:rsidRPr="00774D99">
        <w:rPr>
          <w:b/>
          <w:sz w:val="20"/>
        </w:rPr>
        <w:t>201</w:t>
      </w:r>
      <w:r w:rsidR="00F63A7B" w:rsidRPr="00774D99">
        <w:rPr>
          <w:b/>
          <w:sz w:val="20"/>
        </w:rPr>
        <w:t>4</w:t>
      </w:r>
      <w:r w:rsidR="008847EA" w:rsidRPr="00774D99">
        <w:rPr>
          <w:b/>
          <w:sz w:val="20"/>
        </w:rPr>
        <w:t>/</w:t>
      </w:r>
      <w:r w:rsidRPr="00774D99">
        <w:rPr>
          <w:b/>
          <w:sz w:val="20"/>
        </w:rPr>
        <w:t>1</w:t>
      </w:r>
      <w:r w:rsidR="00F63A7B" w:rsidRPr="00774D99">
        <w:rPr>
          <w:b/>
          <w:sz w:val="20"/>
        </w:rPr>
        <w:t>5</w:t>
      </w:r>
    </w:p>
    <w:p w:rsidR="0079484D" w:rsidRPr="00774D99" w:rsidRDefault="0079484D" w:rsidP="007D5847">
      <w:pPr>
        <w:jc w:val="center"/>
        <w:rPr>
          <w:b/>
          <w:sz w:val="20"/>
        </w:rPr>
      </w:pPr>
    </w:p>
    <w:p w:rsidR="0079484D" w:rsidRPr="00774D99" w:rsidRDefault="0079484D" w:rsidP="007D5847">
      <w:pPr>
        <w:jc w:val="center"/>
        <w:rPr>
          <w:b/>
          <w:sz w:val="20"/>
        </w:rPr>
      </w:pPr>
    </w:p>
    <w:p w:rsidR="0079484D" w:rsidRPr="00774D99" w:rsidRDefault="0079484D" w:rsidP="007D5847">
      <w:pPr>
        <w:jc w:val="center"/>
        <w:rPr>
          <w:b/>
          <w:sz w:val="20"/>
        </w:rPr>
      </w:pPr>
    </w:p>
    <w:p w:rsidR="007D5847" w:rsidRPr="00774D99" w:rsidRDefault="007D5847" w:rsidP="007D5847">
      <w:pPr>
        <w:jc w:val="both"/>
        <w:rPr>
          <w:sz w:val="20"/>
        </w:rPr>
      </w:pPr>
    </w:p>
    <w:p w:rsidR="007D5847" w:rsidRPr="00774D99" w:rsidRDefault="007D5847" w:rsidP="007D5847">
      <w:pPr>
        <w:jc w:val="both"/>
        <w:rPr>
          <w:sz w:val="20"/>
        </w:rPr>
      </w:pPr>
    </w:p>
    <w:p w:rsidR="007D5847" w:rsidRPr="00774D99" w:rsidRDefault="007D5847" w:rsidP="007D5847">
      <w:pPr>
        <w:jc w:val="both"/>
        <w:rPr>
          <w:sz w:val="20"/>
        </w:rPr>
      </w:pPr>
    </w:p>
    <w:p w:rsidR="00303729" w:rsidRPr="00774D99" w:rsidRDefault="00303729" w:rsidP="00303729">
      <w:pPr>
        <w:jc w:val="both"/>
        <w:rPr>
          <w:rFonts w:eastAsia="SimSun" w:cs="Arial"/>
          <w:sz w:val="20"/>
          <w:lang w:eastAsia="zh-CN"/>
        </w:rPr>
      </w:pPr>
      <w:r w:rsidRPr="00774D99">
        <w:rPr>
          <w:rFonts w:eastAsia="SimSun" w:cs="Arial"/>
          <w:sz w:val="20"/>
          <w:lang w:eastAsia="zh-CN"/>
        </w:rPr>
        <w:t>This financial management report is expressed in Swiss francs and shows the financial results of WIPO and the unions administered by WIPO</w:t>
      </w:r>
      <w:r w:rsidRPr="00774D99">
        <w:rPr>
          <w:rFonts w:eastAsia="SimSun" w:cs="Arial"/>
          <w:sz w:val="20"/>
          <w:vertAlign w:val="superscript"/>
          <w:lang w:eastAsia="zh-CN"/>
        </w:rPr>
        <w:footnoteReference w:customMarkFollows="1" w:id="1"/>
        <w:sym w:font="Symbol" w:char="F02A"/>
      </w:r>
      <w:r w:rsidRPr="00774D99">
        <w:rPr>
          <w:rFonts w:eastAsia="SimSun" w:cs="Arial"/>
          <w:sz w:val="20"/>
          <w:lang w:eastAsia="zh-CN"/>
        </w:rPr>
        <w:t>.</w:t>
      </w:r>
    </w:p>
    <w:p w:rsidR="00303729" w:rsidRPr="00774D99" w:rsidRDefault="00303729" w:rsidP="00303729">
      <w:pPr>
        <w:jc w:val="both"/>
        <w:rPr>
          <w:rFonts w:eastAsia="SimSun" w:cs="Arial"/>
          <w:sz w:val="20"/>
          <w:lang w:eastAsia="zh-CN"/>
        </w:rPr>
      </w:pPr>
    </w:p>
    <w:p w:rsidR="00303729" w:rsidRPr="00774D99" w:rsidRDefault="00303729" w:rsidP="00303729">
      <w:pPr>
        <w:jc w:val="both"/>
        <w:rPr>
          <w:rFonts w:eastAsia="SimSun" w:cs="Arial"/>
          <w:sz w:val="20"/>
          <w:lang w:eastAsia="zh-CN"/>
        </w:rPr>
      </w:pPr>
      <w:r w:rsidRPr="00774D99">
        <w:rPr>
          <w:rFonts w:eastAsia="SimSun" w:cs="Arial"/>
          <w:sz w:val="20"/>
          <w:lang w:eastAsia="zh-CN"/>
        </w:rPr>
        <w:t xml:space="preserve">The first pages provide a summary of the results which show surplus income of </w:t>
      </w:r>
      <w:r w:rsidR="00140137">
        <w:rPr>
          <w:rFonts w:eastAsia="SimSun" w:cs="Arial"/>
          <w:sz w:val="20"/>
          <w:lang w:eastAsia="zh-CN"/>
        </w:rPr>
        <w:t>133.1</w:t>
      </w:r>
      <w:r w:rsidR="00C8562E" w:rsidRPr="00774D99">
        <w:rPr>
          <w:rFonts w:eastAsia="SimSun" w:cs="Arial"/>
          <w:sz w:val="20"/>
          <w:lang w:eastAsia="zh-CN"/>
        </w:rPr>
        <w:t> million </w:t>
      </w:r>
      <w:r w:rsidRPr="00774D99">
        <w:rPr>
          <w:rFonts w:eastAsia="SimSun" w:cs="Arial"/>
          <w:sz w:val="20"/>
          <w:lang w:eastAsia="zh-CN"/>
        </w:rPr>
        <w:t>Swiss francs (</w:t>
      </w:r>
      <w:proofErr w:type="spellStart"/>
      <w:r w:rsidRPr="00774D99">
        <w:rPr>
          <w:rFonts w:eastAsia="SimSun" w:cs="Arial"/>
          <w:sz w:val="20"/>
          <w:lang w:eastAsia="zh-CN"/>
        </w:rPr>
        <w:t>pre</w:t>
      </w:r>
      <w:proofErr w:type="spellEnd"/>
      <w:r w:rsidRPr="00774D99">
        <w:rPr>
          <w:rFonts w:eastAsia="SimSun" w:cs="Arial"/>
          <w:sz w:val="20"/>
          <w:lang w:eastAsia="zh-CN"/>
        </w:rPr>
        <w:t xml:space="preserve"> IPSAS) and also the situation of the different unions, as well as those of the reserves and the main provisions.  This summary is followed by details of the financial performance of the Organization during the biennium and of its assets and liabilities at the end of both 201</w:t>
      </w:r>
      <w:r w:rsidR="00F63A7B" w:rsidRPr="00774D99">
        <w:rPr>
          <w:rFonts w:eastAsia="SimSun" w:cs="Arial"/>
          <w:sz w:val="20"/>
          <w:lang w:eastAsia="zh-CN"/>
        </w:rPr>
        <w:t>4</w:t>
      </w:r>
      <w:r w:rsidRPr="00774D99">
        <w:rPr>
          <w:rFonts w:eastAsia="SimSun" w:cs="Arial"/>
          <w:sz w:val="20"/>
          <w:lang w:eastAsia="zh-CN"/>
        </w:rPr>
        <w:t xml:space="preserve"> and 201</w:t>
      </w:r>
      <w:r w:rsidR="00F63A7B" w:rsidRPr="00774D99">
        <w:rPr>
          <w:rFonts w:eastAsia="SimSun" w:cs="Arial"/>
          <w:sz w:val="20"/>
          <w:lang w:eastAsia="zh-CN"/>
        </w:rPr>
        <w:t>5</w:t>
      </w:r>
      <w:r w:rsidRPr="00774D99">
        <w:rPr>
          <w:rFonts w:eastAsia="SimSun" w:cs="Arial"/>
          <w:sz w:val="20"/>
          <w:lang w:eastAsia="zh-CN"/>
        </w:rPr>
        <w:t>.  In accordance with WIPO’s introduction of IPSAS in 2010, the Organization now produces a set of financial statements, which is subject to an external audit, for each year of the biennium.  Copies of the audited financial statements, together with the accompanying reports from the External Auditor, are available as separate documents from the Organization.</w:t>
      </w:r>
    </w:p>
    <w:p w:rsidR="00303729" w:rsidRPr="00774D99" w:rsidRDefault="00303729" w:rsidP="00303729">
      <w:pPr>
        <w:jc w:val="both"/>
        <w:rPr>
          <w:rFonts w:eastAsia="SimSun" w:cs="Arial"/>
          <w:sz w:val="20"/>
          <w:lang w:eastAsia="zh-CN"/>
        </w:rPr>
      </w:pPr>
    </w:p>
    <w:p w:rsidR="00303729" w:rsidRPr="00774D99" w:rsidRDefault="00303729" w:rsidP="00303729">
      <w:pPr>
        <w:jc w:val="both"/>
        <w:rPr>
          <w:rFonts w:eastAsia="SimSun" w:cs="Arial"/>
          <w:sz w:val="20"/>
          <w:lang w:eastAsia="zh-CN"/>
        </w:rPr>
      </w:pPr>
      <w:r w:rsidRPr="00774D99">
        <w:rPr>
          <w:rFonts w:eastAsia="SimSun" w:cs="Arial"/>
          <w:sz w:val="20"/>
          <w:lang w:eastAsia="zh-CN"/>
        </w:rPr>
        <w:t>The financial information is followed by details regarding the contributions for the 201</w:t>
      </w:r>
      <w:r w:rsidR="00F63A7B" w:rsidRPr="00774D99">
        <w:rPr>
          <w:rFonts w:eastAsia="SimSun" w:cs="Arial"/>
          <w:sz w:val="20"/>
          <w:lang w:eastAsia="zh-CN"/>
        </w:rPr>
        <w:t>4</w:t>
      </w:r>
      <w:r w:rsidRPr="00774D99">
        <w:rPr>
          <w:rFonts w:eastAsia="SimSun" w:cs="Arial"/>
          <w:sz w:val="20"/>
          <w:lang w:eastAsia="zh-CN"/>
        </w:rPr>
        <w:t>/201</w:t>
      </w:r>
      <w:r w:rsidR="00F63A7B" w:rsidRPr="00774D99">
        <w:rPr>
          <w:rFonts w:eastAsia="SimSun" w:cs="Arial"/>
          <w:sz w:val="20"/>
          <w:lang w:eastAsia="zh-CN"/>
        </w:rPr>
        <w:t>5</w:t>
      </w:r>
      <w:r w:rsidRPr="00774D99">
        <w:rPr>
          <w:rFonts w:eastAsia="SimSun" w:cs="Arial"/>
          <w:sz w:val="20"/>
          <w:lang w:eastAsia="zh-CN"/>
        </w:rPr>
        <w:t xml:space="preserve"> biennium.  The distribution of </w:t>
      </w:r>
      <w:r w:rsidRPr="00140137">
        <w:rPr>
          <w:rFonts w:eastAsia="SimSun" w:cs="Arial"/>
          <w:sz w:val="20"/>
          <w:lang w:eastAsia="zh-CN"/>
        </w:rPr>
        <w:t>3</w:t>
      </w:r>
      <w:r w:rsidR="00140137">
        <w:rPr>
          <w:rFonts w:eastAsia="SimSun" w:cs="Arial"/>
          <w:sz w:val="20"/>
          <w:lang w:eastAsia="zh-CN"/>
        </w:rPr>
        <w:t>88</w:t>
      </w:r>
      <w:r w:rsidRPr="00774D99">
        <w:rPr>
          <w:rFonts w:eastAsia="SimSun" w:cs="Arial"/>
          <w:sz w:val="20"/>
          <w:lang w:eastAsia="zh-CN"/>
        </w:rPr>
        <w:t xml:space="preserve"> million Swiss francs to the Member States during the biennium under the Madrid and Hague Agreements is explained in a separate chapter.</w:t>
      </w:r>
    </w:p>
    <w:p w:rsidR="00303729" w:rsidRPr="00774D99" w:rsidRDefault="00303729" w:rsidP="00303729">
      <w:pPr>
        <w:jc w:val="both"/>
        <w:rPr>
          <w:rFonts w:eastAsia="SimSun" w:cs="Arial"/>
          <w:sz w:val="20"/>
          <w:lang w:eastAsia="zh-CN"/>
        </w:rPr>
      </w:pPr>
    </w:p>
    <w:p w:rsidR="00303729" w:rsidRPr="00774D99" w:rsidRDefault="00303729" w:rsidP="00303729">
      <w:pPr>
        <w:jc w:val="both"/>
        <w:rPr>
          <w:rFonts w:eastAsia="SimSun" w:cs="Arial"/>
          <w:sz w:val="20"/>
          <w:lang w:eastAsia="zh-CN"/>
        </w:rPr>
      </w:pPr>
      <w:r w:rsidRPr="00774D99">
        <w:rPr>
          <w:rFonts w:eastAsia="SimSun" w:cs="Arial"/>
          <w:sz w:val="20"/>
          <w:lang w:eastAsia="zh-CN"/>
        </w:rPr>
        <w:t>For the sake of transparency, the trust funds allocated by the Member States have been treated as a fully-fledged entity, independent of WIPO’s accounts and are presented in a separate chapter.</w:t>
      </w:r>
    </w:p>
    <w:p w:rsidR="007D5847" w:rsidRPr="00774D99" w:rsidRDefault="007D5847" w:rsidP="007D5847">
      <w:pPr>
        <w:jc w:val="both"/>
        <w:rPr>
          <w:sz w:val="20"/>
        </w:rPr>
      </w:pPr>
    </w:p>
    <w:p w:rsidR="007D5847" w:rsidRPr="007B64B6" w:rsidRDefault="007D5847" w:rsidP="007D5847">
      <w:pPr>
        <w:jc w:val="both"/>
        <w:rPr>
          <w:sz w:val="19"/>
          <w:szCs w:val="19"/>
        </w:rPr>
      </w:pPr>
    </w:p>
    <w:p w:rsidR="007D5847" w:rsidRPr="007B64B6" w:rsidRDefault="007D5847" w:rsidP="007D5847">
      <w:pPr>
        <w:jc w:val="both"/>
        <w:rPr>
          <w:sz w:val="19"/>
          <w:szCs w:val="19"/>
        </w:rPr>
      </w:pPr>
    </w:p>
    <w:p w:rsidR="007D5847" w:rsidRPr="007B64B6" w:rsidRDefault="007D5847" w:rsidP="007D5847">
      <w:pPr>
        <w:jc w:val="both"/>
        <w:rPr>
          <w:sz w:val="19"/>
          <w:szCs w:val="19"/>
        </w:rPr>
      </w:pPr>
    </w:p>
    <w:p w:rsidR="007D5847" w:rsidRPr="007B64B6" w:rsidRDefault="007D5847" w:rsidP="007D5847">
      <w:pPr>
        <w:jc w:val="both"/>
        <w:rPr>
          <w:sz w:val="19"/>
          <w:szCs w:val="19"/>
        </w:rPr>
      </w:pPr>
    </w:p>
    <w:p w:rsidR="007D5847" w:rsidRPr="007B64B6" w:rsidRDefault="00303729" w:rsidP="007D5847">
      <w:pPr>
        <w:jc w:val="both"/>
        <w:rPr>
          <w:sz w:val="19"/>
          <w:szCs w:val="19"/>
        </w:rPr>
      </w:pPr>
      <w:r w:rsidRPr="007B64B6">
        <w:rPr>
          <w:noProof/>
          <w:sz w:val="23"/>
          <w:szCs w:val="23"/>
        </w:rPr>
        <w:drawing>
          <wp:anchor distT="0" distB="0" distL="114300" distR="114300" simplePos="0" relativeHeight="251661824" behindDoc="0" locked="0" layoutInCell="0" allowOverlap="1" wp14:anchorId="7A835266" wp14:editId="1AFD0F10">
            <wp:simplePos x="0" y="0"/>
            <wp:positionH relativeFrom="column">
              <wp:posOffset>3614420</wp:posOffset>
            </wp:positionH>
            <wp:positionV relativeFrom="paragraph">
              <wp:posOffset>111760</wp:posOffset>
            </wp:positionV>
            <wp:extent cx="1600200" cy="609600"/>
            <wp:effectExtent l="0" t="0" r="0" b="0"/>
            <wp:wrapSquare wrapText="bothSides"/>
            <wp:docPr id="1216" name="Picture 12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91"/>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600200" cy="6096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7D5847" w:rsidRPr="007B64B6" w:rsidRDefault="007D5847" w:rsidP="007D5847">
      <w:pPr>
        <w:jc w:val="both"/>
        <w:rPr>
          <w:sz w:val="19"/>
          <w:szCs w:val="19"/>
        </w:rPr>
      </w:pPr>
    </w:p>
    <w:p w:rsidR="007D5847" w:rsidRPr="007B64B6" w:rsidRDefault="007D5847" w:rsidP="007D5847">
      <w:pPr>
        <w:jc w:val="both"/>
        <w:rPr>
          <w:sz w:val="19"/>
          <w:szCs w:val="19"/>
        </w:rPr>
      </w:pPr>
    </w:p>
    <w:p w:rsidR="007D5847" w:rsidRPr="007B64B6" w:rsidRDefault="007D5847" w:rsidP="007D5847">
      <w:pPr>
        <w:jc w:val="both"/>
        <w:rPr>
          <w:sz w:val="19"/>
          <w:szCs w:val="19"/>
        </w:rPr>
      </w:pPr>
    </w:p>
    <w:p w:rsidR="007D5847" w:rsidRPr="007B64B6" w:rsidRDefault="007D5847" w:rsidP="007D5847">
      <w:pPr>
        <w:jc w:val="both"/>
        <w:rPr>
          <w:sz w:val="19"/>
          <w:szCs w:val="19"/>
        </w:rPr>
      </w:pPr>
    </w:p>
    <w:p w:rsidR="007D5847" w:rsidRPr="007B64B6" w:rsidRDefault="007D5847" w:rsidP="007D5847">
      <w:pPr>
        <w:jc w:val="both"/>
        <w:rPr>
          <w:sz w:val="19"/>
          <w:szCs w:val="19"/>
        </w:rPr>
      </w:pPr>
    </w:p>
    <w:p w:rsidR="000745A2" w:rsidRPr="00774D99" w:rsidRDefault="000745A2" w:rsidP="00303729">
      <w:pPr>
        <w:ind w:left="4536"/>
        <w:jc w:val="center"/>
        <w:rPr>
          <w:rFonts w:eastAsia="SimSun" w:cs="Arial"/>
          <w:sz w:val="20"/>
          <w:lang w:eastAsia="zh-CN"/>
        </w:rPr>
      </w:pPr>
      <w:r w:rsidRPr="00774D99">
        <w:rPr>
          <w:rFonts w:eastAsia="SimSun" w:cs="Arial"/>
          <w:sz w:val="20"/>
          <w:lang w:eastAsia="zh-CN"/>
        </w:rPr>
        <w:t>Francis Gurry</w:t>
      </w:r>
    </w:p>
    <w:p w:rsidR="007D5847" w:rsidRPr="00774D99" w:rsidRDefault="000745A2" w:rsidP="000745A2">
      <w:pPr>
        <w:ind w:left="4536"/>
        <w:jc w:val="center"/>
        <w:rPr>
          <w:rFonts w:eastAsia="SimSun" w:cs="Arial"/>
          <w:sz w:val="20"/>
          <w:lang w:eastAsia="zh-CN"/>
        </w:rPr>
      </w:pPr>
      <w:r w:rsidRPr="00774D99">
        <w:rPr>
          <w:rFonts w:eastAsia="SimSun" w:cs="Arial"/>
          <w:sz w:val="20"/>
          <w:lang w:eastAsia="zh-CN"/>
        </w:rPr>
        <w:t>Director General</w:t>
      </w:r>
    </w:p>
    <w:p w:rsidR="007D5847" w:rsidRPr="007B64B6" w:rsidRDefault="007D5847" w:rsidP="007D5847">
      <w:pPr>
        <w:jc w:val="both"/>
        <w:rPr>
          <w:sz w:val="19"/>
          <w:szCs w:val="19"/>
        </w:rPr>
      </w:pPr>
    </w:p>
    <w:p w:rsidR="007D5847" w:rsidRPr="007B64B6" w:rsidRDefault="007D5847" w:rsidP="007D5847">
      <w:pPr>
        <w:jc w:val="both"/>
        <w:rPr>
          <w:sz w:val="19"/>
          <w:szCs w:val="19"/>
        </w:rPr>
      </w:pPr>
    </w:p>
    <w:p w:rsidR="007D5847" w:rsidRPr="007B64B6" w:rsidRDefault="007D5847" w:rsidP="007D5847">
      <w:pPr>
        <w:jc w:val="both"/>
        <w:rPr>
          <w:sz w:val="19"/>
          <w:szCs w:val="19"/>
        </w:rPr>
      </w:pPr>
    </w:p>
    <w:p w:rsidR="007D5847" w:rsidRPr="007B64B6" w:rsidRDefault="007D5847" w:rsidP="007D5847">
      <w:pPr>
        <w:jc w:val="both"/>
        <w:rPr>
          <w:sz w:val="19"/>
          <w:szCs w:val="19"/>
        </w:rPr>
      </w:pPr>
    </w:p>
    <w:p w:rsidR="007D5847" w:rsidRPr="007B64B6" w:rsidRDefault="007D5847" w:rsidP="007D5847">
      <w:pPr>
        <w:jc w:val="both"/>
        <w:rPr>
          <w:sz w:val="19"/>
          <w:szCs w:val="19"/>
        </w:rPr>
      </w:pPr>
    </w:p>
    <w:p w:rsidR="007D5847" w:rsidRPr="007B64B6" w:rsidRDefault="007D5847" w:rsidP="007D5847">
      <w:pPr>
        <w:jc w:val="both"/>
        <w:rPr>
          <w:sz w:val="19"/>
          <w:szCs w:val="19"/>
        </w:rPr>
      </w:pPr>
    </w:p>
    <w:p w:rsidR="007D5847" w:rsidRPr="007B64B6" w:rsidRDefault="007D5847" w:rsidP="007D5847">
      <w:pPr>
        <w:jc w:val="both"/>
        <w:rPr>
          <w:sz w:val="19"/>
          <w:szCs w:val="19"/>
        </w:rPr>
      </w:pPr>
    </w:p>
    <w:p w:rsidR="007D5847" w:rsidRPr="007B64B6" w:rsidRDefault="007D5847" w:rsidP="007D5847">
      <w:pPr>
        <w:jc w:val="both"/>
        <w:rPr>
          <w:sz w:val="19"/>
          <w:szCs w:val="19"/>
        </w:rPr>
      </w:pPr>
    </w:p>
    <w:p w:rsidR="00303729" w:rsidRPr="00303729" w:rsidRDefault="00303729" w:rsidP="00303729">
      <w:pPr>
        <w:rPr>
          <w:rFonts w:cs="Arial"/>
          <w:szCs w:val="22"/>
        </w:rPr>
      </w:pPr>
    </w:p>
    <w:p w:rsidR="00303729" w:rsidRDefault="00303729" w:rsidP="00FE496F">
      <w:pPr>
        <w:jc w:val="center"/>
        <w:rPr>
          <w:rFonts w:cs="Arial"/>
          <w:sz w:val="27"/>
          <w:szCs w:val="27"/>
        </w:rPr>
      </w:pPr>
    </w:p>
    <w:p w:rsidR="00303729" w:rsidRPr="007B64B6" w:rsidRDefault="00303729" w:rsidP="00FE496F">
      <w:pPr>
        <w:jc w:val="center"/>
        <w:rPr>
          <w:rFonts w:cs="Arial"/>
          <w:sz w:val="27"/>
          <w:szCs w:val="27"/>
        </w:rPr>
        <w:sectPr w:rsidR="00303729" w:rsidRPr="007B64B6" w:rsidSect="00A52AB8">
          <w:headerReference w:type="even" r:id="rId16"/>
          <w:headerReference w:type="default" r:id="rId17"/>
          <w:footerReference w:type="even" r:id="rId18"/>
          <w:headerReference w:type="first" r:id="rId19"/>
          <w:footerReference w:type="first" r:id="rId20"/>
          <w:pgSz w:w="11907" w:h="16840" w:code="9"/>
          <w:pgMar w:top="567" w:right="1418" w:bottom="964" w:left="1418" w:header="510" w:footer="851" w:gutter="0"/>
          <w:pgNumType w:fmt="lowerRoman"/>
          <w:cols w:space="720"/>
          <w:titlePg/>
        </w:sectPr>
      </w:pPr>
    </w:p>
    <w:p w:rsidR="00964EC3" w:rsidRPr="004F29A8" w:rsidRDefault="0084563D" w:rsidP="00964EC3">
      <w:pPr>
        <w:jc w:val="center"/>
        <w:rPr>
          <w:rFonts w:cs="Arial"/>
          <w:b/>
          <w:szCs w:val="27"/>
        </w:rPr>
      </w:pPr>
      <w:r w:rsidRPr="004F29A8">
        <w:rPr>
          <w:rFonts w:cs="Arial"/>
          <w:b/>
          <w:szCs w:val="27"/>
        </w:rPr>
        <w:lastRenderedPageBreak/>
        <w:t>TABLE OF CONTENTS</w:t>
      </w:r>
    </w:p>
    <w:p w:rsidR="00063529" w:rsidRPr="004F29A8" w:rsidRDefault="00063529" w:rsidP="00964EC3">
      <w:pPr>
        <w:jc w:val="center"/>
        <w:rPr>
          <w:rFonts w:cs="Arial"/>
          <w:b/>
          <w:sz w:val="20"/>
        </w:rPr>
      </w:pPr>
    </w:p>
    <w:p w:rsidR="00D21366" w:rsidRDefault="00964EC3">
      <w:pPr>
        <w:pStyle w:val="TOC1"/>
        <w:rPr>
          <w:rFonts w:asciiTheme="minorHAnsi" w:eastAsiaTheme="minorEastAsia" w:hAnsiTheme="minorHAnsi" w:cstheme="minorBidi"/>
          <w:szCs w:val="22"/>
        </w:rPr>
      </w:pPr>
      <w:r w:rsidRPr="004F29A8">
        <w:rPr>
          <w:bCs/>
          <w:iCs/>
          <w:sz w:val="20"/>
        </w:rPr>
        <w:fldChar w:fldCharType="begin"/>
      </w:r>
      <w:r w:rsidRPr="004F29A8">
        <w:rPr>
          <w:bCs/>
          <w:iCs/>
          <w:sz w:val="20"/>
        </w:rPr>
        <w:instrText xml:space="preserve"> TOC \o "1-3" \h \z \t "HEADING 2 2,2" </w:instrText>
      </w:r>
      <w:r w:rsidRPr="004F29A8">
        <w:rPr>
          <w:bCs/>
          <w:iCs/>
          <w:sz w:val="20"/>
        </w:rPr>
        <w:fldChar w:fldCharType="separate"/>
      </w:r>
      <w:hyperlink w:anchor="_Toc454438175" w:history="1">
        <w:r w:rsidR="00D21366" w:rsidRPr="00F27194">
          <w:rPr>
            <w:rStyle w:val="Hyperlink"/>
          </w:rPr>
          <w:t>KEY FINANCIALS AND OTHER PARAMETERS</w:t>
        </w:r>
        <w:r w:rsidR="00D21366">
          <w:rPr>
            <w:webHidden/>
          </w:rPr>
          <w:tab/>
        </w:r>
        <w:r w:rsidR="00D21366">
          <w:rPr>
            <w:webHidden/>
          </w:rPr>
          <w:fldChar w:fldCharType="begin"/>
        </w:r>
        <w:r w:rsidR="00D21366">
          <w:rPr>
            <w:webHidden/>
          </w:rPr>
          <w:instrText xml:space="preserve"> PAGEREF _Toc454438175 \h </w:instrText>
        </w:r>
        <w:r w:rsidR="00D21366">
          <w:rPr>
            <w:webHidden/>
          </w:rPr>
        </w:r>
        <w:r w:rsidR="00D21366">
          <w:rPr>
            <w:webHidden/>
          </w:rPr>
          <w:fldChar w:fldCharType="separate"/>
        </w:r>
        <w:r w:rsidR="00A43BE3">
          <w:rPr>
            <w:webHidden/>
          </w:rPr>
          <w:t>6</w:t>
        </w:r>
        <w:r w:rsidR="00D21366">
          <w:rPr>
            <w:webHidden/>
          </w:rPr>
          <w:fldChar w:fldCharType="end"/>
        </w:r>
      </w:hyperlink>
    </w:p>
    <w:p w:rsidR="00D21366" w:rsidRDefault="00A43BE3">
      <w:pPr>
        <w:pStyle w:val="TOC1"/>
        <w:rPr>
          <w:rFonts w:asciiTheme="minorHAnsi" w:eastAsiaTheme="minorEastAsia" w:hAnsiTheme="minorHAnsi" w:cstheme="minorBidi"/>
          <w:szCs w:val="22"/>
        </w:rPr>
      </w:pPr>
      <w:hyperlink w:anchor="_Toc454438176" w:history="1">
        <w:r w:rsidR="00D21366" w:rsidRPr="00F27194">
          <w:rPr>
            <w:rStyle w:val="Hyperlink"/>
          </w:rPr>
          <w:t>SUMMARY OF RESULTS BY UNION</w:t>
        </w:r>
        <w:r w:rsidR="00D21366">
          <w:rPr>
            <w:webHidden/>
          </w:rPr>
          <w:tab/>
        </w:r>
        <w:r w:rsidR="00D21366">
          <w:rPr>
            <w:webHidden/>
          </w:rPr>
          <w:fldChar w:fldCharType="begin"/>
        </w:r>
        <w:r w:rsidR="00D21366">
          <w:rPr>
            <w:webHidden/>
          </w:rPr>
          <w:instrText xml:space="preserve"> PAGEREF _Toc454438176 \h </w:instrText>
        </w:r>
        <w:r w:rsidR="00D21366">
          <w:rPr>
            <w:webHidden/>
          </w:rPr>
        </w:r>
        <w:r w:rsidR="00D21366">
          <w:rPr>
            <w:webHidden/>
          </w:rPr>
          <w:fldChar w:fldCharType="separate"/>
        </w:r>
        <w:r>
          <w:rPr>
            <w:webHidden/>
          </w:rPr>
          <w:t>7</w:t>
        </w:r>
        <w:r w:rsidR="00D21366">
          <w:rPr>
            <w:webHidden/>
          </w:rPr>
          <w:fldChar w:fldCharType="end"/>
        </w:r>
      </w:hyperlink>
    </w:p>
    <w:p w:rsidR="00D21366" w:rsidRDefault="00A43BE3">
      <w:pPr>
        <w:pStyle w:val="TOC2"/>
        <w:rPr>
          <w:rFonts w:asciiTheme="minorHAnsi" w:eastAsiaTheme="minorEastAsia" w:hAnsiTheme="minorHAnsi" w:cstheme="minorBidi"/>
          <w:sz w:val="22"/>
          <w:szCs w:val="22"/>
        </w:rPr>
      </w:pPr>
      <w:hyperlink w:anchor="_Toc454438177" w:history="1">
        <w:r w:rsidR="00D21366" w:rsidRPr="00F27194">
          <w:rPr>
            <w:rStyle w:val="Hyperlink"/>
          </w:rPr>
          <w:t>Table 1</w:t>
        </w:r>
        <w:r w:rsidR="00D21366">
          <w:rPr>
            <w:rFonts w:asciiTheme="minorHAnsi" w:eastAsiaTheme="minorEastAsia" w:hAnsiTheme="minorHAnsi" w:cstheme="minorBidi"/>
            <w:sz w:val="22"/>
            <w:szCs w:val="22"/>
          </w:rPr>
          <w:tab/>
        </w:r>
        <w:r w:rsidR="00D21366" w:rsidRPr="00F27194">
          <w:rPr>
            <w:rStyle w:val="Hyperlink"/>
          </w:rPr>
          <w:t>Reserve and Working Capital Funds by Union at end 2015</w:t>
        </w:r>
        <w:r w:rsidR="00D21366">
          <w:rPr>
            <w:webHidden/>
          </w:rPr>
          <w:tab/>
        </w:r>
        <w:r w:rsidR="00D21366">
          <w:rPr>
            <w:webHidden/>
          </w:rPr>
          <w:fldChar w:fldCharType="begin"/>
        </w:r>
        <w:r w:rsidR="00D21366">
          <w:rPr>
            <w:webHidden/>
          </w:rPr>
          <w:instrText xml:space="preserve"> PAGEREF _Toc454438177 \h </w:instrText>
        </w:r>
        <w:r w:rsidR="00D21366">
          <w:rPr>
            <w:webHidden/>
          </w:rPr>
        </w:r>
        <w:r w:rsidR="00D21366">
          <w:rPr>
            <w:webHidden/>
          </w:rPr>
          <w:fldChar w:fldCharType="separate"/>
        </w:r>
        <w:r>
          <w:rPr>
            <w:webHidden/>
          </w:rPr>
          <w:t>7</w:t>
        </w:r>
        <w:r w:rsidR="00D21366">
          <w:rPr>
            <w:webHidden/>
          </w:rPr>
          <w:fldChar w:fldCharType="end"/>
        </w:r>
      </w:hyperlink>
    </w:p>
    <w:p w:rsidR="00D21366" w:rsidRDefault="00A43BE3">
      <w:pPr>
        <w:pStyle w:val="TOC2"/>
        <w:rPr>
          <w:rFonts w:asciiTheme="minorHAnsi" w:eastAsiaTheme="minorEastAsia" w:hAnsiTheme="minorHAnsi" w:cstheme="minorBidi"/>
          <w:sz w:val="22"/>
          <w:szCs w:val="22"/>
        </w:rPr>
      </w:pPr>
      <w:hyperlink w:anchor="_Toc454438178" w:history="1">
        <w:r w:rsidR="00D21366" w:rsidRPr="00F27194">
          <w:rPr>
            <w:rStyle w:val="Hyperlink"/>
          </w:rPr>
          <w:t>Table 2</w:t>
        </w:r>
        <w:r w:rsidR="00D21366">
          <w:rPr>
            <w:rFonts w:asciiTheme="minorHAnsi" w:eastAsiaTheme="minorEastAsia" w:hAnsiTheme="minorHAnsi" w:cstheme="minorBidi"/>
            <w:sz w:val="22"/>
            <w:szCs w:val="22"/>
          </w:rPr>
          <w:tab/>
        </w:r>
        <w:r w:rsidR="00D21366" w:rsidRPr="00F27194">
          <w:rPr>
            <w:rStyle w:val="Hyperlink"/>
          </w:rPr>
          <w:t>Income and Expenditure by Union in the 2014/15 Biennium (Budgetary Basis)*</w:t>
        </w:r>
        <w:r w:rsidR="00D21366">
          <w:rPr>
            <w:webHidden/>
          </w:rPr>
          <w:tab/>
        </w:r>
        <w:r w:rsidR="00D21366">
          <w:rPr>
            <w:webHidden/>
          </w:rPr>
          <w:fldChar w:fldCharType="begin"/>
        </w:r>
        <w:r w:rsidR="00D21366">
          <w:rPr>
            <w:webHidden/>
          </w:rPr>
          <w:instrText xml:space="preserve"> PAGEREF _Toc454438178 \h </w:instrText>
        </w:r>
        <w:r w:rsidR="00D21366">
          <w:rPr>
            <w:webHidden/>
          </w:rPr>
        </w:r>
        <w:r w:rsidR="00D21366">
          <w:rPr>
            <w:webHidden/>
          </w:rPr>
          <w:fldChar w:fldCharType="separate"/>
        </w:r>
        <w:r>
          <w:rPr>
            <w:webHidden/>
          </w:rPr>
          <w:t>7</w:t>
        </w:r>
        <w:r w:rsidR="00D21366">
          <w:rPr>
            <w:webHidden/>
          </w:rPr>
          <w:fldChar w:fldCharType="end"/>
        </w:r>
      </w:hyperlink>
    </w:p>
    <w:p w:rsidR="00D21366" w:rsidRDefault="00A43BE3">
      <w:pPr>
        <w:pStyle w:val="TOC2"/>
        <w:rPr>
          <w:rFonts w:asciiTheme="minorHAnsi" w:eastAsiaTheme="minorEastAsia" w:hAnsiTheme="minorHAnsi" w:cstheme="minorBidi"/>
          <w:sz w:val="22"/>
          <w:szCs w:val="22"/>
        </w:rPr>
      </w:pPr>
      <w:hyperlink w:anchor="_Toc454438179" w:history="1">
        <w:r w:rsidR="00D21366" w:rsidRPr="00F27194">
          <w:rPr>
            <w:rStyle w:val="Hyperlink"/>
          </w:rPr>
          <w:t>Table 3</w:t>
        </w:r>
        <w:r w:rsidR="00D21366">
          <w:rPr>
            <w:rFonts w:asciiTheme="minorHAnsi" w:eastAsiaTheme="minorEastAsia" w:hAnsiTheme="minorHAnsi" w:cstheme="minorBidi"/>
            <w:sz w:val="22"/>
            <w:szCs w:val="22"/>
          </w:rPr>
          <w:tab/>
        </w:r>
        <w:r w:rsidR="00D21366" w:rsidRPr="00F27194">
          <w:rPr>
            <w:rStyle w:val="Hyperlink"/>
          </w:rPr>
          <w:t>Reserve-funded Special Projects as of end 2015</w:t>
        </w:r>
        <w:r w:rsidR="00D21366">
          <w:rPr>
            <w:webHidden/>
          </w:rPr>
          <w:tab/>
        </w:r>
        <w:r w:rsidR="00D21366">
          <w:rPr>
            <w:webHidden/>
          </w:rPr>
          <w:fldChar w:fldCharType="begin"/>
        </w:r>
        <w:r w:rsidR="00D21366">
          <w:rPr>
            <w:webHidden/>
          </w:rPr>
          <w:instrText xml:space="preserve"> PAGEREF _Toc454438179 \h </w:instrText>
        </w:r>
        <w:r w:rsidR="00D21366">
          <w:rPr>
            <w:webHidden/>
          </w:rPr>
        </w:r>
        <w:r w:rsidR="00D21366">
          <w:rPr>
            <w:webHidden/>
          </w:rPr>
          <w:fldChar w:fldCharType="separate"/>
        </w:r>
        <w:r>
          <w:rPr>
            <w:webHidden/>
          </w:rPr>
          <w:t>8</w:t>
        </w:r>
        <w:r w:rsidR="00D21366">
          <w:rPr>
            <w:webHidden/>
          </w:rPr>
          <w:fldChar w:fldCharType="end"/>
        </w:r>
      </w:hyperlink>
    </w:p>
    <w:p w:rsidR="00D21366" w:rsidRDefault="00A43BE3">
      <w:pPr>
        <w:pStyle w:val="TOC1"/>
        <w:rPr>
          <w:rFonts w:asciiTheme="minorHAnsi" w:eastAsiaTheme="minorEastAsia" w:hAnsiTheme="minorHAnsi" w:cstheme="minorBidi"/>
          <w:szCs w:val="22"/>
        </w:rPr>
      </w:pPr>
      <w:hyperlink w:anchor="_Toc454438180" w:history="1">
        <w:r w:rsidR="00D21366" w:rsidRPr="00F27194">
          <w:rPr>
            <w:rStyle w:val="Hyperlink"/>
          </w:rPr>
          <w:t>BUDGET</w:t>
        </w:r>
        <w:r w:rsidR="00D21366">
          <w:rPr>
            <w:webHidden/>
          </w:rPr>
          <w:tab/>
        </w:r>
        <w:r w:rsidR="00D21366">
          <w:rPr>
            <w:webHidden/>
          </w:rPr>
          <w:fldChar w:fldCharType="begin"/>
        </w:r>
        <w:r w:rsidR="00D21366">
          <w:rPr>
            <w:webHidden/>
          </w:rPr>
          <w:instrText xml:space="preserve"> PAGEREF _Toc454438180 \h </w:instrText>
        </w:r>
        <w:r w:rsidR="00D21366">
          <w:rPr>
            <w:webHidden/>
          </w:rPr>
        </w:r>
        <w:r w:rsidR="00D21366">
          <w:rPr>
            <w:webHidden/>
          </w:rPr>
          <w:fldChar w:fldCharType="separate"/>
        </w:r>
        <w:r>
          <w:rPr>
            <w:webHidden/>
          </w:rPr>
          <w:t>9</w:t>
        </w:r>
        <w:r w:rsidR="00D21366">
          <w:rPr>
            <w:webHidden/>
          </w:rPr>
          <w:fldChar w:fldCharType="end"/>
        </w:r>
      </w:hyperlink>
    </w:p>
    <w:p w:rsidR="00D21366" w:rsidRDefault="00A43BE3">
      <w:pPr>
        <w:pStyle w:val="TOC2"/>
        <w:rPr>
          <w:rFonts w:asciiTheme="minorHAnsi" w:eastAsiaTheme="minorEastAsia" w:hAnsiTheme="minorHAnsi" w:cstheme="minorBidi"/>
          <w:sz w:val="22"/>
          <w:szCs w:val="22"/>
        </w:rPr>
      </w:pPr>
      <w:hyperlink w:anchor="_Toc454438181" w:history="1">
        <w:r w:rsidR="00D21366" w:rsidRPr="00F27194">
          <w:rPr>
            <w:rStyle w:val="Hyperlink"/>
          </w:rPr>
          <w:t>Table 4</w:t>
        </w:r>
        <w:r w:rsidR="00D21366">
          <w:rPr>
            <w:rFonts w:asciiTheme="minorHAnsi" w:eastAsiaTheme="minorEastAsia" w:hAnsiTheme="minorHAnsi" w:cstheme="minorBidi"/>
            <w:sz w:val="22"/>
            <w:szCs w:val="22"/>
          </w:rPr>
          <w:tab/>
        </w:r>
        <w:r w:rsidR="00D21366" w:rsidRPr="00F27194">
          <w:rPr>
            <w:rStyle w:val="Hyperlink"/>
          </w:rPr>
          <w:t>Approved Budget and Transfers by Program – 2014/15 Biennium.</w:t>
        </w:r>
        <w:r w:rsidR="00D21366">
          <w:rPr>
            <w:webHidden/>
          </w:rPr>
          <w:tab/>
        </w:r>
        <w:r w:rsidR="00D21366">
          <w:rPr>
            <w:webHidden/>
          </w:rPr>
          <w:fldChar w:fldCharType="begin"/>
        </w:r>
        <w:r w:rsidR="00D21366">
          <w:rPr>
            <w:webHidden/>
          </w:rPr>
          <w:instrText xml:space="preserve"> PAGEREF _Toc454438181 \h </w:instrText>
        </w:r>
        <w:r w:rsidR="00D21366">
          <w:rPr>
            <w:webHidden/>
          </w:rPr>
        </w:r>
        <w:r w:rsidR="00D21366">
          <w:rPr>
            <w:webHidden/>
          </w:rPr>
          <w:fldChar w:fldCharType="separate"/>
        </w:r>
        <w:r>
          <w:rPr>
            <w:webHidden/>
          </w:rPr>
          <w:t>10</w:t>
        </w:r>
        <w:r w:rsidR="00D21366">
          <w:rPr>
            <w:webHidden/>
          </w:rPr>
          <w:fldChar w:fldCharType="end"/>
        </w:r>
      </w:hyperlink>
    </w:p>
    <w:p w:rsidR="00D21366" w:rsidRDefault="00A43BE3">
      <w:pPr>
        <w:pStyle w:val="TOC2"/>
        <w:rPr>
          <w:rFonts w:asciiTheme="minorHAnsi" w:eastAsiaTheme="minorEastAsia" w:hAnsiTheme="minorHAnsi" w:cstheme="minorBidi"/>
          <w:sz w:val="22"/>
          <w:szCs w:val="22"/>
        </w:rPr>
      </w:pPr>
      <w:hyperlink w:anchor="_Toc454438182" w:history="1">
        <w:r w:rsidR="00D21366" w:rsidRPr="00F27194">
          <w:rPr>
            <w:rStyle w:val="Hyperlink"/>
          </w:rPr>
          <w:t>Table 5</w:t>
        </w:r>
        <w:r w:rsidR="00D21366">
          <w:rPr>
            <w:rFonts w:asciiTheme="minorHAnsi" w:eastAsiaTheme="minorEastAsia" w:hAnsiTheme="minorHAnsi" w:cstheme="minorBidi"/>
            <w:sz w:val="22"/>
            <w:szCs w:val="22"/>
          </w:rPr>
          <w:tab/>
        </w:r>
        <w:r w:rsidR="00D21366" w:rsidRPr="00F27194">
          <w:rPr>
            <w:rStyle w:val="Hyperlink"/>
          </w:rPr>
          <w:t>Posts Report by Program for the 2014/15 Biennium</w:t>
        </w:r>
        <w:r w:rsidR="00D21366">
          <w:rPr>
            <w:webHidden/>
          </w:rPr>
          <w:tab/>
        </w:r>
        <w:r w:rsidR="00D21366">
          <w:rPr>
            <w:webHidden/>
          </w:rPr>
          <w:fldChar w:fldCharType="begin"/>
        </w:r>
        <w:r w:rsidR="00D21366">
          <w:rPr>
            <w:webHidden/>
          </w:rPr>
          <w:instrText xml:space="preserve"> PAGEREF _Toc454438182 \h </w:instrText>
        </w:r>
        <w:r w:rsidR="00D21366">
          <w:rPr>
            <w:webHidden/>
          </w:rPr>
        </w:r>
        <w:r w:rsidR="00D21366">
          <w:rPr>
            <w:webHidden/>
          </w:rPr>
          <w:fldChar w:fldCharType="separate"/>
        </w:r>
        <w:r>
          <w:rPr>
            <w:webHidden/>
          </w:rPr>
          <w:t>11</w:t>
        </w:r>
        <w:r w:rsidR="00D21366">
          <w:rPr>
            <w:webHidden/>
          </w:rPr>
          <w:fldChar w:fldCharType="end"/>
        </w:r>
      </w:hyperlink>
    </w:p>
    <w:p w:rsidR="00D21366" w:rsidRDefault="00A43BE3">
      <w:pPr>
        <w:pStyle w:val="TOC1"/>
        <w:rPr>
          <w:rFonts w:asciiTheme="minorHAnsi" w:eastAsiaTheme="minorEastAsia" w:hAnsiTheme="minorHAnsi" w:cstheme="minorBidi"/>
          <w:szCs w:val="22"/>
        </w:rPr>
      </w:pPr>
      <w:hyperlink w:anchor="_Toc454438183" w:history="1">
        <w:r w:rsidR="00D21366" w:rsidRPr="00F27194">
          <w:rPr>
            <w:rStyle w:val="Hyperlink"/>
          </w:rPr>
          <w:t>EXPENDITURE</w:t>
        </w:r>
        <w:r w:rsidR="00D21366">
          <w:rPr>
            <w:webHidden/>
          </w:rPr>
          <w:tab/>
        </w:r>
        <w:r w:rsidR="00D21366">
          <w:rPr>
            <w:webHidden/>
          </w:rPr>
          <w:fldChar w:fldCharType="begin"/>
        </w:r>
        <w:r w:rsidR="00D21366">
          <w:rPr>
            <w:webHidden/>
          </w:rPr>
          <w:instrText xml:space="preserve"> PAGEREF _Toc454438183 \h </w:instrText>
        </w:r>
        <w:r w:rsidR="00D21366">
          <w:rPr>
            <w:webHidden/>
          </w:rPr>
        </w:r>
        <w:r w:rsidR="00D21366">
          <w:rPr>
            <w:webHidden/>
          </w:rPr>
          <w:fldChar w:fldCharType="separate"/>
        </w:r>
        <w:r>
          <w:rPr>
            <w:webHidden/>
          </w:rPr>
          <w:t>12</w:t>
        </w:r>
        <w:r w:rsidR="00D21366">
          <w:rPr>
            <w:webHidden/>
          </w:rPr>
          <w:fldChar w:fldCharType="end"/>
        </w:r>
      </w:hyperlink>
    </w:p>
    <w:p w:rsidR="00D21366" w:rsidRDefault="00A43BE3">
      <w:pPr>
        <w:pStyle w:val="TOC2"/>
        <w:rPr>
          <w:rFonts w:asciiTheme="minorHAnsi" w:eastAsiaTheme="minorEastAsia" w:hAnsiTheme="minorHAnsi" w:cstheme="minorBidi"/>
          <w:sz w:val="22"/>
          <w:szCs w:val="22"/>
        </w:rPr>
      </w:pPr>
      <w:hyperlink w:anchor="_Toc454438184" w:history="1">
        <w:r w:rsidR="00D21366" w:rsidRPr="00F27194">
          <w:rPr>
            <w:rStyle w:val="Hyperlink"/>
          </w:rPr>
          <w:t>Table 6</w:t>
        </w:r>
        <w:r w:rsidR="00D21366">
          <w:rPr>
            <w:rFonts w:asciiTheme="minorHAnsi" w:eastAsiaTheme="minorEastAsia" w:hAnsiTheme="minorHAnsi" w:cstheme="minorBidi"/>
            <w:sz w:val="22"/>
            <w:szCs w:val="22"/>
          </w:rPr>
          <w:tab/>
        </w:r>
        <w:r w:rsidR="00D21366" w:rsidRPr="00F27194">
          <w:rPr>
            <w:rStyle w:val="Hyperlink"/>
          </w:rPr>
          <w:t>Budget and Expenditure Report by Program – 2014/15 Biennium</w:t>
        </w:r>
        <w:r w:rsidR="00D21366">
          <w:rPr>
            <w:webHidden/>
          </w:rPr>
          <w:tab/>
        </w:r>
        <w:r w:rsidR="00D21366">
          <w:rPr>
            <w:webHidden/>
          </w:rPr>
          <w:fldChar w:fldCharType="begin"/>
        </w:r>
        <w:r w:rsidR="00D21366">
          <w:rPr>
            <w:webHidden/>
          </w:rPr>
          <w:instrText xml:space="preserve"> PAGEREF _Toc454438184 \h </w:instrText>
        </w:r>
        <w:r w:rsidR="00D21366">
          <w:rPr>
            <w:webHidden/>
          </w:rPr>
        </w:r>
        <w:r w:rsidR="00D21366">
          <w:rPr>
            <w:webHidden/>
          </w:rPr>
          <w:fldChar w:fldCharType="separate"/>
        </w:r>
        <w:r>
          <w:rPr>
            <w:webHidden/>
          </w:rPr>
          <w:t>12</w:t>
        </w:r>
        <w:r w:rsidR="00D21366">
          <w:rPr>
            <w:webHidden/>
          </w:rPr>
          <w:fldChar w:fldCharType="end"/>
        </w:r>
      </w:hyperlink>
    </w:p>
    <w:p w:rsidR="00D21366" w:rsidRDefault="00A43BE3">
      <w:pPr>
        <w:pStyle w:val="TOC2"/>
        <w:rPr>
          <w:rFonts w:asciiTheme="minorHAnsi" w:eastAsiaTheme="minorEastAsia" w:hAnsiTheme="minorHAnsi" w:cstheme="minorBidi"/>
          <w:sz w:val="22"/>
          <w:szCs w:val="22"/>
        </w:rPr>
      </w:pPr>
      <w:hyperlink w:anchor="_Toc454438185" w:history="1">
        <w:r w:rsidR="00D21366" w:rsidRPr="00F27194">
          <w:rPr>
            <w:rStyle w:val="Hyperlink"/>
          </w:rPr>
          <w:t>Table 7</w:t>
        </w:r>
        <w:r w:rsidR="00D21366">
          <w:rPr>
            <w:rFonts w:asciiTheme="minorHAnsi" w:eastAsiaTheme="minorEastAsia" w:hAnsiTheme="minorHAnsi" w:cstheme="minorBidi"/>
            <w:sz w:val="22"/>
            <w:szCs w:val="22"/>
          </w:rPr>
          <w:tab/>
        </w:r>
        <w:r w:rsidR="00D21366" w:rsidRPr="00F27194">
          <w:rPr>
            <w:rStyle w:val="Hyperlink"/>
          </w:rPr>
          <w:t>Budget and Expenditure Report by Program – 2014/15 Biennium</w:t>
        </w:r>
        <w:r w:rsidR="00D21366">
          <w:rPr>
            <w:webHidden/>
          </w:rPr>
          <w:tab/>
        </w:r>
        <w:r w:rsidR="00D21366">
          <w:rPr>
            <w:webHidden/>
          </w:rPr>
          <w:fldChar w:fldCharType="begin"/>
        </w:r>
        <w:r w:rsidR="00D21366">
          <w:rPr>
            <w:webHidden/>
          </w:rPr>
          <w:instrText xml:space="preserve"> PAGEREF _Toc454438185 \h </w:instrText>
        </w:r>
        <w:r w:rsidR="00D21366">
          <w:rPr>
            <w:webHidden/>
          </w:rPr>
        </w:r>
        <w:r w:rsidR="00D21366">
          <w:rPr>
            <w:webHidden/>
          </w:rPr>
          <w:fldChar w:fldCharType="separate"/>
        </w:r>
        <w:r>
          <w:rPr>
            <w:webHidden/>
          </w:rPr>
          <w:t>13</w:t>
        </w:r>
        <w:r w:rsidR="00D21366">
          <w:rPr>
            <w:webHidden/>
          </w:rPr>
          <w:fldChar w:fldCharType="end"/>
        </w:r>
      </w:hyperlink>
    </w:p>
    <w:p w:rsidR="00D21366" w:rsidRDefault="00A43BE3">
      <w:pPr>
        <w:pStyle w:val="TOC2"/>
        <w:rPr>
          <w:rFonts w:asciiTheme="minorHAnsi" w:eastAsiaTheme="minorEastAsia" w:hAnsiTheme="minorHAnsi" w:cstheme="minorBidi"/>
          <w:sz w:val="22"/>
          <w:szCs w:val="22"/>
        </w:rPr>
      </w:pPr>
      <w:hyperlink w:anchor="_Toc454438186" w:history="1">
        <w:r w:rsidR="00D21366" w:rsidRPr="00F27194">
          <w:rPr>
            <w:rStyle w:val="Hyperlink"/>
            <w:rFonts w:eastAsiaTheme="minorHAnsi"/>
          </w:rPr>
          <w:t>Personnel Resources</w:t>
        </w:r>
        <w:r w:rsidR="00D21366">
          <w:rPr>
            <w:webHidden/>
          </w:rPr>
          <w:tab/>
        </w:r>
        <w:r w:rsidR="00D21366">
          <w:rPr>
            <w:webHidden/>
          </w:rPr>
          <w:fldChar w:fldCharType="begin"/>
        </w:r>
        <w:r w:rsidR="00D21366">
          <w:rPr>
            <w:webHidden/>
          </w:rPr>
          <w:instrText xml:space="preserve"> PAGEREF _Toc454438186 \h </w:instrText>
        </w:r>
        <w:r w:rsidR="00D21366">
          <w:rPr>
            <w:webHidden/>
          </w:rPr>
        </w:r>
        <w:r w:rsidR="00D21366">
          <w:rPr>
            <w:webHidden/>
          </w:rPr>
          <w:fldChar w:fldCharType="separate"/>
        </w:r>
        <w:r>
          <w:rPr>
            <w:webHidden/>
          </w:rPr>
          <w:t>13</w:t>
        </w:r>
        <w:r w:rsidR="00D21366">
          <w:rPr>
            <w:webHidden/>
          </w:rPr>
          <w:fldChar w:fldCharType="end"/>
        </w:r>
      </w:hyperlink>
    </w:p>
    <w:p w:rsidR="00D21366" w:rsidRDefault="00A43BE3">
      <w:pPr>
        <w:pStyle w:val="TOC2"/>
        <w:rPr>
          <w:rFonts w:asciiTheme="minorHAnsi" w:eastAsiaTheme="minorEastAsia" w:hAnsiTheme="minorHAnsi" w:cstheme="minorBidi"/>
          <w:sz w:val="22"/>
          <w:szCs w:val="22"/>
        </w:rPr>
      </w:pPr>
      <w:hyperlink w:anchor="_Toc454438187" w:history="1">
        <w:r w:rsidR="00D21366" w:rsidRPr="00F27194">
          <w:rPr>
            <w:rStyle w:val="Hyperlink"/>
            <w:rFonts w:eastAsiaTheme="minorHAnsi"/>
          </w:rPr>
          <w:t>Evolution of Personnel Expenditure by Year</w:t>
        </w:r>
        <w:r w:rsidR="00D21366">
          <w:rPr>
            <w:webHidden/>
          </w:rPr>
          <w:tab/>
        </w:r>
        <w:r w:rsidR="00D21366">
          <w:rPr>
            <w:webHidden/>
          </w:rPr>
          <w:fldChar w:fldCharType="begin"/>
        </w:r>
        <w:r w:rsidR="00D21366">
          <w:rPr>
            <w:webHidden/>
          </w:rPr>
          <w:instrText xml:space="preserve"> PAGEREF _Toc454438187 \h </w:instrText>
        </w:r>
        <w:r w:rsidR="00D21366">
          <w:rPr>
            <w:webHidden/>
          </w:rPr>
        </w:r>
        <w:r w:rsidR="00D21366">
          <w:rPr>
            <w:webHidden/>
          </w:rPr>
          <w:fldChar w:fldCharType="separate"/>
        </w:r>
        <w:r>
          <w:rPr>
            <w:webHidden/>
          </w:rPr>
          <w:t>14</w:t>
        </w:r>
        <w:r w:rsidR="00D21366">
          <w:rPr>
            <w:webHidden/>
          </w:rPr>
          <w:fldChar w:fldCharType="end"/>
        </w:r>
      </w:hyperlink>
    </w:p>
    <w:p w:rsidR="00D21366" w:rsidRDefault="00A43BE3">
      <w:pPr>
        <w:pStyle w:val="TOC2"/>
        <w:rPr>
          <w:rFonts w:asciiTheme="minorHAnsi" w:eastAsiaTheme="minorEastAsia" w:hAnsiTheme="minorHAnsi" w:cstheme="minorBidi"/>
          <w:sz w:val="22"/>
          <w:szCs w:val="22"/>
        </w:rPr>
      </w:pPr>
      <w:hyperlink w:anchor="_Toc454438188" w:history="1">
        <w:r w:rsidR="00D21366" w:rsidRPr="00F27194">
          <w:rPr>
            <w:rStyle w:val="Hyperlink"/>
            <w:rFonts w:eastAsiaTheme="minorHAnsi"/>
          </w:rPr>
          <w:t>Evolution of Travel and Fellowships by Year</w:t>
        </w:r>
        <w:r w:rsidR="00D21366">
          <w:rPr>
            <w:webHidden/>
          </w:rPr>
          <w:tab/>
        </w:r>
        <w:r w:rsidR="00D21366">
          <w:rPr>
            <w:webHidden/>
          </w:rPr>
          <w:fldChar w:fldCharType="begin"/>
        </w:r>
        <w:r w:rsidR="00D21366">
          <w:rPr>
            <w:webHidden/>
          </w:rPr>
          <w:instrText xml:space="preserve"> PAGEREF _Toc454438188 \h </w:instrText>
        </w:r>
        <w:r w:rsidR="00D21366">
          <w:rPr>
            <w:webHidden/>
          </w:rPr>
        </w:r>
        <w:r w:rsidR="00D21366">
          <w:rPr>
            <w:webHidden/>
          </w:rPr>
          <w:fldChar w:fldCharType="separate"/>
        </w:r>
        <w:r>
          <w:rPr>
            <w:webHidden/>
          </w:rPr>
          <w:t>14</w:t>
        </w:r>
        <w:r w:rsidR="00D21366">
          <w:rPr>
            <w:webHidden/>
          </w:rPr>
          <w:fldChar w:fldCharType="end"/>
        </w:r>
      </w:hyperlink>
    </w:p>
    <w:p w:rsidR="00D21366" w:rsidRDefault="00A43BE3">
      <w:pPr>
        <w:pStyle w:val="TOC2"/>
        <w:rPr>
          <w:rFonts w:asciiTheme="minorHAnsi" w:eastAsiaTheme="minorEastAsia" w:hAnsiTheme="minorHAnsi" w:cstheme="minorBidi"/>
          <w:sz w:val="22"/>
          <w:szCs w:val="22"/>
        </w:rPr>
      </w:pPr>
      <w:hyperlink w:anchor="_Toc454438189" w:history="1">
        <w:r w:rsidR="00D21366" w:rsidRPr="00F27194">
          <w:rPr>
            <w:rStyle w:val="Hyperlink"/>
            <w:rFonts w:eastAsiaTheme="minorHAnsi"/>
          </w:rPr>
          <w:t>Contractual Services</w:t>
        </w:r>
        <w:r w:rsidR="00D21366">
          <w:rPr>
            <w:webHidden/>
          </w:rPr>
          <w:tab/>
        </w:r>
        <w:r w:rsidR="00D21366">
          <w:rPr>
            <w:webHidden/>
          </w:rPr>
          <w:fldChar w:fldCharType="begin"/>
        </w:r>
        <w:r w:rsidR="00D21366">
          <w:rPr>
            <w:webHidden/>
          </w:rPr>
          <w:instrText xml:space="preserve"> PAGEREF _Toc454438189 \h </w:instrText>
        </w:r>
        <w:r w:rsidR="00D21366">
          <w:rPr>
            <w:webHidden/>
          </w:rPr>
        </w:r>
        <w:r w:rsidR="00D21366">
          <w:rPr>
            <w:webHidden/>
          </w:rPr>
          <w:fldChar w:fldCharType="separate"/>
        </w:r>
        <w:r>
          <w:rPr>
            <w:webHidden/>
          </w:rPr>
          <w:t>15</w:t>
        </w:r>
        <w:r w:rsidR="00D21366">
          <w:rPr>
            <w:webHidden/>
          </w:rPr>
          <w:fldChar w:fldCharType="end"/>
        </w:r>
      </w:hyperlink>
    </w:p>
    <w:p w:rsidR="00D21366" w:rsidRDefault="00A43BE3">
      <w:pPr>
        <w:pStyle w:val="TOC2"/>
        <w:rPr>
          <w:rFonts w:asciiTheme="minorHAnsi" w:eastAsiaTheme="minorEastAsia" w:hAnsiTheme="minorHAnsi" w:cstheme="minorBidi"/>
          <w:sz w:val="22"/>
          <w:szCs w:val="22"/>
        </w:rPr>
      </w:pPr>
      <w:hyperlink w:anchor="_Toc454438190" w:history="1">
        <w:r w:rsidR="00D21366" w:rsidRPr="00F27194">
          <w:rPr>
            <w:rStyle w:val="Hyperlink"/>
            <w:rFonts w:eastAsiaTheme="minorHAnsi"/>
          </w:rPr>
          <w:t>Evolution of Contractual Services Expenditure by Year</w:t>
        </w:r>
        <w:r w:rsidR="00D21366">
          <w:rPr>
            <w:webHidden/>
          </w:rPr>
          <w:tab/>
        </w:r>
        <w:r w:rsidR="00D21366">
          <w:rPr>
            <w:webHidden/>
          </w:rPr>
          <w:fldChar w:fldCharType="begin"/>
        </w:r>
        <w:r w:rsidR="00D21366">
          <w:rPr>
            <w:webHidden/>
          </w:rPr>
          <w:instrText xml:space="preserve"> PAGEREF _Toc454438190 \h </w:instrText>
        </w:r>
        <w:r w:rsidR="00D21366">
          <w:rPr>
            <w:webHidden/>
          </w:rPr>
        </w:r>
        <w:r w:rsidR="00D21366">
          <w:rPr>
            <w:webHidden/>
          </w:rPr>
          <w:fldChar w:fldCharType="separate"/>
        </w:r>
        <w:r>
          <w:rPr>
            <w:webHidden/>
          </w:rPr>
          <w:t>16</w:t>
        </w:r>
        <w:r w:rsidR="00D21366">
          <w:rPr>
            <w:webHidden/>
          </w:rPr>
          <w:fldChar w:fldCharType="end"/>
        </w:r>
      </w:hyperlink>
    </w:p>
    <w:p w:rsidR="00D21366" w:rsidRDefault="00A43BE3">
      <w:pPr>
        <w:pStyle w:val="TOC2"/>
        <w:rPr>
          <w:rFonts w:asciiTheme="minorHAnsi" w:eastAsiaTheme="minorEastAsia" w:hAnsiTheme="minorHAnsi" w:cstheme="minorBidi"/>
          <w:sz w:val="22"/>
          <w:szCs w:val="22"/>
        </w:rPr>
      </w:pPr>
      <w:hyperlink w:anchor="_Toc454438191" w:history="1">
        <w:r w:rsidR="00D21366" w:rsidRPr="00F27194">
          <w:rPr>
            <w:rStyle w:val="Hyperlink"/>
            <w:rFonts w:eastAsiaTheme="minorHAnsi"/>
          </w:rPr>
          <w:t>Operating Expenses</w:t>
        </w:r>
        <w:r w:rsidR="00D21366">
          <w:rPr>
            <w:webHidden/>
          </w:rPr>
          <w:tab/>
        </w:r>
        <w:r w:rsidR="00D21366">
          <w:rPr>
            <w:webHidden/>
          </w:rPr>
          <w:fldChar w:fldCharType="begin"/>
        </w:r>
        <w:r w:rsidR="00D21366">
          <w:rPr>
            <w:webHidden/>
          </w:rPr>
          <w:instrText xml:space="preserve"> PAGEREF _Toc454438191 \h </w:instrText>
        </w:r>
        <w:r w:rsidR="00D21366">
          <w:rPr>
            <w:webHidden/>
          </w:rPr>
        </w:r>
        <w:r w:rsidR="00D21366">
          <w:rPr>
            <w:webHidden/>
          </w:rPr>
          <w:fldChar w:fldCharType="separate"/>
        </w:r>
        <w:r>
          <w:rPr>
            <w:webHidden/>
          </w:rPr>
          <w:t>16</w:t>
        </w:r>
        <w:r w:rsidR="00D21366">
          <w:rPr>
            <w:webHidden/>
          </w:rPr>
          <w:fldChar w:fldCharType="end"/>
        </w:r>
      </w:hyperlink>
    </w:p>
    <w:p w:rsidR="00D21366" w:rsidRDefault="00A43BE3">
      <w:pPr>
        <w:pStyle w:val="TOC2"/>
        <w:rPr>
          <w:rFonts w:asciiTheme="minorHAnsi" w:eastAsiaTheme="minorEastAsia" w:hAnsiTheme="minorHAnsi" w:cstheme="minorBidi"/>
          <w:sz w:val="22"/>
          <w:szCs w:val="22"/>
        </w:rPr>
      </w:pPr>
      <w:hyperlink w:anchor="_Toc454438192" w:history="1">
        <w:r w:rsidR="00D21366" w:rsidRPr="00F27194">
          <w:rPr>
            <w:rStyle w:val="Hyperlink"/>
            <w:rFonts w:eastAsiaTheme="minorHAnsi"/>
          </w:rPr>
          <w:t>Evolution of Operating Expenses by Year</w:t>
        </w:r>
        <w:r w:rsidR="00D21366">
          <w:rPr>
            <w:webHidden/>
          </w:rPr>
          <w:tab/>
        </w:r>
        <w:r w:rsidR="00D21366">
          <w:rPr>
            <w:webHidden/>
          </w:rPr>
          <w:fldChar w:fldCharType="begin"/>
        </w:r>
        <w:r w:rsidR="00D21366">
          <w:rPr>
            <w:webHidden/>
          </w:rPr>
          <w:instrText xml:space="preserve"> PAGEREF _Toc454438192 \h </w:instrText>
        </w:r>
        <w:r w:rsidR="00D21366">
          <w:rPr>
            <w:webHidden/>
          </w:rPr>
        </w:r>
        <w:r w:rsidR="00D21366">
          <w:rPr>
            <w:webHidden/>
          </w:rPr>
          <w:fldChar w:fldCharType="separate"/>
        </w:r>
        <w:r>
          <w:rPr>
            <w:webHidden/>
          </w:rPr>
          <w:t>17</w:t>
        </w:r>
        <w:r w:rsidR="00D21366">
          <w:rPr>
            <w:webHidden/>
          </w:rPr>
          <w:fldChar w:fldCharType="end"/>
        </w:r>
      </w:hyperlink>
    </w:p>
    <w:p w:rsidR="00D21366" w:rsidRDefault="00A43BE3">
      <w:pPr>
        <w:pStyle w:val="TOC2"/>
        <w:rPr>
          <w:rFonts w:asciiTheme="minorHAnsi" w:eastAsiaTheme="minorEastAsia" w:hAnsiTheme="minorHAnsi" w:cstheme="minorBidi"/>
          <w:sz w:val="22"/>
          <w:szCs w:val="22"/>
        </w:rPr>
      </w:pPr>
      <w:hyperlink w:anchor="_Toc454438193" w:history="1">
        <w:r w:rsidR="00D21366" w:rsidRPr="00F27194">
          <w:rPr>
            <w:rStyle w:val="Hyperlink"/>
            <w:rFonts w:eastAsiaTheme="minorHAnsi"/>
          </w:rPr>
          <w:t>Equipment and Supplies</w:t>
        </w:r>
        <w:r w:rsidR="00D21366">
          <w:rPr>
            <w:webHidden/>
          </w:rPr>
          <w:tab/>
        </w:r>
        <w:r w:rsidR="00D21366">
          <w:rPr>
            <w:webHidden/>
          </w:rPr>
          <w:fldChar w:fldCharType="begin"/>
        </w:r>
        <w:r w:rsidR="00D21366">
          <w:rPr>
            <w:webHidden/>
          </w:rPr>
          <w:instrText xml:space="preserve"> PAGEREF _Toc454438193 \h </w:instrText>
        </w:r>
        <w:r w:rsidR="00D21366">
          <w:rPr>
            <w:webHidden/>
          </w:rPr>
        </w:r>
        <w:r w:rsidR="00D21366">
          <w:rPr>
            <w:webHidden/>
          </w:rPr>
          <w:fldChar w:fldCharType="separate"/>
        </w:r>
        <w:r>
          <w:rPr>
            <w:webHidden/>
          </w:rPr>
          <w:t>17</w:t>
        </w:r>
        <w:r w:rsidR="00D21366">
          <w:rPr>
            <w:webHidden/>
          </w:rPr>
          <w:fldChar w:fldCharType="end"/>
        </w:r>
      </w:hyperlink>
    </w:p>
    <w:p w:rsidR="00D21366" w:rsidRDefault="00A43BE3">
      <w:pPr>
        <w:pStyle w:val="TOC1"/>
        <w:rPr>
          <w:rFonts w:asciiTheme="minorHAnsi" w:eastAsiaTheme="minorEastAsia" w:hAnsiTheme="minorHAnsi" w:cstheme="minorBidi"/>
          <w:szCs w:val="22"/>
        </w:rPr>
      </w:pPr>
      <w:hyperlink w:anchor="_Toc454438194" w:history="1">
        <w:r w:rsidR="00D21366" w:rsidRPr="00F27194">
          <w:rPr>
            <w:rStyle w:val="Hyperlink"/>
          </w:rPr>
          <w:t>INCOME</w:t>
        </w:r>
        <w:r w:rsidR="00D21366">
          <w:rPr>
            <w:webHidden/>
          </w:rPr>
          <w:tab/>
        </w:r>
        <w:r w:rsidR="00D21366">
          <w:rPr>
            <w:webHidden/>
          </w:rPr>
          <w:fldChar w:fldCharType="begin"/>
        </w:r>
        <w:r w:rsidR="00D21366">
          <w:rPr>
            <w:webHidden/>
          </w:rPr>
          <w:instrText xml:space="preserve"> PAGEREF _Toc454438194 \h </w:instrText>
        </w:r>
        <w:r w:rsidR="00D21366">
          <w:rPr>
            <w:webHidden/>
          </w:rPr>
        </w:r>
        <w:r w:rsidR="00D21366">
          <w:rPr>
            <w:webHidden/>
          </w:rPr>
          <w:fldChar w:fldCharType="separate"/>
        </w:r>
        <w:r>
          <w:rPr>
            <w:webHidden/>
          </w:rPr>
          <w:t>19</w:t>
        </w:r>
        <w:r w:rsidR="00D21366">
          <w:rPr>
            <w:webHidden/>
          </w:rPr>
          <w:fldChar w:fldCharType="end"/>
        </w:r>
      </w:hyperlink>
    </w:p>
    <w:p w:rsidR="00D21366" w:rsidRDefault="00A43BE3">
      <w:pPr>
        <w:pStyle w:val="TOC2"/>
        <w:rPr>
          <w:rFonts w:asciiTheme="minorHAnsi" w:eastAsiaTheme="minorEastAsia" w:hAnsiTheme="minorHAnsi" w:cstheme="minorBidi"/>
          <w:sz w:val="22"/>
          <w:szCs w:val="22"/>
        </w:rPr>
      </w:pPr>
      <w:hyperlink w:anchor="_Toc454438195" w:history="1">
        <w:r w:rsidR="00D21366" w:rsidRPr="00F27194">
          <w:rPr>
            <w:rStyle w:val="Hyperlink"/>
            <w:rFonts w:eastAsiaTheme="minorHAnsi"/>
          </w:rPr>
          <w:t>Table 8</w:t>
        </w:r>
        <w:r w:rsidR="00D21366">
          <w:rPr>
            <w:rFonts w:asciiTheme="minorHAnsi" w:eastAsiaTheme="minorEastAsia" w:hAnsiTheme="minorHAnsi" w:cstheme="minorBidi"/>
            <w:sz w:val="22"/>
            <w:szCs w:val="22"/>
          </w:rPr>
          <w:tab/>
        </w:r>
        <w:r w:rsidR="00D21366" w:rsidRPr="00F27194">
          <w:rPr>
            <w:rStyle w:val="Hyperlink"/>
            <w:rFonts w:eastAsiaTheme="minorHAnsi"/>
          </w:rPr>
          <w:t>Income 2014/15 Biennium</w:t>
        </w:r>
        <w:r w:rsidR="00D21366">
          <w:rPr>
            <w:webHidden/>
          </w:rPr>
          <w:tab/>
        </w:r>
        <w:r w:rsidR="00D21366">
          <w:rPr>
            <w:webHidden/>
          </w:rPr>
          <w:fldChar w:fldCharType="begin"/>
        </w:r>
        <w:r w:rsidR="00D21366">
          <w:rPr>
            <w:webHidden/>
          </w:rPr>
          <w:instrText xml:space="preserve"> PAGEREF _Toc454438195 \h </w:instrText>
        </w:r>
        <w:r w:rsidR="00D21366">
          <w:rPr>
            <w:webHidden/>
          </w:rPr>
        </w:r>
        <w:r w:rsidR="00D21366">
          <w:rPr>
            <w:webHidden/>
          </w:rPr>
          <w:fldChar w:fldCharType="separate"/>
        </w:r>
        <w:r>
          <w:rPr>
            <w:webHidden/>
          </w:rPr>
          <w:t>19</w:t>
        </w:r>
        <w:r w:rsidR="00D21366">
          <w:rPr>
            <w:webHidden/>
          </w:rPr>
          <w:fldChar w:fldCharType="end"/>
        </w:r>
      </w:hyperlink>
    </w:p>
    <w:p w:rsidR="00D21366" w:rsidRDefault="00A43BE3">
      <w:pPr>
        <w:pStyle w:val="TOC1"/>
        <w:rPr>
          <w:rFonts w:asciiTheme="minorHAnsi" w:eastAsiaTheme="minorEastAsia" w:hAnsiTheme="minorHAnsi" w:cstheme="minorBidi"/>
          <w:szCs w:val="22"/>
        </w:rPr>
      </w:pPr>
      <w:hyperlink w:anchor="_Toc454438196" w:history="1">
        <w:r w:rsidR="00D21366" w:rsidRPr="00F27194">
          <w:rPr>
            <w:rStyle w:val="Hyperlink"/>
          </w:rPr>
          <w:t>INVESTMENTS 2014/15</w:t>
        </w:r>
        <w:r w:rsidR="00D21366">
          <w:rPr>
            <w:webHidden/>
          </w:rPr>
          <w:tab/>
        </w:r>
        <w:r w:rsidR="00D21366">
          <w:rPr>
            <w:webHidden/>
          </w:rPr>
          <w:fldChar w:fldCharType="begin"/>
        </w:r>
        <w:r w:rsidR="00D21366">
          <w:rPr>
            <w:webHidden/>
          </w:rPr>
          <w:instrText xml:space="preserve"> PAGEREF _Toc454438196 \h </w:instrText>
        </w:r>
        <w:r w:rsidR="00D21366">
          <w:rPr>
            <w:webHidden/>
          </w:rPr>
        </w:r>
        <w:r w:rsidR="00D21366">
          <w:rPr>
            <w:webHidden/>
          </w:rPr>
          <w:fldChar w:fldCharType="separate"/>
        </w:r>
        <w:r>
          <w:rPr>
            <w:webHidden/>
          </w:rPr>
          <w:t>20</w:t>
        </w:r>
        <w:r w:rsidR="00D21366">
          <w:rPr>
            <w:webHidden/>
          </w:rPr>
          <w:fldChar w:fldCharType="end"/>
        </w:r>
      </w:hyperlink>
    </w:p>
    <w:p w:rsidR="00D21366" w:rsidRDefault="00A43BE3">
      <w:pPr>
        <w:pStyle w:val="TOC2"/>
        <w:rPr>
          <w:rFonts w:asciiTheme="minorHAnsi" w:eastAsiaTheme="minorEastAsia" w:hAnsiTheme="minorHAnsi" w:cstheme="minorBidi"/>
          <w:sz w:val="22"/>
          <w:szCs w:val="22"/>
        </w:rPr>
      </w:pPr>
      <w:hyperlink w:anchor="_Toc454438197" w:history="1">
        <w:r w:rsidR="00D21366" w:rsidRPr="00F27194">
          <w:rPr>
            <w:rStyle w:val="Hyperlink"/>
            <w:rFonts w:eastAsia="SimSun"/>
          </w:rPr>
          <w:t>Financial Risks</w:t>
        </w:r>
        <w:r w:rsidR="00D21366">
          <w:rPr>
            <w:webHidden/>
          </w:rPr>
          <w:tab/>
        </w:r>
        <w:r w:rsidR="00D21366">
          <w:rPr>
            <w:webHidden/>
          </w:rPr>
          <w:fldChar w:fldCharType="begin"/>
        </w:r>
        <w:r w:rsidR="00D21366">
          <w:rPr>
            <w:webHidden/>
          </w:rPr>
          <w:instrText xml:space="preserve"> PAGEREF _Toc454438197 \h </w:instrText>
        </w:r>
        <w:r w:rsidR="00D21366">
          <w:rPr>
            <w:webHidden/>
          </w:rPr>
        </w:r>
        <w:r w:rsidR="00D21366">
          <w:rPr>
            <w:webHidden/>
          </w:rPr>
          <w:fldChar w:fldCharType="separate"/>
        </w:r>
        <w:r>
          <w:rPr>
            <w:webHidden/>
          </w:rPr>
          <w:t>20</w:t>
        </w:r>
        <w:r w:rsidR="00D21366">
          <w:rPr>
            <w:webHidden/>
          </w:rPr>
          <w:fldChar w:fldCharType="end"/>
        </w:r>
      </w:hyperlink>
    </w:p>
    <w:p w:rsidR="00D21366" w:rsidRDefault="00A43BE3">
      <w:pPr>
        <w:pStyle w:val="TOC2"/>
        <w:rPr>
          <w:rFonts w:asciiTheme="minorHAnsi" w:eastAsiaTheme="minorEastAsia" w:hAnsiTheme="minorHAnsi" w:cstheme="minorBidi"/>
          <w:sz w:val="22"/>
          <w:szCs w:val="22"/>
        </w:rPr>
      </w:pPr>
      <w:hyperlink w:anchor="_Toc454438198" w:history="1">
        <w:r w:rsidR="00D21366" w:rsidRPr="00F27194">
          <w:rPr>
            <w:rStyle w:val="Hyperlink"/>
            <w:rFonts w:eastAsia="SimSun"/>
          </w:rPr>
          <w:t>Table 9</w:t>
        </w:r>
        <w:r w:rsidR="00D21366">
          <w:rPr>
            <w:rFonts w:asciiTheme="minorHAnsi" w:eastAsiaTheme="minorEastAsia" w:hAnsiTheme="minorHAnsi" w:cstheme="minorBidi"/>
            <w:sz w:val="22"/>
            <w:szCs w:val="22"/>
          </w:rPr>
          <w:tab/>
        </w:r>
        <w:r w:rsidR="00D21366" w:rsidRPr="00F27194">
          <w:rPr>
            <w:rStyle w:val="Hyperlink"/>
            <w:rFonts w:eastAsia="SimSun"/>
          </w:rPr>
          <w:t>Investments in 2014 and 2015</w:t>
        </w:r>
        <w:r w:rsidR="00D21366">
          <w:rPr>
            <w:webHidden/>
          </w:rPr>
          <w:tab/>
        </w:r>
        <w:r w:rsidR="00D21366">
          <w:rPr>
            <w:webHidden/>
          </w:rPr>
          <w:fldChar w:fldCharType="begin"/>
        </w:r>
        <w:r w:rsidR="00D21366">
          <w:rPr>
            <w:webHidden/>
          </w:rPr>
          <w:instrText xml:space="preserve"> PAGEREF _Toc454438198 \h </w:instrText>
        </w:r>
        <w:r w:rsidR="00D21366">
          <w:rPr>
            <w:webHidden/>
          </w:rPr>
        </w:r>
        <w:r w:rsidR="00D21366">
          <w:rPr>
            <w:webHidden/>
          </w:rPr>
          <w:fldChar w:fldCharType="separate"/>
        </w:r>
        <w:r>
          <w:rPr>
            <w:webHidden/>
          </w:rPr>
          <w:t>21</w:t>
        </w:r>
        <w:r w:rsidR="00D21366">
          <w:rPr>
            <w:webHidden/>
          </w:rPr>
          <w:fldChar w:fldCharType="end"/>
        </w:r>
      </w:hyperlink>
    </w:p>
    <w:p w:rsidR="00D21366" w:rsidRDefault="00A43BE3">
      <w:pPr>
        <w:pStyle w:val="TOC1"/>
        <w:rPr>
          <w:rFonts w:asciiTheme="minorHAnsi" w:eastAsiaTheme="minorEastAsia" w:hAnsiTheme="minorHAnsi" w:cstheme="minorBidi"/>
          <w:szCs w:val="22"/>
        </w:rPr>
      </w:pPr>
      <w:hyperlink w:anchor="_Toc454438199" w:history="1">
        <w:r w:rsidR="00D21366" w:rsidRPr="00F27194">
          <w:rPr>
            <w:rStyle w:val="Hyperlink"/>
          </w:rPr>
          <w:t>FINANCIAL STATEMENTS</w:t>
        </w:r>
        <w:r w:rsidR="00D21366">
          <w:rPr>
            <w:webHidden/>
          </w:rPr>
          <w:tab/>
        </w:r>
        <w:r w:rsidR="00D21366">
          <w:rPr>
            <w:webHidden/>
          </w:rPr>
          <w:fldChar w:fldCharType="begin"/>
        </w:r>
        <w:r w:rsidR="00D21366">
          <w:rPr>
            <w:webHidden/>
          </w:rPr>
          <w:instrText xml:space="preserve"> PAGEREF _Toc454438199 \h </w:instrText>
        </w:r>
        <w:r w:rsidR="00D21366">
          <w:rPr>
            <w:webHidden/>
          </w:rPr>
        </w:r>
        <w:r w:rsidR="00D21366">
          <w:rPr>
            <w:webHidden/>
          </w:rPr>
          <w:fldChar w:fldCharType="separate"/>
        </w:r>
        <w:r>
          <w:rPr>
            <w:webHidden/>
          </w:rPr>
          <w:t>23</w:t>
        </w:r>
        <w:r w:rsidR="00D21366">
          <w:rPr>
            <w:webHidden/>
          </w:rPr>
          <w:fldChar w:fldCharType="end"/>
        </w:r>
      </w:hyperlink>
    </w:p>
    <w:p w:rsidR="00D21366" w:rsidRDefault="00A43BE3">
      <w:pPr>
        <w:pStyle w:val="TOC2"/>
        <w:rPr>
          <w:rFonts w:asciiTheme="minorHAnsi" w:eastAsiaTheme="minorEastAsia" w:hAnsiTheme="minorHAnsi" w:cstheme="minorBidi"/>
          <w:sz w:val="22"/>
          <w:szCs w:val="22"/>
        </w:rPr>
      </w:pPr>
      <w:hyperlink w:anchor="_Toc454438200" w:history="1">
        <w:r w:rsidR="00D21366" w:rsidRPr="00F27194">
          <w:rPr>
            <w:rStyle w:val="Hyperlink"/>
            <w:rFonts w:eastAsia="SimSun"/>
          </w:rPr>
          <w:t>Statement I</w:t>
        </w:r>
        <w:r w:rsidR="00D21366">
          <w:rPr>
            <w:rFonts w:asciiTheme="minorHAnsi" w:eastAsiaTheme="minorEastAsia" w:hAnsiTheme="minorHAnsi" w:cstheme="minorBidi"/>
            <w:sz w:val="22"/>
            <w:szCs w:val="22"/>
          </w:rPr>
          <w:tab/>
        </w:r>
        <w:r w:rsidR="00D21366" w:rsidRPr="00F27194">
          <w:rPr>
            <w:rStyle w:val="Hyperlink"/>
            <w:rFonts w:eastAsia="SimSun"/>
          </w:rPr>
          <w:t>Statement of Financial Position</w:t>
        </w:r>
        <w:r w:rsidR="00D21366">
          <w:rPr>
            <w:webHidden/>
          </w:rPr>
          <w:tab/>
        </w:r>
        <w:r w:rsidR="00D21366">
          <w:rPr>
            <w:webHidden/>
          </w:rPr>
          <w:fldChar w:fldCharType="begin"/>
        </w:r>
        <w:r w:rsidR="00D21366">
          <w:rPr>
            <w:webHidden/>
          </w:rPr>
          <w:instrText xml:space="preserve"> PAGEREF _Toc454438200 \h </w:instrText>
        </w:r>
        <w:r w:rsidR="00D21366">
          <w:rPr>
            <w:webHidden/>
          </w:rPr>
        </w:r>
        <w:r w:rsidR="00D21366">
          <w:rPr>
            <w:webHidden/>
          </w:rPr>
          <w:fldChar w:fldCharType="separate"/>
        </w:r>
        <w:r>
          <w:rPr>
            <w:webHidden/>
          </w:rPr>
          <w:t>24</w:t>
        </w:r>
        <w:r w:rsidR="00D21366">
          <w:rPr>
            <w:webHidden/>
          </w:rPr>
          <w:fldChar w:fldCharType="end"/>
        </w:r>
      </w:hyperlink>
    </w:p>
    <w:p w:rsidR="00D21366" w:rsidRDefault="00A43BE3">
      <w:pPr>
        <w:pStyle w:val="TOC2"/>
        <w:rPr>
          <w:rFonts w:asciiTheme="minorHAnsi" w:eastAsiaTheme="minorEastAsia" w:hAnsiTheme="minorHAnsi" w:cstheme="minorBidi"/>
          <w:sz w:val="22"/>
          <w:szCs w:val="22"/>
        </w:rPr>
      </w:pPr>
      <w:hyperlink w:anchor="_Toc454438201" w:history="1">
        <w:r w:rsidR="00D21366" w:rsidRPr="00F27194">
          <w:rPr>
            <w:rStyle w:val="Hyperlink"/>
            <w:rFonts w:eastAsia="SimSun"/>
          </w:rPr>
          <w:t>Statement II</w:t>
        </w:r>
        <w:r w:rsidR="00D21366">
          <w:rPr>
            <w:rFonts w:asciiTheme="minorHAnsi" w:eastAsiaTheme="minorEastAsia" w:hAnsiTheme="minorHAnsi" w:cstheme="minorBidi"/>
            <w:sz w:val="22"/>
            <w:szCs w:val="22"/>
          </w:rPr>
          <w:tab/>
        </w:r>
        <w:r w:rsidR="00D21366" w:rsidRPr="00F27194">
          <w:rPr>
            <w:rStyle w:val="Hyperlink"/>
            <w:rFonts w:eastAsia="SimSun"/>
          </w:rPr>
          <w:t>Statement of Financial Performance</w:t>
        </w:r>
        <w:r w:rsidR="00D21366">
          <w:rPr>
            <w:webHidden/>
          </w:rPr>
          <w:tab/>
        </w:r>
        <w:r w:rsidR="00D21366">
          <w:rPr>
            <w:webHidden/>
          </w:rPr>
          <w:fldChar w:fldCharType="begin"/>
        </w:r>
        <w:r w:rsidR="00D21366">
          <w:rPr>
            <w:webHidden/>
          </w:rPr>
          <w:instrText xml:space="preserve"> PAGEREF _Toc454438201 \h </w:instrText>
        </w:r>
        <w:r w:rsidR="00D21366">
          <w:rPr>
            <w:webHidden/>
          </w:rPr>
        </w:r>
        <w:r w:rsidR="00D21366">
          <w:rPr>
            <w:webHidden/>
          </w:rPr>
          <w:fldChar w:fldCharType="separate"/>
        </w:r>
        <w:r>
          <w:rPr>
            <w:webHidden/>
          </w:rPr>
          <w:t>25</w:t>
        </w:r>
        <w:r w:rsidR="00D21366">
          <w:rPr>
            <w:webHidden/>
          </w:rPr>
          <w:fldChar w:fldCharType="end"/>
        </w:r>
      </w:hyperlink>
    </w:p>
    <w:p w:rsidR="00D21366" w:rsidRDefault="00A43BE3">
      <w:pPr>
        <w:pStyle w:val="TOC2"/>
        <w:rPr>
          <w:rFonts w:asciiTheme="minorHAnsi" w:eastAsiaTheme="minorEastAsia" w:hAnsiTheme="minorHAnsi" w:cstheme="minorBidi"/>
          <w:sz w:val="22"/>
          <w:szCs w:val="22"/>
        </w:rPr>
      </w:pPr>
      <w:hyperlink w:anchor="_Toc454438202" w:history="1">
        <w:r w:rsidR="00D21366" w:rsidRPr="00F27194">
          <w:rPr>
            <w:rStyle w:val="Hyperlink"/>
            <w:rFonts w:eastAsia="SimSun"/>
          </w:rPr>
          <w:t>Statement III</w:t>
        </w:r>
        <w:r w:rsidR="00D21366">
          <w:rPr>
            <w:rFonts w:asciiTheme="minorHAnsi" w:eastAsiaTheme="minorEastAsia" w:hAnsiTheme="minorHAnsi" w:cstheme="minorBidi"/>
            <w:sz w:val="22"/>
            <w:szCs w:val="22"/>
          </w:rPr>
          <w:tab/>
        </w:r>
        <w:r w:rsidR="00D21366" w:rsidRPr="00F27194">
          <w:rPr>
            <w:rStyle w:val="Hyperlink"/>
            <w:rFonts w:eastAsia="SimSun"/>
          </w:rPr>
          <w:t>Statement of Changes in Net Assets</w:t>
        </w:r>
        <w:r w:rsidR="00D21366">
          <w:rPr>
            <w:webHidden/>
          </w:rPr>
          <w:tab/>
        </w:r>
        <w:r w:rsidR="00D21366">
          <w:rPr>
            <w:webHidden/>
          </w:rPr>
          <w:fldChar w:fldCharType="begin"/>
        </w:r>
        <w:r w:rsidR="00D21366">
          <w:rPr>
            <w:webHidden/>
          </w:rPr>
          <w:instrText xml:space="preserve"> PAGEREF _Toc454438202 \h </w:instrText>
        </w:r>
        <w:r w:rsidR="00D21366">
          <w:rPr>
            <w:webHidden/>
          </w:rPr>
        </w:r>
        <w:r w:rsidR="00D21366">
          <w:rPr>
            <w:webHidden/>
          </w:rPr>
          <w:fldChar w:fldCharType="separate"/>
        </w:r>
        <w:r>
          <w:rPr>
            <w:webHidden/>
          </w:rPr>
          <w:t>26</w:t>
        </w:r>
        <w:r w:rsidR="00D21366">
          <w:rPr>
            <w:webHidden/>
          </w:rPr>
          <w:fldChar w:fldCharType="end"/>
        </w:r>
      </w:hyperlink>
    </w:p>
    <w:p w:rsidR="00D21366" w:rsidRDefault="00A43BE3">
      <w:pPr>
        <w:pStyle w:val="TOC2"/>
        <w:rPr>
          <w:rFonts w:asciiTheme="minorHAnsi" w:eastAsiaTheme="minorEastAsia" w:hAnsiTheme="minorHAnsi" w:cstheme="minorBidi"/>
          <w:sz w:val="22"/>
          <w:szCs w:val="22"/>
        </w:rPr>
      </w:pPr>
      <w:hyperlink w:anchor="_Toc454438203" w:history="1">
        <w:r w:rsidR="00D21366" w:rsidRPr="00F27194">
          <w:rPr>
            <w:rStyle w:val="Hyperlink"/>
            <w:rFonts w:eastAsia="SimSun"/>
          </w:rPr>
          <w:t>Statement IV</w:t>
        </w:r>
        <w:r w:rsidR="00D21366">
          <w:rPr>
            <w:rFonts w:asciiTheme="minorHAnsi" w:eastAsiaTheme="minorEastAsia" w:hAnsiTheme="minorHAnsi" w:cstheme="minorBidi"/>
            <w:sz w:val="22"/>
            <w:szCs w:val="22"/>
          </w:rPr>
          <w:tab/>
        </w:r>
        <w:r w:rsidR="00D21366" w:rsidRPr="00F27194">
          <w:rPr>
            <w:rStyle w:val="Hyperlink"/>
            <w:rFonts w:eastAsia="SimSun"/>
          </w:rPr>
          <w:t>Statement of Cash Flow</w:t>
        </w:r>
        <w:r w:rsidR="00D21366">
          <w:rPr>
            <w:webHidden/>
          </w:rPr>
          <w:tab/>
        </w:r>
        <w:r w:rsidR="00D21366">
          <w:rPr>
            <w:webHidden/>
          </w:rPr>
          <w:fldChar w:fldCharType="begin"/>
        </w:r>
        <w:r w:rsidR="00D21366">
          <w:rPr>
            <w:webHidden/>
          </w:rPr>
          <w:instrText xml:space="preserve"> PAGEREF _Toc454438203 \h </w:instrText>
        </w:r>
        <w:r w:rsidR="00D21366">
          <w:rPr>
            <w:webHidden/>
          </w:rPr>
        </w:r>
        <w:r w:rsidR="00D21366">
          <w:rPr>
            <w:webHidden/>
          </w:rPr>
          <w:fldChar w:fldCharType="separate"/>
        </w:r>
        <w:r>
          <w:rPr>
            <w:webHidden/>
          </w:rPr>
          <w:t>27</w:t>
        </w:r>
        <w:r w:rsidR="00D21366">
          <w:rPr>
            <w:webHidden/>
          </w:rPr>
          <w:fldChar w:fldCharType="end"/>
        </w:r>
      </w:hyperlink>
    </w:p>
    <w:p w:rsidR="00D21366" w:rsidRDefault="00A43BE3">
      <w:pPr>
        <w:pStyle w:val="TOC2"/>
        <w:rPr>
          <w:rFonts w:asciiTheme="minorHAnsi" w:eastAsiaTheme="minorEastAsia" w:hAnsiTheme="minorHAnsi" w:cstheme="minorBidi"/>
          <w:sz w:val="22"/>
          <w:szCs w:val="22"/>
        </w:rPr>
      </w:pPr>
      <w:hyperlink w:anchor="_Toc454438204" w:history="1">
        <w:r w:rsidR="00D21366" w:rsidRPr="00F27194">
          <w:rPr>
            <w:rStyle w:val="Hyperlink"/>
            <w:rFonts w:eastAsia="SimSun"/>
          </w:rPr>
          <w:t>Statement V</w:t>
        </w:r>
        <w:r w:rsidR="00D21366">
          <w:rPr>
            <w:rFonts w:asciiTheme="minorHAnsi" w:eastAsiaTheme="minorEastAsia" w:hAnsiTheme="minorHAnsi" w:cstheme="minorBidi"/>
            <w:sz w:val="22"/>
            <w:szCs w:val="22"/>
          </w:rPr>
          <w:tab/>
        </w:r>
        <w:r w:rsidR="00D21366" w:rsidRPr="00F27194">
          <w:rPr>
            <w:rStyle w:val="Hyperlink"/>
            <w:rFonts w:eastAsia="SimSun"/>
          </w:rPr>
          <w:t>Statement of Comparison of Budget and Actual Amounts:  Revenue</w:t>
        </w:r>
        <w:r w:rsidR="00D21366">
          <w:rPr>
            <w:webHidden/>
          </w:rPr>
          <w:tab/>
        </w:r>
        <w:r w:rsidR="00D21366">
          <w:rPr>
            <w:webHidden/>
          </w:rPr>
          <w:fldChar w:fldCharType="begin"/>
        </w:r>
        <w:r w:rsidR="00D21366">
          <w:rPr>
            <w:webHidden/>
          </w:rPr>
          <w:instrText xml:space="preserve"> PAGEREF _Toc454438204 \h </w:instrText>
        </w:r>
        <w:r w:rsidR="00D21366">
          <w:rPr>
            <w:webHidden/>
          </w:rPr>
        </w:r>
        <w:r w:rsidR="00D21366">
          <w:rPr>
            <w:webHidden/>
          </w:rPr>
          <w:fldChar w:fldCharType="separate"/>
        </w:r>
        <w:r>
          <w:rPr>
            <w:webHidden/>
          </w:rPr>
          <w:t>28</w:t>
        </w:r>
        <w:r w:rsidR="00D21366">
          <w:rPr>
            <w:webHidden/>
          </w:rPr>
          <w:fldChar w:fldCharType="end"/>
        </w:r>
      </w:hyperlink>
    </w:p>
    <w:p w:rsidR="00D21366" w:rsidRDefault="00A43BE3">
      <w:pPr>
        <w:pStyle w:val="TOC2"/>
        <w:rPr>
          <w:rFonts w:asciiTheme="minorHAnsi" w:eastAsiaTheme="minorEastAsia" w:hAnsiTheme="minorHAnsi" w:cstheme="minorBidi"/>
          <w:sz w:val="22"/>
          <w:szCs w:val="22"/>
        </w:rPr>
      </w:pPr>
      <w:hyperlink w:anchor="_Toc454438205" w:history="1">
        <w:r w:rsidR="00D21366" w:rsidRPr="00F27194">
          <w:rPr>
            <w:rStyle w:val="Hyperlink"/>
            <w:rFonts w:eastAsia="SimSun"/>
          </w:rPr>
          <w:t>Statement V</w:t>
        </w:r>
        <w:r w:rsidR="00D21366">
          <w:rPr>
            <w:rFonts w:asciiTheme="minorHAnsi" w:eastAsiaTheme="minorEastAsia" w:hAnsiTheme="minorHAnsi" w:cstheme="minorBidi"/>
            <w:sz w:val="22"/>
            <w:szCs w:val="22"/>
          </w:rPr>
          <w:tab/>
        </w:r>
        <w:r w:rsidR="00D21366" w:rsidRPr="00F27194">
          <w:rPr>
            <w:rStyle w:val="Hyperlink"/>
            <w:rFonts w:eastAsia="SimSun"/>
          </w:rPr>
          <w:t>Statement of Comparison of Budget and Actual Amounts:  Expense</w:t>
        </w:r>
        <w:r w:rsidR="00D21366">
          <w:rPr>
            <w:webHidden/>
          </w:rPr>
          <w:tab/>
        </w:r>
        <w:r w:rsidR="00D21366">
          <w:rPr>
            <w:webHidden/>
          </w:rPr>
          <w:fldChar w:fldCharType="begin"/>
        </w:r>
        <w:r w:rsidR="00D21366">
          <w:rPr>
            <w:webHidden/>
          </w:rPr>
          <w:instrText xml:space="preserve"> PAGEREF _Toc454438205 \h </w:instrText>
        </w:r>
        <w:r w:rsidR="00D21366">
          <w:rPr>
            <w:webHidden/>
          </w:rPr>
        </w:r>
        <w:r w:rsidR="00D21366">
          <w:rPr>
            <w:webHidden/>
          </w:rPr>
          <w:fldChar w:fldCharType="separate"/>
        </w:r>
        <w:r>
          <w:rPr>
            <w:webHidden/>
          </w:rPr>
          <w:t>29</w:t>
        </w:r>
        <w:r w:rsidR="00D21366">
          <w:rPr>
            <w:webHidden/>
          </w:rPr>
          <w:fldChar w:fldCharType="end"/>
        </w:r>
      </w:hyperlink>
    </w:p>
    <w:p w:rsidR="00D21366" w:rsidRDefault="00A43BE3">
      <w:pPr>
        <w:pStyle w:val="TOC2"/>
        <w:rPr>
          <w:rFonts w:asciiTheme="minorHAnsi" w:eastAsiaTheme="minorEastAsia" w:hAnsiTheme="minorHAnsi" w:cstheme="minorBidi"/>
          <w:sz w:val="22"/>
          <w:szCs w:val="22"/>
        </w:rPr>
      </w:pPr>
      <w:hyperlink w:anchor="_Toc454438206" w:history="1">
        <w:r w:rsidR="00D21366" w:rsidRPr="00F27194">
          <w:rPr>
            <w:rStyle w:val="Hyperlink"/>
            <w:rFonts w:eastAsia="SimSun"/>
          </w:rPr>
          <w:t>Analysis of Statement of Financial Position</w:t>
        </w:r>
        <w:r w:rsidR="00D21366">
          <w:rPr>
            <w:webHidden/>
          </w:rPr>
          <w:tab/>
        </w:r>
        <w:r w:rsidR="00D21366">
          <w:rPr>
            <w:webHidden/>
          </w:rPr>
          <w:fldChar w:fldCharType="begin"/>
        </w:r>
        <w:r w:rsidR="00D21366">
          <w:rPr>
            <w:webHidden/>
          </w:rPr>
          <w:instrText xml:space="preserve"> PAGEREF _Toc454438206 \h </w:instrText>
        </w:r>
        <w:r w:rsidR="00D21366">
          <w:rPr>
            <w:webHidden/>
          </w:rPr>
        </w:r>
        <w:r w:rsidR="00D21366">
          <w:rPr>
            <w:webHidden/>
          </w:rPr>
          <w:fldChar w:fldCharType="separate"/>
        </w:r>
        <w:r>
          <w:rPr>
            <w:webHidden/>
          </w:rPr>
          <w:t>30</w:t>
        </w:r>
        <w:r w:rsidR="00D21366">
          <w:rPr>
            <w:webHidden/>
          </w:rPr>
          <w:fldChar w:fldCharType="end"/>
        </w:r>
      </w:hyperlink>
    </w:p>
    <w:p w:rsidR="00D21366" w:rsidRDefault="00A43BE3">
      <w:pPr>
        <w:pStyle w:val="TOC2"/>
        <w:rPr>
          <w:rFonts w:asciiTheme="minorHAnsi" w:eastAsiaTheme="minorEastAsia" w:hAnsiTheme="minorHAnsi" w:cstheme="minorBidi"/>
          <w:sz w:val="22"/>
          <w:szCs w:val="22"/>
        </w:rPr>
      </w:pPr>
      <w:hyperlink w:anchor="_Toc454438207" w:history="1">
        <w:r w:rsidR="00D21366" w:rsidRPr="00F27194">
          <w:rPr>
            <w:rStyle w:val="Hyperlink"/>
            <w:rFonts w:eastAsia="SimSun"/>
          </w:rPr>
          <w:t>Summary of Assets and Liabilities</w:t>
        </w:r>
        <w:r w:rsidR="00D21366">
          <w:rPr>
            <w:webHidden/>
          </w:rPr>
          <w:tab/>
        </w:r>
        <w:r w:rsidR="00D21366">
          <w:rPr>
            <w:webHidden/>
          </w:rPr>
          <w:fldChar w:fldCharType="begin"/>
        </w:r>
        <w:r w:rsidR="00D21366">
          <w:rPr>
            <w:webHidden/>
          </w:rPr>
          <w:instrText xml:space="preserve"> PAGEREF _Toc454438207 \h </w:instrText>
        </w:r>
        <w:r w:rsidR="00D21366">
          <w:rPr>
            <w:webHidden/>
          </w:rPr>
        </w:r>
        <w:r w:rsidR="00D21366">
          <w:rPr>
            <w:webHidden/>
          </w:rPr>
          <w:fldChar w:fldCharType="separate"/>
        </w:r>
        <w:r>
          <w:rPr>
            <w:webHidden/>
          </w:rPr>
          <w:t>31</w:t>
        </w:r>
        <w:r w:rsidR="00D21366">
          <w:rPr>
            <w:webHidden/>
          </w:rPr>
          <w:fldChar w:fldCharType="end"/>
        </w:r>
      </w:hyperlink>
    </w:p>
    <w:p w:rsidR="00D21366" w:rsidRDefault="00A43BE3">
      <w:pPr>
        <w:pStyle w:val="TOC2"/>
        <w:rPr>
          <w:rFonts w:asciiTheme="minorHAnsi" w:eastAsiaTheme="minorEastAsia" w:hAnsiTheme="minorHAnsi" w:cstheme="minorBidi"/>
          <w:sz w:val="22"/>
          <w:szCs w:val="22"/>
        </w:rPr>
      </w:pPr>
      <w:hyperlink w:anchor="_Toc454438208" w:history="1">
        <w:r w:rsidR="00D21366" w:rsidRPr="00F27194">
          <w:rPr>
            <w:rStyle w:val="Hyperlink"/>
            <w:rFonts w:eastAsia="SimSun"/>
          </w:rPr>
          <w:t>Analysis of Statement of Financial Performance</w:t>
        </w:r>
        <w:r w:rsidR="00D21366">
          <w:rPr>
            <w:webHidden/>
          </w:rPr>
          <w:tab/>
        </w:r>
        <w:r w:rsidR="00D21366">
          <w:rPr>
            <w:webHidden/>
          </w:rPr>
          <w:fldChar w:fldCharType="begin"/>
        </w:r>
        <w:r w:rsidR="00D21366">
          <w:rPr>
            <w:webHidden/>
          </w:rPr>
          <w:instrText xml:space="preserve"> PAGEREF _Toc454438208 \h </w:instrText>
        </w:r>
        <w:r w:rsidR="00D21366">
          <w:rPr>
            <w:webHidden/>
          </w:rPr>
        </w:r>
        <w:r w:rsidR="00D21366">
          <w:rPr>
            <w:webHidden/>
          </w:rPr>
          <w:fldChar w:fldCharType="separate"/>
        </w:r>
        <w:r>
          <w:rPr>
            <w:webHidden/>
          </w:rPr>
          <w:t>38</w:t>
        </w:r>
        <w:r w:rsidR="00D21366">
          <w:rPr>
            <w:webHidden/>
          </w:rPr>
          <w:fldChar w:fldCharType="end"/>
        </w:r>
      </w:hyperlink>
    </w:p>
    <w:p w:rsidR="00D21366" w:rsidRDefault="00A43BE3">
      <w:pPr>
        <w:pStyle w:val="TOC2"/>
        <w:rPr>
          <w:rFonts w:asciiTheme="minorHAnsi" w:eastAsiaTheme="minorEastAsia" w:hAnsiTheme="minorHAnsi" w:cstheme="minorBidi"/>
          <w:sz w:val="22"/>
          <w:szCs w:val="22"/>
        </w:rPr>
      </w:pPr>
      <w:hyperlink w:anchor="_Toc454438209" w:history="1">
        <w:r w:rsidR="00D21366" w:rsidRPr="00F27194">
          <w:rPr>
            <w:rStyle w:val="Hyperlink"/>
            <w:rFonts w:eastAsia="SimSun"/>
          </w:rPr>
          <w:t>Statement of Financial Position by Source Of Funding</w:t>
        </w:r>
        <w:r w:rsidR="00D21366">
          <w:rPr>
            <w:webHidden/>
          </w:rPr>
          <w:tab/>
        </w:r>
        <w:r w:rsidR="00D21366">
          <w:rPr>
            <w:webHidden/>
          </w:rPr>
          <w:fldChar w:fldCharType="begin"/>
        </w:r>
        <w:r w:rsidR="00D21366">
          <w:rPr>
            <w:webHidden/>
          </w:rPr>
          <w:instrText xml:space="preserve"> PAGEREF _Toc454438209 \h </w:instrText>
        </w:r>
        <w:r w:rsidR="00D21366">
          <w:rPr>
            <w:webHidden/>
          </w:rPr>
        </w:r>
        <w:r w:rsidR="00D21366">
          <w:rPr>
            <w:webHidden/>
          </w:rPr>
          <w:fldChar w:fldCharType="separate"/>
        </w:r>
        <w:r>
          <w:rPr>
            <w:webHidden/>
          </w:rPr>
          <w:t>43</w:t>
        </w:r>
        <w:r w:rsidR="00D21366">
          <w:rPr>
            <w:webHidden/>
          </w:rPr>
          <w:fldChar w:fldCharType="end"/>
        </w:r>
      </w:hyperlink>
    </w:p>
    <w:p w:rsidR="00D21366" w:rsidRDefault="00A43BE3">
      <w:pPr>
        <w:pStyle w:val="TOC2"/>
        <w:rPr>
          <w:rFonts w:asciiTheme="minorHAnsi" w:eastAsiaTheme="minorEastAsia" w:hAnsiTheme="minorHAnsi" w:cstheme="minorBidi"/>
          <w:sz w:val="22"/>
          <w:szCs w:val="22"/>
        </w:rPr>
      </w:pPr>
      <w:hyperlink w:anchor="_Toc454438210" w:history="1">
        <w:r w:rsidR="00D21366" w:rsidRPr="00F27194">
          <w:rPr>
            <w:rStyle w:val="Hyperlink"/>
            <w:rFonts w:eastAsia="SimSun"/>
          </w:rPr>
          <w:t>Statement of Financial Performance by Source of Funding</w:t>
        </w:r>
        <w:r w:rsidR="00D21366">
          <w:rPr>
            <w:webHidden/>
          </w:rPr>
          <w:tab/>
        </w:r>
        <w:r w:rsidR="00D21366">
          <w:rPr>
            <w:webHidden/>
          </w:rPr>
          <w:fldChar w:fldCharType="begin"/>
        </w:r>
        <w:r w:rsidR="00D21366">
          <w:rPr>
            <w:webHidden/>
          </w:rPr>
          <w:instrText xml:space="preserve"> PAGEREF _Toc454438210 \h </w:instrText>
        </w:r>
        <w:r w:rsidR="00D21366">
          <w:rPr>
            <w:webHidden/>
          </w:rPr>
        </w:r>
        <w:r w:rsidR="00D21366">
          <w:rPr>
            <w:webHidden/>
          </w:rPr>
          <w:fldChar w:fldCharType="separate"/>
        </w:r>
        <w:r>
          <w:rPr>
            <w:webHidden/>
          </w:rPr>
          <w:t>44</w:t>
        </w:r>
        <w:r w:rsidR="00D21366">
          <w:rPr>
            <w:webHidden/>
          </w:rPr>
          <w:fldChar w:fldCharType="end"/>
        </w:r>
      </w:hyperlink>
    </w:p>
    <w:p w:rsidR="00D21366" w:rsidRDefault="00A43BE3">
      <w:pPr>
        <w:pStyle w:val="TOC1"/>
        <w:rPr>
          <w:rFonts w:asciiTheme="minorHAnsi" w:eastAsiaTheme="minorEastAsia" w:hAnsiTheme="minorHAnsi" w:cstheme="minorBidi"/>
          <w:szCs w:val="22"/>
        </w:rPr>
      </w:pPr>
      <w:hyperlink w:anchor="_Toc454438211" w:history="1">
        <w:r w:rsidR="00D21366" w:rsidRPr="00F27194">
          <w:rPr>
            <w:rStyle w:val="Hyperlink"/>
          </w:rPr>
          <w:t>CONTRIBUTIONS AND WORKING CAPITAL FUNDS</w:t>
        </w:r>
        <w:r w:rsidR="00D21366">
          <w:rPr>
            <w:webHidden/>
          </w:rPr>
          <w:tab/>
        </w:r>
        <w:r w:rsidR="00D21366">
          <w:rPr>
            <w:webHidden/>
          </w:rPr>
          <w:fldChar w:fldCharType="begin"/>
        </w:r>
        <w:r w:rsidR="00D21366">
          <w:rPr>
            <w:webHidden/>
          </w:rPr>
          <w:instrText xml:space="preserve"> PAGEREF _Toc454438211 \h </w:instrText>
        </w:r>
        <w:r w:rsidR="00D21366">
          <w:rPr>
            <w:webHidden/>
          </w:rPr>
        </w:r>
        <w:r w:rsidR="00D21366">
          <w:rPr>
            <w:webHidden/>
          </w:rPr>
          <w:fldChar w:fldCharType="separate"/>
        </w:r>
        <w:r>
          <w:rPr>
            <w:webHidden/>
          </w:rPr>
          <w:t>45</w:t>
        </w:r>
        <w:r w:rsidR="00D21366">
          <w:rPr>
            <w:webHidden/>
          </w:rPr>
          <w:fldChar w:fldCharType="end"/>
        </w:r>
      </w:hyperlink>
    </w:p>
    <w:p w:rsidR="00D21366" w:rsidRDefault="00A43BE3">
      <w:pPr>
        <w:pStyle w:val="TOC2"/>
        <w:rPr>
          <w:rFonts w:asciiTheme="minorHAnsi" w:eastAsiaTheme="minorEastAsia" w:hAnsiTheme="minorHAnsi" w:cstheme="minorBidi"/>
          <w:sz w:val="22"/>
          <w:szCs w:val="22"/>
        </w:rPr>
      </w:pPr>
      <w:hyperlink w:anchor="_Toc454438212" w:history="1">
        <w:r w:rsidR="00D21366" w:rsidRPr="00F27194">
          <w:rPr>
            <w:rStyle w:val="Hyperlink"/>
          </w:rPr>
          <w:t>Table 10 and Table 10bis Contributions according to the unitary contribution system</w:t>
        </w:r>
        <w:r w:rsidR="00D21366">
          <w:rPr>
            <w:webHidden/>
          </w:rPr>
          <w:tab/>
        </w:r>
        <w:r w:rsidR="00D21366">
          <w:rPr>
            <w:webHidden/>
          </w:rPr>
          <w:fldChar w:fldCharType="begin"/>
        </w:r>
        <w:r w:rsidR="00D21366">
          <w:rPr>
            <w:webHidden/>
          </w:rPr>
          <w:instrText xml:space="preserve"> PAGEREF _Toc454438212 \h </w:instrText>
        </w:r>
        <w:r w:rsidR="00D21366">
          <w:rPr>
            <w:webHidden/>
          </w:rPr>
        </w:r>
        <w:r w:rsidR="00D21366">
          <w:rPr>
            <w:webHidden/>
          </w:rPr>
          <w:fldChar w:fldCharType="separate"/>
        </w:r>
        <w:r>
          <w:rPr>
            <w:webHidden/>
          </w:rPr>
          <w:t>45</w:t>
        </w:r>
        <w:r w:rsidR="00D21366">
          <w:rPr>
            <w:webHidden/>
          </w:rPr>
          <w:fldChar w:fldCharType="end"/>
        </w:r>
      </w:hyperlink>
    </w:p>
    <w:p w:rsidR="00D21366" w:rsidRDefault="00A43BE3">
      <w:pPr>
        <w:pStyle w:val="TOC2"/>
        <w:rPr>
          <w:rFonts w:asciiTheme="minorHAnsi" w:eastAsiaTheme="minorEastAsia" w:hAnsiTheme="minorHAnsi" w:cstheme="minorBidi"/>
          <w:sz w:val="22"/>
          <w:szCs w:val="22"/>
        </w:rPr>
      </w:pPr>
      <w:hyperlink w:anchor="_Toc454438213" w:history="1">
        <w:r w:rsidR="00D21366" w:rsidRPr="00F27194">
          <w:rPr>
            <w:rStyle w:val="Hyperlink"/>
          </w:rPr>
          <w:t>Table 11</w:t>
        </w:r>
        <w:r w:rsidR="00D21366">
          <w:rPr>
            <w:rFonts w:asciiTheme="minorHAnsi" w:eastAsiaTheme="minorEastAsia" w:hAnsiTheme="minorHAnsi" w:cstheme="minorBidi"/>
            <w:sz w:val="22"/>
            <w:szCs w:val="22"/>
          </w:rPr>
          <w:tab/>
        </w:r>
        <w:r w:rsidR="00D21366" w:rsidRPr="00F27194">
          <w:rPr>
            <w:rStyle w:val="Hyperlink"/>
          </w:rPr>
          <w:t>Contributions received in advance</w:t>
        </w:r>
        <w:r w:rsidR="00D21366">
          <w:rPr>
            <w:webHidden/>
          </w:rPr>
          <w:tab/>
        </w:r>
        <w:r w:rsidR="00D21366">
          <w:rPr>
            <w:webHidden/>
          </w:rPr>
          <w:fldChar w:fldCharType="begin"/>
        </w:r>
        <w:r w:rsidR="00D21366">
          <w:rPr>
            <w:webHidden/>
          </w:rPr>
          <w:instrText xml:space="preserve"> PAGEREF _Toc454438213 \h </w:instrText>
        </w:r>
        <w:r w:rsidR="00D21366">
          <w:rPr>
            <w:webHidden/>
          </w:rPr>
        </w:r>
        <w:r w:rsidR="00D21366">
          <w:rPr>
            <w:webHidden/>
          </w:rPr>
          <w:fldChar w:fldCharType="separate"/>
        </w:r>
        <w:r>
          <w:rPr>
            <w:webHidden/>
          </w:rPr>
          <w:t>54</w:t>
        </w:r>
        <w:r w:rsidR="00D21366">
          <w:rPr>
            <w:webHidden/>
          </w:rPr>
          <w:fldChar w:fldCharType="end"/>
        </w:r>
      </w:hyperlink>
    </w:p>
    <w:p w:rsidR="00D21366" w:rsidRDefault="00A43BE3">
      <w:pPr>
        <w:pStyle w:val="TOC2"/>
        <w:rPr>
          <w:rFonts w:asciiTheme="minorHAnsi" w:eastAsiaTheme="minorEastAsia" w:hAnsiTheme="minorHAnsi" w:cstheme="minorBidi"/>
          <w:sz w:val="22"/>
          <w:szCs w:val="22"/>
        </w:rPr>
      </w:pPr>
      <w:hyperlink w:anchor="_Toc454438214" w:history="1">
        <w:r w:rsidR="00D21366" w:rsidRPr="00F27194">
          <w:rPr>
            <w:rStyle w:val="Hyperlink"/>
          </w:rPr>
          <w:t>Table 12</w:t>
        </w:r>
        <w:r w:rsidR="00D21366">
          <w:rPr>
            <w:rFonts w:asciiTheme="minorHAnsi" w:eastAsiaTheme="minorEastAsia" w:hAnsiTheme="minorHAnsi" w:cstheme="minorBidi"/>
            <w:sz w:val="22"/>
            <w:szCs w:val="22"/>
          </w:rPr>
          <w:tab/>
        </w:r>
        <w:r w:rsidR="00D21366" w:rsidRPr="00F27194">
          <w:rPr>
            <w:rStyle w:val="Hyperlink"/>
          </w:rPr>
          <w:t>Working Capital Funds as at December 31, 2015</w:t>
        </w:r>
        <w:r w:rsidR="00D21366">
          <w:rPr>
            <w:webHidden/>
          </w:rPr>
          <w:tab/>
        </w:r>
        <w:r w:rsidR="00D21366">
          <w:rPr>
            <w:webHidden/>
          </w:rPr>
          <w:fldChar w:fldCharType="begin"/>
        </w:r>
        <w:r w:rsidR="00D21366">
          <w:rPr>
            <w:webHidden/>
          </w:rPr>
          <w:instrText xml:space="preserve"> PAGEREF _Toc454438214 \h </w:instrText>
        </w:r>
        <w:r w:rsidR="00D21366">
          <w:rPr>
            <w:webHidden/>
          </w:rPr>
        </w:r>
        <w:r w:rsidR="00D21366">
          <w:rPr>
            <w:webHidden/>
          </w:rPr>
          <w:fldChar w:fldCharType="separate"/>
        </w:r>
        <w:r>
          <w:rPr>
            <w:webHidden/>
          </w:rPr>
          <w:t>55</w:t>
        </w:r>
        <w:r w:rsidR="00D21366">
          <w:rPr>
            <w:webHidden/>
          </w:rPr>
          <w:fldChar w:fldCharType="end"/>
        </w:r>
      </w:hyperlink>
    </w:p>
    <w:p w:rsidR="00D21366" w:rsidRDefault="00A43BE3">
      <w:pPr>
        <w:pStyle w:val="TOC1"/>
        <w:rPr>
          <w:rFonts w:asciiTheme="minorHAnsi" w:eastAsiaTheme="minorEastAsia" w:hAnsiTheme="minorHAnsi" w:cstheme="minorBidi"/>
          <w:szCs w:val="22"/>
        </w:rPr>
      </w:pPr>
      <w:hyperlink w:anchor="_Toc454438215" w:history="1">
        <w:r w:rsidR="00D21366" w:rsidRPr="00F27194">
          <w:rPr>
            <w:rStyle w:val="Hyperlink"/>
          </w:rPr>
          <w:t>DISTRIBUTION MADRID AND HAGUE</w:t>
        </w:r>
        <w:r w:rsidR="00D21366">
          <w:rPr>
            <w:webHidden/>
          </w:rPr>
          <w:tab/>
        </w:r>
        <w:r w:rsidR="00D21366">
          <w:rPr>
            <w:webHidden/>
          </w:rPr>
          <w:fldChar w:fldCharType="begin"/>
        </w:r>
        <w:r w:rsidR="00D21366">
          <w:rPr>
            <w:webHidden/>
          </w:rPr>
          <w:instrText xml:space="preserve"> PAGEREF _Toc454438215 \h </w:instrText>
        </w:r>
        <w:r w:rsidR="00D21366">
          <w:rPr>
            <w:webHidden/>
          </w:rPr>
        </w:r>
        <w:r w:rsidR="00D21366">
          <w:rPr>
            <w:webHidden/>
          </w:rPr>
          <w:fldChar w:fldCharType="separate"/>
        </w:r>
        <w:r>
          <w:rPr>
            <w:webHidden/>
          </w:rPr>
          <w:t>62</w:t>
        </w:r>
        <w:r w:rsidR="00D21366">
          <w:rPr>
            <w:webHidden/>
          </w:rPr>
          <w:fldChar w:fldCharType="end"/>
        </w:r>
      </w:hyperlink>
    </w:p>
    <w:p w:rsidR="00D21366" w:rsidRDefault="00A43BE3">
      <w:pPr>
        <w:pStyle w:val="TOC2"/>
        <w:rPr>
          <w:rFonts w:asciiTheme="minorHAnsi" w:eastAsiaTheme="minorEastAsia" w:hAnsiTheme="minorHAnsi" w:cstheme="minorBidi"/>
          <w:sz w:val="22"/>
          <w:szCs w:val="22"/>
        </w:rPr>
      </w:pPr>
      <w:hyperlink w:anchor="_Toc454438216" w:history="1">
        <w:r w:rsidR="00D21366" w:rsidRPr="00F27194">
          <w:rPr>
            <w:rStyle w:val="Hyperlink"/>
          </w:rPr>
          <w:t xml:space="preserve">Madrid Union </w:t>
        </w:r>
        <w:r w:rsidR="00D21366" w:rsidRPr="00F27194">
          <w:rPr>
            <w:rStyle w:val="Hyperlink"/>
          </w:rPr>
          <w:noBreakHyphen/>
          <w:t xml:space="preserve"> Supplementary fees 2014</w:t>
        </w:r>
        <w:r w:rsidR="00D21366">
          <w:rPr>
            <w:webHidden/>
          </w:rPr>
          <w:tab/>
        </w:r>
        <w:r w:rsidR="00D21366">
          <w:rPr>
            <w:webHidden/>
          </w:rPr>
          <w:fldChar w:fldCharType="begin"/>
        </w:r>
        <w:r w:rsidR="00D21366">
          <w:rPr>
            <w:webHidden/>
          </w:rPr>
          <w:instrText xml:space="preserve"> PAGEREF _Toc454438216 \h </w:instrText>
        </w:r>
        <w:r w:rsidR="00D21366">
          <w:rPr>
            <w:webHidden/>
          </w:rPr>
        </w:r>
        <w:r w:rsidR="00D21366">
          <w:rPr>
            <w:webHidden/>
          </w:rPr>
          <w:fldChar w:fldCharType="separate"/>
        </w:r>
        <w:r>
          <w:rPr>
            <w:webHidden/>
          </w:rPr>
          <w:t>62</w:t>
        </w:r>
        <w:r w:rsidR="00D21366">
          <w:rPr>
            <w:webHidden/>
          </w:rPr>
          <w:fldChar w:fldCharType="end"/>
        </w:r>
      </w:hyperlink>
    </w:p>
    <w:p w:rsidR="00D21366" w:rsidRDefault="00A43BE3">
      <w:pPr>
        <w:pStyle w:val="TOC2"/>
        <w:rPr>
          <w:rFonts w:asciiTheme="minorHAnsi" w:eastAsiaTheme="minorEastAsia" w:hAnsiTheme="minorHAnsi" w:cstheme="minorBidi"/>
          <w:sz w:val="22"/>
          <w:szCs w:val="22"/>
        </w:rPr>
      </w:pPr>
      <w:hyperlink w:anchor="_Toc454438217" w:history="1">
        <w:r w:rsidR="00D21366" w:rsidRPr="00F27194">
          <w:rPr>
            <w:rStyle w:val="Hyperlink"/>
          </w:rPr>
          <w:t xml:space="preserve">Madrid Union </w:t>
        </w:r>
        <w:r w:rsidR="00D21366" w:rsidRPr="00F27194">
          <w:rPr>
            <w:rStyle w:val="Hyperlink"/>
          </w:rPr>
          <w:noBreakHyphen/>
          <w:t xml:space="preserve"> Complementary fees 2014</w:t>
        </w:r>
        <w:r w:rsidR="00D21366">
          <w:rPr>
            <w:webHidden/>
          </w:rPr>
          <w:tab/>
        </w:r>
        <w:r w:rsidR="00D21366">
          <w:rPr>
            <w:webHidden/>
          </w:rPr>
          <w:fldChar w:fldCharType="begin"/>
        </w:r>
        <w:r w:rsidR="00D21366">
          <w:rPr>
            <w:webHidden/>
          </w:rPr>
          <w:instrText xml:space="preserve"> PAGEREF _Toc454438217 \h </w:instrText>
        </w:r>
        <w:r w:rsidR="00D21366">
          <w:rPr>
            <w:webHidden/>
          </w:rPr>
        </w:r>
        <w:r w:rsidR="00D21366">
          <w:rPr>
            <w:webHidden/>
          </w:rPr>
          <w:fldChar w:fldCharType="separate"/>
        </w:r>
        <w:r>
          <w:rPr>
            <w:webHidden/>
          </w:rPr>
          <w:t>64</w:t>
        </w:r>
        <w:r w:rsidR="00D21366">
          <w:rPr>
            <w:webHidden/>
          </w:rPr>
          <w:fldChar w:fldCharType="end"/>
        </w:r>
      </w:hyperlink>
    </w:p>
    <w:p w:rsidR="00D21366" w:rsidRDefault="00A43BE3">
      <w:pPr>
        <w:pStyle w:val="TOC2"/>
        <w:rPr>
          <w:rFonts w:asciiTheme="minorHAnsi" w:eastAsiaTheme="minorEastAsia" w:hAnsiTheme="minorHAnsi" w:cstheme="minorBidi"/>
          <w:sz w:val="22"/>
          <w:szCs w:val="22"/>
        </w:rPr>
      </w:pPr>
      <w:hyperlink w:anchor="_Toc454438218" w:history="1">
        <w:r w:rsidR="00D21366" w:rsidRPr="00F27194">
          <w:rPr>
            <w:rStyle w:val="Hyperlink"/>
          </w:rPr>
          <w:t xml:space="preserve">Madrid Union </w:t>
        </w:r>
        <w:r w:rsidR="00D21366" w:rsidRPr="00F27194">
          <w:rPr>
            <w:rStyle w:val="Hyperlink"/>
          </w:rPr>
          <w:noBreakHyphen/>
          <w:t xml:space="preserve"> Total of fees 2014</w:t>
        </w:r>
        <w:r w:rsidR="00D21366">
          <w:rPr>
            <w:webHidden/>
          </w:rPr>
          <w:tab/>
        </w:r>
        <w:r w:rsidR="00D21366">
          <w:rPr>
            <w:webHidden/>
          </w:rPr>
          <w:fldChar w:fldCharType="begin"/>
        </w:r>
        <w:r w:rsidR="00D21366">
          <w:rPr>
            <w:webHidden/>
          </w:rPr>
          <w:instrText xml:space="preserve"> PAGEREF _Toc454438218 \h </w:instrText>
        </w:r>
        <w:r w:rsidR="00D21366">
          <w:rPr>
            <w:webHidden/>
          </w:rPr>
        </w:r>
        <w:r w:rsidR="00D21366">
          <w:rPr>
            <w:webHidden/>
          </w:rPr>
          <w:fldChar w:fldCharType="separate"/>
        </w:r>
        <w:r>
          <w:rPr>
            <w:webHidden/>
          </w:rPr>
          <w:t>66</w:t>
        </w:r>
        <w:r w:rsidR="00D21366">
          <w:rPr>
            <w:webHidden/>
          </w:rPr>
          <w:fldChar w:fldCharType="end"/>
        </w:r>
      </w:hyperlink>
    </w:p>
    <w:p w:rsidR="00D21366" w:rsidRDefault="00A43BE3">
      <w:pPr>
        <w:pStyle w:val="TOC2"/>
        <w:rPr>
          <w:rFonts w:asciiTheme="minorHAnsi" w:eastAsiaTheme="minorEastAsia" w:hAnsiTheme="minorHAnsi" w:cstheme="minorBidi"/>
          <w:sz w:val="22"/>
          <w:szCs w:val="22"/>
        </w:rPr>
      </w:pPr>
      <w:hyperlink w:anchor="_Toc454438219" w:history="1">
        <w:r w:rsidR="00D21366" w:rsidRPr="00F27194">
          <w:rPr>
            <w:rStyle w:val="Hyperlink"/>
          </w:rPr>
          <w:t xml:space="preserve">Madrid Union </w:t>
        </w:r>
        <w:r w:rsidR="00D21366" w:rsidRPr="00F27194">
          <w:rPr>
            <w:rStyle w:val="Hyperlink"/>
          </w:rPr>
          <w:noBreakHyphen/>
          <w:t xml:space="preserve"> Supplementary fees 2015</w:t>
        </w:r>
        <w:r w:rsidR="00D21366">
          <w:rPr>
            <w:webHidden/>
          </w:rPr>
          <w:tab/>
        </w:r>
        <w:r w:rsidR="00D21366">
          <w:rPr>
            <w:webHidden/>
          </w:rPr>
          <w:fldChar w:fldCharType="begin"/>
        </w:r>
        <w:r w:rsidR="00D21366">
          <w:rPr>
            <w:webHidden/>
          </w:rPr>
          <w:instrText xml:space="preserve"> PAGEREF _Toc454438219 \h </w:instrText>
        </w:r>
        <w:r w:rsidR="00D21366">
          <w:rPr>
            <w:webHidden/>
          </w:rPr>
        </w:r>
        <w:r w:rsidR="00D21366">
          <w:rPr>
            <w:webHidden/>
          </w:rPr>
          <w:fldChar w:fldCharType="separate"/>
        </w:r>
        <w:r>
          <w:rPr>
            <w:webHidden/>
          </w:rPr>
          <w:t>67</w:t>
        </w:r>
        <w:r w:rsidR="00D21366">
          <w:rPr>
            <w:webHidden/>
          </w:rPr>
          <w:fldChar w:fldCharType="end"/>
        </w:r>
      </w:hyperlink>
    </w:p>
    <w:p w:rsidR="00D21366" w:rsidRDefault="00A43BE3">
      <w:pPr>
        <w:pStyle w:val="TOC2"/>
        <w:rPr>
          <w:rFonts w:asciiTheme="minorHAnsi" w:eastAsiaTheme="minorEastAsia" w:hAnsiTheme="minorHAnsi" w:cstheme="minorBidi"/>
          <w:sz w:val="22"/>
          <w:szCs w:val="22"/>
        </w:rPr>
      </w:pPr>
      <w:hyperlink w:anchor="_Toc454438220" w:history="1">
        <w:r w:rsidR="00D21366" w:rsidRPr="00F27194">
          <w:rPr>
            <w:rStyle w:val="Hyperlink"/>
          </w:rPr>
          <w:t xml:space="preserve">Madrid Union </w:t>
        </w:r>
        <w:r w:rsidR="00D21366" w:rsidRPr="00F27194">
          <w:rPr>
            <w:rStyle w:val="Hyperlink"/>
          </w:rPr>
          <w:noBreakHyphen/>
          <w:t xml:space="preserve"> Complementary fees 2015</w:t>
        </w:r>
        <w:r w:rsidR="00D21366">
          <w:rPr>
            <w:webHidden/>
          </w:rPr>
          <w:tab/>
        </w:r>
        <w:r w:rsidR="00D21366">
          <w:rPr>
            <w:webHidden/>
          </w:rPr>
          <w:fldChar w:fldCharType="begin"/>
        </w:r>
        <w:r w:rsidR="00D21366">
          <w:rPr>
            <w:webHidden/>
          </w:rPr>
          <w:instrText xml:space="preserve"> PAGEREF _Toc454438220 \h </w:instrText>
        </w:r>
        <w:r w:rsidR="00D21366">
          <w:rPr>
            <w:webHidden/>
          </w:rPr>
        </w:r>
        <w:r w:rsidR="00D21366">
          <w:rPr>
            <w:webHidden/>
          </w:rPr>
          <w:fldChar w:fldCharType="separate"/>
        </w:r>
        <w:r>
          <w:rPr>
            <w:webHidden/>
          </w:rPr>
          <w:t>69</w:t>
        </w:r>
        <w:r w:rsidR="00D21366">
          <w:rPr>
            <w:webHidden/>
          </w:rPr>
          <w:fldChar w:fldCharType="end"/>
        </w:r>
      </w:hyperlink>
    </w:p>
    <w:p w:rsidR="00D21366" w:rsidRDefault="00A43BE3">
      <w:pPr>
        <w:pStyle w:val="TOC2"/>
        <w:rPr>
          <w:rFonts w:asciiTheme="minorHAnsi" w:eastAsiaTheme="minorEastAsia" w:hAnsiTheme="minorHAnsi" w:cstheme="minorBidi"/>
          <w:sz w:val="22"/>
          <w:szCs w:val="22"/>
        </w:rPr>
      </w:pPr>
      <w:hyperlink w:anchor="_Toc454438221" w:history="1">
        <w:r w:rsidR="00D21366" w:rsidRPr="00F27194">
          <w:rPr>
            <w:rStyle w:val="Hyperlink"/>
          </w:rPr>
          <w:t xml:space="preserve">Madrid Union </w:t>
        </w:r>
        <w:r w:rsidR="00D21366" w:rsidRPr="00F27194">
          <w:rPr>
            <w:rStyle w:val="Hyperlink"/>
          </w:rPr>
          <w:noBreakHyphen/>
          <w:t xml:space="preserve"> Total of fees 2015</w:t>
        </w:r>
        <w:r w:rsidR="00D21366">
          <w:rPr>
            <w:webHidden/>
          </w:rPr>
          <w:tab/>
        </w:r>
        <w:r w:rsidR="00D21366">
          <w:rPr>
            <w:webHidden/>
          </w:rPr>
          <w:fldChar w:fldCharType="begin"/>
        </w:r>
        <w:r w:rsidR="00D21366">
          <w:rPr>
            <w:webHidden/>
          </w:rPr>
          <w:instrText xml:space="preserve"> PAGEREF _Toc454438221 \h </w:instrText>
        </w:r>
        <w:r w:rsidR="00D21366">
          <w:rPr>
            <w:webHidden/>
          </w:rPr>
        </w:r>
        <w:r w:rsidR="00D21366">
          <w:rPr>
            <w:webHidden/>
          </w:rPr>
          <w:fldChar w:fldCharType="separate"/>
        </w:r>
        <w:r>
          <w:rPr>
            <w:webHidden/>
          </w:rPr>
          <w:t>71</w:t>
        </w:r>
        <w:r w:rsidR="00D21366">
          <w:rPr>
            <w:webHidden/>
          </w:rPr>
          <w:fldChar w:fldCharType="end"/>
        </w:r>
      </w:hyperlink>
    </w:p>
    <w:p w:rsidR="00D21366" w:rsidRDefault="00A43BE3">
      <w:pPr>
        <w:pStyle w:val="TOC2"/>
        <w:rPr>
          <w:rFonts w:asciiTheme="minorHAnsi" w:eastAsiaTheme="minorEastAsia" w:hAnsiTheme="minorHAnsi" w:cstheme="minorBidi"/>
          <w:sz w:val="22"/>
          <w:szCs w:val="22"/>
        </w:rPr>
      </w:pPr>
      <w:hyperlink w:anchor="_Toc454438222" w:history="1">
        <w:r w:rsidR="00D21366" w:rsidRPr="00F27194">
          <w:rPr>
            <w:rStyle w:val="Hyperlink"/>
          </w:rPr>
          <w:t>Protocol Relating to the Madrid Agreement – Individual fees – 2014</w:t>
        </w:r>
        <w:r w:rsidR="00D21366">
          <w:rPr>
            <w:webHidden/>
          </w:rPr>
          <w:tab/>
        </w:r>
        <w:r w:rsidR="00D21366">
          <w:rPr>
            <w:webHidden/>
          </w:rPr>
          <w:fldChar w:fldCharType="begin"/>
        </w:r>
        <w:r w:rsidR="00D21366">
          <w:rPr>
            <w:webHidden/>
          </w:rPr>
          <w:instrText xml:space="preserve"> PAGEREF _Toc454438222 \h </w:instrText>
        </w:r>
        <w:r w:rsidR="00D21366">
          <w:rPr>
            <w:webHidden/>
          </w:rPr>
        </w:r>
        <w:r w:rsidR="00D21366">
          <w:rPr>
            <w:webHidden/>
          </w:rPr>
          <w:fldChar w:fldCharType="separate"/>
        </w:r>
        <w:r>
          <w:rPr>
            <w:webHidden/>
          </w:rPr>
          <w:t>72</w:t>
        </w:r>
        <w:r w:rsidR="00D21366">
          <w:rPr>
            <w:webHidden/>
          </w:rPr>
          <w:fldChar w:fldCharType="end"/>
        </w:r>
      </w:hyperlink>
    </w:p>
    <w:p w:rsidR="00D21366" w:rsidRDefault="00A43BE3">
      <w:pPr>
        <w:pStyle w:val="TOC2"/>
        <w:rPr>
          <w:rFonts w:asciiTheme="minorHAnsi" w:eastAsiaTheme="minorEastAsia" w:hAnsiTheme="minorHAnsi" w:cstheme="minorBidi"/>
          <w:sz w:val="22"/>
          <w:szCs w:val="22"/>
        </w:rPr>
      </w:pPr>
      <w:hyperlink w:anchor="_Toc454438223" w:history="1">
        <w:r w:rsidR="00D21366" w:rsidRPr="00F27194">
          <w:rPr>
            <w:rStyle w:val="Hyperlink"/>
          </w:rPr>
          <w:t>Protocol Relating to the Madrid Agreement – Individual fees – 2015</w:t>
        </w:r>
        <w:r w:rsidR="00D21366">
          <w:rPr>
            <w:webHidden/>
          </w:rPr>
          <w:tab/>
        </w:r>
        <w:r w:rsidR="00D21366">
          <w:rPr>
            <w:webHidden/>
          </w:rPr>
          <w:fldChar w:fldCharType="begin"/>
        </w:r>
        <w:r w:rsidR="00D21366">
          <w:rPr>
            <w:webHidden/>
          </w:rPr>
          <w:instrText xml:space="preserve"> PAGEREF _Toc454438223 \h </w:instrText>
        </w:r>
        <w:r w:rsidR="00D21366">
          <w:rPr>
            <w:webHidden/>
          </w:rPr>
        </w:r>
        <w:r w:rsidR="00D21366">
          <w:rPr>
            <w:webHidden/>
          </w:rPr>
          <w:fldChar w:fldCharType="separate"/>
        </w:r>
        <w:r>
          <w:rPr>
            <w:webHidden/>
          </w:rPr>
          <w:t>74</w:t>
        </w:r>
        <w:r w:rsidR="00D21366">
          <w:rPr>
            <w:webHidden/>
          </w:rPr>
          <w:fldChar w:fldCharType="end"/>
        </w:r>
      </w:hyperlink>
    </w:p>
    <w:p w:rsidR="00D21366" w:rsidRDefault="00A43BE3">
      <w:pPr>
        <w:pStyle w:val="TOC2"/>
        <w:rPr>
          <w:rFonts w:asciiTheme="minorHAnsi" w:eastAsiaTheme="minorEastAsia" w:hAnsiTheme="minorHAnsi" w:cstheme="minorBidi"/>
          <w:sz w:val="22"/>
          <w:szCs w:val="22"/>
        </w:rPr>
      </w:pPr>
      <w:hyperlink w:anchor="_Toc454438224" w:history="1">
        <w:r w:rsidR="00D21366" w:rsidRPr="00F27194">
          <w:rPr>
            <w:rStyle w:val="Hyperlink"/>
          </w:rPr>
          <w:t>Hague Union – State and designation fees – 2014</w:t>
        </w:r>
        <w:r w:rsidR="00D21366">
          <w:rPr>
            <w:webHidden/>
          </w:rPr>
          <w:tab/>
        </w:r>
        <w:r w:rsidR="00D21366">
          <w:rPr>
            <w:webHidden/>
          </w:rPr>
          <w:fldChar w:fldCharType="begin"/>
        </w:r>
        <w:r w:rsidR="00D21366">
          <w:rPr>
            <w:webHidden/>
          </w:rPr>
          <w:instrText xml:space="preserve"> PAGEREF _Toc454438224 \h </w:instrText>
        </w:r>
        <w:r w:rsidR="00D21366">
          <w:rPr>
            <w:webHidden/>
          </w:rPr>
        </w:r>
        <w:r w:rsidR="00D21366">
          <w:rPr>
            <w:webHidden/>
          </w:rPr>
          <w:fldChar w:fldCharType="separate"/>
        </w:r>
        <w:r>
          <w:rPr>
            <w:webHidden/>
          </w:rPr>
          <w:t>76</w:t>
        </w:r>
        <w:r w:rsidR="00D21366">
          <w:rPr>
            <w:webHidden/>
          </w:rPr>
          <w:fldChar w:fldCharType="end"/>
        </w:r>
      </w:hyperlink>
    </w:p>
    <w:p w:rsidR="00D21366" w:rsidRDefault="00A43BE3">
      <w:pPr>
        <w:pStyle w:val="TOC2"/>
        <w:rPr>
          <w:rFonts w:asciiTheme="minorHAnsi" w:eastAsiaTheme="minorEastAsia" w:hAnsiTheme="minorHAnsi" w:cstheme="minorBidi"/>
          <w:sz w:val="22"/>
          <w:szCs w:val="22"/>
        </w:rPr>
      </w:pPr>
      <w:hyperlink w:anchor="_Toc454438225" w:history="1">
        <w:r w:rsidR="00D21366" w:rsidRPr="00F27194">
          <w:rPr>
            <w:rStyle w:val="Hyperlink"/>
          </w:rPr>
          <w:t>Hague Union – State and designation fees – 2015</w:t>
        </w:r>
        <w:r w:rsidR="00D21366">
          <w:rPr>
            <w:webHidden/>
          </w:rPr>
          <w:tab/>
        </w:r>
        <w:r w:rsidR="00D21366">
          <w:rPr>
            <w:webHidden/>
          </w:rPr>
          <w:fldChar w:fldCharType="begin"/>
        </w:r>
        <w:r w:rsidR="00D21366">
          <w:rPr>
            <w:webHidden/>
          </w:rPr>
          <w:instrText xml:space="preserve"> PAGEREF _Toc454438225 \h </w:instrText>
        </w:r>
        <w:r w:rsidR="00D21366">
          <w:rPr>
            <w:webHidden/>
          </w:rPr>
        </w:r>
        <w:r w:rsidR="00D21366">
          <w:rPr>
            <w:webHidden/>
          </w:rPr>
          <w:fldChar w:fldCharType="separate"/>
        </w:r>
        <w:r>
          <w:rPr>
            <w:webHidden/>
          </w:rPr>
          <w:t>77</w:t>
        </w:r>
        <w:r w:rsidR="00D21366">
          <w:rPr>
            <w:webHidden/>
          </w:rPr>
          <w:fldChar w:fldCharType="end"/>
        </w:r>
      </w:hyperlink>
    </w:p>
    <w:p w:rsidR="00D21366" w:rsidRDefault="00A43BE3">
      <w:pPr>
        <w:pStyle w:val="TOC2"/>
        <w:rPr>
          <w:rFonts w:asciiTheme="minorHAnsi" w:eastAsiaTheme="minorEastAsia" w:hAnsiTheme="minorHAnsi" w:cstheme="minorBidi"/>
          <w:sz w:val="22"/>
          <w:szCs w:val="22"/>
        </w:rPr>
      </w:pPr>
      <w:hyperlink w:anchor="_Toc454438226" w:history="1">
        <w:r w:rsidR="00D21366" w:rsidRPr="00F27194">
          <w:rPr>
            <w:rStyle w:val="Hyperlink"/>
          </w:rPr>
          <w:t xml:space="preserve">Madrid and Hague Unions </w:t>
        </w:r>
        <w:r w:rsidR="00D21366" w:rsidRPr="00F27194">
          <w:rPr>
            <w:rStyle w:val="Hyperlink"/>
          </w:rPr>
          <w:noBreakHyphen/>
          <w:t xml:space="preserve"> Distribution 2014</w:t>
        </w:r>
        <w:r w:rsidR="00D21366">
          <w:rPr>
            <w:webHidden/>
          </w:rPr>
          <w:tab/>
        </w:r>
        <w:r w:rsidR="00D21366">
          <w:rPr>
            <w:webHidden/>
          </w:rPr>
          <w:fldChar w:fldCharType="begin"/>
        </w:r>
        <w:r w:rsidR="00D21366">
          <w:rPr>
            <w:webHidden/>
          </w:rPr>
          <w:instrText xml:space="preserve"> PAGEREF _Toc454438226 \h </w:instrText>
        </w:r>
        <w:r w:rsidR="00D21366">
          <w:rPr>
            <w:webHidden/>
          </w:rPr>
        </w:r>
        <w:r w:rsidR="00D21366">
          <w:rPr>
            <w:webHidden/>
          </w:rPr>
          <w:fldChar w:fldCharType="separate"/>
        </w:r>
        <w:r>
          <w:rPr>
            <w:webHidden/>
          </w:rPr>
          <w:t>78</w:t>
        </w:r>
        <w:r w:rsidR="00D21366">
          <w:rPr>
            <w:webHidden/>
          </w:rPr>
          <w:fldChar w:fldCharType="end"/>
        </w:r>
      </w:hyperlink>
    </w:p>
    <w:p w:rsidR="00D21366" w:rsidRDefault="00A43BE3">
      <w:pPr>
        <w:pStyle w:val="TOC2"/>
        <w:rPr>
          <w:rFonts w:asciiTheme="minorHAnsi" w:eastAsiaTheme="minorEastAsia" w:hAnsiTheme="minorHAnsi" w:cstheme="minorBidi"/>
          <w:sz w:val="22"/>
          <w:szCs w:val="22"/>
        </w:rPr>
      </w:pPr>
      <w:hyperlink w:anchor="_Toc454438227" w:history="1">
        <w:r w:rsidR="00D21366" w:rsidRPr="00F27194">
          <w:rPr>
            <w:rStyle w:val="Hyperlink"/>
          </w:rPr>
          <w:t xml:space="preserve">Madrid and Hague Unions </w:t>
        </w:r>
        <w:r w:rsidR="00D21366" w:rsidRPr="00F27194">
          <w:rPr>
            <w:rStyle w:val="Hyperlink"/>
          </w:rPr>
          <w:noBreakHyphen/>
          <w:t xml:space="preserve"> Distribution 2015</w:t>
        </w:r>
        <w:r w:rsidR="00D21366">
          <w:rPr>
            <w:webHidden/>
          </w:rPr>
          <w:tab/>
        </w:r>
        <w:r w:rsidR="00D21366">
          <w:rPr>
            <w:webHidden/>
          </w:rPr>
          <w:fldChar w:fldCharType="begin"/>
        </w:r>
        <w:r w:rsidR="00D21366">
          <w:rPr>
            <w:webHidden/>
          </w:rPr>
          <w:instrText xml:space="preserve"> PAGEREF _Toc454438227 \h </w:instrText>
        </w:r>
        <w:r w:rsidR="00D21366">
          <w:rPr>
            <w:webHidden/>
          </w:rPr>
        </w:r>
        <w:r w:rsidR="00D21366">
          <w:rPr>
            <w:webHidden/>
          </w:rPr>
          <w:fldChar w:fldCharType="separate"/>
        </w:r>
        <w:r>
          <w:rPr>
            <w:webHidden/>
          </w:rPr>
          <w:t>80</w:t>
        </w:r>
        <w:r w:rsidR="00D21366">
          <w:rPr>
            <w:webHidden/>
          </w:rPr>
          <w:fldChar w:fldCharType="end"/>
        </w:r>
      </w:hyperlink>
    </w:p>
    <w:p w:rsidR="00D21366" w:rsidRDefault="00A43BE3">
      <w:pPr>
        <w:pStyle w:val="TOC2"/>
        <w:rPr>
          <w:rFonts w:asciiTheme="minorHAnsi" w:eastAsiaTheme="minorEastAsia" w:hAnsiTheme="minorHAnsi" w:cstheme="minorBidi"/>
          <w:sz w:val="22"/>
          <w:szCs w:val="22"/>
        </w:rPr>
      </w:pPr>
      <w:hyperlink w:anchor="_Toc454438228" w:history="1">
        <w:r w:rsidR="00D21366" w:rsidRPr="00F27194">
          <w:rPr>
            <w:rStyle w:val="Hyperlink"/>
          </w:rPr>
          <w:t xml:space="preserve">Madrid and Hague Unions </w:t>
        </w:r>
        <w:r w:rsidR="00D21366" w:rsidRPr="00F27194">
          <w:rPr>
            <w:rStyle w:val="Hyperlink"/>
          </w:rPr>
          <w:noBreakHyphen/>
          <w:t xml:space="preserve"> Recapitulation 2014-2015</w:t>
        </w:r>
        <w:r w:rsidR="00D21366">
          <w:rPr>
            <w:webHidden/>
          </w:rPr>
          <w:tab/>
        </w:r>
        <w:r w:rsidR="00D21366">
          <w:rPr>
            <w:webHidden/>
          </w:rPr>
          <w:fldChar w:fldCharType="begin"/>
        </w:r>
        <w:r w:rsidR="00D21366">
          <w:rPr>
            <w:webHidden/>
          </w:rPr>
          <w:instrText xml:space="preserve"> PAGEREF _Toc454438228 \h </w:instrText>
        </w:r>
        <w:r w:rsidR="00D21366">
          <w:rPr>
            <w:webHidden/>
          </w:rPr>
        </w:r>
        <w:r w:rsidR="00D21366">
          <w:rPr>
            <w:webHidden/>
          </w:rPr>
          <w:fldChar w:fldCharType="separate"/>
        </w:r>
        <w:r>
          <w:rPr>
            <w:webHidden/>
          </w:rPr>
          <w:t>82</w:t>
        </w:r>
        <w:r w:rsidR="00D21366">
          <w:rPr>
            <w:webHidden/>
          </w:rPr>
          <w:fldChar w:fldCharType="end"/>
        </w:r>
      </w:hyperlink>
    </w:p>
    <w:p w:rsidR="00D21366" w:rsidRDefault="00A43BE3">
      <w:pPr>
        <w:pStyle w:val="TOC1"/>
        <w:rPr>
          <w:rFonts w:asciiTheme="minorHAnsi" w:eastAsiaTheme="minorEastAsia" w:hAnsiTheme="minorHAnsi" w:cstheme="minorBidi"/>
          <w:szCs w:val="22"/>
        </w:rPr>
      </w:pPr>
      <w:hyperlink w:anchor="_Toc454438229" w:history="1">
        <w:r w:rsidR="00D21366" w:rsidRPr="00F27194">
          <w:rPr>
            <w:rStyle w:val="Hyperlink"/>
          </w:rPr>
          <w:t>TRUST FUNDS</w:t>
        </w:r>
        <w:r w:rsidR="00D21366">
          <w:rPr>
            <w:webHidden/>
          </w:rPr>
          <w:tab/>
        </w:r>
        <w:r w:rsidR="00D21366">
          <w:rPr>
            <w:webHidden/>
          </w:rPr>
          <w:fldChar w:fldCharType="begin"/>
        </w:r>
        <w:r w:rsidR="00D21366">
          <w:rPr>
            <w:webHidden/>
          </w:rPr>
          <w:instrText xml:space="preserve"> PAGEREF _Toc454438229 \h </w:instrText>
        </w:r>
        <w:r w:rsidR="00D21366">
          <w:rPr>
            <w:webHidden/>
          </w:rPr>
        </w:r>
        <w:r w:rsidR="00D21366">
          <w:rPr>
            <w:webHidden/>
          </w:rPr>
          <w:fldChar w:fldCharType="separate"/>
        </w:r>
        <w:r>
          <w:rPr>
            <w:webHidden/>
          </w:rPr>
          <w:t>84</w:t>
        </w:r>
        <w:r w:rsidR="00D21366">
          <w:rPr>
            <w:webHidden/>
          </w:rPr>
          <w:fldChar w:fldCharType="end"/>
        </w:r>
      </w:hyperlink>
    </w:p>
    <w:p w:rsidR="007D5847" w:rsidRPr="0062078C" w:rsidRDefault="00964EC3" w:rsidP="00151747">
      <w:pPr>
        <w:rPr>
          <w:rStyle w:val="NORMALTEXT"/>
          <w:lang w:val="en-GB"/>
        </w:rPr>
      </w:pPr>
      <w:r w:rsidRPr="004F29A8">
        <w:rPr>
          <w:bCs/>
          <w:iCs/>
          <w:noProof/>
          <w:sz w:val="20"/>
        </w:rPr>
        <w:fldChar w:fldCharType="end"/>
      </w:r>
    </w:p>
    <w:p w:rsidR="007E2865" w:rsidRPr="007E2865" w:rsidRDefault="007E2865" w:rsidP="007E2865">
      <w:pPr>
        <w:rPr>
          <w:lang w:val="en-GB" w:eastAsia="da-DK"/>
        </w:rPr>
        <w:sectPr w:rsidR="007E2865" w:rsidRPr="007E2865" w:rsidSect="00054E49">
          <w:headerReference w:type="default" r:id="rId21"/>
          <w:pgSz w:w="11907" w:h="16840" w:code="9"/>
          <w:pgMar w:top="1310" w:right="1411" w:bottom="1195" w:left="1411" w:header="504" w:footer="792" w:gutter="0"/>
          <w:pgNumType w:fmt="lowerRoman"/>
          <w:cols w:space="720"/>
          <w:titlePg/>
          <w:docGrid w:linePitch="326"/>
        </w:sectPr>
      </w:pPr>
    </w:p>
    <w:p w:rsidR="004E2E48" w:rsidRPr="00493156" w:rsidRDefault="00AC39E6" w:rsidP="00E1408A">
      <w:pPr>
        <w:pStyle w:val="Heading1"/>
        <w:rPr>
          <w:color w:val="auto"/>
          <w:sz w:val="20"/>
          <w:szCs w:val="20"/>
        </w:rPr>
      </w:pPr>
      <w:bookmarkStart w:id="8" w:name="_Toc454438175"/>
      <w:r w:rsidRPr="00493156">
        <w:rPr>
          <w:color w:val="auto"/>
          <w:sz w:val="20"/>
          <w:szCs w:val="20"/>
        </w:rPr>
        <w:lastRenderedPageBreak/>
        <w:t>KEY FINANCIALS AND OTHER PARAMETERS</w:t>
      </w:r>
      <w:bookmarkEnd w:id="8"/>
    </w:p>
    <w:p w:rsidR="00026A54" w:rsidRPr="00493156" w:rsidRDefault="00026A54" w:rsidP="00026A54">
      <w:pPr>
        <w:rPr>
          <w:sz w:val="20"/>
          <w:lang w:val="en-GB" w:eastAsia="da-DK"/>
        </w:rPr>
      </w:pPr>
    </w:p>
    <w:p w:rsidR="00026A54" w:rsidRPr="00493156" w:rsidRDefault="00026A54" w:rsidP="00026A54">
      <w:pPr>
        <w:rPr>
          <w:sz w:val="20"/>
          <w:lang w:val="en-GB" w:eastAsia="da-DK"/>
        </w:rPr>
      </w:pPr>
    </w:p>
    <w:p w:rsidR="00026A54" w:rsidRPr="00493156" w:rsidRDefault="001C3F17" w:rsidP="00755735">
      <w:pPr>
        <w:rPr>
          <w:rStyle w:val="NORMALTEXT"/>
          <w:sz w:val="20"/>
        </w:rPr>
      </w:pPr>
      <w:r>
        <w:rPr>
          <w:iCs/>
          <w:noProof/>
          <w:sz w:val="20"/>
        </w:rPr>
        <w:drawing>
          <wp:inline distT="0" distB="0" distL="0" distR="0" wp14:anchorId="7D771849" wp14:editId="5CEB99A9">
            <wp:extent cx="5760085" cy="6179923"/>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760085" cy="6179923"/>
                    </a:xfrm>
                    <a:prstGeom prst="rect">
                      <a:avLst/>
                    </a:prstGeom>
                    <a:noFill/>
                    <a:ln>
                      <a:noFill/>
                    </a:ln>
                  </pic:spPr>
                </pic:pic>
              </a:graphicData>
            </a:graphic>
          </wp:inline>
        </w:drawing>
      </w:r>
    </w:p>
    <w:p w:rsidR="00180A8F" w:rsidRPr="00493156" w:rsidRDefault="00026A54" w:rsidP="00755735">
      <w:pPr>
        <w:rPr>
          <w:rStyle w:val="NORMALTEXT"/>
          <w:sz w:val="20"/>
        </w:rPr>
      </w:pPr>
      <w:r w:rsidRPr="00493156">
        <w:rPr>
          <w:rStyle w:val="NORMALTEXT"/>
          <w:sz w:val="20"/>
        </w:rPr>
        <w:br w:type="page"/>
      </w:r>
    </w:p>
    <w:p w:rsidR="00103717" w:rsidRPr="00493156" w:rsidRDefault="00103717" w:rsidP="00180A8F">
      <w:pPr>
        <w:jc w:val="both"/>
        <w:rPr>
          <w:sz w:val="20"/>
          <w:lang w:val="en-CA"/>
        </w:rPr>
        <w:sectPr w:rsidR="00103717" w:rsidRPr="00493156" w:rsidSect="00A52AB8">
          <w:headerReference w:type="even" r:id="rId23"/>
          <w:headerReference w:type="default" r:id="rId24"/>
          <w:pgSz w:w="11907" w:h="16840" w:code="9"/>
          <w:pgMar w:top="567" w:right="1418" w:bottom="1361" w:left="1418" w:header="510" w:footer="510" w:gutter="0"/>
          <w:cols w:space="720"/>
          <w:docGrid w:linePitch="326"/>
        </w:sectPr>
      </w:pPr>
    </w:p>
    <w:p w:rsidR="008C0D53" w:rsidRPr="00493156" w:rsidRDefault="00AC39E6" w:rsidP="0045620C">
      <w:pPr>
        <w:pStyle w:val="Heading1"/>
        <w:rPr>
          <w:color w:val="auto"/>
          <w:sz w:val="20"/>
          <w:szCs w:val="20"/>
        </w:rPr>
      </w:pPr>
      <w:bookmarkStart w:id="9" w:name="_Toc454438176"/>
      <w:r w:rsidRPr="00493156">
        <w:rPr>
          <w:color w:val="auto"/>
          <w:sz w:val="20"/>
          <w:szCs w:val="20"/>
        </w:rPr>
        <w:lastRenderedPageBreak/>
        <w:t>SUMMARY OF RESULTS BY UNION</w:t>
      </w:r>
      <w:bookmarkEnd w:id="9"/>
    </w:p>
    <w:p w:rsidR="008C0D53" w:rsidRPr="00493156" w:rsidRDefault="008C0D53" w:rsidP="00755735">
      <w:pPr>
        <w:rPr>
          <w:rStyle w:val="NORMALTEXT"/>
          <w:sz w:val="20"/>
        </w:rPr>
      </w:pPr>
    </w:p>
    <w:p w:rsidR="00B901A7" w:rsidRPr="00493156" w:rsidRDefault="00B901A7" w:rsidP="00332135">
      <w:pPr>
        <w:jc w:val="both"/>
        <w:rPr>
          <w:sz w:val="20"/>
        </w:rPr>
      </w:pPr>
      <w:r w:rsidRPr="00493156">
        <w:rPr>
          <w:sz w:val="20"/>
        </w:rPr>
        <w:t xml:space="preserve">The summary of the financial results by Unions, including the closing balances of the Reserves and Working Capital Funds (RWCF), is shown in Table 1 below.  </w:t>
      </w:r>
    </w:p>
    <w:p w:rsidR="00B901A7" w:rsidRPr="00493156" w:rsidRDefault="00B901A7" w:rsidP="00332135">
      <w:pPr>
        <w:jc w:val="both"/>
        <w:rPr>
          <w:sz w:val="20"/>
        </w:rPr>
      </w:pPr>
    </w:p>
    <w:p w:rsidR="00B901A7" w:rsidRPr="00493156" w:rsidRDefault="00B901A7" w:rsidP="00332135">
      <w:pPr>
        <w:jc w:val="both"/>
        <w:rPr>
          <w:sz w:val="20"/>
        </w:rPr>
      </w:pPr>
      <w:r w:rsidRPr="00493156">
        <w:rPr>
          <w:sz w:val="20"/>
        </w:rPr>
        <w:t xml:space="preserve">The overall surplus on an IPSAS basis amounted to 70.2 million Swiss francs for the 2014/15 biennium.  The total Reserves and Working Capital Funds amounted to 279.1 million Swiss francs at the end of the biennium.  </w:t>
      </w:r>
    </w:p>
    <w:p w:rsidR="006233D3" w:rsidRPr="00493156" w:rsidRDefault="006233D3" w:rsidP="00535E9B">
      <w:pPr>
        <w:rPr>
          <w:sz w:val="20"/>
        </w:rPr>
      </w:pPr>
    </w:p>
    <w:p w:rsidR="006233D3" w:rsidRPr="00493156" w:rsidRDefault="006233D3" w:rsidP="00493156">
      <w:pPr>
        <w:pStyle w:val="Heading2"/>
        <w:tabs>
          <w:tab w:val="left" w:pos="1134"/>
        </w:tabs>
        <w:rPr>
          <w:sz w:val="20"/>
          <w:szCs w:val="20"/>
        </w:rPr>
      </w:pPr>
      <w:bookmarkStart w:id="10" w:name="_Toc454438177"/>
      <w:r w:rsidRPr="00493156">
        <w:rPr>
          <w:sz w:val="20"/>
          <w:szCs w:val="20"/>
        </w:rPr>
        <w:t>Table 1</w:t>
      </w:r>
      <w:r w:rsidRPr="00493156">
        <w:rPr>
          <w:sz w:val="20"/>
          <w:szCs w:val="20"/>
        </w:rPr>
        <w:tab/>
        <w:t>Reserve and Working Capital Funds by Union at end 201</w:t>
      </w:r>
      <w:r w:rsidR="00A77ABC" w:rsidRPr="00493156">
        <w:rPr>
          <w:sz w:val="20"/>
          <w:szCs w:val="20"/>
        </w:rPr>
        <w:t>5</w:t>
      </w:r>
      <w:bookmarkEnd w:id="10"/>
    </w:p>
    <w:p w:rsidR="001E493E" w:rsidRPr="00493156" w:rsidRDefault="001E493E" w:rsidP="006F34E5">
      <w:pPr>
        <w:rPr>
          <w:i/>
          <w:sz w:val="20"/>
          <w:lang w:val="en-GB" w:eastAsia="da-DK"/>
        </w:rPr>
      </w:pPr>
      <w:r w:rsidRPr="00493156">
        <w:rPr>
          <w:i/>
          <w:sz w:val="20"/>
          <w:lang w:val="en-GB" w:eastAsia="da-DK"/>
        </w:rPr>
        <w:t>(</w:t>
      </w:r>
      <w:proofErr w:type="gramStart"/>
      <w:r w:rsidRPr="00493156">
        <w:rPr>
          <w:i/>
          <w:sz w:val="20"/>
          <w:lang w:val="en-GB" w:eastAsia="da-DK"/>
        </w:rPr>
        <w:t>in</w:t>
      </w:r>
      <w:proofErr w:type="gramEnd"/>
      <w:r w:rsidRPr="00493156">
        <w:rPr>
          <w:i/>
          <w:sz w:val="20"/>
          <w:lang w:val="en-GB" w:eastAsia="da-DK"/>
        </w:rPr>
        <w:t xml:space="preserve"> thousands of Swiss francs)</w:t>
      </w:r>
    </w:p>
    <w:p w:rsidR="00B901A7" w:rsidRPr="001E493E" w:rsidRDefault="00B901A7" w:rsidP="001E493E">
      <w:pPr>
        <w:jc w:val="center"/>
        <w:rPr>
          <w:i/>
          <w:lang w:val="en-GB" w:eastAsia="da-DK"/>
        </w:rPr>
      </w:pPr>
    </w:p>
    <w:p w:rsidR="006233D3" w:rsidRDefault="005B669A" w:rsidP="00535E9B">
      <w:pPr>
        <w:rPr>
          <w:rStyle w:val="NORMALTEXT"/>
        </w:rPr>
      </w:pPr>
      <w:r w:rsidRPr="00E54440">
        <w:rPr>
          <w:noProof/>
        </w:rPr>
        <w:drawing>
          <wp:inline distT="0" distB="0" distL="0" distR="0" wp14:anchorId="6D83D7CB" wp14:editId="75FA6A06">
            <wp:extent cx="5832475" cy="2478382"/>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832475" cy="2478382"/>
                    </a:xfrm>
                    <a:prstGeom prst="rect">
                      <a:avLst/>
                    </a:prstGeom>
                    <a:noFill/>
                    <a:ln>
                      <a:noFill/>
                    </a:ln>
                  </pic:spPr>
                </pic:pic>
              </a:graphicData>
            </a:graphic>
          </wp:inline>
        </w:drawing>
      </w:r>
    </w:p>
    <w:p w:rsidR="005B669A" w:rsidRDefault="005B669A" w:rsidP="005B669A">
      <w:pPr>
        <w:rPr>
          <w:i/>
          <w:sz w:val="16"/>
          <w:szCs w:val="16"/>
        </w:rPr>
      </w:pPr>
      <w:r>
        <w:rPr>
          <w:i/>
          <w:sz w:val="16"/>
          <w:szCs w:val="16"/>
        </w:rPr>
        <w:t>*Any differences in numbers from the financial statements are due to rounding</w:t>
      </w:r>
    </w:p>
    <w:p w:rsidR="005B669A" w:rsidRDefault="005B669A" w:rsidP="005B669A">
      <w:pPr>
        <w:rPr>
          <w:i/>
          <w:sz w:val="16"/>
          <w:szCs w:val="16"/>
        </w:rPr>
      </w:pPr>
      <w:r w:rsidRPr="00E54440">
        <w:rPr>
          <w:i/>
          <w:sz w:val="16"/>
          <w:szCs w:val="16"/>
        </w:rPr>
        <w:t>*</w:t>
      </w:r>
      <w:r>
        <w:rPr>
          <w:i/>
          <w:sz w:val="16"/>
          <w:szCs w:val="16"/>
        </w:rPr>
        <w:t>*</w:t>
      </w:r>
      <w:r w:rsidRPr="00E54440">
        <w:rPr>
          <w:i/>
          <w:sz w:val="16"/>
          <w:szCs w:val="16"/>
        </w:rPr>
        <w:t>Reserve and Working Capital Funds (RWCF)</w:t>
      </w:r>
    </w:p>
    <w:p w:rsidR="005B669A" w:rsidRPr="00E54440" w:rsidRDefault="005B669A" w:rsidP="005B669A">
      <w:pPr>
        <w:rPr>
          <w:i/>
          <w:sz w:val="16"/>
          <w:szCs w:val="16"/>
        </w:rPr>
      </w:pPr>
      <w:r w:rsidRPr="00E54440">
        <w:rPr>
          <w:i/>
          <w:sz w:val="16"/>
          <w:szCs w:val="16"/>
        </w:rPr>
        <w:t>**</w:t>
      </w:r>
      <w:r>
        <w:rPr>
          <w:i/>
          <w:sz w:val="16"/>
          <w:szCs w:val="16"/>
        </w:rPr>
        <w:t>*</w:t>
      </w:r>
      <w:r w:rsidRPr="00E54440">
        <w:rPr>
          <w:i/>
          <w:sz w:val="16"/>
          <w:szCs w:val="16"/>
        </w:rPr>
        <w:t>The Madrid Union has assumed the financing of the Hague Union's contribution of 3 million Swiss francs to the IT Modernization Program of the Madrid and Hague registration systems.  The amount will be reimbursed by the Hague Union to the Madrid Union as soon as the level of reserves of the Hague Union so allows.</w:t>
      </w:r>
    </w:p>
    <w:p w:rsidR="005B669A" w:rsidRDefault="005B669A" w:rsidP="005B669A"/>
    <w:p w:rsidR="00C208D4" w:rsidRPr="00493156" w:rsidRDefault="00C208D4" w:rsidP="00332135">
      <w:pPr>
        <w:jc w:val="both"/>
        <w:rPr>
          <w:sz w:val="20"/>
        </w:rPr>
      </w:pPr>
      <w:r w:rsidRPr="00493156">
        <w:rPr>
          <w:sz w:val="20"/>
        </w:rPr>
        <w:t>Table 2 below provides a comparison between the 2014/15 budgetary results and the 2014/15</w:t>
      </w:r>
      <w:r w:rsidR="00774D99">
        <w:rPr>
          <w:sz w:val="20"/>
        </w:rPr>
        <w:t> </w:t>
      </w:r>
      <w:r w:rsidRPr="00493156">
        <w:rPr>
          <w:sz w:val="20"/>
        </w:rPr>
        <w:t>Approved Budget by Unions.  Of the five Unions, the PCT, Madrid and Contribution-financed Unions had budgetary surpluses, above the budgeted estimates.  The Hague and Lisbon Unions ended the biennium with deficits which were lower than the projected deficits.  The allocation of direct and indirect expenditure to the Unions has been carried out in line with the methodology adopted by the Assemblies of the Member States of WIPO as part of the approval of the 2014/15 Program and Budget (Annex III).</w:t>
      </w:r>
    </w:p>
    <w:p w:rsidR="00C208D4" w:rsidRPr="00493156" w:rsidRDefault="00C208D4" w:rsidP="00C208D4">
      <w:pPr>
        <w:rPr>
          <w:sz w:val="20"/>
        </w:rPr>
      </w:pPr>
    </w:p>
    <w:p w:rsidR="005B32EC" w:rsidRPr="00493156" w:rsidRDefault="00C208D4" w:rsidP="005B32EC">
      <w:pPr>
        <w:pStyle w:val="Heading2"/>
        <w:tabs>
          <w:tab w:val="clear" w:pos="567"/>
          <w:tab w:val="left" w:pos="0"/>
        </w:tabs>
        <w:rPr>
          <w:sz w:val="20"/>
          <w:szCs w:val="20"/>
        </w:rPr>
      </w:pPr>
      <w:bookmarkStart w:id="11" w:name="_Toc454438178"/>
      <w:r w:rsidRPr="00493156">
        <w:rPr>
          <w:sz w:val="20"/>
          <w:szCs w:val="20"/>
        </w:rPr>
        <w:t>Table 2</w:t>
      </w:r>
      <w:r w:rsidR="00B551D1" w:rsidRPr="00493156">
        <w:rPr>
          <w:sz w:val="20"/>
          <w:szCs w:val="20"/>
        </w:rPr>
        <w:tab/>
      </w:r>
      <w:r w:rsidRPr="00493156">
        <w:rPr>
          <w:sz w:val="20"/>
          <w:szCs w:val="20"/>
        </w:rPr>
        <w:t>Income and Expenditure by Union in the 2014/15 Biennium (Budgetary</w:t>
      </w:r>
      <w:r w:rsidR="005B32EC" w:rsidRPr="00493156">
        <w:rPr>
          <w:rFonts w:hint="eastAsia"/>
          <w:sz w:val="20"/>
          <w:szCs w:val="20"/>
        </w:rPr>
        <w:t> </w:t>
      </w:r>
      <w:r w:rsidRPr="00493156">
        <w:rPr>
          <w:sz w:val="20"/>
          <w:szCs w:val="20"/>
        </w:rPr>
        <w:t>Basis)*</w:t>
      </w:r>
      <w:bookmarkEnd w:id="11"/>
      <w:r w:rsidR="00215786" w:rsidRPr="00493156">
        <w:rPr>
          <w:sz w:val="20"/>
          <w:szCs w:val="20"/>
        </w:rPr>
        <w:t xml:space="preserve"> </w:t>
      </w:r>
    </w:p>
    <w:p w:rsidR="00C208D4" w:rsidRPr="00C61D44" w:rsidRDefault="00C208D4" w:rsidP="005B32EC">
      <w:pPr>
        <w:rPr>
          <w:i/>
          <w:sz w:val="20"/>
        </w:rPr>
      </w:pPr>
      <w:r w:rsidRPr="00C61D44">
        <w:rPr>
          <w:i/>
          <w:sz w:val="20"/>
        </w:rPr>
        <w:t>(</w:t>
      </w:r>
      <w:proofErr w:type="gramStart"/>
      <w:r w:rsidRPr="00C61D44">
        <w:rPr>
          <w:i/>
          <w:sz w:val="20"/>
        </w:rPr>
        <w:t>in</w:t>
      </w:r>
      <w:proofErr w:type="gramEnd"/>
      <w:r w:rsidR="00215786" w:rsidRPr="00C61D44">
        <w:rPr>
          <w:rFonts w:hint="eastAsia"/>
          <w:i/>
          <w:sz w:val="20"/>
        </w:rPr>
        <w:t> </w:t>
      </w:r>
      <w:r w:rsidRPr="00C61D44">
        <w:rPr>
          <w:i/>
          <w:sz w:val="20"/>
        </w:rPr>
        <w:t>thousands of Swiss francs)</w:t>
      </w:r>
    </w:p>
    <w:p w:rsidR="00E609B0" w:rsidRPr="00493156" w:rsidRDefault="00E609B0" w:rsidP="00E609B0">
      <w:pPr>
        <w:rPr>
          <w:sz w:val="20"/>
          <w:lang w:val="en-GB" w:eastAsia="da-DK"/>
        </w:rPr>
      </w:pPr>
    </w:p>
    <w:p w:rsidR="00C208D4" w:rsidRDefault="00C208D4" w:rsidP="00C208D4">
      <w:r w:rsidRPr="00E673FD">
        <w:rPr>
          <w:noProof/>
        </w:rPr>
        <w:drawing>
          <wp:inline distT="0" distB="0" distL="0" distR="0" wp14:anchorId="22C25BF2" wp14:editId="154E1ED2">
            <wp:extent cx="5836258" cy="1431234"/>
            <wp:effectExtent l="0" t="0" r="0" b="0"/>
            <wp:docPr id="4037" name="Picture 40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861051" cy="1437314"/>
                    </a:xfrm>
                    <a:prstGeom prst="rect">
                      <a:avLst/>
                    </a:prstGeom>
                    <a:noFill/>
                    <a:ln>
                      <a:noFill/>
                    </a:ln>
                  </pic:spPr>
                </pic:pic>
              </a:graphicData>
            </a:graphic>
          </wp:inline>
        </w:drawing>
      </w:r>
    </w:p>
    <w:p w:rsidR="00C208D4" w:rsidRDefault="00C208D4" w:rsidP="00C208D4">
      <w:pPr>
        <w:rPr>
          <w:i/>
          <w:sz w:val="16"/>
          <w:szCs w:val="16"/>
        </w:rPr>
      </w:pPr>
      <w:r>
        <w:rPr>
          <w:i/>
          <w:sz w:val="16"/>
          <w:szCs w:val="16"/>
        </w:rPr>
        <w:t>*Any differences in numbers from the financial statements are due to rounding</w:t>
      </w:r>
    </w:p>
    <w:p w:rsidR="00E609B0" w:rsidRDefault="00E609B0">
      <w:pPr>
        <w:rPr>
          <w:i/>
          <w:sz w:val="16"/>
          <w:szCs w:val="16"/>
        </w:rPr>
      </w:pPr>
      <w:r>
        <w:rPr>
          <w:i/>
          <w:sz w:val="16"/>
          <w:szCs w:val="16"/>
        </w:rPr>
        <w:br w:type="page"/>
      </w:r>
    </w:p>
    <w:p w:rsidR="00E609B0" w:rsidRDefault="00E609B0" w:rsidP="00C208D4">
      <w:pPr>
        <w:rPr>
          <w:i/>
          <w:sz w:val="16"/>
          <w:szCs w:val="16"/>
        </w:rPr>
      </w:pPr>
    </w:p>
    <w:p w:rsidR="00A57079" w:rsidRPr="00493156" w:rsidRDefault="00C208D4" w:rsidP="00332135">
      <w:pPr>
        <w:jc w:val="both"/>
        <w:rPr>
          <w:sz w:val="20"/>
        </w:rPr>
      </w:pPr>
      <w:r w:rsidRPr="00493156">
        <w:rPr>
          <w:sz w:val="20"/>
        </w:rPr>
        <w:t>The summary of Reserve-funded Special projects which were under implementation during the biennium 2014/15 is shown below in Table 3.  The total remaining project balances at the end of 2015 amounted to 23.7 million Swiss francs.  As per the recommendations of the External Auditor, the 2015</w:t>
      </w:r>
      <w:r w:rsidR="00774D99">
        <w:rPr>
          <w:sz w:val="20"/>
        </w:rPr>
        <w:t> </w:t>
      </w:r>
      <w:r w:rsidRPr="00493156">
        <w:rPr>
          <w:sz w:val="20"/>
        </w:rPr>
        <w:t>annual financial statements contain the presentation of a separate reserve for Reserve-funded Special Projects (Statement I of Financial Statements for 2015).</w:t>
      </w:r>
    </w:p>
    <w:p w:rsidR="00E609B0" w:rsidRPr="00493156" w:rsidRDefault="00E609B0" w:rsidP="00E609B0">
      <w:pPr>
        <w:rPr>
          <w:sz w:val="20"/>
        </w:rPr>
      </w:pPr>
    </w:p>
    <w:p w:rsidR="002B65C8" w:rsidRPr="00493156" w:rsidRDefault="002B65C8" w:rsidP="006F34E5">
      <w:pPr>
        <w:pStyle w:val="Heading2"/>
        <w:tabs>
          <w:tab w:val="clear" w:pos="567"/>
        </w:tabs>
        <w:ind w:left="1134" w:hanging="1134"/>
        <w:rPr>
          <w:sz w:val="20"/>
          <w:szCs w:val="20"/>
        </w:rPr>
      </w:pPr>
      <w:bookmarkStart w:id="12" w:name="_Toc454438179"/>
      <w:r w:rsidRPr="00493156">
        <w:rPr>
          <w:sz w:val="20"/>
          <w:szCs w:val="20"/>
        </w:rPr>
        <w:t>Table 3</w:t>
      </w:r>
      <w:r w:rsidR="00B551D1" w:rsidRPr="00493156">
        <w:rPr>
          <w:sz w:val="20"/>
          <w:szCs w:val="20"/>
        </w:rPr>
        <w:tab/>
      </w:r>
      <w:r w:rsidRPr="00493156">
        <w:rPr>
          <w:sz w:val="20"/>
          <w:szCs w:val="20"/>
        </w:rPr>
        <w:t>Reserve-funded Special Projects as of end 2015</w:t>
      </w:r>
      <w:bookmarkEnd w:id="12"/>
    </w:p>
    <w:p w:rsidR="002B65C8" w:rsidRPr="00C61D44" w:rsidRDefault="002B65C8" w:rsidP="006F34E5">
      <w:pPr>
        <w:rPr>
          <w:i/>
          <w:sz w:val="20"/>
        </w:rPr>
      </w:pPr>
      <w:r w:rsidRPr="00C61D44">
        <w:rPr>
          <w:i/>
          <w:sz w:val="20"/>
        </w:rPr>
        <w:t>(</w:t>
      </w:r>
      <w:proofErr w:type="gramStart"/>
      <w:r w:rsidRPr="00C61D44">
        <w:rPr>
          <w:i/>
          <w:sz w:val="20"/>
        </w:rPr>
        <w:t>in</w:t>
      </w:r>
      <w:proofErr w:type="gramEnd"/>
      <w:r w:rsidRPr="00C61D44">
        <w:rPr>
          <w:i/>
          <w:sz w:val="20"/>
        </w:rPr>
        <w:t xml:space="preserve"> thousands of Swiss francs)</w:t>
      </w:r>
    </w:p>
    <w:p w:rsidR="00E609B0" w:rsidRPr="00604923" w:rsidRDefault="00E609B0" w:rsidP="009D62F6">
      <w:pPr>
        <w:jc w:val="center"/>
        <w:rPr>
          <w:szCs w:val="22"/>
        </w:rPr>
      </w:pPr>
    </w:p>
    <w:p w:rsidR="00904E12" w:rsidRPr="00604923" w:rsidRDefault="002B65C8" w:rsidP="002B65C8">
      <w:pPr>
        <w:rPr>
          <w:rFonts w:cs="Arial"/>
          <w:bCs/>
          <w:szCs w:val="22"/>
        </w:rPr>
      </w:pPr>
      <w:r w:rsidRPr="00604923">
        <w:rPr>
          <w:noProof/>
          <w:szCs w:val="22"/>
        </w:rPr>
        <w:drawing>
          <wp:inline distT="0" distB="0" distL="0" distR="0" wp14:anchorId="710111D6" wp14:editId="51163DBF">
            <wp:extent cx="5832475" cy="3898248"/>
            <wp:effectExtent l="0" t="0" r="0" b="0"/>
            <wp:docPr id="4039" name="Picture 40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832475" cy="3898248"/>
                    </a:xfrm>
                    <a:prstGeom prst="rect">
                      <a:avLst/>
                    </a:prstGeom>
                    <a:noFill/>
                    <a:ln>
                      <a:noFill/>
                    </a:ln>
                  </pic:spPr>
                </pic:pic>
              </a:graphicData>
            </a:graphic>
          </wp:inline>
        </w:drawing>
      </w:r>
    </w:p>
    <w:p w:rsidR="003C14C3" w:rsidRPr="00604923" w:rsidRDefault="003C14C3" w:rsidP="00FE3EFF">
      <w:pPr>
        <w:rPr>
          <w:rFonts w:cs="Arial"/>
          <w:szCs w:val="22"/>
          <w:highlight w:val="yellow"/>
          <w:lang w:val="en-GB"/>
        </w:rPr>
      </w:pPr>
    </w:p>
    <w:p w:rsidR="003C14C3" w:rsidRPr="00604923" w:rsidRDefault="003C14C3" w:rsidP="00FE3EFF">
      <w:pPr>
        <w:rPr>
          <w:rFonts w:cs="Arial"/>
          <w:szCs w:val="22"/>
          <w:highlight w:val="yellow"/>
          <w:lang w:val="en-GB"/>
        </w:rPr>
        <w:sectPr w:rsidR="003C14C3" w:rsidRPr="00604923" w:rsidSect="00A52AB8">
          <w:headerReference w:type="even" r:id="rId28"/>
          <w:headerReference w:type="default" r:id="rId29"/>
          <w:pgSz w:w="11907" w:h="16840" w:code="9"/>
          <w:pgMar w:top="567" w:right="1304" w:bottom="1418" w:left="1418" w:header="510" w:footer="510" w:gutter="0"/>
          <w:cols w:space="720"/>
          <w:docGrid w:linePitch="326"/>
        </w:sectPr>
      </w:pPr>
    </w:p>
    <w:p w:rsidR="002478D2" w:rsidRPr="00493156" w:rsidRDefault="00593E23" w:rsidP="006215ED">
      <w:pPr>
        <w:pStyle w:val="Heading1"/>
        <w:rPr>
          <w:color w:val="auto"/>
          <w:sz w:val="20"/>
          <w:szCs w:val="20"/>
        </w:rPr>
      </w:pPr>
      <w:bookmarkStart w:id="13" w:name="_Toc454438180"/>
      <w:r w:rsidRPr="00493156">
        <w:rPr>
          <w:color w:val="auto"/>
          <w:sz w:val="20"/>
          <w:szCs w:val="20"/>
        </w:rPr>
        <w:lastRenderedPageBreak/>
        <w:t>BUDGET</w:t>
      </w:r>
      <w:bookmarkEnd w:id="13"/>
    </w:p>
    <w:p w:rsidR="005635D4" w:rsidRPr="00493156" w:rsidRDefault="005635D4" w:rsidP="005635D4">
      <w:pPr>
        <w:rPr>
          <w:sz w:val="20"/>
          <w:lang w:val="en-GB" w:eastAsia="da-DK"/>
        </w:rPr>
      </w:pPr>
    </w:p>
    <w:p w:rsidR="00A77ABC" w:rsidRPr="00493156" w:rsidRDefault="00A77ABC" w:rsidP="00442B31">
      <w:pPr>
        <w:rPr>
          <w:b/>
          <w:sz w:val="20"/>
        </w:rPr>
      </w:pPr>
      <w:r w:rsidRPr="00493156">
        <w:rPr>
          <w:b/>
          <w:sz w:val="20"/>
        </w:rPr>
        <w:t>2014/15 BUDGET</w:t>
      </w:r>
    </w:p>
    <w:p w:rsidR="00A77ABC" w:rsidRPr="00493156" w:rsidRDefault="00A77ABC" w:rsidP="00A77ABC">
      <w:pPr>
        <w:rPr>
          <w:sz w:val="20"/>
        </w:rPr>
      </w:pPr>
    </w:p>
    <w:p w:rsidR="00A77ABC" w:rsidRPr="00493156" w:rsidRDefault="00A77ABC" w:rsidP="00332135">
      <w:pPr>
        <w:jc w:val="both"/>
        <w:rPr>
          <w:sz w:val="20"/>
        </w:rPr>
      </w:pPr>
      <w:r w:rsidRPr="00493156">
        <w:rPr>
          <w:sz w:val="20"/>
        </w:rPr>
        <w:t>The Program and Budget for the 2014/15 biennium was approved by the 52</w:t>
      </w:r>
      <w:r w:rsidRPr="00493156">
        <w:rPr>
          <w:sz w:val="20"/>
          <w:vertAlign w:val="superscript"/>
        </w:rPr>
        <w:t>nd</w:t>
      </w:r>
      <w:r w:rsidRPr="00493156">
        <w:rPr>
          <w:sz w:val="20"/>
        </w:rPr>
        <w:t xml:space="preserve"> Series of Meetings of the Assemblies of the Member States in December 2013 (document A/52/6).  The total budget was approved in the amount of 674.0 million Swiss francs of which personnel resources amounted to 447.0</w:t>
      </w:r>
      <w:r w:rsidR="00774D99">
        <w:rPr>
          <w:sz w:val="20"/>
        </w:rPr>
        <w:t> </w:t>
      </w:r>
      <w:r w:rsidRPr="00493156">
        <w:rPr>
          <w:sz w:val="20"/>
        </w:rPr>
        <w:t>million Swiss francs and non-personnel resources to 227.0 million Swiss francs.  The Final Budget after Transfers amounted to 674.0 million Swiss francs, of which personnel resources amounted to 439.4 million Swiss francs and non-personnel resources to 234.6 million Swiss francs (Table 7).</w:t>
      </w:r>
    </w:p>
    <w:p w:rsidR="00A77ABC" w:rsidRPr="00493156" w:rsidRDefault="00A77ABC" w:rsidP="00332135">
      <w:pPr>
        <w:jc w:val="both"/>
        <w:rPr>
          <w:b/>
          <w:sz w:val="20"/>
        </w:rPr>
      </w:pPr>
    </w:p>
    <w:p w:rsidR="00A77ABC" w:rsidRPr="00493156" w:rsidRDefault="00A77ABC" w:rsidP="00332135">
      <w:pPr>
        <w:jc w:val="both"/>
        <w:rPr>
          <w:b/>
          <w:sz w:val="20"/>
        </w:rPr>
      </w:pPr>
      <w:r w:rsidRPr="00493156">
        <w:rPr>
          <w:b/>
          <w:sz w:val="20"/>
        </w:rPr>
        <w:t>Transfers</w:t>
      </w:r>
    </w:p>
    <w:p w:rsidR="00A77ABC" w:rsidRPr="00493156" w:rsidRDefault="00A77ABC" w:rsidP="00332135">
      <w:pPr>
        <w:jc w:val="both"/>
        <w:rPr>
          <w:b/>
          <w:sz w:val="20"/>
        </w:rPr>
      </w:pPr>
    </w:p>
    <w:p w:rsidR="00A77ABC" w:rsidRPr="00493156" w:rsidRDefault="00A77ABC" w:rsidP="00332135">
      <w:pPr>
        <w:jc w:val="both"/>
        <w:rPr>
          <w:sz w:val="20"/>
        </w:rPr>
      </w:pPr>
      <w:r w:rsidRPr="00493156">
        <w:rPr>
          <w:sz w:val="20"/>
        </w:rPr>
        <w:t xml:space="preserve">Transfers of financial resources across Programs during the 2014/15 biennium are summarized in Table 4.  These transfers were made in line with Regulation 5.5 of the WIPO Financial Regulations and Rules which reads: “The Director General may make transfers from one program of the program and budget to another for any given financial period, up to the limit of five per cent of the amount corresponding to the biennial appropriation of the receiving program, or to one per cent of the total budget, whichever is higher, when such transfers are necessary to ensure the proper functioning of the services”.   The main transfers across Programs in the 2014/15 biennium were as follows: </w:t>
      </w:r>
    </w:p>
    <w:p w:rsidR="00A77ABC" w:rsidRPr="00493156" w:rsidRDefault="00A77ABC" w:rsidP="00332135">
      <w:pPr>
        <w:jc w:val="both"/>
        <w:rPr>
          <w:sz w:val="20"/>
        </w:rPr>
      </w:pPr>
    </w:p>
    <w:p w:rsidR="00A77ABC" w:rsidRPr="00493156" w:rsidRDefault="00A77ABC" w:rsidP="00332135">
      <w:pPr>
        <w:pStyle w:val="ListParagraph"/>
        <w:numPr>
          <w:ilvl w:val="0"/>
          <w:numId w:val="18"/>
        </w:numPr>
        <w:spacing w:after="0" w:line="240" w:lineRule="auto"/>
        <w:contextualSpacing w:val="0"/>
        <w:jc w:val="both"/>
        <w:rPr>
          <w:rFonts w:ascii="Arial" w:hAnsi="Arial"/>
          <w:sz w:val="20"/>
          <w:szCs w:val="20"/>
        </w:rPr>
      </w:pPr>
      <w:r w:rsidRPr="00493156">
        <w:rPr>
          <w:rFonts w:ascii="Arial" w:hAnsi="Arial"/>
          <w:sz w:val="20"/>
          <w:szCs w:val="20"/>
        </w:rPr>
        <w:t>Transfer of 3.5 million Swiss francs to Program 29 (New Conference Hall</w:t>
      </w:r>
      <w:proofErr w:type="gramStart"/>
      <w:r w:rsidRPr="00493156">
        <w:rPr>
          <w:rFonts w:ascii="Arial" w:hAnsi="Arial"/>
          <w:sz w:val="20"/>
          <w:szCs w:val="20"/>
        </w:rPr>
        <w:t>),</w:t>
      </w:r>
      <w:proofErr w:type="gramEnd"/>
      <w:r w:rsidRPr="00493156">
        <w:rPr>
          <w:rFonts w:ascii="Arial" w:hAnsi="Arial"/>
          <w:sz w:val="20"/>
          <w:szCs w:val="20"/>
        </w:rPr>
        <w:t xml:space="preserve"> exceptionally approved by the Assemblies of Member States of WIPO in October 2015 for the expenses related to the completion and closure of the New Conference Hall Project (document A/55/13).</w:t>
      </w:r>
    </w:p>
    <w:p w:rsidR="00A77ABC" w:rsidRPr="00493156" w:rsidRDefault="00A77ABC" w:rsidP="00332135">
      <w:pPr>
        <w:pStyle w:val="ListParagraph"/>
        <w:jc w:val="both"/>
        <w:rPr>
          <w:rFonts w:ascii="Arial" w:hAnsi="Arial"/>
          <w:sz w:val="20"/>
          <w:szCs w:val="20"/>
        </w:rPr>
      </w:pPr>
    </w:p>
    <w:p w:rsidR="00A77ABC" w:rsidRPr="00493156" w:rsidRDefault="00A77ABC" w:rsidP="00332135">
      <w:pPr>
        <w:pStyle w:val="ListParagraph"/>
        <w:numPr>
          <w:ilvl w:val="0"/>
          <w:numId w:val="18"/>
        </w:numPr>
        <w:spacing w:after="0" w:line="240" w:lineRule="auto"/>
        <w:contextualSpacing w:val="0"/>
        <w:jc w:val="both"/>
        <w:rPr>
          <w:rFonts w:ascii="Arial" w:hAnsi="Arial"/>
          <w:sz w:val="20"/>
          <w:szCs w:val="20"/>
        </w:rPr>
      </w:pPr>
      <w:r w:rsidRPr="00493156">
        <w:rPr>
          <w:rFonts w:ascii="Arial" w:hAnsi="Arial"/>
          <w:sz w:val="20"/>
          <w:szCs w:val="20"/>
        </w:rPr>
        <w:t>Transfer of 3.4 million Swiss francs to Program 25 (Information and Communication Technology), of which 3.0 million Swiss francs constituted non-personnel resources.  The additional non-personnel resources were mainly to cover: (</w:t>
      </w:r>
      <w:proofErr w:type="spellStart"/>
      <w:r w:rsidRPr="00493156">
        <w:rPr>
          <w:rFonts w:ascii="Arial" w:hAnsi="Arial"/>
          <w:sz w:val="20"/>
          <w:szCs w:val="20"/>
        </w:rPr>
        <w:t>i</w:t>
      </w:r>
      <w:proofErr w:type="spellEnd"/>
      <w:r w:rsidRPr="00493156">
        <w:rPr>
          <w:rFonts w:ascii="Arial" w:hAnsi="Arial"/>
          <w:sz w:val="20"/>
          <w:szCs w:val="20"/>
        </w:rPr>
        <w:t>) the implementation of a resilient infrastructure in the WIPO external offices; (ii) the procurement of licenses for enterprise content management and the configuration management database; (iii) the purchase of laptops to equip the WIPO CAM facility as a "hot site" in the case of a local emergency event; (iv) costs related to the study of identity access management; (v) the purchase of information security solutions for increased capabilities of protection and incident response; and (vi) the replacement of various IT equipment such as mobile phones, laptops and monitors.</w:t>
      </w:r>
    </w:p>
    <w:p w:rsidR="00A77ABC" w:rsidRPr="00493156" w:rsidRDefault="00A77ABC" w:rsidP="00332135">
      <w:pPr>
        <w:pStyle w:val="ListParagraph"/>
        <w:jc w:val="both"/>
        <w:rPr>
          <w:rFonts w:ascii="Arial" w:hAnsi="Arial"/>
          <w:sz w:val="20"/>
          <w:szCs w:val="20"/>
        </w:rPr>
      </w:pPr>
    </w:p>
    <w:p w:rsidR="00A77ABC" w:rsidRPr="00493156" w:rsidRDefault="00A77ABC" w:rsidP="00332135">
      <w:pPr>
        <w:pStyle w:val="ListParagraph"/>
        <w:numPr>
          <w:ilvl w:val="0"/>
          <w:numId w:val="18"/>
        </w:numPr>
        <w:tabs>
          <w:tab w:val="left" w:pos="709"/>
        </w:tabs>
        <w:spacing w:after="0" w:line="240" w:lineRule="auto"/>
        <w:contextualSpacing w:val="0"/>
        <w:jc w:val="both"/>
        <w:rPr>
          <w:rFonts w:ascii="Arial" w:hAnsi="Arial"/>
          <w:sz w:val="20"/>
          <w:szCs w:val="20"/>
        </w:rPr>
      </w:pPr>
      <w:r w:rsidRPr="00493156">
        <w:rPr>
          <w:rFonts w:ascii="Arial" w:hAnsi="Arial"/>
          <w:sz w:val="20"/>
          <w:szCs w:val="20"/>
        </w:rPr>
        <w:t>Transfer of net 2.2 million Swiss francs to Program 6 (Madrid and Lisbon Systems), including an increase in non-personnel resources by 2.6 million Swiss francs, offset by a reduction in personnel resources by 0.4 million Swiss francs.  The additional non-personnel resources were primarily aimed at: (</w:t>
      </w:r>
      <w:proofErr w:type="spellStart"/>
      <w:r w:rsidRPr="00493156">
        <w:rPr>
          <w:rFonts w:ascii="Arial" w:hAnsi="Arial"/>
          <w:sz w:val="20"/>
          <w:szCs w:val="20"/>
        </w:rPr>
        <w:t>i</w:t>
      </w:r>
      <w:proofErr w:type="spellEnd"/>
      <w:r w:rsidRPr="00493156">
        <w:rPr>
          <w:rFonts w:ascii="Arial" w:hAnsi="Arial"/>
          <w:sz w:val="20"/>
          <w:szCs w:val="20"/>
        </w:rPr>
        <w:t>) supporting the Madrid Reform Initiative, including the expansion of the Madrid Fellowship Program</w:t>
      </w:r>
      <w:proofErr w:type="gramStart"/>
      <w:r w:rsidRPr="00493156">
        <w:rPr>
          <w:rFonts w:ascii="Arial" w:hAnsi="Arial"/>
          <w:sz w:val="20"/>
          <w:szCs w:val="20"/>
        </w:rPr>
        <w:t>;  (</w:t>
      </w:r>
      <w:proofErr w:type="gramEnd"/>
      <w:r w:rsidRPr="00493156">
        <w:rPr>
          <w:rFonts w:ascii="Arial" w:hAnsi="Arial"/>
          <w:sz w:val="20"/>
          <w:szCs w:val="20"/>
        </w:rPr>
        <w:t>ii) the convening of a Diplomatic Conference for the Adoption of a Revised Lisbon Agreement on Appellations of Origin and Geographical Indications;  (iii)</w:t>
      </w:r>
      <w:r w:rsidR="00774D99">
        <w:rPr>
          <w:rFonts w:ascii="Arial" w:hAnsi="Arial"/>
          <w:sz w:val="20"/>
          <w:szCs w:val="20"/>
        </w:rPr>
        <w:t> </w:t>
      </w:r>
      <w:r w:rsidRPr="00493156">
        <w:rPr>
          <w:rFonts w:ascii="Arial" w:hAnsi="Arial"/>
          <w:sz w:val="20"/>
          <w:szCs w:val="20"/>
        </w:rPr>
        <w:t>supporting IT-related work; and (</w:t>
      </w:r>
      <w:r w:rsidR="007B39AF">
        <w:rPr>
          <w:rFonts w:ascii="Arial" w:hAnsi="Arial"/>
          <w:sz w:val="18"/>
          <w:szCs w:val="20"/>
        </w:rPr>
        <w:t>iv</w:t>
      </w:r>
      <w:r w:rsidRPr="00493156">
        <w:rPr>
          <w:rFonts w:ascii="Arial" w:hAnsi="Arial"/>
          <w:sz w:val="20"/>
          <w:szCs w:val="20"/>
        </w:rPr>
        <w:t>) funding additional delegates to the Assemblies of the Madrid and Hague Unions as a result of the growth of these Systems.</w:t>
      </w:r>
    </w:p>
    <w:p w:rsidR="00A77ABC" w:rsidRPr="00493156" w:rsidRDefault="00A77ABC" w:rsidP="00332135">
      <w:pPr>
        <w:pStyle w:val="ListParagraph"/>
        <w:jc w:val="both"/>
        <w:rPr>
          <w:rFonts w:ascii="Arial" w:hAnsi="Arial"/>
          <w:sz w:val="20"/>
          <w:szCs w:val="20"/>
        </w:rPr>
      </w:pPr>
    </w:p>
    <w:p w:rsidR="00A77ABC" w:rsidRPr="00493156" w:rsidRDefault="00A77ABC" w:rsidP="00332135">
      <w:pPr>
        <w:pStyle w:val="ListParagraph"/>
        <w:numPr>
          <w:ilvl w:val="0"/>
          <w:numId w:val="18"/>
        </w:numPr>
        <w:tabs>
          <w:tab w:val="left" w:pos="709"/>
        </w:tabs>
        <w:spacing w:after="0" w:line="240" w:lineRule="auto"/>
        <w:contextualSpacing w:val="0"/>
        <w:jc w:val="both"/>
        <w:rPr>
          <w:rFonts w:ascii="Arial" w:hAnsi="Arial"/>
          <w:sz w:val="20"/>
          <w:szCs w:val="20"/>
        </w:rPr>
      </w:pPr>
      <w:r w:rsidRPr="00493156">
        <w:rPr>
          <w:rFonts w:ascii="Arial" w:hAnsi="Arial"/>
          <w:sz w:val="20"/>
          <w:szCs w:val="20"/>
        </w:rPr>
        <w:t>Transfer of 1.9 million Swiss francs to Program 21 (Executive Management), including an increase in personnel resources by 1.0 million Swiss francs and an increase in non-personnel resources by 0.9 million Swiss francs.  The increase in personnel resources was mainly due to: (</w:t>
      </w:r>
      <w:proofErr w:type="spellStart"/>
      <w:r w:rsidRPr="00493156">
        <w:rPr>
          <w:rFonts w:ascii="Arial" w:hAnsi="Arial"/>
          <w:sz w:val="20"/>
          <w:szCs w:val="20"/>
        </w:rPr>
        <w:t>i</w:t>
      </w:r>
      <w:proofErr w:type="spellEnd"/>
      <w:r w:rsidRPr="00493156">
        <w:rPr>
          <w:rFonts w:ascii="Arial" w:hAnsi="Arial"/>
          <w:sz w:val="20"/>
          <w:szCs w:val="20"/>
        </w:rPr>
        <w:t>) the transfer of posts into the Program following the merger of events related activities with the protocol function, (ii) the establishment of a Business Continuity Coordinator role; and (iii)</w:t>
      </w:r>
      <w:r w:rsidR="00774D99">
        <w:rPr>
          <w:rFonts w:ascii="Arial" w:hAnsi="Arial"/>
          <w:sz w:val="20"/>
          <w:szCs w:val="20"/>
        </w:rPr>
        <w:t> </w:t>
      </w:r>
      <w:r w:rsidRPr="00493156">
        <w:rPr>
          <w:rFonts w:ascii="Arial" w:hAnsi="Arial"/>
          <w:sz w:val="20"/>
          <w:szCs w:val="20"/>
        </w:rPr>
        <w:t>the strengthening of the Office of the Legal Counsel to meet the increasing demand for legal services.  The increase in non-personnel resources was primarily due to additional requirements in support of enhanced effective engagement with Member States.</w:t>
      </w:r>
    </w:p>
    <w:p w:rsidR="00A77ABC" w:rsidRPr="00493156" w:rsidRDefault="00A77ABC" w:rsidP="00332135">
      <w:pPr>
        <w:pStyle w:val="ListParagraph"/>
        <w:jc w:val="both"/>
        <w:rPr>
          <w:rFonts w:ascii="Arial" w:hAnsi="Arial"/>
          <w:sz w:val="20"/>
          <w:szCs w:val="20"/>
        </w:rPr>
      </w:pPr>
    </w:p>
    <w:p w:rsidR="00A57079" w:rsidRPr="00493156" w:rsidRDefault="00A77ABC" w:rsidP="00332135">
      <w:pPr>
        <w:pStyle w:val="ListParagraph"/>
        <w:numPr>
          <w:ilvl w:val="0"/>
          <w:numId w:val="18"/>
        </w:numPr>
        <w:tabs>
          <w:tab w:val="left" w:pos="709"/>
        </w:tabs>
        <w:spacing w:after="0" w:line="240" w:lineRule="auto"/>
        <w:contextualSpacing w:val="0"/>
        <w:jc w:val="both"/>
        <w:rPr>
          <w:rFonts w:ascii="Arial" w:hAnsi="Arial"/>
          <w:sz w:val="20"/>
          <w:szCs w:val="20"/>
        </w:rPr>
      </w:pPr>
      <w:r w:rsidRPr="00493156">
        <w:rPr>
          <w:rFonts w:ascii="Arial" w:hAnsi="Arial"/>
          <w:sz w:val="20"/>
          <w:szCs w:val="20"/>
        </w:rPr>
        <w:t>Transfer of 0.5 million Swiss francs to Programs 3 (Copyright and Related Rights), 5</w:t>
      </w:r>
      <w:r w:rsidR="00332135" w:rsidRPr="00493156">
        <w:rPr>
          <w:rFonts w:ascii="Arial" w:hAnsi="Arial"/>
          <w:sz w:val="20"/>
          <w:szCs w:val="20"/>
        </w:rPr>
        <w:t> </w:t>
      </w:r>
      <w:r w:rsidRPr="00493156">
        <w:rPr>
          <w:rFonts w:ascii="Arial" w:hAnsi="Arial"/>
          <w:sz w:val="20"/>
          <w:szCs w:val="20"/>
        </w:rPr>
        <w:t>(The PCT System), 9 (Africa, Arab, Asia and the Pacific, Latin America and the Caribbean Countries, Least Developed Countries) and 14 (Services for Access to Information and Knowledge) for various Development Agenda Projects following their approvals by the CDIP.   The overall Budget after Transfers for Development Agenda projects under the Regular Budget amounted to 2.1 million Swiss francs in the 2014/15 biennium.</w:t>
      </w:r>
    </w:p>
    <w:p w:rsidR="005635D4" w:rsidRPr="00493156" w:rsidRDefault="005635D4" w:rsidP="00332135">
      <w:pPr>
        <w:tabs>
          <w:tab w:val="left" w:pos="709"/>
        </w:tabs>
        <w:jc w:val="both"/>
        <w:rPr>
          <w:sz w:val="20"/>
        </w:rPr>
      </w:pPr>
    </w:p>
    <w:p w:rsidR="00A57079" w:rsidRPr="00493156" w:rsidRDefault="00A77ABC" w:rsidP="00332135">
      <w:pPr>
        <w:tabs>
          <w:tab w:val="left" w:pos="709"/>
        </w:tabs>
        <w:jc w:val="both"/>
        <w:rPr>
          <w:sz w:val="20"/>
        </w:rPr>
      </w:pPr>
      <w:r w:rsidRPr="00493156">
        <w:rPr>
          <w:sz w:val="20"/>
        </w:rPr>
        <w:lastRenderedPageBreak/>
        <w:t>Additional details on the transfer of resources by Programs are included in the Program Performance Report for the 2014/15 Biennium</w:t>
      </w:r>
      <w:r w:rsidR="009D62F6" w:rsidRPr="00493156">
        <w:rPr>
          <w:sz w:val="20"/>
        </w:rPr>
        <w:t>.</w:t>
      </w:r>
      <w:r w:rsidR="000310D1" w:rsidRPr="00493156">
        <w:rPr>
          <w:sz w:val="20"/>
        </w:rPr>
        <w:t xml:space="preserve"> </w:t>
      </w:r>
    </w:p>
    <w:p w:rsidR="00A57079" w:rsidRPr="00493156" w:rsidRDefault="00A57079" w:rsidP="00A57079">
      <w:pPr>
        <w:tabs>
          <w:tab w:val="left" w:pos="709"/>
        </w:tabs>
        <w:rPr>
          <w:sz w:val="20"/>
          <w:lang w:eastAsia="ko-KR"/>
        </w:rPr>
      </w:pPr>
    </w:p>
    <w:p w:rsidR="000310D1" w:rsidRPr="00493156" w:rsidRDefault="00480D0F" w:rsidP="006F34E5">
      <w:pPr>
        <w:pStyle w:val="Heading2"/>
        <w:ind w:left="1134" w:hanging="1134"/>
        <w:rPr>
          <w:sz w:val="20"/>
          <w:szCs w:val="20"/>
        </w:rPr>
      </w:pPr>
      <w:bookmarkStart w:id="14" w:name="_Toc454438181"/>
      <w:r w:rsidRPr="00493156">
        <w:rPr>
          <w:sz w:val="20"/>
          <w:szCs w:val="20"/>
        </w:rPr>
        <w:t xml:space="preserve">Table </w:t>
      </w:r>
      <w:r w:rsidR="009203C2" w:rsidRPr="00493156">
        <w:rPr>
          <w:sz w:val="20"/>
          <w:szCs w:val="20"/>
        </w:rPr>
        <w:t>4</w:t>
      </w:r>
      <w:r w:rsidRPr="00493156">
        <w:rPr>
          <w:sz w:val="20"/>
          <w:szCs w:val="20"/>
        </w:rPr>
        <w:tab/>
        <w:t>Approved Budget and Transfers by Program – 201</w:t>
      </w:r>
      <w:r w:rsidR="009203C2" w:rsidRPr="00493156">
        <w:rPr>
          <w:sz w:val="20"/>
          <w:szCs w:val="20"/>
        </w:rPr>
        <w:t>4</w:t>
      </w:r>
      <w:r w:rsidRPr="00493156">
        <w:rPr>
          <w:sz w:val="20"/>
          <w:szCs w:val="20"/>
        </w:rPr>
        <w:t>/1</w:t>
      </w:r>
      <w:r w:rsidR="009203C2" w:rsidRPr="00493156">
        <w:rPr>
          <w:sz w:val="20"/>
          <w:szCs w:val="20"/>
        </w:rPr>
        <w:t>5</w:t>
      </w:r>
      <w:r w:rsidRPr="00493156">
        <w:rPr>
          <w:sz w:val="20"/>
          <w:szCs w:val="20"/>
        </w:rPr>
        <w:t xml:space="preserve"> </w:t>
      </w:r>
      <w:r w:rsidR="00387EC2" w:rsidRPr="00493156">
        <w:rPr>
          <w:sz w:val="20"/>
          <w:szCs w:val="20"/>
        </w:rPr>
        <w:t>Biennium</w:t>
      </w:r>
      <w:r w:rsidR="00A57079" w:rsidRPr="00493156">
        <w:rPr>
          <w:sz w:val="20"/>
          <w:szCs w:val="20"/>
        </w:rPr>
        <w:t>.</w:t>
      </w:r>
      <w:bookmarkEnd w:id="14"/>
    </w:p>
    <w:p w:rsidR="00E609B0" w:rsidRPr="00493156" w:rsidRDefault="00E609B0" w:rsidP="00E609B0">
      <w:pPr>
        <w:rPr>
          <w:sz w:val="20"/>
          <w:lang w:val="en-GB" w:eastAsia="da-DK"/>
        </w:rPr>
      </w:pPr>
    </w:p>
    <w:p w:rsidR="00E609B0" w:rsidRPr="00604923" w:rsidRDefault="00387EC2">
      <w:pPr>
        <w:rPr>
          <w:szCs w:val="22"/>
        </w:rPr>
      </w:pPr>
      <w:bookmarkStart w:id="15" w:name="_Toc452362845"/>
      <w:r w:rsidRPr="00604923">
        <w:rPr>
          <w:noProof/>
          <w:szCs w:val="22"/>
        </w:rPr>
        <w:drawing>
          <wp:inline distT="0" distB="0" distL="0" distR="0" wp14:anchorId="5D4B9DBB" wp14:editId="38EEE481">
            <wp:extent cx="5800725" cy="4790148"/>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804585" cy="4793336"/>
                    </a:xfrm>
                    <a:prstGeom prst="rect">
                      <a:avLst/>
                    </a:prstGeom>
                    <a:noFill/>
                    <a:ln>
                      <a:noFill/>
                    </a:ln>
                  </pic:spPr>
                </pic:pic>
              </a:graphicData>
            </a:graphic>
          </wp:inline>
        </w:drawing>
      </w:r>
      <w:bookmarkEnd w:id="15"/>
    </w:p>
    <w:p w:rsidR="00E609B0" w:rsidRPr="00604923" w:rsidRDefault="00E609B0">
      <w:pPr>
        <w:rPr>
          <w:szCs w:val="22"/>
        </w:rPr>
      </w:pPr>
    </w:p>
    <w:p w:rsidR="00B901A7" w:rsidRPr="00604923" w:rsidRDefault="009D62F6" w:rsidP="00B901A7">
      <w:pPr>
        <w:rPr>
          <w:rFonts w:cs="Arial"/>
          <w:szCs w:val="22"/>
          <w:highlight w:val="yellow"/>
          <w:lang w:val="en-GB"/>
        </w:rPr>
      </w:pPr>
      <w:r w:rsidRPr="00604923">
        <w:rPr>
          <w:szCs w:val="22"/>
        </w:rPr>
        <w:br w:type="page"/>
      </w:r>
    </w:p>
    <w:p w:rsidR="00E609B0" w:rsidRPr="00604923" w:rsidRDefault="00E609B0" w:rsidP="00B901A7">
      <w:pPr>
        <w:rPr>
          <w:rFonts w:cs="Arial"/>
          <w:szCs w:val="22"/>
          <w:highlight w:val="yellow"/>
          <w:lang w:val="en-GB"/>
        </w:rPr>
        <w:sectPr w:rsidR="00E609B0" w:rsidRPr="00604923" w:rsidSect="00A52AB8">
          <w:headerReference w:type="even" r:id="rId31"/>
          <w:headerReference w:type="default" r:id="rId32"/>
          <w:pgSz w:w="11907" w:h="16840" w:code="9"/>
          <w:pgMar w:top="567" w:right="1304" w:bottom="1418" w:left="1418" w:header="510" w:footer="510" w:gutter="0"/>
          <w:cols w:space="720"/>
          <w:docGrid w:linePitch="326"/>
        </w:sectPr>
      </w:pPr>
    </w:p>
    <w:p w:rsidR="00E609B0" w:rsidRPr="00493156" w:rsidRDefault="00E609B0" w:rsidP="00C70737">
      <w:pPr>
        <w:pStyle w:val="Heading2"/>
        <w:tabs>
          <w:tab w:val="clear" w:pos="567"/>
          <w:tab w:val="left" w:pos="1134"/>
          <w:tab w:val="left" w:pos="1701"/>
        </w:tabs>
        <w:ind w:left="1134"/>
        <w:rPr>
          <w:sz w:val="20"/>
          <w:szCs w:val="22"/>
        </w:rPr>
      </w:pPr>
      <w:bookmarkStart w:id="16" w:name="_Toc454438182"/>
      <w:r w:rsidRPr="00493156">
        <w:rPr>
          <w:sz w:val="20"/>
          <w:szCs w:val="22"/>
        </w:rPr>
        <w:lastRenderedPageBreak/>
        <w:t>Table 5</w:t>
      </w:r>
      <w:r w:rsidRPr="00493156">
        <w:rPr>
          <w:sz w:val="20"/>
          <w:szCs w:val="22"/>
        </w:rPr>
        <w:tab/>
        <w:t>Posts Report by</w:t>
      </w:r>
      <w:r w:rsidR="004F5E94">
        <w:rPr>
          <w:sz w:val="20"/>
          <w:szCs w:val="22"/>
        </w:rPr>
        <w:t xml:space="preserve"> Program for the 2014/</w:t>
      </w:r>
      <w:r w:rsidRPr="00493156">
        <w:rPr>
          <w:sz w:val="20"/>
          <w:szCs w:val="22"/>
        </w:rPr>
        <w:t>15 Biennium</w:t>
      </w:r>
      <w:bookmarkEnd w:id="16"/>
    </w:p>
    <w:p w:rsidR="00E609B0" w:rsidRPr="00604923" w:rsidRDefault="00E609B0" w:rsidP="00360DF5">
      <w:pPr>
        <w:tabs>
          <w:tab w:val="left" w:pos="709"/>
          <w:tab w:val="left" w:pos="1985"/>
        </w:tabs>
        <w:ind w:left="1985"/>
        <w:jc w:val="center"/>
        <w:rPr>
          <w:rFonts w:cs="Arial"/>
          <w:b/>
          <w:bCs/>
          <w:color w:val="3E484E"/>
          <w:kern w:val="32"/>
          <w:szCs w:val="22"/>
          <w:lang w:val="en-GB" w:eastAsia="da-DK"/>
        </w:rPr>
      </w:pPr>
    </w:p>
    <w:p w:rsidR="007C0C72" w:rsidRPr="00604923" w:rsidRDefault="00B901A7" w:rsidP="00360DF5">
      <w:pPr>
        <w:tabs>
          <w:tab w:val="left" w:pos="709"/>
          <w:tab w:val="left" w:pos="1985"/>
        </w:tabs>
        <w:ind w:left="1985"/>
        <w:jc w:val="center"/>
        <w:rPr>
          <w:szCs w:val="22"/>
          <w:lang w:eastAsia="da-DK"/>
        </w:rPr>
      </w:pPr>
      <w:r w:rsidRPr="00604923">
        <w:rPr>
          <w:noProof/>
          <w:szCs w:val="22"/>
        </w:rPr>
        <w:drawing>
          <wp:anchor distT="0" distB="0" distL="114300" distR="114300" simplePos="0" relativeHeight="251724288" behindDoc="0" locked="0" layoutInCell="1" allowOverlap="1" wp14:anchorId="3FC0ECF9" wp14:editId="674FEA91">
            <wp:simplePos x="0" y="0"/>
            <wp:positionH relativeFrom="column">
              <wp:align>left</wp:align>
            </wp:positionH>
            <wp:positionV relativeFrom="paragraph">
              <wp:align>top</wp:align>
            </wp:positionV>
            <wp:extent cx="7776210" cy="4857750"/>
            <wp:effectExtent l="0" t="0" r="0" b="0"/>
            <wp:wrapSquare wrapText="bothSides"/>
            <wp:docPr id="4040" name="Picture 40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7780490" cy="4860818"/>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332135" w:rsidRPr="00604923" w:rsidRDefault="00332135" w:rsidP="00360DF5">
      <w:pPr>
        <w:tabs>
          <w:tab w:val="left" w:pos="709"/>
          <w:tab w:val="left" w:pos="1985"/>
        </w:tabs>
        <w:ind w:left="1985"/>
        <w:jc w:val="center"/>
        <w:rPr>
          <w:szCs w:val="22"/>
          <w:lang w:eastAsia="da-DK"/>
        </w:rPr>
      </w:pPr>
    </w:p>
    <w:p w:rsidR="007C0C72" w:rsidRPr="00604923" w:rsidRDefault="007C0C72" w:rsidP="00360DF5">
      <w:pPr>
        <w:tabs>
          <w:tab w:val="left" w:pos="1985"/>
        </w:tabs>
        <w:ind w:left="1985"/>
        <w:jc w:val="center"/>
        <w:rPr>
          <w:szCs w:val="22"/>
          <w:lang w:eastAsia="da-DK"/>
        </w:rPr>
        <w:sectPr w:rsidR="007C0C72" w:rsidRPr="00604923" w:rsidSect="00A52AB8">
          <w:headerReference w:type="default" r:id="rId34"/>
          <w:pgSz w:w="16840" w:h="11907" w:orient="landscape" w:code="9"/>
          <w:pgMar w:top="1134" w:right="1361" w:bottom="1418" w:left="567" w:header="510" w:footer="510" w:gutter="0"/>
          <w:cols w:space="720"/>
          <w:docGrid w:linePitch="326"/>
        </w:sectPr>
      </w:pPr>
    </w:p>
    <w:p w:rsidR="001E5166" w:rsidRPr="00493156" w:rsidRDefault="008F7740" w:rsidP="00304EAB">
      <w:pPr>
        <w:pStyle w:val="Heading1"/>
        <w:keepNext w:val="0"/>
        <w:pageBreakBefore w:val="0"/>
        <w:tabs>
          <w:tab w:val="clear" w:pos="567"/>
          <w:tab w:val="num" w:pos="0"/>
        </w:tabs>
        <w:ind w:left="0" w:firstLine="0"/>
        <w:rPr>
          <w:color w:val="auto"/>
          <w:sz w:val="20"/>
          <w:szCs w:val="20"/>
          <w:lang w:val="en-US"/>
        </w:rPr>
      </w:pPr>
      <w:bookmarkStart w:id="17" w:name="_Toc454438183"/>
      <w:r w:rsidRPr="00493156">
        <w:rPr>
          <w:color w:val="auto"/>
          <w:sz w:val="20"/>
          <w:szCs w:val="20"/>
          <w:lang w:val="en-US"/>
        </w:rPr>
        <w:lastRenderedPageBreak/>
        <w:t>EXPENDITURE</w:t>
      </w:r>
      <w:bookmarkEnd w:id="17"/>
    </w:p>
    <w:p w:rsidR="001E5166" w:rsidRPr="00493156" w:rsidRDefault="001E5166" w:rsidP="00BD5252">
      <w:pPr>
        <w:rPr>
          <w:rStyle w:val="NORMALTEXT"/>
          <w:sz w:val="20"/>
        </w:rPr>
      </w:pPr>
    </w:p>
    <w:p w:rsidR="003264DC" w:rsidRPr="00493156" w:rsidRDefault="003264DC" w:rsidP="00332135">
      <w:pPr>
        <w:jc w:val="both"/>
        <w:rPr>
          <w:sz w:val="20"/>
        </w:rPr>
      </w:pPr>
      <w:r w:rsidRPr="00493156">
        <w:rPr>
          <w:sz w:val="20"/>
        </w:rPr>
        <w:t>The overall expenditure on a budgetary basis for the 2014/15 biennium amounted to 642.6</w:t>
      </w:r>
      <w:r w:rsidR="000622F5" w:rsidRPr="00493156">
        <w:rPr>
          <w:sz w:val="20"/>
        </w:rPr>
        <w:t> </w:t>
      </w:r>
      <w:r w:rsidRPr="00493156">
        <w:rPr>
          <w:sz w:val="20"/>
        </w:rPr>
        <w:t xml:space="preserve">million Swiss francs.  This represents a utilization rate of 95.3 per cent against the approved budget of 674.0 million Swiss francs. </w:t>
      </w:r>
    </w:p>
    <w:p w:rsidR="003264DC" w:rsidRPr="00493156" w:rsidRDefault="003264DC" w:rsidP="00332135">
      <w:pPr>
        <w:jc w:val="both"/>
        <w:rPr>
          <w:sz w:val="20"/>
        </w:rPr>
      </w:pPr>
    </w:p>
    <w:p w:rsidR="003264DC" w:rsidRPr="00493156" w:rsidRDefault="003264DC" w:rsidP="00332135">
      <w:pPr>
        <w:jc w:val="both"/>
        <w:rPr>
          <w:sz w:val="20"/>
        </w:rPr>
      </w:pPr>
      <w:r w:rsidRPr="00493156">
        <w:rPr>
          <w:sz w:val="20"/>
        </w:rPr>
        <w:t xml:space="preserve">Table 6 below provides an overview of the 2014/15 Approved Budget, 2014/15 Final Budget after Transfers, 2014/15 Total expenditure and </w:t>
      </w:r>
      <w:r w:rsidR="007203F8">
        <w:rPr>
          <w:sz w:val="20"/>
        </w:rPr>
        <w:t>U</w:t>
      </w:r>
      <w:r w:rsidRPr="00493156">
        <w:rPr>
          <w:sz w:val="20"/>
        </w:rPr>
        <w:t>tilization rates by Program.  Detailed explanations on resource utilization by Program and by Expected Results are included in the Program Performance Report for 2014/15.</w:t>
      </w:r>
    </w:p>
    <w:p w:rsidR="00332135" w:rsidRPr="00493156" w:rsidRDefault="00332135" w:rsidP="00332135">
      <w:pPr>
        <w:jc w:val="both"/>
        <w:rPr>
          <w:sz w:val="20"/>
        </w:rPr>
      </w:pPr>
    </w:p>
    <w:p w:rsidR="00A46F34" w:rsidRPr="00493156" w:rsidRDefault="00A46F34" w:rsidP="006F34E5">
      <w:pPr>
        <w:pStyle w:val="Heading2"/>
        <w:rPr>
          <w:sz w:val="20"/>
          <w:szCs w:val="20"/>
        </w:rPr>
      </w:pPr>
      <w:bookmarkStart w:id="18" w:name="_Toc454438184"/>
      <w:r w:rsidRPr="00493156">
        <w:rPr>
          <w:sz w:val="20"/>
          <w:szCs w:val="20"/>
        </w:rPr>
        <w:t xml:space="preserve">Table </w:t>
      </w:r>
      <w:r w:rsidR="009203C2" w:rsidRPr="00493156">
        <w:rPr>
          <w:sz w:val="20"/>
          <w:szCs w:val="20"/>
        </w:rPr>
        <w:t>6</w:t>
      </w:r>
      <w:r w:rsidRPr="00493156">
        <w:rPr>
          <w:sz w:val="20"/>
          <w:szCs w:val="20"/>
        </w:rPr>
        <w:tab/>
        <w:t>Budget and Expenditure Report by Program – 201</w:t>
      </w:r>
      <w:r w:rsidR="003264DC" w:rsidRPr="00493156">
        <w:rPr>
          <w:sz w:val="20"/>
          <w:szCs w:val="20"/>
        </w:rPr>
        <w:t>4</w:t>
      </w:r>
      <w:r w:rsidRPr="00493156">
        <w:rPr>
          <w:sz w:val="20"/>
          <w:szCs w:val="20"/>
        </w:rPr>
        <w:t>/1</w:t>
      </w:r>
      <w:r w:rsidR="003264DC" w:rsidRPr="00493156">
        <w:rPr>
          <w:sz w:val="20"/>
          <w:szCs w:val="20"/>
        </w:rPr>
        <w:t>5</w:t>
      </w:r>
      <w:r w:rsidRPr="00493156">
        <w:rPr>
          <w:sz w:val="20"/>
          <w:szCs w:val="20"/>
        </w:rPr>
        <w:t xml:space="preserve"> Biennium</w:t>
      </w:r>
      <w:bookmarkEnd w:id="18"/>
    </w:p>
    <w:p w:rsidR="00E609B0" w:rsidRPr="00493156" w:rsidRDefault="00A46F34" w:rsidP="006F34E5">
      <w:pPr>
        <w:rPr>
          <w:i/>
          <w:sz w:val="20"/>
          <w:lang w:val="en-GB" w:eastAsia="da-DK"/>
        </w:rPr>
      </w:pPr>
      <w:r w:rsidRPr="00493156">
        <w:rPr>
          <w:i/>
          <w:sz w:val="20"/>
          <w:lang w:val="en-GB" w:eastAsia="da-DK"/>
        </w:rPr>
        <w:t>(</w:t>
      </w:r>
      <w:proofErr w:type="gramStart"/>
      <w:r w:rsidRPr="00493156">
        <w:rPr>
          <w:i/>
          <w:sz w:val="20"/>
          <w:lang w:val="en-GB" w:eastAsia="da-DK"/>
        </w:rPr>
        <w:t>in</w:t>
      </w:r>
      <w:proofErr w:type="gramEnd"/>
      <w:r w:rsidRPr="00493156">
        <w:rPr>
          <w:i/>
          <w:sz w:val="20"/>
          <w:lang w:val="en-GB" w:eastAsia="da-DK"/>
        </w:rPr>
        <w:t xml:space="preserve"> thousands of Swiss francs)</w:t>
      </w:r>
    </w:p>
    <w:p w:rsidR="006F34E5" w:rsidRPr="00493156" w:rsidRDefault="006F34E5" w:rsidP="006F34E5">
      <w:pPr>
        <w:rPr>
          <w:i/>
          <w:sz w:val="20"/>
          <w:lang w:val="en-GB" w:eastAsia="da-DK"/>
        </w:rPr>
      </w:pPr>
    </w:p>
    <w:p w:rsidR="00BB3A78" w:rsidRPr="00493156" w:rsidRDefault="005D7A9D" w:rsidP="004E4A85">
      <w:pPr>
        <w:jc w:val="center"/>
        <w:rPr>
          <w:sz w:val="20"/>
        </w:rPr>
      </w:pPr>
      <w:r w:rsidRPr="00493156">
        <w:rPr>
          <w:noProof/>
          <w:sz w:val="20"/>
        </w:rPr>
        <w:drawing>
          <wp:inline distT="0" distB="0" distL="0" distR="0" wp14:anchorId="7FE69BE8" wp14:editId="4CF80E50">
            <wp:extent cx="5582603" cy="4532243"/>
            <wp:effectExtent l="0" t="0" r="0" b="1905"/>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584986" cy="4534178"/>
                    </a:xfrm>
                    <a:prstGeom prst="rect">
                      <a:avLst/>
                    </a:prstGeom>
                    <a:noFill/>
                    <a:ln>
                      <a:noFill/>
                    </a:ln>
                  </pic:spPr>
                </pic:pic>
              </a:graphicData>
            </a:graphic>
          </wp:inline>
        </w:drawing>
      </w:r>
    </w:p>
    <w:p w:rsidR="00BB3A78" w:rsidRPr="00493156" w:rsidRDefault="00BB3A78" w:rsidP="00BB3A78">
      <w:pPr>
        <w:rPr>
          <w:sz w:val="20"/>
        </w:rPr>
      </w:pPr>
    </w:p>
    <w:p w:rsidR="00774D99" w:rsidRDefault="00774D99">
      <w:pPr>
        <w:rPr>
          <w:sz w:val="20"/>
        </w:rPr>
      </w:pPr>
      <w:r>
        <w:rPr>
          <w:sz w:val="20"/>
        </w:rPr>
        <w:br w:type="page"/>
      </w:r>
    </w:p>
    <w:p w:rsidR="00774D99" w:rsidRDefault="00774D99" w:rsidP="000622F5">
      <w:pPr>
        <w:jc w:val="both"/>
        <w:rPr>
          <w:sz w:val="20"/>
        </w:rPr>
      </w:pPr>
    </w:p>
    <w:p w:rsidR="00BB3A78" w:rsidRPr="00493156" w:rsidRDefault="00BB3A78" w:rsidP="000622F5">
      <w:pPr>
        <w:jc w:val="both"/>
        <w:rPr>
          <w:sz w:val="20"/>
        </w:rPr>
      </w:pPr>
      <w:r w:rsidRPr="00493156">
        <w:rPr>
          <w:sz w:val="20"/>
        </w:rPr>
        <w:t xml:space="preserve">Table 7 below provides an overview of the 2014/15 Approved Budget, 2014/15 Final Budget after Transfers and actual expenditure by cost categories. </w:t>
      </w:r>
    </w:p>
    <w:p w:rsidR="005D7A9D" w:rsidRPr="00604923" w:rsidRDefault="005D7A9D" w:rsidP="00EF0695"/>
    <w:p w:rsidR="00B551D1" w:rsidRPr="00493156" w:rsidRDefault="00B551D1" w:rsidP="006F34E5">
      <w:pPr>
        <w:pStyle w:val="Heading2"/>
        <w:rPr>
          <w:sz w:val="20"/>
          <w:szCs w:val="20"/>
        </w:rPr>
      </w:pPr>
      <w:bookmarkStart w:id="19" w:name="_Toc454438185"/>
      <w:r w:rsidRPr="00493156">
        <w:rPr>
          <w:sz w:val="20"/>
          <w:szCs w:val="20"/>
        </w:rPr>
        <w:t>Table 7</w:t>
      </w:r>
      <w:r w:rsidRPr="00493156">
        <w:rPr>
          <w:sz w:val="20"/>
          <w:szCs w:val="20"/>
        </w:rPr>
        <w:tab/>
        <w:t>Budget and Expenditure Report by Program – 2014/15 Biennium</w:t>
      </w:r>
      <w:bookmarkEnd w:id="19"/>
    </w:p>
    <w:p w:rsidR="00E609B0" w:rsidRPr="00C61D44" w:rsidRDefault="00B551D1" w:rsidP="006F34E5">
      <w:pPr>
        <w:rPr>
          <w:i/>
          <w:sz w:val="20"/>
          <w:lang w:val="en-GB" w:eastAsia="da-DK"/>
        </w:rPr>
      </w:pPr>
      <w:r w:rsidRPr="00C61D44">
        <w:rPr>
          <w:i/>
          <w:sz w:val="20"/>
          <w:lang w:val="en-GB" w:eastAsia="da-DK"/>
        </w:rPr>
        <w:t>(</w:t>
      </w:r>
      <w:proofErr w:type="gramStart"/>
      <w:r w:rsidRPr="00C61D44">
        <w:rPr>
          <w:i/>
          <w:sz w:val="20"/>
          <w:lang w:val="en-GB" w:eastAsia="da-DK"/>
        </w:rPr>
        <w:t>in</w:t>
      </w:r>
      <w:proofErr w:type="gramEnd"/>
      <w:r w:rsidRPr="00C61D44">
        <w:rPr>
          <w:i/>
          <w:sz w:val="20"/>
          <w:lang w:val="en-GB" w:eastAsia="da-DK"/>
        </w:rPr>
        <w:t xml:space="preserve"> thousands of Swiss francs)</w:t>
      </w:r>
    </w:p>
    <w:p w:rsidR="006F34E5" w:rsidRPr="00493156" w:rsidRDefault="006F34E5" w:rsidP="006F34E5">
      <w:pPr>
        <w:rPr>
          <w:sz w:val="20"/>
          <w:lang w:val="en-GB" w:eastAsia="da-DK"/>
        </w:rPr>
      </w:pPr>
    </w:p>
    <w:p w:rsidR="00925803" w:rsidRPr="00604923" w:rsidRDefault="00E609B0" w:rsidP="00E378E8">
      <w:pPr>
        <w:jc w:val="center"/>
        <w:rPr>
          <w:szCs w:val="22"/>
        </w:rPr>
      </w:pPr>
      <w:r w:rsidRPr="00604923">
        <w:rPr>
          <w:noProof/>
          <w:szCs w:val="22"/>
        </w:rPr>
        <w:drawing>
          <wp:inline distT="0" distB="0" distL="0" distR="0" wp14:anchorId="6349F6A4" wp14:editId="2787DAC7">
            <wp:extent cx="5317213" cy="4356426"/>
            <wp:effectExtent l="0" t="0" r="0" b="6350"/>
            <wp:docPr id="4038" name="Picture 40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324090" cy="4362060"/>
                    </a:xfrm>
                    <a:prstGeom prst="rect">
                      <a:avLst/>
                    </a:prstGeom>
                    <a:noFill/>
                    <a:ln>
                      <a:noFill/>
                    </a:ln>
                  </pic:spPr>
                </pic:pic>
              </a:graphicData>
            </a:graphic>
          </wp:inline>
        </w:drawing>
      </w:r>
    </w:p>
    <w:p w:rsidR="00E609B0" w:rsidRPr="00493156" w:rsidRDefault="00BB3A78" w:rsidP="006215ED">
      <w:pPr>
        <w:ind w:left="284"/>
        <w:rPr>
          <w:sz w:val="16"/>
          <w:szCs w:val="22"/>
        </w:rPr>
      </w:pPr>
      <w:r w:rsidRPr="00493156">
        <w:rPr>
          <w:sz w:val="18"/>
          <w:szCs w:val="22"/>
        </w:rPr>
        <w:t>*</w:t>
      </w:r>
      <w:r w:rsidR="00E609B0" w:rsidRPr="00493156">
        <w:rPr>
          <w:sz w:val="16"/>
          <w:szCs w:val="22"/>
        </w:rPr>
        <w:t>Any differences in numbers from the financial statements are due to rounding</w:t>
      </w:r>
    </w:p>
    <w:p w:rsidR="00E609B0" w:rsidRPr="00493156" w:rsidRDefault="00E609B0" w:rsidP="006215ED">
      <w:pPr>
        <w:ind w:left="284"/>
        <w:rPr>
          <w:sz w:val="16"/>
          <w:szCs w:val="22"/>
        </w:rPr>
      </w:pPr>
      <w:r w:rsidRPr="00493156">
        <w:rPr>
          <w:sz w:val="16"/>
          <w:szCs w:val="22"/>
        </w:rPr>
        <w:t>**In the financial statements bank charges are not included as part of operating expenses, but are separately disclos</w:t>
      </w:r>
      <w:r w:rsidR="00BB3A78" w:rsidRPr="00493156">
        <w:rPr>
          <w:sz w:val="16"/>
          <w:szCs w:val="22"/>
        </w:rPr>
        <w:t>ed within</w:t>
      </w:r>
      <w:r w:rsidRPr="00493156">
        <w:rPr>
          <w:sz w:val="16"/>
          <w:szCs w:val="22"/>
        </w:rPr>
        <w:t xml:space="preserve"> the line Finance costs</w:t>
      </w:r>
    </w:p>
    <w:p w:rsidR="00BB3A78" w:rsidRPr="00493156" w:rsidRDefault="00BB3A78" w:rsidP="00E378E8">
      <w:pPr>
        <w:jc w:val="center"/>
        <w:rPr>
          <w:rFonts w:eastAsiaTheme="minorHAnsi"/>
          <w:sz w:val="18"/>
          <w:szCs w:val="22"/>
        </w:rPr>
      </w:pPr>
    </w:p>
    <w:p w:rsidR="00A46F34" w:rsidRPr="00493156" w:rsidRDefault="00A46F34" w:rsidP="006F34E5">
      <w:pPr>
        <w:pStyle w:val="Heading2"/>
        <w:ind w:left="1134" w:hanging="1134"/>
        <w:rPr>
          <w:rFonts w:eastAsiaTheme="minorHAnsi"/>
          <w:sz w:val="20"/>
          <w:szCs w:val="20"/>
        </w:rPr>
      </w:pPr>
      <w:bookmarkStart w:id="20" w:name="_Toc454438186"/>
      <w:r w:rsidRPr="00493156">
        <w:rPr>
          <w:rFonts w:eastAsiaTheme="minorHAnsi"/>
          <w:sz w:val="20"/>
          <w:szCs w:val="20"/>
        </w:rPr>
        <w:t>Personnel Resources</w:t>
      </w:r>
      <w:bookmarkEnd w:id="20"/>
    </w:p>
    <w:p w:rsidR="00A46F34" w:rsidRPr="00493156" w:rsidRDefault="00A46F34" w:rsidP="00A46F34">
      <w:pPr>
        <w:rPr>
          <w:rFonts w:eastAsiaTheme="minorHAnsi"/>
          <w:sz w:val="20"/>
          <w:lang w:val="en-GB" w:eastAsia="da-DK"/>
        </w:rPr>
      </w:pPr>
    </w:p>
    <w:p w:rsidR="003264DC" w:rsidRPr="00493156" w:rsidRDefault="003264DC" w:rsidP="000622F5">
      <w:pPr>
        <w:jc w:val="both"/>
        <w:rPr>
          <w:sz w:val="20"/>
        </w:rPr>
      </w:pPr>
      <w:r w:rsidRPr="00493156">
        <w:rPr>
          <w:sz w:val="20"/>
        </w:rPr>
        <w:t xml:space="preserve">Total personnel costs amounted to 423.9 million Swiss francs in the 2014/15 biennium.  Total personnel costs were 5.2 per cent lower than the 2014/15 Approved Budget and 3.5 per cent lower than the 2014/15 Final Budget after Transfers.  </w:t>
      </w:r>
    </w:p>
    <w:p w:rsidR="003264DC" w:rsidRPr="00493156" w:rsidRDefault="003264DC" w:rsidP="000622F5">
      <w:pPr>
        <w:jc w:val="both"/>
        <w:rPr>
          <w:sz w:val="20"/>
        </w:rPr>
      </w:pPr>
    </w:p>
    <w:p w:rsidR="003264DC" w:rsidRPr="00493156" w:rsidRDefault="003264DC" w:rsidP="000622F5">
      <w:pPr>
        <w:jc w:val="both"/>
        <w:rPr>
          <w:sz w:val="20"/>
        </w:rPr>
      </w:pPr>
      <w:r w:rsidRPr="00493156">
        <w:rPr>
          <w:sz w:val="20"/>
        </w:rPr>
        <w:t>Compared with the previous biennium, personnel expenditure in 2014/15 was 11.3 million Swiss francs, or 2.7 per cent, higher than personnel expenditure in the 2012/13 biennium (423.9 million Swiss francs vs. 412.6 million Swiss francs).  This increase was primarily due to the impact of statutory increases, such as step increases, regularizations of continuing functions and an additional provision for the after-service employee benefits, including ASHI (After Service Health Insurance).</w:t>
      </w:r>
    </w:p>
    <w:p w:rsidR="003264DC" w:rsidRPr="00493156" w:rsidRDefault="003264DC" w:rsidP="000622F5">
      <w:pPr>
        <w:jc w:val="both"/>
        <w:rPr>
          <w:sz w:val="20"/>
        </w:rPr>
      </w:pPr>
    </w:p>
    <w:p w:rsidR="003264DC" w:rsidRPr="00493156" w:rsidRDefault="003264DC" w:rsidP="000622F5">
      <w:pPr>
        <w:jc w:val="both"/>
        <w:rPr>
          <w:sz w:val="20"/>
        </w:rPr>
      </w:pPr>
      <w:r w:rsidRPr="00493156">
        <w:rPr>
          <w:sz w:val="20"/>
        </w:rPr>
        <w:t>The 2014/15 Approved Budget contained provisions “for the use of the remaining 96 posts, within the framework of the utilization of the 156 regularization posts approved in principle by Member States at their Assemblies in 2010 (reference document WO/CC/63/5)”.  Of the 156</w:t>
      </w:r>
      <w:r w:rsidR="000622F5" w:rsidRPr="00493156">
        <w:rPr>
          <w:sz w:val="20"/>
        </w:rPr>
        <w:t> </w:t>
      </w:r>
      <w:r w:rsidRPr="00493156">
        <w:rPr>
          <w:sz w:val="20"/>
        </w:rPr>
        <w:t>regularization posts, 124</w:t>
      </w:r>
      <w:r w:rsidR="00980625" w:rsidRPr="00493156">
        <w:rPr>
          <w:sz w:val="20"/>
        </w:rPr>
        <w:t> </w:t>
      </w:r>
      <w:r w:rsidR="00980625">
        <w:rPr>
          <w:sz w:val="20"/>
        </w:rPr>
        <w:t xml:space="preserve"> </w:t>
      </w:r>
      <w:r w:rsidRPr="00493156">
        <w:rPr>
          <w:sz w:val="20"/>
        </w:rPr>
        <w:t xml:space="preserve"> posts have either been filled or the competitions were ongoing at the end of 2015. </w:t>
      </w:r>
    </w:p>
    <w:p w:rsidR="003264DC" w:rsidRPr="00493156" w:rsidRDefault="003264DC" w:rsidP="000622F5">
      <w:pPr>
        <w:jc w:val="both"/>
        <w:rPr>
          <w:sz w:val="20"/>
        </w:rPr>
      </w:pPr>
    </w:p>
    <w:p w:rsidR="003264DC" w:rsidRPr="00493156" w:rsidRDefault="003264DC" w:rsidP="000622F5">
      <w:pPr>
        <w:jc w:val="both"/>
        <w:rPr>
          <w:sz w:val="20"/>
        </w:rPr>
      </w:pPr>
      <w:r w:rsidRPr="00493156">
        <w:rPr>
          <w:sz w:val="20"/>
        </w:rPr>
        <w:t xml:space="preserve">The table below shows the evolution of personnel expenditure by year from 2008.  The spikes in 2013 and 2015 were due to one-off charges made in the last month of respective biennia for after-service employee benefits to enhance the coverage of the ASHI liability.  </w:t>
      </w:r>
    </w:p>
    <w:p w:rsidR="0030233F" w:rsidRPr="00493156" w:rsidRDefault="0030233F" w:rsidP="003264DC">
      <w:pPr>
        <w:rPr>
          <w:sz w:val="20"/>
        </w:rPr>
      </w:pPr>
    </w:p>
    <w:p w:rsidR="003D329D" w:rsidRPr="00493156" w:rsidRDefault="003D329D" w:rsidP="006215ED">
      <w:pPr>
        <w:pStyle w:val="Heading2"/>
        <w:keepNext/>
        <w:keepLines/>
        <w:widowControl/>
        <w:rPr>
          <w:rFonts w:eastAsiaTheme="minorHAnsi"/>
          <w:sz w:val="20"/>
          <w:szCs w:val="20"/>
        </w:rPr>
      </w:pPr>
      <w:bookmarkStart w:id="21" w:name="_Toc454438187"/>
      <w:r w:rsidRPr="00493156">
        <w:rPr>
          <w:rFonts w:eastAsiaTheme="minorHAnsi"/>
          <w:sz w:val="20"/>
          <w:szCs w:val="20"/>
        </w:rPr>
        <w:lastRenderedPageBreak/>
        <w:t>Evolution of Personnel Expenditure by Year</w:t>
      </w:r>
      <w:bookmarkEnd w:id="21"/>
    </w:p>
    <w:p w:rsidR="0030233F" w:rsidRPr="00493156" w:rsidRDefault="0030233F" w:rsidP="006215ED">
      <w:pPr>
        <w:keepNext/>
        <w:keepLines/>
        <w:spacing w:line="276" w:lineRule="auto"/>
        <w:jc w:val="center"/>
        <w:rPr>
          <w:rFonts w:eastAsiaTheme="minorHAnsi" w:cs="Arial"/>
          <w:i/>
          <w:iCs/>
          <w:sz w:val="20"/>
        </w:rPr>
      </w:pPr>
    </w:p>
    <w:p w:rsidR="0030233F" w:rsidRPr="00493156" w:rsidRDefault="0030233F" w:rsidP="006215ED">
      <w:pPr>
        <w:keepNext/>
        <w:keepLines/>
        <w:jc w:val="center"/>
        <w:rPr>
          <w:rFonts w:eastAsiaTheme="minorHAnsi" w:cs="Arial"/>
          <w:i/>
          <w:iCs/>
          <w:sz w:val="20"/>
        </w:rPr>
      </w:pPr>
      <w:r w:rsidRPr="00493156">
        <w:rPr>
          <w:rFonts w:eastAsiaTheme="minorHAnsi"/>
          <w:sz w:val="20"/>
        </w:rPr>
        <w:t>Evolution of Personnel Expenditure by Year</w:t>
      </w:r>
    </w:p>
    <w:p w:rsidR="00A46F34" w:rsidRPr="00493156" w:rsidRDefault="003D329D" w:rsidP="006215ED">
      <w:pPr>
        <w:keepNext/>
        <w:keepLines/>
        <w:spacing w:line="276" w:lineRule="auto"/>
        <w:jc w:val="center"/>
        <w:rPr>
          <w:rFonts w:eastAsiaTheme="minorHAnsi" w:cs="Arial"/>
          <w:i/>
          <w:iCs/>
          <w:sz w:val="20"/>
        </w:rPr>
      </w:pPr>
      <w:r w:rsidRPr="00493156">
        <w:rPr>
          <w:rFonts w:eastAsiaTheme="minorHAnsi" w:cs="Arial"/>
          <w:i/>
          <w:iCs/>
          <w:sz w:val="20"/>
        </w:rPr>
        <w:t>(</w:t>
      </w:r>
      <w:proofErr w:type="gramStart"/>
      <w:r w:rsidRPr="00493156">
        <w:rPr>
          <w:rFonts w:eastAsiaTheme="minorHAnsi" w:cs="Arial"/>
          <w:i/>
          <w:iCs/>
          <w:sz w:val="20"/>
        </w:rPr>
        <w:t>in</w:t>
      </w:r>
      <w:proofErr w:type="gramEnd"/>
      <w:r w:rsidRPr="00493156">
        <w:rPr>
          <w:rFonts w:eastAsiaTheme="minorHAnsi" w:cs="Arial"/>
          <w:i/>
          <w:iCs/>
          <w:sz w:val="20"/>
        </w:rPr>
        <w:t xml:space="preserve"> millions of Swiss francs)</w:t>
      </w:r>
    </w:p>
    <w:p w:rsidR="006B096B" w:rsidRPr="00493156" w:rsidRDefault="006B096B" w:rsidP="00C25B21">
      <w:pPr>
        <w:keepNext/>
        <w:keepLines/>
        <w:spacing w:line="276" w:lineRule="auto"/>
        <w:jc w:val="center"/>
        <w:rPr>
          <w:rFonts w:eastAsiaTheme="minorHAnsi" w:cs="Arial"/>
          <w:sz w:val="20"/>
        </w:rPr>
      </w:pPr>
    </w:p>
    <w:p w:rsidR="0067461A" w:rsidRPr="00604923" w:rsidRDefault="003264DC" w:rsidP="00C25B21">
      <w:pPr>
        <w:keepNext/>
        <w:keepLines/>
        <w:jc w:val="center"/>
        <w:rPr>
          <w:rFonts w:cs="Arial"/>
          <w:szCs w:val="22"/>
        </w:rPr>
      </w:pPr>
      <w:r w:rsidRPr="00604923">
        <w:rPr>
          <w:noProof/>
          <w:szCs w:val="22"/>
        </w:rPr>
        <w:drawing>
          <wp:inline distT="0" distB="0" distL="0" distR="0" wp14:anchorId="70B6DFEA" wp14:editId="32B8FC3C">
            <wp:extent cx="5762625" cy="1066800"/>
            <wp:effectExtent l="0" t="0" r="0" b="0"/>
            <wp:docPr id="4050" name="Picture 40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rotWithShape="1">
                    <a:blip r:embed="rId37">
                      <a:extLst>
                        <a:ext uri="{28A0092B-C50C-407E-A947-70E740481C1C}">
                          <a14:useLocalDpi xmlns:a14="http://schemas.microsoft.com/office/drawing/2010/main" val="0"/>
                        </a:ext>
                      </a:extLst>
                    </a:blip>
                    <a:srcRect b="10230"/>
                    <a:stretch/>
                  </pic:blipFill>
                  <pic:spPr bwMode="auto">
                    <a:xfrm>
                      <a:off x="0" y="0"/>
                      <a:ext cx="5760085" cy="1066330"/>
                    </a:xfrm>
                    <a:prstGeom prst="rect">
                      <a:avLst/>
                    </a:prstGeom>
                    <a:noFill/>
                    <a:ln>
                      <a:noFill/>
                    </a:ln>
                    <a:extLst>
                      <a:ext uri="{53640926-AAD7-44D8-BBD7-CCE9431645EC}">
                        <a14:shadowObscured xmlns:a14="http://schemas.microsoft.com/office/drawing/2010/main"/>
                      </a:ext>
                    </a:extLst>
                  </pic:spPr>
                </pic:pic>
              </a:graphicData>
            </a:graphic>
          </wp:inline>
        </w:drawing>
      </w:r>
    </w:p>
    <w:p w:rsidR="008B45F7" w:rsidRPr="007203F8" w:rsidRDefault="007203F8" w:rsidP="003D329D">
      <w:pPr>
        <w:rPr>
          <w:rFonts w:cs="Arial"/>
          <w:i/>
          <w:sz w:val="20"/>
        </w:rPr>
      </w:pPr>
      <w:r w:rsidRPr="007203F8">
        <w:rPr>
          <w:rFonts w:cs="Arial"/>
          <w:i/>
          <w:sz w:val="20"/>
        </w:rPr>
        <w:t>*</w:t>
      </w:r>
      <w:r w:rsidRPr="007203F8">
        <w:rPr>
          <w:rFonts w:cs="Arial"/>
          <w:i/>
          <w:sz w:val="16"/>
          <w:szCs w:val="16"/>
        </w:rPr>
        <w:t>Personnel expenditure is shown without Interns as per the classification of personnel expenditure in the 2014/15 biennium</w:t>
      </w:r>
    </w:p>
    <w:p w:rsidR="007203F8" w:rsidRPr="007203F8" w:rsidRDefault="007203F8" w:rsidP="008B45F7">
      <w:pPr>
        <w:rPr>
          <w:b/>
          <w:i/>
          <w:sz w:val="20"/>
        </w:rPr>
      </w:pPr>
    </w:p>
    <w:p w:rsidR="008B45F7" w:rsidRPr="00493156" w:rsidRDefault="008B45F7" w:rsidP="008B45F7">
      <w:pPr>
        <w:rPr>
          <w:b/>
          <w:sz w:val="20"/>
        </w:rPr>
      </w:pPr>
      <w:r w:rsidRPr="00493156">
        <w:rPr>
          <w:b/>
          <w:sz w:val="20"/>
        </w:rPr>
        <w:t>Interns and WIPO Fellowships</w:t>
      </w:r>
    </w:p>
    <w:p w:rsidR="008B45F7" w:rsidRPr="00493156" w:rsidRDefault="008B45F7" w:rsidP="000622F5">
      <w:pPr>
        <w:jc w:val="both"/>
        <w:rPr>
          <w:sz w:val="20"/>
        </w:rPr>
      </w:pPr>
    </w:p>
    <w:p w:rsidR="008B45F7" w:rsidRPr="00493156" w:rsidRDefault="008B45F7" w:rsidP="000622F5">
      <w:pPr>
        <w:jc w:val="both"/>
        <w:rPr>
          <w:b/>
          <w:sz w:val="20"/>
        </w:rPr>
      </w:pPr>
      <w:r w:rsidRPr="00493156">
        <w:rPr>
          <w:sz w:val="20"/>
        </w:rPr>
        <w:t xml:space="preserve">Overall expenditure for Interns and WIPO Fellowships amounted to 5.6 million Swiss francs in the 2014/15 biennium, i.e., 0.4 million Swiss francs, or 6.4 per cent, less than the 2014/15 Final Budget after Transfers.  </w:t>
      </w:r>
    </w:p>
    <w:p w:rsidR="008B45F7" w:rsidRPr="00493156" w:rsidRDefault="008B45F7" w:rsidP="000622F5">
      <w:pPr>
        <w:jc w:val="both"/>
        <w:rPr>
          <w:sz w:val="20"/>
        </w:rPr>
      </w:pPr>
    </w:p>
    <w:p w:rsidR="008B45F7" w:rsidRPr="00493156" w:rsidRDefault="008B45F7" w:rsidP="000622F5">
      <w:pPr>
        <w:jc w:val="both"/>
        <w:rPr>
          <w:b/>
          <w:sz w:val="20"/>
        </w:rPr>
      </w:pPr>
      <w:r w:rsidRPr="00493156">
        <w:rPr>
          <w:b/>
          <w:sz w:val="20"/>
        </w:rPr>
        <w:t>Travel and Fellowships</w:t>
      </w:r>
    </w:p>
    <w:p w:rsidR="008B45F7" w:rsidRPr="00493156" w:rsidRDefault="008B45F7" w:rsidP="000622F5">
      <w:pPr>
        <w:jc w:val="both"/>
        <w:rPr>
          <w:sz w:val="20"/>
        </w:rPr>
      </w:pPr>
    </w:p>
    <w:p w:rsidR="008B45F7" w:rsidRPr="00493156" w:rsidRDefault="008B45F7" w:rsidP="000622F5">
      <w:pPr>
        <w:jc w:val="both"/>
        <w:rPr>
          <w:sz w:val="20"/>
        </w:rPr>
      </w:pPr>
      <w:r w:rsidRPr="00493156">
        <w:rPr>
          <w:sz w:val="20"/>
        </w:rPr>
        <w:t>Overall expenditure for Travel and Fellowships amounted to 26.1 million Swiss francs in the 2014/15</w:t>
      </w:r>
      <w:r w:rsidR="00774D99">
        <w:rPr>
          <w:sz w:val="20"/>
        </w:rPr>
        <w:t> </w:t>
      </w:r>
      <w:r w:rsidRPr="00493156">
        <w:rPr>
          <w:sz w:val="20"/>
        </w:rPr>
        <w:t xml:space="preserve">biennium, i.e., 5.6 million Swiss francs, or 17.6 per cent, less than the 2014/15 Final Budget after Transfers.  </w:t>
      </w:r>
    </w:p>
    <w:p w:rsidR="008B45F7" w:rsidRPr="00493156" w:rsidRDefault="008B45F7" w:rsidP="000622F5">
      <w:pPr>
        <w:jc w:val="both"/>
        <w:rPr>
          <w:sz w:val="20"/>
        </w:rPr>
      </w:pPr>
    </w:p>
    <w:p w:rsidR="007C3498" w:rsidRPr="00493156" w:rsidRDefault="008B45F7" w:rsidP="000622F5">
      <w:pPr>
        <w:jc w:val="both"/>
        <w:rPr>
          <w:sz w:val="20"/>
        </w:rPr>
      </w:pPr>
      <w:r w:rsidRPr="00493156">
        <w:rPr>
          <w:sz w:val="20"/>
        </w:rPr>
        <w:t>The lower expenditure was due to several factors, including: (</w:t>
      </w:r>
      <w:proofErr w:type="spellStart"/>
      <w:r w:rsidRPr="00493156">
        <w:rPr>
          <w:sz w:val="20"/>
        </w:rPr>
        <w:t>i</w:t>
      </w:r>
      <w:proofErr w:type="spellEnd"/>
      <w:r w:rsidRPr="00493156">
        <w:rPr>
          <w:sz w:val="20"/>
        </w:rPr>
        <w:t xml:space="preserve">) lower average air ticket prices in the 2014/15 biennium resulting from the implementation of new technology travel tools, such as the Online Booking Tool; (ii) organization of more back-to-back events and activities in countries leading to lower travel costs; (iii) cancellation and postponement of some planned events/activities at the request of certain Member States, in particular under Program 9 (Africa, Arab, Asia and the Pacific, Latin America and the Caribbean Countries, Least Developed Countries); and (iv) </w:t>
      </w:r>
      <w:r w:rsidRPr="00493156">
        <w:rPr>
          <w:color w:val="000000" w:themeColor="text1"/>
          <w:sz w:val="20"/>
        </w:rPr>
        <w:t xml:space="preserve">no IGC sessions being held in 2015 due to </w:t>
      </w:r>
      <w:r w:rsidRPr="00493156">
        <w:rPr>
          <w:sz w:val="20"/>
        </w:rPr>
        <w:t xml:space="preserve">the non-agreement </w:t>
      </w:r>
      <w:r w:rsidRPr="00493156">
        <w:rPr>
          <w:color w:val="000000" w:themeColor="text1"/>
          <w:sz w:val="20"/>
        </w:rPr>
        <w:t>at the WIPO General Assembly in October 2014 on an IGC work program for 2015</w:t>
      </w:r>
      <w:r w:rsidRPr="00493156">
        <w:rPr>
          <w:sz w:val="20"/>
        </w:rPr>
        <w:t>.  Programs with</w:t>
      </w:r>
      <w:r w:rsidR="003812F5">
        <w:rPr>
          <w:sz w:val="20"/>
        </w:rPr>
        <w:t xml:space="preserve"> the</w:t>
      </w:r>
      <w:r w:rsidRPr="00493156">
        <w:rPr>
          <w:sz w:val="20"/>
        </w:rPr>
        <w:t xml:space="preserve"> largest savings under Travel and Fellowships included Program 9 (Africa, Arab, Asia and the Pacific, Latin America and the Caribbean Countries, Least Developed Countries), Program 5 (The PCT System), Program 3 (Copyright and Related Rights) and Program 4 (Traditional Knowledge, Traditional Cultural Expressions and Genetic Resources).</w:t>
      </w:r>
    </w:p>
    <w:p w:rsidR="00C25B21" w:rsidRPr="00493156" w:rsidRDefault="00C25B21" w:rsidP="000622F5">
      <w:pPr>
        <w:jc w:val="both"/>
        <w:rPr>
          <w:b/>
          <w:sz w:val="20"/>
        </w:rPr>
      </w:pPr>
    </w:p>
    <w:p w:rsidR="007C0C72" w:rsidRPr="00493156" w:rsidRDefault="007C0C72" w:rsidP="007C0C72">
      <w:pPr>
        <w:pStyle w:val="Heading2"/>
        <w:rPr>
          <w:rFonts w:eastAsiaTheme="minorHAnsi"/>
          <w:sz w:val="20"/>
          <w:szCs w:val="20"/>
        </w:rPr>
      </w:pPr>
      <w:bookmarkStart w:id="22" w:name="_Toc454438188"/>
      <w:r w:rsidRPr="00493156">
        <w:rPr>
          <w:rFonts w:eastAsiaTheme="minorHAnsi"/>
          <w:sz w:val="20"/>
          <w:szCs w:val="20"/>
        </w:rPr>
        <w:t>Evolution of Travel and Fellowships by Year</w:t>
      </w:r>
      <w:bookmarkEnd w:id="22"/>
    </w:p>
    <w:p w:rsidR="004E4A85" w:rsidRPr="00493156" w:rsidRDefault="004E4A85" w:rsidP="004E4A85">
      <w:pPr>
        <w:rPr>
          <w:i/>
          <w:sz w:val="20"/>
        </w:rPr>
      </w:pPr>
    </w:p>
    <w:p w:rsidR="004E4A85" w:rsidRPr="00493156" w:rsidRDefault="004E4A85" w:rsidP="004E4A85">
      <w:pPr>
        <w:jc w:val="center"/>
        <w:rPr>
          <w:i/>
          <w:sz w:val="20"/>
        </w:rPr>
      </w:pPr>
      <w:r w:rsidRPr="00493156">
        <w:rPr>
          <w:rFonts w:eastAsiaTheme="minorHAnsi"/>
          <w:sz w:val="20"/>
        </w:rPr>
        <w:t>Evolution of Travel and Fellowships by Year</w:t>
      </w:r>
    </w:p>
    <w:p w:rsidR="007C0C72" w:rsidRPr="00493156" w:rsidRDefault="007C0C72" w:rsidP="004E4A85">
      <w:pPr>
        <w:jc w:val="center"/>
        <w:rPr>
          <w:i/>
          <w:sz w:val="20"/>
        </w:rPr>
      </w:pPr>
      <w:r w:rsidRPr="00493156">
        <w:rPr>
          <w:i/>
          <w:sz w:val="20"/>
        </w:rPr>
        <w:t>(</w:t>
      </w:r>
      <w:proofErr w:type="gramStart"/>
      <w:r w:rsidRPr="00493156">
        <w:rPr>
          <w:i/>
          <w:sz w:val="20"/>
        </w:rPr>
        <w:t>in</w:t>
      </w:r>
      <w:proofErr w:type="gramEnd"/>
      <w:r w:rsidRPr="00493156">
        <w:rPr>
          <w:i/>
          <w:sz w:val="20"/>
        </w:rPr>
        <w:t xml:space="preserve"> millions of Swiss francs)</w:t>
      </w:r>
    </w:p>
    <w:p w:rsidR="007C0C72" w:rsidRPr="00493156" w:rsidRDefault="007C0C72" w:rsidP="007C0C72">
      <w:pPr>
        <w:rPr>
          <w:b/>
          <w:sz w:val="20"/>
        </w:rPr>
      </w:pPr>
    </w:p>
    <w:p w:rsidR="007C0C72" w:rsidRPr="00493156" w:rsidRDefault="007C0C72" w:rsidP="007C0C72">
      <w:pPr>
        <w:rPr>
          <w:sz w:val="20"/>
        </w:rPr>
      </w:pPr>
      <w:r w:rsidRPr="00493156">
        <w:rPr>
          <w:noProof/>
          <w:sz w:val="20"/>
        </w:rPr>
        <w:drawing>
          <wp:inline distT="0" distB="0" distL="0" distR="0" wp14:anchorId="7DB156BF" wp14:editId="1759CC22">
            <wp:extent cx="5762625" cy="1800225"/>
            <wp:effectExtent l="0" t="0" r="0" b="0"/>
            <wp:docPr id="4064" name="Picture 40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760085" cy="1799432"/>
                    </a:xfrm>
                    <a:prstGeom prst="rect">
                      <a:avLst/>
                    </a:prstGeom>
                    <a:noFill/>
                    <a:ln>
                      <a:noFill/>
                    </a:ln>
                  </pic:spPr>
                </pic:pic>
              </a:graphicData>
            </a:graphic>
          </wp:inline>
        </w:drawing>
      </w:r>
    </w:p>
    <w:p w:rsidR="007C0C72" w:rsidRPr="00493156" w:rsidRDefault="007C0C72" w:rsidP="00C25B21">
      <w:pPr>
        <w:jc w:val="center"/>
        <w:rPr>
          <w:sz w:val="20"/>
        </w:rPr>
      </w:pPr>
      <w:r w:rsidRPr="00493156">
        <w:rPr>
          <w:noProof/>
          <w:sz w:val="20"/>
        </w:rPr>
        <w:lastRenderedPageBreak/>
        <w:drawing>
          <wp:inline distT="0" distB="0" distL="0" distR="0" wp14:anchorId="6AF8F9A8" wp14:editId="6C8EA2E8">
            <wp:extent cx="4475618" cy="3217348"/>
            <wp:effectExtent l="0" t="0" r="1270" b="2540"/>
            <wp:docPr id="4070" name="Picture 40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4477323" cy="3218574"/>
                    </a:xfrm>
                    <a:prstGeom prst="rect">
                      <a:avLst/>
                    </a:prstGeom>
                    <a:noFill/>
                  </pic:spPr>
                </pic:pic>
              </a:graphicData>
            </a:graphic>
          </wp:inline>
        </w:drawing>
      </w:r>
    </w:p>
    <w:p w:rsidR="00883C3E" w:rsidRPr="00493156" w:rsidRDefault="00883C3E" w:rsidP="007C0C72">
      <w:pPr>
        <w:rPr>
          <w:sz w:val="20"/>
        </w:rPr>
      </w:pPr>
    </w:p>
    <w:p w:rsidR="007C0C72" w:rsidRPr="00493156" w:rsidRDefault="007C0C72" w:rsidP="000622F5">
      <w:pPr>
        <w:jc w:val="both"/>
        <w:rPr>
          <w:sz w:val="20"/>
        </w:rPr>
      </w:pPr>
      <w:r w:rsidRPr="00493156">
        <w:rPr>
          <w:sz w:val="20"/>
        </w:rPr>
        <w:t xml:space="preserve">Overall expenditure for Travel and Fellowships in 2014/15 was 4.8 million Swiss francs, or 15.5 per cent, lower than the 2012/13 expenditure (26.1 million Swiss francs in 2014/15 </w:t>
      </w:r>
      <w:r w:rsidRPr="00493156">
        <w:rPr>
          <w:i/>
          <w:sz w:val="20"/>
        </w:rPr>
        <w:t>v</w:t>
      </w:r>
      <w:r w:rsidR="000622F5" w:rsidRPr="00493156">
        <w:rPr>
          <w:i/>
          <w:sz w:val="20"/>
        </w:rPr>
        <w:t>ersus</w:t>
      </w:r>
      <w:r w:rsidRPr="00493156">
        <w:rPr>
          <w:sz w:val="20"/>
        </w:rPr>
        <w:t xml:space="preserve"> 30.9 million Swiss francs in 2012/13).  </w:t>
      </w:r>
    </w:p>
    <w:p w:rsidR="007C0C72" w:rsidRPr="00493156" w:rsidRDefault="007C0C72" w:rsidP="000622F5">
      <w:pPr>
        <w:jc w:val="both"/>
        <w:rPr>
          <w:b/>
          <w:sz w:val="20"/>
        </w:rPr>
      </w:pPr>
    </w:p>
    <w:p w:rsidR="007C0C72" w:rsidRPr="00493156" w:rsidRDefault="007C0C72" w:rsidP="000622F5">
      <w:pPr>
        <w:pStyle w:val="Heading2"/>
        <w:jc w:val="both"/>
        <w:rPr>
          <w:rFonts w:eastAsiaTheme="minorHAnsi"/>
          <w:sz w:val="20"/>
          <w:szCs w:val="20"/>
        </w:rPr>
      </w:pPr>
      <w:bookmarkStart w:id="23" w:name="_Toc454438189"/>
      <w:r w:rsidRPr="00493156">
        <w:rPr>
          <w:rFonts w:eastAsiaTheme="minorHAnsi"/>
          <w:sz w:val="20"/>
          <w:szCs w:val="20"/>
        </w:rPr>
        <w:t>Contractual Services</w:t>
      </w:r>
      <w:bookmarkEnd w:id="23"/>
    </w:p>
    <w:p w:rsidR="007C0C72" w:rsidRPr="00493156" w:rsidRDefault="007C0C72" w:rsidP="000622F5">
      <w:pPr>
        <w:jc w:val="both"/>
        <w:rPr>
          <w:b/>
          <w:sz w:val="20"/>
        </w:rPr>
      </w:pPr>
    </w:p>
    <w:p w:rsidR="00581FFB" w:rsidRPr="00493156" w:rsidRDefault="007C0C72" w:rsidP="00581FFB">
      <w:pPr>
        <w:jc w:val="both"/>
        <w:rPr>
          <w:sz w:val="20"/>
        </w:rPr>
      </w:pPr>
      <w:r w:rsidRPr="00493156">
        <w:rPr>
          <w:sz w:val="20"/>
        </w:rPr>
        <w:t>Overall expenditure for Contractual Services amounted to 126.7 million Swiss francs in the 2014/15</w:t>
      </w:r>
      <w:r w:rsidR="00774D99">
        <w:rPr>
          <w:sz w:val="20"/>
        </w:rPr>
        <w:t> </w:t>
      </w:r>
      <w:r w:rsidRPr="00493156">
        <w:rPr>
          <w:sz w:val="20"/>
        </w:rPr>
        <w:t>biennium, i.e., 8.9 million Swi</w:t>
      </w:r>
      <w:r w:rsidR="00581FFB">
        <w:rPr>
          <w:sz w:val="20"/>
        </w:rPr>
        <w:t>ss f</w:t>
      </w:r>
      <w:r w:rsidR="00581FFB" w:rsidRPr="00493156">
        <w:rPr>
          <w:sz w:val="20"/>
        </w:rPr>
        <w:t>rancs, or 6.6 per cent, less than the 2014/15 Final Budget after Transfers.</w:t>
      </w:r>
    </w:p>
    <w:p w:rsidR="007C0C72" w:rsidRPr="00493156" w:rsidRDefault="007C0C72" w:rsidP="000622F5">
      <w:pPr>
        <w:jc w:val="both"/>
        <w:rPr>
          <w:sz w:val="20"/>
        </w:rPr>
      </w:pPr>
    </w:p>
    <w:p w:rsidR="00A55A26" w:rsidRDefault="007C0C72" w:rsidP="00C70737">
      <w:pPr>
        <w:jc w:val="both"/>
        <w:rPr>
          <w:sz w:val="20"/>
        </w:rPr>
      </w:pPr>
      <w:r w:rsidRPr="00493156">
        <w:rPr>
          <w:sz w:val="20"/>
        </w:rPr>
        <w:t>Programs with largest savings under Contractual Services were Program 5 (The PCT System), Program 25 (Information and Communication Technology) and Program 27 (Conference and Language Services).  Most of the savings pertained to Individual Contractual Services and Other Contractual Services.  The savings under Program 5 were primarily due to (</w:t>
      </w:r>
      <w:proofErr w:type="spellStart"/>
      <w:r w:rsidRPr="00493156">
        <w:rPr>
          <w:sz w:val="20"/>
        </w:rPr>
        <w:t>i</w:t>
      </w:r>
      <w:proofErr w:type="spellEnd"/>
      <w:r w:rsidRPr="00493156">
        <w:rPr>
          <w:sz w:val="20"/>
        </w:rPr>
        <w:t xml:space="preserve">) lower translation costs and (ii) the postponement of the completion of certain PCT information system projects to the biennium 2016/17.  The savings under Program 27 were mainly due to cost efficiency savings in the area of translation resulting from the re-negotiation of contracts with external translators and the use of CATT tools.  The expenditure under Contractual Services in Program 25 was largely offset by an increase under Premises and Maintenance (rental and maintenance of ICT equipment). </w:t>
      </w:r>
    </w:p>
    <w:p w:rsidR="00A55A26" w:rsidRDefault="00A55A26">
      <w:pPr>
        <w:rPr>
          <w:sz w:val="20"/>
        </w:rPr>
      </w:pPr>
      <w:r>
        <w:rPr>
          <w:sz w:val="20"/>
        </w:rPr>
        <w:br w:type="page"/>
      </w:r>
    </w:p>
    <w:p w:rsidR="007C0C72" w:rsidRPr="00493156" w:rsidRDefault="007C0C72" w:rsidP="00C25B21">
      <w:pPr>
        <w:pStyle w:val="Heading2"/>
        <w:keepNext/>
        <w:keepLines/>
        <w:widowControl/>
        <w:rPr>
          <w:rFonts w:eastAsiaTheme="minorHAnsi"/>
          <w:sz w:val="20"/>
          <w:szCs w:val="20"/>
        </w:rPr>
      </w:pPr>
      <w:bookmarkStart w:id="24" w:name="_Toc454438190"/>
      <w:r w:rsidRPr="00493156">
        <w:rPr>
          <w:rFonts w:eastAsiaTheme="minorHAnsi"/>
          <w:sz w:val="20"/>
          <w:szCs w:val="20"/>
        </w:rPr>
        <w:lastRenderedPageBreak/>
        <w:t>Evolution of Contractual Services Expenditure by Year</w:t>
      </w:r>
      <w:bookmarkEnd w:id="24"/>
    </w:p>
    <w:p w:rsidR="00D05839" w:rsidRPr="00125721" w:rsidRDefault="00DA057E" w:rsidP="00794CF9">
      <w:pPr>
        <w:rPr>
          <w:i/>
          <w:sz w:val="20"/>
          <w:lang w:val="en-GB" w:eastAsia="da-DK"/>
        </w:rPr>
      </w:pPr>
      <w:r w:rsidRPr="00125721">
        <w:rPr>
          <w:i/>
          <w:sz w:val="20"/>
          <w:lang w:val="en-GB" w:eastAsia="da-DK"/>
        </w:rPr>
        <w:t>(</w:t>
      </w:r>
      <w:proofErr w:type="gramStart"/>
      <w:r w:rsidRPr="00125721">
        <w:rPr>
          <w:i/>
          <w:sz w:val="20"/>
          <w:lang w:val="en-GB" w:eastAsia="da-DK"/>
        </w:rPr>
        <w:t>in</w:t>
      </w:r>
      <w:proofErr w:type="gramEnd"/>
      <w:r w:rsidRPr="00125721">
        <w:rPr>
          <w:i/>
          <w:sz w:val="20"/>
          <w:lang w:val="en-GB" w:eastAsia="da-DK"/>
        </w:rPr>
        <w:t xml:space="preserve"> millions of Swiss francs)</w:t>
      </w:r>
    </w:p>
    <w:p w:rsidR="00DA057E" w:rsidRPr="00125721" w:rsidRDefault="00DA057E" w:rsidP="00980625">
      <w:pPr>
        <w:rPr>
          <w:i/>
          <w:sz w:val="20"/>
          <w:lang w:val="en-GB" w:eastAsia="da-DK"/>
        </w:rPr>
      </w:pPr>
    </w:p>
    <w:p w:rsidR="00A55A26" w:rsidRDefault="00A55A26" w:rsidP="00A55A26">
      <w:pPr>
        <w:rPr>
          <w:lang w:val="en-GB" w:eastAsia="da-DK"/>
        </w:rPr>
      </w:pPr>
      <w:r>
        <w:rPr>
          <w:noProof/>
        </w:rPr>
        <w:drawing>
          <wp:inline distT="0" distB="0" distL="0" distR="0" wp14:anchorId="3F4C0C15" wp14:editId="6378583F">
            <wp:extent cx="5155394" cy="3047750"/>
            <wp:effectExtent l="0" t="0" r="7620" b="0"/>
            <wp:docPr id="4053" name="Picture 40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159861" cy="3050391"/>
                    </a:xfrm>
                    <a:prstGeom prst="rect">
                      <a:avLst/>
                    </a:prstGeom>
                    <a:noFill/>
                    <a:ln>
                      <a:noFill/>
                    </a:ln>
                  </pic:spPr>
                </pic:pic>
              </a:graphicData>
            </a:graphic>
          </wp:inline>
        </w:drawing>
      </w:r>
    </w:p>
    <w:p w:rsidR="00A55A26" w:rsidRPr="00493156" w:rsidRDefault="00A55A26" w:rsidP="00A55A26">
      <w:pPr>
        <w:rPr>
          <w:lang w:val="en-GB" w:eastAsia="da-DK"/>
        </w:rPr>
      </w:pPr>
    </w:p>
    <w:p w:rsidR="007C0C72" w:rsidRPr="00493156" w:rsidRDefault="007C0C72" w:rsidP="00C25B21">
      <w:pPr>
        <w:keepNext/>
        <w:keepLines/>
        <w:jc w:val="center"/>
        <w:rPr>
          <w:sz w:val="20"/>
        </w:rPr>
      </w:pPr>
      <w:r w:rsidRPr="00493156">
        <w:rPr>
          <w:b/>
          <w:noProof/>
          <w:sz w:val="20"/>
        </w:rPr>
        <w:drawing>
          <wp:inline distT="0" distB="0" distL="0" distR="0" wp14:anchorId="1ADE41D4" wp14:editId="5B902CCB">
            <wp:extent cx="4309607" cy="3348125"/>
            <wp:effectExtent l="0" t="0" r="0" b="5080"/>
            <wp:docPr id="4099" name="Picture 40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4317535" cy="3354284"/>
                    </a:xfrm>
                    <a:prstGeom prst="rect">
                      <a:avLst/>
                    </a:prstGeom>
                    <a:noFill/>
                  </pic:spPr>
                </pic:pic>
              </a:graphicData>
            </a:graphic>
          </wp:inline>
        </w:drawing>
      </w:r>
    </w:p>
    <w:p w:rsidR="007C0C72" w:rsidRPr="00493156" w:rsidRDefault="007C0C72" w:rsidP="000622F5">
      <w:pPr>
        <w:jc w:val="both"/>
        <w:rPr>
          <w:sz w:val="20"/>
        </w:rPr>
      </w:pPr>
      <w:r w:rsidRPr="00493156">
        <w:rPr>
          <w:sz w:val="20"/>
        </w:rPr>
        <w:t>Overall expenditure for Contractual Services in 2014/15 was 15.6 million Swiss francs, or 14.0 per cent, higher than the 2012/13 expenditure (126.7 million Swiss francs in 2014/15 vs. 111.1 million Swiss francs in 2012/13).  The increase was due mainly to (</w:t>
      </w:r>
      <w:proofErr w:type="spellStart"/>
      <w:r w:rsidRPr="00493156">
        <w:rPr>
          <w:sz w:val="20"/>
        </w:rPr>
        <w:t>i</w:t>
      </w:r>
      <w:proofErr w:type="spellEnd"/>
      <w:r w:rsidRPr="00493156">
        <w:rPr>
          <w:sz w:val="20"/>
        </w:rPr>
        <w:t xml:space="preserve">) higher translation volumes in Program 5 (The PCT System), (ii) increased cost of IT infrastructure hosting at the UN International Computing Center (UNICC), (iii) additional expenditure in support of the Madrid Reform Initiative and </w:t>
      </w:r>
      <w:proofErr w:type="gramStart"/>
      <w:r w:rsidRPr="00493156">
        <w:rPr>
          <w:sz w:val="20"/>
        </w:rPr>
        <w:t>(iv)</w:t>
      </w:r>
      <w:r w:rsidR="00774D99">
        <w:rPr>
          <w:sz w:val="20"/>
        </w:rPr>
        <w:t> </w:t>
      </w:r>
      <w:r w:rsidRPr="00493156">
        <w:rPr>
          <w:sz w:val="20"/>
        </w:rPr>
        <w:t>additional</w:t>
      </w:r>
      <w:proofErr w:type="gramEnd"/>
      <w:r w:rsidRPr="00493156">
        <w:rPr>
          <w:sz w:val="20"/>
        </w:rPr>
        <w:t xml:space="preserve"> resources for the development and support of software platforms for copyright Collective Management Organizations. </w:t>
      </w:r>
    </w:p>
    <w:p w:rsidR="00D05839" w:rsidRPr="00493156" w:rsidRDefault="00D05839" w:rsidP="000622F5">
      <w:pPr>
        <w:jc w:val="both"/>
        <w:rPr>
          <w:sz w:val="20"/>
        </w:rPr>
      </w:pPr>
    </w:p>
    <w:p w:rsidR="008B45F7" w:rsidRPr="00493156" w:rsidRDefault="008B45F7" w:rsidP="007C0C72">
      <w:pPr>
        <w:pStyle w:val="Heading2"/>
        <w:rPr>
          <w:rStyle w:val="Strong"/>
          <w:rFonts w:eastAsiaTheme="minorHAnsi"/>
          <w:sz w:val="20"/>
          <w:szCs w:val="20"/>
        </w:rPr>
      </w:pPr>
      <w:bookmarkStart w:id="25" w:name="_Toc454438191"/>
      <w:r w:rsidRPr="00493156">
        <w:rPr>
          <w:rStyle w:val="Strong"/>
          <w:rFonts w:eastAsiaTheme="minorHAnsi"/>
          <w:sz w:val="20"/>
          <w:szCs w:val="20"/>
        </w:rPr>
        <w:t>Operating Expenses</w:t>
      </w:r>
      <w:bookmarkEnd w:id="25"/>
    </w:p>
    <w:p w:rsidR="008B45F7" w:rsidRPr="00493156" w:rsidRDefault="008B45F7" w:rsidP="008B45F7">
      <w:pPr>
        <w:rPr>
          <w:b/>
          <w:sz w:val="20"/>
        </w:rPr>
      </w:pPr>
    </w:p>
    <w:p w:rsidR="008B45F7" w:rsidRPr="00493156" w:rsidRDefault="008B45F7" w:rsidP="00D73275">
      <w:pPr>
        <w:jc w:val="both"/>
        <w:rPr>
          <w:sz w:val="20"/>
        </w:rPr>
      </w:pPr>
      <w:r w:rsidRPr="00493156">
        <w:rPr>
          <w:sz w:val="20"/>
        </w:rPr>
        <w:t>Overall expenditure for Operating Expenses amounted to 53.1 million Swiss francs in the 2014/15</w:t>
      </w:r>
      <w:r w:rsidR="00774D99">
        <w:rPr>
          <w:sz w:val="20"/>
        </w:rPr>
        <w:t> </w:t>
      </w:r>
      <w:r w:rsidRPr="00493156">
        <w:rPr>
          <w:sz w:val="20"/>
        </w:rPr>
        <w:t>biennium, in line with the 2014/15 Final Budget after Transfers.</w:t>
      </w:r>
    </w:p>
    <w:p w:rsidR="008B45F7" w:rsidRPr="00493156" w:rsidRDefault="008B45F7" w:rsidP="003D329D">
      <w:pPr>
        <w:rPr>
          <w:sz w:val="20"/>
        </w:rPr>
      </w:pPr>
    </w:p>
    <w:p w:rsidR="003D329D" w:rsidRPr="00493156" w:rsidRDefault="003D329D" w:rsidP="00125721">
      <w:pPr>
        <w:pStyle w:val="Heading2"/>
        <w:keepNext/>
        <w:keepLines/>
        <w:widowControl/>
        <w:rPr>
          <w:rFonts w:eastAsiaTheme="minorHAnsi"/>
          <w:sz w:val="20"/>
          <w:szCs w:val="20"/>
        </w:rPr>
      </w:pPr>
      <w:bookmarkStart w:id="26" w:name="_Toc454438192"/>
      <w:r w:rsidRPr="00493156">
        <w:rPr>
          <w:rFonts w:eastAsiaTheme="minorHAnsi"/>
          <w:sz w:val="20"/>
          <w:szCs w:val="20"/>
        </w:rPr>
        <w:lastRenderedPageBreak/>
        <w:t xml:space="preserve">Evolution of </w:t>
      </w:r>
      <w:r w:rsidR="009203C2" w:rsidRPr="00493156">
        <w:rPr>
          <w:rFonts w:eastAsiaTheme="minorHAnsi"/>
          <w:sz w:val="20"/>
          <w:szCs w:val="20"/>
        </w:rPr>
        <w:t>Operating Expenses</w:t>
      </w:r>
      <w:r w:rsidRPr="00493156">
        <w:rPr>
          <w:rFonts w:eastAsiaTheme="minorHAnsi"/>
          <w:sz w:val="20"/>
          <w:szCs w:val="20"/>
        </w:rPr>
        <w:t xml:space="preserve"> by Year</w:t>
      </w:r>
      <w:bookmarkEnd w:id="26"/>
    </w:p>
    <w:p w:rsidR="0030233F" w:rsidRPr="00493156" w:rsidRDefault="0030233F" w:rsidP="00125721">
      <w:pPr>
        <w:keepNext/>
        <w:keepLines/>
        <w:jc w:val="center"/>
        <w:rPr>
          <w:i/>
          <w:iCs/>
          <w:sz w:val="20"/>
        </w:rPr>
      </w:pPr>
    </w:p>
    <w:p w:rsidR="0030233F" w:rsidRPr="00493156" w:rsidRDefault="0030233F" w:rsidP="00125721">
      <w:pPr>
        <w:keepNext/>
        <w:keepLines/>
        <w:jc w:val="center"/>
        <w:rPr>
          <w:i/>
          <w:iCs/>
          <w:sz w:val="20"/>
        </w:rPr>
      </w:pPr>
      <w:r w:rsidRPr="00493156">
        <w:rPr>
          <w:rFonts w:eastAsiaTheme="minorHAnsi"/>
          <w:sz w:val="20"/>
        </w:rPr>
        <w:t>Evolution of Operating Expenses by Year</w:t>
      </w:r>
    </w:p>
    <w:p w:rsidR="003D329D" w:rsidRPr="00493156" w:rsidRDefault="003D329D" w:rsidP="00C25B21">
      <w:pPr>
        <w:jc w:val="center"/>
        <w:rPr>
          <w:i/>
          <w:iCs/>
          <w:sz w:val="20"/>
        </w:rPr>
      </w:pPr>
      <w:r w:rsidRPr="00493156">
        <w:rPr>
          <w:i/>
          <w:iCs/>
          <w:sz w:val="20"/>
        </w:rPr>
        <w:t>(</w:t>
      </w:r>
      <w:proofErr w:type="gramStart"/>
      <w:r w:rsidRPr="00493156">
        <w:rPr>
          <w:i/>
          <w:iCs/>
          <w:sz w:val="20"/>
        </w:rPr>
        <w:t>in</w:t>
      </w:r>
      <w:proofErr w:type="gramEnd"/>
      <w:r w:rsidRPr="00493156">
        <w:rPr>
          <w:i/>
          <w:iCs/>
          <w:sz w:val="20"/>
        </w:rPr>
        <w:t xml:space="preserve"> millions of Swiss francs)</w:t>
      </w:r>
    </w:p>
    <w:p w:rsidR="0067461A" w:rsidRPr="00493156" w:rsidRDefault="0067461A" w:rsidP="00C25B21">
      <w:pPr>
        <w:jc w:val="center"/>
        <w:rPr>
          <w:sz w:val="20"/>
        </w:rPr>
      </w:pPr>
    </w:p>
    <w:p w:rsidR="006C0B16" w:rsidRPr="00506612" w:rsidRDefault="009203C2" w:rsidP="00C25B21">
      <w:pPr>
        <w:tabs>
          <w:tab w:val="left" w:pos="567"/>
        </w:tabs>
        <w:ind w:right="91"/>
        <w:jc w:val="center"/>
      </w:pPr>
      <w:r w:rsidRPr="00CA51CB">
        <w:rPr>
          <w:noProof/>
        </w:rPr>
        <w:drawing>
          <wp:inline distT="0" distB="0" distL="0" distR="0" wp14:anchorId="63C222D0" wp14:editId="29BE6BC4">
            <wp:extent cx="5760085" cy="2819788"/>
            <wp:effectExtent l="0" t="0" r="0" b="0"/>
            <wp:docPr id="4035" name="Picture 40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760085" cy="2819788"/>
                    </a:xfrm>
                    <a:prstGeom prst="rect">
                      <a:avLst/>
                    </a:prstGeom>
                    <a:noFill/>
                    <a:ln>
                      <a:noFill/>
                    </a:ln>
                  </pic:spPr>
                </pic:pic>
              </a:graphicData>
            </a:graphic>
          </wp:inline>
        </w:drawing>
      </w:r>
    </w:p>
    <w:p w:rsidR="0067461A" w:rsidRDefault="009203C2" w:rsidP="00C25B21">
      <w:pPr>
        <w:jc w:val="center"/>
      </w:pPr>
      <w:r>
        <w:rPr>
          <w:b/>
          <w:noProof/>
        </w:rPr>
        <w:drawing>
          <wp:inline distT="0" distB="0" distL="0" distR="0" wp14:anchorId="09390EC1" wp14:editId="6CF7BFB4">
            <wp:extent cx="4694555" cy="3267710"/>
            <wp:effectExtent l="0" t="0" r="0" b="8890"/>
            <wp:docPr id="4046" name="Picture 40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4694555" cy="3267710"/>
                    </a:xfrm>
                    <a:prstGeom prst="rect">
                      <a:avLst/>
                    </a:prstGeom>
                    <a:noFill/>
                  </pic:spPr>
                </pic:pic>
              </a:graphicData>
            </a:graphic>
          </wp:inline>
        </w:drawing>
      </w:r>
    </w:p>
    <w:p w:rsidR="0013731F" w:rsidRPr="00493156" w:rsidRDefault="0013731F" w:rsidP="003D329D">
      <w:pPr>
        <w:rPr>
          <w:sz w:val="20"/>
        </w:rPr>
      </w:pPr>
    </w:p>
    <w:p w:rsidR="009203C2" w:rsidRPr="00493156" w:rsidRDefault="009203C2" w:rsidP="000622F5">
      <w:pPr>
        <w:jc w:val="both"/>
        <w:rPr>
          <w:b/>
          <w:sz w:val="20"/>
        </w:rPr>
      </w:pPr>
      <w:r w:rsidRPr="00493156">
        <w:rPr>
          <w:sz w:val="20"/>
        </w:rPr>
        <w:t xml:space="preserve">Overall expenditure for Operating Expenses in 2014/15 was 3.1 million Swiss francs, </w:t>
      </w:r>
      <w:r w:rsidR="000622F5" w:rsidRPr="00493156">
        <w:rPr>
          <w:sz w:val="20"/>
        </w:rPr>
        <w:t>or 6.2 </w:t>
      </w:r>
      <w:r w:rsidRPr="00493156">
        <w:rPr>
          <w:sz w:val="20"/>
        </w:rPr>
        <w:t xml:space="preserve">per cent, higher than the 2012/13 expenditure (53.1 million Swiss francs in 2014/15 vs. 50.0 million Swiss francs in 2012/13).  Such increase was mainly due to the additional provision of 3.5 million Swiss francs under the regular budget exceptionally approved by the Assemblies of Member States of WIPO in October 2015 for the expenses related to the completion and closure of the New Conference Hall Project (document A/55/13), offset by lower communication and postage costs. </w:t>
      </w:r>
    </w:p>
    <w:p w:rsidR="00332135" w:rsidRPr="00493156" w:rsidRDefault="00332135" w:rsidP="00D05839">
      <w:pPr>
        <w:rPr>
          <w:rFonts w:eastAsiaTheme="minorHAnsi"/>
          <w:sz w:val="20"/>
        </w:rPr>
      </w:pPr>
    </w:p>
    <w:p w:rsidR="0013731F" w:rsidRPr="00493156" w:rsidRDefault="009203C2" w:rsidP="00C25B21">
      <w:pPr>
        <w:pStyle w:val="Heading2"/>
        <w:keepNext/>
        <w:keepLines/>
        <w:widowControl/>
        <w:rPr>
          <w:rStyle w:val="Strong"/>
          <w:rFonts w:eastAsiaTheme="minorHAnsi"/>
          <w:b/>
          <w:sz w:val="20"/>
          <w:szCs w:val="20"/>
        </w:rPr>
      </w:pPr>
      <w:bookmarkStart w:id="27" w:name="_Toc454438193"/>
      <w:r w:rsidRPr="00493156">
        <w:rPr>
          <w:rStyle w:val="Strong"/>
          <w:rFonts w:eastAsiaTheme="minorHAnsi"/>
          <w:b/>
          <w:sz w:val="20"/>
          <w:szCs w:val="20"/>
        </w:rPr>
        <w:t>Equipment and Supplies</w:t>
      </w:r>
      <w:bookmarkEnd w:id="27"/>
    </w:p>
    <w:p w:rsidR="0013731F" w:rsidRPr="00493156" w:rsidRDefault="0013731F" w:rsidP="00C25B21">
      <w:pPr>
        <w:keepNext/>
        <w:keepLines/>
        <w:rPr>
          <w:sz w:val="20"/>
          <w:lang w:val="en-GB" w:eastAsia="da-DK"/>
        </w:rPr>
      </w:pPr>
    </w:p>
    <w:p w:rsidR="009203C2" w:rsidRPr="00493156" w:rsidRDefault="009203C2" w:rsidP="00125721">
      <w:pPr>
        <w:keepNext/>
        <w:keepLines/>
        <w:jc w:val="both"/>
        <w:rPr>
          <w:sz w:val="20"/>
        </w:rPr>
      </w:pPr>
      <w:r w:rsidRPr="00493156">
        <w:rPr>
          <w:sz w:val="20"/>
        </w:rPr>
        <w:t>Overall expenditure for Equipment and Supplies amounted to 7.2 million Swiss francs in the 2014/15</w:t>
      </w:r>
      <w:r w:rsidR="00774D99">
        <w:rPr>
          <w:sz w:val="20"/>
        </w:rPr>
        <w:t> </w:t>
      </w:r>
      <w:r w:rsidRPr="00493156">
        <w:rPr>
          <w:sz w:val="20"/>
        </w:rPr>
        <w:t>biennium, i.e., 1.0 million Swiss francs, or 12.6 per cent, less than the 2014/15 Final Budget after Transfers.</w:t>
      </w:r>
      <w:r w:rsidR="00F94D45" w:rsidRPr="00493156" w:rsidDel="00F94D45">
        <w:rPr>
          <w:sz w:val="20"/>
        </w:rPr>
        <w:t xml:space="preserve"> </w:t>
      </w:r>
      <w:r w:rsidR="00F94D45">
        <w:rPr>
          <w:sz w:val="20"/>
        </w:rPr>
        <w:t xml:space="preserve"> </w:t>
      </w:r>
      <w:r w:rsidRPr="00493156">
        <w:rPr>
          <w:sz w:val="20"/>
        </w:rPr>
        <w:t xml:space="preserve">The Program with the largest savings under Equipment and Supplies was Program 24 (General Support Services), in the area of the provision of office furniture and supplies, as well as premises maintenance. </w:t>
      </w:r>
      <w:r w:rsidRPr="00493156" w:rsidDel="002E1A12">
        <w:rPr>
          <w:sz w:val="20"/>
        </w:rPr>
        <w:t xml:space="preserve"> </w:t>
      </w:r>
    </w:p>
    <w:p w:rsidR="009203C2" w:rsidRPr="00493156" w:rsidRDefault="009203C2" w:rsidP="003D329D">
      <w:pPr>
        <w:rPr>
          <w:sz w:val="20"/>
        </w:rPr>
      </w:pPr>
    </w:p>
    <w:p w:rsidR="009203C2" w:rsidRPr="00493156" w:rsidRDefault="009203C2" w:rsidP="00332135">
      <w:pPr>
        <w:rPr>
          <w:b/>
          <w:sz w:val="20"/>
        </w:rPr>
      </w:pPr>
      <w:r w:rsidRPr="00493156">
        <w:rPr>
          <w:b/>
          <w:sz w:val="20"/>
        </w:rPr>
        <w:lastRenderedPageBreak/>
        <w:t>Evolution of Equipment and Supplies Expenditure by Year</w:t>
      </w:r>
    </w:p>
    <w:p w:rsidR="009203C2" w:rsidRPr="00493156" w:rsidRDefault="009203C2" w:rsidP="00332135">
      <w:pPr>
        <w:rPr>
          <w:i/>
          <w:sz w:val="20"/>
        </w:rPr>
      </w:pPr>
      <w:r w:rsidRPr="00493156">
        <w:rPr>
          <w:i/>
          <w:sz w:val="20"/>
        </w:rPr>
        <w:t>(</w:t>
      </w:r>
      <w:proofErr w:type="gramStart"/>
      <w:r w:rsidRPr="00493156">
        <w:rPr>
          <w:i/>
          <w:sz w:val="20"/>
        </w:rPr>
        <w:t>in</w:t>
      </w:r>
      <w:proofErr w:type="gramEnd"/>
      <w:r w:rsidRPr="00493156">
        <w:rPr>
          <w:i/>
          <w:sz w:val="20"/>
        </w:rPr>
        <w:t xml:space="preserve"> millions of Swiss francs)</w:t>
      </w:r>
    </w:p>
    <w:p w:rsidR="00DE7CE0" w:rsidRPr="00493156" w:rsidRDefault="00DE7CE0" w:rsidP="00C25B21">
      <w:pPr>
        <w:jc w:val="center"/>
        <w:rPr>
          <w:i/>
          <w:sz w:val="20"/>
        </w:rPr>
      </w:pPr>
    </w:p>
    <w:p w:rsidR="009203C2" w:rsidRPr="00493156" w:rsidRDefault="009203C2" w:rsidP="00C25B21">
      <w:pPr>
        <w:jc w:val="center"/>
        <w:rPr>
          <w:sz w:val="20"/>
        </w:rPr>
      </w:pPr>
      <w:r w:rsidRPr="00493156">
        <w:rPr>
          <w:noProof/>
          <w:sz w:val="20"/>
        </w:rPr>
        <w:drawing>
          <wp:inline distT="0" distB="0" distL="0" distR="0" wp14:anchorId="2052C0E9" wp14:editId="21BF6AA3">
            <wp:extent cx="5760085" cy="1631036"/>
            <wp:effectExtent l="0" t="0" r="0" b="7620"/>
            <wp:docPr id="4052" name="Picture 40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760085" cy="1631036"/>
                    </a:xfrm>
                    <a:prstGeom prst="rect">
                      <a:avLst/>
                    </a:prstGeom>
                    <a:noFill/>
                    <a:ln>
                      <a:noFill/>
                    </a:ln>
                  </pic:spPr>
                </pic:pic>
              </a:graphicData>
            </a:graphic>
          </wp:inline>
        </w:drawing>
      </w:r>
    </w:p>
    <w:p w:rsidR="009203C2" w:rsidRPr="00493156" w:rsidRDefault="009203C2" w:rsidP="00C25B21">
      <w:pPr>
        <w:jc w:val="center"/>
        <w:rPr>
          <w:sz w:val="20"/>
        </w:rPr>
      </w:pPr>
      <w:r w:rsidRPr="00493156">
        <w:rPr>
          <w:b/>
          <w:noProof/>
          <w:sz w:val="20"/>
        </w:rPr>
        <w:drawing>
          <wp:inline distT="0" distB="0" distL="0" distR="0" wp14:anchorId="476AA756" wp14:editId="61A269F4">
            <wp:extent cx="4645660" cy="3279775"/>
            <wp:effectExtent l="0" t="0" r="2540" b="0"/>
            <wp:docPr id="4057" name="Picture 40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4645660" cy="3279775"/>
                    </a:xfrm>
                    <a:prstGeom prst="rect">
                      <a:avLst/>
                    </a:prstGeom>
                    <a:noFill/>
                  </pic:spPr>
                </pic:pic>
              </a:graphicData>
            </a:graphic>
          </wp:inline>
        </w:drawing>
      </w:r>
    </w:p>
    <w:p w:rsidR="0013731F" w:rsidRPr="00493156" w:rsidRDefault="0013731F" w:rsidP="003D329D">
      <w:pPr>
        <w:rPr>
          <w:sz w:val="20"/>
        </w:rPr>
      </w:pPr>
    </w:p>
    <w:p w:rsidR="00387EC2" w:rsidRPr="00493156" w:rsidRDefault="009203C2" w:rsidP="000622F5">
      <w:pPr>
        <w:jc w:val="both"/>
        <w:rPr>
          <w:sz w:val="20"/>
        </w:rPr>
      </w:pPr>
      <w:r w:rsidRPr="00493156">
        <w:rPr>
          <w:sz w:val="20"/>
        </w:rPr>
        <w:t xml:space="preserve">Overall expenditure for Equipment and Supplies in 2014/15 was 0.7 million Swiss francs, or 10.8 per cent, higher than the 2012/13 expenditure (7.2 million Swiss francs in 2014/15 vs. 6.5 million Swiss francs in 2012/13).  The increase was mainly in relation to the purchase of ICT equipment, offset by lower costs on Supplies and Materials. </w:t>
      </w:r>
    </w:p>
    <w:p w:rsidR="000622F5" w:rsidRPr="00493156" w:rsidRDefault="000622F5" w:rsidP="000622F5">
      <w:pPr>
        <w:jc w:val="both"/>
        <w:rPr>
          <w:sz w:val="20"/>
        </w:rPr>
      </w:pPr>
    </w:p>
    <w:p w:rsidR="000622F5" w:rsidRPr="00493156" w:rsidRDefault="000622F5" w:rsidP="000622F5">
      <w:pPr>
        <w:jc w:val="both"/>
        <w:rPr>
          <w:b/>
          <w:sz w:val="20"/>
        </w:rPr>
      </w:pPr>
    </w:p>
    <w:p w:rsidR="00387EC2" w:rsidRDefault="00387EC2" w:rsidP="00387EC2">
      <w:pPr>
        <w:sectPr w:rsidR="00387EC2" w:rsidSect="00A52AB8">
          <w:headerReference w:type="default" r:id="rId46"/>
          <w:pgSz w:w="11907" w:h="16840" w:code="9"/>
          <w:pgMar w:top="567" w:right="1418" w:bottom="1361" w:left="1418" w:header="510" w:footer="510" w:gutter="0"/>
          <w:cols w:space="720"/>
          <w:docGrid w:linePitch="326"/>
        </w:sectPr>
      </w:pPr>
    </w:p>
    <w:p w:rsidR="00506612" w:rsidRPr="00493156" w:rsidRDefault="00506612" w:rsidP="00BD0179">
      <w:pPr>
        <w:pStyle w:val="Heading1"/>
        <w:keepNext w:val="0"/>
        <w:pageBreakBefore w:val="0"/>
        <w:tabs>
          <w:tab w:val="clear" w:pos="567"/>
          <w:tab w:val="num" w:pos="0"/>
        </w:tabs>
        <w:ind w:left="0" w:firstLine="0"/>
        <w:rPr>
          <w:color w:val="auto"/>
          <w:sz w:val="20"/>
          <w:szCs w:val="20"/>
          <w:lang w:val="en-US"/>
        </w:rPr>
      </w:pPr>
      <w:bookmarkStart w:id="28" w:name="_Toc454438194"/>
      <w:r w:rsidRPr="00493156">
        <w:rPr>
          <w:color w:val="auto"/>
          <w:sz w:val="20"/>
          <w:szCs w:val="20"/>
          <w:lang w:val="en-US"/>
        </w:rPr>
        <w:lastRenderedPageBreak/>
        <w:t>INCOME</w:t>
      </w:r>
      <w:bookmarkEnd w:id="28"/>
    </w:p>
    <w:p w:rsidR="00332135" w:rsidRPr="00493156" w:rsidRDefault="00332135" w:rsidP="00332135">
      <w:pPr>
        <w:rPr>
          <w:rFonts w:eastAsiaTheme="minorHAnsi"/>
          <w:sz w:val="20"/>
        </w:rPr>
      </w:pPr>
    </w:p>
    <w:p w:rsidR="00506612" w:rsidRPr="00493156" w:rsidRDefault="00BD0179" w:rsidP="006F34E5">
      <w:pPr>
        <w:pStyle w:val="Heading2"/>
        <w:ind w:left="1134" w:hanging="1134"/>
        <w:rPr>
          <w:rFonts w:eastAsiaTheme="minorHAnsi"/>
          <w:sz w:val="20"/>
          <w:szCs w:val="20"/>
        </w:rPr>
      </w:pPr>
      <w:bookmarkStart w:id="29" w:name="_Toc454438195"/>
      <w:r w:rsidRPr="00493156">
        <w:rPr>
          <w:rFonts w:eastAsiaTheme="minorHAnsi"/>
          <w:sz w:val="20"/>
          <w:szCs w:val="20"/>
        </w:rPr>
        <w:t xml:space="preserve">Table </w:t>
      </w:r>
      <w:r w:rsidR="00387EC2" w:rsidRPr="00493156">
        <w:rPr>
          <w:rFonts w:eastAsiaTheme="minorHAnsi"/>
          <w:sz w:val="20"/>
          <w:szCs w:val="20"/>
        </w:rPr>
        <w:t>8</w:t>
      </w:r>
      <w:r w:rsidR="006F34E5" w:rsidRPr="00493156">
        <w:rPr>
          <w:rFonts w:eastAsiaTheme="minorHAnsi"/>
          <w:sz w:val="20"/>
          <w:szCs w:val="20"/>
        </w:rPr>
        <w:tab/>
      </w:r>
      <w:r w:rsidR="00506612" w:rsidRPr="00493156">
        <w:rPr>
          <w:rFonts w:eastAsiaTheme="minorHAnsi"/>
          <w:sz w:val="20"/>
          <w:szCs w:val="20"/>
        </w:rPr>
        <w:t>Income 201</w:t>
      </w:r>
      <w:r w:rsidR="00387EC2" w:rsidRPr="00493156">
        <w:rPr>
          <w:rFonts w:eastAsiaTheme="minorHAnsi"/>
          <w:sz w:val="20"/>
          <w:szCs w:val="20"/>
        </w:rPr>
        <w:t>4</w:t>
      </w:r>
      <w:r w:rsidR="00506612" w:rsidRPr="00493156">
        <w:rPr>
          <w:rFonts w:eastAsiaTheme="minorHAnsi"/>
          <w:sz w:val="20"/>
          <w:szCs w:val="20"/>
        </w:rPr>
        <w:t>/1</w:t>
      </w:r>
      <w:r w:rsidR="00387EC2" w:rsidRPr="00493156">
        <w:rPr>
          <w:rFonts w:eastAsiaTheme="minorHAnsi"/>
          <w:sz w:val="20"/>
          <w:szCs w:val="20"/>
        </w:rPr>
        <w:t>5 Biennium</w:t>
      </w:r>
      <w:bookmarkEnd w:id="29"/>
    </w:p>
    <w:p w:rsidR="00506612" w:rsidRPr="00493156" w:rsidRDefault="00506612" w:rsidP="006F34E5">
      <w:pPr>
        <w:rPr>
          <w:i/>
          <w:iCs/>
          <w:sz w:val="20"/>
        </w:rPr>
      </w:pPr>
      <w:r w:rsidRPr="00493156">
        <w:rPr>
          <w:i/>
          <w:iCs/>
          <w:sz w:val="20"/>
        </w:rPr>
        <w:t>(</w:t>
      </w:r>
      <w:proofErr w:type="gramStart"/>
      <w:r w:rsidRPr="00493156">
        <w:rPr>
          <w:i/>
          <w:iCs/>
          <w:sz w:val="20"/>
        </w:rPr>
        <w:t>in</w:t>
      </w:r>
      <w:proofErr w:type="gramEnd"/>
      <w:r w:rsidRPr="00493156">
        <w:rPr>
          <w:i/>
          <w:iCs/>
          <w:sz w:val="20"/>
        </w:rPr>
        <w:t xml:space="preserve"> millions of Swiss francs)</w:t>
      </w:r>
    </w:p>
    <w:p w:rsidR="00630FA3" w:rsidRPr="00493156" w:rsidRDefault="00630FA3" w:rsidP="00BD0179">
      <w:pPr>
        <w:jc w:val="center"/>
        <w:rPr>
          <w:i/>
          <w:iCs/>
          <w:sz w:val="20"/>
        </w:rPr>
      </w:pPr>
    </w:p>
    <w:p w:rsidR="0067461A" w:rsidRPr="00493156" w:rsidRDefault="00387EC2" w:rsidP="003D329D">
      <w:pPr>
        <w:rPr>
          <w:sz w:val="20"/>
        </w:rPr>
      </w:pPr>
      <w:r w:rsidRPr="00493156">
        <w:rPr>
          <w:noProof/>
          <w:sz w:val="20"/>
        </w:rPr>
        <w:drawing>
          <wp:inline distT="0" distB="0" distL="0" distR="0" wp14:anchorId="2EC79C12" wp14:editId="3ABB1DA1">
            <wp:extent cx="5760085" cy="2528878"/>
            <wp:effectExtent l="0" t="0" r="0" b="5080"/>
            <wp:docPr id="4059" name="Picture 40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5760085" cy="2528878"/>
                    </a:xfrm>
                    <a:prstGeom prst="rect">
                      <a:avLst/>
                    </a:prstGeom>
                    <a:noFill/>
                    <a:ln>
                      <a:noFill/>
                    </a:ln>
                  </pic:spPr>
                </pic:pic>
              </a:graphicData>
            </a:graphic>
          </wp:inline>
        </w:drawing>
      </w:r>
    </w:p>
    <w:p w:rsidR="00980625" w:rsidRPr="00C32457" w:rsidRDefault="00980625" w:rsidP="00980625">
      <w:pPr>
        <w:tabs>
          <w:tab w:val="left" w:pos="567"/>
        </w:tabs>
        <w:ind w:right="91"/>
        <w:jc w:val="both"/>
        <w:rPr>
          <w:rFonts w:cs="Arial"/>
          <w:i/>
          <w:iCs/>
          <w:sz w:val="16"/>
          <w:szCs w:val="16"/>
        </w:rPr>
      </w:pPr>
      <w:r w:rsidRPr="00C32457">
        <w:rPr>
          <w:rFonts w:cs="Arial"/>
          <w:i/>
          <w:iCs/>
          <w:sz w:val="16"/>
          <w:szCs w:val="16"/>
        </w:rPr>
        <w:t>The 2014/15 actual fee income for the Lisbon System amounted to 57 thousand Swiss francs, as compared to the budgeted estimate of 8 thousand Swiss francs.</w:t>
      </w:r>
    </w:p>
    <w:p w:rsidR="00C32457" w:rsidRPr="00C32457" w:rsidRDefault="00C32457" w:rsidP="00332135">
      <w:pPr>
        <w:tabs>
          <w:tab w:val="left" w:pos="567"/>
        </w:tabs>
        <w:ind w:right="91"/>
        <w:jc w:val="both"/>
        <w:rPr>
          <w:rFonts w:cs="Arial"/>
          <w:i/>
          <w:iCs/>
          <w:sz w:val="16"/>
          <w:szCs w:val="16"/>
        </w:rPr>
      </w:pPr>
    </w:p>
    <w:p w:rsidR="00387EC2" w:rsidRPr="00493156" w:rsidRDefault="00387EC2" w:rsidP="00332135">
      <w:pPr>
        <w:jc w:val="both"/>
        <w:rPr>
          <w:sz w:val="20"/>
        </w:rPr>
      </w:pPr>
      <w:r w:rsidRPr="00493156">
        <w:rPr>
          <w:sz w:val="20"/>
        </w:rPr>
        <w:t>Overall income on a budgetary basis amounted to 775.7 million Swiss francs, an increase of 62.4</w:t>
      </w:r>
      <w:r w:rsidR="001F2561">
        <w:rPr>
          <w:sz w:val="20"/>
        </w:rPr>
        <w:t> </w:t>
      </w:r>
      <w:r w:rsidRPr="00493156">
        <w:rPr>
          <w:sz w:val="20"/>
        </w:rPr>
        <w:t>million Swiss francs, or 8.8 per cent, over the 2014/15 Approved Budget.</w:t>
      </w:r>
    </w:p>
    <w:p w:rsidR="00387EC2" w:rsidRPr="00493156" w:rsidRDefault="00387EC2" w:rsidP="00332135">
      <w:pPr>
        <w:jc w:val="both"/>
        <w:rPr>
          <w:sz w:val="20"/>
        </w:rPr>
      </w:pPr>
    </w:p>
    <w:p w:rsidR="00387EC2" w:rsidRPr="00493156" w:rsidRDefault="00387EC2" w:rsidP="00332135">
      <w:pPr>
        <w:jc w:val="both"/>
        <w:rPr>
          <w:sz w:val="20"/>
        </w:rPr>
      </w:pPr>
      <w:r w:rsidRPr="00493156">
        <w:rPr>
          <w:sz w:val="20"/>
        </w:rPr>
        <w:t xml:space="preserve">Income from assessed contributions amounted </w:t>
      </w:r>
      <w:r w:rsidR="001F2561" w:rsidRPr="00493156">
        <w:rPr>
          <w:sz w:val="20"/>
        </w:rPr>
        <w:t>to</w:t>
      </w:r>
      <w:r w:rsidR="001F2561">
        <w:rPr>
          <w:sz w:val="20"/>
        </w:rPr>
        <w:t xml:space="preserve"> </w:t>
      </w:r>
      <w:r w:rsidRPr="00493156">
        <w:rPr>
          <w:sz w:val="20"/>
        </w:rPr>
        <w:t>34.9 million Swiss francs, a reduction of 0.2 million Swiss francs, or 0.6 per cent, compared to the</w:t>
      </w:r>
      <w:r w:rsidR="001F2561">
        <w:rPr>
          <w:sz w:val="20"/>
        </w:rPr>
        <w:t xml:space="preserve"> income estimates in the</w:t>
      </w:r>
      <w:r w:rsidRPr="00493156">
        <w:rPr>
          <w:sz w:val="20"/>
        </w:rPr>
        <w:t xml:space="preserve"> approved budget.  This was the net result of the decrease in the contribution class of Belgium from III to IV and the increase in the contribution class of Samoa from </w:t>
      </w:r>
      <w:proofErr w:type="spellStart"/>
      <w:r w:rsidRPr="00493156">
        <w:rPr>
          <w:sz w:val="20"/>
        </w:rPr>
        <w:t>S</w:t>
      </w:r>
      <w:r w:rsidRPr="00493156">
        <w:rPr>
          <w:i/>
          <w:sz w:val="20"/>
        </w:rPr>
        <w:t>ter</w:t>
      </w:r>
      <w:proofErr w:type="spellEnd"/>
      <w:r w:rsidRPr="00493156">
        <w:rPr>
          <w:sz w:val="20"/>
        </w:rPr>
        <w:t xml:space="preserve"> to </w:t>
      </w:r>
      <w:proofErr w:type="spellStart"/>
      <w:r w:rsidRPr="00493156">
        <w:rPr>
          <w:sz w:val="20"/>
        </w:rPr>
        <w:t>S</w:t>
      </w:r>
      <w:r w:rsidRPr="00493156">
        <w:rPr>
          <w:i/>
          <w:sz w:val="20"/>
        </w:rPr>
        <w:t>bis</w:t>
      </w:r>
      <w:proofErr w:type="spellEnd"/>
      <w:r w:rsidRPr="00493156">
        <w:rPr>
          <w:sz w:val="20"/>
        </w:rPr>
        <w:t xml:space="preserve">. </w:t>
      </w:r>
    </w:p>
    <w:p w:rsidR="00387EC2" w:rsidRPr="00493156" w:rsidRDefault="00387EC2" w:rsidP="00332135">
      <w:pPr>
        <w:jc w:val="both"/>
        <w:rPr>
          <w:sz w:val="20"/>
        </w:rPr>
      </w:pPr>
    </w:p>
    <w:p w:rsidR="00387EC2" w:rsidRPr="00493156" w:rsidRDefault="00387EC2" w:rsidP="00332135">
      <w:pPr>
        <w:jc w:val="both"/>
        <w:rPr>
          <w:sz w:val="20"/>
        </w:rPr>
      </w:pPr>
      <w:r w:rsidRPr="00493156">
        <w:rPr>
          <w:sz w:val="20"/>
        </w:rPr>
        <w:t>Fee income from the PCT System amounted to 597.2 million Swiss francs, an increase of 51.6 million Swiss francs, or 9.5 per cent, as compared to the budgeted estimate of 545.6</w:t>
      </w:r>
      <w:r w:rsidR="00332135" w:rsidRPr="00493156">
        <w:rPr>
          <w:sz w:val="20"/>
        </w:rPr>
        <w:t> </w:t>
      </w:r>
      <w:r w:rsidRPr="00493156">
        <w:rPr>
          <w:sz w:val="20"/>
        </w:rPr>
        <w:t>million Swiss francs.  The number of international applications filed (IAs) with the PCT in 2014/15 was 432,318 IAs, i.e. a 2.3</w:t>
      </w:r>
      <w:r w:rsidR="00774D99">
        <w:rPr>
          <w:sz w:val="20"/>
        </w:rPr>
        <w:t> </w:t>
      </w:r>
      <w:r w:rsidRPr="00493156">
        <w:rPr>
          <w:sz w:val="20"/>
        </w:rPr>
        <w:t>per cent increase, as compared to the budgeted estimates for the biennium.  Based on the latest figures, international applications under the PCT grew by 4.4 per cent in 2014 and by another 1.7 per cent in 2015.</w:t>
      </w:r>
    </w:p>
    <w:p w:rsidR="00387EC2" w:rsidRPr="00493156" w:rsidRDefault="00387EC2" w:rsidP="00332135">
      <w:pPr>
        <w:jc w:val="both"/>
        <w:rPr>
          <w:sz w:val="20"/>
        </w:rPr>
      </w:pPr>
    </w:p>
    <w:p w:rsidR="00387EC2" w:rsidRPr="00493156" w:rsidRDefault="00387EC2" w:rsidP="00332135">
      <w:pPr>
        <w:jc w:val="both"/>
        <w:rPr>
          <w:sz w:val="20"/>
        </w:rPr>
      </w:pPr>
      <w:r w:rsidRPr="00493156">
        <w:rPr>
          <w:sz w:val="20"/>
        </w:rPr>
        <w:t>Fee income from the Madrid System amounted to 121.5 million Swiss francs, an increase of 6.8 million Swiss francs, or 6.0 per cent, as compared to the budgeted estimate of 114.6</w:t>
      </w:r>
      <w:r w:rsidR="00332135" w:rsidRPr="00493156">
        <w:rPr>
          <w:sz w:val="20"/>
        </w:rPr>
        <w:t> </w:t>
      </w:r>
      <w:r w:rsidRPr="00493156">
        <w:rPr>
          <w:sz w:val="20"/>
        </w:rPr>
        <w:t>million Swiss francs.  Madrid registrations and renewals amounted to 148,598 in 2014/15, representing an increase of 5 per cent as compared to the budgeted estimates.  This was mainly attributable to the higher</w:t>
      </w:r>
      <w:r w:rsidR="001F2561">
        <w:rPr>
          <w:sz w:val="20"/>
        </w:rPr>
        <w:noBreakHyphen/>
      </w:r>
      <w:r w:rsidRPr="00493156">
        <w:rPr>
          <w:sz w:val="20"/>
        </w:rPr>
        <w:t>than</w:t>
      </w:r>
      <w:r w:rsidR="001F2561">
        <w:rPr>
          <w:sz w:val="20"/>
        </w:rPr>
        <w:noBreakHyphen/>
      </w:r>
      <w:r w:rsidRPr="00493156">
        <w:rPr>
          <w:sz w:val="20"/>
        </w:rPr>
        <w:t xml:space="preserve">budgeted number of renewals which exceeded the budgeted estimates by 11 per cent.  </w:t>
      </w:r>
      <w:proofErr w:type="gramStart"/>
      <w:r w:rsidRPr="00493156">
        <w:rPr>
          <w:sz w:val="20"/>
        </w:rPr>
        <w:t>The number of registrations increased by 2 per cent in the biennium as compared to the biennial budget.</w:t>
      </w:r>
      <w:proofErr w:type="gramEnd"/>
    </w:p>
    <w:p w:rsidR="00387EC2" w:rsidRPr="00493156" w:rsidRDefault="00387EC2" w:rsidP="00332135">
      <w:pPr>
        <w:jc w:val="both"/>
        <w:rPr>
          <w:sz w:val="20"/>
        </w:rPr>
      </w:pPr>
    </w:p>
    <w:p w:rsidR="00387EC2" w:rsidRPr="00493156" w:rsidRDefault="00387EC2" w:rsidP="00332135">
      <w:pPr>
        <w:jc w:val="both"/>
        <w:rPr>
          <w:sz w:val="20"/>
        </w:rPr>
      </w:pPr>
      <w:r w:rsidRPr="00493156">
        <w:rPr>
          <w:sz w:val="20"/>
        </w:rPr>
        <w:t>Fee income for the Hague System amounted to 7.2 million Swiss francs, a decrease of 1.3</w:t>
      </w:r>
      <w:r w:rsidR="00332135" w:rsidRPr="00493156">
        <w:rPr>
          <w:sz w:val="20"/>
        </w:rPr>
        <w:t> </w:t>
      </w:r>
      <w:r w:rsidRPr="00493156">
        <w:rPr>
          <w:sz w:val="20"/>
        </w:rPr>
        <w:t>million Swiss francs, or 15.6 per cent, as compared to the budgeted target of 8.6 million Swiss francs.  Hague registrations and renewals amounted to 12,181, i.e. 8 per cent lower than the budgeted estimate.  This shortfall was mainly due to the lower number of registrations (by 9 per cent), offset by a 6 per cent increase in the number of renewals as compared to the biennial budgeted targets.</w:t>
      </w:r>
    </w:p>
    <w:p w:rsidR="00387EC2" w:rsidRPr="00493156" w:rsidRDefault="00387EC2" w:rsidP="00332135">
      <w:pPr>
        <w:jc w:val="both"/>
        <w:rPr>
          <w:sz w:val="20"/>
        </w:rPr>
      </w:pPr>
    </w:p>
    <w:p w:rsidR="00332135" w:rsidRPr="00493156" w:rsidRDefault="00387EC2" w:rsidP="00332135">
      <w:pPr>
        <w:jc w:val="both"/>
        <w:rPr>
          <w:sz w:val="20"/>
        </w:rPr>
      </w:pPr>
      <w:r w:rsidRPr="00493156">
        <w:rPr>
          <w:sz w:val="20"/>
        </w:rPr>
        <w:t>Increase in Miscellaneous income as compared to the budgeted estimates was primarily due to the positive currency impact of WIPO's financial transactions related to expenditure and the revaluation of WIPO bank assets as well as the positive impact of accounting adjustments in relation to prior years (cancellation of accruals).</w:t>
      </w:r>
      <w:r w:rsidR="00DE7CE0" w:rsidRPr="00493156">
        <w:rPr>
          <w:sz w:val="20"/>
        </w:rPr>
        <w:t xml:space="preserve"> </w:t>
      </w:r>
      <w:r w:rsidR="00332135" w:rsidRPr="00493156">
        <w:rPr>
          <w:sz w:val="20"/>
        </w:rPr>
        <w:t xml:space="preserve">  </w:t>
      </w:r>
    </w:p>
    <w:p w:rsidR="00BB10C4" w:rsidRPr="00493156" w:rsidRDefault="0099023E" w:rsidP="009D62F6">
      <w:pPr>
        <w:pStyle w:val="Heading1"/>
        <w:rPr>
          <w:rFonts w:eastAsiaTheme="minorHAnsi"/>
          <w:iCs/>
          <w:color w:val="auto"/>
          <w:sz w:val="20"/>
          <w:szCs w:val="20"/>
        </w:rPr>
      </w:pPr>
      <w:bookmarkStart w:id="30" w:name="_Toc454438196"/>
      <w:r w:rsidRPr="00493156">
        <w:rPr>
          <w:color w:val="auto"/>
          <w:sz w:val="20"/>
          <w:szCs w:val="20"/>
        </w:rPr>
        <w:lastRenderedPageBreak/>
        <w:t>INVESTMENTS 201</w:t>
      </w:r>
      <w:r w:rsidR="00837B0A" w:rsidRPr="00493156">
        <w:rPr>
          <w:color w:val="auto"/>
          <w:sz w:val="20"/>
          <w:szCs w:val="20"/>
        </w:rPr>
        <w:t>4</w:t>
      </w:r>
      <w:r w:rsidR="000B3793" w:rsidRPr="00493156">
        <w:rPr>
          <w:color w:val="auto"/>
          <w:sz w:val="20"/>
          <w:szCs w:val="20"/>
        </w:rPr>
        <w:t>/</w:t>
      </w:r>
      <w:r w:rsidRPr="00493156">
        <w:rPr>
          <w:color w:val="auto"/>
          <w:sz w:val="20"/>
          <w:szCs w:val="20"/>
        </w:rPr>
        <w:t>1</w:t>
      </w:r>
      <w:r w:rsidR="00837B0A" w:rsidRPr="00493156">
        <w:rPr>
          <w:color w:val="auto"/>
          <w:sz w:val="20"/>
          <w:szCs w:val="20"/>
        </w:rPr>
        <w:t>5</w:t>
      </w:r>
      <w:bookmarkEnd w:id="30"/>
    </w:p>
    <w:p w:rsidR="009D62F6" w:rsidRPr="00493156" w:rsidRDefault="009D62F6" w:rsidP="00DE2D64">
      <w:pPr>
        <w:rPr>
          <w:rFonts w:cs="Arial"/>
          <w:sz w:val="20"/>
        </w:rPr>
      </w:pPr>
    </w:p>
    <w:p w:rsidR="00DE2D64" w:rsidRPr="00493156" w:rsidRDefault="00DE2D64" w:rsidP="00332135">
      <w:pPr>
        <w:jc w:val="both"/>
        <w:rPr>
          <w:rFonts w:cs="Arial"/>
          <w:sz w:val="20"/>
        </w:rPr>
      </w:pPr>
      <w:r w:rsidRPr="00493156">
        <w:rPr>
          <w:rFonts w:cs="Arial"/>
          <w:sz w:val="20"/>
        </w:rPr>
        <w:t>Prior to the introduction of negative interest rates in January 2015 by the Swiss National Bank, all of WIPO’</w:t>
      </w:r>
      <w:r w:rsidR="003B34D8">
        <w:rPr>
          <w:rFonts w:cs="Arial"/>
          <w:sz w:val="20"/>
        </w:rPr>
        <w:t>s</w:t>
      </w:r>
      <w:r w:rsidRPr="00493156">
        <w:rPr>
          <w:rFonts w:cs="Arial"/>
          <w:sz w:val="20"/>
        </w:rPr>
        <w:t xml:space="preserve"> investments were made in accordance with the original Policy on Investments, as approved at the forty-ninth session of the Assemblies  (document A/49/14) which took place in 2011.  Once negative rates were introduced, the Organization continued to hold most of its investment cash with the Administration </w:t>
      </w:r>
      <w:proofErr w:type="spellStart"/>
      <w:r w:rsidRPr="00493156">
        <w:rPr>
          <w:rFonts w:cs="Arial"/>
          <w:sz w:val="20"/>
        </w:rPr>
        <w:t>Fédérale</w:t>
      </w:r>
      <w:proofErr w:type="spellEnd"/>
      <w:r w:rsidRPr="00493156">
        <w:rPr>
          <w:rFonts w:cs="Arial"/>
          <w:sz w:val="20"/>
        </w:rPr>
        <w:t xml:space="preserve"> des Finances (AFF) in accordance with the policy, and also started to hold monies in short-term deposits (no more than 35 days to maturity) with its principal banking partners.  This was done in order to take advantage of facilities made available which enabled the Organization to place money at either zero or minimal positive interest rates and thus to avoid negative interest rates.  The institutions involved did not meet the minimum credit rating required by the policy but at the same time it should be noted that it was no longer possible to place additional monies with the AFF.</w:t>
      </w:r>
    </w:p>
    <w:p w:rsidR="00E240AD" w:rsidRPr="00493156" w:rsidRDefault="00E240AD" w:rsidP="00332135">
      <w:pPr>
        <w:jc w:val="both"/>
        <w:rPr>
          <w:rFonts w:cs="Arial"/>
          <w:sz w:val="20"/>
        </w:rPr>
      </w:pPr>
    </w:p>
    <w:p w:rsidR="00DE2D64" w:rsidRPr="00493156" w:rsidRDefault="00DE2D64" w:rsidP="00332135">
      <w:pPr>
        <w:jc w:val="both"/>
        <w:rPr>
          <w:rFonts w:cs="Arial"/>
          <w:sz w:val="20"/>
        </w:rPr>
      </w:pPr>
      <w:r w:rsidRPr="00493156">
        <w:rPr>
          <w:rFonts w:cs="Arial"/>
          <w:sz w:val="20"/>
        </w:rPr>
        <w:t>Following the introduction of the revised policy, most of the Organization’s cash available for investment remained with the AFF pending its eventual withdrawal by December 2015, in compliance with a request received from the AFF.  Other monies invested in zero or minimal interest rate deposits were placed with institutions which satisfied the revised minimum credit ratings specified in the new Policy on Investments.</w:t>
      </w:r>
      <w:r w:rsidR="003B34D8">
        <w:rPr>
          <w:rFonts w:cs="Arial"/>
          <w:sz w:val="20"/>
        </w:rPr>
        <w:t xml:space="preserve">  Following a request made by the Organization, the deadline for funds withdrawal has been extended by the AFF to December 2017.  </w:t>
      </w:r>
    </w:p>
    <w:p w:rsidR="009D62F6" w:rsidRPr="00493156" w:rsidRDefault="009D62F6" w:rsidP="00332135">
      <w:pPr>
        <w:jc w:val="both"/>
        <w:rPr>
          <w:rFonts w:eastAsiaTheme="minorHAnsi"/>
          <w:sz w:val="20"/>
        </w:rPr>
      </w:pPr>
    </w:p>
    <w:p w:rsidR="00DE2D64" w:rsidRPr="00493156" w:rsidRDefault="00705A4A" w:rsidP="00705A4A">
      <w:pPr>
        <w:pStyle w:val="Heading2"/>
        <w:rPr>
          <w:rFonts w:eastAsia="SimSun" w:hint="eastAsia"/>
          <w:sz w:val="20"/>
          <w:szCs w:val="20"/>
        </w:rPr>
      </w:pPr>
      <w:bookmarkStart w:id="31" w:name="_Toc454438197"/>
      <w:r w:rsidRPr="00493156">
        <w:rPr>
          <w:rFonts w:eastAsia="SimSun"/>
          <w:sz w:val="20"/>
          <w:szCs w:val="20"/>
        </w:rPr>
        <w:t>Financial Risks</w:t>
      </w:r>
      <w:bookmarkEnd w:id="31"/>
      <w:r w:rsidR="00C50C60">
        <w:rPr>
          <w:rFonts w:eastAsia="SimSun"/>
          <w:sz w:val="20"/>
          <w:szCs w:val="20"/>
        </w:rPr>
        <w:t xml:space="preserve"> </w:t>
      </w:r>
    </w:p>
    <w:p w:rsidR="00DE2D64" w:rsidRPr="00493156" w:rsidRDefault="00DE2D64" w:rsidP="00332135">
      <w:pPr>
        <w:jc w:val="both"/>
        <w:rPr>
          <w:sz w:val="20"/>
          <w:lang w:val="en-GB" w:eastAsia="da-DK"/>
        </w:rPr>
      </w:pPr>
    </w:p>
    <w:p w:rsidR="00DE2D64" w:rsidRPr="00493156" w:rsidRDefault="00DE2D64" w:rsidP="000622F5">
      <w:pPr>
        <w:rPr>
          <w:rFonts w:cs="Arial"/>
          <w:sz w:val="20"/>
        </w:rPr>
      </w:pPr>
      <w:r w:rsidRPr="00493156">
        <w:rPr>
          <w:rFonts w:cs="Arial"/>
          <w:sz w:val="20"/>
        </w:rPr>
        <w:t>WIPO has developed risk management policies in accordance with its Financial Regulations and Rules.  The Organization is exposed to certain financial risks, including credit, interest rate, liquidity and foreign currency exchange risks.  WIPO’s revised Policy on Investments divides the Organization’s available cash into three separate pools as follows:</w:t>
      </w:r>
    </w:p>
    <w:p w:rsidR="000622F5" w:rsidRPr="00493156" w:rsidRDefault="000622F5" w:rsidP="000622F5">
      <w:pPr>
        <w:ind w:left="567"/>
        <w:rPr>
          <w:rFonts w:cs="Arial"/>
          <w:sz w:val="20"/>
        </w:rPr>
      </w:pPr>
    </w:p>
    <w:p w:rsidR="00DE2D64" w:rsidRPr="00493156" w:rsidRDefault="00DE2D64" w:rsidP="000622F5">
      <w:pPr>
        <w:ind w:left="567"/>
        <w:rPr>
          <w:rFonts w:cs="Arial"/>
          <w:sz w:val="20"/>
        </w:rPr>
      </w:pPr>
      <w:r w:rsidRPr="00493156">
        <w:rPr>
          <w:rFonts w:cs="Arial"/>
          <w:i/>
          <w:sz w:val="20"/>
        </w:rPr>
        <w:t>Operating</w:t>
      </w:r>
      <w:r w:rsidRPr="00493156">
        <w:rPr>
          <w:rFonts w:cs="Arial"/>
          <w:sz w:val="20"/>
        </w:rPr>
        <w:t xml:space="preserve"> – cash required to meet daily operational requirements and to provide adequate liquidity as support to the minimum reserve target; </w:t>
      </w:r>
    </w:p>
    <w:p w:rsidR="000622F5" w:rsidRPr="00493156" w:rsidRDefault="000622F5" w:rsidP="000622F5">
      <w:pPr>
        <w:ind w:left="567"/>
        <w:rPr>
          <w:rFonts w:cs="Arial"/>
          <w:sz w:val="20"/>
        </w:rPr>
      </w:pPr>
    </w:p>
    <w:p w:rsidR="00DE2D64" w:rsidRPr="00493156" w:rsidRDefault="00DE2D64" w:rsidP="000622F5">
      <w:pPr>
        <w:ind w:left="567"/>
        <w:rPr>
          <w:rFonts w:cs="Arial"/>
          <w:sz w:val="20"/>
        </w:rPr>
      </w:pPr>
      <w:r w:rsidRPr="00493156">
        <w:rPr>
          <w:rFonts w:cs="Arial"/>
          <w:i/>
          <w:sz w:val="20"/>
        </w:rPr>
        <w:t>Core</w:t>
      </w:r>
      <w:r w:rsidRPr="00493156">
        <w:rPr>
          <w:rFonts w:cs="Arial"/>
          <w:sz w:val="20"/>
        </w:rPr>
        <w:t xml:space="preserve"> – the largest portion of WIPO’s cash to be invested over the medium term</w:t>
      </w:r>
      <w:proofErr w:type="gramStart"/>
      <w:r w:rsidRPr="00493156">
        <w:rPr>
          <w:rFonts w:cs="Arial"/>
          <w:sz w:val="20"/>
        </w:rPr>
        <w:t>;</w:t>
      </w:r>
      <w:r w:rsidR="000622F5" w:rsidRPr="00493156">
        <w:rPr>
          <w:rFonts w:cs="Arial"/>
          <w:sz w:val="20"/>
        </w:rPr>
        <w:t xml:space="preserve"> </w:t>
      </w:r>
      <w:r w:rsidRPr="00493156">
        <w:rPr>
          <w:rFonts w:cs="Arial"/>
          <w:sz w:val="20"/>
        </w:rPr>
        <w:t xml:space="preserve"> and</w:t>
      </w:r>
      <w:proofErr w:type="gramEnd"/>
      <w:r w:rsidRPr="00493156">
        <w:rPr>
          <w:rFonts w:cs="Arial"/>
          <w:sz w:val="20"/>
        </w:rPr>
        <w:t xml:space="preserve"> </w:t>
      </w:r>
    </w:p>
    <w:p w:rsidR="000622F5" w:rsidRPr="00493156" w:rsidRDefault="000622F5" w:rsidP="000622F5">
      <w:pPr>
        <w:ind w:left="567"/>
        <w:rPr>
          <w:rFonts w:cs="Arial"/>
          <w:sz w:val="20"/>
        </w:rPr>
      </w:pPr>
    </w:p>
    <w:p w:rsidR="00DE2D64" w:rsidRPr="00493156" w:rsidRDefault="00DE2D64" w:rsidP="000622F5">
      <w:pPr>
        <w:ind w:left="567"/>
        <w:rPr>
          <w:rFonts w:cs="Arial"/>
          <w:sz w:val="20"/>
        </w:rPr>
      </w:pPr>
      <w:r w:rsidRPr="00493156">
        <w:rPr>
          <w:rFonts w:cs="Arial"/>
          <w:i/>
          <w:sz w:val="20"/>
        </w:rPr>
        <w:t>Strategic</w:t>
      </w:r>
      <w:r w:rsidRPr="00493156">
        <w:rPr>
          <w:rFonts w:cs="Arial"/>
          <w:sz w:val="20"/>
        </w:rPr>
        <w:t xml:space="preserve"> – cash to be invested over the long-term to provide financing for the Organization’s After Service Health Insurance (ASHI) liabilities.</w:t>
      </w:r>
    </w:p>
    <w:p w:rsidR="00DE2D64" w:rsidRPr="00493156" w:rsidRDefault="00DE2D64" w:rsidP="000622F5">
      <w:pPr>
        <w:rPr>
          <w:sz w:val="20"/>
        </w:rPr>
      </w:pPr>
    </w:p>
    <w:p w:rsidR="00DE2D64" w:rsidRPr="00493156" w:rsidRDefault="00DE2D64" w:rsidP="00332135">
      <w:pPr>
        <w:jc w:val="both"/>
        <w:rPr>
          <w:rFonts w:cs="Arial"/>
          <w:sz w:val="20"/>
        </w:rPr>
      </w:pPr>
      <w:r w:rsidRPr="00493156">
        <w:rPr>
          <w:rFonts w:cs="Arial"/>
          <w:sz w:val="20"/>
        </w:rPr>
        <w:t xml:space="preserve">The acceptable risk profile differs between the three cash pools.  For operating cash, the primary objective of the revised Policy on Investments is the minimization of risk while ensuring the liquidity necessary to meet cash flow requirements.  Only when these two conditions are satisfied is the ability to generate a return on such monies considered.  With regard to core cash, it is recognized and acknowledged that some risk must be assumed in order to achieve the investment objectives.  Strategic cash is to be invested over the long-term in order to achieve capital growth and an overall positive return over time.  Such </w:t>
      </w:r>
      <w:r w:rsidR="00D12B1E">
        <w:rPr>
          <w:rFonts w:cs="Arial"/>
          <w:sz w:val="20"/>
        </w:rPr>
        <w:t xml:space="preserve">investments </w:t>
      </w:r>
      <w:r w:rsidRPr="00493156">
        <w:rPr>
          <w:rFonts w:cs="Arial"/>
          <w:sz w:val="20"/>
        </w:rPr>
        <w:t xml:space="preserve">will aim to preserve capital over the long-term, meet the liquidity requirements of the underlying liabilities and achieve an average return equal to or greater than the discount rate used to value the underlying liabilities.  It is accepted that these objectives bring a certain level of risk and that it may not be possible to meet all of the objectives all of the time.  All risk tolerance levels are determined and approved by the Director General based on recommendations from the Advisory Committee on Investments.  </w:t>
      </w:r>
    </w:p>
    <w:p w:rsidR="00DE2D64" w:rsidRPr="00493156" w:rsidRDefault="00DE2D64" w:rsidP="00332135">
      <w:pPr>
        <w:jc w:val="both"/>
        <w:rPr>
          <w:rFonts w:cs="Arial"/>
          <w:sz w:val="20"/>
        </w:rPr>
      </w:pPr>
    </w:p>
    <w:p w:rsidR="00DE2D64" w:rsidRPr="00493156" w:rsidRDefault="00DE2D64" w:rsidP="00332135">
      <w:pPr>
        <w:jc w:val="both"/>
        <w:rPr>
          <w:rFonts w:cs="Arial"/>
          <w:i/>
          <w:sz w:val="20"/>
        </w:rPr>
      </w:pPr>
      <w:r w:rsidRPr="00493156">
        <w:rPr>
          <w:rFonts w:cs="Arial"/>
          <w:i/>
          <w:sz w:val="20"/>
        </w:rPr>
        <w:t>Credit Risk</w:t>
      </w:r>
    </w:p>
    <w:p w:rsidR="00705A4A" w:rsidRPr="00493156" w:rsidRDefault="00705A4A" w:rsidP="00332135">
      <w:pPr>
        <w:jc w:val="both"/>
        <w:rPr>
          <w:rFonts w:cs="Arial"/>
          <w:i/>
          <w:sz w:val="20"/>
        </w:rPr>
      </w:pPr>
    </w:p>
    <w:p w:rsidR="00DE2D64" w:rsidRPr="00493156" w:rsidRDefault="00DE2D64" w:rsidP="00332135">
      <w:pPr>
        <w:jc w:val="both"/>
        <w:rPr>
          <w:rFonts w:cs="Arial"/>
          <w:sz w:val="20"/>
        </w:rPr>
      </w:pPr>
      <w:r w:rsidRPr="00493156">
        <w:rPr>
          <w:rFonts w:cs="Arial"/>
          <w:sz w:val="20"/>
        </w:rPr>
        <w:t>Investments are held in banks with credit ratings A-2/P-2 (short-term) or A/A3 (long-term) or higher. Investments in corporate issuances with a short-term rating of A-3/P-3 or a long-term rating of BBB/Baa3 are also permitted.  Accounts receivable are almost exclusively from Member States representing sovereign governments and therefore risks related to credit are considered minor.</w:t>
      </w:r>
    </w:p>
    <w:p w:rsidR="00DE2D64" w:rsidRPr="00493156" w:rsidRDefault="00DE2D64" w:rsidP="00332135">
      <w:pPr>
        <w:jc w:val="both"/>
        <w:rPr>
          <w:rFonts w:cs="Arial"/>
          <w:i/>
          <w:sz w:val="20"/>
        </w:rPr>
      </w:pPr>
    </w:p>
    <w:p w:rsidR="00DE2D64" w:rsidRPr="00493156" w:rsidRDefault="00DE2D64" w:rsidP="00154AFA">
      <w:pPr>
        <w:jc w:val="both"/>
        <w:rPr>
          <w:rFonts w:cs="Arial"/>
          <w:i/>
          <w:sz w:val="20"/>
        </w:rPr>
      </w:pPr>
      <w:r w:rsidRPr="00493156">
        <w:rPr>
          <w:rFonts w:cs="Arial"/>
          <w:i/>
          <w:sz w:val="20"/>
        </w:rPr>
        <w:t>Interest Risk</w:t>
      </w:r>
    </w:p>
    <w:p w:rsidR="00705A4A" w:rsidRPr="00493156" w:rsidRDefault="00705A4A" w:rsidP="00154AFA">
      <w:pPr>
        <w:jc w:val="both"/>
        <w:rPr>
          <w:rFonts w:cs="Arial"/>
          <w:i/>
          <w:sz w:val="20"/>
        </w:rPr>
      </w:pPr>
    </w:p>
    <w:p w:rsidR="00DE2D64" w:rsidRPr="00493156" w:rsidRDefault="00DE2D64" w:rsidP="00154AFA">
      <w:pPr>
        <w:jc w:val="both"/>
        <w:rPr>
          <w:rFonts w:cs="Arial"/>
          <w:sz w:val="20"/>
        </w:rPr>
      </w:pPr>
      <w:r w:rsidRPr="00493156">
        <w:rPr>
          <w:rFonts w:cs="Arial"/>
          <w:sz w:val="20"/>
        </w:rPr>
        <w:t xml:space="preserve">In the current environment of negative interest rates for Swiss francs, the Organization faces the risk of having its capital eroded by such rates.  The Secretariat has carefully monitored cash balances and has established relationships with additional banks (thus acquiring additional facilities to avoid </w:t>
      </w:r>
      <w:r w:rsidRPr="00493156">
        <w:rPr>
          <w:rFonts w:cs="Arial"/>
          <w:sz w:val="20"/>
        </w:rPr>
        <w:lastRenderedPageBreak/>
        <w:t>negative rates) in order to minimize this risk.  The Organization does not use financial instruments to hedge interest rate risk.</w:t>
      </w:r>
    </w:p>
    <w:p w:rsidR="00DE2D64" w:rsidRPr="00493156" w:rsidRDefault="00DE2D64" w:rsidP="00332135">
      <w:pPr>
        <w:jc w:val="both"/>
        <w:rPr>
          <w:rFonts w:cs="Arial"/>
          <w:sz w:val="20"/>
        </w:rPr>
      </w:pPr>
    </w:p>
    <w:p w:rsidR="00DE2D64" w:rsidRPr="00493156" w:rsidRDefault="00DE2D64" w:rsidP="00332135">
      <w:pPr>
        <w:jc w:val="both"/>
        <w:rPr>
          <w:rFonts w:cs="Arial"/>
          <w:i/>
          <w:sz w:val="20"/>
        </w:rPr>
      </w:pPr>
      <w:r w:rsidRPr="00493156">
        <w:rPr>
          <w:rFonts w:cs="Arial"/>
          <w:i/>
          <w:sz w:val="20"/>
        </w:rPr>
        <w:t>Liquidity Risk</w:t>
      </w:r>
    </w:p>
    <w:p w:rsidR="00705A4A" w:rsidRPr="00493156" w:rsidRDefault="00705A4A" w:rsidP="00332135">
      <w:pPr>
        <w:jc w:val="both"/>
        <w:rPr>
          <w:rFonts w:cs="Arial"/>
          <w:i/>
          <w:sz w:val="20"/>
        </w:rPr>
      </w:pPr>
    </w:p>
    <w:p w:rsidR="00DE2D64" w:rsidRPr="00493156" w:rsidRDefault="00DE2D64" w:rsidP="00332135">
      <w:pPr>
        <w:jc w:val="both"/>
        <w:rPr>
          <w:rFonts w:cs="Arial"/>
          <w:sz w:val="20"/>
        </w:rPr>
      </w:pPr>
      <w:r w:rsidRPr="00493156">
        <w:rPr>
          <w:rFonts w:cs="Arial"/>
          <w:sz w:val="20"/>
        </w:rPr>
        <w:t>The Organization does not have significant exposure to liquidity risk as it has substantial unrestricted cash resources which are replenished from the results of its operations.</w:t>
      </w:r>
    </w:p>
    <w:p w:rsidR="00DE2D64" w:rsidRPr="00493156" w:rsidRDefault="00DE2D64" w:rsidP="00332135">
      <w:pPr>
        <w:jc w:val="both"/>
        <w:rPr>
          <w:rFonts w:cs="Arial"/>
          <w:i/>
          <w:sz w:val="20"/>
        </w:rPr>
      </w:pPr>
    </w:p>
    <w:p w:rsidR="00DE2D64" w:rsidRPr="00493156" w:rsidRDefault="00DE2D64" w:rsidP="00332135">
      <w:pPr>
        <w:jc w:val="both"/>
        <w:rPr>
          <w:rFonts w:cs="Arial"/>
          <w:i/>
          <w:sz w:val="20"/>
        </w:rPr>
      </w:pPr>
      <w:r w:rsidRPr="00493156">
        <w:rPr>
          <w:rFonts w:cs="Arial"/>
          <w:i/>
          <w:sz w:val="20"/>
        </w:rPr>
        <w:t>Foreign Currency Exchange Risk</w:t>
      </w:r>
    </w:p>
    <w:p w:rsidR="00705A4A" w:rsidRPr="00493156" w:rsidRDefault="00705A4A" w:rsidP="00332135">
      <w:pPr>
        <w:jc w:val="both"/>
        <w:rPr>
          <w:rFonts w:cs="Arial"/>
          <w:i/>
          <w:sz w:val="20"/>
        </w:rPr>
      </w:pPr>
    </w:p>
    <w:p w:rsidR="00E315E0" w:rsidRPr="00493156" w:rsidRDefault="00DE2D64" w:rsidP="00332135">
      <w:pPr>
        <w:jc w:val="both"/>
        <w:rPr>
          <w:rFonts w:cs="Arial"/>
          <w:sz w:val="20"/>
        </w:rPr>
      </w:pPr>
      <w:r w:rsidRPr="00493156">
        <w:rPr>
          <w:rStyle w:val="NORMALTEXT"/>
          <w:sz w:val="20"/>
        </w:rPr>
        <w:t>The Organization is exposed to foreign currency exchange risk arising from fluctuations of currency exchange rates.  To the maximum extent possible, short, medium and long term investments are managed by matching currencies held, forecast cash inflows and forecast disbursements by currency and period.  The Organization does not use derivative financial instruments to hedge exchange risk.</w:t>
      </w:r>
      <w:r w:rsidR="00E315E0" w:rsidRPr="00493156">
        <w:rPr>
          <w:rFonts w:cs="Arial"/>
          <w:sz w:val="20"/>
        </w:rPr>
        <w:t xml:space="preserve"> </w:t>
      </w:r>
    </w:p>
    <w:p w:rsidR="00C70737" w:rsidRDefault="00C70737">
      <w:pPr>
        <w:rPr>
          <w:rFonts w:cs="Arial"/>
          <w:sz w:val="20"/>
        </w:rPr>
      </w:pPr>
    </w:p>
    <w:p w:rsidR="006A0089" w:rsidRPr="00493156" w:rsidRDefault="006A0089" w:rsidP="006A0089">
      <w:pPr>
        <w:pStyle w:val="Heading2"/>
        <w:rPr>
          <w:rFonts w:eastAsia="SimSun" w:hint="eastAsia"/>
          <w:sz w:val="20"/>
          <w:szCs w:val="20"/>
        </w:rPr>
      </w:pPr>
      <w:bookmarkStart w:id="32" w:name="_Toc454438198"/>
      <w:r w:rsidRPr="00493156">
        <w:rPr>
          <w:rFonts w:eastAsia="SimSun"/>
          <w:sz w:val="20"/>
          <w:szCs w:val="20"/>
        </w:rPr>
        <w:t>Table 9</w:t>
      </w:r>
      <w:r w:rsidRPr="00493156">
        <w:rPr>
          <w:rFonts w:eastAsia="SimSun"/>
          <w:sz w:val="20"/>
          <w:szCs w:val="20"/>
        </w:rPr>
        <w:tab/>
        <w:t>Investments in 2014 and 2015</w:t>
      </w:r>
      <w:bookmarkEnd w:id="32"/>
    </w:p>
    <w:p w:rsidR="006A0089" w:rsidRPr="00493156" w:rsidRDefault="006A0089" w:rsidP="00C97292">
      <w:pPr>
        <w:ind w:left="540"/>
        <w:rPr>
          <w:sz w:val="20"/>
          <w:lang w:val="en-GB" w:eastAsia="da-DK"/>
        </w:rPr>
      </w:pPr>
    </w:p>
    <w:p w:rsidR="00582A78" w:rsidRPr="00493156" w:rsidRDefault="00C97292" w:rsidP="00582A78">
      <w:pPr>
        <w:jc w:val="center"/>
        <w:rPr>
          <w:sz w:val="20"/>
        </w:rPr>
      </w:pPr>
      <w:r>
        <w:rPr>
          <w:noProof/>
          <w:sz w:val="20"/>
        </w:rPr>
        <w:drawing>
          <wp:inline distT="0" distB="0" distL="0" distR="0" wp14:anchorId="0BB94849" wp14:editId="5E16D67C">
            <wp:extent cx="5041417" cy="5086350"/>
            <wp:effectExtent l="0" t="0" r="6985"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043235" cy="5088184"/>
                    </a:xfrm>
                    <a:prstGeom prst="rect">
                      <a:avLst/>
                    </a:prstGeom>
                    <a:noFill/>
                    <a:ln>
                      <a:noFill/>
                    </a:ln>
                  </pic:spPr>
                </pic:pic>
              </a:graphicData>
            </a:graphic>
          </wp:inline>
        </w:drawing>
      </w:r>
    </w:p>
    <w:p w:rsidR="009951D4" w:rsidRDefault="00C97292" w:rsidP="00582A78">
      <w:pPr>
        <w:jc w:val="center"/>
        <w:rPr>
          <w:sz w:val="20"/>
        </w:rPr>
      </w:pPr>
      <w:r>
        <w:rPr>
          <w:noProof/>
          <w:sz w:val="20"/>
        </w:rPr>
        <w:lastRenderedPageBreak/>
        <w:drawing>
          <wp:inline distT="0" distB="0" distL="0" distR="0" wp14:anchorId="2D2F3534" wp14:editId="0718E3C9">
            <wp:extent cx="5162550" cy="4812858"/>
            <wp:effectExtent l="0" t="0" r="0" b="698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162550" cy="4812858"/>
                    </a:xfrm>
                    <a:prstGeom prst="rect">
                      <a:avLst/>
                    </a:prstGeom>
                    <a:noFill/>
                    <a:ln>
                      <a:noFill/>
                    </a:ln>
                  </pic:spPr>
                </pic:pic>
              </a:graphicData>
            </a:graphic>
          </wp:inline>
        </w:drawing>
      </w:r>
    </w:p>
    <w:p w:rsidR="009951D4" w:rsidRDefault="009951D4" w:rsidP="00582A78">
      <w:pPr>
        <w:jc w:val="center"/>
        <w:rPr>
          <w:sz w:val="20"/>
        </w:rPr>
      </w:pPr>
    </w:p>
    <w:p w:rsidR="00C97292" w:rsidRDefault="00C97292" w:rsidP="00582A78">
      <w:pPr>
        <w:jc w:val="center"/>
        <w:rPr>
          <w:sz w:val="20"/>
        </w:rPr>
      </w:pPr>
    </w:p>
    <w:p w:rsidR="00C97292" w:rsidRDefault="00C97292" w:rsidP="00582A78">
      <w:pPr>
        <w:jc w:val="center"/>
        <w:rPr>
          <w:sz w:val="20"/>
        </w:rPr>
      </w:pPr>
    </w:p>
    <w:p w:rsidR="00C97292" w:rsidRPr="00493156" w:rsidRDefault="00C97292" w:rsidP="00C97292">
      <w:pPr>
        <w:rPr>
          <w:sz w:val="20"/>
        </w:rPr>
      </w:pPr>
      <w:r>
        <w:rPr>
          <w:sz w:val="20"/>
        </w:rPr>
        <w:tab/>
      </w:r>
      <w:r>
        <w:rPr>
          <w:noProof/>
          <w:sz w:val="20"/>
        </w:rPr>
        <w:drawing>
          <wp:inline distT="0" distB="0" distL="0" distR="0" wp14:anchorId="60E74BF7" wp14:editId="245A3A8B">
            <wp:extent cx="2533650" cy="49530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2533650" cy="495300"/>
                    </a:xfrm>
                    <a:prstGeom prst="rect">
                      <a:avLst/>
                    </a:prstGeom>
                    <a:noFill/>
                    <a:ln>
                      <a:noFill/>
                    </a:ln>
                  </pic:spPr>
                </pic:pic>
              </a:graphicData>
            </a:graphic>
          </wp:inline>
        </w:drawing>
      </w:r>
    </w:p>
    <w:p w:rsidR="00582A78" w:rsidRPr="00493156" w:rsidRDefault="00582A78" w:rsidP="006A0089">
      <w:pPr>
        <w:rPr>
          <w:sz w:val="20"/>
        </w:rPr>
      </w:pPr>
    </w:p>
    <w:p w:rsidR="006A0089" w:rsidRPr="00493156" w:rsidRDefault="006A0089" w:rsidP="006A0089">
      <w:pPr>
        <w:rPr>
          <w:sz w:val="20"/>
        </w:rPr>
        <w:sectPr w:rsidR="006A0089" w:rsidRPr="00493156" w:rsidSect="00A52AB8">
          <w:headerReference w:type="default" r:id="rId51"/>
          <w:pgSz w:w="11907" w:h="16840" w:code="9"/>
          <w:pgMar w:top="567" w:right="1418" w:bottom="1361" w:left="1418" w:header="510" w:footer="510" w:gutter="0"/>
          <w:cols w:space="720"/>
          <w:docGrid w:linePitch="326"/>
        </w:sectPr>
      </w:pPr>
    </w:p>
    <w:p w:rsidR="00B163EC" w:rsidRPr="00493156" w:rsidRDefault="00B163EC" w:rsidP="00EB4253">
      <w:pPr>
        <w:pStyle w:val="Heading1"/>
        <w:rPr>
          <w:color w:val="auto"/>
          <w:sz w:val="20"/>
          <w:szCs w:val="20"/>
        </w:rPr>
      </w:pPr>
      <w:bookmarkStart w:id="33" w:name="_Toc454438199"/>
      <w:r w:rsidRPr="00493156">
        <w:rPr>
          <w:color w:val="auto"/>
          <w:sz w:val="20"/>
          <w:szCs w:val="20"/>
        </w:rPr>
        <w:lastRenderedPageBreak/>
        <w:t>FINANCIAL STATEMENTS</w:t>
      </w:r>
      <w:bookmarkEnd w:id="33"/>
    </w:p>
    <w:p w:rsidR="00387EC2" w:rsidRPr="00493156" w:rsidRDefault="00387EC2" w:rsidP="00387EC2">
      <w:pPr>
        <w:spacing w:after="120"/>
        <w:jc w:val="both"/>
        <w:rPr>
          <w:sz w:val="20"/>
        </w:rPr>
      </w:pPr>
    </w:p>
    <w:p w:rsidR="00387EC2" w:rsidRPr="00493156" w:rsidRDefault="00387EC2" w:rsidP="00387EC2">
      <w:pPr>
        <w:jc w:val="both"/>
        <w:rPr>
          <w:rFonts w:eastAsia="SimSun" w:cs="Arial"/>
          <w:sz w:val="20"/>
          <w:lang w:eastAsia="zh-CN"/>
        </w:rPr>
      </w:pPr>
      <w:r w:rsidRPr="00493156">
        <w:rPr>
          <w:rFonts w:eastAsia="SimSun" w:cs="Arial"/>
          <w:sz w:val="20"/>
          <w:lang w:eastAsia="zh-CN"/>
        </w:rPr>
        <w:t>For each of the two years of the 2014/15 biennium, the annual financial statements of WIPO have been prepared in accordance with International Public Sector Accounting Standards (IPSAS).</w:t>
      </w:r>
    </w:p>
    <w:p w:rsidR="00387EC2" w:rsidRPr="00493156" w:rsidRDefault="00387EC2" w:rsidP="00387EC2">
      <w:pPr>
        <w:jc w:val="both"/>
        <w:rPr>
          <w:rFonts w:eastAsia="SimSun" w:cs="Arial"/>
          <w:sz w:val="20"/>
          <w:lang w:eastAsia="zh-CN"/>
        </w:rPr>
      </w:pPr>
    </w:p>
    <w:p w:rsidR="00387EC2" w:rsidRPr="00493156" w:rsidRDefault="00387EC2" w:rsidP="00387EC2">
      <w:pPr>
        <w:rPr>
          <w:rFonts w:eastAsia="SimSun" w:cs="Arial"/>
          <w:b/>
          <w:sz w:val="20"/>
          <w:lang w:eastAsia="zh-CN"/>
        </w:rPr>
      </w:pPr>
      <w:r w:rsidRPr="00493156">
        <w:rPr>
          <w:rFonts w:eastAsia="SimSun" w:cs="Arial"/>
          <w:b/>
          <w:sz w:val="20"/>
          <w:lang w:eastAsia="zh-CN"/>
        </w:rPr>
        <w:t>Presentation of Financial Information under IPSAS</w:t>
      </w:r>
    </w:p>
    <w:p w:rsidR="00387EC2" w:rsidRPr="00493156" w:rsidRDefault="00387EC2" w:rsidP="00387EC2">
      <w:pPr>
        <w:rPr>
          <w:rFonts w:eastAsia="SimSun" w:cs="Arial"/>
          <w:sz w:val="20"/>
          <w:lang w:eastAsia="zh-CN"/>
        </w:rPr>
      </w:pPr>
    </w:p>
    <w:p w:rsidR="00387EC2" w:rsidRPr="00493156" w:rsidRDefault="00387EC2" w:rsidP="00387EC2">
      <w:pPr>
        <w:autoSpaceDE w:val="0"/>
        <w:autoSpaceDN w:val="0"/>
        <w:adjustRightInd w:val="0"/>
        <w:jc w:val="both"/>
        <w:rPr>
          <w:rFonts w:eastAsia="SimSun" w:cs="Arial"/>
          <w:sz w:val="20"/>
          <w:lang w:eastAsia="zh-CN"/>
        </w:rPr>
      </w:pPr>
      <w:r w:rsidRPr="00493156">
        <w:rPr>
          <w:rFonts w:eastAsia="SimSun" w:cs="Arial"/>
          <w:sz w:val="20"/>
          <w:lang w:eastAsia="zh-CN"/>
        </w:rPr>
        <w:t>As IPSAS requires the preparation of annual financial statements, WIPO financial statements are prepared individually for each calendar year of the biennium. These annual financial statements are presented separately from the Financial Management Report, and for complete financial information of the Organization prepared in accordance with IPSAS requirements, reference should be made to the WIPO annual financial statements.</w:t>
      </w:r>
    </w:p>
    <w:p w:rsidR="00387EC2" w:rsidRPr="00493156" w:rsidRDefault="00387EC2" w:rsidP="00387EC2">
      <w:pPr>
        <w:autoSpaceDE w:val="0"/>
        <w:autoSpaceDN w:val="0"/>
        <w:adjustRightInd w:val="0"/>
        <w:jc w:val="both"/>
        <w:rPr>
          <w:rFonts w:eastAsia="SimSun" w:cs="Arial"/>
          <w:sz w:val="20"/>
          <w:lang w:eastAsia="zh-CN"/>
        </w:rPr>
      </w:pPr>
    </w:p>
    <w:p w:rsidR="00387EC2" w:rsidRPr="00493156" w:rsidRDefault="00387EC2" w:rsidP="00387EC2">
      <w:pPr>
        <w:autoSpaceDE w:val="0"/>
        <w:autoSpaceDN w:val="0"/>
        <w:adjustRightInd w:val="0"/>
        <w:jc w:val="both"/>
        <w:rPr>
          <w:rFonts w:eastAsia="SimSun" w:cs="Arial"/>
          <w:sz w:val="20"/>
          <w:lang w:eastAsia="zh-CN"/>
        </w:rPr>
      </w:pPr>
      <w:r w:rsidRPr="00493156">
        <w:rPr>
          <w:rFonts w:eastAsia="SimSun" w:cs="Arial"/>
          <w:sz w:val="20"/>
          <w:lang w:eastAsia="zh-CN"/>
        </w:rPr>
        <w:t>Under IPSAS, the financial statements include the following elements:</w:t>
      </w:r>
    </w:p>
    <w:p w:rsidR="00387EC2" w:rsidRPr="00493156" w:rsidRDefault="00387EC2" w:rsidP="00387EC2">
      <w:pPr>
        <w:autoSpaceDE w:val="0"/>
        <w:autoSpaceDN w:val="0"/>
        <w:adjustRightInd w:val="0"/>
        <w:jc w:val="both"/>
        <w:rPr>
          <w:rFonts w:eastAsia="SimSun" w:cs="Arial"/>
          <w:sz w:val="20"/>
          <w:lang w:eastAsia="zh-CN"/>
        </w:rPr>
      </w:pPr>
    </w:p>
    <w:p w:rsidR="00387EC2" w:rsidRPr="00493156" w:rsidRDefault="00387EC2" w:rsidP="00387EC2">
      <w:pPr>
        <w:numPr>
          <w:ilvl w:val="0"/>
          <w:numId w:val="4"/>
        </w:numPr>
        <w:tabs>
          <w:tab w:val="num" w:pos="990"/>
        </w:tabs>
        <w:spacing w:after="200" w:line="276" w:lineRule="auto"/>
        <w:ind w:left="720"/>
        <w:rPr>
          <w:rFonts w:eastAsia="SimSun" w:cs="Arial"/>
          <w:sz w:val="20"/>
          <w:lang w:val="en-GB" w:eastAsia="zh-CN"/>
        </w:rPr>
      </w:pPr>
      <w:r w:rsidRPr="00493156">
        <w:rPr>
          <w:rFonts w:eastAsia="SimSun" w:cs="Arial"/>
          <w:sz w:val="20"/>
          <w:lang w:val="en-GB" w:eastAsia="zh-CN"/>
        </w:rPr>
        <w:t>Statement I</w:t>
      </w:r>
      <w:r w:rsidRPr="00493156">
        <w:rPr>
          <w:rFonts w:eastAsia="SimSun" w:cs="Arial"/>
          <w:sz w:val="20"/>
          <w:lang w:val="en-GB" w:eastAsia="zh-CN"/>
        </w:rPr>
        <w:tab/>
        <w:t>Statement of Financial Position</w:t>
      </w:r>
    </w:p>
    <w:p w:rsidR="00387EC2" w:rsidRPr="00493156" w:rsidRDefault="00387EC2" w:rsidP="00387EC2">
      <w:pPr>
        <w:numPr>
          <w:ilvl w:val="0"/>
          <w:numId w:val="4"/>
        </w:numPr>
        <w:tabs>
          <w:tab w:val="num" w:pos="990"/>
        </w:tabs>
        <w:spacing w:after="200" w:line="276" w:lineRule="auto"/>
        <w:ind w:left="720"/>
        <w:rPr>
          <w:rFonts w:eastAsia="SimSun" w:cs="Arial"/>
          <w:sz w:val="20"/>
          <w:lang w:val="en-GB" w:eastAsia="zh-CN"/>
        </w:rPr>
      </w:pPr>
      <w:r w:rsidRPr="00493156">
        <w:rPr>
          <w:rFonts w:eastAsia="SimSun" w:cs="Arial"/>
          <w:sz w:val="20"/>
          <w:lang w:val="en-GB" w:eastAsia="zh-CN"/>
        </w:rPr>
        <w:t>Statement II</w:t>
      </w:r>
      <w:r w:rsidRPr="00493156">
        <w:rPr>
          <w:rFonts w:eastAsia="SimSun" w:cs="Arial"/>
          <w:sz w:val="20"/>
          <w:lang w:val="en-GB" w:eastAsia="zh-CN"/>
        </w:rPr>
        <w:tab/>
        <w:t>Statement of Financial Performance</w:t>
      </w:r>
    </w:p>
    <w:p w:rsidR="00387EC2" w:rsidRPr="00493156" w:rsidRDefault="00387EC2" w:rsidP="00387EC2">
      <w:pPr>
        <w:numPr>
          <w:ilvl w:val="0"/>
          <w:numId w:val="4"/>
        </w:numPr>
        <w:tabs>
          <w:tab w:val="num" w:pos="990"/>
        </w:tabs>
        <w:spacing w:after="200" w:line="276" w:lineRule="auto"/>
        <w:ind w:left="720"/>
        <w:rPr>
          <w:rFonts w:eastAsia="SimSun" w:cs="Arial"/>
          <w:sz w:val="20"/>
          <w:lang w:val="en-GB" w:eastAsia="zh-CN"/>
        </w:rPr>
      </w:pPr>
      <w:r w:rsidRPr="00493156">
        <w:rPr>
          <w:rFonts w:eastAsia="SimSun" w:cs="Arial"/>
          <w:sz w:val="20"/>
          <w:lang w:val="en-GB" w:eastAsia="zh-CN"/>
        </w:rPr>
        <w:t>Statement III</w:t>
      </w:r>
      <w:r w:rsidRPr="00493156">
        <w:rPr>
          <w:rFonts w:eastAsia="SimSun" w:cs="Arial"/>
          <w:sz w:val="20"/>
          <w:lang w:val="en-GB" w:eastAsia="zh-CN"/>
        </w:rPr>
        <w:tab/>
        <w:t>Statement of Changes in Net Assets</w:t>
      </w:r>
    </w:p>
    <w:p w:rsidR="00387EC2" w:rsidRPr="00493156" w:rsidRDefault="00387EC2" w:rsidP="00387EC2">
      <w:pPr>
        <w:numPr>
          <w:ilvl w:val="0"/>
          <w:numId w:val="4"/>
        </w:numPr>
        <w:tabs>
          <w:tab w:val="num" w:pos="990"/>
        </w:tabs>
        <w:spacing w:after="200" w:line="276" w:lineRule="auto"/>
        <w:ind w:left="720"/>
        <w:rPr>
          <w:rFonts w:eastAsia="SimSun" w:cs="Arial"/>
          <w:sz w:val="20"/>
          <w:lang w:val="en-GB" w:eastAsia="zh-CN"/>
        </w:rPr>
      </w:pPr>
      <w:r w:rsidRPr="00493156">
        <w:rPr>
          <w:rFonts w:eastAsia="SimSun" w:cs="Arial"/>
          <w:sz w:val="20"/>
          <w:lang w:val="en-GB" w:eastAsia="zh-CN"/>
        </w:rPr>
        <w:t>Statement IV</w:t>
      </w:r>
      <w:r w:rsidRPr="00493156">
        <w:rPr>
          <w:rFonts w:eastAsia="SimSun" w:cs="Arial"/>
          <w:sz w:val="20"/>
          <w:lang w:val="en-GB" w:eastAsia="zh-CN"/>
        </w:rPr>
        <w:tab/>
        <w:t>Statement of Cash Flow</w:t>
      </w:r>
    </w:p>
    <w:p w:rsidR="00387EC2" w:rsidRPr="00493156" w:rsidRDefault="00387EC2" w:rsidP="00387EC2">
      <w:pPr>
        <w:numPr>
          <w:ilvl w:val="0"/>
          <w:numId w:val="4"/>
        </w:numPr>
        <w:tabs>
          <w:tab w:val="num" w:pos="990"/>
        </w:tabs>
        <w:spacing w:after="200" w:line="276" w:lineRule="auto"/>
        <w:ind w:left="720"/>
        <w:rPr>
          <w:rFonts w:eastAsia="SimSun" w:cs="Arial"/>
          <w:sz w:val="20"/>
          <w:lang w:val="en-GB" w:eastAsia="zh-CN"/>
        </w:rPr>
      </w:pPr>
      <w:r w:rsidRPr="00493156">
        <w:rPr>
          <w:rFonts w:eastAsia="SimSun" w:cs="Arial"/>
          <w:sz w:val="20"/>
          <w:lang w:val="en-GB" w:eastAsia="zh-CN"/>
        </w:rPr>
        <w:t>Statement V</w:t>
      </w:r>
      <w:r w:rsidRPr="00493156">
        <w:rPr>
          <w:rFonts w:eastAsia="SimSun" w:cs="Arial"/>
          <w:sz w:val="20"/>
          <w:lang w:val="en-GB" w:eastAsia="zh-CN"/>
        </w:rPr>
        <w:tab/>
        <w:t>Statement of Comparison of Budget and Actual Amounts</w:t>
      </w:r>
    </w:p>
    <w:p w:rsidR="00387EC2" w:rsidRPr="00493156" w:rsidRDefault="00387EC2" w:rsidP="00387EC2">
      <w:pPr>
        <w:numPr>
          <w:ilvl w:val="0"/>
          <w:numId w:val="4"/>
        </w:numPr>
        <w:tabs>
          <w:tab w:val="num" w:pos="990"/>
        </w:tabs>
        <w:spacing w:after="200" w:line="276" w:lineRule="auto"/>
        <w:ind w:left="720"/>
        <w:rPr>
          <w:rFonts w:eastAsia="SimSun" w:cs="Arial"/>
          <w:sz w:val="20"/>
          <w:lang w:val="en-GB" w:eastAsia="zh-CN"/>
        </w:rPr>
      </w:pPr>
      <w:r w:rsidRPr="00493156">
        <w:rPr>
          <w:rFonts w:eastAsia="SimSun" w:cs="Arial"/>
          <w:sz w:val="20"/>
          <w:lang w:val="en-GB" w:eastAsia="zh-CN"/>
        </w:rPr>
        <w:t>Notes to the Financial Statements</w:t>
      </w:r>
    </w:p>
    <w:p w:rsidR="00387EC2" w:rsidRPr="00493156" w:rsidRDefault="00387EC2" w:rsidP="00387EC2">
      <w:pPr>
        <w:autoSpaceDE w:val="0"/>
        <w:autoSpaceDN w:val="0"/>
        <w:adjustRightInd w:val="0"/>
        <w:jc w:val="both"/>
        <w:rPr>
          <w:rFonts w:eastAsia="SimSun" w:cs="Arial"/>
          <w:sz w:val="20"/>
          <w:lang w:eastAsia="zh-CN"/>
        </w:rPr>
      </w:pPr>
      <w:r w:rsidRPr="00493156">
        <w:rPr>
          <w:rFonts w:eastAsia="SimSun" w:cs="Arial"/>
          <w:sz w:val="20"/>
          <w:lang w:eastAsia="zh-CN"/>
        </w:rPr>
        <w:t xml:space="preserve">In the Financial Management Report, statements I-V </w:t>
      </w:r>
      <w:proofErr w:type="gramStart"/>
      <w:r w:rsidRPr="00493156">
        <w:rPr>
          <w:rFonts w:eastAsia="SimSun" w:cs="Arial"/>
          <w:sz w:val="20"/>
          <w:lang w:eastAsia="zh-CN"/>
        </w:rPr>
        <w:t>are</w:t>
      </w:r>
      <w:proofErr w:type="gramEnd"/>
      <w:r w:rsidRPr="00493156">
        <w:rPr>
          <w:rFonts w:eastAsia="SimSun" w:cs="Arial"/>
          <w:sz w:val="20"/>
          <w:lang w:eastAsia="zh-CN"/>
        </w:rPr>
        <w:t xml:space="preserve"> presented for the biennium 2014/15. Financial information is provided to give an understanding of the differences between the result of the Organization on a budgetary basis and the result of the Organization per the IPSAS financial statements. Other extracts from the annual financial statements also provide further details of the assets and liabilities of the Organization. </w:t>
      </w:r>
    </w:p>
    <w:p w:rsidR="00387EC2" w:rsidRPr="00493156" w:rsidRDefault="00387EC2" w:rsidP="00387EC2">
      <w:pPr>
        <w:rPr>
          <w:rFonts w:eastAsia="SimSun" w:cs="Arial"/>
          <w:sz w:val="20"/>
          <w:lang w:eastAsia="zh-CN"/>
        </w:rPr>
      </w:pPr>
    </w:p>
    <w:p w:rsidR="00387EC2" w:rsidRPr="00493156" w:rsidRDefault="00387EC2" w:rsidP="00387EC2">
      <w:pPr>
        <w:jc w:val="both"/>
        <w:rPr>
          <w:rFonts w:eastAsia="SimSun" w:cs="Arial"/>
          <w:color w:val="000000"/>
          <w:sz w:val="20"/>
          <w:lang w:eastAsia="zh-CN"/>
        </w:rPr>
      </w:pPr>
      <w:r w:rsidRPr="00493156">
        <w:rPr>
          <w:rFonts w:eastAsia="SimSun" w:cs="Arial"/>
          <w:color w:val="000000"/>
          <w:sz w:val="20"/>
          <w:lang w:eastAsia="zh-CN"/>
        </w:rPr>
        <w:t>It should also be noted that presentation changes have been made to the comparative numbers as at December 31, 2013, in order to align them with the classification of items in the 2014 and 2015</w:t>
      </w:r>
      <w:r w:rsidR="002B029B">
        <w:rPr>
          <w:rFonts w:eastAsia="SimSun" w:cs="Arial"/>
          <w:color w:val="000000"/>
          <w:sz w:val="20"/>
          <w:lang w:eastAsia="zh-CN"/>
        </w:rPr>
        <w:t> </w:t>
      </w:r>
      <w:r w:rsidRPr="00493156">
        <w:rPr>
          <w:rFonts w:eastAsia="SimSun" w:cs="Arial"/>
          <w:color w:val="000000"/>
          <w:sz w:val="20"/>
          <w:lang w:eastAsia="zh-CN"/>
        </w:rPr>
        <w:t>financial statements.</w:t>
      </w:r>
    </w:p>
    <w:p w:rsidR="00387EC2" w:rsidRPr="00493156" w:rsidRDefault="00387EC2" w:rsidP="00387EC2">
      <w:pPr>
        <w:spacing w:after="200" w:line="276" w:lineRule="auto"/>
        <w:rPr>
          <w:rFonts w:eastAsia="SimSun" w:cs="Arial"/>
          <w:b/>
          <w:bCs/>
          <w:caps/>
          <w:sz w:val="20"/>
          <w:lang w:eastAsia="zh-CN"/>
        </w:rPr>
      </w:pPr>
      <w:r w:rsidRPr="00493156">
        <w:rPr>
          <w:rFonts w:eastAsia="SimSun" w:cs="Arial"/>
          <w:b/>
          <w:bCs/>
          <w:caps/>
          <w:sz w:val="20"/>
          <w:lang w:eastAsia="zh-CN"/>
        </w:rPr>
        <w:br w:type="page"/>
      </w:r>
    </w:p>
    <w:p w:rsidR="003B19B5" w:rsidRPr="003B19B5" w:rsidRDefault="003B19B5" w:rsidP="003B19B5">
      <w:pPr>
        <w:pStyle w:val="Heading2"/>
        <w:rPr>
          <w:rFonts w:eastAsia="SimSun" w:hint="eastAsia"/>
          <w:color w:val="FFFFFF" w:themeColor="background1"/>
          <w:szCs w:val="20"/>
        </w:rPr>
      </w:pPr>
      <w:bookmarkStart w:id="34" w:name="_Toc454438200"/>
      <w:r w:rsidRPr="003B19B5">
        <w:rPr>
          <w:rFonts w:eastAsia="SimSun"/>
          <w:color w:val="FFFFFF" w:themeColor="background1"/>
        </w:rPr>
        <w:lastRenderedPageBreak/>
        <w:t>Statement I</w:t>
      </w:r>
      <w:r w:rsidRPr="003B19B5">
        <w:rPr>
          <w:rFonts w:eastAsia="SimSun"/>
          <w:color w:val="FFFFFF" w:themeColor="background1"/>
        </w:rPr>
        <w:tab/>
        <w:t>Statement of Financial Position</w:t>
      </w:r>
      <w:bookmarkEnd w:id="34"/>
    </w:p>
    <w:p w:rsidR="003B19B5" w:rsidRDefault="00E378E8" w:rsidP="003B19B5">
      <w:pPr>
        <w:rPr>
          <w:rFonts w:eastAsia="SimSun"/>
          <w:b/>
          <w:sz w:val="20"/>
        </w:rPr>
      </w:pPr>
      <w:r w:rsidRPr="003B19B5">
        <w:rPr>
          <w:rFonts w:eastAsia="SimSun"/>
          <w:b/>
          <w:sz w:val="20"/>
        </w:rPr>
        <w:t>STATEMENT I</w:t>
      </w:r>
      <w:r w:rsidRPr="003B19B5">
        <w:rPr>
          <w:rFonts w:eastAsia="SimSun"/>
          <w:b/>
          <w:sz w:val="20"/>
        </w:rPr>
        <w:tab/>
      </w:r>
    </w:p>
    <w:p w:rsidR="008B1024" w:rsidRPr="003B19B5" w:rsidRDefault="008B1024" w:rsidP="003B19B5">
      <w:pPr>
        <w:jc w:val="center"/>
        <w:rPr>
          <w:rFonts w:eastAsia="SimSun"/>
          <w:b/>
          <w:sz w:val="20"/>
        </w:rPr>
      </w:pPr>
      <w:r w:rsidRPr="003B19B5">
        <w:rPr>
          <w:rFonts w:eastAsia="SimSun"/>
          <w:b/>
          <w:sz w:val="20"/>
        </w:rPr>
        <w:t>STATEMENT OF FINANCIAL POSITION</w:t>
      </w:r>
    </w:p>
    <w:p w:rsidR="00705A4A" w:rsidRPr="003B19B5" w:rsidRDefault="00705A4A" w:rsidP="003B19B5">
      <w:pPr>
        <w:rPr>
          <w:rFonts w:eastAsia="SimSun"/>
          <w:b/>
          <w:sz w:val="20"/>
        </w:rPr>
      </w:pPr>
    </w:p>
    <w:p w:rsidR="008B1024" w:rsidRPr="00493156" w:rsidRDefault="008B1024" w:rsidP="008B1024">
      <w:pPr>
        <w:jc w:val="center"/>
        <w:rPr>
          <w:rFonts w:eastAsia="SimSun" w:cs="Arial"/>
          <w:b/>
          <w:sz w:val="20"/>
          <w:lang w:eastAsia="zh-CN"/>
        </w:rPr>
      </w:pPr>
      <w:proofErr w:type="gramStart"/>
      <w:r w:rsidRPr="00493156">
        <w:rPr>
          <w:rFonts w:eastAsia="SimSun" w:cs="Arial"/>
          <w:b/>
          <w:sz w:val="20"/>
          <w:lang w:eastAsia="zh-CN"/>
        </w:rPr>
        <w:t>as</w:t>
      </w:r>
      <w:proofErr w:type="gramEnd"/>
      <w:r w:rsidRPr="00493156">
        <w:rPr>
          <w:rFonts w:eastAsia="SimSun" w:cs="Arial"/>
          <w:b/>
          <w:sz w:val="20"/>
          <w:lang w:eastAsia="zh-CN"/>
        </w:rPr>
        <w:t xml:space="preserve"> at December 31, 2015</w:t>
      </w:r>
    </w:p>
    <w:p w:rsidR="008B1024" w:rsidRPr="00C61D44" w:rsidRDefault="008B1024" w:rsidP="008B1024">
      <w:pPr>
        <w:jc w:val="center"/>
        <w:rPr>
          <w:rFonts w:eastAsia="SimSun" w:cs="Arial"/>
          <w:i/>
          <w:sz w:val="20"/>
          <w:lang w:eastAsia="zh-CN"/>
        </w:rPr>
      </w:pPr>
      <w:r w:rsidRPr="00C61D44">
        <w:rPr>
          <w:rFonts w:eastAsia="SimSun" w:cs="Arial"/>
          <w:i/>
          <w:sz w:val="20"/>
          <w:lang w:eastAsia="zh-CN"/>
        </w:rPr>
        <w:t>(</w:t>
      </w:r>
      <w:proofErr w:type="gramStart"/>
      <w:r w:rsidRPr="00C61D44">
        <w:rPr>
          <w:rFonts w:eastAsia="SimSun" w:cs="Arial"/>
          <w:i/>
          <w:sz w:val="20"/>
          <w:lang w:eastAsia="zh-CN"/>
        </w:rPr>
        <w:t>in</w:t>
      </w:r>
      <w:proofErr w:type="gramEnd"/>
      <w:r w:rsidRPr="00C61D44">
        <w:rPr>
          <w:rFonts w:eastAsia="SimSun" w:cs="Arial"/>
          <w:i/>
          <w:sz w:val="20"/>
          <w:lang w:eastAsia="zh-CN"/>
        </w:rPr>
        <w:t xml:space="preserve"> thousands of Swiss francs)</w:t>
      </w:r>
    </w:p>
    <w:p w:rsidR="00B87EBD" w:rsidRPr="00493156" w:rsidRDefault="00B87EBD" w:rsidP="008B1024">
      <w:pPr>
        <w:jc w:val="center"/>
        <w:rPr>
          <w:rFonts w:eastAsia="SimSun" w:cs="Arial"/>
          <w:sz w:val="20"/>
          <w:lang w:eastAsia="zh-CN"/>
        </w:rPr>
      </w:pPr>
    </w:p>
    <w:p w:rsidR="00B163EC" w:rsidRPr="00493156" w:rsidRDefault="008B1024" w:rsidP="00B163EC">
      <w:pPr>
        <w:jc w:val="center"/>
        <w:rPr>
          <w:rFonts w:eastAsia="SimSun" w:cs="Arial"/>
          <w:sz w:val="20"/>
          <w:lang w:eastAsia="zh-CN"/>
        </w:rPr>
      </w:pPr>
      <w:r w:rsidRPr="00493156">
        <w:rPr>
          <w:rFonts w:eastAsia="SimSun"/>
          <w:noProof/>
          <w:sz w:val="20"/>
        </w:rPr>
        <w:drawing>
          <wp:inline distT="0" distB="0" distL="0" distR="0" wp14:anchorId="3484AAFB" wp14:editId="60A039C5">
            <wp:extent cx="5760085" cy="5496560"/>
            <wp:effectExtent l="0" t="0" r="0" b="0"/>
            <wp:docPr id="4060" name="Picture 40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5760085" cy="5496560"/>
                    </a:xfrm>
                    <a:prstGeom prst="rect">
                      <a:avLst/>
                    </a:prstGeom>
                    <a:noFill/>
                    <a:ln>
                      <a:noFill/>
                    </a:ln>
                  </pic:spPr>
                </pic:pic>
              </a:graphicData>
            </a:graphic>
          </wp:inline>
        </w:drawing>
      </w:r>
    </w:p>
    <w:p w:rsidR="00B163EC" w:rsidRPr="00493156" w:rsidRDefault="00B163EC" w:rsidP="00B163EC">
      <w:pPr>
        <w:rPr>
          <w:rFonts w:eastAsia="SimSun" w:cs="Arial"/>
          <w:sz w:val="20"/>
          <w:lang w:eastAsia="zh-CN"/>
        </w:rPr>
      </w:pPr>
      <w:r w:rsidRPr="00493156">
        <w:rPr>
          <w:rFonts w:eastAsia="SimSun" w:cs="Arial"/>
          <w:sz w:val="20"/>
          <w:lang w:eastAsia="zh-CN"/>
        </w:rPr>
        <w:br w:type="page"/>
      </w:r>
    </w:p>
    <w:p w:rsidR="003B19B5" w:rsidRPr="003B19B5" w:rsidRDefault="003B19B5" w:rsidP="003B19B5">
      <w:pPr>
        <w:pStyle w:val="Heading2"/>
        <w:rPr>
          <w:rFonts w:eastAsia="SimSun" w:hint="eastAsia"/>
          <w:color w:val="FFFFFF" w:themeColor="background1"/>
        </w:rPr>
      </w:pPr>
      <w:bookmarkStart w:id="35" w:name="_Toc454438201"/>
      <w:r w:rsidRPr="003B19B5">
        <w:rPr>
          <w:rFonts w:eastAsia="SimSun"/>
          <w:color w:val="FFFFFF" w:themeColor="background1"/>
        </w:rPr>
        <w:lastRenderedPageBreak/>
        <w:t>Statement II</w:t>
      </w:r>
      <w:r w:rsidRPr="003B19B5">
        <w:rPr>
          <w:rFonts w:eastAsia="SimSun"/>
          <w:color w:val="FFFFFF" w:themeColor="background1"/>
        </w:rPr>
        <w:tab/>
        <w:t>Statement of Financial Performance</w:t>
      </w:r>
      <w:bookmarkEnd w:id="35"/>
    </w:p>
    <w:p w:rsidR="003B19B5" w:rsidRPr="003B19B5" w:rsidRDefault="00E378E8" w:rsidP="003B19B5">
      <w:pPr>
        <w:rPr>
          <w:rFonts w:eastAsia="SimSun"/>
          <w:b/>
          <w:sz w:val="20"/>
        </w:rPr>
      </w:pPr>
      <w:r w:rsidRPr="003B19B5">
        <w:rPr>
          <w:rFonts w:eastAsia="SimSun"/>
          <w:b/>
          <w:sz w:val="20"/>
        </w:rPr>
        <w:t>STATEMENT II</w:t>
      </w:r>
    </w:p>
    <w:p w:rsidR="008B1024" w:rsidRDefault="008B1024" w:rsidP="003B19B5">
      <w:pPr>
        <w:jc w:val="center"/>
        <w:rPr>
          <w:rFonts w:eastAsia="SimSun"/>
          <w:b/>
          <w:sz w:val="20"/>
        </w:rPr>
      </w:pPr>
      <w:r w:rsidRPr="003B19B5">
        <w:rPr>
          <w:rFonts w:eastAsia="SimSun"/>
          <w:b/>
          <w:sz w:val="20"/>
        </w:rPr>
        <w:t>STATEMENT OF FINANCIAL PERFORMANCE</w:t>
      </w:r>
    </w:p>
    <w:p w:rsidR="003B19B5" w:rsidRPr="003B19B5" w:rsidRDefault="003B19B5" w:rsidP="003B19B5">
      <w:pPr>
        <w:jc w:val="center"/>
        <w:rPr>
          <w:rFonts w:eastAsia="SimSun"/>
          <w:b/>
          <w:sz w:val="20"/>
        </w:rPr>
      </w:pPr>
    </w:p>
    <w:p w:rsidR="008B1024" w:rsidRPr="00493156" w:rsidRDefault="002B029B" w:rsidP="008B1024">
      <w:pPr>
        <w:jc w:val="center"/>
        <w:rPr>
          <w:rFonts w:eastAsia="SimSun" w:cs="Arial"/>
          <w:b/>
          <w:sz w:val="20"/>
          <w:lang w:eastAsia="zh-CN"/>
        </w:rPr>
      </w:pPr>
      <w:r>
        <w:rPr>
          <w:rFonts w:eastAsia="SimSun" w:cs="Arial"/>
          <w:b/>
          <w:sz w:val="20"/>
          <w:lang w:eastAsia="zh-CN"/>
        </w:rPr>
        <w:t xml:space="preserve"> </w:t>
      </w:r>
      <w:proofErr w:type="gramStart"/>
      <w:r w:rsidR="008B1024" w:rsidRPr="00493156">
        <w:rPr>
          <w:rFonts w:eastAsia="SimSun" w:cs="Arial"/>
          <w:b/>
          <w:sz w:val="20"/>
          <w:lang w:eastAsia="zh-CN"/>
        </w:rPr>
        <w:t>for</w:t>
      </w:r>
      <w:proofErr w:type="gramEnd"/>
      <w:r w:rsidR="008B1024" w:rsidRPr="00493156">
        <w:rPr>
          <w:rFonts w:eastAsia="SimSun" w:cs="Arial"/>
          <w:b/>
          <w:sz w:val="20"/>
          <w:lang w:eastAsia="zh-CN"/>
        </w:rPr>
        <w:t xml:space="preserve"> the biennium ended December 31, 2015</w:t>
      </w:r>
    </w:p>
    <w:p w:rsidR="008B1024" w:rsidRPr="00C61D44" w:rsidRDefault="008B1024" w:rsidP="008B1024">
      <w:pPr>
        <w:jc w:val="center"/>
        <w:rPr>
          <w:rFonts w:eastAsia="SimSun" w:cs="Arial"/>
          <w:i/>
          <w:sz w:val="20"/>
          <w:lang w:eastAsia="zh-CN"/>
        </w:rPr>
      </w:pPr>
      <w:r w:rsidRPr="00C61D44">
        <w:rPr>
          <w:rFonts w:eastAsia="SimSun" w:cs="Arial"/>
          <w:i/>
          <w:sz w:val="20"/>
          <w:lang w:eastAsia="zh-CN"/>
        </w:rPr>
        <w:t>(</w:t>
      </w:r>
      <w:proofErr w:type="gramStart"/>
      <w:r w:rsidRPr="00C61D44">
        <w:rPr>
          <w:rFonts w:eastAsia="SimSun" w:cs="Arial"/>
          <w:i/>
          <w:sz w:val="20"/>
          <w:lang w:eastAsia="zh-CN"/>
        </w:rPr>
        <w:t>in</w:t>
      </w:r>
      <w:proofErr w:type="gramEnd"/>
      <w:r w:rsidRPr="00C61D44">
        <w:rPr>
          <w:rFonts w:eastAsia="SimSun" w:cs="Arial"/>
          <w:i/>
          <w:sz w:val="20"/>
          <w:lang w:eastAsia="zh-CN"/>
        </w:rPr>
        <w:t xml:space="preserve"> thousands of Swiss francs)</w:t>
      </w:r>
    </w:p>
    <w:p w:rsidR="00B87EBD" w:rsidRPr="00C61D44" w:rsidRDefault="00B87EBD" w:rsidP="008B1024">
      <w:pPr>
        <w:jc w:val="center"/>
        <w:rPr>
          <w:rFonts w:eastAsia="SimSun" w:cs="Arial"/>
          <w:i/>
          <w:sz w:val="20"/>
          <w:lang w:eastAsia="zh-CN"/>
        </w:rPr>
      </w:pPr>
    </w:p>
    <w:p w:rsidR="00B163EC" w:rsidRPr="00493156" w:rsidRDefault="008B1024" w:rsidP="00B163EC">
      <w:pPr>
        <w:rPr>
          <w:rFonts w:eastAsia="SimSun" w:cs="Arial"/>
          <w:sz w:val="20"/>
          <w:lang w:eastAsia="zh-CN"/>
        </w:rPr>
      </w:pPr>
      <w:r w:rsidRPr="00493156">
        <w:rPr>
          <w:rFonts w:eastAsia="SimSun"/>
          <w:noProof/>
          <w:sz w:val="20"/>
        </w:rPr>
        <w:drawing>
          <wp:inline distT="0" distB="0" distL="0" distR="0" wp14:anchorId="7DD52B8E" wp14:editId="75F4E37D">
            <wp:extent cx="5760085" cy="4756150"/>
            <wp:effectExtent l="0" t="0" r="0" b="0"/>
            <wp:docPr id="4065" name="Picture 40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5760085" cy="4756150"/>
                    </a:xfrm>
                    <a:prstGeom prst="rect">
                      <a:avLst/>
                    </a:prstGeom>
                    <a:noFill/>
                    <a:ln>
                      <a:noFill/>
                    </a:ln>
                  </pic:spPr>
                </pic:pic>
              </a:graphicData>
            </a:graphic>
          </wp:inline>
        </w:drawing>
      </w:r>
    </w:p>
    <w:p w:rsidR="00B163EC" w:rsidRPr="00493156" w:rsidRDefault="00B163EC" w:rsidP="00B163EC">
      <w:pPr>
        <w:rPr>
          <w:rFonts w:eastAsia="SimSun" w:cs="Arial"/>
          <w:b/>
          <w:caps/>
          <w:kern w:val="32"/>
          <w:sz w:val="20"/>
          <w:lang w:eastAsia="zh-CN"/>
        </w:rPr>
      </w:pPr>
      <w:r w:rsidRPr="00493156">
        <w:rPr>
          <w:rFonts w:eastAsia="SimSun" w:cs="Arial"/>
          <w:sz w:val="20"/>
          <w:lang w:eastAsia="zh-CN"/>
        </w:rPr>
        <w:br w:type="page"/>
      </w:r>
    </w:p>
    <w:p w:rsidR="008E183B" w:rsidRPr="008E183B" w:rsidRDefault="008E183B" w:rsidP="008E183B">
      <w:pPr>
        <w:pStyle w:val="Heading2"/>
        <w:rPr>
          <w:rFonts w:eastAsia="SimSun" w:hint="eastAsia"/>
          <w:color w:val="FFFFFF" w:themeColor="background1"/>
        </w:rPr>
      </w:pPr>
      <w:bookmarkStart w:id="36" w:name="_Toc454438202"/>
      <w:r w:rsidRPr="008E183B">
        <w:rPr>
          <w:rFonts w:eastAsia="SimSun" w:hint="eastAsia"/>
          <w:color w:val="FFFFFF" w:themeColor="background1"/>
        </w:rPr>
        <w:lastRenderedPageBreak/>
        <w:t>Statement I</w:t>
      </w:r>
      <w:r w:rsidRPr="008E183B">
        <w:rPr>
          <w:rFonts w:eastAsia="SimSun"/>
          <w:color w:val="FFFFFF" w:themeColor="background1"/>
        </w:rPr>
        <w:t>II</w:t>
      </w:r>
      <w:r w:rsidRPr="008E183B">
        <w:rPr>
          <w:rFonts w:eastAsia="SimSun" w:hint="eastAsia"/>
          <w:color w:val="FFFFFF" w:themeColor="background1"/>
        </w:rPr>
        <w:tab/>
        <w:t xml:space="preserve">Statement </w:t>
      </w:r>
      <w:r w:rsidRPr="008E183B">
        <w:rPr>
          <w:rFonts w:eastAsia="SimSun"/>
          <w:color w:val="FFFFFF" w:themeColor="background1"/>
        </w:rPr>
        <w:t>o</w:t>
      </w:r>
      <w:r w:rsidRPr="008E183B">
        <w:rPr>
          <w:rFonts w:eastAsia="SimSun" w:hint="eastAsia"/>
          <w:color w:val="FFFFFF" w:themeColor="background1"/>
        </w:rPr>
        <w:t xml:space="preserve">f Changes </w:t>
      </w:r>
      <w:r w:rsidRPr="008E183B">
        <w:rPr>
          <w:rFonts w:eastAsia="SimSun"/>
          <w:color w:val="FFFFFF" w:themeColor="background1"/>
        </w:rPr>
        <w:t>i</w:t>
      </w:r>
      <w:r w:rsidRPr="008E183B">
        <w:rPr>
          <w:rFonts w:eastAsia="SimSun" w:hint="eastAsia"/>
          <w:color w:val="FFFFFF" w:themeColor="background1"/>
        </w:rPr>
        <w:t>n Net Assets</w:t>
      </w:r>
      <w:bookmarkEnd w:id="36"/>
    </w:p>
    <w:p w:rsidR="003B19B5" w:rsidRDefault="00E378E8" w:rsidP="008E183B">
      <w:pPr>
        <w:rPr>
          <w:rFonts w:eastAsia="SimSun"/>
          <w:b/>
          <w:sz w:val="20"/>
        </w:rPr>
      </w:pPr>
      <w:r w:rsidRPr="008E183B">
        <w:rPr>
          <w:rFonts w:eastAsia="SimSun"/>
          <w:b/>
          <w:sz w:val="20"/>
        </w:rPr>
        <w:t>STATEMENT III</w:t>
      </w:r>
    </w:p>
    <w:p w:rsidR="008E183B" w:rsidRPr="008E183B" w:rsidRDefault="008E183B" w:rsidP="008E183B">
      <w:pPr>
        <w:rPr>
          <w:rFonts w:eastAsia="SimSun"/>
          <w:b/>
          <w:sz w:val="20"/>
        </w:rPr>
      </w:pPr>
    </w:p>
    <w:p w:rsidR="008B1024" w:rsidRPr="008E183B" w:rsidRDefault="008B1024" w:rsidP="008E183B">
      <w:pPr>
        <w:jc w:val="center"/>
        <w:rPr>
          <w:rFonts w:eastAsia="SimSun"/>
          <w:b/>
          <w:sz w:val="20"/>
        </w:rPr>
      </w:pPr>
      <w:r w:rsidRPr="008E183B">
        <w:rPr>
          <w:rFonts w:eastAsia="SimSun"/>
          <w:b/>
          <w:sz w:val="20"/>
        </w:rPr>
        <w:t>STATEMENT OF CHANGES IN NET ASSETS</w:t>
      </w:r>
    </w:p>
    <w:p w:rsidR="008B1024" w:rsidRPr="00493156" w:rsidRDefault="008B1024" w:rsidP="008B1024">
      <w:pPr>
        <w:jc w:val="center"/>
        <w:rPr>
          <w:rFonts w:eastAsia="SimSun" w:cs="Arial"/>
          <w:b/>
          <w:sz w:val="20"/>
          <w:lang w:eastAsia="zh-CN"/>
        </w:rPr>
      </w:pPr>
    </w:p>
    <w:p w:rsidR="008B1024" w:rsidRPr="00493156" w:rsidRDefault="008B1024" w:rsidP="008B1024">
      <w:pPr>
        <w:jc w:val="center"/>
        <w:rPr>
          <w:rFonts w:eastAsia="SimSun" w:cs="Arial"/>
          <w:b/>
          <w:sz w:val="20"/>
          <w:lang w:eastAsia="zh-CN"/>
        </w:rPr>
      </w:pPr>
      <w:proofErr w:type="gramStart"/>
      <w:r w:rsidRPr="00493156">
        <w:rPr>
          <w:rFonts w:eastAsia="SimSun" w:cs="Arial"/>
          <w:b/>
          <w:sz w:val="20"/>
          <w:lang w:eastAsia="zh-CN"/>
        </w:rPr>
        <w:t>for</w:t>
      </w:r>
      <w:proofErr w:type="gramEnd"/>
      <w:r w:rsidRPr="00493156">
        <w:rPr>
          <w:rFonts w:eastAsia="SimSun" w:cs="Arial"/>
          <w:b/>
          <w:sz w:val="20"/>
          <w:lang w:eastAsia="zh-CN"/>
        </w:rPr>
        <w:t xml:space="preserve"> the biennium ended December 31, 2015</w:t>
      </w:r>
    </w:p>
    <w:p w:rsidR="008B1024" w:rsidRPr="00C61D44" w:rsidRDefault="008B1024" w:rsidP="008B1024">
      <w:pPr>
        <w:jc w:val="center"/>
        <w:rPr>
          <w:rFonts w:eastAsia="SimSun" w:cs="Arial"/>
          <w:i/>
          <w:sz w:val="20"/>
          <w:lang w:eastAsia="zh-CN"/>
        </w:rPr>
      </w:pPr>
      <w:r w:rsidRPr="00C61D44">
        <w:rPr>
          <w:rFonts w:eastAsia="SimSun" w:cs="Arial"/>
          <w:i/>
          <w:sz w:val="20"/>
          <w:lang w:eastAsia="zh-CN"/>
        </w:rPr>
        <w:t>(</w:t>
      </w:r>
      <w:proofErr w:type="gramStart"/>
      <w:r w:rsidRPr="00C61D44">
        <w:rPr>
          <w:rFonts w:eastAsia="SimSun" w:cs="Arial"/>
          <w:i/>
          <w:sz w:val="20"/>
          <w:lang w:eastAsia="zh-CN"/>
        </w:rPr>
        <w:t>in</w:t>
      </w:r>
      <w:proofErr w:type="gramEnd"/>
      <w:r w:rsidRPr="00C61D44">
        <w:rPr>
          <w:rFonts w:eastAsia="SimSun" w:cs="Arial"/>
          <w:i/>
          <w:sz w:val="20"/>
          <w:lang w:eastAsia="zh-CN"/>
        </w:rPr>
        <w:t xml:space="preserve"> thousands of Swiss francs)</w:t>
      </w:r>
    </w:p>
    <w:p w:rsidR="00B87EBD" w:rsidRPr="00493156" w:rsidRDefault="00B87EBD" w:rsidP="008B1024">
      <w:pPr>
        <w:jc w:val="center"/>
        <w:rPr>
          <w:rFonts w:eastAsia="SimSun" w:cs="Arial"/>
          <w:sz w:val="20"/>
          <w:lang w:eastAsia="zh-CN"/>
        </w:rPr>
      </w:pPr>
    </w:p>
    <w:p w:rsidR="008B1024" w:rsidRPr="00493156" w:rsidRDefault="008B1024" w:rsidP="008B1024">
      <w:pPr>
        <w:rPr>
          <w:rFonts w:eastAsia="SimSun" w:cs="Arial"/>
          <w:sz w:val="20"/>
          <w:lang w:eastAsia="zh-CN"/>
        </w:rPr>
      </w:pPr>
      <w:r w:rsidRPr="00493156">
        <w:rPr>
          <w:rFonts w:eastAsia="SimSun"/>
          <w:noProof/>
          <w:sz w:val="20"/>
        </w:rPr>
        <w:drawing>
          <wp:inline distT="0" distB="0" distL="0" distR="0" wp14:anchorId="4EC82AD2" wp14:editId="701F903B">
            <wp:extent cx="5760085" cy="4216400"/>
            <wp:effectExtent l="0" t="0" r="0" b="0"/>
            <wp:docPr id="4066" name="Picture 40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5760085" cy="4216400"/>
                    </a:xfrm>
                    <a:prstGeom prst="rect">
                      <a:avLst/>
                    </a:prstGeom>
                    <a:noFill/>
                    <a:ln>
                      <a:noFill/>
                    </a:ln>
                  </pic:spPr>
                </pic:pic>
              </a:graphicData>
            </a:graphic>
          </wp:inline>
        </w:drawing>
      </w:r>
    </w:p>
    <w:p w:rsidR="00B163EC" w:rsidRPr="00493156" w:rsidRDefault="00B163EC" w:rsidP="00B163EC">
      <w:pPr>
        <w:spacing w:after="200" w:line="276" w:lineRule="auto"/>
        <w:rPr>
          <w:rFonts w:eastAsia="SimSun" w:cs="Arial"/>
          <w:sz w:val="20"/>
          <w:lang w:eastAsia="zh-CN"/>
        </w:rPr>
      </w:pPr>
      <w:r w:rsidRPr="00493156">
        <w:rPr>
          <w:rFonts w:eastAsia="SimSun" w:cs="Arial"/>
          <w:sz w:val="20"/>
          <w:lang w:eastAsia="zh-CN"/>
        </w:rPr>
        <w:br w:type="page"/>
      </w:r>
    </w:p>
    <w:p w:rsidR="006D1747" w:rsidRPr="006D1747" w:rsidRDefault="006D1747" w:rsidP="008403DA">
      <w:pPr>
        <w:pStyle w:val="Heading2"/>
        <w:tabs>
          <w:tab w:val="left" w:pos="1701"/>
        </w:tabs>
        <w:rPr>
          <w:rFonts w:eastAsia="SimSun" w:hint="eastAsia"/>
          <w:color w:val="FFFFFF" w:themeColor="background1"/>
        </w:rPr>
      </w:pPr>
      <w:bookmarkStart w:id="37" w:name="_Toc454438203"/>
      <w:bookmarkStart w:id="38" w:name="_Toc329954496"/>
      <w:r w:rsidRPr="008403DA">
        <w:rPr>
          <w:rFonts w:eastAsia="SimSun" w:hint="eastAsia"/>
          <w:color w:val="FFFFFF" w:themeColor="background1"/>
        </w:rPr>
        <w:lastRenderedPageBreak/>
        <w:t>Statement I</w:t>
      </w:r>
      <w:r w:rsidRPr="008403DA">
        <w:rPr>
          <w:rFonts w:eastAsia="SimSun"/>
          <w:color w:val="FFFFFF" w:themeColor="background1"/>
        </w:rPr>
        <w:t>V</w:t>
      </w:r>
      <w:r w:rsidRPr="008403DA">
        <w:rPr>
          <w:rFonts w:eastAsia="SimSun" w:hint="eastAsia"/>
          <w:color w:val="FFFFFF" w:themeColor="background1"/>
        </w:rPr>
        <w:tab/>
        <w:t xml:space="preserve">Statement </w:t>
      </w:r>
      <w:r w:rsidRPr="006D1747">
        <w:rPr>
          <w:rFonts w:eastAsia="SimSun"/>
          <w:color w:val="FFFFFF" w:themeColor="background1"/>
        </w:rPr>
        <w:t>o</w:t>
      </w:r>
      <w:r w:rsidRPr="006D1747">
        <w:rPr>
          <w:rFonts w:eastAsia="SimSun" w:hint="eastAsia"/>
          <w:color w:val="FFFFFF" w:themeColor="background1"/>
        </w:rPr>
        <w:t>f Cash Flow</w:t>
      </w:r>
      <w:bookmarkEnd w:id="37"/>
    </w:p>
    <w:p w:rsidR="006D1747" w:rsidRPr="006D1747" w:rsidRDefault="00FE1C5F" w:rsidP="006D1747">
      <w:pPr>
        <w:rPr>
          <w:rFonts w:eastAsia="SimSun"/>
          <w:b/>
          <w:sz w:val="20"/>
        </w:rPr>
      </w:pPr>
      <w:r w:rsidRPr="006D1747">
        <w:rPr>
          <w:rFonts w:eastAsia="SimSun"/>
          <w:b/>
          <w:sz w:val="20"/>
        </w:rPr>
        <w:t>STATEMENT IV</w:t>
      </w:r>
    </w:p>
    <w:p w:rsidR="008B1024" w:rsidRPr="006D1747" w:rsidRDefault="008B1024" w:rsidP="006D1747">
      <w:pPr>
        <w:jc w:val="center"/>
        <w:rPr>
          <w:rFonts w:eastAsia="SimSun"/>
          <w:b/>
          <w:sz w:val="20"/>
        </w:rPr>
      </w:pPr>
      <w:r w:rsidRPr="006D1747">
        <w:rPr>
          <w:rFonts w:eastAsia="SimSun"/>
          <w:b/>
          <w:sz w:val="20"/>
        </w:rPr>
        <w:t>STATEMENT OF CASH FLOW</w:t>
      </w:r>
    </w:p>
    <w:p w:rsidR="008B1024" w:rsidRPr="00493156" w:rsidRDefault="008B1024" w:rsidP="008B1024">
      <w:pPr>
        <w:jc w:val="center"/>
        <w:rPr>
          <w:rFonts w:eastAsia="SimSun" w:cs="Arial"/>
          <w:bCs/>
          <w:caps/>
          <w:sz w:val="20"/>
          <w:lang w:eastAsia="zh-CN"/>
        </w:rPr>
      </w:pPr>
    </w:p>
    <w:p w:rsidR="008B1024" w:rsidRPr="00493156" w:rsidRDefault="008B1024" w:rsidP="008B1024">
      <w:pPr>
        <w:jc w:val="center"/>
        <w:rPr>
          <w:rFonts w:eastAsia="SimSun" w:cs="Arial"/>
          <w:b/>
          <w:sz w:val="20"/>
          <w:lang w:eastAsia="zh-CN"/>
        </w:rPr>
      </w:pPr>
      <w:proofErr w:type="gramStart"/>
      <w:r w:rsidRPr="00493156">
        <w:rPr>
          <w:rFonts w:eastAsia="SimSun" w:cs="Arial"/>
          <w:b/>
          <w:sz w:val="20"/>
          <w:lang w:eastAsia="zh-CN"/>
        </w:rPr>
        <w:t>for</w:t>
      </w:r>
      <w:proofErr w:type="gramEnd"/>
      <w:r w:rsidRPr="00493156">
        <w:rPr>
          <w:rFonts w:eastAsia="SimSun" w:cs="Arial"/>
          <w:b/>
          <w:sz w:val="20"/>
          <w:lang w:eastAsia="zh-CN"/>
        </w:rPr>
        <w:t xml:space="preserve"> the biennium ended December 31, 2015</w:t>
      </w:r>
    </w:p>
    <w:p w:rsidR="008B1024" w:rsidRPr="00C61D44" w:rsidRDefault="008B1024" w:rsidP="008B1024">
      <w:pPr>
        <w:jc w:val="center"/>
        <w:rPr>
          <w:rFonts w:eastAsia="SimSun" w:cs="Arial"/>
          <w:i/>
          <w:sz w:val="20"/>
          <w:lang w:eastAsia="zh-CN"/>
        </w:rPr>
      </w:pPr>
      <w:r w:rsidRPr="00C61D44">
        <w:rPr>
          <w:rFonts w:eastAsia="SimSun" w:cs="Arial"/>
          <w:i/>
          <w:sz w:val="20"/>
          <w:lang w:eastAsia="zh-CN"/>
        </w:rPr>
        <w:t>(</w:t>
      </w:r>
      <w:proofErr w:type="gramStart"/>
      <w:r w:rsidRPr="00C61D44">
        <w:rPr>
          <w:rFonts w:eastAsia="SimSun" w:cs="Arial"/>
          <w:i/>
          <w:sz w:val="20"/>
          <w:lang w:eastAsia="zh-CN"/>
        </w:rPr>
        <w:t>in</w:t>
      </w:r>
      <w:proofErr w:type="gramEnd"/>
      <w:r w:rsidRPr="00C61D44">
        <w:rPr>
          <w:rFonts w:eastAsia="SimSun" w:cs="Arial"/>
          <w:i/>
          <w:sz w:val="20"/>
          <w:lang w:eastAsia="zh-CN"/>
        </w:rPr>
        <w:t xml:space="preserve"> thousands of Swiss francs)</w:t>
      </w:r>
    </w:p>
    <w:p w:rsidR="00B87EBD" w:rsidRPr="00493156" w:rsidRDefault="00B87EBD" w:rsidP="00B87EBD">
      <w:pPr>
        <w:rPr>
          <w:rFonts w:eastAsia="SimSun"/>
          <w:sz w:val="20"/>
          <w:lang w:eastAsia="zh-CN"/>
        </w:rPr>
      </w:pPr>
    </w:p>
    <w:bookmarkEnd w:id="38"/>
    <w:p w:rsidR="00B163EC" w:rsidRPr="00493156" w:rsidRDefault="008B1024" w:rsidP="00B163EC">
      <w:pPr>
        <w:jc w:val="center"/>
        <w:rPr>
          <w:rFonts w:eastAsia="SimSun" w:cs="Arial"/>
          <w:sz w:val="20"/>
          <w:lang w:val="fr-FR" w:eastAsia="zh-CN"/>
        </w:rPr>
      </w:pPr>
      <w:r w:rsidRPr="00493156">
        <w:rPr>
          <w:rFonts w:eastAsia="SimSun"/>
          <w:noProof/>
          <w:sz w:val="20"/>
        </w:rPr>
        <w:drawing>
          <wp:inline distT="0" distB="0" distL="0" distR="0" wp14:anchorId="05ED0E64" wp14:editId="724DB577">
            <wp:extent cx="5760085" cy="5726430"/>
            <wp:effectExtent l="0" t="0" r="0" b="0"/>
            <wp:docPr id="4101" name="Picture 4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5760085" cy="5726430"/>
                    </a:xfrm>
                    <a:prstGeom prst="rect">
                      <a:avLst/>
                    </a:prstGeom>
                    <a:noFill/>
                    <a:ln>
                      <a:noFill/>
                    </a:ln>
                  </pic:spPr>
                </pic:pic>
              </a:graphicData>
            </a:graphic>
          </wp:inline>
        </w:drawing>
      </w:r>
    </w:p>
    <w:p w:rsidR="000B2A02" w:rsidRPr="00AD28E2" w:rsidRDefault="000B2A02" w:rsidP="000B2A02">
      <w:pPr>
        <w:rPr>
          <w:rFonts w:eastAsia="SimSun" w:cs="Arial"/>
          <w:i/>
          <w:sz w:val="16"/>
          <w:szCs w:val="16"/>
          <w:lang w:eastAsia="zh-CN"/>
        </w:rPr>
      </w:pPr>
      <w:r w:rsidRPr="00AD28E2">
        <w:rPr>
          <w:rFonts w:eastAsiaTheme="minorHAnsi" w:cs="Arial"/>
          <w:i/>
          <w:sz w:val="16"/>
          <w:szCs w:val="16"/>
          <w:lang w:val="en-GB"/>
        </w:rPr>
        <w:t>(1) – Excluding interest earned and interest paid on borrowings</w:t>
      </w:r>
      <w:r w:rsidR="000B29C6" w:rsidRPr="00AD28E2">
        <w:rPr>
          <w:rFonts w:eastAsiaTheme="minorHAnsi" w:cs="Arial"/>
          <w:i/>
          <w:sz w:val="16"/>
          <w:szCs w:val="16"/>
          <w:lang w:val="en-GB"/>
        </w:rPr>
        <w:t>, and the effect of exchange rate changes on cash and cash equivalents.</w:t>
      </w:r>
    </w:p>
    <w:p w:rsidR="00B163EC" w:rsidRPr="00493156" w:rsidRDefault="00B163EC" w:rsidP="00B163EC">
      <w:pPr>
        <w:spacing w:after="200" w:line="276" w:lineRule="auto"/>
        <w:rPr>
          <w:rFonts w:eastAsia="SimSun" w:cs="Arial"/>
          <w:sz w:val="20"/>
          <w:lang w:eastAsia="zh-CN"/>
        </w:rPr>
      </w:pPr>
      <w:r w:rsidRPr="00493156">
        <w:rPr>
          <w:rFonts w:eastAsia="SimSun" w:cs="Arial"/>
          <w:sz w:val="20"/>
          <w:lang w:eastAsia="zh-CN"/>
        </w:rPr>
        <w:br w:type="page"/>
      </w:r>
    </w:p>
    <w:p w:rsidR="008403DA" w:rsidRPr="008403DA" w:rsidRDefault="008403DA" w:rsidP="008403DA">
      <w:pPr>
        <w:pStyle w:val="Heading2"/>
        <w:tabs>
          <w:tab w:val="left" w:pos="1560"/>
        </w:tabs>
        <w:rPr>
          <w:rFonts w:eastAsia="SimSun" w:hint="eastAsia"/>
          <w:color w:val="FFFFFF" w:themeColor="background1"/>
          <w:sz w:val="20"/>
        </w:rPr>
      </w:pPr>
      <w:bookmarkStart w:id="39" w:name="_Toc454438204"/>
      <w:bookmarkStart w:id="40" w:name="_Toc329954497"/>
      <w:r w:rsidRPr="008403DA">
        <w:rPr>
          <w:rFonts w:eastAsia="SimSun" w:hint="eastAsia"/>
          <w:color w:val="FFFFFF" w:themeColor="background1"/>
          <w:sz w:val="20"/>
        </w:rPr>
        <w:lastRenderedPageBreak/>
        <w:t>Statement V</w:t>
      </w:r>
      <w:r w:rsidRPr="008403DA">
        <w:rPr>
          <w:rFonts w:eastAsia="SimSun" w:hint="eastAsia"/>
          <w:color w:val="FFFFFF" w:themeColor="background1"/>
          <w:sz w:val="20"/>
        </w:rPr>
        <w:tab/>
        <w:t xml:space="preserve">Statement </w:t>
      </w:r>
      <w:r w:rsidRPr="008403DA">
        <w:rPr>
          <w:rFonts w:eastAsia="SimSun"/>
          <w:color w:val="FFFFFF" w:themeColor="background1"/>
          <w:sz w:val="20"/>
        </w:rPr>
        <w:t>o</w:t>
      </w:r>
      <w:r w:rsidRPr="008403DA">
        <w:rPr>
          <w:rFonts w:eastAsia="SimSun" w:hint="eastAsia"/>
          <w:color w:val="FFFFFF" w:themeColor="background1"/>
          <w:sz w:val="20"/>
        </w:rPr>
        <w:t xml:space="preserve">f Comparison </w:t>
      </w:r>
      <w:r w:rsidRPr="008403DA">
        <w:rPr>
          <w:rFonts w:eastAsia="SimSun"/>
          <w:color w:val="FFFFFF" w:themeColor="background1"/>
          <w:sz w:val="20"/>
        </w:rPr>
        <w:t>o</w:t>
      </w:r>
      <w:r w:rsidRPr="008403DA">
        <w:rPr>
          <w:rFonts w:eastAsia="SimSun" w:hint="eastAsia"/>
          <w:color w:val="FFFFFF" w:themeColor="background1"/>
          <w:sz w:val="20"/>
        </w:rPr>
        <w:t xml:space="preserve">f Budget </w:t>
      </w:r>
      <w:r w:rsidRPr="008403DA">
        <w:rPr>
          <w:rFonts w:eastAsia="SimSun"/>
          <w:color w:val="FFFFFF" w:themeColor="background1"/>
          <w:sz w:val="20"/>
        </w:rPr>
        <w:t>a</w:t>
      </w:r>
      <w:r w:rsidRPr="008403DA">
        <w:rPr>
          <w:rFonts w:eastAsia="SimSun" w:hint="eastAsia"/>
          <w:color w:val="FFFFFF" w:themeColor="background1"/>
          <w:sz w:val="20"/>
        </w:rPr>
        <w:t>nd Actual Amounts:  Revenue</w:t>
      </w:r>
      <w:bookmarkEnd w:id="39"/>
    </w:p>
    <w:p w:rsidR="008403DA" w:rsidRDefault="00A355AD" w:rsidP="008403DA">
      <w:pPr>
        <w:rPr>
          <w:rFonts w:eastAsia="SimSun"/>
          <w:b/>
          <w:sz w:val="20"/>
        </w:rPr>
      </w:pPr>
      <w:r w:rsidRPr="008403DA">
        <w:rPr>
          <w:rFonts w:eastAsia="SimSun"/>
          <w:b/>
          <w:sz w:val="20"/>
        </w:rPr>
        <w:t xml:space="preserve">STATEMENT </w:t>
      </w:r>
      <w:r w:rsidR="008403DA">
        <w:rPr>
          <w:rFonts w:eastAsia="SimSun"/>
          <w:b/>
          <w:sz w:val="20"/>
        </w:rPr>
        <w:t>V</w:t>
      </w:r>
    </w:p>
    <w:p w:rsidR="008403DA" w:rsidRDefault="008403DA" w:rsidP="008403DA">
      <w:pPr>
        <w:rPr>
          <w:rFonts w:eastAsia="SimSun"/>
          <w:b/>
          <w:sz w:val="20"/>
        </w:rPr>
      </w:pPr>
    </w:p>
    <w:p w:rsidR="00A355AD" w:rsidRPr="008403DA" w:rsidRDefault="00E378E8" w:rsidP="008403DA">
      <w:pPr>
        <w:jc w:val="center"/>
        <w:rPr>
          <w:rFonts w:eastAsia="SimSun"/>
          <w:b/>
          <w:sz w:val="20"/>
        </w:rPr>
      </w:pPr>
      <w:r w:rsidRPr="008403DA">
        <w:rPr>
          <w:rFonts w:eastAsia="SimSun"/>
          <w:b/>
          <w:sz w:val="20"/>
        </w:rPr>
        <w:t xml:space="preserve">STATEMENT </w:t>
      </w:r>
      <w:r w:rsidR="00A355AD" w:rsidRPr="008403DA">
        <w:rPr>
          <w:rFonts w:eastAsia="SimSun"/>
          <w:b/>
          <w:sz w:val="20"/>
        </w:rPr>
        <w:t>OF COMPARISON OF BUDGET AND ACTUAL AMOUNTS</w:t>
      </w:r>
      <w:r w:rsidR="00AA691D" w:rsidRPr="008403DA">
        <w:rPr>
          <w:rFonts w:eastAsia="SimSun"/>
          <w:b/>
          <w:sz w:val="20"/>
        </w:rPr>
        <w:t xml:space="preserve">: </w:t>
      </w:r>
      <w:r w:rsidR="00A355AD" w:rsidRPr="008403DA">
        <w:rPr>
          <w:rFonts w:eastAsia="SimSun"/>
          <w:b/>
          <w:sz w:val="20"/>
        </w:rPr>
        <w:t xml:space="preserve"> REVENUE</w:t>
      </w:r>
    </w:p>
    <w:p w:rsidR="00A355AD" w:rsidRPr="00493156" w:rsidRDefault="00A355AD" w:rsidP="00A355AD">
      <w:pPr>
        <w:jc w:val="center"/>
        <w:rPr>
          <w:rFonts w:eastAsia="SimSun" w:cs="Arial"/>
          <w:b/>
          <w:sz w:val="20"/>
          <w:lang w:eastAsia="zh-CN"/>
        </w:rPr>
      </w:pPr>
    </w:p>
    <w:p w:rsidR="00A355AD" w:rsidRPr="00493156" w:rsidRDefault="00A355AD" w:rsidP="00A355AD">
      <w:pPr>
        <w:jc w:val="center"/>
        <w:rPr>
          <w:rFonts w:eastAsia="SimSun" w:cs="Arial"/>
          <w:b/>
          <w:sz w:val="20"/>
          <w:lang w:eastAsia="zh-CN"/>
        </w:rPr>
      </w:pPr>
      <w:proofErr w:type="gramStart"/>
      <w:r w:rsidRPr="00493156">
        <w:rPr>
          <w:rFonts w:eastAsia="SimSun" w:cs="Arial"/>
          <w:b/>
          <w:sz w:val="20"/>
          <w:lang w:eastAsia="zh-CN"/>
        </w:rPr>
        <w:t>for</w:t>
      </w:r>
      <w:proofErr w:type="gramEnd"/>
      <w:r w:rsidRPr="00493156">
        <w:rPr>
          <w:rFonts w:eastAsia="SimSun" w:cs="Arial"/>
          <w:b/>
          <w:sz w:val="20"/>
          <w:lang w:eastAsia="zh-CN"/>
        </w:rPr>
        <w:t xml:space="preserve"> the biennium ended December 31, 2015</w:t>
      </w:r>
    </w:p>
    <w:p w:rsidR="00A355AD" w:rsidRPr="00C61D44" w:rsidRDefault="00A355AD" w:rsidP="00A355AD">
      <w:pPr>
        <w:tabs>
          <w:tab w:val="left" w:pos="8640"/>
        </w:tabs>
        <w:jc w:val="center"/>
        <w:rPr>
          <w:rFonts w:eastAsia="SimSun" w:cs="Arial"/>
          <w:i/>
          <w:sz w:val="20"/>
          <w:lang w:eastAsia="zh-CN"/>
        </w:rPr>
      </w:pPr>
      <w:r w:rsidRPr="00C61D44">
        <w:rPr>
          <w:rFonts w:eastAsia="SimSun" w:cs="Arial"/>
          <w:i/>
          <w:sz w:val="20"/>
          <w:lang w:eastAsia="zh-CN"/>
        </w:rPr>
        <w:t>(</w:t>
      </w:r>
      <w:proofErr w:type="gramStart"/>
      <w:r w:rsidRPr="00C61D44">
        <w:rPr>
          <w:rFonts w:eastAsia="SimSun" w:cs="Arial"/>
          <w:i/>
          <w:sz w:val="20"/>
          <w:lang w:eastAsia="zh-CN"/>
        </w:rPr>
        <w:t>in</w:t>
      </w:r>
      <w:proofErr w:type="gramEnd"/>
      <w:r w:rsidRPr="00C61D44">
        <w:rPr>
          <w:rFonts w:eastAsia="SimSun" w:cs="Arial"/>
          <w:i/>
          <w:sz w:val="20"/>
          <w:lang w:eastAsia="zh-CN"/>
        </w:rPr>
        <w:t xml:space="preserve"> thousands of Swiss francs)</w:t>
      </w:r>
    </w:p>
    <w:p w:rsidR="00B87EBD" w:rsidRPr="00493156" w:rsidRDefault="00B87EBD" w:rsidP="00B87EBD">
      <w:pPr>
        <w:rPr>
          <w:rFonts w:eastAsia="SimSun"/>
          <w:sz w:val="20"/>
          <w:lang w:eastAsia="zh-CN"/>
        </w:rPr>
      </w:pPr>
    </w:p>
    <w:bookmarkEnd w:id="40"/>
    <w:p w:rsidR="00B163EC" w:rsidRPr="00AD28E2" w:rsidRDefault="00A355AD" w:rsidP="00B163EC">
      <w:pPr>
        <w:rPr>
          <w:rFonts w:eastAsia="SimSun" w:cs="Arial"/>
          <w:i/>
          <w:sz w:val="16"/>
          <w:szCs w:val="16"/>
          <w:lang w:eastAsia="zh-CN"/>
        </w:rPr>
      </w:pPr>
      <w:r w:rsidRPr="00AD28E2">
        <w:rPr>
          <w:rFonts w:eastAsia="SimSun"/>
          <w:i/>
          <w:noProof/>
          <w:sz w:val="16"/>
          <w:szCs w:val="16"/>
        </w:rPr>
        <w:drawing>
          <wp:inline distT="0" distB="0" distL="0" distR="0" wp14:anchorId="2A379DB4" wp14:editId="32A9C574">
            <wp:extent cx="5760085" cy="3345180"/>
            <wp:effectExtent l="0" t="0" r="0" b="0"/>
            <wp:docPr id="4102" name="Picture 4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5760085" cy="3345180"/>
                    </a:xfrm>
                    <a:prstGeom prst="rect">
                      <a:avLst/>
                    </a:prstGeom>
                    <a:noFill/>
                    <a:ln>
                      <a:noFill/>
                    </a:ln>
                  </pic:spPr>
                </pic:pic>
              </a:graphicData>
            </a:graphic>
          </wp:inline>
        </w:drawing>
      </w:r>
    </w:p>
    <w:p w:rsidR="00A355AD" w:rsidRPr="00AD28E2" w:rsidRDefault="00A355AD" w:rsidP="00A355AD">
      <w:pPr>
        <w:tabs>
          <w:tab w:val="left" w:pos="644"/>
        </w:tabs>
        <w:jc w:val="both"/>
        <w:rPr>
          <w:rFonts w:eastAsia="SimSun" w:cs="Arial"/>
          <w:i/>
          <w:sz w:val="16"/>
          <w:szCs w:val="16"/>
          <w:lang w:eastAsia="zh-CN"/>
        </w:rPr>
      </w:pPr>
      <w:r w:rsidRPr="00AD28E2">
        <w:rPr>
          <w:rFonts w:eastAsia="SimSun" w:cs="Arial"/>
          <w:i/>
          <w:sz w:val="16"/>
          <w:szCs w:val="16"/>
          <w:lang w:eastAsia="zh-CN"/>
        </w:rPr>
        <w:t>(1) - represents the approved 2014/15 biennial budget.</w:t>
      </w:r>
    </w:p>
    <w:p w:rsidR="00A355AD" w:rsidRPr="00AD28E2" w:rsidRDefault="00A355AD" w:rsidP="00A355AD">
      <w:pPr>
        <w:tabs>
          <w:tab w:val="left" w:pos="0"/>
        </w:tabs>
        <w:jc w:val="both"/>
        <w:rPr>
          <w:rFonts w:eastAsia="SimSun" w:cs="Arial"/>
          <w:i/>
          <w:sz w:val="16"/>
          <w:szCs w:val="16"/>
          <w:lang w:eastAsia="zh-CN"/>
        </w:rPr>
      </w:pPr>
      <w:r w:rsidRPr="00AD28E2">
        <w:rPr>
          <w:rFonts w:eastAsia="SimSun" w:cs="Arial"/>
          <w:i/>
          <w:sz w:val="16"/>
          <w:szCs w:val="16"/>
          <w:lang w:eastAsia="zh-CN"/>
        </w:rPr>
        <w:t>(2) - represents the 2014/15 Final Budget after Transfers.</w:t>
      </w:r>
    </w:p>
    <w:p w:rsidR="00A355AD" w:rsidRPr="00AD28E2" w:rsidRDefault="00A355AD" w:rsidP="00A355AD">
      <w:pPr>
        <w:tabs>
          <w:tab w:val="left" w:pos="0"/>
        </w:tabs>
        <w:jc w:val="both"/>
        <w:rPr>
          <w:rFonts w:eastAsia="SimSun" w:cs="Arial"/>
          <w:i/>
          <w:sz w:val="16"/>
          <w:szCs w:val="16"/>
          <w:lang w:eastAsia="zh-CN"/>
        </w:rPr>
      </w:pPr>
      <w:r w:rsidRPr="00AD28E2">
        <w:rPr>
          <w:rFonts w:eastAsia="SimSun" w:cs="Arial"/>
          <w:i/>
          <w:sz w:val="16"/>
          <w:szCs w:val="16"/>
          <w:lang w:eastAsia="zh-CN"/>
        </w:rPr>
        <w:t>(3) - represents the difference between the 2014/15 Final Budget after Transfers and actual revenue on a comparable basis for the biennium 2014/15.</w:t>
      </w:r>
    </w:p>
    <w:p w:rsidR="00B163EC" w:rsidRPr="00493156" w:rsidRDefault="00B163EC" w:rsidP="00B163EC">
      <w:pPr>
        <w:spacing w:after="200" w:line="276" w:lineRule="auto"/>
        <w:rPr>
          <w:rFonts w:eastAsia="SimSun" w:cs="Arial"/>
          <w:sz w:val="20"/>
          <w:lang w:eastAsia="zh-CN"/>
        </w:rPr>
      </w:pPr>
      <w:r w:rsidRPr="00493156">
        <w:rPr>
          <w:rFonts w:eastAsia="SimSun" w:cs="Arial"/>
          <w:sz w:val="20"/>
          <w:lang w:eastAsia="zh-CN"/>
        </w:rPr>
        <w:br w:type="page"/>
      </w:r>
    </w:p>
    <w:p w:rsidR="008403DA" w:rsidRPr="00322977" w:rsidRDefault="008403DA" w:rsidP="008403DA">
      <w:pPr>
        <w:pStyle w:val="Heading2"/>
        <w:rPr>
          <w:rFonts w:eastAsia="SimSun" w:hint="eastAsia"/>
          <w:color w:val="FFFFFF" w:themeColor="background1"/>
          <w:sz w:val="20"/>
        </w:rPr>
      </w:pPr>
      <w:bookmarkStart w:id="41" w:name="_Toc454438205"/>
      <w:bookmarkStart w:id="42" w:name="_Toc329954498"/>
      <w:r w:rsidRPr="00322977">
        <w:rPr>
          <w:rFonts w:eastAsia="SimSun" w:hint="eastAsia"/>
          <w:color w:val="FFFFFF" w:themeColor="background1"/>
          <w:sz w:val="20"/>
        </w:rPr>
        <w:lastRenderedPageBreak/>
        <w:t>Statement V</w:t>
      </w:r>
      <w:r w:rsidRPr="00322977">
        <w:rPr>
          <w:rFonts w:eastAsia="SimSun" w:hint="eastAsia"/>
          <w:color w:val="FFFFFF" w:themeColor="background1"/>
          <w:sz w:val="20"/>
        </w:rPr>
        <w:tab/>
        <w:t xml:space="preserve">Statement </w:t>
      </w:r>
      <w:r w:rsidRPr="00322977">
        <w:rPr>
          <w:rFonts w:eastAsia="SimSun"/>
          <w:color w:val="FFFFFF" w:themeColor="background1"/>
          <w:sz w:val="20"/>
        </w:rPr>
        <w:t>o</w:t>
      </w:r>
      <w:r w:rsidRPr="00322977">
        <w:rPr>
          <w:rFonts w:eastAsia="SimSun" w:hint="eastAsia"/>
          <w:color w:val="FFFFFF" w:themeColor="background1"/>
          <w:sz w:val="20"/>
        </w:rPr>
        <w:t xml:space="preserve">f Comparison </w:t>
      </w:r>
      <w:r w:rsidRPr="00322977">
        <w:rPr>
          <w:rFonts w:eastAsia="SimSun"/>
          <w:color w:val="FFFFFF" w:themeColor="background1"/>
          <w:sz w:val="20"/>
        </w:rPr>
        <w:t>o</w:t>
      </w:r>
      <w:r w:rsidRPr="00322977">
        <w:rPr>
          <w:rFonts w:eastAsia="SimSun" w:hint="eastAsia"/>
          <w:color w:val="FFFFFF" w:themeColor="background1"/>
          <w:sz w:val="20"/>
        </w:rPr>
        <w:t xml:space="preserve">f Budget </w:t>
      </w:r>
      <w:r w:rsidRPr="00322977">
        <w:rPr>
          <w:rFonts w:eastAsia="SimSun"/>
          <w:color w:val="FFFFFF" w:themeColor="background1"/>
          <w:sz w:val="20"/>
        </w:rPr>
        <w:t>a</w:t>
      </w:r>
      <w:r w:rsidRPr="00322977">
        <w:rPr>
          <w:rFonts w:eastAsia="SimSun" w:hint="eastAsia"/>
          <w:color w:val="FFFFFF" w:themeColor="background1"/>
          <w:sz w:val="20"/>
        </w:rPr>
        <w:t>nd Actual Amounts:  Expense</w:t>
      </w:r>
      <w:bookmarkEnd w:id="41"/>
    </w:p>
    <w:p w:rsidR="008403DA" w:rsidRDefault="00B87EBD" w:rsidP="008403DA">
      <w:pPr>
        <w:rPr>
          <w:rFonts w:eastAsia="SimSun"/>
          <w:b/>
          <w:sz w:val="20"/>
        </w:rPr>
      </w:pPr>
      <w:r w:rsidRPr="008403DA">
        <w:rPr>
          <w:rFonts w:eastAsia="SimSun"/>
          <w:b/>
          <w:sz w:val="20"/>
        </w:rPr>
        <w:t>STATEMENT V</w:t>
      </w:r>
    </w:p>
    <w:p w:rsidR="008403DA" w:rsidRPr="008403DA" w:rsidRDefault="008403DA" w:rsidP="008403DA">
      <w:pPr>
        <w:rPr>
          <w:rFonts w:eastAsia="SimSun"/>
          <w:b/>
          <w:sz w:val="20"/>
        </w:rPr>
      </w:pPr>
    </w:p>
    <w:p w:rsidR="00A355AD" w:rsidRPr="008403DA" w:rsidRDefault="00A355AD" w:rsidP="008403DA">
      <w:pPr>
        <w:jc w:val="center"/>
        <w:rPr>
          <w:rFonts w:eastAsia="SimSun"/>
          <w:b/>
          <w:sz w:val="20"/>
        </w:rPr>
      </w:pPr>
      <w:r w:rsidRPr="008403DA">
        <w:rPr>
          <w:rFonts w:eastAsia="SimSun"/>
          <w:b/>
          <w:sz w:val="20"/>
        </w:rPr>
        <w:t>STATEMENT OF COMPARISON OF BUDGET AND</w:t>
      </w:r>
      <w:r w:rsidR="002B029B" w:rsidRPr="008403DA">
        <w:rPr>
          <w:rFonts w:eastAsia="SimSun"/>
          <w:b/>
          <w:sz w:val="20"/>
        </w:rPr>
        <w:t xml:space="preserve"> </w:t>
      </w:r>
      <w:r w:rsidRPr="008403DA">
        <w:rPr>
          <w:rFonts w:eastAsia="SimSun"/>
          <w:b/>
          <w:sz w:val="20"/>
        </w:rPr>
        <w:t>ACTUAL</w:t>
      </w:r>
      <w:r w:rsidR="002B029B" w:rsidRPr="008403DA">
        <w:rPr>
          <w:rFonts w:eastAsia="SimSun" w:hint="eastAsia"/>
          <w:b/>
          <w:sz w:val="20"/>
        </w:rPr>
        <w:t> </w:t>
      </w:r>
      <w:r w:rsidRPr="008403DA">
        <w:rPr>
          <w:rFonts w:eastAsia="SimSun"/>
          <w:b/>
          <w:sz w:val="20"/>
        </w:rPr>
        <w:t>AMOUNTS</w:t>
      </w:r>
      <w:r w:rsidR="00AA691D" w:rsidRPr="008403DA">
        <w:rPr>
          <w:rFonts w:eastAsia="SimSun"/>
          <w:b/>
          <w:sz w:val="20"/>
        </w:rPr>
        <w:t xml:space="preserve">:  </w:t>
      </w:r>
      <w:r w:rsidRPr="008403DA">
        <w:rPr>
          <w:rFonts w:eastAsia="SimSun"/>
          <w:b/>
          <w:sz w:val="20"/>
        </w:rPr>
        <w:t>EXPENSE</w:t>
      </w:r>
    </w:p>
    <w:p w:rsidR="00A355AD" w:rsidRPr="00493156" w:rsidRDefault="00A355AD" w:rsidP="00A355AD">
      <w:pPr>
        <w:jc w:val="center"/>
        <w:rPr>
          <w:rFonts w:eastAsia="SimSun" w:cs="Arial"/>
          <w:b/>
          <w:sz w:val="20"/>
          <w:lang w:eastAsia="zh-CN"/>
        </w:rPr>
      </w:pPr>
    </w:p>
    <w:p w:rsidR="00A355AD" w:rsidRPr="00493156" w:rsidRDefault="00A355AD" w:rsidP="00A355AD">
      <w:pPr>
        <w:jc w:val="center"/>
        <w:rPr>
          <w:rFonts w:eastAsia="SimSun" w:cs="Arial"/>
          <w:b/>
          <w:sz w:val="20"/>
          <w:lang w:eastAsia="zh-CN"/>
        </w:rPr>
      </w:pPr>
      <w:proofErr w:type="gramStart"/>
      <w:r w:rsidRPr="00493156">
        <w:rPr>
          <w:rFonts w:eastAsia="SimSun" w:cs="Arial"/>
          <w:b/>
          <w:sz w:val="20"/>
          <w:lang w:eastAsia="zh-CN"/>
        </w:rPr>
        <w:t>for</w:t>
      </w:r>
      <w:proofErr w:type="gramEnd"/>
      <w:r w:rsidRPr="00493156">
        <w:rPr>
          <w:rFonts w:eastAsia="SimSun" w:cs="Arial"/>
          <w:b/>
          <w:sz w:val="20"/>
          <w:lang w:eastAsia="zh-CN"/>
        </w:rPr>
        <w:t xml:space="preserve"> the biennium ended December 31, 2015</w:t>
      </w:r>
    </w:p>
    <w:p w:rsidR="00A355AD" w:rsidRPr="00C61D44" w:rsidRDefault="00A355AD" w:rsidP="00322977">
      <w:pPr>
        <w:tabs>
          <w:tab w:val="left" w:pos="8640"/>
        </w:tabs>
        <w:jc w:val="center"/>
        <w:rPr>
          <w:rFonts w:eastAsia="SimSun" w:cs="Arial"/>
          <w:i/>
          <w:sz w:val="20"/>
          <w:lang w:eastAsia="zh-CN"/>
        </w:rPr>
      </w:pPr>
      <w:r w:rsidRPr="00C61D44">
        <w:rPr>
          <w:rFonts w:eastAsia="SimSun" w:cs="Arial"/>
          <w:i/>
          <w:sz w:val="20"/>
          <w:lang w:eastAsia="zh-CN"/>
        </w:rPr>
        <w:t>(</w:t>
      </w:r>
      <w:proofErr w:type="gramStart"/>
      <w:r w:rsidRPr="00C61D44">
        <w:rPr>
          <w:rFonts w:eastAsia="SimSun" w:cs="Arial"/>
          <w:i/>
          <w:sz w:val="20"/>
          <w:lang w:eastAsia="zh-CN"/>
        </w:rPr>
        <w:t>in</w:t>
      </w:r>
      <w:proofErr w:type="gramEnd"/>
      <w:r w:rsidRPr="00C61D44">
        <w:rPr>
          <w:rFonts w:eastAsia="SimSun" w:cs="Arial"/>
          <w:i/>
          <w:sz w:val="20"/>
          <w:lang w:eastAsia="zh-CN"/>
        </w:rPr>
        <w:t xml:space="preserve"> thousands of Swiss francs)</w:t>
      </w:r>
    </w:p>
    <w:p w:rsidR="0030233F" w:rsidRPr="00493156" w:rsidRDefault="0030233F" w:rsidP="0030233F">
      <w:pPr>
        <w:rPr>
          <w:rFonts w:eastAsia="SimSun"/>
          <w:sz w:val="20"/>
          <w:lang w:eastAsia="zh-CN"/>
        </w:rPr>
      </w:pPr>
    </w:p>
    <w:bookmarkEnd w:id="42"/>
    <w:p w:rsidR="00A355AD" w:rsidRPr="00AD28E2" w:rsidRDefault="00A355AD" w:rsidP="00A355AD">
      <w:pPr>
        <w:tabs>
          <w:tab w:val="left" w:pos="644"/>
        </w:tabs>
        <w:rPr>
          <w:i/>
          <w:sz w:val="16"/>
        </w:rPr>
      </w:pPr>
      <w:r w:rsidRPr="00493156">
        <w:rPr>
          <w:rFonts w:eastAsia="SimSun"/>
          <w:noProof/>
          <w:sz w:val="20"/>
        </w:rPr>
        <w:drawing>
          <wp:inline distT="0" distB="0" distL="0" distR="0" wp14:anchorId="3608BC6C" wp14:editId="08314771">
            <wp:extent cx="5662105" cy="7148946"/>
            <wp:effectExtent l="0" t="0" r="0" b="0"/>
            <wp:docPr id="4042" name="Picture 4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5661261" cy="7147880"/>
                    </a:xfrm>
                    <a:prstGeom prst="rect">
                      <a:avLst/>
                    </a:prstGeom>
                    <a:noFill/>
                    <a:ln>
                      <a:noFill/>
                    </a:ln>
                  </pic:spPr>
                </pic:pic>
              </a:graphicData>
            </a:graphic>
          </wp:inline>
        </w:drawing>
      </w:r>
      <w:r w:rsidRPr="00AD28E2">
        <w:rPr>
          <w:i/>
          <w:sz w:val="16"/>
          <w:szCs w:val="16"/>
        </w:rPr>
        <w:t>(1)</w:t>
      </w:r>
      <w:r w:rsidR="00753EAF" w:rsidRPr="00AD28E2">
        <w:rPr>
          <w:i/>
          <w:sz w:val="16"/>
        </w:rPr>
        <w:t xml:space="preserve"> – </w:t>
      </w:r>
      <w:r w:rsidRPr="00AD28E2">
        <w:rPr>
          <w:i/>
          <w:sz w:val="16"/>
        </w:rPr>
        <w:t>represents the approved 2014/15 biennial budget of 674.0 million Swiss francs, which was approved by the Assemblies of the Member States of WIPO on December 12, 2013.</w:t>
      </w:r>
    </w:p>
    <w:p w:rsidR="00A355AD" w:rsidRPr="00AD28E2" w:rsidRDefault="00A355AD" w:rsidP="00A355AD">
      <w:pPr>
        <w:tabs>
          <w:tab w:val="left" w:pos="644"/>
        </w:tabs>
        <w:rPr>
          <w:i/>
          <w:sz w:val="16"/>
        </w:rPr>
      </w:pPr>
      <w:r w:rsidRPr="00AD28E2">
        <w:rPr>
          <w:i/>
          <w:sz w:val="16"/>
        </w:rPr>
        <w:t xml:space="preserve">(2) – represents the 2014/15 Final Budget after Transfers. </w:t>
      </w:r>
    </w:p>
    <w:p w:rsidR="00B163EC" w:rsidRPr="00493156" w:rsidRDefault="00A355AD" w:rsidP="000E26C0">
      <w:pPr>
        <w:rPr>
          <w:rFonts w:eastAsiaTheme="minorHAnsi"/>
          <w:lang w:val="en-GB"/>
        </w:rPr>
      </w:pPr>
      <w:r w:rsidRPr="00AD28E2">
        <w:rPr>
          <w:i/>
          <w:sz w:val="16"/>
        </w:rPr>
        <w:t>(3)</w:t>
      </w:r>
      <w:r w:rsidR="00753EAF" w:rsidRPr="00AD28E2">
        <w:rPr>
          <w:i/>
          <w:sz w:val="16"/>
        </w:rPr>
        <w:t xml:space="preserve"> –</w:t>
      </w:r>
      <w:r w:rsidRPr="00AD28E2">
        <w:rPr>
          <w:i/>
          <w:sz w:val="16"/>
        </w:rPr>
        <w:t>represents the difference between the 2014/15 Final Budget after Transfers and actual expense on a comparable basis for the biennium 2014/15.</w:t>
      </w:r>
      <w:r w:rsidR="00B163EC" w:rsidRPr="00493156">
        <w:rPr>
          <w:rFonts w:eastAsiaTheme="minorHAnsi"/>
          <w:lang w:val="en-GB"/>
        </w:rPr>
        <w:br w:type="page"/>
      </w:r>
    </w:p>
    <w:p w:rsidR="008403DA" w:rsidRPr="008403DA" w:rsidRDefault="008403DA" w:rsidP="008403DA">
      <w:pPr>
        <w:pStyle w:val="Heading2"/>
        <w:rPr>
          <w:rFonts w:eastAsia="SimSun" w:hint="eastAsia"/>
          <w:color w:val="FFFFFF" w:themeColor="background1"/>
          <w:sz w:val="20"/>
        </w:rPr>
      </w:pPr>
      <w:bookmarkStart w:id="43" w:name="_Toc454438206"/>
      <w:bookmarkStart w:id="44" w:name="_Toc453235298"/>
      <w:bookmarkStart w:id="45" w:name="_Toc453921978"/>
      <w:r w:rsidRPr="008403DA">
        <w:rPr>
          <w:rFonts w:eastAsia="SimSun" w:hint="eastAsia"/>
          <w:color w:val="FFFFFF" w:themeColor="background1"/>
          <w:sz w:val="20"/>
        </w:rPr>
        <w:lastRenderedPageBreak/>
        <w:t xml:space="preserve">Analysis </w:t>
      </w:r>
      <w:r w:rsidRPr="008403DA">
        <w:rPr>
          <w:rFonts w:eastAsia="SimSun"/>
          <w:color w:val="FFFFFF" w:themeColor="background1"/>
          <w:sz w:val="20"/>
        </w:rPr>
        <w:t>o</w:t>
      </w:r>
      <w:r w:rsidRPr="008403DA">
        <w:rPr>
          <w:rFonts w:eastAsia="SimSun" w:hint="eastAsia"/>
          <w:color w:val="FFFFFF" w:themeColor="background1"/>
          <w:sz w:val="20"/>
        </w:rPr>
        <w:t xml:space="preserve">f Statement </w:t>
      </w:r>
      <w:r w:rsidRPr="008403DA">
        <w:rPr>
          <w:rFonts w:eastAsia="SimSun"/>
          <w:color w:val="FFFFFF" w:themeColor="background1"/>
          <w:sz w:val="20"/>
        </w:rPr>
        <w:t>o</w:t>
      </w:r>
      <w:r w:rsidRPr="008403DA">
        <w:rPr>
          <w:rFonts w:eastAsia="SimSun" w:hint="eastAsia"/>
          <w:color w:val="FFFFFF" w:themeColor="background1"/>
          <w:sz w:val="20"/>
        </w:rPr>
        <w:t>f Financial Position</w:t>
      </w:r>
      <w:bookmarkEnd w:id="43"/>
    </w:p>
    <w:p w:rsidR="00985483" w:rsidRPr="008403DA" w:rsidRDefault="0090600A" w:rsidP="008403DA">
      <w:pPr>
        <w:rPr>
          <w:rFonts w:eastAsia="SimSun"/>
          <w:b/>
          <w:sz w:val="20"/>
        </w:rPr>
      </w:pPr>
      <w:r w:rsidRPr="008403DA">
        <w:rPr>
          <w:rFonts w:eastAsia="SimSun"/>
          <w:b/>
          <w:sz w:val="20"/>
        </w:rPr>
        <w:t>ANALYSIS OF STATEMENT OF FINANCIAL POSITION</w:t>
      </w:r>
      <w:bookmarkEnd w:id="44"/>
      <w:bookmarkEnd w:id="45"/>
    </w:p>
    <w:p w:rsidR="00985483" w:rsidRPr="00493156" w:rsidRDefault="00985483" w:rsidP="000E26C0">
      <w:pPr>
        <w:rPr>
          <w:rFonts w:eastAsiaTheme="minorHAnsi"/>
          <w:lang w:val="en-GB"/>
        </w:rPr>
      </w:pPr>
    </w:p>
    <w:p w:rsidR="00985483" w:rsidRPr="00493156" w:rsidRDefault="00985483" w:rsidP="000E26C0">
      <w:pPr>
        <w:rPr>
          <w:rFonts w:eastAsia="SimSun" w:cs="Arial"/>
          <w:b/>
          <w:sz w:val="20"/>
          <w:lang w:eastAsia="zh-CN"/>
        </w:rPr>
      </w:pPr>
      <w:r w:rsidRPr="00493156">
        <w:rPr>
          <w:rFonts w:eastAsia="SimSun" w:cs="Arial"/>
          <w:b/>
          <w:sz w:val="20"/>
          <w:lang w:eastAsia="zh-CN"/>
        </w:rPr>
        <w:t>Movement in Net Assets (Reserve and Working Capital Funds)</w:t>
      </w:r>
    </w:p>
    <w:p w:rsidR="00985483" w:rsidRPr="00493156" w:rsidRDefault="00985483" w:rsidP="000E26C0">
      <w:pPr>
        <w:rPr>
          <w:rFonts w:eastAsia="SimSun" w:cs="Arial"/>
          <w:b/>
          <w:sz w:val="20"/>
          <w:lang w:eastAsia="zh-CN"/>
        </w:rPr>
      </w:pPr>
    </w:p>
    <w:p w:rsidR="00985483" w:rsidRPr="00493156" w:rsidRDefault="00985483" w:rsidP="000E26C0">
      <w:pPr>
        <w:jc w:val="both"/>
        <w:rPr>
          <w:rFonts w:eastAsia="SimSun" w:cs="Arial"/>
          <w:color w:val="000000"/>
          <w:sz w:val="20"/>
          <w:lang w:eastAsia="zh-CN"/>
        </w:rPr>
      </w:pPr>
      <w:r w:rsidRPr="00493156">
        <w:rPr>
          <w:rFonts w:eastAsia="SimSun" w:cs="Arial"/>
          <w:color w:val="000000"/>
          <w:sz w:val="20"/>
          <w:lang w:eastAsia="zh-CN"/>
        </w:rPr>
        <w:t xml:space="preserve">As at December 31, 2015, the Organization has net assets (or Reserves and Working Capital Funds - RWCF) on an IPSAS basis of 279.1 million Swiss francs. </w:t>
      </w:r>
      <w:r w:rsidRPr="00493156">
        <w:rPr>
          <w:sz w:val="20"/>
        </w:rPr>
        <w:t xml:space="preserve">As a result of the surpluses in both 2014 and 2015, net assets have increased by 70.3 million Swiss francs from the balance of 208.8 million Swiss francs at the end of 2013. </w:t>
      </w:r>
      <w:r w:rsidRPr="00493156">
        <w:rPr>
          <w:rFonts w:eastAsia="SimSun" w:cs="Arial"/>
          <w:color w:val="000000"/>
          <w:sz w:val="20"/>
          <w:lang w:eastAsia="zh-CN"/>
        </w:rPr>
        <w:t>The table below summarizes the increase in net assets during the biennium 2014/15:</w:t>
      </w:r>
    </w:p>
    <w:p w:rsidR="00B163EC" w:rsidRPr="00493156" w:rsidRDefault="00B163EC" w:rsidP="000E26C0">
      <w:pPr>
        <w:jc w:val="both"/>
        <w:rPr>
          <w:rFonts w:eastAsia="SimSun" w:cs="Arial"/>
          <w:sz w:val="20"/>
          <w:lang w:eastAsia="zh-CN"/>
        </w:rPr>
      </w:pPr>
    </w:p>
    <w:p w:rsidR="00154AFA" w:rsidRPr="00493156" w:rsidRDefault="00154AFA" w:rsidP="000E26C0">
      <w:pPr>
        <w:rPr>
          <w:rFonts w:eastAsia="SimSun" w:cs="Arial"/>
          <w:sz w:val="20"/>
          <w:lang w:eastAsia="zh-CN"/>
        </w:rPr>
      </w:pPr>
    </w:p>
    <w:p w:rsidR="00985483" w:rsidRPr="00493156" w:rsidRDefault="00985483" w:rsidP="000E26C0">
      <w:pPr>
        <w:rPr>
          <w:rFonts w:eastAsia="SimSun" w:cs="Arial"/>
          <w:b/>
          <w:sz w:val="20"/>
          <w:lang w:eastAsia="zh-CN"/>
        </w:rPr>
      </w:pPr>
      <w:r w:rsidRPr="00493156">
        <w:rPr>
          <w:rFonts w:eastAsia="SimSun" w:cs="Arial"/>
          <w:b/>
          <w:sz w:val="20"/>
          <w:lang w:eastAsia="zh-CN"/>
        </w:rPr>
        <w:t xml:space="preserve">Movement in Net Assets (RWCF) 2014/15 </w:t>
      </w:r>
    </w:p>
    <w:p w:rsidR="00B163EC" w:rsidRPr="00493156" w:rsidRDefault="00B163EC" w:rsidP="000E26C0">
      <w:pPr>
        <w:rPr>
          <w:rFonts w:eastAsia="SimSun" w:cs="Arial"/>
          <w:sz w:val="20"/>
          <w:lang w:eastAsia="zh-CN"/>
        </w:rPr>
      </w:pPr>
    </w:p>
    <w:p w:rsidR="00B163EC" w:rsidRPr="00493156" w:rsidRDefault="00985483" w:rsidP="000E26C0">
      <w:pPr>
        <w:rPr>
          <w:rFonts w:eastAsia="SimSun" w:cs="Arial"/>
          <w:sz w:val="20"/>
          <w:lang w:eastAsia="zh-CN"/>
        </w:rPr>
      </w:pPr>
      <w:r w:rsidRPr="00493156">
        <w:rPr>
          <w:rFonts w:eastAsia="SimSun"/>
          <w:noProof/>
          <w:sz w:val="20"/>
        </w:rPr>
        <w:drawing>
          <wp:inline distT="0" distB="0" distL="0" distR="0" wp14:anchorId="658E631C" wp14:editId="227D17B1">
            <wp:extent cx="5638800" cy="3660013"/>
            <wp:effectExtent l="0" t="0" r="0" b="0"/>
            <wp:docPr id="4103" name="Picture 4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5646254" cy="3664851"/>
                    </a:xfrm>
                    <a:prstGeom prst="rect">
                      <a:avLst/>
                    </a:prstGeom>
                    <a:noFill/>
                    <a:ln>
                      <a:noFill/>
                    </a:ln>
                  </pic:spPr>
                </pic:pic>
              </a:graphicData>
            </a:graphic>
          </wp:inline>
        </w:drawing>
      </w:r>
    </w:p>
    <w:p w:rsidR="004C0445" w:rsidRPr="00493156" w:rsidRDefault="004C0445" w:rsidP="000E26C0">
      <w:pPr>
        <w:rPr>
          <w:rFonts w:eastAsia="SimSun" w:cs="Arial"/>
          <w:sz w:val="20"/>
          <w:lang w:eastAsia="zh-CN"/>
        </w:rPr>
      </w:pPr>
    </w:p>
    <w:p w:rsidR="00154AFA" w:rsidRPr="00493156" w:rsidRDefault="00154AFA" w:rsidP="000E26C0">
      <w:pPr>
        <w:rPr>
          <w:rFonts w:eastAsia="SimSun" w:cs="Arial"/>
          <w:sz w:val="20"/>
          <w:lang w:eastAsia="zh-CN"/>
        </w:rPr>
      </w:pPr>
    </w:p>
    <w:p w:rsidR="00985483" w:rsidRPr="00493156" w:rsidRDefault="00985483" w:rsidP="000E26C0">
      <w:pPr>
        <w:jc w:val="both"/>
        <w:rPr>
          <w:rFonts w:eastAsia="SimSun" w:cs="Arial"/>
          <w:color w:val="000000"/>
          <w:sz w:val="20"/>
          <w:lang w:eastAsia="zh-CN"/>
        </w:rPr>
      </w:pPr>
      <w:r w:rsidRPr="00493156">
        <w:rPr>
          <w:sz w:val="20"/>
        </w:rPr>
        <w:t>WIPO’s Policy on Reserves was revised during 2015, and the changes included the creation of a separate reserve entitled Special Projects Reserve. This reserve is now presented separately in the financial statements. The Special Projects Reserve contains the appropriations to projects financed from reserves, less accumulated expenditure. Its balance of 23.7 million Swiss francs as at December</w:t>
      </w:r>
      <w:r w:rsidR="000E26C0">
        <w:rPr>
          <w:sz w:val="20"/>
        </w:rPr>
        <w:t> </w:t>
      </w:r>
      <w:r w:rsidRPr="00493156">
        <w:rPr>
          <w:sz w:val="20"/>
        </w:rPr>
        <w:t>31, 2015, reflects amounts to be used for projects already approved.</w:t>
      </w:r>
      <w:r w:rsidRPr="00493156">
        <w:rPr>
          <w:rFonts w:eastAsia="SimSun" w:cs="Arial"/>
          <w:sz w:val="20"/>
          <w:lang w:eastAsia="zh-CN"/>
        </w:rPr>
        <w:t xml:space="preserve"> </w:t>
      </w:r>
    </w:p>
    <w:p w:rsidR="00985483" w:rsidRPr="00493156" w:rsidRDefault="00985483" w:rsidP="000E26C0">
      <w:pPr>
        <w:rPr>
          <w:rFonts w:eastAsia="SimSun" w:cs="Arial"/>
          <w:b/>
          <w:sz w:val="20"/>
          <w:lang w:eastAsia="zh-CN"/>
        </w:rPr>
      </w:pPr>
      <w:r w:rsidRPr="00493156">
        <w:rPr>
          <w:rFonts w:eastAsia="SimSun" w:cs="Arial"/>
          <w:b/>
          <w:sz w:val="20"/>
          <w:lang w:eastAsia="zh-CN"/>
        </w:rPr>
        <w:br w:type="page"/>
      </w:r>
    </w:p>
    <w:p w:rsidR="008403DA" w:rsidRPr="008403DA" w:rsidRDefault="008403DA" w:rsidP="008403DA">
      <w:pPr>
        <w:pStyle w:val="Heading2"/>
        <w:rPr>
          <w:rFonts w:eastAsia="SimSun" w:hint="eastAsia"/>
          <w:color w:val="FFFFFF" w:themeColor="background1"/>
          <w:sz w:val="20"/>
        </w:rPr>
      </w:pPr>
      <w:bookmarkStart w:id="46" w:name="_Toc454438207"/>
      <w:r w:rsidRPr="008403DA">
        <w:rPr>
          <w:rFonts w:eastAsia="SimSun" w:hint="eastAsia"/>
          <w:color w:val="FFFFFF" w:themeColor="background1"/>
          <w:sz w:val="20"/>
        </w:rPr>
        <w:lastRenderedPageBreak/>
        <w:t xml:space="preserve">Summary </w:t>
      </w:r>
      <w:r w:rsidRPr="008403DA">
        <w:rPr>
          <w:rFonts w:eastAsia="SimSun"/>
          <w:color w:val="FFFFFF" w:themeColor="background1"/>
          <w:sz w:val="20"/>
        </w:rPr>
        <w:t>o</w:t>
      </w:r>
      <w:r w:rsidRPr="008403DA">
        <w:rPr>
          <w:rFonts w:eastAsia="SimSun" w:hint="eastAsia"/>
          <w:color w:val="FFFFFF" w:themeColor="background1"/>
          <w:sz w:val="20"/>
        </w:rPr>
        <w:t xml:space="preserve">f Assets </w:t>
      </w:r>
      <w:r w:rsidRPr="008403DA">
        <w:rPr>
          <w:rFonts w:eastAsia="SimSun"/>
          <w:color w:val="FFFFFF" w:themeColor="background1"/>
          <w:sz w:val="20"/>
        </w:rPr>
        <w:t>a</w:t>
      </w:r>
      <w:r w:rsidRPr="008403DA">
        <w:rPr>
          <w:rFonts w:eastAsia="SimSun" w:hint="eastAsia"/>
          <w:color w:val="FFFFFF" w:themeColor="background1"/>
          <w:sz w:val="20"/>
        </w:rPr>
        <w:t>nd Liabilities</w:t>
      </w:r>
      <w:bookmarkEnd w:id="46"/>
    </w:p>
    <w:p w:rsidR="0082098A" w:rsidRPr="008403DA" w:rsidRDefault="0090600A" w:rsidP="008403DA">
      <w:pPr>
        <w:rPr>
          <w:rFonts w:eastAsia="SimSun"/>
          <w:b/>
          <w:sz w:val="20"/>
        </w:rPr>
      </w:pPr>
      <w:r w:rsidRPr="008403DA">
        <w:rPr>
          <w:rFonts w:eastAsia="SimSun"/>
          <w:b/>
          <w:sz w:val="20"/>
        </w:rPr>
        <w:t>SUMMARY OF ASSETS AND LIABILITIES</w:t>
      </w:r>
    </w:p>
    <w:p w:rsidR="0082098A" w:rsidRPr="00493156" w:rsidRDefault="0082098A" w:rsidP="0082098A">
      <w:pPr>
        <w:rPr>
          <w:rFonts w:eastAsia="SimSun" w:cs="Arial"/>
          <w:sz w:val="20"/>
          <w:lang w:eastAsia="zh-CN"/>
        </w:rPr>
      </w:pPr>
    </w:p>
    <w:p w:rsidR="0082098A" w:rsidRPr="00493156" w:rsidRDefault="0082098A" w:rsidP="0082098A">
      <w:pPr>
        <w:jc w:val="both"/>
        <w:rPr>
          <w:rFonts w:eastAsia="SimSun" w:cs="Arial"/>
          <w:sz w:val="20"/>
          <w:lang w:eastAsia="zh-CN"/>
        </w:rPr>
      </w:pPr>
      <w:r w:rsidRPr="00493156">
        <w:rPr>
          <w:rFonts w:eastAsia="SimSun" w:cs="Arial"/>
          <w:sz w:val="20"/>
          <w:lang w:eastAsia="zh-CN"/>
        </w:rPr>
        <w:t xml:space="preserve">The chart below provides a summary of the statement of financial position of WIPO as at December 31, 2015. </w:t>
      </w:r>
      <w:r w:rsidRPr="00493156">
        <w:rPr>
          <w:sz w:val="20"/>
        </w:rPr>
        <w:t>Total assets of 977.0 million Swiss francs are composed primarily of cash and cash equivalents and fixed assets. Total liabilities of 697.9 million Swiss francs are principally payables and advance receipts, employee benefits and borrowings</w:t>
      </w:r>
      <w:r w:rsidRPr="00493156">
        <w:rPr>
          <w:rFonts w:eastAsia="SimSun" w:cs="Arial"/>
          <w:sz w:val="20"/>
          <w:lang w:eastAsia="zh-CN"/>
        </w:rPr>
        <w:t>:</w:t>
      </w:r>
    </w:p>
    <w:p w:rsidR="00582A78" w:rsidRPr="00493156" w:rsidRDefault="00582A78" w:rsidP="0082098A">
      <w:pPr>
        <w:jc w:val="both"/>
        <w:rPr>
          <w:rFonts w:eastAsia="SimSun" w:cs="Arial"/>
          <w:sz w:val="20"/>
          <w:lang w:eastAsia="zh-CN"/>
        </w:rPr>
      </w:pPr>
    </w:p>
    <w:p w:rsidR="0082098A" w:rsidRPr="00493156" w:rsidRDefault="0082098A" w:rsidP="0082098A">
      <w:pPr>
        <w:jc w:val="center"/>
        <w:rPr>
          <w:rFonts w:eastAsia="SimSun" w:cs="Arial"/>
          <w:sz w:val="20"/>
          <w:lang w:eastAsia="zh-CN"/>
        </w:rPr>
      </w:pPr>
      <w:r w:rsidRPr="00493156">
        <w:rPr>
          <w:rFonts w:eastAsia="SimSun" w:cs="Arial"/>
          <w:sz w:val="20"/>
          <w:lang w:eastAsia="zh-CN"/>
        </w:rPr>
        <w:t>Summary of Assets and Liabilities December 31, 2015</w:t>
      </w:r>
    </w:p>
    <w:p w:rsidR="00B163EC" w:rsidRDefault="004C0445" w:rsidP="00B163EC">
      <w:pPr>
        <w:jc w:val="both"/>
        <w:rPr>
          <w:rFonts w:eastAsia="SimSun" w:cs="Arial"/>
          <w:sz w:val="20"/>
          <w:lang w:eastAsia="zh-CN"/>
        </w:rPr>
      </w:pPr>
      <w:r w:rsidRPr="00493156">
        <w:rPr>
          <w:rFonts w:eastAsia="SimSun"/>
          <w:noProof/>
          <w:sz w:val="20"/>
        </w:rPr>
        <w:drawing>
          <wp:inline distT="0" distB="0" distL="0" distR="0" wp14:anchorId="3402B812" wp14:editId="675C4B0D">
            <wp:extent cx="5286423" cy="3067050"/>
            <wp:effectExtent l="0" t="0" r="9525"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5293557" cy="3071189"/>
                    </a:xfrm>
                    <a:prstGeom prst="rect">
                      <a:avLst/>
                    </a:prstGeom>
                    <a:noFill/>
                    <a:ln>
                      <a:noFill/>
                    </a:ln>
                  </pic:spPr>
                </pic:pic>
              </a:graphicData>
            </a:graphic>
          </wp:inline>
        </w:drawing>
      </w:r>
    </w:p>
    <w:p w:rsidR="002B029B" w:rsidRPr="00493156" w:rsidRDefault="002B029B" w:rsidP="00B163EC">
      <w:pPr>
        <w:jc w:val="both"/>
        <w:rPr>
          <w:rFonts w:eastAsia="SimSun" w:cs="Arial"/>
          <w:sz w:val="20"/>
          <w:lang w:eastAsia="zh-CN"/>
        </w:rPr>
      </w:pPr>
    </w:p>
    <w:p w:rsidR="0082098A" w:rsidRPr="00493156" w:rsidRDefault="0082098A" w:rsidP="0082098A">
      <w:pPr>
        <w:spacing w:after="220"/>
        <w:jc w:val="both"/>
        <w:rPr>
          <w:rFonts w:eastAsia="SimSun" w:cs="Arial"/>
          <w:sz w:val="20"/>
          <w:lang w:eastAsia="zh-CN"/>
        </w:rPr>
      </w:pPr>
      <w:r w:rsidRPr="00493156">
        <w:rPr>
          <w:rFonts w:eastAsia="SimSun" w:cs="Arial"/>
          <w:sz w:val="20"/>
          <w:lang w:eastAsia="zh-CN"/>
        </w:rPr>
        <w:t xml:space="preserve">As at December 31, 2015, the Organization has cash balances of 489.5 million Swiss francs, representing 50.1 per cent of total assets, although this includes amounts which are classified as restricted under IPSAS. The Organization holds significant fixed assets (land, buildings, investment property, intangible assets and equipment) with a total net book value of 417.8 million Swiss francs. Other assets of the Organization totaling 69.7 million Swiss francs include accounts receivable, inventories and advance payments. Within this, the most significant balance is PCT debtors totaling 40.9 million Swiss francs. </w:t>
      </w:r>
    </w:p>
    <w:p w:rsidR="0082098A" w:rsidRPr="00493156" w:rsidRDefault="0082098A" w:rsidP="0082098A">
      <w:pPr>
        <w:spacing w:after="220"/>
        <w:jc w:val="both"/>
        <w:rPr>
          <w:rFonts w:eastAsia="SimSun" w:cs="Arial"/>
          <w:color w:val="000000"/>
          <w:sz w:val="20"/>
          <w:lang w:eastAsia="zh-CN"/>
        </w:rPr>
      </w:pPr>
      <w:r w:rsidRPr="00493156">
        <w:rPr>
          <w:rFonts w:eastAsia="SimSun" w:cs="Arial"/>
          <w:sz w:val="20"/>
          <w:lang w:eastAsia="zh-CN"/>
        </w:rPr>
        <w:t xml:space="preserve">Payables (accounts payable and transfers payable) and advance receipts total 359.8 million Swiss francs, and principally include deferred revenue for PCT system fees of 217.1 million Swiss francs. Employee benefit liabilities of 171.5 million Swiss francs are mainly comprised of the After-Service Health Insurance (ASHI) liability of 137.2 million </w:t>
      </w:r>
      <w:r w:rsidRPr="00493156">
        <w:rPr>
          <w:rFonts w:eastAsia="SimSun" w:cs="Arial"/>
          <w:color w:val="000000"/>
          <w:sz w:val="20"/>
          <w:lang w:eastAsia="zh-CN"/>
        </w:rPr>
        <w:t>Swiss francs, while borrowings represent the FIPOI loan (19.6 million Swiss francs) and the BCG/BCV loan (90.4</w:t>
      </w:r>
      <w:r w:rsidR="00582A78" w:rsidRPr="00493156">
        <w:rPr>
          <w:rFonts w:eastAsia="SimSun" w:cs="Arial"/>
          <w:color w:val="000000"/>
          <w:sz w:val="20"/>
          <w:lang w:eastAsia="zh-CN"/>
        </w:rPr>
        <w:t> </w:t>
      </w:r>
      <w:r w:rsidRPr="00493156">
        <w:rPr>
          <w:rFonts w:eastAsia="SimSun" w:cs="Arial"/>
          <w:color w:val="000000"/>
          <w:sz w:val="20"/>
          <w:lang w:eastAsia="zh-CN"/>
        </w:rPr>
        <w:t>million Swiss francs). Other liabilities totaling 56.6 million Swiss francs include 55.8</w:t>
      </w:r>
      <w:r w:rsidR="00582A78" w:rsidRPr="00493156">
        <w:rPr>
          <w:rFonts w:eastAsia="SimSun" w:cs="Arial"/>
          <w:color w:val="000000"/>
          <w:sz w:val="20"/>
          <w:lang w:eastAsia="zh-CN"/>
        </w:rPr>
        <w:t> </w:t>
      </w:r>
      <w:r w:rsidRPr="00493156">
        <w:rPr>
          <w:rFonts w:eastAsia="SimSun" w:cs="Arial"/>
          <w:color w:val="000000"/>
          <w:sz w:val="20"/>
          <w:lang w:eastAsia="zh-CN"/>
        </w:rPr>
        <w:t>million Swiss francs of current accounts held on behalf of applicants and contracting parties.</w:t>
      </w:r>
    </w:p>
    <w:p w:rsidR="0082098A" w:rsidRPr="00493156" w:rsidRDefault="0082098A" w:rsidP="0082098A">
      <w:pPr>
        <w:jc w:val="both"/>
        <w:rPr>
          <w:rFonts w:eastAsia="SimSun" w:cs="Arial"/>
          <w:sz w:val="20"/>
          <w:lang w:eastAsia="zh-CN"/>
        </w:rPr>
      </w:pPr>
      <w:r w:rsidRPr="00493156">
        <w:rPr>
          <w:rFonts w:eastAsia="SimSun" w:cs="Arial"/>
          <w:sz w:val="20"/>
          <w:lang w:eastAsia="zh-CN"/>
        </w:rPr>
        <w:t>The net current assets (current assets less current liabilities) of the Organization are 88.4 million Swiss francs as at December 31, 2015, representing a significant increase of 14.6 million Swiss francs compared to the balance at the end of the previous biennium.</w:t>
      </w:r>
    </w:p>
    <w:p w:rsidR="002136D1" w:rsidRPr="00493156" w:rsidRDefault="002136D1" w:rsidP="002B029B">
      <w:pPr>
        <w:jc w:val="center"/>
        <w:rPr>
          <w:rFonts w:eastAsia="SimSun" w:cs="Arial"/>
          <w:sz w:val="20"/>
          <w:lang w:eastAsia="zh-CN"/>
        </w:rPr>
      </w:pPr>
    </w:p>
    <w:p w:rsidR="00B163EC" w:rsidRPr="00493156" w:rsidRDefault="0082098A" w:rsidP="00BE52DA">
      <w:pPr>
        <w:jc w:val="center"/>
        <w:rPr>
          <w:rFonts w:eastAsia="SimSun" w:cs="Arial"/>
          <w:sz w:val="20"/>
          <w:lang w:eastAsia="zh-CN"/>
        </w:rPr>
      </w:pPr>
      <w:r w:rsidRPr="00493156">
        <w:rPr>
          <w:rFonts w:eastAsia="SimSun"/>
          <w:noProof/>
          <w:sz w:val="20"/>
        </w:rPr>
        <w:drawing>
          <wp:inline distT="0" distB="0" distL="0" distR="0" wp14:anchorId="5AB81A9F" wp14:editId="63E22AFD">
            <wp:extent cx="5672028" cy="1390650"/>
            <wp:effectExtent l="0" t="0" r="5080" b="0"/>
            <wp:docPr id="4105" name="Picture 4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5688597" cy="1394712"/>
                    </a:xfrm>
                    <a:prstGeom prst="rect">
                      <a:avLst/>
                    </a:prstGeom>
                    <a:noFill/>
                    <a:ln>
                      <a:noFill/>
                    </a:ln>
                  </pic:spPr>
                </pic:pic>
              </a:graphicData>
            </a:graphic>
          </wp:inline>
        </w:drawing>
      </w:r>
      <w:r w:rsidR="00B163EC" w:rsidRPr="00493156">
        <w:rPr>
          <w:rFonts w:eastAsia="SimSun" w:cs="Arial"/>
          <w:sz w:val="20"/>
          <w:lang w:eastAsia="zh-CN"/>
        </w:rPr>
        <w:br w:type="page"/>
      </w:r>
    </w:p>
    <w:p w:rsidR="00B163EC" w:rsidRPr="00493156" w:rsidRDefault="00B163EC" w:rsidP="00442B31">
      <w:pPr>
        <w:rPr>
          <w:b/>
          <w:sz w:val="20"/>
        </w:rPr>
      </w:pPr>
      <w:r w:rsidRPr="00493156">
        <w:rPr>
          <w:b/>
          <w:sz w:val="20"/>
        </w:rPr>
        <w:lastRenderedPageBreak/>
        <w:t>Cash and Cash Equivalents</w:t>
      </w:r>
    </w:p>
    <w:p w:rsidR="0082098A" w:rsidRPr="00493156" w:rsidRDefault="0082098A" w:rsidP="00B163EC">
      <w:pPr>
        <w:rPr>
          <w:rFonts w:eastAsia="SimSun" w:cs="Arial"/>
          <w:b/>
          <w:sz w:val="20"/>
          <w:lang w:eastAsia="zh-CN"/>
        </w:rPr>
      </w:pPr>
    </w:p>
    <w:p w:rsidR="00B163EC" w:rsidRPr="00493156" w:rsidRDefault="0082098A" w:rsidP="00582A78">
      <w:pPr>
        <w:jc w:val="center"/>
        <w:rPr>
          <w:rFonts w:eastAsia="SimSun" w:cs="Arial"/>
          <w:sz w:val="20"/>
          <w:lang w:eastAsia="zh-CN"/>
        </w:rPr>
      </w:pPr>
      <w:r w:rsidRPr="00493156">
        <w:rPr>
          <w:rFonts w:eastAsia="SimSun"/>
          <w:noProof/>
          <w:sz w:val="20"/>
        </w:rPr>
        <w:drawing>
          <wp:inline distT="0" distB="0" distL="0" distR="0" wp14:anchorId="769814F5" wp14:editId="4368EE2B">
            <wp:extent cx="5587595" cy="193357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5594724" cy="1936042"/>
                    </a:xfrm>
                    <a:prstGeom prst="rect">
                      <a:avLst/>
                    </a:prstGeom>
                    <a:noFill/>
                    <a:ln>
                      <a:noFill/>
                    </a:ln>
                  </pic:spPr>
                </pic:pic>
              </a:graphicData>
            </a:graphic>
          </wp:inline>
        </w:drawing>
      </w:r>
    </w:p>
    <w:p w:rsidR="0082098A" w:rsidRPr="00493156" w:rsidRDefault="0082098A" w:rsidP="0082098A">
      <w:pPr>
        <w:jc w:val="both"/>
        <w:rPr>
          <w:rFonts w:eastAsia="SimSun" w:cs="Arial"/>
          <w:sz w:val="20"/>
          <w:lang w:eastAsia="zh-CN"/>
        </w:rPr>
      </w:pPr>
    </w:p>
    <w:p w:rsidR="0082098A" w:rsidRPr="00493156" w:rsidRDefault="0082098A" w:rsidP="0082098A">
      <w:pPr>
        <w:jc w:val="both"/>
        <w:rPr>
          <w:rFonts w:eastAsia="SimSun" w:cs="Arial"/>
          <w:sz w:val="20"/>
          <w:lang w:eastAsia="zh-CN"/>
        </w:rPr>
      </w:pPr>
      <w:r w:rsidRPr="00493156">
        <w:rPr>
          <w:rFonts w:eastAsia="SimSun" w:cs="Arial"/>
          <w:sz w:val="20"/>
          <w:lang w:eastAsia="zh-CN"/>
        </w:rPr>
        <w:t xml:space="preserve">Total cash and cash equivalent balances have increased by 79.6 million Swiss francs between December 31, 2013 and December 31, 2015. </w:t>
      </w:r>
      <w:r w:rsidR="00883C3E" w:rsidRPr="00493156">
        <w:rPr>
          <w:rFonts w:eastAsia="SimSun" w:cs="Arial"/>
          <w:sz w:val="20"/>
          <w:lang w:eastAsia="zh-CN"/>
        </w:rPr>
        <w:t xml:space="preserve"> </w:t>
      </w:r>
      <w:r w:rsidRPr="00493156">
        <w:rPr>
          <w:rFonts w:cs="Arial"/>
          <w:sz w:val="20"/>
        </w:rPr>
        <w:t xml:space="preserve">The Organization continues to hold deposit accounts with the Swiss Federal Finance Administration (AFF). </w:t>
      </w:r>
      <w:r w:rsidR="00883C3E" w:rsidRPr="00493156">
        <w:rPr>
          <w:rFonts w:cs="Arial"/>
          <w:sz w:val="20"/>
        </w:rPr>
        <w:t xml:space="preserve"> </w:t>
      </w:r>
      <w:r w:rsidRPr="00493156">
        <w:rPr>
          <w:rFonts w:cs="Arial"/>
          <w:sz w:val="20"/>
        </w:rPr>
        <w:t>Following the implementation of new provisions by the AFF relating to the opening and keeping of deposit accounts, WIPO had been informed that from the end of 2015 it would no longer be able to hold deposits with them. However, following a request from WIPO this deadline was extended to December 15, 2017.</w:t>
      </w:r>
      <w:r w:rsidR="00883C3E" w:rsidRPr="00493156">
        <w:rPr>
          <w:rFonts w:cs="Arial"/>
          <w:sz w:val="20"/>
        </w:rPr>
        <w:t xml:space="preserve"> </w:t>
      </w:r>
      <w:r w:rsidRPr="00493156">
        <w:rPr>
          <w:rFonts w:cs="Arial"/>
          <w:sz w:val="20"/>
        </w:rPr>
        <w:t xml:space="preserve"> Under the conditions of this extension WIPO cannot exceed the balance of its deposits held at the end of September 2015. </w:t>
      </w:r>
      <w:r w:rsidR="00883C3E" w:rsidRPr="00493156">
        <w:rPr>
          <w:rFonts w:cs="Arial"/>
          <w:sz w:val="20"/>
        </w:rPr>
        <w:t xml:space="preserve"> </w:t>
      </w:r>
      <w:r w:rsidRPr="00493156">
        <w:rPr>
          <w:rFonts w:cs="Arial"/>
          <w:sz w:val="20"/>
        </w:rPr>
        <w:t>The average interest rate on deposits held with the AFF was 0.421 per cent during 2014.</w:t>
      </w:r>
      <w:r w:rsidR="00883C3E" w:rsidRPr="00493156">
        <w:rPr>
          <w:rFonts w:cs="Arial"/>
          <w:sz w:val="20"/>
        </w:rPr>
        <w:t xml:space="preserve"> </w:t>
      </w:r>
      <w:r w:rsidRPr="00493156">
        <w:rPr>
          <w:rFonts w:cs="Arial"/>
          <w:sz w:val="20"/>
        </w:rPr>
        <w:t xml:space="preserve"> In 2015, the interest rate was 0.150 per cent during January, and thereafter 0.000 per cent for the remainder of the year.</w:t>
      </w:r>
    </w:p>
    <w:p w:rsidR="0082098A" w:rsidRPr="00493156" w:rsidRDefault="0082098A" w:rsidP="0082098A">
      <w:pPr>
        <w:jc w:val="both"/>
        <w:rPr>
          <w:rFonts w:eastAsia="SimSun" w:cs="Arial"/>
          <w:sz w:val="20"/>
          <w:lang w:eastAsia="zh-CN"/>
        </w:rPr>
      </w:pPr>
    </w:p>
    <w:p w:rsidR="0082098A" w:rsidRPr="00493156" w:rsidRDefault="0082098A" w:rsidP="0082098A">
      <w:pPr>
        <w:pStyle w:val="Style3"/>
        <w:spacing w:after="0"/>
        <w:rPr>
          <w:rFonts w:cs="Arial"/>
          <w:sz w:val="20"/>
        </w:rPr>
      </w:pPr>
      <w:r w:rsidRPr="00493156">
        <w:rPr>
          <w:rFonts w:eastAsia="SimSun" w:cs="Arial"/>
          <w:sz w:val="20"/>
          <w:lang w:eastAsia="zh-CN"/>
        </w:rPr>
        <w:t xml:space="preserve">For the purposes of IPSAS presentation, cash balances are split between unrestricted and restricted.  </w:t>
      </w:r>
      <w:r w:rsidRPr="00493156">
        <w:rPr>
          <w:rFonts w:cs="Arial"/>
          <w:sz w:val="20"/>
        </w:rPr>
        <w:t>Restricted cash includes current accounts held for third parties.</w:t>
      </w:r>
      <w:r w:rsidR="00883C3E" w:rsidRPr="00493156">
        <w:rPr>
          <w:rFonts w:cs="Arial"/>
          <w:sz w:val="20"/>
        </w:rPr>
        <w:t xml:space="preserve"> </w:t>
      </w:r>
      <w:r w:rsidRPr="00493156">
        <w:rPr>
          <w:rFonts w:cs="Arial"/>
          <w:sz w:val="20"/>
        </w:rPr>
        <w:t xml:space="preserve"> The Organization provides facilities for applicants under the PCT, Madrid and Hague systems to deposit funds to be used for future applications and renewals, and for certain contracting parties to transfer funds collected on behalf of the Organization.</w:t>
      </w:r>
      <w:r w:rsidR="00883C3E" w:rsidRPr="00493156">
        <w:rPr>
          <w:rFonts w:cs="Arial"/>
          <w:sz w:val="20"/>
        </w:rPr>
        <w:t xml:space="preserve"> </w:t>
      </w:r>
      <w:r w:rsidRPr="00493156">
        <w:rPr>
          <w:rFonts w:cs="Arial"/>
          <w:sz w:val="20"/>
        </w:rPr>
        <w:t xml:space="preserve"> Also classified as restricted are fees collected on behalf of contracting parties to the Madrid Agreement and Protocol, Hague Agreement and on behalf of PCT International Searching Authorities by the WIPO International Bureau Receiving Office.</w:t>
      </w:r>
      <w:r w:rsidR="00883C3E" w:rsidRPr="00493156">
        <w:rPr>
          <w:rFonts w:cs="Arial"/>
          <w:sz w:val="20"/>
        </w:rPr>
        <w:t xml:space="preserve"> </w:t>
      </w:r>
      <w:r w:rsidRPr="00493156">
        <w:rPr>
          <w:rFonts w:cs="Arial"/>
          <w:sz w:val="20"/>
        </w:rPr>
        <w:t xml:space="preserve"> In addition, the deposits received in connection with pending procedures related to trademarks, other than the portion estimated to represent advance receipts to the Organization, represent funds collected on behalf of third parties and are considered restricted funds. </w:t>
      </w:r>
    </w:p>
    <w:p w:rsidR="0082098A" w:rsidRPr="00493156" w:rsidRDefault="0082098A" w:rsidP="0082098A">
      <w:pPr>
        <w:pStyle w:val="Style3"/>
        <w:spacing w:after="0"/>
        <w:rPr>
          <w:rFonts w:cs="Arial"/>
          <w:sz w:val="20"/>
        </w:rPr>
      </w:pPr>
    </w:p>
    <w:p w:rsidR="0082098A" w:rsidRPr="00493156" w:rsidRDefault="0082098A" w:rsidP="0082098A">
      <w:pPr>
        <w:pStyle w:val="Style3"/>
        <w:spacing w:after="0"/>
        <w:rPr>
          <w:rFonts w:cs="Arial"/>
          <w:sz w:val="20"/>
        </w:rPr>
      </w:pPr>
      <w:r w:rsidRPr="00493156">
        <w:rPr>
          <w:sz w:val="20"/>
        </w:rPr>
        <w:t xml:space="preserve">The Organization holds funds allocated for the future financing of after-service employee benefit liabilities, including ASHI. Since 2014 these funds have been held in separate bank accounts and are classified as restricted. </w:t>
      </w:r>
      <w:r w:rsidR="00883C3E" w:rsidRPr="00493156">
        <w:rPr>
          <w:sz w:val="20"/>
        </w:rPr>
        <w:t xml:space="preserve"> </w:t>
      </w:r>
      <w:r w:rsidRPr="00493156">
        <w:rPr>
          <w:sz w:val="20"/>
        </w:rPr>
        <w:t xml:space="preserve">The balance of these funds held in separate bank accounts was 88.9 million Swiss francs as at December 31, 2015. During 2015 charges applied to the cost of posts for the funding of after-service employee benefits generated additional funds of 13.2 million Swiss francs. </w:t>
      </w:r>
      <w:r w:rsidR="00883C3E" w:rsidRPr="00493156">
        <w:rPr>
          <w:sz w:val="20"/>
        </w:rPr>
        <w:t xml:space="preserve"> </w:t>
      </w:r>
      <w:r w:rsidRPr="00493156">
        <w:rPr>
          <w:sz w:val="20"/>
        </w:rPr>
        <w:t xml:space="preserve">These funds will be transferred to the separate bank accounts in 2016. </w:t>
      </w:r>
    </w:p>
    <w:p w:rsidR="0082098A" w:rsidRPr="00493156" w:rsidRDefault="0082098A" w:rsidP="0082098A">
      <w:pPr>
        <w:pStyle w:val="Style3"/>
        <w:spacing w:after="0"/>
        <w:rPr>
          <w:rFonts w:cs="Arial"/>
          <w:sz w:val="20"/>
        </w:rPr>
      </w:pPr>
    </w:p>
    <w:p w:rsidR="0082098A" w:rsidRPr="00493156" w:rsidRDefault="0082098A" w:rsidP="0082098A">
      <w:pPr>
        <w:jc w:val="both"/>
        <w:rPr>
          <w:rFonts w:eastAsia="SimSun" w:cs="Arial"/>
          <w:sz w:val="20"/>
          <w:lang w:eastAsia="zh-CN"/>
        </w:rPr>
      </w:pPr>
      <w:r w:rsidRPr="00493156">
        <w:rPr>
          <w:sz w:val="20"/>
        </w:rPr>
        <w:t>Special Accounts held on behalf of donors of voluntary contributions are classified as restricted and are deposited in the currency in which expenditures will be reported, based upon agreements with donors.</w:t>
      </w:r>
    </w:p>
    <w:p w:rsidR="0082098A" w:rsidRPr="00493156" w:rsidRDefault="0082098A" w:rsidP="0082098A">
      <w:pPr>
        <w:rPr>
          <w:rFonts w:eastAsia="SimSun" w:cs="Arial"/>
          <w:sz w:val="20"/>
          <w:lang w:eastAsia="zh-CN"/>
        </w:rPr>
      </w:pPr>
    </w:p>
    <w:p w:rsidR="0082098A" w:rsidRPr="00493156" w:rsidRDefault="0082098A" w:rsidP="0082098A">
      <w:pPr>
        <w:spacing w:after="200" w:line="276" w:lineRule="auto"/>
        <w:rPr>
          <w:rFonts w:eastAsia="SimSun" w:cs="Arial"/>
          <w:b/>
          <w:sz w:val="20"/>
          <w:lang w:eastAsia="zh-CN"/>
        </w:rPr>
      </w:pPr>
      <w:r w:rsidRPr="00493156">
        <w:rPr>
          <w:rFonts w:eastAsia="SimSun" w:cs="Arial"/>
          <w:b/>
          <w:sz w:val="20"/>
          <w:lang w:eastAsia="zh-CN"/>
        </w:rPr>
        <w:br w:type="page"/>
      </w:r>
    </w:p>
    <w:p w:rsidR="00B163EC" w:rsidRPr="00493156" w:rsidRDefault="00B163EC" w:rsidP="00442B31">
      <w:pPr>
        <w:rPr>
          <w:b/>
          <w:sz w:val="20"/>
        </w:rPr>
      </w:pPr>
      <w:r w:rsidRPr="00493156">
        <w:rPr>
          <w:b/>
          <w:sz w:val="20"/>
        </w:rPr>
        <w:lastRenderedPageBreak/>
        <w:t>Fixed Assets</w:t>
      </w:r>
    </w:p>
    <w:p w:rsidR="0082098A" w:rsidRPr="00493156" w:rsidRDefault="0082098A" w:rsidP="00B163EC">
      <w:pPr>
        <w:rPr>
          <w:rFonts w:eastAsia="SimSun" w:cs="Arial"/>
          <w:b/>
          <w:sz w:val="20"/>
          <w:lang w:eastAsia="zh-CN"/>
        </w:rPr>
      </w:pPr>
    </w:p>
    <w:p w:rsidR="00B163EC" w:rsidRPr="00493156" w:rsidRDefault="0082098A" w:rsidP="00B163EC">
      <w:pPr>
        <w:rPr>
          <w:rFonts w:eastAsia="SimSun" w:cs="Arial"/>
          <w:sz w:val="20"/>
          <w:lang w:eastAsia="zh-CN"/>
        </w:rPr>
      </w:pPr>
      <w:r w:rsidRPr="00493156">
        <w:rPr>
          <w:rFonts w:eastAsia="SimSun"/>
          <w:noProof/>
          <w:sz w:val="20"/>
        </w:rPr>
        <w:drawing>
          <wp:inline distT="0" distB="0" distL="0" distR="0" wp14:anchorId="2B85C881" wp14:editId="4669D162">
            <wp:extent cx="5760085" cy="3185160"/>
            <wp:effectExtent l="0" t="0" r="0" b="0"/>
            <wp:docPr id="4107" name="Picture 4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5760085" cy="3185160"/>
                    </a:xfrm>
                    <a:prstGeom prst="rect">
                      <a:avLst/>
                    </a:prstGeom>
                    <a:noFill/>
                    <a:ln>
                      <a:noFill/>
                    </a:ln>
                  </pic:spPr>
                </pic:pic>
              </a:graphicData>
            </a:graphic>
          </wp:inline>
        </w:drawing>
      </w:r>
    </w:p>
    <w:p w:rsidR="0082098A" w:rsidRPr="00493156" w:rsidRDefault="0082098A" w:rsidP="0082098A">
      <w:pPr>
        <w:jc w:val="both"/>
        <w:rPr>
          <w:rFonts w:eastAsia="SimSun" w:cs="Arial"/>
          <w:sz w:val="20"/>
          <w:lang w:eastAsia="zh-CN"/>
        </w:rPr>
      </w:pPr>
      <w:r w:rsidRPr="00493156">
        <w:rPr>
          <w:rFonts w:eastAsia="SimSun" w:cs="Arial"/>
          <w:sz w:val="20"/>
          <w:lang w:eastAsia="zh-CN"/>
        </w:rPr>
        <w:t>The Organization recognizes equipment purchases as assets if they have a total cost above an established threshold of 5,000 Swiss francs.</w:t>
      </w:r>
    </w:p>
    <w:p w:rsidR="0082098A" w:rsidRPr="00493156" w:rsidRDefault="0082098A" w:rsidP="0082098A">
      <w:pPr>
        <w:jc w:val="both"/>
        <w:rPr>
          <w:rFonts w:eastAsia="SimSun" w:cs="Arial"/>
          <w:sz w:val="20"/>
          <w:lang w:eastAsia="zh-CN"/>
        </w:rPr>
      </w:pPr>
    </w:p>
    <w:p w:rsidR="0082098A" w:rsidRPr="00493156" w:rsidRDefault="0082098A" w:rsidP="0082098A">
      <w:pPr>
        <w:jc w:val="both"/>
        <w:rPr>
          <w:rFonts w:eastAsia="SimSun" w:cs="Arial"/>
          <w:sz w:val="20"/>
          <w:lang w:eastAsia="zh-CN"/>
        </w:rPr>
      </w:pPr>
      <w:r w:rsidRPr="00493156">
        <w:rPr>
          <w:rFonts w:eastAsia="SimSun" w:cs="Arial"/>
          <w:sz w:val="20"/>
          <w:lang w:eastAsia="zh-CN"/>
        </w:rPr>
        <w:t>The Madrid Union Building, which is classified under IPSAS as an investment property, is held at its fair value of 6.2 million Swiss francs as at December 31, 2015. The building was revalued during 2015, resulting in an increase of 1.4 million Swiss francs in its valuation.</w:t>
      </w:r>
    </w:p>
    <w:p w:rsidR="0082098A" w:rsidRPr="00493156" w:rsidRDefault="0082098A" w:rsidP="0082098A">
      <w:pPr>
        <w:jc w:val="both"/>
        <w:rPr>
          <w:rFonts w:eastAsia="SimSun" w:cs="Arial"/>
          <w:sz w:val="20"/>
          <w:lang w:eastAsia="zh-CN"/>
        </w:rPr>
      </w:pPr>
    </w:p>
    <w:p w:rsidR="0082098A" w:rsidRPr="00493156" w:rsidRDefault="0082098A" w:rsidP="0082098A">
      <w:pPr>
        <w:jc w:val="both"/>
        <w:rPr>
          <w:rFonts w:eastAsia="SimSun" w:cs="Arial"/>
          <w:sz w:val="20"/>
          <w:lang w:eastAsia="zh-CN"/>
        </w:rPr>
      </w:pPr>
      <w:r w:rsidRPr="00493156">
        <w:rPr>
          <w:rFonts w:eastAsia="SimSun" w:cs="Arial"/>
          <w:sz w:val="20"/>
          <w:lang w:eastAsia="zh-CN"/>
        </w:rPr>
        <w:t>Land surface rights have a net carrying amount of 25.6 million Swiss francs as at December</w:t>
      </w:r>
      <w:r w:rsidR="002B029B">
        <w:rPr>
          <w:rFonts w:eastAsia="SimSun" w:cs="Arial"/>
          <w:sz w:val="20"/>
          <w:lang w:eastAsia="zh-CN"/>
        </w:rPr>
        <w:t> </w:t>
      </w:r>
      <w:r w:rsidRPr="00493156">
        <w:rPr>
          <w:rFonts w:eastAsia="SimSun" w:cs="Arial"/>
          <w:sz w:val="20"/>
          <w:lang w:eastAsia="zh-CN"/>
        </w:rPr>
        <w:t>31,</w:t>
      </w:r>
      <w:r w:rsidR="002B029B">
        <w:rPr>
          <w:rFonts w:eastAsia="SimSun" w:cs="Arial"/>
          <w:sz w:val="20"/>
          <w:lang w:eastAsia="zh-CN"/>
        </w:rPr>
        <w:t> </w:t>
      </w:r>
      <w:r w:rsidRPr="00493156">
        <w:rPr>
          <w:rFonts w:eastAsia="SimSun" w:cs="Arial"/>
          <w:sz w:val="20"/>
          <w:lang w:eastAsia="zh-CN"/>
        </w:rPr>
        <w:t>2015. They continue to decrease by an annual amount of 0.4 million Swiss francs as they are amortized over a 78 year period. The Organization has capitalized externally acquired and internally developed software in the financial statements for a total net carrying amount of 3.4 million Swiss francs as at December 31, 2015.</w:t>
      </w:r>
    </w:p>
    <w:p w:rsidR="0082098A" w:rsidRPr="00493156" w:rsidRDefault="0082098A" w:rsidP="0082098A">
      <w:pPr>
        <w:jc w:val="both"/>
        <w:rPr>
          <w:rFonts w:eastAsia="SimSun" w:cs="Arial"/>
          <w:sz w:val="20"/>
          <w:lang w:eastAsia="zh-CN"/>
        </w:rPr>
      </w:pPr>
    </w:p>
    <w:p w:rsidR="0082098A" w:rsidRPr="00493156" w:rsidRDefault="0082098A" w:rsidP="0082098A">
      <w:pPr>
        <w:jc w:val="both"/>
        <w:rPr>
          <w:rFonts w:eastAsia="SimSun" w:cs="Arial"/>
          <w:sz w:val="20"/>
          <w:lang w:eastAsia="zh-CN"/>
        </w:rPr>
      </w:pPr>
      <w:r w:rsidRPr="00493156">
        <w:rPr>
          <w:rFonts w:eastAsia="SimSun" w:cs="Arial"/>
          <w:sz w:val="20"/>
          <w:lang w:eastAsia="zh-CN"/>
        </w:rPr>
        <w:t xml:space="preserve">Land and buildings have increased over the biennium to 380.5 million Swiss francs as at December 31, 2015. In 2014 and 2015, the Organization has capitalized costs relating to the construction of the New Conference Hall and Security Construction, and also costs relating to improvements to occupied buildings. The New Conference Hall was brought to use in 2014, and the Security Construction (including the New Access Centre, the Security Operations Centre and the Security Perimeter) was completed in 2015. These increases in the value of buildings and constructions have been partly offset by 16.1 million Swiss francs of depreciation over the biennium. </w:t>
      </w:r>
    </w:p>
    <w:p w:rsidR="00DE7CE0" w:rsidRPr="00493156" w:rsidRDefault="00DE7CE0" w:rsidP="0082098A">
      <w:pPr>
        <w:jc w:val="both"/>
        <w:rPr>
          <w:rFonts w:eastAsia="SimSun" w:cs="Arial"/>
          <w:sz w:val="20"/>
          <w:lang w:eastAsia="zh-CN"/>
        </w:rPr>
      </w:pPr>
    </w:p>
    <w:p w:rsidR="00DE7CE0" w:rsidRPr="00493156" w:rsidRDefault="00DE7CE0">
      <w:pPr>
        <w:rPr>
          <w:rFonts w:eastAsia="SimSun" w:cs="Arial"/>
          <w:sz w:val="20"/>
          <w:lang w:eastAsia="zh-CN"/>
        </w:rPr>
      </w:pPr>
      <w:r w:rsidRPr="00493156">
        <w:rPr>
          <w:rFonts w:eastAsia="SimSun" w:cs="Arial"/>
          <w:sz w:val="20"/>
          <w:lang w:eastAsia="zh-CN"/>
        </w:rPr>
        <w:br w:type="page"/>
      </w:r>
    </w:p>
    <w:p w:rsidR="00C8080A" w:rsidRPr="00493156" w:rsidRDefault="00C8080A" w:rsidP="00442B31">
      <w:pPr>
        <w:rPr>
          <w:b/>
          <w:sz w:val="20"/>
        </w:rPr>
      </w:pPr>
      <w:r w:rsidRPr="00493156">
        <w:rPr>
          <w:b/>
          <w:sz w:val="20"/>
        </w:rPr>
        <w:lastRenderedPageBreak/>
        <w:t>Other Assets</w:t>
      </w:r>
    </w:p>
    <w:p w:rsidR="0082098A" w:rsidRPr="00493156" w:rsidRDefault="0082098A" w:rsidP="0082098A">
      <w:pPr>
        <w:jc w:val="both"/>
        <w:rPr>
          <w:rFonts w:eastAsia="SimSun" w:cs="Arial"/>
          <w:sz w:val="20"/>
          <w:lang w:eastAsia="zh-CN"/>
        </w:rPr>
      </w:pPr>
    </w:p>
    <w:p w:rsidR="00C8080A" w:rsidRPr="00493156" w:rsidRDefault="008A4EA5" w:rsidP="00B163EC">
      <w:pPr>
        <w:jc w:val="both"/>
        <w:rPr>
          <w:rFonts w:eastAsia="SimSun" w:cs="Arial"/>
          <w:b/>
          <w:sz w:val="20"/>
          <w:lang w:eastAsia="zh-CN"/>
        </w:rPr>
      </w:pPr>
      <w:r w:rsidRPr="00493156">
        <w:rPr>
          <w:rFonts w:eastAsia="SimSun"/>
          <w:noProof/>
          <w:sz w:val="20"/>
        </w:rPr>
        <w:drawing>
          <wp:inline distT="0" distB="0" distL="0" distR="0" wp14:anchorId="6492723E" wp14:editId="6135A5F7">
            <wp:extent cx="5760085" cy="2396490"/>
            <wp:effectExtent l="0" t="0" r="0" b="0"/>
            <wp:docPr id="4032" name="Picture 40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5760085" cy="2396490"/>
                    </a:xfrm>
                    <a:prstGeom prst="rect">
                      <a:avLst/>
                    </a:prstGeom>
                    <a:noFill/>
                    <a:ln>
                      <a:noFill/>
                    </a:ln>
                  </pic:spPr>
                </pic:pic>
              </a:graphicData>
            </a:graphic>
          </wp:inline>
        </w:drawing>
      </w:r>
    </w:p>
    <w:p w:rsidR="00B163EC" w:rsidRPr="00493156" w:rsidRDefault="00B163EC" w:rsidP="00B163EC">
      <w:pPr>
        <w:rPr>
          <w:rFonts w:eastAsia="SimSun" w:cs="Arial"/>
          <w:sz w:val="20"/>
          <w:lang w:eastAsia="zh-CN"/>
        </w:rPr>
      </w:pPr>
    </w:p>
    <w:p w:rsidR="0082098A" w:rsidRPr="00493156" w:rsidRDefault="0082098A" w:rsidP="0082098A">
      <w:pPr>
        <w:jc w:val="both"/>
        <w:rPr>
          <w:rFonts w:eastAsia="SimSun" w:cs="Arial"/>
          <w:sz w:val="20"/>
          <w:lang w:eastAsia="zh-CN"/>
        </w:rPr>
      </w:pPr>
      <w:r w:rsidRPr="00493156">
        <w:rPr>
          <w:rFonts w:eastAsia="SimSun" w:cs="Arial"/>
          <w:sz w:val="20"/>
          <w:lang w:eastAsia="zh-CN"/>
        </w:rPr>
        <w:t>Other assets are principally PCT debtors, with a balance of 40.9 million Swiss francs as at December 31, 2015. This represents PCT applications which have been filed with receiving offices and possibly received by WIPO, but for which the corresponding fee payment has yet to be received by the Organization. Other debtors and prepayments as at December 31, 2015 are mainly comprised of balances relating to USA taxes reimbursable of 6.3 million Swiss francs. Advances are mainly advances to staff for education grants of 4.9 million Swiss francs.</w:t>
      </w:r>
    </w:p>
    <w:p w:rsidR="0082098A" w:rsidRPr="00493156" w:rsidRDefault="0082098A" w:rsidP="0082098A">
      <w:pPr>
        <w:jc w:val="both"/>
        <w:rPr>
          <w:rFonts w:eastAsia="SimSun" w:cs="Arial"/>
          <w:sz w:val="20"/>
          <w:lang w:eastAsia="zh-CN"/>
        </w:rPr>
      </w:pPr>
    </w:p>
    <w:p w:rsidR="0082098A" w:rsidRPr="00493156" w:rsidRDefault="0082098A" w:rsidP="0082098A">
      <w:pPr>
        <w:jc w:val="both"/>
        <w:rPr>
          <w:rFonts w:eastAsia="SimSun" w:cs="Arial"/>
          <w:sz w:val="20"/>
          <w:lang w:eastAsia="zh-CN"/>
        </w:rPr>
      </w:pPr>
      <w:r w:rsidRPr="00493156">
        <w:rPr>
          <w:rFonts w:eastAsia="SimSun" w:cs="Arial"/>
          <w:sz w:val="20"/>
          <w:lang w:eastAsia="zh-CN"/>
        </w:rPr>
        <w:t xml:space="preserve">Inventories include mainly publications and paper supplies for a total of 1.5 million Swiss francs as at December 31, 2015. Other non-current assets of 8.9 million Swiss francs as at December 31, 2015 represent amounts advanced by WIPO to the International Centre of Geneva Foundation (FCIG) related to the construction of a building on rue des </w:t>
      </w:r>
      <w:proofErr w:type="spellStart"/>
      <w:r w:rsidRPr="00493156">
        <w:rPr>
          <w:rFonts w:eastAsia="SimSun" w:cs="Arial"/>
          <w:sz w:val="20"/>
          <w:lang w:eastAsia="zh-CN"/>
        </w:rPr>
        <w:t>Morillons</w:t>
      </w:r>
      <w:proofErr w:type="spellEnd"/>
      <w:r w:rsidRPr="00493156">
        <w:rPr>
          <w:rFonts w:eastAsia="SimSun" w:cs="Arial"/>
          <w:sz w:val="20"/>
          <w:lang w:eastAsia="zh-CN"/>
        </w:rPr>
        <w:t xml:space="preserve"> in Geneva, Switzerland. WIPO has entered into an agreement to lease the building from FCIG, and in the financial statements part of the amount advanced to FCIG is treated as an advance payment of rent. The remaining balance represents WIPO’s loan to FCIG, and is measured at amortized cost (8.3 million Swiss francs as at December 31, 2015).</w:t>
      </w:r>
    </w:p>
    <w:p w:rsidR="00B163EC" w:rsidRPr="00493156" w:rsidRDefault="00B163EC" w:rsidP="00B163EC">
      <w:pPr>
        <w:rPr>
          <w:rFonts w:eastAsia="SimSun" w:cs="Arial"/>
          <w:sz w:val="20"/>
          <w:lang w:eastAsia="zh-CN"/>
        </w:rPr>
      </w:pPr>
    </w:p>
    <w:p w:rsidR="00B163EC" w:rsidRPr="00493156" w:rsidRDefault="00B163EC" w:rsidP="00442B31">
      <w:pPr>
        <w:rPr>
          <w:b/>
          <w:sz w:val="20"/>
        </w:rPr>
      </w:pPr>
      <w:r w:rsidRPr="00493156">
        <w:rPr>
          <w:b/>
          <w:sz w:val="20"/>
        </w:rPr>
        <w:t>Payables and Advance Receipts</w:t>
      </w:r>
    </w:p>
    <w:p w:rsidR="000B29C6" w:rsidRPr="00493156" w:rsidRDefault="000B29C6" w:rsidP="000B29C6">
      <w:pPr>
        <w:rPr>
          <w:rFonts w:eastAsia="SimSun"/>
          <w:sz w:val="20"/>
          <w:lang w:val="en-GB" w:eastAsia="da-DK"/>
        </w:rPr>
      </w:pPr>
    </w:p>
    <w:p w:rsidR="00B163EC" w:rsidRPr="00493156" w:rsidRDefault="0082098A" w:rsidP="00B163EC">
      <w:pPr>
        <w:rPr>
          <w:rFonts w:eastAsia="SimSun" w:cs="Arial"/>
          <w:sz w:val="20"/>
          <w:lang w:eastAsia="zh-CN"/>
        </w:rPr>
      </w:pPr>
      <w:r w:rsidRPr="00493156">
        <w:rPr>
          <w:rFonts w:eastAsia="SimSun"/>
          <w:noProof/>
          <w:sz w:val="20"/>
        </w:rPr>
        <w:drawing>
          <wp:inline distT="0" distB="0" distL="0" distR="0" wp14:anchorId="622CCEB8" wp14:editId="6C034873">
            <wp:extent cx="5760085" cy="3068955"/>
            <wp:effectExtent l="0" t="0" r="0" b="0"/>
            <wp:docPr id="4049" name="Picture 40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5760085" cy="3068955"/>
                    </a:xfrm>
                    <a:prstGeom prst="rect">
                      <a:avLst/>
                    </a:prstGeom>
                    <a:noFill/>
                    <a:ln>
                      <a:noFill/>
                    </a:ln>
                  </pic:spPr>
                </pic:pic>
              </a:graphicData>
            </a:graphic>
          </wp:inline>
        </w:drawing>
      </w:r>
    </w:p>
    <w:p w:rsidR="00B163EC" w:rsidRPr="00493156" w:rsidRDefault="00B163EC" w:rsidP="00B163EC">
      <w:pPr>
        <w:jc w:val="center"/>
        <w:rPr>
          <w:rFonts w:eastAsia="SimSun" w:cs="Arial"/>
          <w:sz w:val="20"/>
          <w:lang w:eastAsia="zh-CN"/>
        </w:rPr>
      </w:pPr>
    </w:p>
    <w:p w:rsidR="0082098A" w:rsidRPr="00493156" w:rsidRDefault="0082098A" w:rsidP="00D73275">
      <w:pPr>
        <w:jc w:val="both"/>
        <w:rPr>
          <w:rFonts w:eastAsia="SimSun" w:cs="Arial"/>
          <w:sz w:val="20"/>
          <w:lang w:eastAsia="zh-CN"/>
        </w:rPr>
      </w:pPr>
      <w:r w:rsidRPr="00493156">
        <w:rPr>
          <w:rFonts w:eastAsia="SimSun" w:cs="Arial"/>
          <w:sz w:val="20"/>
          <w:lang w:eastAsia="zh-CN"/>
        </w:rPr>
        <w:t xml:space="preserve">Transfers payable represent fees collected by the Organization </w:t>
      </w:r>
      <w:r w:rsidRPr="00493156">
        <w:rPr>
          <w:rFonts w:cs="Arial"/>
          <w:sz w:val="20"/>
        </w:rPr>
        <w:t xml:space="preserve">on behalf of the contracting parties of the Madrid Agreement and Protocol and the Common Regulations of the Hague Agreement. </w:t>
      </w:r>
      <w:r w:rsidR="002136D1" w:rsidRPr="00493156">
        <w:rPr>
          <w:rFonts w:cs="Arial"/>
          <w:sz w:val="20"/>
        </w:rPr>
        <w:t xml:space="preserve"> </w:t>
      </w:r>
      <w:r w:rsidRPr="00493156">
        <w:rPr>
          <w:rFonts w:cs="Arial"/>
          <w:sz w:val="20"/>
        </w:rPr>
        <w:t>The Organization’s PCT</w:t>
      </w:r>
      <w:r w:rsidRPr="00493156">
        <w:rPr>
          <w:sz w:val="20"/>
        </w:rPr>
        <w:t xml:space="preserve"> International Bureau collects funds from applicants to cover the cost of payments </w:t>
      </w:r>
      <w:r w:rsidRPr="00493156">
        <w:rPr>
          <w:sz w:val="20"/>
        </w:rPr>
        <w:lastRenderedPageBreak/>
        <w:t xml:space="preserve">of International Searching Authorities. In addition, the Organization collects fees to be paid directly to mediators, arbitrators or panelists for cases treated through the Arbitration and Mediation Centre. </w:t>
      </w:r>
      <w:r w:rsidR="002136D1" w:rsidRPr="00493156">
        <w:rPr>
          <w:sz w:val="20"/>
        </w:rPr>
        <w:t xml:space="preserve"> </w:t>
      </w:r>
      <w:r w:rsidRPr="00493156">
        <w:rPr>
          <w:sz w:val="20"/>
        </w:rPr>
        <w:t>The Organization holds these funds on a temporary basis until they are transferred to the final beneficiary in accordance with the various treaties and agreements administered by the Organization.</w:t>
      </w:r>
    </w:p>
    <w:p w:rsidR="0082098A" w:rsidRPr="00493156" w:rsidRDefault="0082098A" w:rsidP="00D73275">
      <w:pPr>
        <w:jc w:val="both"/>
        <w:rPr>
          <w:rFonts w:eastAsia="SimSun" w:cs="Arial"/>
          <w:sz w:val="20"/>
          <w:lang w:eastAsia="zh-CN"/>
        </w:rPr>
      </w:pPr>
    </w:p>
    <w:p w:rsidR="00B163EC" w:rsidRPr="00493156" w:rsidRDefault="0082098A" w:rsidP="00D73275">
      <w:pPr>
        <w:jc w:val="both"/>
        <w:rPr>
          <w:rFonts w:cs="Arial"/>
          <w:sz w:val="20"/>
        </w:rPr>
      </w:pPr>
      <w:r w:rsidRPr="00493156">
        <w:rPr>
          <w:rFonts w:eastAsia="SimSun" w:cs="Arial"/>
          <w:sz w:val="20"/>
          <w:lang w:eastAsia="zh-CN"/>
        </w:rPr>
        <w:t>Advance receipts concern principally PCT system deferred revenue, with a balance of 217.1 million Swiss francs as at December 31, 2015. At this date it is estimated that approximately 155,534</w:t>
      </w:r>
      <w:r w:rsidR="002B029B">
        <w:rPr>
          <w:rFonts w:eastAsia="SimSun" w:cs="Arial"/>
          <w:sz w:val="20"/>
          <w:lang w:eastAsia="zh-CN"/>
        </w:rPr>
        <w:t> </w:t>
      </w:r>
      <w:r w:rsidRPr="00493156">
        <w:rPr>
          <w:rFonts w:eastAsia="SimSun" w:cs="Arial"/>
          <w:sz w:val="20"/>
          <w:lang w:eastAsia="zh-CN"/>
        </w:rPr>
        <w:t>applications had been filed which had yet to be published.</w:t>
      </w:r>
      <w:r w:rsidR="002136D1" w:rsidRPr="00493156">
        <w:rPr>
          <w:rFonts w:eastAsia="SimSun" w:cs="Arial"/>
          <w:sz w:val="20"/>
          <w:lang w:eastAsia="zh-CN"/>
        </w:rPr>
        <w:t xml:space="preserve"> </w:t>
      </w:r>
      <w:r w:rsidRPr="00493156">
        <w:rPr>
          <w:rFonts w:eastAsia="SimSun" w:cs="Arial"/>
          <w:sz w:val="20"/>
          <w:lang w:eastAsia="zh-CN"/>
        </w:rPr>
        <w:t xml:space="preserve"> </w:t>
      </w:r>
      <w:r w:rsidRPr="00493156">
        <w:rPr>
          <w:rFonts w:cs="Arial"/>
          <w:sz w:val="20"/>
        </w:rPr>
        <w:t>Revenue from fees related to the processing of international applications (under the PCT, Madrid and Hague systems) is recognized when the application has been published.</w:t>
      </w:r>
      <w:r w:rsidR="002136D1" w:rsidRPr="00493156">
        <w:rPr>
          <w:rFonts w:cs="Arial"/>
          <w:sz w:val="20"/>
        </w:rPr>
        <w:t xml:space="preserve"> </w:t>
      </w:r>
      <w:r w:rsidRPr="00493156">
        <w:rPr>
          <w:rFonts w:cs="Arial"/>
          <w:sz w:val="20"/>
        </w:rPr>
        <w:t xml:space="preserve"> Revenue for additional page fees related to PCT applications is deferred until the related application is published. In addition, the part of the fees for PCT applications which covers the cost of translation of patentability reports not filed in the English language is deferred until the translation has been completed.</w:t>
      </w:r>
    </w:p>
    <w:p w:rsidR="00D73275" w:rsidRPr="00493156" w:rsidRDefault="00D73275" w:rsidP="00442B31">
      <w:pPr>
        <w:rPr>
          <w:rFonts w:eastAsia="SimSun"/>
          <w:b/>
          <w:sz w:val="20"/>
          <w:lang w:eastAsia="zh-CN"/>
        </w:rPr>
      </w:pPr>
    </w:p>
    <w:p w:rsidR="00B163EC" w:rsidRPr="00493156" w:rsidRDefault="00B163EC" w:rsidP="00442B31">
      <w:pPr>
        <w:rPr>
          <w:rFonts w:eastAsia="SimSun"/>
          <w:b/>
          <w:sz w:val="20"/>
          <w:lang w:eastAsia="zh-CN"/>
        </w:rPr>
      </w:pPr>
      <w:r w:rsidRPr="00493156">
        <w:rPr>
          <w:rFonts w:eastAsia="SimSun"/>
          <w:b/>
          <w:sz w:val="20"/>
          <w:lang w:eastAsia="zh-CN"/>
        </w:rPr>
        <w:t>Employee Benefits</w:t>
      </w:r>
    </w:p>
    <w:p w:rsidR="000B29C6" w:rsidRPr="00493156" w:rsidRDefault="000B29C6" w:rsidP="00B163EC">
      <w:pPr>
        <w:rPr>
          <w:rFonts w:eastAsia="SimSun" w:cs="Arial"/>
          <w:b/>
          <w:sz w:val="20"/>
          <w:lang w:eastAsia="zh-CN"/>
        </w:rPr>
      </w:pPr>
    </w:p>
    <w:p w:rsidR="00B163EC" w:rsidRPr="00493156" w:rsidRDefault="0082098A" w:rsidP="002136D1">
      <w:pPr>
        <w:jc w:val="center"/>
        <w:rPr>
          <w:rFonts w:eastAsia="SimSun" w:cs="Arial"/>
          <w:sz w:val="20"/>
          <w:lang w:eastAsia="zh-CN"/>
        </w:rPr>
      </w:pPr>
      <w:r w:rsidRPr="00493156">
        <w:rPr>
          <w:rFonts w:eastAsia="SimSun"/>
          <w:noProof/>
          <w:sz w:val="20"/>
        </w:rPr>
        <w:drawing>
          <wp:inline distT="0" distB="0" distL="0" distR="0" wp14:anchorId="54FF5B49" wp14:editId="635DF4EE">
            <wp:extent cx="5762521" cy="2417197"/>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5765864" cy="2418599"/>
                    </a:xfrm>
                    <a:prstGeom prst="rect">
                      <a:avLst/>
                    </a:prstGeom>
                    <a:noFill/>
                    <a:ln>
                      <a:noFill/>
                    </a:ln>
                  </pic:spPr>
                </pic:pic>
              </a:graphicData>
            </a:graphic>
          </wp:inline>
        </w:drawing>
      </w:r>
    </w:p>
    <w:p w:rsidR="00582A78" w:rsidRPr="00493156" w:rsidRDefault="00582A78" w:rsidP="002136D1">
      <w:pPr>
        <w:jc w:val="center"/>
        <w:rPr>
          <w:rFonts w:eastAsia="SimSun" w:cs="Arial"/>
          <w:sz w:val="20"/>
          <w:lang w:eastAsia="zh-CN"/>
        </w:rPr>
      </w:pPr>
    </w:p>
    <w:p w:rsidR="0082098A" w:rsidRPr="00493156" w:rsidRDefault="0082098A" w:rsidP="0082098A">
      <w:pPr>
        <w:jc w:val="both"/>
        <w:rPr>
          <w:rFonts w:eastAsia="SimSun" w:cs="Arial"/>
          <w:sz w:val="20"/>
          <w:lang w:eastAsia="zh-CN"/>
        </w:rPr>
      </w:pPr>
      <w:r w:rsidRPr="00493156">
        <w:rPr>
          <w:rFonts w:eastAsia="SimSun" w:cs="Arial"/>
          <w:sz w:val="20"/>
          <w:lang w:eastAsia="zh-CN"/>
        </w:rPr>
        <w:t>As can be seen from the table above, by far the most significant employee benefit liability for the Organization is ASHI, which represents 80.0 per cent of the total liability as at December 31, 2015.</w:t>
      </w:r>
      <w:r w:rsidR="002136D1" w:rsidRPr="00493156">
        <w:rPr>
          <w:rFonts w:eastAsia="SimSun" w:cs="Arial"/>
          <w:sz w:val="20"/>
          <w:lang w:eastAsia="zh-CN"/>
        </w:rPr>
        <w:t xml:space="preserve"> </w:t>
      </w:r>
      <w:r w:rsidRPr="00493156">
        <w:rPr>
          <w:rFonts w:eastAsia="SimSun" w:cs="Arial"/>
          <w:sz w:val="20"/>
          <w:lang w:eastAsia="zh-CN"/>
        </w:rPr>
        <w:t xml:space="preserve"> The ASHI liability has increased by 17.7 million Swiss francs over the biennium 2014/15, and this movement is detailed in the table below:</w:t>
      </w:r>
    </w:p>
    <w:p w:rsidR="0082098A" w:rsidRPr="00493156" w:rsidRDefault="0082098A" w:rsidP="0082098A">
      <w:pPr>
        <w:jc w:val="center"/>
        <w:rPr>
          <w:rFonts w:eastAsia="SimSun" w:cs="Arial"/>
          <w:sz w:val="20"/>
          <w:lang w:eastAsia="zh-CN"/>
        </w:rPr>
      </w:pPr>
    </w:p>
    <w:p w:rsidR="00B163EC" w:rsidRPr="00493156" w:rsidRDefault="0082098A" w:rsidP="002136D1">
      <w:pPr>
        <w:jc w:val="center"/>
        <w:rPr>
          <w:rFonts w:eastAsia="SimSun" w:cs="Arial"/>
          <w:sz w:val="20"/>
          <w:lang w:eastAsia="zh-CN"/>
        </w:rPr>
      </w:pPr>
      <w:r w:rsidRPr="00493156">
        <w:rPr>
          <w:rFonts w:eastAsia="SimSun"/>
          <w:noProof/>
          <w:sz w:val="20"/>
        </w:rPr>
        <w:drawing>
          <wp:inline distT="0" distB="0" distL="0" distR="0" wp14:anchorId="268A4081" wp14:editId="20D959E0">
            <wp:extent cx="3990975" cy="1657350"/>
            <wp:effectExtent l="0" t="0" r="9525" b="0"/>
            <wp:docPr id="4108" name="Picture 4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3990975" cy="1657350"/>
                    </a:xfrm>
                    <a:prstGeom prst="rect">
                      <a:avLst/>
                    </a:prstGeom>
                    <a:noFill/>
                    <a:ln>
                      <a:noFill/>
                    </a:ln>
                  </pic:spPr>
                </pic:pic>
              </a:graphicData>
            </a:graphic>
          </wp:inline>
        </w:drawing>
      </w:r>
    </w:p>
    <w:p w:rsidR="0082098A" w:rsidRPr="00493156" w:rsidRDefault="0082098A" w:rsidP="00D73275">
      <w:pPr>
        <w:jc w:val="both"/>
        <w:rPr>
          <w:sz w:val="20"/>
        </w:rPr>
      </w:pPr>
      <w:r w:rsidRPr="00493156">
        <w:rPr>
          <w:rFonts w:eastAsia="SimSun" w:cs="Arial"/>
          <w:sz w:val="20"/>
          <w:lang w:eastAsia="zh-CN"/>
        </w:rPr>
        <w:t xml:space="preserve">The liability is calculated by an independent actuary, and reflects the total future cost of WIPO’s share of collective medical insurance premiums for both existing WIPO retirees and the projected number of active WIPO staff who will retire in the future. </w:t>
      </w:r>
      <w:r w:rsidR="002136D1" w:rsidRPr="00493156">
        <w:rPr>
          <w:rFonts w:eastAsia="SimSun" w:cs="Arial"/>
          <w:sz w:val="20"/>
          <w:lang w:eastAsia="zh-CN"/>
        </w:rPr>
        <w:t xml:space="preserve"> </w:t>
      </w:r>
      <w:r w:rsidRPr="00493156">
        <w:rPr>
          <w:sz w:val="20"/>
        </w:rPr>
        <w:t xml:space="preserve">The current service cost in the table above is the net impact of employee service performed for the biennium. The interest cost is the result of each member of the active staff moving closer to the age of eligibility for ASHI participation. </w:t>
      </w:r>
      <w:r w:rsidR="002136D1" w:rsidRPr="00493156">
        <w:rPr>
          <w:sz w:val="20"/>
        </w:rPr>
        <w:t xml:space="preserve"> </w:t>
      </w:r>
      <w:r w:rsidRPr="00493156">
        <w:rPr>
          <w:sz w:val="20"/>
        </w:rPr>
        <w:t xml:space="preserve">The benefits paid out by the Organization during the biennium are the monthly contributions (currently 65.0 per cent of premiums) that the Organization makes for retirees participating in ASHI. </w:t>
      </w:r>
    </w:p>
    <w:p w:rsidR="00D73275" w:rsidRPr="00493156" w:rsidRDefault="00D73275" w:rsidP="00D73275">
      <w:pPr>
        <w:jc w:val="both"/>
        <w:rPr>
          <w:rFonts w:eastAsia="SimSun" w:cs="Arial"/>
          <w:sz w:val="20"/>
          <w:lang w:eastAsia="zh-CN"/>
        </w:rPr>
      </w:pPr>
    </w:p>
    <w:p w:rsidR="00B163EC" w:rsidRPr="00493156" w:rsidRDefault="00B163EC" w:rsidP="002B029B">
      <w:pPr>
        <w:keepNext/>
        <w:keepLines/>
        <w:rPr>
          <w:b/>
          <w:sz w:val="20"/>
        </w:rPr>
      </w:pPr>
      <w:r w:rsidRPr="00493156">
        <w:rPr>
          <w:b/>
          <w:sz w:val="20"/>
        </w:rPr>
        <w:lastRenderedPageBreak/>
        <w:t>Borrowings</w:t>
      </w:r>
    </w:p>
    <w:p w:rsidR="0082098A" w:rsidRPr="00493156" w:rsidRDefault="0082098A" w:rsidP="002B029B">
      <w:pPr>
        <w:keepNext/>
        <w:keepLines/>
        <w:rPr>
          <w:rFonts w:eastAsia="SimSun" w:cs="Arial"/>
          <w:b/>
          <w:sz w:val="20"/>
          <w:lang w:eastAsia="zh-CN"/>
        </w:rPr>
      </w:pPr>
    </w:p>
    <w:p w:rsidR="00B163EC" w:rsidRPr="00493156" w:rsidRDefault="0082098A" w:rsidP="002B029B">
      <w:pPr>
        <w:keepNext/>
        <w:keepLines/>
        <w:jc w:val="center"/>
        <w:rPr>
          <w:rFonts w:eastAsia="SimSun" w:cs="Arial"/>
          <w:sz w:val="20"/>
          <w:lang w:eastAsia="zh-CN"/>
        </w:rPr>
      </w:pPr>
      <w:r w:rsidRPr="00493156">
        <w:rPr>
          <w:rFonts w:eastAsia="SimSun"/>
          <w:noProof/>
          <w:sz w:val="20"/>
        </w:rPr>
        <w:drawing>
          <wp:inline distT="0" distB="0" distL="0" distR="0" wp14:anchorId="4D59A504" wp14:editId="031C5E9A">
            <wp:extent cx="5724939" cy="1232452"/>
            <wp:effectExtent l="0" t="0" r="0" b="0"/>
            <wp:docPr id="4109" name="Picture 4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5745972" cy="1236980"/>
                    </a:xfrm>
                    <a:prstGeom prst="rect">
                      <a:avLst/>
                    </a:prstGeom>
                    <a:noFill/>
                    <a:ln>
                      <a:noFill/>
                    </a:ln>
                  </pic:spPr>
                </pic:pic>
              </a:graphicData>
            </a:graphic>
          </wp:inline>
        </w:drawing>
      </w:r>
    </w:p>
    <w:p w:rsidR="007F6B78" w:rsidRPr="00493156" w:rsidRDefault="007F6B78" w:rsidP="002B029B">
      <w:pPr>
        <w:keepNext/>
        <w:keepLines/>
        <w:jc w:val="center"/>
        <w:rPr>
          <w:rFonts w:eastAsia="SimSun" w:cs="Arial"/>
          <w:sz w:val="20"/>
          <w:lang w:eastAsia="zh-CN"/>
        </w:rPr>
      </w:pPr>
    </w:p>
    <w:p w:rsidR="0082098A" w:rsidRPr="00493156" w:rsidRDefault="0082098A" w:rsidP="002B029B">
      <w:pPr>
        <w:keepNext/>
        <w:keepLines/>
        <w:jc w:val="both"/>
        <w:rPr>
          <w:rFonts w:eastAsia="SimSun" w:cs="Arial"/>
          <w:sz w:val="20"/>
          <w:lang w:eastAsia="zh-CN"/>
        </w:rPr>
      </w:pPr>
      <w:r w:rsidRPr="00493156">
        <w:rPr>
          <w:rFonts w:eastAsia="SimSun" w:cs="Arial"/>
          <w:sz w:val="20"/>
          <w:lang w:eastAsia="zh-CN"/>
        </w:rPr>
        <w:t xml:space="preserve">The Organization has borrowed funds (50.8 million Swiss francs and 8.41 million Swiss francs approved in 1977 and 1987 respectively) from the </w:t>
      </w:r>
      <w:r w:rsidRPr="00493156">
        <w:rPr>
          <w:sz w:val="20"/>
        </w:rPr>
        <w:t>Foundation for Buildings for International Organizations</w:t>
      </w:r>
      <w:r w:rsidRPr="00493156">
        <w:rPr>
          <w:rFonts w:eastAsia="SimSun" w:cs="Arial"/>
          <w:sz w:val="20"/>
          <w:lang w:eastAsia="zh-CN"/>
        </w:rPr>
        <w:t xml:space="preserve"> (FIPOI) for the purpose of constructing its headquarters buildings in Geneva, Switzerland. These loans were originally subject to interest payments. </w:t>
      </w:r>
      <w:r w:rsidR="007F6B78" w:rsidRPr="00493156">
        <w:rPr>
          <w:rFonts w:eastAsia="SimSun" w:cs="Arial"/>
          <w:sz w:val="20"/>
          <w:lang w:eastAsia="zh-CN"/>
        </w:rPr>
        <w:t xml:space="preserve"> </w:t>
      </w:r>
      <w:r w:rsidRPr="00493156">
        <w:rPr>
          <w:rFonts w:eastAsia="SimSun" w:cs="Arial"/>
          <w:sz w:val="20"/>
          <w:lang w:eastAsia="zh-CN"/>
        </w:rPr>
        <w:t xml:space="preserve">However, in 1996 the Swiss Federal Department of External Relations agreed to waive any further payments of interest and the loans currently require the reimbursement of principal only. </w:t>
      </w:r>
    </w:p>
    <w:p w:rsidR="0082098A" w:rsidRPr="00493156" w:rsidRDefault="0082098A" w:rsidP="0082098A">
      <w:pPr>
        <w:jc w:val="both"/>
        <w:rPr>
          <w:rFonts w:eastAsia="SimSun" w:cs="Arial"/>
          <w:sz w:val="20"/>
          <w:lang w:eastAsia="zh-CN"/>
        </w:rPr>
      </w:pPr>
    </w:p>
    <w:p w:rsidR="0082098A" w:rsidRPr="00493156" w:rsidRDefault="0082098A" w:rsidP="0082098A">
      <w:pPr>
        <w:jc w:val="both"/>
        <w:rPr>
          <w:rFonts w:eastAsia="SimSun" w:cs="Arial"/>
          <w:sz w:val="20"/>
          <w:lang w:eastAsia="zh-CN"/>
        </w:rPr>
      </w:pPr>
      <w:r w:rsidRPr="00493156">
        <w:rPr>
          <w:sz w:val="20"/>
        </w:rPr>
        <w:t xml:space="preserve">In February 2008, the Organization entered into a contract with the </w:t>
      </w:r>
      <w:proofErr w:type="spellStart"/>
      <w:r w:rsidRPr="00493156">
        <w:rPr>
          <w:sz w:val="20"/>
        </w:rPr>
        <w:t>Banque</w:t>
      </w:r>
      <w:proofErr w:type="spellEnd"/>
      <w:r w:rsidRPr="00493156">
        <w:rPr>
          <w:sz w:val="20"/>
        </w:rPr>
        <w:t xml:space="preserve"> </w:t>
      </w:r>
      <w:proofErr w:type="spellStart"/>
      <w:r w:rsidRPr="00493156">
        <w:rPr>
          <w:sz w:val="20"/>
        </w:rPr>
        <w:t>Cantonale</w:t>
      </w:r>
      <w:proofErr w:type="spellEnd"/>
      <w:r w:rsidRPr="00493156">
        <w:rPr>
          <w:sz w:val="20"/>
        </w:rPr>
        <w:t xml:space="preserve"> de Genève (BCG) and the </w:t>
      </w:r>
      <w:proofErr w:type="spellStart"/>
      <w:r w:rsidRPr="00493156">
        <w:rPr>
          <w:sz w:val="20"/>
        </w:rPr>
        <w:t>Banque</w:t>
      </w:r>
      <w:proofErr w:type="spellEnd"/>
      <w:r w:rsidRPr="00493156">
        <w:rPr>
          <w:sz w:val="20"/>
        </w:rPr>
        <w:t xml:space="preserve"> </w:t>
      </w:r>
      <w:proofErr w:type="spellStart"/>
      <w:r w:rsidRPr="00493156">
        <w:rPr>
          <w:sz w:val="20"/>
        </w:rPr>
        <w:t>Cantonale</w:t>
      </w:r>
      <w:proofErr w:type="spellEnd"/>
      <w:r w:rsidRPr="00493156">
        <w:rPr>
          <w:sz w:val="20"/>
        </w:rPr>
        <w:t xml:space="preserve"> </w:t>
      </w:r>
      <w:proofErr w:type="spellStart"/>
      <w:r w:rsidRPr="00493156">
        <w:rPr>
          <w:sz w:val="20"/>
        </w:rPr>
        <w:t>Vaudoise</w:t>
      </w:r>
      <w:proofErr w:type="spellEnd"/>
      <w:r w:rsidRPr="00493156">
        <w:rPr>
          <w:sz w:val="20"/>
        </w:rPr>
        <w:t xml:space="preserve"> (BCV) to borrow 114.0 million Swiss francs, plus a possible supplementary amount of 16.0 million Swiss francs, to be used to finance part of the cost of the construction of the New Building available for use until February 28, 2011. </w:t>
      </w:r>
      <w:r w:rsidR="007F6B78" w:rsidRPr="00493156">
        <w:rPr>
          <w:sz w:val="20"/>
        </w:rPr>
        <w:t xml:space="preserve"> </w:t>
      </w:r>
      <w:r w:rsidRPr="00493156">
        <w:rPr>
          <w:sz w:val="20"/>
        </w:rPr>
        <w:t xml:space="preserve">The supplementary amount of 16.0 million Swiss francs was drawn down on January 27, 2011. </w:t>
      </w:r>
      <w:r w:rsidR="007F6B78" w:rsidRPr="00493156">
        <w:rPr>
          <w:sz w:val="20"/>
        </w:rPr>
        <w:t xml:space="preserve"> </w:t>
      </w:r>
      <w:r w:rsidRPr="00493156">
        <w:rPr>
          <w:sz w:val="20"/>
        </w:rPr>
        <w:t xml:space="preserve">The interest rate has been fixed at the Swiss franc Swap LIBOR for up to 15 years, plus a margin of between 0.30 per cent to 0.70 per cent dependent on the length of the term as determined by the Organization. </w:t>
      </w:r>
      <w:r w:rsidR="007F6B78" w:rsidRPr="00493156">
        <w:rPr>
          <w:sz w:val="20"/>
        </w:rPr>
        <w:t xml:space="preserve"> </w:t>
      </w:r>
      <w:r w:rsidRPr="00493156">
        <w:rPr>
          <w:sz w:val="20"/>
        </w:rPr>
        <w:t xml:space="preserve">Interest payments in the biennium 2014/15 totaled 6.1 million Swiss francs, with a weighted average interest rate of 2.60 per cent over that period. </w:t>
      </w:r>
      <w:r w:rsidR="007F6B78" w:rsidRPr="00493156">
        <w:rPr>
          <w:sz w:val="20"/>
        </w:rPr>
        <w:t xml:space="preserve"> </w:t>
      </w:r>
      <w:r w:rsidRPr="00493156">
        <w:rPr>
          <w:sz w:val="20"/>
        </w:rPr>
        <w:t xml:space="preserve">In addition to the payment of interest, the contract provides for an annual repayment of principal equal to 3.0 per cent of the total amount borrowed beginning on February 28, 2012 for the original loan of 114.0 million Swiss francs and the supplementary loan of 16.0 million Swiss francs. </w:t>
      </w:r>
      <w:r w:rsidR="007F6B78" w:rsidRPr="00493156">
        <w:rPr>
          <w:sz w:val="20"/>
        </w:rPr>
        <w:t xml:space="preserve"> </w:t>
      </w:r>
      <w:r w:rsidRPr="00493156">
        <w:rPr>
          <w:rFonts w:eastAsia="SimSun" w:cs="Arial"/>
          <w:sz w:val="20"/>
          <w:lang w:eastAsia="zh-CN"/>
        </w:rPr>
        <w:t>In November 2015 the Organization made the first of its scheduled lump sum repayments towards the loan for the amount of 24.0</w:t>
      </w:r>
      <w:r w:rsidR="00582A78" w:rsidRPr="00493156">
        <w:rPr>
          <w:rFonts w:eastAsia="SimSun" w:cs="Arial"/>
          <w:sz w:val="20"/>
          <w:lang w:eastAsia="zh-CN"/>
        </w:rPr>
        <w:t> </w:t>
      </w:r>
      <w:r w:rsidRPr="00493156">
        <w:rPr>
          <w:rFonts w:eastAsia="SimSun" w:cs="Arial"/>
          <w:sz w:val="20"/>
          <w:lang w:eastAsia="zh-CN"/>
        </w:rPr>
        <w:t xml:space="preserve">million Swiss francs. </w:t>
      </w:r>
      <w:r w:rsidR="007F6B78" w:rsidRPr="00493156">
        <w:rPr>
          <w:rFonts w:eastAsia="SimSun" w:cs="Arial"/>
          <w:sz w:val="20"/>
          <w:lang w:eastAsia="zh-CN"/>
        </w:rPr>
        <w:t xml:space="preserve"> </w:t>
      </w:r>
      <w:r w:rsidRPr="00493156">
        <w:rPr>
          <w:rFonts w:eastAsia="SimSun" w:cs="Arial"/>
          <w:sz w:val="20"/>
          <w:lang w:eastAsia="zh-CN"/>
        </w:rPr>
        <w:t xml:space="preserve">A second lump sum repayment for 16.0 million Swiss francs was made in January 2016. </w:t>
      </w:r>
    </w:p>
    <w:p w:rsidR="00442B31" w:rsidRPr="00493156" w:rsidRDefault="00442B31" w:rsidP="0082098A">
      <w:pPr>
        <w:jc w:val="both"/>
        <w:rPr>
          <w:rFonts w:eastAsia="SimSun" w:cs="Arial"/>
          <w:sz w:val="20"/>
          <w:lang w:eastAsia="zh-CN"/>
        </w:rPr>
      </w:pPr>
    </w:p>
    <w:p w:rsidR="0082098A" w:rsidRPr="00493156" w:rsidRDefault="0082098A" w:rsidP="00442B31">
      <w:pPr>
        <w:rPr>
          <w:b/>
          <w:sz w:val="20"/>
        </w:rPr>
      </w:pPr>
      <w:r w:rsidRPr="00493156">
        <w:rPr>
          <w:b/>
          <w:sz w:val="20"/>
        </w:rPr>
        <w:t>Other Liabilities</w:t>
      </w:r>
    </w:p>
    <w:p w:rsidR="0082098A" w:rsidRPr="00493156" w:rsidRDefault="0082098A" w:rsidP="0082098A">
      <w:pPr>
        <w:jc w:val="both"/>
        <w:rPr>
          <w:rFonts w:eastAsia="SimSun" w:cs="Arial"/>
          <w:sz w:val="20"/>
          <w:lang w:eastAsia="zh-CN"/>
        </w:rPr>
      </w:pPr>
    </w:p>
    <w:p w:rsidR="0082098A" w:rsidRPr="00493156" w:rsidRDefault="0082098A" w:rsidP="007F6B78">
      <w:pPr>
        <w:jc w:val="both"/>
        <w:rPr>
          <w:sz w:val="20"/>
        </w:rPr>
      </w:pPr>
      <w:r w:rsidRPr="00493156">
        <w:rPr>
          <w:rFonts w:eastAsia="SimSun"/>
          <w:noProof/>
          <w:sz w:val="20"/>
        </w:rPr>
        <w:drawing>
          <wp:inline distT="0" distB="0" distL="0" distR="0" wp14:anchorId="7265ECBE" wp14:editId="4B383B12">
            <wp:extent cx="5760085" cy="160020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5760085" cy="1600200"/>
                    </a:xfrm>
                    <a:prstGeom prst="rect">
                      <a:avLst/>
                    </a:prstGeom>
                    <a:noFill/>
                    <a:ln>
                      <a:noFill/>
                    </a:ln>
                  </pic:spPr>
                </pic:pic>
              </a:graphicData>
            </a:graphic>
          </wp:inline>
        </w:drawing>
      </w:r>
      <w:r w:rsidRPr="00493156">
        <w:rPr>
          <w:sz w:val="20"/>
        </w:rPr>
        <w:t>As part of its normal activities, the Organization is subject to litigation.</w:t>
      </w:r>
      <w:r w:rsidR="007F6B78" w:rsidRPr="00493156">
        <w:rPr>
          <w:sz w:val="20"/>
        </w:rPr>
        <w:t xml:space="preserve"> </w:t>
      </w:r>
      <w:r w:rsidRPr="00493156">
        <w:rPr>
          <w:sz w:val="20"/>
        </w:rPr>
        <w:t xml:space="preserve"> A provision for legal costs is established for certain legal obligations where it is considered probable that a future settlement will be required. </w:t>
      </w:r>
      <w:r w:rsidR="007F6B78" w:rsidRPr="00493156">
        <w:rPr>
          <w:sz w:val="20"/>
        </w:rPr>
        <w:t xml:space="preserve"> </w:t>
      </w:r>
      <w:r w:rsidRPr="00493156">
        <w:rPr>
          <w:sz w:val="20"/>
        </w:rPr>
        <w:t xml:space="preserve">The amount of the provision has been estimated as closely as possible on the basis of information available. </w:t>
      </w:r>
      <w:r w:rsidR="007F6B78" w:rsidRPr="00493156">
        <w:rPr>
          <w:sz w:val="20"/>
        </w:rPr>
        <w:t xml:space="preserve"> </w:t>
      </w:r>
      <w:proofErr w:type="gramStart"/>
      <w:r w:rsidRPr="00493156">
        <w:rPr>
          <w:sz w:val="20"/>
        </w:rPr>
        <w:t>As at December 31, 2015, the provision for legal costs is 0.8 million Swiss francs.</w:t>
      </w:r>
      <w:proofErr w:type="gramEnd"/>
    </w:p>
    <w:p w:rsidR="0082098A" w:rsidRPr="00493156" w:rsidRDefault="0082098A" w:rsidP="0082098A">
      <w:pPr>
        <w:jc w:val="both"/>
        <w:rPr>
          <w:sz w:val="20"/>
        </w:rPr>
      </w:pPr>
    </w:p>
    <w:p w:rsidR="0082098A" w:rsidRPr="00493156" w:rsidRDefault="0082098A" w:rsidP="0082098A">
      <w:pPr>
        <w:pStyle w:val="Style3"/>
        <w:spacing w:after="0"/>
        <w:rPr>
          <w:sz w:val="20"/>
        </w:rPr>
      </w:pPr>
      <w:r w:rsidRPr="00493156">
        <w:rPr>
          <w:sz w:val="20"/>
        </w:rPr>
        <w:t xml:space="preserve">The Organization provides facilities for applicants under the PCT, Madrid and Hague systems to deposit funds entitled “current accounts” for which the Organization acts as custodian pending the use of the funds to cover fees required to be paid in connection with individual applications and renewals. </w:t>
      </w:r>
      <w:r w:rsidR="007F6B78" w:rsidRPr="00493156">
        <w:rPr>
          <w:sz w:val="20"/>
        </w:rPr>
        <w:t xml:space="preserve"> </w:t>
      </w:r>
      <w:r w:rsidRPr="00493156">
        <w:rPr>
          <w:sz w:val="20"/>
        </w:rPr>
        <w:t>These funds are held until such time as specific applications are filed.  On receipt of the application and authorization, the current account balance is reduced and the funds are considered deposits until the application has been registered.</w:t>
      </w:r>
    </w:p>
    <w:p w:rsidR="0082098A" w:rsidRPr="00493156" w:rsidRDefault="0082098A" w:rsidP="0082098A">
      <w:pPr>
        <w:pStyle w:val="Style3"/>
        <w:spacing w:after="0"/>
        <w:rPr>
          <w:sz w:val="20"/>
        </w:rPr>
      </w:pPr>
    </w:p>
    <w:p w:rsidR="0082098A" w:rsidRPr="00493156" w:rsidRDefault="0082098A" w:rsidP="0082098A">
      <w:pPr>
        <w:jc w:val="both"/>
        <w:rPr>
          <w:rFonts w:eastAsia="SimSun" w:cs="Arial"/>
          <w:sz w:val="20"/>
          <w:lang w:eastAsia="zh-CN"/>
        </w:rPr>
      </w:pPr>
      <w:r w:rsidRPr="00493156">
        <w:rPr>
          <w:sz w:val="20"/>
        </w:rPr>
        <w:t xml:space="preserve">In addition, the Organization maintains bank accounts in its name to provide a mechanism for certain contracting parties to transfer funds which these parties have collected on behalf of the Organization. </w:t>
      </w:r>
      <w:r w:rsidR="007F6B78" w:rsidRPr="00493156">
        <w:rPr>
          <w:sz w:val="20"/>
        </w:rPr>
        <w:t xml:space="preserve"> </w:t>
      </w:r>
      <w:r w:rsidRPr="00493156">
        <w:rPr>
          <w:sz w:val="20"/>
        </w:rPr>
        <w:t xml:space="preserve">Until such time as the contracting party informs the Organization that funds held in these accounts </w:t>
      </w:r>
      <w:r w:rsidRPr="00493156">
        <w:rPr>
          <w:sz w:val="20"/>
        </w:rPr>
        <w:lastRenderedPageBreak/>
        <w:t>represent income belonging to the Organization, the balance remaining in the accounts is not recognized as revenue.</w:t>
      </w:r>
    </w:p>
    <w:p w:rsidR="00D73275" w:rsidRPr="00493156" w:rsidRDefault="00D73275" w:rsidP="00B163EC">
      <w:pPr>
        <w:jc w:val="both"/>
        <w:rPr>
          <w:rFonts w:eastAsia="SimSun" w:cs="Arial"/>
          <w:b/>
          <w:sz w:val="20"/>
          <w:lang w:eastAsia="zh-CN"/>
        </w:rPr>
      </w:pPr>
    </w:p>
    <w:p w:rsidR="0082098A" w:rsidRPr="00493156" w:rsidRDefault="0082098A" w:rsidP="0082098A">
      <w:pPr>
        <w:rPr>
          <w:rFonts w:eastAsia="SimSun" w:cs="Arial"/>
          <w:b/>
          <w:sz w:val="20"/>
          <w:lang w:eastAsia="zh-CN"/>
        </w:rPr>
      </w:pPr>
      <w:r w:rsidRPr="00493156">
        <w:rPr>
          <w:rFonts w:eastAsia="SimSun" w:cs="Arial"/>
          <w:b/>
          <w:sz w:val="20"/>
          <w:lang w:eastAsia="zh-CN"/>
        </w:rPr>
        <w:t>Financial Position by Segment</w:t>
      </w:r>
    </w:p>
    <w:p w:rsidR="0082098A" w:rsidRPr="00493156" w:rsidRDefault="0082098A" w:rsidP="0082098A">
      <w:pPr>
        <w:rPr>
          <w:rFonts w:eastAsia="SimSun" w:cs="Arial"/>
          <w:sz w:val="20"/>
          <w:lang w:eastAsia="zh-CN"/>
        </w:rPr>
      </w:pPr>
    </w:p>
    <w:p w:rsidR="0082098A" w:rsidRPr="00493156" w:rsidRDefault="0082098A" w:rsidP="0082098A">
      <w:pPr>
        <w:jc w:val="both"/>
        <w:rPr>
          <w:sz w:val="20"/>
        </w:rPr>
      </w:pPr>
      <w:r w:rsidRPr="00493156">
        <w:rPr>
          <w:sz w:val="20"/>
        </w:rPr>
        <w:t>WIPO’s segment reporting is presented in a format which represents the various Unions as the segments that make up the Organization.</w:t>
      </w:r>
      <w:r w:rsidR="007F6B78" w:rsidRPr="00493156">
        <w:rPr>
          <w:sz w:val="20"/>
        </w:rPr>
        <w:t xml:space="preserve"> </w:t>
      </w:r>
      <w:r w:rsidRPr="00493156">
        <w:rPr>
          <w:sz w:val="20"/>
        </w:rPr>
        <w:t xml:space="preserve"> A separate segment has been established for Special Accounts, representing voluntary contributions administered by WIPO on behalf of individual donors to carry out programs related to WIPO’s mandate. </w:t>
      </w:r>
    </w:p>
    <w:p w:rsidR="0082098A" w:rsidRPr="00493156" w:rsidRDefault="0082098A" w:rsidP="0082098A">
      <w:pPr>
        <w:jc w:val="both"/>
        <w:rPr>
          <w:sz w:val="20"/>
        </w:rPr>
      </w:pPr>
    </w:p>
    <w:p w:rsidR="0082098A" w:rsidRPr="00493156" w:rsidRDefault="0082098A" w:rsidP="0082098A">
      <w:pPr>
        <w:jc w:val="both"/>
        <w:rPr>
          <w:sz w:val="20"/>
        </w:rPr>
      </w:pPr>
      <w:r w:rsidRPr="00493156">
        <w:rPr>
          <w:sz w:val="20"/>
        </w:rPr>
        <w:t>Under IPSAS, WIPO is required to disclose segment assets and segment liabilities for each of the segments which make up the Organization.</w:t>
      </w:r>
      <w:r w:rsidR="007F6B78" w:rsidRPr="00493156">
        <w:rPr>
          <w:sz w:val="20"/>
        </w:rPr>
        <w:t xml:space="preserve"> </w:t>
      </w:r>
      <w:r w:rsidRPr="00493156">
        <w:rPr>
          <w:sz w:val="20"/>
        </w:rPr>
        <w:t xml:space="preserve"> WIPO’s assets and liabilities, other than the Reserves and Working Capital Funds representing net assets, are owned by or are the responsibility of the entire Organization and not assets or liabilities of individual Unions or segments. </w:t>
      </w:r>
      <w:r w:rsidR="007F6B78" w:rsidRPr="00493156">
        <w:rPr>
          <w:sz w:val="20"/>
        </w:rPr>
        <w:t xml:space="preserve"> </w:t>
      </w:r>
      <w:r w:rsidRPr="00493156">
        <w:rPr>
          <w:sz w:val="20"/>
        </w:rPr>
        <w:t xml:space="preserve">The assets and liabilities generally support a wide range of service delivery activities across multiple Unions (segments). </w:t>
      </w:r>
      <w:r w:rsidR="007F6B78" w:rsidRPr="00493156">
        <w:rPr>
          <w:sz w:val="20"/>
        </w:rPr>
        <w:t xml:space="preserve"> </w:t>
      </w:r>
      <w:r w:rsidRPr="00493156">
        <w:rPr>
          <w:sz w:val="20"/>
        </w:rPr>
        <w:t xml:space="preserve">The only exception is the investment property in </w:t>
      </w:r>
      <w:proofErr w:type="spellStart"/>
      <w:r w:rsidRPr="00493156">
        <w:rPr>
          <w:sz w:val="20"/>
        </w:rPr>
        <w:t>Meyrin</w:t>
      </w:r>
      <w:proofErr w:type="spellEnd"/>
      <w:r w:rsidRPr="00493156">
        <w:rPr>
          <w:sz w:val="20"/>
        </w:rPr>
        <w:t xml:space="preserve"> which is owned by the Madrid Union. </w:t>
      </w:r>
      <w:r w:rsidR="007F6B78" w:rsidRPr="00493156">
        <w:rPr>
          <w:sz w:val="20"/>
        </w:rPr>
        <w:t xml:space="preserve"> </w:t>
      </w:r>
      <w:r w:rsidRPr="00493156">
        <w:rPr>
          <w:sz w:val="20"/>
        </w:rPr>
        <w:t>Therefore, individual assets and liabilities are not reflected in the disclosure of information for individual segments or Unions.</w:t>
      </w:r>
      <w:r w:rsidR="007F6B78" w:rsidRPr="00493156">
        <w:rPr>
          <w:sz w:val="20"/>
        </w:rPr>
        <w:t xml:space="preserve"> </w:t>
      </w:r>
      <w:r w:rsidRPr="00493156">
        <w:rPr>
          <w:sz w:val="20"/>
        </w:rPr>
        <w:t xml:space="preserve"> Only the net assets, including the Reserves and Working Capital Funds, are shown by individual segment:</w:t>
      </w:r>
    </w:p>
    <w:p w:rsidR="007F6B78" w:rsidRPr="00493156" w:rsidRDefault="007F6B78" w:rsidP="0082098A">
      <w:pPr>
        <w:jc w:val="both"/>
        <w:rPr>
          <w:sz w:val="20"/>
        </w:rPr>
      </w:pPr>
    </w:p>
    <w:p w:rsidR="0082098A" w:rsidRPr="00493156" w:rsidRDefault="0082098A" w:rsidP="0082098A">
      <w:pPr>
        <w:rPr>
          <w:rFonts w:eastAsia="SimSun" w:cs="Arial"/>
          <w:sz w:val="20"/>
          <w:lang w:eastAsia="zh-CN"/>
        </w:rPr>
      </w:pPr>
      <w:r w:rsidRPr="00493156">
        <w:rPr>
          <w:rFonts w:eastAsia="SimSun"/>
          <w:noProof/>
          <w:sz w:val="20"/>
        </w:rPr>
        <w:drawing>
          <wp:inline distT="0" distB="0" distL="0" distR="0" wp14:anchorId="473F10A8" wp14:editId="596EE52E">
            <wp:extent cx="5760085" cy="1713865"/>
            <wp:effectExtent l="0" t="0" r="0" b="0"/>
            <wp:docPr id="4110" name="Picture 4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5760085" cy="1713865"/>
                    </a:xfrm>
                    <a:prstGeom prst="rect">
                      <a:avLst/>
                    </a:prstGeom>
                    <a:noFill/>
                    <a:ln>
                      <a:noFill/>
                    </a:ln>
                  </pic:spPr>
                </pic:pic>
              </a:graphicData>
            </a:graphic>
          </wp:inline>
        </w:drawing>
      </w:r>
    </w:p>
    <w:p w:rsidR="00977C13" w:rsidRPr="00493156" w:rsidRDefault="00B163EC" w:rsidP="00977C13">
      <w:pPr>
        <w:pStyle w:val="StyleHeading214ptAuto"/>
        <w:jc w:val="left"/>
        <w:rPr>
          <w:rFonts w:eastAsia="SimSun" w:hint="eastAsia"/>
          <w:b w:val="0"/>
          <w:sz w:val="20"/>
          <w:szCs w:val="20"/>
          <w:lang w:eastAsia="zh-CN"/>
        </w:rPr>
      </w:pPr>
      <w:r w:rsidRPr="00493156">
        <w:rPr>
          <w:rFonts w:eastAsia="SimSun"/>
          <w:b w:val="0"/>
          <w:sz w:val="20"/>
          <w:szCs w:val="20"/>
          <w:lang w:eastAsia="zh-CN"/>
        </w:rPr>
        <w:br w:type="page"/>
      </w:r>
    </w:p>
    <w:p w:rsidR="00D73275" w:rsidRPr="00493156" w:rsidRDefault="00D73275" w:rsidP="00977C13">
      <w:pPr>
        <w:pStyle w:val="StyleHeading214ptAuto"/>
        <w:jc w:val="left"/>
        <w:rPr>
          <w:sz w:val="20"/>
          <w:szCs w:val="20"/>
        </w:rPr>
        <w:sectPr w:rsidR="00D73275" w:rsidRPr="00493156" w:rsidSect="00A52AB8">
          <w:headerReference w:type="default" r:id="rId70"/>
          <w:pgSz w:w="11907" w:h="16840" w:code="9"/>
          <w:pgMar w:top="567" w:right="1418" w:bottom="1361" w:left="1418" w:header="510" w:footer="510" w:gutter="0"/>
          <w:cols w:space="720"/>
          <w:docGrid w:linePitch="326"/>
        </w:sectPr>
      </w:pPr>
    </w:p>
    <w:p w:rsidR="00304A57" w:rsidRPr="00304A57" w:rsidRDefault="00304A57" w:rsidP="00304A57">
      <w:pPr>
        <w:pStyle w:val="Heading2"/>
        <w:rPr>
          <w:rFonts w:eastAsia="SimSun" w:hint="eastAsia"/>
          <w:color w:val="FFFFFF" w:themeColor="background1"/>
          <w:sz w:val="20"/>
        </w:rPr>
      </w:pPr>
      <w:bookmarkStart w:id="47" w:name="_Toc454438208"/>
      <w:r w:rsidRPr="00304A57">
        <w:rPr>
          <w:rFonts w:eastAsia="SimSun"/>
          <w:color w:val="FFFFFF" w:themeColor="background1"/>
          <w:sz w:val="20"/>
        </w:rPr>
        <w:lastRenderedPageBreak/>
        <w:t>Analysis of Statement of Financial Performance</w:t>
      </w:r>
      <w:bookmarkEnd w:id="47"/>
    </w:p>
    <w:p w:rsidR="00A72248" w:rsidRPr="008403DA" w:rsidRDefault="00A72248" w:rsidP="008403DA">
      <w:pPr>
        <w:rPr>
          <w:rFonts w:eastAsia="SimSun"/>
          <w:b/>
          <w:sz w:val="20"/>
        </w:rPr>
      </w:pPr>
      <w:r w:rsidRPr="008403DA">
        <w:rPr>
          <w:rFonts w:eastAsia="SimSun"/>
          <w:b/>
          <w:sz w:val="20"/>
        </w:rPr>
        <w:t>ANALYSIS OF STATEMENT OF FINANCIAL PERFORMANCE</w:t>
      </w:r>
    </w:p>
    <w:p w:rsidR="00A71CB4" w:rsidRPr="00493156" w:rsidRDefault="00A71CB4" w:rsidP="00A72248">
      <w:pPr>
        <w:rPr>
          <w:rFonts w:eastAsia="SimSun" w:cs="Arial"/>
          <w:b/>
          <w:sz w:val="20"/>
          <w:lang w:eastAsia="zh-CN"/>
        </w:rPr>
      </w:pPr>
    </w:p>
    <w:p w:rsidR="00A72248" w:rsidRPr="00493156" w:rsidRDefault="00A72248" w:rsidP="00A72248">
      <w:pPr>
        <w:rPr>
          <w:rFonts w:eastAsia="SimSun" w:cs="Arial"/>
          <w:b/>
          <w:sz w:val="20"/>
          <w:lang w:eastAsia="zh-CN"/>
        </w:rPr>
      </w:pPr>
      <w:r w:rsidRPr="00493156">
        <w:rPr>
          <w:rFonts w:eastAsia="SimSun" w:cs="Arial"/>
          <w:b/>
          <w:sz w:val="20"/>
          <w:lang w:eastAsia="zh-CN"/>
        </w:rPr>
        <w:t>Reconciliation of Budget Result to IPSAS Result 2014/15</w:t>
      </w:r>
    </w:p>
    <w:p w:rsidR="00A72248" w:rsidRPr="00493156" w:rsidRDefault="00A72248" w:rsidP="00A72248">
      <w:pPr>
        <w:rPr>
          <w:rFonts w:eastAsia="SimSun" w:cs="Arial"/>
          <w:sz w:val="20"/>
          <w:lang w:eastAsia="zh-CN"/>
        </w:rPr>
      </w:pPr>
    </w:p>
    <w:p w:rsidR="00A72248" w:rsidRPr="00493156" w:rsidRDefault="00A72248" w:rsidP="00A72248">
      <w:pPr>
        <w:jc w:val="both"/>
        <w:rPr>
          <w:rFonts w:eastAsia="SimSun" w:cs="Arial"/>
          <w:sz w:val="20"/>
          <w:lang w:eastAsia="zh-CN"/>
        </w:rPr>
      </w:pPr>
      <w:r w:rsidRPr="00493156">
        <w:rPr>
          <w:rFonts w:eastAsia="SimSun" w:cs="Arial"/>
          <w:sz w:val="20"/>
          <w:lang w:eastAsia="zh-CN"/>
        </w:rPr>
        <w:t>The budget result for the biennium 2014/15 was a surplus of 133.1 million Swiss francs, compared to a surplus of 70.3 million Swiss francs per the IPSAS financial statements.</w:t>
      </w:r>
      <w:r w:rsidR="007F6B78" w:rsidRPr="00493156">
        <w:rPr>
          <w:rFonts w:eastAsia="SimSun" w:cs="Arial"/>
          <w:sz w:val="20"/>
          <w:lang w:eastAsia="zh-CN"/>
        </w:rPr>
        <w:t xml:space="preserve"> </w:t>
      </w:r>
      <w:r w:rsidRPr="00493156">
        <w:rPr>
          <w:rFonts w:eastAsia="SimSun" w:cs="Arial"/>
          <w:sz w:val="20"/>
          <w:lang w:eastAsia="zh-CN"/>
        </w:rPr>
        <w:t xml:space="preserve"> The chart below summarizes the principal differences between the two results:</w:t>
      </w:r>
    </w:p>
    <w:p w:rsidR="00A72248" w:rsidRPr="00493156" w:rsidRDefault="00A72248" w:rsidP="00A72248">
      <w:pPr>
        <w:rPr>
          <w:rFonts w:eastAsia="SimSun" w:cs="Arial"/>
          <w:sz w:val="20"/>
          <w:lang w:eastAsia="zh-CN"/>
        </w:rPr>
      </w:pPr>
    </w:p>
    <w:p w:rsidR="00A72248" w:rsidRPr="00493156" w:rsidRDefault="00A72248" w:rsidP="00A72248">
      <w:pPr>
        <w:jc w:val="center"/>
        <w:rPr>
          <w:rFonts w:eastAsia="SimSun" w:cs="Arial"/>
          <w:sz w:val="20"/>
          <w:lang w:eastAsia="zh-CN"/>
        </w:rPr>
      </w:pPr>
      <w:r w:rsidRPr="00493156">
        <w:rPr>
          <w:rFonts w:eastAsia="SimSun" w:cs="Arial"/>
          <w:sz w:val="20"/>
          <w:lang w:eastAsia="zh-CN"/>
        </w:rPr>
        <w:t>Movement from Budget Result to IPSAS Result 2014/15</w:t>
      </w:r>
    </w:p>
    <w:p w:rsidR="00A72248" w:rsidRPr="00493156" w:rsidRDefault="00A72248" w:rsidP="00A72248">
      <w:pPr>
        <w:jc w:val="center"/>
        <w:rPr>
          <w:rFonts w:eastAsia="SimSun" w:cs="Arial"/>
          <w:sz w:val="20"/>
          <w:lang w:eastAsia="zh-CN"/>
        </w:rPr>
      </w:pPr>
    </w:p>
    <w:p w:rsidR="00A72248" w:rsidRPr="00493156" w:rsidRDefault="00A72248" w:rsidP="00A72248">
      <w:pPr>
        <w:jc w:val="center"/>
        <w:rPr>
          <w:rFonts w:eastAsia="SimSun" w:cs="Arial"/>
          <w:sz w:val="20"/>
          <w:lang w:eastAsia="zh-CN"/>
        </w:rPr>
      </w:pPr>
      <w:r w:rsidRPr="00493156">
        <w:rPr>
          <w:rFonts w:eastAsia="SimSun"/>
          <w:noProof/>
          <w:sz w:val="20"/>
        </w:rPr>
        <w:drawing>
          <wp:inline distT="0" distB="0" distL="0" distR="0" wp14:anchorId="0E5B01FC" wp14:editId="5467E614">
            <wp:extent cx="5700774" cy="4341412"/>
            <wp:effectExtent l="0" t="0" r="0" b="2540"/>
            <wp:docPr id="4111" name="Picture 4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5704082" cy="4343931"/>
                    </a:xfrm>
                    <a:prstGeom prst="rect">
                      <a:avLst/>
                    </a:prstGeom>
                    <a:noFill/>
                    <a:ln>
                      <a:noFill/>
                    </a:ln>
                  </pic:spPr>
                </pic:pic>
              </a:graphicData>
            </a:graphic>
          </wp:inline>
        </w:drawing>
      </w:r>
    </w:p>
    <w:p w:rsidR="000B29C6" w:rsidRPr="00493156" w:rsidRDefault="000B29C6" w:rsidP="00A72248">
      <w:pPr>
        <w:rPr>
          <w:rFonts w:eastAsia="SimSun" w:cs="Arial"/>
          <w:i/>
          <w:sz w:val="20"/>
          <w:lang w:eastAsia="zh-CN"/>
        </w:rPr>
      </w:pPr>
    </w:p>
    <w:p w:rsidR="00A72248" w:rsidRPr="00493156" w:rsidRDefault="00A72248" w:rsidP="00A72248">
      <w:pPr>
        <w:rPr>
          <w:rFonts w:eastAsia="SimSun" w:cs="Arial"/>
          <w:i/>
          <w:sz w:val="20"/>
          <w:lang w:eastAsia="zh-CN"/>
        </w:rPr>
      </w:pPr>
      <w:r w:rsidRPr="00493156">
        <w:rPr>
          <w:rFonts w:eastAsia="SimSun" w:cs="Arial"/>
          <w:i/>
          <w:sz w:val="20"/>
          <w:lang w:eastAsia="zh-CN"/>
        </w:rPr>
        <w:t>Entity Differences</w:t>
      </w:r>
    </w:p>
    <w:p w:rsidR="00A72248" w:rsidRPr="00493156" w:rsidRDefault="00A72248" w:rsidP="00A72248">
      <w:pPr>
        <w:rPr>
          <w:rFonts w:eastAsia="SimSun" w:cs="Arial"/>
          <w:sz w:val="20"/>
          <w:lang w:eastAsia="zh-CN"/>
        </w:rPr>
      </w:pPr>
    </w:p>
    <w:p w:rsidR="00A72248" w:rsidRPr="00493156" w:rsidRDefault="00A72248" w:rsidP="00A72248">
      <w:pPr>
        <w:jc w:val="both"/>
        <w:rPr>
          <w:sz w:val="20"/>
        </w:rPr>
      </w:pPr>
      <w:r w:rsidRPr="00493156">
        <w:rPr>
          <w:sz w:val="20"/>
        </w:rPr>
        <w:t xml:space="preserve">The WIPO financial statements as prepared in accordance with IPSAS include all areas and activities of the whole Organization. </w:t>
      </w:r>
      <w:r w:rsidR="007F6B78" w:rsidRPr="00493156">
        <w:rPr>
          <w:sz w:val="20"/>
        </w:rPr>
        <w:t xml:space="preserve"> </w:t>
      </w:r>
      <w:r w:rsidRPr="00493156">
        <w:rPr>
          <w:sz w:val="20"/>
        </w:rPr>
        <w:t>The inclusion of the results before IPSAS adjustments for Special Accounts (deficit of 0.1 million Swiss francs) and Projects financed from reserves (deficit of 40.3</w:t>
      </w:r>
      <w:r w:rsidR="00BE52DA">
        <w:rPr>
          <w:sz w:val="20"/>
        </w:rPr>
        <w:t> </w:t>
      </w:r>
      <w:r w:rsidRPr="00493156">
        <w:rPr>
          <w:sz w:val="20"/>
        </w:rPr>
        <w:t>million Swiss francs) represent ‘entity differences’ between the budget result and the surplus per the IPSAS financial statements.</w:t>
      </w:r>
    </w:p>
    <w:p w:rsidR="00A72248" w:rsidRPr="00493156" w:rsidRDefault="00A72248" w:rsidP="00A72248">
      <w:pPr>
        <w:jc w:val="both"/>
        <w:rPr>
          <w:rFonts w:eastAsia="SimSun" w:cs="Arial"/>
          <w:sz w:val="20"/>
          <w:lang w:eastAsia="zh-CN"/>
        </w:rPr>
      </w:pPr>
    </w:p>
    <w:p w:rsidR="00A72248" w:rsidRPr="00493156" w:rsidRDefault="00A72248" w:rsidP="00A72248">
      <w:pPr>
        <w:jc w:val="both"/>
        <w:rPr>
          <w:rFonts w:eastAsia="SimSun" w:cs="Arial"/>
          <w:i/>
          <w:sz w:val="20"/>
          <w:lang w:eastAsia="zh-CN"/>
        </w:rPr>
      </w:pPr>
      <w:r w:rsidRPr="00493156">
        <w:rPr>
          <w:rFonts w:eastAsia="SimSun" w:cs="Arial"/>
          <w:i/>
          <w:sz w:val="20"/>
          <w:lang w:eastAsia="zh-CN"/>
        </w:rPr>
        <w:t>Accounting basis differences</w:t>
      </w:r>
    </w:p>
    <w:p w:rsidR="00A72248" w:rsidRPr="00493156" w:rsidRDefault="00A72248" w:rsidP="00A72248">
      <w:pPr>
        <w:rPr>
          <w:rFonts w:eastAsia="SimSun" w:cs="Arial"/>
          <w:sz w:val="20"/>
          <w:lang w:eastAsia="zh-CN"/>
        </w:rPr>
      </w:pPr>
    </w:p>
    <w:p w:rsidR="00A72248" w:rsidRPr="00493156" w:rsidRDefault="00A72248" w:rsidP="00A72248">
      <w:pPr>
        <w:spacing w:after="220"/>
        <w:jc w:val="both"/>
        <w:rPr>
          <w:sz w:val="20"/>
        </w:rPr>
      </w:pPr>
      <w:r w:rsidRPr="00493156">
        <w:rPr>
          <w:sz w:val="20"/>
        </w:rPr>
        <w:t>The application of full accrual basis accounting in accordance with IPSAS leads to a number of ‘accounting basis differences’ which impact the result for the biennium.  The net impact of these adjustments is a deficit of 22.4 million Swiss francs:</w:t>
      </w:r>
    </w:p>
    <w:p w:rsidR="00A72248" w:rsidRPr="00493156" w:rsidRDefault="00A72248" w:rsidP="00A72248">
      <w:pPr>
        <w:numPr>
          <w:ilvl w:val="0"/>
          <w:numId w:val="5"/>
        </w:numPr>
        <w:tabs>
          <w:tab w:val="clear" w:pos="1174"/>
          <w:tab w:val="num" w:pos="720"/>
        </w:tabs>
        <w:spacing w:after="220"/>
        <w:ind w:left="720" w:hanging="360"/>
        <w:jc w:val="both"/>
        <w:rPr>
          <w:sz w:val="20"/>
        </w:rPr>
      </w:pPr>
      <w:r w:rsidRPr="00493156">
        <w:rPr>
          <w:sz w:val="20"/>
        </w:rPr>
        <w:t xml:space="preserve">Under IPSAS, revenue from voluntary contributions under Special Accounts is recognized as the conditions in the donor agreements are fulfilled and expense is incurred in line with the program of work. </w:t>
      </w:r>
      <w:r w:rsidR="007F6B78" w:rsidRPr="00493156">
        <w:rPr>
          <w:sz w:val="20"/>
        </w:rPr>
        <w:t xml:space="preserve"> </w:t>
      </w:r>
      <w:r w:rsidRPr="00493156">
        <w:rPr>
          <w:sz w:val="20"/>
        </w:rPr>
        <w:t>The resulting adjustment leads to an increase in the result for the biennium of 0.1 million Swiss francs.</w:t>
      </w:r>
    </w:p>
    <w:p w:rsidR="00A72248" w:rsidRPr="00493156" w:rsidRDefault="00A72248" w:rsidP="00A72248">
      <w:pPr>
        <w:numPr>
          <w:ilvl w:val="0"/>
          <w:numId w:val="6"/>
        </w:numPr>
        <w:tabs>
          <w:tab w:val="clear" w:pos="1174"/>
          <w:tab w:val="num" w:pos="720"/>
        </w:tabs>
        <w:ind w:left="720" w:hanging="360"/>
        <w:jc w:val="both"/>
        <w:rPr>
          <w:sz w:val="20"/>
        </w:rPr>
      </w:pPr>
      <w:r w:rsidRPr="00493156">
        <w:rPr>
          <w:sz w:val="20"/>
        </w:rPr>
        <w:t xml:space="preserve">In applying IPSAS, revenue from fees is deferred until it is deemed to have been earned, which in the case of international applications is when final publication takes place. </w:t>
      </w:r>
      <w:r w:rsidR="007F6B78" w:rsidRPr="00493156">
        <w:rPr>
          <w:sz w:val="20"/>
        </w:rPr>
        <w:t xml:space="preserve"> </w:t>
      </w:r>
      <w:r w:rsidRPr="00493156">
        <w:rPr>
          <w:sz w:val="20"/>
        </w:rPr>
        <w:t xml:space="preserve">For PCT </w:t>
      </w:r>
      <w:r w:rsidRPr="00493156">
        <w:rPr>
          <w:sz w:val="20"/>
        </w:rPr>
        <w:lastRenderedPageBreak/>
        <w:t xml:space="preserve">applications, a receivable is also recognized where an application has been filed but no fee has been received by the Organization. </w:t>
      </w:r>
      <w:r w:rsidR="007F6B78" w:rsidRPr="00493156">
        <w:rPr>
          <w:sz w:val="20"/>
        </w:rPr>
        <w:t xml:space="preserve"> </w:t>
      </w:r>
      <w:r w:rsidRPr="00493156">
        <w:rPr>
          <w:sz w:val="20"/>
        </w:rPr>
        <w:t xml:space="preserve">In addition, WIPO also recognizes deferred revenue relating to the financing of security constructions by the FIPOI. The total net impact of these adjustments is a reduction in revenue of 44.2 million Swiss francs. </w:t>
      </w:r>
      <w:r w:rsidR="007F6B78" w:rsidRPr="00493156">
        <w:rPr>
          <w:sz w:val="20"/>
        </w:rPr>
        <w:t xml:space="preserve"> </w:t>
      </w:r>
      <w:r w:rsidRPr="00493156">
        <w:rPr>
          <w:sz w:val="20"/>
        </w:rPr>
        <w:t>This is principally due to an increase in the balance of deferred revenue from fees (PCT, Madrid and Hague systems), which moved from 198.5 million Swiss francs as at December 31, 2013 to 219.2 million Swiss francs as at December 31, 2015.</w:t>
      </w:r>
      <w:r w:rsidR="007F6B78" w:rsidRPr="00493156">
        <w:rPr>
          <w:sz w:val="20"/>
        </w:rPr>
        <w:t xml:space="preserve"> </w:t>
      </w:r>
      <w:r w:rsidRPr="00493156">
        <w:rPr>
          <w:sz w:val="20"/>
        </w:rPr>
        <w:t xml:space="preserve"> Over the same period, receivables from PCT fees fell from 62.4 million Swiss francs to 40.9 million Swiss francs.</w:t>
      </w:r>
    </w:p>
    <w:p w:rsidR="007F6B78" w:rsidRPr="00493156" w:rsidRDefault="007F6B78" w:rsidP="007F6B78">
      <w:pPr>
        <w:ind w:left="720"/>
        <w:jc w:val="both"/>
        <w:rPr>
          <w:sz w:val="20"/>
        </w:rPr>
      </w:pPr>
    </w:p>
    <w:p w:rsidR="00A72248" w:rsidRPr="00493156" w:rsidRDefault="00A72248" w:rsidP="00A72248">
      <w:pPr>
        <w:numPr>
          <w:ilvl w:val="0"/>
          <w:numId w:val="6"/>
        </w:numPr>
        <w:tabs>
          <w:tab w:val="clear" w:pos="1174"/>
          <w:tab w:val="num" w:pos="720"/>
        </w:tabs>
        <w:ind w:left="720" w:hanging="360"/>
        <w:jc w:val="both"/>
        <w:rPr>
          <w:sz w:val="20"/>
        </w:rPr>
      </w:pPr>
      <w:r w:rsidRPr="00493156">
        <w:rPr>
          <w:sz w:val="20"/>
        </w:rPr>
        <w:t xml:space="preserve">The result for the biennium on an IPSAS basis includes the depreciation expense of buildings and equipment and the amortization expense of intangible assets, as the cost of these assets is spread over their useful lives. </w:t>
      </w:r>
      <w:r w:rsidR="007F6B78" w:rsidRPr="00493156">
        <w:rPr>
          <w:sz w:val="20"/>
        </w:rPr>
        <w:t xml:space="preserve"> </w:t>
      </w:r>
      <w:r w:rsidRPr="00493156">
        <w:rPr>
          <w:sz w:val="20"/>
        </w:rPr>
        <w:t xml:space="preserve">The total cost of depreciation and amortization for the biennium was 20.1 million Swiss francs. </w:t>
      </w:r>
    </w:p>
    <w:p w:rsidR="00A72248" w:rsidRPr="00493156" w:rsidRDefault="00A72248" w:rsidP="00A72248">
      <w:pPr>
        <w:ind w:left="720"/>
        <w:jc w:val="both"/>
        <w:rPr>
          <w:rFonts w:eastAsia="SimSun" w:cs="Arial"/>
          <w:sz w:val="20"/>
          <w:lang w:eastAsia="zh-CN"/>
        </w:rPr>
      </w:pPr>
    </w:p>
    <w:p w:rsidR="00A72248" w:rsidRPr="00493156" w:rsidRDefault="00A72248" w:rsidP="00A72248">
      <w:pPr>
        <w:numPr>
          <w:ilvl w:val="0"/>
          <w:numId w:val="7"/>
        </w:numPr>
        <w:tabs>
          <w:tab w:val="num" w:pos="720"/>
        </w:tabs>
        <w:ind w:left="720"/>
        <w:jc w:val="both"/>
        <w:rPr>
          <w:rFonts w:eastAsia="SimSun" w:cs="Arial"/>
          <w:sz w:val="20"/>
          <w:lang w:eastAsia="zh-CN"/>
        </w:rPr>
      </w:pPr>
      <w:r w:rsidRPr="00493156">
        <w:rPr>
          <w:sz w:val="20"/>
        </w:rPr>
        <w:t xml:space="preserve">IPSAS requires that employee benefits earned by staff but not yet paid be recognized as liabilities of the Organization. </w:t>
      </w:r>
      <w:r w:rsidR="007F6B78" w:rsidRPr="00493156">
        <w:rPr>
          <w:sz w:val="20"/>
        </w:rPr>
        <w:t xml:space="preserve"> </w:t>
      </w:r>
      <w:r w:rsidRPr="00493156">
        <w:rPr>
          <w:sz w:val="20"/>
        </w:rPr>
        <w:t xml:space="preserve">The IPSAS adjustments bring the total liabilities recognized in the financial statements into line with the IPSAS compliant calculations of these liabilities, including those prepared by external actuaries. </w:t>
      </w:r>
      <w:r w:rsidR="007F6B78" w:rsidRPr="00493156">
        <w:rPr>
          <w:sz w:val="20"/>
        </w:rPr>
        <w:t xml:space="preserve"> </w:t>
      </w:r>
      <w:r w:rsidRPr="00493156">
        <w:rPr>
          <w:sz w:val="20"/>
        </w:rPr>
        <w:t>Employee benefit liabilities recognized under IPSAS (After-Service Health Insurance – ASHI, repatriation grant and travel, accumulated annual leave, home leave, overtime and the Closed Pension Fund) increased by 20.5 million Swiss francs during the biennium. Under the Program and Budget, a 6.0 per cent charge is applied to the cost of posts for the funding of the provision for after-service employee benefits.</w:t>
      </w:r>
      <w:r w:rsidR="007F6B78" w:rsidRPr="00493156">
        <w:rPr>
          <w:sz w:val="20"/>
        </w:rPr>
        <w:t xml:space="preserve"> </w:t>
      </w:r>
      <w:r w:rsidRPr="00493156">
        <w:rPr>
          <w:sz w:val="20"/>
        </w:rPr>
        <w:t xml:space="preserve"> Over the biennium, this charge generated a provision of 13.5 million Swiss francs, following deductions for after-service employee payments during the period (principally the Organization’s contribution for the ASHI premiums of retirees).</w:t>
      </w:r>
      <w:r w:rsidR="007F6B78" w:rsidRPr="00493156">
        <w:rPr>
          <w:sz w:val="20"/>
        </w:rPr>
        <w:t xml:space="preserve"> </w:t>
      </w:r>
      <w:r w:rsidRPr="00493156">
        <w:rPr>
          <w:sz w:val="20"/>
        </w:rPr>
        <w:t xml:space="preserve"> At the end of 2015 a further charge of 2.0 per cent was applied to the cost of posts for the biennium, generating an additional provision of 7.1 million Swiss francs.</w:t>
      </w:r>
      <w:r w:rsidR="007F6B78" w:rsidRPr="00493156">
        <w:rPr>
          <w:sz w:val="20"/>
        </w:rPr>
        <w:t xml:space="preserve"> </w:t>
      </w:r>
      <w:r w:rsidRPr="00493156">
        <w:rPr>
          <w:sz w:val="20"/>
        </w:rPr>
        <w:t xml:space="preserve"> As a result, the IPSAS adjustment required to bring employee benefit liabilities into line with IPSAS compliant calculations was 0.1 million Swiss francs, resulting in a corresponding decrease in expense. </w:t>
      </w:r>
    </w:p>
    <w:p w:rsidR="00A72248" w:rsidRPr="00493156" w:rsidRDefault="00A72248" w:rsidP="00A72248">
      <w:pPr>
        <w:jc w:val="both"/>
        <w:rPr>
          <w:rFonts w:eastAsia="SimSun" w:cs="Arial"/>
          <w:sz w:val="20"/>
          <w:lang w:eastAsia="zh-CN"/>
        </w:rPr>
      </w:pPr>
    </w:p>
    <w:p w:rsidR="00A72248" w:rsidRPr="00493156" w:rsidRDefault="00A72248" w:rsidP="00A72248">
      <w:pPr>
        <w:numPr>
          <w:ilvl w:val="0"/>
          <w:numId w:val="8"/>
        </w:numPr>
        <w:tabs>
          <w:tab w:val="num" w:pos="720"/>
        </w:tabs>
        <w:ind w:left="720" w:hanging="360"/>
        <w:jc w:val="both"/>
        <w:rPr>
          <w:rFonts w:eastAsia="SimSun" w:cs="Arial"/>
          <w:sz w:val="20"/>
          <w:lang w:eastAsia="zh-CN"/>
        </w:rPr>
      </w:pPr>
      <w:r w:rsidRPr="00493156">
        <w:rPr>
          <w:sz w:val="20"/>
        </w:rPr>
        <w:t xml:space="preserve">Under IPSAS, costs relating to the construction and improvement of buildings are capitalized. This reduces the expense for the year biennium 2014/15 by 36.5 million Swiss francs. </w:t>
      </w:r>
      <w:r w:rsidR="007F6B78" w:rsidRPr="00493156">
        <w:rPr>
          <w:sz w:val="20"/>
        </w:rPr>
        <w:t xml:space="preserve"> </w:t>
      </w:r>
      <w:r w:rsidRPr="00493156">
        <w:rPr>
          <w:sz w:val="20"/>
        </w:rPr>
        <w:t>Similarly, the acquisition of certain equipment and software is capitalized under IPSAS, further reducing the expense for the biennium by 3.6 million Swiss francs</w:t>
      </w:r>
    </w:p>
    <w:p w:rsidR="00A72248" w:rsidRPr="00493156" w:rsidRDefault="00A72248" w:rsidP="00A72248">
      <w:pPr>
        <w:rPr>
          <w:sz w:val="20"/>
        </w:rPr>
      </w:pPr>
    </w:p>
    <w:p w:rsidR="00A72248" w:rsidRPr="00493156" w:rsidRDefault="00A72248" w:rsidP="00A72248">
      <w:pPr>
        <w:numPr>
          <w:ilvl w:val="0"/>
          <w:numId w:val="8"/>
        </w:numPr>
        <w:tabs>
          <w:tab w:val="num" w:pos="720"/>
        </w:tabs>
        <w:ind w:left="714" w:hanging="357"/>
        <w:jc w:val="both"/>
        <w:rPr>
          <w:rFonts w:eastAsia="SimSun" w:cs="Arial"/>
          <w:sz w:val="20"/>
          <w:lang w:eastAsia="zh-CN"/>
        </w:rPr>
      </w:pPr>
      <w:r w:rsidRPr="00493156">
        <w:rPr>
          <w:sz w:val="20"/>
        </w:rPr>
        <w:t xml:space="preserve">Other IPSAS adjustments concern an increase in the fair value of investment property (resulting in revenue of 1.4 million Swiss francs), a decrease in the allowance for receivables from assessed contributions (resulting in revenue of 0.7 million Swiss francs) and a decrease in inventories (resulting in an expense of 0.5 million Swiss francs). </w:t>
      </w:r>
      <w:r w:rsidR="007F6B78" w:rsidRPr="00493156">
        <w:rPr>
          <w:sz w:val="20"/>
        </w:rPr>
        <w:t xml:space="preserve"> </w:t>
      </w:r>
      <w:r w:rsidRPr="00493156">
        <w:rPr>
          <w:sz w:val="20"/>
        </w:rPr>
        <w:t>The net impact of these adjustments is an increase in the result for the biennium of 1.6 million Swiss francs.</w:t>
      </w:r>
    </w:p>
    <w:p w:rsidR="000B29C6" w:rsidRPr="00493156" w:rsidRDefault="000B29C6">
      <w:pPr>
        <w:rPr>
          <w:rFonts w:eastAsia="SimSun" w:cs="Arial"/>
          <w:sz w:val="20"/>
          <w:lang w:eastAsia="zh-CN"/>
        </w:rPr>
      </w:pPr>
      <w:r w:rsidRPr="00493156">
        <w:rPr>
          <w:rFonts w:eastAsia="SimSun" w:cs="Arial"/>
          <w:sz w:val="20"/>
          <w:lang w:eastAsia="zh-CN"/>
        </w:rPr>
        <w:br w:type="page"/>
      </w:r>
    </w:p>
    <w:p w:rsidR="00B163EC" w:rsidRPr="00C50C60" w:rsidRDefault="00B163EC" w:rsidP="00C50C60">
      <w:pPr>
        <w:rPr>
          <w:rFonts w:eastAsia="SimSun"/>
          <w:b/>
        </w:rPr>
      </w:pPr>
      <w:r w:rsidRPr="00C50C60">
        <w:rPr>
          <w:rFonts w:eastAsia="SimSun"/>
          <w:b/>
        </w:rPr>
        <w:lastRenderedPageBreak/>
        <w:t>Revenue</w:t>
      </w:r>
    </w:p>
    <w:p w:rsidR="00B163EC" w:rsidRPr="00493156" w:rsidRDefault="00B163EC" w:rsidP="00B163EC">
      <w:pPr>
        <w:rPr>
          <w:rFonts w:eastAsia="SimSun" w:cs="Arial"/>
          <w:sz w:val="20"/>
          <w:lang w:eastAsia="zh-CN"/>
        </w:rPr>
      </w:pPr>
    </w:p>
    <w:p w:rsidR="00A72248" w:rsidRPr="00493156" w:rsidRDefault="00A72248" w:rsidP="00A72248">
      <w:pPr>
        <w:jc w:val="both"/>
        <w:rPr>
          <w:rFonts w:eastAsia="SimSun" w:cs="Arial"/>
          <w:sz w:val="20"/>
          <w:lang w:eastAsia="zh-CN"/>
        </w:rPr>
      </w:pPr>
      <w:r w:rsidRPr="00493156">
        <w:rPr>
          <w:rFonts w:eastAsia="SimSun" w:cs="Arial"/>
          <w:sz w:val="20"/>
          <w:lang w:eastAsia="zh-CN"/>
        </w:rPr>
        <w:t>The chart below provides an analysis of revenue for the biennium 2014/15 on an IPSAS basis:</w:t>
      </w:r>
    </w:p>
    <w:p w:rsidR="00582A78" w:rsidRPr="00493156" w:rsidRDefault="00582A78" w:rsidP="00A72248">
      <w:pPr>
        <w:jc w:val="both"/>
        <w:rPr>
          <w:rFonts w:eastAsia="SimSun" w:cs="Arial"/>
          <w:sz w:val="20"/>
          <w:lang w:eastAsia="zh-CN"/>
        </w:rPr>
      </w:pPr>
    </w:p>
    <w:p w:rsidR="00A72248" w:rsidRPr="00493156" w:rsidRDefault="00A72248" w:rsidP="00A72248">
      <w:pPr>
        <w:jc w:val="center"/>
        <w:rPr>
          <w:rFonts w:eastAsia="SimSun" w:cs="Arial"/>
          <w:sz w:val="20"/>
          <w:lang w:eastAsia="zh-CN"/>
        </w:rPr>
      </w:pPr>
      <w:r w:rsidRPr="00493156">
        <w:rPr>
          <w:rFonts w:eastAsia="SimSun" w:cs="Arial"/>
          <w:sz w:val="20"/>
          <w:lang w:eastAsia="zh-CN"/>
        </w:rPr>
        <w:t>Composition of Revenue 2014/15 on an IPSAS Basis</w:t>
      </w:r>
    </w:p>
    <w:p w:rsidR="007F6B78" w:rsidRPr="00493156" w:rsidRDefault="007F6B78" w:rsidP="00A72248">
      <w:pPr>
        <w:jc w:val="center"/>
        <w:rPr>
          <w:rFonts w:eastAsia="SimSun" w:cs="Arial"/>
          <w:sz w:val="20"/>
          <w:lang w:eastAsia="zh-CN"/>
        </w:rPr>
      </w:pPr>
    </w:p>
    <w:p w:rsidR="007F6B78" w:rsidRPr="00493156" w:rsidRDefault="00A72248" w:rsidP="007F6B78">
      <w:pPr>
        <w:jc w:val="center"/>
        <w:rPr>
          <w:rFonts w:eastAsia="SimSun" w:cs="Arial"/>
          <w:sz w:val="20"/>
          <w:lang w:eastAsia="zh-CN"/>
        </w:rPr>
      </w:pPr>
      <w:r w:rsidRPr="00493156">
        <w:rPr>
          <w:rFonts w:eastAsia="SimSun"/>
          <w:noProof/>
          <w:sz w:val="20"/>
        </w:rPr>
        <w:drawing>
          <wp:inline distT="0" distB="0" distL="0" distR="0" wp14:anchorId="30F27CAF" wp14:editId="61A6233C">
            <wp:extent cx="4626865" cy="2743200"/>
            <wp:effectExtent l="0" t="0" r="2540" b="0"/>
            <wp:docPr id="4112" name="Picture 4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rotWithShape="1">
                    <a:blip r:embed="rId72" cstate="print">
                      <a:extLst>
                        <a:ext uri="{28A0092B-C50C-407E-A947-70E740481C1C}">
                          <a14:useLocalDpi xmlns:a14="http://schemas.microsoft.com/office/drawing/2010/main" val="0"/>
                        </a:ext>
                      </a:extLst>
                    </a:blip>
                    <a:srcRect t="4923" b="2769"/>
                    <a:stretch/>
                  </pic:blipFill>
                  <pic:spPr bwMode="auto">
                    <a:xfrm>
                      <a:off x="0" y="0"/>
                      <a:ext cx="4633987" cy="2747422"/>
                    </a:xfrm>
                    <a:prstGeom prst="rect">
                      <a:avLst/>
                    </a:prstGeom>
                    <a:noFill/>
                    <a:ln>
                      <a:noFill/>
                    </a:ln>
                    <a:extLst>
                      <a:ext uri="{53640926-AAD7-44D8-BBD7-CCE9431645EC}">
                        <a14:shadowObscured xmlns:a14="http://schemas.microsoft.com/office/drawing/2010/main"/>
                      </a:ext>
                    </a:extLst>
                  </pic:spPr>
                </pic:pic>
              </a:graphicData>
            </a:graphic>
          </wp:inline>
        </w:drawing>
      </w:r>
    </w:p>
    <w:p w:rsidR="007F6B78" w:rsidRPr="00493156" w:rsidRDefault="007F6B78" w:rsidP="007F6B78">
      <w:pPr>
        <w:jc w:val="center"/>
        <w:rPr>
          <w:rFonts w:eastAsia="SimSun" w:cs="Arial"/>
          <w:sz w:val="20"/>
          <w:lang w:eastAsia="zh-CN"/>
        </w:rPr>
      </w:pPr>
    </w:p>
    <w:p w:rsidR="00A72248" w:rsidRPr="00493156" w:rsidRDefault="00A72248" w:rsidP="007F6B78">
      <w:pPr>
        <w:jc w:val="center"/>
        <w:rPr>
          <w:rFonts w:eastAsia="SimSun" w:cs="Arial"/>
          <w:sz w:val="20"/>
          <w:lang w:eastAsia="zh-CN"/>
        </w:rPr>
      </w:pPr>
      <w:r w:rsidRPr="00493156">
        <w:rPr>
          <w:rFonts w:eastAsia="SimSun" w:cs="Arial"/>
          <w:sz w:val="20"/>
          <w:lang w:eastAsia="zh-CN"/>
        </w:rPr>
        <w:t>IPSAS adjustments to revenue impact mainly PCT system fees due to movements in deferred revenue and debtor balances.</w:t>
      </w:r>
    </w:p>
    <w:p w:rsidR="00A72248" w:rsidRPr="00493156" w:rsidRDefault="00A72248" w:rsidP="00A72248">
      <w:pPr>
        <w:jc w:val="both"/>
        <w:rPr>
          <w:rFonts w:eastAsia="SimSun" w:cs="Arial"/>
          <w:sz w:val="20"/>
          <w:lang w:eastAsia="zh-CN"/>
        </w:rPr>
      </w:pPr>
    </w:p>
    <w:p w:rsidR="00A72248" w:rsidRPr="00493156" w:rsidRDefault="00A72248" w:rsidP="00A72248">
      <w:pPr>
        <w:jc w:val="center"/>
        <w:rPr>
          <w:rFonts w:eastAsia="SimSun" w:cs="Arial"/>
          <w:sz w:val="20"/>
          <w:lang w:eastAsia="zh-CN"/>
        </w:rPr>
      </w:pPr>
      <w:r w:rsidRPr="00493156">
        <w:rPr>
          <w:rFonts w:eastAsia="SimSun" w:cs="Arial"/>
          <w:sz w:val="20"/>
          <w:lang w:eastAsia="zh-CN"/>
        </w:rPr>
        <w:t>Detail of IPSAS Basis Revenue 2014/15</w:t>
      </w:r>
    </w:p>
    <w:p w:rsidR="00FB1CB6" w:rsidRPr="00493156" w:rsidRDefault="00FB1CB6" w:rsidP="00A72248">
      <w:pPr>
        <w:jc w:val="center"/>
        <w:rPr>
          <w:rFonts w:eastAsia="SimSun" w:cs="Arial"/>
          <w:sz w:val="20"/>
          <w:lang w:eastAsia="zh-CN"/>
        </w:rPr>
      </w:pPr>
    </w:p>
    <w:p w:rsidR="00B163EC" w:rsidRPr="00493156" w:rsidRDefault="00FB1CB6" w:rsidP="007F6B78">
      <w:pPr>
        <w:jc w:val="center"/>
        <w:rPr>
          <w:rFonts w:eastAsia="SimSun" w:cs="Arial"/>
          <w:sz w:val="20"/>
          <w:lang w:eastAsia="zh-CN"/>
        </w:rPr>
      </w:pPr>
      <w:r w:rsidRPr="00493156">
        <w:rPr>
          <w:rFonts w:eastAsia="SimSun"/>
          <w:noProof/>
          <w:sz w:val="20"/>
        </w:rPr>
        <w:drawing>
          <wp:inline distT="0" distB="0" distL="0" distR="0" wp14:anchorId="3DA29096" wp14:editId="20919187">
            <wp:extent cx="5542028" cy="4063116"/>
            <wp:effectExtent l="0" t="0" r="1905" b="0"/>
            <wp:docPr id="4033" name="Picture 40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5547668" cy="4067251"/>
                    </a:xfrm>
                    <a:prstGeom prst="rect">
                      <a:avLst/>
                    </a:prstGeom>
                    <a:noFill/>
                    <a:ln>
                      <a:noFill/>
                    </a:ln>
                  </pic:spPr>
                </pic:pic>
              </a:graphicData>
            </a:graphic>
          </wp:inline>
        </w:drawing>
      </w:r>
    </w:p>
    <w:p w:rsidR="00B163EC" w:rsidRPr="00493156" w:rsidRDefault="00B163EC" w:rsidP="00B163EC">
      <w:pPr>
        <w:jc w:val="center"/>
        <w:rPr>
          <w:rFonts w:eastAsia="SimSun" w:cs="Arial"/>
          <w:sz w:val="20"/>
          <w:lang w:eastAsia="zh-CN"/>
        </w:rPr>
      </w:pPr>
      <w:r w:rsidRPr="00493156">
        <w:rPr>
          <w:rFonts w:eastAsia="SimSun" w:cs="Arial"/>
          <w:b/>
          <w:sz w:val="20"/>
          <w:lang w:eastAsia="zh-CN"/>
        </w:rPr>
        <w:br w:type="page"/>
      </w:r>
    </w:p>
    <w:p w:rsidR="00B163EC" w:rsidRPr="00C50C60" w:rsidRDefault="00B163EC" w:rsidP="00C50C60">
      <w:pPr>
        <w:rPr>
          <w:rFonts w:eastAsia="SimSun"/>
          <w:b/>
        </w:rPr>
      </w:pPr>
      <w:r w:rsidRPr="00C50C60">
        <w:rPr>
          <w:rFonts w:eastAsia="SimSun"/>
          <w:b/>
        </w:rPr>
        <w:lastRenderedPageBreak/>
        <w:t>Expenses</w:t>
      </w:r>
    </w:p>
    <w:p w:rsidR="000B29C6" w:rsidRPr="00493156" w:rsidRDefault="000B29C6" w:rsidP="000B29C6">
      <w:pPr>
        <w:rPr>
          <w:sz w:val="20"/>
          <w:lang w:val="en-GB" w:eastAsia="da-DK"/>
        </w:rPr>
      </w:pPr>
    </w:p>
    <w:p w:rsidR="00A72248" w:rsidRPr="00493156" w:rsidRDefault="00A72248" w:rsidP="00A72248">
      <w:pPr>
        <w:jc w:val="both"/>
        <w:rPr>
          <w:rFonts w:eastAsia="SimSun" w:cs="Arial"/>
          <w:sz w:val="20"/>
          <w:lang w:eastAsia="zh-CN"/>
        </w:rPr>
      </w:pPr>
      <w:r w:rsidRPr="00493156">
        <w:rPr>
          <w:rFonts w:eastAsia="SimSun" w:cs="Arial"/>
          <w:sz w:val="20"/>
          <w:lang w:eastAsia="zh-CN"/>
        </w:rPr>
        <w:t>The chart below provides an analysis of expenses for the biennium 2014/15 on an IPSAS basis:</w:t>
      </w:r>
    </w:p>
    <w:p w:rsidR="00582A78" w:rsidRPr="00493156" w:rsidRDefault="00582A78" w:rsidP="00A72248">
      <w:pPr>
        <w:jc w:val="both"/>
        <w:rPr>
          <w:rFonts w:eastAsia="SimSun" w:cs="Arial"/>
          <w:sz w:val="20"/>
          <w:lang w:eastAsia="zh-CN"/>
        </w:rPr>
      </w:pPr>
    </w:p>
    <w:p w:rsidR="00A72248" w:rsidRPr="00493156" w:rsidRDefault="00A72248" w:rsidP="00A72248">
      <w:pPr>
        <w:jc w:val="center"/>
        <w:rPr>
          <w:rFonts w:eastAsia="SimSun" w:cs="Arial"/>
          <w:sz w:val="20"/>
          <w:lang w:eastAsia="zh-CN"/>
        </w:rPr>
      </w:pPr>
      <w:r w:rsidRPr="00493156">
        <w:rPr>
          <w:rFonts w:eastAsia="SimSun" w:cs="Arial"/>
          <w:sz w:val="20"/>
          <w:lang w:eastAsia="zh-CN"/>
        </w:rPr>
        <w:t>Composition of Expenses 2014/15 on an IPSAS Basis</w:t>
      </w:r>
    </w:p>
    <w:p w:rsidR="007F6B78" w:rsidRPr="00493156" w:rsidRDefault="007F6B78" w:rsidP="00A72248">
      <w:pPr>
        <w:jc w:val="center"/>
        <w:rPr>
          <w:rFonts w:eastAsia="SimSun" w:cs="Arial"/>
          <w:sz w:val="20"/>
          <w:lang w:eastAsia="zh-CN"/>
        </w:rPr>
      </w:pPr>
    </w:p>
    <w:p w:rsidR="007F6B78" w:rsidRPr="00493156" w:rsidRDefault="007F6B78" w:rsidP="00A72248">
      <w:pPr>
        <w:jc w:val="center"/>
        <w:rPr>
          <w:rFonts w:eastAsia="SimSun" w:cs="Arial"/>
          <w:sz w:val="20"/>
          <w:lang w:eastAsia="zh-CN"/>
        </w:rPr>
      </w:pPr>
    </w:p>
    <w:p w:rsidR="00B163EC" w:rsidRPr="00493156" w:rsidRDefault="007F6B78" w:rsidP="007F6B78">
      <w:pPr>
        <w:jc w:val="center"/>
        <w:rPr>
          <w:rFonts w:eastAsia="SimSun" w:cs="Arial"/>
          <w:sz w:val="20"/>
          <w:lang w:eastAsia="zh-CN"/>
        </w:rPr>
      </w:pPr>
      <w:r w:rsidRPr="00493156">
        <w:rPr>
          <w:rFonts w:eastAsia="SimSun"/>
          <w:noProof/>
          <w:sz w:val="20"/>
        </w:rPr>
        <w:drawing>
          <wp:inline distT="0" distB="0" distL="0" distR="0" wp14:anchorId="0B88A304" wp14:editId="13E2820F">
            <wp:extent cx="5184251" cy="2862469"/>
            <wp:effectExtent l="0" t="0" r="0" b="0"/>
            <wp:docPr id="4085" name="Picture 40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rotWithShape="1">
                    <a:blip r:embed="rId74" cstate="print">
                      <a:extLst>
                        <a:ext uri="{28A0092B-C50C-407E-A947-70E740481C1C}">
                          <a14:useLocalDpi xmlns:a14="http://schemas.microsoft.com/office/drawing/2010/main" val="0"/>
                        </a:ext>
                      </a:extLst>
                    </a:blip>
                    <a:srcRect t="-1" b="2410"/>
                    <a:stretch/>
                  </pic:blipFill>
                  <pic:spPr bwMode="auto">
                    <a:xfrm>
                      <a:off x="0" y="0"/>
                      <a:ext cx="5184650" cy="2862689"/>
                    </a:xfrm>
                    <a:prstGeom prst="rect">
                      <a:avLst/>
                    </a:prstGeom>
                    <a:noFill/>
                    <a:ln>
                      <a:noFill/>
                    </a:ln>
                    <a:extLst>
                      <a:ext uri="{53640926-AAD7-44D8-BBD7-CCE9431645EC}">
                        <a14:shadowObscured xmlns:a14="http://schemas.microsoft.com/office/drawing/2010/main"/>
                      </a:ext>
                    </a:extLst>
                  </pic:spPr>
                </pic:pic>
              </a:graphicData>
            </a:graphic>
          </wp:inline>
        </w:drawing>
      </w:r>
    </w:p>
    <w:p w:rsidR="007F6B78" w:rsidRPr="00493156" w:rsidRDefault="007F6B78" w:rsidP="00B163EC">
      <w:pPr>
        <w:jc w:val="center"/>
        <w:rPr>
          <w:rFonts w:eastAsia="SimSun" w:cs="Arial"/>
          <w:sz w:val="20"/>
          <w:lang w:eastAsia="zh-CN"/>
        </w:rPr>
      </w:pPr>
    </w:p>
    <w:p w:rsidR="007F6B78" w:rsidRPr="00493156" w:rsidRDefault="007F6B78" w:rsidP="00B163EC">
      <w:pPr>
        <w:jc w:val="center"/>
        <w:rPr>
          <w:rFonts w:eastAsia="SimSun" w:cs="Arial"/>
          <w:sz w:val="20"/>
          <w:lang w:eastAsia="zh-CN"/>
        </w:rPr>
      </w:pPr>
    </w:p>
    <w:p w:rsidR="00BD3278" w:rsidRPr="00493156" w:rsidRDefault="00BD3278" w:rsidP="00BD3278">
      <w:pPr>
        <w:jc w:val="both"/>
        <w:rPr>
          <w:rFonts w:eastAsia="SimSun" w:cs="Arial"/>
          <w:sz w:val="20"/>
          <w:lang w:eastAsia="zh-CN"/>
        </w:rPr>
      </w:pPr>
      <w:r w:rsidRPr="00493156">
        <w:rPr>
          <w:rFonts w:eastAsia="SimSun" w:cs="Arial"/>
          <w:sz w:val="20"/>
          <w:lang w:eastAsia="zh-CN"/>
        </w:rPr>
        <w:t>IPSAS adjustments to expenses are principally the capitalization of construction expenses (note that this impacts several expense categories including construction, operating expenses, personnel expenditure and contractual services) and the charge for depreciation and amortization.</w:t>
      </w:r>
    </w:p>
    <w:p w:rsidR="00BD3278" w:rsidRPr="00493156" w:rsidRDefault="00BD3278" w:rsidP="00BD3278">
      <w:pPr>
        <w:rPr>
          <w:rFonts w:eastAsia="SimSun" w:cs="Arial"/>
          <w:sz w:val="20"/>
          <w:lang w:eastAsia="zh-CN"/>
        </w:rPr>
      </w:pPr>
    </w:p>
    <w:p w:rsidR="00BD3278" w:rsidRPr="00493156" w:rsidRDefault="00BD3278" w:rsidP="00BD3278">
      <w:pPr>
        <w:jc w:val="center"/>
        <w:rPr>
          <w:rFonts w:eastAsia="SimSun" w:cs="Arial"/>
          <w:sz w:val="20"/>
          <w:lang w:eastAsia="zh-CN"/>
        </w:rPr>
      </w:pPr>
      <w:r w:rsidRPr="00493156">
        <w:rPr>
          <w:rFonts w:eastAsia="SimSun" w:cs="Arial"/>
          <w:sz w:val="20"/>
          <w:lang w:eastAsia="zh-CN"/>
        </w:rPr>
        <w:t>Detail of IPSAS Basis Expenses 2014/15</w:t>
      </w:r>
    </w:p>
    <w:p w:rsidR="000B29C6" w:rsidRPr="00493156" w:rsidRDefault="000B29C6" w:rsidP="00BD3278">
      <w:pPr>
        <w:jc w:val="center"/>
        <w:rPr>
          <w:rFonts w:eastAsia="SimSun" w:cs="Arial"/>
          <w:sz w:val="20"/>
          <w:lang w:eastAsia="zh-CN"/>
        </w:rPr>
      </w:pPr>
    </w:p>
    <w:p w:rsidR="00B163EC" w:rsidRPr="00493156" w:rsidRDefault="000B29C6" w:rsidP="007F6B78">
      <w:pPr>
        <w:jc w:val="center"/>
        <w:rPr>
          <w:rFonts w:eastAsia="SimSun" w:cs="Arial"/>
          <w:sz w:val="20"/>
          <w:lang w:eastAsia="zh-CN"/>
        </w:rPr>
      </w:pPr>
      <w:r w:rsidRPr="00493156">
        <w:rPr>
          <w:rFonts w:eastAsia="SimSun"/>
          <w:noProof/>
          <w:sz w:val="20"/>
        </w:rPr>
        <w:drawing>
          <wp:inline distT="0" distB="0" distL="0" distR="0" wp14:anchorId="73A4365D" wp14:editId="7DC68179">
            <wp:extent cx="5640518" cy="3165191"/>
            <wp:effectExtent l="0" t="0" r="0" b="0"/>
            <wp:docPr id="4117" name="Picture 4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5648655" cy="3169757"/>
                    </a:xfrm>
                    <a:prstGeom prst="rect">
                      <a:avLst/>
                    </a:prstGeom>
                    <a:noFill/>
                    <a:ln>
                      <a:noFill/>
                    </a:ln>
                  </pic:spPr>
                </pic:pic>
              </a:graphicData>
            </a:graphic>
          </wp:inline>
        </w:drawing>
      </w:r>
    </w:p>
    <w:p w:rsidR="00B163EC" w:rsidRPr="00493156" w:rsidRDefault="00B163EC" w:rsidP="00B163EC">
      <w:pPr>
        <w:spacing w:after="200" w:line="276" w:lineRule="auto"/>
        <w:rPr>
          <w:rFonts w:eastAsia="SimSun" w:cs="Arial"/>
          <w:b/>
          <w:sz w:val="20"/>
          <w:lang w:eastAsia="zh-CN"/>
        </w:rPr>
      </w:pPr>
      <w:r w:rsidRPr="00493156">
        <w:rPr>
          <w:rFonts w:eastAsia="SimSun" w:cs="Arial"/>
          <w:b/>
          <w:sz w:val="20"/>
          <w:lang w:eastAsia="zh-CN"/>
        </w:rPr>
        <w:br w:type="page"/>
      </w:r>
    </w:p>
    <w:p w:rsidR="00BD3278" w:rsidRPr="00493156" w:rsidRDefault="00B163EC" w:rsidP="00442B31">
      <w:pPr>
        <w:rPr>
          <w:b/>
          <w:sz w:val="20"/>
        </w:rPr>
      </w:pPr>
      <w:r w:rsidRPr="00493156">
        <w:rPr>
          <w:b/>
          <w:sz w:val="20"/>
        </w:rPr>
        <w:lastRenderedPageBreak/>
        <w:t>Financial Performance by Segment</w:t>
      </w:r>
    </w:p>
    <w:p w:rsidR="00BD3278" w:rsidRPr="00493156" w:rsidRDefault="00BD3278" w:rsidP="00BD3278">
      <w:pPr>
        <w:rPr>
          <w:rFonts w:eastAsia="SimSun" w:cs="Arial"/>
          <w:b/>
          <w:sz w:val="20"/>
          <w:lang w:eastAsia="zh-CN"/>
        </w:rPr>
      </w:pPr>
    </w:p>
    <w:p w:rsidR="00BD3278" w:rsidRPr="00493156" w:rsidRDefault="00BD3278" w:rsidP="00BD3278">
      <w:pPr>
        <w:pStyle w:val="Styletexte"/>
        <w:spacing w:after="0"/>
        <w:rPr>
          <w:sz w:val="20"/>
        </w:rPr>
      </w:pPr>
      <w:r w:rsidRPr="00493156">
        <w:rPr>
          <w:sz w:val="20"/>
        </w:rPr>
        <w:t>Under IPSAS, WIPO is required to disclose segment revenue and segment expenses for each of the segments which make up the Organization. Most revenue is accounted for by Union in WIPO’s accounts. Revenue from interest earnings has been allocated among the Unions based upon total cash reserves and current revenue in the biennium. Expenses are accounted for by program and then re-allocated to the various Unions based upon a methodology accepted by the WIPO General Assembly as part of the adoption of WIPO’s 2014/15 Program and Budget. Revenue and expenses related to Special Accounts are accounted for separately in the financial accounting system.</w:t>
      </w:r>
    </w:p>
    <w:p w:rsidR="00BD3278" w:rsidRPr="00493156" w:rsidRDefault="00BD3278" w:rsidP="00BD3278">
      <w:pPr>
        <w:pStyle w:val="Styletexte"/>
        <w:spacing w:after="0"/>
        <w:rPr>
          <w:sz w:val="20"/>
        </w:rPr>
      </w:pPr>
    </w:p>
    <w:p w:rsidR="00BD3278" w:rsidRPr="00493156" w:rsidRDefault="00BD3278" w:rsidP="00BD3278">
      <w:pPr>
        <w:jc w:val="both"/>
        <w:rPr>
          <w:sz w:val="20"/>
        </w:rPr>
      </w:pPr>
      <w:r w:rsidRPr="00493156">
        <w:rPr>
          <w:sz w:val="20"/>
        </w:rPr>
        <w:t>The only inter-segment charge represents the costs of program support incurred by the Unions in support of Special Accounts. Program support costs are charged to the Special Accounts based on a percentage of total direct expenditure specified in the agreement with the donor making the voluntary contribution.</w:t>
      </w:r>
    </w:p>
    <w:p w:rsidR="00BD3278" w:rsidRPr="00493156" w:rsidRDefault="00BD3278" w:rsidP="00B163EC">
      <w:pPr>
        <w:rPr>
          <w:rFonts w:eastAsia="SimSun" w:cs="Arial"/>
          <w:b/>
          <w:sz w:val="20"/>
          <w:lang w:eastAsia="zh-CN"/>
        </w:rPr>
      </w:pPr>
    </w:p>
    <w:p w:rsidR="00BD3278" w:rsidRPr="00493156" w:rsidRDefault="00BD3278" w:rsidP="00B9267E">
      <w:pPr>
        <w:jc w:val="center"/>
        <w:rPr>
          <w:rFonts w:eastAsia="SimSun" w:cs="Arial"/>
          <w:b/>
          <w:sz w:val="20"/>
          <w:lang w:eastAsia="zh-CN"/>
        </w:rPr>
      </w:pPr>
      <w:r w:rsidRPr="00493156">
        <w:rPr>
          <w:rFonts w:eastAsia="SimSun"/>
          <w:noProof/>
          <w:sz w:val="20"/>
        </w:rPr>
        <w:drawing>
          <wp:inline distT="0" distB="0" distL="0" distR="0" wp14:anchorId="4361EA2E" wp14:editId="1E61BDDB">
            <wp:extent cx="5733924" cy="5667555"/>
            <wp:effectExtent l="0" t="0" r="635" b="0"/>
            <wp:docPr id="4119" name="Picture 4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5740903" cy="5674453"/>
                    </a:xfrm>
                    <a:prstGeom prst="rect">
                      <a:avLst/>
                    </a:prstGeom>
                    <a:noFill/>
                    <a:ln>
                      <a:noFill/>
                    </a:ln>
                  </pic:spPr>
                </pic:pic>
              </a:graphicData>
            </a:graphic>
          </wp:inline>
        </w:drawing>
      </w:r>
    </w:p>
    <w:p w:rsidR="00B163EC" w:rsidRPr="00493156" w:rsidRDefault="00B163EC" w:rsidP="00F1763E">
      <w:pPr>
        <w:rPr>
          <w:rFonts w:eastAsia="SimSun"/>
          <w:sz w:val="20"/>
          <w:lang w:eastAsia="zh-CN"/>
        </w:rPr>
        <w:sectPr w:rsidR="00B163EC" w:rsidRPr="00493156" w:rsidSect="00A52AB8">
          <w:headerReference w:type="default" r:id="rId77"/>
          <w:headerReference w:type="first" r:id="rId78"/>
          <w:pgSz w:w="11907" w:h="16840" w:code="9"/>
          <w:pgMar w:top="851" w:right="1418" w:bottom="1134" w:left="1418" w:header="510" w:footer="510" w:gutter="0"/>
          <w:cols w:space="720"/>
          <w:docGrid w:linePitch="326"/>
        </w:sectPr>
      </w:pPr>
    </w:p>
    <w:p w:rsidR="00653D17" w:rsidRPr="00653D17" w:rsidRDefault="00653D17" w:rsidP="00653D17">
      <w:pPr>
        <w:pStyle w:val="Heading2"/>
        <w:rPr>
          <w:rFonts w:eastAsia="SimSun" w:hint="eastAsia"/>
          <w:b w:val="0"/>
          <w:color w:val="FFFFFF" w:themeColor="background1"/>
          <w:sz w:val="20"/>
        </w:rPr>
      </w:pPr>
      <w:bookmarkStart w:id="48" w:name="_Toc454438209"/>
      <w:r w:rsidRPr="00653D17">
        <w:rPr>
          <w:rFonts w:eastAsia="SimSun" w:hint="eastAsia"/>
          <w:b w:val="0"/>
          <w:color w:val="FFFFFF" w:themeColor="background1"/>
          <w:sz w:val="20"/>
        </w:rPr>
        <w:lastRenderedPageBreak/>
        <w:t xml:space="preserve">Statement </w:t>
      </w:r>
      <w:r w:rsidRPr="00653D17">
        <w:rPr>
          <w:rFonts w:eastAsia="SimSun"/>
          <w:b w:val="0"/>
          <w:color w:val="FFFFFF" w:themeColor="background1"/>
          <w:sz w:val="20"/>
        </w:rPr>
        <w:t>o</w:t>
      </w:r>
      <w:r w:rsidRPr="00653D17">
        <w:rPr>
          <w:rFonts w:eastAsia="SimSun" w:hint="eastAsia"/>
          <w:b w:val="0"/>
          <w:color w:val="FFFFFF" w:themeColor="background1"/>
          <w:sz w:val="20"/>
        </w:rPr>
        <w:t xml:space="preserve">f Financial Position </w:t>
      </w:r>
      <w:r w:rsidRPr="00653D17">
        <w:rPr>
          <w:rFonts w:eastAsia="SimSun"/>
          <w:b w:val="0"/>
          <w:color w:val="FFFFFF" w:themeColor="background1"/>
          <w:sz w:val="20"/>
        </w:rPr>
        <w:t>b</w:t>
      </w:r>
      <w:r w:rsidRPr="00653D17">
        <w:rPr>
          <w:rFonts w:eastAsia="SimSun" w:hint="eastAsia"/>
          <w:b w:val="0"/>
          <w:color w:val="FFFFFF" w:themeColor="background1"/>
          <w:sz w:val="20"/>
        </w:rPr>
        <w:t xml:space="preserve">y Source </w:t>
      </w:r>
      <w:proofErr w:type="gramStart"/>
      <w:r w:rsidRPr="00653D17">
        <w:rPr>
          <w:rFonts w:eastAsia="SimSun" w:hint="eastAsia"/>
          <w:b w:val="0"/>
          <w:color w:val="FFFFFF" w:themeColor="background1"/>
          <w:sz w:val="20"/>
        </w:rPr>
        <w:t>Of</w:t>
      </w:r>
      <w:proofErr w:type="gramEnd"/>
      <w:r w:rsidRPr="00653D17">
        <w:rPr>
          <w:rFonts w:eastAsia="SimSun" w:hint="eastAsia"/>
          <w:b w:val="0"/>
          <w:color w:val="FFFFFF" w:themeColor="background1"/>
          <w:sz w:val="20"/>
        </w:rPr>
        <w:t xml:space="preserve"> Funding</w:t>
      </w:r>
      <w:bookmarkEnd w:id="48"/>
    </w:p>
    <w:p w:rsidR="00B9267E" w:rsidRPr="00653D17" w:rsidRDefault="00B9267E" w:rsidP="00653D17">
      <w:pPr>
        <w:jc w:val="center"/>
        <w:rPr>
          <w:rFonts w:eastAsia="SimSun"/>
          <w:b/>
          <w:sz w:val="20"/>
        </w:rPr>
      </w:pPr>
      <w:r w:rsidRPr="00653D17">
        <w:rPr>
          <w:rFonts w:eastAsia="SimSun"/>
          <w:b/>
          <w:sz w:val="20"/>
        </w:rPr>
        <w:t>STATEMENT OF FINANCIAL POSITION BY SOURCE OF FUNDING</w:t>
      </w:r>
    </w:p>
    <w:p w:rsidR="00B9267E" w:rsidRPr="00BE52DA" w:rsidRDefault="00B9267E" w:rsidP="00EF0695">
      <w:pPr>
        <w:jc w:val="center"/>
        <w:rPr>
          <w:rFonts w:eastAsia="SimSun"/>
          <w:b/>
          <w:sz w:val="20"/>
          <w:lang w:eastAsia="zh-CN"/>
        </w:rPr>
      </w:pPr>
      <w:proofErr w:type="gramStart"/>
      <w:r w:rsidRPr="00BE52DA">
        <w:rPr>
          <w:rFonts w:eastAsia="SimSun"/>
          <w:b/>
          <w:sz w:val="20"/>
          <w:lang w:eastAsia="zh-CN"/>
        </w:rPr>
        <w:t>as</w:t>
      </w:r>
      <w:proofErr w:type="gramEnd"/>
      <w:r w:rsidRPr="00BE52DA">
        <w:rPr>
          <w:rFonts w:eastAsia="SimSun"/>
          <w:b/>
          <w:sz w:val="20"/>
          <w:lang w:eastAsia="zh-CN"/>
        </w:rPr>
        <w:t xml:space="preserve"> at December 31, 2015</w:t>
      </w:r>
    </w:p>
    <w:p w:rsidR="00B9267E" w:rsidRPr="00BE52DA" w:rsidRDefault="00B9267E" w:rsidP="00EF0695">
      <w:pPr>
        <w:jc w:val="center"/>
        <w:rPr>
          <w:rFonts w:eastAsia="SimSun"/>
          <w:sz w:val="20"/>
          <w:lang w:eastAsia="zh-CN"/>
        </w:rPr>
      </w:pPr>
      <w:r w:rsidRPr="00BE52DA">
        <w:rPr>
          <w:rFonts w:eastAsia="SimSun"/>
          <w:i/>
          <w:sz w:val="20"/>
          <w:lang w:eastAsia="zh-CN"/>
        </w:rPr>
        <w:t>(</w:t>
      </w:r>
      <w:proofErr w:type="gramStart"/>
      <w:r w:rsidRPr="00BE52DA">
        <w:rPr>
          <w:rFonts w:eastAsia="SimSun"/>
          <w:i/>
          <w:sz w:val="20"/>
          <w:lang w:eastAsia="zh-CN"/>
        </w:rPr>
        <w:t>in</w:t>
      </w:r>
      <w:proofErr w:type="gramEnd"/>
      <w:r w:rsidRPr="00BE52DA">
        <w:rPr>
          <w:rFonts w:eastAsia="SimSun"/>
          <w:i/>
          <w:sz w:val="20"/>
          <w:lang w:eastAsia="zh-CN"/>
        </w:rPr>
        <w:t xml:space="preserve"> thousand Swiss Francs</w:t>
      </w:r>
      <w:r w:rsidRPr="00BE52DA">
        <w:rPr>
          <w:rFonts w:eastAsia="SimSun"/>
          <w:sz w:val="20"/>
          <w:lang w:eastAsia="zh-CN"/>
        </w:rPr>
        <w:t>)</w:t>
      </w:r>
    </w:p>
    <w:p w:rsidR="00B9267E" w:rsidRDefault="00054E49" w:rsidP="00BE52DA">
      <w:pPr>
        <w:jc w:val="center"/>
        <w:rPr>
          <w:rFonts w:eastAsia="SimSun" w:cs="Arial"/>
          <w:color w:val="FFFFFF"/>
          <w:lang w:eastAsia="zh-CN"/>
        </w:rPr>
      </w:pPr>
      <w:r w:rsidRPr="00493156">
        <w:rPr>
          <w:rFonts w:eastAsia="SimSun"/>
          <w:noProof/>
        </w:rPr>
        <w:drawing>
          <wp:inline distT="0" distB="0" distL="0" distR="0" wp14:anchorId="26BD378D" wp14:editId="4408F084">
            <wp:extent cx="7812879" cy="5391150"/>
            <wp:effectExtent l="0" t="0" r="0" b="0"/>
            <wp:docPr id="4087" name="Picture 40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7815032" cy="5392635"/>
                    </a:xfrm>
                    <a:prstGeom prst="rect">
                      <a:avLst/>
                    </a:prstGeom>
                    <a:noFill/>
                    <a:ln>
                      <a:noFill/>
                    </a:ln>
                  </pic:spPr>
                </pic:pic>
              </a:graphicData>
            </a:graphic>
          </wp:inline>
        </w:drawing>
      </w:r>
    </w:p>
    <w:p w:rsidR="00EF0695" w:rsidRPr="00493156" w:rsidRDefault="00EF0695" w:rsidP="00EF0695">
      <w:pPr>
        <w:rPr>
          <w:rFonts w:eastAsia="SimSun" w:cs="Arial"/>
          <w:color w:val="FFFFFF"/>
          <w:lang w:eastAsia="zh-CN"/>
        </w:rPr>
      </w:pPr>
    </w:p>
    <w:p w:rsidR="00653D17" w:rsidRPr="00653D17" w:rsidRDefault="00653D17" w:rsidP="00653D17">
      <w:pPr>
        <w:pStyle w:val="Heading2"/>
        <w:rPr>
          <w:rFonts w:eastAsia="SimSun" w:hint="eastAsia"/>
          <w:color w:val="FFFFFF" w:themeColor="background1"/>
          <w:sz w:val="20"/>
        </w:rPr>
      </w:pPr>
      <w:bookmarkStart w:id="49" w:name="_Toc454438210"/>
      <w:r w:rsidRPr="00653D17">
        <w:rPr>
          <w:rFonts w:eastAsia="SimSun"/>
          <w:color w:val="FFFFFF" w:themeColor="background1"/>
          <w:sz w:val="20"/>
        </w:rPr>
        <w:t>Statement of Financial Performance by Source of Funding</w:t>
      </w:r>
      <w:bookmarkEnd w:id="49"/>
    </w:p>
    <w:p w:rsidR="00054E49" w:rsidRPr="00653D17" w:rsidRDefault="00054E49" w:rsidP="00653D17">
      <w:pPr>
        <w:jc w:val="center"/>
        <w:rPr>
          <w:rFonts w:eastAsia="SimSun"/>
          <w:b/>
          <w:sz w:val="20"/>
        </w:rPr>
      </w:pPr>
      <w:r w:rsidRPr="00653D17">
        <w:rPr>
          <w:rFonts w:eastAsia="SimSun"/>
          <w:b/>
          <w:sz w:val="20"/>
        </w:rPr>
        <w:t>STATEMENT OF FINANCIAL PERFORMANCE BY SOURCE OF FUNDING</w:t>
      </w:r>
    </w:p>
    <w:p w:rsidR="00B9267E" w:rsidRPr="00EF0695" w:rsidRDefault="00B9267E" w:rsidP="00EF0695">
      <w:pPr>
        <w:jc w:val="center"/>
        <w:rPr>
          <w:rFonts w:eastAsia="SimSun"/>
          <w:b/>
          <w:sz w:val="20"/>
          <w:lang w:eastAsia="zh-CN"/>
        </w:rPr>
      </w:pPr>
      <w:proofErr w:type="gramStart"/>
      <w:r w:rsidRPr="00EF0695">
        <w:rPr>
          <w:rFonts w:eastAsia="SimSun"/>
          <w:b/>
          <w:sz w:val="20"/>
          <w:lang w:eastAsia="zh-CN"/>
        </w:rPr>
        <w:t>as</w:t>
      </w:r>
      <w:proofErr w:type="gramEnd"/>
      <w:r w:rsidRPr="00EF0695">
        <w:rPr>
          <w:rFonts w:eastAsia="SimSun"/>
          <w:b/>
          <w:sz w:val="20"/>
          <w:lang w:eastAsia="zh-CN"/>
        </w:rPr>
        <w:t xml:space="preserve"> at December 31, 2015</w:t>
      </w:r>
    </w:p>
    <w:p w:rsidR="00B9267E" w:rsidRPr="00EF0695" w:rsidRDefault="00B9267E" w:rsidP="00EF0695">
      <w:pPr>
        <w:jc w:val="center"/>
        <w:rPr>
          <w:rFonts w:eastAsia="SimSun"/>
          <w:i/>
          <w:sz w:val="20"/>
          <w:lang w:eastAsia="zh-CN"/>
        </w:rPr>
      </w:pPr>
      <w:r w:rsidRPr="00EF0695">
        <w:rPr>
          <w:rFonts w:eastAsia="SimSun"/>
          <w:i/>
          <w:sz w:val="20"/>
          <w:lang w:eastAsia="zh-CN"/>
        </w:rPr>
        <w:t>(</w:t>
      </w:r>
      <w:proofErr w:type="gramStart"/>
      <w:r w:rsidRPr="00EF0695">
        <w:rPr>
          <w:rFonts w:eastAsia="SimSun"/>
          <w:i/>
          <w:sz w:val="20"/>
          <w:lang w:eastAsia="zh-CN"/>
        </w:rPr>
        <w:t>in</w:t>
      </w:r>
      <w:proofErr w:type="gramEnd"/>
      <w:r w:rsidRPr="00EF0695">
        <w:rPr>
          <w:rFonts w:eastAsia="SimSun"/>
          <w:i/>
          <w:sz w:val="20"/>
          <w:lang w:eastAsia="zh-CN"/>
        </w:rPr>
        <w:t xml:space="preserve"> thousands of Swiss francs)</w:t>
      </w:r>
    </w:p>
    <w:p w:rsidR="00614D22" w:rsidRPr="00493156" w:rsidRDefault="00054E49" w:rsidP="00A416A0">
      <w:pPr>
        <w:jc w:val="center"/>
        <w:rPr>
          <w:sz w:val="20"/>
          <w:lang w:eastAsia="da-DK"/>
        </w:rPr>
        <w:sectPr w:rsidR="00614D22" w:rsidRPr="00493156" w:rsidSect="00582A78">
          <w:headerReference w:type="even" r:id="rId80"/>
          <w:headerReference w:type="default" r:id="rId81"/>
          <w:footerReference w:type="even" r:id="rId82"/>
          <w:footerReference w:type="default" r:id="rId83"/>
          <w:pgSz w:w="16840" w:h="11907" w:orient="landscape" w:code="9"/>
          <w:pgMar w:top="1134" w:right="1134" w:bottom="1191" w:left="794" w:header="505" w:footer="505" w:gutter="0"/>
          <w:cols w:space="720"/>
          <w:docGrid w:linePitch="326"/>
        </w:sectPr>
      </w:pPr>
      <w:r w:rsidRPr="00493156">
        <w:rPr>
          <w:rFonts w:eastAsia="SimSun"/>
          <w:noProof/>
          <w:sz w:val="20"/>
        </w:rPr>
        <w:drawing>
          <wp:inline distT="0" distB="0" distL="0" distR="0" wp14:anchorId="25FFDF0E" wp14:editId="641CF386">
            <wp:extent cx="8467725" cy="5100717"/>
            <wp:effectExtent l="0" t="0" r="0" b="5080"/>
            <wp:docPr id="4088" name="Picture 40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8467725" cy="5100717"/>
                    </a:xfrm>
                    <a:prstGeom prst="rect">
                      <a:avLst/>
                    </a:prstGeom>
                    <a:noFill/>
                    <a:ln>
                      <a:noFill/>
                    </a:ln>
                  </pic:spPr>
                </pic:pic>
              </a:graphicData>
            </a:graphic>
          </wp:inline>
        </w:drawing>
      </w:r>
    </w:p>
    <w:p w:rsidR="00043B85" w:rsidRPr="00493156" w:rsidRDefault="00043B85" w:rsidP="00043B85">
      <w:pPr>
        <w:pStyle w:val="Heading1"/>
        <w:rPr>
          <w:color w:val="auto"/>
          <w:sz w:val="20"/>
          <w:szCs w:val="20"/>
        </w:rPr>
      </w:pPr>
      <w:bookmarkStart w:id="50" w:name="_Toc454438211"/>
      <w:r w:rsidRPr="00493156">
        <w:rPr>
          <w:color w:val="auto"/>
          <w:sz w:val="20"/>
          <w:szCs w:val="20"/>
        </w:rPr>
        <w:lastRenderedPageBreak/>
        <w:t>CONTRIBUTIONS AND WORKING CAPITAL FUNDS</w:t>
      </w:r>
      <w:bookmarkEnd w:id="50"/>
    </w:p>
    <w:p w:rsidR="00087057" w:rsidRPr="00493156" w:rsidRDefault="00087057" w:rsidP="00087057">
      <w:pPr>
        <w:rPr>
          <w:sz w:val="20"/>
          <w:lang w:val="en-GB" w:eastAsia="da-DK"/>
        </w:rPr>
      </w:pPr>
    </w:p>
    <w:p w:rsidR="00D76698" w:rsidRPr="00A6635D" w:rsidRDefault="00043B85" w:rsidP="00A6635D">
      <w:pPr>
        <w:pStyle w:val="Heading2"/>
        <w:rPr>
          <w:rStyle w:val="NORMALTEXT"/>
          <w:sz w:val="20"/>
          <w:szCs w:val="20"/>
        </w:rPr>
      </w:pPr>
      <w:bookmarkStart w:id="51" w:name="_Toc454438212"/>
      <w:r w:rsidRPr="00A6635D">
        <w:rPr>
          <w:rStyle w:val="NORMALTEXT"/>
          <w:sz w:val="20"/>
          <w:szCs w:val="20"/>
        </w:rPr>
        <w:t>T</w:t>
      </w:r>
      <w:r w:rsidR="00D76698" w:rsidRPr="00A6635D">
        <w:rPr>
          <w:rStyle w:val="NORMALTEXT"/>
          <w:sz w:val="20"/>
          <w:szCs w:val="20"/>
        </w:rPr>
        <w:t xml:space="preserve">able </w:t>
      </w:r>
      <w:r w:rsidR="00E3072F" w:rsidRPr="00A6635D">
        <w:rPr>
          <w:rStyle w:val="NORMALTEXT"/>
          <w:sz w:val="20"/>
          <w:szCs w:val="20"/>
        </w:rPr>
        <w:t xml:space="preserve">10 </w:t>
      </w:r>
      <w:r w:rsidR="00D76698" w:rsidRPr="00A6635D">
        <w:rPr>
          <w:rStyle w:val="NORMALTEXT"/>
          <w:sz w:val="20"/>
          <w:szCs w:val="20"/>
        </w:rPr>
        <w:t xml:space="preserve">and Table </w:t>
      </w:r>
      <w:r w:rsidR="00E3072F" w:rsidRPr="00A6635D">
        <w:rPr>
          <w:rStyle w:val="NORMALTEXT"/>
          <w:sz w:val="20"/>
          <w:szCs w:val="20"/>
        </w:rPr>
        <w:t>10</w:t>
      </w:r>
      <w:r w:rsidR="00095211" w:rsidRPr="00A6635D">
        <w:rPr>
          <w:rStyle w:val="NORMALTEXT"/>
          <w:sz w:val="20"/>
          <w:szCs w:val="20"/>
        </w:rPr>
        <w:t>bis Contributions</w:t>
      </w:r>
      <w:r w:rsidR="00D76698" w:rsidRPr="00A6635D">
        <w:rPr>
          <w:rStyle w:val="NORMALTEXT"/>
          <w:sz w:val="20"/>
          <w:szCs w:val="20"/>
        </w:rPr>
        <w:t xml:space="preserve"> according to the unitary contribution system</w:t>
      </w:r>
      <w:bookmarkEnd w:id="51"/>
    </w:p>
    <w:p w:rsidR="00344116" w:rsidRPr="00493156" w:rsidRDefault="00344116" w:rsidP="00EF0695">
      <w:pPr>
        <w:rPr>
          <w:rFonts w:eastAsia="SimSun"/>
          <w:lang w:eastAsia="zh-CN"/>
        </w:rPr>
      </w:pPr>
    </w:p>
    <w:p w:rsidR="00947373" w:rsidRPr="00A6635D" w:rsidRDefault="00947373" w:rsidP="00A6635D">
      <w:pPr>
        <w:rPr>
          <w:rFonts w:eastAsia="SimSun"/>
          <w:i/>
          <w:lang w:eastAsia="zh-CN"/>
        </w:rPr>
      </w:pPr>
      <w:r w:rsidRPr="00A6635D">
        <w:rPr>
          <w:rFonts w:eastAsia="SimSun"/>
          <w:i/>
          <w:lang w:eastAsia="zh-CN"/>
        </w:rPr>
        <w:t>Basis for determining contributions</w:t>
      </w:r>
    </w:p>
    <w:p w:rsidR="00947373" w:rsidRPr="00A6635D" w:rsidRDefault="00947373" w:rsidP="00A6635D">
      <w:pPr>
        <w:rPr>
          <w:rFonts w:eastAsia="SimSun"/>
          <w:i/>
          <w:lang w:eastAsia="zh-CN"/>
        </w:rPr>
      </w:pPr>
    </w:p>
    <w:p w:rsidR="00D76698" w:rsidRPr="00493156" w:rsidRDefault="00D76698" w:rsidP="00D76698">
      <w:pPr>
        <w:rPr>
          <w:sz w:val="20"/>
        </w:rPr>
      </w:pPr>
      <w:r w:rsidRPr="00493156">
        <w:rPr>
          <w:sz w:val="20"/>
        </w:rPr>
        <w:t>Each Members State’s contribution is determined on the basis of the decisions taken in 2003 by the WIPO Conference and the competent Assemblies of certain Unions administered by WIPO in relation to the unitary contribution system (document A/39/15, paragraphs 166 and 167).</w:t>
      </w:r>
    </w:p>
    <w:p w:rsidR="00D76698" w:rsidRPr="00493156" w:rsidRDefault="00D76698" w:rsidP="00D76698">
      <w:pPr>
        <w:rPr>
          <w:sz w:val="20"/>
        </w:rPr>
      </w:pPr>
    </w:p>
    <w:p w:rsidR="00D76698" w:rsidRPr="00493156" w:rsidRDefault="00D76698" w:rsidP="00D76698">
      <w:pPr>
        <w:rPr>
          <w:i/>
          <w:sz w:val="20"/>
        </w:rPr>
      </w:pPr>
      <w:r w:rsidRPr="00493156">
        <w:rPr>
          <w:i/>
          <w:sz w:val="20"/>
        </w:rPr>
        <w:t>Determination of contributions</w:t>
      </w:r>
    </w:p>
    <w:p w:rsidR="00D76698" w:rsidRPr="00493156" w:rsidRDefault="00D76698" w:rsidP="00D76698">
      <w:pPr>
        <w:rPr>
          <w:sz w:val="20"/>
        </w:rPr>
      </w:pPr>
    </w:p>
    <w:p w:rsidR="00D76698" w:rsidRPr="00493156" w:rsidRDefault="00D76698" w:rsidP="00D76698">
      <w:pPr>
        <w:rPr>
          <w:sz w:val="20"/>
        </w:rPr>
      </w:pPr>
      <w:r w:rsidRPr="00493156">
        <w:rPr>
          <w:sz w:val="20"/>
        </w:rPr>
        <w:t>The amounts of the contributions for the 2014/15 biennium were approved on December 12, 2013, by the Assemblies of the Member States of WIPO and the Unions administered by WIPO (document A/52/6, paragraph 21).</w:t>
      </w:r>
    </w:p>
    <w:p w:rsidR="00947373" w:rsidRPr="00493156" w:rsidRDefault="00947373" w:rsidP="00D76698">
      <w:pPr>
        <w:rPr>
          <w:sz w:val="20"/>
        </w:rPr>
      </w:pPr>
    </w:p>
    <w:p w:rsidR="00090E89" w:rsidRDefault="00EA3B81" w:rsidP="00D76698">
      <w:pPr>
        <w:rPr>
          <w:i/>
          <w:sz w:val="20"/>
        </w:rPr>
      </w:pPr>
      <w:r w:rsidRPr="007046D1">
        <w:rPr>
          <w:i/>
          <w:sz w:val="20"/>
        </w:rPr>
        <w:t>Table 10</w:t>
      </w:r>
      <w:r w:rsidRPr="007046D1">
        <w:rPr>
          <w:i/>
          <w:sz w:val="20"/>
        </w:rPr>
        <w:tab/>
        <w:t xml:space="preserve"> Distribution of the total amount of contributions between the different classes for 2014</w:t>
      </w:r>
    </w:p>
    <w:p w:rsidR="00EA3B81" w:rsidRPr="00493156" w:rsidRDefault="00EA3B81" w:rsidP="00D76698">
      <w:pPr>
        <w:rPr>
          <w:sz w:val="20"/>
        </w:rPr>
      </w:pPr>
    </w:p>
    <w:p w:rsidR="00EB4253" w:rsidRPr="00493156" w:rsidRDefault="00947373" w:rsidP="00344116">
      <w:pPr>
        <w:jc w:val="center"/>
        <w:rPr>
          <w:sz w:val="20"/>
          <w:lang w:val="en-GB" w:eastAsia="da-DK"/>
        </w:rPr>
      </w:pPr>
      <w:r w:rsidRPr="00493156">
        <w:rPr>
          <w:noProof/>
          <w:sz w:val="20"/>
        </w:rPr>
        <w:drawing>
          <wp:inline distT="0" distB="0" distL="0" distR="0" wp14:anchorId="2D28056F" wp14:editId="736534BC">
            <wp:extent cx="5760085" cy="3387090"/>
            <wp:effectExtent l="0" t="0" r="0" b="381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5760085" cy="3387090"/>
                    </a:xfrm>
                    <a:prstGeom prst="rect">
                      <a:avLst/>
                    </a:prstGeom>
                    <a:noFill/>
                    <a:ln>
                      <a:noFill/>
                    </a:ln>
                  </pic:spPr>
                </pic:pic>
              </a:graphicData>
            </a:graphic>
          </wp:inline>
        </w:drawing>
      </w:r>
    </w:p>
    <w:p w:rsidR="002C2DB7" w:rsidRPr="00493156" w:rsidRDefault="002C2DB7" w:rsidP="002C2DB7">
      <w:pPr>
        <w:rPr>
          <w:rFonts w:eastAsia="SimSun" w:cs="Arial"/>
          <w:sz w:val="20"/>
          <w:lang w:eastAsia="zh-CN"/>
        </w:rPr>
      </w:pPr>
    </w:p>
    <w:p w:rsidR="00EB4253" w:rsidRPr="00493156" w:rsidRDefault="00E574E2" w:rsidP="00EB4253">
      <w:pPr>
        <w:rPr>
          <w:rStyle w:val="NORMALTEXT"/>
          <w:sz w:val="20"/>
        </w:rPr>
      </w:pPr>
      <w:r>
        <w:rPr>
          <w:iCs/>
          <w:noProof/>
          <w:sz w:val="20"/>
        </w:rPr>
        <w:t xml:space="preserve"> </w:t>
      </w:r>
      <w:r w:rsidR="00DF448F">
        <w:rPr>
          <w:iCs/>
          <w:noProof/>
          <w:sz w:val="20"/>
        </w:rPr>
        <w:drawing>
          <wp:inline distT="0" distB="0" distL="0" distR="0" wp14:anchorId="11CEFEFF" wp14:editId="4D1942EC">
            <wp:extent cx="5660526" cy="268605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5665347" cy="2688338"/>
                    </a:xfrm>
                    <a:prstGeom prst="rect">
                      <a:avLst/>
                    </a:prstGeom>
                    <a:noFill/>
                    <a:ln>
                      <a:noFill/>
                    </a:ln>
                  </pic:spPr>
                </pic:pic>
              </a:graphicData>
            </a:graphic>
          </wp:inline>
        </w:drawing>
      </w:r>
    </w:p>
    <w:p w:rsidR="005858AF" w:rsidRPr="00493156" w:rsidRDefault="005858AF" w:rsidP="00EB4253">
      <w:pPr>
        <w:rPr>
          <w:rStyle w:val="NORMALTEXT"/>
          <w:sz w:val="20"/>
        </w:rPr>
      </w:pPr>
    </w:p>
    <w:p w:rsidR="005858AF" w:rsidRPr="00493156" w:rsidRDefault="00421AB0" w:rsidP="00EB4253">
      <w:pPr>
        <w:rPr>
          <w:rStyle w:val="NORMALTEXT"/>
          <w:sz w:val="20"/>
        </w:rPr>
      </w:pPr>
      <w:r>
        <w:rPr>
          <w:iCs/>
          <w:noProof/>
          <w:sz w:val="20"/>
        </w:rPr>
        <w:lastRenderedPageBreak/>
        <w:drawing>
          <wp:inline distT="0" distB="0" distL="0" distR="0" wp14:anchorId="5D29253F" wp14:editId="0E86CB64">
            <wp:extent cx="5572125" cy="3189378"/>
            <wp:effectExtent l="0" t="0" r="0" b="0"/>
            <wp:docPr id="4054" name="Picture 40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5569669" cy="3187972"/>
                    </a:xfrm>
                    <a:prstGeom prst="rect">
                      <a:avLst/>
                    </a:prstGeom>
                    <a:noFill/>
                    <a:ln>
                      <a:noFill/>
                    </a:ln>
                  </pic:spPr>
                </pic:pic>
              </a:graphicData>
            </a:graphic>
          </wp:inline>
        </w:drawing>
      </w:r>
    </w:p>
    <w:p w:rsidR="00090E89" w:rsidRDefault="00090E89" w:rsidP="00090E89">
      <w:pPr>
        <w:rPr>
          <w:rStyle w:val="NORMALTEXT"/>
          <w:sz w:val="20"/>
        </w:rPr>
      </w:pPr>
    </w:p>
    <w:p w:rsidR="00435725" w:rsidRDefault="00435725" w:rsidP="00435725">
      <w:pPr>
        <w:rPr>
          <w:rStyle w:val="NORMALTEXT"/>
          <w:i/>
          <w:sz w:val="20"/>
        </w:rPr>
      </w:pPr>
      <w:r w:rsidRPr="007046D1">
        <w:rPr>
          <w:rStyle w:val="NORMALTEXT"/>
          <w:i/>
          <w:sz w:val="20"/>
        </w:rPr>
        <w:t>Table 10bis</w:t>
      </w:r>
      <w:r>
        <w:rPr>
          <w:rStyle w:val="NORMALTEXT"/>
          <w:i/>
          <w:sz w:val="20"/>
        </w:rPr>
        <w:tab/>
        <w:t xml:space="preserve">    </w:t>
      </w:r>
      <w:r w:rsidRPr="007046D1">
        <w:rPr>
          <w:rStyle w:val="NORMALTEXT"/>
          <w:i/>
          <w:sz w:val="20"/>
        </w:rPr>
        <w:t>Distribution of the total amount of contributions between the different classes for 2015</w:t>
      </w:r>
    </w:p>
    <w:p w:rsidR="00435725" w:rsidRPr="007046D1" w:rsidRDefault="00435725" w:rsidP="00435725">
      <w:pPr>
        <w:rPr>
          <w:rStyle w:val="NORMALTEXT"/>
          <w:i/>
          <w:sz w:val="20"/>
        </w:rPr>
      </w:pPr>
    </w:p>
    <w:p w:rsidR="00090E89" w:rsidRPr="00493156" w:rsidRDefault="00090E89" w:rsidP="00AE5022">
      <w:pPr>
        <w:jc w:val="center"/>
        <w:rPr>
          <w:rStyle w:val="NORMALTEXT"/>
          <w:sz w:val="20"/>
        </w:rPr>
      </w:pPr>
      <w:r w:rsidRPr="00493156">
        <w:rPr>
          <w:iCs/>
          <w:noProof/>
          <w:sz w:val="20"/>
        </w:rPr>
        <w:drawing>
          <wp:inline distT="0" distB="0" distL="0" distR="0" wp14:anchorId="573C0187" wp14:editId="34137CF9">
            <wp:extent cx="5638800" cy="3133694"/>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5643168" cy="3136121"/>
                    </a:xfrm>
                    <a:prstGeom prst="rect">
                      <a:avLst/>
                    </a:prstGeom>
                    <a:noFill/>
                    <a:ln>
                      <a:noFill/>
                    </a:ln>
                  </pic:spPr>
                </pic:pic>
              </a:graphicData>
            </a:graphic>
          </wp:inline>
        </w:drawing>
      </w:r>
    </w:p>
    <w:p w:rsidR="00090E89" w:rsidRPr="00493156" w:rsidRDefault="00090E89" w:rsidP="00AE5022">
      <w:pPr>
        <w:jc w:val="center"/>
        <w:rPr>
          <w:rStyle w:val="NORMALTEXT"/>
          <w:sz w:val="20"/>
        </w:rPr>
      </w:pPr>
    </w:p>
    <w:p w:rsidR="0029462A" w:rsidRPr="00493156" w:rsidRDefault="0029462A" w:rsidP="00EB4253">
      <w:pPr>
        <w:rPr>
          <w:rStyle w:val="NORMALTEXT"/>
          <w:sz w:val="20"/>
        </w:rPr>
      </w:pPr>
    </w:p>
    <w:p w:rsidR="00043B85" w:rsidRPr="00493156" w:rsidRDefault="006E3676">
      <w:pPr>
        <w:rPr>
          <w:rStyle w:val="NORMALTEXT"/>
          <w:sz w:val="20"/>
        </w:rPr>
      </w:pPr>
      <w:r>
        <w:rPr>
          <w:iCs/>
          <w:noProof/>
          <w:sz w:val="20"/>
        </w:rPr>
        <w:lastRenderedPageBreak/>
        <w:drawing>
          <wp:inline distT="0" distB="0" distL="0" distR="0" wp14:anchorId="6AAE29A2" wp14:editId="36800923">
            <wp:extent cx="5667375" cy="5695950"/>
            <wp:effectExtent l="0" t="0" r="0" b="0"/>
            <wp:docPr id="4055" name="Picture 40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5668109" cy="5696688"/>
                    </a:xfrm>
                    <a:prstGeom prst="rect">
                      <a:avLst/>
                    </a:prstGeom>
                    <a:noFill/>
                    <a:ln>
                      <a:noFill/>
                    </a:ln>
                  </pic:spPr>
                </pic:pic>
              </a:graphicData>
            </a:graphic>
          </wp:inline>
        </w:drawing>
      </w:r>
      <w:r w:rsidR="00043B85" w:rsidRPr="00493156">
        <w:rPr>
          <w:rStyle w:val="NORMALTEXT"/>
          <w:sz w:val="20"/>
        </w:rPr>
        <w:br w:type="page"/>
      </w:r>
    </w:p>
    <w:p w:rsidR="00B32ADF" w:rsidRPr="00493156" w:rsidRDefault="00090E89" w:rsidP="002B029B">
      <w:pPr>
        <w:pStyle w:val="Header"/>
        <w:rPr>
          <w:rFonts w:eastAsia="SimSun" w:cs="Arial"/>
          <w:b/>
          <w:sz w:val="20"/>
          <w:lang w:eastAsia="zh-CN"/>
        </w:rPr>
      </w:pPr>
      <w:r w:rsidRPr="00493156">
        <w:rPr>
          <w:rFonts w:eastAsia="SimSun" w:cs="Arial"/>
          <w:b/>
          <w:sz w:val="20"/>
          <w:lang w:eastAsia="zh-CN"/>
        </w:rPr>
        <w:lastRenderedPageBreak/>
        <w:t>OUTSTANDING CONTRIBUTIONS AS AT DECEMBER 31, 2015, AND ARREARS IN CONTRIBUTIONS OF THE LEAST DEVELOPED COUNTRIES (LDCS) HAVING A SPECIAL (FROZEN) ACCOUNT</w:t>
      </w:r>
    </w:p>
    <w:p w:rsidR="00CF798B" w:rsidRPr="00493156" w:rsidRDefault="00CF798B" w:rsidP="00B32ADF">
      <w:pPr>
        <w:pStyle w:val="Header"/>
        <w:jc w:val="both"/>
        <w:rPr>
          <w:rFonts w:eastAsia="SimSun" w:cs="Arial"/>
          <w:b/>
          <w:sz w:val="20"/>
          <w:lang w:eastAsia="zh-CN"/>
        </w:rPr>
      </w:pPr>
    </w:p>
    <w:p w:rsidR="0029462A" w:rsidRPr="00493156" w:rsidRDefault="00CF798B" w:rsidP="00CF798B">
      <w:pPr>
        <w:jc w:val="center"/>
        <w:rPr>
          <w:rStyle w:val="NORMALTEXT"/>
          <w:sz w:val="20"/>
        </w:rPr>
      </w:pPr>
      <w:r w:rsidRPr="00493156">
        <w:rPr>
          <w:iCs/>
          <w:noProof/>
          <w:sz w:val="20"/>
        </w:rPr>
        <w:drawing>
          <wp:inline distT="0" distB="0" distL="0" distR="0" wp14:anchorId="68EB6305" wp14:editId="2942B8D2">
            <wp:extent cx="5759392" cy="775335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90">
                      <a:extLst>
                        <a:ext uri="{28A0092B-C50C-407E-A947-70E740481C1C}">
                          <a14:useLocalDpi xmlns:a14="http://schemas.microsoft.com/office/drawing/2010/main" val="0"/>
                        </a:ext>
                      </a:extLst>
                    </a:blip>
                    <a:srcRect b="1928"/>
                    <a:stretch/>
                  </pic:blipFill>
                  <pic:spPr bwMode="auto">
                    <a:xfrm>
                      <a:off x="0" y="0"/>
                      <a:ext cx="5760085" cy="7754283"/>
                    </a:xfrm>
                    <a:prstGeom prst="rect">
                      <a:avLst/>
                    </a:prstGeom>
                    <a:noFill/>
                    <a:ln>
                      <a:noFill/>
                    </a:ln>
                    <a:extLst>
                      <a:ext uri="{53640926-AAD7-44D8-BBD7-CCE9431645EC}">
                        <a14:shadowObscured xmlns:a14="http://schemas.microsoft.com/office/drawing/2010/main"/>
                      </a:ext>
                    </a:extLst>
                  </pic:spPr>
                </pic:pic>
              </a:graphicData>
            </a:graphic>
          </wp:inline>
        </w:drawing>
      </w:r>
    </w:p>
    <w:p w:rsidR="00257D08" w:rsidRPr="00493156" w:rsidRDefault="00C226DB" w:rsidP="00EB4253">
      <w:pPr>
        <w:rPr>
          <w:rStyle w:val="NORMALTEXT"/>
          <w:sz w:val="20"/>
        </w:rPr>
      </w:pPr>
      <w:r w:rsidRPr="00493156">
        <w:rPr>
          <w:rStyle w:val="NORMALTEXT"/>
          <w:sz w:val="20"/>
        </w:rPr>
        <w:br w:type="page"/>
      </w:r>
    </w:p>
    <w:p w:rsidR="00257D08" w:rsidRPr="00493156" w:rsidRDefault="00257D08" w:rsidP="00EB4253">
      <w:pPr>
        <w:rPr>
          <w:rStyle w:val="NORMALTEXT"/>
          <w:sz w:val="20"/>
        </w:rPr>
      </w:pPr>
    </w:p>
    <w:p w:rsidR="00257D08" w:rsidRPr="00493156" w:rsidRDefault="00CF798B" w:rsidP="00CF798B">
      <w:pPr>
        <w:jc w:val="center"/>
        <w:rPr>
          <w:rStyle w:val="NORMALTEXT"/>
          <w:sz w:val="20"/>
        </w:rPr>
      </w:pPr>
      <w:r w:rsidRPr="00493156">
        <w:rPr>
          <w:iCs/>
          <w:noProof/>
          <w:sz w:val="20"/>
        </w:rPr>
        <w:drawing>
          <wp:inline distT="0" distB="0" distL="0" distR="0" wp14:anchorId="7FB90962" wp14:editId="78A9DE2C">
            <wp:extent cx="5760085" cy="8157139"/>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5760085" cy="8157139"/>
                    </a:xfrm>
                    <a:prstGeom prst="rect">
                      <a:avLst/>
                    </a:prstGeom>
                    <a:noFill/>
                    <a:ln>
                      <a:noFill/>
                    </a:ln>
                  </pic:spPr>
                </pic:pic>
              </a:graphicData>
            </a:graphic>
          </wp:inline>
        </w:drawing>
      </w:r>
    </w:p>
    <w:p w:rsidR="00257D08" w:rsidRPr="00493156" w:rsidRDefault="00CF798B" w:rsidP="00CF798B">
      <w:pPr>
        <w:jc w:val="center"/>
        <w:rPr>
          <w:rStyle w:val="NORMALTEXT"/>
          <w:sz w:val="20"/>
        </w:rPr>
      </w:pPr>
      <w:r w:rsidRPr="00493156">
        <w:rPr>
          <w:iCs/>
          <w:noProof/>
          <w:sz w:val="20"/>
        </w:rPr>
        <w:lastRenderedPageBreak/>
        <w:drawing>
          <wp:inline distT="0" distB="0" distL="0" distR="0" wp14:anchorId="27BD3BA4" wp14:editId="21A5CD95">
            <wp:extent cx="5760085" cy="8756403"/>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5760085" cy="8756403"/>
                    </a:xfrm>
                    <a:prstGeom prst="rect">
                      <a:avLst/>
                    </a:prstGeom>
                    <a:noFill/>
                    <a:ln>
                      <a:noFill/>
                    </a:ln>
                  </pic:spPr>
                </pic:pic>
              </a:graphicData>
            </a:graphic>
          </wp:inline>
        </w:drawing>
      </w:r>
    </w:p>
    <w:p w:rsidR="003C11AC" w:rsidRPr="00493156" w:rsidRDefault="003C11AC">
      <w:pPr>
        <w:rPr>
          <w:rStyle w:val="NORMALTEXT"/>
          <w:sz w:val="20"/>
        </w:rPr>
      </w:pPr>
    </w:p>
    <w:p w:rsidR="00DE3ECA" w:rsidRPr="00493156" w:rsidRDefault="00DE3ECA" w:rsidP="00215786">
      <w:pPr>
        <w:rPr>
          <w:rStyle w:val="NORMALTEXT"/>
          <w:sz w:val="20"/>
        </w:rPr>
      </w:pPr>
    </w:p>
    <w:p w:rsidR="00215786" w:rsidRPr="00493156" w:rsidRDefault="00215786" w:rsidP="00215786">
      <w:pPr>
        <w:rPr>
          <w:sz w:val="20"/>
        </w:rPr>
      </w:pPr>
    </w:p>
    <w:p w:rsidR="00215786" w:rsidRPr="00493156" w:rsidRDefault="0091733F" w:rsidP="00AD28E2">
      <w:pPr>
        <w:ind w:left="567" w:hanging="567"/>
        <w:jc w:val="center"/>
        <w:rPr>
          <w:sz w:val="20"/>
        </w:rPr>
      </w:pPr>
      <w:r>
        <w:rPr>
          <w:noProof/>
          <w:sz w:val="20"/>
        </w:rPr>
        <w:drawing>
          <wp:inline distT="0" distB="0" distL="0" distR="0" wp14:anchorId="70CCA026" wp14:editId="7528B588">
            <wp:extent cx="5714048" cy="8162925"/>
            <wp:effectExtent l="0" t="0" r="127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5713418" cy="8162025"/>
                    </a:xfrm>
                    <a:prstGeom prst="rect">
                      <a:avLst/>
                    </a:prstGeom>
                    <a:noFill/>
                    <a:ln>
                      <a:noFill/>
                    </a:ln>
                  </pic:spPr>
                </pic:pic>
              </a:graphicData>
            </a:graphic>
          </wp:inline>
        </w:drawing>
      </w:r>
    </w:p>
    <w:p w:rsidR="00215786" w:rsidRPr="00493156" w:rsidRDefault="00215786" w:rsidP="00215786">
      <w:pPr>
        <w:rPr>
          <w:sz w:val="20"/>
        </w:rPr>
      </w:pPr>
    </w:p>
    <w:p w:rsidR="00AF59B2" w:rsidRPr="00493156" w:rsidRDefault="00AF59B2" w:rsidP="00215786">
      <w:pPr>
        <w:rPr>
          <w:sz w:val="20"/>
        </w:rPr>
      </w:pPr>
    </w:p>
    <w:p w:rsidR="00AF59B2" w:rsidRPr="00493156" w:rsidRDefault="00CF798B" w:rsidP="00CF798B">
      <w:pPr>
        <w:jc w:val="center"/>
        <w:rPr>
          <w:sz w:val="20"/>
        </w:rPr>
      </w:pPr>
      <w:r w:rsidRPr="00493156">
        <w:rPr>
          <w:noProof/>
          <w:sz w:val="20"/>
        </w:rPr>
        <w:lastRenderedPageBreak/>
        <w:drawing>
          <wp:inline distT="0" distB="0" distL="0" distR="0" wp14:anchorId="35C9199E" wp14:editId="7EE89BEF">
            <wp:extent cx="5760085" cy="8783235"/>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0" y="0"/>
                      <a:ext cx="5760085" cy="8783235"/>
                    </a:xfrm>
                    <a:prstGeom prst="rect">
                      <a:avLst/>
                    </a:prstGeom>
                    <a:noFill/>
                    <a:ln>
                      <a:noFill/>
                    </a:ln>
                  </pic:spPr>
                </pic:pic>
              </a:graphicData>
            </a:graphic>
          </wp:inline>
        </w:drawing>
      </w:r>
    </w:p>
    <w:p w:rsidR="00AF59B2" w:rsidRPr="00493156" w:rsidRDefault="00AF59B2" w:rsidP="00215786">
      <w:pPr>
        <w:rPr>
          <w:noProof/>
          <w:sz w:val="20"/>
        </w:rPr>
      </w:pPr>
    </w:p>
    <w:p w:rsidR="00CF798B" w:rsidRPr="00493156" w:rsidRDefault="00CF798B" w:rsidP="005B5E20">
      <w:pPr>
        <w:jc w:val="center"/>
        <w:rPr>
          <w:sz w:val="20"/>
        </w:rPr>
      </w:pPr>
      <w:r w:rsidRPr="00493156">
        <w:rPr>
          <w:noProof/>
          <w:sz w:val="20"/>
        </w:rPr>
        <w:lastRenderedPageBreak/>
        <w:drawing>
          <wp:inline distT="0" distB="0" distL="0" distR="0" wp14:anchorId="3CB3225A" wp14:editId="3F399A35">
            <wp:extent cx="5638800" cy="3856664"/>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5636315" cy="3854964"/>
                    </a:xfrm>
                    <a:prstGeom prst="rect">
                      <a:avLst/>
                    </a:prstGeom>
                    <a:noFill/>
                    <a:ln>
                      <a:noFill/>
                    </a:ln>
                  </pic:spPr>
                </pic:pic>
              </a:graphicData>
            </a:graphic>
          </wp:inline>
        </w:drawing>
      </w:r>
    </w:p>
    <w:p w:rsidR="00AF59B2" w:rsidRPr="00493156" w:rsidRDefault="00CF798B" w:rsidP="005B5E20">
      <w:pPr>
        <w:jc w:val="center"/>
        <w:rPr>
          <w:sz w:val="20"/>
        </w:rPr>
      </w:pPr>
      <w:r w:rsidRPr="00493156">
        <w:rPr>
          <w:noProof/>
          <w:sz w:val="20"/>
        </w:rPr>
        <w:drawing>
          <wp:inline distT="0" distB="0" distL="0" distR="0" wp14:anchorId="1FDDAFFC" wp14:editId="16B50A07">
            <wp:extent cx="5760085" cy="3354087"/>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96">
                      <a:extLst>
                        <a:ext uri="{28A0092B-C50C-407E-A947-70E740481C1C}">
                          <a14:useLocalDpi xmlns:a14="http://schemas.microsoft.com/office/drawing/2010/main" val="0"/>
                        </a:ext>
                      </a:extLst>
                    </a:blip>
                    <a:srcRect/>
                    <a:stretch>
                      <a:fillRect/>
                    </a:stretch>
                  </pic:blipFill>
                  <pic:spPr bwMode="auto">
                    <a:xfrm>
                      <a:off x="0" y="0"/>
                      <a:ext cx="5760085" cy="3354087"/>
                    </a:xfrm>
                    <a:prstGeom prst="rect">
                      <a:avLst/>
                    </a:prstGeom>
                    <a:noFill/>
                    <a:ln>
                      <a:noFill/>
                    </a:ln>
                  </pic:spPr>
                </pic:pic>
              </a:graphicData>
            </a:graphic>
          </wp:inline>
        </w:drawing>
      </w:r>
    </w:p>
    <w:p w:rsidR="00AF59B2" w:rsidRPr="00493156" w:rsidRDefault="00AF59B2" w:rsidP="00215786">
      <w:pPr>
        <w:rPr>
          <w:sz w:val="20"/>
        </w:rPr>
      </w:pPr>
    </w:p>
    <w:p w:rsidR="001E07C2" w:rsidRPr="00493156" w:rsidRDefault="001E07C2" w:rsidP="00215786">
      <w:pPr>
        <w:rPr>
          <w:sz w:val="20"/>
        </w:rPr>
      </w:pPr>
      <w:r w:rsidRPr="00493156">
        <w:rPr>
          <w:sz w:val="20"/>
        </w:rPr>
        <w:br w:type="page"/>
      </w:r>
    </w:p>
    <w:p w:rsidR="00DE3ECA" w:rsidRPr="00493156" w:rsidRDefault="0016227F" w:rsidP="00A10470">
      <w:pPr>
        <w:pStyle w:val="Heading2"/>
        <w:rPr>
          <w:rStyle w:val="NORMALTEXT"/>
          <w:sz w:val="20"/>
          <w:szCs w:val="20"/>
        </w:rPr>
      </w:pPr>
      <w:bookmarkStart w:id="52" w:name="_Toc454438213"/>
      <w:r w:rsidRPr="00493156">
        <w:rPr>
          <w:rStyle w:val="NORMALTEXT"/>
          <w:sz w:val="20"/>
          <w:szCs w:val="20"/>
        </w:rPr>
        <w:lastRenderedPageBreak/>
        <w:t>Table 1</w:t>
      </w:r>
      <w:r w:rsidR="002075A9" w:rsidRPr="00493156">
        <w:rPr>
          <w:rStyle w:val="NORMALTEXT"/>
          <w:sz w:val="20"/>
          <w:szCs w:val="20"/>
        </w:rPr>
        <w:t>1</w:t>
      </w:r>
      <w:r w:rsidR="00A10470" w:rsidRPr="00493156">
        <w:rPr>
          <w:rStyle w:val="NORMALTEXT"/>
          <w:sz w:val="20"/>
          <w:szCs w:val="20"/>
        </w:rPr>
        <w:tab/>
        <w:t>Contributions received in advance</w:t>
      </w:r>
      <w:bookmarkEnd w:id="52"/>
    </w:p>
    <w:p w:rsidR="00DE3ECA" w:rsidRPr="00493156" w:rsidRDefault="00DE3ECA" w:rsidP="00EB4253">
      <w:pPr>
        <w:rPr>
          <w:rStyle w:val="NORMALTEXT"/>
          <w:sz w:val="20"/>
        </w:rPr>
      </w:pPr>
    </w:p>
    <w:p w:rsidR="00DE3ECA" w:rsidRPr="00493156" w:rsidRDefault="00630D16" w:rsidP="005B5E20">
      <w:pPr>
        <w:jc w:val="center"/>
        <w:rPr>
          <w:rStyle w:val="NORMALTEXT"/>
          <w:sz w:val="20"/>
        </w:rPr>
      </w:pPr>
      <w:r w:rsidRPr="00630D16">
        <w:rPr>
          <w:noProof/>
        </w:rPr>
        <w:drawing>
          <wp:inline distT="0" distB="0" distL="0" distR="0" wp14:anchorId="3A4E59DA" wp14:editId="6AD9D995">
            <wp:extent cx="5343335" cy="5915770"/>
            <wp:effectExtent l="0" t="0" r="0" b="8890"/>
            <wp:docPr id="4045" name="Picture 40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0" y="0"/>
                      <a:ext cx="5343203" cy="5915623"/>
                    </a:xfrm>
                    <a:prstGeom prst="rect">
                      <a:avLst/>
                    </a:prstGeom>
                    <a:noFill/>
                    <a:ln>
                      <a:noFill/>
                    </a:ln>
                  </pic:spPr>
                </pic:pic>
              </a:graphicData>
            </a:graphic>
          </wp:inline>
        </w:drawing>
      </w:r>
    </w:p>
    <w:p w:rsidR="00DE3ECA" w:rsidRPr="00493156" w:rsidRDefault="00DE3ECA" w:rsidP="00EB4253">
      <w:pPr>
        <w:rPr>
          <w:rStyle w:val="NORMALTEXT"/>
          <w:sz w:val="20"/>
        </w:rPr>
      </w:pPr>
    </w:p>
    <w:p w:rsidR="00095211" w:rsidRPr="00493156" w:rsidRDefault="00095211">
      <w:pPr>
        <w:rPr>
          <w:rStyle w:val="NORMALTEXT"/>
          <w:sz w:val="20"/>
        </w:rPr>
      </w:pPr>
      <w:r w:rsidRPr="00493156">
        <w:rPr>
          <w:rStyle w:val="NORMALTEXT"/>
          <w:sz w:val="20"/>
        </w:rPr>
        <w:br w:type="page"/>
      </w:r>
    </w:p>
    <w:p w:rsidR="007D5044" w:rsidRPr="00493156" w:rsidRDefault="007D5044" w:rsidP="0016227F">
      <w:pPr>
        <w:pStyle w:val="Heading2"/>
        <w:rPr>
          <w:rFonts w:ascii="Arial" w:hAnsi="Arial"/>
          <w:iCs w:val="0"/>
          <w:sz w:val="20"/>
          <w:szCs w:val="20"/>
        </w:rPr>
      </w:pPr>
      <w:bookmarkStart w:id="53" w:name="_Toc454438214"/>
      <w:r w:rsidRPr="00493156">
        <w:rPr>
          <w:rStyle w:val="NORMALTEXT"/>
          <w:sz w:val="20"/>
          <w:szCs w:val="20"/>
        </w:rPr>
        <w:lastRenderedPageBreak/>
        <w:t>T</w:t>
      </w:r>
      <w:r w:rsidR="0016227F" w:rsidRPr="00493156">
        <w:rPr>
          <w:rStyle w:val="NORMALTEXT"/>
          <w:sz w:val="20"/>
          <w:szCs w:val="20"/>
        </w:rPr>
        <w:t>able 1</w:t>
      </w:r>
      <w:r w:rsidR="002075A9" w:rsidRPr="00493156">
        <w:rPr>
          <w:rStyle w:val="NORMALTEXT"/>
          <w:sz w:val="20"/>
          <w:szCs w:val="20"/>
        </w:rPr>
        <w:t>2</w:t>
      </w:r>
      <w:r w:rsidRPr="00493156">
        <w:rPr>
          <w:rStyle w:val="NORMALTEXT"/>
          <w:sz w:val="20"/>
          <w:szCs w:val="20"/>
        </w:rPr>
        <w:tab/>
        <w:t>Working Capital Funds as at December 31, 201</w:t>
      </w:r>
      <w:r w:rsidR="00B53C3B" w:rsidRPr="00493156">
        <w:rPr>
          <w:rStyle w:val="NORMALTEXT"/>
          <w:sz w:val="20"/>
          <w:szCs w:val="20"/>
        </w:rPr>
        <w:t>5</w:t>
      </w:r>
      <w:bookmarkEnd w:id="53"/>
    </w:p>
    <w:p w:rsidR="00612060" w:rsidRPr="00493156" w:rsidRDefault="00612060" w:rsidP="00EB4253">
      <w:pPr>
        <w:rPr>
          <w:sz w:val="20"/>
          <w:lang w:val="en-GB" w:eastAsia="da-DK"/>
        </w:rPr>
      </w:pPr>
    </w:p>
    <w:p w:rsidR="007D5044" w:rsidRPr="00493156" w:rsidRDefault="00A83C2C" w:rsidP="005B5E20">
      <w:pPr>
        <w:jc w:val="center"/>
        <w:rPr>
          <w:sz w:val="20"/>
          <w:lang w:val="en-GB" w:eastAsia="da-DK"/>
        </w:rPr>
      </w:pPr>
      <w:r w:rsidRPr="00493156">
        <w:rPr>
          <w:noProof/>
          <w:sz w:val="20"/>
        </w:rPr>
        <w:drawing>
          <wp:inline distT="0" distB="0" distL="0" distR="0" wp14:anchorId="427D1DB8" wp14:editId="54E9E798">
            <wp:extent cx="5760085" cy="8620934"/>
            <wp:effectExtent l="0" t="0" r="0" b="8890"/>
            <wp:docPr id="4078" name="Picture 40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98">
                      <a:extLst>
                        <a:ext uri="{28A0092B-C50C-407E-A947-70E740481C1C}">
                          <a14:useLocalDpi xmlns:a14="http://schemas.microsoft.com/office/drawing/2010/main" val="0"/>
                        </a:ext>
                      </a:extLst>
                    </a:blip>
                    <a:srcRect/>
                    <a:stretch>
                      <a:fillRect/>
                    </a:stretch>
                  </pic:blipFill>
                  <pic:spPr bwMode="auto">
                    <a:xfrm>
                      <a:off x="0" y="0"/>
                      <a:ext cx="5760085" cy="8620934"/>
                    </a:xfrm>
                    <a:prstGeom prst="rect">
                      <a:avLst/>
                    </a:prstGeom>
                    <a:noFill/>
                    <a:ln>
                      <a:noFill/>
                    </a:ln>
                  </pic:spPr>
                </pic:pic>
              </a:graphicData>
            </a:graphic>
          </wp:inline>
        </w:drawing>
      </w:r>
    </w:p>
    <w:p w:rsidR="007D5044" w:rsidRPr="00493156" w:rsidRDefault="00A83C2C" w:rsidP="005B5E20">
      <w:pPr>
        <w:rPr>
          <w:sz w:val="20"/>
          <w:lang w:val="en-GB" w:eastAsia="da-DK"/>
        </w:rPr>
      </w:pPr>
      <w:r w:rsidRPr="00493156">
        <w:rPr>
          <w:noProof/>
          <w:sz w:val="20"/>
        </w:rPr>
        <w:lastRenderedPageBreak/>
        <w:drawing>
          <wp:inline distT="0" distB="0" distL="0" distR="0" wp14:anchorId="2C66A490" wp14:editId="78C3E2D4">
            <wp:extent cx="5760085" cy="8936218"/>
            <wp:effectExtent l="0" t="0" r="0" b="0"/>
            <wp:docPr id="4079" name="Picture 40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5760085" cy="8936218"/>
                    </a:xfrm>
                    <a:prstGeom prst="rect">
                      <a:avLst/>
                    </a:prstGeom>
                    <a:noFill/>
                    <a:ln>
                      <a:noFill/>
                    </a:ln>
                  </pic:spPr>
                </pic:pic>
              </a:graphicData>
            </a:graphic>
          </wp:inline>
        </w:drawing>
      </w:r>
      <w:r w:rsidRPr="00493156">
        <w:rPr>
          <w:noProof/>
          <w:sz w:val="20"/>
        </w:rPr>
        <w:lastRenderedPageBreak/>
        <w:drawing>
          <wp:inline distT="0" distB="0" distL="0" distR="0" wp14:anchorId="0DE1D9E7" wp14:editId="2C712233">
            <wp:extent cx="5760085" cy="9101727"/>
            <wp:effectExtent l="0" t="0" r="0" b="4445"/>
            <wp:docPr id="4080" name="Picture 40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0" y="0"/>
                      <a:ext cx="5760085" cy="9101727"/>
                    </a:xfrm>
                    <a:prstGeom prst="rect">
                      <a:avLst/>
                    </a:prstGeom>
                    <a:noFill/>
                    <a:ln>
                      <a:noFill/>
                    </a:ln>
                  </pic:spPr>
                </pic:pic>
              </a:graphicData>
            </a:graphic>
          </wp:inline>
        </w:drawing>
      </w:r>
    </w:p>
    <w:p w:rsidR="007D5044" w:rsidRPr="00493156" w:rsidRDefault="007D5044" w:rsidP="00EB4253">
      <w:pPr>
        <w:rPr>
          <w:sz w:val="20"/>
          <w:lang w:val="en-GB" w:eastAsia="da-DK"/>
        </w:rPr>
      </w:pPr>
    </w:p>
    <w:p w:rsidR="001E07C2" w:rsidRPr="00493156" w:rsidRDefault="00A83C2C" w:rsidP="005B5E20">
      <w:pPr>
        <w:jc w:val="center"/>
        <w:rPr>
          <w:sz w:val="20"/>
          <w:lang w:val="en-GB" w:eastAsia="da-DK"/>
        </w:rPr>
      </w:pPr>
      <w:r w:rsidRPr="00493156">
        <w:rPr>
          <w:noProof/>
          <w:sz w:val="20"/>
        </w:rPr>
        <w:drawing>
          <wp:inline distT="0" distB="0" distL="0" distR="0" wp14:anchorId="0B39C99C" wp14:editId="42F8194C">
            <wp:extent cx="5760085" cy="8936218"/>
            <wp:effectExtent l="0" t="0" r="0" b="0"/>
            <wp:docPr id="4081" name="Picture 40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0" y="0"/>
                      <a:ext cx="5760085" cy="8936218"/>
                    </a:xfrm>
                    <a:prstGeom prst="rect">
                      <a:avLst/>
                    </a:prstGeom>
                    <a:noFill/>
                    <a:ln>
                      <a:noFill/>
                    </a:ln>
                  </pic:spPr>
                </pic:pic>
              </a:graphicData>
            </a:graphic>
          </wp:inline>
        </w:drawing>
      </w:r>
    </w:p>
    <w:p w:rsidR="001E07C2" w:rsidRPr="00493156" w:rsidRDefault="00A83C2C" w:rsidP="005B5E20">
      <w:pPr>
        <w:jc w:val="center"/>
        <w:rPr>
          <w:sz w:val="20"/>
          <w:lang w:val="en-GB" w:eastAsia="da-DK"/>
        </w:rPr>
      </w:pPr>
      <w:r w:rsidRPr="00493156">
        <w:rPr>
          <w:noProof/>
          <w:sz w:val="20"/>
        </w:rPr>
        <w:lastRenderedPageBreak/>
        <w:drawing>
          <wp:inline distT="0" distB="0" distL="0" distR="0" wp14:anchorId="42EF5838" wp14:editId="73182D7D">
            <wp:extent cx="5760085" cy="8455425"/>
            <wp:effectExtent l="0" t="0" r="0" b="3175"/>
            <wp:docPr id="4082" name="Picture 40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02">
                      <a:extLst>
                        <a:ext uri="{28A0092B-C50C-407E-A947-70E740481C1C}">
                          <a14:useLocalDpi xmlns:a14="http://schemas.microsoft.com/office/drawing/2010/main" val="0"/>
                        </a:ext>
                      </a:extLst>
                    </a:blip>
                    <a:srcRect/>
                    <a:stretch>
                      <a:fillRect/>
                    </a:stretch>
                  </pic:blipFill>
                  <pic:spPr bwMode="auto">
                    <a:xfrm>
                      <a:off x="0" y="0"/>
                      <a:ext cx="5760085" cy="8455425"/>
                    </a:xfrm>
                    <a:prstGeom prst="rect">
                      <a:avLst/>
                    </a:prstGeom>
                    <a:noFill/>
                    <a:ln>
                      <a:noFill/>
                    </a:ln>
                  </pic:spPr>
                </pic:pic>
              </a:graphicData>
            </a:graphic>
          </wp:inline>
        </w:drawing>
      </w:r>
    </w:p>
    <w:p w:rsidR="001E07C2" w:rsidRPr="00493156" w:rsidRDefault="00A83C2C" w:rsidP="005B5E20">
      <w:pPr>
        <w:jc w:val="center"/>
        <w:rPr>
          <w:sz w:val="20"/>
          <w:lang w:val="en-GB" w:eastAsia="da-DK"/>
        </w:rPr>
      </w:pPr>
      <w:r w:rsidRPr="00493156">
        <w:rPr>
          <w:noProof/>
          <w:sz w:val="20"/>
        </w:rPr>
        <w:lastRenderedPageBreak/>
        <w:drawing>
          <wp:inline distT="0" distB="0" distL="0" distR="0" wp14:anchorId="019609C1" wp14:editId="7400CF75">
            <wp:extent cx="5760085" cy="8778261"/>
            <wp:effectExtent l="0" t="0" r="0" b="3810"/>
            <wp:docPr id="4083" name="Picture 40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03">
                      <a:extLst>
                        <a:ext uri="{28A0092B-C50C-407E-A947-70E740481C1C}">
                          <a14:useLocalDpi xmlns:a14="http://schemas.microsoft.com/office/drawing/2010/main" val="0"/>
                        </a:ext>
                      </a:extLst>
                    </a:blip>
                    <a:srcRect/>
                    <a:stretch>
                      <a:fillRect/>
                    </a:stretch>
                  </pic:blipFill>
                  <pic:spPr bwMode="auto">
                    <a:xfrm>
                      <a:off x="0" y="0"/>
                      <a:ext cx="5760085" cy="8778261"/>
                    </a:xfrm>
                    <a:prstGeom prst="rect">
                      <a:avLst/>
                    </a:prstGeom>
                    <a:noFill/>
                    <a:ln>
                      <a:noFill/>
                    </a:ln>
                  </pic:spPr>
                </pic:pic>
              </a:graphicData>
            </a:graphic>
          </wp:inline>
        </w:drawing>
      </w:r>
    </w:p>
    <w:p w:rsidR="007D5044" w:rsidRPr="00493156" w:rsidRDefault="007D5044" w:rsidP="00EB4253">
      <w:pPr>
        <w:rPr>
          <w:sz w:val="20"/>
          <w:lang w:val="en-GB" w:eastAsia="da-DK"/>
        </w:rPr>
      </w:pPr>
    </w:p>
    <w:p w:rsidR="007D5044" w:rsidRPr="00493156" w:rsidRDefault="007D5044" w:rsidP="00EB4253">
      <w:pPr>
        <w:rPr>
          <w:sz w:val="20"/>
          <w:lang w:val="en-GB" w:eastAsia="da-DK"/>
        </w:rPr>
      </w:pPr>
    </w:p>
    <w:p w:rsidR="00A83C2C" w:rsidRPr="00493156" w:rsidRDefault="00F973FF" w:rsidP="005B5E20">
      <w:pPr>
        <w:jc w:val="center"/>
        <w:rPr>
          <w:sz w:val="20"/>
          <w:lang w:val="en-GB" w:eastAsia="da-DK"/>
        </w:rPr>
      </w:pPr>
      <w:r w:rsidRPr="00F973FF">
        <w:rPr>
          <w:noProof/>
        </w:rPr>
        <w:lastRenderedPageBreak/>
        <w:drawing>
          <wp:inline distT="0" distB="0" distL="0" distR="0" wp14:anchorId="5E23AAFF" wp14:editId="1963E8CF">
            <wp:extent cx="5760085" cy="3703496"/>
            <wp:effectExtent l="0" t="0" r="0" b="0"/>
            <wp:docPr id="4043" name="Picture 40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4">
                      <a:extLst>
                        <a:ext uri="{28A0092B-C50C-407E-A947-70E740481C1C}">
                          <a14:useLocalDpi xmlns:a14="http://schemas.microsoft.com/office/drawing/2010/main" val="0"/>
                        </a:ext>
                      </a:extLst>
                    </a:blip>
                    <a:srcRect/>
                    <a:stretch>
                      <a:fillRect/>
                    </a:stretch>
                  </pic:blipFill>
                  <pic:spPr bwMode="auto">
                    <a:xfrm>
                      <a:off x="0" y="0"/>
                      <a:ext cx="5760085" cy="3703496"/>
                    </a:xfrm>
                    <a:prstGeom prst="rect">
                      <a:avLst/>
                    </a:prstGeom>
                    <a:noFill/>
                    <a:ln>
                      <a:noFill/>
                    </a:ln>
                  </pic:spPr>
                </pic:pic>
              </a:graphicData>
            </a:graphic>
          </wp:inline>
        </w:drawing>
      </w:r>
    </w:p>
    <w:p w:rsidR="00A83C2C" w:rsidRPr="00F973FF" w:rsidRDefault="00A83C2C" w:rsidP="00F973FF">
      <w:pPr>
        <w:tabs>
          <w:tab w:val="left" w:pos="90"/>
        </w:tabs>
        <w:rPr>
          <w:rFonts w:cs="Arial"/>
          <w:sz w:val="10"/>
          <w:lang w:val="en-GB" w:eastAsia="da-DK"/>
        </w:rPr>
      </w:pPr>
    </w:p>
    <w:p w:rsidR="00A83C2C" w:rsidRPr="001261A2" w:rsidRDefault="00F973FF" w:rsidP="001261A2">
      <w:pPr>
        <w:pStyle w:val="ListParagraph"/>
        <w:numPr>
          <w:ilvl w:val="0"/>
          <w:numId w:val="22"/>
        </w:numPr>
        <w:rPr>
          <w:rFonts w:ascii="Arial" w:hAnsi="Arial" w:cs="Arial"/>
          <w:sz w:val="16"/>
          <w:lang w:val="en-GB" w:eastAsia="da-DK"/>
        </w:rPr>
      </w:pPr>
      <w:r w:rsidRPr="001261A2">
        <w:rPr>
          <w:rFonts w:ascii="Arial" w:hAnsi="Arial" w:cs="Arial"/>
          <w:sz w:val="16"/>
          <w:lang w:val="en-GB" w:eastAsia="da-DK"/>
        </w:rPr>
        <w:t>The Paris Union Working Capital Fund was set up in 1978 and fixed at 2,000,000 francs (document AB/VII/23, paragraphs 301  and 302).  Since this Union's assembly had decided to use the Working Capital Fund to cover the exceptional expenses of the Diplomatic Conference for the Revision of the Paris Convention (the 1980, 1981, 1982 and 1984 sessions and the preparatory and consultative meetings from 1984 to 1987), it also decided, at its 1983 session, to reconstitute the Working Capital Fund up to an amount of 2,000,000 francs (document P/A/VIII/3, paragraph 11.i).  As a result, the Paris Union Working Capital Fund amounted, as at December 31, 2015, to 1,592,894.11 francs.</w:t>
      </w:r>
    </w:p>
    <w:p w:rsidR="001261A2" w:rsidRPr="001261A2" w:rsidRDefault="001261A2" w:rsidP="001261A2">
      <w:pPr>
        <w:pStyle w:val="ListParagraph"/>
        <w:ind w:left="360"/>
        <w:rPr>
          <w:rFonts w:ascii="Arial" w:hAnsi="Arial" w:cs="Arial"/>
          <w:sz w:val="16"/>
          <w:lang w:val="en-GB" w:eastAsia="da-DK"/>
        </w:rPr>
      </w:pPr>
      <w:r w:rsidRPr="001261A2">
        <w:rPr>
          <w:rFonts w:ascii="Arial" w:hAnsi="Arial" w:cs="Arial"/>
          <w:sz w:val="16"/>
          <w:lang w:val="en-GB" w:eastAsia="da-DK"/>
        </w:rPr>
        <w:t>In 2015, the Assemblies of the Member States of WIPO, agreed that the Working Capital Funds of 2 million Swiss francs for the PCT Union be returned to the Member States of the PCT Union, through deductions from contribution invoices in the 2016/2017 biennium.</w:t>
      </w:r>
    </w:p>
    <w:p w:rsidR="00F973FF" w:rsidRPr="00F973FF" w:rsidRDefault="00F973FF" w:rsidP="00F973FF">
      <w:pPr>
        <w:rPr>
          <w:sz w:val="16"/>
          <w:lang w:val="en-GB" w:eastAsia="da-DK"/>
        </w:rPr>
      </w:pPr>
    </w:p>
    <w:p w:rsidR="00F973FF" w:rsidRPr="00F973FF" w:rsidRDefault="00F973FF" w:rsidP="001261A2">
      <w:pPr>
        <w:ind w:left="360" w:hanging="360"/>
        <w:rPr>
          <w:sz w:val="16"/>
        </w:rPr>
      </w:pPr>
      <w:r w:rsidRPr="001261A2">
        <w:rPr>
          <w:rFonts w:ascii="Calibri" w:hAnsi="Calibri"/>
          <w:i/>
          <w:sz w:val="16"/>
          <w:szCs w:val="22"/>
          <w:lang w:val="en-GB" w:eastAsia="da-DK"/>
        </w:rPr>
        <w:t>2</w:t>
      </w:r>
      <w:r w:rsidR="001261A2">
        <w:rPr>
          <w:rFonts w:ascii="Calibri" w:hAnsi="Calibri"/>
          <w:i/>
          <w:sz w:val="16"/>
          <w:szCs w:val="22"/>
          <w:lang w:val="en-GB" w:eastAsia="da-DK"/>
        </w:rPr>
        <w:tab/>
      </w:r>
      <w:r w:rsidRPr="001261A2">
        <w:rPr>
          <w:rFonts w:ascii="Calibri" w:hAnsi="Calibri"/>
          <w:i/>
          <w:sz w:val="16"/>
          <w:szCs w:val="22"/>
          <w:lang w:val="en-GB" w:eastAsia="da-DK"/>
        </w:rPr>
        <w:t>T</w:t>
      </w:r>
      <w:r w:rsidRPr="00F973FF">
        <w:rPr>
          <w:sz w:val="16"/>
        </w:rPr>
        <w:t>he Locarno Union Working Capital Fund was set up in 1973 and fixed at 30</w:t>
      </w:r>
      <w:r>
        <w:rPr>
          <w:sz w:val="16"/>
        </w:rPr>
        <w:t>,</w:t>
      </w:r>
      <w:r w:rsidRPr="00F973FF">
        <w:rPr>
          <w:sz w:val="16"/>
        </w:rPr>
        <w:t>000 francs (document AB/IV/35, paragraph</w:t>
      </w:r>
      <w:r>
        <w:rPr>
          <w:sz w:val="16"/>
        </w:rPr>
        <w:t> </w:t>
      </w:r>
      <w:r w:rsidRPr="00F973FF">
        <w:rPr>
          <w:sz w:val="16"/>
        </w:rPr>
        <w:t xml:space="preserve">152). Following the accession of the Netherlands and the withdrawal of the United States of America, the Locarno Union Working Capital Fund amounted, </w:t>
      </w:r>
      <w:r>
        <w:rPr>
          <w:sz w:val="16"/>
        </w:rPr>
        <w:t>as at December 31, 2015, to  29,</w:t>
      </w:r>
      <w:r w:rsidRPr="00F973FF">
        <w:rPr>
          <w:sz w:val="16"/>
        </w:rPr>
        <w:t>494 francs.</w:t>
      </w:r>
    </w:p>
    <w:p w:rsidR="00A83C2C" w:rsidRPr="00493156" w:rsidRDefault="00A83C2C" w:rsidP="00EB4253">
      <w:pPr>
        <w:rPr>
          <w:sz w:val="20"/>
          <w:lang w:val="en-GB" w:eastAsia="da-DK"/>
        </w:rPr>
      </w:pPr>
    </w:p>
    <w:p w:rsidR="00A83C2C" w:rsidRPr="00493156" w:rsidRDefault="00A83C2C" w:rsidP="00EB4253">
      <w:pPr>
        <w:rPr>
          <w:sz w:val="20"/>
          <w:lang w:val="en-GB" w:eastAsia="da-DK"/>
        </w:rPr>
        <w:sectPr w:rsidR="00A83C2C" w:rsidRPr="00493156" w:rsidSect="00A52AB8">
          <w:headerReference w:type="default" r:id="rId105"/>
          <w:pgSz w:w="11907" w:h="16840" w:code="9"/>
          <w:pgMar w:top="567" w:right="1418" w:bottom="1361" w:left="1418" w:header="510" w:footer="510" w:gutter="0"/>
          <w:cols w:space="720"/>
          <w:docGrid w:linePitch="326"/>
        </w:sectPr>
      </w:pPr>
    </w:p>
    <w:p w:rsidR="00EC11AD" w:rsidRPr="00493156" w:rsidRDefault="00EC11AD" w:rsidP="00EC11AD">
      <w:pPr>
        <w:pStyle w:val="Heading1"/>
        <w:rPr>
          <w:color w:val="auto"/>
          <w:sz w:val="20"/>
          <w:szCs w:val="20"/>
        </w:rPr>
      </w:pPr>
      <w:bookmarkStart w:id="54" w:name="_Toc454438215"/>
      <w:r w:rsidRPr="00493156">
        <w:rPr>
          <w:color w:val="auto"/>
          <w:sz w:val="20"/>
          <w:szCs w:val="20"/>
        </w:rPr>
        <w:lastRenderedPageBreak/>
        <w:t>DISTRIBUTION MADRID AND HAGUE</w:t>
      </w:r>
      <w:bookmarkEnd w:id="54"/>
    </w:p>
    <w:p w:rsidR="00DE52CC" w:rsidRPr="00493156" w:rsidRDefault="00DE52CC" w:rsidP="00DE52CC">
      <w:pPr>
        <w:rPr>
          <w:sz w:val="20"/>
          <w:lang w:val="en-GB" w:eastAsia="da-DK"/>
        </w:rPr>
      </w:pPr>
    </w:p>
    <w:p w:rsidR="00DE52CC" w:rsidRPr="00964DD9" w:rsidRDefault="00DE52CC" w:rsidP="00964DD9">
      <w:pPr>
        <w:pStyle w:val="Heading2"/>
        <w:keepNext/>
        <w:keepLines/>
      </w:pPr>
      <w:bookmarkStart w:id="55" w:name="_Toc454438216"/>
      <w:r w:rsidRPr="00964DD9">
        <w:t>Madrid Union</w:t>
      </w:r>
      <w:r w:rsidR="00853486">
        <w:t xml:space="preserve"> </w:t>
      </w:r>
      <w:r w:rsidR="00853486">
        <w:noBreakHyphen/>
      </w:r>
      <w:r w:rsidRPr="00964DD9">
        <w:t xml:space="preserve"> Supplementary fees 201</w:t>
      </w:r>
      <w:r w:rsidR="002F4A59" w:rsidRPr="00964DD9">
        <w:t>4</w:t>
      </w:r>
      <w:bookmarkEnd w:id="55"/>
    </w:p>
    <w:p w:rsidR="00072115" w:rsidRPr="00493156" w:rsidRDefault="00072115" w:rsidP="00072115">
      <w:pPr>
        <w:rPr>
          <w:sz w:val="20"/>
          <w:lang w:val="en-GB" w:eastAsia="da-DK"/>
        </w:rPr>
      </w:pPr>
    </w:p>
    <w:p w:rsidR="00A65A04" w:rsidRDefault="00007AB7" w:rsidP="00F23E42">
      <w:pPr>
        <w:jc w:val="center"/>
        <w:rPr>
          <w:rFonts w:ascii="Arial Bold" w:hAnsi="Arial Bold" w:cs="Arial"/>
          <w:b/>
          <w:bCs/>
          <w:iCs/>
          <w:sz w:val="20"/>
          <w:lang w:val="en-GB" w:eastAsia="da-DK"/>
        </w:rPr>
      </w:pPr>
      <w:r w:rsidRPr="00007AB7">
        <w:rPr>
          <w:b/>
          <w:noProof/>
          <w:sz w:val="20"/>
        </w:rPr>
        <w:drawing>
          <wp:inline distT="0" distB="0" distL="0" distR="0" wp14:anchorId="28E6FD74" wp14:editId="40962415">
            <wp:extent cx="5642905" cy="8248650"/>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6">
                      <a:extLst>
                        <a:ext uri="{28A0092B-C50C-407E-A947-70E740481C1C}">
                          <a14:useLocalDpi xmlns:a14="http://schemas.microsoft.com/office/drawing/2010/main" val="0"/>
                        </a:ext>
                      </a:extLst>
                    </a:blip>
                    <a:srcRect/>
                    <a:stretch>
                      <a:fillRect/>
                    </a:stretch>
                  </pic:blipFill>
                  <pic:spPr bwMode="auto">
                    <a:xfrm>
                      <a:off x="0" y="0"/>
                      <a:ext cx="5644981" cy="8251685"/>
                    </a:xfrm>
                    <a:prstGeom prst="rect">
                      <a:avLst/>
                    </a:prstGeom>
                    <a:noFill/>
                    <a:ln>
                      <a:noFill/>
                    </a:ln>
                  </pic:spPr>
                </pic:pic>
              </a:graphicData>
            </a:graphic>
          </wp:inline>
        </w:drawing>
      </w:r>
    </w:p>
    <w:p w:rsidR="00A65A04" w:rsidRDefault="00A65A04">
      <w:pPr>
        <w:rPr>
          <w:rFonts w:ascii="Arial Bold" w:hAnsi="Arial Bold" w:cs="Arial"/>
          <w:b/>
          <w:bCs/>
          <w:iCs/>
          <w:sz w:val="20"/>
          <w:lang w:val="en-GB" w:eastAsia="da-DK"/>
        </w:rPr>
      </w:pPr>
      <w:r>
        <w:rPr>
          <w:rFonts w:ascii="Arial Bold" w:hAnsi="Arial Bold" w:cs="Arial"/>
          <w:b/>
          <w:bCs/>
          <w:iCs/>
          <w:sz w:val="20"/>
          <w:lang w:val="en-GB" w:eastAsia="da-DK"/>
        </w:rPr>
        <w:br w:type="page"/>
      </w:r>
    </w:p>
    <w:p w:rsidR="00A83C2C" w:rsidRPr="00493156" w:rsidRDefault="005C0453" w:rsidP="00F23E42">
      <w:pPr>
        <w:jc w:val="center"/>
        <w:rPr>
          <w:rFonts w:ascii="Arial Bold" w:hAnsi="Arial Bold" w:cs="Arial"/>
          <w:b/>
          <w:bCs/>
          <w:iCs/>
          <w:sz w:val="20"/>
          <w:lang w:val="en-GB" w:eastAsia="da-DK"/>
        </w:rPr>
      </w:pPr>
      <w:r>
        <w:rPr>
          <w:rFonts w:ascii="Arial Bold" w:hAnsi="Arial Bold" w:cs="Arial"/>
          <w:b/>
          <w:bCs/>
          <w:iCs/>
          <w:noProof/>
          <w:sz w:val="20"/>
        </w:rPr>
        <w:lastRenderedPageBreak/>
        <w:drawing>
          <wp:inline distT="0" distB="0" distL="0" distR="0" wp14:anchorId="1DE9E692" wp14:editId="313F26F0">
            <wp:extent cx="4914900" cy="9371076"/>
            <wp:effectExtent l="0" t="0" r="0" b="1905"/>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07">
                      <a:extLst>
                        <a:ext uri="{28A0092B-C50C-407E-A947-70E740481C1C}">
                          <a14:useLocalDpi xmlns:a14="http://schemas.microsoft.com/office/drawing/2010/main" val="0"/>
                        </a:ext>
                      </a:extLst>
                    </a:blip>
                    <a:srcRect/>
                    <a:stretch>
                      <a:fillRect/>
                    </a:stretch>
                  </pic:blipFill>
                  <pic:spPr bwMode="auto">
                    <a:xfrm>
                      <a:off x="0" y="0"/>
                      <a:ext cx="4914900" cy="9371076"/>
                    </a:xfrm>
                    <a:prstGeom prst="rect">
                      <a:avLst/>
                    </a:prstGeom>
                    <a:noFill/>
                    <a:ln>
                      <a:noFill/>
                    </a:ln>
                  </pic:spPr>
                </pic:pic>
              </a:graphicData>
            </a:graphic>
          </wp:inline>
        </w:drawing>
      </w:r>
    </w:p>
    <w:p w:rsidR="00A65A04" w:rsidRDefault="00A65A04" w:rsidP="00A65A04">
      <w:pPr>
        <w:jc w:val="center"/>
        <w:rPr>
          <w:lang w:val="en-GB" w:eastAsia="da-DK"/>
        </w:rPr>
      </w:pPr>
    </w:p>
    <w:p w:rsidR="00964DD9" w:rsidRDefault="00964DD9">
      <w:pPr>
        <w:rPr>
          <w:lang w:val="en-GB" w:eastAsia="da-DK"/>
        </w:rPr>
      </w:pPr>
      <w:r>
        <w:rPr>
          <w:lang w:val="en-GB" w:eastAsia="da-DK"/>
        </w:rPr>
        <w:br w:type="page"/>
      </w:r>
    </w:p>
    <w:p w:rsidR="00964DD9" w:rsidRDefault="00964DD9" w:rsidP="00A65A04">
      <w:pPr>
        <w:jc w:val="center"/>
        <w:rPr>
          <w:lang w:val="en-GB" w:eastAsia="da-DK"/>
        </w:rPr>
      </w:pPr>
    </w:p>
    <w:p w:rsidR="00A65A04" w:rsidRDefault="00964DD9" w:rsidP="00A65A04">
      <w:pPr>
        <w:pStyle w:val="Heading2"/>
        <w:keepNext/>
        <w:keepLines/>
        <w:rPr>
          <w:noProof/>
        </w:rPr>
      </w:pPr>
      <w:bookmarkStart w:id="56" w:name="_Toc454438217"/>
      <w:r>
        <w:t xml:space="preserve">Madrid Union </w:t>
      </w:r>
      <w:r w:rsidR="00853486">
        <w:noBreakHyphen/>
        <w:t xml:space="preserve"> </w:t>
      </w:r>
      <w:r w:rsidR="00A65A04">
        <w:t>Complementary</w:t>
      </w:r>
      <w:r w:rsidR="00A65A04" w:rsidRPr="00A65A04">
        <w:t xml:space="preserve"> fees 2014</w:t>
      </w:r>
      <w:bookmarkEnd w:id="56"/>
    </w:p>
    <w:p w:rsidR="00A65A04" w:rsidRDefault="00A65A04" w:rsidP="00A65A04">
      <w:pPr>
        <w:rPr>
          <w:lang w:val="en-GB" w:eastAsia="da-DK"/>
        </w:rPr>
      </w:pPr>
    </w:p>
    <w:p w:rsidR="000579A7" w:rsidRDefault="000579A7" w:rsidP="00072115">
      <w:pPr>
        <w:jc w:val="center"/>
        <w:rPr>
          <w:iCs/>
          <w:noProof/>
          <w:sz w:val="20"/>
        </w:rPr>
      </w:pPr>
    </w:p>
    <w:p w:rsidR="00964DD9" w:rsidRDefault="00964DD9" w:rsidP="00072115">
      <w:pPr>
        <w:jc w:val="center"/>
        <w:rPr>
          <w:iCs/>
          <w:noProof/>
          <w:sz w:val="20"/>
        </w:rPr>
      </w:pPr>
      <w:r>
        <w:rPr>
          <w:iCs/>
          <w:noProof/>
          <w:sz w:val="20"/>
        </w:rPr>
        <w:drawing>
          <wp:inline distT="0" distB="0" distL="0" distR="0" wp14:anchorId="5EC58BFE" wp14:editId="5B988210">
            <wp:extent cx="5850890" cy="6565295"/>
            <wp:effectExtent l="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08">
                      <a:extLst>
                        <a:ext uri="{28A0092B-C50C-407E-A947-70E740481C1C}">
                          <a14:useLocalDpi xmlns:a14="http://schemas.microsoft.com/office/drawing/2010/main" val="0"/>
                        </a:ext>
                      </a:extLst>
                    </a:blip>
                    <a:srcRect/>
                    <a:stretch>
                      <a:fillRect/>
                    </a:stretch>
                  </pic:blipFill>
                  <pic:spPr bwMode="auto">
                    <a:xfrm>
                      <a:off x="0" y="0"/>
                      <a:ext cx="5850890" cy="6565295"/>
                    </a:xfrm>
                    <a:prstGeom prst="rect">
                      <a:avLst/>
                    </a:prstGeom>
                    <a:noFill/>
                    <a:ln>
                      <a:noFill/>
                    </a:ln>
                  </pic:spPr>
                </pic:pic>
              </a:graphicData>
            </a:graphic>
          </wp:inline>
        </w:drawing>
      </w:r>
    </w:p>
    <w:p w:rsidR="00964DD9" w:rsidRPr="00493156" w:rsidRDefault="00964DD9" w:rsidP="00072115">
      <w:pPr>
        <w:jc w:val="center"/>
        <w:rPr>
          <w:rStyle w:val="NORMALTEXT"/>
          <w:sz w:val="20"/>
        </w:rPr>
      </w:pPr>
    </w:p>
    <w:p w:rsidR="000579A7" w:rsidRPr="00493156" w:rsidRDefault="000579A7" w:rsidP="00BD6584">
      <w:pPr>
        <w:rPr>
          <w:rStyle w:val="NORMALTEXT"/>
          <w:sz w:val="20"/>
        </w:rPr>
      </w:pPr>
      <w:r w:rsidRPr="00493156">
        <w:rPr>
          <w:rStyle w:val="NORMALTEXT"/>
          <w:sz w:val="20"/>
        </w:rPr>
        <w:br w:type="page"/>
      </w:r>
    </w:p>
    <w:p w:rsidR="00B95CAC" w:rsidRPr="00493156" w:rsidRDefault="002F5879" w:rsidP="00072115">
      <w:pPr>
        <w:jc w:val="center"/>
        <w:rPr>
          <w:rStyle w:val="NORMALTEXT"/>
          <w:sz w:val="20"/>
        </w:rPr>
      </w:pPr>
      <w:r>
        <w:rPr>
          <w:iCs/>
          <w:noProof/>
          <w:sz w:val="20"/>
        </w:rPr>
        <w:lastRenderedPageBreak/>
        <w:drawing>
          <wp:inline distT="0" distB="0" distL="0" distR="0" wp14:anchorId="04C28425" wp14:editId="35543B3C">
            <wp:extent cx="4629150" cy="9202860"/>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9">
                      <a:extLst>
                        <a:ext uri="{28A0092B-C50C-407E-A947-70E740481C1C}">
                          <a14:useLocalDpi xmlns:a14="http://schemas.microsoft.com/office/drawing/2010/main" val="0"/>
                        </a:ext>
                      </a:extLst>
                    </a:blip>
                    <a:srcRect/>
                    <a:stretch>
                      <a:fillRect/>
                    </a:stretch>
                  </pic:blipFill>
                  <pic:spPr bwMode="auto">
                    <a:xfrm>
                      <a:off x="0" y="0"/>
                      <a:ext cx="4633373" cy="9211255"/>
                    </a:xfrm>
                    <a:prstGeom prst="rect">
                      <a:avLst/>
                    </a:prstGeom>
                    <a:noFill/>
                    <a:ln>
                      <a:noFill/>
                    </a:ln>
                  </pic:spPr>
                </pic:pic>
              </a:graphicData>
            </a:graphic>
          </wp:inline>
        </w:drawing>
      </w:r>
    </w:p>
    <w:p w:rsidR="00072115" w:rsidRPr="00493156" w:rsidRDefault="00072115">
      <w:pPr>
        <w:rPr>
          <w:rStyle w:val="NORMALTEXT"/>
          <w:sz w:val="20"/>
        </w:rPr>
      </w:pPr>
      <w:r w:rsidRPr="00493156">
        <w:rPr>
          <w:rStyle w:val="NORMALTEXT"/>
          <w:sz w:val="20"/>
        </w:rPr>
        <w:br w:type="page"/>
      </w:r>
    </w:p>
    <w:p w:rsidR="003C6ECF" w:rsidRPr="00493156" w:rsidRDefault="00A81759" w:rsidP="00344116">
      <w:pPr>
        <w:pStyle w:val="Heading2"/>
        <w:rPr>
          <w:sz w:val="20"/>
          <w:szCs w:val="20"/>
        </w:rPr>
      </w:pPr>
      <w:bookmarkStart w:id="57" w:name="_Toc454438218"/>
      <w:r w:rsidRPr="00493156">
        <w:rPr>
          <w:sz w:val="20"/>
          <w:szCs w:val="20"/>
        </w:rPr>
        <w:lastRenderedPageBreak/>
        <w:t xml:space="preserve">Madrid Union </w:t>
      </w:r>
      <w:r w:rsidR="004B5050" w:rsidRPr="00493156">
        <w:rPr>
          <w:sz w:val="20"/>
          <w:szCs w:val="20"/>
        </w:rPr>
        <w:noBreakHyphen/>
      </w:r>
      <w:r w:rsidRPr="00493156">
        <w:rPr>
          <w:sz w:val="20"/>
          <w:szCs w:val="20"/>
        </w:rPr>
        <w:t xml:space="preserve"> Total of fees 2014</w:t>
      </w:r>
      <w:bookmarkEnd w:id="57"/>
    </w:p>
    <w:p w:rsidR="00344116" w:rsidRPr="00493156" w:rsidRDefault="00344116" w:rsidP="00344116">
      <w:pPr>
        <w:rPr>
          <w:sz w:val="20"/>
          <w:lang w:val="en-GB" w:eastAsia="da-DK"/>
        </w:rPr>
      </w:pPr>
    </w:p>
    <w:p w:rsidR="00964DD9" w:rsidRDefault="00964DD9" w:rsidP="00344116">
      <w:pPr>
        <w:widowControl w:val="0"/>
        <w:jc w:val="center"/>
        <w:rPr>
          <w:noProof/>
          <w:sz w:val="20"/>
        </w:rPr>
      </w:pPr>
    </w:p>
    <w:p w:rsidR="00964DD9" w:rsidRDefault="00964DD9" w:rsidP="005C0453">
      <w:pPr>
        <w:widowControl w:val="0"/>
        <w:jc w:val="center"/>
        <w:rPr>
          <w:noProof/>
          <w:sz w:val="20"/>
        </w:rPr>
      </w:pPr>
      <w:r>
        <w:rPr>
          <w:noProof/>
          <w:sz w:val="20"/>
        </w:rPr>
        <w:drawing>
          <wp:inline distT="0" distB="0" distL="0" distR="0" wp14:anchorId="7B7144AF" wp14:editId="4364F040">
            <wp:extent cx="4448175" cy="9033092"/>
            <wp:effectExtent l="0" t="0" r="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10">
                      <a:extLst>
                        <a:ext uri="{28A0092B-C50C-407E-A947-70E740481C1C}">
                          <a14:useLocalDpi xmlns:a14="http://schemas.microsoft.com/office/drawing/2010/main" val="0"/>
                        </a:ext>
                      </a:extLst>
                    </a:blip>
                    <a:srcRect/>
                    <a:stretch>
                      <a:fillRect/>
                    </a:stretch>
                  </pic:blipFill>
                  <pic:spPr bwMode="auto">
                    <a:xfrm>
                      <a:off x="0" y="0"/>
                      <a:ext cx="4450706" cy="9038232"/>
                    </a:xfrm>
                    <a:prstGeom prst="rect">
                      <a:avLst/>
                    </a:prstGeom>
                    <a:noFill/>
                    <a:ln>
                      <a:noFill/>
                    </a:ln>
                  </pic:spPr>
                </pic:pic>
              </a:graphicData>
            </a:graphic>
          </wp:inline>
        </w:drawing>
      </w:r>
      <w:r w:rsidR="00326E5E" w:rsidRPr="00493156">
        <w:rPr>
          <w:sz w:val="20"/>
          <w:lang w:val="en-GB" w:eastAsia="da-DK"/>
        </w:rPr>
        <w:t xml:space="preserve"> </w:t>
      </w:r>
      <w:r>
        <w:rPr>
          <w:noProof/>
          <w:sz w:val="20"/>
        </w:rPr>
        <w:br w:type="page"/>
      </w:r>
    </w:p>
    <w:p w:rsidR="00EE7FBF" w:rsidRDefault="00EE7FBF" w:rsidP="00344116">
      <w:pPr>
        <w:widowControl w:val="0"/>
        <w:jc w:val="center"/>
        <w:rPr>
          <w:noProof/>
          <w:sz w:val="20"/>
        </w:rPr>
      </w:pPr>
    </w:p>
    <w:p w:rsidR="00FA0399" w:rsidRPr="00964DD9" w:rsidRDefault="00FA0399" w:rsidP="00964DD9">
      <w:pPr>
        <w:pStyle w:val="Heading2"/>
        <w:keepNext/>
        <w:keepLines/>
      </w:pPr>
      <w:bookmarkStart w:id="58" w:name="_Toc454438219"/>
      <w:r w:rsidRPr="00964DD9">
        <w:t>Madrid Union</w:t>
      </w:r>
      <w:r w:rsidR="00853486">
        <w:t xml:space="preserve"> </w:t>
      </w:r>
      <w:r w:rsidR="00853486">
        <w:noBreakHyphen/>
        <w:t xml:space="preserve"> </w:t>
      </w:r>
      <w:r w:rsidRPr="00964DD9">
        <w:t>Supplementary fees 2015</w:t>
      </w:r>
      <w:bookmarkEnd w:id="58"/>
    </w:p>
    <w:p w:rsidR="00FA0399" w:rsidRPr="00FA0399" w:rsidRDefault="00FA0399" w:rsidP="00FA0399">
      <w:pPr>
        <w:widowControl w:val="0"/>
        <w:rPr>
          <w:noProof/>
          <w:sz w:val="20"/>
          <w:lang w:val="en-GB"/>
        </w:rPr>
      </w:pPr>
    </w:p>
    <w:p w:rsidR="00EE7FBF" w:rsidRPr="00493156" w:rsidRDefault="00964DD9" w:rsidP="00344116">
      <w:pPr>
        <w:widowControl w:val="0"/>
        <w:jc w:val="center"/>
        <w:rPr>
          <w:sz w:val="20"/>
          <w:lang w:val="en-GB" w:eastAsia="da-DK"/>
        </w:rPr>
      </w:pPr>
      <w:r>
        <w:rPr>
          <w:noProof/>
          <w:sz w:val="20"/>
        </w:rPr>
        <w:drawing>
          <wp:inline distT="0" distB="0" distL="0" distR="0" wp14:anchorId="126198B3" wp14:editId="452BCF83">
            <wp:extent cx="5850890" cy="8695818"/>
            <wp:effectExtent l="0" t="0" r="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11">
                      <a:extLst>
                        <a:ext uri="{28A0092B-C50C-407E-A947-70E740481C1C}">
                          <a14:useLocalDpi xmlns:a14="http://schemas.microsoft.com/office/drawing/2010/main" val="0"/>
                        </a:ext>
                      </a:extLst>
                    </a:blip>
                    <a:srcRect/>
                    <a:stretch>
                      <a:fillRect/>
                    </a:stretch>
                  </pic:blipFill>
                  <pic:spPr bwMode="auto">
                    <a:xfrm>
                      <a:off x="0" y="0"/>
                      <a:ext cx="5850890" cy="8695818"/>
                    </a:xfrm>
                    <a:prstGeom prst="rect">
                      <a:avLst/>
                    </a:prstGeom>
                    <a:noFill/>
                    <a:ln>
                      <a:noFill/>
                    </a:ln>
                  </pic:spPr>
                </pic:pic>
              </a:graphicData>
            </a:graphic>
          </wp:inline>
        </w:drawing>
      </w:r>
    </w:p>
    <w:p w:rsidR="00964DD9" w:rsidRDefault="00964DD9" w:rsidP="00964DD9">
      <w:pPr>
        <w:widowControl w:val="0"/>
        <w:jc w:val="center"/>
        <w:rPr>
          <w:rStyle w:val="NORMALTEXT"/>
          <w:iCs w:val="0"/>
          <w:sz w:val="20"/>
        </w:rPr>
      </w:pPr>
      <w:r>
        <w:rPr>
          <w:rStyle w:val="NORMALTEXT"/>
          <w:iCs w:val="0"/>
          <w:sz w:val="20"/>
        </w:rPr>
        <w:br w:type="page"/>
      </w:r>
    </w:p>
    <w:p w:rsidR="00B96CDE" w:rsidRDefault="00964DD9" w:rsidP="00344116">
      <w:pPr>
        <w:widowControl w:val="0"/>
        <w:jc w:val="center"/>
        <w:rPr>
          <w:noProof/>
          <w:sz w:val="20"/>
        </w:rPr>
      </w:pPr>
      <w:r>
        <w:rPr>
          <w:noProof/>
          <w:sz w:val="20"/>
        </w:rPr>
        <w:lastRenderedPageBreak/>
        <w:drawing>
          <wp:inline distT="0" distB="0" distL="0" distR="0" wp14:anchorId="3CC4AF2E" wp14:editId="60814256">
            <wp:extent cx="4610100" cy="9099108"/>
            <wp:effectExtent l="0" t="0" r="0" b="6985"/>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12">
                      <a:extLst>
                        <a:ext uri="{28A0092B-C50C-407E-A947-70E740481C1C}">
                          <a14:useLocalDpi xmlns:a14="http://schemas.microsoft.com/office/drawing/2010/main" val="0"/>
                        </a:ext>
                      </a:extLst>
                    </a:blip>
                    <a:srcRect/>
                    <a:stretch>
                      <a:fillRect/>
                    </a:stretch>
                  </pic:blipFill>
                  <pic:spPr bwMode="auto">
                    <a:xfrm>
                      <a:off x="0" y="0"/>
                      <a:ext cx="4614942" cy="9108665"/>
                    </a:xfrm>
                    <a:prstGeom prst="rect">
                      <a:avLst/>
                    </a:prstGeom>
                    <a:noFill/>
                    <a:ln>
                      <a:noFill/>
                    </a:ln>
                  </pic:spPr>
                </pic:pic>
              </a:graphicData>
            </a:graphic>
          </wp:inline>
        </w:drawing>
      </w:r>
    </w:p>
    <w:p w:rsidR="00964DD9" w:rsidRDefault="00964DD9" w:rsidP="00344116">
      <w:pPr>
        <w:widowControl w:val="0"/>
        <w:jc w:val="center"/>
        <w:rPr>
          <w:noProof/>
          <w:sz w:val="20"/>
        </w:rPr>
      </w:pPr>
    </w:p>
    <w:p w:rsidR="00964DD9" w:rsidRDefault="00964DD9" w:rsidP="00344116">
      <w:pPr>
        <w:widowControl w:val="0"/>
        <w:jc w:val="center"/>
        <w:rPr>
          <w:noProof/>
          <w:sz w:val="20"/>
        </w:rPr>
      </w:pPr>
    </w:p>
    <w:p w:rsidR="00964DD9" w:rsidRDefault="00964DD9" w:rsidP="00344116">
      <w:pPr>
        <w:widowControl w:val="0"/>
        <w:jc w:val="center"/>
        <w:rPr>
          <w:rStyle w:val="NORMALTEXT"/>
          <w:iCs w:val="0"/>
          <w:sz w:val="20"/>
        </w:rPr>
      </w:pPr>
    </w:p>
    <w:p w:rsidR="00FA0399" w:rsidRDefault="00FA0399" w:rsidP="00344116">
      <w:pPr>
        <w:widowControl w:val="0"/>
        <w:jc w:val="center"/>
        <w:rPr>
          <w:rStyle w:val="NORMALTEXT"/>
          <w:iCs w:val="0"/>
          <w:sz w:val="20"/>
        </w:rPr>
      </w:pPr>
    </w:p>
    <w:p w:rsidR="00142401" w:rsidRPr="00904024" w:rsidRDefault="00142401" w:rsidP="00904024">
      <w:pPr>
        <w:pStyle w:val="Heading2"/>
        <w:keepNext/>
        <w:keepLines/>
      </w:pPr>
      <w:bookmarkStart w:id="59" w:name="_Toc454438220"/>
      <w:r w:rsidRPr="00904024">
        <w:t xml:space="preserve">Madrid Union </w:t>
      </w:r>
      <w:r w:rsidRPr="00904024">
        <w:noBreakHyphen/>
        <w:t xml:space="preserve"> Complementary fees 2015</w:t>
      </w:r>
      <w:bookmarkEnd w:id="59"/>
    </w:p>
    <w:p w:rsidR="00FA0399" w:rsidRDefault="00FA0399" w:rsidP="00142401">
      <w:pPr>
        <w:widowControl w:val="0"/>
        <w:rPr>
          <w:rStyle w:val="NORMALTEXT"/>
          <w:sz w:val="20"/>
        </w:rPr>
      </w:pPr>
    </w:p>
    <w:p w:rsidR="00964DD9" w:rsidRDefault="00904024" w:rsidP="00142401">
      <w:pPr>
        <w:widowControl w:val="0"/>
        <w:rPr>
          <w:rStyle w:val="NORMALTEXT"/>
          <w:sz w:val="20"/>
        </w:rPr>
      </w:pPr>
      <w:r>
        <w:rPr>
          <w:iCs/>
          <w:noProof/>
          <w:sz w:val="20"/>
        </w:rPr>
        <w:drawing>
          <wp:inline distT="0" distB="0" distL="0" distR="0" wp14:anchorId="59DADA25" wp14:editId="3BEFB5C7">
            <wp:extent cx="5850890" cy="7376004"/>
            <wp:effectExtent l="0" t="0" r="0"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13">
                      <a:extLst>
                        <a:ext uri="{28A0092B-C50C-407E-A947-70E740481C1C}">
                          <a14:useLocalDpi xmlns:a14="http://schemas.microsoft.com/office/drawing/2010/main" val="0"/>
                        </a:ext>
                      </a:extLst>
                    </a:blip>
                    <a:srcRect/>
                    <a:stretch>
                      <a:fillRect/>
                    </a:stretch>
                  </pic:blipFill>
                  <pic:spPr bwMode="auto">
                    <a:xfrm>
                      <a:off x="0" y="0"/>
                      <a:ext cx="5850890" cy="7376004"/>
                    </a:xfrm>
                    <a:prstGeom prst="rect">
                      <a:avLst/>
                    </a:prstGeom>
                    <a:noFill/>
                    <a:ln>
                      <a:noFill/>
                    </a:ln>
                  </pic:spPr>
                </pic:pic>
              </a:graphicData>
            </a:graphic>
          </wp:inline>
        </w:drawing>
      </w:r>
    </w:p>
    <w:p w:rsidR="00964DD9" w:rsidRPr="00493156" w:rsidRDefault="00964DD9" w:rsidP="00142401">
      <w:pPr>
        <w:widowControl w:val="0"/>
        <w:rPr>
          <w:rStyle w:val="NORMALTEXT"/>
          <w:sz w:val="20"/>
        </w:rPr>
      </w:pPr>
    </w:p>
    <w:p w:rsidR="00D2155A" w:rsidRPr="00493156" w:rsidRDefault="00D2155A" w:rsidP="006F7F1A">
      <w:pPr>
        <w:jc w:val="center"/>
        <w:rPr>
          <w:rStyle w:val="NORMALTEXT"/>
          <w:sz w:val="20"/>
        </w:rPr>
      </w:pPr>
    </w:p>
    <w:p w:rsidR="00D77673" w:rsidRPr="00493156" w:rsidRDefault="00D77673">
      <w:pPr>
        <w:rPr>
          <w:sz w:val="20"/>
        </w:rPr>
      </w:pPr>
      <w:r w:rsidRPr="00493156">
        <w:rPr>
          <w:sz w:val="20"/>
        </w:rPr>
        <w:br w:type="page"/>
      </w:r>
    </w:p>
    <w:p w:rsidR="00DE75B9" w:rsidRDefault="00904024" w:rsidP="006F7F1A">
      <w:pPr>
        <w:jc w:val="center"/>
        <w:rPr>
          <w:noProof/>
        </w:rPr>
      </w:pPr>
      <w:r>
        <w:rPr>
          <w:noProof/>
        </w:rPr>
        <w:lastRenderedPageBreak/>
        <w:drawing>
          <wp:inline distT="0" distB="0" distL="0" distR="0" wp14:anchorId="761D6231" wp14:editId="604CD5E7">
            <wp:extent cx="4621841" cy="9553575"/>
            <wp:effectExtent l="0" t="0" r="762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14">
                      <a:extLst>
                        <a:ext uri="{28A0092B-C50C-407E-A947-70E740481C1C}">
                          <a14:useLocalDpi xmlns:a14="http://schemas.microsoft.com/office/drawing/2010/main" val="0"/>
                        </a:ext>
                      </a:extLst>
                    </a:blip>
                    <a:srcRect/>
                    <a:stretch>
                      <a:fillRect/>
                    </a:stretch>
                  </pic:blipFill>
                  <pic:spPr bwMode="auto">
                    <a:xfrm>
                      <a:off x="0" y="0"/>
                      <a:ext cx="4621841" cy="9553575"/>
                    </a:xfrm>
                    <a:prstGeom prst="rect">
                      <a:avLst/>
                    </a:prstGeom>
                    <a:noFill/>
                    <a:ln>
                      <a:noFill/>
                    </a:ln>
                  </pic:spPr>
                </pic:pic>
              </a:graphicData>
            </a:graphic>
          </wp:inline>
        </w:drawing>
      </w:r>
    </w:p>
    <w:p w:rsidR="00904024" w:rsidRPr="00493156" w:rsidRDefault="00904024" w:rsidP="006F7F1A">
      <w:pPr>
        <w:jc w:val="center"/>
        <w:rPr>
          <w:rFonts w:ascii="Arial Bold" w:hAnsi="Arial Bold" w:cs="Arial"/>
          <w:b/>
          <w:bCs/>
          <w:iCs/>
          <w:sz w:val="20"/>
          <w:lang w:val="en-GB" w:eastAsia="da-DK"/>
        </w:rPr>
      </w:pPr>
    </w:p>
    <w:p w:rsidR="00142401" w:rsidRDefault="00142401" w:rsidP="00904024">
      <w:pPr>
        <w:pStyle w:val="Heading2"/>
        <w:keepNext/>
        <w:keepLines/>
      </w:pPr>
      <w:bookmarkStart w:id="60" w:name="_Toc454438221"/>
      <w:r w:rsidRPr="00904024">
        <w:t xml:space="preserve">Madrid Union </w:t>
      </w:r>
      <w:r w:rsidRPr="00904024">
        <w:noBreakHyphen/>
        <w:t xml:space="preserve"> Total of fees 2015</w:t>
      </w:r>
      <w:bookmarkEnd w:id="60"/>
    </w:p>
    <w:p w:rsidR="00853486" w:rsidRPr="00853486" w:rsidRDefault="00853486" w:rsidP="00853486">
      <w:pPr>
        <w:rPr>
          <w:lang w:val="en-GB" w:eastAsia="da-DK"/>
        </w:rPr>
      </w:pPr>
    </w:p>
    <w:p w:rsidR="00142401" w:rsidRPr="00142401" w:rsidRDefault="00AD28E2" w:rsidP="00904024">
      <w:pPr>
        <w:jc w:val="center"/>
        <w:rPr>
          <w:rStyle w:val="NORMALTEXT"/>
          <w:rFonts w:ascii="Arial Bold" w:hAnsi="Arial Bold"/>
          <w:iCs w:val="0"/>
          <w:sz w:val="20"/>
          <w:lang w:val="en-GB"/>
        </w:rPr>
      </w:pPr>
      <w:r>
        <w:rPr>
          <w:rFonts w:ascii="Arial Bold" w:hAnsi="Arial Bold"/>
          <w:noProof/>
          <w:sz w:val="20"/>
        </w:rPr>
        <w:drawing>
          <wp:inline distT="0" distB="0" distL="0" distR="0" wp14:anchorId="7EB6F287" wp14:editId="4B832FA9">
            <wp:extent cx="4301621" cy="8914845"/>
            <wp:effectExtent l="0" t="0" r="3810" b="635"/>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5">
                      <a:extLst>
                        <a:ext uri="{28A0092B-C50C-407E-A947-70E740481C1C}">
                          <a14:useLocalDpi xmlns:a14="http://schemas.microsoft.com/office/drawing/2010/main" val="0"/>
                        </a:ext>
                      </a:extLst>
                    </a:blip>
                    <a:srcRect/>
                    <a:stretch>
                      <a:fillRect/>
                    </a:stretch>
                  </pic:blipFill>
                  <pic:spPr bwMode="auto">
                    <a:xfrm>
                      <a:off x="0" y="0"/>
                      <a:ext cx="4304143" cy="8920071"/>
                    </a:xfrm>
                    <a:prstGeom prst="rect">
                      <a:avLst/>
                    </a:prstGeom>
                    <a:noFill/>
                    <a:ln>
                      <a:noFill/>
                    </a:ln>
                  </pic:spPr>
                </pic:pic>
              </a:graphicData>
            </a:graphic>
          </wp:inline>
        </w:drawing>
      </w:r>
    </w:p>
    <w:p w:rsidR="00072115" w:rsidRPr="00493156" w:rsidRDefault="00072115" w:rsidP="00EE7FBF">
      <w:pPr>
        <w:jc w:val="center"/>
        <w:rPr>
          <w:rStyle w:val="NORMALTEXT"/>
          <w:rFonts w:ascii="Arial Bold" w:hAnsi="Arial Bold"/>
          <w:iCs w:val="0"/>
          <w:sz w:val="20"/>
        </w:rPr>
      </w:pPr>
      <w:r w:rsidRPr="00493156">
        <w:rPr>
          <w:rStyle w:val="NORMALTEXT"/>
          <w:rFonts w:ascii="Arial Bold" w:hAnsi="Arial Bold"/>
          <w:iCs w:val="0"/>
          <w:sz w:val="20"/>
        </w:rPr>
        <w:br w:type="page"/>
      </w:r>
    </w:p>
    <w:p w:rsidR="00F23E42" w:rsidRPr="00493156" w:rsidRDefault="00F23E42" w:rsidP="00066155">
      <w:pPr>
        <w:jc w:val="center"/>
        <w:rPr>
          <w:rStyle w:val="NORMALTEXT"/>
          <w:rFonts w:ascii="Arial Bold" w:hAnsi="Arial Bold"/>
          <w:iCs w:val="0"/>
          <w:sz w:val="20"/>
        </w:rPr>
      </w:pPr>
    </w:p>
    <w:p w:rsidR="001C4FCE" w:rsidRPr="000E26C0" w:rsidRDefault="009B4BF1" w:rsidP="000E26C0">
      <w:pPr>
        <w:pStyle w:val="Heading2"/>
        <w:keepNext/>
        <w:keepLines/>
      </w:pPr>
      <w:bookmarkStart w:id="61" w:name="_Toc454438222"/>
      <w:r w:rsidRPr="000E26C0">
        <w:rPr>
          <w:iCs w:val="0"/>
        </w:rPr>
        <w:t>Protocol Relating to the Madrid Agreement – Individual fees – 201</w:t>
      </w:r>
      <w:r w:rsidR="00E6574B" w:rsidRPr="000E26C0">
        <w:rPr>
          <w:iCs w:val="0"/>
        </w:rPr>
        <w:t>4</w:t>
      </w:r>
      <w:bookmarkEnd w:id="61"/>
    </w:p>
    <w:p w:rsidR="00925227" w:rsidRPr="00493156" w:rsidRDefault="00925227" w:rsidP="00925227">
      <w:pPr>
        <w:rPr>
          <w:rStyle w:val="NORMALTEXT"/>
          <w:rFonts w:ascii="Arial Bold" w:hAnsi="Arial Bold"/>
          <w:iCs w:val="0"/>
          <w:sz w:val="20"/>
        </w:rPr>
      </w:pPr>
    </w:p>
    <w:p w:rsidR="0041432E" w:rsidRPr="00493156" w:rsidRDefault="0041432E" w:rsidP="0041432E">
      <w:pPr>
        <w:rPr>
          <w:rStyle w:val="NORMALTEXT"/>
          <w:rFonts w:cs="Arial"/>
          <w:iCs w:val="0"/>
          <w:sz w:val="20"/>
        </w:rPr>
      </w:pPr>
      <w:r w:rsidRPr="00493156">
        <w:rPr>
          <w:rFonts w:cs="Arial"/>
          <w:i/>
          <w:iCs/>
          <w:color w:val="000000"/>
          <w:sz w:val="20"/>
        </w:rPr>
        <w:t>I. Receipts</w:t>
      </w:r>
    </w:p>
    <w:p w:rsidR="0041432E" w:rsidRPr="00493156" w:rsidRDefault="0041432E" w:rsidP="0041432E">
      <w:pPr>
        <w:rPr>
          <w:rStyle w:val="NORMALTEXT"/>
          <w:rFonts w:cs="Arial"/>
          <w:iCs w:val="0"/>
          <w:sz w:val="20"/>
        </w:rPr>
      </w:pPr>
    </w:p>
    <w:p w:rsidR="0041432E" w:rsidRPr="00493156" w:rsidRDefault="0041432E" w:rsidP="0041432E">
      <w:pPr>
        <w:rPr>
          <w:rFonts w:cs="Arial"/>
          <w:color w:val="000000"/>
          <w:sz w:val="20"/>
        </w:rPr>
      </w:pPr>
      <w:r w:rsidRPr="00493156">
        <w:rPr>
          <w:rFonts w:cs="Arial"/>
          <w:color w:val="000000"/>
          <w:sz w:val="20"/>
        </w:rPr>
        <w:t>In 2014, WIPO received the sum of 136,235,409 francs as individual fees under Article 8.7 of the Protocol Relating to the Madrid Agreement, of which 128,858,241 francs came from whole payments or the first part of the individual fee and 7,377,168 francs from the second part relating to the designations under Rule 34.3(a).</w:t>
      </w:r>
    </w:p>
    <w:p w:rsidR="0041432E" w:rsidRPr="00493156" w:rsidRDefault="0041432E" w:rsidP="0041432E">
      <w:pPr>
        <w:rPr>
          <w:rFonts w:cs="Arial"/>
          <w:color w:val="000000"/>
          <w:sz w:val="20"/>
        </w:rPr>
      </w:pPr>
    </w:p>
    <w:p w:rsidR="0041432E" w:rsidRPr="00493156" w:rsidRDefault="0041432E" w:rsidP="0041432E">
      <w:pPr>
        <w:rPr>
          <w:rStyle w:val="NORMALTEXT"/>
          <w:rFonts w:cs="Arial"/>
          <w:iCs w:val="0"/>
          <w:sz w:val="20"/>
        </w:rPr>
      </w:pPr>
      <w:r w:rsidRPr="00493156">
        <w:rPr>
          <w:rFonts w:cs="Arial"/>
          <w:color w:val="000000"/>
          <w:sz w:val="20"/>
        </w:rPr>
        <w:t>(A) The number of designations for which WIPO collected individual fees as whole payments or first part of the payment were as follows:</w:t>
      </w:r>
    </w:p>
    <w:p w:rsidR="0041432E" w:rsidRPr="00493156" w:rsidRDefault="00D536F0" w:rsidP="00D536F0">
      <w:pPr>
        <w:jc w:val="center"/>
        <w:rPr>
          <w:rStyle w:val="NORMALTEXT"/>
          <w:rFonts w:ascii="Arial Bold" w:hAnsi="Arial Bold"/>
          <w:iCs w:val="0"/>
          <w:sz w:val="20"/>
        </w:rPr>
      </w:pPr>
      <w:r>
        <w:rPr>
          <w:rFonts w:ascii="Arial Bold" w:hAnsi="Arial Bold"/>
          <w:noProof/>
          <w:sz w:val="20"/>
        </w:rPr>
        <w:drawing>
          <wp:inline distT="0" distB="0" distL="0" distR="0" wp14:anchorId="02C84196" wp14:editId="5788CD24">
            <wp:extent cx="2238375" cy="171450"/>
            <wp:effectExtent l="0" t="0" r="0" b="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16">
                      <a:extLst>
                        <a:ext uri="{28A0092B-C50C-407E-A947-70E740481C1C}">
                          <a14:useLocalDpi xmlns:a14="http://schemas.microsoft.com/office/drawing/2010/main" val="0"/>
                        </a:ext>
                      </a:extLst>
                    </a:blip>
                    <a:srcRect/>
                    <a:stretch>
                      <a:fillRect/>
                    </a:stretch>
                  </pic:blipFill>
                  <pic:spPr bwMode="auto">
                    <a:xfrm>
                      <a:off x="0" y="0"/>
                      <a:ext cx="2238375" cy="171450"/>
                    </a:xfrm>
                    <a:prstGeom prst="rect">
                      <a:avLst/>
                    </a:prstGeom>
                    <a:noFill/>
                    <a:ln>
                      <a:noFill/>
                    </a:ln>
                  </pic:spPr>
                </pic:pic>
              </a:graphicData>
            </a:graphic>
          </wp:inline>
        </w:drawing>
      </w:r>
      <w:r>
        <w:rPr>
          <w:rFonts w:ascii="Arial Bold" w:hAnsi="Arial Bold"/>
          <w:noProof/>
          <w:sz w:val="20"/>
        </w:rPr>
        <w:drawing>
          <wp:inline distT="0" distB="0" distL="0" distR="0" wp14:anchorId="3632BA05" wp14:editId="5317176D">
            <wp:extent cx="4518814" cy="6569368"/>
            <wp:effectExtent l="0" t="0" r="0" b="3175"/>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17">
                      <a:extLst>
                        <a:ext uri="{28A0092B-C50C-407E-A947-70E740481C1C}">
                          <a14:useLocalDpi xmlns:a14="http://schemas.microsoft.com/office/drawing/2010/main" val="0"/>
                        </a:ext>
                      </a:extLst>
                    </a:blip>
                    <a:srcRect/>
                    <a:stretch>
                      <a:fillRect/>
                    </a:stretch>
                  </pic:blipFill>
                  <pic:spPr bwMode="auto">
                    <a:xfrm>
                      <a:off x="0" y="0"/>
                      <a:ext cx="4518814" cy="6569368"/>
                    </a:xfrm>
                    <a:prstGeom prst="rect">
                      <a:avLst/>
                    </a:prstGeom>
                    <a:noFill/>
                    <a:ln>
                      <a:noFill/>
                    </a:ln>
                  </pic:spPr>
                </pic:pic>
              </a:graphicData>
            </a:graphic>
          </wp:inline>
        </w:drawing>
      </w:r>
    </w:p>
    <w:p w:rsidR="00E6574B" w:rsidRPr="00493156" w:rsidRDefault="00E6574B" w:rsidP="00245728">
      <w:pPr>
        <w:jc w:val="center"/>
        <w:rPr>
          <w:sz w:val="20"/>
          <w:lang w:val="en-GB" w:eastAsia="da-DK"/>
        </w:rPr>
      </w:pPr>
    </w:p>
    <w:p w:rsidR="00190FB1" w:rsidRPr="00493156" w:rsidRDefault="00190FB1">
      <w:pPr>
        <w:rPr>
          <w:sz w:val="20"/>
          <w:lang w:val="en-GB" w:eastAsia="da-DK"/>
        </w:rPr>
      </w:pPr>
      <w:r w:rsidRPr="00493156">
        <w:rPr>
          <w:sz w:val="20"/>
          <w:lang w:val="en-GB" w:eastAsia="da-DK"/>
        </w:rPr>
        <w:br w:type="page"/>
      </w:r>
    </w:p>
    <w:p w:rsidR="0041432E" w:rsidRPr="00493156" w:rsidRDefault="0041432E" w:rsidP="00245728">
      <w:pPr>
        <w:jc w:val="center"/>
        <w:rPr>
          <w:sz w:val="20"/>
          <w:lang w:val="en-GB" w:eastAsia="da-DK"/>
        </w:rPr>
      </w:pPr>
    </w:p>
    <w:p w:rsidR="00245728" w:rsidRPr="00493156" w:rsidRDefault="0041432E" w:rsidP="00215786">
      <w:pPr>
        <w:rPr>
          <w:rFonts w:cs="Arial"/>
          <w:color w:val="000000"/>
          <w:sz w:val="20"/>
        </w:rPr>
      </w:pPr>
      <w:bookmarkStart w:id="62" w:name="OLE_LINK1"/>
      <w:r w:rsidRPr="00493156">
        <w:rPr>
          <w:rFonts w:cs="Arial"/>
          <w:color w:val="000000"/>
          <w:sz w:val="20"/>
        </w:rPr>
        <w:t>(B) The number of designations for which WIPO collected a second payment was as follows:</w:t>
      </w:r>
    </w:p>
    <w:p w:rsidR="0041432E" w:rsidRPr="00493156" w:rsidRDefault="0041432E" w:rsidP="00215786">
      <w:pPr>
        <w:rPr>
          <w:rStyle w:val="NORMALTEXT"/>
          <w:rFonts w:ascii="Arial Bold" w:hAnsi="Arial Bold"/>
          <w:iCs w:val="0"/>
          <w:sz w:val="20"/>
        </w:rPr>
      </w:pPr>
    </w:p>
    <w:p w:rsidR="0041432E" w:rsidRPr="00493156" w:rsidRDefault="00D536F0" w:rsidP="0041432E">
      <w:pPr>
        <w:jc w:val="center"/>
        <w:rPr>
          <w:rStyle w:val="NORMALTEXT"/>
          <w:rFonts w:ascii="Arial Bold" w:hAnsi="Arial Bold"/>
          <w:iCs w:val="0"/>
          <w:sz w:val="20"/>
        </w:rPr>
      </w:pPr>
      <w:r>
        <w:rPr>
          <w:rFonts w:ascii="Arial Bold" w:hAnsi="Arial Bold"/>
          <w:noProof/>
          <w:sz w:val="20"/>
        </w:rPr>
        <w:drawing>
          <wp:inline distT="0" distB="0" distL="0" distR="0" wp14:anchorId="37EA809F" wp14:editId="3A552D4D">
            <wp:extent cx="5218924" cy="1085850"/>
            <wp:effectExtent l="0" t="0" r="1270" b="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18">
                      <a:extLst>
                        <a:ext uri="{28A0092B-C50C-407E-A947-70E740481C1C}">
                          <a14:useLocalDpi xmlns:a14="http://schemas.microsoft.com/office/drawing/2010/main" val="0"/>
                        </a:ext>
                      </a:extLst>
                    </a:blip>
                    <a:srcRect/>
                    <a:stretch>
                      <a:fillRect/>
                    </a:stretch>
                  </pic:blipFill>
                  <pic:spPr bwMode="auto">
                    <a:xfrm>
                      <a:off x="0" y="0"/>
                      <a:ext cx="5218924" cy="1085850"/>
                    </a:xfrm>
                    <a:prstGeom prst="rect">
                      <a:avLst/>
                    </a:prstGeom>
                    <a:noFill/>
                    <a:ln>
                      <a:noFill/>
                    </a:ln>
                  </pic:spPr>
                </pic:pic>
              </a:graphicData>
            </a:graphic>
          </wp:inline>
        </w:drawing>
      </w:r>
    </w:p>
    <w:p w:rsidR="0041432E" w:rsidRPr="00493156" w:rsidRDefault="0041432E" w:rsidP="00215786">
      <w:pPr>
        <w:rPr>
          <w:rStyle w:val="NORMALTEXT"/>
          <w:rFonts w:ascii="Arial Bold" w:hAnsi="Arial Bold"/>
          <w:iCs w:val="0"/>
          <w:sz w:val="20"/>
        </w:rPr>
      </w:pPr>
    </w:p>
    <w:p w:rsidR="00A52AB8" w:rsidRPr="00493156" w:rsidRDefault="00A52AB8" w:rsidP="00215786">
      <w:pPr>
        <w:rPr>
          <w:rStyle w:val="NORMALTEXT"/>
          <w:rFonts w:ascii="Arial Bold" w:hAnsi="Arial Bold"/>
          <w:iCs w:val="0"/>
          <w:sz w:val="20"/>
        </w:rPr>
      </w:pPr>
    </w:p>
    <w:p w:rsidR="0041432E" w:rsidRPr="00493156" w:rsidRDefault="0041432E" w:rsidP="00072115">
      <w:pPr>
        <w:jc w:val="both"/>
        <w:rPr>
          <w:rFonts w:cs="Arial"/>
          <w:color w:val="000000"/>
          <w:sz w:val="20"/>
        </w:rPr>
      </w:pPr>
      <w:r w:rsidRPr="00493156">
        <w:rPr>
          <w:rFonts w:cs="Arial"/>
          <w:i/>
          <w:iCs/>
          <w:color w:val="000000"/>
          <w:sz w:val="20"/>
        </w:rPr>
        <w:t>II. Distribution</w:t>
      </w:r>
    </w:p>
    <w:p w:rsidR="0041432E" w:rsidRPr="00493156" w:rsidRDefault="0041432E" w:rsidP="00072115">
      <w:pPr>
        <w:jc w:val="both"/>
        <w:rPr>
          <w:rFonts w:cs="Arial"/>
          <w:color w:val="000000"/>
          <w:sz w:val="20"/>
        </w:rPr>
      </w:pPr>
    </w:p>
    <w:p w:rsidR="00A52AB8" w:rsidRPr="00493156" w:rsidRDefault="00A52AB8" w:rsidP="00072115">
      <w:pPr>
        <w:jc w:val="both"/>
        <w:rPr>
          <w:rFonts w:cs="Arial"/>
          <w:color w:val="000000"/>
          <w:sz w:val="20"/>
        </w:rPr>
      </w:pPr>
      <w:r w:rsidRPr="00493156">
        <w:rPr>
          <w:rFonts w:cs="Arial"/>
          <w:color w:val="000000"/>
          <w:sz w:val="20"/>
        </w:rPr>
        <w:t>Individual fees were credited to the account of the Contracting Parties with the International Bureau within the month following the one during which the recording of the international registration, subsequent designation or renewal for which that fee has been paid, was effected [Rule 38 of the Common Regulations]</w:t>
      </w:r>
    </w:p>
    <w:p w:rsidR="0041432E" w:rsidRPr="00E9372D" w:rsidRDefault="0041432E" w:rsidP="00072115">
      <w:pPr>
        <w:jc w:val="both"/>
        <w:rPr>
          <w:rFonts w:cs="Arial"/>
          <w:sz w:val="16"/>
        </w:rPr>
      </w:pPr>
    </w:p>
    <w:p w:rsidR="0041432E" w:rsidRPr="00E9372D" w:rsidRDefault="0041432E" w:rsidP="00215786">
      <w:pPr>
        <w:rPr>
          <w:rStyle w:val="NORMALTEXT"/>
          <w:rFonts w:ascii="Arial Bold" w:hAnsi="Arial Bold"/>
          <w:iCs w:val="0"/>
          <w:sz w:val="16"/>
        </w:rPr>
      </w:pPr>
      <w:r w:rsidRPr="00E9372D">
        <w:rPr>
          <w:rFonts w:cs="Arial"/>
          <w:sz w:val="16"/>
          <w:vertAlign w:val="superscript"/>
        </w:rPr>
        <w:t xml:space="preserve">4 </w:t>
      </w:r>
      <w:r w:rsidRPr="00E9372D">
        <w:rPr>
          <w:rFonts w:cs="Arial"/>
          <w:sz w:val="16"/>
        </w:rPr>
        <w:t>From June 12, 2014</w:t>
      </w:r>
    </w:p>
    <w:p w:rsidR="00A52AB8" w:rsidRPr="00E9372D" w:rsidRDefault="0041432E" w:rsidP="00215786">
      <w:pPr>
        <w:rPr>
          <w:rStyle w:val="NORMALTEXT"/>
          <w:rFonts w:ascii="Arial Bold" w:hAnsi="Arial Bold"/>
          <w:iCs w:val="0"/>
          <w:sz w:val="16"/>
        </w:rPr>
      </w:pPr>
      <w:r w:rsidRPr="00E9372D">
        <w:rPr>
          <w:rFonts w:cs="Arial"/>
          <w:sz w:val="16"/>
          <w:vertAlign w:val="superscript"/>
        </w:rPr>
        <w:t xml:space="preserve">5 </w:t>
      </w:r>
      <w:r w:rsidRPr="00E9372D">
        <w:rPr>
          <w:rFonts w:cs="Arial"/>
          <w:sz w:val="16"/>
        </w:rPr>
        <w:t>From December 1, 2014</w:t>
      </w:r>
    </w:p>
    <w:p w:rsidR="00A52AB8" w:rsidRPr="00493156" w:rsidRDefault="00A52AB8" w:rsidP="00215786">
      <w:pPr>
        <w:rPr>
          <w:rStyle w:val="NORMALTEXT"/>
          <w:rFonts w:ascii="Arial Bold" w:hAnsi="Arial Bold"/>
          <w:iCs w:val="0"/>
          <w:sz w:val="20"/>
        </w:rPr>
      </w:pPr>
    </w:p>
    <w:p w:rsidR="00190FB1" w:rsidRPr="00493156" w:rsidRDefault="00190FB1">
      <w:pPr>
        <w:rPr>
          <w:rStyle w:val="NORMALTEXT"/>
          <w:rFonts w:ascii="Arial Bold" w:hAnsi="Arial Bold"/>
          <w:iCs w:val="0"/>
          <w:sz w:val="20"/>
        </w:rPr>
      </w:pPr>
    </w:p>
    <w:p w:rsidR="00245728" w:rsidRPr="00493156" w:rsidRDefault="00190FB1" w:rsidP="00190FB1">
      <w:pPr>
        <w:rPr>
          <w:rStyle w:val="NORMALTEXT"/>
          <w:rFonts w:ascii="Arial Bold" w:hAnsi="Arial Bold"/>
          <w:iCs w:val="0"/>
          <w:sz w:val="20"/>
        </w:rPr>
      </w:pPr>
      <w:r w:rsidRPr="00493156">
        <w:rPr>
          <w:rStyle w:val="NORMALTEXT"/>
          <w:rFonts w:ascii="Arial Bold" w:hAnsi="Arial Bold"/>
          <w:iCs w:val="0"/>
          <w:sz w:val="20"/>
        </w:rPr>
        <w:t>Madrid Union - National processing fees - 2014</w:t>
      </w:r>
    </w:p>
    <w:p w:rsidR="00190FB1" w:rsidRPr="00493156" w:rsidRDefault="00190FB1" w:rsidP="00215786">
      <w:pPr>
        <w:rPr>
          <w:rStyle w:val="NORMALTEXT"/>
          <w:rFonts w:cs="Arial"/>
          <w:i/>
          <w:iCs w:val="0"/>
          <w:sz w:val="20"/>
        </w:rPr>
      </w:pPr>
    </w:p>
    <w:p w:rsidR="00190FB1" w:rsidRPr="00493156" w:rsidRDefault="00190FB1" w:rsidP="00215786">
      <w:pPr>
        <w:rPr>
          <w:rStyle w:val="NORMALTEXT"/>
          <w:rFonts w:cs="Arial"/>
          <w:i/>
          <w:iCs w:val="0"/>
          <w:sz w:val="20"/>
        </w:rPr>
      </w:pPr>
    </w:p>
    <w:p w:rsidR="00245728" w:rsidRPr="00493156" w:rsidRDefault="00190FB1" w:rsidP="00215786">
      <w:pPr>
        <w:rPr>
          <w:rStyle w:val="NORMALTEXT"/>
          <w:rFonts w:cs="Arial"/>
          <w:i/>
          <w:iCs w:val="0"/>
          <w:sz w:val="20"/>
        </w:rPr>
      </w:pPr>
      <w:r w:rsidRPr="00493156">
        <w:rPr>
          <w:rStyle w:val="NORMALTEXT"/>
          <w:rFonts w:cs="Arial"/>
          <w:i/>
          <w:iCs w:val="0"/>
          <w:sz w:val="20"/>
        </w:rPr>
        <w:t>I. Receipts</w:t>
      </w:r>
    </w:p>
    <w:p w:rsidR="00245728" w:rsidRPr="00493156" w:rsidRDefault="00245728" w:rsidP="00215786">
      <w:pPr>
        <w:rPr>
          <w:rStyle w:val="NORMALTEXT"/>
          <w:rFonts w:cs="Arial"/>
          <w:iCs w:val="0"/>
          <w:sz w:val="20"/>
        </w:rPr>
      </w:pPr>
    </w:p>
    <w:p w:rsidR="00245728" w:rsidRPr="00493156" w:rsidRDefault="00190FB1" w:rsidP="00190FB1">
      <w:pPr>
        <w:jc w:val="both"/>
        <w:rPr>
          <w:rStyle w:val="NORMALTEXT"/>
          <w:rFonts w:cs="Arial"/>
          <w:iCs w:val="0"/>
          <w:sz w:val="20"/>
        </w:rPr>
      </w:pPr>
      <w:r w:rsidRPr="00493156">
        <w:rPr>
          <w:rStyle w:val="NORMALTEXT"/>
          <w:rFonts w:cs="Arial"/>
          <w:iCs w:val="0"/>
          <w:sz w:val="20"/>
        </w:rPr>
        <w:t>In 2014, WIPO received the sum of 172,300 Swiss francs as national processing fees established by the Bureau(s) concerned for international registration applications sent during that year through the IRPI, the new means of electronic communication between the Contracting Parties of the Madrid Agreement and/or the Protocol relating to the Madrid Agreement and the International Bureau, which became operational in December 2013.</w:t>
      </w:r>
    </w:p>
    <w:p w:rsidR="00190FB1" w:rsidRPr="00493156" w:rsidRDefault="00190FB1" w:rsidP="00190FB1">
      <w:pPr>
        <w:jc w:val="both"/>
        <w:rPr>
          <w:rStyle w:val="NORMALTEXT"/>
          <w:rFonts w:cs="Arial"/>
          <w:iCs w:val="0"/>
          <w:sz w:val="20"/>
        </w:rPr>
      </w:pPr>
    </w:p>
    <w:p w:rsidR="00245728" w:rsidRDefault="00190FB1" w:rsidP="00190FB1">
      <w:pPr>
        <w:jc w:val="both"/>
        <w:rPr>
          <w:rStyle w:val="NORMALTEXT"/>
          <w:rFonts w:cs="Arial"/>
          <w:iCs w:val="0"/>
          <w:sz w:val="20"/>
        </w:rPr>
      </w:pPr>
      <w:r w:rsidRPr="00493156">
        <w:rPr>
          <w:rStyle w:val="NORMALTEXT"/>
          <w:rFonts w:cs="Arial"/>
          <w:iCs w:val="0"/>
          <w:sz w:val="20"/>
        </w:rPr>
        <w:t>The number of international registration applications for which WIPO received a national processing fee was as follows:</w:t>
      </w:r>
    </w:p>
    <w:p w:rsidR="00A27619" w:rsidRPr="00493156" w:rsidRDefault="00A27619" w:rsidP="00190FB1">
      <w:pPr>
        <w:jc w:val="both"/>
        <w:rPr>
          <w:rStyle w:val="NORMALTEXT"/>
          <w:rFonts w:cs="Arial"/>
          <w:iCs w:val="0"/>
          <w:sz w:val="20"/>
        </w:rPr>
      </w:pPr>
    </w:p>
    <w:p w:rsidR="00190FB1" w:rsidRDefault="008810CB" w:rsidP="00853486">
      <w:pPr>
        <w:ind w:right="664"/>
        <w:jc w:val="right"/>
        <w:rPr>
          <w:rStyle w:val="NORMALTEXT"/>
          <w:rFonts w:cs="Arial"/>
          <w:iCs w:val="0"/>
          <w:sz w:val="20"/>
        </w:rPr>
      </w:pPr>
      <w:r>
        <w:rPr>
          <w:rFonts w:cs="Arial"/>
          <w:noProof/>
          <w:sz w:val="20"/>
        </w:rPr>
        <w:drawing>
          <wp:inline distT="0" distB="0" distL="0" distR="0" wp14:anchorId="70B7BF22" wp14:editId="542C6539">
            <wp:extent cx="5010150" cy="698895"/>
            <wp:effectExtent l="0" t="0" r="0" b="6350"/>
            <wp:docPr id="4121" name="Picture 4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119">
                      <a:extLst>
                        <a:ext uri="{28A0092B-C50C-407E-A947-70E740481C1C}">
                          <a14:useLocalDpi xmlns:a14="http://schemas.microsoft.com/office/drawing/2010/main" val="0"/>
                        </a:ext>
                      </a:extLst>
                    </a:blip>
                    <a:srcRect/>
                    <a:stretch>
                      <a:fillRect/>
                    </a:stretch>
                  </pic:blipFill>
                  <pic:spPr bwMode="auto">
                    <a:xfrm>
                      <a:off x="0" y="0"/>
                      <a:ext cx="5075279" cy="707980"/>
                    </a:xfrm>
                    <a:prstGeom prst="rect">
                      <a:avLst/>
                    </a:prstGeom>
                    <a:noFill/>
                    <a:ln>
                      <a:noFill/>
                    </a:ln>
                  </pic:spPr>
                </pic:pic>
              </a:graphicData>
            </a:graphic>
          </wp:inline>
        </w:drawing>
      </w:r>
    </w:p>
    <w:p w:rsidR="008810CB" w:rsidRPr="00493156" w:rsidRDefault="008810CB" w:rsidP="00A27619">
      <w:pPr>
        <w:ind w:right="664"/>
        <w:jc w:val="center"/>
        <w:rPr>
          <w:rStyle w:val="NORMALTEXT"/>
          <w:rFonts w:cs="Arial"/>
          <w:iCs w:val="0"/>
          <w:sz w:val="20"/>
        </w:rPr>
      </w:pPr>
    </w:p>
    <w:p w:rsidR="00245728" w:rsidRPr="00493156" w:rsidRDefault="00190FB1" w:rsidP="00190FB1">
      <w:pPr>
        <w:jc w:val="both"/>
        <w:rPr>
          <w:rStyle w:val="NORMALTEXT"/>
          <w:rFonts w:cs="Arial"/>
          <w:iCs w:val="0"/>
          <w:sz w:val="20"/>
        </w:rPr>
      </w:pPr>
      <w:r w:rsidRPr="00493156">
        <w:rPr>
          <w:rStyle w:val="NORMALTEXT"/>
          <w:rFonts w:cs="Arial"/>
          <w:iCs w:val="0"/>
          <w:sz w:val="20"/>
        </w:rPr>
        <w:t>National processing fees were credited to the account of the contracting parties with the International Bureau within the month following receipt of the international registration applications.</w:t>
      </w:r>
    </w:p>
    <w:p w:rsidR="00245728" w:rsidRPr="00493156" w:rsidRDefault="00245728" w:rsidP="00215786">
      <w:pPr>
        <w:rPr>
          <w:rStyle w:val="NORMALTEXT"/>
          <w:rFonts w:cs="Arial"/>
          <w:iCs w:val="0"/>
          <w:sz w:val="20"/>
        </w:rPr>
      </w:pPr>
    </w:p>
    <w:p w:rsidR="00571993" w:rsidRPr="00493156" w:rsidRDefault="00245728" w:rsidP="00215786">
      <w:pPr>
        <w:rPr>
          <w:rStyle w:val="NORMALTEXT"/>
          <w:rFonts w:ascii="Arial Bold" w:hAnsi="Arial Bold"/>
          <w:iCs w:val="0"/>
          <w:sz w:val="20"/>
        </w:rPr>
      </w:pPr>
      <w:r w:rsidRPr="00493156">
        <w:rPr>
          <w:rStyle w:val="NORMALTEXT"/>
          <w:rFonts w:ascii="Arial Bold" w:hAnsi="Arial Bold"/>
          <w:iCs w:val="0"/>
          <w:sz w:val="20"/>
        </w:rPr>
        <w:br w:type="page"/>
      </w:r>
    </w:p>
    <w:p w:rsidR="00190FB1" w:rsidRPr="000E26C0" w:rsidRDefault="00291007" w:rsidP="000E26C0">
      <w:pPr>
        <w:pStyle w:val="Heading2"/>
        <w:keepNext/>
        <w:keepLines/>
      </w:pPr>
      <w:bookmarkStart w:id="63" w:name="_Toc454438223"/>
      <w:r w:rsidRPr="000E26C0">
        <w:rPr>
          <w:iCs w:val="0"/>
        </w:rPr>
        <w:lastRenderedPageBreak/>
        <w:t>Protocol Relating to the Madrid Agreement – Individual fees – 2015</w:t>
      </w:r>
      <w:bookmarkEnd w:id="63"/>
    </w:p>
    <w:p w:rsidR="00190FB1" w:rsidRPr="00493156" w:rsidRDefault="00190FB1" w:rsidP="00190FB1">
      <w:pPr>
        <w:rPr>
          <w:rStyle w:val="NORMALTEXT"/>
          <w:rFonts w:ascii="Arial Bold" w:hAnsi="Arial Bold"/>
          <w:b/>
          <w:iCs w:val="0"/>
          <w:sz w:val="20"/>
        </w:rPr>
      </w:pPr>
    </w:p>
    <w:p w:rsidR="00190FB1" w:rsidRPr="00493156" w:rsidRDefault="00190FB1" w:rsidP="00190FB1">
      <w:pPr>
        <w:jc w:val="both"/>
        <w:rPr>
          <w:rStyle w:val="NORMALTEXT"/>
          <w:rFonts w:cs="Arial"/>
          <w:bCs/>
          <w:i/>
          <w:iCs w:val="0"/>
          <w:sz w:val="20"/>
          <w:lang w:val="en-GB" w:eastAsia="da-DK"/>
        </w:rPr>
      </w:pPr>
      <w:r w:rsidRPr="00493156">
        <w:rPr>
          <w:rStyle w:val="NORMALTEXT"/>
          <w:rFonts w:cs="Arial"/>
          <w:bCs/>
          <w:i/>
          <w:iCs w:val="0"/>
          <w:sz w:val="20"/>
          <w:lang w:val="en-GB" w:eastAsia="da-DK"/>
        </w:rPr>
        <w:t>I. Receipts</w:t>
      </w:r>
    </w:p>
    <w:p w:rsidR="00190FB1" w:rsidRPr="00493156" w:rsidRDefault="00190FB1" w:rsidP="00190FB1">
      <w:pPr>
        <w:jc w:val="both"/>
        <w:rPr>
          <w:rStyle w:val="NORMALTEXT"/>
          <w:rFonts w:cs="Arial"/>
          <w:bCs/>
          <w:iCs w:val="0"/>
          <w:sz w:val="20"/>
          <w:lang w:val="en-GB" w:eastAsia="da-DK"/>
        </w:rPr>
      </w:pPr>
    </w:p>
    <w:p w:rsidR="00190FB1" w:rsidRPr="00493156" w:rsidRDefault="00190FB1" w:rsidP="00190FB1">
      <w:pPr>
        <w:jc w:val="both"/>
        <w:rPr>
          <w:rStyle w:val="NORMALTEXT"/>
          <w:rFonts w:cs="Arial"/>
          <w:bCs/>
          <w:iCs w:val="0"/>
          <w:sz w:val="20"/>
          <w:lang w:val="en-GB" w:eastAsia="da-DK"/>
        </w:rPr>
      </w:pPr>
      <w:r w:rsidRPr="00493156">
        <w:rPr>
          <w:rStyle w:val="NORMALTEXT"/>
          <w:rFonts w:cs="Arial"/>
          <w:bCs/>
          <w:iCs w:val="0"/>
          <w:sz w:val="20"/>
          <w:lang w:val="en-GB" w:eastAsia="da-DK"/>
        </w:rPr>
        <w:t>In 2015, WIPO received the sum of 164,302,792 francs as individual fees under Article 8.7 of the Protocol Relating to the Madrid Agreement, of which 156,675,562 came from whole payments or the first part of the individual fee and 7,627,230 from the second part relating to the designations under Rule 34.3(a).</w:t>
      </w:r>
    </w:p>
    <w:p w:rsidR="00190FB1" w:rsidRPr="00493156" w:rsidRDefault="00190FB1" w:rsidP="00190FB1">
      <w:pPr>
        <w:jc w:val="both"/>
        <w:rPr>
          <w:rStyle w:val="NORMALTEXT"/>
          <w:rFonts w:cs="Arial"/>
          <w:bCs/>
          <w:iCs w:val="0"/>
          <w:sz w:val="20"/>
          <w:lang w:val="en-GB" w:eastAsia="da-DK"/>
        </w:rPr>
      </w:pPr>
    </w:p>
    <w:p w:rsidR="00190FB1" w:rsidRPr="00493156" w:rsidRDefault="00190FB1" w:rsidP="00190FB1">
      <w:pPr>
        <w:jc w:val="both"/>
        <w:rPr>
          <w:rStyle w:val="NORMALTEXT"/>
          <w:rFonts w:cs="Arial"/>
          <w:bCs/>
          <w:iCs w:val="0"/>
          <w:sz w:val="20"/>
          <w:lang w:val="en-GB" w:eastAsia="da-DK"/>
        </w:rPr>
      </w:pPr>
      <w:r w:rsidRPr="00493156">
        <w:rPr>
          <w:rStyle w:val="NORMALTEXT"/>
          <w:rFonts w:cs="Arial"/>
          <w:bCs/>
          <w:iCs w:val="0"/>
          <w:sz w:val="20"/>
          <w:lang w:val="en-GB" w:eastAsia="da-DK"/>
        </w:rPr>
        <w:t>(A) The number of designations for which WIPO collected individual fees as whole payments or first part of payment was as follows:</w:t>
      </w:r>
    </w:p>
    <w:p w:rsidR="001D774B" w:rsidRPr="00493156" w:rsidRDefault="008810CB" w:rsidP="008810CB">
      <w:pPr>
        <w:jc w:val="center"/>
        <w:rPr>
          <w:rStyle w:val="NORMALTEXT"/>
          <w:sz w:val="20"/>
        </w:rPr>
      </w:pPr>
      <w:r>
        <w:rPr>
          <w:iCs/>
          <w:noProof/>
          <w:sz w:val="20"/>
        </w:rPr>
        <w:drawing>
          <wp:inline distT="0" distB="0" distL="0" distR="0" wp14:anchorId="46342EDF" wp14:editId="5AF701D1">
            <wp:extent cx="3458516" cy="7562850"/>
            <wp:effectExtent l="0" t="0" r="8890" b="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20">
                      <a:extLst>
                        <a:ext uri="{28A0092B-C50C-407E-A947-70E740481C1C}">
                          <a14:useLocalDpi xmlns:a14="http://schemas.microsoft.com/office/drawing/2010/main" val="0"/>
                        </a:ext>
                      </a:extLst>
                    </a:blip>
                    <a:srcRect/>
                    <a:stretch>
                      <a:fillRect/>
                    </a:stretch>
                  </pic:blipFill>
                  <pic:spPr bwMode="auto">
                    <a:xfrm>
                      <a:off x="0" y="0"/>
                      <a:ext cx="3458516" cy="7562850"/>
                    </a:xfrm>
                    <a:prstGeom prst="rect">
                      <a:avLst/>
                    </a:prstGeom>
                    <a:noFill/>
                    <a:ln>
                      <a:noFill/>
                    </a:ln>
                  </pic:spPr>
                </pic:pic>
              </a:graphicData>
            </a:graphic>
          </wp:inline>
        </w:drawing>
      </w:r>
      <w:r w:rsidR="001D774B" w:rsidRPr="00493156">
        <w:rPr>
          <w:rStyle w:val="NORMALTEXT"/>
          <w:sz w:val="20"/>
        </w:rPr>
        <w:br w:type="page"/>
      </w:r>
    </w:p>
    <w:p w:rsidR="001D774B" w:rsidRPr="00493156" w:rsidRDefault="001D774B" w:rsidP="00215786">
      <w:pPr>
        <w:rPr>
          <w:rStyle w:val="NORMALTEXT"/>
          <w:sz w:val="20"/>
        </w:rPr>
      </w:pPr>
    </w:p>
    <w:p w:rsidR="00190FB1" w:rsidRPr="00493156" w:rsidRDefault="001D774B" w:rsidP="00215786">
      <w:pPr>
        <w:rPr>
          <w:rStyle w:val="NORMALTEXT"/>
          <w:rFonts w:cs="Arial"/>
          <w:bCs/>
          <w:iCs w:val="0"/>
          <w:sz w:val="20"/>
          <w:lang w:val="en-GB" w:eastAsia="da-DK"/>
        </w:rPr>
      </w:pPr>
      <w:r w:rsidRPr="00493156">
        <w:rPr>
          <w:rStyle w:val="NORMALTEXT"/>
          <w:rFonts w:cs="Arial"/>
          <w:bCs/>
          <w:iCs w:val="0"/>
          <w:sz w:val="20"/>
          <w:lang w:val="en-GB" w:eastAsia="da-DK"/>
        </w:rPr>
        <w:t>(B) The number of designations for which WIPO collected a second payment was as follows:</w:t>
      </w:r>
    </w:p>
    <w:p w:rsidR="00190FB1" w:rsidRPr="00493156" w:rsidRDefault="00190FB1" w:rsidP="00215786">
      <w:pPr>
        <w:rPr>
          <w:rStyle w:val="NORMALTEXT"/>
          <w:rFonts w:cs="Arial"/>
          <w:bCs/>
          <w:iCs w:val="0"/>
          <w:sz w:val="20"/>
          <w:lang w:val="en-GB" w:eastAsia="da-DK"/>
        </w:rPr>
      </w:pPr>
    </w:p>
    <w:p w:rsidR="00190FB1" w:rsidRPr="00493156" w:rsidRDefault="008810CB" w:rsidP="001D774B">
      <w:pPr>
        <w:jc w:val="center"/>
        <w:rPr>
          <w:rStyle w:val="NORMALTEXT"/>
          <w:rFonts w:cs="Arial"/>
          <w:bCs/>
          <w:iCs w:val="0"/>
          <w:sz w:val="20"/>
          <w:lang w:val="en-GB" w:eastAsia="da-DK"/>
        </w:rPr>
      </w:pPr>
      <w:r>
        <w:rPr>
          <w:rFonts w:cs="Arial"/>
          <w:bCs/>
          <w:noProof/>
          <w:sz w:val="20"/>
        </w:rPr>
        <w:drawing>
          <wp:inline distT="0" distB="0" distL="0" distR="0" wp14:anchorId="510DA2D7" wp14:editId="132CEBDF">
            <wp:extent cx="3876675" cy="962025"/>
            <wp:effectExtent l="0" t="0" r="9525" b="9525"/>
            <wp:docPr id="4094" name="Picture 40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21">
                      <a:extLst>
                        <a:ext uri="{28A0092B-C50C-407E-A947-70E740481C1C}">
                          <a14:useLocalDpi xmlns:a14="http://schemas.microsoft.com/office/drawing/2010/main" val="0"/>
                        </a:ext>
                      </a:extLst>
                    </a:blip>
                    <a:srcRect/>
                    <a:stretch>
                      <a:fillRect/>
                    </a:stretch>
                  </pic:blipFill>
                  <pic:spPr bwMode="auto">
                    <a:xfrm>
                      <a:off x="0" y="0"/>
                      <a:ext cx="3876675" cy="962025"/>
                    </a:xfrm>
                    <a:prstGeom prst="rect">
                      <a:avLst/>
                    </a:prstGeom>
                    <a:noFill/>
                    <a:ln>
                      <a:noFill/>
                    </a:ln>
                  </pic:spPr>
                </pic:pic>
              </a:graphicData>
            </a:graphic>
          </wp:inline>
        </w:drawing>
      </w:r>
    </w:p>
    <w:p w:rsidR="00190FB1" w:rsidRPr="00493156" w:rsidRDefault="00190FB1" w:rsidP="00215786">
      <w:pPr>
        <w:rPr>
          <w:rStyle w:val="NORMALTEXT"/>
          <w:rFonts w:cs="Arial"/>
          <w:bCs/>
          <w:iCs w:val="0"/>
          <w:sz w:val="20"/>
          <w:lang w:val="en-GB" w:eastAsia="da-DK"/>
        </w:rPr>
      </w:pPr>
    </w:p>
    <w:p w:rsidR="00190FB1" w:rsidRPr="00493156" w:rsidRDefault="001D774B" w:rsidP="00215786">
      <w:pPr>
        <w:rPr>
          <w:rStyle w:val="NORMALTEXT"/>
          <w:rFonts w:cs="Arial"/>
          <w:bCs/>
          <w:iCs w:val="0"/>
          <w:sz w:val="20"/>
          <w:lang w:val="en-GB" w:eastAsia="da-DK"/>
        </w:rPr>
      </w:pPr>
      <w:r w:rsidRPr="00493156">
        <w:rPr>
          <w:rStyle w:val="NORMALTEXT"/>
          <w:rFonts w:cs="Arial"/>
          <w:bCs/>
          <w:iCs w:val="0"/>
          <w:sz w:val="20"/>
          <w:lang w:val="en-GB" w:eastAsia="da-DK"/>
        </w:rPr>
        <w:t>II. Distribution</w:t>
      </w:r>
    </w:p>
    <w:p w:rsidR="00190FB1" w:rsidRPr="00493156" w:rsidRDefault="00190FB1" w:rsidP="00215786">
      <w:pPr>
        <w:rPr>
          <w:rStyle w:val="NORMALTEXT"/>
          <w:rFonts w:cs="Arial"/>
          <w:bCs/>
          <w:iCs w:val="0"/>
          <w:sz w:val="20"/>
          <w:lang w:val="en-GB" w:eastAsia="da-DK"/>
        </w:rPr>
      </w:pPr>
    </w:p>
    <w:p w:rsidR="00190FB1" w:rsidRPr="00493156" w:rsidRDefault="001D774B" w:rsidP="00215786">
      <w:pPr>
        <w:rPr>
          <w:rStyle w:val="NORMALTEXT"/>
          <w:rFonts w:cs="Arial"/>
          <w:bCs/>
          <w:iCs w:val="0"/>
          <w:sz w:val="20"/>
          <w:lang w:val="en-GB" w:eastAsia="da-DK"/>
        </w:rPr>
      </w:pPr>
      <w:r w:rsidRPr="00493156">
        <w:rPr>
          <w:rStyle w:val="NORMALTEXT"/>
          <w:rFonts w:cs="Arial"/>
          <w:bCs/>
          <w:iCs w:val="0"/>
          <w:sz w:val="20"/>
          <w:lang w:val="en-GB" w:eastAsia="da-DK"/>
        </w:rPr>
        <w:t>Individual fees were credited to the account of the Contracting Parties with the International Bureau within the month following the one during which the recording of the international registration, subsequent designation or renewal for which that fee has been paid, was effected [Rule 38 of the Common Regulations].</w:t>
      </w:r>
    </w:p>
    <w:p w:rsidR="001D774B" w:rsidRPr="00493156" w:rsidRDefault="001D774B" w:rsidP="00215786">
      <w:pPr>
        <w:rPr>
          <w:rStyle w:val="NORMALTEXT"/>
          <w:rFonts w:cs="Arial"/>
          <w:bCs/>
          <w:iCs w:val="0"/>
          <w:sz w:val="20"/>
          <w:lang w:val="en-GB" w:eastAsia="da-DK"/>
        </w:rPr>
      </w:pPr>
    </w:p>
    <w:p w:rsidR="001D774B" w:rsidRPr="00662A03" w:rsidRDefault="001D774B" w:rsidP="00215786">
      <w:pPr>
        <w:rPr>
          <w:rStyle w:val="NORMALTEXT"/>
          <w:rFonts w:cs="Arial"/>
          <w:bCs/>
          <w:iCs w:val="0"/>
          <w:sz w:val="16"/>
          <w:lang w:val="en-GB" w:eastAsia="da-DK"/>
        </w:rPr>
      </w:pPr>
      <w:r w:rsidRPr="00662A03">
        <w:rPr>
          <w:rStyle w:val="NORMALTEXT"/>
          <w:rFonts w:cs="Arial"/>
          <w:bCs/>
          <w:iCs w:val="0"/>
          <w:sz w:val="16"/>
          <w:vertAlign w:val="superscript"/>
          <w:lang w:val="en-GB" w:eastAsia="da-DK"/>
        </w:rPr>
        <w:t>7</w:t>
      </w:r>
      <w:r w:rsidRPr="00662A03">
        <w:rPr>
          <w:rStyle w:val="NORMALTEXT"/>
          <w:rFonts w:cs="Arial"/>
          <w:bCs/>
          <w:iCs w:val="0"/>
          <w:sz w:val="16"/>
          <w:lang w:val="en-GB" w:eastAsia="da-DK"/>
        </w:rPr>
        <w:t xml:space="preserve"> From Thursday, March 5, 2015</w:t>
      </w:r>
    </w:p>
    <w:p w:rsidR="001D774B" w:rsidRPr="00493156" w:rsidRDefault="001D774B" w:rsidP="00215786">
      <w:pPr>
        <w:rPr>
          <w:rStyle w:val="NORMALTEXT"/>
          <w:rFonts w:cs="Arial"/>
          <w:bCs/>
          <w:iCs w:val="0"/>
          <w:sz w:val="20"/>
          <w:lang w:val="en-GB" w:eastAsia="da-DK"/>
        </w:rPr>
      </w:pPr>
    </w:p>
    <w:p w:rsidR="001D774B" w:rsidRPr="00493156" w:rsidRDefault="001D774B" w:rsidP="00215786">
      <w:pPr>
        <w:rPr>
          <w:rStyle w:val="NORMALTEXT"/>
          <w:rFonts w:cs="Arial"/>
          <w:bCs/>
          <w:iCs w:val="0"/>
          <w:sz w:val="20"/>
          <w:lang w:val="en-GB" w:eastAsia="da-DK"/>
        </w:rPr>
      </w:pPr>
    </w:p>
    <w:p w:rsidR="00190FB1" w:rsidRPr="00493156" w:rsidRDefault="00190FB1" w:rsidP="00215786">
      <w:pPr>
        <w:rPr>
          <w:rStyle w:val="NORMALTEXT"/>
          <w:rFonts w:cs="Arial"/>
          <w:b/>
          <w:bCs/>
          <w:iCs w:val="0"/>
          <w:sz w:val="20"/>
          <w:lang w:val="en-GB" w:eastAsia="da-DK"/>
        </w:rPr>
      </w:pPr>
      <w:r w:rsidRPr="00493156">
        <w:rPr>
          <w:rStyle w:val="NORMALTEXT"/>
          <w:rFonts w:cs="Arial"/>
          <w:b/>
          <w:bCs/>
          <w:iCs w:val="0"/>
          <w:sz w:val="20"/>
          <w:lang w:val="en-GB" w:eastAsia="da-DK"/>
        </w:rPr>
        <w:t>Madrid Union – National processing fees 2015</w:t>
      </w:r>
    </w:p>
    <w:p w:rsidR="00190FB1" w:rsidRPr="00493156" w:rsidRDefault="00190FB1" w:rsidP="00215786">
      <w:pPr>
        <w:rPr>
          <w:rStyle w:val="NORMALTEXT"/>
          <w:rFonts w:cs="Arial"/>
          <w:bCs/>
          <w:iCs w:val="0"/>
          <w:sz w:val="20"/>
          <w:lang w:val="en-GB" w:eastAsia="da-DK"/>
        </w:rPr>
      </w:pPr>
    </w:p>
    <w:p w:rsidR="001D774B" w:rsidRPr="00493156" w:rsidRDefault="001D774B" w:rsidP="001D774B">
      <w:pPr>
        <w:jc w:val="both"/>
        <w:rPr>
          <w:rStyle w:val="NORMALTEXT"/>
          <w:rFonts w:cs="Arial"/>
          <w:bCs/>
          <w:i/>
          <w:iCs w:val="0"/>
          <w:sz w:val="20"/>
          <w:lang w:val="en-GB" w:eastAsia="da-DK"/>
        </w:rPr>
      </w:pPr>
      <w:r w:rsidRPr="00493156">
        <w:rPr>
          <w:rStyle w:val="NORMALTEXT"/>
          <w:rFonts w:cs="Arial"/>
          <w:bCs/>
          <w:i/>
          <w:iCs w:val="0"/>
          <w:sz w:val="20"/>
          <w:lang w:val="en-GB" w:eastAsia="da-DK"/>
        </w:rPr>
        <w:t>I. Receipts</w:t>
      </w:r>
    </w:p>
    <w:p w:rsidR="001D774B" w:rsidRPr="00493156" w:rsidRDefault="001D774B" w:rsidP="001D774B">
      <w:pPr>
        <w:jc w:val="both"/>
        <w:rPr>
          <w:rStyle w:val="NORMALTEXT"/>
          <w:rFonts w:cs="Arial"/>
          <w:bCs/>
          <w:iCs w:val="0"/>
          <w:sz w:val="20"/>
          <w:lang w:val="en-GB" w:eastAsia="da-DK"/>
        </w:rPr>
      </w:pPr>
    </w:p>
    <w:p w:rsidR="001D774B" w:rsidRPr="00493156" w:rsidRDefault="001D774B" w:rsidP="001D774B">
      <w:pPr>
        <w:jc w:val="both"/>
        <w:rPr>
          <w:rStyle w:val="NORMALTEXT"/>
          <w:rFonts w:cs="Arial"/>
          <w:bCs/>
          <w:iCs w:val="0"/>
          <w:sz w:val="20"/>
          <w:lang w:val="en-GB" w:eastAsia="da-DK"/>
        </w:rPr>
      </w:pPr>
      <w:r w:rsidRPr="00493156">
        <w:rPr>
          <w:rStyle w:val="NORMALTEXT"/>
          <w:rFonts w:cs="Arial"/>
          <w:bCs/>
          <w:iCs w:val="0"/>
          <w:sz w:val="20"/>
          <w:lang w:val="en-GB" w:eastAsia="da-DK"/>
        </w:rPr>
        <w:t>In 2015, WIPO received the sum of 236,484 Swiss francs as national processing fees established by the Bureau(s) concerned with international registration applications sent during that year through the IRPI, the new means of electronic communication between the Contracting Parties of the Madrid Agreement and / or the Protocol relating to the Madrid Agreement and the International Bureau, which became operational in December 2013.</w:t>
      </w:r>
    </w:p>
    <w:p w:rsidR="001D774B" w:rsidRPr="00493156" w:rsidRDefault="001D774B" w:rsidP="001D774B">
      <w:pPr>
        <w:jc w:val="both"/>
        <w:rPr>
          <w:rStyle w:val="NORMALTEXT"/>
          <w:rFonts w:cs="Arial"/>
          <w:bCs/>
          <w:iCs w:val="0"/>
          <w:sz w:val="20"/>
          <w:lang w:val="en-GB" w:eastAsia="da-DK"/>
        </w:rPr>
      </w:pPr>
    </w:p>
    <w:p w:rsidR="001D774B" w:rsidRPr="00493156" w:rsidRDefault="001D774B" w:rsidP="001D774B">
      <w:pPr>
        <w:jc w:val="both"/>
        <w:rPr>
          <w:rStyle w:val="NORMALTEXT"/>
          <w:rFonts w:cs="Arial"/>
          <w:bCs/>
          <w:iCs w:val="0"/>
          <w:sz w:val="20"/>
          <w:lang w:val="en-GB" w:eastAsia="da-DK"/>
        </w:rPr>
      </w:pPr>
      <w:r w:rsidRPr="00493156">
        <w:rPr>
          <w:rStyle w:val="NORMALTEXT"/>
          <w:rFonts w:cs="Arial"/>
          <w:bCs/>
          <w:iCs w:val="0"/>
          <w:sz w:val="20"/>
          <w:lang w:val="en-GB" w:eastAsia="da-DK"/>
        </w:rPr>
        <w:t>The number of international registration applications for which WIPO received a national processing fee was as follows:</w:t>
      </w:r>
    </w:p>
    <w:p w:rsidR="001D774B" w:rsidRPr="00493156" w:rsidRDefault="001D774B" w:rsidP="00215786">
      <w:pPr>
        <w:rPr>
          <w:rStyle w:val="NORMALTEXT"/>
          <w:rFonts w:cs="Arial"/>
          <w:bCs/>
          <w:iCs w:val="0"/>
          <w:sz w:val="20"/>
          <w:lang w:val="en-GB" w:eastAsia="da-DK"/>
        </w:rPr>
      </w:pPr>
    </w:p>
    <w:bookmarkEnd w:id="62"/>
    <w:p w:rsidR="009E566F" w:rsidRPr="00493156" w:rsidRDefault="008810CB" w:rsidP="001C5630">
      <w:pPr>
        <w:jc w:val="center"/>
        <w:rPr>
          <w:sz w:val="20"/>
          <w:lang w:val="en-GB" w:eastAsia="da-DK"/>
        </w:rPr>
      </w:pPr>
      <w:r>
        <w:rPr>
          <w:noProof/>
          <w:sz w:val="20"/>
        </w:rPr>
        <w:drawing>
          <wp:inline distT="0" distB="0" distL="0" distR="0" wp14:anchorId="3D6194B7" wp14:editId="63930DFD">
            <wp:extent cx="4610100" cy="968508"/>
            <wp:effectExtent l="0" t="0" r="0" b="3175"/>
            <wp:docPr id="4114" name="Picture 4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22">
                      <a:extLst>
                        <a:ext uri="{28A0092B-C50C-407E-A947-70E740481C1C}">
                          <a14:useLocalDpi xmlns:a14="http://schemas.microsoft.com/office/drawing/2010/main" val="0"/>
                        </a:ext>
                      </a:extLst>
                    </a:blip>
                    <a:srcRect/>
                    <a:stretch>
                      <a:fillRect/>
                    </a:stretch>
                  </pic:blipFill>
                  <pic:spPr bwMode="auto">
                    <a:xfrm>
                      <a:off x="0" y="0"/>
                      <a:ext cx="4610100" cy="968508"/>
                    </a:xfrm>
                    <a:prstGeom prst="rect">
                      <a:avLst/>
                    </a:prstGeom>
                    <a:noFill/>
                    <a:ln>
                      <a:noFill/>
                    </a:ln>
                  </pic:spPr>
                </pic:pic>
              </a:graphicData>
            </a:graphic>
          </wp:inline>
        </w:drawing>
      </w:r>
    </w:p>
    <w:p w:rsidR="001D774B" w:rsidRPr="00493156" w:rsidRDefault="001D774B" w:rsidP="001C5630">
      <w:pPr>
        <w:jc w:val="center"/>
        <w:rPr>
          <w:sz w:val="20"/>
          <w:lang w:val="en-GB" w:eastAsia="da-DK"/>
        </w:rPr>
      </w:pPr>
    </w:p>
    <w:p w:rsidR="001C5630" w:rsidRPr="00493156" w:rsidRDefault="001D774B" w:rsidP="001D774B">
      <w:pPr>
        <w:jc w:val="both"/>
        <w:rPr>
          <w:rFonts w:cs="Arial"/>
          <w:color w:val="000000"/>
          <w:sz w:val="20"/>
        </w:rPr>
      </w:pPr>
      <w:r w:rsidRPr="00493156">
        <w:rPr>
          <w:rFonts w:cs="Arial"/>
          <w:color w:val="000000"/>
          <w:sz w:val="20"/>
        </w:rPr>
        <w:t>National processing fees were credited to the account of the contracting parties with the International Bureau within the month following receipt of the international registration applications.</w:t>
      </w:r>
    </w:p>
    <w:p w:rsidR="001D774B" w:rsidRPr="00493156" w:rsidRDefault="001D774B" w:rsidP="001D774B">
      <w:pPr>
        <w:jc w:val="both"/>
        <w:rPr>
          <w:rFonts w:cs="Arial"/>
          <w:color w:val="000000"/>
          <w:sz w:val="20"/>
        </w:rPr>
      </w:pPr>
    </w:p>
    <w:p w:rsidR="001D774B" w:rsidRPr="00493156" w:rsidRDefault="001D774B">
      <w:pPr>
        <w:rPr>
          <w:rFonts w:cs="Arial"/>
          <w:color w:val="000000"/>
          <w:sz w:val="20"/>
        </w:rPr>
      </w:pPr>
      <w:r w:rsidRPr="00662A03">
        <w:rPr>
          <w:rFonts w:cs="Arial"/>
          <w:color w:val="000000"/>
          <w:sz w:val="16"/>
          <w:vertAlign w:val="superscript"/>
        </w:rPr>
        <w:t>8</w:t>
      </w:r>
      <w:r w:rsidRPr="00662A03">
        <w:rPr>
          <w:rFonts w:cs="Arial"/>
          <w:color w:val="000000"/>
          <w:sz w:val="16"/>
        </w:rPr>
        <w:t xml:space="preserve">  As of March 13, 2015 and until August 6, 2015</w:t>
      </w:r>
    </w:p>
    <w:p w:rsidR="001D774B" w:rsidRPr="00493156" w:rsidRDefault="001D774B">
      <w:pPr>
        <w:rPr>
          <w:rFonts w:cs="Arial"/>
          <w:color w:val="000000"/>
          <w:sz w:val="20"/>
        </w:rPr>
      </w:pPr>
    </w:p>
    <w:p w:rsidR="005C6D47" w:rsidRPr="00493156" w:rsidRDefault="005C6D47">
      <w:pPr>
        <w:rPr>
          <w:rFonts w:cs="Arial"/>
          <w:color w:val="000000"/>
          <w:sz w:val="20"/>
        </w:rPr>
      </w:pPr>
      <w:r w:rsidRPr="00493156">
        <w:rPr>
          <w:rFonts w:cs="Arial"/>
          <w:color w:val="000000"/>
          <w:sz w:val="20"/>
        </w:rPr>
        <w:br w:type="page"/>
      </w:r>
    </w:p>
    <w:p w:rsidR="005C544C" w:rsidRPr="00493156" w:rsidRDefault="005C544C" w:rsidP="005C544C">
      <w:pPr>
        <w:pStyle w:val="Heading2"/>
        <w:rPr>
          <w:rStyle w:val="NORMALTEXT"/>
          <w:sz w:val="20"/>
          <w:szCs w:val="20"/>
        </w:rPr>
      </w:pPr>
      <w:bookmarkStart w:id="64" w:name="_Toc454438224"/>
      <w:bookmarkStart w:id="65" w:name="RANGE!A4"/>
      <w:r w:rsidRPr="00493156">
        <w:rPr>
          <w:rStyle w:val="NORMALTEXT"/>
          <w:sz w:val="20"/>
          <w:szCs w:val="20"/>
        </w:rPr>
        <w:lastRenderedPageBreak/>
        <w:t>Hague Union – State and designation fees – 2014</w:t>
      </w:r>
      <w:bookmarkEnd w:id="64"/>
    </w:p>
    <w:p w:rsidR="005C544C" w:rsidRPr="00493156" w:rsidRDefault="005C544C" w:rsidP="005C544C">
      <w:pPr>
        <w:rPr>
          <w:rStyle w:val="NORMALTEXT"/>
          <w:sz w:val="20"/>
          <w:lang w:val="en-GB"/>
        </w:rPr>
      </w:pPr>
    </w:p>
    <w:p w:rsidR="005C544C" w:rsidRPr="00493156" w:rsidRDefault="005C544C" w:rsidP="005C544C">
      <w:pPr>
        <w:rPr>
          <w:rStyle w:val="NORMALTEXT"/>
          <w:b/>
          <w:sz w:val="20"/>
        </w:rPr>
      </w:pPr>
      <w:r w:rsidRPr="00493156">
        <w:rPr>
          <w:rStyle w:val="NORMALTEXT"/>
          <w:b/>
          <w:sz w:val="20"/>
        </w:rPr>
        <w:t>Fees collected</w:t>
      </w:r>
    </w:p>
    <w:p w:rsidR="009025F2" w:rsidRPr="00493156" w:rsidRDefault="009025F2" w:rsidP="009025F2">
      <w:pPr>
        <w:rPr>
          <w:rStyle w:val="NORMALTEXT"/>
          <w:b/>
          <w:sz w:val="20"/>
        </w:rPr>
      </w:pPr>
    </w:p>
    <w:p w:rsidR="00F93F5A" w:rsidRDefault="00450D8C" w:rsidP="00DB42CA">
      <w:pPr>
        <w:jc w:val="both"/>
        <w:rPr>
          <w:rStyle w:val="NORMALTEXT"/>
          <w:sz w:val="20"/>
        </w:rPr>
      </w:pPr>
      <w:r w:rsidRPr="00493156">
        <w:rPr>
          <w:rStyle w:val="NORMALTEXT"/>
          <w:sz w:val="20"/>
        </w:rPr>
        <w:t>I</w:t>
      </w:r>
      <w:r w:rsidR="005C544C" w:rsidRPr="00493156">
        <w:rPr>
          <w:rStyle w:val="NORMALTEXT"/>
          <w:sz w:val="20"/>
        </w:rPr>
        <w:t>n 2014, WIPO received the sum of 2,614,837 francs as standard designation fees under Rules 12.1(a)(ii) and 12.1(b) or as individual designation fees for international registrations partially governed exclusively by the 1960 Act or the 1999 Act under Rule 12.1(a)(iii); or, with regard to their renewal, as standard designation fees under Rule 24.1(a)(ii) or individual designation fees under Rule 24(1) (iii) of the Common Regulations of the Hague Agreement, in accordance with the scale of fees in force as of</w:t>
      </w:r>
      <w:bookmarkEnd w:id="65"/>
      <w:r w:rsidR="00DB42CA">
        <w:rPr>
          <w:rStyle w:val="NORMALTEXT"/>
          <w:sz w:val="20"/>
        </w:rPr>
        <w:t xml:space="preserve"> </w:t>
      </w:r>
      <w:r w:rsidR="00DB42CA" w:rsidRPr="00493156">
        <w:rPr>
          <w:rStyle w:val="NORMALTEXT"/>
          <w:sz w:val="20"/>
        </w:rPr>
        <w:t xml:space="preserve">January 1, 2010 </w:t>
      </w:r>
    </w:p>
    <w:p w:rsidR="00DB42CA" w:rsidRDefault="00DB42CA" w:rsidP="00DB42CA">
      <w:pPr>
        <w:jc w:val="center"/>
        <w:rPr>
          <w:iCs/>
          <w:noProof/>
          <w:sz w:val="20"/>
        </w:rPr>
      </w:pPr>
    </w:p>
    <w:p w:rsidR="008807A5" w:rsidRDefault="008807A5" w:rsidP="00DB42CA">
      <w:pPr>
        <w:jc w:val="center"/>
        <w:rPr>
          <w:iCs/>
          <w:noProof/>
          <w:sz w:val="20"/>
        </w:rPr>
      </w:pPr>
    </w:p>
    <w:p w:rsidR="008807A5" w:rsidRDefault="008807A5" w:rsidP="00DB42CA">
      <w:pPr>
        <w:jc w:val="center"/>
        <w:rPr>
          <w:iCs/>
          <w:noProof/>
          <w:sz w:val="20"/>
        </w:rPr>
      </w:pPr>
      <w:r>
        <w:rPr>
          <w:iCs/>
          <w:noProof/>
          <w:sz w:val="20"/>
        </w:rPr>
        <w:drawing>
          <wp:inline distT="0" distB="0" distL="0" distR="0" wp14:anchorId="41418584" wp14:editId="09ABDF04">
            <wp:extent cx="3533242" cy="7374515"/>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3">
                      <a:extLst>
                        <a:ext uri="{28A0092B-C50C-407E-A947-70E740481C1C}">
                          <a14:useLocalDpi xmlns:a14="http://schemas.microsoft.com/office/drawing/2010/main" val="0"/>
                        </a:ext>
                      </a:extLst>
                    </a:blip>
                    <a:srcRect/>
                    <a:stretch>
                      <a:fillRect/>
                    </a:stretch>
                  </pic:blipFill>
                  <pic:spPr bwMode="auto">
                    <a:xfrm>
                      <a:off x="0" y="0"/>
                      <a:ext cx="3537040" cy="7382442"/>
                    </a:xfrm>
                    <a:prstGeom prst="rect">
                      <a:avLst/>
                    </a:prstGeom>
                    <a:noFill/>
                    <a:ln>
                      <a:noFill/>
                    </a:ln>
                  </pic:spPr>
                </pic:pic>
              </a:graphicData>
            </a:graphic>
          </wp:inline>
        </w:drawing>
      </w:r>
    </w:p>
    <w:p w:rsidR="008807A5" w:rsidRDefault="008807A5" w:rsidP="008807A5">
      <w:pPr>
        <w:ind w:left="2268" w:firstLine="567"/>
        <w:rPr>
          <w:iCs/>
          <w:noProof/>
          <w:sz w:val="16"/>
          <w:szCs w:val="16"/>
          <w:vertAlign w:val="superscript"/>
        </w:rPr>
      </w:pPr>
    </w:p>
    <w:p w:rsidR="00DB42CA" w:rsidRPr="00DB42CA" w:rsidRDefault="00DB42CA" w:rsidP="008807A5">
      <w:pPr>
        <w:ind w:left="2268" w:firstLine="252"/>
        <w:jc w:val="both"/>
        <w:rPr>
          <w:iCs/>
          <w:noProof/>
          <w:sz w:val="16"/>
          <w:szCs w:val="16"/>
        </w:rPr>
      </w:pPr>
      <w:r w:rsidRPr="00DB42CA">
        <w:rPr>
          <w:iCs/>
          <w:noProof/>
          <w:sz w:val="16"/>
          <w:szCs w:val="16"/>
          <w:vertAlign w:val="superscript"/>
        </w:rPr>
        <w:t>9</w:t>
      </w:r>
      <w:r w:rsidR="00290571">
        <w:rPr>
          <w:iCs/>
          <w:noProof/>
          <w:sz w:val="16"/>
          <w:szCs w:val="16"/>
          <w:vertAlign w:val="superscript"/>
        </w:rPr>
        <w:t xml:space="preserve"> </w:t>
      </w:r>
      <w:r w:rsidRPr="00125721">
        <w:rPr>
          <w:iCs/>
          <w:noProof/>
          <w:sz w:val="14"/>
          <w:szCs w:val="16"/>
        </w:rPr>
        <w:t>From July 1, 2014</w:t>
      </w:r>
    </w:p>
    <w:p w:rsidR="009025F2" w:rsidRPr="00493156" w:rsidRDefault="009025F2">
      <w:pPr>
        <w:rPr>
          <w:rStyle w:val="NORMALTEXT"/>
          <w:sz w:val="20"/>
        </w:rPr>
      </w:pPr>
      <w:r w:rsidRPr="00493156">
        <w:rPr>
          <w:rStyle w:val="NORMALTEXT"/>
          <w:sz w:val="20"/>
        </w:rPr>
        <w:br w:type="page"/>
      </w:r>
    </w:p>
    <w:p w:rsidR="004C03A0" w:rsidRPr="00493156" w:rsidRDefault="004C03A0" w:rsidP="006F5AEA">
      <w:pPr>
        <w:pStyle w:val="Heading2"/>
        <w:spacing w:line="240" w:lineRule="auto"/>
        <w:rPr>
          <w:rStyle w:val="NORMALTEXT"/>
          <w:sz w:val="20"/>
          <w:szCs w:val="20"/>
        </w:rPr>
      </w:pPr>
      <w:bookmarkStart w:id="66" w:name="_Toc454438225"/>
      <w:r w:rsidRPr="00493156">
        <w:rPr>
          <w:rStyle w:val="NORMALTEXT"/>
          <w:sz w:val="20"/>
          <w:szCs w:val="20"/>
        </w:rPr>
        <w:lastRenderedPageBreak/>
        <w:t>Hague Union – State and designation fees – 2015</w:t>
      </w:r>
      <w:bookmarkEnd w:id="66"/>
    </w:p>
    <w:p w:rsidR="00925227" w:rsidRPr="00493156" w:rsidRDefault="00925227" w:rsidP="00925227">
      <w:pPr>
        <w:rPr>
          <w:sz w:val="20"/>
          <w:lang w:val="en-GB" w:eastAsia="da-DK"/>
        </w:rPr>
      </w:pPr>
    </w:p>
    <w:p w:rsidR="00925227" w:rsidRPr="00493156" w:rsidRDefault="00925227" w:rsidP="00925227">
      <w:pPr>
        <w:rPr>
          <w:rStyle w:val="NORMALTEXT"/>
          <w:b/>
          <w:sz w:val="20"/>
        </w:rPr>
      </w:pPr>
      <w:r w:rsidRPr="00493156">
        <w:rPr>
          <w:rStyle w:val="NORMALTEXT"/>
          <w:b/>
          <w:sz w:val="20"/>
        </w:rPr>
        <w:t>Fees collected</w:t>
      </w:r>
    </w:p>
    <w:p w:rsidR="00925227" w:rsidRPr="00493156" w:rsidRDefault="00925227" w:rsidP="00925227">
      <w:pPr>
        <w:rPr>
          <w:sz w:val="20"/>
          <w:lang w:val="en-GB" w:eastAsia="da-DK"/>
        </w:rPr>
      </w:pPr>
    </w:p>
    <w:p w:rsidR="00A24A83" w:rsidRDefault="00925227" w:rsidP="00A24A83">
      <w:pPr>
        <w:rPr>
          <w:rStyle w:val="NORMALTEXT"/>
          <w:sz w:val="20"/>
        </w:rPr>
      </w:pPr>
      <w:r w:rsidRPr="00493156">
        <w:rPr>
          <w:rStyle w:val="NORMALTEXT"/>
          <w:sz w:val="20"/>
        </w:rPr>
        <w:t>In 2</w:t>
      </w:r>
      <w:r w:rsidR="00A8017D">
        <w:rPr>
          <w:rStyle w:val="NORMALTEXT"/>
          <w:sz w:val="20"/>
        </w:rPr>
        <w:t>015, WIPO received the sum of 4,137,</w:t>
      </w:r>
      <w:r w:rsidRPr="00493156">
        <w:rPr>
          <w:rStyle w:val="NORMALTEXT"/>
          <w:sz w:val="20"/>
        </w:rPr>
        <w:t>147 francs as standard designation fees under Rules 12.1(a)(ii) and 12.1(b) or as individual designation fees for international registrations partially governed exclusively by the 1960 Act or the 1999 Act under Rule 12.1(a)(iii); or, with regard to their renewal, as standard designation fees under Rule 24.1(a)(ii) or individual designation fees under Rule 24(1) (iii) of the Common Regulations of the Hague Agreement, according to the scale in force on January 1, 2010.</w:t>
      </w:r>
      <w:r w:rsidR="00A24A83">
        <w:rPr>
          <w:rStyle w:val="NORMALTEXT"/>
          <w:sz w:val="20"/>
        </w:rPr>
        <w:br/>
      </w:r>
    </w:p>
    <w:p w:rsidR="007D11DB" w:rsidRPr="00493156" w:rsidRDefault="00A24A83" w:rsidP="00A24A83">
      <w:pPr>
        <w:jc w:val="center"/>
        <w:rPr>
          <w:sz w:val="20"/>
          <w:lang w:val="en-GB" w:eastAsia="da-DK"/>
        </w:rPr>
      </w:pPr>
      <w:r>
        <w:rPr>
          <w:noProof/>
          <w:sz w:val="20"/>
        </w:rPr>
        <w:drawing>
          <wp:inline distT="0" distB="0" distL="0" distR="0" wp14:anchorId="412597CB" wp14:editId="5A3D16A8">
            <wp:extent cx="4001984" cy="7328222"/>
            <wp:effectExtent l="0" t="0" r="0" b="6350"/>
            <wp:docPr id="4126" name="Picture 4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124">
                      <a:extLst>
                        <a:ext uri="{28A0092B-C50C-407E-A947-70E740481C1C}">
                          <a14:useLocalDpi xmlns:a14="http://schemas.microsoft.com/office/drawing/2010/main" val="0"/>
                        </a:ext>
                      </a:extLst>
                    </a:blip>
                    <a:srcRect/>
                    <a:stretch>
                      <a:fillRect/>
                    </a:stretch>
                  </pic:blipFill>
                  <pic:spPr bwMode="auto">
                    <a:xfrm>
                      <a:off x="0" y="0"/>
                      <a:ext cx="4007394" cy="7338128"/>
                    </a:xfrm>
                    <a:prstGeom prst="rect">
                      <a:avLst/>
                    </a:prstGeom>
                    <a:noFill/>
                    <a:ln>
                      <a:noFill/>
                    </a:ln>
                  </pic:spPr>
                </pic:pic>
              </a:graphicData>
            </a:graphic>
          </wp:inline>
        </w:drawing>
      </w:r>
    </w:p>
    <w:p w:rsidR="00E26B9C" w:rsidRPr="00125721" w:rsidRDefault="00E26B9C" w:rsidP="00DB42CA">
      <w:pPr>
        <w:ind w:left="1701"/>
        <w:rPr>
          <w:sz w:val="18"/>
          <w:szCs w:val="18"/>
          <w:vertAlign w:val="superscript"/>
          <w:lang w:val="en-GB" w:eastAsia="da-DK"/>
        </w:rPr>
      </w:pPr>
      <w:r w:rsidRPr="00125721">
        <w:rPr>
          <w:sz w:val="18"/>
          <w:szCs w:val="18"/>
          <w:vertAlign w:val="superscript"/>
          <w:lang w:val="en-GB" w:eastAsia="da-DK"/>
        </w:rPr>
        <w:t xml:space="preserve">9 </w:t>
      </w:r>
      <w:r w:rsidRPr="00125721">
        <w:rPr>
          <w:sz w:val="14"/>
          <w:szCs w:val="18"/>
          <w:lang w:val="en-GB" w:eastAsia="da-DK"/>
        </w:rPr>
        <w:t>From Wednesday, May 13, 2015</w:t>
      </w:r>
    </w:p>
    <w:p w:rsidR="00DB42CA" w:rsidRPr="00F04D4D" w:rsidRDefault="00DB42CA" w:rsidP="00DB42CA">
      <w:pPr>
        <w:ind w:left="1701"/>
        <w:rPr>
          <w:sz w:val="16"/>
          <w:szCs w:val="16"/>
        </w:rPr>
      </w:pPr>
      <w:r w:rsidRPr="00DB42CA">
        <w:rPr>
          <w:sz w:val="16"/>
          <w:szCs w:val="16"/>
          <w:vertAlign w:val="superscript"/>
          <w:lang w:val="en-GB" w:eastAsia="da-DK"/>
        </w:rPr>
        <w:t>10</w:t>
      </w:r>
      <w:r w:rsidR="00290571">
        <w:rPr>
          <w:sz w:val="16"/>
          <w:szCs w:val="16"/>
          <w:vertAlign w:val="superscript"/>
          <w:lang w:val="en-GB" w:eastAsia="da-DK"/>
        </w:rPr>
        <w:t xml:space="preserve"> </w:t>
      </w:r>
      <w:r w:rsidRPr="00125721">
        <w:rPr>
          <w:sz w:val="14"/>
          <w:szCs w:val="18"/>
          <w:lang w:val="en-GB" w:eastAsia="da-DK"/>
        </w:rPr>
        <w:t>From Wednesday, May 13, 2015</w:t>
      </w:r>
      <w:r w:rsidRPr="00F04D4D">
        <w:rPr>
          <w:sz w:val="16"/>
          <w:szCs w:val="16"/>
        </w:rPr>
        <w:t xml:space="preserve"> </w:t>
      </w:r>
    </w:p>
    <w:p w:rsidR="00D04140" w:rsidRPr="00125721" w:rsidRDefault="00D04140" w:rsidP="009025F2">
      <w:pPr>
        <w:jc w:val="center"/>
        <w:rPr>
          <w:sz w:val="18"/>
          <w:szCs w:val="18"/>
          <w:vertAlign w:val="superscript"/>
          <w:lang w:val="en-GB" w:eastAsia="da-DK"/>
        </w:rPr>
      </w:pPr>
    </w:p>
    <w:p w:rsidR="00A32BAE" w:rsidRPr="00493156" w:rsidRDefault="00A32BAE">
      <w:pPr>
        <w:rPr>
          <w:sz w:val="20"/>
          <w:lang w:eastAsia="da-DK"/>
        </w:rPr>
      </w:pPr>
      <w:r w:rsidRPr="00493156">
        <w:rPr>
          <w:sz w:val="20"/>
          <w:lang w:eastAsia="da-DK"/>
        </w:rPr>
        <w:br w:type="page"/>
      </w:r>
    </w:p>
    <w:p w:rsidR="009C1815" w:rsidRPr="00493156" w:rsidRDefault="009C1815" w:rsidP="009C1815">
      <w:pPr>
        <w:pStyle w:val="Heading2"/>
        <w:rPr>
          <w:rStyle w:val="NORMALTEXT"/>
          <w:sz w:val="20"/>
          <w:szCs w:val="20"/>
        </w:rPr>
      </w:pPr>
      <w:bookmarkStart w:id="67" w:name="_Toc454438226"/>
      <w:r w:rsidRPr="00493156">
        <w:rPr>
          <w:rStyle w:val="NORMALTEXT"/>
          <w:sz w:val="20"/>
          <w:szCs w:val="20"/>
        </w:rPr>
        <w:lastRenderedPageBreak/>
        <w:t xml:space="preserve">Madrid and Hague Unions </w:t>
      </w:r>
      <w:r w:rsidR="004B5050" w:rsidRPr="00493156">
        <w:rPr>
          <w:rStyle w:val="NORMALTEXT"/>
          <w:sz w:val="20"/>
          <w:szCs w:val="20"/>
        </w:rPr>
        <w:noBreakHyphen/>
      </w:r>
      <w:r w:rsidRPr="00493156">
        <w:rPr>
          <w:rStyle w:val="NORMALTEXT"/>
          <w:sz w:val="20"/>
          <w:szCs w:val="20"/>
        </w:rPr>
        <w:t xml:space="preserve"> Distribution 201</w:t>
      </w:r>
      <w:r w:rsidR="009D15A8" w:rsidRPr="00493156">
        <w:rPr>
          <w:rStyle w:val="NORMALTEXT"/>
          <w:sz w:val="20"/>
          <w:szCs w:val="20"/>
        </w:rPr>
        <w:t>4</w:t>
      </w:r>
      <w:bookmarkEnd w:id="67"/>
    </w:p>
    <w:p w:rsidR="009C1815" w:rsidRPr="00493156" w:rsidRDefault="009C1815" w:rsidP="009C1815">
      <w:pPr>
        <w:rPr>
          <w:sz w:val="20"/>
          <w:lang w:val="en-GB" w:eastAsia="da-DK"/>
        </w:rPr>
      </w:pPr>
      <w:r w:rsidRPr="00493156">
        <w:rPr>
          <w:sz w:val="20"/>
          <w:lang w:val="en-GB" w:eastAsia="da-DK"/>
        </w:rPr>
        <w:t>(amounts expressed in Swiss francs)</w:t>
      </w:r>
    </w:p>
    <w:p w:rsidR="009025F2" w:rsidRPr="00493156" w:rsidRDefault="009025F2" w:rsidP="009C1815">
      <w:pPr>
        <w:rPr>
          <w:sz w:val="20"/>
          <w:lang w:val="en-GB" w:eastAsia="da-DK"/>
        </w:rPr>
      </w:pPr>
    </w:p>
    <w:p w:rsidR="009C1815" w:rsidRPr="00493156" w:rsidRDefault="009C1815" w:rsidP="009C1815">
      <w:pPr>
        <w:rPr>
          <w:sz w:val="20"/>
          <w:lang w:eastAsia="da-DK"/>
        </w:rPr>
      </w:pPr>
      <w:r w:rsidRPr="00493156">
        <w:rPr>
          <w:sz w:val="20"/>
          <w:lang w:eastAsia="da-DK"/>
        </w:rPr>
        <w:t>- International mark</w:t>
      </w:r>
      <w:r w:rsidR="00F91633" w:rsidRPr="00493156">
        <w:rPr>
          <w:sz w:val="20"/>
          <w:lang w:eastAsia="da-DK"/>
        </w:rPr>
        <w:t>s registration service (Madrid)</w:t>
      </w:r>
      <w:r w:rsidRPr="00493156">
        <w:rPr>
          <w:sz w:val="20"/>
          <w:lang w:eastAsia="da-DK"/>
        </w:rPr>
        <w:t>:  supplementary and complementary fees</w:t>
      </w:r>
      <w:r w:rsidR="00DD31F2" w:rsidRPr="00493156">
        <w:rPr>
          <w:sz w:val="20"/>
          <w:lang w:eastAsia="da-DK"/>
        </w:rPr>
        <w:t>, handling fees</w:t>
      </w:r>
    </w:p>
    <w:p w:rsidR="009C1815" w:rsidRPr="00493156" w:rsidRDefault="009C1815" w:rsidP="009C1815">
      <w:pPr>
        <w:rPr>
          <w:sz w:val="20"/>
          <w:lang w:eastAsia="da-DK"/>
        </w:rPr>
      </w:pPr>
      <w:r w:rsidRPr="00493156">
        <w:rPr>
          <w:sz w:val="20"/>
          <w:lang w:eastAsia="da-DK"/>
        </w:rPr>
        <w:t>- International industrial designs regist</w:t>
      </w:r>
      <w:r w:rsidR="00F91633" w:rsidRPr="00493156">
        <w:rPr>
          <w:sz w:val="20"/>
          <w:lang w:eastAsia="da-DK"/>
        </w:rPr>
        <w:t>ration service (Hague)</w:t>
      </w:r>
      <w:r w:rsidRPr="00493156">
        <w:rPr>
          <w:sz w:val="20"/>
          <w:lang w:eastAsia="da-DK"/>
        </w:rPr>
        <w:t>:</w:t>
      </w:r>
      <w:r w:rsidR="00F91633" w:rsidRPr="00493156">
        <w:rPr>
          <w:sz w:val="20"/>
          <w:lang w:eastAsia="da-DK"/>
        </w:rPr>
        <w:t xml:space="preserve"> </w:t>
      </w:r>
      <w:r w:rsidRPr="00493156">
        <w:rPr>
          <w:sz w:val="20"/>
          <w:lang w:eastAsia="da-DK"/>
        </w:rPr>
        <w:t xml:space="preserve"> State fees and designation fees</w:t>
      </w:r>
    </w:p>
    <w:p w:rsidR="00072115" w:rsidRPr="00493156" w:rsidRDefault="00072115" w:rsidP="009C1815">
      <w:pPr>
        <w:rPr>
          <w:sz w:val="20"/>
          <w:lang w:eastAsia="da-DK"/>
        </w:rPr>
      </w:pPr>
    </w:p>
    <w:p w:rsidR="00F91633" w:rsidRPr="00493156" w:rsidRDefault="00CB0477" w:rsidP="00E90122">
      <w:pPr>
        <w:jc w:val="center"/>
        <w:rPr>
          <w:sz w:val="20"/>
          <w:lang w:eastAsia="da-DK"/>
        </w:rPr>
      </w:pPr>
      <w:r>
        <w:rPr>
          <w:noProof/>
          <w:sz w:val="20"/>
        </w:rPr>
        <w:drawing>
          <wp:inline distT="0" distB="0" distL="0" distR="0" wp14:anchorId="2020FE9E" wp14:editId="2CD4C4EC">
            <wp:extent cx="5850890" cy="7017734"/>
            <wp:effectExtent l="0" t="0" r="0" b="0"/>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125">
                      <a:extLst>
                        <a:ext uri="{28A0092B-C50C-407E-A947-70E740481C1C}">
                          <a14:useLocalDpi xmlns:a14="http://schemas.microsoft.com/office/drawing/2010/main" val="0"/>
                        </a:ext>
                      </a:extLst>
                    </a:blip>
                    <a:srcRect/>
                    <a:stretch>
                      <a:fillRect/>
                    </a:stretch>
                  </pic:blipFill>
                  <pic:spPr bwMode="auto">
                    <a:xfrm>
                      <a:off x="0" y="0"/>
                      <a:ext cx="5850890" cy="7017734"/>
                    </a:xfrm>
                    <a:prstGeom prst="rect">
                      <a:avLst/>
                    </a:prstGeom>
                    <a:noFill/>
                    <a:ln>
                      <a:noFill/>
                    </a:ln>
                  </pic:spPr>
                </pic:pic>
              </a:graphicData>
            </a:graphic>
          </wp:inline>
        </w:drawing>
      </w:r>
    </w:p>
    <w:p w:rsidR="0062271F" w:rsidRPr="00493156" w:rsidRDefault="0062271F" w:rsidP="00662896">
      <w:pPr>
        <w:ind w:right="304"/>
        <w:jc w:val="center"/>
        <w:rPr>
          <w:sz w:val="20"/>
          <w:lang w:eastAsia="da-DK"/>
        </w:rPr>
      </w:pPr>
    </w:p>
    <w:p w:rsidR="0062271F" w:rsidRDefault="0062271F" w:rsidP="00D77673">
      <w:pPr>
        <w:rPr>
          <w:sz w:val="20"/>
          <w:lang w:eastAsia="da-DK"/>
        </w:rPr>
      </w:pPr>
    </w:p>
    <w:p w:rsidR="00E90122" w:rsidRDefault="00E90122" w:rsidP="00D77673">
      <w:pPr>
        <w:rPr>
          <w:sz w:val="20"/>
          <w:lang w:eastAsia="da-DK"/>
        </w:rPr>
      </w:pPr>
    </w:p>
    <w:p w:rsidR="00E90122" w:rsidRDefault="00E90122" w:rsidP="00D77673">
      <w:pPr>
        <w:rPr>
          <w:sz w:val="20"/>
          <w:lang w:eastAsia="da-DK"/>
        </w:rPr>
      </w:pPr>
    </w:p>
    <w:p w:rsidR="00E90122" w:rsidRDefault="00E90122" w:rsidP="00D77673">
      <w:pPr>
        <w:rPr>
          <w:sz w:val="20"/>
          <w:lang w:eastAsia="da-DK"/>
        </w:rPr>
      </w:pPr>
    </w:p>
    <w:p w:rsidR="00E90122" w:rsidRPr="00493156" w:rsidRDefault="00E90122" w:rsidP="00D77673">
      <w:pPr>
        <w:rPr>
          <w:sz w:val="20"/>
          <w:lang w:eastAsia="da-DK"/>
        </w:rPr>
      </w:pPr>
    </w:p>
    <w:p w:rsidR="00CB0477" w:rsidRDefault="00CB0477" w:rsidP="00E90122">
      <w:pPr>
        <w:jc w:val="center"/>
        <w:rPr>
          <w:sz w:val="20"/>
          <w:lang w:eastAsia="da-DK"/>
        </w:rPr>
      </w:pPr>
      <w:r>
        <w:rPr>
          <w:noProof/>
          <w:sz w:val="20"/>
        </w:rPr>
        <w:lastRenderedPageBreak/>
        <w:drawing>
          <wp:inline distT="0" distB="0" distL="0" distR="0" wp14:anchorId="79935D2F" wp14:editId="256AD0E8">
            <wp:extent cx="5850890" cy="8684654"/>
            <wp:effectExtent l="0" t="0" r="0" b="2540"/>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126">
                      <a:extLst>
                        <a:ext uri="{28A0092B-C50C-407E-A947-70E740481C1C}">
                          <a14:useLocalDpi xmlns:a14="http://schemas.microsoft.com/office/drawing/2010/main" val="0"/>
                        </a:ext>
                      </a:extLst>
                    </a:blip>
                    <a:srcRect/>
                    <a:stretch>
                      <a:fillRect/>
                    </a:stretch>
                  </pic:blipFill>
                  <pic:spPr bwMode="auto">
                    <a:xfrm>
                      <a:off x="0" y="0"/>
                      <a:ext cx="5850890" cy="8684654"/>
                    </a:xfrm>
                    <a:prstGeom prst="rect">
                      <a:avLst/>
                    </a:prstGeom>
                    <a:noFill/>
                    <a:ln>
                      <a:noFill/>
                    </a:ln>
                  </pic:spPr>
                </pic:pic>
              </a:graphicData>
            </a:graphic>
          </wp:inline>
        </w:drawing>
      </w:r>
    </w:p>
    <w:p w:rsidR="00CB0477" w:rsidRDefault="00CB0477" w:rsidP="00E90122">
      <w:pPr>
        <w:jc w:val="center"/>
        <w:rPr>
          <w:sz w:val="20"/>
          <w:lang w:eastAsia="da-DK"/>
        </w:rPr>
      </w:pPr>
    </w:p>
    <w:p w:rsidR="00CB0477" w:rsidRDefault="00CB0477" w:rsidP="00E90122">
      <w:pPr>
        <w:jc w:val="center"/>
        <w:rPr>
          <w:sz w:val="20"/>
          <w:lang w:eastAsia="da-DK"/>
        </w:rPr>
      </w:pPr>
    </w:p>
    <w:p w:rsidR="00CB0477" w:rsidRDefault="00CB0477" w:rsidP="00E90122">
      <w:pPr>
        <w:jc w:val="center"/>
        <w:rPr>
          <w:sz w:val="20"/>
          <w:lang w:eastAsia="da-DK"/>
        </w:rPr>
      </w:pPr>
    </w:p>
    <w:p w:rsidR="00CB0477" w:rsidRDefault="00CB0477" w:rsidP="00E90122">
      <w:pPr>
        <w:jc w:val="center"/>
        <w:rPr>
          <w:sz w:val="20"/>
          <w:lang w:eastAsia="da-DK"/>
        </w:rPr>
      </w:pPr>
    </w:p>
    <w:p w:rsidR="00CB0477" w:rsidRDefault="00CB0477" w:rsidP="00E90122">
      <w:pPr>
        <w:jc w:val="center"/>
        <w:rPr>
          <w:sz w:val="20"/>
          <w:lang w:eastAsia="da-DK"/>
        </w:rPr>
      </w:pPr>
    </w:p>
    <w:p w:rsidR="00CB0477" w:rsidRDefault="00CB0477" w:rsidP="00E90122">
      <w:pPr>
        <w:jc w:val="center"/>
        <w:rPr>
          <w:sz w:val="20"/>
          <w:lang w:eastAsia="da-DK"/>
        </w:rPr>
      </w:pPr>
    </w:p>
    <w:p w:rsidR="00CB0477" w:rsidRPr="00493156" w:rsidRDefault="00CB0477" w:rsidP="00E90122">
      <w:pPr>
        <w:jc w:val="center"/>
        <w:rPr>
          <w:sz w:val="20"/>
          <w:lang w:eastAsia="da-DK"/>
        </w:rPr>
      </w:pPr>
    </w:p>
    <w:p w:rsidR="0062271F" w:rsidRPr="00493156" w:rsidRDefault="0062271F" w:rsidP="00D77673">
      <w:pPr>
        <w:rPr>
          <w:sz w:val="20"/>
          <w:lang w:eastAsia="da-DK"/>
        </w:rPr>
      </w:pPr>
    </w:p>
    <w:p w:rsidR="00D04140" w:rsidRPr="00493156" w:rsidRDefault="00D04140" w:rsidP="00D04140">
      <w:pPr>
        <w:pStyle w:val="Heading2"/>
        <w:rPr>
          <w:rStyle w:val="NORMALTEXT"/>
          <w:sz w:val="20"/>
          <w:szCs w:val="20"/>
        </w:rPr>
      </w:pPr>
      <w:bookmarkStart w:id="68" w:name="_Toc454438227"/>
      <w:r w:rsidRPr="00493156">
        <w:rPr>
          <w:rStyle w:val="NORMALTEXT"/>
          <w:sz w:val="20"/>
          <w:szCs w:val="20"/>
        </w:rPr>
        <w:t xml:space="preserve">Madrid and Hague Unions </w:t>
      </w:r>
      <w:r w:rsidRPr="00493156">
        <w:rPr>
          <w:rStyle w:val="NORMALTEXT"/>
          <w:sz w:val="20"/>
          <w:szCs w:val="20"/>
        </w:rPr>
        <w:noBreakHyphen/>
        <w:t xml:space="preserve"> Distribution 2015</w:t>
      </w:r>
      <w:bookmarkEnd w:id="68"/>
    </w:p>
    <w:p w:rsidR="00D04140" w:rsidRPr="00493156" w:rsidRDefault="00D04140" w:rsidP="00D04140">
      <w:pPr>
        <w:rPr>
          <w:sz w:val="20"/>
          <w:lang w:val="en-GB" w:eastAsia="da-DK"/>
        </w:rPr>
      </w:pPr>
      <w:r w:rsidRPr="00493156">
        <w:rPr>
          <w:sz w:val="20"/>
          <w:lang w:val="en-GB" w:eastAsia="da-DK"/>
        </w:rPr>
        <w:t>(amounts expressed in Swiss francs)</w:t>
      </w:r>
    </w:p>
    <w:p w:rsidR="00D04140" w:rsidRPr="00B062DE" w:rsidRDefault="00D04140" w:rsidP="00B062DE">
      <w:pPr>
        <w:rPr>
          <w:rStyle w:val="NORMALTEXT"/>
        </w:rPr>
      </w:pPr>
    </w:p>
    <w:p w:rsidR="00D04140" w:rsidRPr="006855C3" w:rsidRDefault="00D04140" w:rsidP="006855C3">
      <w:pPr>
        <w:spacing w:after="120"/>
        <w:ind w:left="567" w:hanging="567"/>
        <w:rPr>
          <w:rStyle w:val="NORMALTEXT"/>
        </w:rPr>
      </w:pPr>
      <w:r w:rsidRPr="006855C3">
        <w:rPr>
          <w:rStyle w:val="NORMALTEXT"/>
          <w:i/>
        </w:rPr>
        <w:t xml:space="preserve">- </w:t>
      </w:r>
      <w:r w:rsidR="006855C3" w:rsidRPr="006855C3">
        <w:rPr>
          <w:rStyle w:val="NORMALTEXT"/>
          <w:i/>
        </w:rPr>
        <w:tab/>
      </w:r>
      <w:r w:rsidRPr="006855C3">
        <w:rPr>
          <w:rStyle w:val="NORMALTEXT"/>
        </w:rPr>
        <w:t>International marks registration service (Madrid):  supplementary and complementary fees, handling fees</w:t>
      </w:r>
    </w:p>
    <w:p w:rsidR="0062271F" w:rsidRPr="006855C3" w:rsidRDefault="00D04140" w:rsidP="006855C3">
      <w:pPr>
        <w:ind w:left="567" w:hanging="567"/>
        <w:rPr>
          <w:lang w:eastAsia="da-DK"/>
        </w:rPr>
      </w:pPr>
      <w:r w:rsidRPr="006855C3">
        <w:rPr>
          <w:rStyle w:val="NORMALTEXT"/>
        </w:rPr>
        <w:t xml:space="preserve">- </w:t>
      </w:r>
      <w:r w:rsidR="006855C3" w:rsidRPr="006855C3">
        <w:rPr>
          <w:rStyle w:val="NORMALTEXT"/>
        </w:rPr>
        <w:tab/>
      </w:r>
      <w:r w:rsidRPr="006855C3">
        <w:rPr>
          <w:rStyle w:val="NORMALTEXT"/>
        </w:rPr>
        <w:t>International industrial</w:t>
      </w:r>
      <w:r w:rsidRPr="006855C3">
        <w:rPr>
          <w:lang w:eastAsia="da-DK"/>
        </w:rPr>
        <w:t xml:space="preserve"> designs registration service (Hague):  State fees and designation fees</w:t>
      </w:r>
    </w:p>
    <w:p w:rsidR="00D04140" w:rsidRPr="00493156" w:rsidRDefault="00D04140" w:rsidP="00B062DE">
      <w:pPr>
        <w:rPr>
          <w:lang w:eastAsia="da-DK"/>
        </w:rPr>
      </w:pPr>
    </w:p>
    <w:p w:rsidR="003D3AF3" w:rsidRPr="00493156" w:rsidRDefault="003D3AF3" w:rsidP="00B062DE">
      <w:pPr>
        <w:jc w:val="center"/>
        <w:rPr>
          <w:rStyle w:val="NORMALTEXT"/>
          <w:sz w:val="20"/>
        </w:rPr>
      </w:pPr>
    </w:p>
    <w:p w:rsidR="00D04140" w:rsidRPr="00493156" w:rsidRDefault="00B81A91" w:rsidP="00B81A91">
      <w:pPr>
        <w:jc w:val="center"/>
        <w:rPr>
          <w:lang w:eastAsia="da-DK"/>
        </w:rPr>
      </w:pPr>
      <w:r>
        <w:rPr>
          <w:noProof/>
        </w:rPr>
        <w:drawing>
          <wp:inline distT="0" distB="0" distL="0" distR="0" wp14:anchorId="0DDD1F4A" wp14:editId="77060689">
            <wp:extent cx="4809420" cy="6791325"/>
            <wp:effectExtent l="0" t="0" r="0" b="0"/>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127">
                      <a:extLst>
                        <a:ext uri="{28A0092B-C50C-407E-A947-70E740481C1C}">
                          <a14:useLocalDpi xmlns:a14="http://schemas.microsoft.com/office/drawing/2010/main" val="0"/>
                        </a:ext>
                      </a:extLst>
                    </a:blip>
                    <a:srcRect/>
                    <a:stretch>
                      <a:fillRect/>
                    </a:stretch>
                  </pic:blipFill>
                  <pic:spPr bwMode="auto">
                    <a:xfrm>
                      <a:off x="0" y="0"/>
                      <a:ext cx="4816611" cy="6801479"/>
                    </a:xfrm>
                    <a:prstGeom prst="rect">
                      <a:avLst/>
                    </a:prstGeom>
                    <a:noFill/>
                    <a:ln>
                      <a:noFill/>
                    </a:ln>
                  </pic:spPr>
                </pic:pic>
              </a:graphicData>
            </a:graphic>
          </wp:inline>
        </w:drawing>
      </w:r>
    </w:p>
    <w:p w:rsidR="00D04140" w:rsidRPr="00493156" w:rsidRDefault="00D04140" w:rsidP="00B062DE">
      <w:pPr>
        <w:rPr>
          <w:lang w:eastAsia="da-DK"/>
        </w:rPr>
      </w:pPr>
    </w:p>
    <w:p w:rsidR="00D04140" w:rsidRPr="00493156" w:rsidRDefault="00B2726B" w:rsidP="00E90122">
      <w:pPr>
        <w:jc w:val="center"/>
        <w:rPr>
          <w:sz w:val="20"/>
          <w:lang w:eastAsia="da-DK"/>
        </w:rPr>
      </w:pPr>
      <w:r>
        <w:rPr>
          <w:noProof/>
          <w:sz w:val="20"/>
        </w:rPr>
        <w:lastRenderedPageBreak/>
        <w:drawing>
          <wp:inline distT="0" distB="0" distL="0" distR="0" wp14:anchorId="3D35BFDD" wp14:editId="520E5222">
            <wp:extent cx="4760819" cy="9382125"/>
            <wp:effectExtent l="0" t="0" r="1905" b="0"/>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128">
                      <a:extLst>
                        <a:ext uri="{28A0092B-C50C-407E-A947-70E740481C1C}">
                          <a14:useLocalDpi xmlns:a14="http://schemas.microsoft.com/office/drawing/2010/main" val="0"/>
                        </a:ext>
                      </a:extLst>
                    </a:blip>
                    <a:srcRect/>
                    <a:stretch>
                      <a:fillRect/>
                    </a:stretch>
                  </pic:blipFill>
                  <pic:spPr bwMode="auto">
                    <a:xfrm>
                      <a:off x="0" y="0"/>
                      <a:ext cx="4769175" cy="9398592"/>
                    </a:xfrm>
                    <a:prstGeom prst="rect">
                      <a:avLst/>
                    </a:prstGeom>
                    <a:noFill/>
                    <a:ln>
                      <a:noFill/>
                    </a:ln>
                  </pic:spPr>
                </pic:pic>
              </a:graphicData>
            </a:graphic>
          </wp:inline>
        </w:drawing>
      </w:r>
    </w:p>
    <w:p w:rsidR="00E90122" w:rsidRDefault="00E90122">
      <w:pPr>
        <w:rPr>
          <w:sz w:val="20"/>
          <w:lang w:eastAsia="da-DK"/>
        </w:rPr>
      </w:pPr>
      <w:r>
        <w:rPr>
          <w:sz w:val="20"/>
          <w:lang w:eastAsia="da-DK"/>
        </w:rPr>
        <w:br w:type="page"/>
      </w:r>
    </w:p>
    <w:p w:rsidR="00832B62" w:rsidRPr="00493156" w:rsidRDefault="00285EA7" w:rsidP="00A71CB4">
      <w:pPr>
        <w:pStyle w:val="Heading2"/>
        <w:rPr>
          <w:noProof/>
          <w:sz w:val="20"/>
          <w:szCs w:val="20"/>
        </w:rPr>
      </w:pPr>
      <w:bookmarkStart w:id="69" w:name="_Toc454438228"/>
      <w:r w:rsidRPr="00493156">
        <w:rPr>
          <w:rStyle w:val="NORMALTEXT"/>
          <w:sz w:val="20"/>
          <w:szCs w:val="20"/>
          <w:lang w:val="en-US"/>
        </w:rPr>
        <w:lastRenderedPageBreak/>
        <w:t xml:space="preserve">Madrid </w:t>
      </w:r>
      <w:r w:rsidR="00E411AF" w:rsidRPr="00493156">
        <w:rPr>
          <w:rStyle w:val="NORMALTEXT"/>
          <w:sz w:val="20"/>
          <w:szCs w:val="20"/>
          <w:lang w:val="en-US"/>
        </w:rPr>
        <w:t>and</w:t>
      </w:r>
      <w:r w:rsidR="00CA2247" w:rsidRPr="00493156">
        <w:rPr>
          <w:rStyle w:val="NORMALTEXT"/>
          <w:sz w:val="20"/>
          <w:szCs w:val="20"/>
          <w:lang w:val="en-US"/>
        </w:rPr>
        <w:t xml:space="preserve"> Hague Unions </w:t>
      </w:r>
      <w:r w:rsidR="004B5050" w:rsidRPr="00493156">
        <w:rPr>
          <w:rStyle w:val="NORMALTEXT"/>
          <w:sz w:val="20"/>
          <w:szCs w:val="20"/>
          <w:lang w:val="en-US"/>
        </w:rPr>
        <w:noBreakHyphen/>
      </w:r>
      <w:r w:rsidR="00CA2247" w:rsidRPr="00493156">
        <w:rPr>
          <w:rStyle w:val="NORMALTEXT"/>
          <w:sz w:val="20"/>
          <w:szCs w:val="20"/>
          <w:lang w:val="en-US"/>
        </w:rPr>
        <w:t xml:space="preserve"> Re</w:t>
      </w:r>
      <w:r w:rsidR="0047050F" w:rsidRPr="00493156">
        <w:rPr>
          <w:rStyle w:val="NORMALTEXT"/>
          <w:sz w:val="20"/>
          <w:szCs w:val="20"/>
          <w:lang w:val="en-US"/>
        </w:rPr>
        <w:t>capitulation 2014</w:t>
      </w:r>
      <w:r w:rsidR="00782239" w:rsidRPr="00493156">
        <w:rPr>
          <w:rStyle w:val="NORMALTEXT"/>
          <w:sz w:val="20"/>
          <w:szCs w:val="20"/>
          <w:lang w:val="en-US"/>
        </w:rPr>
        <w:t>-201</w:t>
      </w:r>
      <w:r w:rsidR="0047050F" w:rsidRPr="00493156">
        <w:rPr>
          <w:rStyle w:val="NORMALTEXT"/>
          <w:sz w:val="20"/>
          <w:szCs w:val="20"/>
          <w:lang w:val="en-US"/>
        </w:rPr>
        <w:t>5</w:t>
      </w:r>
      <w:bookmarkEnd w:id="69"/>
    </w:p>
    <w:p w:rsidR="00832B62" w:rsidRPr="00662A03" w:rsidRDefault="00662A03" w:rsidP="00662A03">
      <w:pPr>
        <w:rPr>
          <w:sz w:val="20"/>
          <w:lang w:val="en-GB" w:eastAsia="da-DK"/>
        </w:rPr>
      </w:pPr>
      <w:r w:rsidRPr="00662A03">
        <w:rPr>
          <w:sz w:val="20"/>
          <w:lang w:val="en-GB" w:eastAsia="da-DK"/>
        </w:rPr>
        <w:t>(amounts expressed in Swiss francs)</w:t>
      </w:r>
    </w:p>
    <w:p w:rsidR="00662A03" w:rsidRPr="00493156" w:rsidRDefault="00662A03" w:rsidP="00662A03">
      <w:pPr>
        <w:rPr>
          <w:noProof/>
        </w:rPr>
      </w:pPr>
    </w:p>
    <w:p w:rsidR="006D0437" w:rsidRPr="00493156" w:rsidRDefault="00B2726B" w:rsidP="00E90122">
      <w:pPr>
        <w:jc w:val="center"/>
        <w:rPr>
          <w:noProof/>
          <w:sz w:val="20"/>
        </w:rPr>
      </w:pPr>
      <w:r>
        <w:rPr>
          <w:noProof/>
          <w:sz w:val="20"/>
        </w:rPr>
        <w:drawing>
          <wp:inline distT="0" distB="0" distL="0" distR="0" wp14:anchorId="0A71BBD2" wp14:editId="483F161E">
            <wp:extent cx="5101893" cy="7210425"/>
            <wp:effectExtent l="0" t="0" r="3810" b="0"/>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129">
                      <a:extLst>
                        <a:ext uri="{28A0092B-C50C-407E-A947-70E740481C1C}">
                          <a14:useLocalDpi xmlns:a14="http://schemas.microsoft.com/office/drawing/2010/main" val="0"/>
                        </a:ext>
                      </a:extLst>
                    </a:blip>
                    <a:srcRect/>
                    <a:stretch>
                      <a:fillRect/>
                    </a:stretch>
                  </pic:blipFill>
                  <pic:spPr bwMode="auto">
                    <a:xfrm>
                      <a:off x="0" y="0"/>
                      <a:ext cx="5101893" cy="7210425"/>
                    </a:xfrm>
                    <a:prstGeom prst="rect">
                      <a:avLst/>
                    </a:prstGeom>
                    <a:noFill/>
                    <a:ln>
                      <a:noFill/>
                    </a:ln>
                  </pic:spPr>
                </pic:pic>
              </a:graphicData>
            </a:graphic>
          </wp:inline>
        </w:drawing>
      </w:r>
    </w:p>
    <w:p w:rsidR="006D0437" w:rsidRPr="00493156" w:rsidRDefault="006D0437" w:rsidP="00E90122">
      <w:pPr>
        <w:jc w:val="center"/>
        <w:rPr>
          <w:noProof/>
          <w:sz w:val="20"/>
        </w:rPr>
      </w:pPr>
    </w:p>
    <w:p w:rsidR="006D0437" w:rsidRPr="00493156" w:rsidRDefault="00B2726B" w:rsidP="00B2726B">
      <w:pPr>
        <w:jc w:val="center"/>
        <w:rPr>
          <w:noProof/>
          <w:sz w:val="20"/>
        </w:rPr>
      </w:pPr>
      <w:r>
        <w:rPr>
          <w:noProof/>
          <w:sz w:val="20"/>
        </w:rPr>
        <w:lastRenderedPageBreak/>
        <w:drawing>
          <wp:inline distT="0" distB="0" distL="0" distR="0" wp14:anchorId="37406AE5" wp14:editId="3D519F8B">
            <wp:extent cx="5126406" cy="8105775"/>
            <wp:effectExtent l="0" t="0" r="0" b="0"/>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130">
                      <a:extLst>
                        <a:ext uri="{28A0092B-C50C-407E-A947-70E740481C1C}">
                          <a14:useLocalDpi xmlns:a14="http://schemas.microsoft.com/office/drawing/2010/main" val="0"/>
                        </a:ext>
                      </a:extLst>
                    </a:blip>
                    <a:srcRect/>
                    <a:stretch>
                      <a:fillRect/>
                    </a:stretch>
                  </pic:blipFill>
                  <pic:spPr bwMode="auto">
                    <a:xfrm>
                      <a:off x="0" y="0"/>
                      <a:ext cx="5126406" cy="8105775"/>
                    </a:xfrm>
                    <a:prstGeom prst="rect">
                      <a:avLst/>
                    </a:prstGeom>
                    <a:noFill/>
                    <a:ln>
                      <a:noFill/>
                    </a:ln>
                  </pic:spPr>
                </pic:pic>
              </a:graphicData>
            </a:graphic>
          </wp:inline>
        </w:drawing>
      </w:r>
    </w:p>
    <w:p w:rsidR="0055065F" w:rsidRPr="00493156" w:rsidRDefault="0055065F" w:rsidP="00AC5CC6">
      <w:pPr>
        <w:jc w:val="center"/>
        <w:rPr>
          <w:noProof/>
          <w:sz w:val="20"/>
        </w:rPr>
      </w:pPr>
    </w:p>
    <w:p w:rsidR="00832B62" w:rsidRPr="00493156" w:rsidRDefault="00832B62" w:rsidP="00832B62">
      <w:pPr>
        <w:rPr>
          <w:sz w:val="20"/>
          <w:lang w:eastAsia="da-DK"/>
        </w:rPr>
        <w:sectPr w:rsidR="00832B62" w:rsidRPr="00493156" w:rsidSect="00A52AB8">
          <w:headerReference w:type="default" r:id="rId131"/>
          <w:pgSz w:w="11907" w:h="16840" w:code="9"/>
          <w:pgMar w:top="510" w:right="1275" w:bottom="454" w:left="1418" w:header="510" w:footer="454" w:gutter="0"/>
          <w:cols w:space="720"/>
          <w:docGrid w:linePitch="326"/>
        </w:sectPr>
      </w:pPr>
    </w:p>
    <w:p w:rsidR="003B7D72" w:rsidRPr="00493156" w:rsidRDefault="003B7D72" w:rsidP="005363B7">
      <w:pPr>
        <w:pStyle w:val="Heading1"/>
        <w:jc w:val="center"/>
        <w:rPr>
          <w:color w:val="auto"/>
          <w:sz w:val="20"/>
          <w:szCs w:val="20"/>
        </w:rPr>
      </w:pPr>
      <w:bookmarkStart w:id="70" w:name="_Toc454438229"/>
      <w:r w:rsidRPr="00493156">
        <w:rPr>
          <w:color w:val="auto"/>
          <w:sz w:val="20"/>
          <w:szCs w:val="20"/>
        </w:rPr>
        <w:lastRenderedPageBreak/>
        <w:t>TRUST FUNDS</w:t>
      </w:r>
      <w:bookmarkEnd w:id="70"/>
    </w:p>
    <w:p w:rsidR="003B7D72" w:rsidRPr="00493156" w:rsidRDefault="005363B7" w:rsidP="005240A6">
      <w:pPr>
        <w:jc w:val="center"/>
        <w:rPr>
          <w:rStyle w:val="NORMALTEXT"/>
          <w:b/>
          <w:bCs/>
          <w:color w:val="000000"/>
          <w:sz w:val="20"/>
        </w:rPr>
      </w:pPr>
      <w:r w:rsidRPr="00493156">
        <w:rPr>
          <w:rStyle w:val="NORMALTEXT"/>
          <w:b/>
          <w:bCs/>
          <w:color w:val="000000"/>
          <w:sz w:val="20"/>
        </w:rPr>
        <w:t>Trust funds as at December 31, 201</w:t>
      </w:r>
      <w:r w:rsidR="00E117F0" w:rsidRPr="00493156">
        <w:rPr>
          <w:rStyle w:val="NORMALTEXT"/>
          <w:b/>
          <w:bCs/>
          <w:color w:val="000000"/>
          <w:sz w:val="20"/>
        </w:rPr>
        <w:t>5</w:t>
      </w:r>
    </w:p>
    <w:p w:rsidR="005363B7" w:rsidRPr="00493156" w:rsidRDefault="005363B7" w:rsidP="003B7D72">
      <w:pPr>
        <w:rPr>
          <w:b/>
          <w:sz w:val="20"/>
        </w:rPr>
      </w:pPr>
    </w:p>
    <w:p w:rsidR="005363B7" w:rsidRPr="00493156" w:rsidRDefault="00E117F0" w:rsidP="006F7F1A">
      <w:pPr>
        <w:jc w:val="center"/>
        <w:rPr>
          <w:sz w:val="20"/>
        </w:rPr>
      </w:pPr>
      <w:r w:rsidRPr="00493156">
        <w:rPr>
          <w:noProof/>
          <w:sz w:val="20"/>
        </w:rPr>
        <w:drawing>
          <wp:inline distT="0" distB="0" distL="0" distR="0" wp14:anchorId="7F6274DA" wp14:editId="7F29DBD5">
            <wp:extent cx="9124950" cy="4728621"/>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2" cstate="print">
                      <a:extLst>
                        <a:ext uri="{28A0092B-C50C-407E-A947-70E740481C1C}">
                          <a14:useLocalDpi xmlns:a14="http://schemas.microsoft.com/office/drawing/2010/main" val="0"/>
                        </a:ext>
                      </a:extLst>
                    </a:blip>
                    <a:srcRect/>
                    <a:stretch>
                      <a:fillRect/>
                    </a:stretch>
                  </pic:blipFill>
                  <pic:spPr bwMode="auto">
                    <a:xfrm>
                      <a:off x="0" y="0"/>
                      <a:ext cx="9122462" cy="4727332"/>
                    </a:xfrm>
                    <a:prstGeom prst="rect">
                      <a:avLst/>
                    </a:prstGeom>
                    <a:noFill/>
                    <a:ln>
                      <a:noFill/>
                    </a:ln>
                  </pic:spPr>
                </pic:pic>
              </a:graphicData>
            </a:graphic>
          </wp:inline>
        </w:drawing>
      </w:r>
    </w:p>
    <w:p w:rsidR="005363B7" w:rsidRPr="00493156" w:rsidRDefault="005363B7" w:rsidP="003B7D72">
      <w:pPr>
        <w:rPr>
          <w:sz w:val="20"/>
        </w:rPr>
      </w:pPr>
    </w:p>
    <w:p w:rsidR="005363B7" w:rsidRPr="00493156" w:rsidRDefault="005363B7" w:rsidP="003B7D72">
      <w:pPr>
        <w:rPr>
          <w:sz w:val="20"/>
        </w:rPr>
        <w:sectPr w:rsidR="005363B7" w:rsidRPr="00493156" w:rsidSect="00A52AB8">
          <w:headerReference w:type="default" r:id="rId133"/>
          <w:pgSz w:w="16840" w:h="11907" w:orient="landscape" w:code="9"/>
          <w:pgMar w:top="1275" w:right="454" w:bottom="1418" w:left="510" w:header="510" w:footer="510" w:gutter="0"/>
          <w:cols w:space="720"/>
          <w:docGrid w:linePitch="326"/>
        </w:sectPr>
      </w:pPr>
    </w:p>
    <w:p w:rsidR="00093032" w:rsidRPr="00493156" w:rsidRDefault="00093032" w:rsidP="00B14D48">
      <w:pPr>
        <w:rPr>
          <w:sz w:val="20"/>
          <w:lang w:eastAsia="da-DK"/>
        </w:rPr>
      </w:pPr>
    </w:p>
    <w:p w:rsidR="000310D1" w:rsidRPr="00493156" w:rsidRDefault="000310D1" w:rsidP="000310D1">
      <w:pPr>
        <w:rPr>
          <w:b/>
          <w:sz w:val="20"/>
        </w:rPr>
      </w:pPr>
      <w:r w:rsidRPr="00493156">
        <w:rPr>
          <w:b/>
          <w:sz w:val="20"/>
        </w:rPr>
        <w:t>Trust funds as at December 31, 2015</w:t>
      </w:r>
    </w:p>
    <w:p w:rsidR="000310D1" w:rsidRPr="00493156" w:rsidRDefault="000310D1" w:rsidP="000310D1">
      <w:pPr>
        <w:rPr>
          <w:sz w:val="20"/>
        </w:rPr>
      </w:pPr>
      <w:r w:rsidRPr="00493156">
        <w:rPr>
          <w:sz w:val="20"/>
        </w:rPr>
        <w:t>(</w:t>
      </w:r>
      <w:r w:rsidR="00662A03">
        <w:rPr>
          <w:sz w:val="20"/>
        </w:rPr>
        <w:t>amounts e</w:t>
      </w:r>
      <w:r w:rsidRPr="00493156">
        <w:rPr>
          <w:sz w:val="20"/>
        </w:rPr>
        <w:t>xpressed in Swiss francs)</w:t>
      </w:r>
    </w:p>
    <w:p w:rsidR="000310D1" w:rsidRPr="00493156" w:rsidRDefault="000310D1" w:rsidP="000310D1">
      <w:pPr>
        <w:rPr>
          <w:sz w:val="20"/>
        </w:rPr>
      </w:pPr>
    </w:p>
    <w:p w:rsidR="000310D1" w:rsidRPr="0055065F" w:rsidRDefault="00941093" w:rsidP="000310D1">
      <w:pPr>
        <w:rPr>
          <w:sz w:val="18"/>
        </w:rPr>
      </w:pPr>
      <w:r>
        <w:rPr>
          <w:noProof/>
          <w:sz w:val="18"/>
        </w:rPr>
        <w:drawing>
          <wp:inline distT="0" distB="0" distL="0" distR="0" wp14:anchorId="03E37856" wp14:editId="488C3BC1">
            <wp:extent cx="5810250" cy="1790700"/>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4">
                      <a:extLst>
                        <a:ext uri="{28A0092B-C50C-407E-A947-70E740481C1C}">
                          <a14:useLocalDpi xmlns:a14="http://schemas.microsoft.com/office/drawing/2010/main" val="0"/>
                        </a:ext>
                      </a:extLst>
                    </a:blip>
                    <a:srcRect/>
                    <a:stretch>
                      <a:fillRect/>
                    </a:stretch>
                  </pic:blipFill>
                  <pic:spPr bwMode="auto">
                    <a:xfrm>
                      <a:off x="0" y="0"/>
                      <a:ext cx="5810250" cy="1790700"/>
                    </a:xfrm>
                    <a:prstGeom prst="rect">
                      <a:avLst/>
                    </a:prstGeom>
                    <a:noFill/>
                    <a:ln>
                      <a:noFill/>
                    </a:ln>
                  </pic:spPr>
                </pic:pic>
              </a:graphicData>
            </a:graphic>
          </wp:inline>
        </w:drawing>
      </w:r>
    </w:p>
    <w:p w:rsidR="00EC5004" w:rsidRDefault="00EC5004" w:rsidP="000B2062">
      <w:pPr>
        <w:jc w:val="both"/>
        <w:rPr>
          <w:rFonts w:cs="Arial"/>
          <w:sz w:val="20"/>
        </w:rPr>
      </w:pPr>
    </w:p>
    <w:p w:rsidR="000310D1" w:rsidRDefault="000310D1" w:rsidP="000B2062">
      <w:pPr>
        <w:jc w:val="both"/>
        <w:rPr>
          <w:rFonts w:cs="Arial"/>
          <w:sz w:val="20"/>
        </w:rPr>
      </w:pPr>
      <w:r w:rsidRPr="00647D21">
        <w:rPr>
          <w:rFonts w:cs="Arial"/>
          <w:sz w:val="20"/>
        </w:rPr>
        <w:t>Note:  Trust fund in the form of voluntary contributions (from the Australian, French, Norwegian, South African, Swedish and Swiss Governments, the Christensen Fund and New Zealand) aimed at facilitating the participation of the representatives of accredited indigenous and local communities in the work of the Intergovernmental Committee on Intellectual Property and Genetic Resources, Traditional Knowledge and Folklore.</w:t>
      </w:r>
    </w:p>
    <w:p w:rsidR="000310D1" w:rsidRDefault="000310D1" w:rsidP="000310D1">
      <w:pPr>
        <w:rPr>
          <w:rFonts w:cs="Arial"/>
          <w:sz w:val="20"/>
        </w:rPr>
      </w:pPr>
    </w:p>
    <w:p w:rsidR="0055065F" w:rsidRPr="00647D21" w:rsidRDefault="00941093" w:rsidP="000310D1">
      <w:pPr>
        <w:rPr>
          <w:rFonts w:cs="Arial"/>
          <w:sz w:val="20"/>
        </w:rPr>
      </w:pPr>
      <w:r>
        <w:rPr>
          <w:rFonts w:cs="Arial"/>
          <w:noProof/>
          <w:sz w:val="20"/>
        </w:rPr>
        <w:drawing>
          <wp:inline distT="0" distB="0" distL="0" distR="0" wp14:anchorId="46DD4403" wp14:editId="31870C52">
            <wp:extent cx="5810250" cy="2924175"/>
            <wp:effectExtent l="0" t="0" r="0" b="952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5">
                      <a:extLst>
                        <a:ext uri="{28A0092B-C50C-407E-A947-70E740481C1C}">
                          <a14:useLocalDpi xmlns:a14="http://schemas.microsoft.com/office/drawing/2010/main" val="0"/>
                        </a:ext>
                      </a:extLst>
                    </a:blip>
                    <a:srcRect/>
                    <a:stretch>
                      <a:fillRect/>
                    </a:stretch>
                  </pic:blipFill>
                  <pic:spPr bwMode="auto">
                    <a:xfrm>
                      <a:off x="0" y="0"/>
                      <a:ext cx="5810250" cy="2924175"/>
                    </a:xfrm>
                    <a:prstGeom prst="rect">
                      <a:avLst/>
                    </a:prstGeom>
                    <a:noFill/>
                    <a:ln>
                      <a:noFill/>
                    </a:ln>
                  </pic:spPr>
                </pic:pic>
              </a:graphicData>
            </a:graphic>
          </wp:inline>
        </w:drawing>
      </w:r>
    </w:p>
    <w:p w:rsidR="00941093" w:rsidRDefault="00941093" w:rsidP="000310D1"/>
    <w:p w:rsidR="000310D1" w:rsidRPr="00647D21" w:rsidRDefault="000310D1" w:rsidP="000B2062">
      <w:pPr>
        <w:jc w:val="both"/>
        <w:rPr>
          <w:rFonts w:cs="Arial"/>
          <w:sz w:val="20"/>
        </w:rPr>
      </w:pPr>
      <w:r w:rsidRPr="00647D21">
        <w:rPr>
          <w:rFonts w:cs="Arial"/>
          <w:sz w:val="20"/>
        </w:rPr>
        <w:t xml:space="preserve">Note:  Trust fund in the form of a cooperation agreement between the Government of Australia and WIPO to promote the further development of intellectual property systems in least developed countries (LDCs) and developing countries. </w:t>
      </w:r>
    </w:p>
    <w:p w:rsidR="000310D1" w:rsidRPr="0055065F" w:rsidRDefault="000310D1" w:rsidP="000310D1">
      <w:pPr>
        <w:rPr>
          <w:sz w:val="20"/>
        </w:rPr>
      </w:pPr>
    </w:p>
    <w:p w:rsidR="0055065F" w:rsidRDefault="00941093" w:rsidP="000310D1">
      <w:pPr>
        <w:rPr>
          <w:sz w:val="20"/>
        </w:rPr>
      </w:pPr>
      <w:r>
        <w:rPr>
          <w:noProof/>
          <w:sz w:val="20"/>
        </w:rPr>
        <w:drawing>
          <wp:inline distT="0" distB="0" distL="0" distR="0" wp14:anchorId="24F0687A" wp14:editId="35E4DD1F">
            <wp:extent cx="5810250" cy="1628775"/>
            <wp:effectExtent l="0" t="0" r="0" b="9525"/>
            <wp:docPr id="4034" name="Picture 40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6">
                      <a:extLst>
                        <a:ext uri="{28A0092B-C50C-407E-A947-70E740481C1C}">
                          <a14:useLocalDpi xmlns:a14="http://schemas.microsoft.com/office/drawing/2010/main" val="0"/>
                        </a:ext>
                      </a:extLst>
                    </a:blip>
                    <a:srcRect/>
                    <a:stretch>
                      <a:fillRect/>
                    </a:stretch>
                  </pic:blipFill>
                  <pic:spPr bwMode="auto">
                    <a:xfrm>
                      <a:off x="0" y="0"/>
                      <a:ext cx="5810250" cy="1628775"/>
                    </a:xfrm>
                    <a:prstGeom prst="rect">
                      <a:avLst/>
                    </a:prstGeom>
                    <a:noFill/>
                    <a:ln>
                      <a:noFill/>
                    </a:ln>
                  </pic:spPr>
                </pic:pic>
              </a:graphicData>
            </a:graphic>
          </wp:inline>
        </w:drawing>
      </w:r>
    </w:p>
    <w:p w:rsidR="00941093" w:rsidRDefault="00941093" w:rsidP="000310D1">
      <w:pPr>
        <w:rPr>
          <w:sz w:val="20"/>
        </w:rPr>
      </w:pPr>
    </w:p>
    <w:p w:rsidR="000310D1" w:rsidRDefault="000310D1" w:rsidP="000B2062">
      <w:pPr>
        <w:jc w:val="both"/>
      </w:pPr>
      <w:r w:rsidRPr="00647D21">
        <w:rPr>
          <w:rFonts w:cs="Arial"/>
          <w:sz w:val="20"/>
        </w:rPr>
        <w:t xml:space="preserve">Note:  Trust fund in the form of </w:t>
      </w:r>
      <w:r>
        <w:rPr>
          <w:rFonts w:cs="Arial"/>
          <w:sz w:val="20"/>
        </w:rPr>
        <w:t xml:space="preserve">a special financial contribution from the </w:t>
      </w:r>
      <w:r w:rsidRPr="00647D21">
        <w:rPr>
          <w:rFonts w:cs="Arial"/>
          <w:sz w:val="20"/>
        </w:rPr>
        <w:t>Government of Australia</w:t>
      </w:r>
      <w:r>
        <w:rPr>
          <w:rFonts w:cs="Arial"/>
          <w:sz w:val="20"/>
        </w:rPr>
        <w:t xml:space="preserve"> to </w:t>
      </w:r>
      <w:r w:rsidRPr="00D25D1A">
        <w:rPr>
          <w:rFonts w:cs="Arial"/>
          <w:sz w:val="20"/>
        </w:rPr>
        <w:t>WIPO</w:t>
      </w:r>
      <w:r>
        <w:rPr>
          <w:rFonts w:cs="Arial"/>
          <w:sz w:val="20"/>
        </w:rPr>
        <w:t xml:space="preserve"> for </w:t>
      </w:r>
      <w:r w:rsidRPr="00D25D1A">
        <w:rPr>
          <w:rFonts w:cs="Arial"/>
          <w:sz w:val="20"/>
        </w:rPr>
        <w:t>the</w:t>
      </w:r>
      <w:r>
        <w:rPr>
          <w:rFonts w:cs="Arial"/>
          <w:sz w:val="20"/>
        </w:rPr>
        <w:t xml:space="preserve"> organization of two seminars on intellectual property and genetic r</w:t>
      </w:r>
      <w:r w:rsidRPr="00D25D1A">
        <w:rPr>
          <w:rFonts w:cs="Arial"/>
          <w:sz w:val="20"/>
        </w:rPr>
        <w:t>esources,</w:t>
      </w:r>
      <w:r w:rsidRPr="00D25D1A">
        <w:t xml:space="preserve"> </w:t>
      </w:r>
      <w:r>
        <w:rPr>
          <w:rFonts w:cs="Arial"/>
          <w:sz w:val="20"/>
        </w:rPr>
        <w:t>traditional knowledge and traditional cultural e</w:t>
      </w:r>
      <w:r w:rsidRPr="00D25D1A">
        <w:rPr>
          <w:rFonts w:cs="Arial"/>
          <w:sz w:val="20"/>
        </w:rPr>
        <w:t>xpressions</w:t>
      </w:r>
      <w:r>
        <w:rPr>
          <w:rFonts w:cs="Arial"/>
          <w:sz w:val="20"/>
        </w:rPr>
        <w:t>.</w:t>
      </w:r>
      <w:r w:rsidR="00EC5004">
        <w:rPr>
          <w:rFonts w:cs="Arial"/>
          <w:sz w:val="20"/>
        </w:rPr>
        <w:t xml:space="preserve"> </w:t>
      </w:r>
      <w:r w:rsidR="00431DCF">
        <w:rPr>
          <w:rFonts w:cs="Arial"/>
          <w:sz w:val="20"/>
        </w:rPr>
        <w:t xml:space="preserve">The fund was closed </w:t>
      </w:r>
      <w:r w:rsidR="00A55A26">
        <w:rPr>
          <w:rFonts w:cs="Arial"/>
          <w:sz w:val="20"/>
        </w:rPr>
        <w:t>i</w:t>
      </w:r>
      <w:r w:rsidR="00431DCF">
        <w:rPr>
          <w:rFonts w:cs="Arial"/>
          <w:sz w:val="20"/>
        </w:rPr>
        <w:t>n December 2015.</w:t>
      </w:r>
    </w:p>
    <w:p w:rsidR="000310D1" w:rsidRDefault="000310D1">
      <w:pPr>
        <w:rPr>
          <w:sz w:val="16"/>
          <w:szCs w:val="16"/>
          <w:lang w:eastAsia="da-DK"/>
        </w:rPr>
      </w:pPr>
      <w:r>
        <w:rPr>
          <w:sz w:val="16"/>
          <w:szCs w:val="16"/>
          <w:lang w:eastAsia="da-DK"/>
        </w:rPr>
        <w:br w:type="page"/>
      </w:r>
    </w:p>
    <w:p w:rsidR="00093032" w:rsidRDefault="00941093" w:rsidP="003B4651">
      <w:pPr>
        <w:ind w:right="-57"/>
        <w:rPr>
          <w:sz w:val="16"/>
          <w:szCs w:val="16"/>
          <w:lang w:eastAsia="da-DK"/>
        </w:rPr>
      </w:pPr>
      <w:r>
        <w:rPr>
          <w:noProof/>
          <w:sz w:val="16"/>
          <w:szCs w:val="16"/>
        </w:rPr>
        <w:lastRenderedPageBreak/>
        <w:drawing>
          <wp:inline distT="0" distB="0" distL="0" distR="0" wp14:anchorId="2803CF12" wp14:editId="352BB317">
            <wp:extent cx="5810250" cy="2438400"/>
            <wp:effectExtent l="0" t="0" r="0" b="0"/>
            <wp:docPr id="4036" name="Picture 40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7">
                      <a:extLst>
                        <a:ext uri="{28A0092B-C50C-407E-A947-70E740481C1C}">
                          <a14:useLocalDpi xmlns:a14="http://schemas.microsoft.com/office/drawing/2010/main" val="0"/>
                        </a:ext>
                      </a:extLst>
                    </a:blip>
                    <a:srcRect/>
                    <a:stretch>
                      <a:fillRect/>
                    </a:stretch>
                  </pic:blipFill>
                  <pic:spPr bwMode="auto">
                    <a:xfrm>
                      <a:off x="0" y="0"/>
                      <a:ext cx="5810250" cy="2438400"/>
                    </a:xfrm>
                    <a:prstGeom prst="rect">
                      <a:avLst/>
                    </a:prstGeom>
                    <a:noFill/>
                    <a:ln>
                      <a:noFill/>
                    </a:ln>
                  </pic:spPr>
                </pic:pic>
              </a:graphicData>
            </a:graphic>
          </wp:inline>
        </w:drawing>
      </w:r>
    </w:p>
    <w:p w:rsidR="00093032" w:rsidRPr="003B4651" w:rsidRDefault="00093032" w:rsidP="00B14D48">
      <w:pPr>
        <w:rPr>
          <w:sz w:val="20"/>
          <w:lang w:eastAsia="da-DK"/>
        </w:rPr>
      </w:pPr>
    </w:p>
    <w:p w:rsidR="00941093" w:rsidRDefault="000310D1" w:rsidP="00941093">
      <w:pPr>
        <w:jc w:val="both"/>
        <w:rPr>
          <w:rFonts w:cs="Arial"/>
          <w:color w:val="000000"/>
          <w:sz w:val="20"/>
        </w:rPr>
      </w:pPr>
      <w:r w:rsidRPr="00647D21">
        <w:rPr>
          <w:rFonts w:cs="Arial"/>
          <w:iCs/>
          <w:color w:val="000000"/>
          <w:sz w:val="20"/>
        </w:rPr>
        <w:t xml:space="preserve">Note: </w:t>
      </w:r>
      <w:r w:rsidRPr="00647D21">
        <w:rPr>
          <w:rFonts w:cs="Arial"/>
          <w:color w:val="000000"/>
          <w:sz w:val="20"/>
        </w:rPr>
        <w:t xml:space="preserve"> Trust fund in the form of a technical cooperation agreement between the Government of Brazil and WIPO for the dissemination of </w:t>
      </w:r>
      <w:r w:rsidR="00F65798">
        <w:rPr>
          <w:rFonts w:cs="Arial"/>
          <w:color w:val="000000"/>
          <w:sz w:val="20"/>
        </w:rPr>
        <w:t>i</w:t>
      </w:r>
      <w:r w:rsidRPr="00647D21">
        <w:rPr>
          <w:rFonts w:cs="Arial"/>
          <w:color w:val="000000"/>
          <w:sz w:val="20"/>
        </w:rPr>
        <w:t>ntellectual property culture and the incorporation of best practices.</w:t>
      </w:r>
    </w:p>
    <w:p w:rsidR="00941093" w:rsidRDefault="00941093" w:rsidP="00941093">
      <w:pPr>
        <w:jc w:val="both"/>
        <w:rPr>
          <w:rFonts w:cs="Arial"/>
          <w:color w:val="000000"/>
          <w:sz w:val="20"/>
        </w:rPr>
      </w:pPr>
    </w:p>
    <w:p w:rsidR="000310D1" w:rsidRPr="0055065F" w:rsidRDefault="00941093" w:rsidP="00941093">
      <w:pPr>
        <w:jc w:val="both"/>
        <w:rPr>
          <w:sz w:val="20"/>
        </w:rPr>
      </w:pPr>
      <w:r>
        <w:rPr>
          <w:noProof/>
          <w:sz w:val="20"/>
        </w:rPr>
        <w:drawing>
          <wp:inline distT="0" distB="0" distL="0" distR="0" wp14:anchorId="6882531E" wp14:editId="6ABB96F7">
            <wp:extent cx="5810250" cy="2276475"/>
            <wp:effectExtent l="0" t="0" r="0" b="9525"/>
            <wp:docPr id="4061" name="Picture 40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8">
                      <a:extLst>
                        <a:ext uri="{28A0092B-C50C-407E-A947-70E740481C1C}">
                          <a14:useLocalDpi xmlns:a14="http://schemas.microsoft.com/office/drawing/2010/main" val="0"/>
                        </a:ext>
                      </a:extLst>
                    </a:blip>
                    <a:srcRect/>
                    <a:stretch>
                      <a:fillRect/>
                    </a:stretch>
                  </pic:blipFill>
                  <pic:spPr bwMode="auto">
                    <a:xfrm>
                      <a:off x="0" y="0"/>
                      <a:ext cx="5810250" cy="2276475"/>
                    </a:xfrm>
                    <a:prstGeom prst="rect">
                      <a:avLst/>
                    </a:prstGeom>
                    <a:noFill/>
                    <a:ln>
                      <a:noFill/>
                    </a:ln>
                  </pic:spPr>
                </pic:pic>
              </a:graphicData>
            </a:graphic>
          </wp:inline>
        </w:drawing>
      </w:r>
    </w:p>
    <w:p w:rsidR="0055065F" w:rsidRPr="0055065F" w:rsidRDefault="0055065F" w:rsidP="000310D1">
      <w:pPr>
        <w:rPr>
          <w:sz w:val="20"/>
        </w:rPr>
      </w:pPr>
    </w:p>
    <w:p w:rsidR="000310D1" w:rsidRDefault="00941093" w:rsidP="000B2062">
      <w:pPr>
        <w:jc w:val="both"/>
        <w:rPr>
          <w:rFonts w:cs="Arial"/>
          <w:color w:val="000000"/>
          <w:sz w:val="20"/>
        </w:rPr>
      </w:pPr>
      <w:r>
        <w:rPr>
          <w:rFonts w:cs="Arial"/>
          <w:color w:val="000000"/>
          <w:sz w:val="20"/>
        </w:rPr>
        <w:t>N</w:t>
      </w:r>
      <w:r w:rsidR="000310D1" w:rsidRPr="00647D21">
        <w:rPr>
          <w:rFonts w:cs="Arial"/>
          <w:color w:val="000000"/>
          <w:sz w:val="20"/>
        </w:rPr>
        <w:t>ote:  Trust fund in the form of a technical cooperation agreement between the Government of Brazil and WIPO for the implementation of initiatives for So</w:t>
      </w:r>
      <w:r w:rsidR="00F65798">
        <w:rPr>
          <w:rFonts w:cs="Arial"/>
          <w:color w:val="000000"/>
          <w:sz w:val="20"/>
        </w:rPr>
        <w:t>uth-South Technical Cooperation which aims</w:t>
      </w:r>
      <w:r w:rsidR="000310D1" w:rsidRPr="00647D21">
        <w:rPr>
          <w:rFonts w:cs="Arial"/>
          <w:color w:val="000000"/>
          <w:sz w:val="20"/>
        </w:rPr>
        <w:t xml:space="preserve"> to increase the capacity of developing countries in the use of intellectual property tools. </w:t>
      </w:r>
    </w:p>
    <w:p w:rsidR="00941093" w:rsidRDefault="00941093" w:rsidP="000B2062">
      <w:pPr>
        <w:jc w:val="both"/>
        <w:rPr>
          <w:rFonts w:cs="Arial"/>
          <w:color w:val="000000"/>
          <w:sz w:val="20"/>
        </w:rPr>
      </w:pPr>
    </w:p>
    <w:p w:rsidR="0055065F" w:rsidRPr="00647D21" w:rsidRDefault="00941093" w:rsidP="000310D1">
      <w:pPr>
        <w:jc w:val="both"/>
        <w:rPr>
          <w:rFonts w:cs="Arial"/>
          <w:color w:val="000000"/>
          <w:sz w:val="20"/>
        </w:rPr>
      </w:pPr>
      <w:r>
        <w:rPr>
          <w:rFonts w:cs="Arial"/>
          <w:noProof/>
          <w:color w:val="000000"/>
          <w:sz w:val="20"/>
        </w:rPr>
        <w:drawing>
          <wp:inline distT="0" distB="0" distL="0" distR="0" wp14:anchorId="399B5F3E" wp14:editId="18A19B60">
            <wp:extent cx="5810250" cy="1466850"/>
            <wp:effectExtent l="0" t="0" r="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9">
                      <a:extLst>
                        <a:ext uri="{28A0092B-C50C-407E-A947-70E740481C1C}">
                          <a14:useLocalDpi xmlns:a14="http://schemas.microsoft.com/office/drawing/2010/main" val="0"/>
                        </a:ext>
                      </a:extLst>
                    </a:blip>
                    <a:srcRect/>
                    <a:stretch>
                      <a:fillRect/>
                    </a:stretch>
                  </pic:blipFill>
                  <pic:spPr bwMode="auto">
                    <a:xfrm>
                      <a:off x="0" y="0"/>
                      <a:ext cx="5810250" cy="1466850"/>
                    </a:xfrm>
                    <a:prstGeom prst="rect">
                      <a:avLst/>
                    </a:prstGeom>
                    <a:noFill/>
                    <a:ln>
                      <a:noFill/>
                    </a:ln>
                  </pic:spPr>
                </pic:pic>
              </a:graphicData>
            </a:graphic>
          </wp:inline>
        </w:drawing>
      </w:r>
    </w:p>
    <w:p w:rsidR="00941093" w:rsidRPr="003B4651" w:rsidRDefault="00941093" w:rsidP="00B14D48">
      <w:pPr>
        <w:rPr>
          <w:sz w:val="20"/>
          <w:lang w:eastAsia="da-DK"/>
        </w:rPr>
      </w:pPr>
    </w:p>
    <w:p w:rsidR="000310D1" w:rsidRPr="00647D21" w:rsidRDefault="000310D1" w:rsidP="000B2062">
      <w:pPr>
        <w:jc w:val="both"/>
        <w:rPr>
          <w:rFonts w:cs="Arial"/>
          <w:color w:val="000000"/>
          <w:sz w:val="20"/>
        </w:rPr>
      </w:pPr>
      <w:r w:rsidRPr="00647D21">
        <w:rPr>
          <w:rFonts w:cs="Arial"/>
          <w:color w:val="000000"/>
          <w:sz w:val="20"/>
        </w:rPr>
        <w:t xml:space="preserve">Note:  Trust fund in the form of a </w:t>
      </w:r>
      <w:r>
        <w:rPr>
          <w:rFonts w:cs="Arial"/>
          <w:color w:val="000000"/>
          <w:sz w:val="20"/>
        </w:rPr>
        <w:t>UN agency to UN agency contribution agreement for organizing the training p</w:t>
      </w:r>
      <w:r w:rsidRPr="00011672">
        <w:rPr>
          <w:rFonts w:cs="Arial"/>
          <w:color w:val="000000"/>
          <w:sz w:val="20"/>
        </w:rPr>
        <w:t>rogram</w:t>
      </w:r>
      <w:r>
        <w:rPr>
          <w:rFonts w:cs="Arial"/>
          <w:color w:val="000000"/>
          <w:sz w:val="20"/>
        </w:rPr>
        <w:t xml:space="preserve"> for technology development negotiators from October to D</w:t>
      </w:r>
      <w:r w:rsidRPr="00011672">
        <w:rPr>
          <w:rFonts w:cs="Arial"/>
          <w:color w:val="000000"/>
          <w:sz w:val="20"/>
        </w:rPr>
        <w:t>ecember 2015</w:t>
      </w:r>
      <w:r>
        <w:rPr>
          <w:rFonts w:cs="Arial"/>
          <w:color w:val="000000"/>
          <w:sz w:val="20"/>
        </w:rPr>
        <w:t>.</w:t>
      </w:r>
    </w:p>
    <w:p w:rsidR="000310D1" w:rsidRPr="0055065F" w:rsidRDefault="000310D1" w:rsidP="000310D1">
      <w:pPr>
        <w:rPr>
          <w:sz w:val="20"/>
        </w:rPr>
      </w:pPr>
    </w:p>
    <w:p w:rsidR="00D77673" w:rsidRDefault="00D77673">
      <w:pPr>
        <w:rPr>
          <w:rFonts w:cs="Arial"/>
          <w:color w:val="000000"/>
          <w:szCs w:val="22"/>
        </w:rPr>
      </w:pPr>
      <w:r>
        <w:rPr>
          <w:rFonts w:cs="Arial"/>
          <w:color w:val="000000"/>
          <w:szCs w:val="22"/>
        </w:rPr>
        <w:br w:type="page"/>
      </w:r>
    </w:p>
    <w:p w:rsidR="00D77673" w:rsidRDefault="00D77673" w:rsidP="00AD468F">
      <w:pPr>
        <w:jc w:val="both"/>
        <w:rPr>
          <w:rFonts w:cs="Arial"/>
          <w:color w:val="000000"/>
          <w:szCs w:val="22"/>
        </w:rPr>
      </w:pPr>
    </w:p>
    <w:p w:rsidR="00AD468F" w:rsidRDefault="00941093" w:rsidP="00AD468F">
      <w:pPr>
        <w:jc w:val="both"/>
        <w:rPr>
          <w:rFonts w:cs="Arial"/>
          <w:color w:val="000000"/>
          <w:szCs w:val="22"/>
        </w:rPr>
      </w:pPr>
      <w:r>
        <w:rPr>
          <w:rFonts w:cs="Arial"/>
          <w:noProof/>
          <w:color w:val="000000"/>
          <w:szCs w:val="22"/>
        </w:rPr>
        <w:drawing>
          <wp:inline distT="0" distB="0" distL="0" distR="0" wp14:anchorId="0AD28127" wp14:editId="48B16F63">
            <wp:extent cx="5810250" cy="1952625"/>
            <wp:effectExtent l="0" t="0" r="0" b="9525"/>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40">
                      <a:extLst>
                        <a:ext uri="{28A0092B-C50C-407E-A947-70E740481C1C}">
                          <a14:useLocalDpi xmlns:a14="http://schemas.microsoft.com/office/drawing/2010/main" val="0"/>
                        </a:ext>
                      </a:extLst>
                    </a:blip>
                    <a:srcRect/>
                    <a:stretch>
                      <a:fillRect/>
                    </a:stretch>
                  </pic:blipFill>
                  <pic:spPr bwMode="auto">
                    <a:xfrm>
                      <a:off x="0" y="0"/>
                      <a:ext cx="5810250" cy="1952625"/>
                    </a:xfrm>
                    <a:prstGeom prst="rect">
                      <a:avLst/>
                    </a:prstGeom>
                    <a:noFill/>
                    <a:ln>
                      <a:noFill/>
                    </a:ln>
                  </pic:spPr>
                </pic:pic>
              </a:graphicData>
            </a:graphic>
          </wp:inline>
        </w:drawing>
      </w:r>
    </w:p>
    <w:p w:rsidR="00941093" w:rsidRPr="00C74B24" w:rsidRDefault="00941093" w:rsidP="00AD468F">
      <w:pPr>
        <w:jc w:val="both"/>
        <w:rPr>
          <w:rFonts w:cs="Arial"/>
          <w:color w:val="000000"/>
          <w:szCs w:val="22"/>
        </w:rPr>
      </w:pPr>
    </w:p>
    <w:p w:rsidR="000310D1" w:rsidRDefault="000310D1" w:rsidP="000B2062">
      <w:pPr>
        <w:jc w:val="both"/>
        <w:rPr>
          <w:sz w:val="20"/>
        </w:rPr>
      </w:pPr>
      <w:r w:rsidRPr="00164426">
        <w:rPr>
          <w:sz w:val="20"/>
        </w:rPr>
        <w:t>Note:  Trust fund in the form of a technical cooperation agreement between the Government of Costa Rica and WIPO for the modernization of the patents and marks systems of the National</w:t>
      </w:r>
      <w:r>
        <w:rPr>
          <w:sz w:val="20"/>
        </w:rPr>
        <w:t xml:space="preserve"> Intellectual Property Office. </w:t>
      </w:r>
      <w:r w:rsidRPr="00164426">
        <w:rPr>
          <w:sz w:val="20"/>
        </w:rPr>
        <w:t>The accounts and financial reports for this trust fund are kept in US dollars.</w:t>
      </w:r>
    </w:p>
    <w:p w:rsidR="000310D1" w:rsidRDefault="000310D1" w:rsidP="000310D1">
      <w:pPr>
        <w:rPr>
          <w:sz w:val="20"/>
        </w:rPr>
      </w:pPr>
    </w:p>
    <w:p w:rsidR="0055065F" w:rsidRPr="00164426" w:rsidRDefault="00941093" w:rsidP="000310D1">
      <w:pPr>
        <w:rPr>
          <w:sz w:val="20"/>
        </w:rPr>
      </w:pPr>
      <w:r>
        <w:rPr>
          <w:noProof/>
          <w:sz w:val="20"/>
        </w:rPr>
        <w:drawing>
          <wp:inline distT="0" distB="0" distL="0" distR="0" wp14:anchorId="5A0B07F9" wp14:editId="743DC195">
            <wp:extent cx="5810250" cy="1790700"/>
            <wp:effectExtent l="0" t="0" r="0"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41">
                      <a:extLst>
                        <a:ext uri="{28A0092B-C50C-407E-A947-70E740481C1C}">
                          <a14:useLocalDpi xmlns:a14="http://schemas.microsoft.com/office/drawing/2010/main" val="0"/>
                        </a:ext>
                      </a:extLst>
                    </a:blip>
                    <a:srcRect/>
                    <a:stretch>
                      <a:fillRect/>
                    </a:stretch>
                  </pic:blipFill>
                  <pic:spPr bwMode="auto">
                    <a:xfrm>
                      <a:off x="0" y="0"/>
                      <a:ext cx="5810250" cy="1790700"/>
                    </a:xfrm>
                    <a:prstGeom prst="rect">
                      <a:avLst/>
                    </a:prstGeom>
                    <a:noFill/>
                    <a:ln>
                      <a:noFill/>
                    </a:ln>
                  </pic:spPr>
                </pic:pic>
              </a:graphicData>
            </a:graphic>
          </wp:inline>
        </w:drawing>
      </w:r>
    </w:p>
    <w:p w:rsidR="00AD468F" w:rsidRPr="003B4651" w:rsidRDefault="00AD468F" w:rsidP="003B4651">
      <w:pPr>
        <w:ind w:right="33"/>
        <w:rPr>
          <w:sz w:val="20"/>
          <w:lang w:eastAsia="da-DK"/>
        </w:rPr>
      </w:pPr>
    </w:p>
    <w:p w:rsidR="000310D1" w:rsidRPr="00647D21" w:rsidRDefault="000310D1" w:rsidP="000B2062">
      <w:pPr>
        <w:jc w:val="both"/>
        <w:rPr>
          <w:rFonts w:cs="Arial"/>
          <w:color w:val="000000"/>
          <w:sz w:val="20"/>
        </w:rPr>
      </w:pPr>
      <w:r w:rsidRPr="00647D21">
        <w:rPr>
          <w:rFonts w:cs="Arial"/>
          <w:iCs/>
          <w:color w:val="000000"/>
          <w:sz w:val="20"/>
        </w:rPr>
        <w:t xml:space="preserve">Note: </w:t>
      </w:r>
      <w:r w:rsidRPr="00647D21">
        <w:rPr>
          <w:rFonts w:cs="Arial"/>
          <w:color w:val="000000"/>
          <w:sz w:val="20"/>
        </w:rPr>
        <w:t xml:space="preserve"> Trust fund in the form of a cooperation agreement between the Government of El Salvador and WIPO for the modernization and strengthening of the national industrial property system</w:t>
      </w:r>
      <w:r>
        <w:rPr>
          <w:rFonts w:cs="Arial"/>
          <w:color w:val="000000"/>
          <w:sz w:val="20"/>
        </w:rPr>
        <w:t xml:space="preserve">. </w:t>
      </w:r>
      <w:r w:rsidRPr="00647D21">
        <w:rPr>
          <w:rFonts w:cs="Arial"/>
          <w:color w:val="000000"/>
          <w:sz w:val="20"/>
        </w:rPr>
        <w:t>The accounts and financial reports for this trust fund are kept in US dollars.</w:t>
      </w:r>
    </w:p>
    <w:p w:rsidR="00AD468F" w:rsidRPr="0055065F" w:rsidRDefault="00AD468F" w:rsidP="00EC5004">
      <w:pPr>
        <w:rPr>
          <w:lang w:eastAsia="da-DK"/>
        </w:rPr>
      </w:pPr>
    </w:p>
    <w:p w:rsidR="0055065F" w:rsidRPr="0055065F" w:rsidRDefault="00941093" w:rsidP="00B14D48">
      <w:pPr>
        <w:rPr>
          <w:sz w:val="20"/>
          <w:szCs w:val="16"/>
          <w:lang w:eastAsia="da-DK"/>
        </w:rPr>
      </w:pPr>
      <w:r>
        <w:rPr>
          <w:noProof/>
          <w:sz w:val="20"/>
          <w:szCs w:val="16"/>
        </w:rPr>
        <w:drawing>
          <wp:inline distT="0" distB="0" distL="0" distR="0" wp14:anchorId="00386113" wp14:editId="0DF0D79E">
            <wp:extent cx="5810250" cy="3248025"/>
            <wp:effectExtent l="0" t="0" r="0" b="9525"/>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42">
                      <a:extLst>
                        <a:ext uri="{28A0092B-C50C-407E-A947-70E740481C1C}">
                          <a14:useLocalDpi xmlns:a14="http://schemas.microsoft.com/office/drawing/2010/main" val="0"/>
                        </a:ext>
                      </a:extLst>
                    </a:blip>
                    <a:srcRect/>
                    <a:stretch>
                      <a:fillRect/>
                    </a:stretch>
                  </pic:blipFill>
                  <pic:spPr bwMode="auto">
                    <a:xfrm>
                      <a:off x="0" y="0"/>
                      <a:ext cx="5810250" cy="3248025"/>
                    </a:xfrm>
                    <a:prstGeom prst="rect">
                      <a:avLst/>
                    </a:prstGeom>
                    <a:noFill/>
                    <a:ln>
                      <a:noFill/>
                    </a:ln>
                  </pic:spPr>
                </pic:pic>
              </a:graphicData>
            </a:graphic>
          </wp:inline>
        </w:drawing>
      </w:r>
    </w:p>
    <w:p w:rsidR="00AD468F" w:rsidRDefault="00AD468F" w:rsidP="00B14D48">
      <w:pPr>
        <w:rPr>
          <w:sz w:val="16"/>
          <w:szCs w:val="16"/>
          <w:lang w:eastAsia="da-DK"/>
        </w:rPr>
      </w:pPr>
    </w:p>
    <w:p w:rsidR="000310D1" w:rsidRPr="00647D21" w:rsidRDefault="000310D1" w:rsidP="000310D1">
      <w:pPr>
        <w:jc w:val="both"/>
        <w:rPr>
          <w:rFonts w:cs="Arial"/>
          <w:color w:val="000000"/>
          <w:sz w:val="20"/>
        </w:rPr>
      </w:pPr>
      <w:r w:rsidRPr="00647D21">
        <w:rPr>
          <w:rFonts w:cs="Arial"/>
          <w:iCs/>
          <w:color w:val="000000"/>
          <w:sz w:val="20"/>
        </w:rPr>
        <w:t xml:space="preserve">Note: </w:t>
      </w:r>
      <w:r w:rsidRPr="00647D21">
        <w:rPr>
          <w:rFonts w:cs="Arial"/>
          <w:color w:val="000000"/>
          <w:sz w:val="20"/>
        </w:rPr>
        <w:t xml:space="preserve"> Trust fund in the form of an agreement between the European Community (EC) and WIPO intended for the modernization of the intellectual property system in Pakistan.</w:t>
      </w:r>
      <w:r>
        <w:rPr>
          <w:rFonts w:cs="Arial"/>
          <w:color w:val="000000"/>
          <w:sz w:val="20"/>
        </w:rPr>
        <w:t xml:space="preserve"> </w:t>
      </w:r>
      <w:r w:rsidRPr="00647D21">
        <w:rPr>
          <w:rFonts w:cs="Arial"/>
          <w:color w:val="000000"/>
          <w:sz w:val="20"/>
        </w:rPr>
        <w:t>The accounts and financial reports for this trust fund are kept in euros.</w:t>
      </w:r>
    </w:p>
    <w:p w:rsidR="00AD468F" w:rsidRDefault="00AD468F" w:rsidP="00B14D48">
      <w:pPr>
        <w:rPr>
          <w:sz w:val="16"/>
          <w:szCs w:val="16"/>
          <w:lang w:eastAsia="da-DK"/>
        </w:rPr>
      </w:pPr>
    </w:p>
    <w:p w:rsidR="000310D1" w:rsidRDefault="000310D1" w:rsidP="00B14D48">
      <w:pPr>
        <w:rPr>
          <w:sz w:val="16"/>
          <w:szCs w:val="16"/>
          <w:lang w:eastAsia="da-DK"/>
        </w:rPr>
      </w:pPr>
    </w:p>
    <w:p w:rsidR="000310D1" w:rsidRPr="0055065F" w:rsidRDefault="00941093" w:rsidP="000310D1">
      <w:pPr>
        <w:rPr>
          <w:sz w:val="20"/>
        </w:rPr>
      </w:pPr>
      <w:r>
        <w:rPr>
          <w:noProof/>
          <w:sz w:val="20"/>
        </w:rPr>
        <w:lastRenderedPageBreak/>
        <w:drawing>
          <wp:inline distT="0" distB="0" distL="0" distR="0" wp14:anchorId="6B8C8756" wp14:editId="0930ECA2">
            <wp:extent cx="5810250" cy="2114550"/>
            <wp:effectExtent l="0" t="0" r="0" b="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43">
                      <a:extLst>
                        <a:ext uri="{28A0092B-C50C-407E-A947-70E740481C1C}">
                          <a14:useLocalDpi xmlns:a14="http://schemas.microsoft.com/office/drawing/2010/main" val="0"/>
                        </a:ext>
                      </a:extLst>
                    </a:blip>
                    <a:srcRect/>
                    <a:stretch>
                      <a:fillRect/>
                    </a:stretch>
                  </pic:blipFill>
                  <pic:spPr bwMode="auto">
                    <a:xfrm>
                      <a:off x="0" y="0"/>
                      <a:ext cx="5810250" cy="2114550"/>
                    </a:xfrm>
                    <a:prstGeom prst="rect">
                      <a:avLst/>
                    </a:prstGeom>
                    <a:noFill/>
                    <a:ln>
                      <a:noFill/>
                    </a:ln>
                  </pic:spPr>
                </pic:pic>
              </a:graphicData>
            </a:graphic>
          </wp:inline>
        </w:drawing>
      </w:r>
    </w:p>
    <w:p w:rsidR="0055065F" w:rsidRDefault="0055065F" w:rsidP="000310D1">
      <w:pPr>
        <w:rPr>
          <w:sz w:val="20"/>
        </w:rPr>
      </w:pPr>
    </w:p>
    <w:p w:rsidR="00941093" w:rsidRPr="00647D21" w:rsidRDefault="00941093" w:rsidP="00941093">
      <w:pPr>
        <w:jc w:val="both"/>
        <w:rPr>
          <w:rFonts w:cs="Arial"/>
          <w:color w:val="000000"/>
          <w:sz w:val="20"/>
        </w:rPr>
      </w:pPr>
      <w:r w:rsidRPr="00647D21">
        <w:rPr>
          <w:rFonts w:cs="Arial"/>
          <w:color w:val="000000"/>
          <w:sz w:val="20"/>
        </w:rPr>
        <w:t xml:space="preserve">Note:  Trust fund in the form of a cooperation agreement between the Finnish Copyright Society and WIPO in the field of activities </w:t>
      </w:r>
      <w:r w:rsidR="00F65798">
        <w:rPr>
          <w:rFonts w:cs="Arial"/>
          <w:color w:val="000000"/>
          <w:sz w:val="20"/>
        </w:rPr>
        <w:t xml:space="preserve">related to the creative </w:t>
      </w:r>
      <w:r w:rsidRPr="00647D21">
        <w:rPr>
          <w:rFonts w:cs="Arial"/>
          <w:color w:val="000000"/>
          <w:sz w:val="20"/>
        </w:rPr>
        <w:t>industries sector.</w:t>
      </w:r>
      <w:r w:rsidR="00431DCF">
        <w:rPr>
          <w:rFonts w:cs="Arial"/>
          <w:color w:val="000000"/>
          <w:sz w:val="20"/>
        </w:rPr>
        <w:t xml:space="preserve"> </w:t>
      </w:r>
      <w:r>
        <w:rPr>
          <w:rFonts w:cs="Arial"/>
          <w:color w:val="000000"/>
          <w:sz w:val="20"/>
        </w:rPr>
        <w:t xml:space="preserve"> </w:t>
      </w:r>
      <w:r w:rsidRPr="00647D21">
        <w:rPr>
          <w:rFonts w:cs="Arial"/>
          <w:color w:val="000000"/>
          <w:sz w:val="20"/>
        </w:rPr>
        <w:t xml:space="preserve">The accounts and financial reports for this trust fund </w:t>
      </w:r>
      <w:r w:rsidR="00F65798">
        <w:rPr>
          <w:rFonts w:cs="Arial"/>
          <w:color w:val="000000"/>
          <w:sz w:val="20"/>
        </w:rPr>
        <w:t>were</w:t>
      </w:r>
      <w:r w:rsidRPr="00647D21">
        <w:rPr>
          <w:rFonts w:cs="Arial"/>
          <w:color w:val="000000"/>
          <w:sz w:val="20"/>
        </w:rPr>
        <w:t xml:space="preserve"> kept in euros</w:t>
      </w:r>
      <w:r w:rsidR="00431DCF">
        <w:rPr>
          <w:rFonts w:cs="Arial"/>
          <w:color w:val="000000"/>
          <w:sz w:val="20"/>
        </w:rPr>
        <w:t xml:space="preserve">.  The fund was closed </w:t>
      </w:r>
      <w:r w:rsidR="00A55A26">
        <w:rPr>
          <w:rFonts w:cs="Arial"/>
          <w:color w:val="000000"/>
          <w:sz w:val="20"/>
        </w:rPr>
        <w:t>i</w:t>
      </w:r>
      <w:r w:rsidR="00F65798">
        <w:rPr>
          <w:rFonts w:cs="Arial"/>
          <w:color w:val="000000"/>
          <w:sz w:val="20"/>
        </w:rPr>
        <w:t xml:space="preserve">n </w:t>
      </w:r>
      <w:bookmarkStart w:id="71" w:name="OLE_LINK3"/>
      <w:r w:rsidR="003B4651">
        <w:rPr>
          <w:rFonts w:cs="Arial"/>
          <w:color w:val="000000"/>
          <w:sz w:val="20"/>
        </w:rPr>
        <w:t>August 2014</w:t>
      </w:r>
      <w:bookmarkEnd w:id="71"/>
      <w:r w:rsidR="003B4651">
        <w:rPr>
          <w:rFonts w:cs="Arial"/>
          <w:color w:val="000000"/>
          <w:sz w:val="20"/>
        </w:rPr>
        <w:t>.</w:t>
      </w:r>
    </w:p>
    <w:p w:rsidR="00941093" w:rsidRDefault="00941093" w:rsidP="000310D1">
      <w:pPr>
        <w:rPr>
          <w:sz w:val="20"/>
        </w:rPr>
      </w:pPr>
    </w:p>
    <w:p w:rsidR="00941093" w:rsidRPr="0055065F" w:rsidRDefault="00941093" w:rsidP="000310D1">
      <w:pPr>
        <w:rPr>
          <w:sz w:val="20"/>
        </w:rPr>
      </w:pPr>
      <w:r>
        <w:rPr>
          <w:noProof/>
          <w:sz w:val="20"/>
        </w:rPr>
        <w:drawing>
          <wp:inline distT="0" distB="0" distL="0" distR="0" wp14:anchorId="34F2A83E" wp14:editId="5C2D1E80">
            <wp:extent cx="5810250" cy="1952625"/>
            <wp:effectExtent l="0" t="0" r="0" b="9525"/>
            <wp:docPr id="4068" name="Picture 40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44">
                      <a:extLst>
                        <a:ext uri="{28A0092B-C50C-407E-A947-70E740481C1C}">
                          <a14:useLocalDpi xmlns:a14="http://schemas.microsoft.com/office/drawing/2010/main" val="0"/>
                        </a:ext>
                      </a:extLst>
                    </a:blip>
                    <a:srcRect/>
                    <a:stretch>
                      <a:fillRect/>
                    </a:stretch>
                  </pic:blipFill>
                  <pic:spPr bwMode="auto">
                    <a:xfrm>
                      <a:off x="0" y="0"/>
                      <a:ext cx="5810250" cy="1952625"/>
                    </a:xfrm>
                    <a:prstGeom prst="rect">
                      <a:avLst/>
                    </a:prstGeom>
                    <a:noFill/>
                    <a:ln>
                      <a:noFill/>
                    </a:ln>
                  </pic:spPr>
                </pic:pic>
              </a:graphicData>
            </a:graphic>
          </wp:inline>
        </w:drawing>
      </w:r>
    </w:p>
    <w:p w:rsidR="000310D1" w:rsidRPr="003B4651" w:rsidRDefault="000310D1" w:rsidP="00B14D48">
      <w:pPr>
        <w:rPr>
          <w:sz w:val="20"/>
          <w:lang w:eastAsia="da-DK"/>
        </w:rPr>
      </w:pPr>
    </w:p>
    <w:p w:rsidR="00431DCF" w:rsidRPr="00647D21" w:rsidRDefault="000310D1" w:rsidP="00431DCF">
      <w:pPr>
        <w:jc w:val="both"/>
        <w:rPr>
          <w:rFonts w:cs="Arial"/>
          <w:color w:val="000000"/>
          <w:sz w:val="20"/>
        </w:rPr>
      </w:pPr>
      <w:r w:rsidRPr="00647D21">
        <w:rPr>
          <w:rFonts w:cs="Arial"/>
          <w:color w:val="000000"/>
          <w:sz w:val="20"/>
        </w:rPr>
        <w:t xml:space="preserve">Note:  Trust fund in the form of a cooperation agreement between the Finnish Ministry of Education and Culture and WIPO </w:t>
      </w:r>
      <w:r w:rsidR="00F65798" w:rsidRPr="00647D21">
        <w:rPr>
          <w:rFonts w:cs="Arial"/>
          <w:color w:val="000000"/>
          <w:sz w:val="20"/>
        </w:rPr>
        <w:t xml:space="preserve">in the field of activities </w:t>
      </w:r>
      <w:r w:rsidR="00F65798">
        <w:rPr>
          <w:rFonts w:cs="Arial"/>
          <w:color w:val="000000"/>
          <w:sz w:val="20"/>
        </w:rPr>
        <w:t xml:space="preserve">related to the creative </w:t>
      </w:r>
      <w:r w:rsidR="00F65798" w:rsidRPr="00647D21">
        <w:rPr>
          <w:rFonts w:cs="Arial"/>
          <w:color w:val="000000"/>
          <w:sz w:val="20"/>
        </w:rPr>
        <w:t>industries sector</w:t>
      </w:r>
      <w:r w:rsidRPr="00647D21">
        <w:rPr>
          <w:rFonts w:cs="Arial"/>
          <w:color w:val="000000"/>
          <w:sz w:val="20"/>
        </w:rPr>
        <w:t>.</w:t>
      </w:r>
      <w:r w:rsidR="00431DCF">
        <w:rPr>
          <w:rFonts w:cs="Arial"/>
          <w:color w:val="000000"/>
          <w:sz w:val="20"/>
        </w:rPr>
        <w:t xml:space="preserve">  </w:t>
      </w:r>
      <w:r w:rsidR="00431DCF" w:rsidRPr="00647D21">
        <w:rPr>
          <w:rFonts w:cs="Arial"/>
          <w:color w:val="000000"/>
          <w:sz w:val="20"/>
        </w:rPr>
        <w:t xml:space="preserve">The accounts and financial reports for this trust fund </w:t>
      </w:r>
      <w:r w:rsidR="00431DCF">
        <w:rPr>
          <w:rFonts w:cs="Arial"/>
          <w:color w:val="000000"/>
          <w:sz w:val="20"/>
        </w:rPr>
        <w:t>were</w:t>
      </w:r>
      <w:r w:rsidR="00431DCF" w:rsidRPr="00647D21">
        <w:rPr>
          <w:rFonts w:cs="Arial"/>
          <w:color w:val="000000"/>
          <w:sz w:val="20"/>
        </w:rPr>
        <w:t xml:space="preserve"> kept in euros</w:t>
      </w:r>
      <w:r w:rsidR="00431DCF">
        <w:rPr>
          <w:rFonts w:cs="Arial"/>
          <w:color w:val="000000"/>
          <w:sz w:val="20"/>
        </w:rPr>
        <w:t xml:space="preserve">.  The fund was closed </w:t>
      </w:r>
      <w:r w:rsidR="00A55A26">
        <w:rPr>
          <w:rFonts w:cs="Arial"/>
          <w:color w:val="000000"/>
          <w:sz w:val="20"/>
        </w:rPr>
        <w:t>i</w:t>
      </w:r>
      <w:r w:rsidR="00431DCF">
        <w:rPr>
          <w:rFonts w:cs="Arial"/>
          <w:color w:val="000000"/>
          <w:sz w:val="20"/>
        </w:rPr>
        <w:t xml:space="preserve">n </w:t>
      </w:r>
      <w:r w:rsidR="003B4651">
        <w:rPr>
          <w:rFonts w:cs="Arial"/>
          <w:color w:val="000000"/>
          <w:sz w:val="20"/>
        </w:rPr>
        <w:t>August 2014.</w:t>
      </w:r>
    </w:p>
    <w:p w:rsidR="000310D1" w:rsidRDefault="000310D1" w:rsidP="000310D1">
      <w:pPr>
        <w:jc w:val="both"/>
        <w:rPr>
          <w:rFonts w:cs="Arial"/>
          <w:color w:val="000000"/>
          <w:sz w:val="20"/>
        </w:rPr>
      </w:pPr>
    </w:p>
    <w:p w:rsidR="00470E0F" w:rsidRDefault="00470E0F" w:rsidP="000310D1">
      <w:pPr>
        <w:jc w:val="both"/>
        <w:rPr>
          <w:rFonts w:cs="Arial"/>
          <w:color w:val="000000"/>
          <w:sz w:val="20"/>
        </w:rPr>
      </w:pPr>
    </w:p>
    <w:p w:rsidR="0055065F" w:rsidRPr="00647D21" w:rsidRDefault="00941093" w:rsidP="000310D1">
      <w:pPr>
        <w:jc w:val="both"/>
        <w:rPr>
          <w:rFonts w:cs="Arial"/>
          <w:color w:val="000000"/>
          <w:sz w:val="20"/>
        </w:rPr>
      </w:pPr>
      <w:r>
        <w:rPr>
          <w:rFonts w:cs="Arial"/>
          <w:noProof/>
          <w:color w:val="000000"/>
          <w:sz w:val="20"/>
        </w:rPr>
        <w:drawing>
          <wp:inline distT="0" distB="0" distL="0" distR="0" wp14:anchorId="49F7F562" wp14:editId="488D851F">
            <wp:extent cx="5810250" cy="2600325"/>
            <wp:effectExtent l="0" t="0" r="0" b="9525"/>
            <wp:docPr id="4069" name="Picture 40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45">
                      <a:extLst>
                        <a:ext uri="{28A0092B-C50C-407E-A947-70E740481C1C}">
                          <a14:useLocalDpi xmlns:a14="http://schemas.microsoft.com/office/drawing/2010/main" val="0"/>
                        </a:ext>
                      </a:extLst>
                    </a:blip>
                    <a:srcRect/>
                    <a:stretch>
                      <a:fillRect/>
                    </a:stretch>
                  </pic:blipFill>
                  <pic:spPr bwMode="auto">
                    <a:xfrm>
                      <a:off x="0" y="0"/>
                      <a:ext cx="5810250" cy="2600325"/>
                    </a:xfrm>
                    <a:prstGeom prst="rect">
                      <a:avLst/>
                    </a:prstGeom>
                    <a:noFill/>
                    <a:ln>
                      <a:noFill/>
                    </a:ln>
                  </pic:spPr>
                </pic:pic>
              </a:graphicData>
            </a:graphic>
          </wp:inline>
        </w:drawing>
      </w:r>
    </w:p>
    <w:p w:rsidR="000310D1" w:rsidRPr="003B4651" w:rsidRDefault="000310D1" w:rsidP="00B14D48">
      <w:pPr>
        <w:rPr>
          <w:sz w:val="20"/>
          <w:lang w:eastAsia="da-DK"/>
        </w:rPr>
      </w:pPr>
    </w:p>
    <w:p w:rsidR="00431DCF" w:rsidRPr="00647D21" w:rsidRDefault="00470E0F" w:rsidP="00431DCF">
      <w:pPr>
        <w:jc w:val="both"/>
        <w:rPr>
          <w:rFonts w:cs="Arial"/>
          <w:color w:val="000000"/>
          <w:sz w:val="20"/>
        </w:rPr>
      </w:pPr>
      <w:r w:rsidRPr="00647D21">
        <w:rPr>
          <w:rFonts w:cs="Arial"/>
          <w:sz w:val="20"/>
        </w:rPr>
        <w:t xml:space="preserve">Note:  Trust fund in the form of a cooperation agreement between the Finnish Ministry of Education and Culture and WIPO </w:t>
      </w:r>
      <w:r w:rsidR="00431DCF">
        <w:rPr>
          <w:rFonts w:cs="Arial"/>
          <w:sz w:val="20"/>
        </w:rPr>
        <w:t xml:space="preserve">covering copyright and the related rights sector.  </w:t>
      </w:r>
      <w:r w:rsidR="00431DCF" w:rsidRPr="00647D21">
        <w:rPr>
          <w:rFonts w:cs="Arial"/>
          <w:color w:val="000000"/>
          <w:sz w:val="20"/>
        </w:rPr>
        <w:t xml:space="preserve">The accounts and financial reports for this trust fund </w:t>
      </w:r>
      <w:r w:rsidR="00431DCF">
        <w:rPr>
          <w:rFonts w:cs="Arial"/>
          <w:color w:val="000000"/>
          <w:sz w:val="20"/>
        </w:rPr>
        <w:t>were</w:t>
      </w:r>
      <w:r w:rsidR="00431DCF" w:rsidRPr="00647D21">
        <w:rPr>
          <w:rFonts w:cs="Arial"/>
          <w:color w:val="000000"/>
          <w:sz w:val="20"/>
        </w:rPr>
        <w:t xml:space="preserve"> kept in euros</w:t>
      </w:r>
      <w:r w:rsidR="00431DCF">
        <w:rPr>
          <w:rFonts w:cs="Arial"/>
          <w:color w:val="000000"/>
          <w:sz w:val="20"/>
        </w:rPr>
        <w:t xml:space="preserve">.  The fund was closed </w:t>
      </w:r>
      <w:r w:rsidR="00A55A26">
        <w:rPr>
          <w:rFonts w:cs="Arial"/>
          <w:color w:val="000000"/>
          <w:sz w:val="20"/>
        </w:rPr>
        <w:t>i</w:t>
      </w:r>
      <w:r w:rsidR="00431DCF">
        <w:rPr>
          <w:rFonts w:cs="Arial"/>
          <w:color w:val="000000"/>
          <w:sz w:val="20"/>
        </w:rPr>
        <w:t xml:space="preserve">n </w:t>
      </w:r>
      <w:r w:rsidR="003B4651">
        <w:rPr>
          <w:rFonts w:cs="Arial"/>
          <w:color w:val="000000"/>
          <w:sz w:val="20"/>
        </w:rPr>
        <w:t>May 2014.</w:t>
      </w:r>
    </w:p>
    <w:p w:rsidR="000310D1" w:rsidRDefault="00941093" w:rsidP="00431DCF">
      <w:pPr>
        <w:jc w:val="both"/>
        <w:rPr>
          <w:sz w:val="16"/>
          <w:szCs w:val="16"/>
          <w:lang w:eastAsia="da-DK"/>
        </w:rPr>
      </w:pPr>
      <w:r>
        <w:rPr>
          <w:noProof/>
        </w:rPr>
        <w:lastRenderedPageBreak/>
        <w:drawing>
          <wp:inline distT="0" distB="0" distL="0" distR="0" wp14:anchorId="7838CBE7" wp14:editId="35F34E5C">
            <wp:extent cx="5810250" cy="2114550"/>
            <wp:effectExtent l="0" t="0" r="0" b="0"/>
            <wp:docPr id="4071" name="Picture 40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5810250" cy="2114550"/>
                    </a:xfrm>
                    <a:prstGeom prst="rect">
                      <a:avLst/>
                    </a:prstGeom>
                    <a:noFill/>
                    <a:ln>
                      <a:noFill/>
                    </a:ln>
                  </pic:spPr>
                </pic:pic>
              </a:graphicData>
            </a:graphic>
          </wp:inline>
        </w:drawing>
      </w:r>
    </w:p>
    <w:p w:rsidR="00941093" w:rsidRDefault="00941093" w:rsidP="00470E0F">
      <w:pPr>
        <w:jc w:val="both"/>
        <w:rPr>
          <w:rFonts w:cs="Arial"/>
          <w:iCs/>
          <w:color w:val="000000"/>
          <w:sz w:val="20"/>
        </w:rPr>
      </w:pPr>
    </w:p>
    <w:p w:rsidR="00941093" w:rsidRDefault="00941093" w:rsidP="00941093">
      <w:pPr>
        <w:jc w:val="both"/>
        <w:rPr>
          <w:rFonts w:cs="Arial"/>
          <w:sz w:val="20"/>
        </w:rPr>
      </w:pPr>
      <w:r w:rsidRPr="00647D21">
        <w:rPr>
          <w:rFonts w:cs="Arial"/>
          <w:sz w:val="20"/>
        </w:rPr>
        <w:t xml:space="preserve">Note:  Trust fund in the form of a cooperation agreement between the Finnish Ministry of Education and Culture and WIPO </w:t>
      </w:r>
      <w:r w:rsidR="00431DCF">
        <w:rPr>
          <w:rFonts w:cs="Arial"/>
          <w:sz w:val="20"/>
        </w:rPr>
        <w:t xml:space="preserve">covering </w:t>
      </w:r>
      <w:r w:rsidRPr="00647D21">
        <w:rPr>
          <w:rFonts w:cs="Arial"/>
          <w:sz w:val="20"/>
        </w:rPr>
        <w:t>copyright and</w:t>
      </w:r>
      <w:r w:rsidR="00431DCF">
        <w:rPr>
          <w:rFonts w:cs="Arial"/>
          <w:sz w:val="20"/>
        </w:rPr>
        <w:t xml:space="preserve"> the</w:t>
      </w:r>
      <w:r w:rsidRPr="00647D21">
        <w:rPr>
          <w:rFonts w:cs="Arial"/>
          <w:sz w:val="20"/>
        </w:rPr>
        <w:t xml:space="preserve"> related rights s</w:t>
      </w:r>
      <w:r w:rsidR="00431DCF">
        <w:rPr>
          <w:rFonts w:cs="Arial"/>
          <w:sz w:val="20"/>
        </w:rPr>
        <w:t xml:space="preserve">ystem at the national level.  </w:t>
      </w:r>
    </w:p>
    <w:p w:rsidR="00941093" w:rsidRDefault="00941093" w:rsidP="00941093">
      <w:pPr>
        <w:jc w:val="both"/>
        <w:rPr>
          <w:rFonts w:cs="Arial"/>
          <w:sz w:val="20"/>
        </w:rPr>
      </w:pPr>
    </w:p>
    <w:p w:rsidR="00941093" w:rsidRPr="00647D21" w:rsidRDefault="00941093" w:rsidP="00941093">
      <w:pPr>
        <w:jc w:val="both"/>
        <w:rPr>
          <w:rFonts w:cs="Arial"/>
          <w:color w:val="000000"/>
          <w:sz w:val="20"/>
        </w:rPr>
      </w:pPr>
      <w:r>
        <w:rPr>
          <w:rFonts w:cs="Arial"/>
          <w:noProof/>
          <w:color w:val="000000"/>
          <w:sz w:val="20"/>
        </w:rPr>
        <w:drawing>
          <wp:inline distT="0" distB="0" distL="0" distR="0" wp14:anchorId="5211F969" wp14:editId="169A10C2">
            <wp:extent cx="5810250" cy="2438400"/>
            <wp:effectExtent l="0" t="0" r="0" b="0"/>
            <wp:docPr id="4073" name="Picture 40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47">
                      <a:extLst>
                        <a:ext uri="{28A0092B-C50C-407E-A947-70E740481C1C}">
                          <a14:useLocalDpi xmlns:a14="http://schemas.microsoft.com/office/drawing/2010/main" val="0"/>
                        </a:ext>
                      </a:extLst>
                    </a:blip>
                    <a:srcRect/>
                    <a:stretch>
                      <a:fillRect/>
                    </a:stretch>
                  </pic:blipFill>
                  <pic:spPr bwMode="auto">
                    <a:xfrm>
                      <a:off x="0" y="0"/>
                      <a:ext cx="5810250" cy="2438400"/>
                    </a:xfrm>
                    <a:prstGeom prst="rect">
                      <a:avLst/>
                    </a:prstGeom>
                    <a:noFill/>
                    <a:ln>
                      <a:noFill/>
                    </a:ln>
                  </pic:spPr>
                </pic:pic>
              </a:graphicData>
            </a:graphic>
          </wp:inline>
        </w:drawing>
      </w:r>
    </w:p>
    <w:p w:rsidR="00941093" w:rsidRPr="003B4651" w:rsidRDefault="00941093" w:rsidP="00470E0F">
      <w:pPr>
        <w:jc w:val="both"/>
        <w:rPr>
          <w:rFonts w:cs="Arial"/>
          <w:iCs/>
          <w:color w:val="000000"/>
          <w:sz w:val="20"/>
        </w:rPr>
      </w:pPr>
    </w:p>
    <w:p w:rsidR="00470E0F" w:rsidRPr="00E93459" w:rsidRDefault="00470E0F" w:rsidP="00470E0F">
      <w:pPr>
        <w:jc w:val="both"/>
        <w:rPr>
          <w:rFonts w:cs="Arial"/>
          <w:color w:val="000000"/>
          <w:sz w:val="20"/>
        </w:rPr>
      </w:pPr>
      <w:r w:rsidRPr="00E93459">
        <w:rPr>
          <w:rFonts w:cs="Arial"/>
          <w:iCs/>
          <w:color w:val="000000"/>
          <w:sz w:val="20"/>
        </w:rPr>
        <w:t xml:space="preserve">Note: </w:t>
      </w:r>
      <w:r w:rsidRPr="00E93459">
        <w:rPr>
          <w:rFonts w:cs="Arial"/>
          <w:color w:val="000000"/>
          <w:sz w:val="20"/>
        </w:rPr>
        <w:t xml:space="preserve"> Trust fund in the form of a voluntary contribution from the Government of France intended for the WIPO program of cooperation for development in the field of industrial property (Paris Union).</w:t>
      </w:r>
    </w:p>
    <w:p w:rsidR="00470E0F" w:rsidRDefault="00470E0F" w:rsidP="00470E0F">
      <w:pPr>
        <w:jc w:val="both"/>
        <w:rPr>
          <w:rFonts w:cs="Arial"/>
          <w:color w:val="000000"/>
          <w:sz w:val="20"/>
        </w:rPr>
      </w:pPr>
    </w:p>
    <w:p w:rsidR="0055065F" w:rsidRDefault="00941093" w:rsidP="00470E0F">
      <w:pPr>
        <w:jc w:val="both"/>
        <w:rPr>
          <w:rFonts w:cs="Arial"/>
          <w:color w:val="000000"/>
          <w:sz w:val="20"/>
        </w:rPr>
      </w:pPr>
      <w:r>
        <w:rPr>
          <w:rFonts w:cs="Arial"/>
          <w:noProof/>
          <w:color w:val="000000"/>
          <w:sz w:val="20"/>
        </w:rPr>
        <w:drawing>
          <wp:inline distT="0" distB="0" distL="0" distR="0" wp14:anchorId="2F818D43" wp14:editId="18151251">
            <wp:extent cx="5810250" cy="2276475"/>
            <wp:effectExtent l="0" t="0" r="0" b="9525"/>
            <wp:docPr id="4076" name="Picture 40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48">
                      <a:extLst>
                        <a:ext uri="{28A0092B-C50C-407E-A947-70E740481C1C}">
                          <a14:useLocalDpi xmlns:a14="http://schemas.microsoft.com/office/drawing/2010/main" val="0"/>
                        </a:ext>
                      </a:extLst>
                    </a:blip>
                    <a:srcRect/>
                    <a:stretch>
                      <a:fillRect/>
                    </a:stretch>
                  </pic:blipFill>
                  <pic:spPr bwMode="auto">
                    <a:xfrm>
                      <a:off x="0" y="0"/>
                      <a:ext cx="5810250" cy="2276475"/>
                    </a:xfrm>
                    <a:prstGeom prst="rect">
                      <a:avLst/>
                    </a:prstGeom>
                    <a:noFill/>
                    <a:ln>
                      <a:noFill/>
                    </a:ln>
                  </pic:spPr>
                </pic:pic>
              </a:graphicData>
            </a:graphic>
          </wp:inline>
        </w:drawing>
      </w:r>
    </w:p>
    <w:p w:rsidR="00470E0F" w:rsidRPr="003B4651" w:rsidRDefault="00470E0F">
      <w:pPr>
        <w:rPr>
          <w:rFonts w:cs="Arial"/>
          <w:color w:val="000000"/>
          <w:sz w:val="20"/>
        </w:rPr>
      </w:pPr>
    </w:p>
    <w:p w:rsidR="00470E0F" w:rsidRPr="00BA09A4" w:rsidRDefault="00470E0F" w:rsidP="00470E0F">
      <w:pPr>
        <w:rPr>
          <w:rFonts w:cs="Arial"/>
          <w:color w:val="000000"/>
          <w:sz w:val="20"/>
        </w:rPr>
      </w:pPr>
      <w:r w:rsidRPr="00BA09A4">
        <w:rPr>
          <w:rFonts w:cs="Arial"/>
          <w:color w:val="000000"/>
          <w:sz w:val="20"/>
        </w:rPr>
        <w:t>Note:  Trust fund in the form of a voluntary contribution from the Government of Germany to provide WIPO with junior professional officers.</w:t>
      </w:r>
    </w:p>
    <w:p w:rsidR="00AD468F" w:rsidRDefault="00AD468F" w:rsidP="00AD468F">
      <w:pPr>
        <w:jc w:val="both"/>
        <w:rPr>
          <w:rFonts w:cs="Arial"/>
          <w:iCs/>
          <w:color w:val="000000"/>
          <w:szCs w:val="22"/>
        </w:rPr>
      </w:pPr>
    </w:p>
    <w:p w:rsidR="00941093" w:rsidRDefault="00941093" w:rsidP="00470E0F">
      <w:pPr>
        <w:jc w:val="both"/>
        <w:rPr>
          <w:rFonts w:cs="Arial"/>
          <w:iCs/>
          <w:color w:val="000000"/>
          <w:sz w:val="20"/>
        </w:rPr>
      </w:pPr>
    </w:p>
    <w:p w:rsidR="00941093" w:rsidRDefault="00941093" w:rsidP="00470E0F">
      <w:pPr>
        <w:jc w:val="both"/>
        <w:rPr>
          <w:rFonts w:cs="Arial"/>
          <w:iCs/>
          <w:color w:val="000000"/>
          <w:sz w:val="20"/>
        </w:rPr>
      </w:pPr>
      <w:r>
        <w:rPr>
          <w:rFonts w:cs="Arial"/>
          <w:iCs/>
          <w:noProof/>
          <w:color w:val="000000"/>
          <w:sz w:val="20"/>
        </w:rPr>
        <w:lastRenderedPageBreak/>
        <w:drawing>
          <wp:inline distT="0" distB="0" distL="0" distR="0" wp14:anchorId="7B6C7222" wp14:editId="0A6371D9">
            <wp:extent cx="5810250" cy="2114550"/>
            <wp:effectExtent l="0" t="0" r="0" b="0"/>
            <wp:docPr id="4077" name="Picture 40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49">
                      <a:extLst>
                        <a:ext uri="{28A0092B-C50C-407E-A947-70E740481C1C}">
                          <a14:useLocalDpi xmlns:a14="http://schemas.microsoft.com/office/drawing/2010/main" val="0"/>
                        </a:ext>
                      </a:extLst>
                    </a:blip>
                    <a:srcRect/>
                    <a:stretch>
                      <a:fillRect/>
                    </a:stretch>
                  </pic:blipFill>
                  <pic:spPr bwMode="auto">
                    <a:xfrm>
                      <a:off x="0" y="0"/>
                      <a:ext cx="5810250" cy="2114550"/>
                    </a:xfrm>
                    <a:prstGeom prst="rect">
                      <a:avLst/>
                    </a:prstGeom>
                    <a:noFill/>
                    <a:ln>
                      <a:noFill/>
                    </a:ln>
                  </pic:spPr>
                </pic:pic>
              </a:graphicData>
            </a:graphic>
          </wp:inline>
        </w:drawing>
      </w:r>
    </w:p>
    <w:p w:rsidR="0055065F" w:rsidRPr="003B4651" w:rsidRDefault="0055065F" w:rsidP="00470E0F">
      <w:pPr>
        <w:jc w:val="both"/>
        <w:rPr>
          <w:rFonts w:cs="Arial"/>
          <w:iCs/>
          <w:color w:val="000000"/>
          <w:sz w:val="20"/>
        </w:rPr>
      </w:pPr>
    </w:p>
    <w:p w:rsidR="00941093" w:rsidRDefault="00941093" w:rsidP="00941093">
      <w:pPr>
        <w:jc w:val="both"/>
        <w:rPr>
          <w:rFonts w:cs="Arial"/>
          <w:color w:val="000000"/>
          <w:sz w:val="20"/>
        </w:rPr>
      </w:pPr>
      <w:r w:rsidRPr="00647D21">
        <w:rPr>
          <w:rFonts w:cs="Arial"/>
          <w:iCs/>
          <w:color w:val="000000"/>
          <w:sz w:val="20"/>
        </w:rPr>
        <w:t xml:space="preserve">Note: </w:t>
      </w:r>
      <w:r w:rsidRPr="00647D21">
        <w:rPr>
          <w:rFonts w:cs="Arial"/>
          <w:color w:val="000000"/>
          <w:sz w:val="20"/>
        </w:rPr>
        <w:t xml:space="preserve"> Trust fund in the form of a technical cooperation agreement between the Technical Secretariat of the Ibero-American Program on Industrial Property and Promotion of Development and WIPO for the modernization and strengthening of the national industrial property systems in various Ibero-American countries.</w:t>
      </w:r>
    </w:p>
    <w:p w:rsidR="00941093" w:rsidRDefault="00941093" w:rsidP="00470E0F">
      <w:pPr>
        <w:jc w:val="both"/>
        <w:rPr>
          <w:rFonts w:cs="Arial"/>
          <w:iCs/>
          <w:color w:val="000000"/>
          <w:sz w:val="20"/>
        </w:rPr>
      </w:pPr>
    </w:p>
    <w:p w:rsidR="00941093" w:rsidRDefault="00941093" w:rsidP="00470E0F">
      <w:pPr>
        <w:jc w:val="both"/>
        <w:rPr>
          <w:rFonts w:cs="Arial"/>
          <w:iCs/>
          <w:color w:val="000000"/>
          <w:sz w:val="20"/>
        </w:rPr>
      </w:pPr>
      <w:r>
        <w:rPr>
          <w:rFonts w:cs="Arial"/>
          <w:iCs/>
          <w:noProof/>
          <w:color w:val="000000"/>
          <w:sz w:val="20"/>
        </w:rPr>
        <w:drawing>
          <wp:inline distT="0" distB="0" distL="0" distR="0" wp14:anchorId="24135019" wp14:editId="13F4A6C0">
            <wp:extent cx="5810250" cy="1952625"/>
            <wp:effectExtent l="0" t="0" r="0" b="9525"/>
            <wp:docPr id="4086" name="Picture 40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50">
                      <a:extLst>
                        <a:ext uri="{28A0092B-C50C-407E-A947-70E740481C1C}">
                          <a14:useLocalDpi xmlns:a14="http://schemas.microsoft.com/office/drawing/2010/main" val="0"/>
                        </a:ext>
                      </a:extLst>
                    </a:blip>
                    <a:srcRect/>
                    <a:stretch>
                      <a:fillRect/>
                    </a:stretch>
                  </pic:blipFill>
                  <pic:spPr bwMode="auto">
                    <a:xfrm>
                      <a:off x="0" y="0"/>
                      <a:ext cx="5810250" cy="1952625"/>
                    </a:xfrm>
                    <a:prstGeom prst="rect">
                      <a:avLst/>
                    </a:prstGeom>
                    <a:noFill/>
                    <a:ln>
                      <a:noFill/>
                    </a:ln>
                  </pic:spPr>
                </pic:pic>
              </a:graphicData>
            </a:graphic>
          </wp:inline>
        </w:drawing>
      </w:r>
    </w:p>
    <w:p w:rsidR="00941093" w:rsidRDefault="00941093" w:rsidP="00470E0F">
      <w:pPr>
        <w:jc w:val="both"/>
        <w:rPr>
          <w:rFonts w:cs="Arial"/>
          <w:iCs/>
          <w:color w:val="000000"/>
          <w:sz w:val="20"/>
        </w:rPr>
      </w:pPr>
    </w:p>
    <w:p w:rsidR="00470E0F" w:rsidRPr="00647D21" w:rsidRDefault="00470E0F" w:rsidP="00470E0F">
      <w:pPr>
        <w:rPr>
          <w:rFonts w:cs="Arial"/>
          <w:sz w:val="20"/>
        </w:rPr>
      </w:pPr>
      <w:r w:rsidRPr="00647D21">
        <w:rPr>
          <w:rFonts w:cs="Arial"/>
          <w:sz w:val="20"/>
        </w:rPr>
        <w:t>Note:  Trust fund in the form of a cooperation agreement between the Government of Italy and WIPO in the field of intellectual property promotion and the fight against counterfeiting and multimedia piracy.</w:t>
      </w:r>
    </w:p>
    <w:p w:rsidR="00AD468F" w:rsidRDefault="00AD468F" w:rsidP="00AD468F">
      <w:pPr>
        <w:jc w:val="both"/>
        <w:rPr>
          <w:rFonts w:cs="Arial"/>
          <w:szCs w:val="22"/>
        </w:rPr>
      </w:pPr>
    </w:p>
    <w:p w:rsidR="00941093" w:rsidRDefault="00941093" w:rsidP="00AD468F">
      <w:pPr>
        <w:jc w:val="both"/>
        <w:rPr>
          <w:rFonts w:cs="Arial"/>
          <w:szCs w:val="22"/>
        </w:rPr>
      </w:pPr>
      <w:r>
        <w:rPr>
          <w:rFonts w:cs="Arial"/>
          <w:noProof/>
          <w:szCs w:val="22"/>
        </w:rPr>
        <w:drawing>
          <wp:inline distT="0" distB="0" distL="0" distR="0" wp14:anchorId="2BADDB29" wp14:editId="47BD6B57">
            <wp:extent cx="5810250" cy="1952625"/>
            <wp:effectExtent l="0" t="0" r="0" b="9525"/>
            <wp:docPr id="4089" name="Picture 40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51">
                      <a:extLst>
                        <a:ext uri="{28A0092B-C50C-407E-A947-70E740481C1C}">
                          <a14:useLocalDpi xmlns:a14="http://schemas.microsoft.com/office/drawing/2010/main" val="0"/>
                        </a:ext>
                      </a:extLst>
                    </a:blip>
                    <a:srcRect/>
                    <a:stretch>
                      <a:fillRect/>
                    </a:stretch>
                  </pic:blipFill>
                  <pic:spPr bwMode="auto">
                    <a:xfrm>
                      <a:off x="0" y="0"/>
                      <a:ext cx="5810250" cy="1952625"/>
                    </a:xfrm>
                    <a:prstGeom prst="rect">
                      <a:avLst/>
                    </a:prstGeom>
                    <a:noFill/>
                    <a:ln>
                      <a:noFill/>
                    </a:ln>
                  </pic:spPr>
                </pic:pic>
              </a:graphicData>
            </a:graphic>
          </wp:inline>
        </w:drawing>
      </w:r>
    </w:p>
    <w:p w:rsidR="00941093" w:rsidRDefault="00941093" w:rsidP="00AD468F">
      <w:pPr>
        <w:jc w:val="both"/>
        <w:rPr>
          <w:rFonts w:cs="Arial"/>
          <w:szCs w:val="22"/>
        </w:rPr>
      </w:pPr>
    </w:p>
    <w:p w:rsidR="004739DF" w:rsidRPr="00647D21" w:rsidRDefault="004739DF" w:rsidP="004739DF">
      <w:pPr>
        <w:jc w:val="both"/>
        <w:rPr>
          <w:rFonts w:cs="Arial"/>
          <w:color w:val="000000"/>
          <w:sz w:val="20"/>
        </w:rPr>
      </w:pPr>
      <w:r w:rsidRPr="00647D21">
        <w:rPr>
          <w:rFonts w:cs="Arial"/>
          <w:iCs/>
          <w:color w:val="000000"/>
          <w:sz w:val="20"/>
        </w:rPr>
        <w:t xml:space="preserve">Note: </w:t>
      </w:r>
      <w:r w:rsidRPr="00647D21">
        <w:rPr>
          <w:rFonts w:cs="Arial"/>
          <w:color w:val="000000"/>
          <w:sz w:val="20"/>
        </w:rPr>
        <w:t xml:space="preserve"> Trust fund in the form of a voluntary contribution from the Government of Italy to provide WIPO with a junior professional officer.</w:t>
      </w:r>
    </w:p>
    <w:p w:rsidR="004739DF" w:rsidRPr="0055065F" w:rsidRDefault="004739DF" w:rsidP="00B14D48">
      <w:pPr>
        <w:rPr>
          <w:sz w:val="20"/>
          <w:szCs w:val="16"/>
          <w:lang w:eastAsia="da-DK"/>
        </w:rPr>
      </w:pPr>
    </w:p>
    <w:p w:rsidR="004739DF" w:rsidRPr="0055065F" w:rsidRDefault="00941093" w:rsidP="00B14D48">
      <w:pPr>
        <w:rPr>
          <w:sz w:val="20"/>
          <w:szCs w:val="16"/>
          <w:lang w:eastAsia="da-DK"/>
        </w:rPr>
      </w:pPr>
      <w:r>
        <w:rPr>
          <w:noProof/>
          <w:sz w:val="20"/>
          <w:szCs w:val="16"/>
        </w:rPr>
        <w:lastRenderedPageBreak/>
        <w:drawing>
          <wp:inline distT="0" distB="0" distL="0" distR="0" wp14:anchorId="48CBD254" wp14:editId="4E50C5AB">
            <wp:extent cx="5810250" cy="3409950"/>
            <wp:effectExtent l="0" t="0" r="0" b="0"/>
            <wp:docPr id="4091" name="Picture 40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52">
                      <a:extLst>
                        <a:ext uri="{28A0092B-C50C-407E-A947-70E740481C1C}">
                          <a14:useLocalDpi xmlns:a14="http://schemas.microsoft.com/office/drawing/2010/main" val="0"/>
                        </a:ext>
                      </a:extLst>
                    </a:blip>
                    <a:srcRect/>
                    <a:stretch>
                      <a:fillRect/>
                    </a:stretch>
                  </pic:blipFill>
                  <pic:spPr bwMode="auto">
                    <a:xfrm>
                      <a:off x="0" y="0"/>
                      <a:ext cx="5810250" cy="3409950"/>
                    </a:xfrm>
                    <a:prstGeom prst="rect">
                      <a:avLst/>
                    </a:prstGeom>
                    <a:noFill/>
                    <a:ln>
                      <a:noFill/>
                    </a:ln>
                  </pic:spPr>
                </pic:pic>
              </a:graphicData>
            </a:graphic>
          </wp:inline>
        </w:drawing>
      </w:r>
    </w:p>
    <w:p w:rsidR="004739DF" w:rsidRPr="003B4651" w:rsidRDefault="004739DF" w:rsidP="00B14D48">
      <w:pPr>
        <w:rPr>
          <w:sz w:val="20"/>
          <w:lang w:eastAsia="da-DK"/>
        </w:rPr>
      </w:pPr>
    </w:p>
    <w:p w:rsidR="00470E0F" w:rsidRDefault="00470E0F" w:rsidP="00470E0F">
      <w:pPr>
        <w:jc w:val="both"/>
        <w:rPr>
          <w:rFonts w:cs="Arial"/>
          <w:color w:val="000000"/>
          <w:sz w:val="20"/>
        </w:rPr>
      </w:pPr>
      <w:r w:rsidRPr="003B4651">
        <w:rPr>
          <w:rFonts w:cs="Arial"/>
          <w:iCs/>
          <w:color w:val="000000"/>
          <w:sz w:val="20"/>
        </w:rPr>
        <w:t>N</w:t>
      </w:r>
      <w:r w:rsidRPr="00647D21">
        <w:rPr>
          <w:rFonts w:cs="Arial"/>
          <w:iCs/>
          <w:color w:val="000000"/>
          <w:sz w:val="20"/>
        </w:rPr>
        <w:t>ote</w:t>
      </w:r>
      <w:r w:rsidRPr="00647D21">
        <w:rPr>
          <w:rFonts w:cs="Arial"/>
          <w:color w:val="000000"/>
          <w:sz w:val="20"/>
        </w:rPr>
        <w:t>:  Trust fund in the form of a voluntary contribution from the Government of Japan intended for the WIPO program of cooperation for development in the field of industrial property for Africa and the Least Developed Countries (LDCs).</w:t>
      </w:r>
    </w:p>
    <w:p w:rsidR="0055065F" w:rsidRDefault="0055065F" w:rsidP="00470E0F">
      <w:pPr>
        <w:jc w:val="both"/>
        <w:rPr>
          <w:rFonts w:cs="Arial"/>
          <w:color w:val="000000"/>
          <w:sz w:val="20"/>
        </w:rPr>
      </w:pPr>
    </w:p>
    <w:p w:rsidR="0055065F" w:rsidRPr="00647D21" w:rsidRDefault="00941093" w:rsidP="00470E0F">
      <w:pPr>
        <w:jc w:val="both"/>
        <w:rPr>
          <w:rFonts w:cs="Arial"/>
          <w:color w:val="000000"/>
          <w:sz w:val="20"/>
        </w:rPr>
      </w:pPr>
      <w:r>
        <w:rPr>
          <w:rFonts w:cs="Arial"/>
          <w:noProof/>
          <w:color w:val="000000"/>
          <w:sz w:val="20"/>
        </w:rPr>
        <w:drawing>
          <wp:inline distT="0" distB="0" distL="0" distR="0" wp14:anchorId="0BBC1335" wp14:editId="493982D0">
            <wp:extent cx="5810250" cy="2828925"/>
            <wp:effectExtent l="0" t="0" r="0" b="9525"/>
            <wp:docPr id="4093" name="Picture 40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53">
                      <a:extLst>
                        <a:ext uri="{28A0092B-C50C-407E-A947-70E740481C1C}">
                          <a14:useLocalDpi xmlns:a14="http://schemas.microsoft.com/office/drawing/2010/main" val="0"/>
                        </a:ext>
                      </a:extLst>
                    </a:blip>
                    <a:srcRect/>
                    <a:stretch>
                      <a:fillRect/>
                    </a:stretch>
                  </pic:blipFill>
                  <pic:spPr bwMode="auto">
                    <a:xfrm>
                      <a:off x="0" y="0"/>
                      <a:ext cx="5810250" cy="2828925"/>
                    </a:xfrm>
                    <a:prstGeom prst="rect">
                      <a:avLst/>
                    </a:prstGeom>
                    <a:noFill/>
                    <a:ln>
                      <a:noFill/>
                    </a:ln>
                  </pic:spPr>
                </pic:pic>
              </a:graphicData>
            </a:graphic>
          </wp:inline>
        </w:drawing>
      </w:r>
    </w:p>
    <w:p w:rsidR="004739DF" w:rsidRPr="003B4651" w:rsidRDefault="004739DF" w:rsidP="00B14D48">
      <w:pPr>
        <w:rPr>
          <w:sz w:val="20"/>
          <w:lang w:eastAsia="da-DK"/>
        </w:rPr>
      </w:pPr>
    </w:p>
    <w:p w:rsidR="0055065F" w:rsidRDefault="00470E0F" w:rsidP="00941093">
      <w:pPr>
        <w:jc w:val="both"/>
        <w:rPr>
          <w:rFonts w:cs="Arial"/>
          <w:color w:val="000000"/>
          <w:sz w:val="20"/>
        </w:rPr>
      </w:pPr>
      <w:r w:rsidRPr="00647D21">
        <w:rPr>
          <w:rFonts w:cs="Arial"/>
          <w:iCs/>
          <w:color w:val="000000"/>
          <w:sz w:val="20"/>
        </w:rPr>
        <w:t xml:space="preserve">Note: </w:t>
      </w:r>
      <w:r w:rsidRPr="00647D21">
        <w:rPr>
          <w:rFonts w:cs="Arial"/>
          <w:color w:val="000000"/>
          <w:sz w:val="20"/>
        </w:rPr>
        <w:t xml:space="preserve"> Trust fund in the form of a voluntary contribution from the Government of Japan intended for the WIPO program of cooperation for development in the field </w:t>
      </w:r>
      <w:r w:rsidR="00941093">
        <w:rPr>
          <w:rFonts w:cs="Arial"/>
          <w:color w:val="000000"/>
          <w:sz w:val="20"/>
        </w:rPr>
        <w:t>of copyright and related rights.</w:t>
      </w:r>
    </w:p>
    <w:p w:rsidR="00941093" w:rsidRDefault="00941093" w:rsidP="00941093">
      <w:pPr>
        <w:rPr>
          <w:rFonts w:cs="Arial"/>
          <w:iCs/>
          <w:color w:val="000000"/>
          <w:sz w:val="20"/>
        </w:rPr>
      </w:pPr>
      <w:r>
        <w:rPr>
          <w:rFonts w:cs="Arial"/>
          <w:iCs/>
          <w:noProof/>
          <w:color w:val="000000"/>
          <w:sz w:val="20"/>
        </w:rPr>
        <w:lastRenderedPageBreak/>
        <w:drawing>
          <wp:inline distT="0" distB="0" distL="0" distR="0" wp14:anchorId="3E5C45FF" wp14:editId="74F618B5">
            <wp:extent cx="5810250" cy="4057650"/>
            <wp:effectExtent l="0" t="0" r="0" b="0"/>
            <wp:docPr id="4096" name="Picture 40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54">
                      <a:extLst>
                        <a:ext uri="{28A0092B-C50C-407E-A947-70E740481C1C}">
                          <a14:useLocalDpi xmlns:a14="http://schemas.microsoft.com/office/drawing/2010/main" val="0"/>
                        </a:ext>
                      </a:extLst>
                    </a:blip>
                    <a:srcRect/>
                    <a:stretch>
                      <a:fillRect/>
                    </a:stretch>
                  </pic:blipFill>
                  <pic:spPr bwMode="auto">
                    <a:xfrm>
                      <a:off x="0" y="0"/>
                      <a:ext cx="5810250" cy="4057650"/>
                    </a:xfrm>
                    <a:prstGeom prst="rect">
                      <a:avLst/>
                    </a:prstGeom>
                    <a:noFill/>
                    <a:ln>
                      <a:noFill/>
                    </a:ln>
                  </pic:spPr>
                </pic:pic>
              </a:graphicData>
            </a:graphic>
          </wp:inline>
        </w:drawing>
      </w:r>
    </w:p>
    <w:p w:rsidR="00941093" w:rsidRDefault="00941093" w:rsidP="00941093">
      <w:pPr>
        <w:rPr>
          <w:rFonts w:cs="Arial"/>
          <w:iCs/>
          <w:color w:val="000000"/>
          <w:sz w:val="20"/>
        </w:rPr>
      </w:pPr>
    </w:p>
    <w:p w:rsidR="004739DF" w:rsidRPr="00647D21" w:rsidRDefault="004739DF" w:rsidP="00941093">
      <w:pPr>
        <w:rPr>
          <w:rFonts w:cs="Arial"/>
          <w:color w:val="000000"/>
          <w:sz w:val="20"/>
        </w:rPr>
      </w:pPr>
      <w:r w:rsidRPr="00647D21">
        <w:rPr>
          <w:rFonts w:cs="Arial"/>
          <w:iCs/>
          <w:color w:val="000000"/>
          <w:sz w:val="20"/>
        </w:rPr>
        <w:t>Note</w:t>
      </w:r>
      <w:r w:rsidRPr="00647D21">
        <w:rPr>
          <w:rFonts w:cs="Arial"/>
          <w:color w:val="000000"/>
          <w:sz w:val="20"/>
        </w:rPr>
        <w:t>:  Trust fund in the form of a voluntary contribution from the Government of Japan intended for the WIPO program of cooperation for development in the field of industrial property.</w:t>
      </w:r>
    </w:p>
    <w:p w:rsidR="004739DF" w:rsidRPr="0055065F" w:rsidRDefault="004739DF" w:rsidP="00941093">
      <w:pPr>
        <w:rPr>
          <w:sz w:val="20"/>
          <w:lang w:eastAsia="da-DK"/>
        </w:rPr>
      </w:pPr>
    </w:p>
    <w:p w:rsidR="0055065F" w:rsidRPr="0055065F" w:rsidRDefault="00941093" w:rsidP="00941093">
      <w:pPr>
        <w:rPr>
          <w:sz w:val="20"/>
          <w:lang w:eastAsia="da-DK"/>
        </w:rPr>
      </w:pPr>
      <w:r>
        <w:rPr>
          <w:noProof/>
          <w:sz w:val="20"/>
        </w:rPr>
        <w:drawing>
          <wp:inline distT="0" distB="0" distL="0" distR="0" wp14:anchorId="201EC620" wp14:editId="57A38287">
            <wp:extent cx="5810250" cy="1790700"/>
            <wp:effectExtent l="0" t="0" r="0" b="0"/>
            <wp:docPr id="4097" name="Picture 40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55">
                      <a:extLst>
                        <a:ext uri="{28A0092B-C50C-407E-A947-70E740481C1C}">
                          <a14:useLocalDpi xmlns:a14="http://schemas.microsoft.com/office/drawing/2010/main" val="0"/>
                        </a:ext>
                      </a:extLst>
                    </a:blip>
                    <a:srcRect/>
                    <a:stretch>
                      <a:fillRect/>
                    </a:stretch>
                  </pic:blipFill>
                  <pic:spPr bwMode="auto">
                    <a:xfrm>
                      <a:off x="0" y="0"/>
                      <a:ext cx="5810250" cy="1790700"/>
                    </a:xfrm>
                    <a:prstGeom prst="rect">
                      <a:avLst/>
                    </a:prstGeom>
                    <a:noFill/>
                    <a:ln>
                      <a:noFill/>
                    </a:ln>
                  </pic:spPr>
                </pic:pic>
              </a:graphicData>
            </a:graphic>
          </wp:inline>
        </w:drawing>
      </w:r>
    </w:p>
    <w:p w:rsidR="004739DF" w:rsidRPr="003B4651" w:rsidRDefault="004739DF" w:rsidP="00B14D48">
      <w:pPr>
        <w:rPr>
          <w:sz w:val="20"/>
          <w:lang w:eastAsia="da-DK"/>
        </w:rPr>
      </w:pPr>
    </w:p>
    <w:p w:rsidR="00470E0F" w:rsidRPr="00647D21" w:rsidRDefault="003E6B36" w:rsidP="00470E0F">
      <w:pPr>
        <w:rPr>
          <w:rFonts w:cs="Arial"/>
          <w:color w:val="000000"/>
          <w:sz w:val="20"/>
        </w:rPr>
      </w:pPr>
      <w:r>
        <w:rPr>
          <w:rFonts w:cs="Arial"/>
          <w:color w:val="000000"/>
          <w:sz w:val="20"/>
        </w:rPr>
        <w:t xml:space="preserve">Note:  </w:t>
      </w:r>
      <w:r w:rsidR="00470E0F" w:rsidRPr="003B4651">
        <w:rPr>
          <w:rFonts w:cs="Arial"/>
          <w:color w:val="000000"/>
          <w:sz w:val="20"/>
        </w:rPr>
        <w:t>Trust fund in the form of a voluntary contribution from the Government of Japan to provide WIPO with a j</w:t>
      </w:r>
      <w:r w:rsidR="00470E0F">
        <w:rPr>
          <w:rFonts w:cs="Arial"/>
          <w:color w:val="000000"/>
          <w:sz w:val="20"/>
        </w:rPr>
        <w:t>unior professional officer until July 2014.</w:t>
      </w:r>
    </w:p>
    <w:p w:rsidR="00470E0F" w:rsidRPr="0055065F" w:rsidRDefault="00470E0F" w:rsidP="00470E0F">
      <w:pPr>
        <w:rPr>
          <w:sz w:val="20"/>
        </w:rPr>
      </w:pPr>
    </w:p>
    <w:p w:rsidR="0055065F" w:rsidRPr="0055065F" w:rsidRDefault="00941093" w:rsidP="00470E0F">
      <w:pPr>
        <w:rPr>
          <w:sz w:val="20"/>
        </w:rPr>
      </w:pPr>
      <w:r>
        <w:rPr>
          <w:noProof/>
          <w:sz w:val="20"/>
        </w:rPr>
        <w:drawing>
          <wp:inline distT="0" distB="0" distL="0" distR="0" wp14:anchorId="36D36B21" wp14:editId="67C1B504">
            <wp:extent cx="5810250" cy="1628775"/>
            <wp:effectExtent l="0" t="0" r="0" b="9525"/>
            <wp:docPr id="4100" name="Picture 4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56">
                      <a:extLst>
                        <a:ext uri="{28A0092B-C50C-407E-A947-70E740481C1C}">
                          <a14:useLocalDpi xmlns:a14="http://schemas.microsoft.com/office/drawing/2010/main" val="0"/>
                        </a:ext>
                      </a:extLst>
                    </a:blip>
                    <a:srcRect/>
                    <a:stretch>
                      <a:fillRect/>
                    </a:stretch>
                  </pic:blipFill>
                  <pic:spPr bwMode="auto">
                    <a:xfrm>
                      <a:off x="0" y="0"/>
                      <a:ext cx="5810250" cy="1628775"/>
                    </a:xfrm>
                    <a:prstGeom prst="rect">
                      <a:avLst/>
                    </a:prstGeom>
                    <a:noFill/>
                    <a:ln>
                      <a:noFill/>
                    </a:ln>
                  </pic:spPr>
                </pic:pic>
              </a:graphicData>
            </a:graphic>
          </wp:inline>
        </w:drawing>
      </w:r>
    </w:p>
    <w:p w:rsidR="004739DF" w:rsidRPr="003B4651" w:rsidRDefault="004739DF" w:rsidP="00B14D48">
      <w:pPr>
        <w:rPr>
          <w:sz w:val="20"/>
          <w:lang w:eastAsia="da-DK"/>
        </w:rPr>
      </w:pPr>
    </w:p>
    <w:p w:rsidR="00470E0F" w:rsidRPr="00E94B4D" w:rsidRDefault="00470E0F" w:rsidP="00470E0F">
      <w:pPr>
        <w:rPr>
          <w:sz w:val="20"/>
        </w:rPr>
      </w:pPr>
      <w:r w:rsidRPr="00E94B4D">
        <w:rPr>
          <w:sz w:val="20"/>
        </w:rPr>
        <w:t xml:space="preserve">Note:  Trust fund in the form of a voluntary contribution from the Government of Japan to provide WIPO with a junior professional officer since </w:t>
      </w:r>
      <w:r>
        <w:rPr>
          <w:sz w:val="20"/>
        </w:rPr>
        <w:t xml:space="preserve">March </w:t>
      </w:r>
      <w:r w:rsidRPr="00E94B4D">
        <w:rPr>
          <w:sz w:val="20"/>
        </w:rPr>
        <w:t>2015.</w:t>
      </w:r>
    </w:p>
    <w:p w:rsidR="00470E0F" w:rsidRDefault="00470E0F" w:rsidP="00470E0F"/>
    <w:p w:rsidR="00941093" w:rsidRDefault="00941093" w:rsidP="00470E0F">
      <w:pPr>
        <w:jc w:val="both"/>
        <w:rPr>
          <w:noProof/>
        </w:rPr>
      </w:pPr>
      <w:r>
        <w:rPr>
          <w:noProof/>
        </w:rPr>
        <w:lastRenderedPageBreak/>
        <w:drawing>
          <wp:inline distT="0" distB="0" distL="0" distR="0" wp14:anchorId="0D4A471A" wp14:editId="75967274">
            <wp:extent cx="5810250" cy="2276475"/>
            <wp:effectExtent l="0" t="0" r="0" b="9525"/>
            <wp:docPr id="4104" name="Picture 4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57">
                      <a:extLst>
                        <a:ext uri="{28A0092B-C50C-407E-A947-70E740481C1C}">
                          <a14:useLocalDpi xmlns:a14="http://schemas.microsoft.com/office/drawing/2010/main" val="0"/>
                        </a:ext>
                      </a:extLst>
                    </a:blip>
                    <a:srcRect/>
                    <a:stretch>
                      <a:fillRect/>
                    </a:stretch>
                  </pic:blipFill>
                  <pic:spPr bwMode="auto">
                    <a:xfrm>
                      <a:off x="0" y="0"/>
                      <a:ext cx="5810250" cy="2276475"/>
                    </a:xfrm>
                    <a:prstGeom prst="rect">
                      <a:avLst/>
                    </a:prstGeom>
                    <a:noFill/>
                    <a:ln>
                      <a:noFill/>
                    </a:ln>
                  </pic:spPr>
                </pic:pic>
              </a:graphicData>
            </a:graphic>
          </wp:inline>
        </w:drawing>
      </w:r>
    </w:p>
    <w:p w:rsidR="00941093" w:rsidRDefault="00941093" w:rsidP="00470E0F">
      <w:pPr>
        <w:jc w:val="both"/>
        <w:rPr>
          <w:noProof/>
        </w:rPr>
      </w:pPr>
    </w:p>
    <w:p w:rsidR="00470E0F" w:rsidRPr="00647D21" w:rsidRDefault="00470E0F" w:rsidP="00470E0F">
      <w:pPr>
        <w:jc w:val="both"/>
        <w:rPr>
          <w:rFonts w:cs="Arial"/>
          <w:color w:val="000000"/>
          <w:sz w:val="20"/>
        </w:rPr>
      </w:pPr>
      <w:r w:rsidRPr="00647D21">
        <w:rPr>
          <w:rFonts w:cs="Arial"/>
          <w:iCs/>
          <w:color w:val="000000"/>
          <w:sz w:val="20"/>
        </w:rPr>
        <w:t xml:space="preserve">Note: </w:t>
      </w:r>
      <w:r w:rsidRPr="00647D21">
        <w:rPr>
          <w:rFonts w:cs="Arial"/>
          <w:color w:val="000000"/>
          <w:sz w:val="20"/>
        </w:rPr>
        <w:t xml:space="preserve"> Trust fund in the form of a cooperation agreement between the Government of Mexico and WIPO for the development and strengthening of the national industrial property system.</w:t>
      </w:r>
    </w:p>
    <w:p w:rsidR="0055065F" w:rsidRPr="0055065F" w:rsidRDefault="0055065F" w:rsidP="00470E0F">
      <w:pPr>
        <w:rPr>
          <w:sz w:val="20"/>
        </w:rPr>
      </w:pPr>
    </w:p>
    <w:p w:rsidR="0055065F" w:rsidRPr="0055065F" w:rsidRDefault="00941093" w:rsidP="00470E0F">
      <w:pPr>
        <w:rPr>
          <w:sz w:val="20"/>
        </w:rPr>
      </w:pPr>
      <w:r>
        <w:rPr>
          <w:noProof/>
          <w:sz w:val="20"/>
        </w:rPr>
        <w:drawing>
          <wp:inline distT="0" distB="0" distL="0" distR="0" wp14:anchorId="27B1CD52" wp14:editId="6B1E7BF5">
            <wp:extent cx="5810250" cy="1790700"/>
            <wp:effectExtent l="0" t="0" r="0" b="0"/>
            <wp:docPr id="4106" name="Picture 4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158">
                      <a:extLst>
                        <a:ext uri="{28A0092B-C50C-407E-A947-70E740481C1C}">
                          <a14:useLocalDpi xmlns:a14="http://schemas.microsoft.com/office/drawing/2010/main" val="0"/>
                        </a:ext>
                      </a:extLst>
                    </a:blip>
                    <a:srcRect/>
                    <a:stretch>
                      <a:fillRect/>
                    </a:stretch>
                  </pic:blipFill>
                  <pic:spPr bwMode="auto">
                    <a:xfrm>
                      <a:off x="0" y="0"/>
                      <a:ext cx="5810250" cy="1790700"/>
                    </a:xfrm>
                    <a:prstGeom prst="rect">
                      <a:avLst/>
                    </a:prstGeom>
                    <a:noFill/>
                    <a:ln>
                      <a:noFill/>
                    </a:ln>
                  </pic:spPr>
                </pic:pic>
              </a:graphicData>
            </a:graphic>
          </wp:inline>
        </w:drawing>
      </w:r>
    </w:p>
    <w:p w:rsidR="00DB5BD9" w:rsidRDefault="00DB5BD9" w:rsidP="00DB5BD9">
      <w:pPr>
        <w:jc w:val="both"/>
        <w:rPr>
          <w:rFonts w:cs="Arial"/>
          <w:color w:val="000000"/>
          <w:sz w:val="20"/>
        </w:rPr>
      </w:pPr>
    </w:p>
    <w:p w:rsidR="00470E0F" w:rsidRPr="00647D21" w:rsidRDefault="00470E0F" w:rsidP="00470E0F">
      <w:pPr>
        <w:rPr>
          <w:rFonts w:cs="Arial"/>
          <w:color w:val="000000"/>
          <w:sz w:val="20"/>
        </w:rPr>
      </w:pPr>
      <w:r w:rsidRPr="00647D21">
        <w:rPr>
          <w:rFonts w:cs="Arial"/>
          <w:iCs/>
          <w:color w:val="000000"/>
          <w:sz w:val="20"/>
        </w:rPr>
        <w:t>Note:</w:t>
      </w:r>
      <w:r w:rsidRPr="00647D21">
        <w:rPr>
          <w:rFonts w:cs="Arial"/>
          <w:color w:val="000000"/>
          <w:sz w:val="20"/>
        </w:rPr>
        <w:t xml:space="preserve">  Trust fund in the form of an agreement between the National Institute of Industrial Property of Portugal and WIPO intended for the development of joint cooperation activities for the benefit of Portuguese speaking countries. The accounts and financial reports for this trust fund are kept in euros.</w:t>
      </w:r>
    </w:p>
    <w:p w:rsidR="00470E0F" w:rsidRPr="0055065F" w:rsidRDefault="00470E0F" w:rsidP="00470E0F">
      <w:pPr>
        <w:rPr>
          <w:sz w:val="20"/>
        </w:rPr>
      </w:pPr>
    </w:p>
    <w:p w:rsidR="0055065F" w:rsidRPr="0055065F" w:rsidRDefault="00941093" w:rsidP="00470E0F">
      <w:pPr>
        <w:rPr>
          <w:sz w:val="20"/>
        </w:rPr>
      </w:pPr>
      <w:r>
        <w:rPr>
          <w:noProof/>
          <w:sz w:val="20"/>
        </w:rPr>
        <w:drawing>
          <wp:inline distT="0" distB="0" distL="0" distR="0" wp14:anchorId="0B86568D" wp14:editId="3BB30BF5">
            <wp:extent cx="5810250" cy="2762250"/>
            <wp:effectExtent l="0" t="0" r="0" b="0"/>
            <wp:docPr id="4113" name="Picture 4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159">
                      <a:extLst>
                        <a:ext uri="{28A0092B-C50C-407E-A947-70E740481C1C}">
                          <a14:useLocalDpi xmlns:a14="http://schemas.microsoft.com/office/drawing/2010/main" val="0"/>
                        </a:ext>
                      </a:extLst>
                    </a:blip>
                    <a:srcRect/>
                    <a:stretch>
                      <a:fillRect/>
                    </a:stretch>
                  </pic:blipFill>
                  <pic:spPr bwMode="auto">
                    <a:xfrm>
                      <a:off x="0" y="0"/>
                      <a:ext cx="5810250" cy="2762250"/>
                    </a:xfrm>
                    <a:prstGeom prst="rect">
                      <a:avLst/>
                    </a:prstGeom>
                    <a:noFill/>
                    <a:ln>
                      <a:noFill/>
                    </a:ln>
                  </pic:spPr>
                </pic:pic>
              </a:graphicData>
            </a:graphic>
          </wp:inline>
        </w:drawing>
      </w:r>
    </w:p>
    <w:p w:rsidR="00470E0F" w:rsidRDefault="00470E0F">
      <w:pPr>
        <w:rPr>
          <w:rFonts w:cs="Arial"/>
          <w:color w:val="000000"/>
          <w:sz w:val="20"/>
        </w:rPr>
      </w:pPr>
    </w:p>
    <w:p w:rsidR="00470E0F" w:rsidRDefault="00470E0F" w:rsidP="00470E0F">
      <w:pPr>
        <w:jc w:val="both"/>
        <w:rPr>
          <w:rFonts w:cs="Arial"/>
          <w:iCs/>
          <w:color w:val="000000"/>
          <w:sz w:val="20"/>
        </w:rPr>
      </w:pPr>
      <w:r w:rsidRPr="00647D21">
        <w:rPr>
          <w:rFonts w:cs="Arial"/>
          <w:iCs/>
          <w:color w:val="000000"/>
          <w:sz w:val="20"/>
        </w:rPr>
        <w:t>Note</w:t>
      </w:r>
      <w:r w:rsidRPr="00647D21">
        <w:rPr>
          <w:rFonts w:cs="Arial"/>
          <w:color w:val="000000"/>
          <w:sz w:val="20"/>
        </w:rPr>
        <w:t>:  Trust fund in the form of a voluntary contribution from the Government of the Republic of Korea intended for the WIPO program of cooperation for development in the field of copyright and related rights.</w:t>
      </w:r>
      <w:r>
        <w:rPr>
          <w:rFonts w:cs="Arial"/>
          <w:iCs/>
          <w:color w:val="000000"/>
          <w:sz w:val="20"/>
        </w:rPr>
        <w:t xml:space="preserve"> </w:t>
      </w:r>
    </w:p>
    <w:p w:rsidR="0093113A" w:rsidRDefault="0093113A">
      <w:pPr>
        <w:rPr>
          <w:rFonts w:cs="Arial"/>
          <w:color w:val="000000"/>
          <w:sz w:val="20"/>
        </w:rPr>
      </w:pPr>
      <w:r>
        <w:rPr>
          <w:rFonts w:cs="Arial"/>
          <w:color w:val="000000"/>
          <w:sz w:val="20"/>
        </w:rPr>
        <w:br w:type="page"/>
      </w:r>
    </w:p>
    <w:p w:rsidR="0093113A" w:rsidRDefault="0093113A" w:rsidP="00B14D48">
      <w:pPr>
        <w:rPr>
          <w:rFonts w:cs="Arial"/>
          <w:color w:val="000000"/>
          <w:sz w:val="20"/>
        </w:rPr>
      </w:pPr>
    </w:p>
    <w:p w:rsidR="004739DF" w:rsidRDefault="004739DF" w:rsidP="00B14D48">
      <w:pPr>
        <w:rPr>
          <w:noProof/>
        </w:rPr>
      </w:pPr>
    </w:p>
    <w:p w:rsidR="00941093" w:rsidRDefault="00941093" w:rsidP="00B14D48">
      <w:pPr>
        <w:rPr>
          <w:noProof/>
        </w:rPr>
      </w:pPr>
      <w:r>
        <w:rPr>
          <w:noProof/>
        </w:rPr>
        <w:drawing>
          <wp:inline distT="0" distB="0" distL="0" distR="0" wp14:anchorId="5EDE7A56" wp14:editId="18082843">
            <wp:extent cx="5810250" cy="1790700"/>
            <wp:effectExtent l="0" t="0" r="0" b="0"/>
            <wp:docPr id="4115" name="Picture 4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60">
                      <a:extLst>
                        <a:ext uri="{28A0092B-C50C-407E-A947-70E740481C1C}">
                          <a14:useLocalDpi xmlns:a14="http://schemas.microsoft.com/office/drawing/2010/main" val="0"/>
                        </a:ext>
                      </a:extLst>
                    </a:blip>
                    <a:srcRect/>
                    <a:stretch>
                      <a:fillRect/>
                    </a:stretch>
                  </pic:blipFill>
                  <pic:spPr bwMode="auto">
                    <a:xfrm>
                      <a:off x="0" y="0"/>
                      <a:ext cx="5810250" cy="1790700"/>
                    </a:xfrm>
                    <a:prstGeom prst="rect">
                      <a:avLst/>
                    </a:prstGeom>
                    <a:noFill/>
                    <a:ln>
                      <a:noFill/>
                    </a:ln>
                  </pic:spPr>
                </pic:pic>
              </a:graphicData>
            </a:graphic>
          </wp:inline>
        </w:drawing>
      </w:r>
    </w:p>
    <w:p w:rsidR="00941093" w:rsidRPr="003B4651" w:rsidRDefault="00941093" w:rsidP="00B14D48">
      <w:pPr>
        <w:rPr>
          <w:sz w:val="20"/>
          <w:lang w:eastAsia="da-DK"/>
        </w:rPr>
      </w:pPr>
    </w:p>
    <w:p w:rsidR="00470E0F" w:rsidRDefault="00470E0F" w:rsidP="00470E0F">
      <w:pPr>
        <w:jc w:val="both"/>
        <w:rPr>
          <w:rFonts w:cs="Arial"/>
          <w:sz w:val="20"/>
        </w:rPr>
      </w:pPr>
      <w:r w:rsidRPr="00647D21">
        <w:rPr>
          <w:rFonts w:cs="Arial"/>
          <w:sz w:val="20"/>
        </w:rPr>
        <w:t>Note:  Trust fund in the form of a voluntary contribution from the Government of the Republic of Korea to provide WIPO with a professional officer to administer the Trust Fund/Republic of Korea/Copyright.</w:t>
      </w:r>
    </w:p>
    <w:p w:rsidR="0055065F" w:rsidRPr="00647D21" w:rsidRDefault="0055065F" w:rsidP="00470E0F">
      <w:pPr>
        <w:jc w:val="both"/>
        <w:rPr>
          <w:rFonts w:cs="Arial"/>
          <w:sz w:val="20"/>
        </w:rPr>
      </w:pPr>
    </w:p>
    <w:p w:rsidR="00470E0F" w:rsidRPr="0055065F" w:rsidRDefault="00941093" w:rsidP="00470E0F">
      <w:pPr>
        <w:rPr>
          <w:sz w:val="16"/>
        </w:rPr>
      </w:pPr>
      <w:r>
        <w:rPr>
          <w:noProof/>
          <w:sz w:val="16"/>
        </w:rPr>
        <w:drawing>
          <wp:inline distT="0" distB="0" distL="0" distR="0" wp14:anchorId="0BFD3EDA" wp14:editId="0D60E0A1">
            <wp:extent cx="5810250" cy="3086100"/>
            <wp:effectExtent l="0" t="0" r="0" b="0"/>
            <wp:docPr id="4116" name="Picture 4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161">
                      <a:extLst>
                        <a:ext uri="{28A0092B-C50C-407E-A947-70E740481C1C}">
                          <a14:useLocalDpi xmlns:a14="http://schemas.microsoft.com/office/drawing/2010/main" val="0"/>
                        </a:ext>
                      </a:extLst>
                    </a:blip>
                    <a:srcRect/>
                    <a:stretch>
                      <a:fillRect/>
                    </a:stretch>
                  </pic:blipFill>
                  <pic:spPr bwMode="auto">
                    <a:xfrm>
                      <a:off x="0" y="0"/>
                      <a:ext cx="5810250" cy="3086100"/>
                    </a:xfrm>
                    <a:prstGeom prst="rect">
                      <a:avLst/>
                    </a:prstGeom>
                    <a:noFill/>
                    <a:ln>
                      <a:noFill/>
                    </a:ln>
                  </pic:spPr>
                </pic:pic>
              </a:graphicData>
            </a:graphic>
          </wp:inline>
        </w:drawing>
      </w:r>
    </w:p>
    <w:p w:rsidR="004739DF" w:rsidRPr="003B4651" w:rsidRDefault="004739DF" w:rsidP="00B14D48">
      <w:pPr>
        <w:rPr>
          <w:sz w:val="20"/>
          <w:lang w:eastAsia="da-DK"/>
        </w:rPr>
      </w:pPr>
    </w:p>
    <w:p w:rsidR="004739DF" w:rsidRDefault="00470E0F" w:rsidP="003E6B36">
      <w:pPr>
        <w:jc w:val="both"/>
        <w:rPr>
          <w:rFonts w:cs="Arial"/>
          <w:iCs/>
          <w:color w:val="000000"/>
          <w:sz w:val="20"/>
        </w:rPr>
      </w:pPr>
      <w:r w:rsidRPr="00647D21">
        <w:rPr>
          <w:rFonts w:cs="Arial"/>
          <w:iCs/>
          <w:color w:val="000000"/>
          <w:sz w:val="20"/>
        </w:rPr>
        <w:t xml:space="preserve">Note: </w:t>
      </w:r>
      <w:r>
        <w:rPr>
          <w:rFonts w:cs="Arial"/>
          <w:iCs/>
          <w:color w:val="000000"/>
          <w:sz w:val="20"/>
        </w:rPr>
        <w:t xml:space="preserve"> </w:t>
      </w:r>
      <w:r w:rsidRPr="00647D21">
        <w:rPr>
          <w:rFonts w:cs="Arial"/>
          <w:iCs/>
          <w:color w:val="000000"/>
          <w:sz w:val="20"/>
        </w:rPr>
        <w:t>Trust fund in the form of an agreement between the Korean Intellectual Property Office (KIPO) and WIPO, intended for the WIPO program of cooperation for development in the field of industrial property i</w:t>
      </w:r>
      <w:r>
        <w:rPr>
          <w:rFonts w:cs="Arial"/>
          <w:iCs/>
          <w:color w:val="000000"/>
          <w:sz w:val="20"/>
        </w:rPr>
        <w:t>n developing countries and the Least Developed C</w:t>
      </w:r>
      <w:r w:rsidRPr="00647D21">
        <w:rPr>
          <w:rFonts w:cs="Arial"/>
          <w:iCs/>
          <w:color w:val="000000"/>
          <w:sz w:val="20"/>
        </w:rPr>
        <w:t>ountries</w:t>
      </w:r>
    </w:p>
    <w:p w:rsidR="003E6B36" w:rsidRDefault="003E6B36" w:rsidP="003E6B36">
      <w:pPr>
        <w:jc w:val="both"/>
        <w:rPr>
          <w:rFonts w:cs="Arial"/>
          <w:iCs/>
          <w:color w:val="000000"/>
          <w:sz w:val="20"/>
        </w:rPr>
      </w:pPr>
    </w:p>
    <w:p w:rsidR="0055065F" w:rsidRPr="00647D21" w:rsidRDefault="00941093" w:rsidP="00B14D48">
      <w:pPr>
        <w:rPr>
          <w:sz w:val="20"/>
          <w:lang w:eastAsia="da-DK"/>
        </w:rPr>
      </w:pPr>
      <w:r>
        <w:rPr>
          <w:noProof/>
          <w:sz w:val="20"/>
        </w:rPr>
        <w:drawing>
          <wp:inline distT="0" distB="0" distL="0" distR="0" wp14:anchorId="58963323" wp14:editId="1534BDD4">
            <wp:extent cx="5810250" cy="1790700"/>
            <wp:effectExtent l="0" t="0" r="0" b="0"/>
            <wp:docPr id="4118" name="Picture 4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162">
                      <a:extLst>
                        <a:ext uri="{28A0092B-C50C-407E-A947-70E740481C1C}">
                          <a14:useLocalDpi xmlns:a14="http://schemas.microsoft.com/office/drawing/2010/main" val="0"/>
                        </a:ext>
                      </a:extLst>
                    </a:blip>
                    <a:srcRect/>
                    <a:stretch>
                      <a:fillRect/>
                    </a:stretch>
                  </pic:blipFill>
                  <pic:spPr bwMode="auto">
                    <a:xfrm>
                      <a:off x="0" y="0"/>
                      <a:ext cx="5810250" cy="1790700"/>
                    </a:xfrm>
                    <a:prstGeom prst="rect">
                      <a:avLst/>
                    </a:prstGeom>
                    <a:noFill/>
                    <a:ln>
                      <a:noFill/>
                    </a:ln>
                  </pic:spPr>
                </pic:pic>
              </a:graphicData>
            </a:graphic>
          </wp:inline>
        </w:drawing>
      </w:r>
    </w:p>
    <w:p w:rsidR="004739DF" w:rsidRPr="003B4651" w:rsidRDefault="004739DF" w:rsidP="00B14D48">
      <w:pPr>
        <w:rPr>
          <w:sz w:val="20"/>
          <w:lang w:eastAsia="da-DK"/>
        </w:rPr>
      </w:pPr>
    </w:p>
    <w:p w:rsidR="00470E0F" w:rsidRPr="00647D21" w:rsidRDefault="00470E0F" w:rsidP="003E6B36">
      <w:pPr>
        <w:jc w:val="both"/>
        <w:rPr>
          <w:rFonts w:cs="Arial"/>
          <w:iCs/>
          <w:color w:val="000000"/>
          <w:sz w:val="20"/>
        </w:rPr>
      </w:pPr>
      <w:r w:rsidRPr="00647D21">
        <w:rPr>
          <w:rFonts w:cs="Arial"/>
          <w:iCs/>
          <w:color w:val="000000"/>
          <w:sz w:val="20"/>
        </w:rPr>
        <w:t>Note:  Trust fund in the form of a voluntary contribution from the Government of the Republic of Korea to provide WIPO with professional officers.</w:t>
      </w:r>
    </w:p>
    <w:p w:rsidR="00470E0F" w:rsidRDefault="00470E0F" w:rsidP="00470E0F"/>
    <w:p w:rsidR="00AA63E6" w:rsidRDefault="00F13970" w:rsidP="00B14D48">
      <w:pPr>
        <w:rPr>
          <w:sz w:val="16"/>
          <w:szCs w:val="16"/>
          <w:lang w:eastAsia="da-DK"/>
        </w:rPr>
      </w:pPr>
      <w:r>
        <w:rPr>
          <w:sz w:val="16"/>
          <w:szCs w:val="16"/>
          <w:lang w:eastAsia="da-DK"/>
        </w:rPr>
        <w:br w:type="page"/>
      </w:r>
    </w:p>
    <w:p w:rsidR="0093113A" w:rsidRDefault="00941093" w:rsidP="00B14D48">
      <w:pPr>
        <w:rPr>
          <w:sz w:val="16"/>
          <w:szCs w:val="16"/>
          <w:lang w:eastAsia="da-DK"/>
        </w:rPr>
      </w:pPr>
      <w:r>
        <w:rPr>
          <w:noProof/>
          <w:sz w:val="16"/>
          <w:szCs w:val="16"/>
        </w:rPr>
        <w:lastRenderedPageBreak/>
        <w:drawing>
          <wp:inline distT="0" distB="0" distL="0" distR="0" wp14:anchorId="23632803" wp14:editId="2E02C532">
            <wp:extent cx="5810250" cy="2114550"/>
            <wp:effectExtent l="0" t="0" r="0" b="0"/>
            <wp:docPr id="4120" name="Picture 4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163">
                      <a:extLst>
                        <a:ext uri="{28A0092B-C50C-407E-A947-70E740481C1C}">
                          <a14:useLocalDpi xmlns:a14="http://schemas.microsoft.com/office/drawing/2010/main" val="0"/>
                        </a:ext>
                      </a:extLst>
                    </a:blip>
                    <a:srcRect/>
                    <a:stretch>
                      <a:fillRect/>
                    </a:stretch>
                  </pic:blipFill>
                  <pic:spPr bwMode="auto">
                    <a:xfrm>
                      <a:off x="0" y="0"/>
                      <a:ext cx="5810250" cy="2114550"/>
                    </a:xfrm>
                    <a:prstGeom prst="rect">
                      <a:avLst/>
                    </a:prstGeom>
                    <a:noFill/>
                    <a:ln>
                      <a:noFill/>
                    </a:ln>
                  </pic:spPr>
                </pic:pic>
              </a:graphicData>
            </a:graphic>
          </wp:inline>
        </w:drawing>
      </w:r>
    </w:p>
    <w:p w:rsidR="0093113A" w:rsidRPr="003B4651" w:rsidRDefault="0093113A" w:rsidP="00B14D48">
      <w:pPr>
        <w:rPr>
          <w:sz w:val="20"/>
          <w:lang w:eastAsia="da-DK"/>
        </w:rPr>
      </w:pPr>
    </w:p>
    <w:p w:rsidR="00470E0F" w:rsidRDefault="00470E0F" w:rsidP="003E6B36">
      <w:pPr>
        <w:jc w:val="both"/>
        <w:rPr>
          <w:rFonts w:cs="Arial"/>
          <w:iCs/>
          <w:color w:val="000000"/>
          <w:sz w:val="20"/>
        </w:rPr>
      </w:pPr>
      <w:r w:rsidRPr="00647D21">
        <w:rPr>
          <w:rFonts w:cs="Arial"/>
          <w:iCs/>
          <w:color w:val="000000"/>
          <w:sz w:val="20"/>
        </w:rPr>
        <w:t xml:space="preserve">Note: </w:t>
      </w:r>
      <w:r>
        <w:rPr>
          <w:rFonts w:cs="Arial"/>
          <w:iCs/>
          <w:color w:val="000000"/>
          <w:sz w:val="20"/>
        </w:rPr>
        <w:t xml:space="preserve"> </w:t>
      </w:r>
      <w:r w:rsidRPr="00647D21">
        <w:rPr>
          <w:rFonts w:cs="Arial"/>
          <w:iCs/>
          <w:color w:val="000000"/>
          <w:sz w:val="20"/>
        </w:rPr>
        <w:t>Trust fund in the form of an agreement between the Korean Intellectual Property Office (KIPO) and WIPO, intended for intellectual property education.</w:t>
      </w:r>
    </w:p>
    <w:p w:rsidR="00941093" w:rsidRDefault="00941093" w:rsidP="00470E0F">
      <w:pPr>
        <w:rPr>
          <w:rFonts w:cs="Arial"/>
          <w:iCs/>
          <w:color w:val="000000"/>
          <w:sz w:val="20"/>
        </w:rPr>
      </w:pPr>
    </w:p>
    <w:p w:rsidR="004739DF" w:rsidRDefault="003B4651" w:rsidP="00B14D48">
      <w:pPr>
        <w:rPr>
          <w:sz w:val="20"/>
          <w:lang w:eastAsia="da-DK"/>
        </w:rPr>
      </w:pPr>
      <w:r>
        <w:rPr>
          <w:noProof/>
          <w:sz w:val="20"/>
        </w:rPr>
        <w:drawing>
          <wp:inline distT="0" distB="0" distL="0" distR="0" wp14:anchorId="3B53DB4B" wp14:editId="1B1094B4">
            <wp:extent cx="5810250" cy="2600325"/>
            <wp:effectExtent l="0" t="0" r="0" b="9525"/>
            <wp:docPr id="4062" name="Picture 40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4">
                      <a:extLst>
                        <a:ext uri="{28A0092B-C50C-407E-A947-70E740481C1C}">
                          <a14:useLocalDpi xmlns:a14="http://schemas.microsoft.com/office/drawing/2010/main" val="0"/>
                        </a:ext>
                      </a:extLst>
                    </a:blip>
                    <a:srcRect/>
                    <a:stretch>
                      <a:fillRect/>
                    </a:stretch>
                  </pic:blipFill>
                  <pic:spPr bwMode="auto">
                    <a:xfrm>
                      <a:off x="0" y="0"/>
                      <a:ext cx="5810250" cy="2600325"/>
                    </a:xfrm>
                    <a:prstGeom prst="rect">
                      <a:avLst/>
                    </a:prstGeom>
                    <a:noFill/>
                    <a:ln>
                      <a:noFill/>
                    </a:ln>
                  </pic:spPr>
                </pic:pic>
              </a:graphicData>
            </a:graphic>
          </wp:inline>
        </w:drawing>
      </w:r>
    </w:p>
    <w:p w:rsidR="003B4651" w:rsidRPr="003B4651" w:rsidRDefault="003B4651" w:rsidP="00B14D48">
      <w:pPr>
        <w:rPr>
          <w:sz w:val="20"/>
          <w:lang w:eastAsia="da-DK"/>
        </w:rPr>
      </w:pPr>
    </w:p>
    <w:p w:rsidR="00470E0F" w:rsidRPr="003B4651" w:rsidRDefault="00470E0F" w:rsidP="00470E0F">
      <w:pPr>
        <w:rPr>
          <w:rFonts w:cs="Arial"/>
          <w:iCs/>
          <w:color w:val="000000"/>
          <w:sz w:val="20"/>
        </w:rPr>
      </w:pPr>
      <w:r w:rsidRPr="003B4651">
        <w:rPr>
          <w:rFonts w:cs="Arial"/>
          <w:iCs/>
          <w:color w:val="000000"/>
          <w:sz w:val="20"/>
        </w:rPr>
        <w:t xml:space="preserve">Note:  Trust fund in the form of </w:t>
      </w:r>
      <w:r w:rsidRPr="003B4651">
        <w:rPr>
          <w:rFonts w:cs="Arial"/>
          <w:color w:val="000000"/>
          <w:sz w:val="20"/>
        </w:rPr>
        <w:t xml:space="preserve">a voluntary contribution from the Government of the Republic of Korea </w:t>
      </w:r>
      <w:r w:rsidRPr="003B4651">
        <w:rPr>
          <w:rFonts w:cs="Arial"/>
          <w:iCs/>
          <w:color w:val="000000"/>
          <w:sz w:val="20"/>
        </w:rPr>
        <w:t>to WIPO for building respect for copyright and related rights.</w:t>
      </w:r>
    </w:p>
    <w:p w:rsidR="00470E0F" w:rsidRPr="003B4651" w:rsidRDefault="00470E0F" w:rsidP="00470E0F">
      <w:pPr>
        <w:rPr>
          <w:sz w:val="20"/>
        </w:rPr>
      </w:pPr>
    </w:p>
    <w:p w:rsidR="0055065F" w:rsidRPr="0055065F" w:rsidRDefault="00941093" w:rsidP="00470E0F">
      <w:pPr>
        <w:rPr>
          <w:sz w:val="20"/>
        </w:rPr>
      </w:pPr>
      <w:r>
        <w:rPr>
          <w:noProof/>
          <w:sz w:val="20"/>
        </w:rPr>
        <w:drawing>
          <wp:inline distT="0" distB="0" distL="0" distR="0" wp14:anchorId="662589AA" wp14:editId="491F3B83">
            <wp:extent cx="5810250" cy="2457450"/>
            <wp:effectExtent l="0" t="0" r="0" b="0"/>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165">
                      <a:extLst>
                        <a:ext uri="{28A0092B-C50C-407E-A947-70E740481C1C}">
                          <a14:useLocalDpi xmlns:a14="http://schemas.microsoft.com/office/drawing/2010/main" val="0"/>
                        </a:ext>
                      </a:extLst>
                    </a:blip>
                    <a:srcRect/>
                    <a:stretch>
                      <a:fillRect/>
                    </a:stretch>
                  </pic:blipFill>
                  <pic:spPr bwMode="auto">
                    <a:xfrm>
                      <a:off x="0" y="0"/>
                      <a:ext cx="5810250" cy="2457450"/>
                    </a:xfrm>
                    <a:prstGeom prst="rect">
                      <a:avLst/>
                    </a:prstGeom>
                    <a:noFill/>
                    <a:ln>
                      <a:noFill/>
                    </a:ln>
                  </pic:spPr>
                </pic:pic>
              </a:graphicData>
            </a:graphic>
          </wp:inline>
        </w:drawing>
      </w:r>
    </w:p>
    <w:p w:rsidR="004739DF" w:rsidRPr="003B4651" w:rsidRDefault="004739DF" w:rsidP="00B14D48">
      <w:pPr>
        <w:rPr>
          <w:sz w:val="20"/>
          <w:lang w:eastAsia="da-DK"/>
        </w:rPr>
      </w:pPr>
    </w:p>
    <w:p w:rsidR="00496EE1" w:rsidRDefault="0012285A" w:rsidP="004739DF">
      <w:pPr>
        <w:jc w:val="both"/>
        <w:rPr>
          <w:rFonts w:cs="Arial"/>
          <w:szCs w:val="22"/>
        </w:rPr>
      </w:pPr>
      <w:r w:rsidRPr="00647D21">
        <w:rPr>
          <w:rFonts w:cs="Arial"/>
          <w:sz w:val="20"/>
        </w:rPr>
        <w:t xml:space="preserve">Note: </w:t>
      </w:r>
      <w:r>
        <w:rPr>
          <w:rFonts w:cs="Arial"/>
          <w:sz w:val="20"/>
        </w:rPr>
        <w:t xml:space="preserve"> </w:t>
      </w:r>
      <w:r w:rsidRPr="00647D21">
        <w:rPr>
          <w:rFonts w:cs="Arial"/>
          <w:sz w:val="20"/>
        </w:rPr>
        <w:t>Trust Fund in the form of a voluntary contribution from the Government of Spain intended for the WIPO program of cooperation for development in the field of industrial property in Latin American countries</w:t>
      </w:r>
    </w:p>
    <w:p w:rsidR="00F13970" w:rsidRDefault="00F13970">
      <w:pPr>
        <w:rPr>
          <w:sz w:val="20"/>
          <w:lang w:eastAsia="da-DK"/>
        </w:rPr>
      </w:pPr>
      <w:r>
        <w:rPr>
          <w:sz w:val="20"/>
          <w:lang w:eastAsia="da-DK"/>
        </w:rPr>
        <w:br w:type="page"/>
      </w:r>
    </w:p>
    <w:p w:rsidR="004739DF" w:rsidRDefault="004739DF" w:rsidP="00B14D48">
      <w:pPr>
        <w:rPr>
          <w:sz w:val="20"/>
          <w:lang w:eastAsia="da-DK"/>
        </w:rPr>
      </w:pPr>
    </w:p>
    <w:p w:rsidR="004739DF" w:rsidRDefault="009B14CE" w:rsidP="00B14D48">
      <w:pPr>
        <w:rPr>
          <w:noProof/>
        </w:rPr>
      </w:pPr>
      <w:r>
        <w:rPr>
          <w:noProof/>
        </w:rPr>
        <w:drawing>
          <wp:inline distT="0" distB="0" distL="0" distR="0" wp14:anchorId="4E3AFAFD" wp14:editId="47BB930D">
            <wp:extent cx="5810250" cy="1628775"/>
            <wp:effectExtent l="0" t="0" r="0" b="9525"/>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166">
                      <a:extLst>
                        <a:ext uri="{28A0092B-C50C-407E-A947-70E740481C1C}">
                          <a14:useLocalDpi xmlns:a14="http://schemas.microsoft.com/office/drawing/2010/main" val="0"/>
                        </a:ext>
                      </a:extLst>
                    </a:blip>
                    <a:srcRect/>
                    <a:stretch>
                      <a:fillRect/>
                    </a:stretch>
                  </pic:blipFill>
                  <pic:spPr bwMode="auto">
                    <a:xfrm>
                      <a:off x="0" y="0"/>
                      <a:ext cx="5810250" cy="1628775"/>
                    </a:xfrm>
                    <a:prstGeom prst="rect">
                      <a:avLst/>
                    </a:prstGeom>
                    <a:noFill/>
                    <a:ln>
                      <a:noFill/>
                    </a:ln>
                  </pic:spPr>
                </pic:pic>
              </a:graphicData>
            </a:graphic>
          </wp:inline>
        </w:drawing>
      </w:r>
    </w:p>
    <w:p w:rsidR="009B14CE" w:rsidRPr="003B4651" w:rsidRDefault="009B14CE" w:rsidP="00B14D48">
      <w:pPr>
        <w:rPr>
          <w:sz w:val="20"/>
          <w:lang w:eastAsia="da-DK"/>
        </w:rPr>
      </w:pPr>
    </w:p>
    <w:p w:rsidR="004739DF" w:rsidRPr="00647D21" w:rsidRDefault="0012285A" w:rsidP="003E6B36">
      <w:pPr>
        <w:jc w:val="both"/>
        <w:rPr>
          <w:szCs w:val="22"/>
          <w:lang w:eastAsia="da-DK"/>
        </w:rPr>
      </w:pPr>
      <w:r w:rsidRPr="00647D21">
        <w:rPr>
          <w:rFonts w:cs="Arial"/>
          <w:sz w:val="20"/>
        </w:rPr>
        <w:t xml:space="preserve">Note:  Trust fund in the form of </w:t>
      </w:r>
      <w:r>
        <w:rPr>
          <w:rFonts w:cs="Arial"/>
          <w:sz w:val="20"/>
        </w:rPr>
        <w:t xml:space="preserve">a special financial contribution from the </w:t>
      </w:r>
      <w:r w:rsidRPr="00647D21">
        <w:rPr>
          <w:rFonts w:cs="Arial"/>
          <w:sz w:val="20"/>
        </w:rPr>
        <w:t xml:space="preserve">Government of </w:t>
      </w:r>
      <w:r>
        <w:rPr>
          <w:rFonts w:cs="Arial"/>
          <w:sz w:val="20"/>
        </w:rPr>
        <w:t xml:space="preserve">Switzerland to </w:t>
      </w:r>
      <w:r w:rsidRPr="00D25D1A">
        <w:rPr>
          <w:rFonts w:cs="Arial"/>
          <w:sz w:val="20"/>
        </w:rPr>
        <w:t>WIPO</w:t>
      </w:r>
      <w:r>
        <w:rPr>
          <w:rFonts w:cs="Arial"/>
          <w:sz w:val="20"/>
        </w:rPr>
        <w:t xml:space="preserve"> for the funding of indigenous and local community r</w:t>
      </w:r>
      <w:r w:rsidRPr="005279C6">
        <w:rPr>
          <w:rFonts w:cs="Arial"/>
          <w:sz w:val="20"/>
        </w:rPr>
        <w:t>epres</w:t>
      </w:r>
      <w:r>
        <w:rPr>
          <w:rFonts w:cs="Arial"/>
          <w:sz w:val="20"/>
        </w:rPr>
        <w:t>entatives to participate in the WIPO s</w:t>
      </w:r>
      <w:r w:rsidRPr="005279C6">
        <w:rPr>
          <w:rFonts w:cs="Arial"/>
          <w:sz w:val="20"/>
        </w:rPr>
        <w:t>eminar</w:t>
      </w:r>
      <w:r>
        <w:rPr>
          <w:rFonts w:cs="Arial"/>
          <w:sz w:val="20"/>
        </w:rPr>
        <w:t xml:space="preserve"> on intellectual property and genetic resources, traditional knowledge and traditional cultural e</w:t>
      </w:r>
      <w:r w:rsidRPr="005279C6">
        <w:rPr>
          <w:rFonts w:cs="Arial"/>
          <w:sz w:val="20"/>
        </w:rPr>
        <w:t>xpressions</w:t>
      </w:r>
      <w:r w:rsidR="00A04597">
        <w:rPr>
          <w:rFonts w:cs="Arial"/>
          <w:sz w:val="20"/>
        </w:rPr>
        <w:t xml:space="preserve">. This fund was closed </w:t>
      </w:r>
      <w:r w:rsidR="00E97A5C">
        <w:rPr>
          <w:rFonts w:cs="Arial"/>
          <w:sz w:val="20"/>
        </w:rPr>
        <w:t>i</w:t>
      </w:r>
      <w:r w:rsidR="00A04597">
        <w:rPr>
          <w:rFonts w:cs="Arial"/>
          <w:sz w:val="20"/>
        </w:rPr>
        <w:t xml:space="preserve">n </w:t>
      </w:r>
      <w:r w:rsidR="003B4651">
        <w:rPr>
          <w:rFonts w:cs="Arial"/>
          <w:sz w:val="20"/>
        </w:rPr>
        <w:t>December 2015.</w:t>
      </w:r>
    </w:p>
    <w:p w:rsidR="00496EE1" w:rsidRPr="0055065F" w:rsidRDefault="00496EE1" w:rsidP="00B14D48">
      <w:pPr>
        <w:rPr>
          <w:sz w:val="20"/>
          <w:szCs w:val="22"/>
          <w:lang w:eastAsia="da-DK"/>
        </w:rPr>
      </w:pPr>
    </w:p>
    <w:p w:rsidR="0055065F" w:rsidRDefault="00537AFB" w:rsidP="00B14D48">
      <w:pPr>
        <w:rPr>
          <w:sz w:val="20"/>
          <w:szCs w:val="22"/>
          <w:lang w:eastAsia="da-DK"/>
        </w:rPr>
      </w:pPr>
      <w:r>
        <w:rPr>
          <w:noProof/>
          <w:sz w:val="20"/>
          <w:szCs w:val="22"/>
        </w:rPr>
        <w:drawing>
          <wp:inline distT="0" distB="0" distL="0" distR="0" wp14:anchorId="02053D15" wp14:editId="1E04FC90">
            <wp:extent cx="5810250" cy="1790700"/>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7">
                      <a:extLst>
                        <a:ext uri="{28A0092B-C50C-407E-A947-70E740481C1C}">
                          <a14:useLocalDpi xmlns:a14="http://schemas.microsoft.com/office/drawing/2010/main" val="0"/>
                        </a:ext>
                      </a:extLst>
                    </a:blip>
                    <a:srcRect/>
                    <a:stretch>
                      <a:fillRect/>
                    </a:stretch>
                  </pic:blipFill>
                  <pic:spPr bwMode="auto">
                    <a:xfrm>
                      <a:off x="0" y="0"/>
                      <a:ext cx="5810250" cy="1790700"/>
                    </a:xfrm>
                    <a:prstGeom prst="rect">
                      <a:avLst/>
                    </a:prstGeom>
                    <a:noFill/>
                    <a:ln>
                      <a:noFill/>
                    </a:ln>
                  </pic:spPr>
                </pic:pic>
              </a:graphicData>
            </a:graphic>
          </wp:inline>
        </w:drawing>
      </w:r>
    </w:p>
    <w:p w:rsidR="00405A8A" w:rsidRDefault="00405A8A" w:rsidP="00B14D48">
      <w:pPr>
        <w:rPr>
          <w:szCs w:val="22"/>
          <w:lang w:eastAsia="da-DK"/>
        </w:rPr>
      </w:pPr>
    </w:p>
    <w:p w:rsidR="0012285A" w:rsidRPr="00647D21" w:rsidRDefault="0012285A" w:rsidP="0012285A">
      <w:pPr>
        <w:jc w:val="both"/>
        <w:rPr>
          <w:rFonts w:cs="Arial"/>
          <w:sz w:val="20"/>
        </w:rPr>
      </w:pPr>
      <w:r w:rsidRPr="00647D21">
        <w:rPr>
          <w:rFonts w:cs="Arial"/>
          <w:sz w:val="20"/>
        </w:rPr>
        <w:t>Note:  Trust fund in the form of voluntary contributions from the private sector and</w:t>
      </w:r>
      <w:r>
        <w:rPr>
          <w:rFonts w:cs="Arial"/>
          <w:sz w:val="20"/>
        </w:rPr>
        <w:t xml:space="preserve"> public interest organizations,</w:t>
      </w:r>
      <w:r w:rsidRPr="00647D21">
        <w:rPr>
          <w:rFonts w:cs="Arial"/>
          <w:sz w:val="20"/>
        </w:rPr>
        <w:t xml:space="preserve"> aimed at facilitating the access to copyrighted works by the visually impaired and persons with print disabilities.</w:t>
      </w:r>
    </w:p>
    <w:p w:rsidR="0012285A" w:rsidRDefault="0012285A" w:rsidP="0012285A">
      <w:pPr>
        <w:rPr>
          <w:sz w:val="20"/>
        </w:rPr>
      </w:pPr>
    </w:p>
    <w:p w:rsidR="001C5630" w:rsidRPr="0055065F" w:rsidRDefault="000827C2" w:rsidP="0012285A">
      <w:pPr>
        <w:rPr>
          <w:sz w:val="20"/>
        </w:rPr>
      </w:pPr>
      <w:r>
        <w:rPr>
          <w:noProof/>
          <w:sz w:val="20"/>
        </w:rPr>
        <w:drawing>
          <wp:inline distT="0" distB="0" distL="0" distR="0" wp14:anchorId="4059E10E" wp14:editId="531B9E2B">
            <wp:extent cx="5810250" cy="2295525"/>
            <wp:effectExtent l="0" t="0" r="0" b="9525"/>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168">
                      <a:extLst>
                        <a:ext uri="{28A0092B-C50C-407E-A947-70E740481C1C}">
                          <a14:useLocalDpi xmlns:a14="http://schemas.microsoft.com/office/drawing/2010/main" val="0"/>
                        </a:ext>
                      </a:extLst>
                    </a:blip>
                    <a:srcRect/>
                    <a:stretch>
                      <a:fillRect/>
                    </a:stretch>
                  </pic:blipFill>
                  <pic:spPr bwMode="auto">
                    <a:xfrm>
                      <a:off x="0" y="0"/>
                      <a:ext cx="5810250" cy="2295525"/>
                    </a:xfrm>
                    <a:prstGeom prst="rect">
                      <a:avLst/>
                    </a:prstGeom>
                    <a:noFill/>
                    <a:ln>
                      <a:noFill/>
                    </a:ln>
                  </pic:spPr>
                </pic:pic>
              </a:graphicData>
            </a:graphic>
          </wp:inline>
        </w:drawing>
      </w:r>
    </w:p>
    <w:p w:rsidR="00405A8A" w:rsidRDefault="00405A8A" w:rsidP="00B14D48">
      <w:pPr>
        <w:rPr>
          <w:szCs w:val="22"/>
          <w:lang w:eastAsia="da-DK"/>
        </w:rPr>
      </w:pPr>
    </w:p>
    <w:p w:rsidR="0012285A" w:rsidRDefault="0012285A" w:rsidP="0012285A">
      <w:pPr>
        <w:jc w:val="both"/>
        <w:rPr>
          <w:rFonts w:cs="Arial"/>
          <w:color w:val="000000"/>
          <w:sz w:val="20"/>
        </w:rPr>
      </w:pPr>
      <w:r w:rsidRPr="00647D21">
        <w:rPr>
          <w:rFonts w:cs="Arial"/>
          <w:iCs/>
          <w:color w:val="000000"/>
          <w:sz w:val="20"/>
        </w:rPr>
        <w:t xml:space="preserve">Note: </w:t>
      </w:r>
      <w:r w:rsidRPr="00647D21">
        <w:rPr>
          <w:rFonts w:cs="Arial"/>
          <w:color w:val="000000"/>
          <w:sz w:val="20"/>
        </w:rPr>
        <w:t xml:space="preserve"> Trust fund in the form of a cooperation agreement between the United States Patent and Trademark Office (USPTO) and WIPO in the field of copyright in developing countries. </w:t>
      </w:r>
      <w:r>
        <w:rPr>
          <w:rFonts w:cs="Arial"/>
          <w:color w:val="000000"/>
          <w:sz w:val="20"/>
        </w:rPr>
        <w:t xml:space="preserve"> </w:t>
      </w:r>
      <w:r w:rsidRPr="00647D21">
        <w:rPr>
          <w:rFonts w:cs="Arial"/>
          <w:color w:val="000000"/>
          <w:sz w:val="20"/>
        </w:rPr>
        <w:t xml:space="preserve">The accounts and financial reports for this trust fund </w:t>
      </w:r>
      <w:r w:rsidR="00C52A3B">
        <w:rPr>
          <w:rFonts w:cs="Arial"/>
          <w:color w:val="000000"/>
          <w:sz w:val="20"/>
        </w:rPr>
        <w:t>we</w:t>
      </w:r>
      <w:r w:rsidRPr="00647D21">
        <w:rPr>
          <w:rFonts w:cs="Arial"/>
          <w:color w:val="000000"/>
          <w:sz w:val="20"/>
        </w:rPr>
        <w:t>re kept in US dollars.</w:t>
      </w:r>
      <w:r w:rsidR="00C52A3B">
        <w:rPr>
          <w:rFonts w:cs="Arial"/>
          <w:color w:val="000000"/>
          <w:sz w:val="20"/>
        </w:rPr>
        <w:t xml:space="preserve"> The fund was closed </w:t>
      </w:r>
      <w:r w:rsidR="00AA1BA1">
        <w:rPr>
          <w:rFonts w:cs="Arial"/>
          <w:color w:val="000000"/>
          <w:sz w:val="20"/>
        </w:rPr>
        <w:t>i</w:t>
      </w:r>
      <w:r w:rsidR="00C52A3B">
        <w:rPr>
          <w:rFonts w:cs="Arial"/>
          <w:color w:val="000000"/>
          <w:sz w:val="20"/>
        </w:rPr>
        <w:t xml:space="preserve">n </w:t>
      </w:r>
      <w:r w:rsidR="003B4651">
        <w:rPr>
          <w:rFonts w:cs="Arial"/>
          <w:color w:val="000000"/>
          <w:sz w:val="20"/>
        </w:rPr>
        <w:t>October 2014.</w:t>
      </w:r>
    </w:p>
    <w:p w:rsidR="0012285A" w:rsidRDefault="0012285A" w:rsidP="003E6B36">
      <w:pPr>
        <w:keepNext/>
        <w:keepLines/>
        <w:rPr>
          <w:lang w:eastAsia="da-DK"/>
        </w:rPr>
      </w:pPr>
    </w:p>
    <w:p w:rsidR="004739DF" w:rsidRDefault="000827C2" w:rsidP="003E6B36">
      <w:pPr>
        <w:keepNext/>
        <w:keepLines/>
        <w:rPr>
          <w:lang w:eastAsia="da-DK"/>
        </w:rPr>
      </w:pPr>
      <w:r>
        <w:rPr>
          <w:noProof/>
        </w:rPr>
        <w:drawing>
          <wp:inline distT="0" distB="0" distL="0" distR="0" wp14:anchorId="658FA76B" wp14:editId="53169EDE">
            <wp:extent cx="5810250" cy="981075"/>
            <wp:effectExtent l="0" t="0" r="0" b="9525"/>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169">
                      <a:extLst>
                        <a:ext uri="{28A0092B-C50C-407E-A947-70E740481C1C}">
                          <a14:useLocalDpi xmlns:a14="http://schemas.microsoft.com/office/drawing/2010/main" val="0"/>
                        </a:ext>
                      </a:extLst>
                    </a:blip>
                    <a:srcRect/>
                    <a:stretch>
                      <a:fillRect/>
                    </a:stretch>
                  </pic:blipFill>
                  <pic:spPr bwMode="auto">
                    <a:xfrm>
                      <a:off x="0" y="0"/>
                      <a:ext cx="5810250" cy="981075"/>
                    </a:xfrm>
                    <a:prstGeom prst="rect">
                      <a:avLst/>
                    </a:prstGeom>
                    <a:noFill/>
                    <a:ln>
                      <a:noFill/>
                    </a:ln>
                  </pic:spPr>
                </pic:pic>
              </a:graphicData>
            </a:graphic>
          </wp:inline>
        </w:drawing>
      </w:r>
    </w:p>
    <w:p w:rsidR="003B4651" w:rsidRDefault="003B4651" w:rsidP="003E6B36">
      <w:pPr>
        <w:keepNext/>
        <w:keepLines/>
        <w:jc w:val="both"/>
        <w:rPr>
          <w:rFonts w:cs="Arial"/>
          <w:color w:val="000000"/>
          <w:sz w:val="20"/>
        </w:rPr>
      </w:pPr>
    </w:p>
    <w:p w:rsidR="00C52A3B" w:rsidRDefault="0012285A" w:rsidP="003E6B36">
      <w:pPr>
        <w:keepNext/>
        <w:keepLines/>
        <w:jc w:val="both"/>
        <w:rPr>
          <w:rFonts w:cs="Arial"/>
          <w:color w:val="000000"/>
          <w:sz w:val="20"/>
        </w:rPr>
      </w:pPr>
      <w:r w:rsidRPr="00647D21">
        <w:rPr>
          <w:rFonts w:cs="Arial"/>
          <w:color w:val="000000"/>
          <w:sz w:val="20"/>
        </w:rPr>
        <w:t>Note:  Trust fund in the form of a cooperation agreement between the United States Patent and Trademark Office (USPTO) and WIPO in the field of enforcement of intellectual property rights.</w:t>
      </w:r>
      <w:r>
        <w:rPr>
          <w:rFonts w:cs="Arial"/>
          <w:color w:val="000000"/>
          <w:sz w:val="20"/>
        </w:rPr>
        <w:t xml:space="preserve"> </w:t>
      </w:r>
      <w:r w:rsidRPr="00647D21">
        <w:rPr>
          <w:rFonts w:cs="Arial"/>
          <w:color w:val="000000"/>
          <w:sz w:val="20"/>
        </w:rPr>
        <w:t xml:space="preserve">The accounts and financial reports for this trust fund </w:t>
      </w:r>
      <w:r w:rsidR="00C52A3B">
        <w:rPr>
          <w:rFonts w:cs="Arial"/>
          <w:color w:val="000000"/>
          <w:sz w:val="20"/>
        </w:rPr>
        <w:t>we</w:t>
      </w:r>
      <w:r w:rsidRPr="00647D21">
        <w:rPr>
          <w:rFonts w:cs="Arial"/>
          <w:color w:val="000000"/>
          <w:sz w:val="20"/>
        </w:rPr>
        <w:t>re kept in US dollars.</w:t>
      </w:r>
      <w:r w:rsidR="00C52A3B">
        <w:rPr>
          <w:rFonts w:cs="Arial"/>
          <w:color w:val="000000"/>
          <w:sz w:val="20"/>
        </w:rPr>
        <w:t xml:space="preserve"> The fund was closed </w:t>
      </w:r>
      <w:r w:rsidR="00BA222D">
        <w:rPr>
          <w:rFonts w:cs="Arial"/>
          <w:color w:val="000000"/>
          <w:sz w:val="20"/>
        </w:rPr>
        <w:t>i</w:t>
      </w:r>
      <w:r w:rsidR="00C52A3B">
        <w:rPr>
          <w:rFonts w:cs="Arial"/>
          <w:color w:val="000000"/>
          <w:sz w:val="20"/>
        </w:rPr>
        <w:t xml:space="preserve">n </w:t>
      </w:r>
      <w:r w:rsidR="003B4651">
        <w:rPr>
          <w:rFonts w:cs="Arial"/>
          <w:color w:val="000000"/>
          <w:sz w:val="20"/>
        </w:rPr>
        <w:t>January 2015.</w:t>
      </w:r>
    </w:p>
    <w:p w:rsidR="00C52A3B" w:rsidRPr="00647D21" w:rsidRDefault="00C52A3B" w:rsidP="000827C2">
      <w:pPr>
        <w:rPr>
          <w:rFonts w:cs="Arial"/>
          <w:color w:val="000000"/>
          <w:sz w:val="20"/>
        </w:rPr>
      </w:pPr>
    </w:p>
    <w:p w:rsidR="004739DF" w:rsidRDefault="000827C2" w:rsidP="00B14D48">
      <w:pPr>
        <w:rPr>
          <w:noProof/>
        </w:rPr>
      </w:pPr>
      <w:r>
        <w:rPr>
          <w:noProof/>
        </w:rPr>
        <w:drawing>
          <wp:inline distT="0" distB="0" distL="0" distR="0" wp14:anchorId="25D9932D" wp14:editId="26EFE7BC">
            <wp:extent cx="5810250" cy="2152650"/>
            <wp:effectExtent l="0" t="0" r="0" b="0"/>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170">
                      <a:extLst>
                        <a:ext uri="{28A0092B-C50C-407E-A947-70E740481C1C}">
                          <a14:useLocalDpi xmlns:a14="http://schemas.microsoft.com/office/drawing/2010/main" val="0"/>
                        </a:ext>
                      </a:extLst>
                    </a:blip>
                    <a:srcRect/>
                    <a:stretch>
                      <a:fillRect/>
                    </a:stretch>
                  </pic:blipFill>
                  <pic:spPr bwMode="auto">
                    <a:xfrm>
                      <a:off x="0" y="0"/>
                      <a:ext cx="5810250" cy="2152650"/>
                    </a:xfrm>
                    <a:prstGeom prst="rect">
                      <a:avLst/>
                    </a:prstGeom>
                    <a:noFill/>
                    <a:ln>
                      <a:noFill/>
                    </a:ln>
                  </pic:spPr>
                </pic:pic>
              </a:graphicData>
            </a:graphic>
          </wp:inline>
        </w:drawing>
      </w:r>
    </w:p>
    <w:p w:rsidR="000827C2" w:rsidRDefault="000827C2" w:rsidP="00B14D48">
      <w:pPr>
        <w:rPr>
          <w:sz w:val="16"/>
          <w:szCs w:val="16"/>
          <w:lang w:eastAsia="da-DK"/>
        </w:rPr>
      </w:pPr>
    </w:p>
    <w:p w:rsidR="00C52A3B" w:rsidRDefault="0012285A" w:rsidP="00C52A3B">
      <w:pPr>
        <w:jc w:val="both"/>
        <w:rPr>
          <w:rFonts w:cs="Arial"/>
          <w:color w:val="000000"/>
          <w:sz w:val="20"/>
        </w:rPr>
      </w:pPr>
      <w:r w:rsidRPr="00647D21">
        <w:rPr>
          <w:rFonts w:cs="Arial"/>
          <w:color w:val="000000"/>
          <w:sz w:val="20"/>
        </w:rPr>
        <w:t>Note:  Trust fund in the form of a cooperation agreement between the United States Patent and Trademark Office (USPTO) and WIPO for services relating to the intellectual property needs of small and medium-sized enterprises.</w:t>
      </w:r>
      <w:r>
        <w:rPr>
          <w:rFonts w:cs="Arial"/>
          <w:color w:val="000000"/>
          <w:sz w:val="20"/>
        </w:rPr>
        <w:t xml:space="preserve"> </w:t>
      </w:r>
      <w:r w:rsidRPr="00647D21">
        <w:rPr>
          <w:rFonts w:cs="Arial"/>
          <w:color w:val="000000"/>
          <w:sz w:val="20"/>
        </w:rPr>
        <w:t xml:space="preserve">The accounts and financial reports for this trust fund </w:t>
      </w:r>
      <w:r w:rsidR="00C52A3B">
        <w:rPr>
          <w:rFonts w:cs="Arial"/>
          <w:color w:val="000000"/>
          <w:sz w:val="20"/>
        </w:rPr>
        <w:t>we</w:t>
      </w:r>
      <w:r w:rsidRPr="00647D21">
        <w:rPr>
          <w:rFonts w:cs="Arial"/>
          <w:color w:val="000000"/>
          <w:sz w:val="20"/>
        </w:rPr>
        <w:t>re kept in US</w:t>
      </w:r>
      <w:r w:rsidR="000F3CCF">
        <w:rPr>
          <w:rFonts w:cs="Arial"/>
          <w:color w:val="000000"/>
          <w:sz w:val="20"/>
        </w:rPr>
        <w:t> </w:t>
      </w:r>
      <w:r w:rsidRPr="00647D21">
        <w:rPr>
          <w:rFonts w:cs="Arial"/>
          <w:color w:val="000000"/>
          <w:sz w:val="20"/>
        </w:rPr>
        <w:t>dollars.</w:t>
      </w:r>
      <w:r w:rsidR="00C52A3B">
        <w:rPr>
          <w:rFonts w:cs="Arial"/>
          <w:color w:val="000000"/>
          <w:sz w:val="20"/>
        </w:rPr>
        <w:t xml:space="preserve"> The fund was closed on </w:t>
      </w:r>
      <w:r w:rsidR="003B4651">
        <w:rPr>
          <w:rFonts w:cs="Arial"/>
          <w:color w:val="000000"/>
          <w:sz w:val="20"/>
        </w:rPr>
        <w:t>May 2015.</w:t>
      </w:r>
    </w:p>
    <w:p w:rsidR="001C5630" w:rsidRDefault="001C5630" w:rsidP="0012285A">
      <w:pPr>
        <w:jc w:val="both"/>
        <w:rPr>
          <w:rFonts w:cs="Arial"/>
          <w:color w:val="000000"/>
          <w:sz w:val="20"/>
        </w:rPr>
      </w:pPr>
    </w:p>
    <w:p w:rsidR="001C5630" w:rsidRPr="00647D21" w:rsidRDefault="000827C2" w:rsidP="0012285A">
      <w:pPr>
        <w:jc w:val="both"/>
        <w:rPr>
          <w:rFonts w:cs="Arial"/>
          <w:color w:val="000000"/>
          <w:sz w:val="20"/>
        </w:rPr>
      </w:pPr>
      <w:r>
        <w:rPr>
          <w:rFonts w:cs="Arial"/>
          <w:noProof/>
          <w:color w:val="000000"/>
          <w:sz w:val="20"/>
        </w:rPr>
        <w:drawing>
          <wp:inline distT="0" distB="0" distL="0" distR="0" wp14:anchorId="0D0B9CA8" wp14:editId="1185858B">
            <wp:extent cx="5810250" cy="2143125"/>
            <wp:effectExtent l="0" t="0" r="0" b="9525"/>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171">
                      <a:extLst>
                        <a:ext uri="{28A0092B-C50C-407E-A947-70E740481C1C}">
                          <a14:useLocalDpi xmlns:a14="http://schemas.microsoft.com/office/drawing/2010/main" val="0"/>
                        </a:ext>
                      </a:extLst>
                    </a:blip>
                    <a:srcRect/>
                    <a:stretch>
                      <a:fillRect/>
                    </a:stretch>
                  </pic:blipFill>
                  <pic:spPr bwMode="auto">
                    <a:xfrm>
                      <a:off x="0" y="0"/>
                      <a:ext cx="5810250" cy="2143125"/>
                    </a:xfrm>
                    <a:prstGeom prst="rect">
                      <a:avLst/>
                    </a:prstGeom>
                    <a:noFill/>
                    <a:ln>
                      <a:noFill/>
                    </a:ln>
                  </pic:spPr>
                </pic:pic>
              </a:graphicData>
            </a:graphic>
          </wp:inline>
        </w:drawing>
      </w:r>
    </w:p>
    <w:p w:rsidR="00496EE1" w:rsidRDefault="00496EE1" w:rsidP="00496EE1">
      <w:pPr>
        <w:jc w:val="both"/>
        <w:rPr>
          <w:rFonts w:cs="Arial"/>
          <w:szCs w:val="22"/>
        </w:rPr>
      </w:pPr>
    </w:p>
    <w:p w:rsidR="0012285A" w:rsidRPr="00647D21" w:rsidRDefault="0012285A" w:rsidP="0012285A">
      <w:pPr>
        <w:jc w:val="both"/>
        <w:rPr>
          <w:rFonts w:cs="Arial"/>
          <w:color w:val="000000"/>
          <w:sz w:val="20"/>
        </w:rPr>
      </w:pPr>
      <w:r w:rsidRPr="00647D21">
        <w:rPr>
          <w:rFonts w:cs="Arial"/>
          <w:iCs/>
          <w:color w:val="000000"/>
          <w:sz w:val="20"/>
        </w:rPr>
        <w:t>Note</w:t>
      </w:r>
      <w:r>
        <w:rPr>
          <w:rFonts w:cs="Arial"/>
          <w:color w:val="000000"/>
          <w:sz w:val="20"/>
        </w:rPr>
        <w:t xml:space="preserve">: </w:t>
      </w:r>
      <w:r w:rsidRPr="00647D21">
        <w:rPr>
          <w:rFonts w:cs="Arial"/>
          <w:color w:val="000000"/>
          <w:sz w:val="20"/>
        </w:rPr>
        <w:t xml:space="preserve"> Trust fund in the form of a technical cooperation agreement between the Government of Uruguay and WIPO for the development of the national intellectual property system.</w:t>
      </w:r>
    </w:p>
    <w:p w:rsidR="0012285A" w:rsidRDefault="0012285A" w:rsidP="0012285A"/>
    <w:p w:rsidR="00496EE1" w:rsidRDefault="00496EE1" w:rsidP="00B14D48">
      <w:pPr>
        <w:rPr>
          <w:sz w:val="16"/>
          <w:szCs w:val="16"/>
          <w:lang w:eastAsia="da-DK"/>
        </w:rPr>
      </w:pPr>
    </w:p>
    <w:p w:rsidR="003E6B36" w:rsidRDefault="003E6B36" w:rsidP="00B14D48">
      <w:pPr>
        <w:rPr>
          <w:sz w:val="16"/>
          <w:szCs w:val="16"/>
          <w:lang w:eastAsia="da-DK"/>
        </w:rPr>
      </w:pPr>
    </w:p>
    <w:p w:rsidR="00496EE1" w:rsidRDefault="00815C51" w:rsidP="00815C51">
      <w:pPr>
        <w:tabs>
          <w:tab w:val="left" w:pos="5670"/>
        </w:tabs>
        <w:ind w:firstLine="1134"/>
        <w:rPr>
          <w:sz w:val="16"/>
          <w:szCs w:val="16"/>
          <w:lang w:eastAsia="da-DK"/>
        </w:rPr>
      </w:pPr>
      <w:r>
        <w:rPr>
          <w:color w:val="000000"/>
        </w:rPr>
        <w:tab/>
        <w:t>[End of document]</w:t>
      </w:r>
    </w:p>
    <w:p w:rsidR="00496EE1" w:rsidRDefault="00496EE1" w:rsidP="00B14D48">
      <w:pPr>
        <w:rPr>
          <w:sz w:val="16"/>
          <w:szCs w:val="16"/>
          <w:lang w:eastAsia="da-DK"/>
        </w:rPr>
      </w:pPr>
    </w:p>
    <w:p w:rsidR="00496EE1" w:rsidRDefault="00496EE1" w:rsidP="00B14D48">
      <w:pPr>
        <w:rPr>
          <w:sz w:val="16"/>
          <w:szCs w:val="16"/>
          <w:lang w:eastAsia="da-DK"/>
        </w:rPr>
      </w:pPr>
    </w:p>
    <w:p w:rsidR="00496EE1" w:rsidRDefault="00496EE1" w:rsidP="00B14D48">
      <w:pPr>
        <w:rPr>
          <w:sz w:val="16"/>
          <w:szCs w:val="16"/>
          <w:lang w:eastAsia="da-DK"/>
        </w:rPr>
      </w:pPr>
    </w:p>
    <w:p w:rsidR="00496EE1" w:rsidRDefault="00496EE1" w:rsidP="00B14D48">
      <w:pPr>
        <w:rPr>
          <w:sz w:val="16"/>
          <w:szCs w:val="16"/>
          <w:lang w:eastAsia="da-DK"/>
        </w:rPr>
      </w:pPr>
    </w:p>
    <w:p w:rsidR="00496EE1" w:rsidRPr="009C1815" w:rsidRDefault="00496EE1" w:rsidP="00B14D48">
      <w:pPr>
        <w:rPr>
          <w:sz w:val="16"/>
          <w:szCs w:val="16"/>
          <w:lang w:eastAsia="da-DK"/>
        </w:rPr>
      </w:pPr>
    </w:p>
    <w:sectPr w:rsidR="00496EE1" w:rsidRPr="009C1815" w:rsidSect="00A52AB8">
      <w:footerReference w:type="even" r:id="rId172"/>
      <w:pgSz w:w="11907" w:h="16840" w:code="9"/>
      <w:pgMar w:top="510" w:right="1276" w:bottom="397" w:left="1418" w:header="510" w:footer="510" w:gutter="0"/>
      <w:cols w:space="720"/>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70716" w:rsidRPr="007B64B6" w:rsidRDefault="00970716" w:rsidP="00414988">
      <w:pPr>
        <w:rPr>
          <w:sz w:val="23"/>
          <w:szCs w:val="23"/>
        </w:rPr>
      </w:pPr>
      <w:r w:rsidRPr="007B64B6">
        <w:rPr>
          <w:sz w:val="23"/>
          <w:szCs w:val="23"/>
        </w:rPr>
        <w:separator/>
      </w:r>
    </w:p>
  </w:endnote>
  <w:endnote w:type="continuationSeparator" w:id="0">
    <w:p w:rsidR="00970716" w:rsidRPr="007B64B6" w:rsidRDefault="00970716" w:rsidP="00414988">
      <w:pPr>
        <w:rPr>
          <w:sz w:val="23"/>
          <w:szCs w:val="23"/>
        </w:rPr>
      </w:pPr>
      <w:r w:rsidRPr="007B64B6">
        <w:rPr>
          <w:sz w:val="23"/>
          <w:szCs w:val="23"/>
        </w:rP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Bold">
    <w:panose1 w:val="020B0704020202020204"/>
    <w:charset w:val="00"/>
    <w:family w:val="roman"/>
    <w:notTrueType/>
    <w:pitch w:val="default"/>
  </w:font>
  <w:font w:name="Verdana">
    <w:panose1 w:val="020B0604030504040204"/>
    <w:charset w:val="00"/>
    <w:family w:val="swiss"/>
    <w:pitch w:val="variable"/>
    <w:sig w:usb0="A1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Helvetica">
    <w:panose1 w:val="020B0604020202020204"/>
    <w:charset w:val="00"/>
    <w:family w:val="swiss"/>
    <w:notTrueType/>
    <w:pitch w:val="variable"/>
    <w:sig w:usb0="00000003" w:usb1="00000000" w:usb2="00000000" w:usb3="00000000" w:csb0="00000001" w:csb1="00000000"/>
  </w:font>
  <w:font w:name="ヒラギノ角ゴ Pro W3">
    <w:altName w:val="MS Mincho"/>
    <w:charset w:val="80"/>
    <w:family w:val="auto"/>
    <w:pitch w:val="variable"/>
    <w:sig w:usb0="00000001" w:usb1="00000000" w:usb2="01000407" w:usb3="00000000" w:csb0="00020000" w:csb1="00000000"/>
  </w:font>
  <w:font w:name="Angsana New">
    <w:panose1 w:val="02020603050405020304"/>
    <w:charset w:val="DE"/>
    <w:family w:val="roman"/>
    <w:notTrueType/>
    <w:pitch w:val="variable"/>
    <w:sig w:usb0="01000001" w:usb1="00000000" w:usb2="00000000" w:usb3="00000000" w:csb0="00010000" w:csb1="00000000"/>
  </w:font>
  <w:font w:name="Arial Black">
    <w:panose1 w:val="020B0A04020102020204"/>
    <w:charset w:val="00"/>
    <w:family w:val="swiss"/>
    <w:pitch w:val="variable"/>
    <w:sig w:usb0="00000287" w:usb1="00000000" w:usb2="00000000" w:usb3="00000000" w:csb0="0000009F" w:csb1="00000000"/>
  </w:font>
  <w:font w:name="Times">
    <w:panose1 w:val="02020603050405020304"/>
    <w:charset w:val="00"/>
    <w:family w:val="roman"/>
    <w:pitch w:val="variable"/>
    <w:sig w:usb0="E0002AFF" w:usb1="C0007841" w:usb2="00000009" w:usb3="00000000" w:csb0="000001FF" w:csb1="00000000"/>
  </w:font>
  <w:font w:name="PMingLiU">
    <w:altName w:val="新細明體"/>
    <w:panose1 w:val="02020500000000000000"/>
    <w:charset w:val="88"/>
    <w:family w:val="auto"/>
    <w:notTrueType/>
    <w:pitch w:val="variable"/>
    <w:sig w:usb0="00000001" w:usb1="08080000" w:usb2="00000010" w:usb3="00000000" w:csb0="00100000" w:csb1="00000000"/>
  </w:font>
  <w:font w:name="Lucida Grande">
    <w:altName w:val="Arial"/>
    <w:charset w:val="00"/>
    <w:family w:val="auto"/>
    <w:pitch w:val="variable"/>
    <w:sig w:usb0="E1000AEF" w:usb1="5000A1FF" w:usb2="00000000" w:usb3="00000000" w:csb0="000001BF" w:csb1="00000000"/>
  </w:font>
  <w:font w:name="Arial Unicode MS">
    <w:panose1 w:val="020B0604020202020204"/>
    <w:charset w:val="00"/>
    <w:family w:val="roman"/>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70716" w:rsidRPr="007B64B6" w:rsidRDefault="00970716" w:rsidP="00CA0EEB">
    <w:pPr>
      <w:pStyle w:val="Footer"/>
      <w:jc w:val="center"/>
      <w:rPr>
        <w:rFonts w:cs="Arial"/>
        <w:sz w:val="19"/>
        <w:szCs w:val="19"/>
      </w:rPr>
    </w:pPr>
    <w:r w:rsidRPr="007B64B6">
      <w:rPr>
        <w:rStyle w:val="PageNumber"/>
        <w:rFonts w:cs="Arial"/>
        <w:sz w:val="19"/>
        <w:szCs w:val="19"/>
      </w:rPr>
      <w:fldChar w:fldCharType="begin"/>
    </w:r>
    <w:r w:rsidRPr="007B64B6">
      <w:rPr>
        <w:rStyle w:val="PageNumber"/>
        <w:rFonts w:cs="Arial"/>
        <w:sz w:val="19"/>
        <w:szCs w:val="19"/>
      </w:rPr>
      <w:instrText xml:space="preserve"> PAGE </w:instrText>
    </w:r>
    <w:r w:rsidRPr="007B64B6">
      <w:rPr>
        <w:rStyle w:val="PageNumber"/>
        <w:rFonts w:cs="Arial"/>
        <w:sz w:val="19"/>
        <w:szCs w:val="19"/>
      </w:rPr>
      <w:fldChar w:fldCharType="separate"/>
    </w:r>
    <w:r w:rsidR="00A43BE3">
      <w:rPr>
        <w:rStyle w:val="PageNumber"/>
        <w:rFonts w:cs="Arial"/>
        <w:noProof/>
        <w:sz w:val="19"/>
        <w:szCs w:val="19"/>
      </w:rPr>
      <w:t>41</w:t>
    </w:r>
    <w:r w:rsidRPr="007B64B6">
      <w:rPr>
        <w:rStyle w:val="PageNumber"/>
        <w:rFonts w:cs="Arial"/>
        <w:sz w:val="19"/>
        <w:szCs w:val="19"/>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70716" w:rsidRPr="007B64B6" w:rsidRDefault="00970716" w:rsidP="00505D9D">
    <w:pPr>
      <w:pStyle w:val="Footer"/>
      <w:jc w:val="center"/>
      <w:rPr>
        <w:rFonts w:cs="Arial"/>
        <w:sz w:val="19"/>
        <w:szCs w:val="19"/>
      </w:rPr>
    </w:pPr>
    <w:r w:rsidRPr="007B64B6">
      <w:rPr>
        <w:rStyle w:val="PageNumber"/>
        <w:rFonts w:cs="Arial"/>
        <w:sz w:val="19"/>
        <w:szCs w:val="19"/>
      </w:rPr>
      <w:fldChar w:fldCharType="begin"/>
    </w:r>
    <w:r w:rsidRPr="007B64B6">
      <w:rPr>
        <w:rStyle w:val="PageNumber"/>
        <w:rFonts w:cs="Arial"/>
        <w:sz w:val="19"/>
        <w:szCs w:val="19"/>
      </w:rPr>
      <w:instrText xml:space="preserve"> PAGE </w:instrText>
    </w:r>
    <w:r w:rsidRPr="007B64B6">
      <w:rPr>
        <w:rStyle w:val="PageNumber"/>
        <w:rFonts w:cs="Arial"/>
        <w:sz w:val="19"/>
        <w:szCs w:val="19"/>
      </w:rPr>
      <w:fldChar w:fldCharType="separate"/>
    </w:r>
    <w:r w:rsidR="00A43BE3">
      <w:rPr>
        <w:rStyle w:val="PageNumber"/>
        <w:rFonts w:cs="Arial"/>
        <w:noProof/>
        <w:sz w:val="19"/>
        <w:szCs w:val="19"/>
      </w:rPr>
      <w:t>42</w:t>
    </w:r>
    <w:r w:rsidRPr="007B64B6">
      <w:rPr>
        <w:rStyle w:val="PageNumber"/>
        <w:rFonts w:cs="Arial"/>
        <w:sz w:val="19"/>
        <w:szCs w:val="19"/>
      </w:rP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70716" w:rsidRPr="007B64B6" w:rsidRDefault="00970716" w:rsidP="00D04B27">
    <w:pPr>
      <w:pStyle w:val="Footer"/>
      <w:jc w:val="center"/>
      <w:rPr>
        <w:rFonts w:cs="Arial"/>
        <w:sz w:val="19"/>
        <w:szCs w:val="19"/>
      </w:rPr>
    </w:pPr>
    <w:r w:rsidRPr="007B64B6">
      <w:rPr>
        <w:rStyle w:val="PageNumber"/>
        <w:rFonts w:cs="Arial"/>
        <w:sz w:val="19"/>
        <w:szCs w:val="19"/>
      </w:rPr>
      <w:fldChar w:fldCharType="begin"/>
    </w:r>
    <w:r w:rsidRPr="007B64B6">
      <w:rPr>
        <w:rStyle w:val="PageNumber"/>
        <w:rFonts w:cs="Arial"/>
        <w:sz w:val="19"/>
        <w:szCs w:val="19"/>
      </w:rPr>
      <w:instrText xml:space="preserve"> PAGE </w:instrText>
    </w:r>
    <w:r w:rsidRPr="007B64B6">
      <w:rPr>
        <w:rStyle w:val="PageNumber"/>
        <w:rFonts w:cs="Arial"/>
        <w:sz w:val="19"/>
        <w:szCs w:val="19"/>
      </w:rPr>
      <w:fldChar w:fldCharType="separate"/>
    </w:r>
    <w:r w:rsidR="00A43BE3">
      <w:rPr>
        <w:rStyle w:val="PageNumber"/>
        <w:rFonts w:cs="Arial"/>
        <w:noProof/>
        <w:sz w:val="19"/>
        <w:szCs w:val="19"/>
      </w:rPr>
      <w:t>iv</w:t>
    </w:r>
    <w:r w:rsidRPr="007B64B6">
      <w:rPr>
        <w:rStyle w:val="PageNumber"/>
        <w:rFonts w:cs="Arial"/>
        <w:sz w:val="19"/>
        <w:szCs w:val="19"/>
      </w:rPr>
      <w:fldChar w:fldCharType="end"/>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70716" w:rsidRDefault="00970716" w:rsidP="00B73FAF">
    <w:pPr>
      <w:pStyle w:val="Footer"/>
      <w:jc w:val="center"/>
      <w:rPr>
        <w:rStyle w:val="PageNumber"/>
        <w:rFonts w:cs="Arial"/>
        <w:sz w:val="19"/>
        <w:szCs w:val="19"/>
      </w:rPr>
    </w:pPr>
    <w:r w:rsidRPr="007B64B6">
      <w:rPr>
        <w:rStyle w:val="PageNumber"/>
        <w:rFonts w:cs="Arial"/>
        <w:sz w:val="19"/>
        <w:szCs w:val="19"/>
      </w:rPr>
      <w:fldChar w:fldCharType="begin"/>
    </w:r>
    <w:r w:rsidRPr="007B64B6">
      <w:rPr>
        <w:rStyle w:val="PageNumber"/>
        <w:rFonts w:cs="Arial"/>
        <w:sz w:val="19"/>
        <w:szCs w:val="19"/>
      </w:rPr>
      <w:instrText xml:space="preserve"> PAGE </w:instrText>
    </w:r>
    <w:r w:rsidRPr="007B64B6">
      <w:rPr>
        <w:rStyle w:val="PageNumber"/>
        <w:rFonts w:cs="Arial"/>
        <w:sz w:val="19"/>
        <w:szCs w:val="19"/>
      </w:rPr>
      <w:fldChar w:fldCharType="separate"/>
    </w:r>
    <w:r w:rsidR="00A43BE3">
      <w:rPr>
        <w:rStyle w:val="PageNumber"/>
        <w:rFonts w:cs="Arial"/>
        <w:noProof/>
        <w:sz w:val="19"/>
        <w:szCs w:val="19"/>
      </w:rPr>
      <w:t>84</w:t>
    </w:r>
    <w:r w:rsidRPr="007B64B6">
      <w:rPr>
        <w:rStyle w:val="PageNumber"/>
        <w:rFonts w:cs="Arial"/>
        <w:sz w:val="19"/>
        <w:szCs w:val="19"/>
      </w:rP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70716" w:rsidRDefault="00970716" w:rsidP="00FA0EFF">
    <w:pPr>
      <w:pStyle w:val="Footer"/>
      <w:jc w:val="center"/>
      <w:rPr>
        <w:rFonts w:cs="Arial"/>
        <w:sz w:val="19"/>
        <w:szCs w:val="19"/>
      </w:rPr>
    </w:pPr>
    <w:r w:rsidRPr="007B64B6">
      <w:rPr>
        <w:rStyle w:val="PageNumber"/>
        <w:rFonts w:cs="Arial"/>
        <w:sz w:val="19"/>
        <w:szCs w:val="19"/>
      </w:rPr>
      <w:fldChar w:fldCharType="begin"/>
    </w:r>
    <w:r w:rsidRPr="007B64B6">
      <w:rPr>
        <w:rStyle w:val="PageNumber"/>
        <w:rFonts w:cs="Arial"/>
        <w:sz w:val="19"/>
        <w:szCs w:val="19"/>
      </w:rPr>
      <w:instrText xml:space="preserve"> PAGE </w:instrText>
    </w:r>
    <w:r w:rsidRPr="007B64B6">
      <w:rPr>
        <w:rStyle w:val="PageNumber"/>
        <w:rFonts w:cs="Arial"/>
        <w:sz w:val="19"/>
        <w:szCs w:val="19"/>
      </w:rPr>
      <w:fldChar w:fldCharType="separate"/>
    </w:r>
    <w:r w:rsidR="00A43BE3">
      <w:rPr>
        <w:rStyle w:val="PageNumber"/>
        <w:rFonts w:cs="Arial"/>
        <w:noProof/>
        <w:sz w:val="19"/>
        <w:szCs w:val="19"/>
      </w:rPr>
      <w:t>97</w:t>
    </w:r>
    <w:r w:rsidRPr="007B64B6">
      <w:rPr>
        <w:rStyle w:val="PageNumber"/>
        <w:rFonts w:cs="Arial"/>
        <w:sz w:val="19"/>
        <w:szCs w:val="19"/>
      </w:rPr>
      <w:fldChar w:fldCharType="end"/>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70716" w:rsidRPr="007B64B6" w:rsidRDefault="00970716" w:rsidP="00B73FAF">
    <w:pPr>
      <w:pStyle w:val="Footer"/>
      <w:jc w:val="center"/>
      <w:rPr>
        <w:rFonts w:cs="Arial"/>
        <w:sz w:val="19"/>
        <w:szCs w:val="19"/>
      </w:rPr>
    </w:pPr>
    <w:r w:rsidRPr="007B64B6">
      <w:rPr>
        <w:rStyle w:val="PageNumber"/>
        <w:rFonts w:cs="Arial"/>
        <w:sz w:val="19"/>
        <w:szCs w:val="19"/>
      </w:rPr>
      <w:fldChar w:fldCharType="begin"/>
    </w:r>
    <w:r w:rsidRPr="007B64B6">
      <w:rPr>
        <w:rStyle w:val="PageNumber"/>
        <w:rFonts w:cs="Arial"/>
        <w:sz w:val="19"/>
        <w:szCs w:val="19"/>
      </w:rPr>
      <w:instrText xml:space="preserve"> PAGE </w:instrText>
    </w:r>
    <w:r w:rsidRPr="007B64B6">
      <w:rPr>
        <w:rStyle w:val="PageNumber"/>
        <w:rFonts w:cs="Arial"/>
        <w:sz w:val="19"/>
        <w:szCs w:val="19"/>
      </w:rPr>
      <w:fldChar w:fldCharType="separate"/>
    </w:r>
    <w:r w:rsidR="00A43BE3">
      <w:rPr>
        <w:rStyle w:val="PageNumber"/>
        <w:rFonts w:cs="Arial"/>
        <w:noProof/>
        <w:sz w:val="19"/>
        <w:szCs w:val="19"/>
      </w:rPr>
      <w:t>96</w:t>
    </w:r>
    <w:r w:rsidRPr="007B64B6">
      <w:rPr>
        <w:rStyle w:val="PageNumber"/>
        <w:rFonts w:cs="Arial"/>
        <w:sz w:val="19"/>
        <w:szCs w:val="19"/>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70716" w:rsidRPr="00F24BE8" w:rsidRDefault="00970716" w:rsidP="00F24BE8">
      <w:pPr>
        <w:pStyle w:val="Footer"/>
        <w:rPr>
          <w:sz w:val="10"/>
          <w:szCs w:val="10"/>
        </w:rPr>
      </w:pPr>
    </w:p>
  </w:footnote>
  <w:footnote w:type="continuationSeparator" w:id="0">
    <w:p w:rsidR="00970716" w:rsidRPr="007B64B6" w:rsidRDefault="00970716" w:rsidP="00414988">
      <w:pPr>
        <w:rPr>
          <w:sz w:val="23"/>
          <w:szCs w:val="23"/>
        </w:rPr>
      </w:pPr>
      <w:r w:rsidRPr="007B64B6">
        <w:rPr>
          <w:sz w:val="23"/>
          <w:szCs w:val="23"/>
        </w:rPr>
        <w:continuationSeparator/>
      </w:r>
    </w:p>
  </w:footnote>
  <w:footnote w:id="1">
    <w:p w:rsidR="00970716" w:rsidRPr="007F0115" w:rsidRDefault="00970716" w:rsidP="00303729">
      <w:pPr>
        <w:pStyle w:val="FootnoteText"/>
      </w:pPr>
      <w:r w:rsidRPr="00EB4111">
        <w:rPr>
          <w:rStyle w:val="FootnoteReference"/>
          <w:szCs w:val="18"/>
        </w:rPr>
        <w:sym w:font="Symbol" w:char="F02A"/>
      </w:r>
      <w:r w:rsidRPr="009B6621">
        <w:rPr>
          <w:szCs w:val="18"/>
        </w:rPr>
        <w:t xml:space="preserve">  </w:t>
      </w:r>
      <w:r w:rsidRPr="00774D99">
        <w:rPr>
          <w:sz w:val="16"/>
          <w:szCs w:val="18"/>
        </w:rPr>
        <w:t>Paris Union (1</w:t>
      </w:r>
      <w:r>
        <w:rPr>
          <w:sz w:val="16"/>
          <w:szCs w:val="18"/>
        </w:rPr>
        <w:t>30</w:t>
      </w:r>
      <w:r w:rsidRPr="00774D99">
        <w:rPr>
          <w:sz w:val="16"/>
          <w:szCs w:val="18"/>
          <w:vertAlign w:val="superscript"/>
        </w:rPr>
        <w:t>th</w:t>
      </w:r>
      <w:r w:rsidRPr="00774D99">
        <w:rPr>
          <w:sz w:val="16"/>
          <w:szCs w:val="18"/>
        </w:rPr>
        <w:t xml:space="preserve"> and 1</w:t>
      </w:r>
      <w:r>
        <w:rPr>
          <w:sz w:val="16"/>
          <w:szCs w:val="18"/>
        </w:rPr>
        <w:t>31</w:t>
      </w:r>
      <w:r>
        <w:rPr>
          <w:sz w:val="16"/>
          <w:szCs w:val="18"/>
          <w:vertAlign w:val="superscript"/>
        </w:rPr>
        <w:t>st</w:t>
      </w:r>
      <w:r>
        <w:rPr>
          <w:sz w:val="16"/>
          <w:szCs w:val="18"/>
        </w:rPr>
        <w:t xml:space="preserve"> </w:t>
      </w:r>
      <w:r w:rsidRPr="00774D99">
        <w:rPr>
          <w:sz w:val="16"/>
          <w:szCs w:val="18"/>
        </w:rPr>
        <w:t xml:space="preserve"> years), Berne Union (12</w:t>
      </w:r>
      <w:r>
        <w:rPr>
          <w:sz w:val="16"/>
          <w:szCs w:val="18"/>
        </w:rPr>
        <w:t>7</w:t>
      </w:r>
      <w:r w:rsidRPr="00774D99">
        <w:rPr>
          <w:sz w:val="16"/>
          <w:szCs w:val="18"/>
          <w:vertAlign w:val="superscript"/>
        </w:rPr>
        <w:t xml:space="preserve">th </w:t>
      </w:r>
      <w:r w:rsidRPr="00774D99">
        <w:rPr>
          <w:sz w:val="16"/>
          <w:szCs w:val="18"/>
        </w:rPr>
        <w:t>and 12</w:t>
      </w:r>
      <w:r>
        <w:rPr>
          <w:sz w:val="16"/>
          <w:szCs w:val="18"/>
        </w:rPr>
        <w:t>8</w:t>
      </w:r>
      <w:r>
        <w:rPr>
          <w:sz w:val="16"/>
          <w:szCs w:val="18"/>
          <w:vertAlign w:val="superscript"/>
        </w:rPr>
        <w:t>th</w:t>
      </w:r>
      <w:r w:rsidRPr="00774D99">
        <w:rPr>
          <w:sz w:val="16"/>
          <w:szCs w:val="18"/>
        </w:rPr>
        <w:t xml:space="preserve"> years), Madrid Union (12</w:t>
      </w:r>
      <w:r>
        <w:rPr>
          <w:sz w:val="16"/>
          <w:szCs w:val="18"/>
        </w:rPr>
        <w:t>3</w:t>
      </w:r>
      <w:r>
        <w:rPr>
          <w:sz w:val="16"/>
          <w:szCs w:val="18"/>
          <w:vertAlign w:val="superscript"/>
        </w:rPr>
        <w:t>rd</w:t>
      </w:r>
      <w:r w:rsidRPr="00774D99">
        <w:rPr>
          <w:sz w:val="16"/>
          <w:szCs w:val="18"/>
        </w:rPr>
        <w:t xml:space="preserve"> and 12</w:t>
      </w:r>
      <w:r>
        <w:rPr>
          <w:sz w:val="16"/>
          <w:szCs w:val="18"/>
        </w:rPr>
        <w:t>4</w:t>
      </w:r>
      <w:r>
        <w:rPr>
          <w:sz w:val="16"/>
          <w:szCs w:val="18"/>
          <w:vertAlign w:val="superscript"/>
        </w:rPr>
        <w:t>th</w:t>
      </w:r>
      <w:r w:rsidRPr="00774D99">
        <w:rPr>
          <w:sz w:val="16"/>
          <w:szCs w:val="18"/>
          <w:vertAlign w:val="superscript"/>
        </w:rPr>
        <w:t xml:space="preserve"> </w:t>
      </w:r>
      <w:r w:rsidRPr="00774D99">
        <w:rPr>
          <w:sz w:val="16"/>
          <w:szCs w:val="18"/>
        </w:rPr>
        <w:t>years), The Hague Union (8</w:t>
      </w:r>
      <w:r>
        <w:rPr>
          <w:sz w:val="16"/>
          <w:szCs w:val="18"/>
        </w:rPr>
        <w:t>9</w:t>
      </w:r>
      <w:r w:rsidRPr="00774D99">
        <w:rPr>
          <w:sz w:val="16"/>
          <w:szCs w:val="18"/>
          <w:vertAlign w:val="superscript"/>
        </w:rPr>
        <w:t>th</w:t>
      </w:r>
      <w:r w:rsidRPr="00774D99">
        <w:rPr>
          <w:sz w:val="16"/>
          <w:szCs w:val="18"/>
        </w:rPr>
        <w:t xml:space="preserve"> and </w:t>
      </w:r>
      <w:r>
        <w:rPr>
          <w:sz w:val="16"/>
          <w:szCs w:val="18"/>
        </w:rPr>
        <w:t>90</w:t>
      </w:r>
      <w:r w:rsidRPr="00774D99">
        <w:rPr>
          <w:sz w:val="16"/>
          <w:szCs w:val="18"/>
          <w:vertAlign w:val="superscript"/>
        </w:rPr>
        <w:t>th</w:t>
      </w:r>
      <w:r w:rsidRPr="00774D99">
        <w:rPr>
          <w:sz w:val="16"/>
          <w:szCs w:val="18"/>
        </w:rPr>
        <w:t xml:space="preserve"> years), Nice Union (5</w:t>
      </w:r>
      <w:r>
        <w:rPr>
          <w:sz w:val="16"/>
          <w:szCs w:val="18"/>
        </w:rPr>
        <w:t>7</w:t>
      </w:r>
      <w:r w:rsidRPr="00774D99">
        <w:rPr>
          <w:sz w:val="16"/>
          <w:szCs w:val="18"/>
          <w:vertAlign w:val="superscript"/>
        </w:rPr>
        <w:t>th</w:t>
      </w:r>
      <w:r w:rsidRPr="00774D99">
        <w:rPr>
          <w:sz w:val="16"/>
          <w:szCs w:val="18"/>
        </w:rPr>
        <w:t xml:space="preserve"> and 5</w:t>
      </w:r>
      <w:r>
        <w:rPr>
          <w:sz w:val="16"/>
          <w:szCs w:val="18"/>
        </w:rPr>
        <w:t>8</w:t>
      </w:r>
      <w:r>
        <w:rPr>
          <w:sz w:val="16"/>
          <w:szCs w:val="18"/>
          <w:vertAlign w:val="superscript"/>
        </w:rPr>
        <w:t>th</w:t>
      </w:r>
      <w:r w:rsidRPr="00774D99">
        <w:rPr>
          <w:sz w:val="16"/>
          <w:szCs w:val="18"/>
        </w:rPr>
        <w:t xml:space="preserve"> years), Lisbon Union (5</w:t>
      </w:r>
      <w:r>
        <w:rPr>
          <w:sz w:val="16"/>
          <w:szCs w:val="18"/>
        </w:rPr>
        <w:t>6</w:t>
      </w:r>
      <w:r w:rsidRPr="00774D99">
        <w:rPr>
          <w:sz w:val="16"/>
          <w:szCs w:val="18"/>
          <w:vertAlign w:val="superscript"/>
        </w:rPr>
        <w:t>th</w:t>
      </w:r>
      <w:r w:rsidRPr="00774D99">
        <w:rPr>
          <w:sz w:val="16"/>
          <w:szCs w:val="18"/>
        </w:rPr>
        <w:t xml:space="preserve"> and 5</w:t>
      </w:r>
      <w:r>
        <w:rPr>
          <w:sz w:val="16"/>
          <w:szCs w:val="18"/>
        </w:rPr>
        <w:t>7</w:t>
      </w:r>
      <w:r w:rsidRPr="00774D99">
        <w:rPr>
          <w:sz w:val="16"/>
          <w:szCs w:val="18"/>
          <w:vertAlign w:val="superscript"/>
        </w:rPr>
        <w:t>th</w:t>
      </w:r>
      <w:r w:rsidRPr="00774D99">
        <w:rPr>
          <w:sz w:val="16"/>
          <w:szCs w:val="18"/>
        </w:rPr>
        <w:t> years), WIPO (4</w:t>
      </w:r>
      <w:r>
        <w:rPr>
          <w:sz w:val="16"/>
          <w:szCs w:val="18"/>
        </w:rPr>
        <w:t>5</w:t>
      </w:r>
      <w:r w:rsidRPr="00A92813">
        <w:rPr>
          <w:sz w:val="16"/>
          <w:szCs w:val="18"/>
          <w:vertAlign w:val="superscript"/>
        </w:rPr>
        <w:t>rd</w:t>
      </w:r>
      <w:r w:rsidRPr="00774D99">
        <w:rPr>
          <w:sz w:val="16"/>
          <w:szCs w:val="18"/>
        </w:rPr>
        <w:t xml:space="preserve"> and 4</w:t>
      </w:r>
      <w:r>
        <w:rPr>
          <w:sz w:val="16"/>
          <w:szCs w:val="18"/>
        </w:rPr>
        <w:t>6</w:t>
      </w:r>
      <w:r w:rsidRPr="00A92813">
        <w:rPr>
          <w:sz w:val="16"/>
          <w:szCs w:val="18"/>
          <w:vertAlign w:val="superscript"/>
        </w:rPr>
        <w:t>th</w:t>
      </w:r>
      <w:r w:rsidRPr="00774D99">
        <w:rPr>
          <w:sz w:val="16"/>
          <w:szCs w:val="18"/>
        </w:rPr>
        <w:t xml:space="preserve"> years), Locarno Union (4</w:t>
      </w:r>
      <w:r>
        <w:rPr>
          <w:sz w:val="16"/>
          <w:szCs w:val="18"/>
        </w:rPr>
        <w:t>4</w:t>
      </w:r>
      <w:r>
        <w:rPr>
          <w:sz w:val="16"/>
          <w:szCs w:val="18"/>
          <w:vertAlign w:val="superscript"/>
        </w:rPr>
        <w:t>th</w:t>
      </w:r>
      <w:r w:rsidRPr="00774D99">
        <w:rPr>
          <w:sz w:val="16"/>
          <w:szCs w:val="18"/>
        </w:rPr>
        <w:t xml:space="preserve"> and 4</w:t>
      </w:r>
      <w:r>
        <w:rPr>
          <w:sz w:val="16"/>
          <w:szCs w:val="18"/>
        </w:rPr>
        <w:t>5</w:t>
      </w:r>
      <w:r w:rsidRPr="00CD4193">
        <w:rPr>
          <w:sz w:val="16"/>
          <w:szCs w:val="18"/>
          <w:vertAlign w:val="superscript"/>
        </w:rPr>
        <w:t>rd</w:t>
      </w:r>
      <w:r w:rsidRPr="00774D99">
        <w:rPr>
          <w:sz w:val="16"/>
          <w:szCs w:val="18"/>
        </w:rPr>
        <w:t xml:space="preserve"> years), IPC Union (</w:t>
      </w:r>
      <w:r>
        <w:rPr>
          <w:sz w:val="16"/>
          <w:szCs w:val="18"/>
        </w:rPr>
        <w:t>40</w:t>
      </w:r>
      <w:r>
        <w:rPr>
          <w:sz w:val="16"/>
          <w:szCs w:val="18"/>
          <w:vertAlign w:val="superscript"/>
        </w:rPr>
        <w:t>th</w:t>
      </w:r>
      <w:r w:rsidRPr="00774D99">
        <w:rPr>
          <w:sz w:val="16"/>
          <w:szCs w:val="18"/>
        </w:rPr>
        <w:t xml:space="preserve"> and </w:t>
      </w:r>
      <w:r>
        <w:rPr>
          <w:sz w:val="16"/>
          <w:szCs w:val="18"/>
        </w:rPr>
        <w:t>41</w:t>
      </w:r>
      <w:r>
        <w:rPr>
          <w:sz w:val="16"/>
          <w:szCs w:val="18"/>
          <w:vertAlign w:val="superscript"/>
        </w:rPr>
        <w:t>st</w:t>
      </w:r>
      <w:r w:rsidRPr="00774D99">
        <w:rPr>
          <w:sz w:val="16"/>
          <w:szCs w:val="18"/>
        </w:rPr>
        <w:t>years), PCT Union (</w:t>
      </w:r>
      <w:r>
        <w:rPr>
          <w:sz w:val="16"/>
          <w:szCs w:val="18"/>
        </w:rPr>
        <w:t>37</w:t>
      </w:r>
      <w:r w:rsidRPr="00774D99">
        <w:rPr>
          <w:sz w:val="16"/>
          <w:szCs w:val="18"/>
          <w:vertAlign w:val="superscript"/>
        </w:rPr>
        <w:t>th</w:t>
      </w:r>
      <w:r w:rsidRPr="00774D99">
        <w:rPr>
          <w:sz w:val="16"/>
          <w:szCs w:val="18"/>
        </w:rPr>
        <w:t xml:space="preserve"> and </w:t>
      </w:r>
      <w:r>
        <w:rPr>
          <w:sz w:val="16"/>
          <w:szCs w:val="18"/>
        </w:rPr>
        <w:t>38</w:t>
      </w:r>
      <w:r w:rsidRPr="00A92813">
        <w:rPr>
          <w:sz w:val="16"/>
          <w:szCs w:val="18"/>
          <w:vertAlign w:val="superscript"/>
        </w:rPr>
        <w:t>th</w:t>
      </w:r>
      <w:r w:rsidRPr="00774D99">
        <w:rPr>
          <w:sz w:val="16"/>
          <w:szCs w:val="18"/>
        </w:rPr>
        <w:t xml:space="preserve"> years), TRT Union (</w:t>
      </w:r>
      <w:r>
        <w:rPr>
          <w:sz w:val="16"/>
          <w:szCs w:val="18"/>
        </w:rPr>
        <w:t>35</w:t>
      </w:r>
      <w:r>
        <w:rPr>
          <w:sz w:val="16"/>
          <w:szCs w:val="18"/>
          <w:vertAlign w:val="superscript"/>
        </w:rPr>
        <w:t>th</w:t>
      </w:r>
      <w:r w:rsidRPr="00774D99">
        <w:rPr>
          <w:sz w:val="16"/>
          <w:szCs w:val="18"/>
        </w:rPr>
        <w:t xml:space="preserve"> and </w:t>
      </w:r>
      <w:r>
        <w:rPr>
          <w:sz w:val="16"/>
          <w:szCs w:val="18"/>
        </w:rPr>
        <w:t>36</w:t>
      </w:r>
      <w:r w:rsidRPr="00774D99">
        <w:rPr>
          <w:sz w:val="16"/>
          <w:szCs w:val="18"/>
          <w:vertAlign w:val="superscript"/>
        </w:rPr>
        <w:t>th</w:t>
      </w:r>
      <w:r>
        <w:rPr>
          <w:sz w:val="16"/>
          <w:szCs w:val="18"/>
          <w:vertAlign w:val="superscript"/>
        </w:rPr>
        <w:t> </w:t>
      </w:r>
      <w:r w:rsidRPr="00774D99">
        <w:rPr>
          <w:sz w:val="16"/>
          <w:szCs w:val="18"/>
        </w:rPr>
        <w:t>years), Vienna Union (</w:t>
      </w:r>
      <w:r>
        <w:rPr>
          <w:sz w:val="16"/>
          <w:szCs w:val="18"/>
        </w:rPr>
        <w:t>29</w:t>
      </w:r>
      <w:r>
        <w:rPr>
          <w:sz w:val="16"/>
          <w:szCs w:val="18"/>
          <w:vertAlign w:val="superscript"/>
        </w:rPr>
        <w:t>th</w:t>
      </w:r>
      <w:r w:rsidRPr="00774D99">
        <w:rPr>
          <w:sz w:val="16"/>
          <w:szCs w:val="18"/>
        </w:rPr>
        <w:t xml:space="preserve"> and </w:t>
      </w:r>
      <w:r>
        <w:rPr>
          <w:sz w:val="16"/>
          <w:szCs w:val="18"/>
        </w:rPr>
        <w:t>30</w:t>
      </w:r>
      <w:r>
        <w:rPr>
          <w:sz w:val="16"/>
          <w:szCs w:val="18"/>
          <w:vertAlign w:val="superscript"/>
        </w:rPr>
        <w:t>th</w:t>
      </w:r>
      <w:r w:rsidRPr="00774D99">
        <w:rPr>
          <w:sz w:val="16"/>
          <w:szCs w:val="18"/>
        </w:rPr>
        <w:t xml:space="preserve"> years).</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70716" w:rsidRDefault="00970716" w:rsidP="009B574E">
    <w:pPr>
      <w:jc w:val="right"/>
    </w:pPr>
    <w:bookmarkStart w:id="1" w:name="Code2"/>
    <w:bookmarkEnd w:id="1"/>
    <w:r>
      <w:t>A/54/8</w:t>
    </w:r>
  </w:p>
  <w:p w:rsidR="00970716" w:rsidRDefault="00970716" w:rsidP="009B574E">
    <w:pPr>
      <w:jc w:val="right"/>
    </w:pPr>
    <w:proofErr w:type="gramStart"/>
    <w:r>
      <w:t>page</w:t>
    </w:r>
    <w:proofErr w:type="gramEnd"/>
    <w:r>
      <w:t xml:space="preserve"> </w:t>
    </w:r>
    <w:r>
      <w:fldChar w:fldCharType="begin"/>
    </w:r>
    <w:r>
      <w:instrText xml:space="preserve"> PAGE  \* MERGEFORMAT </w:instrText>
    </w:r>
    <w:r>
      <w:fldChar w:fldCharType="separate"/>
    </w:r>
    <w:r w:rsidR="00A43BE3">
      <w:rPr>
        <w:noProof/>
      </w:rPr>
      <w:t>84</w:t>
    </w:r>
    <w:r>
      <w:fldChar w:fldCharType="end"/>
    </w:r>
  </w:p>
  <w:p w:rsidR="00970716" w:rsidRDefault="00970716" w:rsidP="009B574E">
    <w:pPr>
      <w:jc w:val="right"/>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70716" w:rsidRPr="007B64B6" w:rsidRDefault="00970716" w:rsidP="004E24C9">
    <w:pPr>
      <w:pStyle w:val="Header"/>
      <w:jc w:val="right"/>
      <w:rPr>
        <w:rFonts w:cs="Arial"/>
        <w:bCs/>
        <w:sz w:val="21"/>
        <w:szCs w:val="21"/>
      </w:rPr>
    </w:pPr>
    <w:r w:rsidRPr="007B64B6">
      <w:rPr>
        <w:rFonts w:cs="Arial"/>
        <w:bCs/>
        <w:sz w:val="21"/>
        <w:szCs w:val="21"/>
      </w:rPr>
      <w:t>WO/PBC/21/8</w:t>
    </w:r>
  </w:p>
  <w:p w:rsidR="00970716" w:rsidRPr="007B64B6" w:rsidRDefault="00970716" w:rsidP="004E24C9">
    <w:pPr>
      <w:pStyle w:val="Header"/>
      <w:jc w:val="right"/>
      <w:rPr>
        <w:rFonts w:cs="Arial"/>
        <w:bCs/>
        <w:sz w:val="21"/>
        <w:szCs w:val="21"/>
      </w:rPr>
    </w:pPr>
    <w:proofErr w:type="gramStart"/>
    <w:r w:rsidRPr="007B64B6">
      <w:rPr>
        <w:rFonts w:cs="Arial"/>
        <w:bCs/>
        <w:sz w:val="21"/>
        <w:szCs w:val="21"/>
      </w:rPr>
      <w:t>page</w:t>
    </w:r>
    <w:proofErr w:type="gramEnd"/>
    <w:r w:rsidRPr="007B64B6">
      <w:rPr>
        <w:rFonts w:cs="Arial"/>
        <w:bCs/>
        <w:sz w:val="21"/>
        <w:szCs w:val="21"/>
      </w:rPr>
      <w:t xml:space="preserve"> 2</w:t>
    </w:r>
  </w:p>
  <w:p w:rsidR="00970716" w:rsidRPr="007B64B6" w:rsidRDefault="00970716" w:rsidP="00A522FE">
    <w:pPr>
      <w:pStyle w:val="Header"/>
      <w:rPr>
        <w:rFonts w:cs="Arial"/>
        <w:bCs/>
        <w:sz w:val="21"/>
        <w:szCs w:val="21"/>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70716" w:rsidRPr="007B64B6" w:rsidRDefault="00970716" w:rsidP="00A522FE">
    <w:pPr>
      <w:pStyle w:val="Header"/>
      <w:jc w:val="right"/>
      <w:rPr>
        <w:rFonts w:cs="Arial"/>
        <w:b/>
        <w:bCs/>
        <w:sz w:val="17"/>
        <w:szCs w:val="17"/>
      </w:rPr>
    </w:pPr>
  </w:p>
  <w:p w:rsidR="00970716" w:rsidRPr="007B64B6" w:rsidRDefault="00970716" w:rsidP="00A522FE">
    <w:pPr>
      <w:pStyle w:val="Header"/>
      <w:jc w:val="right"/>
      <w:rPr>
        <w:rFonts w:cs="Arial"/>
        <w:b/>
        <w:bCs/>
        <w:sz w:val="17"/>
        <w:szCs w:val="17"/>
      </w:rP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70716" w:rsidRPr="007B64B6" w:rsidRDefault="00970716" w:rsidP="00F34D45">
    <w:pPr>
      <w:pStyle w:val="Header"/>
      <w:jc w:val="right"/>
      <w:rPr>
        <w:rFonts w:cs="Arial"/>
        <w:b/>
        <w:bCs/>
        <w:sz w:val="17"/>
        <w:szCs w:val="17"/>
      </w:rPr>
    </w:pPr>
  </w:p>
  <w:p w:rsidR="00970716" w:rsidRPr="007B64B6" w:rsidRDefault="00970716" w:rsidP="00F34D45">
    <w:pPr>
      <w:pStyle w:val="Header"/>
      <w:jc w:val="right"/>
      <w:rPr>
        <w:rFonts w:cs="Arial"/>
        <w:b/>
        <w:bCs/>
        <w:sz w:val="17"/>
        <w:szCs w:val="17"/>
      </w:rP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70716" w:rsidRPr="007B64B6" w:rsidRDefault="00970716" w:rsidP="004E24C9">
    <w:pPr>
      <w:pStyle w:val="Header"/>
      <w:jc w:val="right"/>
      <w:rPr>
        <w:rFonts w:cs="Arial"/>
        <w:bCs/>
        <w:sz w:val="17"/>
        <w:szCs w:val="17"/>
      </w:rPr>
    </w:pPr>
  </w:p>
  <w:p w:rsidR="00970716" w:rsidRPr="007B64B6" w:rsidRDefault="00970716" w:rsidP="00A522FE">
    <w:pPr>
      <w:pStyle w:val="Header"/>
      <w:rPr>
        <w:rFonts w:cs="Arial"/>
        <w:bCs/>
        <w:sz w:val="17"/>
        <w:szCs w:val="17"/>
      </w:rP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70716" w:rsidRPr="007B64B6" w:rsidRDefault="00970716" w:rsidP="00F34D45">
    <w:pPr>
      <w:pStyle w:val="Header"/>
      <w:jc w:val="right"/>
      <w:rPr>
        <w:rFonts w:cs="Arial"/>
        <w:b/>
        <w:bCs/>
        <w:sz w:val="17"/>
        <w:szCs w:val="17"/>
      </w:rPr>
    </w:pPr>
    <w:r w:rsidRPr="007B64B6">
      <w:rPr>
        <w:rFonts w:cs="Arial"/>
        <w:b/>
        <w:bCs/>
        <w:sz w:val="17"/>
        <w:szCs w:val="17"/>
      </w:rPr>
      <w:t>Financial Management Report 201</w:t>
    </w:r>
    <w:r>
      <w:rPr>
        <w:rFonts w:cs="Arial"/>
        <w:b/>
        <w:bCs/>
        <w:sz w:val="17"/>
        <w:szCs w:val="17"/>
      </w:rPr>
      <w:t>4</w:t>
    </w:r>
    <w:r w:rsidRPr="007B64B6">
      <w:rPr>
        <w:rFonts w:cs="Arial"/>
        <w:b/>
        <w:bCs/>
        <w:sz w:val="17"/>
        <w:szCs w:val="17"/>
      </w:rPr>
      <w:t>/1</w:t>
    </w:r>
    <w:r>
      <w:rPr>
        <w:rFonts w:cs="Arial"/>
        <w:b/>
        <w:bCs/>
        <w:sz w:val="17"/>
        <w:szCs w:val="17"/>
      </w:rPr>
      <w:t>5</w:t>
    </w:r>
  </w:p>
  <w:p w:rsidR="00970716" w:rsidRPr="007B64B6" w:rsidRDefault="00970716" w:rsidP="00F34D45">
    <w:pPr>
      <w:pStyle w:val="Header"/>
      <w:jc w:val="right"/>
      <w:rPr>
        <w:rFonts w:cs="Arial"/>
        <w:b/>
        <w:bCs/>
        <w:sz w:val="17"/>
        <w:szCs w:val="17"/>
      </w:rPr>
    </w:pPr>
  </w:p>
  <w:p w:rsidR="00970716" w:rsidRPr="007B64B6" w:rsidRDefault="00970716" w:rsidP="00F34D45">
    <w:pPr>
      <w:pStyle w:val="Header"/>
      <w:jc w:val="right"/>
      <w:rPr>
        <w:rFonts w:cs="Arial"/>
        <w:b/>
        <w:bCs/>
        <w:sz w:val="17"/>
        <w:szCs w:val="17"/>
      </w:rPr>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70716" w:rsidRPr="007B64B6" w:rsidRDefault="00970716" w:rsidP="00F34D45">
    <w:pPr>
      <w:pStyle w:val="Header"/>
      <w:rPr>
        <w:rFonts w:cs="Arial"/>
        <w:b/>
        <w:bCs/>
        <w:sz w:val="17"/>
        <w:szCs w:val="17"/>
      </w:rPr>
    </w:pPr>
    <w:r w:rsidRPr="007B64B6">
      <w:rPr>
        <w:rFonts w:cs="Arial"/>
        <w:b/>
        <w:bCs/>
        <w:sz w:val="17"/>
        <w:szCs w:val="17"/>
      </w:rPr>
      <w:t>Financial Management Report 201</w:t>
    </w:r>
    <w:r>
      <w:rPr>
        <w:rFonts w:cs="Arial"/>
        <w:b/>
        <w:bCs/>
        <w:sz w:val="17"/>
        <w:szCs w:val="17"/>
      </w:rPr>
      <w:t>4</w:t>
    </w:r>
    <w:r w:rsidRPr="007B64B6">
      <w:rPr>
        <w:rFonts w:cs="Arial"/>
        <w:b/>
        <w:bCs/>
        <w:sz w:val="17"/>
        <w:szCs w:val="17"/>
      </w:rPr>
      <w:t>/1</w:t>
    </w:r>
    <w:r>
      <w:rPr>
        <w:rFonts w:cs="Arial"/>
        <w:b/>
        <w:bCs/>
        <w:sz w:val="17"/>
        <w:szCs w:val="17"/>
      </w:rPr>
      <w:t>5</w:t>
    </w:r>
  </w:p>
  <w:p w:rsidR="00970716" w:rsidRPr="007B64B6" w:rsidRDefault="00970716" w:rsidP="00F34D45">
    <w:pPr>
      <w:pStyle w:val="Header"/>
      <w:jc w:val="right"/>
      <w:rPr>
        <w:rFonts w:cs="Arial"/>
        <w:b/>
        <w:bCs/>
        <w:sz w:val="17"/>
        <w:szCs w:val="17"/>
      </w:rPr>
    </w:pPr>
  </w:p>
  <w:p w:rsidR="00970716" w:rsidRPr="007B64B6" w:rsidRDefault="00970716" w:rsidP="00F34D45">
    <w:pPr>
      <w:pStyle w:val="Header"/>
      <w:jc w:val="right"/>
      <w:rPr>
        <w:rFonts w:cs="Arial"/>
        <w:b/>
        <w:bCs/>
        <w:sz w:val="17"/>
        <w:szCs w:val="17"/>
      </w:rPr>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70716" w:rsidRPr="007B64B6" w:rsidRDefault="00970716" w:rsidP="00F34D45">
    <w:pPr>
      <w:pStyle w:val="Header"/>
      <w:jc w:val="right"/>
      <w:rPr>
        <w:rFonts w:cs="Arial"/>
        <w:b/>
        <w:bCs/>
        <w:sz w:val="17"/>
        <w:szCs w:val="17"/>
      </w:rPr>
    </w:pPr>
    <w:r w:rsidRPr="007B64B6">
      <w:rPr>
        <w:rFonts w:cs="Arial"/>
        <w:b/>
        <w:bCs/>
        <w:sz w:val="17"/>
        <w:szCs w:val="17"/>
      </w:rPr>
      <w:t>Financial Management Report 201</w:t>
    </w:r>
    <w:r>
      <w:rPr>
        <w:rFonts w:cs="Arial"/>
        <w:b/>
        <w:bCs/>
        <w:sz w:val="17"/>
        <w:szCs w:val="17"/>
      </w:rPr>
      <w:t>4</w:t>
    </w:r>
    <w:r w:rsidRPr="007B64B6">
      <w:rPr>
        <w:rFonts w:cs="Arial"/>
        <w:b/>
        <w:bCs/>
        <w:sz w:val="17"/>
        <w:szCs w:val="17"/>
      </w:rPr>
      <w:t>/1</w:t>
    </w:r>
    <w:r>
      <w:rPr>
        <w:rFonts w:cs="Arial"/>
        <w:b/>
        <w:bCs/>
        <w:sz w:val="17"/>
        <w:szCs w:val="17"/>
      </w:rPr>
      <w:t>5</w:t>
    </w:r>
  </w:p>
  <w:p w:rsidR="00970716" w:rsidRPr="007B64B6" w:rsidRDefault="00970716" w:rsidP="00F34D45">
    <w:pPr>
      <w:pStyle w:val="Header"/>
      <w:jc w:val="right"/>
      <w:rPr>
        <w:rFonts w:cs="Arial"/>
        <w:b/>
        <w:bCs/>
        <w:sz w:val="17"/>
        <w:szCs w:val="17"/>
      </w:rPr>
    </w:pPr>
  </w:p>
  <w:p w:rsidR="00970716" w:rsidRPr="007B64B6" w:rsidRDefault="00970716" w:rsidP="00A522FE">
    <w:pPr>
      <w:pStyle w:val="Header"/>
      <w:jc w:val="right"/>
      <w:rPr>
        <w:rFonts w:cs="Arial"/>
        <w:b/>
        <w:bCs/>
        <w:sz w:val="17"/>
        <w:szCs w:val="17"/>
      </w:rPr>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70716" w:rsidRPr="007B64B6" w:rsidRDefault="00970716" w:rsidP="003D09B6">
    <w:pPr>
      <w:pStyle w:val="Header"/>
      <w:rPr>
        <w:rFonts w:cs="Arial"/>
        <w:b/>
        <w:bCs/>
        <w:sz w:val="17"/>
        <w:szCs w:val="17"/>
      </w:rPr>
    </w:pPr>
    <w:r w:rsidRPr="007B64B6">
      <w:rPr>
        <w:rFonts w:cs="Arial"/>
        <w:b/>
        <w:bCs/>
        <w:sz w:val="17"/>
        <w:szCs w:val="17"/>
      </w:rPr>
      <w:t>Financial Management Report 201</w:t>
    </w:r>
    <w:r>
      <w:rPr>
        <w:rFonts w:cs="Arial"/>
        <w:b/>
        <w:bCs/>
        <w:sz w:val="17"/>
        <w:szCs w:val="17"/>
      </w:rPr>
      <w:t>4</w:t>
    </w:r>
    <w:r w:rsidRPr="007B64B6">
      <w:rPr>
        <w:rFonts w:cs="Arial"/>
        <w:b/>
        <w:bCs/>
        <w:sz w:val="17"/>
        <w:szCs w:val="17"/>
      </w:rPr>
      <w:t>/1</w:t>
    </w:r>
    <w:r>
      <w:rPr>
        <w:rFonts w:cs="Arial"/>
        <w:b/>
        <w:bCs/>
        <w:sz w:val="17"/>
        <w:szCs w:val="17"/>
      </w:rPr>
      <w:t>5</w:t>
    </w:r>
  </w:p>
  <w:p w:rsidR="00970716" w:rsidRPr="007B64B6" w:rsidRDefault="00970716" w:rsidP="001E5166">
    <w:pPr>
      <w:pStyle w:val="Header"/>
      <w:rPr>
        <w:rFonts w:cs="Arial"/>
        <w:b/>
        <w:bCs/>
        <w:sz w:val="17"/>
        <w:szCs w:val="17"/>
      </w:rPr>
    </w:pPr>
  </w:p>
  <w:p w:rsidR="00970716" w:rsidRPr="007B64B6" w:rsidRDefault="00970716" w:rsidP="001E5166">
    <w:pPr>
      <w:pStyle w:val="Header"/>
      <w:rPr>
        <w:rFonts w:cs="Arial"/>
        <w:b/>
        <w:bCs/>
        <w:sz w:val="17"/>
        <w:szCs w:val="17"/>
      </w:rPr>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70716" w:rsidRPr="007B64B6" w:rsidRDefault="00970716" w:rsidP="00D65EDA">
    <w:pPr>
      <w:pStyle w:val="Header"/>
      <w:jc w:val="right"/>
      <w:rPr>
        <w:rFonts w:cs="Arial"/>
        <w:b/>
        <w:bCs/>
        <w:sz w:val="17"/>
        <w:szCs w:val="17"/>
      </w:rPr>
    </w:pPr>
    <w:r w:rsidRPr="007B64B6">
      <w:rPr>
        <w:rFonts w:cs="Arial"/>
        <w:b/>
        <w:bCs/>
        <w:sz w:val="17"/>
        <w:szCs w:val="17"/>
      </w:rPr>
      <w:t>Key Financials and other Parameters</w:t>
    </w:r>
  </w:p>
  <w:p w:rsidR="00970716" w:rsidRPr="007B64B6" w:rsidRDefault="00970716" w:rsidP="001E5166">
    <w:pPr>
      <w:pStyle w:val="Header"/>
      <w:jc w:val="right"/>
      <w:rPr>
        <w:rFonts w:cs="Arial"/>
        <w:b/>
        <w:bCs/>
        <w:sz w:val="17"/>
        <w:szCs w:val="17"/>
      </w:rPr>
    </w:pPr>
  </w:p>
  <w:p w:rsidR="00970716" w:rsidRPr="007B64B6" w:rsidRDefault="00970716" w:rsidP="001E5166">
    <w:pPr>
      <w:pStyle w:val="Header"/>
      <w:jc w:val="right"/>
      <w:rPr>
        <w:rFonts w:cs="Arial"/>
        <w:b/>
        <w:bCs/>
        <w:sz w:val="17"/>
        <w:szCs w:val="17"/>
      </w:rPr>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70716" w:rsidRPr="007B64B6" w:rsidRDefault="00970716" w:rsidP="00AC39E6">
    <w:pPr>
      <w:pStyle w:val="Header"/>
      <w:rPr>
        <w:rFonts w:cs="Arial"/>
        <w:b/>
        <w:bCs/>
        <w:sz w:val="17"/>
        <w:szCs w:val="17"/>
      </w:rPr>
    </w:pPr>
    <w:r>
      <w:rPr>
        <w:rFonts w:cs="Arial"/>
        <w:b/>
        <w:bCs/>
        <w:sz w:val="17"/>
        <w:szCs w:val="17"/>
      </w:rPr>
      <w:tab/>
    </w:r>
    <w:r>
      <w:rPr>
        <w:rFonts w:cs="Arial"/>
        <w:b/>
        <w:bCs/>
        <w:sz w:val="17"/>
        <w:szCs w:val="17"/>
      </w:rPr>
      <w:tab/>
    </w:r>
    <w:r w:rsidRPr="007B64B6">
      <w:rPr>
        <w:rFonts w:cs="Arial"/>
        <w:b/>
        <w:bCs/>
        <w:sz w:val="17"/>
        <w:szCs w:val="17"/>
      </w:rPr>
      <w:t>Financial Management Report 201</w:t>
    </w:r>
    <w:r>
      <w:rPr>
        <w:rFonts w:cs="Arial"/>
        <w:b/>
        <w:bCs/>
        <w:sz w:val="17"/>
        <w:szCs w:val="17"/>
      </w:rPr>
      <w:t>4</w:t>
    </w:r>
    <w:r w:rsidRPr="007B64B6">
      <w:rPr>
        <w:rFonts w:cs="Arial"/>
        <w:b/>
        <w:bCs/>
        <w:sz w:val="17"/>
        <w:szCs w:val="17"/>
      </w:rPr>
      <w:t>/1</w:t>
    </w:r>
    <w:r>
      <w:rPr>
        <w:rFonts w:cs="Arial"/>
        <w:b/>
        <w:bCs/>
        <w:sz w:val="17"/>
        <w:szCs w:val="17"/>
      </w:rPr>
      <w:t>5</w:t>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70716" w:rsidRPr="007B64B6" w:rsidRDefault="00970716" w:rsidP="00D65EDA">
    <w:pPr>
      <w:pStyle w:val="Header"/>
      <w:jc w:val="right"/>
      <w:rPr>
        <w:rFonts w:cs="Arial"/>
        <w:b/>
        <w:bCs/>
        <w:sz w:val="17"/>
        <w:szCs w:val="17"/>
      </w:rPr>
    </w:pPr>
    <w:r>
      <w:rPr>
        <w:rFonts w:cs="Arial"/>
        <w:b/>
        <w:bCs/>
        <w:sz w:val="17"/>
        <w:szCs w:val="17"/>
      </w:rPr>
      <w:t>Financial Management Report 2014/15</w:t>
    </w:r>
  </w:p>
  <w:p w:rsidR="00970716" w:rsidRPr="007B64B6" w:rsidRDefault="00970716" w:rsidP="001E5166">
    <w:pPr>
      <w:pStyle w:val="Header"/>
      <w:jc w:val="right"/>
      <w:rPr>
        <w:rFonts w:cs="Arial"/>
        <w:b/>
        <w:bCs/>
        <w:sz w:val="17"/>
        <w:szCs w:val="17"/>
      </w:rPr>
    </w:pPr>
  </w:p>
  <w:p w:rsidR="00970716" w:rsidRPr="007B64B6" w:rsidRDefault="00970716" w:rsidP="001E5166">
    <w:pPr>
      <w:pStyle w:val="Header"/>
      <w:jc w:val="right"/>
      <w:rPr>
        <w:rFonts w:cs="Arial"/>
        <w:b/>
        <w:bCs/>
        <w:sz w:val="17"/>
        <w:szCs w:val="17"/>
      </w:rPr>
    </w:pP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70716" w:rsidRDefault="00970716" w:rsidP="00AC39E6">
    <w:pPr>
      <w:pStyle w:val="Header"/>
      <w:rPr>
        <w:rFonts w:cs="Arial"/>
        <w:b/>
        <w:bCs/>
        <w:sz w:val="17"/>
        <w:szCs w:val="17"/>
      </w:rPr>
    </w:pPr>
    <w:r w:rsidRPr="007B64B6">
      <w:rPr>
        <w:rFonts w:cs="Arial"/>
        <w:b/>
        <w:bCs/>
        <w:sz w:val="17"/>
        <w:szCs w:val="17"/>
      </w:rPr>
      <w:t>Financial Management Report 201</w:t>
    </w:r>
    <w:r>
      <w:rPr>
        <w:rFonts w:cs="Arial"/>
        <w:b/>
        <w:bCs/>
        <w:sz w:val="17"/>
        <w:szCs w:val="17"/>
      </w:rPr>
      <w:t>4</w:t>
    </w:r>
    <w:r w:rsidRPr="007B64B6">
      <w:rPr>
        <w:rFonts w:cs="Arial"/>
        <w:b/>
        <w:bCs/>
        <w:sz w:val="17"/>
        <w:szCs w:val="17"/>
      </w:rPr>
      <w:t>/1</w:t>
    </w:r>
    <w:r>
      <w:rPr>
        <w:rFonts w:cs="Arial"/>
        <w:b/>
        <w:bCs/>
        <w:sz w:val="17"/>
        <w:szCs w:val="17"/>
      </w:rPr>
      <w:t>5</w:t>
    </w:r>
  </w:p>
  <w:p w:rsidR="00970716" w:rsidRDefault="00970716" w:rsidP="00AC39E6">
    <w:pPr>
      <w:pStyle w:val="Header"/>
      <w:rPr>
        <w:rFonts w:cs="Arial"/>
        <w:b/>
        <w:bCs/>
        <w:sz w:val="17"/>
        <w:szCs w:val="17"/>
      </w:rPr>
    </w:pPr>
  </w:p>
  <w:p w:rsidR="00970716" w:rsidRDefault="00970716" w:rsidP="00AC39E6">
    <w:pPr>
      <w:pStyle w:val="Header"/>
      <w:rPr>
        <w:rFonts w:cs="Arial"/>
        <w:b/>
        <w:bCs/>
        <w:sz w:val="17"/>
        <w:szCs w:val="17"/>
      </w:rPr>
    </w:pP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70716" w:rsidRPr="007B64B6" w:rsidRDefault="00970716" w:rsidP="00D65EDA">
    <w:pPr>
      <w:pStyle w:val="Header"/>
      <w:jc w:val="right"/>
      <w:rPr>
        <w:rFonts w:cs="Arial"/>
        <w:b/>
        <w:bCs/>
        <w:sz w:val="17"/>
        <w:szCs w:val="17"/>
      </w:rPr>
    </w:pPr>
    <w:r>
      <w:rPr>
        <w:rFonts w:cs="Arial"/>
        <w:b/>
        <w:bCs/>
        <w:sz w:val="17"/>
        <w:szCs w:val="17"/>
      </w:rPr>
      <w:t>Financial Management Report 2014/15</w:t>
    </w:r>
  </w:p>
  <w:p w:rsidR="00970716" w:rsidRPr="007B64B6" w:rsidRDefault="00970716" w:rsidP="001E5166">
    <w:pPr>
      <w:pStyle w:val="Header"/>
      <w:jc w:val="right"/>
      <w:rPr>
        <w:rFonts w:cs="Arial"/>
        <w:b/>
        <w:bCs/>
        <w:sz w:val="17"/>
        <w:szCs w:val="17"/>
      </w:rPr>
    </w:pPr>
  </w:p>
  <w:p w:rsidR="00970716" w:rsidRPr="007B64B6" w:rsidRDefault="00970716" w:rsidP="001E5166">
    <w:pPr>
      <w:pStyle w:val="Header"/>
      <w:jc w:val="right"/>
      <w:rPr>
        <w:rFonts w:cs="Arial"/>
        <w:b/>
        <w:bCs/>
        <w:sz w:val="17"/>
        <w:szCs w:val="17"/>
      </w:rPr>
    </w:pP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70716" w:rsidRPr="007B64B6" w:rsidRDefault="00970716" w:rsidP="001E5166">
    <w:pPr>
      <w:pStyle w:val="Header"/>
      <w:jc w:val="right"/>
      <w:rPr>
        <w:rFonts w:cs="Arial"/>
        <w:b/>
        <w:bCs/>
        <w:sz w:val="17"/>
        <w:szCs w:val="17"/>
      </w:rPr>
    </w:pPr>
    <w:r>
      <w:rPr>
        <w:rFonts w:cs="Arial"/>
        <w:b/>
        <w:bCs/>
        <w:sz w:val="17"/>
        <w:szCs w:val="17"/>
      </w:rPr>
      <w:t>Financial Management Report 2014/15</w:t>
    </w:r>
  </w:p>
  <w:p w:rsidR="00970716" w:rsidRPr="007B64B6" w:rsidRDefault="00970716" w:rsidP="001E5166">
    <w:pPr>
      <w:pStyle w:val="Header"/>
      <w:jc w:val="right"/>
      <w:rPr>
        <w:rFonts w:cs="Arial"/>
        <w:b/>
        <w:bCs/>
        <w:sz w:val="17"/>
        <w:szCs w:val="17"/>
      </w:rPr>
    </w:pP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70716" w:rsidRPr="007B64B6" w:rsidRDefault="00970716" w:rsidP="00A12819">
    <w:pPr>
      <w:pStyle w:val="Header"/>
      <w:jc w:val="right"/>
      <w:rPr>
        <w:rFonts w:cs="Arial"/>
        <w:b/>
        <w:bCs/>
        <w:sz w:val="17"/>
        <w:szCs w:val="17"/>
      </w:rPr>
    </w:pPr>
    <w:r>
      <w:rPr>
        <w:rFonts w:cs="Arial"/>
        <w:b/>
        <w:bCs/>
        <w:sz w:val="17"/>
        <w:szCs w:val="17"/>
      </w:rPr>
      <w:t>Financial Management Report 2014/15</w:t>
    </w:r>
  </w:p>
  <w:p w:rsidR="00970716" w:rsidRPr="007B64B6" w:rsidRDefault="00970716" w:rsidP="00D65EDA">
    <w:pPr>
      <w:pStyle w:val="Header"/>
      <w:jc w:val="right"/>
      <w:rPr>
        <w:rFonts w:cs="Arial"/>
        <w:b/>
        <w:bCs/>
        <w:sz w:val="17"/>
        <w:szCs w:val="17"/>
      </w:rPr>
    </w:pP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70716" w:rsidRDefault="00970716" w:rsidP="00456036">
    <w:pPr>
      <w:pStyle w:val="Header"/>
      <w:jc w:val="right"/>
      <w:rPr>
        <w:rFonts w:cs="Arial"/>
        <w:b/>
        <w:bCs/>
        <w:sz w:val="17"/>
        <w:szCs w:val="17"/>
      </w:rPr>
    </w:pPr>
    <w:r>
      <w:rPr>
        <w:rFonts w:cs="Arial"/>
        <w:b/>
        <w:bCs/>
        <w:sz w:val="17"/>
        <w:szCs w:val="17"/>
      </w:rPr>
      <w:t>Financial Management Report 2014/2015</w:t>
    </w:r>
  </w:p>
  <w:p w:rsidR="00970716" w:rsidRDefault="00970716" w:rsidP="00456036">
    <w:pPr>
      <w:pStyle w:val="Header"/>
      <w:jc w:val="right"/>
      <w:rPr>
        <w:rFonts w:cs="Arial"/>
        <w:b/>
        <w:bCs/>
        <w:sz w:val="17"/>
        <w:szCs w:val="17"/>
      </w:rPr>
    </w:pPr>
  </w:p>
  <w:p w:rsidR="00970716" w:rsidRPr="007B64B6" w:rsidRDefault="00970716" w:rsidP="00456036">
    <w:pPr>
      <w:pStyle w:val="Header"/>
      <w:jc w:val="right"/>
      <w:rPr>
        <w:rFonts w:cs="Arial"/>
        <w:b/>
        <w:bCs/>
        <w:sz w:val="17"/>
        <w:szCs w:val="17"/>
      </w:rPr>
    </w:pP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70716" w:rsidRPr="007B64B6" w:rsidRDefault="00970716" w:rsidP="00456036">
    <w:pPr>
      <w:pStyle w:val="Header"/>
      <w:jc w:val="right"/>
      <w:rPr>
        <w:rFonts w:cs="Arial"/>
        <w:b/>
        <w:bCs/>
        <w:sz w:val="17"/>
        <w:szCs w:val="17"/>
      </w:rPr>
    </w:pPr>
    <w:r>
      <w:rPr>
        <w:rFonts w:cs="Arial"/>
        <w:b/>
        <w:bCs/>
        <w:sz w:val="17"/>
        <w:szCs w:val="17"/>
      </w:rPr>
      <w:t>Financial Management Report 2014/15</w:t>
    </w:r>
  </w:p>
  <w:p w:rsidR="00970716" w:rsidRDefault="00970716" w:rsidP="001E5166">
    <w:pPr>
      <w:pStyle w:val="Header"/>
      <w:jc w:val="right"/>
      <w:rPr>
        <w:rFonts w:cs="Arial"/>
        <w:b/>
        <w:bCs/>
        <w:sz w:val="17"/>
        <w:szCs w:val="17"/>
      </w:rPr>
    </w:pPr>
  </w:p>
  <w:p w:rsidR="00970716" w:rsidRPr="007B64B6" w:rsidRDefault="00970716" w:rsidP="001E5166">
    <w:pPr>
      <w:pStyle w:val="Header"/>
      <w:jc w:val="right"/>
      <w:rPr>
        <w:rFonts w:cs="Arial"/>
        <w:b/>
        <w:bCs/>
        <w:sz w:val="17"/>
        <w:szCs w:val="17"/>
      </w:rPr>
    </w:pP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70716" w:rsidRPr="007B64B6" w:rsidRDefault="00970716" w:rsidP="0017198B">
    <w:pPr>
      <w:pStyle w:val="Header"/>
      <w:jc w:val="right"/>
      <w:rPr>
        <w:rFonts w:cs="Arial"/>
        <w:b/>
        <w:bCs/>
        <w:sz w:val="17"/>
        <w:szCs w:val="17"/>
      </w:rPr>
    </w:pPr>
    <w:r>
      <w:rPr>
        <w:rFonts w:cs="Arial"/>
        <w:b/>
        <w:bCs/>
        <w:sz w:val="17"/>
        <w:szCs w:val="17"/>
      </w:rPr>
      <w:t>Financial Management Report 2014/15</w:t>
    </w:r>
  </w:p>
  <w:p w:rsidR="00970716" w:rsidRPr="007B64B6" w:rsidRDefault="00970716" w:rsidP="001E5166">
    <w:pPr>
      <w:pStyle w:val="Header"/>
      <w:jc w:val="right"/>
      <w:rPr>
        <w:rFonts w:cs="Arial"/>
        <w:b/>
        <w:bCs/>
        <w:sz w:val="17"/>
        <w:szCs w:val="17"/>
      </w:rPr>
    </w:pPr>
  </w:p>
  <w:p w:rsidR="00970716" w:rsidRPr="007B64B6" w:rsidRDefault="00970716" w:rsidP="001E5166">
    <w:pPr>
      <w:pStyle w:val="Header"/>
      <w:jc w:val="right"/>
      <w:rPr>
        <w:rFonts w:cs="Arial"/>
        <w:b/>
        <w:bCs/>
        <w:sz w:val="17"/>
        <w:szCs w:val="17"/>
      </w:rPr>
    </w:pP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70716" w:rsidRPr="007B64B6" w:rsidRDefault="00970716" w:rsidP="0017198B">
    <w:pPr>
      <w:pStyle w:val="Header"/>
      <w:jc w:val="right"/>
      <w:rPr>
        <w:rFonts w:cs="Arial"/>
        <w:b/>
        <w:bCs/>
        <w:sz w:val="17"/>
        <w:szCs w:val="17"/>
      </w:rPr>
    </w:pPr>
    <w:r>
      <w:rPr>
        <w:rFonts w:cs="Arial"/>
        <w:b/>
        <w:bCs/>
        <w:sz w:val="17"/>
        <w:szCs w:val="17"/>
      </w:rPr>
      <w:t>Financial Management Report 2012/13</w:t>
    </w:r>
  </w:p>
  <w:p w:rsidR="00970716" w:rsidRPr="008149BB" w:rsidRDefault="00970716" w:rsidP="008A2518">
    <w:pPr>
      <w:pStyle w:val="Header"/>
      <w:tabs>
        <w:tab w:val="clear" w:pos="9072"/>
      </w:tabs>
      <w:rPr>
        <w:rFonts w:cs="Arial"/>
        <w:b/>
        <w:sz w:val="17"/>
        <w:szCs w:val="17"/>
      </w:rPr>
    </w:pPr>
  </w:p>
  <w:p w:rsidR="00970716" w:rsidRPr="008149BB" w:rsidRDefault="00970716" w:rsidP="00B163EC">
    <w:pPr>
      <w:pStyle w:val="Header"/>
      <w:rPr>
        <w:rFonts w:cs="Arial"/>
        <w:sz w:val="20"/>
      </w:rPr>
    </w:pP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70716" w:rsidRDefault="00970716" w:rsidP="00F34D45">
    <w:pPr>
      <w:pStyle w:val="Header"/>
      <w:rPr>
        <w:rFonts w:cs="Arial"/>
        <w:b/>
        <w:bCs/>
        <w:sz w:val="17"/>
        <w:szCs w:val="17"/>
      </w:rPr>
    </w:pPr>
    <w:r>
      <w:rPr>
        <w:rFonts w:cs="Arial"/>
        <w:b/>
        <w:bCs/>
        <w:sz w:val="17"/>
        <w:szCs w:val="17"/>
      </w:rPr>
      <w:t>Financial Management Report 2014/15</w:t>
    </w:r>
  </w:p>
  <w:p w:rsidR="00970716" w:rsidRDefault="00970716" w:rsidP="00571993">
    <w:pPr>
      <w:pStyle w:val="Header"/>
      <w:jc w:val="right"/>
      <w:rPr>
        <w:rFonts w:cs="Arial"/>
        <w:b/>
        <w:bCs/>
        <w:sz w:val="17"/>
        <w:szCs w:val="17"/>
      </w:rPr>
    </w:pPr>
  </w:p>
  <w:p w:rsidR="00970716" w:rsidRDefault="00970716" w:rsidP="00571993">
    <w:pPr>
      <w:pStyle w:val="Header"/>
      <w:jc w:val="right"/>
      <w:rPr>
        <w:rFonts w:cs="Arial"/>
        <w:b/>
        <w:bCs/>
        <w:sz w:val="17"/>
        <w:szCs w:val="17"/>
      </w:rPr>
    </w:pPr>
  </w:p>
  <w:p w:rsidR="00970716" w:rsidRDefault="00970716" w:rsidP="00571993">
    <w:pPr>
      <w:pStyle w:val="Header"/>
      <w:jc w:val="right"/>
      <w:rPr>
        <w:rFonts w:cs="Arial"/>
        <w:b/>
        <w:bCs/>
        <w:sz w:val="17"/>
        <w:szCs w:val="17"/>
      </w:rPr>
    </w:pPr>
    <w:r>
      <w:rPr>
        <w:rFonts w:cs="Arial"/>
        <w:b/>
        <w:bCs/>
        <w:noProof/>
        <w:sz w:val="17"/>
        <w:szCs w:val="17"/>
      </w:rPr>
      <w:drawing>
        <wp:inline distT="0" distB="0" distL="0" distR="0" wp14:anchorId="7C4C8971" wp14:editId="1F41C1E4">
          <wp:extent cx="15991856" cy="9629775"/>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986524" cy="9626564"/>
                  </a:xfrm>
                  <a:prstGeom prst="rect">
                    <a:avLst/>
                  </a:prstGeom>
                  <a:noFill/>
                  <a:ln>
                    <a:noFill/>
                  </a:ln>
                </pic:spPr>
              </pic:pic>
            </a:graphicData>
          </a:graphic>
        </wp:inline>
      </w:drawing>
    </w: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70716" w:rsidRDefault="00970716" w:rsidP="00222AA9">
    <w:pPr>
      <w:ind w:left="10773" w:firstLine="567"/>
      <w:outlineLvl w:val="1"/>
      <w:rPr>
        <w:rFonts w:eastAsia="SimSun" w:cs="Arial"/>
        <w:b/>
        <w:lang w:eastAsia="zh-CN"/>
      </w:rPr>
    </w:pPr>
    <w:r>
      <w:rPr>
        <w:rFonts w:cs="Arial"/>
        <w:b/>
        <w:bCs/>
        <w:sz w:val="17"/>
        <w:szCs w:val="17"/>
      </w:rPr>
      <w:t>Financial Management Report 2014/15</w:t>
    </w:r>
    <w:r w:rsidRPr="00977C13">
      <w:rPr>
        <w:rFonts w:eastAsia="SimSun" w:cs="Arial"/>
        <w:b/>
        <w:lang w:eastAsia="zh-CN"/>
      </w:rPr>
      <w:t xml:space="preserve"> </w:t>
    </w: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70716" w:rsidRPr="008A2518" w:rsidRDefault="00970716" w:rsidP="008A2518">
    <w:pPr>
      <w:pStyle w:val="Header"/>
      <w:jc w:val="right"/>
      <w:rPr>
        <w:rFonts w:cs="Arial"/>
        <w:b/>
        <w:bCs/>
        <w:sz w:val="17"/>
        <w:szCs w:val="17"/>
      </w:rPr>
    </w:pPr>
    <w:r>
      <w:rPr>
        <w:rFonts w:cs="Arial"/>
        <w:b/>
        <w:bCs/>
        <w:sz w:val="17"/>
        <w:szCs w:val="17"/>
      </w:rPr>
      <w:t>Financial Management Report 2014/15</w:t>
    </w:r>
  </w:p>
  <w:p w:rsidR="00970716" w:rsidRDefault="00970716" w:rsidP="00B73FAF">
    <w:pPr>
      <w:pStyle w:val="Header"/>
      <w:ind w:right="360"/>
      <w:rPr>
        <w:rFonts w:cs="Arial"/>
        <w:color w:val="808080"/>
        <w:sz w:val="17"/>
        <w:szCs w:val="17"/>
      </w:rPr>
    </w:pPr>
  </w:p>
  <w:p w:rsidR="00970716" w:rsidRPr="007B64B6" w:rsidRDefault="00970716" w:rsidP="00B73FAF">
    <w:pPr>
      <w:pStyle w:val="Header"/>
      <w:ind w:right="360"/>
      <w:rPr>
        <w:rFonts w:cs="Arial"/>
        <w:color w:val="808080"/>
        <w:sz w:val="17"/>
        <w:szCs w:val="17"/>
      </w:rPr>
    </w:pP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70716" w:rsidRDefault="00970716" w:rsidP="00AF6235">
    <w:pPr>
      <w:pStyle w:val="Header"/>
      <w:jc w:val="right"/>
      <w:rPr>
        <w:rFonts w:cs="Arial"/>
        <w:b/>
        <w:bCs/>
        <w:sz w:val="17"/>
        <w:szCs w:val="17"/>
      </w:rPr>
    </w:pPr>
    <w:r>
      <w:rPr>
        <w:rFonts w:cs="Arial"/>
        <w:b/>
        <w:bCs/>
        <w:sz w:val="17"/>
        <w:szCs w:val="17"/>
      </w:rPr>
      <w:t>Financial Management Report 2014/15</w:t>
    </w:r>
  </w:p>
  <w:p w:rsidR="00970716" w:rsidRDefault="00970716" w:rsidP="00AF6235">
    <w:pPr>
      <w:pStyle w:val="Header"/>
      <w:jc w:val="right"/>
      <w:rPr>
        <w:rFonts w:cs="Arial"/>
        <w:b/>
        <w:bCs/>
        <w:sz w:val="17"/>
        <w:szCs w:val="17"/>
      </w:rPr>
    </w:pPr>
  </w:p>
</w:hdr>
</file>

<file path=word/header2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70716" w:rsidRDefault="00970716" w:rsidP="00AF6235">
    <w:pPr>
      <w:pStyle w:val="Header"/>
      <w:jc w:val="right"/>
      <w:rPr>
        <w:rFonts w:cs="Arial"/>
        <w:b/>
        <w:bCs/>
        <w:sz w:val="17"/>
        <w:szCs w:val="17"/>
      </w:rPr>
    </w:pPr>
    <w:r>
      <w:rPr>
        <w:rFonts w:cs="Arial"/>
        <w:b/>
        <w:bCs/>
        <w:sz w:val="17"/>
        <w:szCs w:val="17"/>
      </w:rPr>
      <w:t>Financial Management Report 2014/15</w:t>
    </w:r>
  </w:p>
  <w:p w:rsidR="00970716" w:rsidRDefault="00970716" w:rsidP="0053759F">
    <w:pPr>
      <w:pStyle w:val="Header"/>
      <w:rPr>
        <w:rFonts w:cs="Arial"/>
        <w:b/>
        <w:bCs/>
        <w:sz w:val="16"/>
        <w:szCs w:val="16"/>
      </w:rPr>
    </w:pPr>
  </w:p>
  <w:p w:rsidR="00970716" w:rsidRPr="00AF6235" w:rsidRDefault="00970716" w:rsidP="0053759F">
    <w:pPr>
      <w:pStyle w:val="Header"/>
      <w:rPr>
        <w:rFonts w:cs="Arial"/>
        <w:b/>
        <w:bCs/>
        <w:sz w:val="16"/>
        <w:szCs w:val="16"/>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5C1CAC"/>
    <w:multiLevelType w:val="hybridMultilevel"/>
    <w:tmpl w:val="E0944D54"/>
    <w:lvl w:ilvl="0" w:tplc="5810B3A8">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B434C3C"/>
    <w:multiLevelType w:val="hybridMultilevel"/>
    <w:tmpl w:val="4C92015A"/>
    <w:lvl w:ilvl="0" w:tplc="5502B304">
      <w:start w:val="1"/>
      <w:numFmt w:val="upp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0F4D369D"/>
    <w:multiLevelType w:val="hybridMultilevel"/>
    <w:tmpl w:val="EA7E6B9A"/>
    <w:lvl w:ilvl="0" w:tplc="990AAEA2">
      <w:start w:val="1"/>
      <w:numFmt w:val="decimal"/>
      <w:lvlRestart w:val="0"/>
      <w:pStyle w:val="ListNumber"/>
      <w:lvlText w:val="2.%1."/>
      <w:lvlJc w:val="left"/>
      <w:pPr>
        <w:tabs>
          <w:tab w:val="num" w:pos="567"/>
        </w:tabs>
        <w:ind w:left="0" w:firstLine="0"/>
      </w:pPr>
      <w:rPr>
        <w:rFonts w:ascii="Arial" w:hAnsi="Arial" w:hint="default"/>
        <w:b w:val="0"/>
        <w:bCs/>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
    <w:nsid w:val="178B5A9C"/>
    <w:multiLevelType w:val="multilevel"/>
    <w:tmpl w:val="B7583D98"/>
    <w:lvl w:ilvl="0">
      <w:start w:val="1"/>
      <w:numFmt w:val="decimal"/>
      <w:lvlRestart w:val="0"/>
      <w:pStyle w:val="ONUME"/>
      <w:lvlText w:val="%1."/>
      <w:lvlJc w:val="left"/>
      <w:pPr>
        <w:tabs>
          <w:tab w:val="num" w:pos="567"/>
        </w:tabs>
        <w:ind w:left="0" w:firstLine="0"/>
      </w:pPr>
      <w:rPr>
        <w:rFonts w:hint="default"/>
        <w:b w:val="0"/>
        <w:bCs/>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b w:val="0"/>
        <w:bCs/>
        <w:i w:val="0"/>
        <w:iCs/>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4">
    <w:nsid w:val="1B456D1F"/>
    <w:multiLevelType w:val="hybridMultilevel"/>
    <w:tmpl w:val="145EB764"/>
    <w:lvl w:ilvl="0" w:tplc="04090001">
      <w:start w:val="1"/>
      <w:numFmt w:val="bullet"/>
      <w:lvlText w:val=""/>
      <w:lvlJc w:val="left"/>
      <w:pPr>
        <w:ind w:left="770" w:hanging="360"/>
      </w:pPr>
      <w:rPr>
        <w:rFonts w:ascii="Symbol" w:hAnsi="Symbol" w:hint="default"/>
      </w:rPr>
    </w:lvl>
    <w:lvl w:ilvl="1" w:tplc="04090003" w:tentative="1">
      <w:start w:val="1"/>
      <w:numFmt w:val="bullet"/>
      <w:lvlText w:val="o"/>
      <w:lvlJc w:val="left"/>
      <w:pPr>
        <w:ind w:left="1490" w:hanging="360"/>
      </w:pPr>
      <w:rPr>
        <w:rFonts w:ascii="Courier New" w:hAnsi="Courier New" w:cs="Courier New" w:hint="default"/>
      </w:rPr>
    </w:lvl>
    <w:lvl w:ilvl="2" w:tplc="04090005" w:tentative="1">
      <w:start w:val="1"/>
      <w:numFmt w:val="bullet"/>
      <w:lvlText w:val=""/>
      <w:lvlJc w:val="left"/>
      <w:pPr>
        <w:ind w:left="2210" w:hanging="360"/>
      </w:pPr>
      <w:rPr>
        <w:rFonts w:ascii="Wingdings" w:hAnsi="Wingdings" w:hint="default"/>
      </w:rPr>
    </w:lvl>
    <w:lvl w:ilvl="3" w:tplc="04090001" w:tentative="1">
      <w:start w:val="1"/>
      <w:numFmt w:val="bullet"/>
      <w:lvlText w:val=""/>
      <w:lvlJc w:val="left"/>
      <w:pPr>
        <w:ind w:left="2930" w:hanging="360"/>
      </w:pPr>
      <w:rPr>
        <w:rFonts w:ascii="Symbol" w:hAnsi="Symbol" w:hint="default"/>
      </w:rPr>
    </w:lvl>
    <w:lvl w:ilvl="4" w:tplc="04090003" w:tentative="1">
      <w:start w:val="1"/>
      <w:numFmt w:val="bullet"/>
      <w:lvlText w:val="o"/>
      <w:lvlJc w:val="left"/>
      <w:pPr>
        <w:ind w:left="3650" w:hanging="360"/>
      </w:pPr>
      <w:rPr>
        <w:rFonts w:ascii="Courier New" w:hAnsi="Courier New" w:cs="Courier New" w:hint="default"/>
      </w:rPr>
    </w:lvl>
    <w:lvl w:ilvl="5" w:tplc="04090005" w:tentative="1">
      <w:start w:val="1"/>
      <w:numFmt w:val="bullet"/>
      <w:lvlText w:val=""/>
      <w:lvlJc w:val="left"/>
      <w:pPr>
        <w:ind w:left="4370" w:hanging="360"/>
      </w:pPr>
      <w:rPr>
        <w:rFonts w:ascii="Wingdings" w:hAnsi="Wingdings" w:hint="default"/>
      </w:rPr>
    </w:lvl>
    <w:lvl w:ilvl="6" w:tplc="04090001" w:tentative="1">
      <w:start w:val="1"/>
      <w:numFmt w:val="bullet"/>
      <w:lvlText w:val=""/>
      <w:lvlJc w:val="left"/>
      <w:pPr>
        <w:ind w:left="5090" w:hanging="360"/>
      </w:pPr>
      <w:rPr>
        <w:rFonts w:ascii="Symbol" w:hAnsi="Symbol" w:hint="default"/>
      </w:rPr>
    </w:lvl>
    <w:lvl w:ilvl="7" w:tplc="04090003" w:tentative="1">
      <w:start w:val="1"/>
      <w:numFmt w:val="bullet"/>
      <w:lvlText w:val="o"/>
      <w:lvlJc w:val="left"/>
      <w:pPr>
        <w:ind w:left="5810" w:hanging="360"/>
      </w:pPr>
      <w:rPr>
        <w:rFonts w:ascii="Courier New" w:hAnsi="Courier New" w:cs="Courier New" w:hint="default"/>
      </w:rPr>
    </w:lvl>
    <w:lvl w:ilvl="8" w:tplc="04090005" w:tentative="1">
      <w:start w:val="1"/>
      <w:numFmt w:val="bullet"/>
      <w:lvlText w:val=""/>
      <w:lvlJc w:val="left"/>
      <w:pPr>
        <w:ind w:left="6530" w:hanging="360"/>
      </w:pPr>
      <w:rPr>
        <w:rFonts w:ascii="Wingdings" w:hAnsi="Wingdings" w:hint="default"/>
      </w:rPr>
    </w:lvl>
  </w:abstractNum>
  <w:abstractNum w:abstractNumId="5">
    <w:nsid w:val="1EB657B5"/>
    <w:multiLevelType w:val="hybridMultilevel"/>
    <w:tmpl w:val="1F205004"/>
    <w:lvl w:ilvl="0" w:tplc="D1AE9282">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38875E87"/>
    <w:multiLevelType w:val="hybridMultilevel"/>
    <w:tmpl w:val="98A2F690"/>
    <w:lvl w:ilvl="0" w:tplc="195AF9AA">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390F22A2"/>
    <w:multiLevelType w:val="hybridMultilevel"/>
    <w:tmpl w:val="C934777C"/>
    <w:lvl w:ilvl="0" w:tplc="50F42EAA">
      <w:start w:val="1"/>
      <w:numFmt w:val="decimal"/>
      <w:lvlText w:val="%1"/>
      <w:lvlJc w:val="left"/>
      <w:pPr>
        <w:ind w:left="360" w:hanging="360"/>
      </w:pPr>
      <w:rPr>
        <w:rFonts w:ascii="Arial" w:eastAsia="Times New Roman" w:hAnsi="Arial" w:cs="Arial"/>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3C8A2A61"/>
    <w:multiLevelType w:val="hybridMultilevel"/>
    <w:tmpl w:val="906A9786"/>
    <w:lvl w:ilvl="0" w:tplc="F6301FAC">
      <w:start w:val="1"/>
      <w:numFmt w:val="upperLetter"/>
      <w:lvlText w:val="(%1)"/>
      <w:lvlJc w:val="left"/>
      <w:pPr>
        <w:ind w:left="780" w:hanging="4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3D262724"/>
    <w:multiLevelType w:val="hybridMultilevel"/>
    <w:tmpl w:val="19FC1F7A"/>
    <w:lvl w:ilvl="0" w:tplc="92CE51DE">
      <w:start w:val="1"/>
      <w:numFmt w:val="upperLetter"/>
      <w:lvlText w:val="(%1)"/>
      <w:lvlJc w:val="left"/>
      <w:pPr>
        <w:ind w:left="735" w:hanging="375"/>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44B75810"/>
    <w:multiLevelType w:val="hybridMultilevel"/>
    <w:tmpl w:val="51A24D06"/>
    <w:lvl w:ilvl="0" w:tplc="EADCA4BC">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47316939"/>
    <w:multiLevelType w:val="multilevel"/>
    <w:tmpl w:val="095200DC"/>
    <w:lvl w:ilvl="0">
      <w:start w:val="1"/>
      <w:numFmt w:val="bullet"/>
      <w:lvlText w:val=""/>
      <w:lvlJc w:val="left"/>
      <w:pPr>
        <w:tabs>
          <w:tab w:val="num" w:pos="1174"/>
        </w:tabs>
        <w:ind w:left="1174" w:hanging="454"/>
      </w:pPr>
      <w:rPr>
        <w:rFonts w:ascii="Symbol" w:hAnsi="Symbol" w:hint="default"/>
      </w:rPr>
    </w:lvl>
    <w:lvl w:ilvl="1">
      <w:start w:val="1"/>
      <w:numFmt w:val="lowerLetter"/>
      <w:lvlText w:val="(%2)"/>
      <w:lvlJc w:val="left"/>
      <w:pPr>
        <w:tabs>
          <w:tab w:val="num" w:pos="1854"/>
        </w:tabs>
        <w:ind w:left="1287" w:firstLine="0"/>
      </w:pPr>
      <w:rPr>
        <w:rFonts w:hint="default"/>
      </w:rPr>
    </w:lvl>
    <w:lvl w:ilvl="2">
      <w:start w:val="1"/>
      <w:numFmt w:val="lowerRoman"/>
      <w:lvlText w:val="(%3)"/>
      <w:lvlJc w:val="left"/>
      <w:pPr>
        <w:tabs>
          <w:tab w:val="num" w:pos="2421"/>
        </w:tabs>
        <w:ind w:left="1854" w:firstLine="0"/>
      </w:pPr>
      <w:rPr>
        <w:rFonts w:hint="default"/>
      </w:rPr>
    </w:lvl>
    <w:lvl w:ilvl="3">
      <w:start w:val="1"/>
      <w:numFmt w:val="bullet"/>
      <w:lvlText w:val=""/>
      <w:lvlJc w:val="left"/>
      <w:pPr>
        <w:tabs>
          <w:tab w:val="num" w:pos="2988"/>
        </w:tabs>
        <w:ind w:left="2421" w:firstLine="0"/>
      </w:pPr>
      <w:rPr>
        <w:rFonts w:hint="default"/>
      </w:rPr>
    </w:lvl>
    <w:lvl w:ilvl="4">
      <w:start w:val="1"/>
      <w:numFmt w:val="bullet"/>
      <w:lvlText w:val=""/>
      <w:lvlJc w:val="left"/>
      <w:pPr>
        <w:tabs>
          <w:tab w:val="num" w:pos="3555"/>
        </w:tabs>
        <w:ind w:left="2988" w:firstLine="0"/>
      </w:pPr>
      <w:rPr>
        <w:rFonts w:hint="default"/>
      </w:rPr>
    </w:lvl>
    <w:lvl w:ilvl="5">
      <w:start w:val="1"/>
      <w:numFmt w:val="bullet"/>
      <w:lvlText w:val=""/>
      <w:lvlJc w:val="left"/>
      <w:pPr>
        <w:tabs>
          <w:tab w:val="num" w:pos="4122"/>
        </w:tabs>
        <w:ind w:left="3555" w:firstLine="0"/>
      </w:pPr>
      <w:rPr>
        <w:rFonts w:hint="default"/>
      </w:rPr>
    </w:lvl>
    <w:lvl w:ilvl="6">
      <w:start w:val="1"/>
      <w:numFmt w:val="bullet"/>
      <w:lvlText w:val=""/>
      <w:lvlJc w:val="left"/>
      <w:pPr>
        <w:tabs>
          <w:tab w:val="num" w:pos="4689"/>
        </w:tabs>
        <w:ind w:left="4122" w:firstLine="0"/>
      </w:pPr>
      <w:rPr>
        <w:rFonts w:hint="default"/>
      </w:rPr>
    </w:lvl>
    <w:lvl w:ilvl="7">
      <w:start w:val="1"/>
      <w:numFmt w:val="bullet"/>
      <w:lvlText w:val=""/>
      <w:lvlJc w:val="left"/>
      <w:pPr>
        <w:tabs>
          <w:tab w:val="num" w:pos="5255"/>
        </w:tabs>
        <w:ind w:left="4689" w:firstLine="0"/>
      </w:pPr>
      <w:rPr>
        <w:rFonts w:hint="default"/>
      </w:rPr>
    </w:lvl>
    <w:lvl w:ilvl="8">
      <w:start w:val="1"/>
      <w:numFmt w:val="bullet"/>
      <w:lvlText w:val=""/>
      <w:lvlJc w:val="left"/>
      <w:pPr>
        <w:tabs>
          <w:tab w:val="num" w:pos="5822"/>
        </w:tabs>
        <w:ind w:left="5255" w:firstLine="0"/>
      </w:pPr>
      <w:rPr>
        <w:rFonts w:hint="default"/>
      </w:rPr>
    </w:lvl>
  </w:abstractNum>
  <w:abstractNum w:abstractNumId="12">
    <w:nsid w:val="4B7E7871"/>
    <w:multiLevelType w:val="hybridMultilevel"/>
    <w:tmpl w:val="1DD2509A"/>
    <w:lvl w:ilvl="0" w:tplc="E962DB06">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4C2974AE"/>
    <w:multiLevelType w:val="multilevel"/>
    <w:tmpl w:val="1A8A6602"/>
    <w:lvl w:ilvl="0">
      <w:start w:val="1"/>
      <w:numFmt w:val="bullet"/>
      <w:lvlText w:val=""/>
      <w:lvlJc w:val="left"/>
      <w:pPr>
        <w:tabs>
          <w:tab w:val="num" w:pos="1174"/>
        </w:tabs>
        <w:ind w:left="1174" w:hanging="454"/>
      </w:pPr>
      <w:rPr>
        <w:rFonts w:ascii="Symbol" w:hAnsi="Symbol" w:hint="default"/>
      </w:rPr>
    </w:lvl>
    <w:lvl w:ilvl="1">
      <w:start w:val="1"/>
      <w:numFmt w:val="lowerLetter"/>
      <w:lvlText w:val="(%2)"/>
      <w:lvlJc w:val="left"/>
      <w:pPr>
        <w:tabs>
          <w:tab w:val="num" w:pos="1854"/>
        </w:tabs>
        <w:ind w:left="1287" w:firstLine="0"/>
      </w:pPr>
      <w:rPr>
        <w:rFonts w:hint="default"/>
      </w:rPr>
    </w:lvl>
    <w:lvl w:ilvl="2">
      <w:start w:val="1"/>
      <w:numFmt w:val="lowerRoman"/>
      <w:lvlText w:val="(%3)"/>
      <w:lvlJc w:val="left"/>
      <w:pPr>
        <w:tabs>
          <w:tab w:val="num" w:pos="2421"/>
        </w:tabs>
        <w:ind w:left="1854" w:firstLine="0"/>
      </w:pPr>
      <w:rPr>
        <w:rFonts w:hint="default"/>
      </w:rPr>
    </w:lvl>
    <w:lvl w:ilvl="3">
      <w:start w:val="1"/>
      <w:numFmt w:val="bullet"/>
      <w:lvlText w:val=""/>
      <w:lvlJc w:val="left"/>
      <w:pPr>
        <w:tabs>
          <w:tab w:val="num" w:pos="2988"/>
        </w:tabs>
        <w:ind w:left="2421" w:firstLine="0"/>
      </w:pPr>
      <w:rPr>
        <w:rFonts w:hint="default"/>
      </w:rPr>
    </w:lvl>
    <w:lvl w:ilvl="4">
      <w:start w:val="1"/>
      <w:numFmt w:val="bullet"/>
      <w:lvlText w:val=""/>
      <w:lvlJc w:val="left"/>
      <w:pPr>
        <w:tabs>
          <w:tab w:val="num" w:pos="3555"/>
        </w:tabs>
        <w:ind w:left="2988" w:firstLine="0"/>
      </w:pPr>
      <w:rPr>
        <w:rFonts w:hint="default"/>
      </w:rPr>
    </w:lvl>
    <w:lvl w:ilvl="5">
      <w:start w:val="1"/>
      <w:numFmt w:val="bullet"/>
      <w:lvlText w:val=""/>
      <w:lvlJc w:val="left"/>
      <w:pPr>
        <w:tabs>
          <w:tab w:val="num" w:pos="4122"/>
        </w:tabs>
        <w:ind w:left="3555" w:firstLine="0"/>
      </w:pPr>
      <w:rPr>
        <w:rFonts w:hint="default"/>
      </w:rPr>
    </w:lvl>
    <w:lvl w:ilvl="6">
      <w:start w:val="1"/>
      <w:numFmt w:val="bullet"/>
      <w:lvlText w:val=""/>
      <w:lvlJc w:val="left"/>
      <w:pPr>
        <w:tabs>
          <w:tab w:val="num" w:pos="4689"/>
        </w:tabs>
        <w:ind w:left="4122" w:firstLine="0"/>
      </w:pPr>
      <w:rPr>
        <w:rFonts w:hint="default"/>
      </w:rPr>
    </w:lvl>
    <w:lvl w:ilvl="7">
      <w:start w:val="1"/>
      <w:numFmt w:val="bullet"/>
      <w:lvlText w:val=""/>
      <w:lvlJc w:val="left"/>
      <w:pPr>
        <w:tabs>
          <w:tab w:val="num" w:pos="5255"/>
        </w:tabs>
        <w:ind w:left="4689" w:firstLine="0"/>
      </w:pPr>
      <w:rPr>
        <w:rFonts w:hint="default"/>
      </w:rPr>
    </w:lvl>
    <w:lvl w:ilvl="8">
      <w:start w:val="1"/>
      <w:numFmt w:val="bullet"/>
      <w:lvlText w:val=""/>
      <w:lvlJc w:val="left"/>
      <w:pPr>
        <w:tabs>
          <w:tab w:val="num" w:pos="5822"/>
        </w:tabs>
        <w:ind w:left="5255" w:firstLine="0"/>
      </w:pPr>
      <w:rPr>
        <w:rFonts w:hint="default"/>
      </w:rPr>
    </w:lvl>
  </w:abstractNum>
  <w:abstractNum w:abstractNumId="14">
    <w:nsid w:val="4ED92396"/>
    <w:multiLevelType w:val="hybridMultilevel"/>
    <w:tmpl w:val="5D18DD44"/>
    <w:lvl w:ilvl="0" w:tplc="FD821772">
      <w:start w:val="1"/>
      <w:numFmt w:val="decimal"/>
      <w:lvlText w:val="%1."/>
      <w:lvlJc w:val="left"/>
      <w:pPr>
        <w:tabs>
          <w:tab w:val="num" w:pos="930"/>
        </w:tabs>
        <w:ind w:left="930" w:hanging="57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5">
    <w:nsid w:val="584403B3"/>
    <w:multiLevelType w:val="hybridMultilevel"/>
    <w:tmpl w:val="74F08CE2"/>
    <w:lvl w:ilvl="0" w:tplc="2864E70A">
      <w:start w:val="1"/>
      <w:numFmt w:val="decimal"/>
      <w:lvlText w:val="%1"/>
      <w:lvlJc w:val="left"/>
      <w:pPr>
        <w:ind w:left="360" w:hanging="360"/>
      </w:pPr>
      <w:rPr>
        <w:rFonts w:ascii="Arial" w:eastAsia="Times New Roman" w:hAnsi="Arial" w:cs="Arial"/>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5A330E7F"/>
    <w:multiLevelType w:val="hybridMultilevel"/>
    <w:tmpl w:val="870EA4F6"/>
    <w:lvl w:ilvl="0" w:tplc="08090005">
      <w:start w:val="1"/>
      <w:numFmt w:val="bullet"/>
      <w:lvlText w:val=""/>
      <w:lvlJc w:val="left"/>
      <w:pPr>
        <w:tabs>
          <w:tab w:val="num" w:pos="1080"/>
        </w:tabs>
        <w:ind w:left="1080" w:hanging="360"/>
      </w:pPr>
      <w:rPr>
        <w:rFonts w:ascii="Wingdings" w:hAnsi="Wingdings" w:hint="default"/>
      </w:rPr>
    </w:lvl>
    <w:lvl w:ilvl="1" w:tplc="08090003" w:tentative="1">
      <w:start w:val="1"/>
      <w:numFmt w:val="bullet"/>
      <w:lvlText w:val="o"/>
      <w:lvlJc w:val="left"/>
      <w:pPr>
        <w:tabs>
          <w:tab w:val="num" w:pos="1800"/>
        </w:tabs>
        <w:ind w:left="1800" w:hanging="360"/>
      </w:pPr>
      <w:rPr>
        <w:rFonts w:ascii="Courier New" w:hAnsi="Courier New" w:cs="Courier New" w:hint="default"/>
      </w:rPr>
    </w:lvl>
    <w:lvl w:ilvl="2" w:tplc="08090005" w:tentative="1">
      <w:start w:val="1"/>
      <w:numFmt w:val="bullet"/>
      <w:lvlText w:val=""/>
      <w:lvlJc w:val="left"/>
      <w:pPr>
        <w:tabs>
          <w:tab w:val="num" w:pos="2520"/>
        </w:tabs>
        <w:ind w:left="2520" w:hanging="360"/>
      </w:pPr>
      <w:rPr>
        <w:rFonts w:ascii="Wingdings" w:hAnsi="Wingdings" w:hint="default"/>
      </w:rPr>
    </w:lvl>
    <w:lvl w:ilvl="3" w:tplc="08090001" w:tentative="1">
      <w:start w:val="1"/>
      <w:numFmt w:val="bullet"/>
      <w:lvlText w:val=""/>
      <w:lvlJc w:val="left"/>
      <w:pPr>
        <w:tabs>
          <w:tab w:val="num" w:pos="3240"/>
        </w:tabs>
        <w:ind w:left="3240" w:hanging="360"/>
      </w:pPr>
      <w:rPr>
        <w:rFonts w:ascii="Symbol" w:hAnsi="Symbol" w:hint="default"/>
      </w:rPr>
    </w:lvl>
    <w:lvl w:ilvl="4" w:tplc="08090003" w:tentative="1">
      <w:start w:val="1"/>
      <w:numFmt w:val="bullet"/>
      <w:lvlText w:val="o"/>
      <w:lvlJc w:val="left"/>
      <w:pPr>
        <w:tabs>
          <w:tab w:val="num" w:pos="3960"/>
        </w:tabs>
        <w:ind w:left="3960" w:hanging="360"/>
      </w:pPr>
      <w:rPr>
        <w:rFonts w:ascii="Courier New" w:hAnsi="Courier New" w:cs="Courier New" w:hint="default"/>
      </w:rPr>
    </w:lvl>
    <w:lvl w:ilvl="5" w:tplc="08090005" w:tentative="1">
      <w:start w:val="1"/>
      <w:numFmt w:val="bullet"/>
      <w:lvlText w:val=""/>
      <w:lvlJc w:val="left"/>
      <w:pPr>
        <w:tabs>
          <w:tab w:val="num" w:pos="4680"/>
        </w:tabs>
        <w:ind w:left="4680" w:hanging="360"/>
      </w:pPr>
      <w:rPr>
        <w:rFonts w:ascii="Wingdings" w:hAnsi="Wingdings" w:hint="default"/>
      </w:rPr>
    </w:lvl>
    <w:lvl w:ilvl="6" w:tplc="08090001" w:tentative="1">
      <w:start w:val="1"/>
      <w:numFmt w:val="bullet"/>
      <w:lvlText w:val=""/>
      <w:lvlJc w:val="left"/>
      <w:pPr>
        <w:tabs>
          <w:tab w:val="num" w:pos="5400"/>
        </w:tabs>
        <w:ind w:left="5400" w:hanging="360"/>
      </w:pPr>
      <w:rPr>
        <w:rFonts w:ascii="Symbol" w:hAnsi="Symbol" w:hint="default"/>
      </w:rPr>
    </w:lvl>
    <w:lvl w:ilvl="7" w:tplc="08090003" w:tentative="1">
      <w:start w:val="1"/>
      <w:numFmt w:val="bullet"/>
      <w:lvlText w:val="o"/>
      <w:lvlJc w:val="left"/>
      <w:pPr>
        <w:tabs>
          <w:tab w:val="num" w:pos="6120"/>
        </w:tabs>
        <w:ind w:left="6120" w:hanging="360"/>
      </w:pPr>
      <w:rPr>
        <w:rFonts w:ascii="Courier New" w:hAnsi="Courier New" w:cs="Courier New" w:hint="default"/>
      </w:rPr>
    </w:lvl>
    <w:lvl w:ilvl="8" w:tplc="08090005" w:tentative="1">
      <w:start w:val="1"/>
      <w:numFmt w:val="bullet"/>
      <w:lvlText w:val=""/>
      <w:lvlJc w:val="left"/>
      <w:pPr>
        <w:tabs>
          <w:tab w:val="num" w:pos="6840"/>
        </w:tabs>
        <w:ind w:left="6840" w:hanging="360"/>
      </w:pPr>
      <w:rPr>
        <w:rFonts w:ascii="Wingdings" w:hAnsi="Wingdings" w:hint="default"/>
      </w:rPr>
    </w:lvl>
  </w:abstractNum>
  <w:abstractNum w:abstractNumId="17">
    <w:nsid w:val="5A676EAC"/>
    <w:multiLevelType w:val="multilevel"/>
    <w:tmpl w:val="FA90ECCA"/>
    <w:lvl w:ilvl="0">
      <w:start w:val="1"/>
      <w:numFmt w:val="bullet"/>
      <w:lvlText w:val=""/>
      <w:lvlJc w:val="left"/>
      <w:pPr>
        <w:tabs>
          <w:tab w:val="num" w:pos="1174"/>
        </w:tabs>
        <w:ind w:left="1174" w:hanging="454"/>
      </w:pPr>
      <w:rPr>
        <w:rFonts w:ascii="Symbol" w:hAnsi="Symbol" w:hint="default"/>
      </w:rPr>
    </w:lvl>
    <w:lvl w:ilvl="1">
      <w:start w:val="1"/>
      <w:numFmt w:val="lowerLetter"/>
      <w:lvlText w:val="(%2)"/>
      <w:lvlJc w:val="left"/>
      <w:pPr>
        <w:tabs>
          <w:tab w:val="num" w:pos="1854"/>
        </w:tabs>
        <w:ind w:left="1287" w:firstLine="0"/>
      </w:pPr>
      <w:rPr>
        <w:rFonts w:hint="default"/>
      </w:rPr>
    </w:lvl>
    <w:lvl w:ilvl="2">
      <w:start w:val="1"/>
      <w:numFmt w:val="lowerRoman"/>
      <w:lvlText w:val="(%3)"/>
      <w:lvlJc w:val="left"/>
      <w:pPr>
        <w:tabs>
          <w:tab w:val="num" w:pos="2421"/>
        </w:tabs>
        <w:ind w:left="1854" w:firstLine="0"/>
      </w:pPr>
      <w:rPr>
        <w:rFonts w:hint="default"/>
      </w:rPr>
    </w:lvl>
    <w:lvl w:ilvl="3">
      <w:start w:val="1"/>
      <w:numFmt w:val="bullet"/>
      <w:lvlText w:val=""/>
      <w:lvlJc w:val="left"/>
      <w:pPr>
        <w:tabs>
          <w:tab w:val="num" w:pos="2988"/>
        </w:tabs>
        <w:ind w:left="2421" w:firstLine="0"/>
      </w:pPr>
      <w:rPr>
        <w:rFonts w:hint="default"/>
      </w:rPr>
    </w:lvl>
    <w:lvl w:ilvl="4">
      <w:start w:val="1"/>
      <w:numFmt w:val="bullet"/>
      <w:lvlText w:val=""/>
      <w:lvlJc w:val="left"/>
      <w:pPr>
        <w:tabs>
          <w:tab w:val="num" w:pos="3555"/>
        </w:tabs>
        <w:ind w:left="2988" w:firstLine="0"/>
      </w:pPr>
      <w:rPr>
        <w:rFonts w:hint="default"/>
      </w:rPr>
    </w:lvl>
    <w:lvl w:ilvl="5">
      <w:start w:val="1"/>
      <w:numFmt w:val="bullet"/>
      <w:lvlText w:val=""/>
      <w:lvlJc w:val="left"/>
      <w:pPr>
        <w:tabs>
          <w:tab w:val="num" w:pos="4122"/>
        </w:tabs>
        <w:ind w:left="3555" w:firstLine="0"/>
      </w:pPr>
      <w:rPr>
        <w:rFonts w:hint="default"/>
      </w:rPr>
    </w:lvl>
    <w:lvl w:ilvl="6">
      <w:start w:val="1"/>
      <w:numFmt w:val="bullet"/>
      <w:lvlText w:val=""/>
      <w:lvlJc w:val="left"/>
      <w:pPr>
        <w:tabs>
          <w:tab w:val="num" w:pos="4689"/>
        </w:tabs>
        <w:ind w:left="4122" w:firstLine="0"/>
      </w:pPr>
      <w:rPr>
        <w:rFonts w:hint="default"/>
      </w:rPr>
    </w:lvl>
    <w:lvl w:ilvl="7">
      <w:start w:val="1"/>
      <w:numFmt w:val="bullet"/>
      <w:lvlText w:val=""/>
      <w:lvlJc w:val="left"/>
      <w:pPr>
        <w:tabs>
          <w:tab w:val="num" w:pos="5255"/>
        </w:tabs>
        <w:ind w:left="4689" w:firstLine="0"/>
      </w:pPr>
      <w:rPr>
        <w:rFonts w:hint="default"/>
      </w:rPr>
    </w:lvl>
    <w:lvl w:ilvl="8">
      <w:start w:val="1"/>
      <w:numFmt w:val="bullet"/>
      <w:lvlText w:val=""/>
      <w:lvlJc w:val="left"/>
      <w:pPr>
        <w:tabs>
          <w:tab w:val="num" w:pos="5822"/>
        </w:tabs>
        <w:ind w:left="5255" w:firstLine="0"/>
      </w:pPr>
      <w:rPr>
        <w:rFonts w:hint="default"/>
      </w:rPr>
    </w:lvl>
  </w:abstractNum>
  <w:abstractNum w:abstractNumId="18">
    <w:nsid w:val="5E203ED3"/>
    <w:multiLevelType w:val="hybridMultilevel"/>
    <w:tmpl w:val="0100DD74"/>
    <w:lvl w:ilvl="0" w:tplc="0B120414">
      <w:start w:val="1"/>
      <w:numFmt w:val="decimal"/>
      <w:lvlRestart w:val="0"/>
      <w:pStyle w:val="ONUMFS"/>
      <w:lvlText w:val="03.%1."/>
      <w:lvlJc w:val="left"/>
      <w:pPr>
        <w:tabs>
          <w:tab w:val="num" w:pos="567"/>
        </w:tabs>
        <w:ind w:left="0" w:firstLine="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9">
    <w:nsid w:val="760B4F71"/>
    <w:multiLevelType w:val="hybridMultilevel"/>
    <w:tmpl w:val="5C8A6C68"/>
    <w:lvl w:ilvl="0" w:tplc="7CE4A88A">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0">
    <w:nsid w:val="76AD297A"/>
    <w:multiLevelType w:val="hybridMultilevel"/>
    <w:tmpl w:val="AAFAD2F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78454A5F"/>
    <w:multiLevelType w:val="multilevel"/>
    <w:tmpl w:val="CD84E4F6"/>
    <w:lvl w:ilvl="0">
      <w:start w:val="1"/>
      <w:numFmt w:val="bullet"/>
      <w:lvlText w:val=""/>
      <w:lvlJc w:val="left"/>
      <w:pPr>
        <w:tabs>
          <w:tab w:val="num" w:pos="1174"/>
        </w:tabs>
        <w:ind w:left="1174" w:hanging="454"/>
      </w:pPr>
      <w:rPr>
        <w:rFonts w:ascii="Symbol" w:hAnsi="Symbol" w:hint="default"/>
      </w:rPr>
    </w:lvl>
    <w:lvl w:ilvl="1">
      <w:start w:val="1"/>
      <w:numFmt w:val="lowerLetter"/>
      <w:lvlText w:val="(%2)"/>
      <w:lvlJc w:val="left"/>
      <w:pPr>
        <w:tabs>
          <w:tab w:val="num" w:pos="1854"/>
        </w:tabs>
        <w:ind w:left="1287" w:firstLine="0"/>
      </w:pPr>
      <w:rPr>
        <w:rFonts w:hint="default"/>
      </w:rPr>
    </w:lvl>
    <w:lvl w:ilvl="2">
      <w:start w:val="1"/>
      <w:numFmt w:val="lowerRoman"/>
      <w:lvlText w:val="(%3)"/>
      <w:lvlJc w:val="left"/>
      <w:pPr>
        <w:tabs>
          <w:tab w:val="num" w:pos="2421"/>
        </w:tabs>
        <w:ind w:left="1854" w:firstLine="0"/>
      </w:pPr>
      <w:rPr>
        <w:rFonts w:hint="default"/>
      </w:rPr>
    </w:lvl>
    <w:lvl w:ilvl="3">
      <w:start w:val="1"/>
      <w:numFmt w:val="bullet"/>
      <w:lvlText w:val=""/>
      <w:lvlJc w:val="left"/>
      <w:pPr>
        <w:tabs>
          <w:tab w:val="num" w:pos="2988"/>
        </w:tabs>
        <w:ind w:left="2421" w:firstLine="0"/>
      </w:pPr>
      <w:rPr>
        <w:rFonts w:hint="default"/>
      </w:rPr>
    </w:lvl>
    <w:lvl w:ilvl="4">
      <w:start w:val="1"/>
      <w:numFmt w:val="bullet"/>
      <w:lvlText w:val=""/>
      <w:lvlJc w:val="left"/>
      <w:pPr>
        <w:tabs>
          <w:tab w:val="num" w:pos="3555"/>
        </w:tabs>
        <w:ind w:left="2988" w:firstLine="0"/>
      </w:pPr>
      <w:rPr>
        <w:rFonts w:hint="default"/>
      </w:rPr>
    </w:lvl>
    <w:lvl w:ilvl="5">
      <w:start w:val="1"/>
      <w:numFmt w:val="bullet"/>
      <w:lvlText w:val=""/>
      <w:lvlJc w:val="left"/>
      <w:pPr>
        <w:tabs>
          <w:tab w:val="num" w:pos="4122"/>
        </w:tabs>
        <w:ind w:left="3555" w:firstLine="0"/>
      </w:pPr>
      <w:rPr>
        <w:rFonts w:hint="default"/>
      </w:rPr>
    </w:lvl>
    <w:lvl w:ilvl="6">
      <w:start w:val="1"/>
      <w:numFmt w:val="bullet"/>
      <w:lvlText w:val=""/>
      <w:lvlJc w:val="left"/>
      <w:pPr>
        <w:tabs>
          <w:tab w:val="num" w:pos="4689"/>
        </w:tabs>
        <w:ind w:left="4122" w:firstLine="0"/>
      </w:pPr>
      <w:rPr>
        <w:rFonts w:hint="default"/>
      </w:rPr>
    </w:lvl>
    <w:lvl w:ilvl="7">
      <w:start w:val="1"/>
      <w:numFmt w:val="bullet"/>
      <w:lvlText w:val=""/>
      <w:lvlJc w:val="left"/>
      <w:pPr>
        <w:tabs>
          <w:tab w:val="num" w:pos="5255"/>
        </w:tabs>
        <w:ind w:left="4689" w:firstLine="0"/>
      </w:pPr>
      <w:rPr>
        <w:rFonts w:hint="default"/>
      </w:rPr>
    </w:lvl>
    <w:lvl w:ilvl="8">
      <w:start w:val="1"/>
      <w:numFmt w:val="bullet"/>
      <w:lvlText w:val=""/>
      <w:lvlJc w:val="left"/>
      <w:pPr>
        <w:tabs>
          <w:tab w:val="num" w:pos="5822"/>
        </w:tabs>
        <w:ind w:left="5255" w:firstLine="0"/>
      </w:pPr>
      <w:rPr>
        <w:rFonts w:hint="default"/>
      </w:rPr>
    </w:lvl>
  </w:abstractNum>
  <w:num w:numId="1">
    <w:abstractNumId w:val="2"/>
  </w:num>
  <w:num w:numId="2">
    <w:abstractNumId w:val="3"/>
  </w:num>
  <w:num w:numId="3">
    <w:abstractNumId w:val="18"/>
  </w:num>
  <w:num w:numId="4">
    <w:abstractNumId w:val="16"/>
  </w:num>
  <w:num w:numId="5">
    <w:abstractNumId w:val="17"/>
  </w:num>
  <w:num w:numId="6">
    <w:abstractNumId w:val="13"/>
  </w:num>
  <w:num w:numId="7">
    <w:abstractNumId w:val="21"/>
  </w:num>
  <w:num w:numId="8">
    <w:abstractNumId w:val="11"/>
  </w:num>
  <w:num w:numId="9">
    <w:abstractNumId w:val="6"/>
  </w:num>
  <w:num w:numId="10">
    <w:abstractNumId w:val="9"/>
  </w:num>
  <w:num w:numId="11">
    <w:abstractNumId w:val="1"/>
  </w:num>
  <w:num w:numId="12">
    <w:abstractNumId w:val="5"/>
  </w:num>
  <w:num w:numId="13">
    <w:abstractNumId w:val="10"/>
  </w:num>
  <w:num w:numId="14">
    <w:abstractNumId w:val="8"/>
  </w:num>
  <w:num w:numId="15">
    <w:abstractNumId w:val="4"/>
  </w:num>
  <w:num w:numId="16">
    <w:abstractNumId w:val="0"/>
  </w:num>
  <w:num w:numId="17">
    <w:abstractNumId w:val="14"/>
  </w:num>
  <w:num w:numId="18">
    <w:abstractNumId w:val="20"/>
  </w:num>
  <w:num w:numId="19">
    <w:abstractNumId w:val="7"/>
  </w:num>
  <w:num w:numId="20">
    <w:abstractNumId w:val="15"/>
  </w:num>
  <w:num w:numId="21">
    <w:abstractNumId w:val="12"/>
  </w:num>
  <w:num w:numId="22">
    <w:abstractNumId w:val="19"/>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567"/>
  <w:hyphenationZone w:val="425"/>
  <w:evenAndOddHeaders/>
  <w:displayHorizontalDrawingGridEvery w:val="0"/>
  <w:displayVerticalDrawingGridEvery w:val="0"/>
  <w:doNotUseMarginsForDrawingGridOrigin/>
  <w:noPunctuationKerning/>
  <w:characterSpacingControl w:val="doNotCompress"/>
  <w:hdrShapeDefaults>
    <o:shapedefaults v:ext="edit" spidmax="52225"/>
  </w:hdrShapeDefaults>
  <w:footnotePr>
    <w:footnote w:id="-1"/>
    <w:footnote w:id="0"/>
  </w:footnotePr>
  <w:endnotePr>
    <w:numFmt w:val="decimal"/>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A177D"/>
    <w:rsid w:val="00000334"/>
    <w:rsid w:val="00000A76"/>
    <w:rsid w:val="0000252D"/>
    <w:rsid w:val="00002C9C"/>
    <w:rsid w:val="000036CA"/>
    <w:rsid w:val="00003D13"/>
    <w:rsid w:val="00004024"/>
    <w:rsid w:val="000043F8"/>
    <w:rsid w:val="000043FB"/>
    <w:rsid w:val="000045F4"/>
    <w:rsid w:val="000055C2"/>
    <w:rsid w:val="0000695C"/>
    <w:rsid w:val="00007AB7"/>
    <w:rsid w:val="00007B2D"/>
    <w:rsid w:val="00007FC0"/>
    <w:rsid w:val="00010097"/>
    <w:rsid w:val="0001062B"/>
    <w:rsid w:val="00010671"/>
    <w:rsid w:val="00010F8E"/>
    <w:rsid w:val="00011432"/>
    <w:rsid w:val="00013037"/>
    <w:rsid w:val="000133EC"/>
    <w:rsid w:val="0001343B"/>
    <w:rsid w:val="0001348B"/>
    <w:rsid w:val="0001373C"/>
    <w:rsid w:val="000146E7"/>
    <w:rsid w:val="00014AF4"/>
    <w:rsid w:val="00014CD6"/>
    <w:rsid w:val="00017103"/>
    <w:rsid w:val="00017471"/>
    <w:rsid w:val="00020581"/>
    <w:rsid w:val="0002091D"/>
    <w:rsid w:val="00020FDD"/>
    <w:rsid w:val="000218B4"/>
    <w:rsid w:val="000220B0"/>
    <w:rsid w:val="00022DE0"/>
    <w:rsid w:val="00023100"/>
    <w:rsid w:val="000239C0"/>
    <w:rsid w:val="00023BD5"/>
    <w:rsid w:val="000248FA"/>
    <w:rsid w:val="00025041"/>
    <w:rsid w:val="000250A1"/>
    <w:rsid w:val="000250BD"/>
    <w:rsid w:val="000258F0"/>
    <w:rsid w:val="00025A7D"/>
    <w:rsid w:val="000260FD"/>
    <w:rsid w:val="00026146"/>
    <w:rsid w:val="00026A54"/>
    <w:rsid w:val="00027786"/>
    <w:rsid w:val="00027D3E"/>
    <w:rsid w:val="000303E0"/>
    <w:rsid w:val="000308A1"/>
    <w:rsid w:val="000310D1"/>
    <w:rsid w:val="000314FA"/>
    <w:rsid w:val="00031DCB"/>
    <w:rsid w:val="0003207A"/>
    <w:rsid w:val="0003216A"/>
    <w:rsid w:val="0003219A"/>
    <w:rsid w:val="00032A2A"/>
    <w:rsid w:val="000338B5"/>
    <w:rsid w:val="0003569D"/>
    <w:rsid w:val="00036518"/>
    <w:rsid w:val="000365F1"/>
    <w:rsid w:val="000366DE"/>
    <w:rsid w:val="00036D35"/>
    <w:rsid w:val="00036E4E"/>
    <w:rsid w:val="00037C85"/>
    <w:rsid w:val="00041054"/>
    <w:rsid w:val="0004107D"/>
    <w:rsid w:val="00041C1A"/>
    <w:rsid w:val="00043B85"/>
    <w:rsid w:val="00044654"/>
    <w:rsid w:val="000503EA"/>
    <w:rsid w:val="00050840"/>
    <w:rsid w:val="00050AAD"/>
    <w:rsid w:val="00050E08"/>
    <w:rsid w:val="000514CC"/>
    <w:rsid w:val="00051A50"/>
    <w:rsid w:val="00052550"/>
    <w:rsid w:val="00052B11"/>
    <w:rsid w:val="00053037"/>
    <w:rsid w:val="00053214"/>
    <w:rsid w:val="0005341B"/>
    <w:rsid w:val="00054B22"/>
    <w:rsid w:val="00054E49"/>
    <w:rsid w:val="000559F1"/>
    <w:rsid w:val="000579A7"/>
    <w:rsid w:val="0006218C"/>
    <w:rsid w:val="000622F5"/>
    <w:rsid w:val="00063269"/>
    <w:rsid w:val="000632AF"/>
    <w:rsid w:val="00063529"/>
    <w:rsid w:val="00064D20"/>
    <w:rsid w:val="00064F42"/>
    <w:rsid w:val="0006507D"/>
    <w:rsid w:val="00065B14"/>
    <w:rsid w:val="00066155"/>
    <w:rsid w:val="00066907"/>
    <w:rsid w:val="00066D20"/>
    <w:rsid w:val="0006760A"/>
    <w:rsid w:val="000676C3"/>
    <w:rsid w:val="00071120"/>
    <w:rsid w:val="00072115"/>
    <w:rsid w:val="00072183"/>
    <w:rsid w:val="00072A2D"/>
    <w:rsid w:val="00073391"/>
    <w:rsid w:val="00073432"/>
    <w:rsid w:val="000737E1"/>
    <w:rsid w:val="0007381A"/>
    <w:rsid w:val="00073F7E"/>
    <w:rsid w:val="000745A2"/>
    <w:rsid w:val="000751D9"/>
    <w:rsid w:val="00075A62"/>
    <w:rsid w:val="00075B7E"/>
    <w:rsid w:val="00075CA2"/>
    <w:rsid w:val="00076A55"/>
    <w:rsid w:val="00077CED"/>
    <w:rsid w:val="00077FA6"/>
    <w:rsid w:val="00080488"/>
    <w:rsid w:val="000814B8"/>
    <w:rsid w:val="00082399"/>
    <w:rsid w:val="000826D9"/>
    <w:rsid w:val="000827C2"/>
    <w:rsid w:val="000835EB"/>
    <w:rsid w:val="000839D2"/>
    <w:rsid w:val="00083D0D"/>
    <w:rsid w:val="00085AB7"/>
    <w:rsid w:val="00085BCD"/>
    <w:rsid w:val="00086534"/>
    <w:rsid w:val="000865B5"/>
    <w:rsid w:val="00086997"/>
    <w:rsid w:val="00087057"/>
    <w:rsid w:val="000877E0"/>
    <w:rsid w:val="0009081B"/>
    <w:rsid w:val="00090B1D"/>
    <w:rsid w:val="00090E89"/>
    <w:rsid w:val="0009232D"/>
    <w:rsid w:val="00093032"/>
    <w:rsid w:val="00094963"/>
    <w:rsid w:val="00094CA4"/>
    <w:rsid w:val="00095211"/>
    <w:rsid w:val="00095B11"/>
    <w:rsid w:val="00095F03"/>
    <w:rsid w:val="00096ADC"/>
    <w:rsid w:val="00097232"/>
    <w:rsid w:val="000A10F1"/>
    <w:rsid w:val="000A137B"/>
    <w:rsid w:val="000A1536"/>
    <w:rsid w:val="000A1744"/>
    <w:rsid w:val="000A1AA5"/>
    <w:rsid w:val="000A2558"/>
    <w:rsid w:val="000A2794"/>
    <w:rsid w:val="000A2E4A"/>
    <w:rsid w:val="000A3099"/>
    <w:rsid w:val="000A31E6"/>
    <w:rsid w:val="000A3E59"/>
    <w:rsid w:val="000A44F3"/>
    <w:rsid w:val="000A4A21"/>
    <w:rsid w:val="000A57C8"/>
    <w:rsid w:val="000A6BD4"/>
    <w:rsid w:val="000A6CEE"/>
    <w:rsid w:val="000A6DA4"/>
    <w:rsid w:val="000A6E60"/>
    <w:rsid w:val="000A6F67"/>
    <w:rsid w:val="000B0A43"/>
    <w:rsid w:val="000B0D57"/>
    <w:rsid w:val="000B2030"/>
    <w:rsid w:val="000B2062"/>
    <w:rsid w:val="000B29C6"/>
    <w:rsid w:val="000B2A02"/>
    <w:rsid w:val="000B32DF"/>
    <w:rsid w:val="000B3793"/>
    <w:rsid w:val="000B43C6"/>
    <w:rsid w:val="000B47A2"/>
    <w:rsid w:val="000B52D5"/>
    <w:rsid w:val="000B6BB2"/>
    <w:rsid w:val="000B6BD7"/>
    <w:rsid w:val="000C0070"/>
    <w:rsid w:val="000C0C0C"/>
    <w:rsid w:val="000C1204"/>
    <w:rsid w:val="000C258A"/>
    <w:rsid w:val="000C42B3"/>
    <w:rsid w:val="000C4DB5"/>
    <w:rsid w:val="000C526F"/>
    <w:rsid w:val="000C5924"/>
    <w:rsid w:val="000C5E6B"/>
    <w:rsid w:val="000C6422"/>
    <w:rsid w:val="000C6A2F"/>
    <w:rsid w:val="000C6A98"/>
    <w:rsid w:val="000C7915"/>
    <w:rsid w:val="000D02BD"/>
    <w:rsid w:val="000D0333"/>
    <w:rsid w:val="000D09B3"/>
    <w:rsid w:val="000D111D"/>
    <w:rsid w:val="000D13C7"/>
    <w:rsid w:val="000D1716"/>
    <w:rsid w:val="000D19A3"/>
    <w:rsid w:val="000D1C32"/>
    <w:rsid w:val="000D2A7C"/>
    <w:rsid w:val="000D32AD"/>
    <w:rsid w:val="000D3C93"/>
    <w:rsid w:val="000D5338"/>
    <w:rsid w:val="000D63C1"/>
    <w:rsid w:val="000D6A4E"/>
    <w:rsid w:val="000D6AA6"/>
    <w:rsid w:val="000D6DD9"/>
    <w:rsid w:val="000E03B2"/>
    <w:rsid w:val="000E0C0C"/>
    <w:rsid w:val="000E12E5"/>
    <w:rsid w:val="000E1351"/>
    <w:rsid w:val="000E1A4F"/>
    <w:rsid w:val="000E26C0"/>
    <w:rsid w:val="000E2F67"/>
    <w:rsid w:val="000E4D55"/>
    <w:rsid w:val="000E5177"/>
    <w:rsid w:val="000E5DBA"/>
    <w:rsid w:val="000E6445"/>
    <w:rsid w:val="000E654E"/>
    <w:rsid w:val="000E697D"/>
    <w:rsid w:val="000E6FF1"/>
    <w:rsid w:val="000F0185"/>
    <w:rsid w:val="000F144C"/>
    <w:rsid w:val="000F1A52"/>
    <w:rsid w:val="000F1B81"/>
    <w:rsid w:val="000F1FC5"/>
    <w:rsid w:val="000F2480"/>
    <w:rsid w:val="000F2513"/>
    <w:rsid w:val="000F34E4"/>
    <w:rsid w:val="000F39AF"/>
    <w:rsid w:val="000F3CCF"/>
    <w:rsid w:val="000F4B92"/>
    <w:rsid w:val="000F5E56"/>
    <w:rsid w:val="000F5F82"/>
    <w:rsid w:val="000F5FF8"/>
    <w:rsid w:val="000F6033"/>
    <w:rsid w:val="000F60BC"/>
    <w:rsid w:val="000F713E"/>
    <w:rsid w:val="000F79B8"/>
    <w:rsid w:val="000F7FD4"/>
    <w:rsid w:val="000F7FDD"/>
    <w:rsid w:val="00100372"/>
    <w:rsid w:val="00100880"/>
    <w:rsid w:val="00101834"/>
    <w:rsid w:val="00101C85"/>
    <w:rsid w:val="00103495"/>
    <w:rsid w:val="00103717"/>
    <w:rsid w:val="001038DA"/>
    <w:rsid w:val="0010391B"/>
    <w:rsid w:val="00104BEA"/>
    <w:rsid w:val="00105D5E"/>
    <w:rsid w:val="001060B8"/>
    <w:rsid w:val="00106885"/>
    <w:rsid w:val="00107542"/>
    <w:rsid w:val="001100E3"/>
    <w:rsid w:val="001105B2"/>
    <w:rsid w:val="00111286"/>
    <w:rsid w:val="00111DB7"/>
    <w:rsid w:val="00111E1B"/>
    <w:rsid w:val="0011287A"/>
    <w:rsid w:val="00113DE3"/>
    <w:rsid w:val="00116131"/>
    <w:rsid w:val="0011661A"/>
    <w:rsid w:val="00116DAE"/>
    <w:rsid w:val="001174CB"/>
    <w:rsid w:val="0012038D"/>
    <w:rsid w:val="0012098E"/>
    <w:rsid w:val="001209C8"/>
    <w:rsid w:val="00120A51"/>
    <w:rsid w:val="0012137A"/>
    <w:rsid w:val="0012285A"/>
    <w:rsid w:val="001232A7"/>
    <w:rsid w:val="001232D0"/>
    <w:rsid w:val="0012347A"/>
    <w:rsid w:val="001240E7"/>
    <w:rsid w:val="00124632"/>
    <w:rsid w:val="00124740"/>
    <w:rsid w:val="00124A5F"/>
    <w:rsid w:val="00124F11"/>
    <w:rsid w:val="001252DD"/>
    <w:rsid w:val="00125721"/>
    <w:rsid w:val="00125769"/>
    <w:rsid w:val="00125F87"/>
    <w:rsid w:val="001261A2"/>
    <w:rsid w:val="00126343"/>
    <w:rsid w:val="00126745"/>
    <w:rsid w:val="001268AB"/>
    <w:rsid w:val="001277C1"/>
    <w:rsid w:val="001300D9"/>
    <w:rsid w:val="0013026B"/>
    <w:rsid w:val="00130F03"/>
    <w:rsid w:val="00131A92"/>
    <w:rsid w:val="00131C54"/>
    <w:rsid w:val="00131E55"/>
    <w:rsid w:val="001334A2"/>
    <w:rsid w:val="0013731F"/>
    <w:rsid w:val="00140137"/>
    <w:rsid w:val="00140C9A"/>
    <w:rsid w:val="00140D15"/>
    <w:rsid w:val="00140E96"/>
    <w:rsid w:val="00140EB5"/>
    <w:rsid w:val="001412ED"/>
    <w:rsid w:val="00141C9C"/>
    <w:rsid w:val="00142071"/>
    <w:rsid w:val="00142401"/>
    <w:rsid w:val="001427C7"/>
    <w:rsid w:val="00142982"/>
    <w:rsid w:val="00142ABD"/>
    <w:rsid w:val="001439A6"/>
    <w:rsid w:val="001446CF"/>
    <w:rsid w:val="00145CDC"/>
    <w:rsid w:val="00145DE7"/>
    <w:rsid w:val="0014647E"/>
    <w:rsid w:val="00146F33"/>
    <w:rsid w:val="001474DF"/>
    <w:rsid w:val="00150159"/>
    <w:rsid w:val="00151747"/>
    <w:rsid w:val="00151A2A"/>
    <w:rsid w:val="00151B40"/>
    <w:rsid w:val="001542C6"/>
    <w:rsid w:val="00154AFA"/>
    <w:rsid w:val="00161930"/>
    <w:rsid w:val="00161DCF"/>
    <w:rsid w:val="0016227F"/>
    <w:rsid w:val="0016289A"/>
    <w:rsid w:val="00162F8B"/>
    <w:rsid w:val="001642AC"/>
    <w:rsid w:val="001643B7"/>
    <w:rsid w:val="00164641"/>
    <w:rsid w:val="001658AF"/>
    <w:rsid w:val="00165B31"/>
    <w:rsid w:val="00166035"/>
    <w:rsid w:val="00167B78"/>
    <w:rsid w:val="00170C37"/>
    <w:rsid w:val="00170E41"/>
    <w:rsid w:val="00170F98"/>
    <w:rsid w:val="0017198B"/>
    <w:rsid w:val="00172406"/>
    <w:rsid w:val="00172B05"/>
    <w:rsid w:val="00173489"/>
    <w:rsid w:val="00173781"/>
    <w:rsid w:val="001737CA"/>
    <w:rsid w:val="00174180"/>
    <w:rsid w:val="001741B4"/>
    <w:rsid w:val="001748E8"/>
    <w:rsid w:val="00174D7E"/>
    <w:rsid w:val="00175B09"/>
    <w:rsid w:val="00175F13"/>
    <w:rsid w:val="00176A6B"/>
    <w:rsid w:val="00176D98"/>
    <w:rsid w:val="00177B2C"/>
    <w:rsid w:val="00177E70"/>
    <w:rsid w:val="00180273"/>
    <w:rsid w:val="0018088C"/>
    <w:rsid w:val="00180A8F"/>
    <w:rsid w:val="001824F2"/>
    <w:rsid w:val="00182D5B"/>
    <w:rsid w:val="00183A7A"/>
    <w:rsid w:val="001848D8"/>
    <w:rsid w:val="001857E6"/>
    <w:rsid w:val="00185CAF"/>
    <w:rsid w:val="00185D1D"/>
    <w:rsid w:val="00186F81"/>
    <w:rsid w:val="00190E55"/>
    <w:rsid w:val="00190FB1"/>
    <w:rsid w:val="0019128D"/>
    <w:rsid w:val="00191298"/>
    <w:rsid w:val="00191830"/>
    <w:rsid w:val="00191F23"/>
    <w:rsid w:val="00191F67"/>
    <w:rsid w:val="00192557"/>
    <w:rsid w:val="00192D95"/>
    <w:rsid w:val="001932B8"/>
    <w:rsid w:val="0019584B"/>
    <w:rsid w:val="00196B3C"/>
    <w:rsid w:val="00196FA9"/>
    <w:rsid w:val="0019715C"/>
    <w:rsid w:val="001A163D"/>
    <w:rsid w:val="001A1713"/>
    <w:rsid w:val="001A520C"/>
    <w:rsid w:val="001A553C"/>
    <w:rsid w:val="001A586C"/>
    <w:rsid w:val="001A5EC5"/>
    <w:rsid w:val="001A6177"/>
    <w:rsid w:val="001A698A"/>
    <w:rsid w:val="001A6DAD"/>
    <w:rsid w:val="001A72B3"/>
    <w:rsid w:val="001B0D80"/>
    <w:rsid w:val="001B1EF1"/>
    <w:rsid w:val="001B2CFF"/>
    <w:rsid w:val="001B4D9D"/>
    <w:rsid w:val="001B537A"/>
    <w:rsid w:val="001B6239"/>
    <w:rsid w:val="001B6500"/>
    <w:rsid w:val="001B750C"/>
    <w:rsid w:val="001B7B97"/>
    <w:rsid w:val="001C00EE"/>
    <w:rsid w:val="001C017F"/>
    <w:rsid w:val="001C0D2E"/>
    <w:rsid w:val="001C0D92"/>
    <w:rsid w:val="001C0F2E"/>
    <w:rsid w:val="001C15F8"/>
    <w:rsid w:val="001C1C3B"/>
    <w:rsid w:val="001C25BE"/>
    <w:rsid w:val="001C260A"/>
    <w:rsid w:val="001C26A8"/>
    <w:rsid w:val="001C2BF3"/>
    <w:rsid w:val="001C31F0"/>
    <w:rsid w:val="001C39EB"/>
    <w:rsid w:val="001C3DC4"/>
    <w:rsid w:val="001C3F17"/>
    <w:rsid w:val="001C47CA"/>
    <w:rsid w:val="001C4FCE"/>
    <w:rsid w:val="001C5630"/>
    <w:rsid w:val="001C66C3"/>
    <w:rsid w:val="001D0BBE"/>
    <w:rsid w:val="001D28BD"/>
    <w:rsid w:val="001D2EF3"/>
    <w:rsid w:val="001D376A"/>
    <w:rsid w:val="001D3B67"/>
    <w:rsid w:val="001D5421"/>
    <w:rsid w:val="001D6A12"/>
    <w:rsid w:val="001D718E"/>
    <w:rsid w:val="001D774B"/>
    <w:rsid w:val="001E0462"/>
    <w:rsid w:val="001E0464"/>
    <w:rsid w:val="001E07C2"/>
    <w:rsid w:val="001E09FC"/>
    <w:rsid w:val="001E0A12"/>
    <w:rsid w:val="001E11B7"/>
    <w:rsid w:val="001E1508"/>
    <w:rsid w:val="001E1925"/>
    <w:rsid w:val="001E20BD"/>
    <w:rsid w:val="001E290C"/>
    <w:rsid w:val="001E2C14"/>
    <w:rsid w:val="001E3328"/>
    <w:rsid w:val="001E3849"/>
    <w:rsid w:val="001E3A21"/>
    <w:rsid w:val="001E44EE"/>
    <w:rsid w:val="001E493E"/>
    <w:rsid w:val="001E4D7D"/>
    <w:rsid w:val="001E50C5"/>
    <w:rsid w:val="001E5166"/>
    <w:rsid w:val="001E573E"/>
    <w:rsid w:val="001E6026"/>
    <w:rsid w:val="001E6B3B"/>
    <w:rsid w:val="001E6B72"/>
    <w:rsid w:val="001E739E"/>
    <w:rsid w:val="001E749E"/>
    <w:rsid w:val="001F1123"/>
    <w:rsid w:val="001F172F"/>
    <w:rsid w:val="001F1A47"/>
    <w:rsid w:val="001F2090"/>
    <w:rsid w:val="001F2561"/>
    <w:rsid w:val="001F31FB"/>
    <w:rsid w:val="001F34CE"/>
    <w:rsid w:val="001F3522"/>
    <w:rsid w:val="001F37D6"/>
    <w:rsid w:val="001F3A8B"/>
    <w:rsid w:val="001F6E11"/>
    <w:rsid w:val="00200597"/>
    <w:rsid w:val="00201B14"/>
    <w:rsid w:val="00202C6F"/>
    <w:rsid w:val="00203353"/>
    <w:rsid w:val="002039CA"/>
    <w:rsid w:val="002040B6"/>
    <w:rsid w:val="0020426E"/>
    <w:rsid w:val="00204B55"/>
    <w:rsid w:val="00205606"/>
    <w:rsid w:val="002057BD"/>
    <w:rsid w:val="00206A4F"/>
    <w:rsid w:val="00206B0C"/>
    <w:rsid w:val="002075A9"/>
    <w:rsid w:val="00207AE2"/>
    <w:rsid w:val="00210724"/>
    <w:rsid w:val="00211225"/>
    <w:rsid w:val="00211D9B"/>
    <w:rsid w:val="002136D1"/>
    <w:rsid w:val="0021566E"/>
    <w:rsid w:val="00215786"/>
    <w:rsid w:val="00215806"/>
    <w:rsid w:val="00217D26"/>
    <w:rsid w:val="0022037F"/>
    <w:rsid w:val="002205DC"/>
    <w:rsid w:val="00220DEC"/>
    <w:rsid w:val="002214F6"/>
    <w:rsid w:val="00222AA9"/>
    <w:rsid w:val="00222C22"/>
    <w:rsid w:val="00223B77"/>
    <w:rsid w:val="00224618"/>
    <w:rsid w:val="00224765"/>
    <w:rsid w:val="00224E4A"/>
    <w:rsid w:val="0022507F"/>
    <w:rsid w:val="0022528E"/>
    <w:rsid w:val="002254CF"/>
    <w:rsid w:val="00225DDD"/>
    <w:rsid w:val="00230505"/>
    <w:rsid w:val="002312A2"/>
    <w:rsid w:val="0023181B"/>
    <w:rsid w:val="00232B47"/>
    <w:rsid w:val="00232ECE"/>
    <w:rsid w:val="00232FF0"/>
    <w:rsid w:val="0023479E"/>
    <w:rsid w:val="00234836"/>
    <w:rsid w:val="0023507C"/>
    <w:rsid w:val="00237E14"/>
    <w:rsid w:val="0024073B"/>
    <w:rsid w:val="00240B92"/>
    <w:rsid w:val="00242115"/>
    <w:rsid w:val="002434B6"/>
    <w:rsid w:val="00243D95"/>
    <w:rsid w:val="00245728"/>
    <w:rsid w:val="00246A4A"/>
    <w:rsid w:val="002473A7"/>
    <w:rsid w:val="00247418"/>
    <w:rsid w:val="00247707"/>
    <w:rsid w:val="002478D2"/>
    <w:rsid w:val="00247AC9"/>
    <w:rsid w:val="002512E5"/>
    <w:rsid w:val="00252290"/>
    <w:rsid w:val="0025291B"/>
    <w:rsid w:val="00252B1C"/>
    <w:rsid w:val="002537F7"/>
    <w:rsid w:val="00253FB8"/>
    <w:rsid w:val="002548A3"/>
    <w:rsid w:val="00256E41"/>
    <w:rsid w:val="00257D08"/>
    <w:rsid w:val="00260AE3"/>
    <w:rsid w:val="00260EC8"/>
    <w:rsid w:val="00261ABA"/>
    <w:rsid w:val="00263DF9"/>
    <w:rsid w:val="00264163"/>
    <w:rsid w:val="00264E66"/>
    <w:rsid w:val="00264E84"/>
    <w:rsid w:val="0026641D"/>
    <w:rsid w:val="002674AC"/>
    <w:rsid w:val="00267EB5"/>
    <w:rsid w:val="00270045"/>
    <w:rsid w:val="002712D8"/>
    <w:rsid w:val="00274B5F"/>
    <w:rsid w:val="00275566"/>
    <w:rsid w:val="00277021"/>
    <w:rsid w:val="00277244"/>
    <w:rsid w:val="00277AC9"/>
    <w:rsid w:val="00281561"/>
    <w:rsid w:val="0028422C"/>
    <w:rsid w:val="00285EA7"/>
    <w:rsid w:val="00286E30"/>
    <w:rsid w:val="00286FA4"/>
    <w:rsid w:val="002873ED"/>
    <w:rsid w:val="00287707"/>
    <w:rsid w:val="0029023E"/>
    <w:rsid w:val="00290571"/>
    <w:rsid w:val="00290E5C"/>
    <w:rsid w:val="00291007"/>
    <w:rsid w:val="002912D6"/>
    <w:rsid w:val="002921B8"/>
    <w:rsid w:val="0029462A"/>
    <w:rsid w:val="00295219"/>
    <w:rsid w:val="00295564"/>
    <w:rsid w:val="00295763"/>
    <w:rsid w:val="002975B8"/>
    <w:rsid w:val="00297814"/>
    <w:rsid w:val="002A1814"/>
    <w:rsid w:val="002A2236"/>
    <w:rsid w:val="002A2646"/>
    <w:rsid w:val="002A2DFF"/>
    <w:rsid w:val="002A2FFA"/>
    <w:rsid w:val="002A3DEE"/>
    <w:rsid w:val="002A47BC"/>
    <w:rsid w:val="002A49FC"/>
    <w:rsid w:val="002A4E86"/>
    <w:rsid w:val="002A5811"/>
    <w:rsid w:val="002A6DDD"/>
    <w:rsid w:val="002A71C2"/>
    <w:rsid w:val="002A7C23"/>
    <w:rsid w:val="002B022C"/>
    <w:rsid w:val="002B029B"/>
    <w:rsid w:val="002B0A34"/>
    <w:rsid w:val="002B12C3"/>
    <w:rsid w:val="002B1C85"/>
    <w:rsid w:val="002B2186"/>
    <w:rsid w:val="002B2234"/>
    <w:rsid w:val="002B24A8"/>
    <w:rsid w:val="002B25B2"/>
    <w:rsid w:val="002B26E1"/>
    <w:rsid w:val="002B34E5"/>
    <w:rsid w:val="002B351A"/>
    <w:rsid w:val="002B373B"/>
    <w:rsid w:val="002B3AEC"/>
    <w:rsid w:val="002B4322"/>
    <w:rsid w:val="002B4B39"/>
    <w:rsid w:val="002B51A2"/>
    <w:rsid w:val="002B65C8"/>
    <w:rsid w:val="002B67F0"/>
    <w:rsid w:val="002C06D3"/>
    <w:rsid w:val="002C0D41"/>
    <w:rsid w:val="002C0ED0"/>
    <w:rsid w:val="002C1CF4"/>
    <w:rsid w:val="002C27B3"/>
    <w:rsid w:val="002C2CFD"/>
    <w:rsid w:val="002C2DB7"/>
    <w:rsid w:val="002C2E11"/>
    <w:rsid w:val="002C3249"/>
    <w:rsid w:val="002C43BF"/>
    <w:rsid w:val="002C4D0C"/>
    <w:rsid w:val="002C58DE"/>
    <w:rsid w:val="002C5964"/>
    <w:rsid w:val="002C6166"/>
    <w:rsid w:val="002C6EDE"/>
    <w:rsid w:val="002D03EC"/>
    <w:rsid w:val="002D05E7"/>
    <w:rsid w:val="002D1A52"/>
    <w:rsid w:val="002D2C1C"/>
    <w:rsid w:val="002D3A6A"/>
    <w:rsid w:val="002D40CC"/>
    <w:rsid w:val="002D49E9"/>
    <w:rsid w:val="002D4BE4"/>
    <w:rsid w:val="002D71E5"/>
    <w:rsid w:val="002D7819"/>
    <w:rsid w:val="002D7F31"/>
    <w:rsid w:val="002E0E55"/>
    <w:rsid w:val="002E1FA7"/>
    <w:rsid w:val="002E26AC"/>
    <w:rsid w:val="002E53D2"/>
    <w:rsid w:val="002E7A48"/>
    <w:rsid w:val="002E7C4A"/>
    <w:rsid w:val="002E7E13"/>
    <w:rsid w:val="002F1922"/>
    <w:rsid w:val="002F1B6E"/>
    <w:rsid w:val="002F24FA"/>
    <w:rsid w:val="002F34FC"/>
    <w:rsid w:val="002F35E0"/>
    <w:rsid w:val="002F3C11"/>
    <w:rsid w:val="002F4104"/>
    <w:rsid w:val="002F4A59"/>
    <w:rsid w:val="002F4AB9"/>
    <w:rsid w:val="002F5879"/>
    <w:rsid w:val="002F5969"/>
    <w:rsid w:val="002F5E7B"/>
    <w:rsid w:val="002F6156"/>
    <w:rsid w:val="002F6EF5"/>
    <w:rsid w:val="00301701"/>
    <w:rsid w:val="0030233F"/>
    <w:rsid w:val="00302789"/>
    <w:rsid w:val="00302D15"/>
    <w:rsid w:val="00302FA7"/>
    <w:rsid w:val="00303688"/>
    <w:rsid w:val="00303729"/>
    <w:rsid w:val="00303924"/>
    <w:rsid w:val="00304238"/>
    <w:rsid w:val="00304520"/>
    <w:rsid w:val="00304A57"/>
    <w:rsid w:val="00304D52"/>
    <w:rsid w:val="00304EAB"/>
    <w:rsid w:val="00305A2D"/>
    <w:rsid w:val="0030641D"/>
    <w:rsid w:val="00306E73"/>
    <w:rsid w:val="00307472"/>
    <w:rsid w:val="00311AC4"/>
    <w:rsid w:val="00311B7E"/>
    <w:rsid w:val="00311D83"/>
    <w:rsid w:val="0031441D"/>
    <w:rsid w:val="003151BA"/>
    <w:rsid w:val="0031586E"/>
    <w:rsid w:val="00315D19"/>
    <w:rsid w:val="00315FE2"/>
    <w:rsid w:val="00316725"/>
    <w:rsid w:val="00316CED"/>
    <w:rsid w:val="00317A34"/>
    <w:rsid w:val="00320812"/>
    <w:rsid w:val="00320F8B"/>
    <w:rsid w:val="00320F9D"/>
    <w:rsid w:val="00321C23"/>
    <w:rsid w:val="00321E64"/>
    <w:rsid w:val="0032211D"/>
    <w:rsid w:val="00322977"/>
    <w:rsid w:val="00322EA6"/>
    <w:rsid w:val="00323040"/>
    <w:rsid w:val="003238B6"/>
    <w:rsid w:val="00325CD9"/>
    <w:rsid w:val="00325DC2"/>
    <w:rsid w:val="0032644D"/>
    <w:rsid w:val="003264DC"/>
    <w:rsid w:val="00326A3B"/>
    <w:rsid w:val="00326E5E"/>
    <w:rsid w:val="0033094F"/>
    <w:rsid w:val="00331DE1"/>
    <w:rsid w:val="00332135"/>
    <w:rsid w:val="00332250"/>
    <w:rsid w:val="003341D1"/>
    <w:rsid w:val="003343C4"/>
    <w:rsid w:val="003348DB"/>
    <w:rsid w:val="00334AF6"/>
    <w:rsid w:val="00334C9D"/>
    <w:rsid w:val="00334F38"/>
    <w:rsid w:val="0033506B"/>
    <w:rsid w:val="003350C3"/>
    <w:rsid w:val="003355E1"/>
    <w:rsid w:val="00335858"/>
    <w:rsid w:val="003358FE"/>
    <w:rsid w:val="0033592F"/>
    <w:rsid w:val="003409E7"/>
    <w:rsid w:val="00340CDB"/>
    <w:rsid w:val="00341407"/>
    <w:rsid w:val="0034144F"/>
    <w:rsid w:val="00341DE6"/>
    <w:rsid w:val="0034339B"/>
    <w:rsid w:val="00344116"/>
    <w:rsid w:val="00344580"/>
    <w:rsid w:val="00345F3A"/>
    <w:rsid w:val="0034628E"/>
    <w:rsid w:val="003475ED"/>
    <w:rsid w:val="00347CF0"/>
    <w:rsid w:val="0035092C"/>
    <w:rsid w:val="00350C57"/>
    <w:rsid w:val="00350C73"/>
    <w:rsid w:val="003511F4"/>
    <w:rsid w:val="003514B0"/>
    <w:rsid w:val="00351668"/>
    <w:rsid w:val="003518EB"/>
    <w:rsid w:val="003526F6"/>
    <w:rsid w:val="00352E1A"/>
    <w:rsid w:val="003533C4"/>
    <w:rsid w:val="00353EC5"/>
    <w:rsid w:val="0035464E"/>
    <w:rsid w:val="00355081"/>
    <w:rsid w:val="003579E1"/>
    <w:rsid w:val="00357E41"/>
    <w:rsid w:val="00360DF5"/>
    <w:rsid w:val="00361B03"/>
    <w:rsid w:val="003621AF"/>
    <w:rsid w:val="00362454"/>
    <w:rsid w:val="003625A8"/>
    <w:rsid w:val="00362882"/>
    <w:rsid w:val="003628E3"/>
    <w:rsid w:val="00362EFE"/>
    <w:rsid w:val="00362F9E"/>
    <w:rsid w:val="003632CA"/>
    <w:rsid w:val="00363DF8"/>
    <w:rsid w:val="00365611"/>
    <w:rsid w:val="0036669E"/>
    <w:rsid w:val="00370AFD"/>
    <w:rsid w:val="003712F8"/>
    <w:rsid w:val="00371A9A"/>
    <w:rsid w:val="00372A07"/>
    <w:rsid w:val="00375568"/>
    <w:rsid w:val="00375898"/>
    <w:rsid w:val="00376723"/>
    <w:rsid w:val="003769D3"/>
    <w:rsid w:val="00380E05"/>
    <w:rsid w:val="003812F5"/>
    <w:rsid w:val="00381573"/>
    <w:rsid w:val="003823B7"/>
    <w:rsid w:val="003826C8"/>
    <w:rsid w:val="003838DE"/>
    <w:rsid w:val="00384131"/>
    <w:rsid w:val="0038431E"/>
    <w:rsid w:val="0038458F"/>
    <w:rsid w:val="00386128"/>
    <w:rsid w:val="00387646"/>
    <w:rsid w:val="00387EC2"/>
    <w:rsid w:val="0039008D"/>
    <w:rsid w:val="0039187D"/>
    <w:rsid w:val="003921F6"/>
    <w:rsid w:val="00393032"/>
    <w:rsid w:val="003931D8"/>
    <w:rsid w:val="003955A3"/>
    <w:rsid w:val="00396173"/>
    <w:rsid w:val="00396192"/>
    <w:rsid w:val="0039643E"/>
    <w:rsid w:val="00396884"/>
    <w:rsid w:val="00396B33"/>
    <w:rsid w:val="00396D2E"/>
    <w:rsid w:val="00397E56"/>
    <w:rsid w:val="003A0187"/>
    <w:rsid w:val="003A0451"/>
    <w:rsid w:val="003A059D"/>
    <w:rsid w:val="003A07AD"/>
    <w:rsid w:val="003A105E"/>
    <w:rsid w:val="003A168E"/>
    <w:rsid w:val="003A1AC5"/>
    <w:rsid w:val="003A1C5F"/>
    <w:rsid w:val="003A319E"/>
    <w:rsid w:val="003A3ADC"/>
    <w:rsid w:val="003A4CCC"/>
    <w:rsid w:val="003A53A2"/>
    <w:rsid w:val="003A55AC"/>
    <w:rsid w:val="003B051A"/>
    <w:rsid w:val="003B0792"/>
    <w:rsid w:val="003B19B5"/>
    <w:rsid w:val="003B1A0C"/>
    <w:rsid w:val="003B284D"/>
    <w:rsid w:val="003B32CC"/>
    <w:rsid w:val="003B34D7"/>
    <w:rsid w:val="003B34D8"/>
    <w:rsid w:val="003B36F4"/>
    <w:rsid w:val="003B3F64"/>
    <w:rsid w:val="003B44AA"/>
    <w:rsid w:val="003B4651"/>
    <w:rsid w:val="003B4CF7"/>
    <w:rsid w:val="003B5117"/>
    <w:rsid w:val="003B5144"/>
    <w:rsid w:val="003B62A8"/>
    <w:rsid w:val="003B709F"/>
    <w:rsid w:val="003B79CD"/>
    <w:rsid w:val="003B7A3C"/>
    <w:rsid w:val="003B7CFF"/>
    <w:rsid w:val="003B7D72"/>
    <w:rsid w:val="003C11AC"/>
    <w:rsid w:val="003C14C3"/>
    <w:rsid w:val="003C1E55"/>
    <w:rsid w:val="003C2DDC"/>
    <w:rsid w:val="003C37AC"/>
    <w:rsid w:val="003C38F0"/>
    <w:rsid w:val="003C3C28"/>
    <w:rsid w:val="003C406F"/>
    <w:rsid w:val="003C527B"/>
    <w:rsid w:val="003C568A"/>
    <w:rsid w:val="003C6ECF"/>
    <w:rsid w:val="003C773E"/>
    <w:rsid w:val="003D09B6"/>
    <w:rsid w:val="003D313D"/>
    <w:rsid w:val="003D329D"/>
    <w:rsid w:val="003D3AF3"/>
    <w:rsid w:val="003D4486"/>
    <w:rsid w:val="003D4ABF"/>
    <w:rsid w:val="003D4D4A"/>
    <w:rsid w:val="003D59FC"/>
    <w:rsid w:val="003D7DD0"/>
    <w:rsid w:val="003D7F8B"/>
    <w:rsid w:val="003E0B81"/>
    <w:rsid w:val="003E2892"/>
    <w:rsid w:val="003E2C03"/>
    <w:rsid w:val="003E5AF5"/>
    <w:rsid w:val="003E5D2C"/>
    <w:rsid w:val="003E6598"/>
    <w:rsid w:val="003E6B36"/>
    <w:rsid w:val="003E6F1F"/>
    <w:rsid w:val="003E6F72"/>
    <w:rsid w:val="003E7155"/>
    <w:rsid w:val="003F117D"/>
    <w:rsid w:val="003F1963"/>
    <w:rsid w:val="003F2AC6"/>
    <w:rsid w:val="003F3AAB"/>
    <w:rsid w:val="003F3B5C"/>
    <w:rsid w:val="003F4C26"/>
    <w:rsid w:val="003F584A"/>
    <w:rsid w:val="003F5972"/>
    <w:rsid w:val="003F667E"/>
    <w:rsid w:val="003F6FA3"/>
    <w:rsid w:val="003F7831"/>
    <w:rsid w:val="00400F09"/>
    <w:rsid w:val="00401459"/>
    <w:rsid w:val="00401634"/>
    <w:rsid w:val="00401D66"/>
    <w:rsid w:val="004022DF"/>
    <w:rsid w:val="00402456"/>
    <w:rsid w:val="00402A47"/>
    <w:rsid w:val="00402F30"/>
    <w:rsid w:val="004042DF"/>
    <w:rsid w:val="00404C37"/>
    <w:rsid w:val="00405A8A"/>
    <w:rsid w:val="00405AE8"/>
    <w:rsid w:val="00405D4D"/>
    <w:rsid w:val="00406D41"/>
    <w:rsid w:val="00407F24"/>
    <w:rsid w:val="00411DA4"/>
    <w:rsid w:val="00411E38"/>
    <w:rsid w:val="00412D52"/>
    <w:rsid w:val="00412E43"/>
    <w:rsid w:val="0041345C"/>
    <w:rsid w:val="0041432E"/>
    <w:rsid w:val="00414988"/>
    <w:rsid w:val="00415156"/>
    <w:rsid w:val="00415B14"/>
    <w:rsid w:val="004164ED"/>
    <w:rsid w:val="00416D2C"/>
    <w:rsid w:val="00421AB0"/>
    <w:rsid w:val="0042211E"/>
    <w:rsid w:val="004223DC"/>
    <w:rsid w:val="00422BE8"/>
    <w:rsid w:val="00422CC3"/>
    <w:rsid w:val="00423411"/>
    <w:rsid w:val="00424900"/>
    <w:rsid w:val="00430784"/>
    <w:rsid w:val="0043137D"/>
    <w:rsid w:val="00431721"/>
    <w:rsid w:val="00431DCF"/>
    <w:rsid w:val="004330CC"/>
    <w:rsid w:val="00434942"/>
    <w:rsid w:val="004349CF"/>
    <w:rsid w:val="004354B8"/>
    <w:rsid w:val="004355E9"/>
    <w:rsid w:val="00435725"/>
    <w:rsid w:val="00436D15"/>
    <w:rsid w:val="00437006"/>
    <w:rsid w:val="004408A0"/>
    <w:rsid w:val="00440E8A"/>
    <w:rsid w:val="00441C05"/>
    <w:rsid w:val="00441E86"/>
    <w:rsid w:val="00442B31"/>
    <w:rsid w:val="00442DDA"/>
    <w:rsid w:val="004438DC"/>
    <w:rsid w:val="00450A91"/>
    <w:rsid w:val="00450AB3"/>
    <w:rsid w:val="00450D8C"/>
    <w:rsid w:val="00453D67"/>
    <w:rsid w:val="00454000"/>
    <w:rsid w:val="00454DDB"/>
    <w:rsid w:val="00456036"/>
    <w:rsid w:val="0045620C"/>
    <w:rsid w:val="00456DFF"/>
    <w:rsid w:val="0045788E"/>
    <w:rsid w:val="004579C9"/>
    <w:rsid w:val="00460681"/>
    <w:rsid w:val="00460CD3"/>
    <w:rsid w:val="0046203A"/>
    <w:rsid w:val="0046266E"/>
    <w:rsid w:val="00462AF8"/>
    <w:rsid w:val="00463532"/>
    <w:rsid w:val="00463E1C"/>
    <w:rsid w:val="0046562A"/>
    <w:rsid w:val="00467751"/>
    <w:rsid w:val="004679ED"/>
    <w:rsid w:val="00467DE6"/>
    <w:rsid w:val="00467F20"/>
    <w:rsid w:val="00467FD3"/>
    <w:rsid w:val="0047050F"/>
    <w:rsid w:val="00470E0F"/>
    <w:rsid w:val="00470E88"/>
    <w:rsid w:val="0047179B"/>
    <w:rsid w:val="00471BA8"/>
    <w:rsid w:val="00473830"/>
    <w:rsid w:val="004739DF"/>
    <w:rsid w:val="00473D3D"/>
    <w:rsid w:val="004744F0"/>
    <w:rsid w:val="00476EA9"/>
    <w:rsid w:val="0048032D"/>
    <w:rsid w:val="00480D0F"/>
    <w:rsid w:val="004818CF"/>
    <w:rsid w:val="0048192F"/>
    <w:rsid w:val="00481FE0"/>
    <w:rsid w:val="0048252E"/>
    <w:rsid w:val="00483848"/>
    <w:rsid w:val="0048450C"/>
    <w:rsid w:val="0048455E"/>
    <w:rsid w:val="004849DD"/>
    <w:rsid w:val="00484BED"/>
    <w:rsid w:val="0048501A"/>
    <w:rsid w:val="0048564C"/>
    <w:rsid w:val="0048612E"/>
    <w:rsid w:val="00486E2D"/>
    <w:rsid w:val="00487A35"/>
    <w:rsid w:val="00487D9F"/>
    <w:rsid w:val="00492589"/>
    <w:rsid w:val="004926D3"/>
    <w:rsid w:val="00492B25"/>
    <w:rsid w:val="00493156"/>
    <w:rsid w:val="00494EA1"/>
    <w:rsid w:val="0049534D"/>
    <w:rsid w:val="00496EE1"/>
    <w:rsid w:val="00497461"/>
    <w:rsid w:val="004A06A2"/>
    <w:rsid w:val="004A0C63"/>
    <w:rsid w:val="004A1133"/>
    <w:rsid w:val="004A1CDF"/>
    <w:rsid w:val="004A2BB5"/>
    <w:rsid w:val="004A2D34"/>
    <w:rsid w:val="004A3B81"/>
    <w:rsid w:val="004A49CC"/>
    <w:rsid w:val="004A4B6B"/>
    <w:rsid w:val="004A5CDC"/>
    <w:rsid w:val="004A68DD"/>
    <w:rsid w:val="004A75A2"/>
    <w:rsid w:val="004B35B9"/>
    <w:rsid w:val="004B3FA5"/>
    <w:rsid w:val="004B4734"/>
    <w:rsid w:val="004B476F"/>
    <w:rsid w:val="004B5050"/>
    <w:rsid w:val="004B5B87"/>
    <w:rsid w:val="004B7536"/>
    <w:rsid w:val="004B7EED"/>
    <w:rsid w:val="004C03A0"/>
    <w:rsid w:val="004C0445"/>
    <w:rsid w:val="004C0551"/>
    <w:rsid w:val="004C0BB0"/>
    <w:rsid w:val="004C29C0"/>
    <w:rsid w:val="004C2FFA"/>
    <w:rsid w:val="004C301E"/>
    <w:rsid w:val="004C4171"/>
    <w:rsid w:val="004C4AAD"/>
    <w:rsid w:val="004C4AED"/>
    <w:rsid w:val="004C4C3B"/>
    <w:rsid w:val="004C6344"/>
    <w:rsid w:val="004C6A89"/>
    <w:rsid w:val="004C72AB"/>
    <w:rsid w:val="004C77AB"/>
    <w:rsid w:val="004C79CA"/>
    <w:rsid w:val="004D0F56"/>
    <w:rsid w:val="004D0F8B"/>
    <w:rsid w:val="004D13A2"/>
    <w:rsid w:val="004D17ED"/>
    <w:rsid w:val="004D336B"/>
    <w:rsid w:val="004D348E"/>
    <w:rsid w:val="004D43BE"/>
    <w:rsid w:val="004D43EC"/>
    <w:rsid w:val="004D73D4"/>
    <w:rsid w:val="004E08F6"/>
    <w:rsid w:val="004E0B80"/>
    <w:rsid w:val="004E162F"/>
    <w:rsid w:val="004E179F"/>
    <w:rsid w:val="004E191E"/>
    <w:rsid w:val="004E24C9"/>
    <w:rsid w:val="004E2CB2"/>
    <w:rsid w:val="004E2E48"/>
    <w:rsid w:val="004E42EA"/>
    <w:rsid w:val="004E4A85"/>
    <w:rsid w:val="004E5504"/>
    <w:rsid w:val="004E5C65"/>
    <w:rsid w:val="004E617E"/>
    <w:rsid w:val="004E6E2D"/>
    <w:rsid w:val="004E7654"/>
    <w:rsid w:val="004F0D4D"/>
    <w:rsid w:val="004F1A75"/>
    <w:rsid w:val="004F2936"/>
    <w:rsid w:val="004F29A8"/>
    <w:rsid w:val="004F29DB"/>
    <w:rsid w:val="004F2FC0"/>
    <w:rsid w:val="004F41E4"/>
    <w:rsid w:val="004F4ADB"/>
    <w:rsid w:val="004F4D67"/>
    <w:rsid w:val="004F4DD0"/>
    <w:rsid w:val="004F5380"/>
    <w:rsid w:val="004F5DFD"/>
    <w:rsid w:val="004F5E94"/>
    <w:rsid w:val="004F7497"/>
    <w:rsid w:val="004F750A"/>
    <w:rsid w:val="004F792D"/>
    <w:rsid w:val="005002CD"/>
    <w:rsid w:val="00500AA3"/>
    <w:rsid w:val="00500D08"/>
    <w:rsid w:val="0050184D"/>
    <w:rsid w:val="005027EC"/>
    <w:rsid w:val="00502836"/>
    <w:rsid w:val="00503685"/>
    <w:rsid w:val="00504248"/>
    <w:rsid w:val="00505995"/>
    <w:rsid w:val="00505B2D"/>
    <w:rsid w:val="00505D9D"/>
    <w:rsid w:val="00506612"/>
    <w:rsid w:val="00507815"/>
    <w:rsid w:val="00507BB8"/>
    <w:rsid w:val="00507D21"/>
    <w:rsid w:val="00510510"/>
    <w:rsid w:val="0051310C"/>
    <w:rsid w:val="005131EE"/>
    <w:rsid w:val="0051381A"/>
    <w:rsid w:val="00513C26"/>
    <w:rsid w:val="00514822"/>
    <w:rsid w:val="00515291"/>
    <w:rsid w:val="00515C73"/>
    <w:rsid w:val="00516173"/>
    <w:rsid w:val="005171EF"/>
    <w:rsid w:val="0052000D"/>
    <w:rsid w:val="005204DB"/>
    <w:rsid w:val="00520B49"/>
    <w:rsid w:val="00520BB9"/>
    <w:rsid w:val="005240A6"/>
    <w:rsid w:val="0052486A"/>
    <w:rsid w:val="005249BC"/>
    <w:rsid w:val="00527047"/>
    <w:rsid w:val="00527C51"/>
    <w:rsid w:val="00527F36"/>
    <w:rsid w:val="00527FC0"/>
    <w:rsid w:val="005309A5"/>
    <w:rsid w:val="00531956"/>
    <w:rsid w:val="005322BD"/>
    <w:rsid w:val="005331F9"/>
    <w:rsid w:val="005337A7"/>
    <w:rsid w:val="00534297"/>
    <w:rsid w:val="00534403"/>
    <w:rsid w:val="00534586"/>
    <w:rsid w:val="00534901"/>
    <w:rsid w:val="00534C7E"/>
    <w:rsid w:val="0053521C"/>
    <w:rsid w:val="00535E56"/>
    <w:rsid w:val="00535E9B"/>
    <w:rsid w:val="005363B7"/>
    <w:rsid w:val="00536803"/>
    <w:rsid w:val="00536977"/>
    <w:rsid w:val="00536F7C"/>
    <w:rsid w:val="005374E1"/>
    <w:rsid w:val="0053759F"/>
    <w:rsid w:val="005377A1"/>
    <w:rsid w:val="005377E3"/>
    <w:rsid w:val="005379B6"/>
    <w:rsid w:val="00537AFB"/>
    <w:rsid w:val="00537E48"/>
    <w:rsid w:val="00540A83"/>
    <w:rsid w:val="0054371B"/>
    <w:rsid w:val="00543D14"/>
    <w:rsid w:val="00543DEC"/>
    <w:rsid w:val="005444F3"/>
    <w:rsid w:val="005454E0"/>
    <w:rsid w:val="00545E3F"/>
    <w:rsid w:val="0054627F"/>
    <w:rsid w:val="0054639C"/>
    <w:rsid w:val="00547C30"/>
    <w:rsid w:val="00547D53"/>
    <w:rsid w:val="0055065F"/>
    <w:rsid w:val="00550D42"/>
    <w:rsid w:val="0055143F"/>
    <w:rsid w:val="0055378B"/>
    <w:rsid w:val="0055393B"/>
    <w:rsid w:val="005544AC"/>
    <w:rsid w:val="00556385"/>
    <w:rsid w:val="0055655D"/>
    <w:rsid w:val="005569F9"/>
    <w:rsid w:val="00556A73"/>
    <w:rsid w:val="00557194"/>
    <w:rsid w:val="005629AF"/>
    <w:rsid w:val="00563391"/>
    <w:rsid w:val="005633C9"/>
    <w:rsid w:val="005635D4"/>
    <w:rsid w:val="005638CB"/>
    <w:rsid w:val="00563B92"/>
    <w:rsid w:val="00563C3D"/>
    <w:rsid w:val="00563F55"/>
    <w:rsid w:val="00564284"/>
    <w:rsid w:val="00565108"/>
    <w:rsid w:val="00565681"/>
    <w:rsid w:val="00565763"/>
    <w:rsid w:val="005672D1"/>
    <w:rsid w:val="005673C0"/>
    <w:rsid w:val="00567415"/>
    <w:rsid w:val="005676C8"/>
    <w:rsid w:val="005701CB"/>
    <w:rsid w:val="0057114E"/>
    <w:rsid w:val="00571993"/>
    <w:rsid w:val="00572306"/>
    <w:rsid w:val="00572D1D"/>
    <w:rsid w:val="00573F16"/>
    <w:rsid w:val="005749F2"/>
    <w:rsid w:val="00575725"/>
    <w:rsid w:val="005760BB"/>
    <w:rsid w:val="00576949"/>
    <w:rsid w:val="00576A5A"/>
    <w:rsid w:val="00581344"/>
    <w:rsid w:val="00581BFA"/>
    <w:rsid w:val="00581FFB"/>
    <w:rsid w:val="0058234B"/>
    <w:rsid w:val="0058246C"/>
    <w:rsid w:val="00582A34"/>
    <w:rsid w:val="00582A78"/>
    <w:rsid w:val="005833ED"/>
    <w:rsid w:val="00583DFB"/>
    <w:rsid w:val="00583E9A"/>
    <w:rsid w:val="00585423"/>
    <w:rsid w:val="00585872"/>
    <w:rsid w:val="005858AF"/>
    <w:rsid w:val="00585965"/>
    <w:rsid w:val="0058610F"/>
    <w:rsid w:val="0058645F"/>
    <w:rsid w:val="0058691D"/>
    <w:rsid w:val="005907F2"/>
    <w:rsid w:val="0059184B"/>
    <w:rsid w:val="0059188F"/>
    <w:rsid w:val="005922EB"/>
    <w:rsid w:val="00592536"/>
    <w:rsid w:val="00592B1F"/>
    <w:rsid w:val="00593CF0"/>
    <w:rsid w:val="00593E23"/>
    <w:rsid w:val="00594DB8"/>
    <w:rsid w:val="005953A4"/>
    <w:rsid w:val="005957A2"/>
    <w:rsid w:val="005957A5"/>
    <w:rsid w:val="0059618A"/>
    <w:rsid w:val="00596AE7"/>
    <w:rsid w:val="00596B18"/>
    <w:rsid w:val="00596C68"/>
    <w:rsid w:val="00596D4D"/>
    <w:rsid w:val="005979C3"/>
    <w:rsid w:val="005A121D"/>
    <w:rsid w:val="005A238C"/>
    <w:rsid w:val="005A24FD"/>
    <w:rsid w:val="005A2779"/>
    <w:rsid w:val="005A32B6"/>
    <w:rsid w:val="005A3810"/>
    <w:rsid w:val="005A43C0"/>
    <w:rsid w:val="005A6762"/>
    <w:rsid w:val="005A67C4"/>
    <w:rsid w:val="005A7BD0"/>
    <w:rsid w:val="005B08B7"/>
    <w:rsid w:val="005B0F46"/>
    <w:rsid w:val="005B15EE"/>
    <w:rsid w:val="005B1C9E"/>
    <w:rsid w:val="005B257B"/>
    <w:rsid w:val="005B29F3"/>
    <w:rsid w:val="005B32EC"/>
    <w:rsid w:val="005B3679"/>
    <w:rsid w:val="005B41B2"/>
    <w:rsid w:val="005B5E20"/>
    <w:rsid w:val="005B669A"/>
    <w:rsid w:val="005B7D27"/>
    <w:rsid w:val="005C0275"/>
    <w:rsid w:val="005C0453"/>
    <w:rsid w:val="005C1625"/>
    <w:rsid w:val="005C25EE"/>
    <w:rsid w:val="005C2CE6"/>
    <w:rsid w:val="005C30A6"/>
    <w:rsid w:val="005C3954"/>
    <w:rsid w:val="005C478E"/>
    <w:rsid w:val="005C4994"/>
    <w:rsid w:val="005C49C7"/>
    <w:rsid w:val="005C5074"/>
    <w:rsid w:val="005C544C"/>
    <w:rsid w:val="005C566A"/>
    <w:rsid w:val="005C6D47"/>
    <w:rsid w:val="005C6D89"/>
    <w:rsid w:val="005C6F7D"/>
    <w:rsid w:val="005C796C"/>
    <w:rsid w:val="005C7BB7"/>
    <w:rsid w:val="005D0E0C"/>
    <w:rsid w:val="005D220F"/>
    <w:rsid w:val="005D29C4"/>
    <w:rsid w:val="005D38DB"/>
    <w:rsid w:val="005D3C8B"/>
    <w:rsid w:val="005D3F21"/>
    <w:rsid w:val="005D446E"/>
    <w:rsid w:val="005D4A96"/>
    <w:rsid w:val="005D5594"/>
    <w:rsid w:val="005D59DC"/>
    <w:rsid w:val="005D5A46"/>
    <w:rsid w:val="005D680D"/>
    <w:rsid w:val="005D6CCF"/>
    <w:rsid w:val="005D7A9D"/>
    <w:rsid w:val="005E1A1A"/>
    <w:rsid w:val="005E2CB5"/>
    <w:rsid w:val="005E3B50"/>
    <w:rsid w:val="005E6A62"/>
    <w:rsid w:val="005E6DBD"/>
    <w:rsid w:val="005E6FED"/>
    <w:rsid w:val="005E7D93"/>
    <w:rsid w:val="005F0984"/>
    <w:rsid w:val="005F0B4A"/>
    <w:rsid w:val="005F159E"/>
    <w:rsid w:val="005F202D"/>
    <w:rsid w:val="005F41DB"/>
    <w:rsid w:val="005F4EAF"/>
    <w:rsid w:val="005F56F6"/>
    <w:rsid w:val="005F5866"/>
    <w:rsid w:val="00600053"/>
    <w:rsid w:val="00600A56"/>
    <w:rsid w:val="00600A78"/>
    <w:rsid w:val="006016DF"/>
    <w:rsid w:val="0060327F"/>
    <w:rsid w:val="00603EFF"/>
    <w:rsid w:val="00604923"/>
    <w:rsid w:val="0060607E"/>
    <w:rsid w:val="006060C6"/>
    <w:rsid w:val="006066C5"/>
    <w:rsid w:val="00607667"/>
    <w:rsid w:val="00612060"/>
    <w:rsid w:val="00613717"/>
    <w:rsid w:val="006146AD"/>
    <w:rsid w:val="00614D22"/>
    <w:rsid w:val="0061586B"/>
    <w:rsid w:val="00615A8B"/>
    <w:rsid w:val="00615F41"/>
    <w:rsid w:val="0062078C"/>
    <w:rsid w:val="0062079E"/>
    <w:rsid w:val="006215ED"/>
    <w:rsid w:val="00622617"/>
    <w:rsid w:val="0062271F"/>
    <w:rsid w:val="00622F4D"/>
    <w:rsid w:val="006233D3"/>
    <w:rsid w:val="0062447A"/>
    <w:rsid w:val="0062448E"/>
    <w:rsid w:val="00624644"/>
    <w:rsid w:val="006248B5"/>
    <w:rsid w:val="0062498E"/>
    <w:rsid w:val="00624B92"/>
    <w:rsid w:val="00624C53"/>
    <w:rsid w:val="006262DD"/>
    <w:rsid w:val="00626390"/>
    <w:rsid w:val="00626533"/>
    <w:rsid w:val="00626896"/>
    <w:rsid w:val="00626E25"/>
    <w:rsid w:val="0063055C"/>
    <w:rsid w:val="00630D16"/>
    <w:rsid w:val="00630FA3"/>
    <w:rsid w:val="00632AF0"/>
    <w:rsid w:val="00632B50"/>
    <w:rsid w:val="006333A1"/>
    <w:rsid w:val="00633C99"/>
    <w:rsid w:val="0063419D"/>
    <w:rsid w:val="00634319"/>
    <w:rsid w:val="00636873"/>
    <w:rsid w:val="0063784B"/>
    <w:rsid w:val="00637FC4"/>
    <w:rsid w:val="00640DC6"/>
    <w:rsid w:val="00641CF2"/>
    <w:rsid w:val="0064209B"/>
    <w:rsid w:val="0064238B"/>
    <w:rsid w:val="00642A26"/>
    <w:rsid w:val="00644368"/>
    <w:rsid w:val="0064545E"/>
    <w:rsid w:val="006478F1"/>
    <w:rsid w:val="00647D21"/>
    <w:rsid w:val="00650F49"/>
    <w:rsid w:val="00651F16"/>
    <w:rsid w:val="006528C5"/>
    <w:rsid w:val="00653A13"/>
    <w:rsid w:val="00653D17"/>
    <w:rsid w:val="0065419B"/>
    <w:rsid w:val="006547B7"/>
    <w:rsid w:val="00654972"/>
    <w:rsid w:val="00655B82"/>
    <w:rsid w:val="0066104E"/>
    <w:rsid w:val="00661218"/>
    <w:rsid w:val="00662896"/>
    <w:rsid w:val="00662A03"/>
    <w:rsid w:val="00662C76"/>
    <w:rsid w:val="0066503F"/>
    <w:rsid w:val="00665398"/>
    <w:rsid w:val="00665D6C"/>
    <w:rsid w:val="0066606C"/>
    <w:rsid w:val="00670664"/>
    <w:rsid w:val="006722F3"/>
    <w:rsid w:val="00672734"/>
    <w:rsid w:val="00673351"/>
    <w:rsid w:val="0067461A"/>
    <w:rsid w:val="00674855"/>
    <w:rsid w:val="00675921"/>
    <w:rsid w:val="00676284"/>
    <w:rsid w:val="006766ED"/>
    <w:rsid w:val="00680A69"/>
    <w:rsid w:val="006816F9"/>
    <w:rsid w:val="00681D69"/>
    <w:rsid w:val="006822ED"/>
    <w:rsid w:val="006850AC"/>
    <w:rsid w:val="006855C3"/>
    <w:rsid w:val="00685790"/>
    <w:rsid w:val="00685880"/>
    <w:rsid w:val="00687BC8"/>
    <w:rsid w:val="00690388"/>
    <w:rsid w:val="00690727"/>
    <w:rsid w:val="0069088E"/>
    <w:rsid w:val="00692163"/>
    <w:rsid w:val="006924D4"/>
    <w:rsid w:val="00693A5B"/>
    <w:rsid w:val="006942DB"/>
    <w:rsid w:val="00694C80"/>
    <w:rsid w:val="00695149"/>
    <w:rsid w:val="0069571C"/>
    <w:rsid w:val="00697AA6"/>
    <w:rsid w:val="00697FC5"/>
    <w:rsid w:val="006A0089"/>
    <w:rsid w:val="006A02EC"/>
    <w:rsid w:val="006A0BD4"/>
    <w:rsid w:val="006A1453"/>
    <w:rsid w:val="006A177D"/>
    <w:rsid w:val="006A1A35"/>
    <w:rsid w:val="006A5842"/>
    <w:rsid w:val="006A5BBE"/>
    <w:rsid w:val="006A5F00"/>
    <w:rsid w:val="006A61A1"/>
    <w:rsid w:val="006A7BAE"/>
    <w:rsid w:val="006B096B"/>
    <w:rsid w:val="006B09CD"/>
    <w:rsid w:val="006B3957"/>
    <w:rsid w:val="006B3EF1"/>
    <w:rsid w:val="006B4272"/>
    <w:rsid w:val="006C00D9"/>
    <w:rsid w:val="006C0B16"/>
    <w:rsid w:val="006C1A45"/>
    <w:rsid w:val="006C243A"/>
    <w:rsid w:val="006C34F8"/>
    <w:rsid w:val="006C4C6A"/>
    <w:rsid w:val="006C71C0"/>
    <w:rsid w:val="006C74AD"/>
    <w:rsid w:val="006C7573"/>
    <w:rsid w:val="006C7ACF"/>
    <w:rsid w:val="006C7F62"/>
    <w:rsid w:val="006D0437"/>
    <w:rsid w:val="006D1747"/>
    <w:rsid w:val="006D23F3"/>
    <w:rsid w:val="006D4A94"/>
    <w:rsid w:val="006D705A"/>
    <w:rsid w:val="006D77B1"/>
    <w:rsid w:val="006E06EB"/>
    <w:rsid w:val="006E0AF3"/>
    <w:rsid w:val="006E19FA"/>
    <w:rsid w:val="006E25F7"/>
    <w:rsid w:val="006E28D3"/>
    <w:rsid w:val="006E2FC6"/>
    <w:rsid w:val="006E3133"/>
    <w:rsid w:val="006E31C4"/>
    <w:rsid w:val="006E3424"/>
    <w:rsid w:val="006E3676"/>
    <w:rsid w:val="006E3886"/>
    <w:rsid w:val="006E4B31"/>
    <w:rsid w:val="006E4E87"/>
    <w:rsid w:val="006E51B6"/>
    <w:rsid w:val="006E591F"/>
    <w:rsid w:val="006F1495"/>
    <w:rsid w:val="006F17E5"/>
    <w:rsid w:val="006F1A2E"/>
    <w:rsid w:val="006F2B1E"/>
    <w:rsid w:val="006F34E5"/>
    <w:rsid w:val="006F3BFC"/>
    <w:rsid w:val="006F4257"/>
    <w:rsid w:val="006F5AEA"/>
    <w:rsid w:val="006F5E81"/>
    <w:rsid w:val="006F6604"/>
    <w:rsid w:val="006F7356"/>
    <w:rsid w:val="006F7F1A"/>
    <w:rsid w:val="00700B6D"/>
    <w:rsid w:val="0070208F"/>
    <w:rsid w:val="00702B3C"/>
    <w:rsid w:val="0070387B"/>
    <w:rsid w:val="00703B2B"/>
    <w:rsid w:val="00703FAF"/>
    <w:rsid w:val="007046D1"/>
    <w:rsid w:val="00704F4B"/>
    <w:rsid w:val="00705A4A"/>
    <w:rsid w:val="007074BE"/>
    <w:rsid w:val="007122EF"/>
    <w:rsid w:val="007131C1"/>
    <w:rsid w:val="007137A4"/>
    <w:rsid w:val="00714790"/>
    <w:rsid w:val="00716629"/>
    <w:rsid w:val="00716669"/>
    <w:rsid w:val="007170A6"/>
    <w:rsid w:val="0071768F"/>
    <w:rsid w:val="00717CE5"/>
    <w:rsid w:val="0072006D"/>
    <w:rsid w:val="007203F8"/>
    <w:rsid w:val="00720AE0"/>
    <w:rsid w:val="00722B69"/>
    <w:rsid w:val="00723976"/>
    <w:rsid w:val="0072475D"/>
    <w:rsid w:val="007254A2"/>
    <w:rsid w:val="00725D8C"/>
    <w:rsid w:val="00726365"/>
    <w:rsid w:val="0073095C"/>
    <w:rsid w:val="00732340"/>
    <w:rsid w:val="007326CC"/>
    <w:rsid w:val="007326D5"/>
    <w:rsid w:val="007335CC"/>
    <w:rsid w:val="00733BE8"/>
    <w:rsid w:val="00733DB4"/>
    <w:rsid w:val="00733FD4"/>
    <w:rsid w:val="00734641"/>
    <w:rsid w:val="007354C4"/>
    <w:rsid w:val="00735B8D"/>
    <w:rsid w:val="00735E1F"/>
    <w:rsid w:val="00736729"/>
    <w:rsid w:val="00736A53"/>
    <w:rsid w:val="00736F14"/>
    <w:rsid w:val="00736FF8"/>
    <w:rsid w:val="007412F5"/>
    <w:rsid w:val="00741830"/>
    <w:rsid w:val="007418DB"/>
    <w:rsid w:val="00743F5D"/>
    <w:rsid w:val="00744656"/>
    <w:rsid w:val="00745D79"/>
    <w:rsid w:val="00745DDD"/>
    <w:rsid w:val="00745F09"/>
    <w:rsid w:val="0074797A"/>
    <w:rsid w:val="00753EAF"/>
    <w:rsid w:val="0075409C"/>
    <w:rsid w:val="00755735"/>
    <w:rsid w:val="007557D9"/>
    <w:rsid w:val="00756813"/>
    <w:rsid w:val="0075773C"/>
    <w:rsid w:val="00761700"/>
    <w:rsid w:val="00761993"/>
    <w:rsid w:val="00761C0B"/>
    <w:rsid w:val="00763109"/>
    <w:rsid w:val="007635C4"/>
    <w:rsid w:val="007636D3"/>
    <w:rsid w:val="00763B1B"/>
    <w:rsid w:val="00765B53"/>
    <w:rsid w:val="0076601F"/>
    <w:rsid w:val="0076713C"/>
    <w:rsid w:val="007671B5"/>
    <w:rsid w:val="00767578"/>
    <w:rsid w:val="00770907"/>
    <w:rsid w:val="00770ADA"/>
    <w:rsid w:val="007713E2"/>
    <w:rsid w:val="0077224B"/>
    <w:rsid w:val="0077337E"/>
    <w:rsid w:val="0077417A"/>
    <w:rsid w:val="007744BC"/>
    <w:rsid w:val="007749C8"/>
    <w:rsid w:val="00774D99"/>
    <w:rsid w:val="00775005"/>
    <w:rsid w:val="007756B8"/>
    <w:rsid w:val="00775CC8"/>
    <w:rsid w:val="0077622A"/>
    <w:rsid w:val="00777418"/>
    <w:rsid w:val="00777716"/>
    <w:rsid w:val="00777A0F"/>
    <w:rsid w:val="00780242"/>
    <w:rsid w:val="007804C9"/>
    <w:rsid w:val="00780D0A"/>
    <w:rsid w:val="00781F2B"/>
    <w:rsid w:val="00782239"/>
    <w:rsid w:val="00782B0D"/>
    <w:rsid w:val="00782D5A"/>
    <w:rsid w:val="00782DDD"/>
    <w:rsid w:val="007850FD"/>
    <w:rsid w:val="00786835"/>
    <w:rsid w:val="00786E2E"/>
    <w:rsid w:val="00786EBC"/>
    <w:rsid w:val="007876D4"/>
    <w:rsid w:val="00787BD0"/>
    <w:rsid w:val="00790ABF"/>
    <w:rsid w:val="00791F98"/>
    <w:rsid w:val="00792502"/>
    <w:rsid w:val="00792CC9"/>
    <w:rsid w:val="00793803"/>
    <w:rsid w:val="0079382A"/>
    <w:rsid w:val="00793D10"/>
    <w:rsid w:val="00793E13"/>
    <w:rsid w:val="00794422"/>
    <w:rsid w:val="0079484D"/>
    <w:rsid w:val="00794CF9"/>
    <w:rsid w:val="007950E0"/>
    <w:rsid w:val="00795F4C"/>
    <w:rsid w:val="00795F5D"/>
    <w:rsid w:val="00796D2F"/>
    <w:rsid w:val="007A0382"/>
    <w:rsid w:val="007A0462"/>
    <w:rsid w:val="007A1C79"/>
    <w:rsid w:val="007A2BCB"/>
    <w:rsid w:val="007A3791"/>
    <w:rsid w:val="007A4F65"/>
    <w:rsid w:val="007A5973"/>
    <w:rsid w:val="007A59C0"/>
    <w:rsid w:val="007A71A8"/>
    <w:rsid w:val="007A7503"/>
    <w:rsid w:val="007B0390"/>
    <w:rsid w:val="007B04BE"/>
    <w:rsid w:val="007B2C4D"/>
    <w:rsid w:val="007B39AF"/>
    <w:rsid w:val="007B3BCB"/>
    <w:rsid w:val="007B4452"/>
    <w:rsid w:val="007B4DEC"/>
    <w:rsid w:val="007B63DA"/>
    <w:rsid w:val="007B64B6"/>
    <w:rsid w:val="007B7239"/>
    <w:rsid w:val="007B79C3"/>
    <w:rsid w:val="007B7C34"/>
    <w:rsid w:val="007C002A"/>
    <w:rsid w:val="007C07D7"/>
    <w:rsid w:val="007C0C72"/>
    <w:rsid w:val="007C3498"/>
    <w:rsid w:val="007C3711"/>
    <w:rsid w:val="007C42BC"/>
    <w:rsid w:val="007C4EC7"/>
    <w:rsid w:val="007C4F24"/>
    <w:rsid w:val="007C79A0"/>
    <w:rsid w:val="007D0CE7"/>
    <w:rsid w:val="007D0F96"/>
    <w:rsid w:val="007D11DB"/>
    <w:rsid w:val="007D2BE8"/>
    <w:rsid w:val="007D32CC"/>
    <w:rsid w:val="007D3991"/>
    <w:rsid w:val="007D5044"/>
    <w:rsid w:val="007D54D1"/>
    <w:rsid w:val="007D5847"/>
    <w:rsid w:val="007D60EA"/>
    <w:rsid w:val="007D692F"/>
    <w:rsid w:val="007D6D09"/>
    <w:rsid w:val="007D7BB8"/>
    <w:rsid w:val="007E09F6"/>
    <w:rsid w:val="007E11D5"/>
    <w:rsid w:val="007E1A6D"/>
    <w:rsid w:val="007E2865"/>
    <w:rsid w:val="007E2A40"/>
    <w:rsid w:val="007E2BFC"/>
    <w:rsid w:val="007E3EEB"/>
    <w:rsid w:val="007E46D4"/>
    <w:rsid w:val="007E52FB"/>
    <w:rsid w:val="007E55C2"/>
    <w:rsid w:val="007E6208"/>
    <w:rsid w:val="007E64B3"/>
    <w:rsid w:val="007F027C"/>
    <w:rsid w:val="007F0645"/>
    <w:rsid w:val="007F2267"/>
    <w:rsid w:val="007F248F"/>
    <w:rsid w:val="007F31E9"/>
    <w:rsid w:val="007F3D7A"/>
    <w:rsid w:val="007F3EE9"/>
    <w:rsid w:val="007F408C"/>
    <w:rsid w:val="007F47CA"/>
    <w:rsid w:val="007F4B1E"/>
    <w:rsid w:val="007F4C0F"/>
    <w:rsid w:val="007F5C42"/>
    <w:rsid w:val="007F65E7"/>
    <w:rsid w:val="007F6B78"/>
    <w:rsid w:val="0080078B"/>
    <w:rsid w:val="00800BF0"/>
    <w:rsid w:val="00800ED1"/>
    <w:rsid w:val="0080116F"/>
    <w:rsid w:val="00801D73"/>
    <w:rsid w:val="00802657"/>
    <w:rsid w:val="008032E7"/>
    <w:rsid w:val="00803978"/>
    <w:rsid w:val="00803D44"/>
    <w:rsid w:val="0080423E"/>
    <w:rsid w:val="008043CB"/>
    <w:rsid w:val="00805791"/>
    <w:rsid w:val="008065A4"/>
    <w:rsid w:val="00806BA7"/>
    <w:rsid w:val="00806F66"/>
    <w:rsid w:val="0080726C"/>
    <w:rsid w:val="008108E1"/>
    <w:rsid w:val="0081111D"/>
    <w:rsid w:val="008122F8"/>
    <w:rsid w:val="008128D7"/>
    <w:rsid w:val="008149BB"/>
    <w:rsid w:val="00814EE2"/>
    <w:rsid w:val="00815C51"/>
    <w:rsid w:val="008175A1"/>
    <w:rsid w:val="00817B52"/>
    <w:rsid w:val="0082078F"/>
    <w:rsid w:val="0082098A"/>
    <w:rsid w:val="008210D4"/>
    <w:rsid w:val="0082134E"/>
    <w:rsid w:val="00821AAB"/>
    <w:rsid w:val="008223E0"/>
    <w:rsid w:val="0082258A"/>
    <w:rsid w:val="00823ACF"/>
    <w:rsid w:val="00824AF2"/>
    <w:rsid w:val="00824E1D"/>
    <w:rsid w:val="00825C1D"/>
    <w:rsid w:val="00827742"/>
    <w:rsid w:val="00827EE0"/>
    <w:rsid w:val="008312D6"/>
    <w:rsid w:val="0083173C"/>
    <w:rsid w:val="00832B62"/>
    <w:rsid w:val="00833414"/>
    <w:rsid w:val="0083371C"/>
    <w:rsid w:val="00833F40"/>
    <w:rsid w:val="00834735"/>
    <w:rsid w:val="00834BF6"/>
    <w:rsid w:val="0083571B"/>
    <w:rsid w:val="00837AEF"/>
    <w:rsid w:val="00837B0A"/>
    <w:rsid w:val="008403DA"/>
    <w:rsid w:val="00841D5B"/>
    <w:rsid w:val="0084345E"/>
    <w:rsid w:val="00843688"/>
    <w:rsid w:val="008438B8"/>
    <w:rsid w:val="00844478"/>
    <w:rsid w:val="0084563D"/>
    <w:rsid w:val="00846B73"/>
    <w:rsid w:val="00850261"/>
    <w:rsid w:val="008503FD"/>
    <w:rsid w:val="00850EB4"/>
    <w:rsid w:val="00851F3A"/>
    <w:rsid w:val="00852D61"/>
    <w:rsid w:val="00853486"/>
    <w:rsid w:val="00853C53"/>
    <w:rsid w:val="00853C59"/>
    <w:rsid w:val="00854294"/>
    <w:rsid w:val="0085483D"/>
    <w:rsid w:val="00855C4B"/>
    <w:rsid w:val="008570EF"/>
    <w:rsid w:val="00857C5A"/>
    <w:rsid w:val="00857DFF"/>
    <w:rsid w:val="008601BC"/>
    <w:rsid w:val="00861547"/>
    <w:rsid w:val="00861C56"/>
    <w:rsid w:val="0086234D"/>
    <w:rsid w:val="00862DFC"/>
    <w:rsid w:val="00862F0F"/>
    <w:rsid w:val="00863903"/>
    <w:rsid w:val="00864841"/>
    <w:rsid w:val="00864C37"/>
    <w:rsid w:val="00865486"/>
    <w:rsid w:val="00866282"/>
    <w:rsid w:val="008663F3"/>
    <w:rsid w:val="008667A4"/>
    <w:rsid w:val="0086761F"/>
    <w:rsid w:val="00867813"/>
    <w:rsid w:val="00870158"/>
    <w:rsid w:val="00870375"/>
    <w:rsid w:val="00870499"/>
    <w:rsid w:val="0087134C"/>
    <w:rsid w:val="00871D7A"/>
    <w:rsid w:val="0087208C"/>
    <w:rsid w:val="00873EA4"/>
    <w:rsid w:val="00875400"/>
    <w:rsid w:val="008755DB"/>
    <w:rsid w:val="008761F4"/>
    <w:rsid w:val="008771ED"/>
    <w:rsid w:val="00877216"/>
    <w:rsid w:val="00877904"/>
    <w:rsid w:val="00877ED2"/>
    <w:rsid w:val="008807A5"/>
    <w:rsid w:val="008807B6"/>
    <w:rsid w:val="008810CB"/>
    <w:rsid w:val="00881CF1"/>
    <w:rsid w:val="00881E3B"/>
    <w:rsid w:val="00882C4C"/>
    <w:rsid w:val="00883A72"/>
    <w:rsid w:val="00883C3E"/>
    <w:rsid w:val="0088408F"/>
    <w:rsid w:val="0088452A"/>
    <w:rsid w:val="008847EA"/>
    <w:rsid w:val="00886179"/>
    <w:rsid w:val="008872B0"/>
    <w:rsid w:val="00890C16"/>
    <w:rsid w:val="00891982"/>
    <w:rsid w:val="00893295"/>
    <w:rsid w:val="0089443A"/>
    <w:rsid w:val="00895E10"/>
    <w:rsid w:val="0089773D"/>
    <w:rsid w:val="00897BD7"/>
    <w:rsid w:val="008A085F"/>
    <w:rsid w:val="008A09C9"/>
    <w:rsid w:val="008A13D7"/>
    <w:rsid w:val="008A1790"/>
    <w:rsid w:val="008A1F50"/>
    <w:rsid w:val="008A2267"/>
    <w:rsid w:val="008A2518"/>
    <w:rsid w:val="008A2D0C"/>
    <w:rsid w:val="008A2EEF"/>
    <w:rsid w:val="008A4EA5"/>
    <w:rsid w:val="008A4F52"/>
    <w:rsid w:val="008A51A4"/>
    <w:rsid w:val="008A549E"/>
    <w:rsid w:val="008A5F7D"/>
    <w:rsid w:val="008A64F7"/>
    <w:rsid w:val="008A6E4A"/>
    <w:rsid w:val="008B032C"/>
    <w:rsid w:val="008B08E4"/>
    <w:rsid w:val="008B0AE1"/>
    <w:rsid w:val="008B1024"/>
    <w:rsid w:val="008B1547"/>
    <w:rsid w:val="008B1B30"/>
    <w:rsid w:val="008B3CE5"/>
    <w:rsid w:val="008B4261"/>
    <w:rsid w:val="008B45F7"/>
    <w:rsid w:val="008B5AF1"/>
    <w:rsid w:val="008B617E"/>
    <w:rsid w:val="008B6274"/>
    <w:rsid w:val="008B67DD"/>
    <w:rsid w:val="008C041E"/>
    <w:rsid w:val="008C0D53"/>
    <w:rsid w:val="008C0FDC"/>
    <w:rsid w:val="008C1267"/>
    <w:rsid w:val="008C1ADA"/>
    <w:rsid w:val="008C2CAB"/>
    <w:rsid w:val="008C32CB"/>
    <w:rsid w:val="008C36A5"/>
    <w:rsid w:val="008C38CD"/>
    <w:rsid w:val="008C3A88"/>
    <w:rsid w:val="008C3BD2"/>
    <w:rsid w:val="008C46F6"/>
    <w:rsid w:val="008C501C"/>
    <w:rsid w:val="008C5EF2"/>
    <w:rsid w:val="008C5FCD"/>
    <w:rsid w:val="008C60FD"/>
    <w:rsid w:val="008C67CD"/>
    <w:rsid w:val="008D1844"/>
    <w:rsid w:val="008D1C76"/>
    <w:rsid w:val="008D24AE"/>
    <w:rsid w:val="008D2C95"/>
    <w:rsid w:val="008D2E8D"/>
    <w:rsid w:val="008D2ED5"/>
    <w:rsid w:val="008D378C"/>
    <w:rsid w:val="008D3B5F"/>
    <w:rsid w:val="008D44A5"/>
    <w:rsid w:val="008D59FB"/>
    <w:rsid w:val="008D5A17"/>
    <w:rsid w:val="008D5A27"/>
    <w:rsid w:val="008D5DEA"/>
    <w:rsid w:val="008D680C"/>
    <w:rsid w:val="008D7E78"/>
    <w:rsid w:val="008E08ED"/>
    <w:rsid w:val="008E169B"/>
    <w:rsid w:val="008E183B"/>
    <w:rsid w:val="008E1D05"/>
    <w:rsid w:val="008E23EE"/>
    <w:rsid w:val="008E2446"/>
    <w:rsid w:val="008E36FA"/>
    <w:rsid w:val="008E3A8C"/>
    <w:rsid w:val="008E3B49"/>
    <w:rsid w:val="008E3CFC"/>
    <w:rsid w:val="008E5369"/>
    <w:rsid w:val="008E54DB"/>
    <w:rsid w:val="008E55C3"/>
    <w:rsid w:val="008E55CA"/>
    <w:rsid w:val="008E6C95"/>
    <w:rsid w:val="008E783C"/>
    <w:rsid w:val="008F130E"/>
    <w:rsid w:val="008F17E5"/>
    <w:rsid w:val="008F1994"/>
    <w:rsid w:val="008F2281"/>
    <w:rsid w:val="008F2974"/>
    <w:rsid w:val="008F310E"/>
    <w:rsid w:val="008F337B"/>
    <w:rsid w:val="008F36B0"/>
    <w:rsid w:val="008F3969"/>
    <w:rsid w:val="008F3AE9"/>
    <w:rsid w:val="008F3E1E"/>
    <w:rsid w:val="008F46B8"/>
    <w:rsid w:val="008F54E3"/>
    <w:rsid w:val="008F5B32"/>
    <w:rsid w:val="008F7740"/>
    <w:rsid w:val="008F785F"/>
    <w:rsid w:val="009002E0"/>
    <w:rsid w:val="00900ADD"/>
    <w:rsid w:val="00900C00"/>
    <w:rsid w:val="0090121C"/>
    <w:rsid w:val="00901678"/>
    <w:rsid w:val="009016FF"/>
    <w:rsid w:val="00901A88"/>
    <w:rsid w:val="00901F97"/>
    <w:rsid w:val="009025F2"/>
    <w:rsid w:val="00902692"/>
    <w:rsid w:val="00902777"/>
    <w:rsid w:val="00902C48"/>
    <w:rsid w:val="00904024"/>
    <w:rsid w:val="00904304"/>
    <w:rsid w:val="00904E12"/>
    <w:rsid w:val="00905955"/>
    <w:rsid w:val="0090600A"/>
    <w:rsid w:val="0090611D"/>
    <w:rsid w:val="009062E3"/>
    <w:rsid w:val="00906B4D"/>
    <w:rsid w:val="009073B3"/>
    <w:rsid w:val="00907719"/>
    <w:rsid w:val="0091033E"/>
    <w:rsid w:val="00912F55"/>
    <w:rsid w:val="00913ADE"/>
    <w:rsid w:val="0091525F"/>
    <w:rsid w:val="00916EC4"/>
    <w:rsid w:val="0091733F"/>
    <w:rsid w:val="00917606"/>
    <w:rsid w:val="009203C2"/>
    <w:rsid w:val="00920E61"/>
    <w:rsid w:val="00921176"/>
    <w:rsid w:val="00922A9D"/>
    <w:rsid w:val="00922E58"/>
    <w:rsid w:val="00923869"/>
    <w:rsid w:val="0092484A"/>
    <w:rsid w:val="00925227"/>
    <w:rsid w:val="00925803"/>
    <w:rsid w:val="009306F8"/>
    <w:rsid w:val="0093113A"/>
    <w:rsid w:val="00931175"/>
    <w:rsid w:val="009312A0"/>
    <w:rsid w:val="00931FA6"/>
    <w:rsid w:val="009329CD"/>
    <w:rsid w:val="00933455"/>
    <w:rsid w:val="0093349F"/>
    <w:rsid w:val="00933ECE"/>
    <w:rsid w:val="0093433F"/>
    <w:rsid w:val="00935175"/>
    <w:rsid w:val="00936788"/>
    <w:rsid w:val="00937245"/>
    <w:rsid w:val="00940110"/>
    <w:rsid w:val="009401E9"/>
    <w:rsid w:val="00941093"/>
    <w:rsid w:val="00942944"/>
    <w:rsid w:val="009429C4"/>
    <w:rsid w:val="009430B5"/>
    <w:rsid w:val="009438AD"/>
    <w:rsid w:val="009446CB"/>
    <w:rsid w:val="0094490B"/>
    <w:rsid w:val="00944F41"/>
    <w:rsid w:val="00945A82"/>
    <w:rsid w:val="00947188"/>
    <w:rsid w:val="00947373"/>
    <w:rsid w:val="00950DA3"/>
    <w:rsid w:val="00951BB8"/>
    <w:rsid w:val="00951CC2"/>
    <w:rsid w:val="00951F05"/>
    <w:rsid w:val="00952216"/>
    <w:rsid w:val="00952523"/>
    <w:rsid w:val="00952B41"/>
    <w:rsid w:val="00953230"/>
    <w:rsid w:val="0095328B"/>
    <w:rsid w:val="00953A2B"/>
    <w:rsid w:val="00953C57"/>
    <w:rsid w:val="00953D44"/>
    <w:rsid w:val="00953F6C"/>
    <w:rsid w:val="009545A4"/>
    <w:rsid w:val="009548FE"/>
    <w:rsid w:val="00954F31"/>
    <w:rsid w:val="00955102"/>
    <w:rsid w:val="00955AAC"/>
    <w:rsid w:val="00955BF4"/>
    <w:rsid w:val="00956F27"/>
    <w:rsid w:val="00956F73"/>
    <w:rsid w:val="00957137"/>
    <w:rsid w:val="00957871"/>
    <w:rsid w:val="009607CD"/>
    <w:rsid w:val="009610BD"/>
    <w:rsid w:val="009618F1"/>
    <w:rsid w:val="0096249B"/>
    <w:rsid w:val="009628AC"/>
    <w:rsid w:val="00962B0D"/>
    <w:rsid w:val="009631D4"/>
    <w:rsid w:val="009634C5"/>
    <w:rsid w:val="009641C9"/>
    <w:rsid w:val="0096440E"/>
    <w:rsid w:val="00964DD9"/>
    <w:rsid w:val="00964EC3"/>
    <w:rsid w:val="00965262"/>
    <w:rsid w:val="0096541B"/>
    <w:rsid w:val="0096543D"/>
    <w:rsid w:val="009654D9"/>
    <w:rsid w:val="00965CAD"/>
    <w:rsid w:val="0096673D"/>
    <w:rsid w:val="00967B3D"/>
    <w:rsid w:val="0097011A"/>
    <w:rsid w:val="00970716"/>
    <w:rsid w:val="00970F2A"/>
    <w:rsid w:val="00972E81"/>
    <w:rsid w:val="00973903"/>
    <w:rsid w:val="009739D2"/>
    <w:rsid w:val="00973B51"/>
    <w:rsid w:val="00973FAB"/>
    <w:rsid w:val="009749CB"/>
    <w:rsid w:val="00975995"/>
    <w:rsid w:val="00976B7C"/>
    <w:rsid w:val="00976CAA"/>
    <w:rsid w:val="0097786D"/>
    <w:rsid w:val="00977B98"/>
    <w:rsid w:val="00977C13"/>
    <w:rsid w:val="00977EAD"/>
    <w:rsid w:val="009800D4"/>
    <w:rsid w:val="00980625"/>
    <w:rsid w:val="009808A8"/>
    <w:rsid w:val="009825DD"/>
    <w:rsid w:val="0098377A"/>
    <w:rsid w:val="00984B33"/>
    <w:rsid w:val="00985483"/>
    <w:rsid w:val="009855F8"/>
    <w:rsid w:val="009872DB"/>
    <w:rsid w:val="0099023E"/>
    <w:rsid w:val="00990FA0"/>
    <w:rsid w:val="00990FB4"/>
    <w:rsid w:val="00991C51"/>
    <w:rsid w:val="0099346A"/>
    <w:rsid w:val="00994073"/>
    <w:rsid w:val="00994AE9"/>
    <w:rsid w:val="00995058"/>
    <w:rsid w:val="009951D4"/>
    <w:rsid w:val="00996E33"/>
    <w:rsid w:val="009977DB"/>
    <w:rsid w:val="00997979"/>
    <w:rsid w:val="00997A30"/>
    <w:rsid w:val="00997D5C"/>
    <w:rsid w:val="009A052E"/>
    <w:rsid w:val="009A0DF1"/>
    <w:rsid w:val="009A2765"/>
    <w:rsid w:val="009A2F45"/>
    <w:rsid w:val="009A32E9"/>
    <w:rsid w:val="009A5230"/>
    <w:rsid w:val="009A5B73"/>
    <w:rsid w:val="009A651F"/>
    <w:rsid w:val="009A6B38"/>
    <w:rsid w:val="009A70FF"/>
    <w:rsid w:val="009A7E2C"/>
    <w:rsid w:val="009B07B4"/>
    <w:rsid w:val="009B0A4E"/>
    <w:rsid w:val="009B14CE"/>
    <w:rsid w:val="009B1892"/>
    <w:rsid w:val="009B2521"/>
    <w:rsid w:val="009B2CB3"/>
    <w:rsid w:val="009B3528"/>
    <w:rsid w:val="009B4677"/>
    <w:rsid w:val="009B47CF"/>
    <w:rsid w:val="009B4BF1"/>
    <w:rsid w:val="009B4FF5"/>
    <w:rsid w:val="009B574E"/>
    <w:rsid w:val="009B6E11"/>
    <w:rsid w:val="009B7922"/>
    <w:rsid w:val="009C0480"/>
    <w:rsid w:val="009C0AA6"/>
    <w:rsid w:val="009C0F1C"/>
    <w:rsid w:val="009C1815"/>
    <w:rsid w:val="009C1E58"/>
    <w:rsid w:val="009C1E6B"/>
    <w:rsid w:val="009C2444"/>
    <w:rsid w:val="009C380F"/>
    <w:rsid w:val="009C3AD3"/>
    <w:rsid w:val="009C58E6"/>
    <w:rsid w:val="009C5EC2"/>
    <w:rsid w:val="009C69F9"/>
    <w:rsid w:val="009C7410"/>
    <w:rsid w:val="009C78C2"/>
    <w:rsid w:val="009D0D64"/>
    <w:rsid w:val="009D15A8"/>
    <w:rsid w:val="009D1BF4"/>
    <w:rsid w:val="009D228E"/>
    <w:rsid w:val="009D25CC"/>
    <w:rsid w:val="009D2848"/>
    <w:rsid w:val="009D2A1D"/>
    <w:rsid w:val="009D39E7"/>
    <w:rsid w:val="009D4C79"/>
    <w:rsid w:val="009D62F6"/>
    <w:rsid w:val="009D767D"/>
    <w:rsid w:val="009D78C8"/>
    <w:rsid w:val="009E06C2"/>
    <w:rsid w:val="009E1B79"/>
    <w:rsid w:val="009E1EF2"/>
    <w:rsid w:val="009E3022"/>
    <w:rsid w:val="009E365C"/>
    <w:rsid w:val="009E3DDB"/>
    <w:rsid w:val="009E4B48"/>
    <w:rsid w:val="009E566F"/>
    <w:rsid w:val="009E60E4"/>
    <w:rsid w:val="009E69E4"/>
    <w:rsid w:val="009E7834"/>
    <w:rsid w:val="009E793B"/>
    <w:rsid w:val="009F09C5"/>
    <w:rsid w:val="009F0D87"/>
    <w:rsid w:val="009F137D"/>
    <w:rsid w:val="009F16FD"/>
    <w:rsid w:val="009F2327"/>
    <w:rsid w:val="009F25BE"/>
    <w:rsid w:val="009F265D"/>
    <w:rsid w:val="009F3541"/>
    <w:rsid w:val="009F35FA"/>
    <w:rsid w:val="009F3CE4"/>
    <w:rsid w:val="009F5E42"/>
    <w:rsid w:val="009F5EBF"/>
    <w:rsid w:val="009F5F6F"/>
    <w:rsid w:val="009F7BAD"/>
    <w:rsid w:val="009F7E01"/>
    <w:rsid w:val="009F7FE3"/>
    <w:rsid w:val="00A01135"/>
    <w:rsid w:val="00A013E6"/>
    <w:rsid w:val="00A01906"/>
    <w:rsid w:val="00A024E8"/>
    <w:rsid w:val="00A02A11"/>
    <w:rsid w:val="00A0369D"/>
    <w:rsid w:val="00A03CD8"/>
    <w:rsid w:val="00A04597"/>
    <w:rsid w:val="00A06FF0"/>
    <w:rsid w:val="00A07866"/>
    <w:rsid w:val="00A07D43"/>
    <w:rsid w:val="00A10470"/>
    <w:rsid w:val="00A10703"/>
    <w:rsid w:val="00A10CA1"/>
    <w:rsid w:val="00A119B8"/>
    <w:rsid w:val="00A11DB0"/>
    <w:rsid w:val="00A123FB"/>
    <w:rsid w:val="00A12819"/>
    <w:rsid w:val="00A1292A"/>
    <w:rsid w:val="00A14799"/>
    <w:rsid w:val="00A14A92"/>
    <w:rsid w:val="00A15785"/>
    <w:rsid w:val="00A16506"/>
    <w:rsid w:val="00A173EF"/>
    <w:rsid w:val="00A21325"/>
    <w:rsid w:val="00A21A9C"/>
    <w:rsid w:val="00A22E89"/>
    <w:rsid w:val="00A24A83"/>
    <w:rsid w:val="00A262A8"/>
    <w:rsid w:val="00A27253"/>
    <w:rsid w:val="00A27370"/>
    <w:rsid w:val="00A27619"/>
    <w:rsid w:val="00A27FE2"/>
    <w:rsid w:val="00A308D4"/>
    <w:rsid w:val="00A311B3"/>
    <w:rsid w:val="00A31A52"/>
    <w:rsid w:val="00A31D54"/>
    <w:rsid w:val="00A321E7"/>
    <w:rsid w:val="00A32BAE"/>
    <w:rsid w:val="00A337D7"/>
    <w:rsid w:val="00A33ADF"/>
    <w:rsid w:val="00A34609"/>
    <w:rsid w:val="00A34BEA"/>
    <w:rsid w:val="00A3552B"/>
    <w:rsid w:val="00A355AD"/>
    <w:rsid w:val="00A36489"/>
    <w:rsid w:val="00A3666B"/>
    <w:rsid w:val="00A3778B"/>
    <w:rsid w:val="00A416A0"/>
    <w:rsid w:val="00A43442"/>
    <w:rsid w:val="00A43683"/>
    <w:rsid w:val="00A43BE3"/>
    <w:rsid w:val="00A44557"/>
    <w:rsid w:val="00A44C4C"/>
    <w:rsid w:val="00A4563F"/>
    <w:rsid w:val="00A45AD3"/>
    <w:rsid w:val="00A46ED2"/>
    <w:rsid w:val="00A46F34"/>
    <w:rsid w:val="00A474CD"/>
    <w:rsid w:val="00A522FE"/>
    <w:rsid w:val="00A52AB8"/>
    <w:rsid w:val="00A52DC5"/>
    <w:rsid w:val="00A52E89"/>
    <w:rsid w:val="00A53032"/>
    <w:rsid w:val="00A54674"/>
    <w:rsid w:val="00A55298"/>
    <w:rsid w:val="00A554BB"/>
    <w:rsid w:val="00A55A26"/>
    <w:rsid w:val="00A56F99"/>
    <w:rsid w:val="00A57079"/>
    <w:rsid w:val="00A57D6E"/>
    <w:rsid w:val="00A6164C"/>
    <w:rsid w:val="00A61B08"/>
    <w:rsid w:val="00A61F9C"/>
    <w:rsid w:val="00A6294B"/>
    <w:rsid w:val="00A6397F"/>
    <w:rsid w:val="00A64980"/>
    <w:rsid w:val="00A64C87"/>
    <w:rsid w:val="00A6564E"/>
    <w:rsid w:val="00A65A04"/>
    <w:rsid w:val="00A6635D"/>
    <w:rsid w:val="00A66C80"/>
    <w:rsid w:val="00A67893"/>
    <w:rsid w:val="00A701BA"/>
    <w:rsid w:val="00A703A1"/>
    <w:rsid w:val="00A7069A"/>
    <w:rsid w:val="00A71123"/>
    <w:rsid w:val="00A71307"/>
    <w:rsid w:val="00A71CB4"/>
    <w:rsid w:val="00A72248"/>
    <w:rsid w:val="00A728C2"/>
    <w:rsid w:val="00A72BF4"/>
    <w:rsid w:val="00A72E6B"/>
    <w:rsid w:val="00A730E6"/>
    <w:rsid w:val="00A741EA"/>
    <w:rsid w:val="00A75B18"/>
    <w:rsid w:val="00A75DB7"/>
    <w:rsid w:val="00A7645E"/>
    <w:rsid w:val="00A77517"/>
    <w:rsid w:val="00A77ABC"/>
    <w:rsid w:val="00A8017D"/>
    <w:rsid w:val="00A80679"/>
    <w:rsid w:val="00A80B3F"/>
    <w:rsid w:val="00A8150D"/>
    <w:rsid w:val="00A81759"/>
    <w:rsid w:val="00A81B47"/>
    <w:rsid w:val="00A81BC6"/>
    <w:rsid w:val="00A821CE"/>
    <w:rsid w:val="00A825D5"/>
    <w:rsid w:val="00A8315C"/>
    <w:rsid w:val="00A83C2C"/>
    <w:rsid w:val="00A840F0"/>
    <w:rsid w:val="00A8481B"/>
    <w:rsid w:val="00A848D9"/>
    <w:rsid w:val="00A84E9D"/>
    <w:rsid w:val="00A858F1"/>
    <w:rsid w:val="00A86929"/>
    <w:rsid w:val="00A87BEA"/>
    <w:rsid w:val="00A87C46"/>
    <w:rsid w:val="00A92813"/>
    <w:rsid w:val="00A92FDB"/>
    <w:rsid w:val="00A93954"/>
    <w:rsid w:val="00A948D3"/>
    <w:rsid w:val="00A94B93"/>
    <w:rsid w:val="00A951B9"/>
    <w:rsid w:val="00A966D0"/>
    <w:rsid w:val="00A9691C"/>
    <w:rsid w:val="00A96C6E"/>
    <w:rsid w:val="00A97683"/>
    <w:rsid w:val="00AA07F4"/>
    <w:rsid w:val="00AA1BA1"/>
    <w:rsid w:val="00AA1DF4"/>
    <w:rsid w:val="00AA2299"/>
    <w:rsid w:val="00AA2536"/>
    <w:rsid w:val="00AA299D"/>
    <w:rsid w:val="00AA2B61"/>
    <w:rsid w:val="00AA3DC4"/>
    <w:rsid w:val="00AA5D14"/>
    <w:rsid w:val="00AA619C"/>
    <w:rsid w:val="00AA61EB"/>
    <w:rsid w:val="00AA63E6"/>
    <w:rsid w:val="00AA66D4"/>
    <w:rsid w:val="00AA691D"/>
    <w:rsid w:val="00AA6CFA"/>
    <w:rsid w:val="00AA7423"/>
    <w:rsid w:val="00AA7C59"/>
    <w:rsid w:val="00AB07E9"/>
    <w:rsid w:val="00AB1DB9"/>
    <w:rsid w:val="00AB2117"/>
    <w:rsid w:val="00AB2FE4"/>
    <w:rsid w:val="00AB33AC"/>
    <w:rsid w:val="00AB3E8D"/>
    <w:rsid w:val="00AB41EE"/>
    <w:rsid w:val="00AB437F"/>
    <w:rsid w:val="00AB457B"/>
    <w:rsid w:val="00AB4B01"/>
    <w:rsid w:val="00AB56E9"/>
    <w:rsid w:val="00AB6BC6"/>
    <w:rsid w:val="00AB7115"/>
    <w:rsid w:val="00AC0A51"/>
    <w:rsid w:val="00AC0AF8"/>
    <w:rsid w:val="00AC11C1"/>
    <w:rsid w:val="00AC22CF"/>
    <w:rsid w:val="00AC2D2C"/>
    <w:rsid w:val="00AC39E6"/>
    <w:rsid w:val="00AC471E"/>
    <w:rsid w:val="00AC4E50"/>
    <w:rsid w:val="00AC4F37"/>
    <w:rsid w:val="00AC5C3B"/>
    <w:rsid w:val="00AC5CC6"/>
    <w:rsid w:val="00AC60A1"/>
    <w:rsid w:val="00AC7494"/>
    <w:rsid w:val="00AC7B86"/>
    <w:rsid w:val="00AC7C65"/>
    <w:rsid w:val="00AD028F"/>
    <w:rsid w:val="00AD091F"/>
    <w:rsid w:val="00AD0C99"/>
    <w:rsid w:val="00AD1A48"/>
    <w:rsid w:val="00AD27E6"/>
    <w:rsid w:val="00AD28DE"/>
    <w:rsid w:val="00AD28E2"/>
    <w:rsid w:val="00AD468F"/>
    <w:rsid w:val="00AD546B"/>
    <w:rsid w:val="00AD55DC"/>
    <w:rsid w:val="00AD597A"/>
    <w:rsid w:val="00AD5FCE"/>
    <w:rsid w:val="00AD663E"/>
    <w:rsid w:val="00AD69A7"/>
    <w:rsid w:val="00AD6AC7"/>
    <w:rsid w:val="00AD6E21"/>
    <w:rsid w:val="00AD7C83"/>
    <w:rsid w:val="00AD7E53"/>
    <w:rsid w:val="00AE1409"/>
    <w:rsid w:val="00AE191F"/>
    <w:rsid w:val="00AE2514"/>
    <w:rsid w:val="00AE2755"/>
    <w:rsid w:val="00AE3233"/>
    <w:rsid w:val="00AE44EF"/>
    <w:rsid w:val="00AE4BBD"/>
    <w:rsid w:val="00AE4DA8"/>
    <w:rsid w:val="00AE4FD0"/>
    <w:rsid w:val="00AE5022"/>
    <w:rsid w:val="00AE5378"/>
    <w:rsid w:val="00AE5BB6"/>
    <w:rsid w:val="00AE5D13"/>
    <w:rsid w:val="00AE5F3F"/>
    <w:rsid w:val="00AE6591"/>
    <w:rsid w:val="00AE743E"/>
    <w:rsid w:val="00AF0415"/>
    <w:rsid w:val="00AF0BB8"/>
    <w:rsid w:val="00AF1BDF"/>
    <w:rsid w:val="00AF21D0"/>
    <w:rsid w:val="00AF23BE"/>
    <w:rsid w:val="00AF2943"/>
    <w:rsid w:val="00AF2E82"/>
    <w:rsid w:val="00AF39D5"/>
    <w:rsid w:val="00AF3AFB"/>
    <w:rsid w:val="00AF3D1B"/>
    <w:rsid w:val="00AF40C1"/>
    <w:rsid w:val="00AF4653"/>
    <w:rsid w:val="00AF4A7D"/>
    <w:rsid w:val="00AF4B9F"/>
    <w:rsid w:val="00AF5071"/>
    <w:rsid w:val="00AF56E2"/>
    <w:rsid w:val="00AF59B2"/>
    <w:rsid w:val="00AF6235"/>
    <w:rsid w:val="00AF689E"/>
    <w:rsid w:val="00AF72AC"/>
    <w:rsid w:val="00AF72F8"/>
    <w:rsid w:val="00AF7B7C"/>
    <w:rsid w:val="00AF7EB5"/>
    <w:rsid w:val="00B0005F"/>
    <w:rsid w:val="00B00897"/>
    <w:rsid w:val="00B013F5"/>
    <w:rsid w:val="00B01A8D"/>
    <w:rsid w:val="00B024C9"/>
    <w:rsid w:val="00B03B77"/>
    <w:rsid w:val="00B0459C"/>
    <w:rsid w:val="00B047BC"/>
    <w:rsid w:val="00B04C8B"/>
    <w:rsid w:val="00B062DE"/>
    <w:rsid w:val="00B068F8"/>
    <w:rsid w:val="00B06B86"/>
    <w:rsid w:val="00B06C81"/>
    <w:rsid w:val="00B06F81"/>
    <w:rsid w:val="00B07233"/>
    <w:rsid w:val="00B072BF"/>
    <w:rsid w:val="00B0739F"/>
    <w:rsid w:val="00B10C6A"/>
    <w:rsid w:val="00B11A19"/>
    <w:rsid w:val="00B12D25"/>
    <w:rsid w:val="00B1329A"/>
    <w:rsid w:val="00B14D48"/>
    <w:rsid w:val="00B14E1D"/>
    <w:rsid w:val="00B15359"/>
    <w:rsid w:val="00B163EC"/>
    <w:rsid w:val="00B16A9E"/>
    <w:rsid w:val="00B17F6E"/>
    <w:rsid w:val="00B2048F"/>
    <w:rsid w:val="00B2121B"/>
    <w:rsid w:val="00B22330"/>
    <w:rsid w:val="00B22688"/>
    <w:rsid w:val="00B227B1"/>
    <w:rsid w:val="00B23A9D"/>
    <w:rsid w:val="00B24C57"/>
    <w:rsid w:val="00B24D88"/>
    <w:rsid w:val="00B2597F"/>
    <w:rsid w:val="00B25CFC"/>
    <w:rsid w:val="00B261C4"/>
    <w:rsid w:val="00B262F8"/>
    <w:rsid w:val="00B2726B"/>
    <w:rsid w:val="00B30F9F"/>
    <w:rsid w:val="00B31151"/>
    <w:rsid w:val="00B32785"/>
    <w:rsid w:val="00B32A94"/>
    <w:rsid w:val="00B32ADF"/>
    <w:rsid w:val="00B32B22"/>
    <w:rsid w:val="00B336A0"/>
    <w:rsid w:val="00B33BDD"/>
    <w:rsid w:val="00B34C33"/>
    <w:rsid w:val="00B3676F"/>
    <w:rsid w:val="00B373DB"/>
    <w:rsid w:val="00B4023E"/>
    <w:rsid w:val="00B41A60"/>
    <w:rsid w:val="00B4203D"/>
    <w:rsid w:val="00B423C4"/>
    <w:rsid w:val="00B4250E"/>
    <w:rsid w:val="00B43061"/>
    <w:rsid w:val="00B432BF"/>
    <w:rsid w:val="00B43962"/>
    <w:rsid w:val="00B44032"/>
    <w:rsid w:val="00B45969"/>
    <w:rsid w:val="00B461A8"/>
    <w:rsid w:val="00B47049"/>
    <w:rsid w:val="00B47376"/>
    <w:rsid w:val="00B50462"/>
    <w:rsid w:val="00B504D5"/>
    <w:rsid w:val="00B50C70"/>
    <w:rsid w:val="00B51070"/>
    <w:rsid w:val="00B51767"/>
    <w:rsid w:val="00B5178E"/>
    <w:rsid w:val="00B51BDA"/>
    <w:rsid w:val="00B5233E"/>
    <w:rsid w:val="00B523D9"/>
    <w:rsid w:val="00B52EB0"/>
    <w:rsid w:val="00B5322D"/>
    <w:rsid w:val="00B53C3B"/>
    <w:rsid w:val="00B549DD"/>
    <w:rsid w:val="00B551D1"/>
    <w:rsid w:val="00B56621"/>
    <w:rsid w:val="00B56BF6"/>
    <w:rsid w:val="00B57F80"/>
    <w:rsid w:val="00B609A1"/>
    <w:rsid w:val="00B60C0C"/>
    <w:rsid w:val="00B60DDE"/>
    <w:rsid w:val="00B612DF"/>
    <w:rsid w:val="00B62A4D"/>
    <w:rsid w:val="00B62FFF"/>
    <w:rsid w:val="00B63001"/>
    <w:rsid w:val="00B63A23"/>
    <w:rsid w:val="00B63B51"/>
    <w:rsid w:val="00B6758D"/>
    <w:rsid w:val="00B677A2"/>
    <w:rsid w:val="00B70F5E"/>
    <w:rsid w:val="00B71515"/>
    <w:rsid w:val="00B716AA"/>
    <w:rsid w:val="00B71A8C"/>
    <w:rsid w:val="00B7250A"/>
    <w:rsid w:val="00B72B73"/>
    <w:rsid w:val="00B73968"/>
    <w:rsid w:val="00B73FAF"/>
    <w:rsid w:val="00B7617C"/>
    <w:rsid w:val="00B76591"/>
    <w:rsid w:val="00B77487"/>
    <w:rsid w:val="00B778B5"/>
    <w:rsid w:val="00B778F0"/>
    <w:rsid w:val="00B80051"/>
    <w:rsid w:val="00B80329"/>
    <w:rsid w:val="00B8045D"/>
    <w:rsid w:val="00B81920"/>
    <w:rsid w:val="00B81A91"/>
    <w:rsid w:val="00B821E7"/>
    <w:rsid w:val="00B842AB"/>
    <w:rsid w:val="00B8497C"/>
    <w:rsid w:val="00B8508E"/>
    <w:rsid w:val="00B86A0F"/>
    <w:rsid w:val="00B86C28"/>
    <w:rsid w:val="00B871F2"/>
    <w:rsid w:val="00B87EBD"/>
    <w:rsid w:val="00B901A7"/>
    <w:rsid w:val="00B905AC"/>
    <w:rsid w:val="00B90DEC"/>
    <w:rsid w:val="00B92667"/>
    <w:rsid w:val="00B9267E"/>
    <w:rsid w:val="00B92AD0"/>
    <w:rsid w:val="00B92E0B"/>
    <w:rsid w:val="00B933A2"/>
    <w:rsid w:val="00B93B59"/>
    <w:rsid w:val="00B941A4"/>
    <w:rsid w:val="00B94D2A"/>
    <w:rsid w:val="00B95CAC"/>
    <w:rsid w:val="00B95EE4"/>
    <w:rsid w:val="00B95F7E"/>
    <w:rsid w:val="00B96812"/>
    <w:rsid w:val="00B96CDE"/>
    <w:rsid w:val="00B9704D"/>
    <w:rsid w:val="00B972F1"/>
    <w:rsid w:val="00BA0BFA"/>
    <w:rsid w:val="00BA1294"/>
    <w:rsid w:val="00BA1314"/>
    <w:rsid w:val="00BA16E4"/>
    <w:rsid w:val="00BA222D"/>
    <w:rsid w:val="00BA2C8D"/>
    <w:rsid w:val="00BA3BF1"/>
    <w:rsid w:val="00BA4287"/>
    <w:rsid w:val="00BA4609"/>
    <w:rsid w:val="00BA55BD"/>
    <w:rsid w:val="00BA6EFF"/>
    <w:rsid w:val="00BA7578"/>
    <w:rsid w:val="00BA7A47"/>
    <w:rsid w:val="00BA7FB9"/>
    <w:rsid w:val="00BB0763"/>
    <w:rsid w:val="00BB10C4"/>
    <w:rsid w:val="00BB11EF"/>
    <w:rsid w:val="00BB12F2"/>
    <w:rsid w:val="00BB13B7"/>
    <w:rsid w:val="00BB32A6"/>
    <w:rsid w:val="00BB3366"/>
    <w:rsid w:val="00BB3976"/>
    <w:rsid w:val="00BB3A78"/>
    <w:rsid w:val="00BB3B1D"/>
    <w:rsid w:val="00BB3BD2"/>
    <w:rsid w:val="00BB46AF"/>
    <w:rsid w:val="00BB4A9D"/>
    <w:rsid w:val="00BB5A0F"/>
    <w:rsid w:val="00BB6B91"/>
    <w:rsid w:val="00BB7F96"/>
    <w:rsid w:val="00BC0007"/>
    <w:rsid w:val="00BC1C94"/>
    <w:rsid w:val="00BC4088"/>
    <w:rsid w:val="00BC419E"/>
    <w:rsid w:val="00BC4C1D"/>
    <w:rsid w:val="00BC5C78"/>
    <w:rsid w:val="00BC5D48"/>
    <w:rsid w:val="00BC6945"/>
    <w:rsid w:val="00BC700A"/>
    <w:rsid w:val="00BC73D3"/>
    <w:rsid w:val="00BC73F1"/>
    <w:rsid w:val="00BD0179"/>
    <w:rsid w:val="00BD08C9"/>
    <w:rsid w:val="00BD1FD4"/>
    <w:rsid w:val="00BD2A88"/>
    <w:rsid w:val="00BD3278"/>
    <w:rsid w:val="00BD32A9"/>
    <w:rsid w:val="00BD368B"/>
    <w:rsid w:val="00BD462B"/>
    <w:rsid w:val="00BD4731"/>
    <w:rsid w:val="00BD5252"/>
    <w:rsid w:val="00BD6109"/>
    <w:rsid w:val="00BD6584"/>
    <w:rsid w:val="00BD6854"/>
    <w:rsid w:val="00BE0385"/>
    <w:rsid w:val="00BE05A0"/>
    <w:rsid w:val="00BE37B2"/>
    <w:rsid w:val="00BE4AD5"/>
    <w:rsid w:val="00BE52DA"/>
    <w:rsid w:val="00BF0B92"/>
    <w:rsid w:val="00BF0CEE"/>
    <w:rsid w:val="00BF0D86"/>
    <w:rsid w:val="00BF1B42"/>
    <w:rsid w:val="00BF27B1"/>
    <w:rsid w:val="00BF28BA"/>
    <w:rsid w:val="00BF34EC"/>
    <w:rsid w:val="00BF41BA"/>
    <w:rsid w:val="00BF4ADB"/>
    <w:rsid w:val="00BF56E8"/>
    <w:rsid w:val="00BF5EDA"/>
    <w:rsid w:val="00BF5F33"/>
    <w:rsid w:val="00BF67C4"/>
    <w:rsid w:val="00BF73AE"/>
    <w:rsid w:val="00C00629"/>
    <w:rsid w:val="00C01A48"/>
    <w:rsid w:val="00C026F0"/>
    <w:rsid w:val="00C05C53"/>
    <w:rsid w:val="00C05F1C"/>
    <w:rsid w:val="00C0639C"/>
    <w:rsid w:val="00C06514"/>
    <w:rsid w:val="00C06FD1"/>
    <w:rsid w:val="00C071C2"/>
    <w:rsid w:val="00C0735A"/>
    <w:rsid w:val="00C07CDA"/>
    <w:rsid w:val="00C100D2"/>
    <w:rsid w:val="00C11299"/>
    <w:rsid w:val="00C12370"/>
    <w:rsid w:val="00C1288C"/>
    <w:rsid w:val="00C12CCC"/>
    <w:rsid w:val="00C13DCE"/>
    <w:rsid w:val="00C14715"/>
    <w:rsid w:val="00C153E1"/>
    <w:rsid w:val="00C15A21"/>
    <w:rsid w:val="00C1608A"/>
    <w:rsid w:val="00C17906"/>
    <w:rsid w:val="00C2000F"/>
    <w:rsid w:val="00C208D4"/>
    <w:rsid w:val="00C226DB"/>
    <w:rsid w:val="00C234F4"/>
    <w:rsid w:val="00C236A2"/>
    <w:rsid w:val="00C23837"/>
    <w:rsid w:val="00C23DE1"/>
    <w:rsid w:val="00C23E05"/>
    <w:rsid w:val="00C24236"/>
    <w:rsid w:val="00C24AF6"/>
    <w:rsid w:val="00C25B21"/>
    <w:rsid w:val="00C26179"/>
    <w:rsid w:val="00C26C42"/>
    <w:rsid w:val="00C310A5"/>
    <w:rsid w:val="00C311E1"/>
    <w:rsid w:val="00C31537"/>
    <w:rsid w:val="00C32457"/>
    <w:rsid w:val="00C324E1"/>
    <w:rsid w:val="00C32732"/>
    <w:rsid w:val="00C3288E"/>
    <w:rsid w:val="00C32AD0"/>
    <w:rsid w:val="00C33743"/>
    <w:rsid w:val="00C346BC"/>
    <w:rsid w:val="00C346C7"/>
    <w:rsid w:val="00C353F5"/>
    <w:rsid w:val="00C35809"/>
    <w:rsid w:val="00C35BD2"/>
    <w:rsid w:val="00C3655A"/>
    <w:rsid w:val="00C37040"/>
    <w:rsid w:val="00C40770"/>
    <w:rsid w:val="00C41AB2"/>
    <w:rsid w:val="00C42326"/>
    <w:rsid w:val="00C43243"/>
    <w:rsid w:val="00C435F6"/>
    <w:rsid w:val="00C44229"/>
    <w:rsid w:val="00C44E26"/>
    <w:rsid w:val="00C46ED8"/>
    <w:rsid w:val="00C50C60"/>
    <w:rsid w:val="00C512CF"/>
    <w:rsid w:val="00C514F9"/>
    <w:rsid w:val="00C516C5"/>
    <w:rsid w:val="00C5230C"/>
    <w:rsid w:val="00C52A3B"/>
    <w:rsid w:val="00C55025"/>
    <w:rsid w:val="00C559C3"/>
    <w:rsid w:val="00C55AD3"/>
    <w:rsid w:val="00C55E6D"/>
    <w:rsid w:val="00C56C43"/>
    <w:rsid w:val="00C57525"/>
    <w:rsid w:val="00C576F4"/>
    <w:rsid w:val="00C57D00"/>
    <w:rsid w:val="00C604B9"/>
    <w:rsid w:val="00C615AF"/>
    <w:rsid w:val="00C61D44"/>
    <w:rsid w:val="00C62361"/>
    <w:rsid w:val="00C625F6"/>
    <w:rsid w:val="00C63D18"/>
    <w:rsid w:val="00C67305"/>
    <w:rsid w:val="00C67717"/>
    <w:rsid w:val="00C70413"/>
    <w:rsid w:val="00C70579"/>
    <w:rsid w:val="00C70737"/>
    <w:rsid w:val="00C716F2"/>
    <w:rsid w:val="00C71CE2"/>
    <w:rsid w:val="00C73EDE"/>
    <w:rsid w:val="00C742AB"/>
    <w:rsid w:val="00C742AF"/>
    <w:rsid w:val="00C742C6"/>
    <w:rsid w:val="00C75040"/>
    <w:rsid w:val="00C756AB"/>
    <w:rsid w:val="00C76D59"/>
    <w:rsid w:val="00C771C2"/>
    <w:rsid w:val="00C77296"/>
    <w:rsid w:val="00C77472"/>
    <w:rsid w:val="00C77506"/>
    <w:rsid w:val="00C77846"/>
    <w:rsid w:val="00C77CEF"/>
    <w:rsid w:val="00C802E8"/>
    <w:rsid w:val="00C806C5"/>
    <w:rsid w:val="00C8080A"/>
    <w:rsid w:val="00C80D05"/>
    <w:rsid w:val="00C82674"/>
    <w:rsid w:val="00C827E4"/>
    <w:rsid w:val="00C839CF"/>
    <w:rsid w:val="00C84B9B"/>
    <w:rsid w:val="00C8562E"/>
    <w:rsid w:val="00C86831"/>
    <w:rsid w:val="00C86C75"/>
    <w:rsid w:val="00C87022"/>
    <w:rsid w:val="00C87930"/>
    <w:rsid w:val="00C879A2"/>
    <w:rsid w:val="00C90122"/>
    <w:rsid w:val="00C905A9"/>
    <w:rsid w:val="00C9172C"/>
    <w:rsid w:val="00C925DE"/>
    <w:rsid w:val="00C9350D"/>
    <w:rsid w:val="00C9396E"/>
    <w:rsid w:val="00C95729"/>
    <w:rsid w:val="00C96CE1"/>
    <w:rsid w:val="00C97292"/>
    <w:rsid w:val="00C9734E"/>
    <w:rsid w:val="00C978CC"/>
    <w:rsid w:val="00CA0DC0"/>
    <w:rsid w:val="00CA0EEB"/>
    <w:rsid w:val="00CA1AB2"/>
    <w:rsid w:val="00CA2247"/>
    <w:rsid w:val="00CA23FC"/>
    <w:rsid w:val="00CA2DDC"/>
    <w:rsid w:val="00CA34EA"/>
    <w:rsid w:val="00CA447D"/>
    <w:rsid w:val="00CA565E"/>
    <w:rsid w:val="00CA5A8B"/>
    <w:rsid w:val="00CA5F18"/>
    <w:rsid w:val="00CA628B"/>
    <w:rsid w:val="00CA673E"/>
    <w:rsid w:val="00CA72B3"/>
    <w:rsid w:val="00CA7787"/>
    <w:rsid w:val="00CA77C5"/>
    <w:rsid w:val="00CB024F"/>
    <w:rsid w:val="00CB0477"/>
    <w:rsid w:val="00CB0D05"/>
    <w:rsid w:val="00CB15AE"/>
    <w:rsid w:val="00CB1F47"/>
    <w:rsid w:val="00CB3D1D"/>
    <w:rsid w:val="00CB3F2E"/>
    <w:rsid w:val="00CB462A"/>
    <w:rsid w:val="00CB4AD4"/>
    <w:rsid w:val="00CB51AB"/>
    <w:rsid w:val="00CB5D49"/>
    <w:rsid w:val="00CB77DA"/>
    <w:rsid w:val="00CC0CA7"/>
    <w:rsid w:val="00CC1E7F"/>
    <w:rsid w:val="00CC22B3"/>
    <w:rsid w:val="00CC293F"/>
    <w:rsid w:val="00CC3211"/>
    <w:rsid w:val="00CC3A3F"/>
    <w:rsid w:val="00CC4173"/>
    <w:rsid w:val="00CC4248"/>
    <w:rsid w:val="00CC4509"/>
    <w:rsid w:val="00CC6CC9"/>
    <w:rsid w:val="00CC7BDC"/>
    <w:rsid w:val="00CD1492"/>
    <w:rsid w:val="00CD4193"/>
    <w:rsid w:val="00CD4E15"/>
    <w:rsid w:val="00CD52B5"/>
    <w:rsid w:val="00CD7E6C"/>
    <w:rsid w:val="00CD7F01"/>
    <w:rsid w:val="00CE2DD2"/>
    <w:rsid w:val="00CE303A"/>
    <w:rsid w:val="00CE4DF3"/>
    <w:rsid w:val="00CE71C1"/>
    <w:rsid w:val="00CE799C"/>
    <w:rsid w:val="00CE7A65"/>
    <w:rsid w:val="00CE7BCF"/>
    <w:rsid w:val="00CE7D09"/>
    <w:rsid w:val="00CF0018"/>
    <w:rsid w:val="00CF0DAD"/>
    <w:rsid w:val="00CF238E"/>
    <w:rsid w:val="00CF3695"/>
    <w:rsid w:val="00CF42F0"/>
    <w:rsid w:val="00CF720D"/>
    <w:rsid w:val="00CF75DB"/>
    <w:rsid w:val="00CF798B"/>
    <w:rsid w:val="00CF7E96"/>
    <w:rsid w:val="00CF7F8B"/>
    <w:rsid w:val="00D0042F"/>
    <w:rsid w:val="00D01BC9"/>
    <w:rsid w:val="00D01F02"/>
    <w:rsid w:val="00D022BD"/>
    <w:rsid w:val="00D02C9C"/>
    <w:rsid w:val="00D039D4"/>
    <w:rsid w:val="00D04140"/>
    <w:rsid w:val="00D0467D"/>
    <w:rsid w:val="00D04811"/>
    <w:rsid w:val="00D04B27"/>
    <w:rsid w:val="00D05839"/>
    <w:rsid w:val="00D05A22"/>
    <w:rsid w:val="00D06E7D"/>
    <w:rsid w:val="00D07197"/>
    <w:rsid w:val="00D102AD"/>
    <w:rsid w:val="00D10478"/>
    <w:rsid w:val="00D106FB"/>
    <w:rsid w:val="00D1204B"/>
    <w:rsid w:val="00D12B1E"/>
    <w:rsid w:val="00D14F81"/>
    <w:rsid w:val="00D15320"/>
    <w:rsid w:val="00D157B6"/>
    <w:rsid w:val="00D16A91"/>
    <w:rsid w:val="00D17B1A"/>
    <w:rsid w:val="00D21366"/>
    <w:rsid w:val="00D2155A"/>
    <w:rsid w:val="00D21EED"/>
    <w:rsid w:val="00D22400"/>
    <w:rsid w:val="00D22C8D"/>
    <w:rsid w:val="00D239CA"/>
    <w:rsid w:val="00D239DC"/>
    <w:rsid w:val="00D25DF0"/>
    <w:rsid w:val="00D26290"/>
    <w:rsid w:val="00D274F5"/>
    <w:rsid w:val="00D2786D"/>
    <w:rsid w:val="00D3090C"/>
    <w:rsid w:val="00D3272C"/>
    <w:rsid w:val="00D33054"/>
    <w:rsid w:val="00D34B7B"/>
    <w:rsid w:val="00D351DF"/>
    <w:rsid w:val="00D35B0B"/>
    <w:rsid w:val="00D3660F"/>
    <w:rsid w:val="00D40A16"/>
    <w:rsid w:val="00D41160"/>
    <w:rsid w:val="00D41D6C"/>
    <w:rsid w:val="00D42F65"/>
    <w:rsid w:val="00D4454C"/>
    <w:rsid w:val="00D47303"/>
    <w:rsid w:val="00D473F0"/>
    <w:rsid w:val="00D479B5"/>
    <w:rsid w:val="00D50121"/>
    <w:rsid w:val="00D50599"/>
    <w:rsid w:val="00D5156C"/>
    <w:rsid w:val="00D51A82"/>
    <w:rsid w:val="00D5218F"/>
    <w:rsid w:val="00D536F0"/>
    <w:rsid w:val="00D550BE"/>
    <w:rsid w:val="00D554CF"/>
    <w:rsid w:val="00D55893"/>
    <w:rsid w:val="00D562B3"/>
    <w:rsid w:val="00D57326"/>
    <w:rsid w:val="00D5740A"/>
    <w:rsid w:val="00D57D6F"/>
    <w:rsid w:val="00D60B9A"/>
    <w:rsid w:val="00D60CFE"/>
    <w:rsid w:val="00D61495"/>
    <w:rsid w:val="00D61732"/>
    <w:rsid w:val="00D6188E"/>
    <w:rsid w:val="00D61900"/>
    <w:rsid w:val="00D61B24"/>
    <w:rsid w:val="00D62BE7"/>
    <w:rsid w:val="00D63BB4"/>
    <w:rsid w:val="00D63D6C"/>
    <w:rsid w:val="00D65A6D"/>
    <w:rsid w:val="00D65EDA"/>
    <w:rsid w:val="00D66269"/>
    <w:rsid w:val="00D667B3"/>
    <w:rsid w:val="00D66AEB"/>
    <w:rsid w:val="00D67D37"/>
    <w:rsid w:val="00D71AF7"/>
    <w:rsid w:val="00D71FF0"/>
    <w:rsid w:val="00D72784"/>
    <w:rsid w:val="00D73275"/>
    <w:rsid w:val="00D732EE"/>
    <w:rsid w:val="00D746F5"/>
    <w:rsid w:val="00D751A0"/>
    <w:rsid w:val="00D76698"/>
    <w:rsid w:val="00D766E0"/>
    <w:rsid w:val="00D76761"/>
    <w:rsid w:val="00D76974"/>
    <w:rsid w:val="00D77548"/>
    <w:rsid w:val="00D775F0"/>
    <w:rsid w:val="00D77673"/>
    <w:rsid w:val="00D8041C"/>
    <w:rsid w:val="00D80B44"/>
    <w:rsid w:val="00D80D25"/>
    <w:rsid w:val="00D814AF"/>
    <w:rsid w:val="00D81947"/>
    <w:rsid w:val="00D81A8D"/>
    <w:rsid w:val="00D81BE3"/>
    <w:rsid w:val="00D81D86"/>
    <w:rsid w:val="00D827C3"/>
    <w:rsid w:val="00D82990"/>
    <w:rsid w:val="00D82FF2"/>
    <w:rsid w:val="00D83219"/>
    <w:rsid w:val="00D832EB"/>
    <w:rsid w:val="00D838FE"/>
    <w:rsid w:val="00D83A72"/>
    <w:rsid w:val="00D848D1"/>
    <w:rsid w:val="00D85685"/>
    <w:rsid w:val="00D865E9"/>
    <w:rsid w:val="00D8694C"/>
    <w:rsid w:val="00D9189C"/>
    <w:rsid w:val="00D9260D"/>
    <w:rsid w:val="00D93888"/>
    <w:rsid w:val="00D95494"/>
    <w:rsid w:val="00D9560F"/>
    <w:rsid w:val="00D9636A"/>
    <w:rsid w:val="00D97329"/>
    <w:rsid w:val="00D97CA5"/>
    <w:rsid w:val="00DA057E"/>
    <w:rsid w:val="00DA2032"/>
    <w:rsid w:val="00DA3722"/>
    <w:rsid w:val="00DA3AE5"/>
    <w:rsid w:val="00DA4686"/>
    <w:rsid w:val="00DA47AA"/>
    <w:rsid w:val="00DA5239"/>
    <w:rsid w:val="00DA6819"/>
    <w:rsid w:val="00DA77FA"/>
    <w:rsid w:val="00DB23EC"/>
    <w:rsid w:val="00DB3444"/>
    <w:rsid w:val="00DB3488"/>
    <w:rsid w:val="00DB35C1"/>
    <w:rsid w:val="00DB3AE7"/>
    <w:rsid w:val="00DB4071"/>
    <w:rsid w:val="00DB42CA"/>
    <w:rsid w:val="00DB5120"/>
    <w:rsid w:val="00DB58E7"/>
    <w:rsid w:val="00DB5BD9"/>
    <w:rsid w:val="00DB5D83"/>
    <w:rsid w:val="00DB66F8"/>
    <w:rsid w:val="00DB6B7A"/>
    <w:rsid w:val="00DB716E"/>
    <w:rsid w:val="00DB7674"/>
    <w:rsid w:val="00DC04A9"/>
    <w:rsid w:val="00DC0674"/>
    <w:rsid w:val="00DC0F77"/>
    <w:rsid w:val="00DC1ADD"/>
    <w:rsid w:val="00DC24B5"/>
    <w:rsid w:val="00DC2776"/>
    <w:rsid w:val="00DC49A6"/>
    <w:rsid w:val="00DC66BF"/>
    <w:rsid w:val="00DC6D04"/>
    <w:rsid w:val="00DC7DC2"/>
    <w:rsid w:val="00DD009E"/>
    <w:rsid w:val="00DD0666"/>
    <w:rsid w:val="00DD1A31"/>
    <w:rsid w:val="00DD2CD3"/>
    <w:rsid w:val="00DD31F2"/>
    <w:rsid w:val="00DD37B4"/>
    <w:rsid w:val="00DD3DAD"/>
    <w:rsid w:val="00DD40BF"/>
    <w:rsid w:val="00DD4FC5"/>
    <w:rsid w:val="00DD50B3"/>
    <w:rsid w:val="00DD5E76"/>
    <w:rsid w:val="00DD60AD"/>
    <w:rsid w:val="00DD7F29"/>
    <w:rsid w:val="00DE2A06"/>
    <w:rsid w:val="00DE2A1C"/>
    <w:rsid w:val="00DE2C20"/>
    <w:rsid w:val="00DE2CC3"/>
    <w:rsid w:val="00DE2D64"/>
    <w:rsid w:val="00DE33D0"/>
    <w:rsid w:val="00DE33EB"/>
    <w:rsid w:val="00DE3BB1"/>
    <w:rsid w:val="00DE3ECA"/>
    <w:rsid w:val="00DE4CCF"/>
    <w:rsid w:val="00DE4E7B"/>
    <w:rsid w:val="00DE52CC"/>
    <w:rsid w:val="00DE5395"/>
    <w:rsid w:val="00DE5A83"/>
    <w:rsid w:val="00DE6379"/>
    <w:rsid w:val="00DE63AE"/>
    <w:rsid w:val="00DE6B39"/>
    <w:rsid w:val="00DE75B9"/>
    <w:rsid w:val="00DE7CE0"/>
    <w:rsid w:val="00DE7DAD"/>
    <w:rsid w:val="00DF0028"/>
    <w:rsid w:val="00DF0CA8"/>
    <w:rsid w:val="00DF0E4C"/>
    <w:rsid w:val="00DF1260"/>
    <w:rsid w:val="00DF2A40"/>
    <w:rsid w:val="00DF2AF6"/>
    <w:rsid w:val="00DF3D26"/>
    <w:rsid w:val="00DF3F4C"/>
    <w:rsid w:val="00DF448F"/>
    <w:rsid w:val="00DF4DDA"/>
    <w:rsid w:val="00DF75F1"/>
    <w:rsid w:val="00DF7607"/>
    <w:rsid w:val="00E01F57"/>
    <w:rsid w:val="00E048DF"/>
    <w:rsid w:val="00E04E5A"/>
    <w:rsid w:val="00E0535C"/>
    <w:rsid w:val="00E056E4"/>
    <w:rsid w:val="00E0586B"/>
    <w:rsid w:val="00E05BC2"/>
    <w:rsid w:val="00E071FF"/>
    <w:rsid w:val="00E07FD4"/>
    <w:rsid w:val="00E109E0"/>
    <w:rsid w:val="00E110B0"/>
    <w:rsid w:val="00E117F0"/>
    <w:rsid w:val="00E128ED"/>
    <w:rsid w:val="00E1290D"/>
    <w:rsid w:val="00E135F0"/>
    <w:rsid w:val="00E136F3"/>
    <w:rsid w:val="00E1408A"/>
    <w:rsid w:val="00E149BA"/>
    <w:rsid w:val="00E14E52"/>
    <w:rsid w:val="00E1554D"/>
    <w:rsid w:val="00E15BCD"/>
    <w:rsid w:val="00E16024"/>
    <w:rsid w:val="00E162FF"/>
    <w:rsid w:val="00E16ED9"/>
    <w:rsid w:val="00E17267"/>
    <w:rsid w:val="00E179E5"/>
    <w:rsid w:val="00E200F5"/>
    <w:rsid w:val="00E21098"/>
    <w:rsid w:val="00E220AA"/>
    <w:rsid w:val="00E2211B"/>
    <w:rsid w:val="00E22619"/>
    <w:rsid w:val="00E22D96"/>
    <w:rsid w:val="00E23D75"/>
    <w:rsid w:val="00E240AD"/>
    <w:rsid w:val="00E24586"/>
    <w:rsid w:val="00E24A10"/>
    <w:rsid w:val="00E25127"/>
    <w:rsid w:val="00E26975"/>
    <w:rsid w:val="00E26B9C"/>
    <w:rsid w:val="00E26CFF"/>
    <w:rsid w:val="00E27533"/>
    <w:rsid w:val="00E2760A"/>
    <w:rsid w:val="00E3014D"/>
    <w:rsid w:val="00E3072F"/>
    <w:rsid w:val="00E30BEB"/>
    <w:rsid w:val="00E30F71"/>
    <w:rsid w:val="00E315E0"/>
    <w:rsid w:val="00E318F7"/>
    <w:rsid w:val="00E31DC6"/>
    <w:rsid w:val="00E32243"/>
    <w:rsid w:val="00E34E47"/>
    <w:rsid w:val="00E351DB"/>
    <w:rsid w:val="00E370BB"/>
    <w:rsid w:val="00E37356"/>
    <w:rsid w:val="00E378E8"/>
    <w:rsid w:val="00E37A37"/>
    <w:rsid w:val="00E411AF"/>
    <w:rsid w:val="00E4166F"/>
    <w:rsid w:val="00E41CBD"/>
    <w:rsid w:val="00E424E7"/>
    <w:rsid w:val="00E425FA"/>
    <w:rsid w:val="00E42897"/>
    <w:rsid w:val="00E44E90"/>
    <w:rsid w:val="00E46249"/>
    <w:rsid w:val="00E468F1"/>
    <w:rsid w:val="00E47B60"/>
    <w:rsid w:val="00E47BE8"/>
    <w:rsid w:val="00E47DF3"/>
    <w:rsid w:val="00E5051D"/>
    <w:rsid w:val="00E509C8"/>
    <w:rsid w:val="00E532D1"/>
    <w:rsid w:val="00E53C23"/>
    <w:rsid w:val="00E549B1"/>
    <w:rsid w:val="00E55F42"/>
    <w:rsid w:val="00E574E2"/>
    <w:rsid w:val="00E57733"/>
    <w:rsid w:val="00E57948"/>
    <w:rsid w:val="00E57A5C"/>
    <w:rsid w:val="00E60514"/>
    <w:rsid w:val="00E6051B"/>
    <w:rsid w:val="00E609B0"/>
    <w:rsid w:val="00E631E2"/>
    <w:rsid w:val="00E64696"/>
    <w:rsid w:val="00E6509A"/>
    <w:rsid w:val="00E654CF"/>
    <w:rsid w:val="00E6574B"/>
    <w:rsid w:val="00E670B4"/>
    <w:rsid w:val="00E67206"/>
    <w:rsid w:val="00E67690"/>
    <w:rsid w:val="00E67B2E"/>
    <w:rsid w:val="00E70916"/>
    <w:rsid w:val="00E70E8C"/>
    <w:rsid w:val="00E7155A"/>
    <w:rsid w:val="00E71942"/>
    <w:rsid w:val="00E7254D"/>
    <w:rsid w:val="00E7256E"/>
    <w:rsid w:val="00E72D75"/>
    <w:rsid w:val="00E74714"/>
    <w:rsid w:val="00E74CD4"/>
    <w:rsid w:val="00E756B7"/>
    <w:rsid w:val="00E75B07"/>
    <w:rsid w:val="00E770C3"/>
    <w:rsid w:val="00E8051A"/>
    <w:rsid w:val="00E807A9"/>
    <w:rsid w:val="00E81532"/>
    <w:rsid w:val="00E815A7"/>
    <w:rsid w:val="00E81DCF"/>
    <w:rsid w:val="00E83F40"/>
    <w:rsid w:val="00E8484E"/>
    <w:rsid w:val="00E85FA8"/>
    <w:rsid w:val="00E85FB7"/>
    <w:rsid w:val="00E86C1C"/>
    <w:rsid w:val="00E877CA"/>
    <w:rsid w:val="00E87A9E"/>
    <w:rsid w:val="00E87E59"/>
    <w:rsid w:val="00E900C4"/>
    <w:rsid w:val="00E90122"/>
    <w:rsid w:val="00E917C7"/>
    <w:rsid w:val="00E92AAF"/>
    <w:rsid w:val="00E93300"/>
    <w:rsid w:val="00E9372D"/>
    <w:rsid w:val="00E93F24"/>
    <w:rsid w:val="00E94B6E"/>
    <w:rsid w:val="00E964D0"/>
    <w:rsid w:val="00E967A7"/>
    <w:rsid w:val="00E97A5C"/>
    <w:rsid w:val="00EA0D07"/>
    <w:rsid w:val="00EA1529"/>
    <w:rsid w:val="00EA226D"/>
    <w:rsid w:val="00EA25D8"/>
    <w:rsid w:val="00EA29CF"/>
    <w:rsid w:val="00EA3B81"/>
    <w:rsid w:val="00EA41D2"/>
    <w:rsid w:val="00EA656A"/>
    <w:rsid w:val="00EA6682"/>
    <w:rsid w:val="00EA7565"/>
    <w:rsid w:val="00EA78CE"/>
    <w:rsid w:val="00EA7928"/>
    <w:rsid w:val="00EB0331"/>
    <w:rsid w:val="00EB1C82"/>
    <w:rsid w:val="00EB1F9E"/>
    <w:rsid w:val="00EB1FEA"/>
    <w:rsid w:val="00EB20F6"/>
    <w:rsid w:val="00EB3DBA"/>
    <w:rsid w:val="00EB4229"/>
    <w:rsid w:val="00EB4253"/>
    <w:rsid w:val="00EB63BB"/>
    <w:rsid w:val="00EB68D3"/>
    <w:rsid w:val="00EB7BCC"/>
    <w:rsid w:val="00EC018D"/>
    <w:rsid w:val="00EC0D04"/>
    <w:rsid w:val="00EC0FE5"/>
    <w:rsid w:val="00EC11AD"/>
    <w:rsid w:val="00EC16EB"/>
    <w:rsid w:val="00EC1FAC"/>
    <w:rsid w:val="00EC3D91"/>
    <w:rsid w:val="00EC3E0A"/>
    <w:rsid w:val="00EC3E28"/>
    <w:rsid w:val="00EC428D"/>
    <w:rsid w:val="00EC4830"/>
    <w:rsid w:val="00EC4D87"/>
    <w:rsid w:val="00EC5004"/>
    <w:rsid w:val="00EC543F"/>
    <w:rsid w:val="00EC5CFA"/>
    <w:rsid w:val="00EC6C1B"/>
    <w:rsid w:val="00EC6D53"/>
    <w:rsid w:val="00EC6D63"/>
    <w:rsid w:val="00EC7776"/>
    <w:rsid w:val="00EC781A"/>
    <w:rsid w:val="00ED0F56"/>
    <w:rsid w:val="00ED1466"/>
    <w:rsid w:val="00ED15A1"/>
    <w:rsid w:val="00ED1C99"/>
    <w:rsid w:val="00ED20BB"/>
    <w:rsid w:val="00ED20D7"/>
    <w:rsid w:val="00ED24AA"/>
    <w:rsid w:val="00ED35FF"/>
    <w:rsid w:val="00ED432C"/>
    <w:rsid w:val="00ED43F9"/>
    <w:rsid w:val="00ED44BF"/>
    <w:rsid w:val="00ED6B9E"/>
    <w:rsid w:val="00ED6DE5"/>
    <w:rsid w:val="00ED7248"/>
    <w:rsid w:val="00ED75F7"/>
    <w:rsid w:val="00ED7CFC"/>
    <w:rsid w:val="00EE0397"/>
    <w:rsid w:val="00EE07CB"/>
    <w:rsid w:val="00EE0F2E"/>
    <w:rsid w:val="00EE3934"/>
    <w:rsid w:val="00EE3E05"/>
    <w:rsid w:val="00EE5069"/>
    <w:rsid w:val="00EE5776"/>
    <w:rsid w:val="00EE58A2"/>
    <w:rsid w:val="00EE5E3F"/>
    <w:rsid w:val="00EE75BC"/>
    <w:rsid w:val="00EE7FBF"/>
    <w:rsid w:val="00EF0695"/>
    <w:rsid w:val="00EF0840"/>
    <w:rsid w:val="00EF0FF7"/>
    <w:rsid w:val="00EF149E"/>
    <w:rsid w:val="00EF242B"/>
    <w:rsid w:val="00EF4972"/>
    <w:rsid w:val="00EF4BFC"/>
    <w:rsid w:val="00EF5063"/>
    <w:rsid w:val="00EF51E0"/>
    <w:rsid w:val="00EF5D3E"/>
    <w:rsid w:val="00EF7037"/>
    <w:rsid w:val="00EF7102"/>
    <w:rsid w:val="00EF726D"/>
    <w:rsid w:val="00F003D4"/>
    <w:rsid w:val="00F0197D"/>
    <w:rsid w:val="00F01B3F"/>
    <w:rsid w:val="00F0209D"/>
    <w:rsid w:val="00F02712"/>
    <w:rsid w:val="00F03D25"/>
    <w:rsid w:val="00F048E5"/>
    <w:rsid w:val="00F04D4D"/>
    <w:rsid w:val="00F05584"/>
    <w:rsid w:val="00F061DE"/>
    <w:rsid w:val="00F06508"/>
    <w:rsid w:val="00F07273"/>
    <w:rsid w:val="00F077AE"/>
    <w:rsid w:val="00F106D5"/>
    <w:rsid w:val="00F10AB9"/>
    <w:rsid w:val="00F10C59"/>
    <w:rsid w:val="00F11FFA"/>
    <w:rsid w:val="00F13403"/>
    <w:rsid w:val="00F1351F"/>
    <w:rsid w:val="00F13970"/>
    <w:rsid w:val="00F14E9D"/>
    <w:rsid w:val="00F15B9F"/>
    <w:rsid w:val="00F15BA9"/>
    <w:rsid w:val="00F17066"/>
    <w:rsid w:val="00F170E0"/>
    <w:rsid w:val="00F1763E"/>
    <w:rsid w:val="00F177C5"/>
    <w:rsid w:val="00F200A6"/>
    <w:rsid w:val="00F211A0"/>
    <w:rsid w:val="00F214DE"/>
    <w:rsid w:val="00F21F7C"/>
    <w:rsid w:val="00F2358A"/>
    <w:rsid w:val="00F236D4"/>
    <w:rsid w:val="00F23E42"/>
    <w:rsid w:val="00F24BE8"/>
    <w:rsid w:val="00F254C3"/>
    <w:rsid w:val="00F26A41"/>
    <w:rsid w:val="00F2775F"/>
    <w:rsid w:val="00F278D7"/>
    <w:rsid w:val="00F30325"/>
    <w:rsid w:val="00F30435"/>
    <w:rsid w:val="00F338C8"/>
    <w:rsid w:val="00F340C5"/>
    <w:rsid w:val="00F34229"/>
    <w:rsid w:val="00F343E9"/>
    <w:rsid w:val="00F34D45"/>
    <w:rsid w:val="00F34FBE"/>
    <w:rsid w:val="00F36397"/>
    <w:rsid w:val="00F3726C"/>
    <w:rsid w:val="00F37CA5"/>
    <w:rsid w:val="00F40016"/>
    <w:rsid w:val="00F400C9"/>
    <w:rsid w:val="00F41502"/>
    <w:rsid w:val="00F41B19"/>
    <w:rsid w:val="00F422B1"/>
    <w:rsid w:val="00F42524"/>
    <w:rsid w:val="00F43217"/>
    <w:rsid w:val="00F43599"/>
    <w:rsid w:val="00F44C2F"/>
    <w:rsid w:val="00F4573D"/>
    <w:rsid w:val="00F46438"/>
    <w:rsid w:val="00F46B8A"/>
    <w:rsid w:val="00F47E2D"/>
    <w:rsid w:val="00F50AE1"/>
    <w:rsid w:val="00F512AC"/>
    <w:rsid w:val="00F524B8"/>
    <w:rsid w:val="00F53F7D"/>
    <w:rsid w:val="00F54C52"/>
    <w:rsid w:val="00F5562E"/>
    <w:rsid w:val="00F55DFD"/>
    <w:rsid w:val="00F562EB"/>
    <w:rsid w:val="00F568F7"/>
    <w:rsid w:val="00F56D7F"/>
    <w:rsid w:val="00F57FC1"/>
    <w:rsid w:val="00F57FCD"/>
    <w:rsid w:val="00F60A47"/>
    <w:rsid w:val="00F617AD"/>
    <w:rsid w:val="00F619D2"/>
    <w:rsid w:val="00F620D1"/>
    <w:rsid w:val="00F621A4"/>
    <w:rsid w:val="00F623E0"/>
    <w:rsid w:val="00F62675"/>
    <w:rsid w:val="00F63A7B"/>
    <w:rsid w:val="00F63A91"/>
    <w:rsid w:val="00F643CA"/>
    <w:rsid w:val="00F64CC2"/>
    <w:rsid w:val="00F65798"/>
    <w:rsid w:val="00F65F09"/>
    <w:rsid w:val="00F66279"/>
    <w:rsid w:val="00F66986"/>
    <w:rsid w:val="00F6747B"/>
    <w:rsid w:val="00F678D2"/>
    <w:rsid w:val="00F7061F"/>
    <w:rsid w:val="00F72746"/>
    <w:rsid w:val="00F728D1"/>
    <w:rsid w:val="00F73983"/>
    <w:rsid w:val="00F74044"/>
    <w:rsid w:val="00F7664C"/>
    <w:rsid w:val="00F777D6"/>
    <w:rsid w:val="00F8036F"/>
    <w:rsid w:val="00F8085D"/>
    <w:rsid w:val="00F8088C"/>
    <w:rsid w:val="00F81817"/>
    <w:rsid w:val="00F824DE"/>
    <w:rsid w:val="00F831A3"/>
    <w:rsid w:val="00F84D0F"/>
    <w:rsid w:val="00F85328"/>
    <w:rsid w:val="00F856A0"/>
    <w:rsid w:val="00F85DFB"/>
    <w:rsid w:val="00F90CA5"/>
    <w:rsid w:val="00F91067"/>
    <w:rsid w:val="00F91633"/>
    <w:rsid w:val="00F91803"/>
    <w:rsid w:val="00F92C98"/>
    <w:rsid w:val="00F931FF"/>
    <w:rsid w:val="00F93A0E"/>
    <w:rsid w:val="00F93F5A"/>
    <w:rsid w:val="00F93FF7"/>
    <w:rsid w:val="00F94B67"/>
    <w:rsid w:val="00F94D45"/>
    <w:rsid w:val="00F94D60"/>
    <w:rsid w:val="00F96B63"/>
    <w:rsid w:val="00F96D98"/>
    <w:rsid w:val="00F96E83"/>
    <w:rsid w:val="00F973FF"/>
    <w:rsid w:val="00FA0399"/>
    <w:rsid w:val="00FA0EFF"/>
    <w:rsid w:val="00FA1C0B"/>
    <w:rsid w:val="00FA336F"/>
    <w:rsid w:val="00FA4267"/>
    <w:rsid w:val="00FA4479"/>
    <w:rsid w:val="00FA4E39"/>
    <w:rsid w:val="00FA5055"/>
    <w:rsid w:val="00FA52C2"/>
    <w:rsid w:val="00FA5E0B"/>
    <w:rsid w:val="00FA61FA"/>
    <w:rsid w:val="00FA6A0A"/>
    <w:rsid w:val="00FA7734"/>
    <w:rsid w:val="00FB0781"/>
    <w:rsid w:val="00FB1287"/>
    <w:rsid w:val="00FB17DC"/>
    <w:rsid w:val="00FB1CB6"/>
    <w:rsid w:val="00FB1F9F"/>
    <w:rsid w:val="00FB2088"/>
    <w:rsid w:val="00FB3DD8"/>
    <w:rsid w:val="00FB3DFC"/>
    <w:rsid w:val="00FB5450"/>
    <w:rsid w:val="00FB54A3"/>
    <w:rsid w:val="00FB6CC1"/>
    <w:rsid w:val="00FB6DF1"/>
    <w:rsid w:val="00FB6FAB"/>
    <w:rsid w:val="00FB709D"/>
    <w:rsid w:val="00FB77DD"/>
    <w:rsid w:val="00FB7C1B"/>
    <w:rsid w:val="00FB7F72"/>
    <w:rsid w:val="00FC014E"/>
    <w:rsid w:val="00FC11E3"/>
    <w:rsid w:val="00FC1EAB"/>
    <w:rsid w:val="00FC2035"/>
    <w:rsid w:val="00FC2083"/>
    <w:rsid w:val="00FC27C0"/>
    <w:rsid w:val="00FC5D13"/>
    <w:rsid w:val="00FC66A0"/>
    <w:rsid w:val="00FC7EF0"/>
    <w:rsid w:val="00FD05C6"/>
    <w:rsid w:val="00FD177A"/>
    <w:rsid w:val="00FD430C"/>
    <w:rsid w:val="00FD4A7E"/>
    <w:rsid w:val="00FD56C3"/>
    <w:rsid w:val="00FD5C60"/>
    <w:rsid w:val="00FD6152"/>
    <w:rsid w:val="00FD69A2"/>
    <w:rsid w:val="00FD789F"/>
    <w:rsid w:val="00FE03FF"/>
    <w:rsid w:val="00FE0876"/>
    <w:rsid w:val="00FE1C5F"/>
    <w:rsid w:val="00FE3280"/>
    <w:rsid w:val="00FE3EFF"/>
    <w:rsid w:val="00FE496F"/>
    <w:rsid w:val="00FE4CA6"/>
    <w:rsid w:val="00FE6D6C"/>
    <w:rsid w:val="00FE6DAE"/>
    <w:rsid w:val="00FE7D99"/>
    <w:rsid w:val="00FF00BB"/>
    <w:rsid w:val="00FF0AD3"/>
    <w:rsid w:val="00FF10DD"/>
    <w:rsid w:val="00FF1219"/>
    <w:rsid w:val="00FF1769"/>
    <w:rsid w:val="00FF1936"/>
    <w:rsid w:val="00FF2FA4"/>
    <w:rsid w:val="00FF3C16"/>
    <w:rsid w:val="00FF48D6"/>
    <w:rsid w:val="00FF4F62"/>
    <w:rsid w:val="00FF6CE0"/>
    <w:rsid w:val="00FF748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52225"/>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caption" w:qFormat="1"/>
    <w:lsdException w:name="Title" w:qFormat="1"/>
    <w:lsdException w:name="Subtitle" w:qFormat="1"/>
    <w:lsdException w:name="Hyperlink" w:uiPriority="99"/>
    <w:lsdException w:name="Strong" w:qFormat="1"/>
    <w:lsdException w:name="Emphasis" w:qFormat="1"/>
    <w:lsdException w:name="Plain Tex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535E9B"/>
    <w:rPr>
      <w:rFonts w:ascii="Arial" w:hAnsi="Arial"/>
      <w:sz w:val="22"/>
    </w:rPr>
  </w:style>
  <w:style w:type="paragraph" w:styleId="Heading1">
    <w:name w:val="heading 1"/>
    <w:basedOn w:val="Normal"/>
    <w:next w:val="Normal"/>
    <w:qFormat/>
    <w:rsid w:val="00564284"/>
    <w:pPr>
      <w:keepNext/>
      <w:pageBreakBefore/>
      <w:tabs>
        <w:tab w:val="num" w:pos="567"/>
      </w:tabs>
      <w:spacing w:line="300" w:lineRule="atLeast"/>
      <w:ind w:left="567" w:hanging="567"/>
      <w:outlineLvl w:val="0"/>
    </w:pPr>
    <w:rPr>
      <w:rFonts w:cs="Arial"/>
      <w:b/>
      <w:bCs/>
      <w:color w:val="3E484E"/>
      <w:kern w:val="32"/>
      <w:szCs w:val="32"/>
      <w:lang w:val="en-GB" w:eastAsia="da-DK"/>
    </w:rPr>
  </w:style>
  <w:style w:type="paragraph" w:styleId="Heading2">
    <w:name w:val="heading 2"/>
    <w:basedOn w:val="Normal"/>
    <w:next w:val="Normal"/>
    <w:link w:val="Heading2Char"/>
    <w:qFormat/>
    <w:rsid w:val="0029462A"/>
    <w:pPr>
      <w:widowControl w:val="0"/>
      <w:tabs>
        <w:tab w:val="left" w:pos="567"/>
      </w:tabs>
      <w:spacing w:line="300" w:lineRule="atLeast"/>
      <w:outlineLvl w:val="1"/>
    </w:pPr>
    <w:rPr>
      <w:rFonts w:ascii="Arial Bold" w:hAnsi="Arial Bold" w:cs="Arial"/>
      <w:b/>
      <w:bCs/>
      <w:iCs/>
      <w:szCs w:val="28"/>
      <w:lang w:val="en-GB" w:eastAsia="da-DK"/>
    </w:rPr>
  </w:style>
  <w:style w:type="paragraph" w:styleId="Heading3">
    <w:name w:val="heading 3"/>
    <w:basedOn w:val="Normal"/>
    <w:next w:val="Normal"/>
    <w:link w:val="Heading3Char"/>
    <w:qFormat/>
    <w:rsid w:val="003D329D"/>
    <w:pPr>
      <w:keepNext/>
      <w:jc w:val="center"/>
      <w:outlineLvl w:val="2"/>
    </w:pPr>
    <w:rPr>
      <w:rFonts w:ascii="Arial Bold" w:hAnsi="Arial Bold" w:cs="Arial"/>
      <w:b/>
      <w:szCs w:val="22"/>
    </w:rPr>
  </w:style>
  <w:style w:type="paragraph" w:styleId="Heading4">
    <w:name w:val="heading 4"/>
    <w:basedOn w:val="Heading3"/>
    <w:next w:val="Normal"/>
    <w:qFormat/>
    <w:rsid w:val="001060B8"/>
    <w:pPr>
      <w:tabs>
        <w:tab w:val="num" w:pos="864"/>
      </w:tabs>
      <w:spacing w:line="300" w:lineRule="atLeast"/>
      <w:ind w:left="864" w:hanging="864"/>
      <w:outlineLvl w:val="3"/>
    </w:pPr>
    <w:rPr>
      <w:b w:val="0"/>
      <w:bCs/>
      <w:color w:val="3E484E"/>
      <w:szCs w:val="26"/>
      <w:lang w:val="en-GB" w:eastAsia="da-DK"/>
    </w:rPr>
  </w:style>
  <w:style w:type="paragraph" w:styleId="Heading5">
    <w:name w:val="heading 5"/>
    <w:basedOn w:val="Heading4"/>
    <w:next w:val="Normal"/>
    <w:qFormat/>
    <w:rsid w:val="001060B8"/>
    <w:pPr>
      <w:tabs>
        <w:tab w:val="clear" w:pos="864"/>
        <w:tab w:val="num" w:pos="1008"/>
      </w:tabs>
      <w:ind w:left="1008" w:hanging="1008"/>
      <w:outlineLvl w:val="4"/>
    </w:pPr>
  </w:style>
  <w:style w:type="paragraph" w:styleId="Heading6">
    <w:name w:val="heading 6"/>
    <w:basedOn w:val="Heading5"/>
    <w:next w:val="Normal"/>
    <w:qFormat/>
    <w:rsid w:val="001060B8"/>
    <w:pPr>
      <w:tabs>
        <w:tab w:val="clear" w:pos="1008"/>
        <w:tab w:val="num" w:pos="1152"/>
      </w:tabs>
      <w:ind w:left="1152" w:hanging="1152"/>
      <w:outlineLvl w:val="5"/>
    </w:pPr>
  </w:style>
  <w:style w:type="paragraph" w:styleId="Heading7">
    <w:name w:val="heading 7"/>
    <w:basedOn w:val="Heading6"/>
    <w:next w:val="Normal"/>
    <w:qFormat/>
    <w:rsid w:val="001060B8"/>
    <w:pPr>
      <w:tabs>
        <w:tab w:val="clear" w:pos="1152"/>
        <w:tab w:val="num" w:pos="1296"/>
      </w:tabs>
      <w:ind w:left="1296" w:hanging="1296"/>
      <w:outlineLvl w:val="6"/>
    </w:pPr>
  </w:style>
  <w:style w:type="paragraph" w:styleId="Heading8">
    <w:name w:val="heading 8"/>
    <w:basedOn w:val="Heading7"/>
    <w:next w:val="Normal"/>
    <w:qFormat/>
    <w:rsid w:val="001060B8"/>
    <w:pPr>
      <w:tabs>
        <w:tab w:val="clear" w:pos="1296"/>
        <w:tab w:val="num" w:pos="1440"/>
      </w:tabs>
      <w:ind w:left="1440" w:hanging="1440"/>
      <w:outlineLvl w:val="7"/>
    </w:pPr>
  </w:style>
  <w:style w:type="paragraph" w:styleId="Heading9">
    <w:name w:val="heading 9"/>
    <w:basedOn w:val="Heading8"/>
    <w:next w:val="Normal"/>
    <w:qFormat/>
    <w:rsid w:val="001060B8"/>
    <w:pPr>
      <w:tabs>
        <w:tab w:val="clear" w:pos="1440"/>
        <w:tab w:val="num" w:pos="1584"/>
      </w:tabs>
      <w:ind w:left="1584" w:hanging="1584"/>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link w:val="Heading2"/>
    <w:rsid w:val="0029462A"/>
    <w:rPr>
      <w:rFonts w:ascii="Arial Bold" w:hAnsi="Arial Bold" w:cs="Arial"/>
      <w:b/>
      <w:bCs/>
      <w:iCs/>
      <w:sz w:val="22"/>
      <w:szCs w:val="28"/>
      <w:lang w:val="en-GB" w:eastAsia="da-DK"/>
    </w:rPr>
  </w:style>
  <w:style w:type="character" w:customStyle="1" w:styleId="Heading3Char">
    <w:name w:val="Heading 3 Char"/>
    <w:link w:val="Heading3"/>
    <w:rsid w:val="003D329D"/>
    <w:rPr>
      <w:rFonts w:ascii="Arial Bold" w:hAnsi="Arial Bold" w:cs="Arial"/>
      <w:b/>
      <w:sz w:val="22"/>
      <w:szCs w:val="22"/>
    </w:rPr>
  </w:style>
  <w:style w:type="paragraph" w:customStyle="1" w:styleId="CharCharCharChar">
    <w:name w:val="Char Char Char Char"/>
    <w:basedOn w:val="Normal"/>
    <w:rsid w:val="00702B3C"/>
    <w:pPr>
      <w:spacing w:after="160" w:line="240" w:lineRule="exact"/>
    </w:pPr>
    <w:rPr>
      <w:rFonts w:ascii="Verdana" w:hAnsi="Verdana"/>
      <w:sz w:val="20"/>
      <w:lang w:val="en-GB"/>
    </w:rPr>
  </w:style>
  <w:style w:type="paragraph" w:styleId="Header">
    <w:name w:val="header"/>
    <w:basedOn w:val="Normal"/>
    <w:link w:val="HeaderChar"/>
    <w:pPr>
      <w:tabs>
        <w:tab w:val="center" w:pos="4536"/>
        <w:tab w:val="right" w:pos="9072"/>
      </w:tabs>
    </w:pPr>
  </w:style>
  <w:style w:type="paragraph" w:styleId="BalloonText">
    <w:name w:val="Balloon Text"/>
    <w:basedOn w:val="Normal"/>
    <w:semiHidden/>
    <w:rsid w:val="00520B49"/>
    <w:rPr>
      <w:rFonts w:ascii="Tahoma" w:hAnsi="Tahoma" w:cs="Tahoma"/>
      <w:sz w:val="16"/>
      <w:szCs w:val="16"/>
    </w:rPr>
  </w:style>
  <w:style w:type="table" w:styleId="TableGrid">
    <w:name w:val="Table Grid"/>
    <w:basedOn w:val="TableNormal"/>
    <w:rsid w:val="00702B3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odyTextIndent">
    <w:name w:val="Body Text Indent"/>
    <w:basedOn w:val="Normal"/>
    <w:rsid w:val="00702B3C"/>
    <w:pPr>
      <w:ind w:left="567"/>
    </w:pPr>
  </w:style>
  <w:style w:type="character" w:customStyle="1" w:styleId="hps">
    <w:name w:val="hps"/>
    <w:basedOn w:val="DefaultParagraphFont"/>
    <w:rsid w:val="00702B3C"/>
  </w:style>
  <w:style w:type="paragraph" w:styleId="ListParagraph">
    <w:name w:val="List Paragraph"/>
    <w:basedOn w:val="Normal"/>
    <w:uiPriority w:val="34"/>
    <w:qFormat/>
    <w:rsid w:val="00582A34"/>
    <w:pPr>
      <w:spacing w:after="200" w:line="276" w:lineRule="auto"/>
      <w:ind w:left="720"/>
      <w:contextualSpacing/>
    </w:pPr>
    <w:rPr>
      <w:rFonts w:ascii="Calibri" w:hAnsi="Calibri"/>
      <w:szCs w:val="22"/>
    </w:rPr>
  </w:style>
  <w:style w:type="paragraph" w:styleId="FootnoteText">
    <w:name w:val="footnote text"/>
    <w:basedOn w:val="Normal"/>
    <w:semiHidden/>
    <w:rsid w:val="00211225"/>
    <w:rPr>
      <w:sz w:val="20"/>
    </w:rPr>
  </w:style>
  <w:style w:type="character" w:styleId="FootnoteReference">
    <w:name w:val="footnote reference"/>
    <w:rsid w:val="00211225"/>
    <w:rPr>
      <w:vertAlign w:val="superscript"/>
    </w:rPr>
  </w:style>
  <w:style w:type="paragraph" w:styleId="Footer">
    <w:name w:val="footer"/>
    <w:basedOn w:val="Normal"/>
    <w:rsid w:val="005D29C4"/>
    <w:pPr>
      <w:tabs>
        <w:tab w:val="center" w:pos="4320"/>
        <w:tab w:val="right" w:pos="8640"/>
      </w:tabs>
    </w:pPr>
  </w:style>
  <w:style w:type="character" w:styleId="PageNumber">
    <w:name w:val="page number"/>
    <w:basedOn w:val="DefaultParagraphFont"/>
    <w:rsid w:val="005D29C4"/>
  </w:style>
  <w:style w:type="paragraph" w:customStyle="1" w:styleId="1">
    <w:name w:val="1"/>
    <w:basedOn w:val="Normal"/>
    <w:rsid w:val="00A34BEA"/>
    <w:pPr>
      <w:spacing w:after="160" w:line="240" w:lineRule="exact"/>
    </w:pPr>
    <w:rPr>
      <w:rFonts w:ascii="Verdana" w:hAnsi="Verdana"/>
      <w:sz w:val="20"/>
      <w:lang w:val="en-GB"/>
    </w:rPr>
  </w:style>
  <w:style w:type="paragraph" w:styleId="TOC2">
    <w:name w:val="toc 2"/>
    <w:basedOn w:val="Normal"/>
    <w:next w:val="Normal"/>
    <w:autoRedefine/>
    <w:uiPriority w:val="39"/>
    <w:rsid w:val="004F5E94"/>
    <w:pPr>
      <w:tabs>
        <w:tab w:val="left" w:pos="1904"/>
        <w:tab w:val="right" w:leader="dot" w:pos="9061"/>
      </w:tabs>
      <w:spacing w:after="60"/>
      <w:ind w:left="1276" w:hanging="992"/>
    </w:pPr>
    <w:rPr>
      <w:noProof/>
      <w:sz w:val="20"/>
    </w:rPr>
  </w:style>
  <w:style w:type="character" w:styleId="Hyperlink">
    <w:name w:val="Hyperlink"/>
    <w:uiPriority w:val="99"/>
    <w:rsid w:val="002C2CFD"/>
    <w:rPr>
      <w:color w:val="0000FF"/>
      <w:u w:val="single"/>
    </w:rPr>
  </w:style>
  <w:style w:type="paragraph" w:customStyle="1" w:styleId="StyleHeading3ComplexItalic">
    <w:name w:val="Style Heading 3 + (Complex) Italic"/>
    <w:basedOn w:val="Heading3"/>
    <w:link w:val="StyleHeading3ComplexItalicChar"/>
    <w:rsid w:val="00450A91"/>
    <w:pPr>
      <w:tabs>
        <w:tab w:val="left" w:pos="1985"/>
      </w:tabs>
    </w:pPr>
    <w:rPr>
      <w:b w:val="0"/>
      <w:iCs/>
    </w:rPr>
  </w:style>
  <w:style w:type="character" w:customStyle="1" w:styleId="StyleHeading3ComplexItalicChar">
    <w:name w:val="Style Heading 3 + (Complex) Italic Char"/>
    <w:link w:val="StyleHeading3ComplexItalic"/>
    <w:rsid w:val="00450A91"/>
    <w:rPr>
      <w:rFonts w:ascii="Arial" w:hAnsi="Arial" w:cs="Arial"/>
      <w:b/>
      <w:iCs/>
      <w:caps/>
      <w:sz w:val="22"/>
      <w:szCs w:val="22"/>
      <w:lang w:val="en-US" w:eastAsia="en-US" w:bidi="ar-SA"/>
    </w:rPr>
  </w:style>
  <w:style w:type="paragraph" w:styleId="TOC3">
    <w:name w:val="toc 3"/>
    <w:basedOn w:val="Normal"/>
    <w:next w:val="Normal"/>
    <w:autoRedefine/>
    <w:uiPriority w:val="39"/>
    <w:rsid w:val="00DD5E76"/>
    <w:pPr>
      <w:tabs>
        <w:tab w:val="left" w:pos="1134"/>
        <w:tab w:val="left" w:pos="2619"/>
        <w:tab w:val="right" w:leader="dot" w:pos="9061"/>
      </w:tabs>
      <w:spacing w:after="120"/>
      <w:ind w:left="1871" w:hanging="1304"/>
    </w:pPr>
    <w:rPr>
      <w:noProof/>
      <w:sz w:val="20"/>
    </w:rPr>
  </w:style>
  <w:style w:type="paragraph" w:customStyle="1" w:styleId="StyleHeading214ptAuto">
    <w:name w:val="Style Heading 2 + 14 pt Auto"/>
    <w:basedOn w:val="Heading2"/>
    <w:rsid w:val="00F54C52"/>
    <w:pPr>
      <w:jc w:val="center"/>
    </w:pPr>
  </w:style>
  <w:style w:type="paragraph" w:styleId="NormalWeb">
    <w:name w:val="Normal (Web)"/>
    <w:basedOn w:val="Normal"/>
    <w:rsid w:val="00A522FE"/>
    <w:pPr>
      <w:spacing w:before="100" w:beforeAutospacing="1" w:after="100" w:afterAutospacing="1"/>
    </w:pPr>
    <w:rPr>
      <w:rFonts w:cs="Arial"/>
      <w:sz w:val="18"/>
      <w:szCs w:val="18"/>
    </w:rPr>
  </w:style>
  <w:style w:type="paragraph" w:styleId="TOC1">
    <w:name w:val="toc 1"/>
    <w:basedOn w:val="Normal"/>
    <w:next w:val="Normal"/>
    <w:autoRedefine/>
    <w:uiPriority w:val="39"/>
    <w:rsid w:val="00E60514"/>
    <w:pPr>
      <w:tabs>
        <w:tab w:val="right" w:leader="dot" w:pos="9061"/>
      </w:tabs>
      <w:spacing w:before="120" w:line="480" w:lineRule="auto"/>
      <w:jc w:val="center"/>
    </w:pPr>
    <w:rPr>
      <w:noProof/>
    </w:rPr>
  </w:style>
  <w:style w:type="paragraph" w:customStyle="1" w:styleId="NormalArial">
    <w:name w:val="Normal + Arial"/>
    <w:aliases w:val="10 pt"/>
    <w:basedOn w:val="ListParagraph"/>
    <w:rsid w:val="000C258A"/>
    <w:pPr>
      <w:spacing w:after="0" w:line="240" w:lineRule="auto"/>
      <w:ind w:left="-28"/>
      <w:contextualSpacing w:val="0"/>
    </w:pPr>
    <w:rPr>
      <w:rFonts w:ascii="Arial" w:eastAsia="MS Mincho" w:hAnsi="Arial" w:cs="Arial"/>
      <w:bCs/>
      <w:sz w:val="20"/>
      <w:szCs w:val="20"/>
      <w:lang w:eastAsia="ja-JP"/>
    </w:rPr>
  </w:style>
  <w:style w:type="paragraph" w:customStyle="1" w:styleId="Default">
    <w:name w:val="Default"/>
    <w:rsid w:val="00AF21D0"/>
    <w:pPr>
      <w:autoSpaceDE w:val="0"/>
      <w:autoSpaceDN w:val="0"/>
      <w:adjustRightInd w:val="0"/>
    </w:pPr>
    <w:rPr>
      <w:rFonts w:ascii="Arial" w:hAnsi="Arial" w:cs="Arial"/>
      <w:color w:val="000000"/>
      <w:sz w:val="24"/>
      <w:szCs w:val="24"/>
    </w:rPr>
  </w:style>
  <w:style w:type="paragraph" w:customStyle="1" w:styleId="Normal6">
    <w:name w:val="Normal+6"/>
    <w:basedOn w:val="Normal"/>
    <w:next w:val="Normal"/>
    <w:rsid w:val="000365F1"/>
    <w:pPr>
      <w:autoSpaceDE w:val="0"/>
      <w:autoSpaceDN w:val="0"/>
      <w:adjustRightInd w:val="0"/>
    </w:pPr>
    <w:rPr>
      <w:szCs w:val="24"/>
    </w:rPr>
  </w:style>
  <w:style w:type="character" w:styleId="CommentReference">
    <w:name w:val="annotation reference"/>
    <w:semiHidden/>
    <w:rsid w:val="000365F1"/>
    <w:rPr>
      <w:sz w:val="16"/>
      <w:szCs w:val="16"/>
    </w:rPr>
  </w:style>
  <w:style w:type="paragraph" w:styleId="CommentText">
    <w:name w:val="annotation text"/>
    <w:basedOn w:val="Normal"/>
    <w:link w:val="CommentTextChar"/>
    <w:semiHidden/>
    <w:rsid w:val="000365F1"/>
    <w:rPr>
      <w:sz w:val="20"/>
    </w:rPr>
  </w:style>
  <w:style w:type="character" w:customStyle="1" w:styleId="CommentTextChar">
    <w:name w:val="Comment Text Char"/>
    <w:link w:val="CommentText"/>
    <w:semiHidden/>
    <w:locked/>
    <w:rsid w:val="00674855"/>
    <w:rPr>
      <w:lang w:val="en-US" w:eastAsia="en-US" w:bidi="ar-SA"/>
    </w:rPr>
  </w:style>
  <w:style w:type="paragraph" w:customStyle="1" w:styleId="StyleStyleHeading3ComplexItalicLatin12pt">
    <w:name w:val="Style Style Heading 3 + (Complex) Italic + (Latin) 12 pt"/>
    <w:basedOn w:val="StyleHeading3ComplexItalic"/>
    <w:link w:val="StyleStyleHeading3ComplexItalicLatin12ptChar"/>
    <w:rsid w:val="00456DFF"/>
  </w:style>
  <w:style w:type="character" w:customStyle="1" w:styleId="StyleStyleHeading3ComplexItalicLatin12ptChar">
    <w:name w:val="Style Style Heading 3 + (Complex) Italic + (Latin) 12 pt Char"/>
    <w:basedOn w:val="StyleHeading3ComplexItalicChar"/>
    <w:link w:val="StyleStyleHeading3ComplexItalicLatin12pt"/>
    <w:rsid w:val="00456DFF"/>
    <w:rPr>
      <w:rFonts w:ascii="Arial" w:hAnsi="Arial" w:cs="Arial"/>
      <w:b/>
      <w:iCs/>
      <w:caps/>
      <w:sz w:val="22"/>
      <w:szCs w:val="22"/>
      <w:lang w:val="en-US" w:eastAsia="en-US" w:bidi="ar-SA"/>
    </w:rPr>
  </w:style>
  <w:style w:type="character" w:customStyle="1" w:styleId="paracolourtext1">
    <w:name w:val="paracolourtext1"/>
    <w:rsid w:val="001C26A8"/>
    <w:rPr>
      <w:b w:val="0"/>
      <w:bCs w:val="0"/>
      <w:i w:val="0"/>
      <w:iCs w:val="0"/>
      <w:color w:val="800000"/>
      <w:sz w:val="20"/>
      <w:szCs w:val="20"/>
    </w:rPr>
  </w:style>
  <w:style w:type="paragraph" w:styleId="BodyText">
    <w:name w:val="Body Text"/>
    <w:basedOn w:val="Normal"/>
    <w:rsid w:val="00B73968"/>
    <w:pPr>
      <w:spacing w:after="120"/>
    </w:pPr>
  </w:style>
  <w:style w:type="paragraph" w:customStyle="1" w:styleId="Body">
    <w:name w:val="Body"/>
    <w:rsid w:val="0062447A"/>
    <w:rPr>
      <w:rFonts w:ascii="Helvetica" w:eastAsia="ヒラギノ角ゴ Pro W3" w:hAnsi="Helvetica" w:cs="Angsana New"/>
      <w:color w:val="000000"/>
      <w:sz w:val="24"/>
      <w:lang w:bidi="th-TH"/>
    </w:rPr>
  </w:style>
  <w:style w:type="paragraph" w:customStyle="1" w:styleId="tes1">
    <w:name w:val="tes1"/>
    <w:basedOn w:val="Normal"/>
    <w:rsid w:val="00B4023E"/>
    <w:pPr>
      <w:suppressAutoHyphens/>
      <w:ind w:left="1134" w:right="2195"/>
      <w:jc w:val="both"/>
    </w:pPr>
    <w:rPr>
      <w:b/>
      <w:spacing w:val="4"/>
      <w:w w:val="103"/>
      <w:kern w:val="14"/>
      <w:sz w:val="20"/>
      <w:lang w:val="en-GB"/>
    </w:rPr>
  </w:style>
  <w:style w:type="paragraph" w:customStyle="1" w:styleId="Style10">
    <w:name w:val="Style10"/>
    <w:basedOn w:val="Normal"/>
    <w:autoRedefine/>
    <w:rsid w:val="00B4023E"/>
    <w:pPr>
      <w:tabs>
        <w:tab w:val="left" w:pos="340"/>
        <w:tab w:val="left" w:pos="680"/>
        <w:tab w:val="left" w:pos="1021"/>
        <w:tab w:val="left" w:pos="1361"/>
      </w:tabs>
      <w:suppressAutoHyphens/>
      <w:jc w:val="both"/>
    </w:pPr>
    <w:rPr>
      <w:snapToGrid w:val="0"/>
      <w:sz w:val="20"/>
    </w:rPr>
  </w:style>
  <w:style w:type="paragraph" w:customStyle="1" w:styleId="Style11">
    <w:name w:val="Style11"/>
    <w:basedOn w:val="FootnoteText"/>
    <w:autoRedefine/>
    <w:rsid w:val="00B4023E"/>
    <w:pPr>
      <w:suppressAutoHyphens/>
      <w:ind w:firstLine="340"/>
      <w:jc w:val="both"/>
    </w:pPr>
    <w:rPr>
      <w:snapToGrid w:val="0"/>
      <w:sz w:val="16"/>
    </w:rPr>
  </w:style>
  <w:style w:type="paragraph" w:styleId="Title">
    <w:name w:val="Title"/>
    <w:basedOn w:val="Normal"/>
    <w:qFormat/>
    <w:rsid w:val="00B4023E"/>
    <w:pPr>
      <w:jc w:val="center"/>
    </w:pPr>
    <w:rPr>
      <w:b/>
    </w:rPr>
  </w:style>
  <w:style w:type="paragraph" w:styleId="Subtitle">
    <w:name w:val="Subtitle"/>
    <w:basedOn w:val="Normal"/>
    <w:qFormat/>
    <w:rsid w:val="00B4023E"/>
    <w:pPr>
      <w:jc w:val="center"/>
    </w:pPr>
    <w:rPr>
      <w:b/>
      <w:caps/>
      <w:color w:val="0000FF"/>
      <w:sz w:val="28"/>
    </w:rPr>
  </w:style>
  <w:style w:type="paragraph" w:customStyle="1" w:styleId="Endofdocument">
    <w:name w:val="End of document"/>
    <w:basedOn w:val="Normal"/>
    <w:rsid w:val="00B4023E"/>
    <w:pPr>
      <w:ind w:left="4536"/>
      <w:jc w:val="center"/>
    </w:pPr>
  </w:style>
  <w:style w:type="paragraph" w:styleId="BodyTextIndent2">
    <w:name w:val="Body Text Indent 2"/>
    <w:basedOn w:val="Normal"/>
    <w:rsid w:val="00B4023E"/>
    <w:pPr>
      <w:tabs>
        <w:tab w:val="left" w:pos="714"/>
      </w:tabs>
      <w:spacing w:after="100"/>
      <w:ind w:hanging="6"/>
      <w:jc w:val="both"/>
    </w:pPr>
    <w:rPr>
      <w:snapToGrid w:val="0"/>
      <w:color w:val="000000"/>
      <w:sz w:val="20"/>
    </w:rPr>
  </w:style>
  <w:style w:type="paragraph" w:customStyle="1" w:styleId="3029-Titrechapitre">
    <w:name w:val="3029-Titre chapitre"/>
    <w:basedOn w:val="Heading1"/>
    <w:rsid w:val="00B4023E"/>
    <w:pPr>
      <w:pageBreakBefore w:val="0"/>
      <w:tabs>
        <w:tab w:val="clear" w:pos="567"/>
      </w:tabs>
      <w:spacing w:line="240" w:lineRule="auto"/>
      <w:ind w:left="0" w:firstLine="0"/>
    </w:pPr>
    <w:rPr>
      <w:rFonts w:ascii="Arial Black" w:eastAsia="Times" w:hAnsi="Arial Black" w:cs="Times New Roman"/>
      <w:b w:val="0"/>
      <w:bCs w:val="0"/>
      <w:color w:val="000080"/>
      <w:kern w:val="0"/>
      <w:sz w:val="30"/>
      <w:szCs w:val="20"/>
      <w:lang w:val="fr-FR" w:eastAsia="en-US"/>
    </w:rPr>
  </w:style>
  <w:style w:type="character" w:customStyle="1" w:styleId="underline">
    <w:name w:val="underline"/>
    <w:rsid w:val="00B4023E"/>
    <w:rPr>
      <w:u w:val="single"/>
    </w:rPr>
  </w:style>
  <w:style w:type="paragraph" w:customStyle="1" w:styleId="zanxhead">
    <w:name w:val="zanxhead"/>
    <w:basedOn w:val="Normal"/>
    <w:rsid w:val="00B4023E"/>
    <w:pPr>
      <w:spacing w:before="200"/>
    </w:pPr>
    <w:rPr>
      <w:b/>
      <w:color w:val="0000FF"/>
    </w:rPr>
  </w:style>
  <w:style w:type="paragraph" w:customStyle="1" w:styleId="zanxtext">
    <w:name w:val="zanxtext"/>
    <w:basedOn w:val="Normal"/>
    <w:rsid w:val="00B4023E"/>
    <w:pPr>
      <w:spacing w:before="120"/>
    </w:pPr>
  </w:style>
  <w:style w:type="paragraph" w:styleId="BodyText2">
    <w:name w:val="Body Text 2"/>
    <w:basedOn w:val="Normal"/>
    <w:rsid w:val="00B4023E"/>
    <w:pPr>
      <w:keepNext/>
      <w:jc w:val="both"/>
    </w:pPr>
    <w:rPr>
      <w:sz w:val="20"/>
    </w:rPr>
  </w:style>
  <w:style w:type="paragraph" w:styleId="BlockText">
    <w:name w:val="Block Text"/>
    <w:basedOn w:val="Normal"/>
    <w:rsid w:val="00B4023E"/>
    <w:pPr>
      <w:tabs>
        <w:tab w:val="left" w:pos="2127"/>
      </w:tabs>
      <w:spacing w:after="40"/>
      <w:ind w:left="2127" w:right="896" w:hanging="2127"/>
    </w:pPr>
  </w:style>
  <w:style w:type="character" w:styleId="Emphasis">
    <w:name w:val="Emphasis"/>
    <w:qFormat/>
    <w:rsid w:val="00C77472"/>
    <w:rPr>
      <w:i/>
      <w:iCs/>
    </w:rPr>
  </w:style>
  <w:style w:type="character" w:styleId="Strong">
    <w:name w:val="Strong"/>
    <w:qFormat/>
    <w:rsid w:val="00C77472"/>
    <w:rPr>
      <w:b/>
      <w:bCs/>
    </w:rPr>
  </w:style>
  <w:style w:type="paragraph" w:customStyle="1" w:styleId="preparedby">
    <w:name w:val="prepared by"/>
    <w:basedOn w:val="Normal"/>
    <w:next w:val="Normal"/>
    <w:rsid w:val="00723976"/>
    <w:pPr>
      <w:spacing w:before="120" w:after="480" w:line="260" w:lineRule="atLeast"/>
      <w:ind w:left="1021"/>
      <w:contextualSpacing/>
    </w:pPr>
    <w:rPr>
      <w:i/>
      <w:sz w:val="20"/>
    </w:rPr>
  </w:style>
  <w:style w:type="paragraph" w:customStyle="1" w:styleId="Documenttitle">
    <w:name w:val="Document title"/>
    <w:basedOn w:val="Normal"/>
    <w:next w:val="preparedby"/>
    <w:rsid w:val="00723976"/>
    <w:pPr>
      <w:spacing w:before="840" w:line="336" w:lineRule="exact"/>
      <w:ind w:left="1021"/>
      <w:contextualSpacing/>
    </w:pPr>
  </w:style>
  <w:style w:type="paragraph" w:customStyle="1" w:styleId="MeetinglanguageDate">
    <w:name w:val="Meeting language &amp; Date"/>
    <w:basedOn w:val="Normal"/>
    <w:next w:val="Meetingtitle"/>
    <w:rsid w:val="00723976"/>
    <w:pPr>
      <w:spacing w:after="1680" w:line="160" w:lineRule="exact"/>
      <w:ind w:left="1021"/>
      <w:contextualSpacing/>
      <w:jc w:val="right"/>
    </w:pPr>
    <w:rPr>
      <w:rFonts w:ascii="Arial Black" w:hAnsi="Arial Black"/>
      <w:b/>
      <w:caps/>
      <w:sz w:val="15"/>
    </w:rPr>
  </w:style>
  <w:style w:type="paragraph" w:customStyle="1" w:styleId="Meetingtitle">
    <w:name w:val="Meeting title"/>
    <w:basedOn w:val="Normal"/>
    <w:next w:val="Sessiontitle"/>
    <w:rsid w:val="00723976"/>
    <w:pPr>
      <w:spacing w:line="336" w:lineRule="exact"/>
      <w:ind w:left="1021"/>
    </w:pPr>
    <w:rPr>
      <w:b/>
      <w:sz w:val="28"/>
    </w:rPr>
  </w:style>
  <w:style w:type="paragraph" w:customStyle="1" w:styleId="Sessiontitle">
    <w:name w:val="Session title"/>
    <w:basedOn w:val="Meetingtitle"/>
    <w:next w:val="Meetingplacedate"/>
    <w:rsid w:val="00723976"/>
    <w:pPr>
      <w:spacing w:before="480"/>
      <w:contextualSpacing/>
    </w:pPr>
    <w:rPr>
      <w:sz w:val="24"/>
    </w:rPr>
  </w:style>
  <w:style w:type="paragraph" w:customStyle="1" w:styleId="Meetingplacedate">
    <w:name w:val="Meeting place &amp; date"/>
    <w:basedOn w:val="Sessiontitle"/>
    <w:next w:val="Documenttitle"/>
    <w:rsid w:val="00723976"/>
    <w:pPr>
      <w:spacing w:before="0"/>
      <w:contextualSpacing w:val="0"/>
    </w:pPr>
  </w:style>
  <w:style w:type="paragraph" w:customStyle="1" w:styleId="Language">
    <w:name w:val="Language"/>
    <w:basedOn w:val="Normal"/>
    <w:next w:val="Normal"/>
    <w:rsid w:val="00723976"/>
    <w:pPr>
      <w:spacing w:after="120" w:line="340" w:lineRule="atLeast"/>
      <w:ind w:left="1021"/>
      <w:contextualSpacing/>
      <w:jc w:val="right"/>
    </w:pPr>
    <w:rPr>
      <w:b/>
      <w:caps/>
      <w:sz w:val="40"/>
    </w:rPr>
  </w:style>
  <w:style w:type="paragraph" w:customStyle="1" w:styleId="MeetingCode">
    <w:name w:val="Meeting Code"/>
    <w:basedOn w:val="MeetinglanguageDate"/>
    <w:rsid w:val="00723976"/>
    <w:pPr>
      <w:spacing w:before="1800" w:after="0"/>
    </w:pPr>
  </w:style>
  <w:style w:type="paragraph" w:customStyle="1" w:styleId="CarCarCar">
    <w:name w:val="Car Car Car"/>
    <w:basedOn w:val="Normal"/>
    <w:rsid w:val="00723976"/>
    <w:pPr>
      <w:spacing w:after="160" w:line="240" w:lineRule="exact"/>
    </w:pPr>
    <w:rPr>
      <w:rFonts w:ascii="Verdana" w:eastAsia="PMingLiU" w:hAnsi="Verdana"/>
      <w:sz w:val="20"/>
    </w:rPr>
  </w:style>
  <w:style w:type="paragraph" w:customStyle="1" w:styleId="Paragraphedeliste1">
    <w:name w:val="Paragraphe de liste1"/>
    <w:autoRedefine/>
    <w:rsid w:val="002F6156"/>
    <w:pPr>
      <w:spacing w:after="200" w:line="276" w:lineRule="auto"/>
      <w:ind w:left="720"/>
    </w:pPr>
    <w:rPr>
      <w:rFonts w:ascii="Lucida Grande" w:eastAsia="ヒラギノ角ゴ Pro W3" w:hAnsi="Lucida Grande"/>
      <w:color w:val="000000"/>
      <w:sz w:val="22"/>
      <w:lang w:val="en-GB"/>
    </w:rPr>
  </w:style>
  <w:style w:type="paragraph" w:customStyle="1" w:styleId="ONUME">
    <w:name w:val="ONUM E"/>
    <w:basedOn w:val="Normal"/>
    <w:link w:val="ONUMEChar"/>
    <w:rsid w:val="00A6294B"/>
    <w:pPr>
      <w:numPr>
        <w:numId w:val="2"/>
      </w:numPr>
    </w:pPr>
  </w:style>
  <w:style w:type="character" w:styleId="FollowedHyperlink">
    <w:name w:val="FollowedHyperlink"/>
    <w:rsid w:val="0009232D"/>
    <w:rPr>
      <w:color w:val="606420"/>
      <w:u w:val="single"/>
    </w:rPr>
  </w:style>
  <w:style w:type="paragraph" w:customStyle="1" w:styleId="Body1">
    <w:name w:val="Body 1"/>
    <w:rsid w:val="00674855"/>
    <w:rPr>
      <w:rFonts w:ascii="Helvetica" w:eastAsia="Arial Unicode MS" w:hAnsi="Helvetica"/>
      <w:color w:val="000000"/>
      <w:sz w:val="24"/>
    </w:rPr>
  </w:style>
  <w:style w:type="paragraph" w:styleId="PlainText">
    <w:name w:val="Plain Text"/>
    <w:basedOn w:val="Normal"/>
    <w:link w:val="PlainTextChar"/>
    <w:uiPriority w:val="99"/>
    <w:rsid w:val="00206B0C"/>
    <w:rPr>
      <w:rFonts w:ascii="Courier New" w:eastAsia="MS Mincho" w:hAnsi="Courier New"/>
      <w:sz w:val="20"/>
      <w:lang w:eastAsia="zh-CN" w:bidi="th-TH"/>
    </w:rPr>
  </w:style>
  <w:style w:type="paragraph" w:customStyle="1" w:styleId="ONUMFS">
    <w:name w:val="ONUM FS"/>
    <w:basedOn w:val="BodyText"/>
    <w:rsid w:val="00592B1F"/>
    <w:pPr>
      <w:numPr>
        <w:numId w:val="3"/>
      </w:numPr>
      <w:spacing w:after="220"/>
    </w:pPr>
  </w:style>
  <w:style w:type="paragraph" w:styleId="Salutation">
    <w:name w:val="Salutation"/>
    <w:basedOn w:val="Normal"/>
    <w:next w:val="Normal"/>
    <w:semiHidden/>
    <w:rsid w:val="00B73FAF"/>
  </w:style>
  <w:style w:type="paragraph" w:styleId="Signature">
    <w:name w:val="Signature"/>
    <w:basedOn w:val="Normal"/>
    <w:semiHidden/>
    <w:rsid w:val="00B73FAF"/>
    <w:pPr>
      <w:ind w:left="5250"/>
    </w:pPr>
  </w:style>
  <w:style w:type="paragraph" w:styleId="EndnoteText">
    <w:name w:val="endnote text"/>
    <w:basedOn w:val="Normal"/>
    <w:semiHidden/>
    <w:rsid w:val="00B73FAF"/>
    <w:rPr>
      <w:sz w:val="18"/>
    </w:rPr>
  </w:style>
  <w:style w:type="paragraph" w:styleId="Caption">
    <w:name w:val="caption"/>
    <w:basedOn w:val="Normal"/>
    <w:next w:val="Normal"/>
    <w:qFormat/>
    <w:rsid w:val="00B73FAF"/>
    <w:rPr>
      <w:b/>
      <w:bCs/>
      <w:sz w:val="18"/>
    </w:rPr>
  </w:style>
  <w:style w:type="paragraph" w:styleId="ListNumber">
    <w:name w:val="List Number"/>
    <w:basedOn w:val="Normal"/>
    <w:semiHidden/>
    <w:rsid w:val="00B73FAF"/>
    <w:pPr>
      <w:numPr>
        <w:numId w:val="1"/>
      </w:numPr>
    </w:pPr>
  </w:style>
  <w:style w:type="character" w:customStyle="1" w:styleId="Bona">
    <w:name w:val="Bona"/>
    <w:semiHidden/>
    <w:rsid w:val="004E08F6"/>
    <w:rPr>
      <w:rFonts w:ascii="Arial" w:hAnsi="Arial" w:cs="Arial"/>
      <w:color w:val="000080"/>
      <w:sz w:val="20"/>
      <w:szCs w:val="20"/>
    </w:rPr>
  </w:style>
  <w:style w:type="paragraph" w:styleId="CommentSubject">
    <w:name w:val="annotation subject"/>
    <w:basedOn w:val="CommentText"/>
    <w:next w:val="CommentText"/>
    <w:link w:val="CommentSubjectChar"/>
    <w:rsid w:val="004C29C0"/>
    <w:rPr>
      <w:b/>
      <w:bCs/>
    </w:rPr>
  </w:style>
  <w:style w:type="character" w:customStyle="1" w:styleId="CommentSubjectChar">
    <w:name w:val="Comment Subject Char"/>
    <w:link w:val="CommentSubject"/>
    <w:rsid w:val="004C29C0"/>
    <w:rPr>
      <w:b/>
      <w:bCs/>
      <w:lang w:val="en-US" w:eastAsia="en-US" w:bidi="ar-SA"/>
    </w:rPr>
  </w:style>
  <w:style w:type="character" w:customStyle="1" w:styleId="HeaderChar">
    <w:name w:val="Header Char"/>
    <w:link w:val="Header"/>
    <w:uiPriority w:val="99"/>
    <w:rsid w:val="008C32CB"/>
    <w:rPr>
      <w:sz w:val="24"/>
    </w:rPr>
  </w:style>
  <w:style w:type="character" w:customStyle="1" w:styleId="PlainTextChar">
    <w:name w:val="Plain Text Char"/>
    <w:link w:val="PlainText"/>
    <w:uiPriority w:val="99"/>
    <w:rsid w:val="00F85DFB"/>
    <w:rPr>
      <w:rFonts w:ascii="Courier New" w:eastAsia="MS Mincho" w:hAnsi="Courier New"/>
      <w:lang w:eastAsia="zh-CN" w:bidi="th-TH"/>
    </w:rPr>
  </w:style>
  <w:style w:type="character" w:customStyle="1" w:styleId="ONUMEChar">
    <w:name w:val="ONUM E Char"/>
    <w:link w:val="ONUME"/>
    <w:rsid w:val="002A2DFF"/>
    <w:rPr>
      <w:sz w:val="24"/>
    </w:rPr>
  </w:style>
  <w:style w:type="paragraph" w:customStyle="1" w:styleId="StyleArial10ptBlackCentered">
    <w:name w:val="Style Arial 10 pt Black Centered"/>
    <w:basedOn w:val="Normal"/>
    <w:rsid w:val="00FC5D13"/>
    <w:pPr>
      <w:jc w:val="center"/>
    </w:pPr>
    <w:rPr>
      <w:color w:val="000000"/>
      <w:sz w:val="20"/>
    </w:rPr>
  </w:style>
  <w:style w:type="paragraph" w:styleId="TOCHeading">
    <w:name w:val="TOC Heading"/>
    <w:basedOn w:val="Heading1"/>
    <w:next w:val="Normal"/>
    <w:uiPriority w:val="39"/>
    <w:semiHidden/>
    <w:unhideWhenUsed/>
    <w:qFormat/>
    <w:rsid w:val="0064238B"/>
    <w:pPr>
      <w:keepLines/>
      <w:pageBreakBefore w:val="0"/>
      <w:tabs>
        <w:tab w:val="clear" w:pos="567"/>
      </w:tabs>
      <w:spacing w:before="480" w:line="276" w:lineRule="auto"/>
      <w:ind w:left="0" w:firstLine="0"/>
      <w:outlineLvl w:val="9"/>
    </w:pPr>
    <w:rPr>
      <w:rFonts w:asciiTheme="majorHAnsi" w:eastAsiaTheme="majorEastAsia" w:hAnsiTheme="majorHAnsi" w:cstheme="majorBidi"/>
      <w:color w:val="365F91" w:themeColor="accent1" w:themeShade="BF"/>
      <w:kern w:val="0"/>
      <w:sz w:val="28"/>
      <w:szCs w:val="28"/>
      <w:lang w:val="en-US" w:eastAsia="ja-JP"/>
    </w:rPr>
  </w:style>
  <w:style w:type="character" w:customStyle="1" w:styleId="StyleArial11pt">
    <w:name w:val="Style Arial 11 pt"/>
    <w:basedOn w:val="DefaultParagraphFont"/>
    <w:rsid w:val="00866282"/>
    <w:rPr>
      <w:rFonts w:ascii="Arial" w:hAnsi="Arial"/>
      <w:i w:val="0"/>
      <w:iCs/>
      <w:sz w:val="22"/>
    </w:rPr>
  </w:style>
  <w:style w:type="character" w:customStyle="1" w:styleId="NORMALTEXT">
    <w:name w:val="NORMAL TEXT"/>
    <w:basedOn w:val="StyleArial11pt"/>
    <w:rsid w:val="00755735"/>
    <w:rPr>
      <w:rFonts w:ascii="Arial" w:hAnsi="Arial"/>
      <w:i w:val="0"/>
      <w:iCs/>
      <w:sz w:val="22"/>
    </w:rPr>
  </w:style>
  <w:style w:type="paragraph" w:customStyle="1" w:styleId="Heading22">
    <w:name w:val="Heading 2 2"/>
    <w:basedOn w:val="Normal"/>
    <w:qFormat/>
    <w:rsid w:val="00E136F3"/>
    <w:pPr>
      <w:jc w:val="center"/>
    </w:pPr>
    <w:rPr>
      <w:rFonts w:eastAsia="SimSun" w:cs="Arial"/>
      <w:color w:val="FFFFFF" w:themeColor="background1"/>
      <w:sz w:val="18"/>
      <w:szCs w:val="18"/>
      <w:lang w:eastAsia="zh-CN"/>
    </w:rPr>
  </w:style>
  <w:style w:type="paragraph" w:customStyle="1" w:styleId="HEADING220">
    <w:name w:val="HEADING 2 2"/>
    <w:basedOn w:val="Normal"/>
    <w:rsid w:val="00B163EC"/>
    <w:pPr>
      <w:jc w:val="center"/>
    </w:pPr>
    <w:rPr>
      <w:color w:val="FFFFFF"/>
      <w:sz w:val="20"/>
    </w:rPr>
  </w:style>
  <w:style w:type="paragraph" w:customStyle="1" w:styleId="Style6">
    <w:name w:val="Style6"/>
    <w:basedOn w:val="Normal"/>
    <w:link w:val="Style6Char"/>
    <w:rsid w:val="00D62BE7"/>
    <w:pPr>
      <w:ind w:right="91"/>
      <w:outlineLvl w:val="1"/>
    </w:pPr>
    <w:rPr>
      <w:rFonts w:eastAsia="SimSun" w:cs="Arial"/>
      <w:b/>
      <w:szCs w:val="22"/>
      <w:lang w:eastAsia="zh-CN"/>
    </w:rPr>
  </w:style>
  <w:style w:type="character" w:customStyle="1" w:styleId="Style6Char">
    <w:name w:val="Style6 Char"/>
    <w:link w:val="Style6"/>
    <w:rsid w:val="00D62BE7"/>
    <w:rPr>
      <w:rFonts w:ascii="Arial" w:eastAsia="SimSun" w:hAnsi="Arial" w:cs="Arial"/>
      <w:b/>
      <w:sz w:val="22"/>
      <w:szCs w:val="22"/>
      <w:lang w:eastAsia="zh-CN"/>
    </w:rPr>
  </w:style>
  <w:style w:type="paragraph" w:customStyle="1" w:styleId="CharCharCharChar1">
    <w:name w:val="Char Char Char Char1"/>
    <w:basedOn w:val="Normal"/>
    <w:rsid w:val="003B7D72"/>
    <w:pPr>
      <w:spacing w:after="160" w:line="240" w:lineRule="exact"/>
    </w:pPr>
    <w:rPr>
      <w:rFonts w:ascii="Verdana" w:hAnsi="Verdana"/>
      <w:sz w:val="20"/>
      <w:lang w:val="en-GB"/>
    </w:rPr>
  </w:style>
  <w:style w:type="paragraph" w:customStyle="1" w:styleId="StyleHeading1">
    <w:name w:val="Style Heading 1"/>
    <w:aliases w:val="Level 1 + Arial Auto Centered Left:  0 cm First..."/>
    <w:rsid w:val="004F4D67"/>
    <w:pPr>
      <w:jc w:val="center"/>
    </w:pPr>
    <w:rPr>
      <w:rFonts w:ascii="Arial" w:hAnsi="Arial"/>
      <w:b/>
      <w:bCs/>
      <w:kern w:val="40"/>
      <w:sz w:val="72"/>
      <w:lang w:val="fr-FR"/>
    </w:rPr>
  </w:style>
  <w:style w:type="paragraph" w:customStyle="1" w:styleId="Style3">
    <w:name w:val="Style3"/>
    <w:basedOn w:val="Normal"/>
    <w:link w:val="Style3Char"/>
    <w:rsid w:val="0082098A"/>
    <w:pPr>
      <w:spacing w:after="120"/>
      <w:jc w:val="both"/>
    </w:pPr>
  </w:style>
  <w:style w:type="character" w:customStyle="1" w:styleId="Style3Char">
    <w:name w:val="Style3 Char"/>
    <w:link w:val="Style3"/>
    <w:rsid w:val="0082098A"/>
    <w:rPr>
      <w:rFonts w:ascii="Arial" w:hAnsi="Arial"/>
      <w:sz w:val="22"/>
    </w:rPr>
  </w:style>
  <w:style w:type="paragraph" w:customStyle="1" w:styleId="Styletexte">
    <w:name w:val="Style texte"/>
    <w:basedOn w:val="Normal"/>
    <w:link w:val="StyletexteChar"/>
    <w:rsid w:val="00BD3278"/>
    <w:pPr>
      <w:spacing w:after="120"/>
      <w:jc w:val="both"/>
    </w:pPr>
  </w:style>
  <w:style w:type="character" w:customStyle="1" w:styleId="StyletexteChar">
    <w:name w:val="Style texte Char"/>
    <w:link w:val="Styletexte"/>
    <w:rsid w:val="00BD3278"/>
    <w:rPr>
      <w:rFonts w:ascii="Arial" w:hAnsi="Arial"/>
      <w:sz w:val="22"/>
    </w:rPr>
  </w:style>
  <w:style w:type="paragraph" w:styleId="Revision">
    <w:name w:val="Revision"/>
    <w:hidden/>
    <w:uiPriority w:val="99"/>
    <w:semiHidden/>
    <w:rsid w:val="001261A2"/>
    <w:rPr>
      <w:rFonts w:ascii="Arial" w:hAnsi="Arial"/>
      <w:sz w:val="22"/>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caption" w:qFormat="1"/>
    <w:lsdException w:name="Title" w:qFormat="1"/>
    <w:lsdException w:name="Subtitle" w:qFormat="1"/>
    <w:lsdException w:name="Hyperlink" w:uiPriority="99"/>
    <w:lsdException w:name="Strong" w:qFormat="1"/>
    <w:lsdException w:name="Emphasis" w:qFormat="1"/>
    <w:lsdException w:name="Plain Tex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535E9B"/>
    <w:rPr>
      <w:rFonts w:ascii="Arial" w:hAnsi="Arial"/>
      <w:sz w:val="22"/>
    </w:rPr>
  </w:style>
  <w:style w:type="paragraph" w:styleId="Heading1">
    <w:name w:val="heading 1"/>
    <w:basedOn w:val="Normal"/>
    <w:next w:val="Normal"/>
    <w:qFormat/>
    <w:rsid w:val="00564284"/>
    <w:pPr>
      <w:keepNext/>
      <w:pageBreakBefore/>
      <w:tabs>
        <w:tab w:val="num" w:pos="567"/>
      </w:tabs>
      <w:spacing w:line="300" w:lineRule="atLeast"/>
      <w:ind w:left="567" w:hanging="567"/>
      <w:outlineLvl w:val="0"/>
    </w:pPr>
    <w:rPr>
      <w:rFonts w:cs="Arial"/>
      <w:b/>
      <w:bCs/>
      <w:color w:val="3E484E"/>
      <w:kern w:val="32"/>
      <w:szCs w:val="32"/>
      <w:lang w:val="en-GB" w:eastAsia="da-DK"/>
    </w:rPr>
  </w:style>
  <w:style w:type="paragraph" w:styleId="Heading2">
    <w:name w:val="heading 2"/>
    <w:basedOn w:val="Normal"/>
    <w:next w:val="Normal"/>
    <w:link w:val="Heading2Char"/>
    <w:qFormat/>
    <w:rsid w:val="0029462A"/>
    <w:pPr>
      <w:widowControl w:val="0"/>
      <w:tabs>
        <w:tab w:val="left" w:pos="567"/>
      </w:tabs>
      <w:spacing w:line="300" w:lineRule="atLeast"/>
      <w:outlineLvl w:val="1"/>
    </w:pPr>
    <w:rPr>
      <w:rFonts w:ascii="Arial Bold" w:hAnsi="Arial Bold" w:cs="Arial"/>
      <w:b/>
      <w:bCs/>
      <w:iCs/>
      <w:szCs w:val="28"/>
      <w:lang w:val="en-GB" w:eastAsia="da-DK"/>
    </w:rPr>
  </w:style>
  <w:style w:type="paragraph" w:styleId="Heading3">
    <w:name w:val="heading 3"/>
    <w:basedOn w:val="Normal"/>
    <w:next w:val="Normal"/>
    <w:link w:val="Heading3Char"/>
    <w:qFormat/>
    <w:rsid w:val="003D329D"/>
    <w:pPr>
      <w:keepNext/>
      <w:jc w:val="center"/>
      <w:outlineLvl w:val="2"/>
    </w:pPr>
    <w:rPr>
      <w:rFonts w:ascii="Arial Bold" w:hAnsi="Arial Bold" w:cs="Arial"/>
      <w:b/>
      <w:szCs w:val="22"/>
    </w:rPr>
  </w:style>
  <w:style w:type="paragraph" w:styleId="Heading4">
    <w:name w:val="heading 4"/>
    <w:basedOn w:val="Heading3"/>
    <w:next w:val="Normal"/>
    <w:qFormat/>
    <w:rsid w:val="001060B8"/>
    <w:pPr>
      <w:tabs>
        <w:tab w:val="num" w:pos="864"/>
      </w:tabs>
      <w:spacing w:line="300" w:lineRule="atLeast"/>
      <w:ind w:left="864" w:hanging="864"/>
      <w:outlineLvl w:val="3"/>
    </w:pPr>
    <w:rPr>
      <w:b w:val="0"/>
      <w:bCs/>
      <w:color w:val="3E484E"/>
      <w:szCs w:val="26"/>
      <w:lang w:val="en-GB" w:eastAsia="da-DK"/>
    </w:rPr>
  </w:style>
  <w:style w:type="paragraph" w:styleId="Heading5">
    <w:name w:val="heading 5"/>
    <w:basedOn w:val="Heading4"/>
    <w:next w:val="Normal"/>
    <w:qFormat/>
    <w:rsid w:val="001060B8"/>
    <w:pPr>
      <w:tabs>
        <w:tab w:val="clear" w:pos="864"/>
        <w:tab w:val="num" w:pos="1008"/>
      </w:tabs>
      <w:ind w:left="1008" w:hanging="1008"/>
      <w:outlineLvl w:val="4"/>
    </w:pPr>
  </w:style>
  <w:style w:type="paragraph" w:styleId="Heading6">
    <w:name w:val="heading 6"/>
    <w:basedOn w:val="Heading5"/>
    <w:next w:val="Normal"/>
    <w:qFormat/>
    <w:rsid w:val="001060B8"/>
    <w:pPr>
      <w:tabs>
        <w:tab w:val="clear" w:pos="1008"/>
        <w:tab w:val="num" w:pos="1152"/>
      </w:tabs>
      <w:ind w:left="1152" w:hanging="1152"/>
      <w:outlineLvl w:val="5"/>
    </w:pPr>
  </w:style>
  <w:style w:type="paragraph" w:styleId="Heading7">
    <w:name w:val="heading 7"/>
    <w:basedOn w:val="Heading6"/>
    <w:next w:val="Normal"/>
    <w:qFormat/>
    <w:rsid w:val="001060B8"/>
    <w:pPr>
      <w:tabs>
        <w:tab w:val="clear" w:pos="1152"/>
        <w:tab w:val="num" w:pos="1296"/>
      </w:tabs>
      <w:ind w:left="1296" w:hanging="1296"/>
      <w:outlineLvl w:val="6"/>
    </w:pPr>
  </w:style>
  <w:style w:type="paragraph" w:styleId="Heading8">
    <w:name w:val="heading 8"/>
    <w:basedOn w:val="Heading7"/>
    <w:next w:val="Normal"/>
    <w:qFormat/>
    <w:rsid w:val="001060B8"/>
    <w:pPr>
      <w:tabs>
        <w:tab w:val="clear" w:pos="1296"/>
        <w:tab w:val="num" w:pos="1440"/>
      </w:tabs>
      <w:ind w:left="1440" w:hanging="1440"/>
      <w:outlineLvl w:val="7"/>
    </w:pPr>
  </w:style>
  <w:style w:type="paragraph" w:styleId="Heading9">
    <w:name w:val="heading 9"/>
    <w:basedOn w:val="Heading8"/>
    <w:next w:val="Normal"/>
    <w:qFormat/>
    <w:rsid w:val="001060B8"/>
    <w:pPr>
      <w:tabs>
        <w:tab w:val="clear" w:pos="1440"/>
        <w:tab w:val="num" w:pos="1584"/>
      </w:tabs>
      <w:ind w:left="1584" w:hanging="1584"/>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link w:val="Heading2"/>
    <w:rsid w:val="0029462A"/>
    <w:rPr>
      <w:rFonts w:ascii="Arial Bold" w:hAnsi="Arial Bold" w:cs="Arial"/>
      <w:b/>
      <w:bCs/>
      <w:iCs/>
      <w:sz w:val="22"/>
      <w:szCs w:val="28"/>
      <w:lang w:val="en-GB" w:eastAsia="da-DK"/>
    </w:rPr>
  </w:style>
  <w:style w:type="character" w:customStyle="1" w:styleId="Heading3Char">
    <w:name w:val="Heading 3 Char"/>
    <w:link w:val="Heading3"/>
    <w:rsid w:val="003D329D"/>
    <w:rPr>
      <w:rFonts w:ascii="Arial Bold" w:hAnsi="Arial Bold" w:cs="Arial"/>
      <w:b/>
      <w:sz w:val="22"/>
      <w:szCs w:val="22"/>
    </w:rPr>
  </w:style>
  <w:style w:type="paragraph" w:customStyle="1" w:styleId="CharCharCharChar">
    <w:name w:val="Char Char Char Char"/>
    <w:basedOn w:val="Normal"/>
    <w:rsid w:val="00702B3C"/>
    <w:pPr>
      <w:spacing w:after="160" w:line="240" w:lineRule="exact"/>
    </w:pPr>
    <w:rPr>
      <w:rFonts w:ascii="Verdana" w:hAnsi="Verdana"/>
      <w:sz w:val="20"/>
      <w:lang w:val="en-GB"/>
    </w:rPr>
  </w:style>
  <w:style w:type="paragraph" w:styleId="Header">
    <w:name w:val="header"/>
    <w:basedOn w:val="Normal"/>
    <w:link w:val="HeaderChar"/>
    <w:pPr>
      <w:tabs>
        <w:tab w:val="center" w:pos="4536"/>
        <w:tab w:val="right" w:pos="9072"/>
      </w:tabs>
    </w:pPr>
  </w:style>
  <w:style w:type="paragraph" w:styleId="BalloonText">
    <w:name w:val="Balloon Text"/>
    <w:basedOn w:val="Normal"/>
    <w:semiHidden/>
    <w:rsid w:val="00520B49"/>
    <w:rPr>
      <w:rFonts w:ascii="Tahoma" w:hAnsi="Tahoma" w:cs="Tahoma"/>
      <w:sz w:val="16"/>
      <w:szCs w:val="16"/>
    </w:rPr>
  </w:style>
  <w:style w:type="table" w:styleId="TableGrid">
    <w:name w:val="Table Grid"/>
    <w:basedOn w:val="TableNormal"/>
    <w:rsid w:val="00702B3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odyTextIndent">
    <w:name w:val="Body Text Indent"/>
    <w:basedOn w:val="Normal"/>
    <w:rsid w:val="00702B3C"/>
    <w:pPr>
      <w:ind w:left="567"/>
    </w:pPr>
  </w:style>
  <w:style w:type="character" w:customStyle="1" w:styleId="hps">
    <w:name w:val="hps"/>
    <w:basedOn w:val="DefaultParagraphFont"/>
    <w:rsid w:val="00702B3C"/>
  </w:style>
  <w:style w:type="paragraph" w:styleId="ListParagraph">
    <w:name w:val="List Paragraph"/>
    <w:basedOn w:val="Normal"/>
    <w:uiPriority w:val="34"/>
    <w:qFormat/>
    <w:rsid w:val="00582A34"/>
    <w:pPr>
      <w:spacing w:after="200" w:line="276" w:lineRule="auto"/>
      <w:ind w:left="720"/>
      <w:contextualSpacing/>
    </w:pPr>
    <w:rPr>
      <w:rFonts w:ascii="Calibri" w:hAnsi="Calibri"/>
      <w:szCs w:val="22"/>
    </w:rPr>
  </w:style>
  <w:style w:type="paragraph" w:styleId="FootnoteText">
    <w:name w:val="footnote text"/>
    <w:basedOn w:val="Normal"/>
    <w:semiHidden/>
    <w:rsid w:val="00211225"/>
    <w:rPr>
      <w:sz w:val="20"/>
    </w:rPr>
  </w:style>
  <w:style w:type="character" w:styleId="FootnoteReference">
    <w:name w:val="footnote reference"/>
    <w:rsid w:val="00211225"/>
    <w:rPr>
      <w:vertAlign w:val="superscript"/>
    </w:rPr>
  </w:style>
  <w:style w:type="paragraph" w:styleId="Footer">
    <w:name w:val="footer"/>
    <w:basedOn w:val="Normal"/>
    <w:rsid w:val="005D29C4"/>
    <w:pPr>
      <w:tabs>
        <w:tab w:val="center" w:pos="4320"/>
        <w:tab w:val="right" w:pos="8640"/>
      </w:tabs>
    </w:pPr>
  </w:style>
  <w:style w:type="character" w:styleId="PageNumber">
    <w:name w:val="page number"/>
    <w:basedOn w:val="DefaultParagraphFont"/>
    <w:rsid w:val="005D29C4"/>
  </w:style>
  <w:style w:type="paragraph" w:customStyle="1" w:styleId="1">
    <w:name w:val="1"/>
    <w:basedOn w:val="Normal"/>
    <w:rsid w:val="00A34BEA"/>
    <w:pPr>
      <w:spacing w:after="160" w:line="240" w:lineRule="exact"/>
    </w:pPr>
    <w:rPr>
      <w:rFonts w:ascii="Verdana" w:hAnsi="Verdana"/>
      <w:sz w:val="20"/>
      <w:lang w:val="en-GB"/>
    </w:rPr>
  </w:style>
  <w:style w:type="paragraph" w:styleId="TOC2">
    <w:name w:val="toc 2"/>
    <w:basedOn w:val="Normal"/>
    <w:next w:val="Normal"/>
    <w:autoRedefine/>
    <w:uiPriority w:val="39"/>
    <w:rsid w:val="004F5E94"/>
    <w:pPr>
      <w:tabs>
        <w:tab w:val="left" w:pos="1904"/>
        <w:tab w:val="right" w:leader="dot" w:pos="9061"/>
      </w:tabs>
      <w:spacing w:after="60"/>
      <w:ind w:left="1276" w:hanging="992"/>
    </w:pPr>
    <w:rPr>
      <w:noProof/>
      <w:sz w:val="20"/>
    </w:rPr>
  </w:style>
  <w:style w:type="character" w:styleId="Hyperlink">
    <w:name w:val="Hyperlink"/>
    <w:uiPriority w:val="99"/>
    <w:rsid w:val="002C2CFD"/>
    <w:rPr>
      <w:color w:val="0000FF"/>
      <w:u w:val="single"/>
    </w:rPr>
  </w:style>
  <w:style w:type="paragraph" w:customStyle="1" w:styleId="StyleHeading3ComplexItalic">
    <w:name w:val="Style Heading 3 + (Complex) Italic"/>
    <w:basedOn w:val="Heading3"/>
    <w:link w:val="StyleHeading3ComplexItalicChar"/>
    <w:rsid w:val="00450A91"/>
    <w:pPr>
      <w:tabs>
        <w:tab w:val="left" w:pos="1985"/>
      </w:tabs>
    </w:pPr>
    <w:rPr>
      <w:b w:val="0"/>
      <w:iCs/>
    </w:rPr>
  </w:style>
  <w:style w:type="character" w:customStyle="1" w:styleId="StyleHeading3ComplexItalicChar">
    <w:name w:val="Style Heading 3 + (Complex) Italic Char"/>
    <w:link w:val="StyleHeading3ComplexItalic"/>
    <w:rsid w:val="00450A91"/>
    <w:rPr>
      <w:rFonts w:ascii="Arial" w:hAnsi="Arial" w:cs="Arial"/>
      <w:b/>
      <w:iCs/>
      <w:caps/>
      <w:sz w:val="22"/>
      <w:szCs w:val="22"/>
      <w:lang w:val="en-US" w:eastAsia="en-US" w:bidi="ar-SA"/>
    </w:rPr>
  </w:style>
  <w:style w:type="paragraph" w:styleId="TOC3">
    <w:name w:val="toc 3"/>
    <w:basedOn w:val="Normal"/>
    <w:next w:val="Normal"/>
    <w:autoRedefine/>
    <w:uiPriority w:val="39"/>
    <w:rsid w:val="00DD5E76"/>
    <w:pPr>
      <w:tabs>
        <w:tab w:val="left" w:pos="1134"/>
        <w:tab w:val="left" w:pos="2619"/>
        <w:tab w:val="right" w:leader="dot" w:pos="9061"/>
      </w:tabs>
      <w:spacing w:after="120"/>
      <w:ind w:left="1871" w:hanging="1304"/>
    </w:pPr>
    <w:rPr>
      <w:noProof/>
      <w:sz w:val="20"/>
    </w:rPr>
  </w:style>
  <w:style w:type="paragraph" w:customStyle="1" w:styleId="StyleHeading214ptAuto">
    <w:name w:val="Style Heading 2 + 14 pt Auto"/>
    <w:basedOn w:val="Heading2"/>
    <w:rsid w:val="00F54C52"/>
    <w:pPr>
      <w:jc w:val="center"/>
    </w:pPr>
  </w:style>
  <w:style w:type="paragraph" w:styleId="NormalWeb">
    <w:name w:val="Normal (Web)"/>
    <w:basedOn w:val="Normal"/>
    <w:rsid w:val="00A522FE"/>
    <w:pPr>
      <w:spacing w:before="100" w:beforeAutospacing="1" w:after="100" w:afterAutospacing="1"/>
    </w:pPr>
    <w:rPr>
      <w:rFonts w:cs="Arial"/>
      <w:sz w:val="18"/>
      <w:szCs w:val="18"/>
    </w:rPr>
  </w:style>
  <w:style w:type="paragraph" w:styleId="TOC1">
    <w:name w:val="toc 1"/>
    <w:basedOn w:val="Normal"/>
    <w:next w:val="Normal"/>
    <w:autoRedefine/>
    <w:uiPriority w:val="39"/>
    <w:rsid w:val="00E60514"/>
    <w:pPr>
      <w:tabs>
        <w:tab w:val="right" w:leader="dot" w:pos="9061"/>
      </w:tabs>
      <w:spacing w:before="120" w:line="480" w:lineRule="auto"/>
      <w:jc w:val="center"/>
    </w:pPr>
    <w:rPr>
      <w:noProof/>
    </w:rPr>
  </w:style>
  <w:style w:type="paragraph" w:customStyle="1" w:styleId="NormalArial">
    <w:name w:val="Normal + Arial"/>
    <w:aliases w:val="10 pt"/>
    <w:basedOn w:val="ListParagraph"/>
    <w:rsid w:val="000C258A"/>
    <w:pPr>
      <w:spacing w:after="0" w:line="240" w:lineRule="auto"/>
      <w:ind w:left="-28"/>
      <w:contextualSpacing w:val="0"/>
    </w:pPr>
    <w:rPr>
      <w:rFonts w:ascii="Arial" w:eastAsia="MS Mincho" w:hAnsi="Arial" w:cs="Arial"/>
      <w:bCs/>
      <w:sz w:val="20"/>
      <w:szCs w:val="20"/>
      <w:lang w:eastAsia="ja-JP"/>
    </w:rPr>
  </w:style>
  <w:style w:type="paragraph" w:customStyle="1" w:styleId="Default">
    <w:name w:val="Default"/>
    <w:rsid w:val="00AF21D0"/>
    <w:pPr>
      <w:autoSpaceDE w:val="0"/>
      <w:autoSpaceDN w:val="0"/>
      <w:adjustRightInd w:val="0"/>
    </w:pPr>
    <w:rPr>
      <w:rFonts w:ascii="Arial" w:hAnsi="Arial" w:cs="Arial"/>
      <w:color w:val="000000"/>
      <w:sz w:val="24"/>
      <w:szCs w:val="24"/>
    </w:rPr>
  </w:style>
  <w:style w:type="paragraph" w:customStyle="1" w:styleId="Normal6">
    <w:name w:val="Normal+6"/>
    <w:basedOn w:val="Normal"/>
    <w:next w:val="Normal"/>
    <w:rsid w:val="000365F1"/>
    <w:pPr>
      <w:autoSpaceDE w:val="0"/>
      <w:autoSpaceDN w:val="0"/>
      <w:adjustRightInd w:val="0"/>
    </w:pPr>
    <w:rPr>
      <w:szCs w:val="24"/>
    </w:rPr>
  </w:style>
  <w:style w:type="character" w:styleId="CommentReference">
    <w:name w:val="annotation reference"/>
    <w:semiHidden/>
    <w:rsid w:val="000365F1"/>
    <w:rPr>
      <w:sz w:val="16"/>
      <w:szCs w:val="16"/>
    </w:rPr>
  </w:style>
  <w:style w:type="paragraph" w:styleId="CommentText">
    <w:name w:val="annotation text"/>
    <w:basedOn w:val="Normal"/>
    <w:link w:val="CommentTextChar"/>
    <w:semiHidden/>
    <w:rsid w:val="000365F1"/>
    <w:rPr>
      <w:sz w:val="20"/>
    </w:rPr>
  </w:style>
  <w:style w:type="character" w:customStyle="1" w:styleId="CommentTextChar">
    <w:name w:val="Comment Text Char"/>
    <w:link w:val="CommentText"/>
    <w:semiHidden/>
    <w:locked/>
    <w:rsid w:val="00674855"/>
    <w:rPr>
      <w:lang w:val="en-US" w:eastAsia="en-US" w:bidi="ar-SA"/>
    </w:rPr>
  </w:style>
  <w:style w:type="paragraph" w:customStyle="1" w:styleId="StyleStyleHeading3ComplexItalicLatin12pt">
    <w:name w:val="Style Style Heading 3 + (Complex) Italic + (Latin) 12 pt"/>
    <w:basedOn w:val="StyleHeading3ComplexItalic"/>
    <w:link w:val="StyleStyleHeading3ComplexItalicLatin12ptChar"/>
    <w:rsid w:val="00456DFF"/>
  </w:style>
  <w:style w:type="character" w:customStyle="1" w:styleId="StyleStyleHeading3ComplexItalicLatin12ptChar">
    <w:name w:val="Style Style Heading 3 + (Complex) Italic + (Latin) 12 pt Char"/>
    <w:basedOn w:val="StyleHeading3ComplexItalicChar"/>
    <w:link w:val="StyleStyleHeading3ComplexItalicLatin12pt"/>
    <w:rsid w:val="00456DFF"/>
    <w:rPr>
      <w:rFonts w:ascii="Arial" w:hAnsi="Arial" w:cs="Arial"/>
      <w:b/>
      <w:iCs/>
      <w:caps/>
      <w:sz w:val="22"/>
      <w:szCs w:val="22"/>
      <w:lang w:val="en-US" w:eastAsia="en-US" w:bidi="ar-SA"/>
    </w:rPr>
  </w:style>
  <w:style w:type="character" w:customStyle="1" w:styleId="paracolourtext1">
    <w:name w:val="paracolourtext1"/>
    <w:rsid w:val="001C26A8"/>
    <w:rPr>
      <w:b w:val="0"/>
      <w:bCs w:val="0"/>
      <w:i w:val="0"/>
      <w:iCs w:val="0"/>
      <w:color w:val="800000"/>
      <w:sz w:val="20"/>
      <w:szCs w:val="20"/>
    </w:rPr>
  </w:style>
  <w:style w:type="paragraph" w:styleId="BodyText">
    <w:name w:val="Body Text"/>
    <w:basedOn w:val="Normal"/>
    <w:rsid w:val="00B73968"/>
    <w:pPr>
      <w:spacing w:after="120"/>
    </w:pPr>
  </w:style>
  <w:style w:type="paragraph" w:customStyle="1" w:styleId="Body">
    <w:name w:val="Body"/>
    <w:rsid w:val="0062447A"/>
    <w:rPr>
      <w:rFonts w:ascii="Helvetica" w:eastAsia="ヒラギノ角ゴ Pro W3" w:hAnsi="Helvetica" w:cs="Angsana New"/>
      <w:color w:val="000000"/>
      <w:sz w:val="24"/>
      <w:lang w:bidi="th-TH"/>
    </w:rPr>
  </w:style>
  <w:style w:type="paragraph" w:customStyle="1" w:styleId="tes1">
    <w:name w:val="tes1"/>
    <w:basedOn w:val="Normal"/>
    <w:rsid w:val="00B4023E"/>
    <w:pPr>
      <w:suppressAutoHyphens/>
      <w:ind w:left="1134" w:right="2195"/>
      <w:jc w:val="both"/>
    </w:pPr>
    <w:rPr>
      <w:b/>
      <w:spacing w:val="4"/>
      <w:w w:val="103"/>
      <w:kern w:val="14"/>
      <w:sz w:val="20"/>
      <w:lang w:val="en-GB"/>
    </w:rPr>
  </w:style>
  <w:style w:type="paragraph" w:customStyle="1" w:styleId="Style10">
    <w:name w:val="Style10"/>
    <w:basedOn w:val="Normal"/>
    <w:autoRedefine/>
    <w:rsid w:val="00B4023E"/>
    <w:pPr>
      <w:tabs>
        <w:tab w:val="left" w:pos="340"/>
        <w:tab w:val="left" w:pos="680"/>
        <w:tab w:val="left" w:pos="1021"/>
        <w:tab w:val="left" w:pos="1361"/>
      </w:tabs>
      <w:suppressAutoHyphens/>
      <w:jc w:val="both"/>
    </w:pPr>
    <w:rPr>
      <w:snapToGrid w:val="0"/>
      <w:sz w:val="20"/>
    </w:rPr>
  </w:style>
  <w:style w:type="paragraph" w:customStyle="1" w:styleId="Style11">
    <w:name w:val="Style11"/>
    <w:basedOn w:val="FootnoteText"/>
    <w:autoRedefine/>
    <w:rsid w:val="00B4023E"/>
    <w:pPr>
      <w:suppressAutoHyphens/>
      <w:ind w:firstLine="340"/>
      <w:jc w:val="both"/>
    </w:pPr>
    <w:rPr>
      <w:snapToGrid w:val="0"/>
      <w:sz w:val="16"/>
    </w:rPr>
  </w:style>
  <w:style w:type="paragraph" w:styleId="Title">
    <w:name w:val="Title"/>
    <w:basedOn w:val="Normal"/>
    <w:qFormat/>
    <w:rsid w:val="00B4023E"/>
    <w:pPr>
      <w:jc w:val="center"/>
    </w:pPr>
    <w:rPr>
      <w:b/>
    </w:rPr>
  </w:style>
  <w:style w:type="paragraph" w:styleId="Subtitle">
    <w:name w:val="Subtitle"/>
    <w:basedOn w:val="Normal"/>
    <w:qFormat/>
    <w:rsid w:val="00B4023E"/>
    <w:pPr>
      <w:jc w:val="center"/>
    </w:pPr>
    <w:rPr>
      <w:b/>
      <w:caps/>
      <w:color w:val="0000FF"/>
      <w:sz w:val="28"/>
    </w:rPr>
  </w:style>
  <w:style w:type="paragraph" w:customStyle="1" w:styleId="Endofdocument">
    <w:name w:val="End of document"/>
    <w:basedOn w:val="Normal"/>
    <w:rsid w:val="00B4023E"/>
    <w:pPr>
      <w:ind w:left="4536"/>
      <w:jc w:val="center"/>
    </w:pPr>
  </w:style>
  <w:style w:type="paragraph" w:styleId="BodyTextIndent2">
    <w:name w:val="Body Text Indent 2"/>
    <w:basedOn w:val="Normal"/>
    <w:rsid w:val="00B4023E"/>
    <w:pPr>
      <w:tabs>
        <w:tab w:val="left" w:pos="714"/>
      </w:tabs>
      <w:spacing w:after="100"/>
      <w:ind w:hanging="6"/>
      <w:jc w:val="both"/>
    </w:pPr>
    <w:rPr>
      <w:snapToGrid w:val="0"/>
      <w:color w:val="000000"/>
      <w:sz w:val="20"/>
    </w:rPr>
  </w:style>
  <w:style w:type="paragraph" w:customStyle="1" w:styleId="3029-Titrechapitre">
    <w:name w:val="3029-Titre chapitre"/>
    <w:basedOn w:val="Heading1"/>
    <w:rsid w:val="00B4023E"/>
    <w:pPr>
      <w:pageBreakBefore w:val="0"/>
      <w:tabs>
        <w:tab w:val="clear" w:pos="567"/>
      </w:tabs>
      <w:spacing w:line="240" w:lineRule="auto"/>
      <w:ind w:left="0" w:firstLine="0"/>
    </w:pPr>
    <w:rPr>
      <w:rFonts w:ascii="Arial Black" w:eastAsia="Times" w:hAnsi="Arial Black" w:cs="Times New Roman"/>
      <w:b w:val="0"/>
      <w:bCs w:val="0"/>
      <w:color w:val="000080"/>
      <w:kern w:val="0"/>
      <w:sz w:val="30"/>
      <w:szCs w:val="20"/>
      <w:lang w:val="fr-FR" w:eastAsia="en-US"/>
    </w:rPr>
  </w:style>
  <w:style w:type="character" w:customStyle="1" w:styleId="underline">
    <w:name w:val="underline"/>
    <w:rsid w:val="00B4023E"/>
    <w:rPr>
      <w:u w:val="single"/>
    </w:rPr>
  </w:style>
  <w:style w:type="paragraph" w:customStyle="1" w:styleId="zanxhead">
    <w:name w:val="zanxhead"/>
    <w:basedOn w:val="Normal"/>
    <w:rsid w:val="00B4023E"/>
    <w:pPr>
      <w:spacing w:before="200"/>
    </w:pPr>
    <w:rPr>
      <w:b/>
      <w:color w:val="0000FF"/>
    </w:rPr>
  </w:style>
  <w:style w:type="paragraph" w:customStyle="1" w:styleId="zanxtext">
    <w:name w:val="zanxtext"/>
    <w:basedOn w:val="Normal"/>
    <w:rsid w:val="00B4023E"/>
    <w:pPr>
      <w:spacing w:before="120"/>
    </w:pPr>
  </w:style>
  <w:style w:type="paragraph" w:styleId="BodyText2">
    <w:name w:val="Body Text 2"/>
    <w:basedOn w:val="Normal"/>
    <w:rsid w:val="00B4023E"/>
    <w:pPr>
      <w:keepNext/>
      <w:jc w:val="both"/>
    </w:pPr>
    <w:rPr>
      <w:sz w:val="20"/>
    </w:rPr>
  </w:style>
  <w:style w:type="paragraph" w:styleId="BlockText">
    <w:name w:val="Block Text"/>
    <w:basedOn w:val="Normal"/>
    <w:rsid w:val="00B4023E"/>
    <w:pPr>
      <w:tabs>
        <w:tab w:val="left" w:pos="2127"/>
      </w:tabs>
      <w:spacing w:after="40"/>
      <w:ind w:left="2127" w:right="896" w:hanging="2127"/>
    </w:pPr>
  </w:style>
  <w:style w:type="character" w:styleId="Emphasis">
    <w:name w:val="Emphasis"/>
    <w:qFormat/>
    <w:rsid w:val="00C77472"/>
    <w:rPr>
      <w:i/>
      <w:iCs/>
    </w:rPr>
  </w:style>
  <w:style w:type="character" w:styleId="Strong">
    <w:name w:val="Strong"/>
    <w:qFormat/>
    <w:rsid w:val="00C77472"/>
    <w:rPr>
      <w:b/>
      <w:bCs/>
    </w:rPr>
  </w:style>
  <w:style w:type="paragraph" w:customStyle="1" w:styleId="preparedby">
    <w:name w:val="prepared by"/>
    <w:basedOn w:val="Normal"/>
    <w:next w:val="Normal"/>
    <w:rsid w:val="00723976"/>
    <w:pPr>
      <w:spacing w:before="120" w:after="480" w:line="260" w:lineRule="atLeast"/>
      <w:ind w:left="1021"/>
      <w:contextualSpacing/>
    </w:pPr>
    <w:rPr>
      <w:i/>
      <w:sz w:val="20"/>
    </w:rPr>
  </w:style>
  <w:style w:type="paragraph" w:customStyle="1" w:styleId="Documenttitle">
    <w:name w:val="Document title"/>
    <w:basedOn w:val="Normal"/>
    <w:next w:val="preparedby"/>
    <w:rsid w:val="00723976"/>
    <w:pPr>
      <w:spacing w:before="840" w:line="336" w:lineRule="exact"/>
      <w:ind w:left="1021"/>
      <w:contextualSpacing/>
    </w:pPr>
  </w:style>
  <w:style w:type="paragraph" w:customStyle="1" w:styleId="MeetinglanguageDate">
    <w:name w:val="Meeting language &amp; Date"/>
    <w:basedOn w:val="Normal"/>
    <w:next w:val="Meetingtitle"/>
    <w:rsid w:val="00723976"/>
    <w:pPr>
      <w:spacing w:after="1680" w:line="160" w:lineRule="exact"/>
      <w:ind w:left="1021"/>
      <w:contextualSpacing/>
      <w:jc w:val="right"/>
    </w:pPr>
    <w:rPr>
      <w:rFonts w:ascii="Arial Black" w:hAnsi="Arial Black"/>
      <w:b/>
      <w:caps/>
      <w:sz w:val="15"/>
    </w:rPr>
  </w:style>
  <w:style w:type="paragraph" w:customStyle="1" w:styleId="Meetingtitle">
    <w:name w:val="Meeting title"/>
    <w:basedOn w:val="Normal"/>
    <w:next w:val="Sessiontitle"/>
    <w:rsid w:val="00723976"/>
    <w:pPr>
      <w:spacing w:line="336" w:lineRule="exact"/>
      <w:ind w:left="1021"/>
    </w:pPr>
    <w:rPr>
      <w:b/>
      <w:sz w:val="28"/>
    </w:rPr>
  </w:style>
  <w:style w:type="paragraph" w:customStyle="1" w:styleId="Sessiontitle">
    <w:name w:val="Session title"/>
    <w:basedOn w:val="Meetingtitle"/>
    <w:next w:val="Meetingplacedate"/>
    <w:rsid w:val="00723976"/>
    <w:pPr>
      <w:spacing w:before="480"/>
      <w:contextualSpacing/>
    </w:pPr>
    <w:rPr>
      <w:sz w:val="24"/>
    </w:rPr>
  </w:style>
  <w:style w:type="paragraph" w:customStyle="1" w:styleId="Meetingplacedate">
    <w:name w:val="Meeting place &amp; date"/>
    <w:basedOn w:val="Sessiontitle"/>
    <w:next w:val="Documenttitle"/>
    <w:rsid w:val="00723976"/>
    <w:pPr>
      <w:spacing w:before="0"/>
      <w:contextualSpacing w:val="0"/>
    </w:pPr>
  </w:style>
  <w:style w:type="paragraph" w:customStyle="1" w:styleId="Language">
    <w:name w:val="Language"/>
    <w:basedOn w:val="Normal"/>
    <w:next w:val="Normal"/>
    <w:rsid w:val="00723976"/>
    <w:pPr>
      <w:spacing w:after="120" w:line="340" w:lineRule="atLeast"/>
      <w:ind w:left="1021"/>
      <w:contextualSpacing/>
      <w:jc w:val="right"/>
    </w:pPr>
    <w:rPr>
      <w:b/>
      <w:caps/>
      <w:sz w:val="40"/>
    </w:rPr>
  </w:style>
  <w:style w:type="paragraph" w:customStyle="1" w:styleId="MeetingCode">
    <w:name w:val="Meeting Code"/>
    <w:basedOn w:val="MeetinglanguageDate"/>
    <w:rsid w:val="00723976"/>
    <w:pPr>
      <w:spacing w:before="1800" w:after="0"/>
    </w:pPr>
  </w:style>
  <w:style w:type="paragraph" w:customStyle="1" w:styleId="CarCarCar">
    <w:name w:val="Car Car Car"/>
    <w:basedOn w:val="Normal"/>
    <w:rsid w:val="00723976"/>
    <w:pPr>
      <w:spacing w:after="160" w:line="240" w:lineRule="exact"/>
    </w:pPr>
    <w:rPr>
      <w:rFonts w:ascii="Verdana" w:eastAsia="PMingLiU" w:hAnsi="Verdana"/>
      <w:sz w:val="20"/>
    </w:rPr>
  </w:style>
  <w:style w:type="paragraph" w:customStyle="1" w:styleId="Paragraphedeliste1">
    <w:name w:val="Paragraphe de liste1"/>
    <w:autoRedefine/>
    <w:rsid w:val="002F6156"/>
    <w:pPr>
      <w:spacing w:after="200" w:line="276" w:lineRule="auto"/>
      <w:ind w:left="720"/>
    </w:pPr>
    <w:rPr>
      <w:rFonts w:ascii="Lucida Grande" w:eastAsia="ヒラギノ角ゴ Pro W3" w:hAnsi="Lucida Grande"/>
      <w:color w:val="000000"/>
      <w:sz w:val="22"/>
      <w:lang w:val="en-GB"/>
    </w:rPr>
  </w:style>
  <w:style w:type="paragraph" w:customStyle="1" w:styleId="ONUME">
    <w:name w:val="ONUM E"/>
    <w:basedOn w:val="Normal"/>
    <w:link w:val="ONUMEChar"/>
    <w:rsid w:val="00A6294B"/>
    <w:pPr>
      <w:numPr>
        <w:numId w:val="2"/>
      </w:numPr>
    </w:pPr>
  </w:style>
  <w:style w:type="character" w:styleId="FollowedHyperlink">
    <w:name w:val="FollowedHyperlink"/>
    <w:rsid w:val="0009232D"/>
    <w:rPr>
      <w:color w:val="606420"/>
      <w:u w:val="single"/>
    </w:rPr>
  </w:style>
  <w:style w:type="paragraph" w:customStyle="1" w:styleId="Body1">
    <w:name w:val="Body 1"/>
    <w:rsid w:val="00674855"/>
    <w:rPr>
      <w:rFonts w:ascii="Helvetica" w:eastAsia="Arial Unicode MS" w:hAnsi="Helvetica"/>
      <w:color w:val="000000"/>
      <w:sz w:val="24"/>
    </w:rPr>
  </w:style>
  <w:style w:type="paragraph" w:styleId="PlainText">
    <w:name w:val="Plain Text"/>
    <w:basedOn w:val="Normal"/>
    <w:link w:val="PlainTextChar"/>
    <w:uiPriority w:val="99"/>
    <w:rsid w:val="00206B0C"/>
    <w:rPr>
      <w:rFonts w:ascii="Courier New" w:eastAsia="MS Mincho" w:hAnsi="Courier New"/>
      <w:sz w:val="20"/>
      <w:lang w:eastAsia="zh-CN" w:bidi="th-TH"/>
    </w:rPr>
  </w:style>
  <w:style w:type="paragraph" w:customStyle="1" w:styleId="ONUMFS">
    <w:name w:val="ONUM FS"/>
    <w:basedOn w:val="BodyText"/>
    <w:rsid w:val="00592B1F"/>
    <w:pPr>
      <w:numPr>
        <w:numId w:val="3"/>
      </w:numPr>
      <w:spacing w:after="220"/>
    </w:pPr>
  </w:style>
  <w:style w:type="paragraph" w:styleId="Salutation">
    <w:name w:val="Salutation"/>
    <w:basedOn w:val="Normal"/>
    <w:next w:val="Normal"/>
    <w:semiHidden/>
    <w:rsid w:val="00B73FAF"/>
  </w:style>
  <w:style w:type="paragraph" w:styleId="Signature">
    <w:name w:val="Signature"/>
    <w:basedOn w:val="Normal"/>
    <w:semiHidden/>
    <w:rsid w:val="00B73FAF"/>
    <w:pPr>
      <w:ind w:left="5250"/>
    </w:pPr>
  </w:style>
  <w:style w:type="paragraph" w:styleId="EndnoteText">
    <w:name w:val="endnote text"/>
    <w:basedOn w:val="Normal"/>
    <w:semiHidden/>
    <w:rsid w:val="00B73FAF"/>
    <w:rPr>
      <w:sz w:val="18"/>
    </w:rPr>
  </w:style>
  <w:style w:type="paragraph" w:styleId="Caption">
    <w:name w:val="caption"/>
    <w:basedOn w:val="Normal"/>
    <w:next w:val="Normal"/>
    <w:qFormat/>
    <w:rsid w:val="00B73FAF"/>
    <w:rPr>
      <w:b/>
      <w:bCs/>
      <w:sz w:val="18"/>
    </w:rPr>
  </w:style>
  <w:style w:type="paragraph" w:styleId="ListNumber">
    <w:name w:val="List Number"/>
    <w:basedOn w:val="Normal"/>
    <w:semiHidden/>
    <w:rsid w:val="00B73FAF"/>
    <w:pPr>
      <w:numPr>
        <w:numId w:val="1"/>
      </w:numPr>
    </w:pPr>
  </w:style>
  <w:style w:type="character" w:customStyle="1" w:styleId="Bona">
    <w:name w:val="Bona"/>
    <w:semiHidden/>
    <w:rsid w:val="004E08F6"/>
    <w:rPr>
      <w:rFonts w:ascii="Arial" w:hAnsi="Arial" w:cs="Arial"/>
      <w:color w:val="000080"/>
      <w:sz w:val="20"/>
      <w:szCs w:val="20"/>
    </w:rPr>
  </w:style>
  <w:style w:type="paragraph" w:styleId="CommentSubject">
    <w:name w:val="annotation subject"/>
    <w:basedOn w:val="CommentText"/>
    <w:next w:val="CommentText"/>
    <w:link w:val="CommentSubjectChar"/>
    <w:rsid w:val="004C29C0"/>
    <w:rPr>
      <w:b/>
      <w:bCs/>
    </w:rPr>
  </w:style>
  <w:style w:type="character" w:customStyle="1" w:styleId="CommentSubjectChar">
    <w:name w:val="Comment Subject Char"/>
    <w:link w:val="CommentSubject"/>
    <w:rsid w:val="004C29C0"/>
    <w:rPr>
      <w:b/>
      <w:bCs/>
      <w:lang w:val="en-US" w:eastAsia="en-US" w:bidi="ar-SA"/>
    </w:rPr>
  </w:style>
  <w:style w:type="character" w:customStyle="1" w:styleId="HeaderChar">
    <w:name w:val="Header Char"/>
    <w:link w:val="Header"/>
    <w:uiPriority w:val="99"/>
    <w:rsid w:val="008C32CB"/>
    <w:rPr>
      <w:sz w:val="24"/>
    </w:rPr>
  </w:style>
  <w:style w:type="character" w:customStyle="1" w:styleId="PlainTextChar">
    <w:name w:val="Plain Text Char"/>
    <w:link w:val="PlainText"/>
    <w:uiPriority w:val="99"/>
    <w:rsid w:val="00F85DFB"/>
    <w:rPr>
      <w:rFonts w:ascii="Courier New" w:eastAsia="MS Mincho" w:hAnsi="Courier New"/>
      <w:lang w:eastAsia="zh-CN" w:bidi="th-TH"/>
    </w:rPr>
  </w:style>
  <w:style w:type="character" w:customStyle="1" w:styleId="ONUMEChar">
    <w:name w:val="ONUM E Char"/>
    <w:link w:val="ONUME"/>
    <w:rsid w:val="002A2DFF"/>
    <w:rPr>
      <w:sz w:val="24"/>
    </w:rPr>
  </w:style>
  <w:style w:type="paragraph" w:customStyle="1" w:styleId="StyleArial10ptBlackCentered">
    <w:name w:val="Style Arial 10 pt Black Centered"/>
    <w:basedOn w:val="Normal"/>
    <w:rsid w:val="00FC5D13"/>
    <w:pPr>
      <w:jc w:val="center"/>
    </w:pPr>
    <w:rPr>
      <w:color w:val="000000"/>
      <w:sz w:val="20"/>
    </w:rPr>
  </w:style>
  <w:style w:type="paragraph" w:styleId="TOCHeading">
    <w:name w:val="TOC Heading"/>
    <w:basedOn w:val="Heading1"/>
    <w:next w:val="Normal"/>
    <w:uiPriority w:val="39"/>
    <w:semiHidden/>
    <w:unhideWhenUsed/>
    <w:qFormat/>
    <w:rsid w:val="0064238B"/>
    <w:pPr>
      <w:keepLines/>
      <w:pageBreakBefore w:val="0"/>
      <w:tabs>
        <w:tab w:val="clear" w:pos="567"/>
      </w:tabs>
      <w:spacing w:before="480" w:line="276" w:lineRule="auto"/>
      <w:ind w:left="0" w:firstLine="0"/>
      <w:outlineLvl w:val="9"/>
    </w:pPr>
    <w:rPr>
      <w:rFonts w:asciiTheme="majorHAnsi" w:eastAsiaTheme="majorEastAsia" w:hAnsiTheme="majorHAnsi" w:cstheme="majorBidi"/>
      <w:color w:val="365F91" w:themeColor="accent1" w:themeShade="BF"/>
      <w:kern w:val="0"/>
      <w:sz w:val="28"/>
      <w:szCs w:val="28"/>
      <w:lang w:val="en-US" w:eastAsia="ja-JP"/>
    </w:rPr>
  </w:style>
  <w:style w:type="character" w:customStyle="1" w:styleId="StyleArial11pt">
    <w:name w:val="Style Arial 11 pt"/>
    <w:basedOn w:val="DefaultParagraphFont"/>
    <w:rsid w:val="00866282"/>
    <w:rPr>
      <w:rFonts w:ascii="Arial" w:hAnsi="Arial"/>
      <w:i w:val="0"/>
      <w:iCs/>
      <w:sz w:val="22"/>
    </w:rPr>
  </w:style>
  <w:style w:type="character" w:customStyle="1" w:styleId="NORMALTEXT">
    <w:name w:val="NORMAL TEXT"/>
    <w:basedOn w:val="StyleArial11pt"/>
    <w:rsid w:val="00755735"/>
    <w:rPr>
      <w:rFonts w:ascii="Arial" w:hAnsi="Arial"/>
      <w:i w:val="0"/>
      <w:iCs/>
      <w:sz w:val="22"/>
    </w:rPr>
  </w:style>
  <w:style w:type="paragraph" w:customStyle="1" w:styleId="Heading22">
    <w:name w:val="Heading 2 2"/>
    <w:basedOn w:val="Normal"/>
    <w:qFormat/>
    <w:rsid w:val="00E136F3"/>
    <w:pPr>
      <w:jc w:val="center"/>
    </w:pPr>
    <w:rPr>
      <w:rFonts w:eastAsia="SimSun" w:cs="Arial"/>
      <w:color w:val="FFFFFF" w:themeColor="background1"/>
      <w:sz w:val="18"/>
      <w:szCs w:val="18"/>
      <w:lang w:eastAsia="zh-CN"/>
    </w:rPr>
  </w:style>
  <w:style w:type="paragraph" w:customStyle="1" w:styleId="HEADING220">
    <w:name w:val="HEADING 2 2"/>
    <w:basedOn w:val="Normal"/>
    <w:rsid w:val="00B163EC"/>
    <w:pPr>
      <w:jc w:val="center"/>
    </w:pPr>
    <w:rPr>
      <w:color w:val="FFFFFF"/>
      <w:sz w:val="20"/>
    </w:rPr>
  </w:style>
  <w:style w:type="paragraph" w:customStyle="1" w:styleId="Style6">
    <w:name w:val="Style6"/>
    <w:basedOn w:val="Normal"/>
    <w:link w:val="Style6Char"/>
    <w:rsid w:val="00D62BE7"/>
    <w:pPr>
      <w:ind w:right="91"/>
      <w:outlineLvl w:val="1"/>
    </w:pPr>
    <w:rPr>
      <w:rFonts w:eastAsia="SimSun" w:cs="Arial"/>
      <w:b/>
      <w:szCs w:val="22"/>
      <w:lang w:eastAsia="zh-CN"/>
    </w:rPr>
  </w:style>
  <w:style w:type="character" w:customStyle="1" w:styleId="Style6Char">
    <w:name w:val="Style6 Char"/>
    <w:link w:val="Style6"/>
    <w:rsid w:val="00D62BE7"/>
    <w:rPr>
      <w:rFonts w:ascii="Arial" w:eastAsia="SimSun" w:hAnsi="Arial" w:cs="Arial"/>
      <w:b/>
      <w:sz w:val="22"/>
      <w:szCs w:val="22"/>
      <w:lang w:eastAsia="zh-CN"/>
    </w:rPr>
  </w:style>
  <w:style w:type="paragraph" w:customStyle="1" w:styleId="CharCharCharChar1">
    <w:name w:val="Char Char Char Char1"/>
    <w:basedOn w:val="Normal"/>
    <w:rsid w:val="003B7D72"/>
    <w:pPr>
      <w:spacing w:after="160" w:line="240" w:lineRule="exact"/>
    </w:pPr>
    <w:rPr>
      <w:rFonts w:ascii="Verdana" w:hAnsi="Verdana"/>
      <w:sz w:val="20"/>
      <w:lang w:val="en-GB"/>
    </w:rPr>
  </w:style>
  <w:style w:type="paragraph" w:customStyle="1" w:styleId="StyleHeading1">
    <w:name w:val="Style Heading 1"/>
    <w:aliases w:val="Level 1 + Arial Auto Centered Left:  0 cm First..."/>
    <w:rsid w:val="004F4D67"/>
    <w:pPr>
      <w:jc w:val="center"/>
    </w:pPr>
    <w:rPr>
      <w:rFonts w:ascii="Arial" w:hAnsi="Arial"/>
      <w:b/>
      <w:bCs/>
      <w:kern w:val="40"/>
      <w:sz w:val="72"/>
      <w:lang w:val="fr-FR"/>
    </w:rPr>
  </w:style>
  <w:style w:type="paragraph" w:customStyle="1" w:styleId="Style3">
    <w:name w:val="Style3"/>
    <w:basedOn w:val="Normal"/>
    <w:link w:val="Style3Char"/>
    <w:rsid w:val="0082098A"/>
    <w:pPr>
      <w:spacing w:after="120"/>
      <w:jc w:val="both"/>
    </w:pPr>
  </w:style>
  <w:style w:type="character" w:customStyle="1" w:styleId="Style3Char">
    <w:name w:val="Style3 Char"/>
    <w:link w:val="Style3"/>
    <w:rsid w:val="0082098A"/>
    <w:rPr>
      <w:rFonts w:ascii="Arial" w:hAnsi="Arial"/>
      <w:sz w:val="22"/>
    </w:rPr>
  </w:style>
  <w:style w:type="paragraph" w:customStyle="1" w:styleId="Styletexte">
    <w:name w:val="Style texte"/>
    <w:basedOn w:val="Normal"/>
    <w:link w:val="StyletexteChar"/>
    <w:rsid w:val="00BD3278"/>
    <w:pPr>
      <w:spacing w:after="120"/>
      <w:jc w:val="both"/>
    </w:pPr>
  </w:style>
  <w:style w:type="character" w:customStyle="1" w:styleId="StyletexteChar">
    <w:name w:val="Style texte Char"/>
    <w:link w:val="Styletexte"/>
    <w:rsid w:val="00BD3278"/>
    <w:rPr>
      <w:rFonts w:ascii="Arial" w:hAnsi="Arial"/>
      <w:sz w:val="22"/>
    </w:rPr>
  </w:style>
  <w:style w:type="paragraph" w:styleId="Revision">
    <w:name w:val="Revision"/>
    <w:hidden/>
    <w:uiPriority w:val="99"/>
    <w:semiHidden/>
    <w:rsid w:val="001261A2"/>
    <w:rPr>
      <w:rFonts w:ascii="Arial" w:hAnsi="Arial"/>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9453783">
      <w:bodyDiv w:val="1"/>
      <w:marLeft w:val="0"/>
      <w:marRight w:val="0"/>
      <w:marTop w:val="0"/>
      <w:marBottom w:val="0"/>
      <w:divBdr>
        <w:top w:val="none" w:sz="0" w:space="0" w:color="auto"/>
        <w:left w:val="none" w:sz="0" w:space="0" w:color="auto"/>
        <w:bottom w:val="none" w:sz="0" w:space="0" w:color="auto"/>
        <w:right w:val="none" w:sz="0" w:space="0" w:color="auto"/>
      </w:divBdr>
    </w:div>
    <w:div w:id="86191609">
      <w:bodyDiv w:val="1"/>
      <w:marLeft w:val="0"/>
      <w:marRight w:val="0"/>
      <w:marTop w:val="0"/>
      <w:marBottom w:val="0"/>
      <w:divBdr>
        <w:top w:val="none" w:sz="0" w:space="0" w:color="auto"/>
        <w:left w:val="none" w:sz="0" w:space="0" w:color="auto"/>
        <w:bottom w:val="none" w:sz="0" w:space="0" w:color="auto"/>
        <w:right w:val="none" w:sz="0" w:space="0" w:color="auto"/>
      </w:divBdr>
    </w:div>
    <w:div w:id="93206009">
      <w:bodyDiv w:val="1"/>
      <w:marLeft w:val="0"/>
      <w:marRight w:val="0"/>
      <w:marTop w:val="0"/>
      <w:marBottom w:val="0"/>
      <w:divBdr>
        <w:top w:val="none" w:sz="0" w:space="0" w:color="auto"/>
        <w:left w:val="none" w:sz="0" w:space="0" w:color="auto"/>
        <w:bottom w:val="none" w:sz="0" w:space="0" w:color="auto"/>
        <w:right w:val="none" w:sz="0" w:space="0" w:color="auto"/>
      </w:divBdr>
    </w:div>
    <w:div w:id="122120497">
      <w:bodyDiv w:val="1"/>
      <w:marLeft w:val="0"/>
      <w:marRight w:val="0"/>
      <w:marTop w:val="0"/>
      <w:marBottom w:val="0"/>
      <w:divBdr>
        <w:top w:val="none" w:sz="0" w:space="0" w:color="auto"/>
        <w:left w:val="none" w:sz="0" w:space="0" w:color="auto"/>
        <w:bottom w:val="none" w:sz="0" w:space="0" w:color="auto"/>
        <w:right w:val="none" w:sz="0" w:space="0" w:color="auto"/>
      </w:divBdr>
    </w:div>
    <w:div w:id="154154932">
      <w:bodyDiv w:val="1"/>
      <w:marLeft w:val="0"/>
      <w:marRight w:val="0"/>
      <w:marTop w:val="0"/>
      <w:marBottom w:val="0"/>
      <w:divBdr>
        <w:top w:val="none" w:sz="0" w:space="0" w:color="auto"/>
        <w:left w:val="none" w:sz="0" w:space="0" w:color="auto"/>
        <w:bottom w:val="none" w:sz="0" w:space="0" w:color="auto"/>
        <w:right w:val="none" w:sz="0" w:space="0" w:color="auto"/>
      </w:divBdr>
    </w:div>
    <w:div w:id="162094131">
      <w:bodyDiv w:val="1"/>
      <w:marLeft w:val="0"/>
      <w:marRight w:val="0"/>
      <w:marTop w:val="0"/>
      <w:marBottom w:val="0"/>
      <w:divBdr>
        <w:top w:val="none" w:sz="0" w:space="0" w:color="auto"/>
        <w:left w:val="none" w:sz="0" w:space="0" w:color="auto"/>
        <w:bottom w:val="none" w:sz="0" w:space="0" w:color="auto"/>
        <w:right w:val="none" w:sz="0" w:space="0" w:color="auto"/>
      </w:divBdr>
    </w:div>
    <w:div w:id="171065886">
      <w:bodyDiv w:val="1"/>
      <w:marLeft w:val="0"/>
      <w:marRight w:val="0"/>
      <w:marTop w:val="0"/>
      <w:marBottom w:val="0"/>
      <w:divBdr>
        <w:top w:val="none" w:sz="0" w:space="0" w:color="auto"/>
        <w:left w:val="none" w:sz="0" w:space="0" w:color="auto"/>
        <w:bottom w:val="none" w:sz="0" w:space="0" w:color="auto"/>
        <w:right w:val="none" w:sz="0" w:space="0" w:color="auto"/>
      </w:divBdr>
    </w:div>
    <w:div w:id="176890711">
      <w:bodyDiv w:val="1"/>
      <w:marLeft w:val="0"/>
      <w:marRight w:val="0"/>
      <w:marTop w:val="0"/>
      <w:marBottom w:val="0"/>
      <w:divBdr>
        <w:top w:val="none" w:sz="0" w:space="0" w:color="auto"/>
        <w:left w:val="none" w:sz="0" w:space="0" w:color="auto"/>
        <w:bottom w:val="none" w:sz="0" w:space="0" w:color="auto"/>
        <w:right w:val="none" w:sz="0" w:space="0" w:color="auto"/>
      </w:divBdr>
    </w:div>
    <w:div w:id="188224293">
      <w:bodyDiv w:val="1"/>
      <w:marLeft w:val="0"/>
      <w:marRight w:val="0"/>
      <w:marTop w:val="0"/>
      <w:marBottom w:val="0"/>
      <w:divBdr>
        <w:top w:val="none" w:sz="0" w:space="0" w:color="auto"/>
        <w:left w:val="none" w:sz="0" w:space="0" w:color="auto"/>
        <w:bottom w:val="none" w:sz="0" w:space="0" w:color="auto"/>
        <w:right w:val="none" w:sz="0" w:space="0" w:color="auto"/>
      </w:divBdr>
    </w:div>
    <w:div w:id="307983061">
      <w:bodyDiv w:val="1"/>
      <w:marLeft w:val="0"/>
      <w:marRight w:val="0"/>
      <w:marTop w:val="0"/>
      <w:marBottom w:val="0"/>
      <w:divBdr>
        <w:top w:val="none" w:sz="0" w:space="0" w:color="auto"/>
        <w:left w:val="none" w:sz="0" w:space="0" w:color="auto"/>
        <w:bottom w:val="none" w:sz="0" w:space="0" w:color="auto"/>
        <w:right w:val="none" w:sz="0" w:space="0" w:color="auto"/>
      </w:divBdr>
    </w:div>
    <w:div w:id="406537570">
      <w:bodyDiv w:val="1"/>
      <w:marLeft w:val="0"/>
      <w:marRight w:val="0"/>
      <w:marTop w:val="0"/>
      <w:marBottom w:val="0"/>
      <w:divBdr>
        <w:top w:val="none" w:sz="0" w:space="0" w:color="auto"/>
        <w:left w:val="none" w:sz="0" w:space="0" w:color="auto"/>
        <w:bottom w:val="none" w:sz="0" w:space="0" w:color="auto"/>
        <w:right w:val="none" w:sz="0" w:space="0" w:color="auto"/>
      </w:divBdr>
    </w:div>
    <w:div w:id="419106165">
      <w:bodyDiv w:val="1"/>
      <w:marLeft w:val="0"/>
      <w:marRight w:val="0"/>
      <w:marTop w:val="0"/>
      <w:marBottom w:val="0"/>
      <w:divBdr>
        <w:top w:val="none" w:sz="0" w:space="0" w:color="auto"/>
        <w:left w:val="none" w:sz="0" w:space="0" w:color="auto"/>
        <w:bottom w:val="none" w:sz="0" w:space="0" w:color="auto"/>
        <w:right w:val="none" w:sz="0" w:space="0" w:color="auto"/>
      </w:divBdr>
    </w:div>
    <w:div w:id="429856736">
      <w:bodyDiv w:val="1"/>
      <w:marLeft w:val="0"/>
      <w:marRight w:val="0"/>
      <w:marTop w:val="0"/>
      <w:marBottom w:val="0"/>
      <w:divBdr>
        <w:top w:val="none" w:sz="0" w:space="0" w:color="auto"/>
        <w:left w:val="none" w:sz="0" w:space="0" w:color="auto"/>
        <w:bottom w:val="none" w:sz="0" w:space="0" w:color="auto"/>
        <w:right w:val="none" w:sz="0" w:space="0" w:color="auto"/>
      </w:divBdr>
    </w:div>
    <w:div w:id="475493369">
      <w:bodyDiv w:val="1"/>
      <w:marLeft w:val="0"/>
      <w:marRight w:val="0"/>
      <w:marTop w:val="0"/>
      <w:marBottom w:val="0"/>
      <w:divBdr>
        <w:top w:val="none" w:sz="0" w:space="0" w:color="auto"/>
        <w:left w:val="none" w:sz="0" w:space="0" w:color="auto"/>
        <w:bottom w:val="none" w:sz="0" w:space="0" w:color="auto"/>
        <w:right w:val="none" w:sz="0" w:space="0" w:color="auto"/>
      </w:divBdr>
    </w:div>
    <w:div w:id="585501125">
      <w:bodyDiv w:val="1"/>
      <w:marLeft w:val="0"/>
      <w:marRight w:val="0"/>
      <w:marTop w:val="0"/>
      <w:marBottom w:val="0"/>
      <w:divBdr>
        <w:top w:val="none" w:sz="0" w:space="0" w:color="auto"/>
        <w:left w:val="none" w:sz="0" w:space="0" w:color="auto"/>
        <w:bottom w:val="none" w:sz="0" w:space="0" w:color="auto"/>
        <w:right w:val="none" w:sz="0" w:space="0" w:color="auto"/>
      </w:divBdr>
    </w:div>
    <w:div w:id="610942288">
      <w:bodyDiv w:val="1"/>
      <w:marLeft w:val="0"/>
      <w:marRight w:val="0"/>
      <w:marTop w:val="0"/>
      <w:marBottom w:val="0"/>
      <w:divBdr>
        <w:top w:val="none" w:sz="0" w:space="0" w:color="auto"/>
        <w:left w:val="none" w:sz="0" w:space="0" w:color="auto"/>
        <w:bottom w:val="none" w:sz="0" w:space="0" w:color="auto"/>
        <w:right w:val="none" w:sz="0" w:space="0" w:color="auto"/>
      </w:divBdr>
    </w:div>
    <w:div w:id="716005664">
      <w:bodyDiv w:val="1"/>
      <w:marLeft w:val="0"/>
      <w:marRight w:val="0"/>
      <w:marTop w:val="0"/>
      <w:marBottom w:val="0"/>
      <w:divBdr>
        <w:top w:val="none" w:sz="0" w:space="0" w:color="auto"/>
        <w:left w:val="none" w:sz="0" w:space="0" w:color="auto"/>
        <w:bottom w:val="none" w:sz="0" w:space="0" w:color="auto"/>
        <w:right w:val="none" w:sz="0" w:space="0" w:color="auto"/>
      </w:divBdr>
    </w:div>
    <w:div w:id="741172943">
      <w:bodyDiv w:val="1"/>
      <w:marLeft w:val="0"/>
      <w:marRight w:val="0"/>
      <w:marTop w:val="0"/>
      <w:marBottom w:val="0"/>
      <w:divBdr>
        <w:top w:val="none" w:sz="0" w:space="0" w:color="auto"/>
        <w:left w:val="none" w:sz="0" w:space="0" w:color="auto"/>
        <w:bottom w:val="none" w:sz="0" w:space="0" w:color="auto"/>
        <w:right w:val="none" w:sz="0" w:space="0" w:color="auto"/>
      </w:divBdr>
    </w:div>
    <w:div w:id="801270583">
      <w:bodyDiv w:val="1"/>
      <w:marLeft w:val="0"/>
      <w:marRight w:val="0"/>
      <w:marTop w:val="0"/>
      <w:marBottom w:val="0"/>
      <w:divBdr>
        <w:top w:val="none" w:sz="0" w:space="0" w:color="auto"/>
        <w:left w:val="none" w:sz="0" w:space="0" w:color="auto"/>
        <w:bottom w:val="none" w:sz="0" w:space="0" w:color="auto"/>
        <w:right w:val="none" w:sz="0" w:space="0" w:color="auto"/>
      </w:divBdr>
    </w:div>
    <w:div w:id="928193671">
      <w:bodyDiv w:val="1"/>
      <w:marLeft w:val="0"/>
      <w:marRight w:val="0"/>
      <w:marTop w:val="0"/>
      <w:marBottom w:val="0"/>
      <w:divBdr>
        <w:top w:val="none" w:sz="0" w:space="0" w:color="auto"/>
        <w:left w:val="none" w:sz="0" w:space="0" w:color="auto"/>
        <w:bottom w:val="none" w:sz="0" w:space="0" w:color="auto"/>
        <w:right w:val="none" w:sz="0" w:space="0" w:color="auto"/>
      </w:divBdr>
    </w:div>
    <w:div w:id="958680547">
      <w:bodyDiv w:val="1"/>
      <w:marLeft w:val="0"/>
      <w:marRight w:val="0"/>
      <w:marTop w:val="0"/>
      <w:marBottom w:val="0"/>
      <w:divBdr>
        <w:top w:val="none" w:sz="0" w:space="0" w:color="auto"/>
        <w:left w:val="none" w:sz="0" w:space="0" w:color="auto"/>
        <w:bottom w:val="none" w:sz="0" w:space="0" w:color="auto"/>
        <w:right w:val="none" w:sz="0" w:space="0" w:color="auto"/>
      </w:divBdr>
    </w:div>
    <w:div w:id="1028608268">
      <w:bodyDiv w:val="1"/>
      <w:marLeft w:val="0"/>
      <w:marRight w:val="0"/>
      <w:marTop w:val="0"/>
      <w:marBottom w:val="0"/>
      <w:divBdr>
        <w:top w:val="none" w:sz="0" w:space="0" w:color="auto"/>
        <w:left w:val="none" w:sz="0" w:space="0" w:color="auto"/>
        <w:bottom w:val="none" w:sz="0" w:space="0" w:color="auto"/>
        <w:right w:val="none" w:sz="0" w:space="0" w:color="auto"/>
      </w:divBdr>
    </w:div>
    <w:div w:id="1041979504">
      <w:bodyDiv w:val="1"/>
      <w:marLeft w:val="0"/>
      <w:marRight w:val="0"/>
      <w:marTop w:val="0"/>
      <w:marBottom w:val="0"/>
      <w:divBdr>
        <w:top w:val="none" w:sz="0" w:space="0" w:color="auto"/>
        <w:left w:val="none" w:sz="0" w:space="0" w:color="auto"/>
        <w:bottom w:val="none" w:sz="0" w:space="0" w:color="auto"/>
        <w:right w:val="none" w:sz="0" w:space="0" w:color="auto"/>
      </w:divBdr>
    </w:div>
    <w:div w:id="1064376777">
      <w:bodyDiv w:val="1"/>
      <w:marLeft w:val="0"/>
      <w:marRight w:val="0"/>
      <w:marTop w:val="0"/>
      <w:marBottom w:val="0"/>
      <w:divBdr>
        <w:top w:val="none" w:sz="0" w:space="0" w:color="auto"/>
        <w:left w:val="none" w:sz="0" w:space="0" w:color="auto"/>
        <w:bottom w:val="none" w:sz="0" w:space="0" w:color="auto"/>
        <w:right w:val="none" w:sz="0" w:space="0" w:color="auto"/>
      </w:divBdr>
    </w:div>
    <w:div w:id="1133131101">
      <w:bodyDiv w:val="1"/>
      <w:marLeft w:val="0"/>
      <w:marRight w:val="0"/>
      <w:marTop w:val="0"/>
      <w:marBottom w:val="0"/>
      <w:divBdr>
        <w:top w:val="none" w:sz="0" w:space="0" w:color="auto"/>
        <w:left w:val="none" w:sz="0" w:space="0" w:color="auto"/>
        <w:bottom w:val="none" w:sz="0" w:space="0" w:color="auto"/>
        <w:right w:val="none" w:sz="0" w:space="0" w:color="auto"/>
      </w:divBdr>
    </w:div>
    <w:div w:id="1183590476">
      <w:bodyDiv w:val="1"/>
      <w:marLeft w:val="0"/>
      <w:marRight w:val="0"/>
      <w:marTop w:val="0"/>
      <w:marBottom w:val="0"/>
      <w:divBdr>
        <w:top w:val="none" w:sz="0" w:space="0" w:color="auto"/>
        <w:left w:val="none" w:sz="0" w:space="0" w:color="auto"/>
        <w:bottom w:val="none" w:sz="0" w:space="0" w:color="auto"/>
        <w:right w:val="none" w:sz="0" w:space="0" w:color="auto"/>
      </w:divBdr>
    </w:div>
    <w:div w:id="1205101584">
      <w:bodyDiv w:val="1"/>
      <w:marLeft w:val="0"/>
      <w:marRight w:val="0"/>
      <w:marTop w:val="0"/>
      <w:marBottom w:val="0"/>
      <w:divBdr>
        <w:top w:val="none" w:sz="0" w:space="0" w:color="auto"/>
        <w:left w:val="none" w:sz="0" w:space="0" w:color="auto"/>
        <w:bottom w:val="none" w:sz="0" w:space="0" w:color="auto"/>
        <w:right w:val="none" w:sz="0" w:space="0" w:color="auto"/>
      </w:divBdr>
    </w:div>
    <w:div w:id="1209225070">
      <w:bodyDiv w:val="1"/>
      <w:marLeft w:val="0"/>
      <w:marRight w:val="0"/>
      <w:marTop w:val="0"/>
      <w:marBottom w:val="0"/>
      <w:divBdr>
        <w:top w:val="none" w:sz="0" w:space="0" w:color="auto"/>
        <w:left w:val="none" w:sz="0" w:space="0" w:color="auto"/>
        <w:bottom w:val="none" w:sz="0" w:space="0" w:color="auto"/>
        <w:right w:val="none" w:sz="0" w:space="0" w:color="auto"/>
      </w:divBdr>
    </w:div>
    <w:div w:id="1211116415">
      <w:bodyDiv w:val="1"/>
      <w:marLeft w:val="0"/>
      <w:marRight w:val="0"/>
      <w:marTop w:val="0"/>
      <w:marBottom w:val="0"/>
      <w:divBdr>
        <w:top w:val="none" w:sz="0" w:space="0" w:color="auto"/>
        <w:left w:val="none" w:sz="0" w:space="0" w:color="auto"/>
        <w:bottom w:val="none" w:sz="0" w:space="0" w:color="auto"/>
        <w:right w:val="none" w:sz="0" w:space="0" w:color="auto"/>
      </w:divBdr>
    </w:div>
    <w:div w:id="1254046780">
      <w:bodyDiv w:val="1"/>
      <w:marLeft w:val="0"/>
      <w:marRight w:val="0"/>
      <w:marTop w:val="0"/>
      <w:marBottom w:val="0"/>
      <w:divBdr>
        <w:top w:val="none" w:sz="0" w:space="0" w:color="auto"/>
        <w:left w:val="none" w:sz="0" w:space="0" w:color="auto"/>
        <w:bottom w:val="none" w:sz="0" w:space="0" w:color="auto"/>
        <w:right w:val="none" w:sz="0" w:space="0" w:color="auto"/>
      </w:divBdr>
    </w:div>
    <w:div w:id="1264411246">
      <w:bodyDiv w:val="1"/>
      <w:marLeft w:val="0"/>
      <w:marRight w:val="0"/>
      <w:marTop w:val="0"/>
      <w:marBottom w:val="0"/>
      <w:divBdr>
        <w:top w:val="none" w:sz="0" w:space="0" w:color="auto"/>
        <w:left w:val="none" w:sz="0" w:space="0" w:color="auto"/>
        <w:bottom w:val="none" w:sz="0" w:space="0" w:color="auto"/>
        <w:right w:val="none" w:sz="0" w:space="0" w:color="auto"/>
      </w:divBdr>
    </w:div>
    <w:div w:id="1289387163">
      <w:bodyDiv w:val="1"/>
      <w:marLeft w:val="0"/>
      <w:marRight w:val="0"/>
      <w:marTop w:val="0"/>
      <w:marBottom w:val="0"/>
      <w:divBdr>
        <w:top w:val="none" w:sz="0" w:space="0" w:color="auto"/>
        <w:left w:val="none" w:sz="0" w:space="0" w:color="auto"/>
        <w:bottom w:val="none" w:sz="0" w:space="0" w:color="auto"/>
        <w:right w:val="none" w:sz="0" w:space="0" w:color="auto"/>
      </w:divBdr>
    </w:div>
    <w:div w:id="1308053077">
      <w:bodyDiv w:val="1"/>
      <w:marLeft w:val="0"/>
      <w:marRight w:val="0"/>
      <w:marTop w:val="0"/>
      <w:marBottom w:val="0"/>
      <w:divBdr>
        <w:top w:val="none" w:sz="0" w:space="0" w:color="auto"/>
        <w:left w:val="none" w:sz="0" w:space="0" w:color="auto"/>
        <w:bottom w:val="none" w:sz="0" w:space="0" w:color="auto"/>
        <w:right w:val="none" w:sz="0" w:space="0" w:color="auto"/>
      </w:divBdr>
    </w:div>
    <w:div w:id="1312827675">
      <w:bodyDiv w:val="1"/>
      <w:marLeft w:val="0"/>
      <w:marRight w:val="0"/>
      <w:marTop w:val="0"/>
      <w:marBottom w:val="0"/>
      <w:divBdr>
        <w:top w:val="none" w:sz="0" w:space="0" w:color="auto"/>
        <w:left w:val="none" w:sz="0" w:space="0" w:color="auto"/>
        <w:bottom w:val="none" w:sz="0" w:space="0" w:color="auto"/>
        <w:right w:val="none" w:sz="0" w:space="0" w:color="auto"/>
      </w:divBdr>
    </w:div>
    <w:div w:id="1319533569">
      <w:bodyDiv w:val="1"/>
      <w:marLeft w:val="0"/>
      <w:marRight w:val="0"/>
      <w:marTop w:val="0"/>
      <w:marBottom w:val="0"/>
      <w:divBdr>
        <w:top w:val="none" w:sz="0" w:space="0" w:color="auto"/>
        <w:left w:val="none" w:sz="0" w:space="0" w:color="auto"/>
        <w:bottom w:val="none" w:sz="0" w:space="0" w:color="auto"/>
        <w:right w:val="none" w:sz="0" w:space="0" w:color="auto"/>
      </w:divBdr>
    </w:div>
    <w:div w:id="1381827557">
      <w:bodyDiv w:val="1"/>
      <w:marLeft w:val="0"/>
      <w:marRight w:val="0"/>
      <w:marTop w:val="0"/>
      <w:marBottom w:val="0"/>
      <w:divBdr>
        <w:top w:val="none" w:sz="0" w:space="0" w:color="auto"/>
        <w:left w:val="none" w:sz="0" w:space="0" w:color="auto"/>
        <w:bottom w:val="none" w:sz="0" w:space="0" w:color="auto"/>
        <w:right w:val="none" w:sz="0" w:space="0" w:color="auto"/>
      </w:divBdr>
    </w:div>
    <w:div w:id="1435438132">
      <w:bodyDiv w:val="1"/>
      <w:marLeft w:val="0"/>
      <w:marRight w:val="0"/>
      <w:marTop w:val="0"/>
      <w:marBottom w:val="0"/>
      <w:divBdr>
        <w:top w:val="none" w:sz="0" w:space="0" w:color="auto"/>
        <w:left w:val="none" w:sz="0" w:space="0" w:color="auto"/>
        <w:bottom w:val="none" w:sz="0" w:space="0" w:color="auto"/>
        <w:right w:val="none" w:sz="0" w:space="0" w:color="auto"/>
      </w:divBdr>
    </w:div>
    <w:div w:id="1542588908">
      <w:bodyDiv w:val="1"/>
      <w:marLeft w:val="0"/>
      <w:marRight w:val="0"/>
      <w:marTop w:val="0"/>
      <w:marBottom w:val="0"/>
      <w:divBdr>
        <w:top w:val="none" w:sz="0" w:space="0" w:color="auto"/>
        <w:left w:val="none" w:sz="0" w:space="0" w:color="auto"/>
        <w:bottom w:val="none" w:sz="0" w:space="0" w:color="auto"/>
        <w:right w:val="none" w:sz="0" w:space="0" w:color="auto"/>
      </w:divBdr>
    </w:div>
    <w:div w:id="1590189733">
      <w:bodyDiv w:val="1"/>
      <w:marLeft w:val="0"/>
      <w:marRight w:val="0"/>
      <w:marTop w:val="0"/>
      <w:marBottom w:val="0"/>
      <w:divBdr>
        <w:top w:val="none" w:sz="0" w:space="0" w:color="auto"/>
        <w:left w:val="none" w:sz="0" w:space="0" w:color="auto"/>
        <w:bottom w:val="none" w:sz="0" w:space="0" w:color="auto"/>
        <w:right w:val="none" w:sz="0" w:space="0" w:color="auto"/>
      </w:divBdr>
    </w:div>
    <w:div w:id="1756703630">
      <w:bodyDiv w:val="1"/>
      <w:marLeft w:val="0"/>
      <w:marRight w:val="0"/>
      <w:marTop w:val="0"/>
      <w:marBottom w:val="0"/>
      <w:divBdr>
        <w:top w:val="none" w:sz="0" w:space="0" w:color="auto"/>
        <w:left w:val="none" w:sz="0" w:space="0" w:color="auto"/>
        <w:bottom w:val="none" w:sz="0" w:space="0" w:color="auto"/>
        <w:right w:val="none" w:sz="0" w:space="0" w:color="auto"/>
      </w:divBdr>
    </w:div>
    <w:div w:id="1819566159">
      <w:bodyDiv w:val="1"/>
      <w:marLeft w:val="0"/>
      <w:marRight w:val="0"/>
      <w:marTop w:val="0"/>
      <w:marBottom w:val="0"/>
      <w:divBdr>
        <w:top w:val="none" w:sz="0" w:space="0" w:color="auto"/>
        <w:left w:val="none" w:sz="0" w:space="0" w:color="auto"/>
        <w:bottom w:val="none" w:sz="0" w:space="0" w:color="auto"/>
        <w:right w:val="none" w:sz="0" w:space="0" w:color="auto"/>
      </w:divBdr>
    </w:div>
    <w:div w:id="1921523428">
      <w:bodyDiv w:val="1"/>
      <w:marLeft w:val="0"/>
      <w:marRight w:val="0"/>
      <w:marTop w:val="0"/>
      <w:marBottom w:val="0"/>
      <w:divBdr>
        <w:top w:val="none" w:sz="0" w:space="0" w:color="auto"/>
        <w:left w:val="none" w:sz="0" w:space="0" w:color="auto"/>
        <w:bottom w:val="none" w:sz="0" w:space="0" w:color="auto"/>
        <w:right w:val="none" w:sz="0" w:space="0" w:color="auto"/>
      </w:divBdr>
    </w:div>
    <w:div w:id="1924952859">
      <w:bodyDiv w:val="1"/>
      <w:marLeft w:val="0"/>
      <w:marRight w:val="0"/>
      <w:marTop w:val="0"/>
      <w:marBottom w:val="0"/>
      <w:divBdr>
        <w:top w:val="none" w:sz="0" w:space="0" w:color="auto"/>
        <w:left w:val="none" w:sz="0" w:space="0" w:color="auto"/>
        <w:bottom w:val="none" w:sz="0" w:space="0" w:color="auto"/>
        <w:right w:val="none" w:sz="0" w:space="0" w:color="auto"/>
      </w:divBdr>
    </w:div>
    <w:div w:id="1975672835">
      <w:bodyDiv w:val="1"/>
      <w:marLeft w:val="0"/>
      <w:marRight w:val="0"/>
      <w:marTop w:val="0"/>
      <w:marBottom w:val="0"/>
      <w:divBdr>
        <w:top w:val="none" w:sz="0" w:space="0" w:color="auto"/>
        <w:left w:val="none" w:sz="0" w:space="0" w:color="auto"/>
        <w:bottom w:val="none" w:sz="0" w:space="0" w:color="auto"/>
        <w:right w:val="none" w:sz="0" w:space="0" w:color="auto"/>
      </w:divBdr>
    </w:div>
    <w:div w:id="2012878418">
      <w:bodyDiv w:val="1"/>
      <w:marLeft w:val="0"/>
      <w:marRight w:val="0"/>
      <w:marTop w:val="0"/>
      <w:marBottom w:val="0"/>
      <w:divBdr>
        <w:top w:val="none" w:sz="0" w:space="0" w:color="auto"/>
        <w:left w:val="none" w:sz="0" w:space="0" w:color="auto"/>
        <w:bottom w:val="none" w:sz="0" w:space="0" w:color="auto"/>
        <w:right w:val="none" w:sz="0" w:space="0" w:color="auto"/>
      </w:divBdr>
    </w:div>
    <w:div w:id="2051373245">
      <w:bodyDiv w:val="1"/>
      <w:marLeft w:val="0"/>
      <w:marRight w:val="0"/>
      <w:marTop w:val="0"/>
      <w:marBottom w:val="0"/>
      <w:divBdr>
        <w:top w:val="none" w:sz="0" w:space="0" w:color="auto"/>
        <w:left w:val="none" w:sz="0" w:space="0" w:color="auto"/>
        <w:bottom w:val="none" w:sz="0" w:space="0" w:color="auto"/>
        <w:right w:val="none" w:sz="0" w:space="0" w:color="auto"/>
      </w:divBdr>
    </w:div>
    <w:div w:id="2061589172">
      <w:bodyDiv w:val="1"/>
      <w:marLeft w:val="0"/>
      <w:marRight w:val="0"/>
      <w:marTop w:val="0"/>
      <w:marBottom w:val="0"/>
      <w:divBdr>
        <w:top w:val="none" w:sz="0" w:space="0" w:color="auto"/>
        <w:left w:val="none" w:sz="0" w:space="0" w:color="auto"/>
        <w:bottom w:val="none" w:sz="0" w:space="0" w:color="auto"/>
        <w:right w:val="none" w:sz="0" w:space="0" w:color="auto"/>
      </w:divBdr>
    </w:div>
    <w:div w:id="2125221760">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5.emf"/><Relationship Id="rId117" Type="http://schemas.openxmlformats.org/officeDocument/2006/relationships/image" Target="media/image82.emf"/><Relationship Id="rId21" Type="http://schemas.openxmlformats.org/officeDocument/2006/relationships/header" Target="header8.xml"/><Relationship Id="rId42" Type="http://schemas.openxmlformats.org/officeDocument/2006/relationships/image" Target="media/image16.emf"/><Relationship Id="rId47" Type="http://schemas.openxmlformats.org/officeDocument/2006/relationships/image" Target="media/image20.emf"/><Relationship Id="rId63" Type="http://schemas.openxmlformats.org/officeDocument/2006/relationships/image" Target="media/image35.emf"/><Relationship Id="rId68" Type="http://schemas.openxmlformats.org/officeDocument/2006/relationships/image" Target="media/image40.emf"/><Relationship Id="rId84" Type="http://schemas.openxmlformats.org/officeDocument/2006/relationships/image" Target="media/image50.emf"/><Relationship Id="rId89" Type="http://schemas.openxmlformats.org/officeDocument/2006/relationships/image" Target="media/image55.emf"/><Relationship Id="rId112" Type="http://schemas.openxmlformats.org/officeDocument/2006/relationships/image" Target="media/image77.emf"/><Relationship Id="rId133" Type="http://schemas.openxmlformats.org/officeDocument/2006/relationships/header" Target="header25.xml"/><Relationship Id="rId138" Type="http://schemas.openxmlformats.org/officeDocument/2006/relationships/image" Target="media/image101.emf"/><Relationship Id="rId154" Type="http://schemas.openxmlformats.org/officeDocument/2006/relationships/image" Target="media/image117.emf"/><Relationship Id="rId159" Type="http://schemas.openxmlformats.org/officeDocument/2006/relationships/image" Target="media/image122.emf"/><Relationship Id="rId170" Type="http://schemas.openxmlformats.org/officeDocument/2006/relationships/image" Target="media/image133.emf"/><Relationship Id="rId16" Type="http://schemas.openxmlformats.org/officeDocument/2006/relationships/header" Target="header5.xml"/><Relationship Id="rId107" Type="http://schemas.openxmlformats.org/officeDocument/2006/relationships/image" Target="media/image72.emf"/><Relationship Id="rId11" Type="http://schemas.openxmlformats.org/officeDocument/2006/relationships/header" Target="header2.xml"/><Relationship Id="rId32" Type="http://schemas.openxmlformats.org/officeDocument/2006/relationships/header" Target="header14.xml"/><Relationship Id="rId37" Type="http://schemas.openxmlformats.org/officeDocument/2006/relationships/image" Target="media/image11.emf"/><Relationship Id="rId53" Type="http://schemas.openxmlformats.org/officeDocument/2006/relationships/image" Target="media/image25.emf"/><Relationship Id="rId58" Type="http://schemas.openxmlformats.org/officeDocument/2006/relationships/image" Target="media/image30.emf"/><Relationship Id="rId74" Type="http://schemas.openxmlformats.org/officeDocument/2006/relationships/image" Target="media/image45.emf"/><Relationship Id="rId79" Type="http://schemas.openxmlformats.org/officeDocument/2006/relationships/image" Target="media/image48.emf"/><Relationship Id="rId102" Type="http://schemas.openxmlformats.org/officeDocument/2006/relationships/image" Target="media/image68.emf"/><Relationship Id="rId123" Type="http://schemas.openxmlformats.org/officeDocument/2006/relationships/image" Target="media/image88.emf"/><Relationship Id="rId128" Type="http://schemas.openxmlformats.org/officeDocument/2006/relationships/image" Target="media/image93.emf"/><Relationship Id="rId144" Type="http://schemas.openxmlformats.org/officeDocument/2006/relationships/image" Target="media/image107.emf"/><Relationship Id="rId149" Type="http://schemas.openxmlformats.org/officeDocument/2006/relationships/image" Target="media/image112.emf"/><Relationship Id="rId5" Type="http://schemas.openxmlformats.org/officeDocument/2006/relationships/settings" Target="settings.xml"/><Relationship Id="rId90" Type="http://schemas.openxmlformats.org/officeDocument/2006/relationships/image" Target="media/image56.emf"/><Relationship Id="rId95" Type="http://schemas.openxmlformats.org/officeDocument/2006/relationships/image" Target="media/image61.emf"/><Relationship Id="rId160" Type="http://schemas.openxmlformats.org/officeDocument/2006/relationships/image" Target="media/image123.emf"/><Relationship Id="rId165" Type="http://schemas.openxmlformats.org/officeDocument/2006/relationships/image" Target="media/image128.emf"/><Relationship Id="rId22" Type="http://schemas.openxmlformats.org/officeDocument/2006/relationships/image" Target="media/image3.emf"/><Relationship Id="rId27" Type="http://schemas.openxmlformats.org/officeDocument/2006/relationships/image" Target="media/image6.emf"/><Relationship Id="rId43" Type="http://schemas.openxmlformats.org/officeDocument/2006/relationships/image" Target="media/image17.png"/><Relationship Id="rId48" Type="http://schemas.openxmlformats.org/officeDocument/2006/relationships/image" Target="media/image21.emf"/><Relationship Id="rId64" Type="http://schemas.openxmlformats.org/officeDocument/2006/relationships/image" Target="media/image36.emf"/><Relationship Id="rId69" Type="http://schemas.openxmlformats.org/officeDocument/2006/relationships/image" Target="media/image41.emf"/><Relationship Id="rId113" Type="http://schemas.openxmlformats.org/officeDocument/2006/relationships/image" Target="media/image78.emf"/><Relationship Id="rId118" Type="http://schemas.openxmlformats.org/officeDocument/2006/relationships/image" Target="media/image83.emf"/><Relationship Id="rId134" Type="http://schemas.openxmlformats.org/officeDocument/2006/relationships/image" Target="media/image97.emf"/><Relationship Id="rId139" Type="http://schemas.openxmlformats.org/officeDocument/2006/relationships/image" Target="media/image102.emf"/><Relationship Id="rId80" Type="http://schemas.openxmlformats.org/officeDocument/2006/relationships/header" Target="header21.xml"/><Relationship Id="rId85" Type="http://schemas.openxmlformats.org/officeDocument/2006/relationships/image" Target="media/image51.emf"/><Relationship Id="rId150" Type="http://schemas.openxmlformats.org/officeDocument/2006/relationships/image" Target="media/image113.emf"/><Relationship Id="rId155" Type="http://schemas.openxmlformats.org/officeDocument/2006/relationships/image" Target="media/image118.emf"/><Relationship Id="rId171" Type="http://schemas.openxmlformats.org/officeDocument/2006/relationships/image" Target="media/image134.emf"/><Relationship Id="rId12" Type="http://schemas.openxmlformats.org/officeDocument/2006/relationships/header" Target="header3.xml"/><Relationship Id="rId17" Type="http://schemas.openxmlformats.org/officeDocument/2006/relationships/header" Target="header6.xml"/><Relationship Id="rId33" Type="http://schemas.openxmlformats.org/officeDocument/2006/relationships/image" Target="media/image8.emf"/><Relationship Id="rId38" Type="http://schemas.openxmlformats.org/officeDocument/2006/relationships/image" Target="media/image12.emf"/><Relationship Id="rId59" Type="http://schemas.openxmlformats.org/officeDocument/2006/relationships/image" Target="media/image31.emf"/><Relationship Id="rId103" Type="http://schemas.openxmlformats.org/officeDocument/2006/relationships/image" Target="media/image69.emf"/><Relationship Id="rId108" Type="http://schemas.openxmlformats.org/officeDocument/2006/relationships/image" Target="media/image73.emf"/><Relationship Id="rId124" Type="http://schemas.openxmlformats.org/officeDocument/2006/relationships/image" Target="media/image89.emf"/><Relationship Id="rId129" Type="http://schemas.openxmlformats.org/officeDocument/2006/relationships/image" Target="media/image94.emf"/><Relationship Id="rId54" Type="http://schemas.openxmlformats.org/officeDocument/2006/relationships/image" Target="media/image26.emf"/><Relationship Id="rId70" Type="http://schemas.openxmlformats.org/officeDocument/2006/relationships/header" Target="header18.xml"/><Relationship Id="rId75" Type="http://schemas.openxmlformats.org/officeDocument/2006/relationships/image" Target="media/image46.emf"/><Relationship Id="rId91" Type="http://schemas.openxmlformats.org/officeDocument/2006/relationships/image" Target="media/image57.emf"/><Relationship Id="rId96" Type="http://schemas.openxmlformats.org/officeDocument/2006/relationships/image" Target="media/image62.emf"/><Relationship Id="rId140" Type="http://schemas.openxmlformats.org/officeDocument/2006/relationships/image" Target="media/image103.emf"/><Relationship Id="rId145" Type="http://schemas.openxmlformats.org/officeDocument/2006/relationships/image" Target="media/image108.emf"/><Relationship Id="rId161" Type="http://schemas.openxmlformats.org/officeDocument/2006/relationships/image" Target="media/image124.emf"/><Relationship Id="rId166" Type="http://schemas.openxmlformats.org/officeDocument/2006/relationships/image" Target="media/image129.emf"/><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2.emf"/><Relationship Id="rId23" Type="http://schemas.openxmlformats.org/officeDocument/2006/relationships/header" Target="header9.xml"/><Relationship Id="rId28" Type="http://schemas.openxmlformats.org/officeDocument/2006/relationships/header" Target="header11.xml"/><Relationship Id="rId36" Type="http://schemas.openxmlformats.org/officeDocument/2006/relationships/image" Target="media/image10.emf"/><Relationship Id="rId49" Type="http://schemas.openxmlformats.org/officeDocument/2006/relationships/image" Target="media/image22.emf"/><Relationship Id="rId57" Type="http://schemas.openxmlformats.org/officeDocument/2006/relationships/image" Target="media/image29.emf"/><Relationship Id="rId106" Type="http://schemas.openxmlformats.org/officeDocument/2006/relationships/image" Target="media/image71.emf"/><Relationship Id="rId114" Type="http://schemas.openxmlformats.org/officeDocument/2006/relationships/image" Target="media/image79.emf"/><Relationship Id="rId119" Type="http://schemas.openxmlformats.org/officeDocument/2006/relationships/image" Target="media/image84.emf"/><Relationship Id="rId127" Type="http://schemas.openxmlformats.org/officeDocument/2006/relationships/image" Target="media/image92.emf"/><Relationship Id="rId10" Type="http://schemas.openxmlformats.org/officeDocument/2006/relationships/header" Target="header1.xml"/><Relationship Id="rId31" Type="http://schemas.openxmlformats.org/officeDocument/2006/relationships/header" Target="header13.xml"/><Relationship Id="rId44" Type="http://schemas.openxmlformats.org/officeDocument/2006/relationships/image" Target="media/image18.emf"/><Relationship Id="rId52" Type="http://schemas.openxmlformats.org/officeDocument/2006/relationships/image" Target="media/image24.emf"/><Relationship Id="rId60" Type="http://schemas.openxmlformats.org/officeDocument/2006/relationships/image" Target="media/image32.emf"/><Relationship Id="rId65" Type="http://schemas.openxmlformats.org/officeDocument/2006/relationships/image" Target="media/image37.emf"/><Relationship Id="rId73" Type="http://schemas.openxmlformats.org/officeDocument/2006/relationships/image" Target="media/image44.emf"/><Relationship Id="rId78" Type="http://schemas.openxmlformats.org/officeDocument/2006/relationships/header" Target="header20.xml"/><Relationship Id="rId81" Type="http://schemas.openxmlformats.org/officeDocument/2006/relationships/header" Target="header22.xml"/><Relationship Id="rId86" Type="http://schemas.openxmlformats.org/officeDocument/2006/relationships/image" Target="media/image52.emf"/><Relationship Id="rId94" Type="http://schemas.openxmlformats.org/officeDocument/2006/relationships/image" Target="media/image60.emf"/><Relationship Id="rId99" Type="http://schemas.openxmlformats.org/officeDocument/2006/relationships/image" Target="media/image65.emf"/><Relationship Id="rId101" Type="http://schemas.openxmlformats.org/officeDocument/2006/relationships/image" Target="media/image67.emf"/><Relationship Id="rId122" Type="http://schemas.openxmlformats.org/officeDocument/2006/relationships/image" Target="media/image87.emf"/><Relationship Id="rId130" Type="http://schemas.openxmlformats.org/officeDocument/2006/relationships/image" Target="media/image95.emf"/><Relationship Id="rId135" Type="http://schemas.openxmlformats.org/officeDocument/2006/relationships/image" Target="media/image98.emf"/><Relationship Id="rId143" Type="http://schemas.openxmlformats.org/officeDocument/2006/relationships/image" Target="media/image106.emf"/><Relationship Id="rId148" Type="http://schemas.openxmlformats.org/officeDocument/2006/relationships/image" Target="media/image111.emf"/><Relationship Id="rId151" Type="http://schemas.openxmlformats.org/officeDocument/2006/relationships/image" Target="media/image114.emf"/><Relationship Id="rId156" Type="http://schemas.openxmlformats.org/officeDocument/2006/relationships/image" Target="media/image119.emf"/><Relationship Id="rId164" Type="http://schemas.openxmlformats.org/officeDocument/2006/relationships/image" Target="media/image127.emf"/><Relationship Id="rId169" Type="http://schemas.openxmlformats.org/officeDocument/2006/relationships/image" Target="media/image132.emf"/><Relationship Id="rId4" Type="http://schemas.microsoft.com/office/2007/relationships/stylesWithEffects" Target="stylesWithEffects.xml"/><Relationship Id="rId9" Type="http://schemas.openxmlformats.org/officeDocument/2006/relationships/image" Target="media/image1.jpeg"/><Relationship Id="rId172" Type="http://schemas.openxmlformats.org/officeDocument/2006/relationships/footer" Target="footer6.xml"/><Relationship Id="rId13" Type="http://schemas.openxmlformats.org/officeDocument/2006/relationships/footer" Target="footer1.xml"/><Relationship Id="rId18" Type="http://schemas.openxmlformats.org/officeDocument/2006/relationships/footer" Target="footer2.xml"/><Relationship Id="rId39" Type="http://schemas.openxmlformats.org/officeDocument/2006/relationships/image" Target="media/image13.png"/><Relationship Id="rId109" Type="http://schemas.openxmlformats.org/officeDocument/2006/relationships/image" Target="media/image74.emf"/><Relationship Id="rId34" Type="http://schemas.openxmlformats.org/officeDocument/2006/relationships/header" Target="header15.xml"/><Relationship Id="rId50" Type="http://schemas.openxmlformats.org/officeDocument/2006/relationships/image" Target="media/image23.emf"/><Relationship Id="rId55" Type="http://schemas.openxmlformats.org/officeDocument/2006/relationships/image" Target="media/image27.emf"/><Relationship Id="rId76" Type="http://schemas.openxmlformats.org/officeDocument/2006/relationships/image" Target="media/image47.emf"/><Relationship Id="rId97" Type="http://schemas.openxmlformats.org/officeDocument/2006/relationships/image" Target="media/image63.emf"/><Relationship Id="rId104" Type="http://schemas.openxmlformats.org/officeDocument/2006/relationships/image" Target="media/image70.emf"/><Relationship Id="rId120" Type="http://schemas.openxmlformats.org/officeDocument/2006/relationships/image" Target="media/image85.emf"/><Relationship Id="rId125" Type="http://schemas.openxmlformats.org/officeDocument/2006/relationships/image" Target="media/image90.emf"/><Relationship Id="rId141" Type="http://schemas.openxmlformats.org/officeDocument/2006/relationships/image" Target="media/image104.emf"/><Relationship Id="rId146" Type="http://schemas.openxmlformats.org/officeDocument/2006/relationships/image" Target="media/image109.emf"/><Relationship Id="rId167" Type="http://schemas.openxmlformats.org/officeDocument/2006/relationships/image" Target="media/image130.emf"/><Relationship Id="rId7" Type="http://schemas.openxmlformats.org/officeDocument/2006/relationships/footnotes" Target="footnotes.xml"/><Relationship Id="rId71" Type="http://schemas.openxmlformats.org/officeDocument/2006/relationships/image" Target="media/image42.emf"/><Relationship Id="rId92" Type="http://schemas.openxmlformats.org/officeDocument/2006/relationships/image" Target="media/image58.emf"/><Relationship Id="rId162" Type="http://schemas.openxmlformats.org/officeDocument/2006/relationships/image" Target="media/image125.emf"/><Relationship Id="rId2" Type="http://schemas.openxmlformats.org/officeDocument/2006/relationships/numbering" Target="numbering.xml"/><Relationship Id="rId29" Type="http://schemas.openxmlformats.org/officeDocument/2006/relationships/header" Target="header12.xml"/><Relationship Id="rId24" Type="http://schemas.openxmlformats.org/officeDocument/2006/relationships/header" Target="header10.xml"/><Relationship Id="rId40" Type="http://schemas.openxmlformats.org/officeDocument/2006/relationships/image" Target="media/image14.emf"/><Relationship Id="rId45" Type="http://schemas.openxmlformats.org/officeDocument/2006/relationships/image" Target="media/image19.png"/><Relationship Id="rId66" Type="http://schemas.openxmlformats.org/officeDocument/2006/relationships/image" Target="media/image38.emf"/><Relationship Id="rId87" Type="http://schemas.openxmlformats.org/officeDocument/2006/relationships/image" Target="media/image53.emf"/><Relationship Id="rId110" Type="http://schemas.openxmlformats.org/officeDocument/2006/relationships/image" Target="media/image75.emf"/><Relationship Id="rId115" Type="http://schemas.openxmlformats.org/officeDocument/2006/relationships/image" Target="media/image80.emf"/><Relationship Id="rId131" Type="http://schemas.openxmlformats.org/officeDocument/2006/relationships/header" Target="header24.xml"/><Relationship Id="rId136" Type="http://schemas.openxmlformats.org/officeDocument/2006/relationships/image" Target="media/image99.emf"/><Relationship Id="rId157" Type="http://schemas.openxmlformats.org/officeDocument/2006/relationships/image" Target="media/image120.emf"/><Relationship Id="rId61" Type="http://schemas.openxmlformats.org/officeDocument/2006/relationships/image" Target="media/image33.emf"/><Relationship Id="rId82" Type="http://schemas.openxmlformats.org/officeDocument/2006/relationships/footer" Target="footer4.xml"/><Relationship Id="rId152" Type="http://schemas.openxmlformats.org/officeDocument/2006/relationships/image" Target="media/image115.emf"/><Relationship Id="rId173" Type="http://schemas.openxmlformats.org/officeDocument/2006/relationships/fontTable" Target="fontTable.xml"/><Relationship Id="rId19" Type="http://schemas.openxmlformats.org/officeDocument/2006/relationships/header" Target="header7.xml"/><Relationship Id="rId14" Type="http://schemas.openxmlformats.org/officeDocument/2006/relationships/header" Target="header4.xml"/><Relationship Id="rId30" Type="http://schemas.openxmlformats.org/officeDocument/2006/relationships/image" Target="media/image7.emf"/><Relationship Id="rId35" Type="http://schemas.openxmlformats.org/officeDocument/2006/relationships/image" Target="media/image9.emf"/><Relationship Id="rId56" Type="http://schemas.openxmlformats.org/officeDocument/2006/relationships/image" Target="media/image28.emf"/><Relationship Id="rId77" Type="http://schemas.openxmlformats.org/officeDocument/2006/relationships/header" Target="header19.xml"/><Relationship Id="rId100" Type="http://schemas.openxmlformats.org/officeDocument/2006/relationships/image" Target="media/image66.emf"/><Relationship Id="rId105" Type="http://schemas.openxmlformats.org/officeDocument/2006/relationships/header" Target="header23.xml"/><Relationship Id="rId126" Type="http://schemas.openxmlformats.org/officeDocument/2006/relationships/image" Target="media/image91.emf"/><Relationship Id="rId147" Type="http://schemas.openxmlformats.org/officeDocument/2006/relationships/image" Target="media/image110.emf"/><Relationship Id="rId168" Type="http://schemas.openxmlformats.org/officeDocument/2006/relationships/image" Target="media/image131.emf"/><Relationship Id="rId8" Type="http://schemas.openxmlformats.org/officeDocument/2006/relationships/endnotes" Target="endnotes.xml"/><Relationship Id="rId51" Type="http://schemas.openxmlformats.org/officeDocument/2006/relationships/header" Target="header17.xml"/><Relationship Id="rId72" Type="http://schemas.openxmlformats.org/officeDocument/2006/relationships/image" Target="media/image43.emf"/><Relationship Id="rId93" Type="http://schemas.openxmlformats.org/officeDocument/2006/relationships/image" Target="media/image59.emf"/><Relationship Id="rId98" Type="http://schemas.openxmlformats.org/officeDocument/2006/relationships/image" Target="media/image64.emf"/><Relationship Id="rId121" Type="http://schemas.openxmlformats.org/officeDocument/2006/relationships/image" Target="media/image86.emf"/><Relationship Id="rId142" Type="http://schemas.openxmlformats.org/officeDocument/2006/relationships/image" Target="media/image105.emf"/><Relationship Id="rId163" Type="http://schemas.openxmlformats.org/officeDocument/2006/relationships/image" Target="media/image126.emf"/><Relationship Id="rId3" Type="http://schemas.openxmlformats.org/officeDocument/2006/relationships/styles" Target="styles.xml"/><Relationship Id="rId25" Type="http://schemas.openxmlformats.org/officeDocument/2006/relationships/image" Target="media/image4.emf"/><Relationship Id="rId46" Type="http://schemas.openxmlformats.org/officeDocument/2006/relationships/header" Target="header16.xml"/><Relationship Id="rId67" Type="http://schemas.openxmlformats.org/officeDocument/2006/relationships/image" Target="media/image39.emf"/><Relationship Id="rId116" Type="http://schemas.openxmlformats.org/officeDocument/2006/relationships/image" Target="media/image81.emf"/><Relationship Id="rId137" Type="http://schemas.openxmlformats.org/officeDocument/2006/relationships/image" Target="media/image100.emf"/><Relationship Id="rId158" Type="http://schemas.openxmlformats.org/officeDocument/2006/relationships/image" Target="media/image121.emf"/><Relationship Id="rId20" Type="http://schemas.openxmlformats.org/officeDocument/2006/relationships/footer" Target="footer3.xml"/><Relationship Id="rId41" Type="http://schemas.openxmlformats.org/officeDocument/2006/relationships/image" Target="media/image15.png"/><Relationship Id="rId62" Type="http://schemas.openxmlformats.org/officeDocument/2006/relationships/image" Target="media/image34.emf"/><Relationship Id="rId83" Type="http://schemas.openxmlformats.org/officeDocument/2006/relationships/footer" Target="footer5.xml"/><Relationship Id="rId88" Type="http://schemas.openxmlformats.org/officeDocument/2006/relationships/image" Target="media/image54.emf"/><Relationship Id="rId111" Type="http://schemas.openxmlformats.org/officeDocument/2006/relationships/image" Target="media/image76.emf"/><Relationship Id="rId132" Type="http://schemas.openxmlformats.org/officeDocument/2006/relationships/image" Target="media/image96.emf"/><Relationship Id="rId153" Type="http://schemas.openxmlformats.org/officeDocument/2006/relationships/image" Target="media/image116.emf"/><Relationship Id="rId174" Type="http://schemas.openxmlformats.org/officeDocument/2006/relationships/theme" Target="theme/theme1.xml"/></Relationships>
</file>

<file path=word/_rels/header21.xml.rels><?xml version="1.0" encoding="UTF-8" standalone="yes"?>
<Relationships xmlns="http://schemas.openxmlformats.org/package/2006/relationships"><Relationship Id="rId1" Type="http://schemas.openxmlformats.org/officeDocument/2006/relationships/image" Target="media/image49.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8858623-2731-47BD-B2C3-5DB6D850E11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33FD8319</Template>
  <TotalTime>3</TotalTime>
  <Pages>101</Pages>
  <Words>11251</Words>
  <Characters>65954</Characters>
  <Application>Microsoft Office Word</Application>
  <DocSecurity>0</DocSecurity>
  <Lines>549</Lines>
  <Paragraphs>154</Paragraphs>
  <ScaleCrop>false</ScaleCrop>
  <HeadingPairs>
    <vt:vector size="4" baseType="variant">
      <vt:variant>
        <vt:lpstr>Title</vt:lpstr>
      </vt:variant>
      <vt:variant>
        <vt:i4>1</vt:i4>
      </vt:variant>
      <vt:variant>
        <vt:lpstr>Titre</vt:lpstr>
      </vt:variant>
      <vt:variant>
        <vt:i4>1</vt:i4>
      </vt:variant>
    </vt:vector>
  </HeadingPairs>
  <TitlesOfParts>
    <vt:vector size="2" baseType="lpstr">
      <vt:lpstr>Draft Program Narrative</vt:lpstr>
      <vt:lpstr>Draft Program Narrative</vt:lpstr>
    </vt:vector>
  </TitlesOfParts>
  <Company>WIPO</Company>
  <LinksUpToDate>false</LinksUpToDate>
  <CharactersWithSpaces>77051</CharactersWithSpaces>
  <SharedDoc>false</SharedDoc>
  <HLinks>
    <vt:vector size="426" baseType="variant">
      <vt:variant>
        <vt:i4>2228271</vt:i4>
      </vt:variant>
      <vt:variant>
        <vt:i4>420</vt:i4>
      </vt:variant>
      <vt:variant>
        <vt:i4>0</vt:i4>
      </vt:variant>
      <vt:variant>
        <vt:i4>5</vt:i4>
      </vt:variant>
      <vt:variant>
        <vt:lpwstr>http://www.wipo.int/das</vt:lpwstr>
      </vt:variant>
      <vt:variant>
        <vt:lpwstr/>
      </vt:variant>
      <vt:variant>
        <vt:i4>1048631</vt:i4>
      </vt:variant>
      <vt:variant>
        <vt:i4>410</vt:i4>
      </vt:variant>
      <vt:variant>
        <vt:i4>0</vt:i4>
      </vt:variant>
      <vt:variant>
        <vt:i4>5</vt:i4>
      </vt:variant>
      <vt:variant>
        <vt:lpwstr/>
      </vt:variant>
      <vt:variant>
        <vt:lpwstr>_Toc367350629</vt:lpwstr>
      </vt:variant>
      <vt:variant>
        <vt:i4>1048631</vt:i4>
      </vt:variant>
      <vt:variant>
        <vt:i4>404</vt:i4>
      </vt:variant>
      <vt:variant>
        <vt:i4>0</vt:i4>
      </vt:variant>
      <vt:variant>
        <vt:i4>5</vt:i4>
      </vt:variant>
      <vt:variant>
        <vt:lpwstr/>
      </vt:variant>
      <vt:variant>
        <vt:lpwstr>_Toc367350628</vt:lpwstr>
      </vt:variant>
      <vt:variant>
        <vt:i4>1048631</vt:i4>
      </vt:variant>
      <vt:variant>
        <vt:i4>398</vt:i4>
      </vt:variant>
      <vt:variant>
        <vt:i4>0</vt:i4>
      </vt:variant>
      <vt:variant>
        <vt:i4>5</vt:i4>
      </vt:variant>
      <vt:variant>
        <vt:lpwstr/>
      </vt:variant>
      <vt:variant>
        <vt:lpwstr>_Toc367350627</vt:lpwstr>
      </vt:variant>
      <vt:variant>
        <vt:i4>1048631</vt:i4>
      </vt:variant>
      <vt:variant>
        <vt:i4>392</vt:i4>
      </vt:variant>
      <vt:variant>
        <vt:i4>0</vt:i4>
      </vt:variant>
      <vt:variant>
        <vt:i4>5</vt:i4>
      </vt:variant>
      <vt:variant>
        <vt:lpwstr/>
      </vt:variant>
      <vt:variant>
        <vt:lpwstr>_Toc367350626</vt:lpwstr>
      </vt:variant>
      <vt:variant>
        <vt:i4>1048631</vt:i4>
      </vt:variant>
      <vt:variant>
        <vt:i4>386</vt:i4>
      </vt:variant>
      <vt:variant>
        <vt:i4>0</vt:i4>
      </vt:variant>
      <vt:variant>
        <vt:i4>5</vt:i4>
      </vt:variant>
      <vt:variant>
        <vt:lpwstr/>
      </vt:variant>
      <vt:variant>
        <vt:lpwstr>_Toc367350625</vt:lpwstr>
      </vt:variant>
      <vt:variant>
        <vt:i4>1048631</vt:i4>
      </vt:variant>
      <vt:variant>
        <vt:i4>380</vt:i4>
      </vt:variant>
      <vt:variant>
        <vt:i4>0</vt:i4>
      </vt:variant>
      <vt:variant>
        <vt:i4>5</vt:i4>
      </vt:variant>
      <vt:variant>
        <vt:lpwstr/>
      </vt:variant>
      <vt:variant>
        <vt:lpwstr>_Toc367350624</vt:lpwstr>
      </vt:variant>
      <vt:variant>
        <vt:i4>1048631</vt:i4>
      </vt:variant>
      <vt:variant>
        <vt:i4>374</vt:i4>
      </vt:variant>
      <vt:variant>
        <vt:i4>0</vt:i4>
      </vt:variant>
      <vt:variant>
        <vt:i4>5</vt:i4>
      </vt:variant>
      <vt:variant>
        <vt:lpwstr/>
      </vt:variant>
      <vt:variant>
        <vt:lpwstr>_Toc367350623</vt:lpwstr>
      </vt:variant>
      <vt:variant>
        <vt:i4>1048631</vt:i4>
      </vt:variant>
      <vt:variant>
        <vt:i4>368</vt:i4>
      </vt:variant>
      <vt:variant>
        <vt:i4>0</vt:i4>
      </vt:variant>
      <vt:variant>
        <vt:i4>5</vt:i4>
      </vt:variant>
      <vt:variant>
        <vt:lpwstr/>
      </vt:variant>
      <vt:variant>
        <vt:lpwstr>_Toc367350622</vt:lpwstr>
      </vt:variant>
      <vt:variant>
        <vt:i4>1048631</vt:i4>
      </vt:variant>
      <vt:variant>
        <vt:i4>362</vt:i4>
      </vt:variant>
      <vt:variant>
        <vt:i4>0</vt:i4>
      </vt:variant>
      <vt:variant>
        <vt:i4>5</vt:i4>
      </vt:variant>
      <vt:variant>
        <vt:lpwstr/>
      </vt:variant>
      <vt:variant>
        <vt:lpwstr>_Toc367350621</vt:lpwstr>
      </vt:variant>
      <vt:variant>
        <vt:i4>1048631</vt:i4>
      </vt:variant>
      <vt:variant>
        <vt:i4>356</vt:i4>
      </vt:variant>
      <vt:variant>
        <vt:i4>0</vt:i4>
      </vt:variant>
      <vt:variant>
        <vt:i4>5</vt:i4>
      </vt:variant>
      <vt:variant>
        <vt:lpwstr/>
      </vt:variant>
      <vt:variant>
        <vt:lpwstr>_Toc367350620</vt:lpwstr>
      </vt:variant>
      <vt:variant>
        <vt:i4>1245239</vt:i4>
      </vt:variant>
      <vt:variant>
        <vt:i4>350</vt:i4>
      </vt:variant>
      <vt:variant>
        <vt:i4>0</vt:i4>
      </vt:variant>
      <vt:variant>
        <vt:i4>5</vt:i4>
      </vt:variant>
      <vt:variant>
        <vt:lpwstr/>
      </vt:variant>
      <vt:variant>
        <vt:lpwstr>_Toc367350619</vt:lpwstr>
      </vt:variant>
      <vt:variant>
        <vt:i4>1245239</vt:i4>
      </vt:variant>
      <vt:variant>
        <vt:i4>344</vt:i4>
      </vt:variant>
      <vt:variant>
        <vt:i4>0</vt:i4>
      </vt:variant>
      <vt:variant>
        <vt:i4>5</vt:i4>
      </vt:variant>
      <vt:variant>
        <vt:lpwstr/>
      </vt:variant>
      <vt:variant>
        <vt:lpwstr>_Toc367350618</vt:lpwstr>
      </vt:variant>
      <vt:variant>
        <vt:i4>1245239</vt:i4>
      </vt:variant>
      <vt:variant>
        <vt:i4>338</vt:i4>
      </vt:variant>
      <vt:variant>
        <vt:i4>0</vt:i4>
      </vt:variant>
      <vt:variant>
        <vt:i4>5</vt:i4>
      </vt:variant>
      <vt:variant>
        <vt:lpwstr/>
      </vt:variant>
      <vt:variant>
        <vt:lpwstr>_Toc367350617</vt:lpwstr>
      </vt:variant>
      <vt:variant>
        <vt:i4>1245239</vt:i4>
      </vt:variant>
      <vt:variant>
        <vt:i4>332</vt:i4>
      </vt:variant>
      <vt:variant>
        <vt:i4>0</vt:i4>
      </vt:variant>
      <vt:variant>
        <vt:i4>5</vt:i4>
      </vt:variant>
      <vt:variant>
        <vt:lpwstr/>
      </vt:variant>
      <vt:variant>
        <vt:lpwstr>_Toc367350616</vt:lpwstr>
      </vt:variant>
      <vt:variant>
        <vt:i4>1245239</vt:i4>
      </vt:variant>
      <vt:variant>
        <vt:i4>326</vt:i4>
      </vt:variant>
      <vt:variant>
        <vt:i4>0</vt:i4>
      </vt:variant>
      <vt:variant>
        <vt:i4>5</vt:i4>
      </vt:variant>
      <vt:variant>
        <vt:lpwstr/>
      </vt:variant>
      <vt:variant>
        <vt:lpwstr>_Toc367350615</vt:lpwstr>
      </vt:variant>
      <vt:variant>
        <vt:i4>1245239</vt:i4>
      </vt:variant>
      <vt:variant>
        <vt:i4>320</vt:i4>
      </vt:variant>
      <vt:variant>
        <vt:i4>0</vt:i4>
      </vt:variant>
      <vt:variant>
        <vt:i4>5</vt:i4>
      </vt:variant>
      <vt:variant>
        <vt:lpwstr/>
      </vt:variant>
      <vt:variant>
        <vt:lpwstr>_Toc367350614</vt:lpwstr>
      </vt:variant>
      <vt:variant>
        <vt:i4>1245239</vt:i4>
      </vt:variant>
      <vt:variant>
        <vt:i4>314</vt:i4>
      </vt:variant>
      <vt:variant>
        <vt:i4>0</vt:i4>
      </vt:variant>
      <vt:variant>
        <vt:i4>5</vt:i4>
      </vt:variant>
      <vt:variant>
        <vt:lpwstr/>
      </vt:variant>
      <vt:variant>
        <vt:lpwstr>_Toc367350613</vt:lpwstr>
      </vt:variant>
      <vt:variant>
        <vt:i4>1245239</vt:i4>
      </vt:variant>
      <vt:variant>
        <vt:i4>308</vt:i4>
      </vt:variant>
      <vt:variant>
        <vt:i4>0</vt:i4>
      </vt:variant>
      <vt:variant>
        <vt:i4>5</vt:i4>
      </vt:variant>
      <vt:variant>
        <vt:lpwstr/>
      </vt:variant>
      <vt:variant>
        <vt:lpwstr>_Toc367350612</vt:lpwstr>
      </vt:variant>
      <vt:variant>
        <vt:i4>1245239</vt:i4>
      </vt:variant>
      <vt:variant>
        <vt:i4>302</vt:i4>
      </vt:variant>
      <vt:variant>
        <vt:i4>0</vt:i4>
      </vt:variant>
      <vt:variant>
        <vt:i4>5</vt:i4>
      </vt:variant>
      <vt:variant>
        <vt:lpwstr/>
      </vt:variant>
      <vt:variant>
        <vt:lpwstr>_Toc367350611</vt:lpwstr>
      </vt:variant>
      <vt:variant>
        <vt:i4>1245239</vt:i4>
      </vt:variant>
      <vt:variant>
        <vt:i4>296</vt:i4>
      </vt:variant>
      <vt:variant>
        <vt:i4>0</vt:i4>
      </vt:variant>
      <vt:variant>
        <vt:i4>5</vt:i4>
      </vt:variant>
      <vt:variant>
        <vt:lpwstr/>
      </vt:variant>
      <vt:variant>
        <vt:lpwstr>_Toc367350610</vt:lpwstr>
      </vt:variant>
      <vt:variant>
        <vt:i4>1179703</vt:i4>
      </vt:variant>
      <vt:variant>
        <vt:i4>290</vt:i4>
      </vt:variant>
      <vt:variant>
        <vt:i4>0</vt:i4>
      </vt:variant>
      <vt:variant>
        <vt:i4>5</vt:i4>
      </vt:variant>
      <vt:variant>
        <vt:lpwstr/>
      </vt:variant>
      <vt:variant>
        <vt:lpwstr>_Toc367350609</vt:lpwstr>
      </vt:variant>
      <vt:variant>
        <vt:i4>1179703</vt:i4>
      </vt:variant>
      <vt:variant>
        <vt:i4>284</vt:i4>
      </vt:variant>
      <vt:variant>
        <vt:i4>0</vt:i4>
      </vt:variant>
      <vt:variant>
        <vt:i4>5</vt:i4>
      </vt:variant>
      <vt:variant>
        <vt:lpwstr/>
      </vt:variant>
      <vt:variant>
        <vt:lpwstr>_Toc367350608</vt:lpwstr>
      </vt:variant>
      <vt:variant>
        <vt:i4>1179703</vt:i4>
      </vt:variant>
      <vt:variant>
        <vt:i4>278</vt:i4>
      </vt:variant>
      <vt:variant>
        <vt:i4>0</vt:i4>
      </vt:variant>
      <vt:variant>
        <vt:i4>5</vt:i4>
      </vt:variant>
      <vt:variant>
        <vt:lpwstr/>
      </vt:variant>
      <vt:variant>
        <vt:lpwstr>_Toc367350607</vt:lpwstr>
      </vt:variant>
      <vt:variant>
        <vt:i4>1179703</vt:i4>
      </vt:variant>
      <vt:variant>
        <vt:i4>272</vt:i4>
      </vt:variant>
      <vt:variant>
        <vt:i4>0</vt:i4>
      </vt:variant>
      <vt:variant>
        <vt:i4>5</vt:i4>
      </vt:variant>
      <vt:variant>
        <vt:lpwstr/>
      </vt:variant>
      <vt:variant>
        <vt:lpwstr>_Toc367350606</vt:lpwstr>
      </vt:variant>
      <vt:variant>
        <vt:i4>1179703</vt:i4>
      </vt:variant>
      <vt:variant>
        <vt:i4>266</vt:i4>
      </vt:variant>
      <vt:variant>
        <vt:i4>0</vt:i4>
      </vt:variant>
      <vt:variant>
        <vt:i4>5</vt:i4>
      </vt:variant>
      <vt:variant>
        <vt:lpwstr/>
      </vt:variant>
      <vt:variant>
        <vt:lpwstr>_Toc367350605</vt:lpwstr>
      </vt:variant>
      <vt:variant>
        <vt:i4>1179703</vt:i4>
      </vt:variant>
      <vt:variant>
        <vt:i4>260</vt:i4>
      </vt:variant>
      <vt:variant>
        <vt:i4>0</vt:i4>
      </vt:variant>
      <vt:variant>
        <vt:i4>5</vt:i4>
      </vt:variant>
      <vt:variant>
        <vt:lpwstr/>
      </vt:variant>
      <vt:variant>
        <vt:lpwstr>_Toc367350604</vt:lpwstr>
      </vt:variant>
      <vt:variant>
        <vt:i4>1179703</vt:i4>
      </vt:variant>
      <vt:variant>
        <vt:i4>254</vt:i4>
      </vt:variant>
      <vt:variant>
        <vt:i4>0</vt:i4>
      </vt:variant>
      <vt:variant>
        <vt:i4>5</vt:i4>
      </vt:variant>
      <vt:variant>
        <vt:lpwstr/>
      </vt:variant>
      <vt:variant>
        <vt:lpwstr>_Toc367350603</vt:lpwstr>
      </vt:variant>
      <vt:variant>
        <vt:i4>1179703</vt:i4>
      </vt:variant>
      <vt:variant>
        <vt:i4>248</vt:i4>
      </vt:variant>
      <vt:variant>
        <vt:i4>0</vt:i4>
      </vt:variant>
      <vt:variant>
        <vt:i4>5</vt:i4>
      </vt:variant>
      <vt:variant>
        <vt:lpwstr/>
      </vt:variant>
      <vt:variant>
        <vt:lpwstr>_Toc367350602</vt:lpwstr>
      </vt:variant>
      <vt:variant>
        <vt:i4>1179703</vt:i4>
      </vt:variant>
      <vt:variant>
        <vt:i4>242</vt:i4>
      </vt:variant>
      <vt:variant>
        <vt:i4>0</vt:i4>
      </vt:variant>
      <vt:variant>
        <vt:i4>5</vt:i4>
      </vt:variant>
      <vt:variant>
        <vt:lpwstr/>
      </vt:variant>
      <vt:variant>
        <vt:lpwstr>_Toc367350601</vt:lpwstr>
      </vt:variant>
      <vt:variant>
        <vt:i4>1179703</vt:i4>
      </vt:variant>
      <vt:variant>
        <vt:i4>236</vt:i4>
      </vt:variant>
      <vt:variant>
        <vt:i4>0</vt:i4>
      </vt:variant>
      <vt:variant>
        <vt:i4>5</vt:i4>
      </vt:variant>
      <vt:variant>
        <vt:lpwstr/>
      </vt:variant>
      <vt:variant>
        <vt:lpwstr>_Toc367350600</vt:lpwstr>
      </vt:variant>
      <vt:variant>
        <vt:i4>1769524</vt:i4>
      </vt:variant>
      <vt:variant>
        <vt:i4>230</vt:i4>
      </vt:variant>
      <vt:variant>
        <vt:i4>0</vt:i4>
      </vt:variant>
      <vt:variant>
        <vt:i4>5</vt:i4>
      </vt:variant>
      <vt:variant>
        <vt:lpwstr/>
      </vt:variant>
      <vt:variant>
        <vt:lpwstr>_Toc367350599</vt:lpwstr>
      </vt:variant>
      <vt:variant>
        <vt:i4>1769524</vt:i4>
      </vt:variant>
      <vt:variant>
        <vt:i4>224</vt:i4>
      </vt:variant>
      <vt:variant>
        <vt:i4>0</vt:i4>
      </vt:variant>
      <vt:variant>
        <vt:i4>5</vt:i4>
      </vt:variant>
      <vt:variant>
        <vt:lpwstr/>
      </vt:variant>
      <vt:variant>
        <vt:lpwstr>_Toc367350598</vt:lpwstr>
      </vt:variant>
      <vt:variant>
        <vt:i4>1769524</vt:i4>
      </vt:variant>
      <vt:variant>
        <vt:i4>218</vt:i4>
      </vt:variant>
      <vt:variant>
        <vt:i4>0</vt:i4>
      </vt:variant>
      <vt:variant>
        <vt:i4>5</vt:i4>
      </vt:variant>
      <vt:variant>
        <vt:lpwstr/>
      </vt:variant>
      <vt:variant>
        <vt:lpwstr>_Toc367350597</vt:lpwstr>
      </vt:variant>
      <vt:variant>
        <vt:i4>1769524</vt:i4>
      </vt:variant>
      <vt:variant>
        <vt:i4>212</vt:i4>
      </vt:variant>
      <vt:variant>
        <vt:i4>0</vt:i4>
      </vt:variant>
      <vt:variant>
        <vt:i4>5</vt:i4>
      </vt:variant>
      <vt:variant>
        <vt:lpwstr/>
      </vt:variant>
      <vt:variant>
        <vt:lpwstr>_Toc367350596</vt:lpwstr>
      </vt:variant>
      <vt:variant>
        <vt:i4>1769524</vt:i4>
      </vt:variant>
      <vt:variant>
        <vt:i4>206</vt:i4>
      </vt:variant>
      <vt:variant>
        <vt:i4>0</vt:i4>
      </vt:variant>
      <vt:variant>
        <vt:i4>5</vt:i4>
      </vt:variant>
      <vt:variant>
        <vt:lpwstr/>
      </vt:variant>
      <vt:variant>
        <vt:lpwstr>_Toc367350595</vt:lpwstr>
      </vt:variant>
      <vt:variant>
        <vt:i4>1769524</vt:i4>
      </vt:variant>
      <vt:variant>
        <vt:i4>200</vt:i4>
      </vt:variant>
      <vt:variant>
        <vt:i4>0</vt:i4>
      </vt:variant>
      <vt:variant>
        <vt:i4>5</vt:i4>
      </vt:variant>
      <vt:variant>
        <vt:lpwstr/>
      </vt:variant>
      <vt:variant>
        <vt:lpwstr>_Toc367350594</vt:lpwstr>
      </vt:variant>
      <vt:variant>
        <vt:i4>1769524</vt:i4>
      </vt:variant>
      <vt:variant>
        <vt:i4>194</vt:i4>
      </vt:variant>
      <vt:variant>
        <vt:i4>0</vt:i4>
      </vt:variant>
      <vt:variant>
        <vt:i4>5</vt:i4>
      </vt:variant>
      <vt:variant>
        <vt:lpwstr/>
      </vt:variant>
      <vt:variant>
        <vt:lpwstr>_Toc367350593</vt:lpwstr>
      </vt:variant>
      <vt:variant>
        <vt:i4>1769524</vt:i4>
      </vt:variant>
      <vt:variant>
        <vt:i4>188</vt:i4>
      </vt:variant>
      <vt:variant>
        <vt:i4>0</vt:i4>
      </vt:variant>
      <vt:variant>
        <vt:i4>5</vt:i4>
      </vt:variant>
      <vt:variant>
        <vt:lpwstr/>
      </vt:variant>
      <vt:variant>
        <vt:lpwstr>_Toc367350592</vt:lpwstr>
      </vt:variant>
      <vt:variant>
        <vt:i4>1769524</vt:i4>
      </vt:variant>
      <vt:variant>
        <vt:i4>182</vt:i4>
      </vt:variant>
      <vt:variant>
        <vt:i4>0</vt:i4>
      </vt:variant>
      <vt:variant>
        <vt:i4>5</vt:i4>
      </vt:variant>
      <vt:variant>
        <vt:lpwstr/>
      </vt:variant>
      <vt:variant>
        <vt:lpwstr>_Toc367350591</vt:lpwstr>
      </vt:variant>
      <vt:variant>
        <vt:i4>1769524</vt:i4>
      </vt:variant>
      <vt:variant>
        <vt:i4>176</vt:i4>
      </vt:variant>
      <vt:variant>
        <vt:i4>0</vt:i4>
      </vt:variant>
      <vt:variant>
        <vt:i4>5</vt:i4>
      </vt:variant>
      <vt:variant>
        <vt:lpwstr/>
      </vt:variant>
      <vt:variant>
        <vt:lpwstr>_Toc367350590</vt:lpwstr>
      </vt:variant>
      <vt:variant>
        <vt:i4>1703988</vt:i4>
      </vt:variant>
      <vt:variant>
        <vt:i4>170</vt:i4>
      </vt:variant>
      <vt:variant>
        <vt:i4>0</vt:i4>
      </vt:variant>
      <vt:variant>
        <vt:i4>5</vt:i4>
      </vt:variant>
      <vt:variant>
        <vt:lpwstr/>
      </vt:variant>
      <vt:variant>
        <vt:lpwstr>_Toc367350589</vt:lpwstr>
      </vt:variant>
      <vt:variant>
        <vt:i4>1703988</vt:i4>
      </vt:variant>
      <vt:variant>
        <vt:i4>164</vt:i4>
      </vt:variant>
      <vt:variant>
        <vt:i4>0</vt:i4>
      </vt:variant>
      <vt:variant>
        <vt:i4>5</vt:i4>
      </vt:variant>
      <vt:variant>
        <vt:lpwstr/>
      </vt:variant>
      <vt:variant>
        <vt:lpwstr>_Toc367350588</vt:lpwstr>
      </vt:variant>
      <vt:variant>
        <vt:i4>1703988</vt:i4>
      </vt:variant>
      <vt:variant>
        <vt:i4>158</vt:i4>
      </vt:variant>
      <vt:variant>
        <vt:i4>0</vt:i4>
      </vt:variant>
      <vt:variant>
        <vt:i4>5</vt:i4>
      </vt:variant>
      <vt:variant>
        <vt:lpwstr/>
      </vt:variant>
      <vt:variant>
        <vt:lpwstr>_Toc367350587</vt:lpwstr>
      </vt:variant>
      <vt:variant>
        <vt:i4>1703988</vt:i4>
      </vt:variant>
      <vt:variant>
        <vt:i4>152</vt:i4>
      </vt:variant>
      <vt:variant>
        <vt:i4>0</vt:i4>
      </vt:variant>
      <vt:variant>
        <vt:i4>5</vt:i4>
      </vt:variant>
      <vt:variant>
        <vt:lpwstr/>
      </vt:variant>
      <vt:variant>
        <vt:lpwstr>_Toc367350586</vt:lpwstr>
      </vt:variant>
      <vt:variant>
        <vt:i4>1703988</vt:i4>
      </vt:variant>
      <vt:variant>
        <vt:i4>146</vt:i4>
      </vt:variant>
      <vt:variant>
        <vt:i4>0</vt:i4>
      </vt:variant>
      <vt:variant>
        <vt:i4>5</vt:i4>
      </vt:variant>
      <vt:variant>
        <vt:lpwstr/>
      </vt:variant>
      <vt:variant>
        <vt:lpwstr>_Toc367350585</vt:lpwstr>
      </vt:variant>
      <vt:variant>
        <vt:i4>1703988</vt:i4>
      </vt:variant>
      <vt:variant>
        <vt:i4>140</vt:i4>
      </vt:variant>
      <vt:variant>
        <vt:i4>0</vt:i4>
      </vt:variant>
      <vt:variant>
        <vt:i4>5</vt:i4>
      </vt:variant>
      <vt:variant>
        <vt:lpwstr/>
      </vt:variant>
      <vt:variant>
        <vt:lpwstr>_Toc367350584</vt:lpwstr>
      </vt:variant>
      <vt:variant>
        <vt:i4>1703988</vt:i4>
      </vt:variant>
      <vt:variant>
        <vt:i4>134</vt:i4>
      </vt:variant>
      <vt:variant>
        <vt:i4>0</vt:i4>
      </vt:variant>
      <vt:variant>
        <vt:i4>5</vt:i4>
      </vt:variant>
      <vt:variant>
        <vt:lpwstr/>
      </vt:variant>
      <vt:variant>
        <vt:lpwstr>_Toc367350583</vt:lpwstr>
      </vt:variant>
      <vt:variant>
        <vt:i4>1703988</vt:i4>
      </vt:variant>
      <vt:variant>
        <vt:i4>128</vt:i4>
      </vt:variant>
      <vt:variant>
        <vt:i4>0</vt:i4>
      </vt:variant>
      <vt:variant>
        <vt:i4>5</vt:i4>
      </vt:variant>
      <vt:variant>
        <vt:lpwstr/>
      </vt:variant>
      <vt:variant>
        <vt:lpwstr>_Toc367350582</vt:lpwstr>
      </vt:variant>
      <vt:variant>
        <vt:i4>1703988</vt:i4>
      </vt:variant>
      <vt:variant>
        <vt:i4>122</vt:i4>
      </vt:variant>
      <vt:variant>
        <vt:i4>0</vt:i4>
      </vt:variant>
      <vt:variant>
        <vt:i4>5</vt:i4>
      </vt:variant>
      <vt:variant>
        <vt:lpwstr/>
      </vt:variant>
      <vt:variant>
        <vt:lpwstr>_Toc367350581</vt:lpwstr>
      </vt:variant>
      <vt:variant>
        <vt:i4>1703988</vt:i4>
      </vt:variant>
      <vt:variant>
        <vt:i4>116</vt:i4>
      </vt:variant>
      <vt:variant>
        <vt:i4>0</vt:i4>
      </vt:variant>
      <vt:variant>
        <vt:i4>5</vt:i4>
      </vt:variant>
      <vt:variant>
        <vt:lpwstr/>
      </vt:variant>
      <vt:variant>
        <vt:lpwstr>_Toc367350580</vt:lpwstr>
      </vt:variant>
      <vt:variant>
        <vt:i4>1376308</vt:i4>
      </vt:variant>
      <vt:variant>
        <vt:i4>110</vt:i4>
      </vt:variant>
      <vt:variant>
        <vt:i4>0</vt:i4>
      </vt:variant>
      <vt:variant>
        <vt:i4>5</vt:i4>
      </vt:variant>
      <vt:variant>
        <vt:lpwstr/>
      </vt:variant>
      <vt:variant>
        <vt:lpwstr>_Toc367350579</vt:lpwstr>
      </vt:variant>
      <vt:variant>
        <vt:i4>1376308</vt:i4>
      </vt:variant>
      <vt:variant>
        <vt:i4>104</vt:i4>
      </vt:variant>
      <vt:variant>
        <vt:i4>0</vt:i4>
      </vt:variant>
      <vt:variant>
        <vt:i4>5</vt:i4>
      </vt:variant>
      <vt:variant>
        <vt:lpwstr/>
      </vt:variant>
      <vt:variant>
        <vt:lpwstr>_Toc367350578</vt:lpwstr>
      </vt:variant>
      <vt:variant>
        <vt:i4>1376308</vt:i4>
      </vt:variant>
      <vt:variant>
        <vt:i4>98</vt:i4>
      </vt:variant>
      <vt:variant>
        <vt:i4>0</vt:i4>
      </vt:variant>
      <vt:variant>
        <vt:i4>5</vt:i4>
      </vt:variant>
      <vt:variant>
        <vt:lpwstr/>
      </vt:variant>
      <vt:variant>
        <vt:lpwstr>_Toc367350577</vt:lpwstr>
      </vt:variant>
      <vt:variant>
        <vt:i4>1376308</vt:i4>
      </vt:variant>
      <vt:variant>
        <vt:i4>92</vt:i4>
      </vt:variant>
      <vt:variant>
        <vt:i4>0</vt:i4>
      </vt:variant>
      <vt:variant>
        <vt:i4>5</vt:i4>
      </vt:variant>
      <vt:variant>
        <vt:lpwstr/>
      </vt:variant>
      <vt:variant>
        <vt:lpwstr>_Toc367350576</vt:lpwstr>
      </vt:variant>
      <vt:variant>
        <vt:i4>1376308</vt:i4>
      </vt:variant>
      <vt:variant>
        <vt:i4>86</vt:i4>
      </vt:variant>
      <vt:variant>
        <vt:i4>0</vt:i4>
      </vt:variant>
      <vt:variant>
        <vt:i4>5</vt:i4>
      </vt:variant>
      <vt:variant>
        <vt:lpwstr/>
      </vt:variant>
      <vt:variant>
        <vt:lpwstr>_Toc367350575</vt:lpwstr>
      </vt:variant>
      <vt:variant>
        <vt:i4>1376308</vt:i4>
      </vt:variant>
      <vt:variant>
        <vt:i4>80</vt:i4>
      </vt:variant>
      <vt:variant>
        <vt:i4>0</vt:i4>
      </vt:variant>
      <vt:variant>
        <vt:i4>5</vt:i4>
      </vt:variant>
      <vt:variant>
        <vt:lpwstr/>
      </vt:variant>
      <vt:variant>
        <vt:lpwstr>_Toc367350574</vt:lpwstr>
      </vt:variant>
      <vt:variant>
        <vt:i4>1376308</vt:i4>
      </vt:variant>
      <vt:variant>
        <vt:i4>74</vt:i4>
      </vt:variant>
      <vt:variant>
        <vt:i4>0</vt:i4>
      </vt:variant>
      <vt:variant>
        <vt:i4>5</vt:i4>
      </vt:variant>
      <vt:variant>
        <vt:lpwstr/>
      </vt:variant>
      <vt:variant>
        <vt:lpwstr>_Toc367350573</vt:lpwstr>
      </vt:variant>
      <vt:variant>
        <vt:i4>1376308</vt:i4>
      </vt:variant>
      <vt:variant>
        <vt:i4>68</vt:i4>
      </vt:variant>
      <vt:variant>
        <vt:i4>0</vt:i4>
      </vt:variant>
      <vt:variant>
        <vt:i4>5</vt:i4>
      </vt:variant>
      <vt:variant>
        <vt:lpwstr/>
      </vt:variant>
      <vt:variant>
        <vt:lpwstr>_Toc367350572</vt:lpwstr>
      </vt:variant>
      <vt:variant>
        <vt:i4>1376308</vt:i4>
      </vt:variant>
      <vt:variant>
        <vt:i4>62</vt:i4>
      </vt:variant>
      <vt:variant>
        <vt:i4>0</vt:i4>
      </vt:variant>
      <vt:variant>
        <vt:i4>5</vt:i4>
      </vt:variant>
      <vt:variant>
        <vt:lpwstr/>
      </vt:variant>
      <vt:variant>
        <vt:lpwstr>_Toc367350571</vt:lpwstr>
      </vt:variant>
      <vt:variant>
        <vt:i4>1376308</vt:i4>
      </vt:variant>
      <vt:variant>
        <vt:i4>56</vt:i4>
      </vt:variant>
      <vt:variant>
        <vt:i4>0</vt:i4>
      </vt:variant>
      <vt:variant>
        <vt:i4>5</vt:i4>
      </vt:variant>
      <vt:variant>
        <vt:lpwstr/>
      </vt:variant>
      <vt:variant>
        <vt:lpwstr>_Toc367350570</vt:lpwstr>
      </vt:variant>
      <vt:variant>
        <vt:i4>1310772</vt:i4>
      </vt:variant>
      <vt:variant>
        <vt:i4>50</vt:i4>
      </vt:variant>
      <vt:variant>
        <vt:i4>0</vt:i4>
      </vt:variant>
      <vt:variant>
        <vt:i4>5</vt:i4>
      </vt:variant>
      <vt:variant>
        <vt:lpwstr/>
      </vt:variant>
      <vt:variant>
        <vt:lpwstr>_Toc367350569</vt:lpwstr>
      </vt:variant>
      <vt:variant>
        <vt:i4>1310772</vt:i4>
      </vt:variant>
      <vt:variant>
        <vt:i4>44</vt:i4>
      </vt:variant>
      <vt:variant>
        <vt:i4>0</vt:i4>
      </vt:variant>
      <vt:variant>
        <vt:i4>5</vt:i4>
      </vt:variant>
      <vt:variant>
        <vt:lpwstr/>
      </vt:variant>
      <vt:variant>
        <vt:lpwstr>_Toc367350568</vt:lpwstr>
      </vt:variant>
      <vt:variant>
        <vt:i4>1310772</vt:i4>
      </vt:variant>
      <vt:variant>
        <vt:i4>38</vt:i4>
      </vt:variant>
      <vt:variant>
        <vt:i4>0</vt:i4>
      </vt:variant>
      <vt:variant>
        <vt:i4>5</vt:i4>
      </vt:variant>
      <vt:variant>
        <vt:lpwstr/>
      </vt:variant>
      <vt:variant>
        <vt:lpwstr>_Toc367350567</vt:lpwstr>
      </vt:variant>
      <vt:variant>
        <vt:i4>1310772</vt:i4>
      </vt:variant>
      <vt:variant>
        <vt:i4>32</vt:i4>
      </vt:variant>
      <vt:variant>
        <vt:i4>0</vt:i4>
      </vt:variant>
      <vt:variant>
        <vt:i4>5</vt:i4>
      </vt:variant>
      <vt:variant>
        <vt:lpwstr/>
      </vt:variant>
      <vt:variant>
        <vt:lpwstr>_Toc367350566</vt:lpwstr>
      </vt:variant>
      <vt:variant>
        <vt:i4>1310772</vt:i4>
      </vt:variant>
      <vt:variant>
        <vt:i4>26</vt:i4>
      </vt:variant>
      <vt:variant>
        <vt:i4>0</vt:i4>
      </vt:variant>
      <vt:variant>
        <vt:i4>5</vt:i4>
      </vt:variant>
      <vt:variant>
        <vt:lpwstr/>
      </vt:variant>
      <vt:variant>
        <vt:lpwstr>_Toc367350565</vt:lpwstr>
      </vt:variant>
      <vt:variant>
        <vt:i4>1310772</vt:i4>
      </vt:variant>
      <vt:variant>
        <vt:i4>20</vt:i4>
      </vt:variant>
      <vt:variant>
        <vt:i4>0</vt:i4>
      </vt:variant>
      <vt:variant>
        <vt:i4>5</vt:i4>
      </vt:variant>
      <vt:variant>
        <vt:lpwstr/>
      </vt:variant>
      <vt:variant>
        <vt:lpwstr>_Toc367350564</vt:lpwstr>
      </vt:variant>
      <vt:variant>
        <vt:i4>1310772</vt:i4>
      </vt:variant>
      <vt:variant>
        <vt:i4>14</vt:i4>
      </vt:variant>
      <vt:variant>
        <vt:i4>0</vt:i4>
      </vt:variant>
      <vt:variant>
        <vt:i4>5</vt:i4>
      </vt:variant>
      <vt:variant>
        <vt:lpwstr/>
      </vt:variant>
      <vt:variant>
        <vt:lpwstr>_Toc367350563</vt:lpwstr>
      </vt:variant>
      <vt:variant>
        <vt:i4>1310772</vt:i4>
      </vt:variant>
      <vt:variant>
        <vt:i4>8</vt:i4>
      </vt:variant>
      <vt:variant>
        <vt:i4>0</vt:i4>
      </vt:variant>
      <vt:variant>
        <vt:i4>5</vt:i4>
      </vt:variant>
      <vt:variant>
        <vt:lpwstr/>
      </vt:variant>
      <vt:variant>
        <vt:lpwstr>_Toc367350562</vt:lpwstr>
      </vt:variant>
      <vt:variant>
        <vt:i4>1310772</vt:i4>
      </vt:variant>
      <vt:variant>
        <vt:i4>2</vt:i4>
      </vt:variant>
      <vt:variant>
        <vt:i4>0</vt:i4>
      </vt:variant>
      <vt:variant>
        <vt:i4>5</vt:i4>
      </vt:variant>
      <vt:variant>
        <vt:lpwstr/>
      </vt:variant>
      <vt:variant>
        <vt:lpwstr>_Toc367350561</vt:lpwstr>
      </vt:variant>
      <vt:variant>
        <vt:i4>5242915</vt:i4>
      </vt:variant>
      <vt:variant>
        <vt:i4>0</vt:i4>
      </vt:variant>
      <vt:variant>
        <vt:i4>0</vt:i4>
      </vt:variant>
      <vt:variant>
        <vt:i4>5</vt:i4>
      </vt:variant>
      <vt:variant>
        <vt:lpwstr>../../../../../redirected$/bachner/Documents/C drive/WO PBC 20 (July 2013)/BUDGET DOC/ORIGINAL ENGLISH/www.wipo.int/edocs/mdocs/govbody/en/a_42/a_42_10-annex3.pdf</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Draft Program Narrative</dc:title>
  <dc:creator>Lemine</dc:creator>
  <cp:lastModifiedBy>HÄFLIGER Patience</cp:lastModifiedBy>
  <cp:revision>5</cp:revision>
  <cp:lastPrinted>2016-07-05T14:19:00Z</cp:lastPrinted>
  <dcterms:created xsi:type="dcterms:W3CDTF">2016-07-04T13:03:00Z</dcterms:created>
  <dcterms:modified xsi:type="dcterms:W3CDTF">2016-07-05T14:19:00Z</dcterms:modified>
</cp:coreProperties>
</file>