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C94629">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C52FC7" w:rsidP="00916EE2">
            <w:r>
              <w:rPr>
                <w:noProof/>
                <w:lang w:eastAsia="en-US"/>
              </w:rPr>
              <w:drawing>
                <wp:inline distT="0" distB="0" distL="0" distR="0" wp14:anchorId="55884BA1" wp14:editId="68CA5619">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6C5F8B" w:rsidP="00D5359C">
            <w:pPr>
              <w:jc w:val="right"/>
              <w:rPr>
                <w:rFonts w:ascii="Arial Black" w:hAnsi="Arial Black"/>
                <w:caps/>
                <w:sz w:val="15"/>
              </w:rPr>
            </w:pPr>
            <w:r>
              <w:rPr>
                <w:rFonts w:ascii="Arial Black" w:hAnsi="Arial Black"/>
                <w:caps/>
                <w:sz w:val="15"/>
              </w:rPr>
              <w:t>A/5</w:t>
            </w:r>
            <w:r w:rsidR="00372184">
              <w:rPr>
                <w:rFonts w:ascii="Arial Black" w:hAnsi="Arial Black"/>
                <w:caps/>
                <w:sz w:val="15"/>
              </w:rPr>
              <w:t>6</w:t>
            </w:r>
            <w:r>
              <w:rPr>
                <w:rFonts w:ascii="Arial Black" w:hAnsi="Arial Black"/>
                <w:caps/>
                <w:sz w:val="15"/>
              </w:rPr>
              <w:t>/</w:t>
            </w:r>
            <w:bookmarkStart w:id="0" w:name="Code"/>
            <w:bookmarkEnd w:id="0"/>
            <w:r w:rsidR="001D2022">
              <w:rPr>
                <w:rFonts w:ascii="Arial Black" w:hAnsi="Arial Black"/>
                <w:caps/>
                <w:sz w:val="15"/>
              </w:rPr>
              <w:t>1</w:t>
            </w:r>
            <w:r w:rsidR="00804A87">
              <w:rPr>
                <w:rFonts w:ascii="Arial Black" w:hAnsi="Arial Black"/>
                <w:caps/>
                <w:sz w:val="15"/>
              </w:rPr>
              <w:t>6</w:t>
            </w:r>
            <w:r w:rsidR="00D90FF0">
              <w:rPr>
                <w:rFonts w:ascii="Arial Black" w:hAnsi="Arial Black"/>
                <w:caps/>
                <w:sz w:val="15"/>
              </w:rPr>
              <w:t xml:space="preserve"> Add.</w:t>
            </w:r>
            <w:r w:rsidR="00E64B75">
              <w:rPr>
                <w:rFonts w:ascii="Arial Black" w:hAnsi="Arial Black"/>
                <w:caps/>
                <w:sz w:val="15"/>
              </w:rPr>
              <w:t>2</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D90FF0">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372184">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r w:rsidR="00D90FF0">
              <w:rPr>
                <w:rFonts w:ascii="Arial Black" w:hAnsi="Arial Black"/>
                <w:caps/>
                <w:sz w:val="15"/>
              </w:rPr>
              <w:t xml:space="preserve">October </w:t>
            </w:r>
            <w:r w:rsidR="00372184">
              <w:rPr>
                <w:rFonts w:ascii="Arial Black" w:hAnsi="Arial Black"/>
                <w:caps/>
                <w:sz w:val="15"/>
              </w:rPr>
              <w:t>1</w:t>
            </w:r>
            <w:r w:rsidR="00D90FF0">
              <w:rPr>
                <w:rFonts w:ascii="Arial Black" w:hAnsi="Arial Black"/>
                <w:caps/>
                <w:sz w:val="15"/>
              </w:rPr>
              <w:t>1, 201</w:t>
            </w:r>
            <w:r w:rsidR="00372184">
              <w:rPr>
                <w:rFonts w:ascii="Arial Black" w:hAnsi="Arial Black"/>
                <w:caps/>
                <w:sz w:val="15"/>
              </w:rPr>
              <w:t>6</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3845C1" w:rsidRDefault="006C5F8B" w:rsidP="003845C1">
      <w:r w:rsidRPr="006C5F8B">
        <w:rPr>
          <w:b/>
          <w:sz w:val="28"/>
          <w:szCs w:val="28"/>
        </w:rPr>
        <w:t>Assemblies of the Member States of WIPO</w:t>
      </w:r>
    </w:p>
    <w:p w:rsidR="00A85B8E" w:rsidRDefault="00A85B8E" w:rsidP="003845C1"/>
    <w:p w:rsidR="003845C1" w:rsidRDefault="003845C1" w:rsidP="003845C1"/>
    <w:p w:rsidR="006C5F8B" w:rsidRPr="006C5F8B" w:rsidRDefault="006C5F8B" w:rsidP="006C5F8B">
      <w:pPr>
        <w:rPr>
          <w:b/>
          <w:sz w:val="24"/>
          <w:szCs w:val="24"/>
        </w:rPr>
      </w:pPr>
      <w:r w:rsidRPr="006C5F8B">
        <w:rPr>
          <w:b/>
          <w:sz w:val="24"/>
          <w:szCs w:val="24"/>
        </w:rPr>
        <w:t>Fifty-</w:t>
      </w:r>
      <w:r w:rsidR="00372184">
        <w:rPr>
          <w:b/>
          <w:sz w:val="24"/>
          <w:szCs w:val="24"/>
        </w:rPr>
        <w:t>Sixth</w:t>
      </w:r>
      <w:r w:rsidRPr="006C5F8B">
        <w:rPr>
          <w:b/>
          <w:sz w:val="24"/>
          <w:szCs w:val="24"/>
        </w:rPr>
        <w:t xml:space="preserve"> Series of Meetings</w:t>
      </w:r>
    </w:p>
    <w:p w:rsidR="008B2CC1" w:rsidRPr="008B2CC1" w:rsidRDefault="006C5F8B" w:rsidP="006C5F8B">
      <w:r w:rsidRPr="006C5F8B">
        <w:rPr>
          <w:b/>
          <w:sz w:val="24"/>
          <w:szCs w:val="24"/>
        </w:rPr>
        <w:t xml:space="preserve">Geneva, October </w:t>
      </w:r>
      <w:r w:rsidR="00372184">
        <w:rPr>
          <w:b/>
          <w:sz w:val="24"/>
          <w:szCs w:val="24"/>
        </w:rPr>
        <w:t>3</w:t>
      </w:r>
      <w:r w:rsidRPr="006C5F8B">
        <w:rPr>
          <w:b/>
          <w:sz w:val="24"/>
          <w:szCs w:val="24"/>
        </w:rPr>
        <w:t xml:space="preserve"> to 1</w:t>
      </w:r>
      <w:r w:rsidR="00372184">
        <w:rPr>
          <w:b/>
          <w:sz w:val="24"/>
          <w:szCs w:val="24"/>
        </w:rPr>
        <w:t>1, 2016</w:t>
      </w:r>
    </w:p>
    <w:p w:rsidR="008B2CC1" w:rsidRPr="008B2CC1" w:rsidRDefault="008B2CC1" w:rsidP="008B2CC1"/>
    <w:p w:rsidR="008B2CC1" w:rsidRPr="008B2CC1" w:rsidRDefault="008B2CC1" w:rsidP="008B2CC1"/>
    <w:p w:rsidR="008B2CC1" w:rsidRPr="003845C1" w:rsidRDefault="004E726A" w:rsidP="008B2CC1">
      <w:pPr>
        <w:rPr>
          <w:caps/>
          <w:sz w:val="24"/>
        </w:rPr>
      </w:pPr>
      <w:bookmarkStart w:id="3" w:name="TitleOfDoc"/>
      <w:bookmarkEnd w:id="3"/>
      <w:r>
        <w:rPr>
          <w:caps/>
          <w:sz w:val="24"/>
        </w:rPr>
        <w:t xml:space="preserve">SUMMARY </w:t>
      </w:r>
      <w:r w:rsidR="00D90FF0">
        <w:rPr>
          <w:caps/>
          <w:sz w:val="24"/>
        </w:rPr>
        <w:t>REPORT</w:t>
      </w:r>
    </w:p>
    <w:p w:rsidR="008B2CC1" w:rsidRPr="008B2CC1" w:rsidRDefault="008B2CC1" w:rsidP="008B2CC1"/>
    <w:p w:rsidR="008B2CC1" w:rsidRPr="008B2CC1" w:rsidRDefault="00D90FF0" w:rsidP="008B2CC1">
      <w:pPr>
        <w:rPr>
          <w:i/>
        </w:rPr>
      </w:pPr>
      <w:bookmarkStart w:id="4" w:name="Prepared"/>
      <w:bookmarkEnd w:id="4"/>
      <w:proofErr w:type="gramStart"/>
      <w:r>
        <w:rPr>
          <w:i/>
        </w:rPr>
        <w:t>prepared</w:t>
      </w:r>
      <w:proofErr w:type="gramEnd"/>
      <w:r>
        <w:rPr>
          <w:i/>
        </w:rPr>
        <w:t xml:space="preserve"> by the Secretariat</w:t>
      </w:r>
    </w:p>
    <w:p w:rsidR="00AC205C" w:rsidRDefault="00AC205C"/>
    <w:p w:rsidR="000F5E56" w:rsidRDefault="000F5E56"/>
    <w:p w:rsidR="002928D3" w:rsidRDefault="002928D3"/>
    <w:p w:rsidR="002928D3" w:rsidRDefault="002928D3" w:rsidP="0053057A"/>
    <w:p w:rsidR="002928D3" w:rsidRDefault="00D90FF0">
      <w:r>
        <w:t xml:space="preserve">ITEM </w:t>
      </w:r>
      <w:r w:rsidR="00E80F89">
        <w:t>10</w:t>
      </w:r>
      <w:r>
        <w:t xml:space="preserve"> OF THE CONSOLIDATED AGENDA</w:t>
      </w:r>
    </w:p>
    <w:p w:rsidR="00D90FF0" w:rsidRDefault="00D90FF0"/>
    <w:p w:rsidR="00E80F89" w:rsidRPr="004E6DD3" w:rsidRDefault="00E80F89" w:rsidP="00E80F89">
      <w:pPr>
        <w:keepNext/>
        <w:ind w:left="547" w:hanging="547"/>
      </w:pPr>
      <w:r w:rsidRPr="004E6DD3">
        <w:rPr>
          <w:lang w:val="en"/>
        </w:rPr>
        <w:t>REPORT ON THE PROGRAM AND BUDGET COMMITTEE</w:t>
      </w:r>
      <w:r w:rsidR="00562A0C">
        <w:rPr>
          <w:lang w:val="en"/>
        </w:rPr>
        <w:t xml:space="preserve"> (PBC)</w:t>
      </w:r>
    </w:p>
    <w:p w:rsidR="007F2E75" w:rsidRDefault="007F2E75"/>
    <w:p w:rsidR="008C43F9" w:rsidRDefault="00D90FF0" w:rsidP="008C43F9">
      <w:r>
        <w:fldChar w:fldCharType="begin"/>
      </w:r>
      <w:r>
        <w:instrText xml:space="preserve"> AUTONUM  </w:instrText>
      </w:r>
      <w:r>
        <w:fldChar w:fldCharType="end"/>
      </w:r>
      <w:r>
        <w:tab/>
      </w:r>
      <w:r w:rsidR="008C43F9">
        <w:t>The Assemblies of the Member States of WIPO and of the Unions administered by it, each as far as it is concerned:</w:t>
      </w:r>
    </w:p>
    <w:p w:rsidR="008C43F9" w:rsidRDefault="008C43F9" w:rsidP="008C43F9"/>
    <w:p w:rsidR="008C43F9" w:rsidRDefault="008C43F9" w:rsidP="008C43F9">
      <w:pPr>
        <w:ind w:left="630"/>
      </w:pPr>
      <w:r>
        <w:t xml:space="preserve">(i) </w:t>
      </w:r>
      <w:r w:rsidR="00E363A7">
        <w:tab/>
      </w:r>
      <w:proofErr w:type="gramStart"/>
      <w:r>
        <w:t>took</w:t>
      </w:r>
      <w:proofErr w:type="gramEnd"/>
      <w:r>
        <w:t xml:space="preserve"> note of the </w:t>
      </w:r>
      <w:r w:rsidR="00474260">
        <w:t>“L</w:t>
      </w:r>
      <w:r>
        <w:t xml:space="preserve">ist of </w:t>
      </w:r>
      <w:r w:rsidR="00474260">
        <w:t>D</w:t>
      </w:r>
      <w:r>
        <w:t>ecisions</w:t>
      </w:r>
      <w:r w:rsidR="00474260">
        <w:t>”</w:t>
      </w:r>
      <w:r>
        <w:t xml:space="preserve"> (</w:t>
      </w:r>
      <w:r w:rsidR="00474260">
        <w:t xml:space="preserve">document </w:t>
      </w:r>
      <w:r>
        <w:t>WO/PBC/25/21);</w:t>
      </w:r>
    </w:p>
    <w:p w:rsidR="008C43F9" w:rsidRDefault="008C43F9" w:rsidP="008C43F9">
      <w:pPr>
        <w:ind w:left="630"/>
      </w:pPr>
    </w:p>
    <w:p w:rsidR="008C43F9" w:rsidRDefault="008C43F9" w:rsidP="008C43F9">
      <w:pPr>
        <w:ind w:left="630"/>
      </w:pPr>
      <w:r>
        <w:t xml:space="preserve">(ii) </w:t>
      </w:r>
      <w:r w:rsidR="00E363A7">
        <w:tab/>
      </w:r>
      <w:r w:rsidR="00474260">
        <w:t>with respect to</w:t>
      </w:r>
      <w:r w:rsidR="003F4418">
        <w:t xml:space="preserve"> </w:t>
      </w:r>
      <w:r w:rsidR="00A72285">
        <w:t>all issues under this Agenda Item, except for PBC Agenda Item 16 “Review of Allocation Methodology for the Income and Budget by Union” and PBC Agenda Item 13 “Opening of New WIPO External Offices”</w:t>
      </w:r>
      <w:r w:rsidR="00474260">
        <w:t xml:space="preserve">, </w:t>
      </w:r>
      <w:r>
        <w:t>approved the recommendations made by the PBC as contained in document WO/PBC/25/21;</w:t>
      </w:r>
    </w:p>
    <w:p w:rsidR="008C43F9" w:rsidRDefault="008C43F9" w:rsidP="008C43F9">
      <w:pPr>
        <w:ind w:left="630"/>
      </w:pPr>
    </w:p>
    <w:p w:rsidR="008C43F9" w:rsidRDefault="008C43F9" w:rsidP="008C43F9">
      <w:pPr>
        <w:ind w:left="630"/>
      </w:pPr>
      <w:r>
        <w:t xml:space="preserve">(iii) </w:t>
      </w:r>
      <w:r w:rsidR="00E363A7">
        <w:tab/>
      </w:r>
      <w:r w:rsidR="00B96748">
        <w:t xml:space="preserve">with </w:t>
      </w:r>
      <w:r w:rsidR="00474260">
        <w:t xml:space="preserve">respect to </w:t>
      </w:r>
      <w:r w:rsidR="00B96748">
        <w:t xml:space="preserve">PBC </w:t>
      </w:r>
      <w:r w:rsidR="00474260">
        <w:t xml:space="preserve">Agenda Item 16 “Review of Allocation Methodology for the Income and Budget by Union”, </w:t>
      </w:r>
      <w:r>
        <w:t xml:space="preserve">having discussed document A/56/14, took note of the work of the </w:t>
      </w:r>
      <w:r w:rsidR="00474260">
        <w:t>PBC</w:t>
      </w:r>
      <w:r>
        <w:t xml:space="preserve"> and stressed the importance of efficient management</w:t>
      </w:r>
      <w:r w:rsidR="007051DF">
        <w:t>,</w:t>
      </w:r>
      <w:r>
        <w:t xml:space="preserve"> and transparency in the presentation of proposed WIPO Program and Budget documents so that informed decisions ma</w:t>
      </w:r>
      <w:r w:rsidR="003A3A31">
        <w:t>y</w:t>
      </w:r>
      <w:r>
        <w:t xml:space="preserve"> be taken by the relevant WIPO Assemblies; and</w:t>
      </w:r>
    </w:p>
    <w:p w:rsidR="008C43F9" w:rsidRDefault="008C43F9" w:rsidP="008C43F9">
      <w:pPr>
        <w:ind w:left="630"/>
      </w:pPr>
    </w:p>
    <w:p w:rsidR="007438A1" w:rsidRDefault="008C43F9" w:rsidP="007438A1">
      <w:pPr>
        <w:ind w:left="630"/>
      </w:pPr>
      <w:r>
        <w:t>(iv)</w:t>
      </w:r>
      <w:r w:rsidR="00E363A7">
        <w:tab/>
      </w:r>
      <w:r>
        <w:t xml:space="preserve">with respect to </w:t>
      </w:r>
      <w:r w:rsidR="00474260">
        <w:t xml:space="preserve">PBC </w:t>
      </w:r>
      <w:r>
        <w:t>Agenda Item 13 “Opening of new WIPO External Offices”,</w:t>
      </w:r>
      <w:r w:rsidR="007438A1">
        <w:t xml:space="preserve"> having examined document A/56/15, and in accordance with the decision of the 2015 General Assembly (document A/55/13), the General Assembly decided:</w:t>
      </w:r>
    </w:p>
    <w:p w:rsidR="006A40B8" w:rsidRDefault="006A40B8">
      <w:r>
        <w:br w:type="page"/>
      </w:r>
    </w:p>
    <w:p w:rsidR="007438A1" w:rsidRDefault="007438A1" w:rsidP="007438A1">
      <w:pPr>
        <w:ind w:left="1170"/>
      </w:pPr>
      <w:bookmarkStart w:id="5" w:name="_GoBack"/>
      <w:bookmarkEnd w:id="5"/>
      <w:r>
        <w:lastRenderedPageBreak/>
        <w:t>1.</w:t>
      </w:r>
      <w:r>
        <w:tab/>
      </w:r>
      <w:proofErr w:type="gramStart"/>
      <w:r>
        <w:t>to</w:t>
      </w:r>
      <w:proofErr w:type="gramEnd"/>
      <w:r>
        <w:t xml:space="preserve"> open WIPO External Offices in Algeria and Nigeria; and</w:t>
      </w:r>
    </w:p>
    <w:p w:rsidR="007438A1" w:rsidRDefault="007438A1" w:rsidP="007438A1">
      <w:pPr>
        <w:ind w:left="1170"/>
      </w:pPr>
    </w:p>
    <w:p w:rsidR="008C43F9" w:rsidRPr="004608A3" w:rsidRDefault="007438A1" w:rsidP="007438A1">
      <w:pPr>
        <w:ind w:left="1170"/>
        <w:rPr>
          <w:i/>
        </w:rPr>
      </w:pPr>
      <w:r>
        <w:t>2.</w:t>
      </w:r>
      <w:r>
        <w:tab/>
        <w:t>to continue consultations on the opening of one External Office in the current biennium and three External Offices in the 2018-2019 biennium based on a relevant call for proposals made by the Secretariat with a view to making a decision on the above during the 2017 General Assembly based on the Guiding Principles.</w:t>
      </w:r>
    </w:p>
    <w:p w:rsidR="008C43F9" w:rsidRPr="004608A3" w:rsidRDefault="008C43F9" w:rsidP="008C43F9">
      <w:pPr>
        <w:rPr>
          <w:i/>
        </w:rPr>
      </w:pPr>
    </w:p>
    <w:p w:rsidR="00D90FF0" w:rsidRDefault="00D90FF0"/>
    <w:p w:rsidR="00D90FF0" w:rsidRDefault="00D90FF0"/>
    <w:p w:rsidR="00C31D1E" w:rsidRDefault="00C31D1E" w:rsidP="00C31D1E">
      <w:pPr>
        <w:pStyle w:val="Endofdocument-Annex"/>
      </w:pPr>
      <w:r>
        <w:t>[</w:t>
      </w:r>
      <w:r w:rsidR="008C43F9">
        <w:t>End of document</w:t>
      </w:r>
      <w:r>
        <w:t>]</w:t>
      </w:r>
    </w:p>
    <w:sectPr w:rsidR="00C31D1E" w:rsidSect="00D90FF0">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FF0" w:rsidRDefault="00D90FF0">
      <w:r>
        <w:separator/>
      </w:r>
    </w:p>
  </w:endnote>
  <w:endnote w:type="continuationSeparator" w:id="0">
    <w:p w:rsidR="00D90FF0" w:rsidRDefault="00D90FF0" w:rsidP="003B38C1">
      <w:r>
        <w:separator/>
      </w:r>
    </w:p>
    <w:p w:rsidR="00D90FF0" w:rsidRPr="003B38C1" w:rsidRDefault="00D90FF0" w:rsidP="003B38C1">
      <w:pPr>
        <w:spacing w:after="60"/>
        <w:rPr>
          <w:sz w:val="17"/>
        </w:rPr>
      </w:pPr>
      <w:r>
        <w:rPr>
          <w:sz w:val="17"/>
        </w:rPr>
        <w:t>[Endnote continued from previous page]</w:t>
      </w:r>
    </w:p>
  </w:endnote>
  <w:endnote w:type="continuationNotice" w:id="1">
    <w:p w:rsidR="00D90FF0" w:rsidRPr="003B38C1" w:rsidRDefault="00D90FF0"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B75" w:rsidRDefault="00E64B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B75" w:rsidRDefault="00E64B7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B75" w:rsidRDefault="00E64B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FF0" w:rsidRDefault="00D90FF0">
      <w:r>
        <w:separator/>
      </w:r>
    </w:p>
  </w:footnote>
  <w:footnote w:type="continuationSeparator" w:id="0">
    <w:p w:rsidR="00D90FF0" w:rsidRDefault="00D90FF0" w:rsidP="008B60B2">
      <w:r>
        <w:separator/>
      </w:r>
    </w:p>
    <w:p w:rsidR="00D90FF0" w:rsidRPr="00ED77FB" w:rsidRDefault="00D90FF0" w:rsidP="008B60B2">
      <w:pPr>
        <w:spacing w:after="60"/>
        <w:rPr>
          <w:sz w:val="17"/>
          <w:szCs w:val="17"/>
        </w:rPr>
      </w:pPr>
      <w:r w:rsidRPr="00ED77FB">
        <w:rPr>
          <w:sz w:val="17"/>
          <w:szCs w:val="17"/>
        </w:rPr>
        <w:t>[Footnote continued from previous page]</w:t>
      </w:r>
    </w:p>
  </w:footnote>
  <w:footnote w:type="continuationNotice" w:id="1">
    <w:p w:rsidR="00D90FF0" w:rsidRPr="00ED77FB" w:rsidRDefault="00D90FF0"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B75" w:rsidRDefault="00E64B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8A1" w:rsidRPr="007438A1" w:rsidRDefault="007438A1">
    <w:pPr>
      <w:pStyle w:val="Header"/>
      <w:jc w:val="right"/>
      <w:rPr>
        <w:caps/>
        <w:szCs w:val="22"/>
      </w:rPr>
    </w:pPr>
    <w:r w:rsidRPr="007438A1">
      <w:rPr>
        <w:szCs w:val="22"/>
      </w:rPr>
      <w:t>A/56/16 A</w:t>
    </w:r>
    <w:r>
      <w:rPr>
        <w:szCs w:val="22"/>
      </w:rPr>
      <w:t>dd</w:t>
    </w:r>
    <w:r w:rsidRPr="007438A1">
      <w:rPr>
        <w:szCs w:val="22"/>
      </w:rPr>
      <w:t>.</w:t>
    </w:r>
    <w:r w:rsidR="00E64B75">
      <w:rPr>
        <w:szCs w:val="22"/>
      </w:rPr>
      <w:t>2</w:t>
    </w:r>
  </w:p>
  <w:p w:rsidR="007438A1" w:rsidRPr="007438A1" w:rsidRDefault="007438A1">
    <w:pPr>
      <w:pStyle w:val="Header"/>
      <w:jc w:val="right"/>
      <w:rPr>
        <w:szCs w:val="22"/>
      </w:rPr>
    </w:pPr>
    <w:proofErr w:type="gramStart"/>
    <w:r>
      <w:rPr>
        <w:szCs w:val="22"/>
      </w:rPr>
      <w:t>p</w:t>
    </w:r>
    <w:r w:rsidRPr="007438A1">
      <w:rPr>
        <w:szCs w:val="22"/>
      </w:rPr>
      <w:t>age</w:t>
    </w:r>
    <w:proofErr w:type="gramEnd"/>
    <w:r w:rsidRPr="007438A1">
      <w:rPr>
        <w:szCs w:val="22"/>
      </w:rPr>
      <w:t xml:space="preserve"> </w:t>
    </w:r>
    <w:sdt>
      <w:sdtPr>
        <w:rPr>
          <w:szCs w:val="22"/>
        </w:rPr>
        <w:id w:val="-1601329875"/>
        <w:docPartObj>
          <w:docPartGallery w:val="Page Numbers (Top of Page)"/>
          <w:docPartUnique/>
        </w:docPartObj>
      </w:sdtPr>
      <w:sdtEndPr>
        <w:rPr>
          <w:noProof/>
        </w:rPr>
      </w:sdtEndPr>
      <w:sdtContent>
        <w:r w:rsidRPr="007438A1">
          <w:rPr>
            <w:szCs w:val="22"/>
          </w:rPr>
          <w:fldChar w:fldCharType="begin"/>
        </w:r>
        <w:r w:rsidRPr="007438A1">
          <w:rPr>
            <w:szCs w:val="22"/>
          </w:rPr>
          <w:instrText xml:space="preserve"> PAGE   \* MERGEFORMAT </w:instrText>
        </w:r>
        <w:r w:rsidRPr="007438A1">
          <w:rPr>
            <w:szCs w:val="22"/>
          </w:rPr>
          <w:fldChar w:fldCharType="separate"/>
        </w:r>
        <w:r w:rsidR="006A40B8">
          <w:rPr>
            <w:noProof/>
            <w:szCs w:val="22"/>
          </w:rPr>
          <w:t>2</w:t>
        </w:r>
        <w:r w:rsidRPr="007438A1">
          <w:rPr>
            <w:noProof/>
            <w:szCs w:val="22"/>
          </w:rPr>
          <w:fldChar w:fldCharType="end"/>
        </w:r>
      </w:sdtContent>
    </w:sdt>
  </w:p>
  <w:p w:rsidR="007438A1" w:rsidRDefault="007438A1" w:rsidP="007438A1">
    <w:pPr>
      <w:pStyle w:val="Header"/>
      <w:jc w:val="right"/>
      <w:rPr>
        <w:szCs w:val="22"/>
      </w:rPr>
    </w:pPr>
  </w:p>
  <w:p w:rsidR="007438A1" w:rsidRPr="007438A1" w:rsidRDefault="007438A1" w:rsidP="007438A1">
    <w:pPr>
      <w:pStyle w:val="Header"/>
      <w:jc w:val="right"/>
      <w:rPr>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B75" w:rsidRDefault="00E64B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7577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FF0"/>
    <w:rsid w:val="00006CEC"/>
    <w:rsid w:val="00012FFB"/>
    <w:rsid w:val="00043CAA"/>
    <w:rsid w:val="00060AFD"/>
    <w:rsid w:val="00075432"/>
    <w:rsid w:val="000864EC"/>
    <w:rsid w:val="000968ED"/>
    <w:rsid w:val="000A3290"/>
    <w:rsid w:val="000B6DD2"/>
    <w:rsid w:val="000D727E"/>
    <w:rsid w:val="000F5E56"/>
    <w:rsid w:val="00120238"/>
    <w:rsid w:val="00134F46"/>
    <w:rsid w:val="001362EE"/>
    <w:rsid w:val="001832A6"/>
    <w:rsid w:val="001A1AC6"/>
    <w:rsid w:val="001D2022"/>
    <w:rsid w:val="0022571E"/>
    <w:rsid w:val="002634C4"/>
    <w:rsid w:val="002928D3"/>
    <w:rsid w:val="002F1FE6"/>
    <w:rsid w:val="002F4E68"/>
    <w:rsid w:val="00312F7F"/>
    <w:rsid w:val="003228B7"/>
    <w:rsid w:val="003342C7"/>
    <w:rsid w:val="00342865"/>
    <w:rsid w:val="003673CF"/>
    <w:rsid w:val="00372184"/>
    <w:rsid w:val="003845C1"/>
    <w:rsid w:val="003A3A31"/>
    <w:rsid w:val="003A6F89"/>
    <w:rsid w:val="003B38C1"/>
    <w:rsid w:val="003F4418"/>
    <w:rsid w:val="00423E3E"/>
    <w:rsid w:val="00427AF4"/>
    <w:rsid w:val="004400E2"/>
    <w:rsid w:val="004647DA"/>
    <w:rsid w:val="00474062"/>
    <w:rsid w:val="00474260"/>
    <w:rsid w:val="00477D6B"/>
    <w:rsid w:val="004B3A88"/>
    <w:rsid w:val="004E726A"/>
    <w:rsid w:val="005167B7"/>
    <w:rsid w:val="0053057A"/>
    <w:rsid w:val="00540615"/>
    <w:rsid w:val="00560A29"/>
    <w:rsid w:val="00562A0C"/>
    <w:rsid w:val="00583945"/>
    <w:rsid w:val="005E6234"/>
    <w:rsid w:val="00605827"/>
    <w:rsid w:val="00646050"/>
    <w:rsid w:val="006713CA"/>
    <w:rsid w:val="00676C5C"/>
    <w:rsid w:val="006A40B8"/>
    <w:rsid w:val="006C5F8B"/>
    <w:rsid w:val="007051DF"/>
    <w:rsid w:val="007058FB"/>
    <w:rsid w:val="007438A1"/>
    <w:rsid w:val="007B1C7E"/>
    <w:rsid w:val="007B6A58"/>
    <w:rsid w:val="007D1613"/>
    <w:rsid w:val="007F2E75"/>
    <w:rsid w:val="00804A87"/>
    <w:rsid w:val="008B2CC1"/>
    <w:rsid w:val="008B60B2"/>
    <w:rsid w:val="008B61D1"/>
    <w:rsid w:val="008C43F9"/>
    <w:rsid w:val="008F01A0"/>
    <w:rsid w:val="008F59D8"/>
    <w:rsid w:val="0090731E"/>
    <w:rsid w:val="00916EE2"/>
    <w:rsid w:val="00925C84"/>
    <w:rsid w:val="00966A22"/>
    <w:rsid w:val="0096722F"/>
    <w:rsid w:val="00980843"/>
    <w:rsid w:val="009E21BA"/>
    <w:rsid w:val="009E2791"/>
    <w:rsid w:val="009E3F6F"/>
    <w:rsid w:val="009F499F"/>
    <w:rsid w:val="00A2068C"/>
    <w:rsid w:val="00A42DAF"/>
    <w:rsid w:val="00A45BD8"/>
    <w:rsid w:val="00A72285"/>
    <w:rsid w:val="00A85B8E"/>
    <w:rsid w:val="00AC205C"/>
    <w:rsid w:val="00AF280E"/>
    <w:rsid w:val="00B05A69"/>
    <w:rsid w:val="00B11265"/>
    <w:rsid w:val="00B96538"/>
    <w:rsid w:val="00B96748"/>
    <w:rsid w:val="00B9734B"/>
    <w:rsid w:val="00BB0A15"/>
    <w:rsid w:val="00C11BFE"/>
    <w:rsid w:val="00C31D1E"/>
    <w:rsid w:val="00C52FC7"/>
    <w:rsid w:val="00C52FF7"/>
    <w:rsid w:val="00C8469C"/>
    <w:rsid w:val="00C94629"/>
    <w:rsid w:val="00CB6774"/>
    <w:rsid w:val="00D45252"/>
    <w:rsid w:val="00D5359C"/>
    <w:rsid w:val="00D71B4D"/>
    <w:rsid w:val="00D90FF0"/>
    <w:rsid w:val="00D93D55"/>
    <w:rsid w:val="00DD7AEA"/>
    <w:rsid w:val="00E126CA"/>
    <w:rsid w:val="00E335FE"/>
    <w:rsid w:val="00E363A7"/>
    <w:rsid w:val="00E5021F"/>
    <w:rsid w:val="00E64B75"/>
    <w:rsid w:val="00E80F89"/>
    <w:rsid w:val="00EC4E49"/>
    <w:rsid w:val="00ED77FB"/>
    <w:rsid w:val="00F021A6"/>
    <w:rsid w:val="00F223C2"/>
    <w:rsid w:val="00F66152"/>
    <w:rsid w:val="00FE7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erChar">
    <w:name w:val="Header Char"/>
    <w:basedOn w:val="DefaultParagraphFont"/>
    <w:link w:val="Header"/>
    <w:uiPriority w:val="99"/>
    <w:rsid w:val="00C31D1E"/>
    <w:rPr>
      <w:rFonts w:ascii="Arial" w:eastAsia="SimSun" w:hAnsi="Arial" w:cs="Arial"/>
      <w:sz w:val="22"/>
      <w:lang w:eastAsia="zh-CN"/>
    </w:rPr>
  </w:style>
  <w:style w:type="paragraph" w:styleId="BalloonText">
    <w:name w:val="Balloon Text"/>
    <w:basedOn w:val="Normal"/>
    <w:link w:val="BalloonTextChar"/>
    <w:rsid w:val="007F2E75"/>
    <w:rPr>
      <w:rFonts w:ascii="Tahoma" w:hAnsi="Tahoma" w:cs="Tahoma"/>
      <w:sz w:val="16"/>
      <w:szCs w:val="16"/>
    </w:rPr>
  </w:style>
  <w:style w:type="character" w:customStyle="1" w:styleId="BalloonTextChar">
    <w:name w:val="Balloon Text Char"/>
    <w:basedOn w:val="DefaultParagraphFont"/>
    <w:link w:val="BalloonText"/>
    <w:rsid w:val="007F2E75"/>
    <w:rPr>
      <w:rFonts w:ascii="Tahoma" w:eastAsia="SimSu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erChar">
    <w:name w:val="Header Char"/>
    <w:basedOn w:val="DefaultParagraphFont"/>
    <w:link w:val="Header"/>
    <w:uiPriority w:val="99"/>
    <w:rsid w:val="00C31D1E"/>
    <w:rPr>
      <w:rFonts w:ascii="Arial" w:eastAsia="SimSun" w:hAnsi="Arial" w:cs="Arial"/>
      <w:sz w:val="22"/>
      <w:lang w:eastAsia="zh-CN"/>
    </w:rPr>
  </w:style>
  <w:style w:type="paragraph" w:styleId="BalloonText">
    <w:name w:val="Balloon Text"/>
    <w:basedOn w:val="Normal"/>
    <w:link w:val="BalloonTextChar"/>
    <w:rsid w:val="007F2E75"/>
    <w:rPr>
      <w:rFonts w:ascii="Tahoma" w:hAnsi="Tahoma" w:cs="Tahoma"/>
      <w:sz w:val="16"/>
      <w:szCs w:val="16"/>
    </w:rPr>
  </w:style>
  <w:style w:type="character" w:customStyle="1" w:styleId="BalloonTextChar">
    <w:name w:val="Balloon Text Char"/>
    <w:basedOn w:val="DefaultParagraphFont"/>
    <w:link w:val="BalloonText"/>
    <w:rsid w:val="007F2E75"/>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391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295</Words>
  <Characters>1544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A/55/</vt:lpstr>
    </vt:vector>
  </TitlesOfParts>
  <Company>WIPO</Company>
  <LinksUpToDate>false</LinksUpToDate>
  <CharactersWithSpaces>1836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A/55/</dc:title>
  <dc:creator>SANCHEZ Maria Margarita</dc:creator>
  <cp:lastModifiedBy>SANCHEZ Maria Margarita</cp:lastModifiedBy>
  <cp:revision>9</cp:revision>
  <cp:lastPrinted>2016-10-11T16:07:00Z</cp:lastPrinted>
  <dcterms:created xsi:type="dcterms:W3CDTF">2016-10-11T14:50:00Z</dcterms:created>
  <dcterms:modified xsi:type="dcterms:W3CDTF">2016-10-11T16:22:00Z</dcterms:modified>
</cp:coreProperties>
</file>