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A28BF" w:rsidRPr="001A28BF" w:rsidTr="00287401">
        <w:tc>
          <w:tcPr>
            <w:tcW w:w="4843" w:type="dxa"/>
            <w:tcBorders>
              <w:bottom w:val="single" w:sz="4" w:space="0" w:color="auto"/>
            </w:tcBorders>
          </w:tcPr>
          <w:p w:rsidR="001A28BF" w:rsidRPr="001A28BF" w:rsidRDefault="001A28BF" w:rsidP="001A28BF">
            <w:pPr>
              <w:bidi/>
              <w:rPr>
                <w:rFonts w:ascii="Arabic Typesetting" w:hAnsi="Arabic Typesetting" w:cs="Arabic Typesetting"/>
                <w:sz w:val="36"/>
                <w:szCs w:val="36"/>
                <w:rtl/>
              </w:rPr>
            </w:pPr>
            <w:bookmarkStart w:id="2" w:name="_GoBack"/>
            <w:bookmarkEnd w:id="2"/>
          </w:p>
        </w:tc>
        <w:tc>
          <w:tcPr>
            <w:tcW w:w="4223" w:type="dxa"/>
            <w:tcBorders>
              <w:bottom w:val="single" w:sz="4" w:space="0" w:color="auto"/>
            </w:tcBorders>
          </w:tcPr>
          <w:p w:rsidR="001A28BF" w:rsidRPr="001A28BF" w:rsidRDefault="001A28BF" w:rsidP="001A28BF">
            <w:pPr>
              <w:bidi/>
              <w:spacing w:after="20"/>
              <w:rPr>
                <w:rFonts w:ascii="Arabic Typesetting" w:hAnsi="Arabic Typesetting" w:cs="Arabic Typesetting"/>
                <w:sz w:val="36"/>
                <w:szCs w:val="36"/>
                <w:rtl/>
              </w:rPr>
            </w:pPr>
            <w:r w:rsidRPr="001A28BF">
              <w:rPr>
                <w:noProof/>
              </w:rPr>
              <w:drawing>
                <wp:inline distT="0" distB="0" distL="0" distR="0" wp14:anchorId="36FF1ED8" wp14:editId="744F0AAC">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A28BF" w:rsidRPr="001A28BF" w:rsidRDefault="001A28BF" w:rsidP="001A28BF">
            <w:pPr>
              <w:rPr>
                <w:b/>
                <w:bCs/>
                <w:sz w:val="40"/>
                <w:szCs w:val="40"/>
              </w:rPr>
            </w:pPr>
            <w:r w:rsidRPr="001A28BF">
              <w:rPr>
                <w:b/>
                <w:bCs/>
                <w:sz w:val="40"/>
                <w:szCs w:val="40"/>
              </w:rPr>
              <w:t>A</w:t>
            </w:r>
          </w:p>
        </w:tc>
      </w:tr>
      <w:tr w:rsidR="001A28BF" w:rsidRPr="001A28BF" w:rsidTr="00287401">
        <w:trPr>
          <w:trHeight w:val="333"/>
        </w:trPr>
        <w:tc>
          <w:tcPr>
            <w:tcW w:w="9571" w:type="dxa"/>
            <w:gridSpan w:val="3"/>
            <w:tcBorders>
              <w:top w:val="single" w:sz="4" w:space="0" w:color="auto"/>
            </w:tcBorders>
            <w:vAlign w:val="bottom"/>
          </w:tcPr>
          <w:p w:rsidR="001A28BF" w:rsidRPr="001A28BF" w:rsidRDefault="001A28BF" w:rsidP="00F152A2">
            <w:pPr>
              <w:bidi/>
              <w:jc w:val="right"/>
              <w:rPr>
                <w:rFonts w:ascii="Arial Black" w:hAnsi="Arial Black" w:cs="Arabic Typesetting"/>
                <w:b/>
                <w:bCs/>
                <w:sz w:val="16"/>
                <w:szCs w:val="16"/>
                <w:rtl/>
              </w:rPr>
            </w:pPr>
            <w:r w:rsidRPr="001A28BF">
              <w:rPr>
                <w:rFonts w:ascii="Arial Black" w:hAnsi="Arial Black" w:cs="Arabic Typesetting"/>
                <w:b/>
                <w:bCs/>
                <w:sz w:val="16"/>
                <w:szCs w:val="16"/>
              </w:rPr>
              <w:t>WO/PBC/</w:t>
            </w:r>
            <w:r w:rsidR="002437FE">
              <w:rPr>
                <w:rFonts w:ascii="Arial Black" w:hAnsi="Arial Black" w:cs="Arabic Typesetting"/>
                <w:b/>
                <w:bCs/>
                <w:sz w:val="16"/>
                <w:szCs w:val="16"/>
              </w:rPr>
              <w:t>23</w:t>
            </w:r>
            <w:r w:rsidRPr="001A28BF">
              <w:rPr>
                <w:rFonts w:ascii="Arial Black" w:hAnsi="Arial Black" w:cs="Arabic Typesetting"/>
                <w:b/>
                <w:bCs/>
                <w:sz w:val="16"/>
                <w:szCs w:val="16"/>
              </w:rPr>
              <w:t>/</w:t>
            </w:r>
            <w:r w:rsidR="00F152A2">
              <w:rPr>
                <w:rFonts w:ascii="Arial Black" w:hAnsi="Arial Black" w:cs="Arabic Typesetting"/>
                <w:b/>
                <w:bCs/>
                <w:sz w:val="16"/>
                <w:szCs w:val="16"/>
              </w:rPr>
              <w:t>2</w:t>
            </w:r>
          </w:p>
        </w:tc>
      </w:tr>
      <w:tr w:rsidR="001A28BF" w:rsidRPr="001A28BF" w:rsidTr="00287401">
        <w:tc>
          <w:tcPr>
            <w:tcW w:w="9571" w:type="dxa"/>
            <w:gridSpan w:val="3"/>
          </w:tcPr>
          <w:p w:rsidR="001A28BF" w:rsidRPr="001A28BF" w:rsidRDefault="001A28BF" w:rsidP="00F152A2">
            <w:pPr>
              <w:bidi/>
              <w:spacing w:line="240" w:lineRule="exact"/>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الأصل: </w:t>
            </w:r>
            <w:r w:rsidR="00F152A2">
              <w:rPr>
                <w:rFonts w:ascii="Arabic Typesetting" w:hAnsi="Arabic Typesetting" w:cs="Arabic Typesetting" w:hint="cs"/>
                <w:b/>
                <w:bCs/>
                <w:sz w:val="30"/>
                <w:szCs w:val="30"/>
                <w:rtl/>
              </w:rPr>
              <w:t>بالإنكليزية</w:t>
            </w:r>
          </w:p>
        </w:tc>
      </w:tr>
      <w:tr w:rsidR="001A28BF" w:rsidRPr="001A28BF" w:rsidTr="00287401">
        <w:tc>
          <w:tcPr>
            <w:tcW w:w="9571" w:type="dxa"/>
            <w:gridSpan w:val="3"/>
          </w:tcPr>
          <w:p w:rsidR="001A28BF" w:rsidRPr="001A28BF" w:rsidRDefault="001A28BF" w:rsidP="00AA7C13">
            <w:pPr>
              <w:bidi/>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التاريخ: </w:t>
            </w:r>
            <w:r w:rsidR="00AA7C13">
              <w:rPr>
                <w:rFonts w:ascii="Arabic Typesetting" w:hAnsi="Arabic Typesetting" w:cs="Arabic Typesetting" w:hint="cs"/>
                <w:b/>
                <w:bCs/>
                <w:sz w:val="30"/>
                <w:szCs w:val="30"/>
                <w:rtl/>
              </w:rPr>
              <w:t>15 يونيو</w:t>
            </w:r>
            <w:r w:rsidRPr="001A28BF">
              <w:rPr>
                <w:rFonts w:ascii="Arabic Typesetting" w:hAnsi="Arabic Typesetting" w:cs="Arabic Typesetting" w:hint="cs"/>
                <w:b/>
                <w:bCs/>
                <w:sz w:val="30"/>
                <w:szCs w:val="30"/>
                <w:rtl/>
              </w:rPr>
              <w:t xml:space="preserve"> </w:t>
            </w:r>
            <w:r w:rsidR="002437FE">
              <w:rPr>
                <w:rFonts w:ascii="Arabic Typesetting" w:hAnsi="Arabic Typesetting" w:cs="Arabic Typesetting" w:hint="cs"/>
                <w:b/>
                <w:bCs/>
                <w:sz w:val="30"/>
                <w:szCs w:val="30"/>
                <w:rtl/>
              </w:rPr>
              <w:t>2015</w:t>
            </w:r>
          </w:p>
        </w:tc>
      </w:tr>
    </w:tbl>
    <w:p w:rsidR="001A28BF" w:rsidRPr="001A28BF" w:rsidRDefault="001A28BF" w:rsidP="001A28BF">
      <w:pPr>
        <w:bidi/>
        <w:spacing w:line="360" w:lineRule="exact"/>
        <w:rPr>
          <w:rFonts w:ascii="Arabic Typesetting" w:hAnsi="Arabic Typesetting" w:cs="Arabic Typesetting"/>
          <w:sz w:val="36"/>
          <w:szCs w:val="36"/>
          <w:rtl/>
        </w:rPr>
      </w:pPr>
    </w:p>
    <w:p w:rsidR="001A28BF" w:rsidRPr="001A28BF" w:rsidRDefault="001A28BF" w:rsidP="001A28BF">
      <w:pPr>
        <w:bidi/>
        <w:spacing w:line="360" w:lineRule="exact"/>
        <w:rPr>
          <w:rFonts w:ascii="Arabic Typesetting" w:hAnsi="Arabic Typesetting" w:cs="Arabic Typesetting"/>
          <w:sz w:val="36"/>
          <w:szCs w:val="36"/>
          <w:rtl/>
        </w:rPr>
      </w:pPr>
    </w:p>
    <w:p w:rsidR="001A28BF" w:rsidRPr="001A28BF" w:rsidRDefault="001A28BF" w:rsidP="001A28BF">
      <w:pPr>
        <w:bidi/>
        <w:spacing w:line="360" w:lineRule="exact"/>
        <w:rPr>
          <w:rFonts w:ascii="Arabic Typesetting" w:hAnsi="Arabic Typesetting" w:cs="Arabic Typesetting"/>
          <w:sz w:val="36"/>
          <w:szCs w:val="36"/>
          <w:rtl/>
        </w:rPr>
      </w:pPr>
    </w:p>
    <w:p w:rsidR="001A28BF" w:rsidRPr="001A28BF" w:rsidRDefault="001A28BF" w:rsidP="001A28BF">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1A28BF" w:rsidRPr="001A28BF" w:rsidRDefault="001A28BF" w:rsidP="001A28BF">
      <w:pPr>
        <w:bidi/>
        <w:spacing w:line="360" w:lineRule="exact"/>
        <w:rPr>
          <w:rFonts w:ascii="Arabic Typesetting" w:hAnsi="Arabic Typesetting" w:cs="Arabic Typesetting"/>
          <w:sz w:val="36"/>
          <w:szCs w:val="36"/>
          <w:rtl/>
        </w:rPr>
      </w:pPr>
    </w:p>
    <w:p w:rsidR="001A28BF" w:rsidRPr="001A28BF" w:rsidRDefault="001A28BF" w:rsidP="002437FE">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sidR="002437FE">
        <w:rPr>
          <w:rFonts w:ascii="Cambria Math" w:hAnsi="Cambria Math" w:cs="PT Bold Heading" w:hint="cs"/>
          <w:sz w:val="30"/>
          <w:szCs w:val="30"/>
          <w:rtl/>
        </w:rPr>
        <w:t>الثالثة</w:t>
      </w:r>
      <w:r w:rsidRPr="001A28BF">
        <w:rPr>
          <w:rFonts w:ascii="Cambria Math" w:hAnsi="Cambria Math" w:cs="PT Bold Heading" w:hint="cs"/>
          <w:sz w:val="30"/>
          <w:szCs w:val="30"/>
          <w:rtl/>
        </w:rPr>
        <w:t xml:space="preserve"> والعشرون</w:t>
      </w:r>
    </w:p>
    <w:p w:rsidR="001A28BF" w:rsidRPr="001A28BF" w:rsidRDefault="001A28BF" w:rsidP="002437FE">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sidR="002437FE">
        <w:rPr>
          <w:rFonts w:ascii="Arabic Typesetting" w:hAnsi="Arabic Typesetting" w:cs="Arabic Typesetting" w:hint="cs"/>
          <w:b/>
          <w:bCs/>
          <w:sz w:val="36"/>
          <w:szCs w:val="36"/>
          <w:rtl/>
        </w:rPr>
        <w:t>13</w:t>
      </w:r>
      <w:r w:rsidRPr="001A28BF">
        <w:rPr>
          <w:rFonts w:ascii="Arabic Typesetting" w:hAnsi="Arabic Typesetting" w:cs="Arabic Typesetting" w:hint="cs"/>
          <w:b/>
          <w:bCs/>
          <w:sz w:val="36"/>
          <w:szCs w:val="36"/>
          <w:rtl/>
        </w:rPr>
        <w:t xml:space="preserve"> إلى </w:t>
      </w:r>
      <w:r w:rsidR="002437FE">
        <w:rPr>
          <w:rFonts w:ascii="Arabic Typesetting" w:hAnsi="Arabic Typesetting" w:cs="Arabic Typesetting" w:hint="cs"/>
          <w:b/>
          <w:bCs/>
          <w:sz w:val="36"/>
          <w:szCs w:val="36"/>
          <w:rtl/>
        </w:rPr>
        <w:t>17</w:t>
      </w:r>
      <w:r w:rsidRPr="001A28BF">
        <w:rPr>
          <w:rFonts w:ascii="Arabic Typesetting" w:hAnsi="Arabic Typesetting" w:cs="Arabic Typesetting" w:hint="cs"/>
          <w:b/>
          <w:bCs/>
          <w:sz w:val="36"/>
          <w:szCs w:val="36"/>
          <w:rtl/>
        </w:rPr>
        <w:t xml:space="preserve"> </w:t>
      </w:r>
      <w:r w:rsidR="002437FE">
        <w:rPr>
          <w:rFonts w:ascii="Arabic Typesetting" w:hAnsi="Arabic Typesetting" w:cs="Arabic Typesetting" w:hint="cs"/>
          <w:b/>
          <w:bCs/>
          <w:sz w:val="36"/>
          <w:szCs w:val="36"/>
          <w:rtl/>
        </w:rPr>
        <w:t>يوليو</w:t>
      </w:r>
      <w:r w:rsidRPr="001A28BF">
        <w:rPr>
          <w:rFonts w:ascii="Arabic Typesetting" w:hAnsi="Arabic Typesetting" w:cs="Arabic Typesetting" w:hint="cs"/>
          <w:b/>
          <w:bCs/>
          <w:sz w:val="36"/>
          <w:szCs w:val="36"/>
          <w:rtl/>
        </w:rPr>
        <w:t xml:space="preserve"> </w:t>
      </w:r>
      <w:r w:rsidR="002437FE">
        <w:rPr>
          <w:rFonts w:ascii="Arabic Typesetting" w:hAnsi="Arabic Typesetting" w:cs="Arabic Typesetting" w:hint="cs"/>
          <w:b/>
          <w:bCs/>
          <w:sz w:val="36"/>
          <w:szCs w:val="36"/>
          <w:rtl/>
        </w:rPr>
        <w:t>2015</w:t>
      </w:r>
    </w:p>
    <w:p w:rsidR="001A28BF" w:rsidRPr="001A28BF" w:rsidRDefault="001A28BF" w:rsidP="001A28BF">
      <w:pPr>
        <w:bidi/>
        <w:spacing w:line="360" w:lineRule="exact"/>
        <w:rPr>
          <w:rFonts w:ascii="Arabic Typesetting" w:hAnsi="Arabic Typesetting" w:cs="Arabic Typesetting"/>
          <w:sz w:val="36"/>
          <w:szCs w:val="36"/>
          <w:rtl/>
        </w:rPr>
      </w:pPr>
    </w:p>
    <w:p w:rsidR="001A28BF" w:rsidRPr="001A28BF" w:rsidRDefault="001A28BF" w:rsidP="001A28BF">
      <w:pPr>
        <w:bidi/>
        <w:spacing w:line="360" w:lineRule="exact"/>
        <w:rPr>
          <w:rFonts w:ascii="Arabic Typesetting" w:hAnsi="Arabic Typesetting" w:cs="Arabic Typesetting"/>
          <w:sz w:val="36"/>
          <w:szCs w:val="36"/>
          <w:rtl/>
        </w:rPr>
      </w:pPr>
    </w:p>
    <w:p w:rsidR="001A28BF" w:rsidRPr="001A28BF" w:rsidRDefault="00F152A2" w:rsidP="00332DD7">
      <w:pPr>
        <w:bidi/>
        <w:spacing w:line="360" w:lineRule="exact"/>
        <w:rPr>
          <w:rFonts w:ascii="Arial Black" w:hAnsi="Arial Black" w:cs="PT Bold Heading"/>
          <w:sz w:val="26"/>
          <w:szCs w:val="26"/>
          <w:rtl/>
        </w:rPr>
      </w:pPr>
      <w:r>
        <w:rPr>
          <w:rFonts w:ascii="Arial Black" w:hAnsi="Arial Black" w:cs="PT Bold Heading" w:hint="cs"/>
          <w:sz w:val="26"/>
          <w:szCs w:val="26"/>
          <w:rtl/>
        </w:rPr>
        <w:t>تقرير أداء البرنامج 2014</w:t>
      </w:r>
    </w:p>
    <w:p w:rsidR="001A28BF" w:rsidRPr="001A28BF" w:rsidRDefault="00F152A2" w:rsidP="001A28BF">
      <w:pPr>
        <w:bidi/>
        <w:spacing w:before="240" w:after="840" w:line="360" w:lineRule="exact"/>
        <w:rPr>
          <w:rFonts w:ascii="Arabic Typesetting" w:hAnsi="Arabic Typesetting" w:cs="Arabic Typesetting"/>
          <w:i/>
          <w:iCs/>
          <w:sz w:val="36"/>
          <w:szCs w:val="36"/>
          <w:rtl/>
        </w:rPr>
      </w:pPr>
      <w:r>
        <w:rPr>
          <w:rFonts w:ascii="Arabic Typesetting" w:hAnsi="Arabic Typesetting" w:cs="Arabic Typesetting" w:hint="cs"/>
          <w:i/>
          <w:iCs/>
          <w:sz w:val="36"/>
          <w:szCs w:val="36"/>
          <w:rtl/>
        </w:rPr>
        <w:t>يقدمّه المدير العام</w:t>
      </w:r>
    </w:p>
    <w:p w:rsidR="00DE5775" w:rsidRPr="007D1C14" w:rsidRDefault="00DE5775" w:rsidP="00F76A79">
      <w:pPr>
        <w:pStyle w:val="NumberedParaAR"/>
        <w:numPr>
          <w:ilvl w:val="0"/>
          <w:numId w:val="53"/>
        </w:numPr>
        <w:tabs>
          <w:tab w:val="num" w:pos="567"/>
        </w:tabs>
        <w:ind w:left="0" w:firstLine="0"/>
        <w:rPr>
          <w:lang w:val="fr-CH"/>
        </w:rPr>
      </w:pPr>
      <w:r>
        <w:rPr>
          <w:rFonts w:hint="cs"/>
          <w:rtl/>
          <w:lang w:val="fr-CH"/>
        </w:rPr>
        <w:t xml:space="preserve">أعدّ </w:t>
      </w:r>
      <w:r w:rsidRPr="007D1C14">
        <w:rPr>
          <w:rtl/>
          <w:lang w:val="fr-CH"/>
        </w:rPr>
        <w:t>تقرير أداء البرنامج</w:t>
      </w:r>
      <w:r w:rsidRPr="007D1C14">
        <w:rPr>
          <w:rFonts w:hint="cs"/>
          <w:rtl/>
          <w:lang w:val="fr-CH"/>
        </w:rPr>
        <w:t xml:space="preserve"> </w:t>
      </w:r>
      <w:r>
        <w:rPr>
          <w:rFonts w:hint="cs"/>
          <w:rtl/>
          <w:lang w:val="fr-CH"/>
        </w:rPr>
        <w:t xml:space="preserve">2014 </w:t>
      </w:r>
      <w:r w:rsidRPr="007D1C14">
        <w:rPr>
          <w:rtl/>
          <w:lang w:val="fr-CH"/>
        </w:rPr>
        <w:t xml:space="preserve">وفقا لإطار </w:t>
      </w:r>
      <w:r>
        <w:rPr>
          <w:rFonts w:hint="cs"/>
          <w:rtl/>
          <w:lang w:val="fr-CH"/>
        </w:rPr>
        <w:t xml:space="preserve">إدارة </w:t>
      </w:r>
      <w:r w:rsidRPr="007D1C14">
        <w:rPr>
          <w:rtl/>
          <w:lang w:val="fr-CH"/>
        </w:rPr>
        <w:t xml:space="preserve">الويبو القائم على النتائج. ويستند هذا التقرير إلى معايير الأداء الموضوعة في </w:t>
      </w:r>
      <w:r w:rsidRPr="007D1C14">
        <w:rPr>
          <w:rFonts w:hint="cs"/>
          <w:rtl/>
          <w:lang w:val="fr-CH"/>
        </w:rPr>
        <w:t>وثيقة</w:t>
      </w:r>
      <w:r w:rsidRPr="007D1C14">
        <w:rPr>
          <w:rtl/>
          <w:lang w:val="fr-CH"/>
        </w:rPr>
        <w:t xml:space="preserve"> البرنامج والميزانية لل</w:t>
      </w:r>
      <w:r w:rsidRPr="007D1C14">
        <w:rPr>
          <w:rFonts w:hint="cs"/>
          <w:rtl/>
          <w:lang w:val="fr-CH"/>
        </w:rPr>
        <w:t xml:space="preserve">ثنائية </w:t>
      </w:r>
      <w:r>
        <w:rPr>
          <w:rFonts w:hint="cs"/>
          <w:rtl/>
          <w:lang w:val="fr-CH"/>
        </w:rPr>
        <w:t xml:space="preserve">2014/15 </w:t>
      </w:r>
      <w:r w:rsidRPr="007D1C14">
        <w:rPr>
          <w:rtl/>
          <w:lang w:val="fr-CH"/>
        </w:rPr>
        <w:t>كما أقرته</w:t>
      </w:r>
      <w:r w:rsidRPr="007D1C14">
        <w:rPr>
          <w:rFonts w:hint="cs"/>
          <w:rtl/>
          <w:lang w:val="fr-CH"/>
        </w:rPr>
        <w:t>ا</w:t>
      </w:r>
      <w:r w:rsidRPr="007D1C14">
        <w:rPr>
          <w:rtl/>
          <w:lang w:val="fr-CH"/>
        </w:rPr>
        <w:t xml:space="preserve"> جمعيات </w:t>
      </w:r>
      <w:r>
        <w:rPr>
          <w:rFonts w:hint="cs"/>
          <w:rtl/>
          <w:lang w:val="fr-CH"/>
        </w:rPr>
        <w:t>ا</w:t>
      </w:r>
      <w:r w:rsidRPr="007D1C14">
        <w:rPr>
          <w:rtl/>
          <w:lang w:val="fr-CH"/>
        </w:rPr>
        <w:t>لدول الأعضاء في</w:t>
      </w:r>
      <w:r w:rsidRPr="007D1C14">
        <w:rPr>
          <w:rFonts w:hint="cs"/>
          <w:rtl/>
          <w:lang w:val="fr-CH"/>
        </w:rPr>
        <w:t xml:space="preserve"> الويبو</w:t>
      </w:r>
      <w:r w:rsidRPr="007D1C14">
        <w:rPr>
          <w:rtl/>
          <w:lang w:val="fr-CH"/>
        </w:rPr>
        <w:t xml:space="preserve"> </w:t>
      </w:r>
      <w:r w:rsidRPr="007D1C14">
        <w:rPr>
          <w:rFonts w:hint="cs"/>
          <w:rtl/>
          <w:lang w:val="fr-CH"/>
        </w:rPr>
        <w:t xml:space="preserve">في </w:t>
      </w:r>
      <w:r>
        <w:rPr>
          <w:rFonts w:hint="cs"/>
          <w:rtl/>
          <w:lang w:val="fr-CH"/>
        </w:rPr>
        <w:t xml:space="preserve">ديسمبر </w:t>
      </w:r>
      <w:r w:rsidRPr="007D1C14">
        <w:rPr>
          <w:rFonts w:hint="cs"/>
          <w:rtl/>
          <w:lang w:val="fr-CH"/>
        </w:rPr>
        <w:t>201</w:t>
      </w:r>
      <w:r w:rsidR="00407682">
        <w:rPr>
          <w:rFonts w:hint="cs"/>
          <w:rtl/>
          <w:lang w:val="fr-CH"/>
        </w:rPr>
        <w:t>3</w:t>
      </w:r>
      <w:r w:rsidRPr="007D1C14">
        <w:rPr>
          <w:rtl/>
          <w:lang w:val="fr-CH"/>
        </w:rPr>
        <w:t xml:space="preserve"> (</w:t>
      </w:r>
      <w:r w:rsidRPr="007D1C14">
        <w:rPr>
          <w:rFonts w:hint="cs"/>
          <w:rtl/>
          <w:lang w:val="fr-CH"/>
        </w:rPr>
        <w:t>المنشور رقم </w:t>
      </w:r>
      <w:r w:rsidRPr="007D1C14">
        <w:rPr>
          <w:lang w:val="fr-CH"/>
        </w:rPr>
        <w:t>360E/PB</w:t>
      </w:r>
      <w:r w:rsidR="00407682">
        <w:rPr>
          <w:lang w:val="fr-CH"/>
        </w:rPr>
        <w:t>14/15</w:t>
      </w:r>
      <w:r w:rsidRPr="007D1C14">
        <w:rPr>
          <w:rFonts w:hint="cs"/>
          <w:rtl/>
          <w:lang w:val="fr-CH"/>
        </w:rPr>
        <w:t>). ويقيم</w:t>
      </w:r>
      <w:r w:rsidRPr="007D1C14">
        <w:rPr>
          <w:rtl/>
          <w:lang w:val="fr-CH"/>
        </w:rPr>
        <w:t xml:space="preserve"> التقرير </w:t>
      </w:r>
      <w:r w:rsidRPr="007D1C14">
        <w:rPr>
          <w:rFonts w:hint="cs"/>
          <w:rtl/>
          <w:lang w:val="fr-CH"/>
        </w:rPr>
        <w:t>التقدم المحرز في 201</w:t>
      </w:r>
      <w:r w:rsidR="00407682">
        <w:rPr>
          <w:lang w:val="fr-CH"/>
        </w:rPr>
        <w:t>4</w:t>
      </w:r>
      <w:r w:rsidRPr="007D1C14">
        <w:rPr>
          <w:rFonts w:hint="cs"/>
          <w:rtl/>
          <w:lang w:val="fr-CH"/>
        </w:rPr>
        <w:t xml:space="preserve"> نحو تحقيق النتائج المرتقبة للثنائية </w:t>
      </w:r>
      <w:r w:rsidR="00407682">
        <w:rPr>
          <w:lang w:val="fr-CH"/>
        </w:rPr>
        <w:t>2014/15</w:t>
      </w:r>
      <w:r w:rsidRPr="007D1C14">
        <w:rPr>
          <w:rFonts w:hint="cs"/>
          <w:rtl/>
          <w:lang w:val="fr-CH"/>
        </w:rPr>
        <w:t>.</w:t>
      </w:r>
    </w:p>
    <w:p w:rsidR="00DE5775" w:rsidRDefault="00407682" w:rsidP="00A37C62">
      <w:pPr>
        <w:pStyle w:val="DecisionParaAR"/>
        <w:numPr>
          <w:ilvl w:val="0"/>
          <w:numId w:val="53"/>
        </w:numPr>
        <w:tabs>
          <w:tab w:val="num" w:pos="567"/>
        </w:tabs>
        <w:ind w:left="5534" w:firstLine="0"/>
      </w:pPr>
      <w:r>
        <w:rPr>
          <w:rFonts w:hint="cs"/>
          <w:rtl/>
        </w:rPr>
        <w:t xml:space="preserve">إن لجنة البرنامج والميزانية، </w:t>
      </w:r>
      <w:r w:rsidR="00A37C62">
        <w:rPr>
          <w:rFonts w:hint="cs"/>
          <w:rtl/>
        </w:rPr>
        <w:t xml:space="preserve">إذ </w:t>
      </w:r>
      <w:r>
        <w:rPr>
          <w:rFonts w:hint="cs"/>
          <w:rtl/>
        </w:rPr>
        <w:t xml:space="preserve">استعرضت تقرير أداء البرنامج 2014 (الوثيقة </w:t>
      </w:r>
      <w:r>
        <w:t>WO/PBC/23/2</w:t>
      </w:r>
      <w:r>
        <w:rPr>
          <w:rFonts w:hint="cs"/>
          <w:rtl/>
          <w:lang w:val="fr-CH"/>
        </w:rPr>
        <w:t xml:space="preserve">) وأقرّت بطبيعة التقرير كتقييم ذاتي للأمانة، أوصت بأن </w:t>
      </w:r>
      <w:r w:rsidR="00DE5775" w:rsidRPr="00606788">
        <w:rPr>
          <w:rFonts w:hint="cs"/>
          <w:rtl/>
        </w:rPr>
        <w:t xml:space="preserve"> </w:t>
      </w:r>
      <w:r>
        <w:rPr>
          <w:rFonts w:hint="cs"/>
          <w:rtl/>
        </w:rPr>
        <w:t xml:space="preserve">تقرّ جمعيات الدول الأعضاء في الويبو بالتقدم المحرز </w:t>
      </w:r>
      <w:r w:rsidR="00A37C62">
        <w:rPr>
          <w:rFonts w:hint="cs"/>
          <w:rtl/>
        </w:rPr>
        <w:t xml:space="preserve">في البرنامج </w:t>
      </w:r>
      <w:r>
        <w:rPr>
          <w:rFonts w:hint="cs"/>
          <w:rtl/>
        </w:rPr>
        <w:t>في عام 2014 نحو تحقيق الأهداف المرتقبة؛</w:t>
      </w:r>
    </w:p>
    <w:p w:rsidR="00407682" w:rsidRPr="007D1C14" w:rsidRDefault="00407682" w:rsidP="00407682">
      <w:pPr>
        <w:pStyle w:val="DecisionParaAR"/>
        <w:numPr>
          <w:ilvl w:val="0"/>
          <w:numId w:val="0"/>
        </w:numPr>
        <w:ind w:left="5534"/>
      </w:pPr>
    </w:p>
    <w:p w:rsidR="00DE5775" w:rsidRPr="00606788" w:rsidRDefault="00DE5775" w:rsidP="00407682">
      <w:pPr>
        <w:pStyle w:val="EndofDocumentAR"/>
        <w:rPr>
          <w:rtl/>
        </w:rPr>
      </w:pPr>
      <w:r w:rsidRPr="00606788">
        <w:rPr>
          <w:rFonts w:hint="cs"/>
          <w:rtl/>
        </w:rPr>
        <w:t>[يلي ذلك تقرير أداء البرنامج</w:t>
      </w:r>
      <w:r w:rsidRPr="00606788">
        <w:rPr>
          <w:rFonts w:hint="eastAsia"/>
          <w:rtl/>
        </w:rPr>
        <w:t> </w:t>
      </w:r>
      <w:r w:rsidR="00407682">
        <w:rPr>
          <w:rFonts w:hint="cs"/>
          <w:rtl/>
        </w:rPr>
        <w:t>2014</w:t>
      </w:r>
      <w:r w:rsidRPr="00606788">
        <w:rPr>
          <w:rFonts w:hint="cs"/>
          <w:rtl/>
        </w:rPr>
        <w:t>]</w:t>
      </w:r>
    </w:p>
    <w:p w:rsidR="00932204" w:rsidRDefault="00932204" w:rsidP="00407682">
      <w:pPr>
        <w:pStyle w:val="NumberedParaAR"/>
        <w:numPr>
          <w:ilvl w:val="0"/>
          <w:numId w:val="0"/>
        </w:numPr>
      </w:pPr>
    </w:p>
    <w:p w:rsidR="00BF20AD" w:rsidRDefault="00BF20AD">
      <w:pPr>
        <w:rPr>
          <w:rFonts w:ascii="Arabic Typesetting" w:hAnsi="Arabic Typesetting" w:cs="Arabic Typesetting"/>
          <w:sz w:val="36"/>
          <w:szCs w:val="36"/>
          <w:rtl/>
        </w:rPr>
      </w:pPr>
      <w:r>
        <w:rPr>
          <w:rtl/>
        </w:rPr>
        <w:br w:type="page"/>
      </w:r>
    </w:p>
    <w:p w:rsidR="00BF20AD" w:rsidRDefault="00BF20AD" w:rsidP="00F152A2">
      <w:pPr>
        <w:pStyle w:val="NumberedParaAR"/>
        <w:numPr>
          <w:ilvl w:val="0"/>
          <w:numId w:val="0"/>
        </w:numPr>
        <w:rPr>
          <w:rtl/>
        </w:rPr>
      </w:pPr>
    </w:p>
    <w:p w:rsidR="00BF20AD" w:rsidRDefault="00BF20AD" w:rsidP="00F152A2">
      <w:pPr>
        <w:pStyle w:val="NumberedParaAR"/>
        <w:numPr>
          <w:ilvl w:val="0"/>
          <w:numId w:val="0"/>
        </w:numPr>
        <w:rPr>
          <w:rtl/>
        </w:rPr>
      </w:pPr>
    </w:p>
    <w:p w:rsidR="00F152A2" w:rsidRDefault="00F152A2" w:rsidP="00F152A2">
      <w:pPr>
        <w:pStyle w:val="NumberedParaAR"/>
        <w:numPr>
          <w:ilvl w:val="0"/>
          <w:numId w:val="0"/>
        </w:numPr>
      </w:pPr>
    </w:p>
    <w:p w:rsidR="005F7322" w:rsidRDefault="005F7322" w:rsidP="00F152A2">
      <w:pPr>
        <w:pStyle w:val="NumberedParaAR"/>
        <w:numPr>
          <w:ilvl w:val="0"/>
          <w:numId w:val="0"/>
        </w:numPr>
        <w:rPr>
          <w:rtl/>
        </w:rPr>
        <w:sectPr w:rsidR="005F7322" w:rsidSect="00EB7752">
          <w:headerReference w:type="even" r:id="rId10"/>
          <w:headerReference w:type="default" r:id="rId11"/>
          <w:footerReference w:type="default" r:id="rId12"/>
          <w:pgSz w:w="11907" w:h="16840" w:code="9"/>
          <w:pgMar w:top="567" w:right="1418" w:bottom="1418" w:left="1134" w:header="510" w:footer="1021" w:gutter="0"/>
          <w:cols w:space="720"/>
          <w:titlePg/>
          <w:docGrid w:linePitch="299"/>
        </w:sectPr>
      </w:pPr>
    </w:p>
    <w:p w:rsidR="005F7322" w:rsidRPr="00BF20AD" w:rsidRDefault="00BF20AD" w:rsidP="00BF20AD">
      <w:pPr>
        <w:pStyle w:val="NumberedParaAR"/>
        <w:numPr>
          <w:ilvl w:val="0"/>
          <w:numId w:val="0"/>
        </w:numPr>
        <w:jc w:val="center"/>
        <w:rPr>
          <w:b/>
          <w:bCs/>
          <w:sz w:val="40"/>
          <w:szCs w:val="40"/>
          <w:rtl/>
          <w:lang w:val="fr-CH"/>
        </w:rPr>
      </w:pPr>
      <w:r w:rsidRPr="00BF20AD">
        <w:rPr>
          <w:rFonts w:hint="cs"/>
          <w:b/>
          <w:bCs/>
          <w:sz w:val="40"/>
          <w:szCs w:val="40"/>
          <w:rtl/>
          <w:lang w:val="fr-CH"/>
        </w:rPr>
        <w:lastRenderedPageBreak/>
        <w:t>تقرير أداء البرنامج 2014</w:t>
      </w:r>
    </w:p>
    <w:p w:rsidR="00F152A2" w:rsidRDefault="00332DD7" w:rsidP="00332DD7">
      <w:pPr>
        <w:pStyle w:val="NumberedParaAR"/>
        <w:numPr>
          <w:ilvl w:val="0"/>
          <w:numId w:val="0"/>
        </w:numPr>
        <w:jc w:val="center"/>
        <w:rPr>
          <w:rtl/>
        </w:rPr>
      </w:pPr>
      <w:r>
        <w:rPr>
          <w:rFonts w:hint="cs"/>
          <w:rtl/>
        </w:rPr>
        <w:t>المحتويات</w:t>
      </w:r>
    </w:p>
    <w:p w:rsidR="006B6874" w:rsidRDefault="006B6874" w:rsidP="00332DD7">
      <w:pPr>
        <w:pStyle w:val="NumberedParaAR"/>
        <w:numPr>
          <w:ilvl w:val="0"/>
          <w:numId w:val="0"/>
        </w:numPr>
        <w:jc w:val="center"/>
        <w:rPr>
          <w:rtl/>
        </w:rPr>
      </w:pPr>
    </w:p>
    <w:p w:rsidR="000624E0" w:rsidRPr="006B6874" w:rsidRDefault="000624E0" w:rsidP="000624E0">
      <w:pPr>
        <w:pStyle w:val="TOC1"/>
        <w:rPr>
          <w:rFonts w:ascii="Arabic Typesetting" w:eastAsiaTheme="minorEastAsia" w:hAnsi="Arabic Typesetting" w:cs="Arabic Typesetting"/>
          <w:noProof/>
          <w:sz w:val="30"/>
          <w:szCs w:val="30"/>
        </w:rPr>
      </w:pPr>
      <w:r w:rsidRPr="006B6874">
        <w:rPr>
          <w:rFonts w:ascii="Arabic Typesetting" w:hAnsi="Arabic Typesetting" w:cs="Arabic Typesetting"/>
          <w:sz w:val="30"/>
          <w:szCs w:val="30"/>
          <w:rtl/>
        </w:rPr>
        <w:fldChar w:fldCharType="begin"/>
      </w:r>
      <w:r w:rsidRPr="006B6874">
        <w:rPr>
          <w:rFonts w:ascii="Arabic Typesetting" w:hAnsi="Arabic Typesetting" w:cs="Arabic Typesetting"/>
          <w:sz w:val="30"/>
          <w:szCs w:val="30"/>
          <w:rtl/>
        </w:rPr>
        <w:instrText xml:space="preserve"> </w:instrText>
      </w:r>
      <w:r w:rsidRPr="006B6874">
        <w:rPr>
          <w:rFonts w:ascii="Arabic Typesetting" w:hAnsi="Arabic Typesetting" w:cs="Arabic Typesetting"/>
          <w:sz w:val="30"/>
          <w:szCs w:val="30"/>
        </w:rPr>
        <w:instrText>TOC</w:instrText>
      </w:r>
      <w:r w:rsidRPr="006B6874">
        <w:rPr>
          <w:rFonts w:ascii="Arabic Typesetting" w:hAnsi="Arabic Typesetting" w:cs="Arabic Typesetting"/>
          <w:sz w:val="30"/>
          <w:szCs w:val="30"/>
          <w:rtl/>
        </w:rPr>
        <w:instrText xml:space="preserve"> \</w:instrText>
      </w:r>
      <w:r w:rsidRPr="006B6874">
        <w:rPr>
          <w:rFonts w:ascii="Arabic Typesetting" w:hAnsi="Arabic Typesetting" w:cs="Arabic Typesetting"/>
          <w:sz w:val="30"/>
          <w:szCs w:val="30"/>
        </w:rPr>
        <w:instrText>o "1-3" \h \z \u</w:instrText>
      </w:r>
      <w:r w:rsidRPr="006B6874">
        <w:rPr>
          <w:rFonts w:ascii="Arabic Typesetting" w:hAnsi="Arabic Typesetting" w:cs="Arabic Typesetting"/>
          <w:sz w:val="30"/>
          <w:szCs w:val="30"/>
          <w:rtl/>
        </w:rPr>
        <w:instrText xml:space="preserve"> </w:instrText>
      </w:r>
      <w:r w:rsidRPr="006B6874">
        <w:rPr>
          <w:rFonts w:ascii="Arabic Typesetting" w:hAnsi="Arabic Typesetting" w:cs="Arabic Typesetting"/>
          <w:sz w:val="30"/>
          <w:szCs w:val="30"/>
          <w:rtl/>
        </w:rPr>
        <w:fldChar w:fldCharType="separate"/>
      </w:r>
      <w:hyperlink w:anchor="_Toc422829607" w:history="1">
        <w:r w:rsidRPr="006B6874">
          <w:rPr>
            <w:rStyle w:val="Hyperlink"/>
            <w:rFonts w:ascii="Arabic Typesetting" w:hAnsi="Arabic Typesetting" w:cs="Arabic Typesetting" w:hint="eastAsia"/>
            <w:noProof/>
            <w:sz w:val="30"/>
            <w:szCs w:val="30"/>
            <w:rtl/>
          </w:rPr>
          <w:t>أولا</w:t>
        </w:r>
        <w:r w:rsidRPr="006B6874">
          <w:rPr>
            <w:rFonts w:ascii="Arabic Typesetting" w:eastAsiaTheme="minorEastAsia" w:hAnsi="Arabic Typesetting" w:cs="Arabic Typesetting"/>
            <w:noProof/>
            <w:sz w:val="30"/>
            <w:szCs w:val="30"/>
          </w:rPr>
          <w:tab/>
        </w:r>
        <w:r w:rsidRPr="006B6874">
          <w:rPr>
            <w:rStyle w:val="Hyperlink"/>
            <w:rFonts w:ascii="Arabic Typesetting" w:hAnsi="Arabic Typesetting" w:cs="Arabic Typesetting" w:hint="eastAsia"/>
            <w:noProof/>
            <w:sz w:val="30"/>
            <w:szCs w:val="30"/>
            <w:rtl/>
          </w:rPr>
          <w:t>مقدمة</w:t>
        </w:r>
        <w:r w:rsidRPr="006B6874">
          <w:rPr>
            <w:rFonts w:ascii="Arabic Typesetting" w:hAnsi="Arabic Typesetting" w:cs="Arabic Typesetting"/>
            <w:noProof/>
            <w:webHidden/>
            <w:sz w:val="30"/>
            <w:szCs w:val="30"/>
          </w:rPr>
          <w:tab/>
        </w:r>
        <w:r w:rsidRPr="006B6874">
          <w:rPr>
            <w:rFonts w:ascii="Arabic Typesetting" w:hAnsi="Arabic Typesetting" w:cs="Arabic Typesetting"/>
            <w:noProof/>
            <w:webHidden/>
            <w:sz w:val="30"/>
            <w:szCs w:val="30"/>
          </w:rPr>
          <w:fldChar w:fldCharType="begin"/>
        </w:r>
        <w:r w:rsidRPr="006B6874">
          <w:rPr>
            <w:rFonts w:ascii="Arabic Typesetting" w:hAnsi="Arabic Typesetting" w:cs="Arabic Typesetting"/>
            <w:noProof/>
            <w:webHidden/>
            <w:sz w:val="30"/>
            <w:szCs w:val="30"/>
          </w:rPr>
          <w:instrText xml:space="preserve"> PAGEREF _Toc422829607 \h </w:instrText>
        </w:r>
        <w:r w:rsidRPr="006B6874">
          <w:rPr>
            <w:rFonts w:ascii="Arabic Typesetting" w:hAnsi="Arabic Typesetting" w:cs="Arabic Typesetting"/>
            <w:noProof/>
            <w:webHidden/>
            <w:sz w:val="30"/>
            <w:szCs w:val="30"/>
          </w:rPr>
        </w:r>
        <w:r w:rsidRPr="006B6874">
          <w:rPr>
            <w:rFonts w:ascii="Arabic Typesetting" w:hAnsi="Arabic Typesetting" w:cs="Arabic Typesetting"/>
            <w:noProof/>
            <w:webHidden/>
            <w:sz w:val="30"/>
            <w:szCs w:val="30"/>
          </w:rPr>
          <w:fldChar w:fldCharType="separate"/>
        </w:r>
        <w:r w:rsidR="00151E86">
          <w:rPr>
            <w:rFonts w:ascii="Arabic Typesetting" w:hAnsi="Arabic Typesetting" w:cs="Arabic Typesetting"/>
            <w:noProof/>
            <w:webHidden/>
            <w:sz w:val="30"/>
            <w:szCs w:val="30"/>
            <w:rtl/>
          </w:rPr>
          <w:t>3</w:t>
        </w:r>
        <w:r w:rsidRPr="006B6874">
          <w:rPr>
            <w:rFonts w:ascii="Arabic Typesetting" w:hAnsi="Arabic Typesetting" w:cs="Arabic Typesetting"/>
            <w:noProof/>
            <w:webHidden/>
            <w:sz w:val="30"/>
            <w:szCs w:val="30"/>
          </w:rPr>
          <w:fldChar w:fldCharType="end"/>
        </w:r>
      </w:hyperlink>
    </w:p>
    <w:p w:rsidR="000624E0" w:rsidRPr="006B6874" w:rsidRDefault="00151E86" w:rsidP="000624E0">
      <w:pPr>
        <w:pStyle w:val="TOC1"/>
        <w:rPr>
          <w:rFonts w:ascii="Arabic Typesetting" w:eastAsiaTheme="minorEastAsia" w:hAnsi="Arabic Typesetting" w:cs="Arabic Typesetting"/>
          <w:noProof/>
          <w:sz w:val="30"/>
          <w:szCs w:val="30"/>
        </w:rPr>
      </w:pPr>
      <w:hyperlink w:anchor="_Toc422829608" w:history="1">
        <w:r w:rsidR="000624E0" w:rsidRPr="006B6874">
          <w:rPr>
            <w:rStyle w:val="Hyperlink"/>
            <w:rFonts w:ascii="Arabic Typesetting" w:hAnsi="Arabic Typesetting" w:cs="Arabic Typesetting" w:hint="eastAsia"/>
            <w:noProof/>
            <w:sz w:val="30"/>
            <w:szCs w:val="30"/>
            <w:rtl/>
          </w:rPr>
          <w:t>ثانيا</w:t>
        </w:r>
        <w:r w:rsidR="000624E0" w:rsidRPr="006B6874">
          <w:rPr>
            <w:rFonts w:ascii="Arabic Typesetting" w:eastAsiaTheme="minorEastAsia" w:hAnsi="Arabic Typesetting" w:cs="Arabic Typesetting"/>
            <w:noProof/>
            <w:sz w:val="30"/>
            <w:szCs w:val="30"/>
          </w:rPr>
          <w:tab/>
        </w:r>
        <w:r w:rsidR="000624E0" w:rsidRPr="006B6874">
          <w:rPr>
            <w:rStyle w:val="Hyperlink"/>
            <w:rFonts w:ascii="Arabic Typesetting" w:hAnsi="Arabic Typesetting" w:cs="Arabic Typesetting" w:hint="eastAsia"/>
            <w:noProof/>
            <w:sz w:val="30"/>
            <w:szCs w:val="30"/>
            <w:rtl/>
          </w:rPr>
          <w:t>موجز</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الإنجازات</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في</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عام</w:t>
        </w:r>
        <w:r w:rsidR="000624E0" w:rsidRPr="006B6874">
          <w:rPr>
            <w:rStyle w:val="Hyperlink"/>
            <w:rFonts w:ascii="Arabic Typesetting" w:hAnsi="Arabic Typesetting" w:cs="Arabic Typesetting"/>
            <w:noProof/>
            <w:sz w:val="30"/>
            <w:szCs w:val="30"/>
            <w:rtl/>
          </w:rPr>
          <w:t xml:space="preserve"> 2014</w:t>
        </w:r>
        <w:r w:rsidR="000624E0" w:rsidRPr="006B6874">
          <w:rPr>
            <w:rFonts w:ascii="Arabic Typesetting" w:hAnsi="Arabic Typesetting" w:cs="Arabic Typesetting"/>
            <w:noProof/>
            <w:webHidden/>
            <w:sz w:val="30"/>
            <w:szCs w:val="30"/>
          </w:rPr>
          <w:tab/>
        </w:r>
        <w:r w:rsidR="000624E0" w:rsidRPr="006B6874">
          <w:rPr>
            <w:rFonts w:ascii="Arabic Typesetting" w:hAnsi="Arabic Typesetting" w:cs="Arabic Typesetting"/>
            <w:noProof/>
            <w:webHidden/>
            <w:sz w:val="30"/>
            <w:szCs w:val="30"/>
          </w:rPr>
          <w:fldChar w:fldCharType="begin"/>
        </w:r>
        <w:r w:rsidR="000624E0" w:rsidRPr="006B6874">
          <w:rPr>
            <w:rFonts w:ascii="Arabic Typesetting" w:hAnsi="Arabic Typesetting" w:cs="Arabic Typesetting"/>
            <w:noProof/>
            <w:webHidden/>
            <w:sz w:val="30"/>
            <w:szCs w:val="30"/>
          </w:rPr>
          <w:instrText xml:space="preserve"> PAGEREF _Toc422829608 \h </w:instrText>
        </w:r>
        <w:r w:rsidR="000624E0" w:rsidRPr="006B6874">
          <w:rPr>
            <w:rFonts w:ascii="Arabic Typesetting" w:hAnsi="Arabic Typesetting" w:cs="Arabic Typesetting"/>
            <w:noProof/>
            <w:webHidden/>
            <w:sz w:val="30"/>
            <w:szCs w:val="30"/>
          </w:rPr>
        </w:r>
        <w:r w:rsidR="000624E0" w:rsidRPr="006B6874">
          <w:rPr>
            <w:rFonts w:ascii="Arabic Typesetting" w:hAnsi="Arabic Typesetting" w:cs="Arabic Typesetting"/>
            <w:noProof/>
            <w:webHidden/>
            <w:sz w:val="30"/>
            <w:szCs w:val="30"/>
          </w:rPr>
          <w:fldChar w:fldCharType="separate"/>
        </w:r>
        <w:r>
          <w:rPr>
            <w:rFonts w:ascii="Arabic Typesetting" w:hAnsi="Arabic Typesetting" w:cs="Arabic Typesetting"/>
            <w:noProof/>
            <w:webHidden/>
            <w:sz w:val="30"/>
            <w:szCs w:val="30"/>
            <w:rtl/>
          </w:rPr>
          <w:t>4</w:t>
        </w:r>
        <w:r w:rsidR="000624E0" w:rsidRPr="006B6874">
          <w:rPr>
            <w:rFonts w:ascii="Arabic Typesetting" w:hAnsi="Arabic Typesetting" w:cs="Arabic Typesetting"/>
            <w:noProof/>
            <w:webHidden/>
            <w:sz w:val="30"/>
            <w:szCs w:val="30"/>
          </w:rPr>
          <w:fldChar w:fldCharType="end"/>
        </w:r>
      </w:hyperlink>
    </w:p>
    <w:p w:rsidR="000624E0" w:rsidRPr="006B6874" w:rsidRDefault="00151E86" w:rsidP="000624E0">
      <w:pPr>
        <w:pStyle w:val="TOC1"/>
        <w:rPr>
          <w:rFonts w:ascii="Arabic Typesetting" w:eastAsiaTheme="minorEastAsia" w:hAnsi="Arabic Typesetting" w:cs="Arabic Typesetting"/>
          <w:noProof/>
          <w:sz w:val="30"/>
          <w:szCs w:val="30"/>
        </w:rPr>
      </w:pPr>
      <w:hyperlink w:anchor="_Toc422829609" w:history="1">
        <w:r w:rsidR="000624E0" w:rsidRPr="006B6874">
          <w:rPr>
            <w:rStyle w:val="Hyperlink"/>
            <w:rFonts w:ascii="Arabic Typesetting" w:hAnsi="Arabic Typesetting" w:cs="Arabic Typesetting" w:hint="eastAsia"/>
            <w:noProof/>
            <w:sz w:val="30"/>
            <w:szCs w:val="30"/>
            <w:rtl/>
          </w:rPr>
          <w:t>ثالثا</w:t>
        </w:r>
        <w:r w:rsidR="000624E0" w:rsidRPr="006B6874">
          <w:rPr>
            <w:rFonts w:ascii="Arabic Typesetting" w:eastAsiaTheme="minorEastAsia" w:hAnsi="Arabic Typesetting" w:cs="Arabic Typesetting"/>
            <w:noProof/>
            <w:sz w:val="30"/>
            <w:szCs w:val="30"/>
          </w:rPr>
          <w:tab/>
        </w:r>
        <w:r w:rsidR="000624E0" w:rsidRPr="006B6874">
          <w:rPr>
            <w:rStyle w:val="Hyperlink"/>
            <w:rFonts w:ascii="Arabic Typesetting" w:hAnsi="Arabic Typesetting" w:cs="Arabic Typesetting" w:hint="eastAsia"/>
            <w:noProof/>
            <w:sz w:val="30"/>
            <w:szCs w:val="30"/>
            <w:rtl/>
          </w:rPr>
          <w:t>استعراض</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التقدم</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في</w:t>
        </w:r>
        <w:r w:rsidR="000624E0" w:rsidRPr="006B6874">
          <w:rPr>
            <w:rStyle w:val="Hyperlink"/>
            <w:rFonts w:ascii="Arabic Typesetting" w:hAnsi="Arabic Typesetting" w:cs="Arabic Typesetting"/>
            <w:noProof/>
            <w:sz w:val="30"/>
            <w:szCs w:val="30"/>
            <w:rtl/>
          </w:rPr>
          <w:t xml:space="preserve"> 2014 </w:t>
        </w:r>
        <w:r w:rsidR="000624E0" w:rsidRPr="006B6874">
          <w:rPr>
            <w:rStyle w:val="Hyperlink"/>
            <w:rFonts w:ascii="Arabic Typesetting" w:hAnsi="Arabic Typesetting" w:cs="Arabic Typesetting" w:hint="eastAsia"/>
            <w:noProof/>
            <w:sz w:val="30"/>
            <w:szCs w:val="30"/>
            <w:rtl/>
          </w:rPr>
          <w:t>حسب</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كل</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هدف</w:t>
        </w:r>
        <w:r w:rsidR="000624E0" w:rsidRPr="006B6874">
          <w:rPr>
            <w:rStyle w:val="Hyperlink"/>
            <w:rFonts w:ascii="Arabic Typesetting" w:hAnsi="Arabic Typesetting" w:cs="Arabic Typesetting"/>
            <w:noProof/>
            <w:sz w:val="30"/>
            <w:szCs w:val="30"/>
            <w:rtl/>
          </w:rPr>
          <w:t xml:space="preserve"> </w:t>
        </w:r>
        <w:r w:rsidR="000624E0" w:rsidRPr="006B6874">
          <w:rPr>
            <w:rStyle w:val="Hyperlink"/>
            <w:rFonts w:ascii="Arabic Typesetting" w:hAnsi="Arabic Typesetting" w:cs="Arabic Typesetting" w:hint="eastAsia"/>
            <w:noProof/>
            <w:sz w:val="30"/>
            <w:szCs w:val="30"/>
            <w:rtl/>
          </w:rPr>
          <w:t>استراتيجي</w:t>
        </w:r>
        <w:r w:rsidR="000624E0" w:rsidRPr="006B6874">
          <w:rPr>
            <w:rFonts w:ascii="Arabic Typesetting" w:hAnsi="Arabic Typesetting" w:cs="Arabic Typesetting"/>
            <w:noProof/>
            <w:webHidden/>
            <w:sz w:val="30"/>
            <w:szCs w:val="30"/>
          </w:rPr>
          <w:tab/>
        </w:r>
        <w:r w:rsidR="000624E0" w:rsidRPr="006B6874">
          <w:rPr>
            <w:rFonts w:ascii="Arabic Typesetting" w:hAnsi="Arabic Typesetting" w:cs="Arabic Typesetting"/>
            <w:noProof/>
            <w:webHidden/>
            <w:sz w:val="30"/>
            <w:szCs w:val="30"/>
          </w:rPr>
          <w:fldChar w:fldCharType="begin"/>
        </w:r>
        <w:r w:rsidR="000624E0" w:rsidRPr="006B6874">
          <w:rPr>
            <w:rFonts w:ascii="Arabic Typesetting" w:hAnsi="Arabic Typesetting" w:cs="Arabic Typesetting"/>
            <w:noProof/>
            <w:webHidden/>
            <w:sz w:val="30"/>
            <w:szCs w:val="30"/>
          </w:rPr>
          <w:instrText xml:space="preserve"> PAGEREF _Toc422829609 \h </w:instrText>
        </w:r>
        <w:r w:rsidR="000624E0" w:rsidRPr="006B6874">
          <w:rPr>
            <w:rFonts w:ascii="Arabic Typesetting" w:hAnsi="Arabic Typesetting" w:cs="Arabic Typesetting"/>
            <w:noProof/>
            <w:webHidden/>
            <w:sz w:val="30"/>
            <w:szCs w:val="30"/>
          </w:rPr>
        </w:r>
        <w:r w:rsidR="000624E0" w:rsidRPr="006B6874">
          <w:rPr>
            <w:rFonts w:ascii="Arabic Typesetting" w:hAnsi="Arabic Typesetting" w:cs="Arabic Typesetting"/>
            <w:noProof/>
            <w:webHidden/>
            <w:sz w:val="30"/>
            <w:szCs w:val="30"/>
          </w:rPr>
          <w:fldChar w:fldCharType="separate"/>
        </w:r>
        <w:r>
          <w:rPr>
            <w:rFonts w:ascii="Arabic Typesetting" w:hAnsi="Arabic Typesetting" w:cs="Arabic Typesetting"/>
            <w:noProof/>
            <w:webHidden/>
            <w:sz w:val="30"/>
            <w:szCs w:val="30"/>
            <w:rtl/>
          </w:rPr>
          <w:t>18</w:t>
        </w:r>
        <w:r w:rsidR="000624E0" w:rsidRPr="006B6874">
          <w:rPr>
            <w:rFonts w:ascii="Arabic Typesetting" w:hAnsi="Arabic Typesetting" w:cs="Arabic Typesetting"/>
            <w:noProof/>
            <w:webHidden/>
            <w:sz w:val="30"/>
            <w:szCs w:val="30"/>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10"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الأول</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_Toc422829610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18</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Fonts w:eastAsiaTheme="minorEastAsia"/>
        </w:rPr>
      </w:pPr>
      <w:hyperlink w:anchor="_Toc422829613"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Pr>
          <w:t xml:space="preserve"> </w:t>
        </w:r>
        <w:r w:rsidR="000624E0" w:rsidRPr="006B6874">
          <w:rPr>
            <w:rStyle w:val="Hyperlink"/>
            <w:rFonts w:ascii="Arabic Typesetting" w:hAnsi="Arabic Typesetting"/>
            <w:rtl/>
          </w:rPr>
          <w:t>1:</w:t>
        </w:r>
        <w:r w:rsidR="000624E0" w:rsidRPr="006B6874">
          <w:rPr>
            <w:rFonts w:eastAsiaTheme="minorEastAsia"/>
          </w:rPr>
          <w:tab/>
        </w:r>
        <w:r w:rsidR="000624E0" w:rsidRPr="006B6874">
          <w:rPr>
            <w:rStyle w:val="Hyperlink"/>
            <w:rFonts w:ascii="Arabic Typesetting" w:hAnsi="Arabic Typesetting" w:hint="eastAsia"/>
            <w:rtl/>
            <w:lang w:bidi="ar-EG"/>
          </w:rPr>
          <w:t>قانون</w:t>
        </w:r>
        <w:r w:rsidR="000624E0" w:rsidRPr="006B6874">
          <w:rPr>
            <w:rStyle w:val="Hyperlink"/>
            <w:rFonts w:ascii="Arabic Typesetting" w:hAnsi="Arabic Typesetting"/>
            <w:rtl/>
            <w:lang w:bidi="ar-EG"/>
          </w:rPr>
          <w:t xml:space="preserve"> </w:t>
        </w:r>
        <w:r w:rsidR="000624E0" w:rsidRPr="006B6874">
          <w:rPr>
            <w:rStyle w:val="Hyperlink"/>
            <w:rFonts w:ascii="Arabic Typesetting" w:hAnsi="Arabic Typesetting" w:hint="eastAsia"/>
            <w:rtl/>
          </w:rPr>
          <w:t>البراءات</w:t>
        </w:r>
        <w:r w:rsidR="000624E0" w:rsidRPr="006B6874">
          <w:rPr>
            <w:webHidden/>
          </w:rPr>
          <w:tab/>
        </w:r>
        <w:r w:rsidR="000624E0" w:rsidRPr="006B6874">
          <w:rPr>
            <w:webHidden/>
          </w:rPr>
          <w:fldChar w:fldCharType="begin"/>
        </w:r>
        <w:r w:rsidR="000624E0" w:rsidRPr="006B6874">
          <w:rPr>
            <w:webHidden/>
          </w:rPr>
          <w:instrText xml:space="preserve"> PAGEREF _Toc422829613 \h </w:instrText>
        </w:r>
        <w:r w:rsidR="000624E0" w:rsidRPr="006B6874">
          <w:rPr>
            <w:webHidden/>
          </w:rPr>
        </w:r>
        <w:r w:rsidR="000624E0" w:rsidRPr="006B6874">
          <w:rPr>
            <w:webHidden/>
          </w:rPr>
          <w:fldChar w:fldCharType="separate"/>
        </w:r>
        <w:r>
          <w:rPr>
            <w:webHidden/>
            <w:rtl/>
          </w:rPr>
          <w:t>20</w:t>
        </w:r>
        <w:r w:rsidR="000624E0" w:rsidRPr="006B6874">
          <w:rPr>
            <w:webHidden/>
          </w:rPr>
          <w:fldChar w:fldCharType="end"/>
        </w:r>
      </w:hyperlink>
    </w:p>
    <w:p w:rsidR="000624E0" w:rsidRPr="006B6874" w:rsidRDefault="00151E86" w:rsidP="006B6874">
      <w:pPr>
        <w:pStyle w:val="TOC3"/>
        <w:tabs>
          <w:tab w:val="clear" w:pos="1133"/>
        </w:tabs>
        <w:ind w:left="1275" w:hanging="992"/>
        <w:rPr>
          <w:rFonts w:eastAsiaTheme="minorEastAsia"/>
        </w:rPr>
      </w:pPr>
      <w:hyperlink w:anchor="_Toc422829614"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2 :</w:t>
        </w:r>
        <w:r w:rsidR="000624E0" w:rsidRPr="006B6874">
          <w:rPr>
            <w:rFonts w:eastAsiaTheme="minorEastAsia"/>
          </w:rPr>
          <w:tab/>
        </w:r>
        <w:r w:rsidR="000624E0" w:rsidRPr="006B6874">
          <w:rPr>
            <w:rStyle w:val="Hyperlink"/>
            <w:rFonts w:ascii="Arabic Typesetting" w:hAnsi="Arabic Typesetting" w:hint="eastAsia"/>
            <w:rtl/>
          </w:rPr>
          <w:t>العلامات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التجارية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والرسوم</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والنماذج</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الصناعية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والبيانات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الجغرافية</w:t>
        </w:r>
        <w:r w:rsidR="000624E0" w:rsidRPr="006B6874">
          <w:rPr>
            <w:webHidden/>
          </w:rPr>
          <w:tab/>
        </w:r>
        <w:r w:rsidR="000624E0" w:rsidRPr="006B6874">
          <w:rPr>
            <w:webHidden/>
          </w:rPr>
          <w:fldChar w:fldCharType="begin"/>
        </w:r>
        <w:r w:rsidR="000624E0" w:rsidRPr="006B6874">
          <w:rPr>
            <w:webHidden/>
          </w:rPr>
          <w:instrText xml:space="preserve"> PAGEREF _Toc422829614 \h </w:instrText>
        </w:r>
        <w:r w:rsidR="000624E0" w:rsidRPr="006B6874">
          <w:rPr>
            <w:webHidden/>
          </w:rPr>
        </w:r>
        <w:r w:rsidR="000624E0" w:rsidRPr="006B6874">
          <w:rPr>
            <w:webHidden/>
          </w:rPr>
          <w:fldChar w:fldCharType="separate"/>
        </w:r>
        <w:r>
          <w:rPr>
            <w:webHidden/>
            <w:rtl/>
          </w:rPr>
          <w:t>23</w:t>
        </w:r>
        <w:r w:rsidR="000624E0" w:rsidRPr="006B6874">
          <w:rPr>
            <w:webHidden/>
          </w:rPr>
          <w:fldChar w:fldCharType="end"/>
        </w:r>
      </w:hyperlink>
    </w:p>
    <w:p w:rsidR="000624E0" w:rsidRPr="006B6874" w:rsidRDefault="00151E86" w:rsidP="006B6874">
      <w:pPr>
        <w:pStyle w:val="TOC3"/>
        <w:tabs>
          <w:tab w:val="clear" w:pos="1133"/>
        </w:tabs>
        <w:ind w:left="1275" w:hanging="992"/>
        <w:rPr>
          <w:rFonts w:eastAsiaTheme="minorEastAsia"/>
        </w:rPr>
      </w:pPr>
      <w:hyperlink w:anchor="_Toc422829615"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3:</w:t>
        </w:r>
        <w:r w:rsidR="000624E0" w:rsidRPr="006B6874">
          <w:rPr>
            <w:rFonts w:eastAsiaTheme="minorEastAsia"/>
          </w:rPr>
          <w:tab/>
        </w:r>
        <w:r w:rsidR="000624E0" w:rsidRPr="006B6874">
          <w:rPr>
            <w:rStyle w:val="Hyperlink"/>
            <w:rFonts w:ascii="Arabic Typesetting" w:hAnsi="Arabic Typesetting" w:hint="eastAsia"/>
            <w:rtl/>
          </w:rPr>
          <w:t>حق</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المؤلف</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والحقوق</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المجاورة</w:t>
        </w:r>
        <w:r w:rsidR="000624E0" w:rsidRPr="006B6874">
          <w:rPr>
            <w:webHidden/>
          </w:rPr>
          <w:tab/>
        </w:r>
        <w:r w:rsidR="000624E0" w:rsidRPr="006B6874">
          <w:rPr>
            <w:webHidden/>
          </w:rPr>
          <w:fldChar w:fldCharType="begin"/>
        </w:r>
        <w:r w:rsidR="000624E0" w:rsidRPr="006B6874">
          <w:rPr>
            <w:webHidden/>
          </w:rPr>
          <w:instrText xml:space="preserve"> PAGEREF _Toc422829615 \h </w:instrText>
        </w:r>
        <w:r w:rsidR="000624E0" w:rsidRPr="006B6874">
          <w:rPr>
            <w:webHidden/>
          </w:rPr>
        </w:r>
        <w:r w:rsidR="000624E0" w:rsidRPr="006B6874">
          <w:rPr>
            <w:webHidden/>
          </w:rPr>
          <w:fldChar w:fldCharType="separate"/>
        </w:r>
        <w:r>
          <w:rPr>
            <w:webHidden/>
            <w:rtl/>
          </w:rPr>
          <w:t>27</w:t>
        </w:r>
        <w:r w:rsidR="000624E0" w:rsidRPr="006B6874">
          <w:rPr>
            <w:webHidden/>
          </w:rPr>
          <w:fldChar w:fldCharType="end"/>
        </w:r>
      </w:hyperlink>
    </w:p>
    <w:p w:rsidR="000624E0" w:rsidRPr="006B6874" w:rsidRDefault="00151E86" w:rsidP="006B6874">
      <w:pPr>
        <w:pStyle w:val="TOC3"/>
        <w:tabs>
          <w:tab w:val="clear" w:pos="1133"/>
        </w:tabs>
        <w:ind w:left="1275" w:hanging="992"/>
        <w:rPr>
          <w:rFonts w:eastAsiaTheme="minorEastAsia"/>
        </w:rPr>
      </w:pPr>
      <w:hyperlink w:anchor="_Toc422829616"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4:</w:t>
        </w:r>
        <w:r w:rsidR="000624E0" w:rsidRPr="006B6874">
          <w:rPr>
            <w:rFonts w:eastAsiaTheme="minorEastAsia"/>
          </w:rPr>
          <w:tab/>
        </w:r>
        <w:r w:rsidR="000624E0" w:rsidRPr="006B6874">
          <w:rPr>
            <w:rStyle w:val="Hyperlink"/>
            <w:rFonts w:ascii="Arabic Typesetting" w:hAnsi="Arabic Typesetting" w:hint="eastAsia"/>
            <w:rtl/>
          </w:rPr>
          <w:t>المعارف</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التقليدية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وأشكال</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التعبير</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الثقافي</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التقليدي</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والموارد</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الوراثية</w:t>
        </w:r>
        <w:r w:rsidR="000624E0" w:rsidRPr="006B6874">
          <w:rPr>
            <w:webHidden/>
          </w:rPr>
          <w:tab/>
        </w:r>
        <w:r w:rsidR="000624E0" w:rsidRPr="006B6874">
          <w:rPr>
            <w:webHidden/>
          </w:rPr>
          <w:fldChar w:fldCharType="begin"/>
        </w:r>
        <w:r w:rsidR="000624E0" w:rsidRPr="006B6874">
          <w:rPr>
            <w:webHidden/>
          </w:rPr>
          <w:instrText xml:space="preserve"> PAGEREF _Toc422829616 \h </w:instrText>
        </w:r>
        <w:r w:rsidR="000624E0" w:rsidRPr="006B6874">
          <w:rPr>
            <w:webHidden/>
          </w:rPr>
        </w:r>
        <w:r w:rsidR="000624E0" w:rsidRPr="006B6874">
          <w:rPr>
            <w:webHidden/>
          </w:rPr>
          <w:fldChar w:fldCharType="separate"/>
        </w:r>
        <w:r>
          <w:rPr>
            <w:webHidden/>
            <w:rtl/>
          </w:rPr>
          <w:t>35</w:t>
        </w:r>
        <w:r w:rsidR="000624E0" w:rsidRPr="006B6874">
          <w:rPr>
            <w:webHidden/>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17"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الثاني</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_Toc422829617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38</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20"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5:</w:t>
        </w:r>
        <w:r w:rsidR="000624E0" w:rsidRPr="006B6874">
          <w:rPr>
            <w:rStyle w:val="Hyperlink"/>
            <w:rFonts w:ascii="Arabic Typesetting" w:hAnsi="Arabic Typesetting"/>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نظام</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معاهدة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التعاون</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بشأن</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البراءات</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_Toc422829620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42</w:t>
        </w:r>
        <w:r w:rsidR="000624E0" w:rsidRPr="006B6874">
          <w:rPr>
            <w:rStyle w:val="Hyperlink"/>
            <w:rFonts w:ascii="Arabic Typesetting" w:hAnsi="Arabic Typesetting"/>
            <w:webHidden/>
          </w:rPr>
          <w:fldChar w:fldCharType="end"/>
        </w:r>
      </w:hyperlink>
    </w:p>
    <w:p w:rsidR="000624E0" w:rsidRPr="006B6874" w:rsidRDefault="002B1EB9" w:rsidP="006B6874">
      <w:pPr>
        <w:pStyle w:val="TOC3"/>
        <w:tabs>
          <w:tab w:val="clear" w:pos="1133"/>
          <w:tab w:val="left" w:pos="566"/>
        </w:tabs>
        <w:rPr>
          <w:rFonts w:eastAsiaTheme="minorEastAsia"/>
        </w:rPr>
      </w:pPr>
      <w:r w:rsidRPr="006B6874">
        <w:rPr>
          <w:rStyle w:val="Hyperlink"/>
          <w:rFonts w:ascii="Arabic Typesetting" w:hAnsi="Arabic Typesetting" w:hint="cs"/>
          <w:rtl/>
        </w:rPr>
        <w:tab/>
      </w:r>
      <w:hyperlink w:anchor="_Toc422829621" w:history="1">
        <w:r w:rsidR="000624E0" w:rsidRPr="006B6874">
          <w:rPr>
            <w:rStyle w:val="Hyperlink"/>
            <w:rFonts w:ascii="Arabic Typesetting" w:hAnsi="Arabic Typesetting" w:hint="eastAsia"/>
            <w:i/>
            <w:iCs/>
            <w:rtl/>
          </w:rPr>
          <w:t>مرفق</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البرنامج</w:t>
        </w:r>
        <w:r w:rsidR="000624E0" w:rsidRPr="006B6874">
          <w:rPr>
            <w:rStyle w:val="Hyperlink"/>
            <w:rFonts w:ascii="Arabic Typesetting" w:hAnsi="Arabic Typesetting"/>
            <w:i/>
            <w:iCs/>
            <w:rtl/>
          </w:rPr>
          <w:t xml:space="preserve"> 5:</w:t>
        </w:r>
        <w:r w:rsidRPr="006B6874">
          <w:rPr>
            <w:rFonts w:eastAsiaTheme="minorEastAsia" w:hint="cs"/>
            <w:rtl/>
          </w:rPr>
          <w:t xml:space="preserve">  </w:t>
        </w:r>
        <w:r w:rsidR="000624E0" w:rsidRPr="006B6874">
          <w:rPr>
            <w:rStyle w:val="Hyperlink"/>
            <w:rFonts w:ascii="Arabic Typesetting" w:hAnsi="Arabic Typesetting" w:hint="eastAsia"/>
            <w:i/>
            <w:iCs/>
            <w:rtl/>
          </w:rPr>
          <w:t>مؤشرات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عمليات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معاهدة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التعاون</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بشأن</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البراءات</w:t>
        </w:r>
        <w:r w:rsidR="000624E0" w:rsidRPr="006B6874">
          <w:rPr>
            <w:webHidden/>
          </w:rPr>
          <w:tab/>
        </w:r>
        <w:r w:rsidR="000624E0" w:rsidRPr="006B6874">
          <w:rPr>
            <w:webHidden/>
          </w:rPr>
          <w:fldChar w:fldCharType="begin"/>
        </w:r>
        <w:r w:rsidR="000624E0" w:rsidRPr="006B6874">
          <w:rPr>
            <w:webHidden/>
          </w:rPr>
          <w:instrText xml:space="preserve"> PAGEREF _Toc422829621 \h </w:instrText>
        </w:r>
        <w:r w:rsidR="000624E0" w:rsidRPr="006B6874">
          <w:rPr>
            <w:webHidden/>
          </w:rPr>
        </w:r>
        <w:r w:rsidR="000624E0" w:rsidRPr="006B6874">
          <w:rPr>
            <w:webHidden/>
          </w:rPr>
          <w:fldChar w:fldCharType="separate"/>
        </w:r>
        <w:r w:rsidR="00151E86">
          <w:rPr>
            <w:webHidden/>
            <w:rtl/>
          </w:rPr>
          <w:t>47</w:t>
        </w:r>
        <w:r w:rsidR="000624E0" w:rsidRPr="006B6874">
          <w:rPr>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22"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6:</w:t>
        </w:r>
        <w:r w:rsidR="000624E0" w:rsidRPr="006B6874">
          <w:rPr>
            <w:rStyle w:val="Hyperlink"/>
            <w:rFonts w:ascii="Arabic Typesetting" w:hAnsi="Arabic Typesetting"/>
          </w:rPr>
          <w:tab/>
          <w:t xml:space="preserve"> </w:t>
        </w:r>
        <w:r w:rsidR="000624E0" w:rsidRPr="006B6874">
          <w:rPr>
            <w:rStyle w:val="Hyperlink"/>
            <w:rFonts w:ascii="Arabic Typesetting" w:hAnsi="Arabic Typesetting" w:hint="eastAsia"/>
            <w:rtl/>
          </w:rPr>
          <w:t>نظاما</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مدريد</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ولشبونة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_Toc422829622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57</w:t>
        </w:r>
        <w:r w:rsidR="000624E0" w:rsidRPr="006B6874">
          <w:rPr>
            <w:rStyle w:val="Hyperlink"/>
            <w:rFonts w:ascii="Arabic Typesetting" w:hAnsi="Arabic Typesetting"/>
            <w:webHidden/>
          </w:rPr>
          <w:fldChar w:fldCharType="end"/>
        </w:r>
      </w:hyperlink>
    </w:p>
    <w:p w:rsidR="000624E0" w:rsidRPr="006B6874" w:rsidRDefault="002B1EB9" w:rsidP="006B6874">
      <w:pPr>
        <w:pStyle w:val="TOC3"/>
        <w:tabs>
          <w:tab w:val="clear" w:pos="1133"/>
          <w:tab w:val="left" w:pos="566"/>
        </w:tabs>
        <w:rPr>
          <w:rFonts w:eastAsiaTheme="minorEastAsia"/>
        </w:rPr>
      </w:pPr>
      <w:r w:rsidRPr="006B6874">
        <w:rPr>
          <w:rStyle w:val="Hyperlink"/>
          <w:rFonts w:ascii="Arabic Typesetting" w:hAnsi="Arabic Typesetting" w:hint="cs"/>
          <w:rtl/>
        </w:rPr>
        <w:tab/>
      </w:r>
      <w:hyperlink w:anchor="_Toc422829623" w:history="1">
        <w:r w:rsidR="000624E0" w:rsidRPr="006B6874">
          <w:rPr>
            <w:rStyle w:val="Hyperlink"/>
            <w:rFonts w:ascii="Arabic Typesetting" w:hAnsi="Arabic Typesetting" w:hint="eastAsia"/>
            <w:i/>
            <w:iCs/>
            <w:rtl/>
          </w:rPr>
          <w:t>مرفق</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البرنامج</w:t>
        </w:r>
        <w:r w:rsidR="000624E0" w:rsidRPr="006B6874">
          <w:rPr>
            <w:rStyle w:val="Hyperlink"/>
            <w:rFonts w:ascii="Arabic Typesetting" w:hAnsi="Arabic Typesetting"/>
            <w:i/>
            <w:iCs/>
            <w:rtl/>
          </w:rPr>
          <w:t xml:space="preserve"> 6:</w:t>
        </w:r>
        <w:r w:rsidRPr="006B6874">
          <w:rPr>
            <w:rFonts w:eastAsiaTheme="minorEastAsia" w:hint="cs"/>
            <w:rtl/>
          </w:rPr>
          <w:t xml:space="preserve">  </w:t>
        </w:r>
        <w:r w:rsidR="000624E0" w:rsidRPr="006B6874">
          <w:rPr>
            <w:rStyle w:val="Hyperlink"/>
            <w:rFonts w:ascii="Arabic Typesetting" w:hAnsi="Arabic Typesetting" w:hint="eastAsia"/>
            <w:i/>
            <w:iCs/>
            <w:rtl/>
          </w:rPr>
          <w:t>مؤشرات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عمليات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نظام</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مدريد</w:t>
        </w:r>
        <w:r w:rsidR="000624E0" w:rsidRPr="006B6874">
          <w:rPr>
            <w:webHidden/>
          </w:rPr>
          <w:tab/>
        </w:r>
        <w:r w:rsidR="000624E0" w:rsidRPr="006B6874">
          <w:rPr>
            <w:webHidden/>
          </w:rPr>
          <w:fldChar w:fldCharType="begin"/>
        </w:r>
        <w:r w:rsidR="000624E0" w:rsidRPr="006B6874">
          <w:rPr>
            <w:webHidden/>
          </w:rPr>
          <w:instrText xml:space="preserve"> PAGEREF _Toc422829623 \h </w:instrText>
        </w:r>
        <w:r w:rsidR="000624E0" w:rsidRPr="006B6874">
          <w:rPr>
            <w:webHidden/>
          </w:rPr>
        </w:r>
        <w:r w:rsidR="000624E0" w:rsidRPr="006B6874">
          <w:rPr>
            <w:webHidden/>
          </w:rPr>
          <w:fldChar w:fldCharType="separate"/>
        </w:r>
        <w:r w:rsidR="00151E86">
          <w:rPr>
            <w:webHidden/>
            <w:rtl/>
          </w:rPr>
          <w:t>62</w:t>
        </w:r>
        <w:r w:rsidR="000624E0" w:rsidRPr="006B6874">
          <w:rPr>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24"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31</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نظام</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لاهاي</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_Toc422829624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73</w:t>
        </w:r>
        <w:r w:rsidR="000624E0" w:rsidRPr="006B6874">
          <w:rPr>
            <w:rStyle w:val="Hyperlink"/>
            <w:rFonts w:ascii="Arabic Typesetting" w:hAnsi="Arabic Typesetting"/>
            <w:webHidden/>
          </w:rPr>
          <w:fldChar w:fldCharType="end"/>
        </w:r>
      </w:hyperlink>
    </w:p>
    <w:p w:rsidR="000624E0" w:rsidRPr="006B6874" w:rsidRDefault="002B1EB9" w:rsidP="006B6874">
      <w:pPr>
        <w:pStyle w:val="TOC3"/>
        <w:tabs>
          <w:tab w:val="clear" w:pos="1133"/>
          <w:tab w:val="left" w:pos="566"/>
        </w:tabs>
        <w:rPr>
          <w:rStyle w:val="Hyperlink"/>
          <w:rFonts w:ascii="Arabic Typesetting" w:hAnsi="Arabic Typesetting"/>
          <w:i/>
          <w:iCs/>
        </w:rPr>
      </w:pPr>
      <w:r w:rsidRPr="006B6874">
        <w:rPr>
          <w:rStyle w:val="Hyperlink"/>
          <w:rFonts w:ascii="Arabic Typesetting" w:hAnsi="Arabic Typesetting" w:hint="cs"/>
          <w:i/>
          <w:iCs/>
          <w:rtl/>
        </w:rPr>
        <w:tab/>
      </w:r>
      <w:hyperlink w:anchor="_Toc422829625" w:history="1">
        <w:r w:rsidR="000624E0" w:rsidRPr="006B6874">
          <w:rPr>
            <w:rStyle w:val="Hyperlink"/>
            <w:rFonts w:ascii="Arabic Typesetting" w:hAnsi="Arabic Typesetting" w:hint="eastAsia"/>
            <w:i/>
            <w:iCs/>
            <w:rtl/>
          </w:rPr>
          <w:t>مرفق</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البرنامج</w:t>
        </w:r>
        <w:r w:rsidR="000624E0" w:rsidRPr="006B6874">
          <w:rPr>
            <w:rStyle w:val="Hyperlink"/>
            <w:rFonts w:ascii="Arabic Typesetting" w:hAnsi="Arabic Typesetting"/>
            <w:i/>
            <w:iCs/>
            <w:rtl/>
          </w:rPr>
          <w:t xml:space="preserve"> 31:</w:t>
        </w:r>
        <w:r w:rsidRPr="006B6874">
          <w:rPr>
            <w:rStyle w:val="Hyperlink"/>
            <w:rFonts w:ascii="Arabic Typesetting" w:hAnsi="Arabic Typesetting" w:hint="cs"/>
            <w:i/>
            <w:iCs/>
            <w:rtl/>
          </w:rPr>
          <w:t xml:space="preserve">  </w:t>
        </w:r>
        <w:r w:rsidR="000624E0" w:rsidRPr="006B6874">
          <w:rPr>
            <w:rStyle w:val="Hyperlink"/>
            <w:rFonts w:ascii="Arabic Typesetting" w:hAnsi="Arabic Typesetting" w:hint="eastAsia"/>
            <w:i/>
            <w:iCs/>
            <w:rtl/>
          </w:rPr>
          <w:t>مؤشرات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عمليات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نظام</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لاهاي</w:t>
        </w:r>
        <w:r w:rsidR="000624E0" w:rsidRPr="006B6874">
          <w:rPr>
            <w:rStyle w:val="Hyperlink"/>
            <w:rFonts w:ascii="Arabic Typesetting" w:hAnsi="Arabic Typesetting"/>
            <w:i/>
            <w:iCs/>
            <w:webHidden/>
          </w:rPr>
          <w:tab/>
        </w:r>
        <w:r w:rsidR="000624E0" w:rsidRPr="006B6874">
          <w:rPr>
            <w:rStyle w:val="Hyperlink"/>
            <w:rFonts w:ascii="Arabic Typesetting" w:hAnsi="Arabic Typesetting"/>
            <w:i/>
            <w:iCs/>
            <w:webHidden/>
          </w:rPr>
          <w:fldChar w:fldCharType="begin"/>
        </w:r>
        <w:r w:rsidR="000624E0" w:rsidRPr="006B6874">
          <w:rPr>
            <w:rStyle w:val="Hyperlink"/>
            <w:rFonts w:ascii="Arabic Typesetting" w:hAnsi="Arabic Typesetting"/>
            <w:i/>
            <w:iCs/>
            <w:webHidden/>
          </w:rPr>
          <w:instrText xml:space="preserve"> PAGEREF _Toc422829625 \h </w:instrText>
        </w:r>
        <w:r w:rsidR="000624E0" w:rsidRPr="006B6874">
          <w:rPr>
            <w:rStyle w:val="Hyperlink"/>
            <w:rFonts w:ascii="Arabic Typesetting" w:hAnsi="Arabic Typesetting"/>
            <w:i/>
            <w:iCs/>
            <w:webHidden/>
          </w:rPr>
        </w:r>
        <w:r w:rsidR="000624E0" w:rsidRPr="006B6874">
          <w:rPr>
            <w:rStyle w:val="Hyperlink"/>
            <w:rFonts w:ascii="Arabic Typesetting" w:hAnsi="Arabic Typesetting"/>
            <w:i/>
            <w:iCs/>
            <w:webHidden/>
          </w:rPr>
          <w:fldChar w:fldCharType="separate"/>
        </w:r>
        <w:r w:rsidR="00151E86">
          <w:rPr>
            <w:rStyle w:val="Hyperlink"/>
            <w:rFonts w:ascii="Arabic Typesetting" w:hAnsi="Arabic Typesetting"/>
            <w:i/>
            <w:iCs/>
            <w:webHidden/>
            <w:rtl/>
          </w:rPr>
          <w:t>77</w:t>
        </w:r>
        <w:r w:rsidR="000624E0" w:rsidRPr="006B6874">
          <w:rPr>
            <w:rStyle w:val="Hyperlink"/>
            <w:rFonts w:ascii="Arabic Typesetting" w:hAnsi="Arabic Typesetting"/>
            <w:i/>
            <w:iCs/>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26"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Pr>
          <w:t xml:space="preserve"> </w:t>
        </w:r>
        <w:r w:rsidR="000624E0" w:rsidRPr="006B6874">
          <w:rPr>
            <w:rStyle w:val="Hyperlink"/>
            <w:rFonts w:ascii="Arabic Typesetting" w:hAnsi="Arabic Typesetting"/>
            <w:rtl/>
          </w:rPr>
          <w:t>7:</w:t>
        </w:r>
        <w:r w:rsidR="000624E0" w:rsidRPr="006B6874">
          <w:rPr>
            <w:rStyle w:val="Hyperlink"/>
            <w:rFonts w:ascii="Arabic Typesetting" w:hAnsi="Arabic Typesetting"/>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التحكيم</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والوساطة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وأسماء</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الحقول</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_Toc422829626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85</w:t>
        </w:r>
        <w:r w:rsidR="000624E0" w:rsidRPr="006B6874">
          <w:rPr>
            <w:rStyle w:val="Hyperlink"/>
            <w:rFonts w:ascii="Arabic Typesetting" w:hAnsi="Arabic Typesetting"/>
            <w:webHidden/>
          </w:rPr>
          <w:fldChar w:fldCharType="end"/>
        </w:r>
      </w:hyperlink>
    </w:p>
    <w:p w:rsidR="000624E0" w:rsidRPr="006B6874" w:rsidRDefault="00151E86" w:rsidP="002B1EB9">
      <w:pPr>
        <w:pStyle w:val="TOC2"/>
        <w:tabs>
          <w:tab w:val="right" w:leader="dot" w:pos="9345"/>
        </w:tabs>
        <w:rPr>
          <w:rFonts w:ascii="Arabic Typesetting" w:eastAsiaTheme="minorEastAsia" w:hAnsi="Arabic Typesetting" w:cs="Arabic Typesetting"/>
          <w:noProof/>
          <w:sz w:val="30"/>
          <w:szCs w:val="30"/>
        </w:rPr>
      </w:pPr>
      <w:hyperlink w:anchor="_Toc422829627"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الثالث</w:t>
        </w:r>
        <w:r w:rsidR="002B1EB9" w:rsidRPr="006B6874">
          <w:rPr>
            <w:rStyle w:val="Hyperlink"/>
            <w:rFonts w:ascii="Arabic Typesetting" w:hAnsi="Arabic Typesetting" w:cs="Arabic Typesetting" w:hint="cs"/>
            <w:noProof/>
            <w:sz w:val="30"/>
            <w:szCs w:val="30"/>
            <w:rtl/>
          </w:rPr>
          <w:tab/>
        </w:r>
        <w:r w:rsidR="000624E0" w:rsidRPr="006B6874">
          <w:rPr>
            <w:rFonts w:ascii="Arabic Typesetting" w:hAnsi="Arabic Typesetting" w:cs="Arabic Typesetting"/>
            <w:noProof/>
            <w:webHidden/>
            <w:sz w:val="30"/>
            <w:szCs w:val="30"/>
          </w:rPr>
          <w:fldChar w:fldCharType="begin"/>
        </w:r>
        <w:r w:rsidR="000624E0" w:rsidRPr="006B6874">
          <w:rPr>
            <w:rFonts w:ascii="Arabic Typesetting" w:hAnsi="Arabic Typesetting" w:cs="Arabic Typesetting"/>
            <w:noProof/>
            <w:webHidden/>
            <w:sz w:val="30"/>
            <w:szCs w:val="30"/>
          </w:rPr>
          <w:instrText xml:space="preserve"> PAGEREF _Toc422829627 \h </w:instrText>
        </w:r>
        <w:r w:rsidR="000624E0" w:rsidRPr="006B6874">
          <w:rPr>
            <w:rFonts w:ascii="Arabic Typesetting" w:hAnsi="Arabic Typesetting" w:cs="Arabic Typesetting"/>
            <w:noProof/>
            <w:webHidden/>
            <w:sz w:val="30"/>
            <w:szCs w:val="30"/>
          </w:rPr>
        </w:r>
        <w:r w:rsidR="000624E0" w:rsidRPr="006B6874">
          <w:rPr>
            <w:rFonts w:ascii="Arabic Typesetting" w:hAnsi="Arabic Typesetting" w:cs="Arabic Typesetting"/>
            <w:noProof/>
            <w:webHidden/>
            <w:sz w:val="30"/>
            <w:szCs w:val="30"/>
          </w:rPr>
          <w:fldChar w:fldCharType="separate"/>
        </w:r>
        <w:r>
          <w:rPr>
            <w:rFonts w:ascii="Arabic Typesetting" w:hAnsi="Arabic Typesetting" w:cs="Arabic Typesetting"/>
            <w:noProof/>
            <w:webHidden/>
            <w:sz w:val="30"/>
            <w:szCs w:val="30"/>
            <w:rtl/>
          </w:rPr>
          <w:t>90</w:t>
        </w:r>
        <w:r w:rsidR="000624E0" w:rsidRPr="006B6874">
          <w:rPr>
            <w:rFonts w:ascii="Arabic Typesetting" w:hAnsi="Arabic Typesetting" w:cs="Arabic Typesetting"/>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30"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8</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تنسيق</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جدول</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أعمال</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التنمية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_Toc422829630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95</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31"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9:</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البلدان</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الأفريقية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والعربية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وبلدان</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آسيا</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والمحيط</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الهادئ</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وأمريكا</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اللاتينية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والكاريبي</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وأقل</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البلدان</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نموا</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_Toc422829631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99</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32"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10</w:t>
        </w:r>
        <w:r w:rsidR="000624E0" w:rsidRPr="006B6874">
          <w:rPr>
            <w:rStyle w:val="Hyperlink"/>
            <w:rFonts w:ascii="Arabic Typesetting" w:hAnsi="Arabic Typesetting"/>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التعاون</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مع</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بلدان</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معينة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في</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أوربا</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وآسيا</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_Toc422829632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110</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33"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11</w:t>
        </w:r>
        <w:r w:rsidR="000624E0" w:rsidRPr="006B6874">
          <w:rPr>
            <w:rStyle w:val="Hyperlink"/>
            <w:rFonts w:ascii="Arabic Typesetting" w:hAnsi="Arabic Typesetting"/>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أكاديمية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الويبو</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_Toc422829633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118</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34"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30</w:t>
        </w:r>
        <w:r w:rsidR="000624E0" w:rsidRPr="006B6874">
          <w:rPr>
            <w:rStyle w:val="Hyperlink"/>
            <w:rFonts w:ascii="Arabic Typesetting" w:hAnsi="Arabic Typesetting"/>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الشركات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الصغيرة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والمتوسطة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والابتكار</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_Toc422829634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123</w:t>
        </w:r>
        <w:r w:rsidR="000624E0" w:rsidRPr="006B6874">
          <w:rPr>
            <w:rStyle w:val="Hyperlink"/>
            <w:rFonts w:ascii="Arabic Typesetting" w:hAnsi="Arabic Typesetting"/>
            <w:webHidden/>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35"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الرابع</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_Toc422829635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129</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38"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12:</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التصنيفات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والمعايير</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الدولية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_Toc422829638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132</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39"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13:</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قواعد</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البيانات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العالمية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_Toc422829639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135</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40"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Pr>
          <w:t xml:space="preserve"> </w:t>
        </w:r>
        <w:r w:rsidR="000624E0" w:rsidRPr="006B6874">
          <w:rPr>
            <w:rStyle w:val="Hyperlink"/>
            <w:rFonts w:ascii="Arabic Typesetting" w:hAnsi="Arabic Typesetting"/>
            <w:rtl/>
          </w:rPr>
          <w:t>14:</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خدمات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النفاذ</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إلى</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المعلومات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والمعارف</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_Toc422829640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139</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41"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Pr>
          <w:t xml:space="preserve"> </w:t>
        </w:r>
        <w:r w:rsidR="000624E0" w:rsidRPr="006B6874">
          <w:rPr>
            <w:rStyle w:val="Hyperlink"/>
            <w:rFonts w:ascii="Arabic Typesetting" w:hAnsi="Arabic Typesetting"/>
            <w:rtl/>
          </w:rPr>
          <w:t>15:</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حلول</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لأعمال</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مكاتب</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الملكية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الفكرية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_Toc422829641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143</w:t>
        </w:r>
        <w:r w:rsidR="000624E0" w:rsidRPr="006B6874">
          <w:rPr>
            <w:rStyle w:val="Hyperlink"/>
            <w:rFonts w:ascii="Arabic Typesetting" w:hAnsi="Arabic Typesetting"/>
            <w:webHidden/>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42"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الخامس</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_Toc422829642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147</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45"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16</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الاقتصاد</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والإحصاء</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_Toc422829645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148</w:t>
        </w:r>
        <w:r w:rsidR="000624E0" w:rsidRPr="006B6874">
          <w:rPr>
            <w:rStyle w:val="Hyperlink"/>
            <w:rFonts w:ascii="Arabic Typesetting" w:hAnsi="Arabic Typesetting"/>
            <w:webHidden/>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46"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السادس</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_Toc422829646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151</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49"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Pr>
          <w:t xml:space="preserve"> </w:t>
        </w:r>
        <w:r w:rsidR="000624E0" w:rsidRPr="006B6874">
          <w:rPr>
            <w:rStyle w:val="Hyperlink"/>
            <w:rFonts w:ascii="Arabic Typesetting" w:hAnsi="Arabic Typesetting"/>
            <w:rtl/>
          </w:rPr>
          <w:t>17:</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إذكاء</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الاحترام</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للملكية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الفكرية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_Toc422829649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152</w:t>
        </w:r>
        <w:r w:rsidR="000624E0" w:rsidRPr="006B6874">
          <w:rPr>
            <w:rStyle w:val="Hyperlink"/>
            <w:rFonts w:ascii="Arabic Typesetting" w:hAnsi="Arabic Typesetting"/>
            <w:webHidden/>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50"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السابع</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_Toc422829650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156</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53"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Pr>
          <w:t xml:space="preserve"> </w:t>
        </w:r>
        <w:r w:rsidR="000624E0" w:rsidRPr="006B6874">
          <w:rPr>
            <w:rStyle w:val="Hyperlink"/>
            <w:rFonts w:ascii="Arabic Typesetting" w:hAnsi="Arabic Typesetting"/>
            <w:rtl/>
          </w:rPr>
          <w:t>18:</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الملكية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الفكرية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والتحديات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العالمية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_Toc422829653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158</w:t>
        </w:r>
        <w:r w:rsidR="000624E0" w:rsidRPr="006B6874">
          <w:rPr>
            <w:rStyle w:val="Hyperlink"/>
            <w:rFonts w:ascii="Arabic Typesetting" w:hAnsi="Arabic Typesetting"/>
            <w:webHidden/>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54"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الثامن</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_Toc422829654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164</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57"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19</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التواصل</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_Toc422829657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166</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58"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20</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العلاقات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الخارجية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والشراكات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والمكاتب</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الخارجية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_Toc422829658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173</w:t>
        </w:r>
        <w:r w:rsidR="000624E0" w:rsidRPr="006B6874">
          <w:rPr>
            <w:rStyle w:val="Hyperlink"/>
            <w:rFonts w:ascii="Arabic Typesetting" w:hAnsi="Arabic Typesetting"/>
            <w:webHidden/>
          </w:rPr>
          <w:fldChar w:fldCharType="end"/>
        </w:r>
      </w:hyperlink>
    </w:p>
    <w:p w:rsidR="000624E0" w:rsidRPr="006B6874" w:rsidRDefault="00151E86" w:rsidP="002B1EB9">
      <w:pPr>
        <w:pStyle w:val="TOC2"/>
        <w:tabs>
          <w:tab w:val="right" w:leader="dot" w:pos="9345"/>
        </w:tabs>
        <w:rPr>
          <w:rStyle w:val="Hyperlink"/>
          <w:rFonts w:ascii="Arabic Typesetting" w:hAnsi="Arabic Typesetting" w:cs="Arabic Typesetting"/>
          <w:iCs/>
          <w:noProof/>
          <w:sz w:val="30"/>
          <w:szCs w:val="30"/>
        </w:rPr>
      </w:pPr>
      <w:hyperlink w:anchor="_Toc422829659" w:history="1">
        <w:r w:rsidR="000624E0" w:rsidRPr="006B6874">
          <w:rPr>
            <w:rStyle w:val="Hyperlink"/>
            <w:rFonts w:ascii="Arabic Typesetting" w:hAnsi="Arabic Typesetting" w:cs="Arabic Typesetting" w:hint="eastAsia"/>
            <w:i/>
            <w:noProof/>
            <w:sz w:val="30"/>
            <w:szCs w:val="30"/>
            <w:rtl/>
          </w:rPr>
          <w:t>الهدف</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الاستراتيجي</w:t>
        </w:r>
        <w:r w:rsidR="000624E0" w:rsidRPr="006B6874">
          <w:rPr>
            <w:rStyle w:val="Hyperlink"/>
            <w:rFonts w:ascii="Arabic Typesetting" w:hAnsi="Arabic Typesetting" w:cs="Arabic Typesetting"/>
            <w:i/>
            <w:noProof/>
            <w:sz w:val="30"/>
            <w:szCs w:val="30"/>
            <w:rtl/>
          </w:rPr>
          <w:t xml:space="preserve"> </w:t>
        </w:r>
        <w:r w:rsidR="000624E0" w:rsidRPr="006B6874">
          <w:rPr>
            <w:rStyle w:val="Hyperlink"/>
            <w:rFonts w:ascii="Arabic Typesetting" w:hAnsi="Arabic Typesetting" w:cs="Arabic Typesetting" w:hint="eastAsia"/>
            <w:i/>
            <w:noProof/>
            <w:sz w:val="30"/>
            <w:szCs w:val="30"/>
            <w:rtl/>
          </w:rPr>
          <w:t>التاسع</w:t>
        </w:r>
        <w:r w:rsidR="000624E0" w:rsidRPr="006B6874">
          <w:rPr>
            <w:rStyle w:val="Hyperlink"/>
            <w:rFonts w:ascii="Arabic Typesetting" w:hAnsi="Arabic Typesetting" w:cs="Arabic Typesetting"/>
            <w:iCs/>
            <w:noProof/>
            <w:webHidden/>
            <w:sz w:val="30"/>
            <w:szCs w:val="30"/>
          </w:rPr>
          <w:tab/>
        </w:r>
        <w:r w:rsidR="000624E0" w:rsidRPr="006B6874">
          <w:rPr>
            <w:rStyle w:val="Hyperlink"/>
            <w:rFonts w:ascii="Arabic Typesetting" w:hAnsi="Arabic Typesetting" w:cs="Arabic Typesetting"/>
            <w:iCs/>
            <w:noProof/>
            <w:webHidden/>
            <w:sz w:val="30"/>
            <w:szCs w:val="30"/>
          </w:rPr>
          <w:fldChar w:fldCharType="begin"/>
        </w:r>
        <w:r w:rsidR="000624E0" w:rsidRPr="006B6874">
          <w:rPr>
            <w:rStyle w:val="Hyperlink"/>
            <w:rFonts w:ascii="Arabic Typesetting" w:hAnsi="Arabic Typesetting" w:cs="Arabic Typesetting"/>
            <w:iCs/>
            <w:noProof/>
            <w:webHidden/>
            <w:sz w:val="30"/>
            <w:szCs w:val="30"/>
          </w:rPr>
          <w:instrText xml:space="preserve"> PAGEREF _Toc422829659 \h </w:instrText>
        </w:r>
        <w:r w:rsidR="000624E0" w:rsidRPr="006B6874">
          <w:rPr>
            <w:rStyle w:val="Hyperlink"/>
            <w:rFonts w:ascii="Arabic Typesetting" w:hAnsi="Arabic Typesetting" w:cs="Arabic Typesetting"/>
            <w:iCs/>
            <w:noProof/>
            <w:webHidden/>
            <w:sz w:val="30"/>
            <w:szCs w:val="30"/>
          </w:rPr>
        </w:r>
        <w:r w:rsidR="000624E0"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187</w:t>
        </w:r>
        <w:r w:rsidR="000624E0" w:rsidRPr="006B6874">
          <w:rPr>
            <w:rStyle w:val="Hyperlink"/>
            <w:rFonts w:ascii="Arabic Typesetting" w:hAnsi="Arabic Typesetting" w:cs="Arabic Typesetting"/>
            <w:iCs/>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62"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21</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الإدارة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التنفيذية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_Toc422829662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191</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63"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rPr>
          <w:t>22</w:t>
        </w:r>
        <w:r w:rsidR="000624E0" w:rsidRPr="006B6874">
          <w:rPr>
            <w:rStyle w:val="Hyperlink"/>
            <w:rFonts w:ascii="Arabic Typesetting" w:hAnsi="Arabic Typesetting"/>
            <w:rtl/>
          </w:rPr>
          <w:t>:</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إدارة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البرامج</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والموارد</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_Toc422829663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196</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64"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23</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إدارة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الموارد</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البشرية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وتطويرها</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_Toc422829664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202</w:t>
        </w:r>
        <w:r w:rsidR="000624E0" w:rsidRPr="006B6874">
          <w:rPr>
            <w:rStyle w:val="Hyperlink"/>
            <w:rFonts w:ascii="Arabic Typesetting" w:hAnsi="Arabic Typesetting"/>
            <w:webHidden/>
          </w:rPr>
          <w:fldChar w:fldCharType="end"/>
        </w:r>
      </w:hyperlink>
    </w:p>
    <w:p w:rsidR="000624E0" w:rsidRPr="006B6874" w:rsidRDefault="00151E86" w:rsidP="006B6874">
      <w:pPr>
        <w:pStyle w:val="TOC3"/>
        <w:rPr>
          <w:rFonts w:eastAsiaTheme="minorEastAsia"/>
        </w:rPr>
      </w:pPr>
      <w:hyperlink w:anchor="_Toc422829665"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rPr>
          <w:t>24</w:t>
        </w:r>
        <w:r w:rsidR="000624E0" w:rsidRPr="006B6874">
          <w:rPr>
            <w:rStyle w:val="Hyperlink"/>
            <w:rFonts w:ascii="Arabic Typesetting" w:hAnsi="Arabic Typesetting"/>
            <w:rtl/>
          </w:rPr>
          <w:t>:</w:t>
        </w:r>
        <w:r w:rsidR="000624E0" w:rsidRPr="006B6874">
          <w:rPr>
            <w:rFonts w:eastAsiaTheme="minorEastAsia"/>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خدمات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الدعم</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العامة</w:t>
        </w:r>
        <w:r w:rsidR="000624E0" w:rsidRPr="006B6874">
          <w:rPr>
            <w:webHidden/>
          </w:rPr>
          <w:tab/>
        </w:r>
        <w:r w:rsidR="000624E0" w:rsidRPr="006B6874">
          <w:rPr>
            <w:webHidden/>
          </w:rPr>
          <w:fldChar w:fldCharType="begin"/>
        </w:r>
        <w:r w:rsidR="000624E0" w:rsidRPr="006B6874">
          <w:rPr>
            <w:webHidden/>
          </w:rPr>
          <w:instrText xml:space="preserve"> PAGEREF _Toc422829665 \h </w:instrText>
        </w:r>
        <w:r w:rsidR="000624E0" w:rsidRPr="006B6874">
          <w:rPr>
            <w:webHidden/>
          </w:rPr>
        </w:r>
        <w:r w:rsidR="000624E0" w:rsidRPr="006B6874">
          <w:rPr>
            <w:webHidden/>
          </w:rPr>
          <w:fldChar w:fldCharType="separate"/>
        </w:r>
        <w:r>
          <w:rPr>
            <w:webHidden/>
            <w:rtl/>
          </w:rPr>
          <w:t>208</w:t>
        </w:r>
        <w:r w:rsidR="000624E0" w:rsidRPr="006B6874">
          <w:rPr>
            <w:webHidden/>
          </w:rPr>
          <w:fldChar w:fldCharType="end"/>
        </w:r>
      </w:hyperlink>
    </w:p>
    <w:p w:rsidR="000624E0" w:rsidRPr="006B6874" w:rsidRDefault="00151E86" w:rsidP="006B6874">
      <w:pPr>
        <w:pStyle w:val="TOC3"/>
        <w:rPr>
          <w:rFonts w:eastAsiaTheme="minorEastAsia"/>
        </w:rPr>
      </w:pPr>
      <w:hyperlink w:anchor="_Toc422829666"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25:</w:t>
        </w:r>
        <w:r w:rsidR="000624E0" w:rsidRPr="006B6874">
          <w:rPr>
            <w:rFonts w:eastAsiaTheme="minorEastAsia"/>
          </w:rPr>
          <w:tab/>
        </w:r>
        <w:r w:rsidR="000624E0" w:rsidRPr="006B6874">
          <w:rPr>
            <w:rStyle w:val="Hyperlink"/>
            <w:rFonts w:ascii="Arabic Typesetting" w:hAnsi="Arabic Typesetting" w:hint="eastAsia"/>
            <w:rtl/>
          </w:rPr>
          <w:t>تكنولوجيا</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المعلومات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والاتصالات</w:t>
        </w:r>
        <w:r w:rsidR="000624E0" w:rsidRPr="006B6874">
          <w:rPr>
            <w:webHidden/>
          </w:rPr>
          <w:tab/>
        </w:r>
        <w:r w:rsidR="000624E0" w:rsidRPr="006B6874">
          <w:rPr>
            <w:webHidden/>
          </w:rPr>
          <w:fldChar w:fldCharType="begin"/>
        </w:r>
        <w:r w:rsidR="000624E0" w:rsidRPr="006B6874">
          <w:rPr>
            <w:webHidden/>
          </w:rPr>
          <w:instrText xml:space="preserve"> PAGEREF _Toc422829666 \h </w:instrText>
        </w:r>
        <w:r w:rsidR="000624E0" w:rsidRPr="006B6874">
          <w:rPr>
            <w:webHidden/>
          </w:rPr>
        </w:r>
        <w:r w:rsidR="000624E0" w:rsidRPr="006B6874">
          <w:rPr>
            <w:webHidden/>
          </w:rPr>
          <w:fldChar w:fldCharType="separate"/>
        </w:r>
        <w:r>
          <w:rPr>
            <w:webHidden/>
            <w:rtl/>
          </w:rPr>
          <w:t>215</w:t>
        </w:r>
        <w:r w:rsidR="000624E0" w:rsidRPr="006B6874">
          <w:rPr>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67"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26</w:t>
        </w:r>
        <w:r w:rsidR="000624E0" w:rsidRPr="006B6874">
          <w:rPr>
            <w:rStyle w:val="Hyperlink"/>
            <w:rFonts w:ascii="Arabic Typesetting" w:hAnsi="Arabic Typesetting"/>
          </w:rPr>
          <w:tab/>
        </w:r>
        <w:r w:rsidR="000624E0" w:rsidRPr="006B6874">
          <w:rPr>
            <w:rStyle w:val="Hyperlink"/>
            <w:rFonts w:ascii="Arabic Typesetting" w:hAnsi="Arabic Typesetting" w:hint="eastAsia"/>
            <w:rtl/>
          </w:rPr>
          <w:t>الرقابة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الداخلية</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_Toc422829667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220</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68"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rPr>
          <w:t>27</w:t>
        </w:r>
        <w:r w:rsidR="000624E0" w:rsidRPr="006B6874">
          <w:rPr>
            <w:rStyle w:val="Hyperlink"/>
            <w:rFonts w:ascii="Arabic Typesetting" w:hAnsi="Arabic Typesetting"/>
            <w:rtl/>
          </w:rPr>
          <w:t>:</w:t>
        </w:r>
        <w:r w:rsidR="000624E0" w:rsidRPr="006B6874">
          <w:rPr>
            <w:rStyle w:val="Hyperlink"/>
            <w:rFonts w:ascii="Arabic Typesetting" w:hAnsi="Arabic Typesetting"/>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خدمات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المؤتمرات</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واللغات</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_Toc422829668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223</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69" w:history="1">
        <w:r w:rsidR="000624E0" w:rsidRPr="006B6874">
          <w:rPr>
            <w:rStyle w:val="Hyperlink"/>
            <w:rFonts w:ascii="Arabic Typesetting" w:hAnsi="Arabic Typesetting" w:hint="eastAsia"/>
            <w:rtl/>
          </w:rPr>
          <w:t>البرنامج</w:t>
        </w:r>
        <w:r w:rsidR="000624E0" w:rsidRPr="006B6874">
          <w:rPr>
            <w:rStyle w:val="Hyperlink"/>
            <w:rFonts w:ascii="Arabic Typesetting" w:hAnsi="Arabic Typesetting"/>
            <w:rtl/>
          </w:rPr>
          <w:t xml:space="preserve"> 28:</w:t>
        </w:r>
        <w:r w:rsidR="000624E0" w:rsidRPr="006B6874">
          <w:rPr>
            <w:rStyle w:val="Hyperlink"/>
            <w:rFonts w:ascii="Arabic Typesetting" w:hAnsi="Arabic Typesetting"/>
          </w:rPr>
          <w:tab/>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السلامة</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والأمن</w:t>
        </w:r>
        <w:r w:rsidR="000624E0" w:rsidRPr="006B6874">
          <w:rPr>
            <w:rStyle w:val="Hyperlink"/>
            <w:rFonts w:ascii="Arabic Typesetting" w:hAnsi="Arabic Typesetting"/>
            <w:webHidden/>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_Toc422829669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227</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Fonts w:eastAsiaTheme="minorEastAsia"/>
        </w:rPr>
      </w:pPr>
      <w:hyperlink w:anchor="_Toc422829670" w:history="1">
        <w:r w:rsidR="000624E0" w:rsidRPr="006B6874">
          <w:rPr>
            <w:rStyle w:val="Hyperlink"/>
            <w:rFonts w:ascii="Arabic Typesetting" w:hAnsi="Arabic Typesetting" w:hint="eastAsia"/>
            <w:i/>
            <w:rtl/>
          </w:rPr>
          <w:t>البرنامج</w:t>
        </w:r>
        <w:r w:rsidR="000624E0" w:rsidRPr="006B6874">
          <w:rPr>
            <w:rStyle w:val="Hyperlink"/>
            <w:rFonts w:ascii="Arabic Typesetting" w:hAnsi="Arabic Typesetting"/>
            <w:i/>
            <w:rtl/>
          </w:rPr>
          <w:t xml:space="preserve"> 29</w:t>
        </w:r>
        <w:r w:rsidR="000624E0" w:rsidRPr="006B6874">
          <w:rPr>
            <w:rFonts w:eastAsiaTheme="minorEastAsia"/>
          </w:rPr>
          <w:tab/>
        </w:r>
        <w:r w:rsidR="000624E0" w:rsidRPr="006B6874">
          <w:rPr>
            <w:rStyle w:val="Hyperlink"/>
            <w:rFonts w:ascii="Arabic Typesetting" w:hAnsi="Arabic Typesetting" w:hint="eastAsia"/>
            <w:i/>
            <w:rtl/>
          </w:rPr>
          <w:t>مشروعات</w:t>
        </w:r>
        <w:r w:rsidR="000624E0" w:rsidRPr="006B6874">
          <w:rPr>
            <w:rStyle w:val="Hyperlink"/>
            <w:rFonts w:ascii="Arabic Typesetting" w:hAnsi="Arabic Typesetting"/>
            <w:i/>
            <w:rtl/>
          </w:rPr>
          <w:t xml:space="preserve"> </w:t>
        </w:r>
        <w:r w:rsidR="000624E0" w:rsidRPr="006B6874">
          <w:rPr>
            <w:rStyle w:val="Hyperlink"/>
            <w:rFonts w:ascii="Arabic Typesetting" w:hAnsi="Arabic Typesetting" w:hint="eastAsia"/>
            <w:i/>
            <w:rtl/>
          </w:rPr>
          <w:t>الإنشاءات</w:t>
        </w:r>
        <w:r w:rsidR="000624E0" w:rsidRPr="006B6874">
          <w:rPr>
            <w:webHidden/>
          </w:rPr>
          <w:tab/>
        </w:r>
        <w:r w:rsidR="000624E0" w:rsidRPr="006B6874">
          <w:rPr>
            <w:webHidden/>
          </w:rPr>
          <w:fldChar w:fldCharType="begin"/>
        </w:r>
        <w:r w:rsidR="000624E0" w:rsidRPr="006B6874">
          <w:rPr>
            <w:webHidden/>
          </w:rPr>
          <w:instrText xml:space="preserve"> PAGEREF _Toc422829670 \h </w:instrText>
        </w:r>
        <w:r w:rsidR="000624E0" w:rsidRPr="006B6874">
          <w:rPr>
            <w:webHidden/>
          </w:rPr>
        </w:r>
        <w:r w:rsidR="000624E0" w:rsidRPr="006B6874">
          <w:rPr>
            <w:webHidden/>
          </w:rPr>
          <w:fldChar w:fldCharType="separate"/>
        </w:r>
        <w:r>
          <w:rPr>
            <w:webHidden/>
            <w:rtl/>
          </w:rPr>
          <w:t>230</w:t>
        </w:r>
        <w:r w:rsidR="000624E0" w:rsidRPr="006B6874">
          <w:rPr>
            <w:webHidden/>
          </w:rPr>
          <w:fldChar w:fldCharType="end"/>
        </w:r>
      </w:hyperlink>
    </w:p>
    <w:p w:rsidR="000624E0" w:rsidRPr="006B6874" w:rsidRDefault="00151E86" w:rsidP="002B1EB9">
      <w:pPr>
        <w:pStyle w:val="TOC1"/>
        <w:rPr>
          <w:rStyle w:val="Hyperlink"/>
          <w:rFonts w:ascii="Arabic Typesetting" w:hAnsi="Arabic Typesetting" w:cs="Arabic Typesetting"/>
          <w:noProof/>
          <w:sz w:val="30"/>
          <w:szCs w:val="30"/>
        </w:rPr>
      </w:pPr>
      <w:hyperlink w:anchor="_Toc422829671" w:history="1">
        <w:r w:rsidR="000624E0" w:rsidRPr="006B6874">
          <w:rPr>
            <w:rStyle w:val="Hyperlink"/>
            <w:rFonts w:ascii="Arabic Typesetting" w:hAnsi="Arabic Typesetting" w:cs="Arabic Typesetting" w:hint="eastAsia"/>
            <w:noProof/>
            <w:sz w:val="30"/>
            <w:szCs w:val="30"/>
            <w:rtl/>
          </w:rPr>
          <w:t>رابعا</w:t>
        </w:r>
        <w:r w:rsidR="000624E0" w:rsidRPr="006B6874">
          <w:rPr>
            <w:rStyle w:val="Hyperlink"/>
            <w:rFonts w:ascii="Arabic Typesetting" w:hAnsi="Arabic Typesetting" w:cs="Arabic Typesetting"/>
            <w:noProof/>
            <w:sz w:val="30"/>
            <w:szCs w:val="30"/>
          </w:rPr>
          <w:tab/>
        </w:r>
        <w:r w:rsidR="000624E0" w:rsidRPr="006B6874">
          <w:rPr>
            <w:rStyle w:val="Hyperlink"/>
            <w:rFonts w:ascii="Arabic Typesetting" w:hAnsi="Arabic Typesetting" w:cs="Arabic Typesetting" w:hint="eastAsia"/>
            <w:noProof/>
            <w:sz w:val="30"/>
            <w:szCs w:val="30"/>
            <w:rtl/>
          </w:rPr>
          <w:t>الملحقات</w:t>
        </w:r>
        <w:r w:rsidR="000624E0" w:rsidRPr="006B6874">
          <w:rPr>
            <w:rStyle w:val="Hyperlink"/>
            <w:rFonts w:ascii="Arabic Typesetting" w:hAnsi="Arabic Typesetting" w:cs="Arabic Typesetting"/>
            <w:noProof/>
            <w:webHidden/>
            <w:sz w:val="30"/>
            <w:szCs w:val="30"/>
          </w:rPr>
          <w:tab/>
        </w:r>
        <w:r w:rsidR="000624E0" w:rsidRPr="006B6874">
          <w:rPr>
            <w:rStyle w:val="Hyperlink"/>
            <w:rFonts w:ascii="Arabic Typesetting" w:hAnsi="Arabic Typesetting" w:cs="Arabic Typesetting"/>
            <w:noProof/>
            <w:webHidden/>
            <w:sz w:val="30"/>
            <w:szCs w:val="30"/>
          </w:rPr>
          <w:fldChar w:fldCharType="begin"/>
        </w:r>
        <w:r w:rsidR="000624E0" w:rsidRPr="006B6874">
          <w:rPr>
            <w:rStyle w:val="Hyperlink"/>
            <w:rFonts w:ascii="Arabic Typesetting" w:hAnsi="Arabic Typesetting" w:cs="Arabic Typesetting"/>
            <w:noProof/>
            <w:webHidden/>
            <w:sz w:val="30"/>
            <w:szCs w:val="30"/>
          </w:rPr>
          <w:instrText xml:space="preserve"> PAGEREF _Toc422829671 \h </w:instrText>
        </w:r>
        <w:r w:rsidR="000624E0" w:rsidRPr="006B6874">
          <w:rPr>
            <w:rStyle w:val="Hyperlink"/>
            <w:rFonts w:ascii="Arabic Typesetting" w:hAnsi="Arabic Typesetting" w:cs="Arabic Typesetting"/>
            <w:noProof/>
            <w:webHidden/>
            <w:sz w:val="30"/>
            <w:szCs w:val="30"/>
          </w:rPr>
        </w:r>
        <w:r w:rsidR="000624E0" w:rsidRPr="006B6874">
          <w:rPr>
            <w:rStyle w:val="Hyperlink"/>
            <w:rFonts w:ascii="Arabic Typesetting" w:hAnsi="Arabic Typesetting" w:cs="Arabic Typesetting"/>
            <w:noProof/>
            <w:webHidden/>
            <w:sz w:val="30"/>
            <w:szCs w:val="30"/>
          </w:rPr>
          <w:fldChar w:fldCharType="separate"/>
        </w:r>
        <w:r>
          <w:rPr>
            <w:rStyle w:val="Hyperlink"/>
            <w:rFonts w:ascii="Arabic Typesetting" w:hAnsi="Arabic Typesetting" w:cs="Arabic Typesetting"/>
            <w:noProof/>
            <w:webHidden/>
            <w:sz w:val="30"/>
            <w:szCs w:val="30"/>
            <w:rtl/>
          </w:rPr>
          <w:t>234</w:t>
        </w:r>
        <w:r w:rsidR="000624E0" w:rsidRPr="006B6874">
          <w:rPr>
            <w:rStyle w:val="Hyperlink"/>
            <w:rFonts w:ascii="Arabic Typesetting" w:hAnsi="Arabic Typesetting" w:cs="Arabic Typesetting"/>
            <w:noProof/>
            <w:webHidden/>
            <w:sz w:val="30"/>
            <w:szCs w:val="30"/>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72" w:history="1">
        <w:r w:rsidR="000624E0" w:rsidRPr="006B6874">
          <w:rPr>
            <w:rStyle w:val="Hyperlink"/>
            <w:rFonts w:ascii="Arabic Typesetting" w:hAnsi="Arabic Typesetting" w:hint="eastAsia"/>
            <w:rtl/>
          </w:rPr>
          <w:t>الملحق</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الأول</w:t>
        </w:r>
        <w:r w:rsidR="000624E0" w:rsidRPr="006B6874">
          <w:rPr>
            <w:rStyle w:val="Hyperlink"/>
            <w:rFonts w:ascii="Arabic Typesetting" w:hAnsi="Arabic Typesetting"/>
            <w:webHidden/>
          </w:rPr>
          <w:tab/>
        </w:r>
        <w:r w:rsidR="002B1EB9" w:rsidRPr="006B6874">
          <w:rPr>
            <w:rStyle w:val="Hyperlink"/>
            <w:rFonts w:ascii="Arabic Typesetting" w:hAnsi="Arabic Typesetting" w:hint="cs"/>
            <w:webHidden/>
            <w:rtl/>
          </w:rPr>
          <w:t>توزيع لتقييمات الأداء لكل برنامج</w:t>
        </w:r>
        <w:r w:rsidR="002B1EB9" w:rsidRPr="006B6874">
          <w:rPr>
            <w:rStyle w:val="Hyperlink"/>
            <w:rFonts w:ascii="Arabic Typesetting" w:hAnsi="Arabic Typesetting" w:hint="cs"/>
            <w:webHidden/>
            <w:rtl/>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_Toc422829672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234</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73" w:history="1">
        <w:r w:rsidR="000624E0" w:rsidRPr="006B6874">
          <w:rPr>
            <w:rStyle w:val="Hyperlink"/>
            <w:rFonts w:ascii="Arabic Typesetting" w:hAnsi="Arabic Typesetting" w:hint="eastAsia"/>
            <w:rtl/>
          </w:rPr>
          <w:t>الملحق</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الثاني</w:t>
        </w:r>
        <w:r w:rsidR="000624E0" w:rsidRPr="006B6874">
          <w:rPr>
            <w:rStyle w:val="Hyperlink"/>
            <w:rFonts w:ascii="Arabic Typesetting" w:hAnsi="Arabic Typesetting"/>
            <w:webHidden/>
          </w:rPr>
          <w:tab/>
        </w:r>
        <w:r w:rsidR="002B1EB9" w:rsidRPr="006B6874">
          <w:rPr>
            <w:rStyle w:val="Hyperlink"/>
            <w:rFonts w:ascii="Arabic Typesetting" w:hAnsi="Arabic Typesetting" w:hint="cs"/>
            <w:webHidden/>
            <w:rtl/>
          </w:rPr>
          <w:t>تطبيق الصناديق الاستئمانية 2014</w:t>
        </w:r>
        <w:r w:rsidR="002B1EB9" w:rsidRPr="006B6874">
          <w:rPr>
            <w:rStyle w:val="Hyperlink"/>
            <w:rFonts w:ascii="Arabic Typesetting" w:hAnsi="Arabic Typesetting" w:hint="cs"/>
            <w:webHidden/>
            <w:rtl/>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_Toc422829673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235</w:t>
        </w:r>
        <w:r w:rsidR="000624E0" w:rsidRPr="006B6874">
          <w:rPr>
            <w:rStyle w:val="Hyperlink"/>
            <w:rFonts w:ascii="Arabic Typesetting" w:hAnsi="Arabic Typesetting"/>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74" w:history="1">
        <w:r w:rsidR="000624E0" w:rsidRPr="006B6874">
          <w:rPr>
            <w:rStyle w:val="Hyperlink"/>
            <w:rFonts w:ascii="Arabic Typesetting" w:hAnsi="Arabic Typesetting" w:hint="eastAsia"/>
            <w:rtl/>
          </w:rPr>
          <w:t>الملحق</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الثالث</w:t>
        </w:r>
        <w:r w:rsidR="000624E0" w:rsidRPr="006B6874">
          <w:rPr>
            <w:rStyle w:val="Hyperlink"/>
            <w:rFonts w:ascii="Arabic Typesetting" w:hAnsi="Arabic Typesetting"/>
            <w:webHidden/>
          </w:rPr>
          <w:tab/>
        </w:r>
        <w:r w:rsidR="002B1EB9" w:rsidRPr="006B6874">
          <w:rPr>
            <w:rStyle w:val="Hyperlink"/>
            <w:rFonts w:ascii="Arabic Typesetting" w:hAnsi="Arabic Typesetting" w:hint="cs"/>
            <w:webHidden/>
            <w:rtl/>
          </w:rPr>
          <w:t>التقرير المرحلي لسنة 2014 بشأن الخطة الرأسمالية الرئيسية</w:t>
        </w:r>
        <w:r w:rsidR="002B1EB9" w:rsidRPr="006B6874">
          <w:rPr>
            <w:rStyle w:val="Hyperlink"/>
            <w:rFonts w:ascii="Arabic Typesetting" w:hAnsi="Arabic Typesetting" w:hint="cs"/>
            <w:webHidden/>
            <w:rtl/>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_Toc422829674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267</w:t>
        </w:r>
        <w:r w:rsidR="000624E0" w:rsidRPr="006B6874">
          <w:rPr>
            <w:rStyle w:val="Hyperlink"/>
            <w:rFonts w:ascii="Arabic Typesetting" w:hAnsi="Arabic Typesetting"/>
            <w:webHidden/>
          </w:rPr>
          <w:fldChar w:fldCharType="end"/>
        </w:r>
      </w:hyperlink>
    </w:p>
    <w:p w:rsidR="000624E0" w:rsidRPr="006B6874" w:rsidRDefault="002B1EB9" w:rsidP="006B6874">
      <w:pPr>
        <w:pStyle w:val="TOC3"/>
        <w:tabs>
          <w:tab w:val="clear" w:pos="1133"/>
          <w:tab w:val="left" w:pos="708"/>
        </w:tabs>
        <w:rPr>
          <w:rFonts w:eastAsiaTheme="minorEastAsia"/>
        </w:rPr>
      </w:pPr>
      <w:r w:rsidRPr="006B6874">
        <w:rPr>
          <w:rStyle w:val="Hyperlink"/>
          <w:rFonts w:ascii="Arabic Typesetting" w:hAnsi="Arabic Typesetting" w:hint="cs"/>
          <w:rtl/>
        </w:rPr>
        <w:tab/>
      </w:r>
      <w:hyperlink w:anchor="_Toc422829675" w:history="1">
        <w:r w:rsidR="000624E0" w:rsidRPr="006B6874">
          <w:rPr>
            <w:rStyle w:val="Hyperlink"/>
            <w:rFonts w:ascii="Arabic Typesetting" w:hAnsi="Arabic Typesetting" w:hint="eastAsia"/>
            <w:i/>
            <w:iCs/>
            <w:rtl/>
          </w:rPr>
          <w:t>المشروع</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تعزيز</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الأمن</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تشفير</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البيانات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وإدارة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المستخدمين</w:t>
        </w:r>
        <w:r w:rsidR="000624E0" w:rsidRPr="006B6874">
          <w:rPr>
            <w:i/>
            <w:iCs/>
            <w:webHidden/>
          </w:rPr>
          <w:tab/>
        </w:r>
        <w:r w:rsidR="000624E0" w:rsidRPr="006B6874">
          <w:rPr>
            <w:i/>
            <w:iCs/>
            <w:webHidden/>
          </w:rPr>
          <w:fldChar w:fldCharType="begin"/>
        </w:r>
        <w:r w:rsidR="000624E0" w:rsidRPr="006B6874">
          <w:rPr>
            <w:i/>
            <w:iCs/>
            <w:webHidden/>
          </w:rPr>
          <w:instrText xml:space="preserve"> PAGEREF _Toc422829675 \h </w:instrText>
        </w:r>
        <w:r w:rsidR="000624E0" w:rsidRPr="006B6874">
          <w:rPr>
            <w:i/>
            <w:iCs/>
            <w:webHidden/>
          </w:rPr>
        </w:r>
        <w:r w:rsidR="000624E0" w:rsidRPr="006B6874">
          <w:rPr>
            <w:i/>
            <w:iCs/>
            <w:webHidden/>
          </w:rPr>
          <w:fldChar w:fldCharType="separate"/>
        </w:r>
        <w:r w:rsidR="00151E86">
          <w:rPr>
            <w:i/>
            <w:iCs/>
            <w:webHidden/>
            <w:rtl/>
          </w:rPr>
          <w:t>268</w:t>
        </w:r>
        <w:r w:rsidR="000624E0" w:rsidRPr="006B6874">
          <w:rPr>
            <w:i/>
            <w:iCs/>
            <w:webHidden/>
          </w:rPr>
          <w:fldChar w:fldCharType="end"/>
        </w:r>
      </w:hyperlink>
    </w:p>
    <w:p w:rsidR="000624E0" w:rsidRPr="006B6874" w:rsidRDefault="002B1EB9" w:rsidP="006B6874">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6" w:history="1">
        <w:r w:rsidR="000624E0" w:rsidRPr="006B6874">
          <w:rPr>
            <w:rStyle w:val="Hyperlink"/>
            <w:rFonts w:ascii="Arabic Typesetting" w:hAnsi="Arabic Typesetting" w:hint="eastAsia"/>
            <w:i/>
            <w:iCs/>
            <w:rtl/>
          </w:rPr>
          <w:t>المشروع</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تنفيذ</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إدارة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المعلومات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المؤسسية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i/>
            <w:iCs/>
          </w:rPr>
          <w:t>CMP 2</w:t>
        </w:r>
        <w:r w:rsidR="000624E0" w:rsidRPr="006B6874">
          <w:rPr>
            <w:rStyle w:val="Hyperlink"/>
            <w:rFonts w:ascii="Arabic Typesetting" w:hAnsi="Arabic Typesetting"/>
            <w:i/>
            <w:iCs/>
            <w:rtl/>
          </w:rPr>
          <w:t>)</w:t>
        </w:r>
        <w:r w:rsidR="000624E0" w:rsidRPr="006B6874">
          <w:rPr>
            <w:rStyle w:val="Hyperlink"/>
            <w:rFonts w:ascii="Arabic Typesetting" w:hAnsi="Arabic Typesetting"/>
            <w:i/>
            <w:iCs/>
            <w:webHidden/>
          </w:rPr>
          <w:tab/>
        </w:r>
        <w:r w:rsidR="000624E0" w:rsidRPr="006B6874">
          <w:rPr>
            <w:rStyle w:val="Hyperlink"/>
            <w:rFonts w:ascii="Arabic Typesetting" w:hAnsi="Arabic Typesetting"/>
            <w:i/>
            <w:iCs/>
            <w:webHidden/>
          </w:rPr>
          <w:fldChar w:fldCharType="begin"/>
        </w:r>
        <w:r w:rsidR="000624E0" w:rsidRPr="006B6874">
          <w:rPr>
            <w:rStyle w:val="Hyperlink"/>
            <w:rFonts w:ascii="Arabic Typesetting" w:hAnsi="Arabic Typesetting"/>
            <w:i/>
            <w:iCs/>
            <w:webHidden/>
          </w:rPr>
          <w:instrText xml:space="preserve"> PAGEREF _Toc422829676 \h </w:instrText>
        </w:r>
        <w:r w:rsidR="000624E0" w:rsidRPr="006B6874">
          <w:rPr>
            <w:rStyle w:val="Hyperlink"/>
            <w:rFonts w:ascii="Arabic Typesetting" w:hAnsi="Arabic Typesetting"/>
            <w:i/>
            <w:iCs/>
            <w:webHidden/>
          </w:rPr>
        </w:r>
        <w:r w:rsidR="000624E0" w:rsidRPr="006B6874">
          <w:rPr>
            <w:rStyle w:val="Hyperlink"/>
            <w:rFonts w:ascii="Arabic Typesetting" w:hAnsi="Arabic Typesetting"/>
            <w:i/>
            <w:iCs/>
            <w:webHidden/>
          </w:rPr>
          <w:fldChar w:fldCharType="separate"/>
        </w:r>
        <w:r w:rsidR="00151E86">
          <w:rPr>
            <w:rStyle w:val="Hyperlink"/>
            <w:rFonts w:ascii="Arabic Typesetting" w:hAnsi="Arabic Typesetting"/>
            <w:i/>
            <w:iCs/>
            <w:webHidden/>
            <w:rtl/>
          </w:rPr>
          <w:t>270</w:t>
        </w:r>
        <w:r w:rsidR="000624E0" w:rsidRPr="006B6874">
          <w:rPr>
            <w:rStyle w:val="Hyperlink"/>
            <w:rFonts w:ascii="Arabic Typesetting" w:hAnsi="Arabic Typesetting"/>
            <w:i/>
            <w:iCs/>
            <w:webHidden/>
          </w:rPr>
          <w:fldChar w:fldCharType="end"/>
        </w:r>
      </w:hyperlink>
    </w:p>
    <w:p w:rsidR="000624E0" w:rsidRPr="006B6874" w:rsidRDefault="002B1EB9" w:rsidP="006B6874">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7" w:history="1">
        <w:r w:rsidR="000624E0" w:rsidRPr="006B6874">
          <w:rPr>
            <w:rStyle w:val="Hyperlink"/>
            <w:rFonts w:ascii="Arabic Typesetting" w:hAnsi="Arabic Typesetting" w:hint="eastAsia"/>
            <w:i/>
            <w:iCs/>
            <w:rtl/>
          </w:rPr>
          <w:t>المشروع</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تجديد</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الواجهات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وتجهيزات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التبريد</w:t>
        </w:r>
        <w:r w:rsidR="000624E0" w:rsidRPr="006B6874">
          <w:rPr>
            <w:rStyle w:val="Hyperlink"/>
            <w:rFonts w:ascii="Arabic Typesetting" w:hAnsi="Arabic Typesetting"/>
            <w:i/>
            <w:iCs/>
            <w:rtl/>
          </w:rPr>
          <w:t>/</w:t>
        </w:r>
        <w:r w:rsidR="000624E0" w:rsidRPr="006B6874">
          <w:rPr>
            <w:rStyle w:val="Hyperlink"/>
            <w:rFonts w:ascii="Arabic Typesetting" w:hAnsi="Arabic Typesetting" w:hint="eastAsia"/>
            <w:i/>
            <w:iCs/>
            <w:rtl/>
          </w:rPr>
          <w:t>التدفئة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في</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مبنى</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البراءات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i/>
            <w:iCs/>
          </w:rPr>
          <w:t>CMP 3</w:t>
        </w:r>
        <w:r w:rsidR="000624E0" w:rsidRPr="006B6874">
          <w:rPr>
            <w:rStyle w:val="Hyperlink"/>
            <w:rFonts w:ascii="Arabic Typesetting" w:hAnsi="Arabic Typesetting"/>
            <w:i/>
            <w:iCs/>
            <w:rtl/>
          </w:rPr>
          <w:t>)</w:t>
        </w:r>
        <w:r w:rsidR="000624E0" w:rsidRPr="006B6874">
          <w:rPr>
            <w:rStyle w:val="Hyperlink"/>
            <w:rFonts w:ascii="Arabic Typesetting" w:hAnsi="Arabic Typesetting"/>
            <w:i/>
            <w:iCs/>
            <w:webHidden/>
          </w:rPr>
          <w:tab/>
        </w:r>
        <w:r w:rsidR="000624E0" w:rsidRPr="006B6874">
          <w:rPr>
            <w:rStyle w:val="Hyperlink"/>
            <w:rFonts w:ascii="Arabic Typesetting" w:hAnsi="Arabic Typesetting"/>
            <w:i/>
            <w:iCs/>
            <w:webHidden/>
          </w:rPr>
          <w:fldChar w:fldCharType="begin"/>
        </w:r>
        <w:r w:rsidR="000624E0" w:rsidRPr="006B6874">
          <w:rPr>
            <w:rStyle w:val="Hyperlink"/>
            <w:rFonts w:ascii="Arabic Typesetting" w:hAnsi="Arabic Typesetting"/>
            <w:i/>
            <w:iCs/>
            <w:webHidden/>
          </w:rPr>
          <w:instrText xml:space="preserve"> PAGEREF _Toc422829677 \h </w:instrText>
        </w:r>
        <w:r w:rsidR="000624E0" w:rsidRPr="006B6874">
          <w:rPr>
            <w:rStyle w:val="Hyperlink"/>
            <w:rFonts w:ascii="Arabic Typesetting" w:hAnsi="Arabic Typesetting"/>
            <w:i/>
            <w:iCs/>
            <w:webHidden/>
          </w:rPr>
        </w:r>
        <w:r w:rsidR="000624E0" w:rsidRPr="006B6874">
          <w:rPr>
            <w:rStyle w:val="Hyperlink"/>
            <w:rFonts w:ascii="Arabic Typesetting" w:hAnsi="Arabic Typesetting"/>
            <w:i/>
            <w:iCs/>
            <w:webHidden/>
          </w:rPr>
          <w:fldChar w:fldCharType="separate"/>
        </w:r>
        <w:r w:rsidR="00151E86">
          <w:rPr>
            <w:rStyle w:val="Hyperlink"/>
            <w:rFonts w:ascii="Arabic Typesetting" w:hAnsi="Arabic Typesetting"/>
            <w:i/>
            <w:iCs/>
            <w:webHidden/>
            <w:rtl/>
          </w:rPr>
          <w:t>275</w:t>
        </w:r>
        <w:r w:rsidR="000624E0" w:rsidRPr="006B6874">
          <w:rPr>
            <w:rStyle w:val="Hyperlink"/>
            <w:rFonts w:ascii="Arabic Typesetting" w:hAnsi="Arabic Typesetting"/>
            <w:i/>
            <w:iCs/>
            <w:webHidden/>
          </w:rPr>
          <w:fldChar w:fldCharType="end"/>
        </w:r>
      </w:hyperlink>
    </w:p>
    <w:p w:rsidR="000624E0" w:rsidRPr="006B6874" w:rsidRDefault="002B1EB9" w:rsidP="006B6874">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8" w:history="1">
        <w:r w:rsidR="000624E0" w:rsidRPr="006B6874">
          <w:rPr>
            <w:rStyle w:val="Hyperlink"/>
            <w:rFonts w:ascii="Arabic Typesetting" w:hAnsi="Arabic Typesetting" w:hint="eastAsia"/>
            <w:i/>
            <w:iCs/>
            <w:rtl/>
          </w:rPr>
          <w:t>المشروع</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تطبيق</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نظام</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التبريد</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بمياه</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بحيرة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جنيف</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في</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مبنى</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أرباد</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بوكش</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ومبنى</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البراءات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i/>
            <w:iCs/>
          </w:rPr>
          <w:t>CMP 4</w:t>
        </w:r>
        <w:r w:rsidR="000624E0" w:rsidRPr="006B6874">
          <w:rPr>
            <w:rStyle w:val="Hyperlink"/>
            <w:rFonts w:ascii="Arabic Typesetting" w:hAnsi="Arabic Typesetting"/>
            <w:i/>
            <w:iCs/>
            <w:rtl/>
          </w:rPr>
          <w:t>)</w:t>
        </w:r>
        <w:r w:rsidR="000624E0" w:rsidRPr="006B6874">
          <w:rPr>
            <w:rStyle w:val="Hyperlink"/>
            <w:rFonts w:ascii="Arabic Typesetting" w:hAnsi="Arabic Typesetting"/>
            <w:i/>
            <w:iCs/>
            <w:webHidden/>
          </w:rPr>
          <w:tab/>
        </w:r>
        <w:r w:rsidR="000624E0" w:rsidRPr="006B6874">
          <w:rPr>
            <w:rStyle w:val="Hyperlink"/>
            <w:rFonts w:ascii="Arabic Typesetting" w:hAnsi="Arabic Typesetting"/>
            <w:i/>
            <w:iCs/>
            <w:webHidden/>
          </w:rPr>
          <w:fldChar w:fldCharType="begin"/>
        </w:r>
        <w:r w:rsidR="000624E0" w:rsidRPr="006B6874">
          <w:rPr>
            <w:rStyle w:val="Hyperlink"/>
            <w:rFonts w:ascii="Arabic Typesetting" w:hAnsi="Arabic Typesetting"/>
            <w:i/>
            <w:iCs/>
            <w:webHidden/>
          </w:rPr>
          <w:instrText xml:space="preserve"> PAGEREF _Toc422829678 \h </w:instrText>
        </w:r>
        <w:r w:rsidR="000624E0" w:rsidRPr="006B6874">
          <w:rPr>
            <w:rStyle w:val="Hyperlink"/>
            <w:rFonts w:ascii="Arabic Typesetting" w:hAnsi="Arabic Typesetting"/>
            <w:i/>
            <w:iCs/>
            <w:webHidden/>
          </w:rPr>
        </w:r>
        <w:r w:rsidR="000624E0" w:rsidRPr="006B6874">
          <w:rPr>
            <w:rStyle w:val="Hyperlink"/>
            <w:rFonts w:ascii="Arabic Typesetting" w:hAnsi="Arabic Typesetting"/>
            <w:i/>
            <w:iCs/>
            <w:webHidden/>
          </w:rPr>
          <w:fldChar w:fldCharType="separate"/>
        </w:r>
        <w:r w:rsidR="00151E86">
          <w:rPr>
            <w:rStyle w:val="Hyperlink"/>
            <w:rFonts w:ascii="Arabic Typesetting" w:hAnsi="Arabic Typesetting"/>
            <w:i/>
            <w:iCs/>
            <w:webHidden/>
            <w:rtl/>
          </w:rPr>
          <w:t>279</w:t>
        </w:r>
        <w:r w:rsidR="000624E0" w:rsidRPr="006B6874">
          <w:rPr>
            <w:rStyle w:val="Hyperlink"/>
            <w:rFonts w:ascii="Arabic Typesetting" w:hAnsi="Arabic Typesetting"/>
            <w:i/>
            <w:iCs/>
            <w:webHidden/>
          </w:rPr>
          <w:fldChar w:fldCharType="end"/>
        </w:r>
      </w:hyperlink>
    </w:p>
    <w:p w:rsidR="000624E0" w:rsidRPr="006B6874" w:rsidRDefault="002B1EB9" w:rsidP="006B6874">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9" w:history="1">
        <w:r w:rsidR="000624E0" w:rsidRPr="006B6874">
          <w:rPr>
            <w:rStyle w:val="Hyperlink"/>
            <w:rFonts w:ascii="Arabic Typesetting" w:hAnsi="Arabic Typesetting" w:hint="eastAsia"/>
            <w:i/>
            <w:iCs/>
            <w:rtl/>
          </w:rPr>
          <w:t>المشروع</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مبنى</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أرباد</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بوكش</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المرحلة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الأولى</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من</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تجديد</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القبو</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تغيير</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حجم</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مركز</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البيانات</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وتجديد</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المطبعة</w:t>
        </w:r>
        <w:r w:rsidR="000624E0" w:rsidRPr="006B6874">
          <w:rPr>
            <w:rStyle w:val="Hyperlink"/>
            <w:rFonts w:ascii="Arabic Typesetting" w:hAnsi="Arabic Typesetting"/>
            <w:i/>
            <w:iCs/>
            <w:rtl/>
          </w:rPr>
          <w:t>) (</w:t>
        </w:r>
        <w:r w:rsidR="000624E0" w:rsidRPr="006B6874">
          <w:rPr>
            <w:rStyle w:val="Hyperlink"/>
            <w:rFonts w:ascii="Arabic Typesetting" w:hAnsi="Arabic Typesetting"/>
            <w:i/>
            <w:iCs/>
          </w:rPr>
          <w:t>CMP 5</w:t>
        </w:r>
        <w:r w:rsidR="000624E0" w:rsidRPr="006B6874">
          <w:rPr>
            <w:rStyle w:val="Hyperlink"/>
            <w:rFonts w:ascii="Arabic Typesetting" w:hAnsi="Arabic Typesetting"/>
            <w:i/>
            <w:iCs/>
            <w:rtl/>
          </w:rPr>
          <w:t>)</w:t>
        </w:r>
        <w:r w:rsidR="000624E0" w:rsidRPr="006B6874">
          <w:rPr>
            <w:rStyle w:val="Hyperlink"/>
            <w:rFonts w:ascii="Arabic Typesetting" w:hAnsi="Arabic Typesetting"/>
            <w:i/>
            <w:iCs/>
            <w:webHidden/>
          </w:rPr>
          <w:tab/>
        </w:r>
        <w:r w:rsidR="000624E0" w:rsidRPr="006B6874">
          <w:rPr>
            <w:rStyle w:val="Hyperlink"/>
            <w:rFonts w:ascii="Arabic Typesetting" w:hAnsi="Arabic Typesetting"/>
            <w:i/>
            <w:iCs/>
            <w:webHidden/>
          </w:rPr>
          <w:fldChar w:fldCharType="begin"/>
        </w:r>
        <w:r w:rsidR="000624E0" w:rsidRPr="006B6874">
          <w:rPr>
            <w:rStyle w:val="Hyperlink"/>
            <w:rFonts w:ascii="Arabic Typesetting" w:hAnsi="Arabic Typesetting"/>
            <w:i/>
            <w:iCs/>
            <w:webHidden/>
          </w:rPr>
          <w:instrText xml:space="preserve"> PAGEREF _Toc422829679 \h </w:instrText>
        </w:r>
        <w:r w:rsidR="000624E0" w:rsidRPr="006B6874">
          <w:rPr>
            <w:rStyle w:val="Hyperlink"/>
            <w:rFonts w:ascii="Arabic Typesetting" w:hAnsi="Arabic Typesetting"/>
            <w:i/>
            <w:iCs/>
            <w:webHidden/>
          </w:rPr>
        </w:r>
        <w:r w:rsidR="000624E0" w:rsidRPr="006B6874">
          <w:rPr>
            <w:rStyle w:val="Hyperlink"/>
            <w:rFonts w:ascii="Arabic Typesetting" w:hAnsi="Arabic Typesetting"/>
            <w:i/>
            <w:iCs/>
            <w:webHidden/>
          </w:rPr>
          <w:fldChar w:fldCharType="separate"/>
        </w:r>
        <w:r w:rsidR="00151E86">
          <w:rPr>
            <w:rStyle w:val="Hyperlink"/>
            <w:rFonts w:ascii="Arabic Typesetting" w:hAnsi="Arabic Typesetting"/>
            <w:i/>
            <w:iCs/>
            <w:webHidden/>
            <w:rtl/>
          </w:rPr>
          <w:t>283</w:t>
        </w:r>
        <w:r w:rsidR="000624E0" w:rsidRPr="006B6874">
          <w:rPr>
            <w:rStyle w:val="Hyperlink"/>
            <w:rFonts w:ascii="Arabic Typesetting" w:hAnsi="Arabic Typesetting"/>
            <w:i/>
            <w:iCs/>
            <w:webHidden/>
          </w:rPr>
          <w:fldChar w:fldCharType="end"/>
        </w:r>
      </w:hyperlink>
    </w:p>
    <w:p w:rsidR="000624E0" w:rsidRPr="006B6874" w:rsidRDefault="002B1EB9" w:rsidP="006B6874">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80" w:history="1">
        <w:r w:rsidR="000624E0" w:rsidRPr="006B6874">
          <w:rPr>
            <w:rStyle w:val="Hyperlink"/>
            <w:rFonts w:ascii="Arabic Typesetting" w:hAnsi="Arabic Typesetting" w:hint="eastAsia"/>
            <w:i/>
            <w:iCs/>
            <w:rtl/>
          </w:rPr>
          <w:t>المشروع</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مبنى</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أرباد</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بوكش</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استبدال</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بعض</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النوافذ</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i/>
            <w:iCs/>
          </w:rPr>
          <w:t>CMP 6</w:t>
        </w:r>
        <w:r w:rsidR="000624E0" w:rsidRPr="006B6874">
          <w:rPr>
            <w:rStyle w:val="Hyperlink"/>
            <w:rFonts w:ascii="Arabic Typesetting" w:hAnsi="Arabic Typesetting"/>
            <w:i/>
            <w:iCs/>
            <w:rtl/>
          </w:rPr>
          <w:t>)</w:t>
        </w:r>
        <w:r w:rsidR="000624E0" w:rsidRPr="006B6874">
          <w:rPr>
            <w:rStyle w:val="Hyperlink"/>
            <w:rFonts w:ascii="Arabic Typesetting" w:hAnsi="Arabic Typesetting"/>
            <w:i/>
            <w:iCs/>
            <w:webHidden/>
          </w:rPr>
          <w:tab/>
        </w:r>
        <w:r w:rsidR="000624E0" w:rsidRPr="006B6874">
          <w:rPr>
            <w:rStyle w:val="Hyperlink"/>
            <w:rFonts w:ascii="Arabic Typesetting" w:hAnsi="Arabic Typesetting"/>
            <w:i/>
            <w:iCs/>
            <w:webHidden/>
          </w:rPr>
          <w:fldChar w:fldCharType="begin"/>
        </w:r>
        <w:r w:rsidR="000624E0" w:rsidRPr="006B6874">
          <w:rPr>
            <w:rStyle w:val="Hyperlink"/>
            <w:rFonts w:ascii="Arabic Typesetting" w:hAnsi="Arabic Typesetting"/>
            <w:i/>
            <w:iCs/>
            <w:webHidden/>
          </w:rPr>
          <w:instrText xml:space="preserve"> PAGEREF _Toc422829680 \h </w:instrText>
        </w:r>
        <w:r w:rsidR="000624E0" w:rsidRPr="006B6874">
          <w:rPr>
            <w:rStyle w:val="Hyperlink"/>
            <w:rFonts w:ascii="Arabic Typesetting" w:hAnsi="Arabic Typesetting"/>
            <w:i/>
            <w:iCs/>
            <w:webHidden/>
          </w:rPr>
        </w:r>
        <w:r w:rsidR="000624E0" w:rsidRPr="006B6874">
          <w:rPr>
            <w:rStyle w:val="Hyperlink"/>
            <w:rFonts w:ascii="Arabic Typesetting" w:hAnsi="Arabic Typesetting"/>
            <w:i/>
            <w:iCs/>
            <w:webHidden/>
          </w:rPr>
          <w:fldChar w:fldCharType="separate"/>
        </w:r>
        <w:r w:rsidR="00151E86">
          <w:rPr>
            <w:rStyle w:val="Hyperlink"/>
            <w:rFonts w:ascii="Arabic Typesetting" w:hAnsi="Arabic Typesetting"/>
            <w:i/>
            <w:iCs/>
            <w:webHidden/>
            <w:rtl/>
          </w:rPr>
          <w:t>286</w:t>
        </w:r>
        <w:r w:rsidR="000624E0" w:rsidRPr="006B6874">
          <w:rPr>
            <w:rStyle w:val="Hyperlink"/>
            <w:rFonts w:ascii="Arabic Typesetting" w:hAnsi="Arabic Typesetting"/>
            <w:i/>
            <w:iCs/>
            <w:webHidden/>
          </w:rPr>
          <w:fldChar w:fldCharType="end"/>
        </w:r>
      </w:hyperlink>
    </w:p>
    <w:p w:rsidR="000624E0" w:rsidRPr="006B6874" w:rsidRDefault="002B1EB9" w:rsidP="006B6874">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81" w:history="1">
        <w:r w:rsidR="000624E0" w:rsidRPr="006B6874">
          <w:rPr>
            <w:rStyle w:val="Hyperlink"/>
            <w:rFonts w:ascii="Arabic Typesetting" w:hAnsi="Arabic Typesetting" w:hint="eastAsia"/>
            <w:i/>
            <w:iCs/>
            <w:rtl/>
          </w:rPr>
          <w:t>المشروع</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تدابير</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السلامة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والحماية</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من</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hint="eastAsia"/>
            <w:i/>
            <w:iCs/>
            <w:rtl/>
          </w:rPr>
          <w:t>الحريق</w:t>
        </w:r>
        <w:r w:rsidR="000624E0" w:rsidRPr="006B6874">
          <w:rPr>
            <w:rStyle w:val="Hyperlink"/>
            <w:rFonts w:ascii="Arabic Typesetting" w:hAnsi="Arabic Typesetting"/>
            <w:i/>
            <w:iCs/>
            <w:rtl/>
          </w:rPr>
          <w:t xml:space="preserve"> (</w:t>
        </w:r>
        <w:r w:rsidR="000624E0" w:rsidRPr="006B6874">
          <w:rPr>
            <w:rStyle w:val="Hyperlink"/>
            <w:rFonts w:ascii="Arabic Typesetting" w:hAnsi="Arabic Typesetting"/>
            <w:i/>
            <w:iCs/>
          </w:rPr>
          <w:t>CMP 7</w:t>
        </w:r>
        <w:r w:rsidR="000624E0" w:rsidRPr="006B6874">
          <w:rPr>
            <w:rStyle w:val="Hyperlink"/>
            <w:rFonts w:ascii="Arabic Typesetting" w:hAnsi="Arabic Typesetting"/>
            <w:i/>
            <w:iCs/>
            <w:rtl/>
          </w:rPr>
          <w:t>)</w:t>
        </w:r>
        <w:r w:rsidR="000624E0" w:rsidRPr="006B6874">
          <w:rPr>
            <w:rStyle w:val="Hyperlink"/>
            <w:rFonts w:ascii="Arabic Typesetting" w:hAnsi="Arabic Typesetting"/>
            <w:i/>
            <w:iCs/>
            <w:webHidden/>
          </w:rPr>
          <w:tab/>
        </w:r>
        <w:r w:rsidR="000624E0" w:rsidRPr="006B6874">
          <w:rPr>
            <w:rStyle w:val="Hyperlink"/>
            <w:rFonts w:ascii="Arabic Typesetting" w:hAnsi="Arabic Typesetting"/>
            <w:i/>
            <w:iCs/>
            <w:webHidden/>
          </w:rPr>
          <w:fldChar w:fldCharType="begin"/>
        </w:r>
        <w:r w:rsidR="000624E0" w:rsidRPr="006B6874">
          <w:rPr>
            <w:rStyle w:val="Hyperlink"/>
            <w:rFonts w:ascii="Arabic Typesetting" w:hAnsi="Arabic Typesetting"/>
            <w:i/>
            <w:iCs/>
            <w:webHidden/>
          </w:rPr>
          <w:instrText xml:space="preserve"> PAGEREF _Toc422829681 \h </w:instrText>
        </w:r>
        <w:r w:rsidR="000624E0" w:rsidRPr="006B6874">
          <w:rPr>
            <w:rStyle w:val="Hyperlink"/>
            <w:rFonts w:ascii="Arabic Typesetting" w:hAnsi="Arabic Typesetting"/>
            <w:i/>
            <w:iCs/>
            <w:webHidden/>
          </w:rPr>
        </w:r>
        <w:r w:rsidR="000624E0" w:rsidRPr="006B6874">
          <w:rPr>
            <w:rStyle w:val="Hyperlink"/>
            <w:rFonts w:ascii="Arabic Typesetting" w:hAnsi="Arabic Typesetting"/>
            <w:i/>
            <w:iCs/>
            <w:webHidden/>
          </w:rPr>
          <w:fldChar w:fldCharType="separate"/>
        </w:r>
        <w:r w:rsidR="00151E86">
          <w:rPr>
            <w:rStyle w:val="Hyperlink"/>
            <w:rFonts w:ascii="Arabic Typesetting" w:hAnsi="Arabic Typesetting"/>
            <w:i/>
            <w:iCs/>
            <w:webHidden/>
            <w:rtl/>
          </w:rPr>
          <w:t>289</w:t>
        </w:r>
        <w:r w:rsidR="000624E0" w:rsidRPr="006B6874">
          <w:rPr>
            <w:rStyle w:val="Hyperlink"/>
            <w:rFonts w:ascii="Arabic Typesetting" w:hAnsi="Arabic Typesetting"/>
            <w:i/>
            <w:iCs/>
            <w:webHidden/>
          </w:rPr>
          <w:fldChar w:fldCharType="end"/>
        </w:r>
      </w:hyperlink>
    </w:p>
    <w:p w:rsidR="000624E0" w:rsidRPr="006B6874" w:rsidRDefault="00151E86" w:rsidP="006B6874">
      <w:pPr>
        <w:pStyle w:val="TOC3"/>
        <w:tabs>
          <w:tab w:val="clear" w:pos="1133"/>
        </w:tabs>
        <w:ind w:left="1275" w:hanging="992"/>
        <w:rPr>
          <w:rStyle w:val="Hyperlink"/>
          <w:rFonts w:ascii="Arabic Typesetting" w:hAnsi="Arabic Typesetting"/>
        </w:rPr>
      </w:pPr>
      <w:hyperlink w:anchor="_Toc422829682" w:history="1">
        <w:r w:rsidR="000624E0" w:rsidRPr="006B6874">
          <w:rPr>
            <w:rStyle w:val="Hyperlink"/>
            <w:rFonts w:ascii="Arabic Typesetting" w:hAnsi="Arabic Typesetting" w:hint="eastAsia"/>
            <w:rtl/>
          </w:rPr>
          <w:t>الملحق</w:t>
        </w:r>
        <w:r w:rsidR="000624E0" w:rsidRPr="006B6874">
          <w:rPr>
            <w:rStyle w:val="Hyperlink"/>
            <w:rFonts w:ascii="Arabic Typesetting" w:hAnsi="Arabic Typesetting"/>
            <w:rtl/>
          </w:rPr>
          <w:t xml:space="preserve"> </w:t>
        </w:r>
        <w:r w:rsidR="000624E0" w:rsidRPr="006B6874">
          <w:rPr>
            <w:rStyle w:val="Hyperlink"/>
            <w:rFonts w:ascii="Arabic Typesetting" w:hAnsi="Arabic Typesetting" w:hint="eastAsia"/>
            <w:rtl/>
          </w:rPr>
          <w:t>الرابع</w:t>
        </w:r>
        <w:r w:rsidR="000624E0" w:rsidRPr="006B6874">
          <w:rPr>
            <w:rStyle w:val="Hyperlink"/>
            <w:rFonts w:ascii="Arabic Typesetting" w:hAnsi="Arabic Typesetting"/>
            <w:webHidden/>
          </w:rPr>
          <w:tab/>
        </w:r>
        <w:r w:rsidR="006B6874" w:rsidRPr="006B6874">
          <w:rPr>
            <w:rStyle w:val="Hyperlink"/>
            <w:rFonts w:ascii="Arabic Typesetting" w:hAnsi="Arabic Typesetting" w:hint="cs"/>
            <w:webHidden/>
            <w:rtl/>
          </w:rPr>
          <w:t>قائمة بالمختصرات الواردة في النص الإنكليزي</w:t>
        </w:r>
        <w:r w:rsidR="006B6874" w:rsidRPr="006B6874">
          <w:rPr>
            <w:rStyle w:val="Hyperlink"/>
            <w:rFonts w:ascii="Arabic Typesetting" w:hAnsi="Arabic Typesetting" w:hint="cs"/>
            <w:webHidden/>
            <w:rtl/>
          </w:rPr>
          <w:tab/>
        </w:r>
        <w:r w:rsidR="000624E0" w:rsidRPr="006B6874">
          <w:rPr>
            <w:rStyle w:val="Hyperlink"/>
            <w:rFonts w:ascii="Arabic Typesetting" w:hAnsi="Arabic Typesetting"/>
            <w:webHidden/>
          </w:rPr>
          <w:fldChar w:fldCharType="begin"/>
        </w:r>
        <w:r w:rsidR="000624E0" w:rsidRPr="006B6874">
          <w:rPr>
            <w:rStyle w:val="Hyperlink"/>
            <w:rFonts w:ascii="Arabic Typesetting" w:hAnsi="Arabic Typesetting"/>
            <w:webHidden/>
          </w:rPr>
          <w:instrText xml:space="preserve"> PAGEREF _Toc422829682 \h </w:instrText>
        </w:r>
        <w:r w:rsidR="000624E0" w:rsidRPr="006B6874">
          <w:rPr>
            <w:rStyle w:val="Hyperlink"/>
            <w:rFonts w:ascii="Arabic Typesetting" w:hAnsi="Arabic Typesetting"/>
            <w:webHidden/>
          </w:rPr>
        </w:r>
        <w:r w:rsidR="000624E0" w:rsidRPr="006B6874">
          <w:rPr>
            <w:rStyle w:val="Hyperlink"/>
            <w:rFonts w:ascii="Arabic Typesetting" w:hAnsi="Arabic Typesetting"/>
            <w:webHidden/>
          </w:rPr>
          <w:fldChar w:fldCharType="separate"/>
        </w:r>
        <w:r>
          <w:rPr>
            <w:rStyle w:val="Hyperlink"/>
            <w:rFonts w:ascii="Arabic Typesetting" w:hAnsi="Arabic Typesetting"/>
            <w:webHidden/>
            <w:rtl/>
          </w:rPr>
          <w:t>292</w:t>
        </w:r>
        <w:r w:rsidR="000624E0" w:rsidRPr="006B6874">
          <w:rPr>
            <w:rStyle w:val="Hyperlink"/>
            <w:rFonts w:ascii="Arabic Typesetting" w:hAnsi="Arabic Typesetting"/>
            <w:webHidden/>
          </w:rPr>
          <w:fldChar w:fldCharType="end"/>
        </w:r>
      </w:hyperlink>
    </w:p>
    <w:p w:rsidR="00F152A2" w:rsidRPr="000624E0" w:rsidRDefault="000624E0" w:rsidP="000624E0">
      <w:pPr>
        <w:pStyle w:val="NumberedParaAR"/>
        <w:numPr>
          <w:ilvl w:val="0"/>
          <w:numId w:val="0"/>
        </w:numPr>
        <w:spacing w:after="0" w:line="300" w:lineRule="exact"/>
        <w:rPr>
          <w:sz w:val="30"/>
          <w:szCs w:val="30"/>
          <w:rtl/>
        </w:rPr>
      </w:pPr>
      <w:r w:rsidRPr="006B6874">
        <w:rPr>
          <w:b/>
          <w:bCs/>
          <w:caps/>
          <w:sz w:val="30"/>
          <w:szCs w:val="30"/>
          <w:rtl/>
        </w:rPr>
        <w:fldChar w:fldCharType="end"/>
      </w:r>
    </w:p>
    <w:p w:rsidR="00332DD7" w:rsidRDefault="00332DD7" w:rsidP="00F152A2">
      <w:pPr>
        <w:pStyle w:val="NumberedParaAR"/>
        <w:numPr>
          <w:ilvl w:val="0"/>
          <w:numId w:val="0"/>
        </w:numPr>
        <w:rPr>
          <w:rtl/>
        </w:rPr>
      </w:pPr>
    </w:p>
    <w:p w:rsidR="00332DD7" w:rsidRDefault="00332DD7" w:rsidP="00F152A2">
      <w:pPr>
        <w:pStyle w:val="NumberedParaAR"/>
        <w:numPr>
          <w:ilvl w:val="0"/>
          <w:numId w:val="0"/>
        </w:numPr>
        <w:rPr>
          <w:rtl/>
        </w:rPr>
      </w:pPr>
    </w:p>
    <w:p w:rsidR="00332DD7" w:rsidRDefault="00332DD7" w:rsidP="00F152A2">
      <w:pPr>
        <w:pStyle w:val="NumberedParaAR"/>
        <w:numPr>
          <w:ilvl w:val="0"/>
          <w:numId w:val="0"/>
        </w:numPr>
        <w:rPr>
          <w:rtl/>
        </w:rPr>
      </w:pPr>
    </w:p>
    <w:p w:rsidR="00332DD7" w:rsidRDefault="00332DD7" w:rsidP="00F152A2">
      <w:pPr>
        <w:pStyle w:val="NumberedParaAR"/>
        <w:numPr>
          <w:ilvl w:val="0"/>
          <w:numId w:val="0"/>
        </w:numPr>
        <w:rPr>
          <w:rtl/>
        </w:rPr>
        <w:sectPr w:rsidR="00332DD7" w:rsidSect="00BF20AD">
          <w:headerReference w:type="even" r:id="rId13"/>
          <w:headerReference w:type="default" r:id="rId14"/>
          <w:footerReference w:type="even" r:id="rId15"/>
          <w:footerReference w:type="default" r:id="rId16"/>
          <w:headerReference w:type="first" r:id="rId17"/>
          <w:footerReference w:type="first" r:id="rId18"/>
          <w:pgSz w:w="11907" w:h="16840" w:code="9"/>
          <w:pgMar w:top="567" w:right="1418" w:bottom="1418" w:left="1134" w:header="510" w:footer="1021" w:gutter="0"/>
          <w:pgNumType w:start="1"/>
          <w:cols w:space="720"/>
          <w:titlePg/>
          <w:docGrid w:linePitch="299"/>
        </w:sectPr>
      </w:pPr>
    </w:p>
    <w:p w:rsidR="009A3F03" w:rsidRPr="00C229DD" w:rsidRDefault="00AA7C13" w:rsidP="009A3F03">
      <w:pPr>
        <w:pStyle w:val="Heading1"/>
        <w:bidi/>
        <w:rPr>
          <w:rFonts w:ascii="Arabic Typesetting" w:hAnsi="Arabic Typesetting" w:cs="Arabic Typesetting"/>
          <w:sz w:val="40"/>
          <w:szCs w:val="40"/>
          <w:rtl/>
        </w:rPr>
      </w:pPr>
      <w:bookmarkStart w:id="3" w:name="_Toc393807415"/>
      <w:bookmarkStart w:id="4" w:name="_Toc393807971"/>
      <w:bookmarkStart w:id="5" w:name="_Toc393817910"/>
      <w:bookmarkStart w:id="6" w:name="_Toc422829607"/>
      <w:r w:rsidRPr="00C229DD">
        <w:rPr>
          <w:rFonts w:ascii="Arabic Typesetting" w:hAnsi="Arabic Typesetting" w:cs="Arabic Typesetting" w:hint="cs"/>
          <w:sz w:val="40"/>
          <w:szCs w:val="40"/>
          <w:rtl/>
        </w:rPr>
        <w:t>أولا</w:t>
      </w:r>
      <w:r w:rsidR="009A3F03" w:rsidRPr="00C229DD">
        <w:rPr>
          <w:rFonts w:ascii="Arabic Typesetting" w:hAnsi="Arabic Typesetting" w:cs="Arabic Typesetting" w:hint="cs"/>
          <w:sz w:val="40"/>
          <w:szCs w:val="40"/>
          <w:rtl/>
        </w:rPr>
        <w:tab/>
        <w:t>مقدمة</w:t>
      </w:r>
      <w:bookmarkEnd w:id="3"/>
      <w:bookmarkEnd w:id="4"/>
      <w:bookmarkEnd w:id="5"/>
      <w:bookmarkEnd w:id="6"/>
    </w:p>
    <w:p w:rsidR="009A3F03" w:rsidRPr="00AA7C13" w:rsidRDefault="009A3F03" w:rsidP="00AA7C13">
      <w:pPr>
        <w:pStyle w:val="NumberedParaAR"/>
        <w:spacing w:after="120" w:line="320" w:lineRule="exact"/>
        <w:rPr>
          <w:sz w:val="34"/>
          <w:szCs w:val="34"/>
          <w:rtl/>
          <w:lang w:bidi="ar-EG"/>
        </w:rPr>
      </w:pPr>
      <w:r w:rsidRPr="00AA7C13">
        <w:rPr>
          <w:sz w:val="34"/>
          <w:szCs w:val="34"/>
          <w:rtl/>
        </w:rPr>
        <w:t xml:space="preserve">تقرير أداء البرنامج هو أداة المساءلة الرئيسية التي تُطلع الدول الأعضاء على الأداء المؤسسي للويبو، وهو جزء لا يتجزأ من إطار الويبو للإدارة القائمة على النتائج.  وهو أيضا بمثابة أداة تعلّم مهمة تضمن الاستفادة من الدروس المستخلصة من الأداء في الفترات السابقة، وتضمن إدراج تلك الدروس كما ينبغي في تنفيذ أنشطة الويبو في المستقبل.  وتقرير أداء البرنامج هو تقييم ذاتي يجريه المسؤولون عن البرامج بالاستناد إلى إطار النتائج الذي وافقت عليه الدول الأعضاء.  وسعياً إلى تعزيز صحة المعلومات الواردة في هذا التقرير، تثبت </w:t>
      </w:r>
      <w:r w:rsidR="00E178F4" w:rsidRPr="00AA7C13">
        <w:rPr>
          <w:sz w:val="34"/>
          <w:szCs w:val="34"/>
          <w:rtl/>
        </w:rPr>
        <w:t>شعبة الرقابة الداخلية</w:t>
      </w:r>
      <w:r w:rsidRPr="00AA7C13">
        <w:rPr>
          <w:sz w:val="34"/>
          <w:szCs w:val="34"/>
          <w:rtl/>
        </w:rPr>
        <w:t xml:space="preserve"> بيانات الأداء كل سنتين.   وستجرى عملية التثبت التالية لتقرير أداء البرنامج عن الثنائية 2014/2015.  وقد عُمِّم تقييم تنفيذ جدول أعمال التنمية لأول مرة في عام 2014، وأدمِج بالتالي في استعراض التقدم بدلاً من تناوله في قسم مستقل.</w:t>
      </w:r>
    </w:p>
    <w:p w:rsidR="009A3F03" w:rsidRPr="00AA7C13" w:rsidRDefault="009A3F03" w:rsidP="00AA7C13">
      <w:pPr>
        <w:pStyle w:val="NumberedParaAR"/>
        <w:spacing w:after="120" w:line="320" w:lineRule="exact"/>
        <w:rPr>
          <w:sz w:val="34"/>
          <w:szCs w:val="34"/>
          <w:rtl/>
          <w:lang w:bidi="ar-EG"/>
        </w:rPr>
      </w:pPr>
      <w:r w:rsidRPr="00AA7C13">
        <w:rPr>
          <w:sz w:val="34"/>
          <w:szCs w:val="34"/>
          <w:rtl/>
        </w:rPr>
        <w:t>وتقرير أداء البرنامج 2014 هو تقرير صادر في منتصف الثنائية يركز على التقدم المحرز نحو تحقيق النتائج المرتقبة (خلافاً لتقرير نهاية الثنائية الذي يركز على مدى تحقق النتائج المرتقبة)، قياساً بمؤشرات الأداء وبالموارد المعتمدة في وثيقة البرنامج والميزانية للثنائية 2014/2015.  ويمكن قياس مؤشر الأداء بهدف واحد أو أكثر.  وفي مثل هذه الحالات، تعطَى درجة لكل هدف، وهو ما ينتج عنه درجات متعددة.  وقد استُخدمت معايير التقييم التالية في تقرير أداء البرنامج 2014</w:t>
      </w:r>
      <w:r w:rsidRPr="00AA7C13">
        <w:rPr>
          <w:sz w:val="34"/>
          <w:szCs w:val="34"/>
          <w:cs/>
        </w:rPr>
        <w:t>‎</w:t>
      </w:r>
      <w:r w:rsidRPr="00AA7C13">
        <w:rPr>
          <w:sz w:val="34"/>
          <w:szCs w:val="34"/>
          <w:rtl/>
        </w:rPr>
        <w:t>:</w:t>
      </w:r>
    </w:p>
    <w:p w:rsidR="009A3F03" w:rsidRPr="00AA7C13" w:rsidRDefault="009A3F03" w:rsidP="00AA7C13">
      <w:pPr>
        <w:pStyle w:val="NumberedParaAR"/>
        <w:spacing w:after="120" w:line="320" w:lineRule="exact"/>
        <w:rPr>
          <w:sz w:val="34"/>
          <w:szCs w:val="34"/>
          <w:rtl/>
        </w:rPr>
      </w:pPr>
      <w:r w:rsidRPr="00AA7C13">
        <w:rPr>
          <w:rFonts w:hint="cs"/>
          <w:sz w:val="34"/>
          <w:szCs w:val="34"/>
          <w:rtl/>
        </w:rPr>
        <w:t>مفتاح نظام إشارات السير:</w:t>
      </w:r>
    </w:p>
    <w:p w:rsidR="009A3F03" w:rsidRPr="00AA7C13" w:rsidRDefault="009A3F03" w:rsidP="00AA7C13">
      <w:pPr>
        <w:pStyle w:val="ListParagraph"/>
        <w:numPr>
          <w:ilvl w:val="0"/>
          <w:numId w:val="66"/>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008000"/>
          <w:sz w:val="34"/>
          <w:szCs w:val="34"/>
          <w:rtl/>
        </w:rPr>
        <w:t>"</w:t>
      </w:r>
      <w:r w:rsidRPr="00AA7C13">
        <w:rPr>
          <w:rFonts w:ascii="Arabic Typesetting" w:hAnsi="Arabic Typesetting" w:cs="Arabic Typesetting" w:hint="cs"/>
          <w:b/>
          <w:bCs/>
          <w:color w:val="008000"/>
          <w:sz w:val="34"/>
          <w:szCs w:val="34"/>
          <w:rtl/>
        </w:rPr>
        <w:t>ثابت</w:t>
      </w:r>
      <w:r w:rsidRPr="00AA7C13">
        <w:rPr>
          <w:rFonts w:ascii="Arabic Typesetting" w:hAnsi="Arabic Typesetting" w:cs="Arabic Typesetting"/>
          <w:b/>
          <w:bCs/>
          <w:color w:val="008000"/>
          <w:sz w:val="34"/>
          <w:szCs w:val="34"/>
          <w:rtl/>
        </w:rPr>
        <w:t>"</w:t>
      </w:r>
      <w:r w:rsidRPr="00AA7C13">
        <w:rPr>
          <w:rFonts w:ascii="Arabic Typesetting" w:hAnsi="Arabic Typesetting" w:cs="Arabic Typesetting" w:hint="cs"/>
          <w:sz w:val="34"/>
          <w:szCs w:val="34"/>
          <w:rtl/>
        </w:rPr>
        <w:t xml:space="preserve"> تستخدم عندما يتضح من بيانات الأداء للفترة</w:t>
      </w:r>
      <w:r w:rsidRPr="00AA7C13">
        <w:rPr>
          <w:rFonts w:ascii="Arabic Typesetting" w:hAnsi="Arabic Typesetting" w:cs="Arabic Typesetting" w:hint="eastAsia"/>
          <w:sz w:val="34"/>
          <w:szCs w:val="34"/>
          <w:rtl/>
        </w:rPr>
        <w:t> </w:t>
      </w:r>
      <w:r w:rsidRPr="00AA7C13">
        <w:rPr>
          <w:rFonts w:ascii="Arabic Typesetting" w:hAnsi="Arabic Typesetting" w:cs="Arabic Typesetting" w:hint="cs"/>
          <w:sz w:val="34"/>
          <w:szCs w:val="34"/>
          <w:rtl/>
        </w:rPr>
        <w:t>2012-2013 أ</w:t>
      </w:r>
      <w:r w:rsidRPr="00AA7C13">
        <w:rPr>
          <w:rFonts w:ascii="Arabic Typesetting" w:hAnsi="Arabic Typesetting" w:cs="Arabic Typesetting" w:hint="eastAsia"/>
          <w:sz w:val="34"/>
          <w:szCs w:val="34"/>
          <w:rtl/>
        </w:rPr>
        <w:t xml:space="preserve">ن 80% </w:t>
      </w:r>
      <w:r w:rsidRPr="00AA7C13">
        <w:rPr>
          <w:rFonts w:ascii="Arabic Typesetting" w:hAnsi="Arabic Typesetting" w:cs="Arabic Typesetting" w:hint="cs"/>
          <w:sz w:val="34"/>
          <w:szCs w:val="34"/>
          <w:rtl/>
        </w:rPr>
        <w:t xml:space="preserve">أو أكثر </w:t>
      </w:r>
      <w:r w:rsidRPr="00AA7C13">
        <w:rPr>
          <w:rFonts w:ascii="Arabic Typesetting" w:hAnsi="Arabic Typesetting" w:cs="Arabic Typesetting" w:hint="eastAsia"/>
          <w:sz w:val="34"/>
          <w:szCs w:val="34"/>
          <w:rtl/>
        </w:rPr>
        <w:t>من مؤشر الأداء</w:t>
      </w:r>
      <w:r w:rsidRPr="00AA7C13">
        <w:rPr>
          <w:rFonts w:ascii="Arabic Typesetting" w:hAnsi="Arabic Typesetting" w:cs="Arabic Typesetting" w:hint="cs"/>
          <w:sz w:val="34"/>
          <w:szCs w:val="34"/>
          <w:rtl/>
        </w:rPr>
        <w:t xml:space="preserve"> قد تحقق.</w:t>
      </w:r>
    </w:p>
    <w:p w:rsidR="009A3F03" w:rsidRPr="00AA7C13" w:rsidRDefault="009A3F03" w:rsidP="00AA7C13">
      <w:pPr>
        <w:pStyle w:val="ListParagraph"/>
        <w:numPr>
          <w:ilvl w:val="0"/>
          <w:numId w:val="66"/>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FF0000"/>
          <w:sz w:val="34"/>
          <w:szCs w:val="34"/>
          <w:rtl/>
        </w:rPr>
        <w:t>"</w:t>
      </w:r>
      <w:r w:rsidRPr="00AA7C13">
        <w:rPr>
          <w:rFonts w:ascii="Arabic Typesetting" w:hAnsi="Arabic Typesetting" w:cs="Arabic Typesetting" w:hint="cs"/>
          <w:b/>
          <w:bCs/>
          <w:color w:val="FF0000"/>
          <w:sz w:val="34"/>
          <w:szCs w:val="34"/>
          <w:rtl/>
        </w:rPr>
        <w:t>غير ثابت</w:t>
      </w:r>
      <w:r w:rsidRPr="00AA7C13">
        <w:rPr>
          <w:rFonts w:ascii="Arabic Typesetting" w:hAnsi="Arabic Typesetting" w:cs="Arabic Typesetting"/>
          <w:b/>
          <w:bCs/>
          <w:color w:val="FF0000"/>
          <w:sz w:val="34"/>
          <w:szCs w:val="34"/>
          <w:rtl/>
        </w:rPr>
        <w:t>"</w:t>
      </w:r>
      <w:r w:rsidRPr="00AA7C13">
        <w:rPr>
          <w:rFonts w:ascii="Arabic Typesetting" w:hAnsi="Arabic Typesetting" w:cs="Arabic Typesetting" w:hint="cs"/>
          <w:color w:val="FF0000"/>
          <w:sz w:val="34"/>
          <w:szCs w:val="34"/>
          <w:rtl/>
        </w:rPr>
        <w:t xml:space="preserve"> </w:t>
      </w:r>
      <w:r w:rsidRPr="00AA7C13">
        <w:rPr>
          <w:rFonts w:ascii="Arabic Typesetting" w:hAnsi="Arabic Typesetting" w:cs="Arabic Typesetting" w:hint="cs"/>
          <w:sz w:val="34"/>
          <w:szCs w:val="34"/>
          <w:rtl/>
        </w:rPr>
        <w:t>تستخدم عندما تتراوح نسبة تحقيق مؤشر الأداء بين 30% و80%.</w:t>
      </w:r>
    </w:p>
    <w:p w:rsidR="009A3F03" w:rsidRPr="00AA7C13" w:rsidRDefault="009A3F03" w:rsidP="00AA7C13">
      <w:pPr>
        <w:pStyle w:val="ListParagraph"/>
        <w:numPr>
          <w:ilvl w:val="0"/>
          <w:numId w:val="66"/>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8DB3E2" w:themeColor="text2" w:themeTint="66"/>
          <w:sz w:val="34"/>
          <w:szCs w:val="34"/>
          <w:rtl/>
        </w:rPr>
        <w:t>"لا ينطبق في 2014"</w:t>
      </w:r>
      <w:r w:rsidRPr="00AA7C13">
        <w:rPr>
          <w:rFonts w:ascii="Arabic Typesetting" w:hAnsi="Arabic Typesetting" w:cs="Arabic Typesetting" w:hint="cs"/>
          <w:sz w:val="34"/>
          <w:szCs w:val="34"/>
          <w:rtl/>
        </w:rPr>
        <w:t xml:space="preserve"> تستخدم عندما تقل نسبة تحقيق مؤشر الأداء عن 30%.</w:t>
      </w:r>
    </w:p>
    <w:p w:rsidR="009A3F03" w:rsidRPr="00AA7C13" w:rsidRDefault="009A3F03" w:rsidP="00AA7C13">
      <w:pPr>
        <w:pStyle w:val="ListParagraph"/>
        <w:numPr>
          <w:ilvl w:val="0"/>
          <w:numId w:val="66"/>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808080"/>
          <w:sz w:val="34"/>
          <w:szCs w:val="34"/>
          <w:rtl/>
        </w:rPr>
        <w:t>"</w:t>
      </w:r>
      <w:r w:rsidRPr="00AA7C13">
        <w:rPr>
          <w:rFonts w:ascii="Arabic Typesetting" w:hAnsi="Arabic Typesetting" w:cs="Arabic Typesetting" w:hint="cs"/>
          <w:b/>
          <w:bCs/>
          <w:color w:val="808080"/>
          <w:sz w:val="34"/>
          <w:szCs w:val="34"/>
          <w:rtl/>
        </w:rPr>
        <w:t>لا يمكن تقييمه</w:t>
      </w:r>
      <w:r w:rsidRPr="00AA7C13">
        <w:rPr>
          <w:rFonts w:ascii="Arabic Typesetting" w:hAnsi="Arabic Typesetting" w:cs="Arabic Typesetting"/>
          <w:b/>
          <w:bCs/>
          <w:color w:val="808080"/>
          <w:sz w:val="34"/>
          <w:szCs w:val="34"/>
          <w:rtl/>
        </w:rPr>
        <w:t>"</w:t>
      </w:r>
      <w:r w:rsidRPr="00AA7C13">
        <w:rPr>
          <w:rStyle w:val="FootnoteReference"/>
          <w:b/>
          <w:bCs/>
          <w:color w:val="7F7F7F" w:themeColor="text1" w:themeTint="80"/>
          <w:sz w:val="34"/>
          <w:szCs w:val="34"/>
        </w:rPr>
        <w:footnoteReference w:id="1"/>
      </w:r>
      <w:r w:rsidRPr="00AA7C13">
        <w:rPr>
          <w:rFonts w:ascii="Arabic Typesetting" w:hAnsi="Arabic Typesetting" w:cs="Arabic Typesetting" w:hint="cs"/>
          <w:sz w:val="34"/>
          <w:szCs w:val="34"/>
          <w:rtl/>
        </w:rPr>
        <w:t xml:space="preserve"> تستخدم عندما يتعذر تقييم الأداء بسبب عدم تحديد بيانات مستهدفة كما ينبغي أو عندما تكون بيانات الأداء غير كافية لتحديد نظام إشارات السير.</w:t>
      </w:r>
    </w:p>
    <w:p w:rsidR="009A3F03" w:rsidRPr="00AA7C13" w:rsidRDefault="009A3F03" w:rsidP="00AA7C13">
      <w:pPr>
        <w:pStyle w:val="ListParagraph"/>
        <w:numPr>
          <w:ilvl w:val="0"/>
          <w:numId w:val="66"/>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sz w:val="34"/>
          <w:szCs w:val="34"/>
          <w:rtl/>
        </w:rPr>
        <w:t>"</w:t>
      </w:r>
      <w:r w:rsidRPr="00AA7C13">
        <w:rPr>
          <w:rFonts w:ascii="Arabic Typesetting" w:hAnsi="Arabic Typesetting" w:cs="Arabic Typesetting" w:hint="cs"/>
          <w:b/>
          <w:bCs/>
          <w:sz w:val="34"/>
          <w:szCs w:val="34"/>
          <w:rtl/>
        </w:rPr>
        <w:t>منقطع</w:t>
      </w:r>
      <w:r w:rsidRPr="00AA7C13">
        <w:rPr>
          <w:rFonts w:ascii="Arabic Typesetting" w:hAnsi="Arabic Typesetting" w:cs="Arabic Typesetting"/>
          <w:b/>
          <w:bCs/>
          <w:sz w:val="34"/>
          <w:szCs w:val="34"/>
          <w:rtl/>
        </w:rPr>
        <w:t>"</w:t>
      </w:r>
      <w:r w:rsidRPr="00AA7C13">
        <w:rPr>
          <w:rFonts w:ascii="Arabic Typesetting" w:hAnsi="Arabic Typesetting" w:cs="Arabic Typesetting" w:hint="cs"/>
          <w:sz w:val="34"/>
          <w:szCs w:val="34"/>
          <w:rtl/>
        </w:rPr>
        <w:t xml:space="preserve"> تستخدم عندما يتوقف استخدام مؤشر الأداء لقياس مساهمة البرنامج في تحقيق النتائج المرتقبة.</w:t>
      </w:r>
    </w:p>
    <w:p w:rsidR="009A3F03" w:rsidRPr="00AA7C13" w:rsidRDefault="009A3F03" w:rsidP="00AA7C13">
      <w:pPr>
        <w:pStyle w:val="NumberedParaAR"/>
        <w:spacing w:after="120" w:line="320" w:lineRule="exact"/>
        <w:rPr>
          <w:sz w:val="34"/>
          <w:szCs w:val="34"/>
        </w:rPr>
      </w:pPr>
      <w:r w:rsidRPr="00AA7C13">
        <w:rPr>
          <w:sz w:val="34"/>
          <w:szCs w:val="34"/>
          <w:rtl/>
        </w:rPr>
        <w:t>ومن مجموع 358 مؤشراً من مؤشرات الأداء الواردة في وثيقة البرنامج والميزانية للفترة 2014/2015، قُيّم أداء 254 مؤشراً على أنه "ثابت"، أي ما نسبته 71 بالمائة من مؤشرات الأداء.  وقُيّم أداء ما مجموعه 56 مؤشراً، أي ما نسبته 16 بالمائة، على أنه "غير ثابت"، وقُيّم أداء 27 مؤشراً، أي ما نسبته 8 بالمائة تقريبا، على أنه "لا ينطبق في 2014".   وأتى نحو من 17 مؤشراً، أي ما نسبته 5 بالمائة، على أنه "لا يمكن تقييمه"، وسبعة مؤشرات، أي ما نسبته 1 بالمائة، على أنه "منقطع".</w:t>
      </w:r>
    </w:p>
    <w:p w:rsidR="009A3F03" w:rsidRPr="00AA7C13" w:rsidRDefault="009A3F03" w:rsidP="00AA7C13">
      <w:pPr>
        <w:spacing w:after="120" w:line="320" w:lineRule="exact"/>
        <w:rPr>
          <w:rFonts w:ascii="Arabic Typesetting" w:hAnsi="Arabic Typesetting" w:cs="Arabic Typesetting"/>
          <w:sz w:val="34"/>
          <w:szCs w:val="34"/>
        </w:rPr>
      </w:pPr>
      <w:r w:rsidRPr="00AA7C13">
        <w:rPr>
          <w:rFonts w:ascii="Arabic Typesetting" w:hAnsi="Arabic Typesetting" w:cs="Arabic Typesetting"/>
          <w:sz w:val="34"/>
          <w:szCs w:val="34"/>
        </w:rPr>
        <w:br w:type="page"/>
      </w:r>
    </w:p>
    <w:p w:rsidR="009A3F03" w:rsidRPr="00AA7C13" w:rsidRDefault="009A3F03" w:rsidP="00AA7C13">
      <w:pPr>
        <w:pStyle w:val="NumberedParaAR"/>
        <w:numPr>
          <w:ilvl w:val="0"/>
          <w:numId w:val="0"/>
        </w:numPr>
        <w:spacing w:after="120" w:line="240" w:lineRule="auto"/>
        <w:jc w:val="center"/>
        <w:rPr>
          <w:sz w:val="34"/>
          <w:szCs w:val="34"/>
        </w:rPr>
      </w:pPr>
      <w:r w:rsidRPr="00AA7C13">
        <w:rPr>
          <w:noProof/>
          <w:sz w:val="34"/>
          <w:szCs w:val="34"/>
        </w:rPr>
        <w:drawing>
          <wp:inline distT="0" distB="0" distL="0" distR="0" wp14:anchorId="7B3AACE2" wp14:editId="150762D9">
            <wp:extent cx="4770407" cy="23141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4238" cy="2315971"/>
                    </a:xfrm>
                    <a:prstGeom prst="rect">
                      <a:avLst/>
                    </a:prstGeom>
                    <a:noFill/>
                  </pic:spPr>
                </pic:pic>
              </a:graphicData>
            </a:graphic>
          </wp:inline>
        </w:drawing>
      </w:r>
    </w:p>
    <w:p w:rsidR="009A3F03" w:rsidRPr="00C229DD" w:rsidRDefault="00AA7C13" w:rsidP="00AA7C13">
      <w:pPr>
        <w:pStyle w:val="Heading1"/>
        <w:bidi/>
        <w:spacing w:before="0" w:after="120" w:line="320" w:lineRule="exact"/>
        <w:rPr>
          <w:rFonts w:ascii="Arabic Typesetting" w:hAnsi="Arabic Typesetting" w:cs="Arabic Typesetting"/>
          <w:sz w:val="40"/>
          <w:szCs w:val="40"/>
          <w:rtl/>
        </w:rPr>
      </w:pPr>
      <w:bookmarkStart w:id="7" w:name="_Toc393807972"/>
      <w:bookmarkStart w:id="8" w:name="_Toc393817911"/>
      <w:bookmarkStart w:id="9" w:name="_Toc422829608"/>
      <w:r w:rsidRPr="00C229DD">
        <w:rPr>
          <w:rFonts w:ascii="Arabic Typesetting" w:hAnsi="Arabic Typesetting" w:cs="Arabic Typesetting" w:hint="cs"/>
          <w:sz w:val="40"/>
          <w:szCs w:val="40"/>
          <w:rtl/>
        </w:rPr>
        <w:t>ثانيا</w:t>
      </w:r>
      <w:r w:rsidR="009A3F03" w:rsidRPr="00C229DD">
        <w:rPr>
          <w:rFonts w:ascii="Arabic Typesetting" w:hAnsi="Arabic Typesetting" w:cs="Arabic Typesetting" w:hint="cs"/>
          <w:sz w:val="40"/>
          <w:szCs w:val="40"/>
          <w:rtl/>
        </w:rPr>
        <w:tab/>
        <w:t xml:space="preserve">موجز الإنجازات في </w:t>
      </w:r>
      <w:bookmarkEnd w:id="7"/>
      <w:bookmarkEnd w:id="8"/>
      <w:r w:rsidR="009A3F03" w:rsidRPr="00C229DD">
        <w:rPr>
          <w:rFonts w:ascii="Arabic Typesetting" w:hAnsi="Arabic Typesetting" w:cs="Arabic Typesetting" w:hint="cs"/>
          <w:sz w:val="40"/>
          <w:szCs w:val="40"/>
          <w:rtl/>
        </w:rPr>
        <w:t>عام 2014</w:t>
      </w:r>
      <w:bookmarkEnd w:id="9"/>
    </w:p>
    <w:p w:rsidR="009A3F03" w:rsidRPr="00AA7C13" w:rsidRDefault="009A3F03" w:rsidP="00AA7C13">
      <w:pPr>
        <w:pStyle w:val="NumberedParaAR"/>
        <w:spacing w:after="120" w:line="320" w:lineRule="exact"/>
        <w:rPr>
          <w:sz w:val="34"/>
          <w:szCs w:val="34"/>
        </w:rPr>
      </w:pPr>
      <w:r w:rsidRPr="00AA7C13">
        <w:rPr>
          <w:sz w:val="34"/>
          <w:szCs w:val="34"/>
          <w:rtl/>
        </w:rPr>
        <w:t xml:space="preserve">تماشياً مع طلبات الدول الأعضاء وما أجري من تحسينات خلال الفترة الأخيرة المشمولة بالتقرير، يتضمن تقرير أداء البرنامج 2014 مشاهد للنفقات الفعلية حسب النتيجة المرتقبة في نهاية عام 2014 ولوحات لمتابعة الأداء في منتصف المدة لكلٍ من الأهداف التسعة الاستراتيجية، مع تقديم موجز رسومي للتقدم المحرز نحو تحقيق النتائج المرتقبة في عام  2014 قياساً بمؤشرات الأداء في إطار البرامج التي تسهم في الأهداف الاستراتيجية المناظرة. وفي معرض تقييم الأداء، روعي وقع المخاطر المحددة في وثيقة البرنامج والميزانية للفترة 2014/2015 على النحو الواجب.  ويمكن الاطلاع على استعراض لعمليات إدارة المخاطر المعززة لدى الويبو تحت الهدف الاستراتيجي التاسع والبرنامج 22.  وسيرد تحليل أعمق للمخاطر ووقعها على تحقيق النتائج المرتقبة في تقرير أداء البرنامج للثنائية 2014/2015.      </w:t>
      </w:r>
    </w:p>
    <w:p w:rsidR="009A3F03" w:rsidRPr="00AA7C13" w:rsidRDefault="009A3F03" w:rsidP="00AA7C13">
      <w:pPr>
        <w:pStyle w:val="NumberedParaAR"/>
        <w:spacing w:after="120" w:line="320" w:lineRule="exact"/>
        <w:rPr>
          <w:sz w:val="34"/>
          <w:szCs w:val="34"/>
          <w:rtl/>
        </w:rPr>
      </w:pPr>
      <w:r w:rsidRPr="00AA7C13">
        <w:rPr>
          <w:sz w:val="34"/>
          <w:szCs w:val="34"/>
          <w:rtl/>
        </w:rPr>
        <w:t>وفيما يلي موجز لأبرز جوانب الإنجازات نحو تحقيق الأهداف الاستراتيجية التسعة في عام 2014.</w:t>
      </w:r>
    </w:p>
    <w:p w:rsidR="00AA7C13" w:rsidRDefault="00AA7C13" w:rsidP="00AA7C13">
      <w:pPr>
        <w:tabs>
          <w:tab w:val="left" w:pos="1132"/>
        </w:tabs>
        <w:bidi/>
        <w:spacing w:after="120" w:line="320" w:lineRule="exact"/>
        <w:jc w:val="center"/>
        <w:rPr>
          <w:rFonts w:ascii="Arabic Typesetting" w:hAnsi="Arabic Typesetting" w:cs="Arabic Typesetting"/>
          <w:b/>
          <w:bCs/>
          <w:noProof/>
          <w:sz w:val="34"/>
          <w:szCs w:val="34"/>
          <w:rtl/>
          <w:lang w:val="en-GB" w:eastAsia="en-GB"/>
        </w:rPr>
      </w:pPr>
    </w:p>
    <w:p w:rsidR="009A3F03" w:rsidRPr="00AA7C13" w:rsidRDefault="009A3F03" w:rsidP="00AA7C13">
      <w:pPr>
        <w:tabs>
          <w:tab w:val="left" w:pos="1132"/>
        </w:tabs>
        <w:bidi/>
        <w:spacing w:after="120" w:line="320" w:lineRule="exact"/>
        <w:jc w:val="center"/>
        <w:rPr>
          <w:rFonts w:ascii="Arabic Typesetting" w:hAnsi="Arabic Typesetting" w:cs="Arabic Typesetting"/>
          <w:b/>
          <w:bCs/>
          <w:noProof/>
          <w:sz w:val="34"/>
          <w:szCs w:val="34"/>
          <w:rtl/>
          <w:lang w:val="en-GB" w:eastAsia="en-GB"/>
        </w:rPr>
      </w:pPr>
      <w:r w:rsidRPr="00AA7C13">
        <w:rPr>
          <w:rFonts w:ascii="Arabic Typesetting" w:hAnsi="Arabic Typesetting" w:cs="Arabic Typesetting"/>
          <w:b/>
          <w:bCs/>
          <w:noProof/>
          <w:sz w:val="34"/>
          <w:szCs w:val="34"/>
          <w:rtl/>
          <w:lang w:val="en-GB" w:eastAsia="en-GB"/>
        </w:rPr>
        <w:t>مشهد مجمع للتقدم المحرز في عام 2014 نحو تحقيق</w:t>
      </w:r>
      <w:r w:rsidR="00AA7C13">
        <w:rPr>
          <w:rFonts w:ascii="Arabic Typesetting" w:hAnsi="Arabic Typesetting" w:cs="Arabic Typesetting" w:hint="cs"/>
          <w:b/>
          <w:bCs/>
          <w:noProof/>
          <w:sz w:val="34"/>
          <w:szCs w:val="34"/>
          <w:rtl/>
          <w:lang w:val="en-GB" w:eastAsia="en-GB"/>
        </w:rPr>
        <w:br/>
      </w:r>
      <w:r w:rsidRPr="00AA7C13">
        <w:rPr>
          <w:rFonts w:ascii="Arabic Typesetting" w:hAnsi="Arabic Typesetting" w:cs="Arabic Typesetting"/>
          <w:b/>
          <w:bCs/>
          <w:noProof/>
          <w:sz w:val="34"/>
          <w:szCs w:val="34"/>
          <w:rtl/>
          <w:lang w:val="en-GB" w:eastAsia="en-GB"/>
        </w:rPr>
        <w:t>النتائج المرتقبة حسب الهدف الاستراتيجي</w:t>
      </w:r>
    </w:p>
    <w:p w:rsidR="009A3F03" w:rsidRPr="00AA7C13" w:rsidRDefault="009A3F03" w:rsidP="00AA7C13">
      <w:pPr>
        <w:tabs>
          <w:tab w:val="left" w:pos="1132"/>
        </w:tabs>
        <w:bidi/>
        <w:spacing w:after="120"/>
        <w:jc w:val="center"/>
        <w:rPr>
          <w:rFonts w:ascii="Arabic Typesetting" w:hAnsi="Arabic Typesetting" w:cs="Arabic Typesetting"/>
          <w:sz w:val="34"/>
          <w:szCs w:val="34"/>
          <w:rtl/>
        </w:rPr>
      </w:pPr>
      <w:r w:rsidRPr="00AA7C13">
        <w:rPr>
          <w:rFonts w:ascii="Arabic Typesetting" w:hAnsi="Arabic Typesetting" w:cs="Arabic Typesetting"/>
          <w:noProof/>
          <w:sz w:val="34"/>
          <w:szCs w:val="34"/>
        </w:rPr>
        <w:drawing>
          <wp:inline distT="0" distB="0" distL="0" distR="0" wp14:anchorId="5767E557" wp14:editId="47D61186">
            <wp:extent cx="5907405" cy="305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405" cy="3054350"/>
                    </a:xfrm>
                    <a:prstGeom prst="rect">
                      <a:avLst/>
                    </a:prstGeom>
                    <a:noFill/>
                  </pic:spPr>
                </pic:pic>
              </a:graphicData>
            </a:graphic>
          </wp:inline>
        </w:drawing>
      </w: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hint="cs"/>
          <w:b/>
          <w:bCs/>
          <w:sz w:val="34"/>
          <w:szCs w:val="34"/>
          <w:rtl/>
        </w:rPr>
        <w:t xml:space="preserve">الهدف الاستراتيجي الأول: </w:t>
      </w:r>
      <w:r w:rsidRPr="00AA7C13">
        <w:rPr>
          <w:rFonts w:ascii="Arabic Typesetting" w:hAnsi="Arabic Typesetting" w:cs="Arabic Typesetting"/>
          <w:b/>
          <w:bCs/>
          <w:sz w:val="34"/>
          <w:szCs w:val="34"/>
          <w:rtl/>
        </w:rPr>
        <w:t>تطور متوازن لوضع القواعد والمعايير الدولية بشأن الملكية الفكرية</w:t>
      </w:r>
    </w:p>
    <w:p w:rsidR="009A3F03" w:rsidRPr="00AA7C13" w:rsidRDefault="009A3F03" w:rsidP="00AA7C13">
      <w:pPr>
        <w:tabs>
          <w:tab w:val="left" w:pos="1132"/>
        </w:tabs>
        <w:bidi/>
        <w:spacing w:after="120"/>
        <w:jc w:val="center"/>
        <w:rPr>
          <w:rFonts w:ascii="Arabic Typesetting" w:hAnsi="Arabic Typesetting" w:cs="Arabic Typesetting"/>
          <w:b/>
          <w:bCs/>
          <w:sz w:val="34"/>
          <w:szCs w:val="34"/>
          <w:rtl/>
        </w:rPr>
      </w:pPr>
      <w:r w:rsidRPr="00AA7C13">
        <w:rPr>
          <w:rFonts w:ascii="Arabic Typesetting" w:hAnsi="Arabic Typesetting" w:cs="Arabic Typesetting"/>
          <w:b/>
          <w:bCs/>
          <w:noProof/>
          <w:sz w:val="34"/>
          <w:szCs w:val="34"/>
        </w:rPr>
        <w:drawing>
          <wp:inline distT="0" distB="0" distL="0" distR="0" wp14:anchorId="7A6B1020" wp14:editId="7856A2A5">
            <wp:extent cx="3693600" cy="22176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sz w:val="34"/>
          <w:szCs w:val="34"/>
          <w:lang w:eastAsia="zh-CN"/>
        </w:rPr>
      </w:pPr>
      <w:r w:rsidRPr="00AA7C13">
        <w:rPr>
          <w:rFonts w:eastAsia="Arial"/>
          <w:sz w:val="34"/>
          <w:szCs w:val="34"/>
          <w:rtl/>
        </w:rPr>
        <w:t xml:space="preserve">تواصل إحراز تقدم في إطار هذا الهدف الاستراتيجي خلال عام </w:t>
      </w:r>
      <w:r w:rsidRPr="00AA7C13">
        <w:rPr>
          <w:rFonts w:eastAsia="Arial"/>
          <w:sz w:val="34"/>
          <w:szCs w:val="34"/>
        </w:rPr>
        <w:t>2014</w:t>
      </w:r>
      <w:r w:rsidRPr="00AA7C13">
        <w:rPr>
          <w:rFonts w:eastAsia="Arial"/>
          <w:sz w:val="34"/>
          <w:szCs w:val="34"/>
          <w:rtl/>
        </w:rPr>
        <w:t xml:space="preserve">، وإن كان بمعدل أبطأ مما كان متوقعاً.  وبقيت لدى اللجان الدائمة في نهاية عام </w:t>
      </w:r>
      <w:r w:rsidRPr="00AA7C13">
        <w:rPr>
          <w:rFonts w:eastAsia="Arial"/>
          <w:sz w:val="34"/>
          <w:szCs w:val="34"/>
        </w:rPr>
        <w:t>2014</w:t>
      </w:r>
      <w:r w:rsidRPr="00AA7C13">
        <w:rPr>
          <w:rFonts w:eastAsia="Arial"/>
          <w:sz w:val="34"/>
          <w:szCs w:val="34"/>
          <w:rtl/>
        </w:rPr>
        <w:t xml:space="preserve"> عدة أمور معلقة.</w:t>
      </w:r>
    </w:p>
    <w:p w:rsidR="009A3F03" w:rsidRPr="00AA7C13" w:rsidRDefault="009A3F03" w:rsidP="00AA7C13">
      <w:pPr>
        <w:pStyle w:val="NumberedParaAR"/>
        <w:spacing w:after="120" w:line="320" w:lineRule="exact"/>
        <w:rPr>
          <w:rFonts w:eastAsia="SimSun"/>
          <w:bCs/>
          <w:sz w:val="34"/>
          <w:szCs w:val="34"/>
          <w:lang w:eastAsia="zh-CN"/>
        </w:rPr>
      </w:pPr>
      <w:r w:rsidRPr="00AA7C13">
        <w:rPr>
          <w:rFonts w:eastAsia="Arial"/>
          <w:sz w:val="34"/>
          <w:szCs w:val="34"/>
          <w:rtl/>
        </w:rPr>
        <w:t xml:space="preserve">وتواصلت مسيرة معاهدتي حق المؤلف الجديدتين نحو دخول حيز التنفيذ في عام </w:t>
      </w:r>
      <w:r w:rsidRPr="00AA7C13">
        <w:rPr>
          <w:rFonts w:eastAsia="Arial"/>
          <w:sz w:val="34"/>
          <w:szCs w:val="34"/>
        </w:rPr>
        <w:t>2014</w:t>
      </w:r>
      <w:r w:rsidRPr="00AA7C13">
        <w:rPr>
          <w:rFonts w:eastAsia="Arial"/>
          <w:sz w:val="34"/>
          <w:szCs w:val="34"/>
          <w:rtl/>
        </w:rPr>
        <w:t xml:space="preserve">،  حيث حظيت معاهدة بيجين بشأن الأداء السمعي البصري (معاهدة بيجين) بأربعة تصديقات وانضمامات جديدة (الإمارات العربية المتحدة وسولوفاكيا والصين واليابان) فأصبح المجموع ستة من الثلاثين اللازمة لإدخالها حيز التنفيذ.  أما معاهدة مراكش لتيسير النفاذ إلى المصنفات المنشورة لفائدة الأشخاص المكفوفين أو معاقي البصر أو ذوي إعاقات أخرى في قراءة المطبوعات (معاهدة مراكش) فقد حصلت على ما مجموعه </w:t>
      </w:r>
      <w:r w:rsidRPr="00AA7C13">
        <w:rPr>
          <w:rFonts w:eastAsia="Arial"/>
          <w:sz w:val="34"/>
          <w:szCs w:val="34"/>
        </w:rPr>
        <w:t>80</w:t>
      </w:r>
      <w:r w:rsidRPr="00AA7C13">
        <w:rPr>
          <w:rFonts w:eastAsia="Arial"/>
          <w:sz w:val="34"/>
          <w:szCs w:val="34"/>
          <w:rtl/>
        </w:rPr>
        <w:t xml:space="preserve"> توقيعاً بحلول موعد يونيه النهائي، علاوةً على أول خمسة تصديقات وانضمامات لها (الإمارات العربية المتحدة وأوروغواي والسلفادور ومالي والهند) من مجموع العشرين اللازم لإدخالها حيز التنفيذ.  وبالنظر إلى مستهدفات التصديق/الانضمام الطموح للثنائية </w:t>
      </w:r>
      <w:r w:rsidRPr="00AA7C13">
        <w:rPr>
          <w:rFonts w:eastAsia="Arial"/>
          <w:sz w:val="34"/>
          <w:szCs w:val="34"/>
        </w:rPr>
        <w:t>2014/2015</w:t>
      </w:r>
      <w:r w:rsidRPr="00AA7C13">
        <w:rPr>
          <w:rFonts w:eastAsia="Arial"/>
          <w:sz w:val="34"/>
          <w:szCs w:val="34"/>
          <w:rtl/>
        </w:rPr>
        <w:t xml:space="preserve"> لهاتين المعاهدتين التي وضعت خلال الدورة العشرين للجنة البرنامج والميزانية، تبقى لمساعدة الدول الأعضاء في التصديق على المعاهدات أولوية، مع ترجح استيفاء معاهدة مراكش لمستهدفها مع نهاية الثنائية.  </w:t>
      </w:r>
    </w:p>
    <w:p w:rsidR="009A3F03" w:rsidRPr="00AA7C13" w:rsidRDefault="009A3F03" w:rsidP="00AA7C13">
      <w:pPr>
        <w:pStyle w:val="NumberedParaAR"/>
        <w:spacing w:after="120" w:line="320" w:lineRule="exact"/>
        <w:rPr>
          <w:rFonts w:eastAsia="SimSun"/>
          <w:bCs/>
          <w:sz w:val="34"/>
          <w:szCs w:val="34"/>
          <w:lang w:eastAsia="zh-CN"/>
        </w:rPr>
      </w:pPr>
      <w:r w:rsidRPr="00AA7C13">
        <w:rPr>
          <w:rFonts w:eastAsia="Arial"/>
          <w:sz w:val="34"/>
          <w:szCs w:val="34"/>
          <w:rtl/>
        </w:rPr>
        <w:t xml:space="preserve">وعُقد المزيد من المناقشات بشأن بنود أخرى على جدول أعمال اللجنة الدائمة المعنية بحق المؤلف والحقوق المجاورة خلال الاجتماعات الثلاثة التي عقدت في أبريل/مايو </w:t>
      </w:r>
      <w:r w:rsidRPr="00AA7C13">
        <w:rPr>
          <w:rFonts w:eastAsia="Arial"/>
          <w:sz w:val="34"/>
          <w:szCs w:val="34"/>
        </w:rPr>
        <w:t>2014</w:t>
      </w:r>
      <w:r w:rsidRPr="00AA7C13">
        <w:rPr>
          <w:rFonts w:eastAsia="Arial"/>
          <w:sz w:val="34"/>
          <w:szCs w:val="34"/>
          <w:rtl/>
        </w:rPr>
        <w:t xml:space="preserve"> ويونيه/يوليه </w:t>
      </w:r>
      <w:r w:rsidRPr="00AA7C13">
        <w:rPr>
          <w:rFonts w:eastAsia="Arial"/>
          <w:sz w:val="34"/>
          <w:szCs w:val="34"/>
        </w:rPr>
        <w:t>2014</w:t>
      </w:r>
      <w:r w:rsidRPr="00AA7C13">
        <w:rPr>
          <w:rFonts w:eastAsia="Arial"/>
          <w:sz w:val="34"/>
          <w:szCs w:val="34"/>
          <w:rtl/>
        </w:rPr>
        <w:t xml:space="preserve"> وديسمبر </w:t>
      </w:r>
      <w:r w:rsidRPr="00AA7C13">
        <w:rPr>
          <w:rFonts w:eastAsia="Arial"/>
          <w:sz w:val="34"/>
          <w:szCs w:val="34"/>
        </w:rPr>
        <w:t>2014</w:t>
      </w:r>
      <w:r w:rsidRPr="00AA7C13">
        <w:rPr>
          <w:rFonts w:eastAsia="Arial"/>
          <w:sz w:val="34"/>
          <w:szCs w:val="34"/>
          <w:rtl/>
        </w:rPr>
        <w:t>.  وتناولت مناقشات اللجنة معاهدة مقترحة لهيئات البث والتقييدات والاستثناءات المتعلقة بالمكتبات ودور الحفظ والمؤسسات التعليمية والبحثية والأشخاص ذوي الإعاقات الأخرى. </w:t>
      </w:r>
    </w:p>
    <w:p w:rsidR="009A3F03" w:rsidRPr="00AA7C13" w:rsidRDefault="009A3F03" w:rsidP="00AA7C13">
      <w:pPr>
        <w:pStyle w:val="NumberedParaAR"/>
        <w:spacing w:after="120" w:line="320" w:lineRule="exact"/>
        <w:rPr>
          <w:sz w:val="34"/>
          <w:szCs w:val="34"/>
          <w:lang w:eastAsia="zh-CN"/>
        </w:rPr>
      </w:pPr>
      <w:r w:rsidRPr="00AA7C13">
        <w:rPr>
          <w:rFonts w:eastAsia="Arial"/>
          <w:sz w:val="34"/>
          <w:szCs w:val="34"/>
          <w:rtl/>
        </w:rPr>
        <w:t xml:space="preserve">وواصلت اللجنة الدائمة المعنية بقانون العلامات التجارية والرسوم والنماذج الصناعية والبيانات الجغرافية العمل خلال دورتيها الحادية والثلاثين والثانية والثلاثين على مشروع معاهدة بشأن قانون الرسوم والنماذج الصناعية لاعتماده في مؤتمر دبلوماسي محتمل.  وقد تناولت الجمعية العامة للويبو مسألة عقد هذا المؤتمر الدبلوماسي خلال دورتها الخامسة والأربعين (الرابعة والعشرين الاستثنائية) في مايو </w:t>
      </w:r>
      <w:r w:rsidRPr="00AA7C13">
        <w:rPr>
          <w:rFonts w:eastAsia="Arial"/>
          <w:sz w:val="34"/>
          <w:szCs w:val="34"/>
        </w:rPr>
        <w:t>2014</w:t>
      </w:r>
      <w:r w:rsidRPr="00AA7C13">
        <w:rPr>
          <w:rFonts w:eastAsia="Arial"/>
          <w:sz w:val="34"/>
          <w:szCs w:val="34"/>
          <w:rtl/>
        </w:rPr>
        <w:t xml:space="preserve"> وخلال دورتها السادسة والأربعين (الخامسة والعشرين الاستثنائية) في سبتمبر </w:t>
      </w:r>
      <w:r w:rsidRPr="00AA7C13">
        <w:rPr>
          <w:rFonts w:eastAsia="Arial"/>
          <w:sz w:val="34"/>
          <w:szCs w:val="34"/>
        </w:rPr>
        <w:t>2014</w:t>
      </w:r>
      <w:r w:rsidRPr="00AA7C13">
        <w:rPr>
          <w:rFonts w:eastAsia="Arial"/>
          <w:sz w:val="34"/>
          <w:szCs w:val="34"/>
          <w:rtl/>
        </w:rPr>
        <w:t xml:space="preserve"> دون اتخاذ قرار في هذا الشأن.  وتابعت اللجنة عملها على حماية أسماء البلدان ونظرت في دراسة أعدتها الأمانة وفي مقترح تقدم به وفد جامايكا.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وشهدت السنة محل الاستعراض إحراز تقدم متواصل في مفاوضات لجنة الويبو الحكومية الدولية المعنية بالملكية الفكرية والموارد الوراثية والمعارف التقليدية والفولكلور (اللجنة الحكومية الدولية).  وقد عقدت اللجنة الحكومية الدولية اجتماعاتها ثلاث مرات في ظل ولايتها الجديدة للثنائية الحالية التي تقررت في عام </w:t>
      </w:r>
      <w:r w:rsidRPr="00AA7C13">
        <w:rPr>
          <w:rFonts w:eastAsia="Arial"/>
          <w:sz w:val="34"/>
          <w:szCs w:val="34"/>
        </w:rPr>
        <w:t>2013</w:t>
      </w:r>
      <w:r w:rsidRPr="00AA7C13">
        <w:rPr>
          <w:rFonts w:eastAsia="Arial"/>
          <w:sz w:val="34"/>
          <w:szCs w:val="34"/>
          <w:rtl/>
        </w:rPr>
        <w:t xml:space="preserve"> (الدورات </w:t>
      </w:r>
      <w:r w:rsidRPr="00AA7C13">
        <w:rPr>
          <w:rFonts w:eastAsia="Arial"/>
          <w:sz w:val="34"/>
          <w:szCs w:val="34"/>
        </w:rPr>
        <w:t>26</w:t>
      </w:r>
      <w:r w:rsidRPr="00AA7C13">
        <w:rPr>
          <w:rFonts w:eastAsia="Arial"/>
          <w:sz w:val="34"/>
          <w:szCs w:val="34"/>
          <w:rtl/>
        </w:rPr>
        <w:t xml:space="preserve"> و</w:t>
      </w:r>
      <w:r w:rsidRPr="00AA7C13">
        <w:rPr>
          <w:rFonts w:eastAsia="Arial"/>
          <w:sz w:val="34"/>
          <w:szCs w:val="34"/>
        </w:rPr>
        <w:t>27</w:t>
      </w:r>
      <w:r w:rsidRPr="00AA7C13">
        <w:rPr>
          <w:rFonts w:eastAsia="Arial"/>
          <w:sz w:val="34"/>
          <w:szCs w:val="34"/>
          <w:rtl/>
        </w:rPr>
        <w:t xml:space="preserve"> و</w:t>
      </w:r>
      <w:r w:rsidRPr="00AA7C13">
        <w:rPr>
          <w:rFonts w:eastAsia="Arial"/>
          <w:sz w:val="34"/>
          <w:szCs w:val="34"/>
        </w:rPr>
        <w:t>28</w:t>
      </w:r>
      <w:r w:rsidRPr="00AA7C13">
        <w:rPr>
          <w:rFonts w:eastAsia="Arial"/>
          <w:sz w:val="34"/>
          <w:szCs w:val="34"/>
          <w:rtl/>
        </w:rPr>
        <w:t xml:space="preserve"> للجنة الحكومية الدولية).  واتبعت اللجنة الحكومية الدولية برنامج عمل محدد بوضوح وأساليب عمل سليمة.  وواصلت الدول الأعضاء تنظيم مشاورات واجتماعات تحضيرية قبل انعقاد دورات اللجنة الحكومية الدولية.  وأحرزت اللجنة الحكومية الدولية تقدماً في "المفاوضات المستندة إلى نصوص" عملاً بولايتها.  وكانت اللجنة الحكومية الدولية بنهاية دورتها الثالثة قد أضفت مزيداً من التبسيط على نص موحد بشأن الموارد الوراثية وأحرزت مزيداً من التقدم في النصوص المتعلقة بالمعارف التقليدية وأشكال التعبير الثقافي التقليدي.  وتابعت الأمانة في عام </w:t>
      </w:r>
      <w:r w:rsidRPr="00AA7C13">
        <w:rPr>
          <w:rFonts w:eastAsia="Arial"/>
          <w:sz w:val="34"/>
          <w:szCs w:val="34"/>
        </w:rPr>
        <w:t>2013</w:t>
      </w:r>
      <w:r w:rsidRPr="00AA7C13">
        <w:rPr>
          <w:rFonts w:eastAsia="Arial"/>
          <w:sz w:val="34"/>
          <w:szCs w:val="34"/>
          <w:rtl/>
        </w:rPr>
        <w:t xml:space="preserve"> اجتهادها في أداء دور تيسيري بحيادية ومهنية وكفاءة دعماً لأعمال اللجنة الحكومية الدولية وتحقيقاً لمزيدٍ من التحسين في الخدمات المقدمة إلى المشاركين في اللجنة الحكومية الدولية كمتابعة للتقييم الذي أجرته شعبة الرقابة الداخلية في الويبو، مما لاقى معدلاً عالياً من الرضا (</w:t>
      </w:r>
      <w:r w:rsidRPr="00AA7C13">
        <w:rPr>
          <w:rFonts w:eastAsia="Arial"/>
          <w:sz w:val="34"/>
          <w:szCs w:val="34"/>
        </w:rPr>
        <w:t>96</w:t>
      </w:r>
      <w:r w:rsidRPr="00AA7C13">
        <w:rPr>
          <w:rFonts w:eastAsia="Arial"/>
          <w:sz w:val="34"/>
          <w:szCs w:val="34"/>
          <w:rtl/>
        </w:rPr>
        <w:t xml:space="preserve"> بالمائة) فيما بين المشاركين في اللجنة الحكومية الدولية.  وعلى الرغم من مواصلة الأمانة تيسير المشاركة في أعمال اللجنة الحكومية الدولية بشأن الشعوب الأصلية والجماعات المحلية قدر الإمكان، فقد ظل صندوق التبرعات لفائدة المجتمعات الأصلية والمحلية المعتمدة خاوياً.  ولم تتمكن الجمعية العامة للويبو في أكتوبر </w:t>
      </w:r>
      <w:r w:rsidRPr="00AA7C13">
        <w:rPr>
          <w:rFonts w:eastAsia="Arial"/>
          <w:sz w:val="34"/>
          <w:szCs w:val="34"/>
        </w:rPr>
        <w:t>2014</w:t>
      </w:r>
      <w:r w:rsidRPr="00AA7C13">
        <w:rPr>
          <w:rFonts w:eastAsia="Arial"/>
          <w:sz w:val="34"/>
          <w:szCs w:val="34"/>
          <w:rtl/>
        </w:rPr>
        <w:t xml:space="preserve">، خلال تقييمها ونظرها في النصوص والتقدم المحرز، في ذلك الحين تحديداً من الاتفاق على برنامج عمل محدد للجنة الحكومية الدولية في عام </w:t>
      </w:r>
      <w:r w:rsidRPr="00AA7C13">
        <w:rPr>
          <w:rFonts w:eastAsia="Arial"/>
          <w:sz w:val="34"/>
          <w:szCs w:val="34"/>
        </w:rPr>
        <w:t>2015</w:t>
      </w:r>
      <w:r w:rsidRPr="00AA7C13">
        <w:rPr>
          <w:rFonts w:eastAsia="Arial"/>
          <w:sz w:val="34"/>
          <w:szCs w:val="34"/>
          <w:rtl/>
        </w:rPr>
        <w:t xml:space="preserve">.  </w:t>
      </w:r>
    </w:p>
    <w:p w:rsidR="009A3F03" w:rsidRPr="00AA7C13" w:rsidRDefault="009A3F03" w:rsidP="00AA7C13">
      <w:pPr>
        <w:pStyle w:val="NumberedParaAR"/>
        <w:spacing w:after="120" w:line="320" w:lineRule="exact"/>
        <w:rPr>
          <w:sz w:val="34"/>
          <w:szCs w:val="34"/>
          <w:lang w:eastAsia="zh-CN"/>
        </w:rPr>
      </w:pPr>
      <w:r w:rsidRPr="00AA7C13">
        <w:rPr>
          <w:rFonts w:eastAsia="Arial"/>
          <w:sz w:val="34"/>
          <w:szCs w:val="34"/>
          <w:rtl/>
        </w:rPr>
        <w:t xml:space="preserve">وعقدت الدورتان العشرون والحادية والعشرون للجنة الدائمة المعنية بقانون البراءات في يناير ونوفمبر </w:t>
      </w:r>
      <w:r w:rsidRPr="00AA7C13">
        <w:rPr>
          <w:rFonts w:eastAsia="Arial"/>
          <w:sz w:val="34"/>
          <w:szCs w:val="34"/>
        </w:rPr>
        <w:t>2014</w:t>
      </w:r>
      <w:r w:rsidRPr="00AA7C13">
        <w:rPr>
          <w:rFonts w:eastAsia="Arial"/>
          <w:sz w:val="34"/>
          <w:szCs w:val="34"/>
          <w:rtl/>
        </w:rPr>
        <w:t xml:space="preserve"> على الترتيب في ظل الهدف الرامي إلى تعزيز التعاون فيما بين الدول الأعضاء بشأن مواصلة رسم السياسة العامة ووضع القواعد والمعايير بشكل متوازن من أجل نظام البراءات الدولي.  وتابعت اللجنة النظر في خمسة موضوعات على جدول أعمالها، ألا وهي:  "</w:t>
      </w:r>
      <w:r w:rsidRPr="00AA7C13">
        <w:rPr>
          <w:rFonts w:eastAsia="Arial"/>
          <w:sz w:val="34"/>
          <w:szCs w:val="34"/>
        </w:rPr>
        <w:t>1</w:t>
      </w:r>
      <w:r w:rsidRPr="00AA7C13">
        <w:rPr>
          <w:rFonts w:eastAsia="Arial"/>
          <w:sz w:val="34"/>
          <w:szCs w:val="34"/>
          <w:rtl/>
        </w:rPr>
        <w:t>" الاستثناءات والتقييدات المتعلقة بحقوق البراءة؛ "</w:t>
      </w:r>
      <w:r w:rsidRPr="00AA7C13">
        <w:rPr>
          <w:rFonts w:eastAsia="Arial"/>
          <w:sz w:val="34"/>
          <w:szCs w:val="34"/>
        </w:rPr>
        <w:t>2</w:t>
      </w:r>
      <w:r w:rsidRPr="00AA7C13">
        <w:rPr>
          <w:rFonts w:eastAsia="Arial"/>
          <w:sz w:val="34"/>
          <w:szCs w:val="34"/>
          <w:rtl/>
        </w:rPr>
        <w:t>" وجودة البراءات، بما في ذلك أنظمة الاعتراض؛ "</w:t>
      </w:r>
      <w:r w:rsidRPr="00AA7C13">
        <w:rPr>
          <w:rFonts w:eastAsia="Arial"/>
          <w:sz w:val="34"/>
          <w:szCs w:val="34"/>
        </w:rPr>
        <w:t>3</w:t>
      </w:r>
      <w:r w:rsidRPr="00AA7C13">
        <w:rPr>
          <w:rFonts w:eastAsia="Arial"/>
          <w:sz w:val="34"/>
          <w:szCs w:val="34"/>
          <w:rtl/>
        </w:rPr>
        <w:t>" والبراءات والصحة؛ "</w:t>
      </w:r>
      <w:r w:rsidRPr="00AA7C13">
        <w:rPr>
          <w:rFonts w:eastAsia="Arial"/>
          <w:sz w:val="34"/>
          <w:szCs w:val="34"/>
        </w:rPr>
        <w:t>4</w:t>
      </w:r>
      <w:r w:rsidRPr="00AA7C13">
        <w:rPr>
          <w:rFonts w:eastAsia="Arial"/>
          <w:sz w:val="34"/>
          <w:szCs w:val="34"/>
          <w:rtl/>
        </w:rPr>
        <w:t>" وسرية التواصل بين مستشاري البراءات وموكّليهم؛ "</w:t>
      </w:r>
      <w:r w:rsidRPr="00AA7C13">
        <w:rPr>
          <w:rFonts w:eastAsia="Arial"/>
          <w:sz w:val="34"/>
          <w:szCs w:val="34"/>
        </w:rPr>
        <w:t>5</w:t>
      </w:r>
      <w:r w:rsidRPr="00AA7C13">
        <w:rPr>
          <w:rFonts w:eastAsia="Arial"/>
          <w:sz w:val="34"/>
          <w:szCs w:val="34"/>
          <w:rtl/>
        </w:rPr>
        <w:t>"ونقل التكنولوجيا.</w:t>
      </w: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الثاني:  تقديم خدمات عالمية في مجال الملكية الفكرية من الطراز الأول</w:t>
      </w:r>
    </w:p>
    <w:p w:rsidR="009A3F03" w:rsidRPr="00AA7C13" w:rsidRDefault="00BB52DD" w:rsidP="00AA7C13">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2EAA79EC" wp14:editId="5D140E73">
            <wp:extent cx="3693600" cy="221760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b/>
          <w:sz w:val="34"/>
          <w:szCs w:val="34"/>
        </w:rPr>
      </w:pPr>
      <w:r w:rsidRPr="00AA7C13">
        <w:rPr>
          <w:rFonts w:eastAsia="Arial"/>
          <w:sz w:val="34"/>
          <w:szCs w:val="34"/>
          <w:rtl/>
        </w:rPr>
        <w:t xml:space="preserve">شهد عام </w:t>
      </w:r>
      <w:r w:rsidRPr="00AA7C13">
        <w:rPr>
          <w:rFonts w:eastAsia="Arial"/>
          <w:sz w:val="34"/>
          <w:szCs w:val="34"/>
        </w:rPr>
        <w:t>2014</w:t>
      </w:r>
      <w:r w:rsidRPr="00AA7C13">
        <w:rPr>
          <w:rFonts w:eastAsia="Arial"/>
          <w:sz w:val="34"/>
          <w:szCs w:val="34"/>
          <w:rtl/>
        </w:rPr>
        <w:t xml:space="preserve"> نمواً معتبراً في أنظمة التسجيل الدولي للعام الخامس على التوالي، على الرغم من استمرار هشاشة الاقتصاد العالمي.  وقد نجحت المنظمة في تقديم خدمات ذات جودة وتحسين تجربة العميل على جانب، مع تحسين الإنتاجية من خلال مبادرات جيدة التصميم في مجال تكنولوجيا المعلومات والاتصالات على الجانب الآخر.</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وأظهرت طلبات البراءة المودعة دولياً بموجب معاهدة التعاون بشأن البراءات نمواً قوياً في عام </w:t>
      </w:r>
      <w:r w:rsidRPr="00AA7C13">
        <w:rPr>
          <w:rFonts w:eastAsia="Arial"/>
          <w:sz w:val="34"/>
          <w:szCs w:val="34"/>
        </w:rPr>
        <w:t>2014</w:t>
      </w:r>
      <w:r w:rsidRPr="00AA7C13">
        <w:rPr>
          <w:rFonts w:eastAsia="Arial"/>
          <w:sz w:val="34"/>
          <w:szCs w:val="34"/>
          <w:rtl/>
        </w:rPr>
        <w:t xml:space="preserve">، حيث بلغ مجموع الطلبات </w:t>
      </w:r>
      <w:r w:rsidRPr="00AA7C13">
        <w:rPr>
          <w:rFonts w:eastAsia="Arial"/>
          <w:sz w:val="34"/>
          <w:szCs w:val="34"/>
        </w:rPr>
        <w:t>214500</w:t>
      </w:r>
      <w:r w:rsidRPr="00AA7C13">
        <w:rPr>
          <w:rFonts w:eastAsia="Arial"/>
          <w:sz w:val="34"/>
          <w:szCs w:val="34"/>
          <w:rtl/>
        </w:rPr>
        <w:t xml:space="preserve">، مما يمثل زيادة بنسبة </w:t>
      </w:r>
      <w:r w:rsidRPr="00AA7C13">
        <w:rPr>
          <w:rFonts w:eastAsia="Arial"/>
          <w:sz w:val="34"/>
          <w:szCs w:val="34"/>
        </w:rPr>
        <w:t>4.5</w:t>
      </w:r>
      <w:r w:rsidRPr="00AA7C13">
        <w:rPr>
          <w:rFonts w:eastAsia="Arial"/>
          <w:sz w:val="34"/>
          <w:szCs w:val="34"/>
          <w:rtl/>
        </w:rPr>
        <w:t xml:space="preserve">% مقارنةً بعام </w:t>
      </w:r>
      <w:r w:rsidRPr="00AA7C13">
        <w:rPr>
          <w:rFonts w:eastAsia="Arial"/>
          <w:sz w:val="34"/>
          <w:szCs w:val="34"/>
        </w:rPr>
        <w:t>2013</w:t>
      </w:r>
      <w:r w:rsidRPr="00AA7C13">
        <w:rPr>
          <w:rFonts w:eastAsia="Arial"/>
          <w:sz w:val="34"/>
          <w:szCs w:val="34"/>
          <w:rtl/>
        </w:rPr>
        <w:t xml:space="preserve">.  وكان في طليعة نشاط إيداع طلبات البراءة  في عام </w:t>
      </w:r>
      <w:r w:rsidRPr="00AA7C13">
        <w:rPr>
          <w:rFonts w:eastAsia="Arial"/>
          <w:sz w:val="34"/>
          <w:szCs w:val="34"/>
        </w:rPr>
        <w:t>2014</w:t>
      </w:r>
      <w:r w:rsidRPr="00AA7C13">
        <w:rPr>
          <w:rFonts w:eastAsia="Arial"/>
          <w:sz w:val="34"/>
          <w:szCs w:val="34"/>
          <w:rtl/>
        </w:rPr>
        <w:t xml:space="preserve"> ثلاثة شركات اتصالات عملاقة من الصين والولايات المتحدة الأمريكية.</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وواصل الفريق العامل المعني بمعاهدة التعاون بشأن البراءات في دورته السابعة التي عقدت في يونيه </w:t>
      </w:r>
      <w:r w:rsidRPr="00AA7C13">
        <w:rPr>
          <w:rFonts w:eastAsia="Arial"/>
          <w:sz w:val="34"/>
          <w:szCs w:val="34"/>
        </w:rPr>
        <w:t>2014</w:t>
      </w:r>
      <w:r w:rsidRPr="00AA7C13">
        <w:rPr>
          <w:rFonts w:eastAsia="Arial"/>
          <w:sz w:val="34"/>
          <w:szCs w:val="34"/>
          <w:rtl/>
        </w:rPr>
        <w:t xml:space="preserve"> مناقشاته بشأن عددٍ من المقترحات الرامية إلى تحسين أسلوب عمل نظام المعاهدة بما يتماشى مع التوصيات التي أقرها الفريق العامل في دورته الثالثة.  وكان من الإنجازات المميزة في عام </w:t>
      </w:r>
      <w:r w:rsidRPr="00AA7C13">
        <w:rPr>
          <w:rFonts w:eastAsia="Arial"/>
          <w:sz w:val="34"/>
          <w:szCs w:val="34"/>
        </w:rPr>
        <w:t>2014</w:t>
      </w:r>
      <w:r w:rsidRPr="00AA7C13">
        <w:rPr>
          <w:rFonts w:eastAsia="Arial"/>
          <w:sz w:val="34"/>
          <w:szCs w:val="34"/>
          <w:rtl/>
        </w:rPr>
        <w:t xml:space="preserve"> اتفاق بشأن معايير جديدة لاستحقاق تخفيضات في الرسوم للمودعين من بلدان معينة، حيث أدت إلى زيادة عدد البلدان النامية وأقل البلدان نموًا المستفيدة من تلك الرسوم المخفضة.  كما انتهت مناقشات الدول الأعضاء بشأن التخفيضات المحتملة في الرسوم للشركات الصغيرة والمتوسطة إلى أنه ما من سبيل واضح للمضي في هذا الأمر وأن العمل على هذه المسألة سيتوقف بالتالي حتى تتقدم دولة عضو بمقترح محدد.  واتُفق على مواصلة المناقشات فيما بين الدول الأعضاء بشأن التخفيضات المحتملة في الرسوم للجامعات والمعاهد البحثية التي لا تستهدف الربح، خاصةً تلك التي تنتمي إلى بلدان نامية وأقل البلدان نموًا لكن دون التقيد بها وحدها.  وعلاوةً على ذلك، اتفقت الدول الأعضاء على إجراء معدل لتعيين إدارات البحث الدولي وإدارات الفحص التمهيدي الدولي وأحرزت تقدماً في المناقشات المتعلقة بكيفية تحسين جودة منتجات أعمال معاهدة التعاون بشأن البراءات (تقارير البحث الدولي والفحص التمهيدي الدولي).  وذكرت أيضاً أن تقدماً قد أحرِز نحو قبول مقاييس لقياس الأداء الكلي لنظام معاهدة التعاون بشأن البراءات، وعلى الأخص فيما يتعلق بمنتجات أعمال المعاهدة.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وزاد أيضاً استخدام نظام مدريد في عام </w:t>
      </w:r>
      <w:r w:rsidRPr="00AA7C13">
        <w:rPr>
          <w:rFonts w:eastAsia="Arial"/>
          <w:sz w:val="34"/>
          <w:szCs w:val="34"/>
        </w:rPr>
        <w:t>2014</w:t>
      </w:r>
      <w:r w:rsidRPr="00AA7C13">
        <w:rPr>
          <w:rFonts w:eastAsia="Arial"/>
          <w:sz w:val="34"/>
          <w:szCs w:val="34"/>
          <w:rtl/>
        </w:rPr>
        <w:t xml:space="preserve">، وإن كان بوتيرة أبطأً مما كان متوقعاً في الأصل.  وحقق عدد الطلبات الواردة في عام </w:t>
      </w:r>
      <w:r w:rsidRPr="00AA7C13">
        <w:rPr>
          <w:rFonts w:eastAsia="Arial"/>
          <w:sz w:val="34"/>
          <w:szCs w:val="34"/>
        </w:rPr>
        <w:t>2014</w:t>
      </w:r>
      <w:r w:rsidRPr="00AA7C13">
        <w:rPr>
          <w:rFonts w:eastAsia="Arial"/>
          <w:sz w:val="34"/>
          <w:szCs w:val="34"/>
          <w:rtl/>
        </w:rPr>
        <w:t xml:space="preserve"> رقماً قياسياً بلغ </w:t>
      </w:r>
      <w:r w:rsidRPr="00AA7C13">
        <w:rPr>
          <w:rFonts w:eastAsia="Arial"/>
          <w:sz w:val="34"/>
          <w:szCs w:val="34"/>
        </w:rPr>
        <w:t>47885</w:t>
      </w:r>
      <w:r w:rsidRPr="00AA7C13">
        <w:rPr>
          <w:rFonts w:eastAsia="Arial"/>
          <w:sz w:val="34"/>
          <w:szCs w:val="34"/>
          <w:rtl/>
        </w:rPr>
        <w:t xml:space="preserve"> طلباً، مما يمثل نمواً بنسبة </w:t>
      </w:r>
      <w:r w:rsidRPr="00AA7C13">
        <w:rPr>
          <w:rFonts w:eastAsia="Arial"/>
          <w:sz w:val="34"/>
          <w:szCs w:val="34"/>
        </w:rPr>
        <w:t>2.3</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وكان ما يزيد على نصف النمو المجمل نابعاً من الولايات المتحدة الأمريكية، التي انتزعت من ألمانيا لقب أكبر مستخدم للنظام، مما يعكس حدوث تطور معتبر في عام </w:t>
      </w:r>
      <w:r w:rsidRPr="00AA7C13">
        <w:rPr>
          <w:rFonts w:eastAsia="Arial"/>
          <w:sz w:val="34"/>
          <w:szCs w:val="34"/>
        </w:rPr>
        <w:t>2014</w:t>
      </w:r>
      <w:r w:rsidRPr="00AA7C13">
        <w:rPr>
          <w:rFonts w:eastAsia="Arial"/>
          <w:sz w:val="34"/>
          <w:szCs w:val="34"/>
          <w:rtl/>
        </w:rPr>
        <w:t xml:space="preserve"> ويثبت تحول النظام إلى نظام عالمي بحق.  وشهد التوسع الجغرافي للنظام أيضاً تطورات إيجابية مهمة،  حيث انضمت زيمبابوي و</w:t>
      </w:r>
      <w:r w:rsidRPr="00AA7C13">
        <w:rPr>
          <w:rFonts w:eastAsia="Arial"/>
          <w:i/>
          <w:iCs/>
          <w:sz w:val="34"/>
          <w:szCs w:val="34"/>
          <w:rtl/>
        </w:rPr>
        <w:t>المنظمة الأفريقية للملكية الفكرية</w:t>
      </w:r>
      <w:r w:rsidRPr="00AA7C13">
        <w:rPr>
          <w:rFonts w:eastAsia="Arial"/>
          <w:sz w:val="34"/>
          <w:szCs w:val="34"/>
          <w:rtl/>
        </w:rPr>
        <w:t xml:space="preserve"> إلى بروتوكول مدريد.  وبما أن المنظمة الأفريقية للملكية الفكرية منظمة حكومية دولية تضم في عضويتها </w:t>
      </w:r>
      <w:r w:rsidRPr="00AA7C13">
        <w:rPr>
          <w:rFonts w:eastAsia="Arial"/>
          <w:sz w:val="34"/>
          <w:szCs w:val="34"/>
        </w:rPr>
        <w:t>17</w:t>
      </w:r>
      <w:r w:rsidRPr="00AA7C13">
        <w:rPr>
          <w:rFonts w:eastAsia="Arial"/>
          <w:sz w:val="34"/>
          <w:szCs w:val="34"/>
          <w:rtl/>
        </w:rPr>
        <w:t xml:space="preserve"> بلداً، فقد أدت حالتا الانضمام هاتان وحدهما إلى زيادة عدد البلدان التي يستطيع المستخدمون فيها حماية علاماتهم التجارية وإدارتها مركزياً باستخدام نظام مدريد من </w:t>
      </w:r>
      <w:r w:rsidRPr="00AA7C13">
        <w:rPr>
          <w:rFonts w:eastAsia="Arial"/>
          <w:sz w:val="34"/>
          <w:szCs w:val="34"/>
        </w:rPr>
        <w:t>94</w:t>
      </w:r>
      <w:r w:rsidRPr="00AA7C13">
        <w:rPr>
          <w:rFonts w:eastAsia="Arial"/>
          <w:sz w:val="34"/>
          <w:szCs w:val="34"/>
          <w:rtl/>
        </w:rPr>
        <w:t xml:space="preserve"> إلى </w:t>
      </w:r>
      <w:r w:rsidRPr="00AA7C13">
        <w:rPr>
          <w:rFonts w:eastAsia="Arial"/>
          <w:sz w:val="34"/>
          <w:szCs w:val="34"/>
        </w:rPr>
        <w:t>110</w:t>
      </w:r>
      <w:r w:rsidRPr="00AA7C13">
        <w:rPr>
          <w:rFonts w:eastAsia="Arial"/>
          <w:sz w:val="34"/>
          <w:szCs w:val="34"/>
          <w:rtl/>
        </w:rPr>
        <w:t xml:space="preserve">، مما أسهم بشكل معتبر كذلك في عملية التحول تلك.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وزادت الرسوم والنماذج التي ضمتها طلبات الرسوم والنماذج الصناعية الدولية المودعة في إطار نظام لاهاي إلى </w:t>
      </w:r>
      <w:r w:rsidRPr="00AA7C13">
        <w:rPr>
          <w:rFonts w:eastAsia="Arial"/>
          <w:sz w:val="34"/>
          <w:szCs w:val="34"/>
        </w:rPr>
        <w:t>14441</w:t>
      </w:r>
      <w:r w:rsidRPr="00AA7C13">
        <w:rPr>
          <w:rFonts w:eastAsia="Arial"/>
          <w:sz w:val="34"/>
          <w:szCs w:val="34"/>
          <w:rtl/>
        </w:rPr>
        <w:t xml:space="preserve"> رسماً ونموذجاً في عام </w:t>
      </w:r>
      <w:r w:rsidRPr="00AA7C13">
        <w:rPr>
          <w:rFonts w:eastAsia="Arial"/>
          <w:sz w:val="34"/>
          <w:szCs w:val="34"/>
        </w:rPr>
        <w:t>2014</w:t>
      </w:r>
      <w:r w:rsidRPr="00AA7C13">
        <w:rPr>
          <w:rFonts w:eastAsia="Arial"/>
          <w:sz w:val="34"/>
          <w:szCs w:val="34"/>
          <w:rtl/>
        </w:rPr>
        <w:t xml:space="preserve">، وهذا يمثل نمواً بنسبة </w:t>
      </w:r>
      <w:r w:rsidRPr="00AA7C13">
        <w:rPr>
          <w:rFonts w:eastAsia="Arial"/>
          <w:sz w:val="34"/>
          <w:szCs w:val="34"/>
        </w:rPr>
        <w:t>9.6</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وإن كان النمو الكلي أبطأ مما كان متوقعاً.  وأحرز تقدم معتبر نحو تعزيز الإطار القانوني لنظام لاهاي في عام </w:t>
      </w:r>
      <w:r w:rsidRPr="00AA7C13">
        <w:rPr>
          <w:rFonts w:eastAsia="Arial"/>
          <w:sz w:val="34"/>
          <w:szCs w:val="34"/>
        </w:rPr>
        <w:t>2014</w:t>
      </w:r>
      <w:r w:rsidRPr="00AA7C13">
        <w:rPr>
          <w:rFonts w:eastAsia="Arial"/>
          <w:sz w:val="34"/>
          <w:szCs w:val="34"/>
          <w:rtl/>
        </w:rPr>
        <w:t xml:space="preserve">.  وكان من أبرز سمات ذلك اعتماد جمعية اتحاد لاهاي أحكاماً استحدثت "آلية للتغذية الراجعة" عقب الدورة الرابعة للفريق العامل المعني بالتطوير القانوني لنظام لاهاي بشأن التسجيل الدولي للرسوم والنماذج الصناعية.  وعلاوةً على ذلك، أجريت تغييرات على التعليمات الإدارية بغية إعطاء المستخدمين مزيداً من المرونة بالنسبة إلى الكشف عن رسومهم ونماذجهم بشكل رسمي.  وأصبحت جمهورية كوريا في عام </w:t>
      </w:r>
      <w:r w:rsidRPr="00AA7C13">
        <w:rPr>
          <w:rFonts w:eastAsia="Arial"/>
          <w:sz w:val="34"/>
          <w:szCs w:val="34"/>
        </w:rPr>
        <w:t>2014</w:t>
      </w:r>
      <w:r w:rsidRPr="00AA7C13">
        <w:rPr>
          <w:rFonts w:eastAsia="Arial"/>
          <w:sz w:val="34"/>
          <w:szCs w:val="34"/>
          <w:rtl/>
        </w:rPr>
        <w:t xml:space="preserve"> طرفاً في وثيقة جنيف لسنة </w:t>
      </w:r>
      <w:r w:rsidRPr="00AA7C13">
        <w:rPr>
          <w:rFonts w:eastAsia="Arial"/>
          <w:sz w:val="34"/>
          <w:szCs w:val="34"/>
        </w:rPr>
        <w:t>1999</w:t>
      </w:r>
      <w:r w:rsidRPr="00AA7C13">
        <w:rPr>
          <w:rFonts w:eastAsia="Arial"/>
          <w:sz w:val="34"/>
          <w:szCs w:val="34"/>
          <w:rtl/>
        </w:rPr>
        <w:t xml:space="preserve"> لاتفاق لاهاي بشأن التسجيل الدولي للرسوم والنماذج الصناعية (والمشار إليها فيما يلي باسم "وثيقة </w:t>
      </w:r>
      <w:r w:rsidRPr="00AA7C13">
        <w:rPr>
          <w:rFonts w:eastAsia="Arial"/>
          <w:sz w:val="34"/>
          <w:szCs w:val="34"/>
        </w:rPr>
        <w:t>1999</w:t>
      </w:r>
      <w:r w:rsidRPr="00AA7C13">
        <w:rPr>
          <w:rFonts w:eastAsia="Arial"/>
          <w:sz w:val="34"/>
          <w:szCs w:val="34"/>
          <w:rtl/>
        </w:rPr>
        <w:t xml:space="preserve">")،  بينما أرجئ انضمام أعضاء محتملين آخرين، من أبرزها اليابان والولايات المتحدة الأمريكية إلى عام </w:t>
      </w:r>
      <w:r w:rsidRPr="00AA7C13">
        <w:rPr>
          <w:rFonts w:eastAsia="Arial"/>
          <w:sz w:val="34"/>
          <w:szCs w:val="34"/>
        </w:rPr>
        <w:t>2015</w:t>
      </w:r>
      <w:r w:rsidRPr="00AA7C13">
        <w:rPr>
          <w:rFonts w:eastAsia="Arial"/>
          <w:sz w:val="34"/>
          <w:szCs w:val="34"/>
          <w:rtl/>
        </w:rPr>
        <w:t xml:space="preserve">، مما تسبب في انخفاض معدل النمو في العضوية خلال عام </w:t>
      </w:r>
      <w:r w:rsidRPr="00AA7C13">
        <w:rPr>
          <w:rFonts w:eastAsia="Arial"/>
          <w:sz w:val="34"/>
          <w:szCs w:val="34"/>
        </w:rPr>
        <w:t>2014</w:t>
      </w:r>
      <w:r w:rsidRPr="00AA7C13">
        <w:rPr>
          <w:rFonts w:eastAsia="Arial"/>
          <w:sz w:val="34"/>
          <w:szCs w:val="34"/>
          <w:rtl/>
        </w:rPr>
        <w:t xml:space="preserve"> عما كان متوقعاً.  وعلاوةً على ذلك، بقيت الحاجة في نهاية عام </w:t>
      </w:r>
      <w:r w:rsidRPr="00AA7C13">
        <w:rPr>
          <w:rFonts w:eastAsia="Arial"/>
          <w:sz w:val="34"/>
          <w:szCs w:val="34"/>
        </w:rPr>
        <w:t>2014</w:t>
      </w:r>
      <w:r w:rsidRPr="00AA7C13">
        <w:rPr>
          <w:rFonts w:eastAsia="Arial"/>
          <w:sz w:val="34"/>
          <w:szCs w:val="34"/>
          <w:rtl/>
        </w:rPr>
        <w:t xml:space="preserve"> إلى ثلاث موافقات لإنهاء وثيقة </w:t>
      </w:r>
      <w:r w:rsidRPr="00AA7C13">
        <w:rPr>
          <w:rFonts w:eastAsia="Arial"/>
          <w:sz w:val="34"/>
          <w:szCs w:val="34"/>
        </w:rPr>
        <w:t>1934</w:t>
      </w:r>
      <w:r w:rsidRPr="00AA7C13">
        <w:rPr>
          <w:rFonts w:eastAsia="Arial"/>
          <w:sz w:val="34"/>
          <w:szCs w:val="34"/>
          <w:rtl/>
        </w:rPr>
        <w:t xml:space="preserve">، كما بقيت أربعة أطراف متعاقدة من خارج الاتحاد الأوروبي والمنظمة الأفريقية للملكية الفكرية ملزمةً بوثيقة </w:t>
      </w:r>
      <w:r w:rsidRPr="00AA7C13">
        <w:rPr>
          <w:rFonts w:eastAsia="Arial"/>
          <w:sz w:val="34"/>
          <w:szCs w:val="34"/>
        </w:rPr>
        <w:t>1960</w:t>
      </w:r>
      <w:r w:rsidRPr="00AA7C13">
        <w:rPr>
          <w:rFonts w:eastAsia="Arial"/>
          <w:sz w:val="34"/>
          <w:szCs w:val="34"/>
          <w:rtl/>
        </w:rPr>
        <w:t xml:space="preserve">.    </w:t>
      </w:r>
    </w:p>
    <w:p w:rsidR="009A3F03" w:rsidRPr="00AA7C13" w:rsidRDefault="009A3F03" w:rsidP="00AA7C13">
      <w:pPr>
        <w:pStyle w:val="NumberedParaAR"/>
        <w:spacing w:after="120" w:line="320" w:lineRule="exact"/>
        <w:rPr>
          <w:bCs/>
          <w:sz w:val="34"/>
          <w:szCs w:val="34"/>
        </w:rPr>
      </w:pPr>
      <w:r w:rsidRPr="00AA7C13">
        <w:rPr>
          <w:rFonts w:eastAsia="Arial"/>
          <w:sz w:val="34"/>
          <w:szCs w:val="34"/>
          <w:rtl/>
        </w:rPr>
        <w:t xml:space="preserve">وأصدرت جمعية اتحاد لشبونة في </w:t>
      </w:r>
      <w:r w:rsidRPr="00AA7C13">
        <w:rPr>
          <w:rFonts w:eastAsia="Arial"/>
          <w:sz w:val="34"/>
          <w:szCs w:val="34"/>
        </w:rPr>
        <w:t>2009</w:t>
      </w:r>
      <w:r w:rsidRPr="00AA7C13">
        <w:rPr>
          <w:rFonts w:eastAsia="Arial"/>
          <w:sz w:val="34"/>
          <w:szCs w:val="34"/>
          <w:rtl/>
        </w:rPr>
        <w:t xml:space="preserve">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وفي ضوء التقدم الذي أحرزه الفريق العامل، وافقت جمعية اتحاد لشبونة في عام </w:t>
      </w:r>
      <w:r w:rsidRPr="00AA7C13">
        <w:rPr>
          <w:rFonts w:eastAsia="Arial"/>
          <w:sz w:val="34"/>
          <w:szCs w:val="34"/>
        </w:rPr>
        <w:t>2013</w:t>
      </w:r>
      <w:r w:rsidRPr="00AA7C13">
        <w:rPr>
          <w:rFonts w:eastAsia="Arial"/>
          <w:sz w:val="34"/>
          <w:szCs w:val="34"/>
          <w:rtl/>
        </w:rPr>
        <w:t xml:space="preserve"> على عقد مؤتمر دبلوماسي لاعتماد صيغة معدلة لاتفاق لشبونة بشأن تسميات المنشأ والبيانات الجغرافية في عام </w:t>
      </w:r>
      <w:r w:rsidRPr="00AA7C13">
        <w:rPr>
          <w:rFonts w:eastAsia="Arial"/>
          <w:sz w:val="34"/>
          <w:szCs w:val="34"/>
        </w:rPr>
        <w:t>2015</w:t>
      </w:r>
      <w:r w:rsidRPr="00AA7C13">
        <w:rPr>
          <w:rFonts w:eastAsia="Arial"/>
          <w:sz w:val="34"/>
          <w:szCs w:val="34"/>
          <w:rtl/>
        </w:rPr>
        <w:t xml:space="preserve">.  وفي أكتوبر </w:t>
      </w:r>
      <w:r w:rsidRPr="00AA7C13">
        <w:rPr>
          <w:rFonts w:eastAsia="Arial"/>
          <w:sz w:val="34"/>
          <w:szCs w:val="34"/>
        </w:rPr>
        <w:t>2014</w:t>
      </w:r>
      <w:r w:rsidRPr="00AA7C13">
        <w:rPr>
          <w:rFonts w:eastAsia="Arial"/>
          <w:sz w:val="34"/>
          <w:szCs w:val="34"/>
          <w:rtl/>
        </w:rPr>
        <w:t xml:space="preserve">، أكمل الفريق العامل أعماله التحضيرية لوثيقة جديدة لاتفاق لشبونة بشأن تسميات المنشأ والبيانات الجغرافية، وقررت اللجنة التحضيرية عقد المؤتمر الدبلوماسي في الفترة من </w:t>
      </w:r>
      <w:r w:rsidRPr="00AA7C13">
        <w:rPr>
          <w:rFonts w:eastAsia="Arial"/>
          <w:sz w:val="34"/>
          <w:szCs w:val="34"/>
        </w:rPr>
        <w:t>11</w:t>
      </w:r>
      <w:r w:rsidRPr="00AA7C13">
        <w:rPr>
          <w:rFonts w:eastAsia="Arial"/>
          <w:sz w:val="34"/>
          <w:szCs w:val="34"/>
          <w:rtl/>
        </w:rPr>
        <w:t xml:space="preserve"> إلى </w:t>
      </w:r>
      <w:r w:rsidRPr="00AA7C13">
        <w:rPr>
          <w:rFonts w:eastAsia="Arial"/>
          <w:sz w:val="34"/>
          <w:szCs w:val="34"/>
        </w:rPr>
        <w:t>21</w:t>
      </w:r>
      <w:r w:rsidRPr="00AA7C13">
        <w:rPr>
          <w:rFonts w:eastAsia="Arial"/>
          <w:sz w:val="34"/>
          <w:szCs w:val="34"/>
          <w:rtl/>
        </w:rPr>
        <w:t xml:space="preserve"> مايو </w:t>
      </w:r>
      <w:r w:rsidRPr="00AA7C13">
        <w:rPr>
          <w:rFonts w:eastAsia="Arial"/>
          <w:sz w:val="34"/>
          <w:szCs w:val="34"/>
        </w:rPr>
        <w:t>2015</w:t>
      </w:r>
      <w:r w:rsidRPr="00AA7C13">
        <w:rPr>
          <w:rFonts w:eastAsia="Arial"/>
          <w:sz w:val="34"/>
          <w:szCs w:val="34"/>
          <w:rtl/>
        </w:rPr>
        <w:t xml:space="preserve">.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وعمل مركز الويبو في عام </w:t>
      </w:r>
      <w:r w:rsidRPr="00AA7C13">
        <w:rPr>
          <w:rFonts w:eastAsia="Arial"/>
          <w:sz w:val="34"/>
          <w:szCs w:val="34"/>
        </w:rPr>
        <w:t>2014</w:t>
      </w:r>
      <w:r w:rsidRPr="00AA7C13">
        <w:rPr>
          <w:rFonts w:eastAsia="Arial"/>
          <w:sz w:val="34"/>
          <w:szCs w:val="34"/>
          <w:rtl/>
        </w:rPr>
        <w:t xml:space="preserve">، استناداً إلى نتائج الدراسة الاستقصائية الدولية التي أجراها بشأن تسوية المنازعات المتعلقة بالصفقات التكنولوجية الدولية في عام </w:t>
      </w:r>
      <w:r w:rsidRPr="00AA7C13">
        <w:rPr>
          <w:rFonts w:eastAsia="Arial"/>
          <w:sz w:val="34"/>
          <w:szCs w:val="34"/>
        </w:rPr>
        <w:t>2013</w:t>
      </w:r>
      <w:r w:rsidRPr="00AA7C13">
        <w:rPr>
          <w:rFonts w:eastAsia="Arial"/>
          <w:sz w:val="34"/>
          <w:szCs w:val="34"/>
          <w:rtl/>
        </w:rPr>
        <w:t xml:space="preserve">، على تعزيز إمكانية تلبية إجراءاته احتياجات أصحاب حقوق الملكية الفكرية ومستخدميها.  وزادت في عام </w:t>
      </w:r>
      <w:r w:rsidRPr="00AA7C13">
        <w:rPr>
          <w:rFonts w:eastAsia="Arial"/>
          <w:sz w:val="34"/>
          <w:szCs w:val="34"/>
        </w:rPr>
        <w:t>2014</w:t>
      </w:r>
      <w:r w:rsidRPr="00AA7C13">
        <w:rPr>
          <w:rFonts w:eastAsia="Arial"/>
          <w:sz w:val="34"/>
          <w:szCs w:val="34"/>
          <w:rtl/>
        </w:rPr>
        <w:t xml:space="preserve"> قضايا السطو الإلكتروني المودعة لدى الويبو بنسبة </w:t>
      </w:r>
      <w:r w:rsidRPr="00AA7C13">
        <w:rPr>
          <w:rFonts w:eastAsia="Arial"/>
          <w:sz w:val="34"/>
          <w:szCs w:val="34"/>
        </w:rPr>
        <w:t>2</w:t>
      </w:r>
      <w:r w:rsidRPr="00AA7C13">
        <w:rPr>
          <w:rFonts w:eastAsia="Arial"/>
          <w:sz w:val="34"/>
          <w:szCs w:val="34"/>
          <w:rtl/>
        </w:rPr>
        <w:t xml:space="preserve"> بالمائة، حيث بلغ عدد القضايا التي تقدم بها ملاك علامات تجارية </w:t>
      </w:r>
      <w:r w:rsidRPr="00AA7C13">
        <w:rPr>
          <w:rFonts w:eastAsia="Arial"/>
          <w:sz w:val="34"/>
          <w:szCs w:val="34"/>
        </w:rPr>
        <w:t>2634</w:t>
      </w:r>
      <w:r w:rsidRPr="00AA7C13">
        <w:rPr>
          <w:rFonts w:eastAsia="Arial"/>
          <w:sz w:val="34"/>
          <w:szCs w:val="34"/>
          <w:rtl/>
        </w:rPr>
        <w:t xml:space="preserve"> قضية بشأن </w:t>
      </w:r>
      <w:r w:rsidRPr="00AA7C13">
        <w:rPr>
          <w:rFonts w:eastAsia="Arial"/>
          <w:sz w:val="34"/>
          <w:szCs w:val="34"/>
        </w:rPr>
        <w:t>5591</w:t>
      </w:r>
      <w:r w:rsidRPr="00AA7C13">
        <w:rPr>
          <w:rFonts w:eastAsia="Arial"/>
          <w:sz w:val="34"/>
          <w:szCs w:val="34"/>
          <w:rtl/>
        </w:rPr>
        <w:t xml:space="preserve"> اسم حقل مدعين فيها بإساءة استخدام علاماتهم.  ومثلت الحقول العليا القطرية </w:t>
      </w:r>
      <w:r w:rsidRPr="00AA7C13">
        <w:rPr>
          <w:rFonts w:eastAsia="Arial"/>
          <w:sz w:val="34"/>
          <w:szCs w:val="34"/>
        </w:rPr>
        <w:t>13</w:t>
      </w:r>
      <w:r w:rsidRPr="00AA7C13">
        <w:rPr>
          <w:rFonts w:eastAsia="Arial"/>
          <w:sz w:val="34"/>
          <w:szCs w:val="34"/>
          <w:rtl/>
        </w:rPr>
        <w:t xml:space="preserve"> بالمائة من مجموع الطلبات المودعة، حيث أصبحت </w:t>
      </w:r>
      <w:r w:rsidRPr="00AA7C13">
        <w:rPr>
          <w:rFonts w:eastAsia="Arial"/>
          <w:sz w:val="34"/>
          <w:szCs w:val="34"/>
        </w:rPr>
        <w:t>72</w:t>
      </w:r>
      <w:r w:rsidRPr="00AA7C13">
        <w:rPr>
          <w:rFonts w:eastAsia="Arial"/>
          <w:sz w:val="34"/>
          <w:szCs w:val="34"/>
          <w:rtl/>
        </w:rPr>
        <w:t xml:space="preserve"> هيئة وطنية لتسجيل أسماء الحقول تقدم خدمة الويبو هذه.  وشملت قضايا الويبو في إطار السياسة الموحدة لتسوية المنازعات (</w:t>
      </w:r>
      <w:r w:rsidRPr="00AA7C13">
        <w:rPr>
          <w:rFonts w:eastAsia="Arial"/>
          <w:sz w:val="34"/>
          <w:szCs w:val="34"/>
        </w:rPr>
        <w:t>UDRP) 108</w:t>
      </w:r>
      <w:r w:rsidRPr="00AA7C13">
        <w:rPr>
          <w:rFonts w:eastAsia="Arial"/>
          <w:sz w:val="34"/>
          <w:szCs w:val="34"/>
          <w:rtl/>
        </w:rPr>
        <w:t xml:space="preserve"> طرفاً في عام </w:t>
      </w:r>
      <w:r w:rsidRPr="00AA7C13">
        <w:rPr>
          <w:rFonts w:eastAsia="Arial"/>
          <w:sz w:val="34"/>
          <w:szCs w:val="34"/>
        </w:rPr>
        <w:t>2014</w:t>
      </w:r>
      <w:r w:rsidRPr="00AA7C13">
        <w:rPr>
          <w:rFonts w:eastAsia="Arial"/>
          <w:sz w:val="34"/>
          <w:szCs w:val="34"/>
          <w:rtl/>
        </w:rPr>
        <w:t xml:space="preserve">.  وشهدت الولايات المتحدة الأمريكية، من بين المستخدمين الخمسة الأعلى، أكبر نمو في القضايا المقدمة، وذلك بنسبة </w:t>
      </w:r>
      <w:r w:rsidRPr="00AA7C13">
        <w:rPr>
          <w:rFonts w:eastAsia="Arial"/>
          <w:sz w:val="34"/>
          <w:szCs w:val="34"/>
        </w:rPr>
        <w:t>14.3</w:t>
      </w:r>
      <w:r w:rsidRPr="00AA7C13">
        <w:rPr>
          <w:rFonts w:eastAsia="Arial"/>
          <w:sz w:val="34"/>
          <w:szCs w:val="34"/>
          <w:rtl/>
        </w:rPr>
        <w:t xml:space="preserve"> بالمائة. وكانت القطاعات الثلاثة التي تصدرت نشاط الشكاوى البيع بالتجزئة (</w:t>
      </w:r>
      <w:r w:rsidRPr="00AA7C13">
        <w:rPr>
          <w:rFonts w:eastAsia="Arial"/>
          <w:sz w:val="34"/>
          <w:szCs w:val="34"/>
        </w:rPr>
        <w:t>13</w:t>
      </w:r>
      <w:r w:rsidRPr="00AA7C13">
        <w:rPr>
          <w:rFonts w:eastAsia="Arial"/>
          <w:sz w:val="34"/>
          <w:szCs w:val="34"/>
          <w:rtl/>
        </w:rPr>
        <w:t xml:space="preserve"> بالمائة من مجموع القضايا) والمصرفية والتمويل (</w:t>
      </w:r>
      <w:r w:rsidRPr="00AA7C13">
        <w:rPr>
          <w:rFonts w:eastAsia="Arial"/>
          <w:sz w:val="34"/>
          <w:szCs w:val="34"/>
        </w:rPr>
        <w:t>11</w:t>
      </w:r>
      <w:r w:rsidRPr="00AA7C13">
        <w:rPr>
          <w:rFonts w:eastAsia="Arial"/>
          <w:sz w:val="34"/>
          <w:szCs w:val="34"/>
          <w:rtl/>
        </w:rPr>
        <w:t xml:space="preserve"> بالمائة) والأزياء (</w:t>
      </w:r>
      <w:r w:rsidRPr="00AA7C13">
        <w:rPr>
          <w:rFonts w:eastAsia="Arial"/>
          <w:sz w:val="34"/>
          <w:szCs w:val="34"/>
        </w:rPr>
        <w:t>10</w:t>
      </w:r>
      <w:r w:rsidRPr="00AA7C13">
        <w:rPr>
          <w:rFonts w:eastAsia="Arial"/>
          <w:sz w:val="34"/>
          <w:szCs w:val="34"/>
          <w:rtl/>
        </w:rPr>
        <w:t xml:space="preserve"> بالمائة).  وفصل في القضايا </w:t>
      </w:r>
      <w:r w:rsidRPr="00AA7C13">
        <w:rPr>
          <w:rFonts w:eastAsia="Arial"/>
          <w:sz w:val="34"/>
          <w:szCs w:val="34"/>
        </w:rPr>
        <w:t>297</w:t>
      </w:r>
      <w:r w:rsidRPr="00AA7C13">
        <w:rPr>
          <w:rFonts w:eastAsia="Arial"/>
          <w:sz w:val="34"/>
          <w:szCs w:val="34"/>
          <w:rtl/>
        </w:rPr>
        <w:t xml:space="preserve"> عضواً من أعضاء هيئات الويبو من </w:t>
      </w:r>
      <w:r w:rsidRPr="00AA7C13">
        <w:rPr>
          <w:rFonts w:eastAsia="Arial"/>
          <w:sz w:val="34"/>
          <w:szCs w:val="34"/>
        </w:rPr>
        <w:t>43</w:t>
      </w:r>
      <w:r w:rsidRPr="00AA7C13">
        <w:rPr>
          <w:rFonts w:eastAsia="Arial"/>
          <w:sz w:val="34"/>
          <w:szCs w:val="34"/>
          <w:rtl/>
        </w:rPr>
        <w:t xml:space="preserve"> بلداً، وأجريت الإجراءات بست عشرة لغة مختلفة.</w:t>
      </w: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الثالث:  تسهيل الانتفاع بالملكية الفكرية في سبيل التنمية</w:t>
      </w:r>
    </w:p>
    <w:p w:rsidR="009A3F03" w:rsidRPr="00AA7C13" w:rsidRDefault="00BB52DD" w:rsidP="00AA7C13">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657B4910" wp14:editId="45AECB3F">
            <wp:extent cx="3693600" cy="221760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استمر على قائمة الأولويات تسهيل الانتفاع بالملكية الفكرية في سبيل التنمية وتمكين البلدان النامية وأقل البلدان نموًا والبلدان التي تمر بمرحلة انتقالية من تسخير الملكية الفكرية لتعزيز الطاقات والقدرات الوطنية على الابتكار.  </w:t>
      </w:r>
    </w:p>
    <w:p w:rsidR="009A3F03" w:rsidRPr="00AA7C13" w:rsidRDefault="009A3F03" w:rsidP="00AA7C13">
      <w:pPr>
        <w:pStyle w:val="NumberedParaAR"/>
        <w:spacing w:after="120" w:line="320" w:lineRule="exact"/>
        <w:rPr>
          <w:rFonts w:eastAsia="SimSun"/>
          <w:bCs/>
          <w:sz w:val="34"/>
          <w:szCs w:val="34"/>
          <w:lang w:eastAsia="zh-CN"/>
        </w:rPr>
      </w:pPr>
      <w:r w:rsidRPr="00AA7C13">
        <w:rPr>
          <w:sz w:val="34"/>
          <w:szCs w:val="34"/>
          <w:rtl/>
        </w:rPr>
        <w:t xml:space="preserve">وواصلت الويبو تقديم المساعدة للبلدان النامية وأقل البلدان نمواً على صياغة وتطوير وتنفيذ استراتيجيات وطنية للملكية الفكرية متسقة مع خطط التنمية العامة ومزودة بالقدرة على تشجيع الابتكار والإبداع.  واستمر الاسترشاد في هذه العملية بتطبيق المنهجية ومجموعة الأدوات العملية الموحدة، مع كونها مرنة، لصياغة استراتيجيات الملكية الفكرية وخططها على الصعيد الوطني، والتي وُضعت ضمن مشروع جدول أعمال التنمية بشأن تحسين قدرات المؤسسات والمستخدمين على الأصعدة الوطنية ودون الإقليمية والإقليمية في عام </w:t>
      </w:r>
      <w:r w:rsidRPr="00AA7C13">
        <w:rPr>
          <w:sz w:val="34"/>
          <w:szCs w:val="34"/>
        </w:rPr>
        <w:t>2012</w:t>
      </w:r>
      <w:r w:rsidRPr="00AA7C13">
        <w:rPr>
          <w:sz w:val="34"/>
          <w:szCs w:val="34"/>
          <w:rtl/>
        </w:rPr>
        <w:t xml:space="preserve">.  وقد تمخض عن ذلك إنشاء تسعة بلدان (ستة في أفريقيا واثنان في آسيا والمحيط الهادئ وواحدة في أمريكا اللاتينية والكاريبي) عملية لصياغة استراتيجيات/خطط تطوير وطنية للملكية الفكرية، بينما لم يكن يزل </w:t>
      </w:r>
      <w:r w:rsidRPr="00AA7C13">
        <w:rPr>
          <w:sz w:val="34"/>
          <w:szCs w:val="34"/>
        </w:rPr>
        <w:t>18</w:t>
      </w:r>
      <w:r w:rsidRPr="00AA7C13">
        <w:rPr>
          <w:sz w:val="34"/>
          <w:szCs w:val="34"/>
          <w:rtl/>
        </w:rPr>
        <w:t xml:space="preserve"> بلداً (ستة في أفريقيا وثلاثة في المنطقة العربية وأربعة في آسيا والمحيط الهادئ وخمسة في أمريكا اللاتينية والكاريبي) حتى نهاية عام </w:t>
      </w:r>
      <w:r w:rsidRPr="00AA7C13">
        <w:rPr>
          <w:sz w:val="34"/>
          <w:szCs w:val="34"/>
        </w:rPr>
        <w:t>2014</w:t>
      </w:r>
      <w:r w:rsidRPr="00AA7C13">
        <w:rPr>
          <w:sz w:val="34"/>
          <w:szCs w:val="34"/>
          <w:rtl/>
        </w:rPr>
        <w:t xml:space="preserve"> في مرحلة الصياغة و/أو الاعتماد.  وعلاوةً على ذلك، كانت الاستراتيجيات/خطط التنمية الوطنية الخاصة بالملكية الفكرية  قد اعتُمدت و/أو كانت قيد التنفيذ في </w:t>
      </w:r>
      <w:r w:rsidRPr="00AA7C13">
        <w:rPr>
          <w:sz w:val="34"/>
          <w:szCs w:val="34"/>
        </w:rPr>
        <w:t>37</w:t>
      </w:r>
      <w:r w:rsidRPr="00AA7C13">
        <w:rPr>
          <w:sz w:val="34"/>
          <w:szCs w:val="34"/>
          <w:rtl/>
        </w:rPr>
        <w:t xml:space="preserve"> بلداً (</w:t>
      </w:r>
      <w:r w:rsidRPr="00AA7C13">
        <w:rPr>
          <w:sz w:val="34"/>
          <w:szCs w:val="34"/>
        </w:rPr>
        <w:t>21</w:t>
      </w:r>
      <w:r w:rsidRPr="00AA7C13">
        <w:rPr>
          <w:sz w:val="34"/>
          <w:szCs w:val="34"/>
          <w:rtl/>
        </w:rPr>
        <w:t xml:space="preserve"> في أفريقيا واثنان في المنطقة العربية وثمانية في آسيا والمحيط الهادئ وستة في أمريكا اللاتينية والكاريبي) منها </w:t>
      </w:r>
      <w:r w:rsidRPr="00AA7C13">
        <w:rPr>
          <w:sz w:val="34"/>
          <w:szCs w:val="34"/>
        </w:rPr>
        <w:t>17</w:t>
      </w:r>
      <w:r w:rsidRPr="00AA7C13">
        <w:rPr>
          <w:sz w:val="34"/>
          <w:szCs w:val="34"/>
          <w:rtl/>
        </w:rPr>
        <w:t xml:space="preserve"> من أقل البلدان نموًا.</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وقد عدلت البلدان التالية من بلدان أوروبا الوسطى ودول البلطيق  وبلدان آسيا الوسطى والقوقاز وأوروبا الشرقية فضلاً عن بعض البدان المتوسطية تشريعات الملكية الفكرية الوطنية لديها بما يتماشى مع استراتيجياتها الوطنية للملكية الفكرية:  الجبل الأسود وطاجيكستان وكازاخستان وليتوانيا وجمهورية مولدوفا.  </w:t>
      </w:r>
      <w:r w:rsidRPr="00AA7C13">
        <w:rPr>
          <w:rFonts w:eastAsia="Arial"/>
          <w:color w:val="000000"/>
          <w:sz w:val="34"/>
          <w:szCs w:val="34"/>
          <w:rtl/>
        </w:rPr>
        <w:t xml:space="preserve">وبقي الترويج لأهمية الاستراتيجيات الوطنية الشاملة طويلة الأمد و/أو المساعدة في وضعها وتنفيذها تلبيةً لاحتياجات الدول الأعضاء أولويةً في عام </w:t>
      </w:r>
      <w:r w:rsidRPr="00AA7C13">
        <w:rPr>
          <w:rFonts w:eastAsia="Arial"/>
          <w:color w:val="000000"/>
          <w:sz w:val="34"/>
          <w:szCs w:val="34"/>
        </w:rPr>
        <w:t>2014</w:t>
      </w:r>
      <w:r w:rsidRPr="00AA7C13">
        <w:rPr>
          <w:rFonts w:eastAsia="Arial"/>
          <w:color w:val="000000"/>
          <w:sz w:val="34"/>
          <w:szCs w:val="34"/>
          <w:rtl/>
        </w:rPr>
        <w:t xml:space="preserve">، مما نتج عنه اعتماد ثلاثة بلدان (تركيا وسلوفينيا وطاجيكستان) استراتيجيات وطنية ذات صلة بالملكية الفكرية وشروع أربعة بلدان (أوكرانيا وبلغاريا وبولندا وتركمنستان) في وضع </w:t>
      </w:r>
      <w:r w:rsidRPr="00AA7C13">
        <w:rPr>
          <w:rFonts w:eastAsia="Arial" w:hint="cs"/>
          <w:color w:val="000000"/>
          <w:sz w:val="34"/>
          <w:szCs w:val="34"/>
          <w:rtl/>
        </w:rPr>
        <w:t>استراتيجية</w:t>
      </w:r>
      <w:r w:rsidRPr="00AA7C13">
        <w:rPr>
          <w:rFonts w:eastAsia="Arial"/>
          <w:color w:val="000000"/>
          <w:sz w:val="34"/>
          <w:szCs w:val="34"/>
          <w:rtl/>
        </w:rPr>
        <w:t xml:space="preserve"> جديدة.  </w:t>
      </w:r>
    </w:p>
    <w:p w:rsidR="009A3F03" w:rsidRPr="00AA7C13" w:rsidRDefault="009A3F03" w:rsidP="00AA7C13">
      <w:pPr>
        <w:pStyle w:val="NumberedParaAR"/>
        <w:spacing w:after="120" w:line="320" w:lineRule="exact"/>
        <w:rPr>
          <w:sz w:val="34"/>
          <w:szCs w:val="34"/>
        </w:rPr>
      </w:pPr>
      <w:r w:rsidRPr="00AA7C13">
        <w:rPr>
          <w:rFonts w:eastAsia="Arial"/>
          <w:color w:val="000000"/>
          <w:sz w:val="34"/>
          <w:szCs w:val="34"/>
          <w:rtl/>
        </w:rPr>
        <w:t xml:space="preserve">واستهلت أكاديمية الويبو في عام </w:t>
      </w:r>
      <w:r w:rsidRPr="00AA7C13">
        <w:rPr>
          <w:rFonts w:eastAsia="Arial"/>
          <w:color w:val="000000"/>
          <w:sz w:val="34"/>
          <w:szCs w:val="34"/>
        </w:rPr>
        <w:t>2014</w:t>
      </w:r>
      <w:r w:rsidRPr="00AA7C13">
        <w:rPr>
          <w:rFonts w:eastAsia="Arial"/>
          <w:color w:val="000000"/>
          <w:sz w:val="34"/>
          <w:szCs w:val="34"/>
          <w:rtl/>
        </w:rPr>
        <w:t xml:space="preserve"> تنفيذ عملية إصلاح وإعادة تعريف لمكانتها بحيث تكون الكيان الأساسي في الويبو المسؤول عن مباشرة أنشطة التدريب وتكوين الكفاءات للمسؤولين الحكوميين وغيرهم من أصحاب المصالح في مجال الملكية الفكرية.  كما برز من ضمن الجهود المتواصلة لتعزيز قدرات التوظيف الفعال للملكية الفكرية من أجل التنمية على الصعيدين الوطني والإقليمي إنجاز رئيسي في عام </w:t>
      </w:r>
      <w:r w:rsidRPr="00AA7C13">
        <w:rPr>
          <w:rFonts w:eastAsia="Arial"/>
          <w:color w:val="000000"/>
          <w:sz w:val="34"/>
          <w:szCs w:val="34"/>
        </w:rPr>
        <w:t>2014</w:t>
      </w:r>
      <w:r w:rsidRPr="00AA7C13">
        <w:rPr>
          <w:rFonts w:eastAsia="Arial"/>
          <w:color w:val="000000"/>
          <w:sz w:val="34"/>
          <w:szCs w:val="34"/>
          <w:rtl/>
        </w:rPr>
        <w:t xml:space="preserve"> ألا وهو تعميم منصة مركز الويبو للتعلم الإلكتروني التي طورها برنامج التعلم عن بعد في عام </w:t>
      </w:r>
      <w:r w:rsidRPr="00AA7C13">
        <w:rPr>
          <w:rFonts w:eastAsia="Arial"/>
          <w:color w:val="000000"/>
          <w:sz w:val="34"/>
          <w:szCs w:val="34"/>
        </w:rPr>
        <w:t>2011</w:t>
      </w:r>
      <w:r w:rsidRPr="00AA7C13">
        <w:rPr>
          <w:rFonts w:eastAsia="Arial"/>
          <w:color w:val="000000"/>
          <w:sz w:val="34"/>
          <w:szCs w:val="34"/>
          <w:rtl/>
        </w:rPr>
        <w:t xml:space="preserve"> على سائر برامج الأكاديمية تيسيراً لعمليات التسجيل والانتقاء والالتحاق للمرشحين.  وبلغ عدد المستفيدين من منصة مركز التعلم الإلكتروني في عام </w:t>
      </w:r>
      <w:r w:rsidRPr="00AA7C13">
        <w:rPr>
          <w:rFonts w:eastAsia="Arial"/>
          <w:color w:val="000000"/>
          <w:sz w:val="34"/>
          <w:szCs w:val="34"/>
        </w:rPr>
        <w:t>2014</w:t>
      </w:r>
      <w:r w:rsidRPr="00AA7C13">
        <w:rPr>
          <w:rFonts w:eastAsia="Arial"/>
          <w:color w:val="000000"/>
          <w:sz w:val="34"/>
          <w:szCs w:val="34"/>
          <w:rtl/>
        </w:rPr>
        <w:t xml:space="preserve"> نحوٌ من </w:t>
      </w:r>
      <w:r w:rsidRPr="00AA7C13">
        <w:rPr>
          <w:rFonts w:eastAsia="Arial"/>
          <w:color w:val="000000"/>
          <w:sz w:val="34"/>
          <w:szCs w:val="34"/>
        </w:rPr>
        <w:t>34935 (30552</w:t>
      </w:r>
      <w:r w:rsidRPr="00AA7C13">
        <w:rPr>
          <w:rFonts w:eastAsia="Arial"/>
          <w:color w:val="000000"/>
          <w:sz w:val="34"/>
          <w:szCs w:val="34"/>
          <w:rtl/>
        </w:rPr>
        <w:t xml:space="preserve"> في إطار دوراتها العامة و</w:t>
      </w:r>
      <w:r w:rsidRPr="00AA7C13">
        <w:rPr>
          <w:rFonts w:eastAsia="Arial"/>
          <w:color w:val="000000"/>
          <w:sz w:val="34"/>
          <w:szCs w:val="34"/>
        </w:rPr>
        <w:t>4383</w:t>
      </w:r>
      <w:r w:rsidRPr="00AA7C13">
        <w:rPr>
          <w:rFonts w:eastAsia="Arial"/>
          <w:color w:val="000000"/>
          <w:sz w:val="34"/>
          <w:szCs w:val="34"/>
          <w:rtl/>
        </w:rPr>
        <w:t xml:space="preserve"> في إطار دوراتها المتقدمة).  كما دُشِّنت في عام </w:t>
      </w:r>
      <w:r w:rsidRPr="00AA7C13">
        <w:rPr>
          <w:rFonts w:eastAsia="Arial"/>
          <w:color w:val="000000"/>
          <w:sz w:val="34"/>
          <w:szCs w:val="34"/>
        </w:rPr>
        <w:t>2014</w:t>
      </w:r>
      <w:r w:rsidRPr="00AA7C13">
        <w:rPr>
          <w:rFonts w:eastAsia="Arial"/>
          <w:color w:val="000000"/>
          <w:sz w:val="34"/>
          <w:szCs w:val="34"/>
          <w:rtl/>
        </w:rPr>
        <w:t xml:space="preserve"> دورتا تعلم عن بعد تجريبيتان هما:  "</w:t>
      </w:r>
      <w:r w:rsidRPr="00AA7C13">
        <w:rPr>
          <w:rFonts w:eastAsia="Arial"/>
          <w:color w:val="000000"/>
          <w:sz w:val="34"/>
          <w:szCs w:val="34"/>
        </w:rPr>
        <w:t>1</w:t>
      </w:r>
      <w:r w:rsidRPr="00AA7C13">
        <w:rPr>
          <w:rFonts w:eastAsia="Arial"/>
          <w:color w:val="000000"/>
          <w:sz w:val="34"/>
          <w:szCs w:val="34"/>
          <w:rtl/>
        </w:rPr>
        <w:t xml:space="preserve">" </w:t>
      </w:r>
      <w:r w:rsidRPr="00AA7C13">
        <w:rPr>
          <w:rFonts w:eastAsia="Arial"/>
          <w:i/>
          <w:iCs/>
          <w:color w:val="000000"/>
          <w:sz w:val="34"/>
          <w:szCs w:val="34"/>
          <w:rtl/>
        </w:rPr>
        <w:t>الملكية الفكرية والمعارف التقليدية وأشكال التعبير الثقافي التقليدي (</w:t>
      </w:r>
      <w:r w:rsidRPr="00AA7C13">
        <w:rPr>
          <w:rFonts w:eastAsia="Arial"/>
          <w:i/>
          <w:iCs/>
          <w:color w:val="000000"/>
          <w:sz w:val="34"/>
          <w:szCs w:val="34"/>
        </w:rPr>
        <w:t>DL-203</w:t>
      </w:r>
      <w:r w:rsidRPr="00AA7C13">
        <w:rPr>
          <w:rFonts w:eastAsia="Arial"/>
          <w:i/>
          <w:iCs/>
          <w:color w:val="000000"/>
          <w:sz w:val="34"/>
          <w:szCs w:val="34"/>
          <w:rtl/>
        </w:rPr>
        <w:t>)</w:t>
      </w:r>
      <w:r w:rsidRPr="00AA7C13">
        <w:rPr>
          <w:rFonts w:eastAsia="Arial"/>
          <w:color w:val="000000"/>
          <w:sz w:val="34"/>
          <w:szCs w:val="34"/>
          <w:rtl/>
        </w:rPr>
        <w:t>، "</w:t>
      </w:r>
      <w:r w:rsidRPr="00AA7C13">
        <w:rPr>
          <w:rFonts w:eastAsia="Arial"/>
          <w:color w:val="000000"/>
          <w:sz w:val="34"/>
          <w:szCs w:val="34"/>
        </w:rPr>
        <w:t>2</w:t>
      </w:r>
      <w:r w:rsidRPr="00AA7C13">
        <w:rPr>
          <w:rFonts w:eastAsia="Arial"/>
          <w:color w:val="000000"/>
          <w:sz w:val="34"/>
          <w:szCs w:val="34"/>
          <w:rtl/>
        </w:rPr>
        <w:t>" و</w:t>
      </w:r>
      <w:r w:rsidRPr="00AA7C13">
        <w:rPr>
          <w:rFonts w:eastAsia="Arial"/>
          <w:i/>
          <w:iCs/>
          <w:color w:val="000000"/>
          <w:sz w:val="34"/>
          <w:szCs w:val="34"/>
          <w:rtl/>
        </w:rPr>
        <w:t>الإدارة الجماعية لحق المؤلف والحقوق المجاورة (</w:t>
      </w:r>
      <w:r w:rsidRPr="00AA7C13">
        <w:rPr>
          <w:rFonts w:eastAsia="Arial"/>
          <w:i/>
          <w:iCs/>
          <w:color w:val="000000"/>
          <w:sz w:val="34"/>
          <w:szCs w:val="34"/>
        </w:rPr>
        <w:t>DL-501</w:t>
      </w:r>
      <w:r w:rsidRPr="00AA7C13">
        <w:rPr>
          <w:rFonts w:eastAsia="Arial"/>
          <w:i/>
          <w:iCs/>
          <w:color w:val="000000"/>
          <w:sz w:val="34"/>
          <w:szCs w:val="34"/>
          <w:rtl/>
        </w:rPr>
        <w:t>)</w:t>
      </w:r>
      <w:r w:rsidRPr="00AA7C13">
        <w:rPr>
          <w:rFonts w:eastAsia="Arial"/>
          <w:color w:val="000000"/>
          <w:sz w:val="34"/>
          <w:szCs w:val="34"/>
          <w:rtl/>
        </w:rPr>
        <w:t xml:space="preserve">.  </w:t>
      </w:r>
      <w:r w:rsidRPr="00AA7C13">
        <w:rPr>
          <w:rFonts w:eastAsia="Arial"/>
          <w:sz w:val="34"/>
          <w:szCs w:val="34"/>
          <w:rtl/>
        </w:rPr>
        <w:t xml:space="preserve">واستكملت بشكل تام في عام </w:t>
      </w:r>
      <w:r w:rsidRPr="00AA7C13">
        <w:rPr>
          <w:rFonts w:eastAsia="Arial"/>
          <w:sz w:val="34"/>
          <w:szCs w:val="34"/>
        </w:rPr>
        <w:t>2014</w:t>
      </w:r>
      <w:r w:rsidRPr="00AA7C13">
        <w:rPr>
          <w:rFonts w:eastAsia="Arial"/>
          <w:sz w:val="34"/>
          <w:szCs w:val="34"/>
          <w:rtl/>
        </w:rPr>
        <w:t xml:space="preserve"> المرحلة الثانية من مشروع الأكاديميات الناشئة الذي بدأ في مايو </w:t>
      </w:r>
      <w:r w:rsidRPr="00AA7C13">
        <w:rPr>
          <w:rFonts w:eastAsia="Arial"/>
          <w:sz w:val="34"/>
          <w:szCs w:val="34"/>
        </w:rPr>
        <w:t>2012</w:t>
      </w:r>
      <w:r w:rsidRPr="00AA7C13">
        <w:rPr>
          <w:rFonts w:eastAsia="Arial"/>
          <w:sz w:val="34"/>
          <w:szCs w:val="34"/>
          <w:rtl/>
        </w:rPr>
        <w:t>.  وعُرض تقرير تقييم خارجي مستقل (</w:t>
      </w:r>
      <w:r w:rsidRPr="00AA7C13">
        <w:rPr>
          <w:rFonts w:eastAsia="Arial"/>
          <w:sz w:val="34"/>
          <w:szCs w:val="34"/>
        </w:rPr>
        <w:t>CDIP/14/4</w:t>
      </w:r>
      <w:r w:rsidRPr="00AA7C13">
        <w:rPr>
          <w:rFonts w:eastAsia="Arial"/>
          <w:sz w:val="34"/>
          <w:szCs w:val="34"/>
          <w:rtl/>
        </w:rPr>
        <w:t xml:space="preserve">) على اللجنة المعنية بالتنمية والملكية الفكرية خلال دورتها الرابعة عشرة.  ووُقع في عام </w:t>
      </w:r>
      <w:r w:rsidRPr="00AA7C13">
        <w:rPr>
          <w:rFonts w:eastAsia="Arial"/>
          <w:sz w:val="34"/>
          <w:szCs w:val="34"/>
        </w:rPr>
        <w:t>2014</w:t>
      </w:r>
      <w:r w:rsidRPr="00AA7C13">
        <w:rPr>
          <w:rFonts w:eastAsia="Arial"/>
          <w:sz w:val="34"/>
          <w:szCs w:val="34"/>
          <w:rtl/>
        </w:rPr>
        <w:t xml:space="preserve"> اتفاقان جديدان مع حكومتي كمبوديا وإكوادور لإنشاء أكاديميات ناشئة.  واستُهل التعاون مع إكوادور رسمياً في سبتمبر </w:t>
      </w:r>
      <w:r w:rsidRPr="00AA7C13">
        <w:rPr>
          <w:rFonts w:eastAsia="Arial"/>
          <w:sz w:val="34"/>
          <w:szCs w:val="34"/>
        </w:rPr>
        <w:t>2014</w:t>
      </w:r>
      <w:r w:rsidRPr="00AA7C13">
        <w:rPr>
          <w:rFonts w:eastAsia="Arial"/>
          <w:sz w:val="34"/>
          <w:szCs w:val="34"/>
          <w:rtl/>
        </w:rPr>
        <w:t>.</w:t>
      </w:r>
    </w:p>
    <w:p w:rsidR="009A3F03" w:rsidRPr="00AA7C13" w:rsidRDefault="009A3F03" w:rsidP="00AA7C13">
      <w:pPr>
        <w:pStyle w:val="NumberedParaAR"/>
        <w:spacing w:after="120" w:line="320" w:lineRule="exact"/>
        <w:rPr>
          <w:rFonts w:eastAsiaTheme="minorHAnsi"/>
          <w:sz w:val="34"/>
          <w:szCs w:val="34"/>
        </w:rPr>
      </w:pPr>
      <w:r w:rsidRPr="00AA7C13">
        <w:rPr>
          <w:rFonts w:eastAsia="Arial"/>
          <w:sz w:val="34"/>
          <w:szCs w:val="34"/>
          <w:rtl/>
        </w:rPr>
        <w:t xml:space="preserve">وبقي تعزيز قدرات الموارد البشرية على التعامل مع النطاق العريض من متطلبات الاستخدام الفعال للملكية الفكرية من أجل التنمية ورعاية الابتكار والإبداع على قائمة الأولويات في عام </w:t>
      </w:r>
      <w:r w:rsidRPr="00AA7C13">
        <w:rPr>
          <w:rFonts w:eastAsia="Arial"/>
          <w:sz w:val="34"/>
          <w:szCs w:val="34"/>
        </w:rPr>
        <w:t>2014</w:t>
      </w:r>
      <w:r w:rsidRPr="00AA7C13">
        <w:rPr>
          <w:rFonts w:eastAsia="Arial"/>
          <w:sz w:val="34"/>
          <w:szCs w:val="34"/>
          <w:rtl/>
        </w:rPr>
        <w:t>.  وقد نُفذت برامج تكوين كفاءات وتنمية مهارات لمجموعات مستهدفة محددة مثل المسؤولين الحكوميين وواضعي السياسات والمهنيين المتخصصين في الملكية الفكرية وموظفي الإنفاذ والباحثين والأكاديميين ورواد الأعمال ورجال الصناعة، علاوةً على الشركات الصغيرة والمتوسطة، وذلك على الأصعدة الوطنية ودون الإقليمية والإقليمية.</w:t>
      </w:r>
    </w:p>
    <w:p w:rsidR="009A3F03" w:rsidRPr="00AA7C13" w:rsidRDefault="009A3F03" w:rsidP="00AA7C13">
      <w:pPr>
        <w:pStyle w:val="NumberedParaAR"/>
        <w:spacing w:after="120" w:line="320" w:lineRule="exact"/>
        <w:rPr>
          <w:rFonts w:eastAsia="SimSun"/>
          <w:bCs/>
          <w:sz w:val="34"/>
          <w:szCs w:val="34"/>
          <w:lang w:eastAsia="zh-CN"/>
        </w:rPr>
      </w:pPr>
      <w:r w:rsidRPr="00AA7C13">
        <w:rPr>
          <w:rFonts w:eastAsia="Arial"/>
          <w:sz w:val="34"/>
          <w:szCs w:val="34"/>
          <w:rtl/>
        </w:rPr>
        <w:t xml:space="preserve">واستُهدف إرساء بنية متماسكة موجهة نحو التنمية وممكِّنة للابتكار في أقل البلدان نموًا من خلال تعظيم التركيز في عام </w:t>
      </w:r>
      <w:r w:rsidRPr="00AA7C13">
        <w:rPr>
          <w:rFonts w:eastAsia="Arial"/>
          <w:sz w:val="34"/>
          <w:szCs w:val="34"/>
        </w:rPr>
        <w:t>2014</w:t>
      </w:r>
      <w:r w:rsidRPr="00AA7C13">
        <w:rPr>
          <w:rFonts w:eastAsia="Arial"/>
          <w:sz w:val="34"/>
          <w:szCs w:val="34"/>
          <w:rtl/>
        </w:rPr>
        <w:t xml:space="preserve"> على تنفيذ "مخرجات الويبو"، وهي مجموعة من المجالات المواضيعية ذات الأولوية للتعاون مع أقل البلدان نموًا على النحو الذي حدده وزراء أقل البلدان نموًا بمناسبة مؤتمر الأمم المتحدة الرابع المعني بأقل البلدان نموًا.  وإثر استكمال المرحلة الأولى من مشروع جدول أعمال التنمية لتكوين الكفاءات في استخدام المعلومات التقنية والعلمية الملائمة لمجالات تكنولوجية معينة كحل لتحديات إنمائية محددة، وافقت اللجنة المعنية بالتنمية والملكية الفكرية في دورتها الثالثة عشرة التي عقدت في مايو </w:t>
      </w:r>
      <w:r w:rsidRPr="00AA7C13">
        <w:rPr>
          <w:rFonts w:eastAsia="Arial"/>
          <w:sz w:val="34"/>
          <w:szCs w:val="34"/>
        </w:rPr>
        <w:t>2014</w:t>
      </w:r>
      <w:r w:rsidRPr="00AA7C13">
        <w:rPr>
          <w:rFonts w:eastAsia="Arial"/>
          <w:sz w:val="34"/>
          <w:szCs w:val="34"/>
          <w:rtl/>
        </w:rPr>
        <w:t xml:space="preserve"> على المرحلة الثانية (</w:t>
      </w:r>
      <w:r w:rsidRPr="00AA7C13">
        <w:rPr>
          <w:rFonts w:eastAsia="Arial"/>
          <w:sz w:val="34"/>
          <w:szCs w:val="34"/>
        </w:rPr>
        <w:t>CDIP/13/9</w:t>
      </w:r>
      <w:r w:rsidRPr="00AA7C13">
        <w:rPr>
          <w:rFonts w:eastAsia="Arial"/>
          <w:sz w:val="34"/>
          <w:szCs w:val="34"/>
          <w:rtl/>
        </w:rPr>
        <w:t xml:space="preserve">).  وأحرز تقدم مهم خلال باقي العام فيما يتعلق بوضع مذكرات تفاهم تحدد بوضوح مسؤوليات الشريكين، أي الويبو والبلد المستفيد (أحد أقل البلدان نمواً)، في العملية الكلية لتنفيذ المشروع.  وأجريت مع البلدان المستفيدة الأربعة مشاورات شملت وزارات الشؤون الخارجية، والعدل، والعلوم والتكنولوجيا والبعثات الدائمة في جنيف ونقاط الاتصال المعنية بالملكية الفكرية.  ويرتقب توقيع مذكرات التفاهم هذه في عام </w:t>
      </w:r>
      <w:r w:rsidRPr="00AA7C13">
        <w:rPr>
          <w:rFonts w:eastAsia="Arial"/>
          <w:sz w:val="34"/>
          <w:szCs w:val="34"/>
        </w:rPr>
        <w:t>2015</w:t>
      </w:r>
      <w:r w:rsidRPr="00AA7C13">
        <w:rPr>
          <w:rFonts w:eastAsia="Arial"/>
          <w:sz w:val="34"/>
          <w:szCs w:val="34"/>
          <w:rtl/>
        </w:rPr>
        <w:t>.</w:t>
      </w:r>
    </w:p>
    <w:p w:rsidR="009A3F03" w:rsidRPr="00AA7C13" w:rsidRDefault="009A3F03" w:rsidP="00AA7C13">
      <w:pPr>
        <w:pStyle w:val="NumberedParaAR"/>
        <w:spacing w:after="120" w:line="320" w:lineRule="exact"/>
        <w:rPr>
          <w:bCs/>
          <w:sz w:val="34"/>
          <w:szCs w:val="34"/>
        </w:rPr>
      </w:pPr>
      <w:r w:rsidRPr="00AA7C13">
        <w:rPr>
          <w:rFonts w:eastAsia="Arial"/>
          <w:sz w:val="34"/>
          <w:szCs w:val="34"/>
          <w:rtl/>
        </w:rPr>
        <w:t xml:space="preserve">وقد نظرت اللجنة المعنية بالتنمية والملكية الفكرية خلال دورتيها الثالثة عشرة والرابعة عشرة اللتين عقدتا في عام </w:t>
      </w:r>
      <w:r w:rsidRPr="00AA7C13">
        <w:rPr>
          <w:rFonts w:eastAsia="Arial"/>
          <w:sz w:val="34"/>
          <w:szCs w:val="34"/>
        </w:rPr>
        <w:t>2014</w:t>
      </w:r>
      <w:r w:rsidRPr="00AA7C13">
        <w:rPr>
          <w:rFonts w:eastAsia="Arial"/>
          <w:sz w:val="34"/>
          <w:szCs w:val="34"/>
          <w:rtl/>
        </w:rPr>
        <w:t xml:space="preserve"> فيما يلي: "</w:t>
      </w:r>
      <w:r w:rsidRPr="00AA7C13">
        <w:rPr>
          <w:rFonts w:eastAsia="Arial"/>
          <w:sz w:val="34"/>
          <w:szCs w:val="34"/>
        </w:rPr>
        <w:t>1</w:t>
      </w:r>
      <w:r w:rsidRPr="00AA7C13">
        <w:rPr>
          <w:rFonts w:eastAsia="Arial"/>
          <w:sz w:val="34"/>
          <w:szCs w:val="34"/>
          <w:rtl/>
        </w:rPr>
        <w:t>" تقرير المدير العام السنوي بشأن تنفيذ جدول أعمال التنمية؛ "</w:t>
      </w:r>
      <w:r w:rsidRPr="00AA7C13">
        <w:rPr>
          <w:rFonts w:eastAsia="Arial"/>
          <w:sz w:val="34"/>
          <w:szCs w:val="34"/>
        </w:rPr>
        <w:t>2</w:t>
      </w:r>
      <w:r w:rsidRPr="00AA7C13">
        <w:rPr>
          <w:rFonts w:eastAsia="Arial"/>
          <w:sz w:val="34"/>
          <w:szCs w:val="34"/>
          <w:rtl/>
        </w:rPr>
        <w:t>" وتقرير مرحلي عن تنفيذ توصيات التنفيذ الفوري ومشروعات جدول أعمال التنمية؛ "</w:t>
      </w:r>
      <w:r w:rsidRPr="00AA7C13">
        <w:rPr>
          <w:rFonts w:eastAsia="Arial"/>
          <w:sz w:val="34"/>
          <w:szCs w:val="34"/>
        </w:rPr>
        <w:t>3</w:t>
      </w:r>
      <w:r w:rsidRPr="00AA7C13">
        <w:rPr>
          <w:rFonts w:eastAsia="Arial"/>
          <w:sz w:val="34"/>
          <w:szCs w:val="34"/>
          <w:rtl/>
        </w:rPr>
        <w:t>" وثمانية تقارير مستقلة وتقرير تقييم ذاتي واحد لمشروعات جدول أعمال التنمية؛ "</w:t>
      </w:r>
      <w:r w:rsidRPr="00AA7C13">
        <w:rPr>
          <w:rFonts w:eastAsia="Arial"/>
          <w:sz w:val="34"/>
          <w:szCs w:val="34"/>
        </w:rPr>
        <w:t>4</w:t>
      </w:r>
      <w:r w:rsidRPr="00AA7C13">
        <w:rPr>
          <w:rFonts w:eastAsia="Arial"/>
          <w:sz w:val="34"/>
          <w:szCs w:val="34"/>
          <w:rtl/>
        </w:rPr>
        <w:t>" ووثيقة بشأن قرار الجمعية العامة للويبو بشأن أمور ذات صلة باللجنة المعنية بالتنمية والملكية الفكرية.  وعلاوةً على ذلك، وافقت اللجنة على مرحلين ثانيتين لمشروعين مستكملين ومقيَّميَن، ووافقت على أنشطة جديدة تتعلق بالانتفاع بحق المؤلف للنهوض بالنفاذ إلى المعلومات والمواد الإبداعية، ونظرت في مقترح مشروع مقدم من جمهورية مصر العربية بشأن الملكية الفكرية والسياحة.  وناقشت اللجنة كذلك: "</w:t>
      </w:r>
      <w:r w:rsidRPr="00AA7C13">
        <w:rPr>
          <w:rFonts w:eastAsia="Arial"/>
          <w:sz w:val="34"/>
          <w:szCs w:val="34"/>
        </w:rPr>
        <w:t>1</w:t>
      </w:r>
      <w:r w:rsidRPr="00AA7C13">
        <w:rPr>
          <w:rFonts w:eastAsia="Arial"/>
          <w:sz w:val="34"/>
          <w:szCs w:val="34"/>
          <w:rtl/>
        </w:rPr>
        <w:t>" وثيقة محالة من الجمعية العامة بشأن "وصف لمساهمة مختلف هيئات الويبو في تنفيذ ما يعنيها من توصيات جدول أعمال التنمية"؛ "</w:t>
      </w:r>
      <w:r w:rsidRPr="00AA7C13">
        <w:rPr>
          <w:rFonts w:eastAsia="Arial"/>
          <w:sz w:val="34"/>
          <w:szCs w:val="34"/>
        </w:rPr>
        <w:t>2</w:t>
      </w:r>
      <w:r w:rsidRPr="00AA7C13">
        <w:rPr>
          <w:rFonts w:eastAsia="Arial"/>
          <w:sz w:val="34"/>
          <w:szCs w:val="34"/>
          <w:rtl/>
        </w:rPr>
        <w:t xml:space="preserve">" وتقرير مراجَع عن قياس تنفيذ الأهداف الإنمائية للألفية في الوكالات والوكالات المتخصصة الأخرى للأمم المتحدة، وعن إسهام الويبو في تنفيذ تلك الأهداف".  وبالإضافة إلى ذلك، وافقت اللجنة على الاختصاصات من أجل الاستعراض المستقل لتنفيذ توصيات جدول أعمال التنمية وعقد المؤتمر الدولي بشأن الملكية الفكرية والتنمية.  </w:t>
      </w:r>
    </w:p>
    <w:p w:rsidR="009A3F03" w:rsidRPr="00AA7C13" w:rsidRDefault="009A3F03" w:rsidP="00AA7C13">
      <w:pPr>
        <w:spacing w:after="120" w:line="320" w:lineRule="exact"/>
        <w:rPr>
          <w:rFonts w:ascii="Arabic Typesetting" w:hAnsi="Arabic Typesetting" w:cs="Arabic Typesetting"/>
          <w:b/>
          <w:iCs/>
          <w:sz w:val="34"/>
          <w:szCs w:val="34"/>
        </w:rPr>
      </w:pP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الرابع:  تنسيق البنية التحتية العالمية للملكية الفكرية وتطويرها</w:t>
      </w:r>
    </w:p>
    <w:p w:rsidR="009A3F03" w:rsidRPr="00AA7C13" w:rsidRDefault="00BB52DD" w:rsidP="00AA7C13">
      <w:pPr>
        <w:bidi/>
        <w:spacing w:after="120"/>
        <w:jc w:val="center"/>
        <w:rPr>
          <w:rFonts w:ascii="Arabic Typesetting" w:hAnsi="Arabic Typesetting" w:cs="Arabic Typesetting"/>
          <w:b/>
          <w:sz w:val="34"/>
          <w:szCs w:val="34"/>
        </w:rPr>
      </w:pPr>
      <w:r w:rsidRPr="00AA7C13">
        <w:rPr>
          <w:rFonts w:ascii="Arabic Typesetting" w:hAnsi="Arabic Typesetting" w:cs="Arabic Typesetting"/>
          <w:b/>
          <w:noProof/>
          <w:sz w:val="34"/>
          <w:szCs w:val="34"/>
        </w:rPr>
        <w:drawing>
          <wp:inline distT="0" distB="0" distL="0" distR="0" wp14:anchorId="5DB800F5" wp14:editId="7709A55F">
            <wp:extent cx="3693600" cy="221760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bCs/>
          <w:sz w:val="34"/>
          <w:szCs w:val="34"/>
        </w:rPr>
      </w:pPr>
      <w:r w:rsidRPr="00AA7C13">
        <w:rPr>
          <w:rFonts w:eastAsia="Arial"/>
          <w:sz w:val="34"/>
          <w:szCs w:val="34"/>
          <w:rtl/>
        </w:rPr>
        <w:t xml:space="preserve">مع التركيز على تعزيز البنية التحتية العالمية للملكية الفكرية للمساعدة على تلبية الطلب العالمي المتنامي على نظام الملكية الفكرية وتيسير مشاركة البلدان النامية وأقل البلدان نمواً في النظام، أحرز تقدم جيد في مجالات قواعد البيانات العالمية للملكية الفكرية والتصنيفات وتحديث مكاتب الملكية الفكرية ومراكز دعم التكنولوجيا والابتكار في عام </w:t>
      </w:r>
      <w:r w:rsidRPr="00AA7C13">
        <w:rPr>
          <w:rFonts w:eastAsia="Arial"/>
          <w:sz w:val="34"/>
          <w:szCs w:val="34"/>
        </w:rPr>
        <w:t>2014</w:t>
      </w:r>
      <w:r w:rsidRPr="00AA7C13">
        <w:rPr>
          <w:rFonts w:eastAsia="Arial"/>
          <w:sz w:val="34"/>
          <w:szCs w:val="34"/>
          <w:rtl/>
        </w:rPr>
        <w:t xml:space="preserve">.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وحظي نظام </w:t>
      </w:r>
      <w:r w:rsidRPr="00AA7C13">
        <w:rPr>
          <w:rFonts w:eastAsia="Arial"/>
          <w:sz w:val="34"/>
          <w:szCs w:val="34"/>
        </w:rPr>
        <w:t>PATENTSCOPE</w:t>
      </w:r>
      <w:r w:rsidRPr="00AA7C13">
        <w:rPr>
          <w:rFonts w:eastAsia="Arial"/>
          <w:sz w:val="34"/>
          <w:szCs w:val="34"/>
          <w:rtl/>
        </w:rPr>
        <w:t xml:space="preserve"> بمزيدٍ من التعزيز في عام </w:t>
      </w:r>
      <w:r w:rsidRPr="00AA7C13">
        <w:rPr>
          <w:rFonts w:eastAsia="Arial"/>
          <w:sz w:val="34"/>
          <w:szCs w:val="34"/>
        </w:rPr>
        <w:t>2014</w:t>
      </w:r>
      <w:r w:rsidRPr="00AA7C13">
        <w:rPr>
          <w:rFonts w:eastAsia="Arial"/>
          <w:sz w:val="34"/>
          <w:szCs w:val="34"/>
          <w:rtl/>
        </w:rPr>
        <w:t>، مع تركيز معتبر على تحسين النفاذ إلى النظام من المناطق التي تعاني من طول فترات الانتظار.  وقد طُورت لغتان إضافيتان لتضمينهما في نظام استرجاع المعلومات ما بين اللغات للبحث متعدد اللغات لتلحق بالاثنتي عشرة لغة القائمة فيه بحلول نهاية الثنائية، وذلك مرتهن باستكمال واجهة الاستخدام.  ووُسع نظام المساعدة في ترجمة عناوين وملخصات البراءات (</w:t>
      </w:r>
      <w:r w:rsidRPr="00AA7C13">
        <w:rPr>
          <w:rFonts w:eastAsia="Arial"/>
          <w:sz w:val="34"/>
          <w:szCs w:val="34"/>
        </w:rPr>
        <w:t>TAPTA</w:t>
      </w:r>
      <w:r w:rsidRPr="00AA7C13">
        <w:rPr>
          <w:rFonts w:eastAsia="Arial"/>
          <w:sz w:val="34"/>
          <w:szCs w:val="34"/>
          <w:rtl/>
        </w:rPr>
        <w:t>)</w:t>
      </w:r>
      <w:r w:rsidRPr="00AA7C13">
        <w:rPr>
          <w:rStyle w:val="FootnoteReference"/>
          <w:sz w:val="34"/>
          <w:szCs w:val="34"/>
        </w:rPr>
        <w:footnoteReference w:id="2"/>
      </w:r>
      <w:r w:rsidRPr="00AA7C13">
        <w:rPr>
          <w:rFonts w:eastAsia="Arial"/>
          <w:sz w:val="34"/>
          <w:szCs w:val="34"/>
          <w:rtl/>
        </w:rPr>
        <w:t xml:space="preserve">، وهو نظام ترجمة آلية إحصائية طورته المنظمة داخلياً، ليتضمن زوج لغات إضافي صعب، ألا وهو الإنكليزية مع الصينية، مما يرفع مجموع الأزواج إلى خمسة.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وزاد استخدام نظام </w:t>
      </w:r>
      <w:r w:rsidRPr="00AA7C13">
        <w:rPr>
          <w:rFonts w:eastAsia="Arial"/>
          <w:sz w:val="34"/>
          <w:szCs w:val="34"/>
        </w:rPr>
        <w:t>PATENTSCOPE</w:t>
      </w:r>
      <w:r w:rsidRPr="00AA7C13">
        <w:rPr>
          <w:rFonts w:eastAsia="Arial"/>
          <w:sz w:val="34"/>
          <w:szCs w:val="34"/>
          <w:rtl/>
        </w:rPr>
        <w:t xml:space="preserve"> بنسبة </w:t>
      </w:r>
      <w:r w:rsidRPr="00AA7C13">
        <w:rPr>
          <w:rFonts w:eastAsia="Arial"/>
          <w:sz w:val="34"/>
          <w:szCs w:val="34"/>
        </w:rPr>
        <w:t>3.5</w:t>
      </w:r>
      <w:r w:rsidRPr="00AA7C13">
        <w:rPr>
          <w:rFonts w:eastAsia="Arial"/>
          <w:sz w:val="34"/>
          <w:szCs w:val="34"/>
          <w:rtl/>
        </w:rPr>
        <w:t xml:space="preserve"> بالمائة من </w:t>
      </w:r>
      <w:r w:rsidRPr="00AA7C13">
        <w:rPr>
          <w:rFonts w:eastAsia="Arial"/>
          <w:sz w:val="34"/>
          <w:szCs w:val="34"/>
        </w:rPr>
        <w:t>237446</w:t>
      </w:r>
      <w:r w:rsidRPr="00AA7C13">
        <w:rPr>
          <w:rFonts w:eastAsia="Arial"/>
          <w:sz w:val="34"/>
          <w:szCs w:val="34"/>
          <w:rtl/>
        </w:rPr>
        <w:t xml:space="preserve"> مستخدماً فريداً في كل فصل في عام </w:t>
      </w:r>
      <w:r w:rsidRPr="00AA7C13">
        <w:rPr>
          <w:rFonts w:eastAsia="Arial"/>
          <w:sz w:val="34"/>
          <w:szCs w:val="34"/>
        </w:rPr>
        <w:t>2013</w:t>
      </w:r>
      <w:r w:rsidRPr="00AA7C13">
        <w:rPr>
          <w:rFonts w:eastAsia="Arial"/>
          <w:sz w:val="34"/>
          <w:szCs w:val="34"/>
          <w:rtl/>
        </w:rPr>
        <w:t xml:space="preserve"> إلى </w:t>
      </w:r>
      <w:r w:rsidRPr="00AA7C13">
        <w:rPr>
          <w:rFonts w:eastAsia="Arial"/>
          <w:sz w:val="34"/>
          <w:szCs w:val="34"/>
        </w:rPr>
        <w:t>245769</w:t>
      </w:r>
      <w:r w:rsidRPr="00AA7C13">
        <w:rPr>
          <w:rFonts w:eastAsia="Arial"/>
          <w:sz w:val="34"/>
          <w:szCs w:val="34"/>
          <w:rtl/>
        </w:rPr>
        <w:t xml:space="preserve"> مستخدماً فريداً في الفصل في عام </w:t>
      </w:r>
      <w:r w:rsidRPr="00AA7C13">
        <w:rPr>
          <w:rFonts w:eastAsia="Arial"/>
          <w:sz w:val="34"/>
          <w:szCs w:val="34"/>
        </w:rPr>
        <w:t>2014</w:t>
      </w:r>
      <w:r w:rsidRPr="00AA7C13">
        <w:rPr>
          <w:rFonts w:eastAsia="Arial"/>
          <w:sz w:val="34"/>
          <w:szCs w:val="34"/>
          <w:rtl/>
        </w:rPr>
        <w:t xml:space="preserve"> من </w:t>
      </w:r>
      <w:r w:rsidRPr="00AA7C13">
        <w:rPr>
          <w:rFonts w:eastAsia="Arial"/>
          <w:sz w:val="34"/>
          <w:szCs w:val="34"/>
        </w:rPr>
        <w:t>169</w:t>
      </w:r>
      <w:r w:rsidRPr="00AA7C13">
        <w:rPr>
          <w:rFonts w:eastAsia="Arial"/>
          <w:sz w:val="34"/>
          <w:szCs w:val="34"/>
          <w:rtl/>
        </w:rPr>
        <w:t xml:space="preserve"> بلداً، كما شهد عدد المجموعات المخزنة في </w:t>
      </w:r>
      <w:r w:rsidRPr="00AA7C13">
        <w:rPr>
          <w:rFonts w:eastAsia="Arial"/>
          <w:sz w:val="34"/>
          <w:szCs w:val="34"/>
        </w:rPr>
        <w:t>PATENTSCOPE</w:t>
      </w:r>
      <w:r w:rsidRPr="00AA7C13">
        <w:rPr>
          <w:rFonts w:eastAsia="Arial"/>
          <w:sz w:val="34"/>
          <w:szCs w:val="34"/>
          <w:rtl/>
        </w:rPr>
        <w:t xml:space="preserve"> زيادة بنسبة </w:t>
      </w:r>
      <w:r w:rsidRPr="00AA7C13">
        <w:rPr>
          <w:rFonts w:eastAsia="Arial"/>
          <w:sz w:val="34"/>
          <w:szCs w:val="34"/>
        </w:rPr>
        <w:t>12</w:t>
      </w:r>
      <w:r w:rsidRPr="00AA7C13">
        <w:rPr>
          <w:rFonts w:eastAsia="Arial"/>
          <w:sz w:val="34"/>
          <w:szCs w:val="34"/>
          <w:rtl/>
        </w:rPr>
        <w:t xml:space="preserve"> بالمائة مقارنةً بعام </w:t>
      </w:r>
      <w:r w:rsidRPr="00AA7C13">
        <w:rPr>
          <w:rFonts w:eastAsia="Arial"/>
          <w:sz w:val="34"/>
          <w:szCs w:val="34"/>
        </w:rPr>
        <w:t>2014</w:t>
      </w:r>
      <w:r w:rsidRPr="00AA7C13">
        <w:rPr>
          <w:rFonts w:eastAsia="Arial"/>
          <w:sz w:val="34"/>
          <w:szCs w:val="34"/>
          <w:rtl/>
        </w:rPr>
        <w:t xml:space="preserve">، حيث بلغ إجمالي عدد المجموعات الوطنية والإقليمية </w:t>
      </w:r>
      <w:r w:rsidRPr="00AA7C13">
        <w:rPr>
          <w:rFonts w:eastAsia="Arial"/>
          <w:sz w:val="34"/>
          <w:szCs w:val="34"/>
        </w:rPr>
        <w:t>41</w:t>
      </w:r>
      <w:r w:rsidRPr="00AA7C13">
        <w:rPr>
          <w:rFonts w:eastAsia="Arial"/>
          <w:sz w:val="34"/>
          <w:szCs w:val="34"/>
          <w:rtl/>
        </w:rPr>
        <w:t xml:space="preserve"> وإجمالي عدد السجلات المتضمَنة </w:t>
      </w:r>
      <w:r w:rsidRPr="00AA7C13">
        <w:rPr>
          <w:rFonts w:eastAsia="Arial"/>
          <w:sz w:val="34"/>
          <w:szCs w:val="34"/>
        </w:rPr>
        <w:t>43</w:t>
      </w:r>
      <w:r w:rsidRPr="00AA7C13">
        <w:rPr>
          <w:rFonts w:eastAsia="Arial"/>
          <w:sz w:val="34"/>
          <w:szCs w:val="34"/>
          <w:rtl/>
        </w:rPr>
        <w:t xml:space="preserve"> مليون، مما يمثل زيادة بنسبة </w:t>
      </w:r>
      <w:r w:rsidRPr="00AA7C13">
        <w:rPr>
          <w:rFonts w:eastAsia="Arial"/>
          <w:sz w:val="34"/>
          <w:szCs w:val="34"/>
        </w:rPr>
        <w:t>26</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w:t>
      </w:r>
    </w:p>
    <w:p w:rsidR="009A3F03" w:rsidRPr="00AA7C13" w:rsidRDefault="009A3F03" w:rsidP="00AA7C13">
      <w:pPr>
        <w:pStyle w:val="NumberedParaAR"/>
        <w:spacing w:after="120" w:line="320" w:lineRule="exact"/>
        <w:rPr>
          <w:bCs/>
          <w:sz w:val="34"/>
          <w:szCs w:val="34"/>
        </w:rPr>
      </w:pPr>
      <w:r w:rsidRPr="00AA7C13">
        <w:rPr>
          <w:rFonts w:eastAsia="Arial"/>
          <w:sz w:val="34"/>
          <w:szCs w:val="34"/>
          <w:rtl/>
        </w:rPr>
        <w:t xml:space="preserve">ومع استحداث وظيفة قوية للبحث حسب تشابه الصور، تجاوز استخدام قاعدة البيانات العالمية للعلامات التجارية التوقعات في عام </w:t>
      </w:r>
      <w:r w:rsidRPr="00AA7C13">
        <w:rPr>
          <w:rFonts w:eastAsia="Arial"/>
          <w:sz w:val="34"/>
          <w:szCs w:val="34"/>
        </w:rPr>
        <w:t>2014</w:t>
      </w:r>
      <w:r w:rsidRPr="00AA7C13">
        <w:rPr>
          <w:rFonts w:eastAsia="Arial"/>
          <w:sz w:val="34"/>
          <w:szCs w:val="34"/>
          <w:rtl/>
        </w:rPr>
        <w:t xml:space="preserve">، حيث رفع عدد المستخدمين في الفصل بأكثر من الضعف من </w:t>
      </w:r>
      <w:r w:rsidRPr="00AA7C13">
        <w:rPr>
          <w:rFonts w:eastAsia="Arial"/>
          <w:sz w:val="34"/>
          <w:szCs w:val="34"/>
        </w:rPr>
        <w:t>23</w:t>
      </w:r>
      <w:r w:rsidRPr="00AA7C13">
        <w:rPr>
          <w:rFonts w:eastAsia="Arial"/>
          <w:sz w:val="34"/>
          <w:szCs w:val="34"/>
          <w:rtl/>
        </w:rPr>
        <w:t xml:space="preserve"> ألف في عام </w:t>
      </w:r>
      <w:r w:rsidRPr="00AA7C13">
        <w:rPr>
          <w:rFonts w:eastAsia="Arial"/>
          <w:sz w:val="34"/>
          <w:szCs w:val="34"/>
        </w:rPr>
        <w:t>2013</w:t>
      </w:r>
      <w:r w:rsidRPr="00AA7C13">
        <w:rPr>
          <w:rFonts w:eastAsia="Arial"/>
          <w:sz w:val="34"/>
          <w:szCs w:val="34"/>
          <w:rtl/>
        </w:rPr>
        <w:t xml:space="preserve"> إلى </w:t>
      </w:r>
      <w:r w:rsidRPr="00AA7C13">
        <w:rPr>
          <w:rFonts w:eastAsia="Arial"/>
          <w:sz w:val="34"/>
          <w:szCs w:val="34"/>
        </w:rPr>
        <w:t>49977</w:t>
      </w:r>
      <w:r w:rsidRPr="00AA7C13">
        <w:rPr>
          <w:rFonts w:eastAsia="Arial"/>
          <w:sz w:val="34"/>
          <w:szCs w:val="34"/>
          <w:rtl/>
        </w:rPr>
        <w:t xml:space="preserve"> في عام </w:t>
      </w:r>
      <w:r w:rsidRPr="00AA7C13">
        <w:rPr>
          <w:rFonts w:eastAsia="Arial"/>
          <w:sz w:val="34"/>
          <w:szCs w:val="34"/>
        </w:rPr>
        <w:t>2014</w:t>
      </w:r>
      <w:r w:rsidRPr="00AA7C13">
        <w:rPr>
          <w:rFonts w:eastAsia="Arial"/>
          <w:sz w:val="34"/>
          <w:szCs w:val="34"/>
          <w:rtl/>
        </w:rPr>
        <w:t>.  وزاد عدد المجموعات الوطنية زيادة معتبرة (</w:t>
      </w:r>
      <w:r w:rsidRPr="00AA7C13">
        <w:rPr>
          <w:rFonts w:eastAsia="Arial"/>
          <w:sz w:val="34"/>
          <w:szCs w:val="34"/>
        </w:rPr>
        <w:t>50</w:t>
      </w:r>
      <w:r w:rsidRPr="00AA7C13">
        <w:rPr>
          <w:rFonts w:eastAsia="Arial"/>
          <w:sz w:val="34"/>
          <w:szCs w:val="34"/>
          <w:rtl/>
        </w:rPr>
        <w:t xml:space="preserve"> بالمائة)، حيث ارتفع العدد الإجمالي إلى </w:t>
      </w:r>
      <w:r w:rsidRPr="00AA7C13">
        <w:rPr>
          <w:rFonts w:eastAsia="Arial"/>
          <w:sz w:val="34"/>
          <w:szCs w:val="34"/>
        </w:rPr>
        <w:t>18</w:t>
      </w:r>
      <w:r w:rsidRPr="00AA7C13">
        <w:rPr>
          <w:rFonts w:eastAsia="Arial"/>
          <w:sz w:val="34"/>
          <w:szCs w:val="34"/>
          <w:rtl/>
        </w:rPr>
        <w:t xml:space="preserve"> في عام </w:t>
      </w:r>
      <w:r w:rsidRPr="00AA7C13">
        <w:rPr>
          <w:rFonts w:eastAsia="Arial"/>
          <w:sz w:val="34"/>
          <w:szCs w:val="34"/>
        </w:rPr>
        <w:t>2014</w:t>
      </w:r>
      <w:r w:rsidRPr="00AA7C13">
        <w:rPr>
          <w:rFonts w:eastAsia="Arial"/>
          <w:sz w:val="34"/>
          <w:szCs w:val="34"/>
          <w:rtl/>
        </w:rPr>
        <w:t xml:space="preserve">.  وعلى نفس المنوال، زاد عدد السجلات التي يضمها النظام بنسبة </w:t>
      </w:r>
      <w:r w:rsidRPr="00AA7C13">
        <w:rPr>
          <w:rFonts w:eastAsia="Arial"/>
          <w:sz w:val="34"/>
          <w:szCs w:val="34"/>
        </w:rPr>
        <w:t>28</w:t>
      </w:r>
      <w:r w:rsidRPr="00AA7C13">
        <w:rPr>
          <w:rFonts w:eastAsia="Arial"/>
          <w:sz w:val="34"/>
          <w:szCs w:val="34"/>
          <w:rtl/>
        </w:rPr>
        <w:t xml:space="preserve"> بالمائة من </w:t>
      </w:r>
      <w:r w:rsidRPr="00AA7C13">
        <w:rPr>
          <w:rFonts w:eastAsia="Arial"/>
          <w:sz w:val="34"/>
          <w:szCs w:val="34"/>
        </w:rPr>
        <w:t>12</w:t>
      </w:r>
      <w:r w:rsidRPr="00AA7C13">
        <w:rPr>
          <w:rFonts w:eastAsia="Arial"/>
          <w:sz w:val="34"/>
          <w:szCs w:val="34"/>
          <w:rtl/>
        </w:rPr>
        <w:t xml:space="preserve"> مليون في عام </w:t>
      </w:r>
      <w:r w:rsidRPr="00AA7C13">
        <w:rPr>
          <w:rFonts w:eastAsia="Arial"/>
          <w:sz w:val="34"/>
          <w:szCs w:val="34"/>
        </w:rPr>
        <w:t>2013</w:t>
      </w:r>
      <w:r w:rsidRPr="00AA7C13">
        <w:rPr>
          <w:rFonts w:eastAsia="Arial"/>
          <w:sz w:val="34"/>
          <w:szCs w:val="34"/>
          <w:rtl/>
        </w:rPr>
        <w:t xml:space="preserve"> إلى </w:t>
      </w:r>
      <w:r w:rsidRPr="00AA7C13">
        <w:rPr>
          <w:rFonts w:eastAsia="Arial"/>
          <w:sz w:val="34"/>
          <w:szCs w:val="34"/>
        </w:rPr>
        <w:t>15.4</w:t>
      </w:r>
      <w:r w:rsidRPr="00AA7C13">
        <w:rPr>
          <w:rFonts w:eastAsia="Arial"/>
          <w:sz w:val="34"/>
          <w:szCs w:val="34"/>
          <w:rtl/>
        </w:rPr>
        <w:t xml:space="preserve"> مليون في عام </w:t>
      </w:r>
      <w:r w:rsidRPr="00AA7C13">
        <w:rPr>
          <w:rFonts w:eastAsia="Arial"/>
          <w:sz w:val="34"/>
          <w:szCs w:val="34"/>
        </w:rPr>
        <w:t>2014</w:t>
      </w:r>
      <w:r w:rsidRPr="00AA7C13">
        <w:rPr>
          <w:rFonts w:eastAsia="Arial"/>
          <w:sz w:val="34"/>
          <w:szCs w:val="34"/>
          <w:rtl/>
        </w:rPr>
        <w:t xml:space="preserve">. </w:t>
      </w:r>
    </w:p>
    <w:p w:rsidR="009A3F03" w:rsidRPr="00AA7C13" w:rsidRDefault="009A3F03" w:rsidP="00AA7C13">
      <w:pPr>
        <w:pStyle w:val="NumberedParaAR"/>
        <w:spacing w:after="120" w:line="320" w:lineRule="exact"/>
        <w:rPr>
          <w:bCs/>
          <w:sz w:val="34"/>
          <w:szCs w:val="34"/>
        </w:rPr>
      </w:pPr>
      <w:r w:rsidRPr="00AA7C13">
        <w:rPr>
          <w:rFonts w:eastAsia="Arial"/>
          <w:sz w:val="34"/>
          <w:szCs w:val="34"/>
          <w:rtl/>
        </w:rPr>
        <w:t xml:space="preserve">وكان التقدم المحرز في التصنيفات الدولية ومعايير الويبو للملكية الفكرية غير منتظم في عام </w:t>
      </w:r>
      <w:r w:rsidRPr="00AA7C13">
        <w:rPr>
          <w:rFonts w:eastAsia="Arial"/>
          <w:sz w:val="34"/>
          <w:szCs w:val="34"/>
        </w:rPr>
        <w:t>2014</w:t>
      </w:r>
      <w:r w:rsidRPr="00AA7C13">
        <w:rPr>
          <w:rFonts w:eastAsia="Arial"/>
          <w:sz w:val="34"/>
          <w:szCs w:val="34"/>
          <w:rtl/>
        </w:rPr>
        <w:t xml:space="preserve">، حيث تجاوز التوقعات في بعض المجالات ولم يدركها في مجالات أخرى. </w:t>
      </w:r>
      <w:r w:rsidRPr="00AA7C13">
        <w:rPr>
          <w:rFonts w:eastAsia="Arial"/>
          <w:b/>
          <w:bCs/>
          <w:sz w:val="34"/>
          <w:szCs w:val="34"/>
          <w:rtl/>
        </w:rPr>
        <w:t xml:space="preserve"> </w:t>
      </w:r>
      <w:r w:rsidRPr="00AA7C13">
        <w:rPr>
          <w:rFonts w:eastAsia="Arial"/>
          <w:sz w:val="34"/>
          <w:szCs w:val="34"/>
          <w:rtl/>
        </w:rPr>
        <w:t xml:space="preserve">فبالنسبة إلى تصنيف نيس، أدرِج ما مجموعه </w:t>
      </w:r>
      <w:r w:rsidRPr="00AA7C13">
        <w:rPr>
          <w:rFonts w:eastAsia="Arial"/>
          <w:sz w:val="34"/>
          <w:szCs w:val="34"/>
        </w:rPr>
        <w:t>570</w:t>
      </w:r>
      <w:r w:rsidRPr="00AA7C13">
        <w:rPr>
          <w:rFonts w:eastAsia="Arial"/>
          <w:sz w:val="34"/>
          <w:szCs w:val="34"/>
          <w:rtl/>
        </w:rPr>
        <w:t xml:space="preserve"> تعديلاً جديداً و</w:t>
      </w:r>
      <w:r w:rsidRPr="00AA7C13">
        <w:rPr>
          <w:rFonts w:eastAsia="Arial"/>
          <w:sz w:val="34"/>
          <w:szCs w:val="34"/>
        </w:rPr>
        <w:t>20</w:t>
      </w:r>
      <w:r w:rsidRPr="00AA7C13">
        <w:rPr>
          <w:rFonts w:eastAsia="Arial"/>
          <w:sz w:val="34"/>
          <w:szCs w:val="34"/>
          <w:rtl/>
        </w:rPr>
        <w:t xml:space="preserve"> ملف معلومات جديداً في عام </w:t>
      </w:r>
      <w:r w:rsidRPr="00AA7C13">
        <w:rPr>
          <w:rFonts w:eastAsia="Arial"/>
          <w:sz w:val="34"/>
          <w:szCs w:val="34"/>
        </w:rPr>
        <w:t>2014</w:t>
      </w:r>
      <w:r w:rsidRPr="00AA7C13">
        <w:rPr>
          <w:rFonts w:eastAsia="Arial"/>
          <w:sz w:val="34"/>
          <w:szCs w:val="34"/>
          <w:rtl/>
        </w:rPr>
        <w:t xml:space="preserve">.  ومثل عدد التعديلات زيادة بنسبة </w:t>
      </w:r>
      <w:r w:rsidRPr="00AA7C13">
        <w:rPr>
          <w:rFonts w:eastAsia="Arial"/>
          <w:sz w:val="34"/>
          <w:szCs w:val="34"/>
        </w:rPr>
        <w:t>32</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وعلاوةً على ذلك، أتيحت  النسخة الإسبانية الرسمية من تصنيف نيس </w:t>
      </w:r>
      <w:r w:rsidRPr="00AA7C13">
        <w:rPr>
          <w:rFonts w:eastAsia="Arial"/>
          <w:sz w:val="34"/>
          <w:szCs w:val="34"/>
        </w:rPr>
        <w:t>10-2015</w:t>
      </w:r>
      <w:r w:rsidRPr="00AA7C13">
        <w:rPr>
          <w:rFonts w:eastAsia="Arial"/>
          <w:sz w:val="34"/>
          <w:szCs w:val="34"/>
          <w:rtl/>
        </w:rPr>
        <w:t xml:space="preserve"> في نسق </w:t>
      </w:r>
      <w:r w:rsidRPr="00AA7C13">
        <w:rPr>
          <w:rFonts w:eastAsia="Arial"/>
          <w:sz w:val="34"/>
          <w:szCs w:val="34"/>
        </w:rPr>
        <w:t>XLS</w:t>
      </w:r>
      <w:r w:rsidRPr="00AA7C13">
        <w:rPr>
          <w:rFonts w:eastAsia="Arial"/>
          <w:sz w:val="34"/>
          <w:szCs w:val="34"/>
          <w:rtl/>
        </w:rPr>
        <w:t xml:space="preserve"> في نوفمبر </w:t>
      </w:r>
      <w:r w:rsidRPr="00AA7C13">
        <w:rPr>
          <w:rFonts w:eastAsia="Arial"/>
          <w:sz w:val="34"/>
          <w:szCs w:val="34"/>
        </w:rPr>
        <w:t>2014</w:t>
      </w:r>
      <w:r w:rsidRPr="00AA7C13">
        <w:rPr>
          <w:rFonts w:eastAsia="Arial"/>
          <w:sz w:val="34"/>
          <w:szCs w:val="34"/>
          <w:rtl/>
        </w:rPr>
        <w:t xml:space="preserve">.  وفي التصنيف الدولي للبراءات، دُشِّنت في أبريل </w:t>
      </w:r>
      <w:r w:rsidRPr="00AA7C13">
        <w:rPr>
          <w:rFonts w:eastAsia="Arial"/>
          <w:sz w:val="34"/>
          <w:szCs w:val="34"/>
        </w:rPr>
        <w:t>2014</w:t>
      </w:r>
      <w:r w:rsidRPr="00AA7C13">
        <w:rPr>
          <w:rFonts w:eastAsia="Arial"/>
          <w:sz w:val="34"/>
          <w:szCs w:val="34"/>
          <w:rtl/>
        </w:rPr>
        <w:t xml:space="preserve"> منصة النشر المعدلة لتيسير استخدام النظام، وقد تضمنت أداة بحث جديدة والعارض المتوازي للتصنيف الدولي للبراءات/التصنيف التعاوني للبراءات/فهرس الملفات (</w:t>
      </w:r>
      <w:r w:rsidRPr="00AA7C13">
        <w:rPr>
          <w:rFonts w:eastAsia="Arial"/>
          <w:sz w:val="34"/>
          <w:szCs w:val="34"/>
        </w:rPr>
        <w:t>IPC/CPC/FI</w:t>
      </w:r>
      <w:r w:rsidRPr="00AA7C13">
        <w:rPr>
          <w:rFonts w:eastAsia="Arial"/>
          <w:sz w:val="34"/>
          <w:szCs w:val="34"/>
          <w:rtl/>
        </w:rPr>
        <w:t xml:space="preserve">).  وقد تعذر على اللجنة المعنية بمعايير الويبو في دورتها الرابعة اعتماد جدول أعمال، مما أدى إلى عدم إضفاء الصبغة الرسمية على القرارات غير الرسمية.  وعلى الرغم من هذا التعثر، اعتمد معيار واحد جديد وعُدل معيار واحد بشكل غير رسمي في عام </w:t>
      </w:r>
      <w:r w:rsidRPr="00AA7C13">
        <w:rPr>
          <w:rFonts w:eastAsia="Arial"/>
          <w:sz w:val="34"/>
          <w:szCs w:val="34"/>
        </w:rPr>
        <w:t>2014</w:t>
      </w:r>
      <w:r w:rsidRPr="00AA7C13">
        <w:rPr>
          <w:rFonts w:eastAsia="Arial"/>
          <w:sz w:val="34"/>
          <w:szCs w:val="34"/>
          <w:rtl/>
        </w:rPr>
        <w:t xml:space="preserve">.  وأظهر استخدام أدوات الإنترنت للنفاذ إلى منشورات التصنيفات والمعايير نمواً مستقراً، حيث ارتفع عدد الزيارات إلى منشورات التصنيف الدولي للبراءات ارتفاعاً معتبراً (زيادة بنسبة </w:t>
      </w:r>
      <w:r w:rsidRPr="00AA7C13">
        <w:rPr>
          <w:rFonts w:eastAsia="Arial"/>
          <w:sz w:val="34"/>
          <w:szCs w:val="34"/>
        </w:rPr>
        <w:t>61</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نظراً لإدراج تصنيفات معدلة وأدوات جديدة.   </w:t>
      </w:r>
    </w:p>
    <w:p w:rsidR="009A3F03" w:rsidRPr="00AA7C13" w:rsidRDefault="009A3F03" w:rsidP="00AA7C13">
      <w:pPr>
        <w:pStyle w:val="NumberedParaAR"/>
        <w:spacing w:after="120" w:line="320" w:lineRule="exact"/>
        <w:rPr>
          <w:bCs/>
          <w:sz w:val="34"/>
          <w:szCs w:val="34"/>
        </w:rPr>
      </w:pPr>
      <w:r w:rsidRPr="00AA7C13">
        <w:rPr>
          <w:rFonts w:eastAsia="Arial"/>
          <w:sz w:val="34"/>
          <w:szCs w:val="34"/>
          <w:rtl/>
        </w:rPr>
        <w:t xml:space="preserve">وارتفع في عام </w:t>
      </w:r>
      <w:r w:rsidRPr="00AA7C13">
        <w:rPr>
          <w:rFonts w:eastAsia="Arial"/>
          <w:sz w:val="34"/>
          <w:szCs w:val="34"/>
        </w:rPr>
        <w:t>2014</w:t>
      </w:r>
      <w:r w:rsidRPr="00AA7C13">
        <w:rPr>
          <w:rFonts w:eastAsia="Arial"/>
          <w:sz w:val="34"/>
          <w:szCs w:val="34"/>
          <w:rtl/>
        </w:rPr>
        <w:t xml:space="preserve"> مجموع عدد الدول الأعضاء التي أنشأت مراكز لدعم التكنولوجيا والابتكار في بلدانها إلى </w:t>
      </w:r>
      <w:r w:rsidRPr="00AA7C13">
        <w:rPr>
          <w:rFonts w:eastAsia="Arial"/>
          <w:sz w:val="34"/>
          <w:szCs w:val="34"/>
        </w:rPr>
        <w:t>45</w:t>
      </w:r>
      <w:r w:rsidRPr="00AA7C13">
        <w:rPr>
          <w:rFonts w:eastAsia="Arial"/>
          <w:sz w:val="34"/>
          <w:szCs w:val="34"/>
          <w:rtl/>
        </w:rPr>
        <w:t xml:space="preserve">.  واستمر التركيز على تعزيز الاستدامة طويلة الأمد للشبكات، واعتُبرت </w:t>
      </w:r>
      <w:r w:rsidRPr="00AA7C13">
        <w:rPr>
          <w:rFonts w:eastAsia="Arial"/>
          <w:sz w:val="34"/>
          <w:szCs w:val="34"/>
        </w:rPr>
        <w:t>20</w:t>
      </w:r>
      <w:r w:rsidRPr="00AA7C13">
        <w:rPr>
          <w:rFonts w:eastAsia="Arial"/>
          <w:sz w:val="34"/>
          <w:szCs w:val="34"/>
          <w:rtl/>
        </w:rPr>
        <w:t xml:space="preserve"> من شبكات مراكز دعم التكنولوجيا والابتكار مستدامةً بنهاية عام </w:t>
      </w:r>
      <w:r w:rsidRPr="00AA7C13">
        <w:rPr>
          <w:rFonts w:eastAsia="Arial"/>
          <w:sz w:val="34"/>
          <w:szCs w:val="34"/>
        </w:rPr>
        <w:t>2014</w:t>
      </w:r>
      <w:r w:rsidRPr="00AA7C13">
        <w:rPr>
          <w:rFonts w:eastAsia="Arial"/>
          <w:sz w:val="34"/>
          <w:szCs w:val="34"/>
          <w:rtl/>
        </w:rPr>
        <w:t>.  وتواصل شهود المنصة الإلكترونية لإدارة المعارف "</w:t>
      </w:r>
      <w:r w:rsidRPr="00AA7C13">
        <w:rPr>
          <w:rFonts w:eastAsia="Arial"/>
          <w:sz w:val="34"/>
          <w:szCs w:val="34"/>
          <w:rtl/>
          <w:cs/>
        </w:rPr>
        <w:t>‎</w:t>
      </w:r>
      <w:r w:rsidRPr="00AA7C13">
        <w:rPr>
          <w:rFonts w:eastAsia="Arial"/>
          <w:sz w:val="34"/>
          <w:szCs w:val="34"/>
        </w:rPr>
        <w:t>eTISC</w:t>
      </w:r>
      <w:r w:rsidRPr="00AA7C13">
        <w:rPr>
          <w:rFonts w:eastAsia="Arial"/>
          <w:sz w:val="34"/>
          <w:szCs w:val="34"/>
          <w:rtl/>
        </w:rPr>
        <w:t xml:space="preserve">‏" نمواً قوياً، حيث زاد عدد الأعضاء المسجلين بنسبة </w:t>
      </w:r>
      <w:r w:rsidRPr="00AA7C13">
        <w:rPr>
          <w:rFonts w:eastAsia="Arial"/>
          <w:sz w:val="34"/>
          <w:szCs w:val="34"/>
        </w:rPr>
        <w:t>57</w:t>
      </w:r>
      <w:r w:rsidRPr="00AA7C13">
        <w:rPr>
          <w:rFonts w:eastAsia="Arial"/>
          <w:sz w:val="34"/>
          <w:szCs w:val="34"/>
          <w:rtl/>
        </w:rPr>
        <w:t xml:space="preserve"> بالمائة من </w:t>
      </w:r>
      <w:r w:rsidRPr="00AA7C13">
        <w:rPr>
          <w:rFonts w:eastAsia="Arial"/>
          <w:sz w:val="34"/>
          <w:szCs w:val="34"/>
        </w:rPr>
        <w:t>700</w:t>
      </w:r>
      <w:r w:rsidRPr="00AA7C13">
        <w:rPr>
          <w:rFonts w:eastAsia="Arial"/>
          <w:sz w:val="34"/>
          <w:szCs w:val="34"/>
          <w:rtl/>
        </w:rPr>
        <w:t xml:space="preserve"> في نهاية عام </w:t>
      </w:r>
      <w:r w:rsidRPr="00AA7C13">
        <w:rPr>
          <w:rFonts w:eastAsia="Arial"/>
          <w:sz w:val="34"/>
          <w:szCs w:val="34"/>
        </w:rPr>
        <w:t>2013</w:t>
      </w:r>
      <w:r w:rsidRPr="00AA7C13">
        <w:rPr>
          <w:rFonts w:eastAsia="Arial"/>
          <w:sz w:val="34"/>
          <w:szCs w:val="34"/>
          <w:rtl/>
        </w:rPr>
        <w:t xml:space="preserve"> إلى ما يربو على </w:t>
      </w:r>
      <w:r w:rsidRPr="00AA7C13">
        <w:rPr>
          <w:rFonts w:eastAsia="Arial"/>
          <w:sz w:val="34"/>
          <w:szCs w:val="34"/>
        </w:rPr>
        <w:t>1100</w:t>
      </w:r>
      <w:r w:rsidRPr="00AA7C13">
        <w:rPr>
          <w:rFonts w:eastAsia="Arial"/>
          <w:sz w:val="34"/>
          <w:szCs w:val="34"/>
          <w:rtl/>
        </w:rPr>
        <w:t xml:space="preserve"> عضو من أكثر من </w:t>
      </w:r>
      <w:r w:rsidRPr="00AA7C13">
        <w:rPr>
          <w:rFonts w:eastAsia="Arial"/>
          <w:sz w:val="34"/>
          <w:szCs w:val="34"/>
        </w:rPr>
        <w:t>90</w:t>
      </w:r>
      <w:r w:rsidRPr="00AA7C13">
        <w:rPr>
          <w:rFonts w:eastAsia="Arial"/>
          <w:sz w:val="34"/>
          <w:szCs w:val="34"/>
          <w:rtl/>
        </w:rPr>
        <w:t xml:space="preserve"> بلداً بنهاية عام </w:t>
      </w:r>
      <w:r w:rsidRPr="00AA7C13">
        <w:rPr>
          <w:rFonts w:eastAsia="Arial"/>
          <w:sz w:val="34"/>
          <w:szCs w:val="34"/>
        </w:rPr>
        <w:t>2014</w:t>
      </w:r>
      <w:r w:rsidRPr="00AA7C13">
        <w:rPr>
          <w:rFonts w:eastAsia="Arial"/>
          <w:sz w:val="34"/>
          <w:szCs w:val="34"/>
          <w:rtl/>
        </w:rPr>
        <w:t xml:space="preserve">.  وأضافت المنصة </w:t>
      </w:r>
      <w:r w:rsidRPr="00AA7C13">
        <w:rPr>
          <w:rFonts w:eastAsia="Arial"/>
          <w:sz w:val="34"/>
          <w:szCs w:val="34"/>
        </w:rPr>
        <w:t>14</w:t>
      </w:r>
      <w:r w:rsidRPr="00AA7C13">
        <w:rPr>
          <w:rFonts w:eastAsia="Arial"/>
          <w:sz w:val="34"/>
          <w:szCs w:val="34"/>
          <w:rtl/>
        </w:rPr>
        <w:t xml:space="preserve"> ندوة عبر الإنترنت في عام </w:t>
      </w:r>
      <w:r w:rsidRPr="00AA7C13">
        <w:rPr>
          <w:rFonts w:eastAsia="Arial"/>
          <w:sz w:val="34"/>
          <w:szCs w:val="34"/>
        </w:rPr>
        <w:t>2014</w:t>
      </w:r>
      <w:r w:rsidRPr="00AA7C13">
        <w:rPr>
          <w:rFonts w:eastAsia="Arial"/>
          <w:sz w:val="34"/>
          <w:szCs w:val="34"/>
          <w:rtl/>
        </w:rPr>
        <w:t xml:space="preserve"> واستضافت ست جلسات سؤال وجواب حية مع خبراء في دعم الابتكار.</w:t>
      </w:r>
    </w:p>
    <w:p w:rsidR="009A3F03" w:rsidRPr="00AA7C13" w:rsidRDefault="009A3F03" w:rsidP="00AA7C13">
      <w:pPr>
        <w:pStyle w:val="NumberedParaAR"/>
        <w:spacing w:after="120" w:line="320" w:lineRule="exact"/>
        <w:rPr>
          <w:bCs/>
          <w:sz w:val="34"/>
          <w:szCs w:val="34"/>
        </w:rPr>
      </w:pPr>
      <w:r w:rsidRPr="00AA7C13">
        <w:rPr>
          <w:rFonts w:eastAsia="Arial"/>
          <w:sz w:val="34"/>
          <w:szCs w:val="34"/>
          <w:rtl/>
        </w:rPr>
        <w:t>وواصلت الويبو تطوير منتجات لدعم عمليات أعمال مكاتب الملكية الفكرية، خاصةً نظام إدارة الملكية الصناعية (</w:t>
      </w:r>
      <w:r w:rsidRPr="00AA7C13">
        <w:rPr>
          <w:rFonts w:eastAsia="Arial"/>
          <w:sz w:val="34"/>
          <w:szCs w:val="34"/>
        </w:rPr>
        <w:t>IPAS</w:t>
      </w:r>
      <w:r w:rsidRPr="00AA7C13">
        <w:rPr>
          <w:rFonts w:eastAsia="Arial"/>
          <w:sz w:val="34"/>
          <w:szCs w:val="34"/>
          <w:rtl/>
        </w:rPr>
        <w:t xml:space="preserve">).  وكان نحو من </w:t>
      </w:r>
      <w:r w:rsidRPr="00AA7C13">
        <w:rPr>
          <w:rFonts w:eastAsia="Arial"/>
          <w:sz w:val="34"/>
          <w:szCs w:val="34"/>
        </w:rPr>
        <w:t>68</w:t>
      </w:r>
      <w:r w:rsidRPr="00AA7C13">
        <w:rPr>
          <w:rFonts w:eastAsia="Arial"/>
          <w:sz w:val="34"/>
          <w:szCs w:val="34"/>
          <w:rtl/>
        </w:rPr>
        <w:t xml:space="preserve"> مكتب ملكية فكرية تستخدم أنظمة الويبو لمكاتب الملكية الفكرية (تشمل نظام إدارة الملكية الصناعية ونظام إدارة الملكية الفكرية العربية (</w:t>
      </w:r>
      <w:r w:rsidRPr="00AA7C13">
        <w:rPr>
          <w:rFonts w:eastAsia="Arial"/>
          <w:sz w:val="34"/>
          <w:szCs w:val="34"/>
        </w:rPr>
        <w:t>AIPMS</w:t>
      </w:r>
      <w:r w:rsidRPr="00AA7C13">
        <w:rPr>
          <w:rFonts w:eastAsia="Arial"/>
          <w:sz w:val="34"/>
          <w:szCs w:val="34"/>
          <w:rtl/>
        </w:rPr>
        <w:t>) ونظام الإدارة الإلكترونية للوثائق (</w:t>
      </w:r>
      <w:r w:rsidRPr="00AA7C13">
        <w:rPr>
          <w:rFonts w:eastAsia="Arial"/>
          <w:sz w:val="34"/>
          <w:szCs w:val="34"/>
        </w:rPr>
        <w:t>EDMS</w:t>
      </w:r>
      <w:r w:rsidRPr="00AA7C13">
        <w:rPr>
          <w:rFonts w:eastAsia="Arial"/>
          <w:sz w:val="34"/>
          <w:szCs w:val="34"/>
          <w:rtl/>
        </w:rPr>
        <w:t xml:space="preserve">) وبرنامج </w:t>
      </w:r>
      <w:r w:rsidRPr="00AA7C13">
        <w:rPr>
          <w:rFonts w:eastAsia="Arial"/>
          <w:sz w:val="34"/>
          <w:szCs w:val="34"/>
        </w:rPr>
        <w:t>WIPOScan</w:t>
      </w:r>
      <w:r w:rsidRPr="00AA7C13">
        <w:rPr>
          <w:rFonts w:eastAsia="Arial"/>
          <w:sz w:val="34"/>
          <w:szCs w:val="34"/>
          <w:rtl/>
        </w:rPr>
        <w:t xml:space="preserve"> ووحدة مدريد) بنهاية عام </w:t>
      </w:r>
      <w:r w:rsidRPr="00AA7C13">
        <w:rPr>
          <w:rFonts w:eastAsia="Arial"/>
          <w:sz w:val="34"/>
          <w:szCs w:val="34"/>
        </w:rPr>
        <w:t>2014</w:t>
      </w:r>
      <w:r w:rsidRPr="00AA7C13">
        <w:rPr>
          <w:rFonts w:eastAsia="Arial"/>
          <w:sz w:val="34"/>
          <w:szCs w:val="34"/>
          <w:rtl/>
        </w:rPr>
        <w:t xml:space="preserve">.  كما طورت وحدتان جديدتان وهما الآن قيد الاختبار والتجريب في عددٍ من مكاتب الملكية الفكرية وهما: </w:t>
      </w:r>
    </w:p>
    <w:p w:rsidR="009A3F03" w:rsidRPr="00AA7C13" w:rsidRDefault="009A3F03" w:rsidP="00AA7C13">
      <w:pPr>
        <w:pStyle w:val="NumberedParaAR"/>
        <w:numPr>
          <w:ilvl w:val="0"/>
          <w:numId w:val="65"/>
        </w:numPr>
        <w:spacing w:after="120" w:line="320" w:lineRule="exact"/>
        <w:rPr>
          <w:sz w:val="34"/>
          <w:szCs w:val="34"/>
        </w:rPr>
      </w:pPr>
      <w:r w:rsidRPr="00AA7C13">
        <w:rPr>
          <w:rFonts w:eastAsia="Arial"/>
          <w:sz w:val="34"/>
          <w:szCs w:val="34"/>
          <w:rtl/>
        </w:rPr>
        <w:t xml:space="preserve">وحدة الويبو للنشر </w:t>
      </w:r>
      <w:r w:rsidRPr="00AA7C13">
        <w:rPr>
          <w:rFonts w:eastAsia="Arial"/>
          <w:sz w:val="34"/>
          <w:szCs w:val="34"/>
        </w:rPr>
        <w:t>WIPO Publish</w:t>
      </w:r>
      <w:r w:rsidRPr="00AA7C13">
        <w:rPr>
          <w:rFonts w:eastAsia="Arial"/>
          <w:sz w:val="34"/>
          <w:szCs w:val="34"/>
          <w:rtl/>
        </w:rPr>
        <w:t xml:space="preserve"> التي استهدف بتصميمها تلبية احتياجات المكاتب من النشر الإلكتروني لبيانات الملكية الفكرية ووثائقها وأوضاعها القانونية ومعلومات ملفاتها، علاوةً على احتياجات تبادل البيانات (بما في ذلك تبادل البيانات من أجل قواعد بيانات الويبو العالمية). </w:t>
      </w:r>
    </w:p>
    <w:p w:rsidR="009A3F03" w:rsidRPr="00AA7C13" w:rsidRDefault="009A3F03" w:rsidP="00AA7C13">
      <w:pPr>
        <w:pStyle w:val="NumberedParaAR"/>
        <w:numPr>
          <w:ilvl w:val="0"/>
          <w:numId w:val="65"/>
        </w:numPr>
        <w:spacing w:after="120" w:line="320" w:lineRule="exact"/>
        <w:rPr>
          <w:sz w:val="34"/>
          <w:szCs w:val="34"/>
        </w:rPr>
      </w:pPr>
      <w:r w:rsidRPr="00AA7C13">
        <w:rPr>
          <w:rFonts w:eastAsia="Arial"/>
          <w:sz w:val="34"/>
          <w:szCs w:val="34"/>
          <w:rtl/>
        </w:rPr>
        <w:t xml:space="preserve">وحدة الويبو للإيداع </w:t>
      </w:r>
      <w:r w:rsidRPr="00AA7C13">
        <w:rPr>
          <w:rFonts w:eastAsia="Arial"/>
          <w:sz w:val="34"/>
          <w:szCs w:val="34"/>
        </w:rPr>
        <w:t>WIPO File</w:t>
      </w:r>
      <w:r w:rsidRPr="00AA7C13">
        <w:rPr>
          <w:rFonts w:eastAsia="Arial"/>
          <w:sz w:val="34"/>
          <w:szCs w:val="34"/>
          <w:rtl/>
        </w:rPr>
        <w:t xml:space="preserve"> المصممة من أجل إتاحة حل إيداع إلكتروني للمكاتب الصغيرة والمتوسطة بما في ذلك المرونة في الضبط المخصص لملاءمة الظروف المحلية (لأنظمة السداد المحلية على سبيل المثال).</w:t>
      </w:r>
    </w:p>
    <w:p w:rsidR="009A3F03" w:rsidRPr="00AA7C13" w:rsidRDefault="009A3F03" w:rsidP="00AA7C13">
      <w:pPr>
        <w:pStyle w:val="NumberedParaAR"/>
        <w:spacing w:after="120" w:line="320" w:lineRule="exact"/>
        <w:rPr>
          <w:sz w:val="34"/>
          <w:szCs w:val="34"/>
        </w:rPr>
      </w:pPr>
      <w:r w:rsidRPr="00AA7C13">
        <w:rPr>
          <w:rFonts w:eastAsia="Arial"/>
          <w:color w:val="282828"/>
          <w:sz w:val="34"/>
          <w:szCs w:val="34"/>
          <w:rtl/>
        </w:rPr>
        <w:t xml:space="preserve">ودُشِّنت في ديسمبر </w:t>
      </w:r>
      <w:r w:rsidRPr="00AA7C13">
        <w:rPr>
          <w:rFonts w:eastAsia="Arial"/>
          <w:color w:val="282828"/>
          <w:sz w:val="34"/>
          <w:szCs w:val="34"/>
        </w:rPr>
        <w:t>2014</w:t>
      </w:r>
      <w:r w:rsidRPr="00AA7C13">
        <w:rPr>
          <w:rFonts w:eastAsia="Arial"/>
          <w:color w:val="282828"/>
          <w:sz w:val="34"/>
          <w:szCs w:val="34"/>
          <w:rtl/>
        </w:rPr>
        <w:t xml:space="preserve"> نسخة جديدة من بوابة خدمات النفاذ الرقمي (</w:t>
      </w:r>
      <w:r w:rsidRPr="00AA7C13">
        <w:rPr>
          <w:rFonts w:eastAsia="Arial"/>
          <w:color w:val="282828"/>
          <w:sz w:val="34"/>
          <w:szCs w:val="34"/>
        </w:rPr>
        <w:t>DAS</w:t>
      </w:r>
      <w:r w:rsidRPr="00AA7C13">
        <w:rPr>
          <w:rFonts w:eastAsia="Arial"/>
          <w:color w:val="282828"/>
          <w:sz w:val="34"/>
          <w:szCs w:val="34"/>
          <w:rtl/>
        </w:rPr>
        <w:t xml:space="preserve">) استُند في إعدادها إلى عملية توصيف واستعراض أجريت مع المكاتب المشاركة وذلك لدعم إطار </w:t>
      </w:r>
      <w:r w:rsidRPr="00AA7C13">
        <w:rPr>
          <w:rFonts w:eastAsia="Arial"/>
          <w:color w:val="282828"/>
          <w:sz w:val="34"/>
          <w:szCs w:val="34"/>
        </w:rPr>
        <w:t>DAS 2.0</w:t>
      </w:r>
      <w:r w:rsidRPr="00AA7C13">
        <w:rPr>
          <w:rFonts w:eastAsia="Arial"/>
          <w:color w:val="282828"/>
          <w:sz w:val="34"/>
          <w:szCs w:val="34"/>
          <w:rtl/>
        </w:rPr>
        <w:t xml:space="preserve"> المعدل.  وقد ثبت عدد المكاتب المشاركة في عام </w:t>
      </w:r>
      <w:r w:rsidRPr="00AA7C13">
        <w:rPr>
          <w:rFonts w:eastAsia="Arial"/>
          <w:color w:val="282828"/>
          <w:sz w:val="34"/>
          <w:szCs w:val="34"/>
        </w:rPr>
        <w:t>2014</w:t>
      </w:r>
      <w:r w:rsidRPr="00AA7C13">
        <w:rPr>
          <w:rFonts w:eastAsia="Arial"/>
          <w:color w:val="282828"/>
          <w:sz w:val="34"/>
          <w:szCs w:val="34"/>
          <w:rtl/>
        </w:rPr>
        <w:t xml:space="preserve"> على </w:t>
      </w:r>
      <w:r w:rsidRPr="00AA7C13">
        <w:rPr>
          <w:rFonts w:eastAsia="Arial"/>
          <w:color w:val="282828"/>
          <w:sz w:val="34"/>
          <w:szCs w:val="34"/>
        </w:rPr>
        <w:t>11</w:t>
      </w:r>
      <w:r w:rsidRPr="00AA7C13">
        <w:rPr>
          <w:rFonts w:eastAsia="Arial"/>
          <w:color w:val="282828"/>
          <w:sz w:val="34"/>
          <w:szCs w:val="34"/>
          <w:rtl/>
        </w:rPr>
        <w:t xml:space="preserve">.  وفي أبريل </w:t>
      </w:r>
      <w:r w:rsidRPr="00AA7C13">
        <w:rPr>
          <w:rFonts w:eastAsia="Arial"/>
          <w:color w:val="282828"/>
          <w:sz w:val="34"/>
          <w:szCs w:val="34"/>
        </w:rPr>
        <w:t>2014</w:t>
      </w:r>
      <w:r w:rsidRPr="00AA7C13">
        <w:rPr>
          <w:rFonts w:eastAsia="Arial"/>
          <w:color w:val="282828"/>
          <w:sz w:val="34"/>
          <w:szCs w:val="34"/>
          <w:rtl/>
        </w:rPr>
        <w:t>، رُبط نظام الويبو للنفاذ المركزي إلى نتائج البحث والفحص (</w:t>
      </w:r>
      <w:r w:rsidRPr="00AA7C13">
        <w:rPr>
          <w:rFonts w:eastAsia="Arial"/>
          <w:color w:val="282828"/>
          <w:sz w:val="34"/>
          <w:szCs w:val="34"/>
        </w:rPr>
        <w:t>CASE</w:t>
      </w:r>
      <w:r w:rsidRPr="00AA7C13">
        <w:rPr>
          <w:rFonts w:eastAsia="Arial"/>
          <w:color w:val="282828"/>
          <w:sz w:val="34"/>
          <w:szCs w:val="34"/>
          <w:rtl/>
        </w:rPr>
        <w:t xml:space="preserve">) بنظام بوابة الملفات الموحدة للمكاتب الخمسة المعروفة باسم </w:t>
      </w:r>
      <w:r w:rsidRPr="00AA7C13">
        <w:rPr>
          <w:rFonts w:eastAsia="Arial"/>
          <w:color w:val="282828"/>
          <w:sz w:val="34"/>
          <w:szCs w:val="34"/>
        </w:rPr>
        <w:t>IP5</w:t>
      </w:r>
      <w:r w:rsidRPr="00AA7C13">
        <w:rPr>
          <w:rFonts w:eastAsia="Arial"/>
          <w:color w:val="282828"/>
          <w:sz w:val="34"/>
          <w:szCs w:val="34"/>
          <w:rtl/>
        </w:rPr>
        <w:t xml:space="preserve">، مما يتيح تبادلاً ثنائي الاتجاه بالكامل لمعلومات الملفات بين نظام النفاذ المركزي ومكاتب </w:t>
      </w:r>
      <w:r w:rsidRPr="00AA7C13">
        <w:rPr>
          <w:rFonts w:eastAsia="Arial"/>
          <w:color w:val="282828"/>
          <w:sz w:val="34"/>
          <w:szCs w:val="34"/>
        </w:rPr>
        <w:t>IP5</w:t>
      </w:r>
      <w:r w:rsidRPr="00AA7C13">
        <w:rPr>
          <w:rFonts w:eastAsia="Arial"/>
          <w:color w:val="282828"/>
          <w:sz w:val="34"/>
          <w:szCs w:val="34"/>
          <w:rtl/>
        </w:rPr>
        <w:t xml:space="preserve">.  وأصبح النظام بحلول منتصف عام </w:t>
      </w:r>
      <w:r w:rsidRPr="00AA7C13">
        <w:rPr>
          <w:rFonts w:eastAsia="Arial"/>
          <w:color w:val="282828"/>
          <w:sz w:val="34"/>
          <w:szCs w:val="34"/>
        </w:rPr>
        <w:t>2014</w:t>
      </w:r>
      <w:r w:rsidRPr="00AA7C13">
        <w:rPr>
          <w:rFonts w:eastAsia="Arial"/>
          <w:color w:val="282828"/>
          <w:sz w:val="34"/>
          <w:szCs w:val="34"/>
          <w:rtl/>
        </w:rPr>
        <w:t xml:space="preserve"> مستخدماً في عدة مكاتب كجزء من مشروع تجريبي.  وسجلت خمسة مكاتب أخرى نفسها لاستخدام نظام الويبو للنفاذ المركزي </w:t>
      </w:r>
      <w:r w:rsidRPr="00AA7C13">
        <w:rPr>
          <w:rFonts w:eastAsia="Arial"/>
          <w:color w:val="282828"/>
          <w:sz w:val="34"/>
          <w:szCs w:val="34"/>
        </w:rPr>
        <w:t>CASE</w:t>
      </w:r>
      <w:r w:rsidRPr="00AA7C13">
        <w:rPr>
          <w:rFonts w:eastAsia="Arial"/>
          <w:color w:val="282828"/>
          <w:sz w:val="34"/>
          <w:szCs w:val="34"/>
          <w:rtl/>
        </w:rPr>
        <w:t xml:space="preserve">، فأصبح مجموع المكاتب المشاركة بذلك </w:t>
      </w:r>
      <w:r w:rsidRPr="00AA7C13">
        <w:rPr>
          <w:rFonts w:eastAsia="Arial"/>
          <w:color w:val="282828"/>
          <w:sz w:val="34"/>
          <w:szCs w:val="34"/>
        </w:rPr>
        <w:t>14</w:t>
      </w:r>
      <w:r w:rsidRPr="00AA7C13">
        <w:rPr>
          <w:rFonts w:eastAsia="Arial"/>
          <w:color w:val="282828"/>
          <w:sz w:val="34"/>
          <w:szCs w:val="34"/>
          <w:rtl/>
        </w:rPr>
        <w:t>.</w:t>
      </w:r>
    </w:p>
    <w:p w:rsidR="009A3F03" w:rsidRPr="00AA7C13" w:rsidRDefault="009A3F03" w:rsidP="00AA7C13">
      <w:pPr>
        <w:pStyle w:val="NumberedParaAR"/>
        <w:spacing w:after="120" w:line="320" w:lineRule="exact"/>
        <w:rPr>
          <w:rFonts w:eastAsia="SimSun"/>
          <w:bCs/>
          <w:sz w:val="34"/>
          <w:szCs w:val="34"/>
          <w:lang w:eastAsia="zh-CN"/>
        </w:rPr>
      </w:pPr>
      <w:r w:rsidRPr="00AA7C13">
        <w:rPr>
          <w:rFonts w:eastAsia="Arial"/>
          <w:sz w:val="34"/>
          <w:szCs w:val="34"/>
          <w:rtl/>
        </w:rPr>
        <w:t>وأنشئ كيان جديد جمع عدداً من أصحاب المصالح لزيادة عدد الكتب المتاحة عالمياً بأنساق ميسّرة - مثل أنساق برايل والسمعي والطباعة بخط ضخم - للأشخاص ذوي الإعاقات في قراءة المطبوعات.  ويضم هذا الكيان، وهو اتحاد الكتب الميسرة (</w:t>
      </w:r>
      <w:r w:rsidRPr="00AA7C13">
        <w:rPr>
          <w:rFonts w:eastAsia="Arial"/>
          <w:sz w:val="34"/>
          <w:szCs w:val="34"/>
        </w:rPr>
        <w:t>ABC</w:t>
      </w:r>
      <w:r w:rsidRPr="00AA7C13">
        <w:rPr>
          <w:rFonts w:eastAsia="Arial"/>
          <w:sz w:val="34"/>
          <w:szCs w:val="34"/>
          <w:rtl/>
        </w:rPr>
        <w:t xml:space="preserve">)، الويبو ومنظمات تخدم الأشخاص ذوي الإعاقة في قراءة المطبوعات ومكتبات متخصصة لهم ومنظمات تمثل مؤلفين وناشرين.  وقد اضطلع الاتحاد بثلاثة أنشطة رئيسية هي: تكوين الكفاءات (بتمويل من حكومتي أستراليا وجمهورية كوريا) في بنغلاديش وسري لانكا ونيبال والهند؛ والنشر الجامع، الذي يروج لتكنولوجيات تتيح النشر "الميسّر من الأساس" حتى تكون الكتب الجديدة قابلة من أول الأمر لاستخدام المبصرين والأشخاص ذوي الإعاقات في قراءة المطبوعات على حدٍ سواء؛ وبورصة </w:t>
      </w:r>
      <w:r w:rsidRPr="00AA7C13">
        <w:rPr>
          <w:rFonts w:eastAsia="Arial"/>
          <w:sz w:val="34"/>
          <w:szCs w:val="34"/>
        </w:rPr>
        <w:t>ABC</w:t>
      </w:r>
      <w:r w:rsidRPr="00AA7C13">
        <w:rPr>
          <w:rFonts w:eastAsia="Arial"/>
          <w:sz w:val="34"/>
          <w:szCs w:val="34"/>
          <w:rtl/>
        </w:rPr>
        <w:t xml:space="preserve"> الدولية للكتب (المعروفة باسم خدمة نظام الوسطاء الموثوقين للموارد المتاحة عالميا </w:t>
      </w:r>
      <w:r w:rsidRPr="00AA7C13">
        <w:rPr>
          <w:rFonts w:eastAsia="Arial"/>
          <w:sz w:val="34"/>
          <w:szCs w:val="34"/>
        </w:rPr>
        <w:t>TIGAR</w:t>
      </w:r>
      <w:r w:rsidRPr="00AA7C13">
        <w:rPr>
          <w:rFonts w:eastAsia="Arial"/>
          <w:sz w:val="34"/>
          <w:szCs w:val="34"/>
          <w:rtl/>
        </w:rPr>
        <w:t xml:space="preserve">)، وهي عبارة عن قاعدة بيانات بها حوالي </w:t>
      </w:r>
      <w:r w:rsidRPr="00AA7C13">
        <w:rPr>
          <w:rFonts w:eastAsia="Arial"/>
          <w:sz w:val="34"/>
          <w:szCs w:val="34"/>
        </w:rPr>
        <w:t>286</w:t>
      </w:r>
      <w:r w:rsidRPr="00AA7C13">
        <w:rPr>
          <w:rFonts w:eastAsia="Arial"/>
          <w:sz w:val="34"/>
          <w:szCs w:val="34"/>
          <w:rtl/>
        </w:rPr>
        <w:t xml:space="preserve"> ألف منشور ميسّر بخمس وخمسين لغة.  وقد بلغ عدد الكتب السمعية التي نزلتها حتى نهاية عام </w:t>
      </w:r>
      <w:r w:rsidRPr="00AA7C13">
        <w:rPr>
          <w:rFonts w:eastAsia="Arial"/>
          <w:sz w:val="34"/>
          <w:szCs w:val="34"/>
        </w:rPr>
        <w:t>2014</w:t>
      </w:r>
      <w:r w:rsidRPr="00AA7C13">
        <w:rPr>
          <w:rFonts w:eastAsia="Arial"/>
          <w:sz w:val="34"/>
          <w:szCs w:val="34"/>
          <w:rtl/>
        </w:rPr>
        <w:t xml:space="preserve"> المكتبات المشاركة </w:t>
      </w:r>
      <w:r w:rsidRPr="00AA7C13">
        <w:rPr>
          <w:rFonts w:eastAsia="Arial"/>
          <w:sz w:val="34"/>
          <w:szCs w:val="34"/>
        </w:rPr>
        <w:t>2500</w:t>
      </w:r>
      <w:r w:rsidRPr="00AA7C13">
        <w:rPr>
          <w:rFonts w:eastAsia="Arial"/>
          <w:sz w:val="34"/>
          <w:szCs w:val="34"/>
          <w:rtl/>
        </w:rPr>
        <w:t xml:space="preserve">، حيث استفاد من ذلك نحوٌ من </w:t>
      </w:r>
      <w:r w:rsidRPr="00AA7C13">
        <w:rPr>
          <w:rFonts w:eastAsia="Arial"/>
          <w:sz w:val="34"/>
          <w:szCs w:val="34"/>
        </w:rPr>
        <w:t>16</w:t>
      </w:r>
      <w:r w:rsidRPr="00AA7C13">
        <w:rPr>
          <w:rFonts w:eastAsia="Arial"/>
          <w:sz w:val="34"/>
          <w:szCs w:val="34"/>
          <w:rtl/>
        </w:rPr>
        <w:t xml:space="preserve"> ألف شخص من ذوي الإعاقات في قراءة المطبوعات.</w:t>
      </w: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الخامس:  المصدر العالمي لمراجع المعلومات والدراسات المتعلقة بالملكية الفكرية</w:t>
      </w:r>
    </w:p>
    <w:p w:rsidR="009A3F03" w:rsidRPr="00AA7C13" w:rsidRDefault="00BB52DD" w:rsidP="00AA7C13">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481A1CB5" wp14:editId="2CCC1483">
            <wp:extent cx="3693600" cy="221760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ضمت الإنجازات الرئيسية المحققة خلال الثنائية في إطار هذا الهدف تحسين وظائف مركز البيانات، بما في ذلك تطوير واجهات الاستخدام باللغتين الإسبانية والفرنسية وإعادة تصميم تقرير المؤشرات العالمية للملكية الفكرية بغية تسهيل وصول القراء إلى ما يريدون من معلومات.   كما أحرز تقدم جيد نحو وضع تقرير عالمي جديد عن الملكية الفكرية من المقرر نشره في النصف الثاني من عام </w:t>
      </w:r>
      <w:r w:rsidRPr="00AA7C13">
        <w:rPr>
          <w:rFonts w:eastAsia="Arial"/>
          <w:sz w:val="34"/>
          <w:szCs w:val="34"/>
        </w:rPr>
        <w:t>2015</w:t>
      </w:r>
      <w:r w:rsidRPr="00AA7C13">
        <w:rPr>
          <w:rFonts w:eastAsia="Arial"/>
          <w:sz w:val="34"/>
          <w:szCs w:val="34"/>
          <w:rtl/>
        </w:rPr>
        <w:t xml:space="preserve">.   وكما كان الشأن في السنوات السابقة، تشاركت الويبو مع معهد إنسياد وجامعة كورنيل في نشر مؤشر الابتكار العالمي.  وشملت نسخة عام </w:t>
      </w:r>
      <w:r w:rsidRPr="00AA7C13">
        <w:rPr>
          <w:rFonts w:eastAsia="Arial"/>
          <w:sz w:val="34"/>
          <w:szCs w:val="34"/>
        </w:rPr>
        <w:t>2014</w:t>
      </w:r>
      <w:r w:rsidRPr="00AA7C13">
        <w:rPr>
          <w:rFonts w:eastAsia="Arial"/>
          <w:sz w:val="34"/>
          <w:szCs w:val="34"/>
          <w:rtl/>
        </w:rPr>
        <w:t xml:space="preserve"> من هذا التقرير </w:t>
      </w:r>
      <w:r w:rsidRPr="00AA7C13">
        <w:rPr>
          <w:rFonts w:eastAsia="Arial"/>
          <w:sz w:val="34"/>
          <w:szCs w:val="34"/>
        </w:rPr>
        <w:t>143</w:t>
      </w:r>
      <w:r w:rsidRPr="00AA7C13">
        <w:rPr>
          <w:rFonts w:eastAsia="Arial"/>
          <w:sz w:val="34"/>
          <w:szCs w:val="34"/>
          <w:rtl/>
        </w:rPr>
        <w:t xml:space="preserve"> اقتصاداً، وقد دُشِّنت في مدينة سيدني الأسترالية في تجمع من قادة الأعمال الدوليين يعرف باسم </w:t>
      </w:r>
      <w:r w:rsidRPr="00AA7C13">
        <w:rPr>
          <w:rFonts w:eastAsia="Arial"/>
          <w:sz w:val="34"/>
          <w:szCs w:val="34"/>
        </w:rPr>
        <w:t>B20</w:t>
      </w:r>
      <w:r w:rsidRPr="00AA7C13">
        <w:rPr>
          <w:rFonts w:eastAsia="Arial"/>
          <w:sz w:val="34"/>
          <w:szCs w:val="34"/>
          <w:rtl/>
        </w:rPr>
        <w:t xml:space="preserve"> (مجموعة العشرين للأعمال)،  وتلا ذلك عرضها في مؤتمرات وطنية ودولية حول العالم.  واستمر نشر هذا التقرير أيضاً في اجتذاب انتباه معتبر من جانب وسائل الإعلام.  وعلاوةً على ذلك، استخدمت حكومات وطنية ومنظمات دولية وغير ذلك من أصحاب المصالح في نظام الابتكار التقرير بشكل منتظم مصدراً مرجعياً لتحليل الأداء الابتكاري على النحو المسجل في كثيرٍ من الشواهد واستعلامات البيانات وطلبات الخدمات الاستشارية.</w:t>
      </w:r>
    </w:p>
    <w:p w:rsidR="009A3F03" w:rsidRPr="00AA7C13" w:rsidRDefault="009A3F03" w:rsidP="00AA7C13">
      <w:pPr>
        <w:pStyle w:val="NumberedParaAR"/>
        <w:spacing w:after="120" w:line="320" w:lineRule="exact"/>
        <w:rPr>
          <w:sz w:val="34"/>
          <w:szCs w:val="34"/>
        </w:rPr>
      </w:pPr>
      <w:r w:rsidRPr="00AA7C13">
        <w:rPr>
          <w:rFonts w:eastAsia="Arial"/>
          <w:sz w:val="34"/>
          <w:szCs w:val="34"/>
          <w:rtl/>
        </w:rPr>
        <w:t>وبالإضافة إلى ذلك، استمر تقديم المساعدة للدول الأعضاء في الويبو في دراساتها القطرية يمثل ركيزة أساسية من ركائز أعمال التحليل الاقتصادي في إطار البرنامج، وقد بوشر ذلك تحت مظلة مشروع جدول أعمال التنمية بشأن الملكية الفكرية والتنمية الاجتماعية-الاقتصادية.  وكانت المرحلة الأولى من هذا المشروع (</w:t>
      </w:r>
      <w:r w:rsidRPr="00AA7C13">
        <w:rPr>
          <w:rFonts w:eastAsia="Arial"/>
          <w:sz w:val="34"/>
          <w:szCs w:val="34"/>
        </w:rPr>
        <w:t>CDIP/5/7</w:t>
      </w:r>
      <w:r w:rsidRPr="00AA7C13">
        <w:rPr>
          <w:rFonts w:eastAsia="Arial"/>
          <w:sz w:val="34"/>
          <w:szCs w:val="34"/>
          <w:rtl/>
        </w:rPr>
        <w:t>) قد انتهت وخضعت لتقييم خارجي (</w:t>
      </w:r>
      <w:r w:rsidRPr="00AA7C13">
        <w:rPr>
          <w:rFonts w:eastAsia="Arial"/>
          <w:sz w:val="34"/>
          <w:szCs w:val="34"/>
        </w:rPr>
        <w:t>CDIP/14/3</w:t>
      </w:r>
      <w:r w:rsidRPr="00AA7C13">
        <w:rPr>
          <w:rFonts w:eastAsia="Arial"/>
          <w:sz w:val="34"/>
          <w:szCs w:val="34"/>
          <w:rtl/>
        </w:rPr>
        <w:t xml:space="preserve">) في عام </w:t>
      </w:r>
      <w:r w:rsidRPr="00AA7C13">
        <w:rPr>
          <w:rFonts w:eastAsia="Arial"/>
          <w:sz w:val="34"/>
          <w:szCs w:val="34"/>
        </w:rPr>
        <w:t>2014</w:t>
      </w:r>
      <w:r w:rsidRPr="00AA7C13">
        <w:rPr>
          <w:rFonts w:eastAsia="Arial"/>
          <w:sz w:val="34"/>
          <w:szCs w:val="34"/>
          <w:rtl/>
        </w:rPr>
        <w:t xml:space="preserve"> ، وعرض هذا التقييم في الدورة الرابعة عشرة للجنة المعنية بالتنمية والملكية الفكرية.  ووافقت الدول الأعضاء في الويبو على مرحلة ثانية من المشروع (</w:t>
      </w:r>
      <w:r w:rsidRPr="00AA7C13">
        <w:rPr>
          <w:rFonts w:eastAsia="Arial"/>
          <w:sz w:val="34"/>
          <w:szCs w:val="34"/>
        </w:rPr>
        <w:t>CDIP/14/7</w:t>
      </w:r>
      <w:r w:rsidRPr="00AA7C13">
        <w:rPr>
          <w:rFonts w:eastAsia="Arial"/>
          <w:sz w:val="34"/>
          <w:szCs w:val="34"/>
          <w:rtl/>
        </w:rPr>
        <w:t xml:space="preserve">) تنفذ في الفترة من عام </w:t>
      </w:r>
      <w:r w:rsidRPr="00AA7C13">
        <w:rPr>
          <w:rFonts w:eastAsia="Arial"/>
          <w:sz w:val="34"/>
          <w:szCs w:val="34"/>
        </w:rPr>
        <w:t>2015</w:t>
      </w:r>
      <w:r w:rsidRPr="00AA7C13">
        <w:rPr>
          <w:rFonts w:eastAsia="Arial"/>
          <w:sz w:val="34"/>
          <w:szCs w:val="34"/>
          <w:rtl/>
        </w:rPr>
        <w:t xml:space="preserve"> إلى عام </w:t>
      </w:r>
      <w:r w:rsidRPr="00AA7C13">
        <w:rPr>
          <w:rFonts w:eastAsia="Arial"/>
          <w:sz w:val="34"/>
          <w:szCs w:val="34"/>
        </w:rPr>
        <w:t>2017</w:t>
      </w:r>
      <w:r w:rsidRPr="00AA7C13">
        <w:rPr>
          <w:rFonts w:eastAsia="Arial"/>
          <w:sz w:val="34"/>
          <w:szCs w:val="34"/>
          <w:rtl/>
        </w:rPr>
        <w:t xml:space="preserve">.  </w:t>
      </w: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السادس:  التعاون الدولي على إذكاء الاحترام للملكية الفكرية</w:t>
      </w:r>
    </w:p>
    <w:p w:rsidR="009A3F03" w:rsidRPr="00AA7C13" w:rsidRDefault="00BB52DD" w:rsidP="00AA7C13">
      <w:pPr>
        <w:bidi/>
        <w:spacing w:after="120"/>
        <w:jc w:val="center"/>
        <w:rPr>
          <w:rFonts w:ascii="Arabic Typesetting" w:hAnsi="Arabic Typesetting" w:cs="Arabic Typesetting"/>
          <w:b/>
          <w:sz w:val="34"/>
          <w:szCs w:val="34"/>
        </w:rPr>
      </w:pPr>
      <w:r w:rsidRPr="00AA7C13">
        <w:rPr>
          <w:rFonts w:ascii="Arabic Typesetting" w:hAnsi="Arabic Typesetting" w:cs="Arabic Typesetting"/>
          <w:b/>
          <w:noProof/>
          <w:sz w:val="34"/>
          <w:szCs w:val="34"/>
        </w:rPr>
        <w:drawing>
          <wp:inline distT="0" distB="0" distL="0" distR="0" wp14:anchorId="2C3BA761" wp14:editId="0790FA26">
            <wp:extent cx="3693600" cy="221760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sz w:val="34"/>
          <w:szCs w:val="34"/>
        </w:rPr>
      </w:pPr>
      <w:r w:rsidRPr="00AA7C13">
        <w:rPr>
          <w:rFonts w:eastAsia="Arial"/>
          <w:sz w:val="34"/>
          <w:szCs w:val="34"/>
          <w:rtl/>
        </w:rPr>
        <w:t>أدت الدورة التاسعة للجنة الاستشارية المعنية بالإنفاذ (</w:t>
      </w:r>
      <w:r w:rsidRPr="00AA7C13">
        <w:rPr>
          <w:rFonts w:eastAsia="Arial"/>
          <w:sz w:val="34"/>
          <w:szCs w:val="34"/>
        </w:rPr>
        <w:t>3</w:t>
      </w:r>
      <w:r w:rsidRPr="00AA7C13">
        <w:rPr>
          <w:rFonts w:eastAsia="Arial"/>
          <w:sz w:val="34"/>
          <w:szCs w:val="34"/>
          <w:rtl/>
        </w:rPr>
        <w:t xml:space="preserve"> إلى </w:t>
      </w:r>
      <w:r w:rsidRPr="00AA7C13">
        <w:rPr>
          <w:rFonts w:eastAsia="Arial"/>
          <w:sz w:val="34"/>
          <w:szCs w:val="34"/>
        </w:rPr>
        <w:t>5</w:t>
      </w:r>
      <w:r w:rsidRPr="00AA7C13">
        <w:rPr>
          <w:rFonts w:eastAsia="Arial"/>
          <w:sz w:val="34"/>
          <w:szCs w:val="34"/>
          <w:rtl/>
        </w:rPr>
        <w:t xml:space="preserve"> مارس، </w:t>
      </w:r>
      <w:r w:rsidRPr="00AA7C13">
        <w:rPr>
          <w:rFonts w:eastAsia="Arial"/>
          <w:sz w:val="34"/>
          <w:szCs w:val="34"/>
        </w:rPr>
        <w:t>2014</w:t>
      </w:r>
      <w:r w:rsidRPr="00AA7C13">
        <w:rPr>
          <w:rFonts w:eastAsia="Arial"/>
          <w:sz w:val="34"/>
          <w:szCs w:val="34"/>
          <w:rtl/>
        </w:rPr>
        <w:t>) دور "سوق للأفكار" على نحو أتاح تبادل ممارسات وتجارب وطنية بغية إحراز تقدم في الحوار السياسي الدولي بين الدول الأعضاء في الويبو بشأن إذكاء الاحترام للملكية الفكرية.  وظهر في الاجتماع الذي استمر ثلاثة أيام اهتمام متنام بالاستراتيجيات الوقائية الفعالة التي تتراوح بين التوعية والجديد من نماذج الأعمال وتأمين سلسلة التوريد إلى الآليات البديلة لتسوية المنازعات.  وصاحب الدورة للمرة الأولى تنظيم معرض سمعيات ومرئيات عرضت خلاله تسع مبادرات توعية وطنية وواحدة إقليمية.  ووافقت الدول الأعضاء على استمرار تكريس برنامج العمل للدورة العاشرة لما يلي: "</w:t>
      </w:r>
      <w:r w:rsidRPr="00AA7C13">
        <w:rPr>
          <w:rFonts w:eastAsia="Arial"/>
          <w:sz w:val="34"/>
          <w:szCs w:val="34"/>
        </w:rPr>
        <w:t>1</w:t>
      </w:r>
      <w:r w:rsidRPr="00AA7C13">
        <w:rPr>
          <w:rFonts w:eastAsia="Arial"/>
          <w:sz w:val="34"/>
          <w:szCs w:val="34"/>
          <w:rtl/>
        </w:rPr>
        <w:t>" الممارسات البديلة لتسوية المنازعات في ميدان الملكية الفكرية؛ "</w:t>
      </w:r>
      <w:r w:rsidRPr="00AA7C13">
        <w:rPr>
          <w:rFonts w:eastAsia="Arial"/>
          <w:sz w:val="34"/>
          <w:szCs w:val="34"/>
        </w:rPr>
        <w:t>2</w:t>
      </w:r>
      <w:r w:rsidRPr="00AA7C13">
        <w:rPr>
          <w:rFonts w:eastAsia="Arial"/>
          <w:sz w:val="34"/>
          <w:szCs w:val="34"/>
          <w:rtl/>
        </w:rPr>
        <w:t>" والإجراءات أو التدابير أو التجارب الناجحة في مجال الوقاية لتكميل تدابير الإنفاذ بغية خفض حجم سوق السلع المقرصنة أو المقلدة.</w:t>
      </w:r>
    </w:p>
    <w:p w:rsidR="009A3F03" w:rsidRPr="00AA7C13" w:rsidRDefault="009A3F03" w:rsidP="00AA7C13">
      <w:pPr>
        <w:spacing w:after="120" w:line="320" w:lineRule="exact"/>
        <w:rPr>
          <w:rFonts w:ascii="Arabic Typesetting" w:hAnsi="Arabic Typesetting" w:cs="Arabic Typesetting"/>
          <w:b/>
          <w:iCs/>
          <w:sz w:val="34"/>
          <w:szCs w:val="34"/>
        </w:rPr>
      </w:pP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السابع:  الملكية الفكرية وقضايا السياسيات العامة العالمية</w:t>
      </w:r>
    </w:p>
    <w:p w:rsidR="009A3F03" w:rsidRPr="00AA7C13" w:rsidRDefault="00BB52DD" w:rsidP="00AA7C13">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5FD94956" wp14:editId="2DDF57A9">
            <wp:extent cx="3693600" cy="221760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في هامش التقاطع بين القضايا العالمية المترابطة والملحة، ولا سيما قضايا الصحة العالمية وتغير المناخ والأمن الغذائي، أحرز تقدم معتبر في تحقيق فهم معمق لدى واضعي السياسات للعلاقة بين التحديات العالمية والابتكار والملكية الفكرية.  </w:t>
      </w:r>
      <w:r w:rsidRPr="00AA7C13">
        <w:rPr>
          <w:rFonts w:eastAsia="Arial"/>
          <w:color w:val="000000"/>
          <w:sz w:val="34"/>
          <w:szCs w:val="34"/>
          <w:rtl/>
        </w:rPr>
        <w:t xml:space="preserve">وبعد أن دُشِّنت مبادرة الويبو البيئية في نوفمبر </w:t>
      </w:r>
      <w:r w:rsidRPr="00AA7C13">
        <w:rPr>
          <w:rFonts w:eastAsia="Arial"/>
          <w:color w:val="000000"/>
          <w:sz w:val="34"/>
          <w:szCs w:val="34"/>
        </w:rPr>
        <w:t>2013</w:t>
      </w:r>
      <w:r w:rsidRPr="00AA7C13">
        <w:rPr>
          <w:rFonts w:eastAsia="Arial"/>
          <w:color w:val="000000"/>
          <w:sz w:val="34"/>
          <w:szCs w:val="34"/>
          <w:rtl/>
        </w:rPr>
        <w:t xml:space="preserve">، أتى عام </w:t>
      </w:r>
      <w:r w:rsidRPr="00AA7C13">
        <w:rPr>
          <w:rFonts w:eastAsia="Arial"/>
          <w:color w:val="000000"/>
          <w:sz w:val="34"/>
          <w:szCs w:val="34"/>
        </w:rPr>
        <w:t>2014</w:t>
      </w:r>
      <w:r w:rsidRPr="00AA7C13">
        <w:rPr>
          <w:rFonts w:eastAsia="Arial"/>
          <w:color w:val="000000"/>
          <w:sz w:val="34"/>
          <w:szCs w:val="34"/>
          <w:rtl/>
        </w:rPr>
        <w:t xml:space="preserve"> ليكون أول عام كامل لعملياتها.  وقد شهدت مكانة المبادرة ارتقاءً معتبراً من خلال حملة توعية موجهة،  حيث نمت شبكة الشركاء من </w:t>
      </w:r>
      <w:r w:rsidRPr="00AA7C13">
        <w:rPr>
          <w:rFonts w:eastAsia="Arial"/>
          <w:color w:val="000000"/>
          <w:sz w:val="34"/>
          <w:szCs w:val="34"/>
        </w:rPr>
        <w:t>36</w:t>
      </w:r>
      <w:r w:rsidRPr="00AA7C13">
        <w:rPr>
          <w:rFonts w:eastAsia="Arial"/>
          <w:color w:val="000000"/>
          <w:sz w:val="34"/>
          <w:szCs w:val="34"/>
          <w:rtl/>
        </w:rPr>
        <w:t xml:space="preserve"> إلى </w:t>
      </w:r>
      <w:r w:rsidRPr="00AA7C13">
        <w:rPr>
          <w:rFonts w:eastAsia="Arial"/>
          <w:color w:val="000000"/>
          <w:sz w:val="34"/>
          <w:szCs w:val="34"/>
        </w:rPr>
        <w:t>54</w:t>
      </w:r>
      <w:r w:rsidRPr="00AA7C13">
        <w:rPr>
          <w:rFonts w:eastAsia="Arial"/>
          <w:color w:val="000000"/>
          <w:sz w:val="34"/>
          <w:szCs w:val="34"/>
          <w:rtl/>
        </w:rPr>
        <w:t xml:space="preserve">، وزاد عدد المستخدمين المسجلين بما يقرب من الضعف من </w:t>
      </w:r>
      <w:r w:rsidRPr="00AA7C13">
        <w:rPr>
          <w:rFonts w:eastAsia="Arial"/>
          <w:color w:val="000000"/>
          <w:sz w:val="34"/>
          <w:szCs w:val="34"/>
        </w:rPr>
        <w:t>160</w:t>
      </w:r>
      <w:r w:rsidRPr="00AA7C13">
        <w:rPr>
          <w:rFonts w:eastAsia="Arial"/>
          <w:color w:val="000000"/>
          <w:sz w:val="34"/>
          <w:szCs w:val="34"/>
          <w:rtl/>
        </w:rPr>
        <w:t xml:space="preserve"> إلى </w:t>
      </w:r>
      <w:r w:rsidRPr="00AA7C13">
        <w:rPr>
          <w:rFonts w:eastAsia="Arial"/>
          <w:color w:val="000000"/>
          <w:sz w:val="34"/>
          <w:szCs w:val="34"/>
        </w:rPr>
        <w:t>300</w:t>
      </w:r>
      <w:r w:rsidRPr="00AA7C13">
        <w:rPr>
          <w:rFonts w:eastAsia="Arial"/>
          <w:color w:val="000000"/>
          <w:sz w:val="34"/>
          <w:szCs w:val="34"/>
          <w:rtl/>
        </w:rPr>
        <w:t xml:space="preserve">،  ويعكس هذا النمو نجاح جهود الانتشار التي شملت نطاقاً عريضاً من القنوات، بما في ذلك وسائل الإعلام الاجتماعي والمتخصص والنشرة الإخبارية الخاصة بالمبادرة التي تصدر بشكل منتظم وحضور مجموعة من المحافل العالمية والإقليمية والوطنية.  كما زاد حجم قاعدة البيانات الخاصة بالمبادرة بأكثر من الضعف من </w:t>
      </w:r>
      <w:r w:rsidRPr="00AA7C13">
        <w:rPr>
          <w:rFonts w:eastAsia="Arial"/>
          <w:color w:val="000000"/>
          <w:sz w:val="34"/>
          <w:szCs w:val="34"/>
        </w:rPr>
        <w:t>830</w:t>
      </w:r>
      <w:r w:rsidRPr="00AA7C13">
        <w:rPr>
          <w:rFonts w:eastAsia="Arial"/>
          <w:color w:val="000000"/>
          <w:sz w:val="34"/>
          <w:szCs w:val="34"/>
          <w:rtl/>
        </w:rPr>
        <w:t xml:space="preserve"> إلى </w:t>
      </w:r>
      <w:r w:rsidRPr="00AA7C13">
        <w:rPr>
          <w:rFonts w:eastAsia="Arial"/>
          <w:color w:val="000000"/>
          <w:sz w:val="34"/>
          <w:szCs w:val="34"/>
        </w:rPr>
        <w:t>1773</w:t>
      </w:r>
      <w:r w:rsidRPr="00AA7C13">
        <w:rPr>
          <w:rFonts w:eastAsia="Arial"/>
          <w:color w:val="000000"/>
          <w:sz w:val="34"/>
          <w:szCs w:val="34"/>
          <w:rtl/>
        </w:rPr>
        <w:t xml:space="preserve"> مدخلاً نتيجةً لتركيبة من اتفاقات دمج قواعد البيانات وعمليات الرفع الفردية.</w:t>
      </w:r>
      <w:r w:rsidRPr="00AA7C13">
        <w:rPr>
          <w:rFonts w:eastAsia="Arial"/>
          <w:sz w:val="34"/>
          <w:szCs w:val="34"/>
          <w:rtl/>
        </w:rPr>
        <w:t xml:space="preserve">   </w:t>
      </w:r>
    </w:p>
    <w:p w:rsidR="009A3F03" w:rsidRPr="00AA7C13" w:rsidRDefault="009A3F03" w:rsidP="00AA7C13">
      <w:pPr>
        <w:pStyle w:val="NumberedParaAR"/>
        <w:spacing w:after="120" w:line="320" w:lineRule="exact"/>
        <w:rPr>
          <w:color w:val="000000" w:themeColor="text1"/>
          <w:sz w:val="34"/>
          <w:szCs w:val="34"/>
        </w:rPr>
      </w:pPr>
      <w:r w:rsidRPr="00AA7C13">
        <w:rPr>
          <w:rFonts w:eastAsia="Arial"/>
          <w:color w:val="000000"/>
          <w:sz w:val="34"/>
          <w:szCs w:val="34"/>
          <w:rtl/>
        </w:rPr>
        <w:t xml:space="preserve">واكتسب برنامج </w:t>
      </w:r>
      <w:r w:rsidRPr="00AA7C13">
        <w:rPr>
          <w:rFonts w:eastAsia="Arial"/>
          <w:color w:val="000000"/>
          <w:sz w:val="34"/>
          <w:szCs w:val="34"/>
        </w:rPr>
        <w:t>WIPO Re:Search</w:t>
      </w:r>
      <w:r w:rsidRPr="00AA7C13">
        <w:rPr>
          <w:rFonts w:eastAsia="Arial"/>
          <w:color w:val="000000"/>
          <w:sz w:val="34"/>
          <w:szCs w:val="34"/>
          <w:rtl/>
        </w:rPr>
        <w:t xml:space="preserve">، وهو عبارة عن ائتلاف يجمع مجموعة واسعة من مؤسسات القطاعين العام والخاص من بلدان متقدمة ونامية يتيح نفاذاً مجانياً إلى أصول ملكية فكرية تحفيزاً لجديد البحث والتطوير للأمراض المدارية المهملة ومرضي السل والملاريا، تقديراً لمكانته كمنصة لدعم الابتكار ونقل التكنولوجيا فيما يتعلق بالبحث في الأمراض المدارية المهملة ومرضي السل والملاريا.  وشهد عام </w:t>
      </w:r>
      <w:r w:rsidRPr="00AA7C13">
        <w:rPr>
          <w:rFonts w:eastAsia="Arial"/>
          <w:color w:val="000000"/>
          <w:sz w:val="34"/>
          <w:szCs w:val="34"/>
        </w:rPr>
        <w:t>2014</w:t>
      </w:r>
      <w:r w:rsidRPr="00AA7C13">
        <w:rPr>
          <w:rFonts w:eastAsia="Arial"/>
          <w:color w:val="000000"/>
          <w:sz w:val="34"/>
          <w:szCs w:val="34"/>
          <w:rtl/>
        </w:rPr>
        <w:t xml:space="preserve"> زيادة تمثلت في </w:t>
      </w:r>
      <w:r w:rsidRPr="00AA7C13">
        <w:rPr>
          <w:rFonts w:eastAsia="Arial"/>
          <w:color w:val="000000"/>
          <w:sz w:val="34"/>
          <w:szCs w:val="34"/>
        </w:rPr>
        <w:t>38</w:t>
      </w:r>
      <w:r w:rsidRPr="00AA7C13">
        <w:rPr>
          <w:rFonts w:eastAsia="Arial"/>
          <w:color w:val="000000"/>
          <w:sz w:val="34"/>
          <w:szCs w:val="34"/>
          <w:rtl/>
        </w:rPr>
        <w:t xml:space="preserve"> مساهمة إضافية و</w:t>
      </w:r>
      <w:r w:rsidRPr="00AA7C13">
        <w:rPr>
          <w:rFonts w:eastAsia="Arial"/>
          <w:color w:val="000000"/>
          <w:sz w:val="34"/>
          <w:szCs w:val="34"/>
        </w:rPr>
        <w:t>16</w:t>
      </w:r>
      <w:r w:rsidRPr="00AA7C13">
        <w:rPr>
          <w:rFonts w:eastAsia="Arial"/>
          <w:color w:val="000000"/>
          <w:sz w:val="34"/>
          <w:szCs w:val="34"/>
          <w:rtl/>
        </w:rPr>
        <w:t xml:space="preserve"> عضواً جديداً، وبذلك أصبح مجموع المساهمات </w:t>
      </w:r>
      <w:r w:rsidRPr="00AA7C13">
        <w:rPr>
          <w:rFonts w:eastAsia="Arial"/>
          <w:color w:val="000000"/>
          <w:sz w:val="34"/>
          <w:szCs w:val="34"/>
        </w:rPr>
        <w:t>82</w:t>
      </w:r>
      <w:r w:rsidRPr="00AA7C13">
        <w:rPr>
          <w:rFonts w:eastAsia="Arial"/>
          <w:color w:val="000000"/>
          <w:sz w:val="34"/>
          <w:szCs w:val="34"/>
          <w:rtl/>
        </w:rPr>
        <w:t xml:space="preserve"> وعدد الأعضاء </w:t>
      </w:r>
      <w:r w:rsidRPr="00AA7C13">
        <w:rPr>
          <w:rFonts w:eastAsia="Arial"/>
          <w:color w:val="000000"/>
          <w:sz w:val="34"/>
          <w:szCs w:val="34"/>
        </w:rPr>
        <w:t>96</w:t>
      </w:r>
      <w:r w:rsidRPr="00AA7C13">
        <w:rPr>
          <w:rFonts w:eastAsia="Arial"/>
          <w:color w:val="000000"/>
          <w:sz w:val="34"/>
          <w:szCs w:val="34"/>
          <w:rtl/>
        </w:rPr>
        <w:t xml:space="preserve">، منهم </w:t>
      </w:r>
      <w:r w:rsidRPr="00AA7C13">
        <w:rPr>
          <w:rFonts w:eastAsia="Arial"/>
          <w:color w:val="000000"/>
          <w:sz w:val="34"/>
          <w:szCs w:val="34"/>
        </w:rPr>
        <w:t>6</w:t>
      </w:r>
      <w:r w:rsidRPr="00AA7C13">
        <w:rPr>
          <w:rFonts w:eastAsia="Arial"/>
          <w:color w:val="000000"/>
          <w:sz w:val="34"/>
          <w:szCs w:val="34"/>
          <w:rtl/>
        </w:rPr>
        <w:t xml:space="preserve"> من بلدان نامية.  وعلاوةً على ذلك، أدى التيسير المستمر لإجازات التفرغ البحثي لخمسة علماء أفارقة في مؤسسات بحثية خارج بلادهم إلى تعزيز إثبات قدرة المنصة على نقل تكنولوجيات أصول الملكية من البلدان المتقدمة إلى البلدان النامية، بما في ذلك الدراية العملية والخبرة. وقد أتيحت إجازات التفرغ هذه التي بدأت في الثنائية السابقة بفضل صندوق استئماني من حكومة أستراليا.  وقد اختتمت بنهاية عام </w:t>
      </w:r>
      <w:r w:rsidRPr="00AA7C13">
        <w:rPr>
          <w:rFonts w:eastAsia="Arial"/>
          <w:color w:val="000000"/>
          <w:sz w:val="34"/>
          <w:szCs w:val="34"/>
        </w:rPr>
        <w:t>2014</w:t>
      </w:r>
      <w:r w:rsidRPr="00AA7C13">
        <w:rPr>
          <w:rFonts w:eastAsia="Arial"/>
          <w:color w:val="000000"/>
          <w:sz w:val="34"/>
          <w:szCs w:val="34"/>
          <w:rtl/>
        </w:rPr>
        <w:t xml:space="preserve"> أربع من إجازات التفرغ هذه.</w:t>
      </w:r>
    </w:p>
    <w:p w:rsidR="009A3F03" w:rsidRPr="00AA7C13" w:rsidRDefault="009A3F03" w:rsidP="00AA7C13">
      <w:pPr>
        <w:pStyle w:val="NumberedParaAR"/>
        <w:spacing w:after="120" w:line="320" w:lineRule="exact"/>
        <w:rPr>
          <w:color w:val="000000" w:themeColor="text1"/>
          <w:sz w:val="34"/>
          <w:szCs w:val="34"/>
        </w:rPr>
      </w:pPr>
      <w:r w:rsidRPr="00AA7C13">
        <w:rPr>
          <w:rFonts w:eastAsia="Arial"/>
          <w:sz w:val="34"/>
          <w:szCs w:val="34"/>
          <w:rtl/>
        </w:rPr>
        <w:t xml:space="preserve">وقد نظمت الويبو في عام </w:t>
      </w:r>
      <w:r w:rsidRPr="00AA7C13">
        <w:rPr>
          <w:rFonts w:eastAsia="Arial"/>
          <w:sz w:val="34"/>
          <w:szCs w:val="34"/>
        </w:rPr>
        <w:t>2014</w:t>
      </w:r>
      <w:r w:rsidRPr="00AA7C13">
        <w:rPr>
          <w:rFonts w:eastAsia="Arial"/>
          <w:sz w:val="34"/>
          <w:szCs w:val="34"/>
          <w:rtl/>
        </w:rPr>
        <w:t xml:space="preserve"> إحدى ندواتها</w:t>
      </w:r>
      <w:r w:rsidRPr="00AA7C13">
        <w:rPr>
          <w:rFonts w:eastAsia="Arial"/>
          <w:color w:val="000000"/>
          <w:sz w:val="34"/>
          <w:szCs w:val="34"/>
          <w:rtl/>
        </w:rPr>
        <w:t xml:space="preserve"> المتعلقة بالتحديات العالمية بعنوان </w:t>
      </w:r>
      <w:hyperlink r:id="rId28" w:history="1">
        <w:r w:rsidRPr="00AA7C13">
          <w:rPr>
            <w:rFonts w:eastAsia="Arial"/>
            <w:color w:val="000000"/>
            <w:sz w:val="34"/>
            <w:szCs w:val="34"/>
            <w:rtl/>
          </w:rPr>
          <w:t>الابتكار والنفاذ إلى الأدوية: دراسة إفرادية لفيروس نقص المناعة البشري/</w:t>
        </w:r>
        <w:r w:rsidRPr="00AA7C13">
          <w:rPr>
            <w:rFonts w:eastAsia="Arial" w:hint="cs"/>
            <w:color w:val="000000"/>
            <w:sz w:val="34"/>
            <w:szCs w:val="34"/>
            <w:rtl/>
          </w:rPr>
          <w:t>الإيدز</w:t>
        </w:r>
        <w:r w:rsidRPr="00AA7C13">
          <w:rPr>
            <w:rFonts w:eastAsia="Arial"/>
            <w:color w:val="000000"/>
            <w:sz w:val="34"/>
            <w:szCs w:val="34"/>
            <w:rtl/>
          </w:rPr>
          <w:t xml:space="preserve"> وفيروس التهاب الكبد "سي"</w:t>
        </w:r>
      </w:hyperlink>
      <w:r w:rsidRPr="00AA7C13">
        <w:rPr>
          <w:rFonts w:eastAsia="Arial"/>
          <w:color w:val="000000"/>
          <w:sz w:val="34"/>
          <w:szCs w:val="34"/>
          <w:rtl/>
        </w:rPr>
        <w:t>" ونشرت موجزين عن التحديات العالمية.</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واستمر التركيز في التعاون الثلاثي الأطراف مع منظمة الصحة العالمية ومنظمة التجارة العالمية على تحقيق الفهم المعمق لدى واضعي السياسات لما بين الصحة والملكية الفكرية والتجارة من تفاعل.  وقد عقدت الندوة ثلاثية الأطراف الرابعة في نوفمبر </w:t>
      </w:r>
      <w:r w:rsidRPr="00AA7C13">
        <w:rPr>
          <w:rFonts w:eastAsia="Arial"/>
          <w:sz w:val="34"/>
          <w:szCs w:val="34"/>
        </w:rPr>
        <w:t>2014</w:t>
      </w:r>
      <w:r w:rsidRPr="00AA7C13">
        <w:rPr>
          <w:rFonts w:eastAsia="Arial"/>
          <w:sz w:val="34"/>
          <w:szCs w:val="34"/>
          <w:rtl/>
        </w:rPr>
        <w:t xml:space="preserve"> في جنيف، حيث استكشفت خلالها التحديات والفرص في مجال الابتكار الصحي للبلدان ذات الدخل المتوسط والسياسات العامة اللازمة لضمان إسهام النمو الاقتصادي السريع في النفاذ والتغطية الصحية الشاملة. </w:t>
      </w:r>
    </w:p>
    <w:p w:rsidR="009A3F03" w:rsidRPr="00AA7C13" w:rsidRDefault="009A3F03" w:rsidP="00AA7C13">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الثامن:  آلية تواصل متجاوب بين الويبو والأعضاء وجميع أصحاب المصالح</w:t>
      </w:r>
    </w:p>
    <w:p w:rsidR="009A3F03" w:rsidRPr="00AA7C13" w:rsidRDefault="00BB52DD" w:rsidP="00AA7C13">
      <w:pPr>
        <w:bidi/>
        <w:spacing w:after="120"/>
        <w:jc w:val="center"/>
        <w:rPr>
          <w:rFonts w:ascii="Arabic Typesetting" w:hAnsi="Arabic Typesetting" w:cs="Arabic Typesetting"/>
          <w:b/>
          <w:sz w:val="34"/>
          <w:szCs w:val="34"/>
        </w:rPr>
      </w:pPr>
      <w:r w:rsidRPr="00AA7C13">
        <w:rPr>
          <w:rFonts w:ascii="Arabic Typesetting" w:hAnsi="Arabic Typesetting" w:cs="Arabic Typesetting"/>
          <w:b/>
          <w:noProof/>
          <w:sz w:val="34"/>
          <w:szCs w:val="34"/>
        </w:rPr>
        <w:drawing>
          <wp:inline distT="0" distB="0" distL="0" distR="0" wp14:anchorId="6C32CC0D" wp14:editId="73CB10DF">
            <wp:extent cx="3693600" cy="221760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تركزت الأولويات في عام </w:t>
      </w:r>
      <w:r w:rsidRPr="00AA7C13">
        <w:rPr>
          <w:rFonts w:eastAsia="Arial"/>
          <w:sz w:val="34"/>
          <w:szCs w:val="34"/>
        </w:rPr>
        <w:t>2014</w:t>
      </w:r>
      <w:r w:rsidRPr="00AA7C13">
        <w:rPr>
          <w:rFonts w:eastAsia="Arial"/>
          <w:sz w:val="34"/>
          <w:szCs w:val="34"/>
          <w:rtl/>
        </w:rPr>
        <w:t xml:space="preserve"> على جمع نتائج عدد من المشروعات الاستراتيجية الكبرى على مستوى المنظمة بالكامل بشأن الاتصالات عبر الويب، والتوسيم، والاتصالات الداخلية وخدمة العملاء التي استكملت في عام </w:t>
      </w:r>
      <w:r w:rsidRPr="00AA7C13">
        <w:rPr>
          <w:rFonts w:eastAsia="Arial"/>
          <w:sz w:val="34"/>
          <w:szCs w:val="34"/>
        </w:rPr>
        <w:t>2013</w:t>
      </w:r>
      <w:r w:rsidRPr="00AA7C13">
        <w:rPr>
          <w:rFonts w:eastAsia="Arial"/>
          <w:sz w:val="34"/>
          <w:szCs w:val="34"/>
          <w:rtl/>
        </w:rPr>
        <w:t xml:space="preserve">، وتواصل تنفيذ الاستراتيجيات الأساسية لتحسين تنفيذ محتوى الويبو وجودته وزيادة ظهور عمل الويبو وفهمه وتعزيز ثقافة الخدمة، ووضع الأعمال الأساسية لمزيدٍ من المبادرات الرامية إلى تعزيز فعالية أنشطة الاتصالات.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وقد زاد ظهور أحداث وعروض ونتائج الويبو الرئيسية - من اتحاد الكتب الميسرة إلى الأدوات الجديدة مثل بوابة الويبو للمصطلحات (</w:t>
      </w:r>
      <w:r w:rsidRPr="00AA7C13">
        <w:rPr>
          <w:rFonts w:eastAsia="Arial"/>
          <w:sz w:val="34"/>
          <w:szCs w:val="34"/>
        </w:rPr>
        <w:t>Pearl</w:t>
      </w:r>
      <w:r w:rsidRPr="00AA7C13">
        <w:rPr>
          <w:rFonts w:eastAsia="Arial"/>
          <w:sz w:val="34"/>
          <w:szCs w:val="34"/>
          <w:rtl/>
        </w:rPr>
        <w:t xml:space="preserve">) - من خلال نهج تام التكامل في التعامل مع الصحافة والوسائط الاجتماعية والفيديو والمطبوعات والاتصالات عبر الإنترنت، منفَّذةً عبر منصات متعددة.  وقد أولي الترويج لتقارير المنظمة الرئيسية الاقتصادية والإحصائية أولوية عالية بغية تعزيز الاعتراف بالويبو باعتبارها المصدر المرجعي العالمي للمعلومات الموثوقة بشأن الملكية الفكرية.  ونتج عن جهود ترويجية بذلت بشكل منسق زيادة بنسبة </w:t>
      </w:r>
      <w:r w:rsidRPr="00AA7C13">
        <w:rPr>
          <w:rFonts w:eastAsia="Arial"/>
          <w:sz w:val="34"/>
          <w:szCs w:val="34"/>
        </w:rPr>
        <w:t>16</w:t>
      </w:r>
      <w:r w:rsidRPr="00AA7C13">
        <w:rPr>
          <w:rFonts w:eastAsia="Arial"/>
          <w:sz w:val="34"/>
          <w:szCs w:val="34"/>
          <w:rtl/>
        </w:rPr>
        <w:t xml:space="preserve"> بالمائة في مشاهدات محتوى الويب المتعلق بتدشين مؤشر الابتكار العالمي في عام </w:t>
      </w:r>
      <w:r w:rsidRPr="00AA7C13">
        <w:rPr>
          <w:rFonts w:eastAsia="Arial"/>
          <w:sz w:val="34"/>
          <w:szCs w:val="34"/>
        </w:rPr>
        <w:t>2014</w:t>
      </w:r>
      <w:r w:rsidRPr="00AA7C13">
        <w:rPr>
          <w:rFonts w:eastAsia="Arial"/>
          <w:sz w:val="34"/>
          <w:szCs w:val="34"/>
          <w:rtl/>
        </w:rPr>
        <w:t xml:space="preserve"> مقارنةً بعام </w:t>
      </w:r>
      <w:r w:rsidRPr="00AA7C13">
        <w:rPr>
          <w:rFonts w:eastAsia="Arial"/>
          <w:sz w:val="34"/>
          <w:szCs w:val="34"/>
        </w:rPr>
        <w:t>2013</w:t>
      </w:r>
      <w:r w:rsidRPr="00AA7C13">
        <w:rPr>
          <w:rFonts w:eastAsia="Arial"/>
          <w:sz w:val="34"/>
          <w:szCs w:val="34"/>
          <w:rtl/>
        </w:rPr>
        <w:t>، وزيادة هائلة (</w:t>
      </w:r>
      <w:r w:rsidRPr="00AA7C13">
        <w:rPr>
          <w:rFonts w:eastAsia="Arial"/>
          <w:sz w:val="34"/>
          <w:szCs w:val="34"/>
        </w:rPr>
        <w:t>1300</w:t>
      </w:r>
      <w:r w:rsidRPr="00AA7C13">
        <w:rPr>
          <w:rFonts w:eastAsia="Arial"/>
          <w:sz w:val="34"/>
          <w:szCs w:val="34"/>
          <w:rtl/>
        </w:rPr>
        <w:t xml:space="preserve"> بالمائة) في مشاهدات محتوى الفيديو ذي الصلة.  وتحققت تغطية صحفية عالية الشأن للمؤشرات العالمية للملكية الفكرية في وسائل إعلام عالية التأثير عالمياً، جنباً إلى جنب مع زيادة بنسبة </w:t>
      </w:r>
      <w:r w:rsidRPr="00AA7C13">
        <w:rPr>
          <w:rFonts w:eastAsia="Arial"/>
          <w:sz w:val="34"/>
          <w:szCs w:val="34"/>
        </w:rPr>
        <w:t>18</w:t>
      </w:r>
      <w:r w:rsidRPr="00AA7C13">
        <w:rPr>
          <w:rFonts w:eastAsia="Arial"/>
          <w:sz w:val="34"/>
          <w:szCs w:val="34"/>
          <w:rtl/>
        </w:rPr>
        <w:t xml:space="preserve"> بالمائة في مشاهدات البيان الصحفي.  ونما عدد متتبعي الويبو على تويتر بما يزيد على </w:t>
      </w:r>
      <w:r w:rsidRPr="00AA7C13">
        <w:rPr>
          <w:rFonts w:eastAsia="Arial"/>
          <w:sz w:val="34"/>
          <w:szCs w:val="34"/>
        </w:rPr>
        <w:t>60</w:t>
      </w:r>
      <w:r w:rsidRPr="00AA7C13">
        <w:rPr>
          <w:rFonts w:eastAsia="Arial"/>
          <w:sz w:val="34"/>
          <w:szCs w:val="34"/>
          <w:rtl/>
        </w:rPr>
        <w:t xml:space="preserve"> بالمائة، واقترن بزيادة نسبتها </w:t>
      </w:r>
      <w:r w:rsidRPr="00AA7C13">
        <w:rPr>
          <w:rFonts w:eastAsia="Arial"/>
          <w:sz w:val="34"/>
          <w:szCs w:val="34"/>
        </w:rPr>
        <w:t>76.8</w:t>
      </w:r>
      <w:r w:rsidRPr="00AA7C13">
        <w:rPr>
          <w:rFonts w:eastAsia="Arial"/>
          <w:sz w:val="34"/>
          <w:szCs w:val="34"/>
          <w:rtl/>
        </w:rPr>
        <w:t xml:space="preserve"> بالمائة في عدد التغريدات المعادة لمحتوى من الويبو.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وسجلت مشاركة الدول الأعضاء والجماهير في حملة اليوم العالمي السنوي للملكية الفكرية مستوىً قياسياً.  واحتل الشعار </w:t>
      </w:r>
      <w:r w:rsidRPr="00AA7C13">
        <w:rPr>
          <w:rFonts w:eastAsia="Arial"/>
          <w:i/>
          <w:iCs/>
          <w:sz w:val="34"/>
          <w:szCs w:val="34"/>
          <w:rtl/>
        </w:rPr>
        <w:t>الأفلام - هواية عالمية</w:t>
      </w:r>
      <w:r w:rsidRPr="00AA7C13">
        <w:rPr>
          <w:rFonts w:eastAsia="Arial"/>
          <w:sz w:val="34"/>
          <w:szCs w:val="34"/>
          <w:rtl/>
        </w:rPr>
        <w:t xml:space="preserve"> بؤرة تركيز ما يزيد على </w:t>
      </w:r>
      <w:r w:rsidRPr="00AA7C13">
        <w:rPr>
          <w:rFonts w:eastAsia="Arial"/>
          <w:sz w:val="34"/>
          <w:szCs w:val="34"/>
        </w:rPr>
        <w:t>350</w:t>
      </w:r>
      <w:r w:rsidRPr="00AA7C13">
        <w:rPr>
          <w:rFonts w:eastAsia="Arial"/>
          <w:sz w:val="34"/>
          <w:szCs w:val="34"/>
          <w:rtl/>
        </w:rPr>
        <w:t xml:space="preserve"> حدثاً معلناً في </w:t>
      </w:r>
      <w:r w:rsidRPr="00AA7C13">
        <w:rPr>
          <w:rFonts w:eastAsia="Arial"/>
          <w:sz w:val="34"/>
          <w:szCs w:val="34"/>
        </w:rPr>
        <w:t>110</w:t>
      </w:r>
      <w:r w:rsidRPr="00AA7C13">
        <w:rPr>
          <w:rFonts w:eastAsia="Arial"/>
          <w:sz w:val="34"/>
          <w:szCs w:val="34"/>
          <w:rtl/>
        </w:rPr>
        <w:t xml:space="preserve"> بلداً (ارتفاعاً من </w:t>
      </w:r>
      <w:r w:rsidRPr="00AA7C13">
        <w:rPr>
          <w:rFonts w:eastAsia="Arial"/>
          <w:sz w:val="34"/>
          <w:szCs w:val="34"/>
        </w:rPr>
        <w:t>236</w:t>
      </w:r>
      <w:r w:rsidRPr="00AA7C13">
        <w:rPr>
          <w:rFonts w:eastAsia="Arial"/>
          <w:sz w:val="34"/>
          <w:szCs w:val="34"/>
          <w:rtl/>
        </w:rPr>
        <w:t xml:space="preserve"> حدثاً في </w:t>
      </w:r>
      <w:r w:rsidRPr="00AA7C13">
        <w:rPr>
          <w:rFonts w:eastAsia="Arial"/>
          <w:sz w:val="34"/>
          <w:szCs w:val="34"/>
        </w:rPr>
        <w:t>93</w:t>
      </w:r>
      <w:r w:rsidRPr="00AA7C13">
        <w:rPr>
          <w:rStyle w:val="FootnoteReference"/>
          <w:sz w:val="34"/>
          <w:szCs w:val="34"/>
        </w:rPr>
        <w:footnoteReference w:id="3"/>
      </w:r>
      <w:r w:rsidRPr="00AA7C13">
        <w:rPr>
          <w:rFonts w:eastAsia="Arial"/>
          <w:sz w:val="34"/>
          <w:szCs w:val="34"/>
          <w:rtl/>
        </w:rPr>
        <w:t xml:space="preserve"> بلداً في عام </w:t>
      </w:r>
      <w:r w:rsidRPr="00AA7C13">
        <w:rPr>
          <w:rFonts w:eastAsia="Arial"/>
          <w:sz w:val="34"/>
          <w:szCs w:val="34"/>
        </w:rPr>
        <w:t>2013</w:t>
      </w:r>
      <w:r w:rsidRPr="00AA7C13">
        <w:rPr>
          <w:rFonts w:eastAsia="Arial"/>
          <w:sz w:val="34"/>
          <w:szCs w:val="34"/>
          <w:rtl/>
        </w:rPr>
        <w:t xml:space="preserve">).  واكتسبت التغريدات المتعلقة بيوم الويبو العالمي للملكية الفكرية </w:t>
      </w:r>
      <w:r w:rsidRPr="00AA7C13">
        <w:rPr>
          <w:rFonts w:eastAsia="Arial"/>
          <w:sz w:val="34"/>
          <w:szCs w:val="34"/>
        </w:rPr>
        <w:t>1.67</w:t>
      </w:r>
      <w:r w:rsidRPr="00AA7C13">
        <w:rPr>
          <w:rFonts w:eastAsia="Arial"/>
          <w:sz w:val="34"/>
          <w:szCs w:val="34"/>
          <w:rtl/>
        </w:rPr>
        <w:t xml:space="preserve"> اطلاعاً محتملاً، مقارنةً برقم </w:t>
      </w:r>
      <w:r w:rsidRPr="00AA7C13">
        <w:rPr>
          <w:rFonts w:eastAsia="Arial"/>
          <w:sz w:val="34"/>
          <w:szCs w:val="34"/>
        </w:rPr>
        <w:t>1.55</w:t>
      </w:r>
      <w:r w:rsidRPr="00AA7C13">
        <w:rPr>
          <w:rFonts w:eastAsia="Arial"/>
          <w:sz w:val="34"/>
          <w:szCs w:val="34"/>
          <w:rtl/>
        </w:rPr>
        <w:t xml:space="preserve"> مليون في </w:t>
      </w:r>
      <w:r w:rsidRPr="00AA7C13">
        <w:rPr>
          <w:rFonts w:eastAsia="Arial"/>
          <w:sz w:val="34"/>
          <w:szCs w:val="34"/>
        </w:rPr>
        <w:t>2013</w:t>
      </w:r>
      <w:r w:rsidRPr="00AA7C13">
        <w:rPr>
          <w:rFonts w:eastAsia="Arial"/>
          <w:sz w:val="34"/>
          <w:szCs w:val="34"/>
          <w:rtl/>
        </w:rPr>
        <w:t xml:space="preserve">، كما أنزِلت من الموقع الإلكتروني المواد الترويجية التي أعددت من أجل الحملة </w:t>
      </w:r>
      <w:r w:rsidRPr="00AA7C13">
        <w:rPr>
          <w:rFonts w:eastAsia="Arial"/>
          <w:sz w:val="34"/>
          <w:szCs w:val="34"/>
        </w:rPr>
        <w:t>9000</w:t>
      </w:r>
      <w:r w:rsidRPr="00AA7C13">
        <w:rPr>
          <w:rFonts w:eastAsia="Arial"/>
          <w:sz w:val="34"/>
          <w:szCs w:val="34"/>
          <w:rtl/>
        </w:rPr>
        <w:t xml:space="preserve"> مرة.  وتجاوزت مشاهدات صفحة الويب الخاصة باليوم العالمي للملكية الفكرية باللغة الصينية نظيرتها باللغة الإنكليزية لأول مرة، بينما أتت أعلى أعداد من "إعجابات" صفحة الفيسبوك من البرازيل ومصر والمكسيك والهند والولايات المتحدة الأمريكية.  كما اجتذب مهرجان مصغر للأفلام أقيم في جنيف في الفترة من </w:t>
      </w:r>
      <w:r w:rsidRPr="00AA7C13">
        <w:rPr>
          <w:rFonts w:eastAsia="Arial"/>
          <w:sz w:val="34"/>
          <w:szCs w:val="34"/>
        </w:rPr>
        <w:t>24</w:t>
      </w:r>
      <w:r w:rsidRPr="00AA7C13">
        <w:rPr>
          <w:rFonts w:eastAsia="Arial"/>
          <w:sz w:val="34"/>
          <w:szCs w:val="34"/>
          <w:rtl/>
        </w:rPr>
        <w:t xml:space="preserve"> إلى </w:t>
      </w:r>
      <w:r w:rsidRPr="00AA7C13">
        <w:rPr>
          <w:rFonts w:eastAsia="Arial"/>
          <w:sz w:val="34"/>
          <w:szCs w:val="34"/>
        </w:rPr>
        <w:t>28</w:t>
      </w:r>
      <w:r w:rsidRPr="00AA7C13">
        <w:rPr>
          <w:rFonts w:eastAsia="Arial"/>
          <w:sz w:val="34"/>
          <w:szCs w:val="34"/>
          <w:rtl/>
        </w:rPr>
        <w:t xml:space="preserve"> أبريل </w:t>
      </w:r>
      <w:r w:rsidRPr="00AA7C13">
        <w:rPr>
          <w:rFonts w:eastAsia="Arial"/>
          <w:sz w:val="34"/>
          <w:szCs w:val="34"/>
        </w:rPr>
        <w:t>2014</w:t>
      </w:r>
      <w:r w:rsidRPr="00AA7C13">
        <w:rPr>
          <w:rFonts w:eastAsia="Arial"/>
          <w:sz w:val="34"/>
          <w:szCs w:val="34"/>
          <w:rtl/>
        </w:rPr>
        <w:t xml:space="preserve"> مشاركة جيدة من المجتمع المحلي، خاصةً للعرض الأول في سويسرا لفيلم "نصف شمس صفراء" الذي شاركت نيجيريا في إنتاجه وعُرض في قاعة امتلأت عن آخرها بالجمهور .</w:t>
      </w:r>
    </w:p>
    <w:p w:rsidR="009A3F03" w:rsidRPr="00AA7C13" w:rsidRDefault="009A3F03" w:rsidP="00AA7C13">
      <w:pPr>
        <w:pStyle w:val="NumberedParaAR"/>
        <w:spacing w:after="120" w:line="320" w:lineRule="exact"/>
        <w:rPr>
          <w:sz w:val="34"/>
          <w:szCs w:val="34"/>
        </w:rPr>
      </w:pPr>
      <w:r w:rsidRPr="00AA7C13">
        <w:rPr>
          <w:rFonts w:eastAsia="Arial"/>
          <w:sz w:val="34"/>
          <w:szCs w:val="34"/>
          <w:rtl/>
        </w:rPr>
        <w:t xml:space="preserve">وفيما يتعلق بالعلاقات الخارجية، تابعت الويبو، باعتبارها إحدى وكالات الأمم المتحدة المتخصصة وتماشياً مع ولايتها ومع توصيتي جدول أعمال التنمية </w:t>
      </w:r>
      <w:r w:rsidRPr="00AA7C13">
        <w:rPr>
          <w:rFonts w:eastAsia="Arial"/>
          <w:sz w:val="34"/>
          <w:szCs w:val="34"/>
        </w:rPr>
        <w:t>30</w:t>
      </w:r>
      <w:r w:rsidRPr="00AA7C13">
        <w:rPr>
          <w:rFonts w:eastAsia="Arial"/>
          <w:sz w:val="34"/>
          <w:szCs w:val="34"/>
          <w:rtl/>
        </w:rPr>
        <w:t xml:space="preserve"> و</w:t>
      </w:r>
      <w:r w:rsidRPr="00AA7C13">
        <w:rPr>
          <w:rFonts w:eastAsia="Arial"/>
          <w:sz w:val="34"/>
          <w:szCs w:val="34"/>
        </w:rPr>
        <w:t>40</w:t>
      </w:r>
      <w:r w:rsidRPr="00AA7C13">
        <w:rPr>
          <w:rFonts w:eastAsia="Arial"/>
          <w:sz w:val="34"/>
          <w:szCs w:val="34"/>
          <w:rtl/>
        </w:rPr>
        <w:t xml:space="preserve">، أداء دورها في دعم عمليات الأمم المتحدة الأساسية من خلال مشاركتها ومساهماتها </w:t>
      </w:r>
      <w:r w:rsidRPr="00AA7C13">
        <w:rPr>
          <w:rFonts w:eastAsia="Arial" w:hint="cs"/>
          <w:sz w:val="34"/>
          <w:szCs w:val="34"/>
          <w:rtl/>
        </w:rPr>
        <w:t>الاستراتيجية</w:t>
      </w:r>
      <w:r w:rsidRPr="00AA7C13">
        <w:rPr>
          <w:rFonts w:eastAsia="Arial"/>
          <w:sz w:val="34"/>
          <w:szCs w:val="34"/>
          <w:rtl/>
        </w:rPr>
        <w:t xml:space="preserve">، خاصة فيما يتعلق، </w:t>
      </w:r>
      <w:r w:rsidRPr="00AA7C13">
        <w:rPr>
          <w:rFonts w:eastAsia="Arial"/>
          <w:i/>
          <w:iCs/>
          <w:sz w:val="34"/>
          <w:szCs w:val="34"/>
          <w:rtl/>
        </w:rPr>
        <w:t>ضمن جملة أمور</w:t>
      </w:r>
      <w:r w:rsidRPr="00AA7C13">
        <w:rPr>
          <w:rFonts w:eastAsia="Arial"/>
          <w:sz w:val="34"/>
          <w:szCs w:val="34"/>
          <w:rtl/>
        </w:rPr>
        <w:t>، بما يلي: "</w:t>
      </w:r>
      <w:r w:rsidRPr="00AA7C13">
        <w:rPr>
          <w:rFonts w:eastAsia="Arial"/>
          <w:sz w:val="34"/>
          <w:szCs w:val="34"/>
        </w:rPr>
        <w:t>1</w:t>
      </w:r>
      <w:r w:rsidRPr="00AA7C13">
        <w:rPr>
          <w:rFonts w:eastAsia="Arial"/>
          <w:sz w:val="34"/>
          <w:szCs w:val="34"/>
          <w:rtl/>
        </w:rPr>
        <w:t xml:space="preserve">" جدول أعمال التنمية لما بعد عام </w:t>
      </w:r>
      <w:r w:rsidRPr="00AA7C13">
        <w:rPr>
          <w:rFonts w:eastAsia="Arial"/>
          <w:sz w:val="34"/>
          <w:szCs w:val="34"/>
        </w:rPr>
        <w:t>2015</w:t>
      </w:r>
      <w:r w:rsidRPr="00AA7C13">
        <w:rPr>
          <w:rFonts w:eastAsia="Arial"/>
          <w:sz w:val="34"/>
          <w:szCs w:val="34"/>
          <w:rtl/>
        </w:rPr>
        <w:t xml:space="preserve"> عبر أعمال  فريق عمل منظومة الأمم المتحدة المشترك بين الوكالات وفريق الأمم المتحدة للدعم التقني المقدم للفريق العامل المفتوح باب العضوية المعني بأهداف التنمية المستدامة؛ "</w:t>
      </w:r>
      <w:r w:rsidRPr="00AA7C13">
        <w:rPr>
          <w:rFonts w:eastAsia="Arial"/>
          <w:sz w:val="34"/>
          <w:szCs w:val="34"/>
        </w:rPr>
        <w:t>2</w:t>
      </w:r>
      <w:r w:rsidRPr="00AA7C13">
        <w:rPr>
          <w:rFonts w:eastAsia="Arial"/>
          <w:sz w:val="34"/>
          <w:szCs w:val="34"/>
          <w:rtl/>
        </w:rPr>
        <w:t xml:space="preserve">" والعمل على التكنولوجيا في اتفاقية الأمم المتحدة الإطارية بشأن تغير المناخ، لا سيما الآلية التكنولوجية للاتفاقية واللجنة التنفيذية للتكنولوجيا ومركز وشبكة تكنولوجيا المناخ.  </w:t>
      </w:r>
    </w:p>
    <w:p w:rsidR="009A3F03" w:rsidRPr="00206865" w:rsidRDefault="009A3F03" w:rsidP="00AA7C13">
      <w:pPr>
        <w:pStyle w:val="NumberedParaAR"/>
        <w:spacing w:after="120" w:line="320" w:lineRule="exact"/>
        <w:rPr>
          <w:sz w:val="34"/>
          <w:szCs w:val="34"/>
        </w:rPr>
      </w:pPr>
      <w:r w:rsidRPr="00AA7C13">
        <w:rPr>
          <w:rFonts w:eastAsia="Arial"/>
          <w:sz w:val="34"/>
          <w:szCs w:val="34"/>
          <w:rtl/>
        </w:rPr>
        <w:t xml:space="preserve">واستمرت شبكة الويبو من المكاتب الخارجية تشكل جزءاً لا يتجزأ من المنظمة مصمماً بحيث يدني خدمات الويبو وتعاونها من الدول الأعضاء وأصحاب المصالح والشركاء بغية تعزيز الكفاءة والفعالية في تنفيذ البرامج، علاوةً على الاستجابة للاحتياجات والأولويات المحددة للبلدان و/أو المناطق التي تخدمها.  وقد نمت شبكة المكاتب في عام </w:t>
      </w:r>
      <w:r w:rsidRPr="00AA7C13">
        <w:rPr>
          <w:rFonts w:eastAsia="Arial"/>
          <w:sz w:val="34"/>
          <w:szCs w:val="34"/>
        </w:rPr>
        <w:t>2014</w:t>
      </w:r>
      <w:r w:rsidRPr="00AA7C13">
        <w:rPr>
          <w:rFonts w:eastAsia="Arial"/>
          <w:sz w:val="34"/>
          <w:szCs w:val="34"/>
          <w:rtl/>
        </w:rPr>
        <w:t xml:space="preserve"> فأصبحت تضم خمسة مكاتب بافتتاح مكتبي الويبو في الصين وفي الاتحاد الروسي.</w:t>
      </w:r>
    </w:p>
    <w:p w:rsidR="00206865" w:rsidRDefault="00206865">
      <w:pPr>
        <w:rPr>
          <w:rFonts w:ascii="Arabic Typesetting" w:eastAsia="Arial" w:hAnsi="Arabic Typesetting" w:cs="Arabic Typesetting"/>
          <w:sz w:val="34"/>
          <w:szCs w:val="34"/>
        </w:rPr>
      </w:pPr>
      <w:r>
        <w:rPr>
          <w:rFonts w:eastAsia="Arial"/>
          <w:sz w:val="34"/>
          <w:szCs w:val="34"/>
        </w:rPr>
        <w:br w:type="page"/>
      </w:r>
    </w:p>
    <w:p w:rsidR="00206865" w:rsidRPr="00AA7C13" w:rsidRDefault="00206865" w:rsidP="00206865">
      <w:pPr>
        <w:pStyle w:val="NumberedParaAR"/>
        <w:numPr>
          <w:ilvl w:val="0"/>
          <w:numId w:val="0"/>
        </w:numPr>
        <w:spacing w:after="120" w:line="320" w:lineRule="exact"/>
        <w:jc w:val="center"/>
        <w:rPr>
          <w:sz w:val="34"/>
          <w:szCs w:val="34"/>
        </w:rPr>
      </w:pPr>
      <w:r w:rsidRPr="00206865">
        <w:rPr>
          <w:b/>
          <w:bCs/>
          <w:sz w:val="34"/>
          <w:szCs w:val="34"/>
          <w:rtl/>
        </w:rPr>
        <w:t>الهدف الاستراتيجي التاسع: دعم إداري ومالي فعال لتمكين الويبو من تنفيذ برامجها</w:t>
      </w:r>
    </w:p>
    <w:p w:rsidR="00332DD7" w:rsidRPr="00AA7C13" w:rsidRDefault="00206865" w:rsidP="00AA7C13">
      <w:pPr>
        <w:pStyle w:val="NumberedParaAR"/>
        <w:numPr>
          <w:ilvl w:val="0"/>
          <w:numId w:val="0"/>
        </w:numPr>
        <w:spacing w:after="120" w:line="240" w:lineRule="auto"/>
        <w:jc w:val="center"/>
        <w:rPr>
          <w:sz w:val="34"/>
          <w:szCs w:val="34"/>
          <w:rtl/>
        </w:rPr>
      </w:pPr>
      <w:r w:rsidRPr="00206865">
        <w:rPr>
          <w:noProof/>
          <w:rtl/>
        </w:rPr>
        <w:drawing>
          <wp:inline distT="0" distB="0" distL="0" distR="0">
            <wp:extent cx="4572000" cy="2902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2902585"/>
                    </a:xfrm>
                    <a:prstGeom prst="rect">
                      <a:avLst/>
                    </a:prstGeom>
                    <a:noFill/>
                    <a:ln>
                      <a:noFill/>
                    </a:ln>
                  </pic:spPr>
                </pic:pic>
              </a:graphicData>
            </a:graphic>
          </wp:inline>
        </w:drawing>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مكَّنت الإدارة والتسيير، من خلال برامجها، الويبو من تحقيق النتائج التي كانت تتوقعها الدول الأعضاء وأصحاب المصالح على جانب، مع اجتياز حالة عدم الاستقرار المالي المستمرة وأوجه عدم التيقن الحادة في البيئة الاقتصادية على الجانب الآخر.</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وبالرغم من أوجه عدم التيقن هذه، اختتمت الويبو السنة بنتيجة إيجابية مجملة قيمتها 37 مليون فرنك سويسري حسب المعايير المحاسبية الدولية للقطاع العام، وكان ذلك نتيجةً لدخل فاق المتوقع وتنفيذ تدابير لتحقيق فعالية التكاليف والإدارة الحصيفة للإنفاق. </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واستمر في عام 2014 تعزيز إدارة برامج الويبو وماليتها من أجل توظيف الموارد بمزيدٍ من الفعالية ولإرساء أفضل الممارسات في مجال من مجالات الإدارة يعالج التخطيط وإدارة الأداء وتوفير التيسير والدعم لمختلف الأنشطة التشغيلية عبر المنظمة.</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وقد استكملت في ربيع 2014 الدراسة الشاملة لممارسات الويبو فيما يتعلق بالخزانة وما تتعرض له من مخاطر، والتي بدئت في عام 2013. وتمخضت عن الدراسة سلسلة من التوصيات، منها ما يتعلق بممارسة التحوط باعتبارها وسيلة للحد من التعرض لتذبذبات العملات الأجنبية في إطار معاهدة التعاون بشأن البراءات. وتعكف الأمانة حالياً على استعراض مجموعة التوصيات الكاملة ووضع استراتيجية للتنفيذ. </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وأحرز تقدم جيد في عام 2014 فيما يتعلق بزيادة ترسيخ ثقافة الاستناد إلى النتائج وتعزيز دورة إدارة الأداء لدى الويبو. واستمر تحسين عملية تخطيط الأعمال في عام 2014، مع استحداث التخطيط على مستوى المناصب. ودعماً لجهود التحسين هذه، أضيفت إلى وحدة تخطيط الأعمال ضمن إدارة الأداء المؤسسي في نظام التخطيط للموارد المؤسسية وظائف جديدة لإتاحة توزيع آحاد الموظفين على أنشطة برامج محددة على نحوٍ يحقق مزيداً من التقارب بين النتائج المرتقبة من البرامج وأهداف كلٍ من الموظفين. كما أتاح هذا التحسين تحقيق مزيد من الشفافية والدقة فيما يتعلق بتوزيع موارد الأفراد وتوظيفها.</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واستمر أيضاً تطور مجموعة مشروعات نظام التخطيط للموارد المؤسسية التي اعتمدتها الجمعيات العامة للويبو في عام 2010، باعتبار ذلك أحد جوانب تحديث قطاع الإدارة والتسيير. وفي سياق ذلك، شهد عام 2014 تدشين وحدتين أساسيتين جديدتين لدعم دورة الأداء لدى الويبو، وهما تعييناً وحدتا "التنفيذ والرصد" و"تقييم الأداء". كما أتاحت زيادة تكامل مكونات نظام التخطيط للموارد المؤسسية خلال عام 2014 تحسين إمكانيات إعداد التقارير والأدوات التحليلية. وأدمِج للمرة الأولي في عام 2014 بين نظامي الإدارة المتكاملة وتخطيط إدارة الأداء المؤسسي، مما سمح بإعداد تقارير أفضل بشأن المقارنة بين الإنفاق حسب الموازنة والإنفاق الفعلي من إدارة الأداء المؤسسي. وعلاوةً على ذلك، فُعِّل نظام الموارد البشرية/الأجور ضمن نظام التخطيط للموارد المؤسسية في يناير 2014، واستكمِل دمجه مع نظام تخطيط إدارة الأداء المؤسسي في أبريل، مما أدي إلى تحسين معتبر في إمكانيات إدارة المناصب. وأحرز تقدم في وحدة استطلاع معلومات الأعمال، حيث طُورت لوحات إدارة مبدئية ووزعت على المجالات الإدارية الأساسية (إدارة الموارد البشرية، والمشتريات والسفر، وتخطيط البرامج والشؤون المالية). ومن المخطط إصدار نسخة جديدة تعم المنظمة بأسرها في النصف الثاني من عام 2015.</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وقد أعدت المنظمة على مدار عام 2014 عدداً من الوثائق ترسي إطاراً متماسكاً ذا صبغة رسمية لإدارة المخاطر والضوابط الداخلية، مما يتضمن إطار الوبيو للمساءلة وبيان الويبو بشأن قابلية تحمل المخاطر والتعليمات الإدارية بشأن إنشاء فريق الويبو لإدارة المخاطر، فضلاً عن سياساتها في إدارة المخاطر ودليل إدارة المخاطر والضوبط الداخية.</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وقد استعرضت الدول الأعضاء إطار الويبو للمساءلة وبيان الويبو بشأن قابلية تحمل المخاطرة وأقرتهما في نهاية عام 2014.</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وقد فُعِّل في أكتوبر 2014 تطبيق جديد لإدارة المخاطر يجمع في سجل مخاطر تنظيمي موحد كل المخاطر التي تتعرض لها الويبو من حيث أمن المعلومات، علاوةً على جميع المخاطر البرامجية والتنظيمية. </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وكان عام 2014 هو أول عام تنفذ فيه استراتيجية الموارد البشرية التي وافقت عليها الدول الأعضاء في عام 2013، والتي تهيئ الأساس لخطة عمل الموارد البشرية للأمدين القصير والمتوسط للثنائية 2014/2015. واستمر إحراز تقدم بشأن تعميم التصميم التنظيمي وتخطيط القوة العاملة باعتبارهما نشاطي أعمال أساسيين متكاملين تمام التكامل. وكان من الإنجازات المحققة في عام 2014 ما يلي: "1" زيادة مشاركة المديرين من خلال تنفيذ حلقات عمل عن تخطيط القوة العاملة ووضع المبادئ التوجيهية ذات الصلة؛ "2" ووضع خطط عمل القوة العاملة للثنائية 2014/2015 لكل وحدة تنظيمية بهدف جمع وتسجيل الإجراءات الأساسية ذات الصلة بالموارد البشرية تلبيةً لاحتياجات الأعمال؛ "3" وتحقيق اتساق أوثق بين التوصيفات الوظيفية وخطط العمل السنوية. وكان من ضمن عملية تخطيط القوة العاملة تشجيع المديرين على النظر في المزيج الأمثل من الموارد لمعالجة احتياجات الأعمال لديهم بكفاءة. </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وأصدرت الويبو في أغسطس 2014 أول سياسة لها بشأن المساواة بين الجنسين، والتي تضمنت هدفاً موقوتاً لتحقيق التوازن بين الجنسين في التوظيف. وبينما لم تطرأ على نسب النساء العاملات على درجتي </w:t>
      </w:r>
      <w:r w:rsidRPr="00206865">
        <w:rPr>
          <w:rFonts w:eastAsia="Arial"/>
          <w:sz w:val="34"/>
          <w:szCs w:val="34"/>
        </w:rPr>
        <w:t>P4 (44.4</w:t>
      </w:r>
      <w:r w:rsidRPr="00206865">
        <w:rPr>
          <w:rFonts w:eastAsia="Arial"/>
          <w:sz w:val="34"/>
          <w:szCs w:val="34"/>
          <w:rtl/>
        </w:rPr>
        <w:t xml:space="preserve"> بالمائة) و</w:t>
      </w:r>
      <w:r w:rsidRPr="00206865">
        <w:rPr>
          <w:rFonts w:eastAsia="Arial"/>
          <w:sz w:val="34"/>
          <w:szCs w:val="34"/>
        </w:rPr>
        <w:t>P5 (34.4</w:t>
      </w:r>
      <w:r w:rsidRPr="00206865">
        <w:rPr>
          <w:rFonts w:eastAsia="Arial"/>
          <w:sz w:val="34"/>
          <w:szCs w:val="34"/>
          <w:rtl/>
        </w:rPr>
        <w:t xml:space="preserve"> بالمائة) حتى ديسمبر 2014 إلا زيادة طفيفة مقارنةً بعام 2013 (43.4 بالمائة و34.3 بالمائة على الترتيب)، فقد مثلت مع ذلك أعلى مستوياتها مطلقاً طوال تاريخ الويبو. ولدعم هدف السياسة المتعلق بتعميم مراعاة المنظورات الجنسانية في أعمال الويبو، عينت في كل برنامج منسقين</w:t>
      </w:r>
      <w:r w:rsidRPr="00206865">
        <w:rPr>
          <w:rFonts w:eastAsia="Arial" w:hint="cs"/>
          <w:sz w:val="34"/>
          <w:szCs w:val="34"/>
          <w:rtl/>
        </w:rPr>
        <w:t xml:space="preserve"> </w:t>
      </w:r>
      <w:r w:rsidRPr="00206865">
        <w:rPr>
          <w:rFonts w:eastAsia="Arial"/>
          <w:sz w:val="34"/>
          <w:szCs w:val="34"/>
          <w:rtl/>
        </w:rPr>
        <w:t xml:space="preserve">للشؤون الجنسانية. </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واستكملت في عام 2014 عملية تثبيت الموظفين المؤقتين العاملين لفترة طويلة، حيث ثُبِّت 31 من هؤلاء الموظفين على وظائف مستمرة بعد إجراء منافسة. وسيستكمل تثبيت باقي الوظائف المؤقتة ذات الطبيعة المستمرة التي وافقت عليها الدول الأعضاء، وعددها 66 وظيفة، في عام 2016. وقد أعلن في عام 2014 عن نحوٍ من 23 منصباً للمنافسة الخارجية. وشهد عام 2014 أيضاً نشاطاً معتبراً في مجال التوظيف، حيث عقدت 97 منافسة على مناصب ثابتة و37 منافسة على مناصب مؤقتة، مما يمثل زيادة بنسبة 26 بالمائة مقارنةً بعام 2013. وكان </w:t>
      </w:r>
      <w:r w:rsidRPr="00206865">
        <w:rPr>
          <w:rFonts w:eastAsia="Arial" w:hint="cs"/>
          <w:sz w:val="34"/>
          <w:szCs w:val="34"/>
          <w:rtl/>
        </w:rPr>
        <w:t>وقت التعيين</w:t>
      </w:r>
      <w:r w:rsidRPr="00206865">
        <w:rPr>
          <w:rFonts w:eastAsia="Arial"/>
          <w:sz w:val="34"/>
          <w:szCs w:val="34"/>
          <w:rtl/>
        </w:rPr>
        <w:t xml:space="preserve"> في عام 2014 في سبيله إلى تحقيق مدة 14.7 أسبوعاً المستهدفة، غير أن 20 من عمليات الانتقاء لم تستكمل بعد. </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واستمر تحقيق وفورات في مجال المشتريات والسفر على السلع والخدمات المشتراه جراء التفاوض بمزيدٍ من القوة لخفض الأسعار، مما نتج عنه وفورات مجملة بلغت 2,663,000 فرنك سويسري في عام 2014. وبالنسبة إلى نفقات السفر، انخفض متوسط سعر تذكرة الطيران بنسبة 7.5 بالمائة إلى 1,598 فرنكاً سويسرياً مقارنةً بمبلغ 1,728 فرنكاً سويسرياً في عام 2013 بفضل الاستفادة من أسعار أقل. ويجدر بالذكر أن جهداً كبيراً قد بذل خلال عام 2014 لخفض نفقات السفر، مما أدى إلى انخفاض في كلٍ من عدد التذاكر المصدر وعدد طلبات السفر المقدمة بشكل متأخر. وأخيراً، فقد أدى الرصد الوثيق للعملية الإدارية إلى خفض متوسط زمن </w:t>
      </w:r>
      <w:r w:rsidRPr="00206865">
        <w:rPr>
          <w:rFonts w:eastAsia="Arial" w:hint="cs"/>
          <w:sz w:val="34"/>
          <w:szCs w:val="34"/>
          <w:rtl/>
        </w:rPr>
        <w:t xml:space="preserve">وقت </w:t>
      </w:r>
      <w:r w:rsidRPr="00206865">
        <w:rPr>
          <w:rFonts w:eastAsia="Arial"/>
          <w:sz w:val="34"/>
          <w:szCs w:val="34"/>
          <w:rtl/>
        </w:rPr>
        <w:t>معالجة طلبات الشراء إلى النصف خلال أربع سنوات، مما حقق قدراً أعظم من الكفاءة ومزيداً من ال</w:t>
      </w:r>
      <w:r w:rsidRPr="00206865">
        <w:rPr>
          <w:rFonts w:eastAsia="Arial" w:hint="cs"/>
          <w:sz w:val="34"/>
          <w:szCs w:val="34"/>
          <w:rtl/>
        </w:rPr>
        <w:t>براعة</w:t>
      </w:r>
      <w:r w:rsidRPr="00206865">
        <w:rPr>
          <w:rFonts w:eastAsia="Arial"/>
          <w:sz w:val="34"/>
          <w:szCs w:val="34"/>
          <w:rtl/>
        </w:rPr>
        <w:t xml:space="preserve"> في شراء السلع والخدمات.</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أما عن التحسينات في مجال تكنولوجيا المعلومات والاتصالات، فقد تضمنت المنجزات المحققة في عام 2014 ما يلي: إجراء اختبارات مبدئية للتحسينات التي أدخلت على صمود البنية التحتية لتكنولوجيا المعلومات والاتصالات والخروج منها بنتائج مبشرة، واستكمال البنية التحتية لتكنولوجيا المعلومات والاتصالات في قاعة مؤتمرات الويبو الجديدة في توقيت مناسب قبل افتتاحها للدورة الثانية والعشرين للجنة البرنامج والميزانية والسلسلة الرابعة والخمسين من اجتماعات جمعيات الويبو، وإبرام اتفاقات تنفيذ خدمات للوقوف بوضوح على احتياجات مجالات الأعمال المحددة من تكنولوجيا المعلومات والاتصالات علاوةً على إتاحة مزيدٍ من المنهجية في التتبع والرصد، وتعزيز الاتصالات المتنقلة بمزيدٍ من الخدمات المتكاملة المقدمة بتكاليف أقل، وإجراء المزيد من ترحيل منصات الخوادم التقليدية إلى خوادم افتراضية، وتوحيد تراخيص قواعد البيانات، وتحسين سياسات إدارة حسابات المستخدمين غير المستخدمة.</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وفي مجال </w:t>
      </w:r>
      <w:r w:rsidRPr="00206865">
        <w:rPr>
          <w:rFonts w:eastAsia="Arial" w:hint="cs"/>
          <w:sz w:val="34"/>
          <w:szCs w:val="34"/>
          <w:rtl/>
        </w:rPr>
        <w:t>تأمي</w:t>
      </w:r>
      <w:r w:rsidRPr="00206865">
        <w:rPr>
          <w:rFonts w:eastAsia="Arial"/>
          <w:sz w:val="34"/>
          <w:szCs w:val="34"/>
          <w:rtl/>
        </w:rPr>
        <w:t xml:space="preserve">ن المعلومات، كان من أوجه عملية التحسين المستمر التي شجع عليها لها المعيار </w:t>
      </w:r>
      <w:r w:rsidRPr="00206865">
        <w:rPr>
          <w:rFonts w:eastAsia="Arial"/>
          <w:sz w:val="34"/>
          <w:szCs w:val="34"/>
        </w:rPr>
        <w:t>ISO 27001</w:t>
      </w:r>
      <w:r w:rsidRPr="00206865">
        <w:rPr>
          <w:rFonts w:eastAsia="Arial"/>
          <w:sz w:val="34"/>
          <w:szCs w:val="34"/>
          <w:rtl/>
        </w:rPr>
        <w:t xml:space="preserve"> أن خضعت معاهدة التعاون بشأن البراءات لإعادة اعتماد وفقاً لنسخة 2013 المحدَّثة من المعيار (</w:t>
      </w:r>
      <w:r w:rsidRPr="00206865">
        <w:rPr>
          <w:rFonts w:eastAsia="Arial"/>
          <w:sz w:val="34"/>
          <w:szCs w:val="34"/>
        </w:rPr>
        <w:t>ISO 27001:2013</w:t>
      </w:r>
      <w:r w:rsidRPr="00206865">
        <w:rPr>
          <w:rFonts w:eastAsia="Arial"/>
          <w:sz w:val="34"/>
          <w:szCs w:val="34"/>
          <w:rtl/>
        </w:rPr>
        <w:t xml:space="preserve">) دون أن تثبت عليها حالات عدم توافق رئيسية ولا ثانوية. وقد أجريت ضمن هذه العملية سلسلة من التقييمات لمخاطر مقدمي الخدمات الخارجيين لضمان مستوىً محسن من أمن سلسلة التوريد للخدمات. كما شهد عام 2014 تدشين حل يستهدف توعية المستخدمين بموضوع </w:t>
      </w:r>
      <w:r w:rsidRPr="00206865">
        <w:rPr>
          <w:rFonts w:eastAsia="Arial" w:hint="cs"/>
          <w:sz w:val="34"/>
          <w:szCs w:val="34"/>
          <w:rtl/>
        </w:rPr>
        <w:t>الانتحال</w:t>
      </w:r>
      <w:r w:rsidRPr="00206865">
        <w:rPr>
          <w:rFonts w:eastAsia="Arial"/>
          <w:sz w:val="34"/>
          <w:szCs w:val="34"/>
          <w:rtl/>
        </w:rPr>
        <w:t>. وقد نتجت عن أولى هذه الحملات زيادة هائلة في عدد البلاغات الواردة من جماعة المستخدمين عن محاولات</w:t>
      </w:r>
      <w:r w:rsidRPr="00206865">
        <w:rPr>
          <w:rFonts w:eastAsia="Arial" w:hint="cs"/>
          <w:sz w:val="34"/>
          <w:szCs w:val="34"/>
          <w:rtl/>
        </w:rPr>
        <w:t xml:space="preserve"> الانتحال</w:t>
      </w:r>
      <w:r w:rsidRPr="00206865">
        <w:rPr>
          <w:rFonts w:eastAsia="Arial"/>
          <w:sz w:val="34"/>
          <w:szCs w:val="34"/>
          <w:rtl/>
        </w:rPr>
        <w:t>.</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واستمر تنفيذ سياسة الويبو للغات بفعالية، وذلك بتوسيع نطاق التغطية باللغات الست ليشمل الأفرقة العاملة على نحو تدريجي وفعال من حيث التكلفة. وقد وُسِّعت التغطية في عام 2014 وفقاً للجدول الزمني الذي وضعته الدول الأعضاء لتشمل لفريق العامل المعني بالتطوير القانوني لنظام لاهاي بشأن التسجيل الدولي للرسوم والنماذج الصناعية. </w:t>
      </w:r>
    </w:p>
    <w:p w:rsidR="00206865" w:rsidRPr="00206865" w:rsidRDefault="00206865" w:rsidP="00206865">
      <w:pPr>
        <w:pStyle w:val="NumberedParaAR"/>
        <w:spacing w:after="120" w:line="320" w:lineRule="exact"/>
        <w:rPr>
          <w:rFonts w:eastAsia="Arial"/>
          <w:sz w:val="34"/>
          <w:szCs w:val="34"/>
          <w:rtl/>
        </w:rPr>
      </w:pPr>
      <w:r w:rsidRPr="00206865">
        <w:rPr>
          <w:rFonts w:eastAsia="Arial"/>
          <w:sz w:val="34"/>
          <w:szCs w:val="34"/>
          <w:rtl/>
        </w:rPr>
        <w:t xml:space="preserve">وكان من المنجزات الأساسية في عام 2014 افتتاح قاعة مؤتمرات الويبو الجديدة. وقد نُفذ مشروع قاعة المؤتمرات الجديدة على عدة مراحل أجريت خلالها اختبارات تقنية واختبارات للأنظمة مختلفة بشكل متوازٍ لكل منطقة على حدة. فقد سُلِّم مركز </w:t>
      </w:r>
      <w:r w:rsidRPr="00206865">
        <w:rPr>
          <w:rFonts w:eastAsia="Arial" w:hint="cs"/>
          <w:sz w:val="34"/>
          <w:szCs w:val="34"/>
          <w:rtl/>
        </w:rPr>
        <w:t>الدخول</w:t>
      </w:r>
      <w:r w:rsidRPr="00206865">
        <w:rPr>
          <w:rFonts w:eastAsia="Arial"/>
          <w:sz w:val="34"/>
          <w:szCs w:val="34"/>
          <w:rtl/>
        </w:rPr>
        <w:t xml:space="preserve"> الجديد في يوليه 2014، </w:t>
      </w:r>
      <w:r w:rsidRPr="00206865">
        <w:rPr>
          <w:rFonts w:eastAsia="Arial" w:hint="cs"/>
          <w:sz w:val="34"/>
          <w:szCs w:val="34"/>
          <w:rtl/>
        </w:rPr>
        <w:t>و</w:t>
      </w:r>
      <w:r w:rsidRPr="00206865">
        <w:rPr>
          <w:rFonts w:eastAsia="Arial"/>
          <w:sz w:val="34"/>
          <w:szCs w:val="34"/>
          <w:rtl/>
        </w:rPr>
        <w:t>الساحة الخارجية الممتدة</w:t>
      </w:r>
      <w:r w:rsidRPr="00206865">
        <w:rPr>
          <w:rFonts w:eastAsia="Arial" w:hint="cs"/>
          <w:sz w:val="34"/>
          <w:szCs w:val="34"/>
          <w:rtl/>
        </w:rPr>
        <w:t xml:space="preserve"> </w:t>
      </w:r>
      <w:r w:rsidRPr="00206865">
        <w:rPr>
          <w:rFonts w:eastAsia="Arial"/>
          <w:sz w:val="34"/>
          <w:szCs w:val="34"/>
          <w:rtl/>
        </w:rPr>
        <w:t xml:space="preserve"> بين المبنى الجديد وقاعة مؤتمرات الويبو الجديدة ومبنى أرباد بوكش في نهاية أغسطس 2014، وقاعة مؤتمرات الويبو الجديدة نفسها في نهاية أغسطس وكانت متاحة لعقد دورة لجنة البرنامج والميزانية من 1 إلى 5 سبتمبر 2014، واكتملت جميع أعمال الإنشاءات الجديدة والتجديدات في سبتمبر 2014 في قاعة مؤتمرات الويبو الجديدة وثلاثة طوابق من مبنى أرباد بوكش وأتيحت لدورة جمعيات الويبو في الفترة من 22 إلى 30 سبتمبر 2014، مما تضمن افتتاح قاعة مؤتمرات الويبو الجديدة يوم افتتاح الدورة بحضور الدول الأعضاء في الويبو ومراقبين ومسؤولين من دولة المقر (على كلٍ من المستوى الاتحادي والإقليمي والمحلي) وممثلين عن وكالات أخرى من وكالات الأمم المتحدة ومن الشركات النيف وسبعين التي أسهمت في إنشاء المشروع واستكماله. </w:t>
      </w:r>
    </w:p>
    <w:p w:rsidR="00206865" w:rsidRPr="00206865" w:rsidRDefault="00206865" w:rsidP="00206865">
      <w:pPr>
        <w:pStyle w:val="NumberedParaAR"/>
        <w:spacing w:after="120" w:line="320" w:lineRule="exact"/>
        <w:rPr>
          <w:rFonts w:eastAsia="Arial"/>
          <w:sz w:val="34"/>
          <w:szCs w:val="34"/>
        </w:rPr>
      </w:pPr>
      <w:r w:rsidRPr="00206865">
        <w:rPr>
          <w:rFonts w:eastAsia="Arial"/>
          <w:sz w:val="34"/>
          <w:szCs w:val="34"/>
          <w:rtl/>
        </w:rPr>
        <w:t>وشهد عام 2014 أيضاً عدداً من المنجزات المهمة في مجال السلامة والأمن من أهمها افتتاح مركز ال</w:t>
      </w:r>
      <w:r w:rsidRPr="00206865">
        <w:rPr>
          <w:rFonts w:eastAsia="Arial" w:hint="cs"/>
          <w:sz w:val="34"/>
          <w:szCs w:val="34"/>
          <w:rtl/>
        </w:rPr>
        <w:t>دخول</w:t>
      </w:r>
      <w:r w:rsidRPr="00206865">
        <w:rPr>
          <w:rFonts w:eastAsia="Arial"/>
          <w:sz w:val="34"/>
          <w:szCs w:val="34"/>
          <w:rtl/>
        </w:rPr>
        <w:t xml:space="preserve"> الجديد للويبو (استقبال مبنى أرباد بوكش) ومركز عمليات التنسيق الأمني. كما شارف مشروع معايير الأمم المتحدة الدنيا للأمن التشغيلي على الاكتمال، حيث بلغت نسبة الأنظمة الجديدة المفعلة بشكل كامل 95 بالمائة في نهاية عام 2014. وقد جعلت هذه التعزيزات السلامة والأمن أقوى بكثير في جميع أجزاء مقر الويبو، كما أتاحت، تماشياً مع خطة المشروع، خفضاً تدريجياً في عدد أفراد الأمن العاملين في الموقع في عام 2014، وإن لم يكن بنفس القدر الذي كان متوخى في الأصل.</w:t>
      </w:r>
    </w:p>
    <w:p w:rsidR="00332DD7" w:rsidRPr="00206865" w:rsidRDefault="00332DD7" w:rsidP="00206865">
      <w:pPr>
        <w:pStyle w:val="NumberedParaAR"/>
        <w:numPr>
          <w:ilvl w:val="0"/>
          <w:numId w:val="0"/>
        </w:numPr>
        <w:spacing w:after="120" w:line="320" w:lineRule="exact"/>
        <w:rPr>
          <w:rFonts w:eastAsia="Arial"/>
          <w:sz w:val="34"/>
          <w:szCs w:val="34"/>
          <w:rtl/>
        </w:rPr>
      </w:pPr>
    </w:p>
    <w:p w:rsidR="00C229DD" w:rsidRDefault="00C229DD" w:rsidP="00AA7C13">
      <w:pPr>
        <w:pStyle w:val="NumberedParaAR"/>
        <w:numPr>
          <w:ilvl w:val="0"/>
          <w:numId w:val="0"/>
        </w:numPr>
        <w:spacing w:after="120" w:line="320" w:lineRule="exact"/>
        <w:rPr>
          <w:sz w:val="34"/>
          <w:szCs w:val="34"/>
          <w:rtl/>
          <w:lang w:val="fr-CH"/>
        </w:rPr>
      </w:pPr>
    </w:p>
    <w:p w:rsidR="00C229DD" w:rsidRDefault="00C229DD" w:rsidP="00AA7C13">
      <w:pPr>
        <w:pStyle w:val="NumberedParaAR"/>
        <w:numPr>
          <w:ilvl w:val="0"/>
          <w:numId w:val="0"/>
        </w:numPr>
        <w:spacing w:after="120" w:line="320" w:lineRule="exact"/>
        <w:rPr>
          <w:sz w:val="34"/>
          <w:szCs w:val="34"/>
          <w:rtl/>
          <w:lang w:val="fr-CH"/>
        </w:rPr>
      </w:pPr>
    </w:p>
    <w:p w:rsidR="00C229DD" w:rsidRDefault="00C229DD" w:rsidP="00AA7C13">
      <w:pPr>
        <w:pStyle w:val="NumberedParaAR"/>
        <w:numPr>
          <w:ilvl w:val="0"/>
          <w:numId w:val="0"/>
        </w:numPr>
        <w:spacing w:after="120" w:line="320" w:lineRule="exact"/>
        <w:rPr>
          <w:sz w:val="34"/>
          <w:szCs w:val="34"/>
          <w:rtl/>
          <w:lang w:val="fr-CH"/>
        </w:rPr>
      </w:pPr>
    </w:p>
    <w:p w:rsidR="00C229DD" w:rsidRDefault="00C229DD" w:rsidP="00AA7C13">
      <w:pPr>
        <w:pStyle w:val="NumberedParaAR"/>
        <w:numPr>
          <w:ilvl w:val="0"/>
          <w:numId w:val="0"/>
        </w:numPr>
        <w:spacing w:after="120" w:line="320" w:lineRule="exact"/>
        <w:rPr>
          <w:sz w:val="34"/>
          <w:szCs w:val="34"/>
          <w:rtl/>
          <w:lang w:val="fr-CH"/>
        </w:rPr>
      </w:pPr>
    </w:p>
    <w:p w:rsidR="00C229DD" w:rsidRPr="00AA7C13" w:rsidRDefault="00C229DD" w:rsidP="00AA7C13">
      <w:pPr>
        <w:pStyle w:val="NumberedParaAR"/>
        <w:numPr>
          <w:ilvl w:val="0"/>
          <w:numId w:val="0"/>
        </w:numPr>
        <w:spacing w:after="120" w:line="320" w:lineRule="exact"/>
        <w:rPr>
          <w:sz w:val="34"/>
          <w:szCs w:val="34"/>
          <w:rtl/>
          <w:lang w:val="fr-CH"/>
        </w:rPr>
      </w:pPr>
    </w:p>
    <w:p w:rsidR="00F152A2" w:rsidRPr="00AA7C13" w:rsidRDefault="00F152A2" w:rsidP="00AA7C13">
      <w:pPr>
        <w:spacing w:after="120" w:line="320" w:lineRule="exact"/>
        <w:rPr>
          <w:rFonts w:ascii="Arabic Typesetting" w:hAnsi="Arabic Typesetting" w:cs="Arabic Typesetting"/>
          <w:sz w:val="34"/>
          <w:szCs w:val="34"/>
          <w:rtl/>
        </w:rPr>
      </w:pPr>
      <w:r w:rsidRPr="00AA7C13">
        <w:rPr>
          <w:rFonts w:ascii="Arabic Typesetting" w:hAnsi="Arabic Typesetting" w:cs="Arabic Typesetting"/>
          <w:sz w:val="34"/>
          <w:szCs w:val="34"/>
          <w:rtl/>
        </w:rPr>
        <w:br w:type="page"/>
      </w:r>
    </w:p>
    <w:p w:rsidR="00332DD7" w:rsidRPr="00C229DD" w:rsidRDefault="00BF20AD" w:rsidP="00C229DD">
      <w:pPr>
        <w:pStyle w:val="NumberedParaAR"/>
        <w:keepNext/>
        <w:numPr>
          <w:ilvl w:val="0"/>
          <w:numId w:val="0"/>
        </w:numPr>
        <w:outlineLvl w:val="0"/>
        <w:rPr>
          <w:b/>
          <w:bCs/>
          <w:sz w:val="40"/>
          <w:szCs w:val="40"/>
          <w:rtl/>
        </w:rPr>
      </w:pPr>
      <w:bookmarkStart w:id="10" w:name="_Toc422829609"/>
      <w:r w:rsidRPr="00C229DD">
        <w:rPr>
          <w:rFonts w:hint="cs"/>
          <w:b/>
          <w:bCs/>
          <w:sz w:val="40"/>
          <w:szCs w:val="40"/>
          <w:rtl/>
        </w:rPr>
        <w:t>ثالثا</w:t>
      </w:r>
      <w:r w:rsidRPr="00C229DD">
        <w:rPr>
          <w:rFonts w:hint="cs"/>
          <w:b/>
          <w:bCs/>
          <w:sz w:val="40"/>
          <w:szCs w:val="40"/>
          <w:rtl/>
        </w:rPr>
        <w:tab/>
        <w:t>استعراض التقدم في 2014 حسب كل هدف استراتيجي</w:t>
      </w:r>
      <w:bookmarkEnd w:id="10"/>
    </w:p>
    <w:p w:rsidR="00E44CF7" w:rsidRPr="0073291A" w:rsidRDefault="00E44CF7" w:rsidP="00C229DD">
      <w:pPr>
        <w:pStyle w:val="Heading2"/>
        <w:bidi/>
        <w:spacing w:before="0" w:after="120" w:line="340" w:lineRule="exact"/>
        <w:jc w:val="center"/>
        <w:rPr>
          <w:rFonts w:ascii="Arabic Typesetting" w:hAnsi="Arabic Typesetting" w:cs="Arabic Typesetting"/>
          <w:i/>
          <w:iCs w:val="0"/>
          <w:sz w:val="36"/>
          <w:szCs w:val="36"/>
          <w:rtl/>
        </w:rPr>
      </w:pPr>
      <w:bookmarkStart w:id="11" w:name="_Toc393817917"/>
      <w:bookmarkStart w:id="12" w:name="_Toc422829610"/>
      <w:r w:rsidRPr="0073291A">
        <w:rPr>
          <w:rFonts w:ascii="Arabic Typesetting" w:hAnsi="Arabic Typesetting" w:cs="Arabic Typesetting" w:hint="cs"/>
          <w:i/>
          <w:iCs w:val="0"/>
          <w:sz w:val="36"/>
          <w:szCs w:val="36"/>
          <w:rtl/>
        </w:rPr>
        <w:t>الهدف الاستراتيجي الأول</w:t>
      </w:r>
      <w:bookmarkEnd w:id="11"/>
      <w:bookmarkEnd w:id="12"/>
    </w:p>
    <w:p w:rsidR="00E44CF7" w:rsidRDefault="00E44CF7" w:rsidP="00C229DD">
      <w:pPr>
        <w:pStyle w:val="Heading2"/>
        <w:bidi/>
        <w:spacing w:before="0" w:after="120" w:line="340" w:lineRule="exact"/>
        <w:jc w:val="center"/>
        <w:rPr>
          <w:rFonts w:ascii="Arabic Typesetting" w:hAnsi="Arabic Typesetting" w:cs="Arabic Typesetting"/>
          <w:i/>
          <w:iCs w:val="0"/>
          <w:sz w:val="36"/>
          <w:szCs w:val="36"/>
          <w:rtl/>
        </w:rPr>
      </w:pPr>
      <w:bookmarkStart w:id="13" w:name="_Toc393817918"/>
      <w:bookmarkStart w:id="14" w:name="_Toc422829611"/>
      <w:r w:rsidRPr="0073291A">
        <w:rPr>
          <w:rFonts w:ascii="Arabic Typesetting" w:hAnsi="Arabic Typesetting" w:cs="Arabic Typesetting"/>
          <w:i/>
          <w:iCs w:val="0"/>
          <w:sz w:val="36"/>
          <w:szCs w:val="36"/>
          <w:rtl/>
        </w:rPr>
        <w:t>تطور متوازن لوضع القواعد والمعايير الدولية بشأن الملكية الفكرية</w:t>
      </w:r>
      <w:bookmarkEnd w:id="13"/>
      <w:bookmarkEnd w:id="14"/>
    </w:p>
    <w:p w:rsidR="00E44CF7" w:rsidRPr="00BA415C" w:rsidRDefault="00E44CF7" w:rsidP="00C229DD">
      <w:pPr>
        <w:pStyle w:val="Heading2"/>
        <w:bidi/>
        <w:spacing w:before="0" w:after="120" w:line="340" w:lineRule="exact"/>
        <w:jc w:val="center"/>
        <w:rPr>
          <w:rFonts w:ascii="Arabic Typesetting" w:hAnsi="Arabic Typesetting" w:cs="Arabic Typesetting"/>
          <w:i/>
          <w:iCs w:val="0"/>
          <w:sz w:val="36"/>
          <w:szCs w:val="36"/>
          <w:rtl/>
        </w:rPr>
      </w:pPr>
      <w:bookmarkStart w:id="15" w:name="_Toc422829612"/>
      <w:r w:rsidRPr="00BA415C">
        <w:rPr>
          <w:rFonts w:ascii="Arabic Typesetting" w:hAnsi="Arabic Typesetting" w:cs="Arabic Typesetting" w:hint="cs"/>
          <w:i/>
          <w:iCs w:val="0"/>
          <w:sz w:val="36"/>
          <w:szCs w:val="36"/>
          <w:rtl/>
        </w:rPr>
        <w:t>لوحة بيانات الأداء في منتصف المدة (2014)</w:t>
      </w:r>
      <w:bookmarkEnd w:id="15"/>
    </w:p>
    <w:p w:rsidR="00E44CF7" w:rsidRPr="00FE3908" w:rsidRDefault="00E44CF7" w:rsidP="00E44CF7">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E44CF7" w:rsidRPr="00FE3908" w:rsidRDefault="006F5413" w:rsidP="00E44CF7">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5053287B" wp14:editId="2144DF10">
            <wp:extent cx="4572000" cy="2743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E44CF7" w:rsidRPr="00FE3908" w:rsidTr="00E44CF7">
        <w:trPr>
          <w:tblHeader/>
        </w:trPr>
        <w:tc>
          <w:tcPr>
            <w:tcW w:w="1852" w:type="pct"/>
            <w:tcBorders>
              <w:top w:val="single" w:sz="4" w:space="0" w:color="auto"/>
              <w:bottom w:val="single" w:sz="4" w:space="0" w:color="auto"/>
            </w:tcBorders>
            <w:shd w:val="clear" w:color="auto" w:fill="CCFFFF"/>
            <w:vAlign w:val="center"/>
          </w:tcPr>
          <w:p w:rsidR="00E44CF7" w:rsidRPr="00FE3908" w:rsidRDefault="00E44CF7" w:rsidP="00E44CF7">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CFFFF"/>
            <w:vAlign w:val="center"/>
          </w:tcPr>
          <w:p w:rsidR="00E44CF7" w:rsidRPr="00FE3908" w:rsidRDefault="00E44CF7" w:rsidP="00E44CF7">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CFFFF"/>
            <w:vAlign w:val="center"/>
          </w:tcPr>
          <w:p w:rsidR="00E44CF7" w:rsidRPr="00FE3908" w:rsidRDefault="00E44CF7" w:rsidP="00E44CF7">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CFFFF"/>
            <w:vAlign w:val="center"/>
          </w:tcPr>
          <w:p w:rsidR="00E44CF7" w:rsidRPr="00FE3908" w:rsidRDefault="00E44CF7" w:rsidP="00E44CF7">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E44CF7" w:rsidRPr="00FE3908" w:rsidTr="00E44CF7">
        <w:tc>
          <w:tcPr>
            <w:tcW w:w="1852" w:type="pct"/>
            <w:vMerge w:val="restart"/>
            <w:tcBorders>
              <w:top w:val="single" w:sz="4" w:space="0" w:color="auto"/>
            </w:tcBorders>
            <w:shd w:val="clear" w:color="auto" w:fill="auto"/>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 xml:space="preserve">ه 1.1 </w:t>
            </w:r>
            <w:r w:rsidRPr="0059369F">
              <w:rPr>
                <w:rFonts w:ascii="Arabic Typesetting" w:hAnsi="Arabic Typesetting" w:cs="Arabic Typesetting"/>
                <w:color w:val="000000"/>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c>
          <w:tcPr>
            <w:tcW w:w="1781" w:type="pct"/>
            <w:tcBorders>
              <w:top w:val="single" w:sz="4" w:space="0" w:color="auto"/>
            </w:tcBorders>
            <w:shd w:val="clear" w:color="auto" w:fill="auto"/>
          </w:tcPr>
          <w:p w:rsidR="00E44CF7" w:rsidRPr="00FE3908" w:rsidRDefault="00E44CF7" w:rsidP="00E44CF7">
            <w:pPr>
              <w:bidi/>
              <w:spacing w:before="60" w:after="60" w:line="280" w:lineRule="exact"/>
              <w:rPr>
                <w:rFonts w:ascii="Arabic Typesetting" w:hAnsi="Arabic Typesetting" w:cs="Arabic Typesetting"/>
                <w:color w:val="000000"/>
                <w:sz w:val="30"/>
                <w:szCs w:val="30"/>
                <w:rtl/>
                <w:lang w:bidi="ar-EG"/>
              </w:rPr>
            </w:pPr>
            <w:r w:rsidRPr="0059369F">
              <w:rPr>
                <w:rFonts w:ascii="Arabic Typesetting" w:hAnsi="Arabic Typesetting" w:cs="Arabic Typesetting" w:hint="cs"/>
                <w:b/>
                <w:color w:val="000000"/>
                <w:sz w:val="30"/>
                <w:szCs w:val="30"/>
                <w:rtl/>
              </w:rPr>
              <w:t>التقدم المحرز في تنفيذ الخطوات/الخطط المتفق عليها للجنة الدائمة المعنية بقانون البراءات</w:t>
            </w:r>
          </w:p>
        </w:tc>
        <w:tc>
          <w:tcPr>
            <w:tcW w:w="836" w:type="pct"/>
            <w:tcBorders>
              <w:top w:val="single" w:sz="4" w:space="0" w:color="auto"/>
            </w:tcBorders>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tc>
        <w:tc>
          <w:tcPr>
            <w:tcW w:w="531" w:type="pct"/>
            <w:tcBorders>
              <w:top w:val="single" w:sz="4" w:space="0" w:color="auto"/>
            </w:tcBorders>
            <w:shd w:val="clear" w:color="auto" w:fill="auto"/>
            <w:vAlign w:val="center"/>
          </w:tcPr>
          <w:p w:rsidR="00E44CF7" w:rsidRPr="00C229DD" w:rsidRDefault="00E44CF7" w:rsidP="00C229DD">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E44CF7" w:rsidRPr="00FE3908" w:rsidTr="00E44CF7">
        <w:tc>
          <w:tcPr>
            <w:tcW w:w="1852" w:type="pct"/>
            <w:vMerge/>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59369F">
              <w:rPr>
                <w:rFonts w:ascii="Arabic Typesetting" w:hAnsi="Arabic Typesetting" w:cs="Arabic Typesetting" w:hint="cs"/>
                <w:b/>
                <w:color w:val="000000"/>
                <w:sz w:val="30"/>
                <w:szCs w:val="30"/>
                <w:rtl/>
                <w:lang w:bidi="ar-EG"/>
              </w:rPr>
              <w:t>النسبة المئوية للمشاركين الراضين في حلقات عمل/ندوات/مؤتمرات عقدت بخصوص قضايا محددة تتعلق بالبراءات</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E44CF7" w:rsidRPr="00C229DD" w:rsidRDefault="00E44CF7" w:rsidP="00C229DD">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E44CF7" w:rsidRPr="00FE3908" w:rsidTr="00E44CF7">
        <w:tc>
          <w:tcPr>
            <w:tcW w:w="1852" w:type="pct"/>
            <w:vMerge/>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9817A6" w:rsidRDefault="00E44CF7" w:rsidP="00E44CF7">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b/>
                <w:sz w:val="30"/>
                <w:szCs w:val="30"/>
                <w:rtl/>
                <w:lang w:bidi="ar-EG"/>
              </w:rPr>
              <w:t>الاتفاق بشأن إطار معياري لتسجيل التصاميم الصناعية وإجراءات الصيانة</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1" w:type="pct"/>
            <w:shd w:val="clear" w:color="auto" w:fill="auto"/>
            <w:vAlign w:val="center"/>
          </w:tcPr>
          <w:p w:rsidR="00E44CF7" w:rsidRPr="00C229DD" w:rsidRDefault="00E44CF7" w:rsidP="00C229DD">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E44CF7" w:rsidRPr="00FE3908" w:rsidTr="00E44CF7">
        <w:trPr>
          <w:trHeight w:val="1036"/>
        </w:trPr>
        <w:tc>
          <w:tcPr>
            <w:tcW w:w="1852" w:type="pct"/>
            <w:vMerge/>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 xml:space="preserve">تقدم </w:t>
            </w: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محرز نحو الاتفاق على القضايا المدرجة حاليا في جدول أعمال اللجنة الدائمة</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E44CF7" w:rsidRPr="00C229DD" w:rsidRDefault="00E44CF7" w:rsidP="00C229DD">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E44CF7" w:rsidRPr="00FE3908" w:rsidTr="00E44CF7">
        <w:trPr>
          <w:trHeight w:val="1036"/>
        </w:trPr>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E44CF7" w:rsidRPr="00E06DDA" w:rsidRDefault="00E44CF7" w:rsidP="00E44CF7">
            <w:pPr>
              <w:bidi/>
              <w:spacing w:before="60" w:after="60" w:line="280" w:lineRule="exact"/>
              <w:rPr>
                <w:rFonts w:ascii="Arabic Typesetting" w:hAnsi="Arabic Typesetting" w:cs="Arabic Typesetting"/>
                <w:b/>
                <w:color w:val="000000"/>
                <w:sz w:val="30"/>
                <w:szCs w:val="30"/>
                <w:rtl/>
                <w:lang w:bidi="ar-EG"/>
              </w:rPr>
            </w:pPr>
            <w:r w:rsidRPr="00E06DDA">
              <w:rPr>
                <w:rFonts w:ascii="Arabic Typesetting" w:hAnsi="Arabic Typesetting" w:cs="Arabic Typesetting"/>
                <w:b/>
                <w:color w:val="000000"/>
                <w:sz w:val="30"/>
                <w:szCs w:val="30"/>
                <w:rtl/>
                <w:lang w:bidi="ar-EG"/>
              </w:rPr>
              <w:t>عدد حالات التصديق على/الانضمام إلى معاهدة سنغافورة</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E44CF7" w:rsidRPr="00C229DD" w:rsidRDefault="00E44CF7" w:rsidP="00C229DD">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E44CF7" w:rsidRPr="00FE3908" w:rsidTr="00CD0677">
        <w:tc>
          <w:tcPr>
            <w:tcW w:w="1852" w:type="pct"/>
            <w:tcBorders>
              <w:bottom w:val="nil"/>
            </w:tcBorders>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tcPr>
          <w:p w:rsidR="00E44CF7" w:rsidRPr="009817A6" w:rsidRDefault="00E44CF7" w:rsidP="00E44CF7">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hint="cs"/>
                <w:b/>
                <w:sz w:val="30"/>
                <w:szCs w:val="30"/>
                <w:rtl/>
              </w:rPr>
              <w:t>التقدم نحو الاتفاق بشأن القضايا الحالية في جدول أعمال اللجنة الدائمة المعنية بحق المؤلف والحقوق المجاورة</w:t>
            </w:r>
          </w:p>
        </w:tc>
        <w:tc>
          <w:tcPr>
            <w:tcW w:w="836" w:type="pct"/>
            <w:tcBorders>
              <w:bottom w:val="nil"/>
            </w:tcBorders>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tcBorders>
              <w:bottom w:val="nil"/>
            </w:tcBorders>
            <w:shd w:val="clear" w:color="auto" w:fill="auto"/>
            <w:vAlign w:val="center"/>
          </w:tcPr>
          <w:p w:rsidR="00E44CF7" w:rsidRPr="00C229DD" w:rsidRDefault="00E44CF7" w:rsidP="00C229DD">
            <w:pPr>
              <w:bidi/>
              <w:jc w:val="center"/>
              <w:rPr>
                <w:rFonts w:ascii="Wingdings" w:hAnsi="Wingdings" w:cs="Calibri"/>
                <w:color w:val="FF0000"/>
                <w:szCs w:val="22"/>
                <w:rtl/>
                <w:lang w:bidi="ar-EG"/>
              </w:rPr>
            </w:pPr>
            <w:r w:rsidRPr="00C229DD">
              <w:rPr>
                <w:rFonts w:ascii="Wingdings" w:hAnsi="Wingdings" w:cs="Calibri"/>
                <w:color w:val="FF0000"/>
                <w:szCs w:val="22"/>
                <w:lang w:bidi="ar-EG"/>
              </w:rPr>
              <w:t></w:t>
            </w:r>
          </w:p>
        </w:tc>
      </w:tr>
      <w:tr w:rsidR="00E44CF7" w:rsidRPr="00FE3908" w:rsidTr="00CD0677">
        <w:tc>
          <w:tcPr>
            <w:tcW w:w="1852" w:type="pct"/>
            <w:tcBorders>
              <w:top w:val="nil"/>
              <w:bottom w:val="single" w:sz="4" w:space="0" w:color="auto"/>
            </w:tcBorders>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single" w:sz="4" w:space="0" w:color="auto"/>
            </w:tcBorders>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الاتفاق في مفاوضات اللجنة الحكومية الدولية على صك قانوني دولي أو أكثر بشأن المعارف التقليدية وأشكال التعبير الثقافي التقليدي والموارد الوراثية</w:t>
            </w:r>
          </w:p>
        </w:tc>
        <w:tc>
          <w:tcPr>
            <w:tcW w:w="836" w:type="pct"/>
            <w:tcBorders>
              <w:top w:val="nil"/>
              <w:bottom w:val="single" w:sz="4" w:space="0" w:color="auto"/>
            </w:tcBorders>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4</w:t>
            </w:r>
          </w:p>
        </w:tc>
        <w:tc>
          <w:tcPr>
            <w:tcW w:w="531" w:type="pct"/>
            <w:tcBorders>
              <w:top w:val="nil"/>
              <w:bottom w:val="single" w:sz="4" w:space="0" w:color="auto"/>
            </w:tcBorders>
            <w:shd w:val="clear" w:color="auto" w:fill="auto"/>
            <w:vAlign w:val="center"/>
          </w:tcPr>
          <w:p w:rsidR="00E44CF7" w:rsidRPr="00C229DD" w:rsidRDefault="00E44CF7" w:rsidP="00C229DD">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E44CF7" w:rsidRPr="00FE3908" w:rsidTr="00CD0677">
        <w:tc>
          <w:tcPr>
            <w:tcW w:w="1852" w:type="pct"/>
            <w:vMerge w:val="restart"/>
            <w:tcBorders>
              <w:top w:val="single" w:sz="4" w:space="0" w:color="auto"/>
              <w:bottom w:val="nil"/>
            </w:tcBorders>
            <w:shd w:val="clear" w:color="auto" w:fill="auto"/>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color w:val="000000"/>
                <w:sz w:val="30"/>
                <w:szCs w:val="30"/>
                <w:rtl/>
                <w:lang w:bidi="ar-EG"/>
              </w:rPr>
              <w:t xml:space="preserve">ه 2.1 </w:t>
            </w:r>
            <w:r w:rsidRPr="00012439">
              <w:rPr>
                <w:rFonts w:ascii="Arabic Typesetting" w:hAnsi="Arabic Typesetting" w:cs="Arabic Typesetting"/>
                <w:b/>
                <w:color w:val="000000"/>
                <w:sz w:val="30"/>
                <w:szCs w:val="30"/>
                <w:rtl/>
                <w:lang w:bidi="ar-EG"/>
              </w:rPr>
              <w:t>أطر تشريعية وتنظيمية وسياسية مناسبة ومتوازنة للملكية الفكرية</w:t>
            </w:r>
          </w:p>
        </w:tc>
        <w:tc>
          <w:tcPr>
            <w:tcW w:w="1781" w:type="pct"/>
            <w:tcBorders>
              <w:top w:val="single" w:sz="4" w:space="0" w:color="auto"/>
              <w:bottom w:val="nil"/>
            </w:tcBorders>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836" w:type="pct"/>
            <w:tcBorders>
              <w:top w:val="single" w:sz="4" w:space="0" w:color="auto"/>
            </w:tcBorders>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tcBorders>
              <w:top w:val="single" w:sz="4" w:space="0" w:color="auto"/>
            </w:tcBorders>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vMerge/>
            <w:tcBorders>
              <w:top w:val="nil"/>
            </w:tcBorders>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b/>
                <w:color w:val="000000"/>
                <w:sz w:val="30"/>
                <w:szCs w:val="30"/>
                <w:rtl/>
                <w:lang w:bidi="ar-EG"/>
              </w:rPr>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tcBorders>
              <w:top w:val="nil"/>
            </w:tcBorders>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E44CF7" w:rsidRPr="00012439" w:rsidRDefault="00E44CF7" w:rsidP="00E44CF7">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shd w:val="clear" w:color="auto" w:fill="auto"/>
            <w:vAlign w:val="center"/>
          </w:tcPr>
          <w:p w:rsidR="00E44CF7" w:rsidRPr="00FE3908" w:rsidRDefault="00E44CF7" w:rsidP="00E44CF7">
            <w:pPr>
              <w:keepNext/>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 xml:space="preserve">رهنا بموافقة الدول الأعضاء، </w:t>
            </w:r>
            <w:r w:rsidRPr="00012439">
              <w:rPr>
                <w:rFonts w:ascii="Arabic Typesetting" w:hAnsi="Arabic Typesetting" w:cs="Arabic Typesetting"/>
                <w:b/>
                <w:color w:val="000000"/>
                <w:sz w:val="30"/>
                <w:szCs w:val="30"/>
                <w:rtl/>
                <w:lang w:bidi="ar-EG"/>
              </w:rPr>
              <w:t xml:space="preserve">التقدم المحرز </w:t>
            </w:r>
            <w:r w:rsidRPr="00012439">
              <w:rPr>
                <w:rFonts w:ascii="Arabic Typesetting" w:hAnsi="Arabic Typesetting" w:cs="Arabic Typesetting" w:hint="cs"/>
                <w:b/>
                <w:color w:val="000000"/>
                <w:sz w:val="30"/>
                <w:szCs w:val="30"/>
                <w:rtl/>
                <w:lang w:bidi="ar-EG"/>
              </w:rPr>
              <w:t xml:space="preserve">في </w:t>
            </w:r>
            <w:r w:rsidRPr="00012439">
              <w:rPr>
                <w:rFonts w:ascii="Arabic Typesetting" w:hAnsi="Arabic Typesetting" w:cs="Arabic Typesetting"/>
                <w:b/>
                <w:color w:val="000000"/>
                <w:sz w:val="30"/>
                <w:szCs w:val="30"/>
                <w:rtl/>
                <w:lang w:bidi="ar-EG"/>
              </w:rPr>
              <w:t>مراجعة قانون البراءات النموذجي للبلدان النامية والبلدان الأقل نموا</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E44CF7" w:rsidRPr="00C229DD" w:rsidRDefault="00E44CF7" w:rsidP="00C229DD">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E44CF7" w:rsidRPr="00FE3908" w:rsidTr="00E44CF7">
        <w:tc>
          <w:tcPr>
            <w:tcW w:w="1852" w:type="pct"/>
            <w:shd w:val="clear" w:color="auto" w:fill="auto"/>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shd w:val="clear" w:color="auto" w:fill="auto"/>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8A2B1D" w:rsidRDefault="00E44CF7" w:rsidP="00E44CF7">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hint="cs"/>
                <w:b/>
                <w:color w:val="000000"/>
                <w:sz w:val="30"/>
                <w:szCs w:val="30"/>
                <w:rtl/>
              </w:rPr>
              <w:t>عدد البلدان التي صدقت على معاهدة بيجين</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E44CF7" w:rsidRPr="00C229DD" w:rsidRDefault="00E44CF7" w:rsidP="00C229DD">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 xml:space="preserve">عدد </w:t>
            </w:r>
            <w:r w:rsidRPr="008A2B1D">
              <w:rPr>
                <w:rFonts w:ascii="Arabic Typesetting" w:hAnsi="Arabic Typesetting" w:cs="Arabic Typesetting" w:hint="cs"/>
                <w:b/>
                <w:color w:val="000000"/>
                <w:sz w:val="30"/>
                <w:szCs w:val="30"/>
                <w:rtl/>
                <w:lang w:bidi="ar-EG"/>
              </w:rPr>
              <w:t xml:space="preserve">البلدان </w:t>
            </w:r>
            <w:r w:rsidRPr="008A2B1D">
              <w:rPr>
                <w:rFonts w:ascii="Arabic Typesetting" w:hAnsi="Arabic Typesetting" w:cs="Arabic Typesetting"/>
                <w:b/>
                <w:color w:val="000000"/>
                <w:sz w:val="30"/>
                <w:szCs w:val="30"/>
                <w:rtl/>
                <w:lang w:bidi="ar-EG"/>
              </w:rPr>
              <w:t xml:space="preserve">التي قدمت تعليقات إيجابية على المشورة التشريعية المقدمة </w:t>
            </w:r>
            <w:r w:rsidRPr="008A2B1D">
              <w:rPr>
                <w:rFonts w:ascii="Arabic Typesetting" w:hAnsi="Arabic Typesetting" w:cs="Arabic Typesetting" w:hint="cs"/>
                <w:b/>
                <w:color w:val="000000"/>
                <w:sz w:val="30"/>
                <w:szCs w:val="30"/>
                <w:rtl/>
                <w:lang w:bidi="ar-EG"/>
              </w:rPr>
              <w:t>من الويبو</w:t>
            </w:r>
            <w:r w:rsidRPr="008A2B1D">
              <w:rPr>
                <w:rFonts w:ascii="Arabic Typesetting" w:hAnsi="Arabic Typesetting" w:cs="Arabic Typesetting"/>
                <w:b/>
                <w:color w:val="000000"/>
                <w:sz w:val="30"/>
                <w:szCs w:val="30"/>
                <w:rtl/>
                <w:lang w:bidi="ar-EG"/>
              </w:rPr>
              <w:t xml:space="preserve">، والنسبة المئوية لهذه </w:t>
            </w:r>
            <w:r w:rsidRPr="008A2B1D">
              <w:rPr>
                <w:rFonts w:ascii="Arabic Typesetting" w:hAnsi="Arabic Typesetting" w:cs="Arabic Typesetting" w:hint="cs"/>
                <w:b/>
                <w:color w:val="000000"/>
                <w:sz w:val="30"/>
                <w:szCs w:val="30"/>
                <w:rtl/>
                <w:lang w:bidi="ar-EG"/>
              </w:rPr>
              <w:t>البلدان</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E44CF7" w:rsidRPr="00C229DD" w:rsidRDefault="00E44CF7" w:rsidP="00C229DD">
            <w:pPr>
              <w:bidi/>
              <w:jc w:val="center"/>
              <w:rPr>
                <w:rFonts w:ascii="Wingdings" w:hAnsi="Wingdings" w:cs="Calibri"/>
                <w:color w:val="0070C0"/>
                <w:szCs w:val="22"/>
                <w:lang w:bidi="ar-EG"/>
              </w:rPr>
            </w:pPr>
            <w:r w:rsidRPr="00C229DD">
              <w:rPr>
                <w:rFonts w:ascii="Wingdings" w:hAnsi="Wingdings" w:cs="Calibri"/>
                <w:color w:val="0070C0"/>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8A2B1D" w:rsidRDefault="00E44CF7" w:rsidP="00E44CF7">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E44CF7" w:rsidRPr="00C229DD" w:rsidRDefault="00E44CF7" w:rsidP="00C229DD">
            <w:pPr>
              <w:bidi/>
              <w:jc w:val="center"/>
              <w:rPr>
                <w:rFonts w:ascii="Wingdings" w:hAnsi="Wingdings" w:cs="Calibri"/>
                <w:color w:val="0070C0"/>
                <w:szCs w:val="22"/>
                <w:lang w:bidi="ar-EG"/>
              </w:rPr>
            </w:pPr>
            <w:r w:rsidRPr="00C229DD">
              <w:rPr>
                <w:rFonts w:ascii="Wingdings" w:hAnsi="Wingdings" w:cs="Calibri"/>
                <w:color w:val="0070C0"/>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24626B">
              <w:rPr>
                <w:rFonts w:ascii="Arabic Typesetting" w:hAnsi="Arabic Typesetting" w:cs="Arabic Typesetting" w:hint="cs"/>
                <w:b/>
                <w:color w:val="000000"/>
                <w:sz w:val="30"/>
                <w:szCs w:val="30"/>
                <w:rtl/>
                <w:lang w:bidi="ar-EG"/>
              </w:rPr>
              <w:t>عدد حالات التصديق على معاهدات الويبو الخاصة بالإنترنت</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24626B" w:rsidRDefault="00E44CF7" w:rsidP="00E44CF7">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hint="cs"/>
                <w:b/>
                <w:color w:val="000000"/>
                <w:sz w:val="30"/>
                <w:szCs w:val="30"/>
                <w:rtl/>
                <w:lang w:bidi="ar-EG"/>
              </w:rPr>
              <w:t>عدد البلدان التي صدقت على معاهدة مراكش بشأن بالأشخاص معاقي البصر</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E44CF7" w:rsidRPr="00C229DD" w:rsidRDefault="00E44CF7" w:rsidP="00C229DD">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24626B" w:rsidRDefault="00E44CF7" w:rsidP="00E44CF7">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b/>
                <w:color w:val="000000"/>
                <w:sz w:val="30"/>
                <w:szCs w:val="30"/>
                <w:rtl/>
              </w:rPr>
              <w:t>عدد البلدان التي لديها قوانين أو لوائح محدثة أو كلاهما</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E44CF7" w:rsidRPr="0024626B" w:rsidRDefault="00E44CF7" w:rsidP="00E44CF7">
            <w:pPr>
              <w:bidi/>
              <w:spacing w:before="60" w:after="60" w:line="280" w:lineRule="exact"/>
              <w:rPr>
                <w:rFonts w:ascii="Arabic Typesetting" w:hAnsi="Arabic Typesetting" w:cs="Arabic Typesetting"/>
                <w:b/>
                <w:color w:val="000000"/>
                <w:sz w:val="30"/>
                <w:szCs w:val="30"/>
                <w:rtl/>
              </w:rPr>
            </w:pPr>
            <w:r w:rsidRPr="006D6E09">
              <w:rPr>
                <w:rFonts w:ascii="Arabic Typesetting" w:hAnsi="Arabic Typesetting" w:cs="Arabic Typesetting"/>
                <w:b/>
                <w:color w:val="000000"/>
                <w:sz w:val="30"/>
                <w:szCs w:val="30"/>
                <w:rtl/>
                <w:lang w:bidi="ar-EG"/>
              </w:rPr>
              <w:t>عدد البلدان التي أقرت أو قامت بتعديل أطر العمل ذات الصلة بالإضافة إلى المساعدة التي تقدمها الويبو (أو هي بصدد القيام بذلك)</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31" w:type="pct"/>
            <w:shd w:val="clear" w:color="auto" w:fill="auto"/>
            <w:vAlign w:val="center"/>
          </w:tcPr>
          <w:p w:rsidR="00E44CF7" w:rsidRPr="00C229DD" w:rsidRDefault="00E44CF7" w:rsidP="00C229DD">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E44CF7" w:rsidRPr="00FE3908" w:rsidTr="00E44CF7">
        <w:tc>
          <w:tcPr>
            <w:tcW w:w="1852" w:type="pct"/>
            <w:shd w:val="clear" w:color="auto" w:fill="auto"/>
            <w:vAlign w:val="center"/>
          </w:tcPr>
          <w:p w:rsidR="00E44CF7" w:rsidRPr="00FE3908" w:rsidRDefault="00E44CF7" w:rsidP="00E44CF7">
            <w:pPr>
              <w:bidi/>
              <w:spacing w:before="60" w:after="60" w:line="280" w:lineRule="exact"/>
              <w:rPr>
                <w:rFonts w:ascii="Arabic Typesetting" w:hAnsi="Arabic Typesetting" w:cs="Arabic Typesetting"/>
                <w:color w:val="000000"/>
                <w:sz w:val="30"/>
                <w:szCs w:val="30"/>
                <w:lang w:bidi="ar-EG"/>
              </w:rPr>
            </w:pPr>
            <w:r w:rsidRPr="006D6E09">
              <w:rPr>
                <w:rFonts w:ascii="Arabic Typesetting" w:hAnsi="Arabic Typesetting" w:cs="Arabic Typesetting" w:hint="cs"/>
                <w:color w:val="000000"/>
                <w:sz w:val="30"/>
                <w:szCs w:val="30"/>
                <w:rtl/>
                <w:lang w:bidi="ar-EG"/>
              </w:rPr>
              <w:t xml:space="preserve">ه 3.1 </w:t>
            </w:r>
            <w:r w:rsidRPr="006D6E09">
              <w:rPr>
                <w:rFonts w:ascii="Arabic Typesetting" w:hAnsi="Arabic Typesetting" w:cs="Arabic Typesetting"/>
                <w:b/>
                <w:color w:val="000000"/>
                <w:sz w:val="30"/>
                <w:szCs w:val="30"/>
                <w:rtl/>
                <w:lang w:bidi="ar-EG"/>
              </w:rPr>
              <w:t xml:space="preserve">حماية متزايدة لشعارات </w:t>
            </w:r>
            <w:r w:rsidRPr="006D6E09">
              <w:rPr>
                <w:rFonts w:ascii="Arabic Typesetting" w:hAnsi="Arabic Typesetting" w:cs="Arabic Typesetting" w:hint="cs"/>
                <w:b/>
                <w:color w:val="000000"/>
                <w:sz w:val="30"/>
                <w:szCs w:val="30"/>
                <w:rtl/>
                <w:lang w:bidi="ar-EG"/>
              </w:rPr>
              <w:t xml:space="preserve">الدول </w:t>
            </w:r>
            <w:r w:rsidRPr="006D6E09">
              <w:rPr>
                <w:rFonts w:ascii="Arabic Typesetting" w:hAnsi="Arabic Typesetting" w:cs="Arabic Typesetting"/>
                <w:b/>
                <w:color w:val="000000"/>
                <w:sz w:val="30"/>
                <w:szCs w:val="30"/>
                <w:rtl/>
                <w:lang w:bidi="ar-EG"/>
              </w:rPr>
              <w:t>وأسماء المنظمات الحكومية الدولية وشعاراتها</w:t>
            </w:r>
          </w:p>
        </w:tc>
        <w:tc>
          <w:tcPr>
            <w:tcW w:w="1781" w:type="pct"/>
            <w:shd w:val="clear" w:color="auto" w:fill="auto"/>
            <w:vAlign w:val="center"/>
          </w:tcPr>
          <w:p w:rsidR="00E44CF7" w:rsidRPr="006D6E09" w:rsidRDefault="00E44CF7" w:rsidP="00E44CF7">
            <w:pPr>
              <w:bidi/>
              <w:spacing w:before="60" w:after="60" w:line="280" w:lineRule="exact"/>
              <w:rPr>
                <w:rFonts w:ascii="Arabic Typesetting" w:hAnsi="Arabic Typesetting" w:cs="Arabic Typesetting"/>
                <w:b/>
                <w:color w:val="000000"/>
                <w:sz w:val="30"/>
                <w:szCs w:val="30"/>
                <w:rtl/>
                <w:lang w:bidi="ar-EG"/>
              </w:rPr>
            </w:pPr>
            <w:r w:rsidRPr="006D6E09">
              <w:rPr>
                <w:rFonts w:ascii="Arabic Typesetting" w:hAnsi="Arabic Typesetting" w:cs="Arabic Typesetting"/>
                <w:b/>
                <w:color w:val="000000"/>
                <w:sz w:val="30"/>
                <w:szCs w:val="30"/>
                <w:rtl/>
                <w:lang w:bidi="ar-EG"/>
              </w:rPr>
              <w:t>العدد المعالج من طلبات التبليغ بناء على المادة</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6</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(ثالثا)</w:t>
            </w:r>
          </w:p>
        </w:tc>
        <w:tc>
          <w:tcPr>
            <w:tcW w:w="836" w:type="pct"/>
            <w:shd w:val="clear" w:color="auto" w:fill="auto"/>
            <w:vAlign w:val="center"/>
          </w:tcPr>
          <w:p w:rsidR="00E44CF7" w:rsidRPr="00FE3908"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E44CF7" w:rsidRPr="00C229DD" w:rsidRDefault="00E44CF7" w:rsidP="00C229DD">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E44CF7" w:rsidRPr="00FE3908" w:rsidTr="00E44CF7">
        <w:tc>
          <w:tcPr>
            <w:tcW w:w="1852" w:type="pct"/>
            <w:shd w:val="clear" w:color="auto" w:fill="auto"/>
            <w:vAlign w:val="center"/>
          </w:tcPr>
          <w:p w:rsidR="00E44CF7" w:rsidRPr="006D6E09" w:rsidRDefault="00E44CF7" w:rsidP="00E44CF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E44CF7" w:rsidRPr="006D6E09" w:rsidRDefault="00E44CF7" w:rsidP="00E44CF7">
            <w:pPr>
              <w:bidi/>
              <w:spacing w:before="60" w:after="60" w:line="280" w:lineRule="exact"/>
              <w:rPr>
                <w:rFonts w:ascii="Arabic Typesetting" w:hAnsi="Arabic Typesetting" w:cs="Arabic Typesetting"/>
                <w:b/>
                <w:color w:val="000000"/>
                <w:sz w:val="30"/>
                <w:szCs w:val="30"/>
                <w:rtl/>
                <w:lang w:bidi="ar-EG"/>
              </w:rPr>
            </w:pPr>
            <w:r w:rsidRPr="00E32B37">
              <w:rPr>
                <w:rFonts w:ascii="Arabic Typesetting" w:hAnsi="Arabic Typesetting" w:cs="Arabic Typesetting"/>
                <w:b/>
                <w:color w:val="000000"/>
                <w:sz w:val="30"/>
                <w:szCs w:val="30"/>
                <w:rtl/>
                <w:lang w:bidi="ar-EG"/>
              </w:rPr>
              <w:t>عدد العلامات المنشورة في قاعدة البيانات الخاصة بالمادة 6 (ثالثا)</w:t>
            </w:r>
          </w:p>
        </w:tc>
        <w:tc>
          <w:tcPr>
            <w:tcW w:w="836" w:type="pct"/>
            <w:shd w:val="clear" w:color="auto" w:fill="auto"/>
            <w:vAlign w:val="center"/>
          </w:tcPr>
          <w:p w:rsidR="00E44CF7" w:rsidRDefault="00E44CF7" w:rsidP="00E44CF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E44CF7" w:rsidRPr="00C229DD" w:rsidRDefault="00E44CF7" w:rsidP="00C229DD">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bl>
    <w:p w:rsidR="00332DD7" w:rsidRDefault="00332DD7">
      <w:pPr>
        <w:rPr>
          <w:rFonts w:ascii="Arabic Typesetting" w:hAnsi="Arabic Typesetting" w:cs="Arabic Typesetting"/>
          <w:sz w:val="36"/>
          <w:szCs w:val="36"/>
          <w:rtl/>
        </w:rPr>
      </w:pPr>
      <w:r>
        <w:rPr>
          <w:rtl/>
        </w:rPr>
        <w:br w:type="page"/>
      </w:r>
    </w:p>
    <w:p w:rsidR="00287401" w:rsidRPr="00A870A6" w:rsidRDefault="00287401" w:rsidP="00287401">
      <w:pPr>
        <w:pStyle w:val="Heading3"/>
        <w:bidi/>
        <w:rPr>
          <w:rFonts w:ascii="Arabic Typesetting" w:hAnsi="Arabic Typesetting" w:cs="Arabic Typesetting"/>
          <w:sz w:val="36"/>
          <w:szCs w:val="36"/>
          <w:u w:val="none"/>
          <w:rtl/>
          <w:lang w:val="fr-CH"/>
        </w:rPr>
      </w:pPr>
      <w:bookmarkStart w:id="16" w:name="_Toc393817919"/>
      <w:bookmarkStart w:id="17" w:name="_Toc422829613"/>
      <w:r w:rsidRPr="00A870A6">
        <w:rPr>
          <w:rFonts w:ascii="Arabic Typesetting" w:hAnsi="Arabic Typesetting" w:cs="Arabic Typesetting"/>
          <w:sz w:val="36"/>
          <w:szCs w:val="36"/>
          <w:u w:val="none"/>
          <w:rtl/>
          <w:lang w:val="fr-CH"/>
        </w:rPr>
        <w:t>البرنامج</w:t>
      </w:r>
      <w:r w:rsidRPr="00A870A6">
        <w:rPr>
          <w:rFonts w:ascii="Arabic Typesetting" w:hAnsi="Arabic Typesetting" w:cs="Arabic Typesetting"/>
          <w:sz w:val="36"/>
          <w:szCs w:val="36"/>
          <w:u w:val="none"/>
          <w:lang w:val="fr-CH"/>
        </w:rPr>
        <w:t xml:space="preserve"> </w:t>
      </w:r>
      <w:r w:rsidRPr="00A870A6">
        <w:rPr>
          <w:rFonts w:ascii="Arabic Typesetting" w:hAnsi="Arabic Typesetting" w:cs="Arabic Typesetting" w:hint="cs"/>
          <w:sz w:val="36"/>
          <w:szCs w:val="36"/>
          <w:u w:val="none"/>
          <w:rtl/>
          <w:lang w:val="fr-CH"/>
        </w:rPr>
        <w:t>1:</w:t>
      </w:r>
      <w:r w:rsidRPr="00A870A6">
        <w:rPr>
          <w:rFonts w:ascii="Arabic Typesetting" w:hAnsi="Arabic Typesetting" w:cs="Arabic Typesetting"/>
          <w:sz w:val="36"/>
          <w:szCs w:val="36"/>
          <w:u w:val="none"/>
          <w:lang w:val="fr-CH"/>
        </w:rPr>
        <w:tab/>
      </w:r>
      <w:r w:rsidRPr="00A870A6">
        <w:rPr>
          <w:rFonts w:ascii="Arabic Typesetting" w:hAnsi="Arabic Typesetting" w:cs="Arabic Typesetting" w:hint="cs"/>
          <w:sz w:val="36"/>
          <w:szCs w:val="36"/>
          <w:u w:val="none"/>
          <w:rtl/>
          <w:lang w:val="fr-CH" w:bidi="ar-EG"/>
        </w:rPr>
        <w:t xml:space="preserve">قانون </w:t>
      </w:r>
      <w:r w:rsidRPr="00A870A6">
        <w:rPr>
          <w:rFonts w:ascii="Arabic Typesetting" w:hAnsi="Arabic Typesetting" w:cs="Arabic Typesetting" w:hint="cs"/>
          <w:sz w:val="36"/>
          <w:szCs w:val="36"/>
          <w:u w:val="none"/>
          <w:rtl/>
          <w:lang w:val="fr-CH"/>
        </w:rPr>
        <w:t>البراءات</w:t>
      </w:r>
      <w:bookmarkEnd w:id="16"/>
      <w:bookmarkEnd w:id="17"/>
    </w:p>
    <w:p w:rsidR="00287401" w:rsidRPr="00FE3908" w:rsidRDefault="00287401" w:rsidP="00287401">
      <w:pPr>
        <w:keepNext/>
        <w:tabs>
          <w:tab w:val="right" w:pos="1699"/>
        </w:tabs>
        <w:bidi/>
        <w:spacing w:after="120" w:line="340" w:lineRule="exact"/>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hint="cs"/>
          <w:b/>
          <w:bCs/>
          <w:sz w:val="36"/>
          <w:szCs w:val="36"/>
          <w:rtl/>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hint="cs"/>
          <w:b/>
          <w:bCs/>
          <w:sz w:val="36"/>
          <w:szCs w:val="36"/>
          <w:rtl/>
          <w:lang w:val="fr-CH"/>
        </w:rPr>
        <w:t xml:space="preserve">السيد </w:t>
      </w:r>
      <w:r>
        <w:rPr>
          <w:rFonts w:ascii="Arabic Typesetting" w:hAnsi="Arabic Typesetting" w:cs="Arabic Typesetting" w:hint="cs"/>
          <w:b/>
          <w:bCs/>
          <w:sz w:val="36"/>
          <w:szCs w:val="36"/>
          <w:rtl/>
          <w:lang w:val="fr-CH"/>
        </w:rPr>
        <w:t>ج.</w:t>
      </w:r>
      <w:r w:rsidRPr="00FE3908">
        <w:rPr>
          <w:rFonts w:ascii="Arabic Typesetting" w:hAnsi="Arabic Typesetting" w:cs="Arabic Typesetting" w:hint="cs"/>
          <w:b/>
          <w:bCs/>
          <w:sz w:val="36"/>
          <w:szCs w:val="36"/>
          <w:rtl/>
          <w:lang w:val="fr-CH"/>
        </w:rPr>
        <w:t xml:space="preserve"> </w:t>
      </w:r>
      <w:r>
        <w:rPr>
          <w:rFonts w:ascii="Arabic Typesetting" w:hAnsi="Arabic Typesetting" w:cs="Arabic Typesetting" w:hint="cs"/>
          <w:b/>
          <w:bCs/>
          <w:sz w:val="36"/>
          <w:szCs w:val="36"/>
          <w:rtl/>
          <w:lang w:val="fr-CH"/>
        </w:rPr>
        <w:t>سانديج</w:t>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w:t>
      </w:r>
      <w:r w:rsidRPr="00FE3908">
        <w:rPr>
          <w:rFonts w:ascii="Arabic Typesetting" w:hAnsi="Arabic Typesetting" w:cs="Arabic Typesetting" w:hint="cs"/>
          <w:sz w:val="36"/>
          <w:szCs w:val="36"/>
          <w:rtl/>
          <w:lang w:val="fr-CH"/>
        </w:rPr>
        <w:t xml:space="preserve"> في </w:t>
      </w:r>
      <w:r>
        <w:rPr>
          <w:rFonts w:ascii="Arabic Typesetting" w:hAnsi="Arabic Typesetting" w:cs="Arabic Typesetting" w:hint="cs"/>
          <w:sz w:val="36"/>
          <w:szCs w:val="36"/>
          <w:rtl/>
          <w:lang w:val="fr-CH"/>
        </w:rPr>
        <w:t>عام 2014</w:t>
      </w:r>
    </w:p>
    <w:p w:rsidR="00287401" w:rsidRPr="00FE3908" w:rsidRDefault="00287401" w:rsidP="00C229DD">
      <w:pPr>
        <w:numPr>
          <w:ilvl w:val="1"/>
          <w:numId w:val="3"/>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في ضوء الهدف الرامي إلى تعزيز التعاون بين الدول الأعضاء بشأن مواصلة رسم السياسة العامة ووضع </w:t>
      </w:r>
      <w:r>
        <w:rPr>
          <w:rFonts w:ascii="Arabic Typesetting" w:hAnsi="Arabic Typesetting" w:cs="Arabic Typesetting" w:hint="cs"/>
          <w:sz w:val="34"/>
          <w:szCs w:val="34"/>
          <w:rtl/>
          <w:lang w:val="fr-CH"/>
        </w:rPr>
        <w:t xml:space="preserve">أطر </w:t>
      </w:r>
      <w:r w:rsidRPr="00FE3908">
        <w:rPr>
          <w:rFonts w:ascii="Arabic Typesetting" w:hAnsi="Arabic Typesetting" w:cs="Arabic Typesetting"/>
          <w:sz w:val="34"/>
          <w:szCs w:val="34"/>
          <w:rtl/>
          <w:lang w:val="fr-CH"/>
        </w:rPr>
        <w:t xml:space="preserve">القواعد والمعايير بشكل متوازن من أجل نظام البراءات الدولي، عُقدت الدورتان </w:t>
      </w:r>
      <w:r>
        <w:rPr>
          <w:rFonts w:ascii="Arabic Typesetting" w:hAnsi="Arabic Typesetting" w:cs="Arabic Typesetting" w:hint="cs"/>
          <w:sz w:val="34"/>
          <w:szCs w:val="34"/>
          <w:rtl/>
          <w:lang w:val="fr-CH"/>
        </w:rPr>
        <w:t>العشرين</w:t>
      </w:r>
      <w:r>
        <w:rPr>
          <w:rFonts w:ascii="Arabic Typesetting" w:hAnsi="Arabic Typesetting" w:cs="Arabic Typesetting"/>
          <w:sz w:val="34"/>
          <w:szCs w:val="34"/>
          <w:rtl/>
          <w:lang w:val="fr-CH"/>
        </w:rPr>
        <w:t xml:space="preserve"> وال</w:t>
      </w:r>
      <w:r>
        <w:rPr>
          <w:rFonts w:ascii="Arabic Typesetting" w:hAnsi="Arabic Typesetting" w:cs="Arabic Typesetting" w:hint="cs"/>
          <w:sz w:val="34"/>
          <w:szCs w:val="34"/>
          <w:rtl/>
          <w:lang w:val="fr-CH"/>
        </w:rPr>
        <w:t>حادية والعشرين</w:t>
      </w:r>
      <w:r w:rsidRPr="00FE3908">
        <w:rPr>
          <w:rFonts w:ascii="Arabic Typesetting" w:hAnsi="Arabic Typesetting" w:cs="Arabic Typesetting"/>
          <w:sz w:val="34"/>
          <w:szCs w:val="34"/>
          <w:rtl/>
          <w:lang w:val="fr-CH"/>
        </w:rPr>
        <w:t xml:space="preserve"> للجنة الدائمة المعنية بقانون البراءات (اللجنة الدائمة) في </w:t>
      </w:r>
      <w:r>
        <w:rPr>
          <w:rFonts w:ascii="Arabic Typesetting" w:hAnsi="Arabic Typesetting" w:cs="Arabic Typesetting" w:hint="cs"/>
          <w:sz w:val="34"/>
          <w:szCs w:val="34"/>
          <w:rtl/>
          <w:lang w:val="fr-CH"/>
        </w:rPr>
        <w:t>يناير</w:t>
      </w:r>
      <w:r w:rsidRPr="00FE3908">
        <w:rPr>
          <w:rFonts w:ascii="Arabic Typesetting" w:hAnsi="Arabic Typesetting" w:cs="Arabic Typesetting"/>
          <w:sz w:val="34"/>
          <w:szCs w:val="34"/>
          <w:rtl/>
          <w:lang w:val="fr-CH"/>
        </w:rPr>
        <w:t xml:space="preserve"> </w:t>
      </w:r>
      <w:r>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نوفمبر</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2014</w:t>
      </w:r>
      <w:r>
        <w:rPr>
          <w:rFonts w:ascii="Arabic Typesetting" w:hAnsi="Arabic Typesetting" w:cs="Arabic Typesetting"/>
          <w:sz w:val="34"/>
          <w:szCs w:val="34"/>
          <w:rtl/>
          <w:lang w:val="fr-CH"/>
        </w:rPr>
        <w:t xml:space="preserve"> على التوالي.</w:t>
      </w:r>
      <w:r w:rsidRPr="00FE3908">
        <w:rPr>
          <w:rFonts w:ascii="Arabic Typesetting" w:hAnsi="Arabic Typesetting" w:cs="Arabic Typesetting"/>
          <w:sz w:val="34"/>
          <w:szCs w:val="34"/>
          <w:rtl/>
          <w:lang w:val="fr-CH"/>
        </w:rPr>
        <w:t xml:space="preserve"> وتابعت اللجنة الدائمة النظر في خمسة موضوعات </w:t>
      </w:r>
      <w:r>
        <w:rPr>
          <w:rFonts w:ascii="Arabic Typesetting" w:hAnsi="Arabic Typesetting" w:cs="Arabic Typesetting" w:hint="cs"/>
          <w:sz w:val="34"/>
          <w:szCs w:val="34"/>
          <w:rtl/>
          <w:lang w:val="fr-CH"/>
        </w:rPr>
        <w:t xml:space="preserve">مطروحة </w:t>
      </w:r>
      <w:r w:rsidRPr="00FE3908">
        <w:rPr>
          <w:rFonts w:ascii="Arabic Typesetting" w:hAnsi="Arabic Typesetting" w:cs="Arabic Typesetting"/>
          <w:sz w:val="34"/>
          <w:szCs w:val="34"/>
          <w:rtl/>
          <w:lang w:val="fr-CH"/>
        </w:rPr>
        <w:t xml:space="preserve">على جدول أعمالها، وهي </w:t>
      </w:r>
      <w:r>
        <w:rPr>
          <w:rFonts w:ascii="Arabic Typesetting" w:hAnsi="Arabic Typesetting" w:cs="Arabic Typesetting" w:hint="cs"/>
          <w:sz w:val="34"/>
          <w:szCs w:val="34"/>
          <w:rtl/>
          <w:lang w:val="fr-CH"/>
        </w:rPr>
        <w:t>تحديدا</w:t>
      </w:r>
      <w:r w:rsidRPr="00FE3908">
        <w:rPr>
          <w:rFonts w:ascii="Arabic Typesetting" w:hAnsi="Arabic Typesetting" w:cs="Arabic Typesetting"/>
          <w:sz w:val="34"/>
          <w:szCs w:val="34"/>
          <w:rtl/>
          <w:lang w:val="fr-CH"/>
        </w:rPr>
        <w:t xml:space="preserve">: "1" الاستثناءات والتقييدات </w:t>
      </w:r>
      <w:r>
        <w:rPr>
          <w:rFonts w:ascii="Arabic Typesetting" w:hAnsi="Arabic Typesetting" w:cs="Arabic Typesetting" w:hint="cs"/>
          <w:sz w:val="34"/>
          <w:szCs w:val="34"/>
          <w:rtl/>
          <w:lang w:val="fr-CH"/>
        </w:rPr>
        <w:t xml:space="preserve">على </w:t>
      </w:r>
      <w:r w:rsidRPr="00FE3908">
        <w:rPr>
          <w:rFonts w:ascii="Arabic Typesetting" w:hAnsi="Arabic Typesetting" w:cs="Arabic Typesetting"/>
          <w:sz w:val="34"/>
          <w:szCs w:val="34"/>
          <w:rtl/>
          <w:lang w:val="fr-CH"/>
        </w:rPr>
        <w:t>حقوق البراءة؛ "2" وجودة البراءات، بما في ذلك أنظمة الاعتراض؛ "3"</w:t>
      </w:r>
      <w:r>
        <w:rPr>
          <w:rFonts w:ascii="Arabic Typesetting" w:hAnsi="Arabic Typesetting" w:cs="Arabic Typesetting" w:hint="cs"/>
          <w:sz w:val="34"/>
          <w:szCs w:val="34"/>
          <w:rtl/>
          <w:lang w:val="fr-CH"/>
        </w:rPr>
        <w:t> </w:t>
      </w:r>
      <w:r w:rsidRPr="00FE3908">
        <w:rPr>
          <w:rFonts w:ascii="Arabic Typesetting" w:hAnsi="Arabic Typesetting" w:cs="Arabic Typesetting"/>
          <w:sz w:val="34"/>
          <w:szCs w:val="34"/>
          <w:rtl/>
          <w:lang w:val="fr-CH"/>
        </w:rPr>
        <w:t xml:space="preserve">والبراءات والصحة؛ "4" وسرية التواصل بين مستشاري البراءات </w:t>
      </w:r>
      <w:r>
        <w:rPr>
          <w:rFonts w:ascii="Arabic Typesetting" w:hAnsi="Arabic Typesetting" w:cs="Arabic Typesetting"/>
          <w:sz w:val="34"/>
          <w:szCs w:val="34"/>
          <w:rtl/>
          <w:lang w:val="fr-CH"/>
        </w:rPr>
        <w:t>وموكّليهم؛ "5"ونقل التكنولوجيا.</w:t>
      </w:r>
    </w:p>
    <w:p w:rsidR="00287401" w:rsidRPr="00FE3908" w:rsidRDefault="00287401" w:rsidP="00C229DD">
      <w:pPr>
        <w:numPr>
          <w:ilvl w:val="1"/>
          <w:numId w:val="3"/>
        </w:numPr>
        <w:tabs>
          <w:tab w:val="right" w:pos="727"/>
        </w:tabs>
        <w:bidi/>
        <w:spacing w:after="120" w:line="340" w:lineRule="exact"/>
        <w:ind w:left="0" w:firstLine="0"/>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وب</w:t>
      </w:r>
      <w:r w:rsidRPr="00FE3908">
        <w:rPr>
          <w:rFonts w:ascii="Arabic Typesetting" w:hAnsi="Arabic Typesetting" w:cs="Arabic Typesetting"/>
          <w:sz w:val="34"/>
          <w:szCs w:val="34"/>
          <w:rtl/>
          <w:lang w:val="fr-CH"/>
        </w:rPr>
        <w:t>فحص دراسات موضوعية، تمك</w:t>
      </w:r>
      <w:r>
        <w:rPr>
          <w:rFonts w:ascii="Arabic Typesetting" w:hAnsi="Arabic Typesetting" w:cs="Arabic Typesetting" w:hint="cs"/>
          <w:sz w:val="34"/>
          <w:szCs w:val="34"/>
          <w:rtl/>
          <w:lang w:val="fr-CH"/>
        </w:rPr>
        <w:t>ّ</w:t>
      </w:r>
      <w:r w:rsidRPr="00FE3908">
        <w:rPr>
          <w:rFonts w:ascii="Arabic Typesetting" w:hAnsi="Arabic Typesetting" w:cs="Arabic Typesetting"/>
          <w:sz w:val="34"/>
          <w:szCs w:val="34"/>
          <w:rtl/>
          <w:lang w:val="fr-CH"/>
        </w:rPr>
        <w:t xml:space="preserve">نت اللجنة الدائمة من استعراض نظام البراءات الدولي الراهن من منظور شامل، مع مراعاة الاحتياجات والمصالح المختلفة لجميع الدول الأعضاء وأصحاب المصالح. وأسهم النهج التدرجي في توسعة القاعدة المشتركة التي تنطلق منها اللجنة الدائمة في إجراء مناقشاتها. </w:t>
      </w:r>
      <w:r>
        <w:rPr>
          <w:rFonts w:ascii="Arabic Typesetting" w:hAnsi="Arabic Typesetting" w:cs="Arabic Typesetting" w:hint="cs"/>
          <w:sz w:val="34"/>
          <w:szCs w:val="34"/>
          <w:rtl/>
          <w:lang w:val="fr-CH"/>
        </w:rPr>
        <w:t xml:space="preserve">كما </w:t>
      </w:r>
      <w:r>
        <w:rPr>
          <w:rFonts w:ascii="Arabic Typesetting" w:hAnsi="Arabic Typesetting" w:cs="Arabic Typesetting"/>
          <w:sz w:val="34"/>
          <w:szCs w:val="34"/>
          <w:rtl/>
          <w:lang w:val="fr-CH"/>
        </w:rPr>
        <w:t>أ</w:t>
      </w:r>
      <w:r>
        <w:rPr>
          <w:rFonts w:ascii="Arabic Typesetting" w:hAnsi="Arabic Typesetting" w:cs="Arabic Typesetting" w:hint="cs"/>
          <w:sz w:val="34"/>
          <w:szCs w:val="34"/>
          <w:rtl/>
          <w:lang w:val="fr-CH"/>
        </w:rPr>
        <w:t>سهم</w:t>
      </w:r>
      <w:r w:rsidRPr="00FE3908">
        <w:rPr>
          <w:rFonts w:ascii="Arabic Typesetting" w:hAnsi="Arabic Typesetting" w:cs="Arabic Typesetting"/>
          <w:sz w:val="34"/>
          <w:szCs w:val="34"/>
          <w:rtl/>
          <w:lang w:val="fr-CH"/>
        </w:rPr>
        <w:t xml:space="preserve"> استخدام اللجنة الدائمة لمنهجيات مختلفة، مثل إعداد دراسات أساسية و</w:t>
      </w:r>
      <w:r>
        <w:rPr>
          <w:rFonts w:ascii="Arabic Typesetting" w:hAnsi="Arabic Typesetting" w:cs="Arabic Typesetting" w:hint="cs"/>
          <w:sz w:val="34"/>
          <w:szCs w:val="34"/>
          <w:rtl/>
          <w:lang w:val="fr-CH"/>
        </w:rPr>
        <w:t xml:space="preserve">تنظيم ندوات وجلسات تشاركية بشأن </w:t>
      </w:r>
      <w:r w:rsidRPr="00FE3908">
        <w:rPr>
          <w:rFonts w:ascii="Arabic Typesetting" w:hAnsi="Arabic Typesetting" w:cs="Arabic Typesetting"/>
          <w:sz w:val="34"/>
          <w:szCs w:val="34"/>
          <w:rtl/>
          <w:lang w:val="fr-CH"/>
        </w:rPr>
        <w:t xml:space="preserve">تنفيذ قانون البراءات </w:t>
      </w:r>
      <w:r>
        <w:rPr>
          <w:rFonts w:ascii="Arabic Typesetting" w:hAnsi="Arabic Typesetting" w:cs="Arabic Typesetting" w:hint="cs"/>
          <w:sz w:val="34"/>
          <w:szCs w:val="34"/>
          <w:rtl/>
          <w:lang w:val="fr-CH"/>
        </w:rPr>
        <w:t xml:space="preserve">على الصعيد الوطني </w:t>
      </w:r>
      <w:r w:rsidRPr="00FE3908">
        <w:rPr>
          <w:rFonts w:ascii="Arabic Typesetting" w:hAnsi="Arabic Typesetting" w:cs="Arabic Typesetting"/>
          <w:sz w:val="34"/>
          <w:szCs w:val="34"/>
          <w:rtl/>
          <w:lang w:val="fr-CH"/>
        </w:rPr>
        <w:t xml:space="preserve">والتجارب والتحديات </w:t>
      </w:r>
      <w:r>
        <w:rPr>
          <w:rFonts w:ascii="Arabic Typesetting" w:hAnsi="Arabic Typesetting" w:cs="Arabic Typesetting"/>
          <w:sz w:val="34"/>
          <w:szCs w:val="34"/>
          <w:rtl/>
          <w:lang w:val="fr-CH"/>
        </w:rPr>
        <w:t>الوطنية</w:t>
      </w:r>
      <w:r w:rsidRPr="00FE3908">
        <w:rPr>
          <w:rFonts w:ascii="Arabic Typesetting" w:hAnsi="Arabic Typesetting" w:cs="Arabic Typesetting"/>
          <w:sz w:val="34"/>
          <w:szCs w:val="34"/>
          <w:rtl/>
          <w:lang w:val="fr-CH"/>
        </w:rPr>
        <w:t>، في تقدم المناقشات حول القضايا ذات الاهتمام المشترك في</w:t>
      </w:r>
      <w:r>
        <w:rPr>
          <w:rFonts w:ascii="Arabic Typesetting" w:hAnsi="Arabic Typesetting" w:cs="Arabic Typesetting"/>
          <w:sz w:val="34"/>
          <w:szCs w:val="34"/>
          <w:rtl/>
          <w:lang w:val="fr-CH"/>
        </w:rPr>
        <w:t xml:space="preserve"> اللجنة الدائمة. وخلال</w:t>
      </w:r>
      <w:r>
        <w:rPr>
          <w:rFonts w:ascii="Arabic Typesetting" w:hAnsi="Arabic Typesetting" w:cs="Arabic Typesetting" w:hint="cs"/>
          <w:sz w:val="34"/>
          <w:szCs w:val="34"/>
          <w:rtl/>
          <w:lang w:val="fr-CH"/>
        </w:rPr>
        <w:t xml:space="preserve"> عام 2014</w:t>
      </w:r>
      <w:r w:rsidRPr="00FE3908">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قدمت الدول الأعضاء عددا من المقترحات بشأن الموضوعات المذكورة أعلاه، </w:t>
      </w:r>
      <w:r>
        <w:rPr>
          <w:rFonts w:ascii="Arabic Typesetting" w:hAnsi="Arabic Typesetting" w:cs="Arabic Typesetting" w:hint="cs"/>
          <w:sz w:val="34"/>
          <w:szCs w:val="34"/>
          <w:rtl/>
          <w:lang w:val="fr-CH"/>
        </w:rPr>
        <w:t>م</w:t>
      </w:r>
      <w:r w:rsidRPr="00FE3908">
        <w:rPr>
          <w:rFonts w:ascii="Arabic Typesetting" w:hAnsi="Arabic Typesetting" w:cs="Arabic Typesetting"/>
          <w:sz w:val="34"/>
          <w:szCs w:val="34"/>
          <w:rtl/>
          <w:lang w:val="fr-CH"/>
        </w:rPr>
        <w:t xml:space="preserve">ما </w:t>
      </w:r>
      <w:r>
        <w:rPr>
          <w:rFonts w:ascii="Arabic Typesetting" w:hAnsi="Arabic Typesetting" w:cs="Arabic Typesetting" w:hint="cs"/>
          <w:sz w:val="34"/>
          <w:szCs w:val="34"/>
          <w:rtl/>
          <w:lang w:val="fr-CH"/>
        </w:rPr>
        <w:t>يبيّن</w:t>
      </w:r>
      <w:r w:rsidRPr="00FE3908">
        <w:rPr>
          <w:rFonts w:ascii="Arabic Typesetting" w:hAnsi="Arabic Typesetting" w:cs="Arabic Typesetting"/>
          <w:sz w:val="34"/>
          <w:szCs w:val="34"/>
          <w:rtl/>
          <w:lang w:val="fr-CH"/>
        </w:rPr>
        <w:t xml:space="preserve"> التزام الد</w:t>
      </w:r>
      <w:r>
        <w:rPr>
          <w:rFonts w:ascii="Arabic Typesetting" w:hAnsi="Arabic Typesetting" w:cs="Arabic Typesetting"/>
          <w:sz w:val="34"/>
          <w:szCs w:val="34"/>
          <w:rtl/>
          <w:lang w:val="fr-CH"/>
        </w:rPr>
        <w:t>ول الأعضاء بعمل اللجنة الدائمة.</w:t>
      </w:r>
    </w:p>
    <w:p w:rsidR="00287401" w:rsidRDefault="00287401" w:rsidP="00C229DD">
      <w:pPr>
        <w:numPr>
          <w:ilvl w:val="1"/>
          <w:numId w:val="3"/>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وفيما يتعلق بالمعاهدات التي تديرها الويبو في مجال البراءات، </w:t>
      </w:r>
      <w:r>
        <w:rPr>
          <w:rFonts w:ascii="Arabic Typesetting" w:hAnsi="Arabic Typesetting" w:cs="Arabic Typesetting" w:hint="cs"/>
          <w:sz w:val="34"/>
          <w:szCs w:val="34"/>
          <w:rtl/>
          <w:lang w:val="fr-CH"/>
        </w:rPr>
        <w:t>شهد</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عام 2014</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انضمام دولة واحدة</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(الكويت) </w:t>
      </w:r>
      <w:r>
        <w:rPr>
          <w:rFonts w:ascii="Arabic Typesetting" w:hAnsi="Arabic Typesetting" w:cs="Arabic Typesetting"/>
          <w:sz w:val="34"/>
          <w:szCs w:val="34"/>
          <w:rtl/>
          <w:lang w:val="fr-CH"/>
        </w:rPr>
        <w:t>إلى اتفاقية باريس</w:t>
      </w:r>
      <w:r>
        <w:rPr>
          <w:rFonts w:ascii="Arabic Typesetting" w:hAnsi="Arabic Typesetting" w:cs="Arabic Typesetting" w:hint="cs"/>
          <w:sz w:val="34"/>
          <w:szCs w:val="34"/>
          <w:rtl/>
          <w:lang w:val="fr-CH"/>
        </w:rPr>
        <w:t>.</w:t>
      </w:r>
    </w:p>
    <w:p w:rsidR="00287401" w:rsidRDefault="00287401" w:rsidP="00C229DD">
      <w:pPr>
        <w:numPr>
          <w:ilvl w:val="1"/>
          <w:numId w:val="3"/>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وكانت المساعدة التي تقدمها الويبو في مجال التشريع والسياسات مستندة بشكل منتظم إلى الإطار القانوني </w:t>
      </w:r>
      <w:r>
        <w:rPr>
          <w:rFonts w:ascii="Arabic Typesetting" w:hAnsi="Arabic Typesetting" w:cs="Arabic Typesetting" w:hint="cs"/>
          <w:sz w:val="34"/>
          <w:szCs w:val="34"/>
          <w:rtl/>
          <w:lang w:val="fr-CH"/>
        </w:rPr>
        <w:t>ال</w:t>
      </w:r>
      <w:r>
        <w:rPr>
          <w:rFonts w:ascii="Arabic Typesetting" w:hAnsi="Arabic Typesetting" w:cs="Arabic Typesetting"/>
          <w:sz w:val="34"/>
          <w:szCs w:val="34"/>
          <w:rtl/>
          <w:lang w:val="fr-CH"/>
        </w:rPr>
        <w:t>متعدد الأطراف. و</w:t>
      </w:r>
      <w:r>
        <w:rPr>
          <w:rFonts w:ascii="Arabic Typesetting" w:hAnsi="Arabic Typesetting" w:cs="Arabic Typesetting" w:hint="cs"/>
          <w:sz w:val="34"/>
          <w:szCs w:val="34"/>
          <w:rtl/>
          <w:lang w:val="fr-CH"/>
        </w:rPr>
        <w:t xml:space="preserve">قد شهدت </w:t>
      </w:r>
      <w:r w:rsidRPr="00FE3908">
        <w:rPr>
          <w:rFonts w:ascii="Arabic Typesetting" w:hAnsi="Arabic Typesetting" w:cs="Arabic Typesetting"/>
          <w:sz w:val="34"/>
          <w:szCs w:val="34"/>
          <w:rtl/>
          <w:lang w:val="fr-CH"/>
        </w:rPr>
        <w:t>أنشطة الدول الأعضاء</w:t>
      </w:r>
      <w:r>
        <w:rPr>
          <w:rFonts w:ascii="Arabic Typesetting" w:hAnsi="Arabic Typesetting" w:cs="Arabic Typesetting"/>
          <w:sz w:val="34"/>
          <w:szCs w:val="34"/>
          <w:rtl/>
          <w:lang w:val="fr-CH"/>
        </w:rPr>
        <w:t xml:space="preserve"> التشريعية</w:t>
      </w:r>
      <w:r>
        <w:rPr>
          <w:rFonts w:ascii="Arabic Typesetting" w:hAnsi="Arabic Typesetting" w:cs="Arabic Typesetting" w:hint="cs"/>
          <w:sz w:val="34"/>
          <w:szCs w:val="34"/>
          <w:rtl/>
          <w:lang w:val="fr-CH"/>
        </w:rPr>
        <w:t xml:space="preserve"> تزايدا يُعزى</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خصوصا</w:t>
      </w:r>
      <w:r w:rsidRPr="00FE3908">
        <w:rPr>
          <w:rFonts w:ascii="Arabic Typesetting" w:hAnsi="Arabic Typesetting" w:cs="Arabic Typesetting"/>
          <w:sz w:val="34"/>
          <w:szCs w:val="34"/>
          <w:rtl/>
          <w:lang w:val="fr-CH"/>
        </w:rPr>
        <w:t xml:space="preserve"> إلى </w:t>
      </w:r>
      <w:r>
        <w:rPr>
          <w:rFonts w:ascii="Arabic Typesetting" w:hAnsi="Arabic Typesetting" w:cs="Arabic Typesetting" w:hint="cs"/>
          <w:sz w:val="34"/>
          <w:szCs w:val="34"/>
          <w:rtl/>
          <w:lang w:val="fr-CH"/>
        </w:rPr>
        <w:t>مشاركتها</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في </w:t>
      </w:r>
      <w:r w:rsidRPr="00FE3908">
        <w:rPr>
          <w:rFonts w:ascii="Arabic Typesetting" w:hAnsi="Arabic Typesetting" w:cs="Arabic Typesetting"/>
          <w:sz w:val="34"/>
          <w:szCs w:val="34"/>
          <w:rtl/>
          <w:lang w:val="fr-CH"/>
        </w:rPr>
        <w:t xml:space="preserve">عمليات تكامل اقتصادي إقليمية وتوقيعها على اتفاقات تجارة تفضيلية. </w:t>
      </w:r>
      <w:r>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 xml:space="preserve">إضافة إلى ذلك، </w:t>
      </w:r>
      <w:r>
        <w:rPr>
          <w:rFonts w:ascii="Arabic Typesetting" w:hAnsi="Arabic Typesetting" w:cs="Arabic Typesetting" w:hint="cs"/>
          <w:sz w:val="34"/>
          <w:szCs w:val="34"/>
          <w:rtl/>
          <w:lang w:val="fr-CH"/>
        </w:rPr>
        <w:t>يعكف</w:t>
      </w:r>
      <w:r w:rsidRPr="00FE3908">
        <w:rPr>
          <w:rFonts w:ascii="Arabic Typesetting" w:hAnsi="Arabic Typesetting" w:cs="Arabic Typesetting"/>
          <w:sz w:val="34"/>
          <w:szCs w:val="34"/>
          <w:rtl/>
          <w:lang w:val="fr-CH"/>
        </w:rPr>
        <w:t xml:space="preserve"> عدد من البلدان </w:t>
      </w:r>
      <w:r>
        <w:rPr>
          <w:rFonts w:ascii="Arabic Typesetting" w:hAnsi="Arabic Typesetting" w:cs="Arabic Typesetting" w:hint="cs"/>
          <w:sz w:val="34"/>
          <w:szCs w:val="34"/>
          <w:rtl/>
          <w:lang w:val="fr-CH"/>
        </w:rPr>
        <w:t xml:space="preserve">على مراجعة </w:t>
      </w:r>
      <w:r>
        <w:rPr>
          <w:rFonts w:ascii="Arabic Typesetting" w:hAnsi="Arabic Typesetting" w:cs="Arabic Typesetting"/>
          <w:sz w:val="34"/>
          <w:szCs w:val="34"/>
          <w:rtl/>
          <w:lang w:val="fr-CH"/>
        </w:rPr>
        <w:t>قوانينه المتعلقة بالبراءات ل</w:t>
      </w:r>
      <w:r>
        <w:rPr>
          <w:rFonts w:ascii="Arabic Typesetting" w:hAnsi="Arabic Typesetting" w:cs="Arabic Typesetting" w:hint="cs"/>
          <w:sz w:val="34"/>
          <w:szCs w:val="34"/>
          <w:rtl/>
          <w:lang w:val="fr-CH"/>
        </w:rPr>
        <w:t>استيعاب</w:t>
      </w:r>
      <w:r w:rsidRPr="00FE3908">
        <w:rPr>
          <w:rFonts w:ascii="Arabic Typesetting" w:hAnsi="Arabic Typesetting" w:cs="Arabic Typesetting"/>
          <w:sz w:val="34"/>
          <w:szCs w:val="34"/>
          <w:rtl/>
          <w:lang w:val="fr-CH"/>
        </w:rPr>
        <w:t xml:space="preserve"> سيا</w:t>
      </w:r>
      <w:r>
        <w:rPr>
          <w:rFonts w:ascii="Arabic Typesetting" w:hAnsi="Arabic Typesetting" w:cs="Arabic Typesetting"/>
          <w:sz w:val="34"/>
          <w:szCs w:val="34"/>
          <w:rtl/>
          <w:lang w:val="fr-CH"/>
        </w:rPr>
        <w:t>سات عامة محلية أو بسبب انضمام</w:t>
      </w:r>
      <w:r w:rsidRPr="00FE3908">
        <w:rPr>
          <w:rFonts w:ascii="Arabic Typesetting" w:hAnsi="Arabic Typesetting" w:cs="Arabic Typesetting"/>
          <w:sz w:val="34"/>
          <w:szCs w:val="34"/>
          <w:rtl/>
          <w:lang w:val="fr-CH"/>
        </w:rPr>
        <w:t>ه إلى معاهدات متعددة الأطراف بشأن البراءات</w:t>
      </w:r>
      <w:r>
        <w:rPr>
          <w:rFonts w:ascii="Arabic Typesetting" w:hAnsi="Arabic Typesetting" w:cs="Arabic Typesetting" w:hint="cs"/>
          <w:sz w:val="34"/>
          <w:szCs w:val="34"/>
          <w:rtl/>
          <w:lang w:val="fr-CH"/>
        </w:rPr>
        <w:t>،</w:t>
      </w:r>
      <w:r>
        <w:rPr>
          <w:rFonts w:ascii="Arabic Typesetting" w:hAnsi="Arabic Typesetting" w:cs="Arabic Typesetting"/>
          <w:sz w:val="34"/>
          <w:szCs w:val="34"/>
          <w:rtl/>
          <w:lang w:val="fr-CH"/>
        </w:rPr>
        <w:t xml:space="preserve"> وهي تحديدا</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معاهدة التعاون بشأن البراءات ومعاهدة بودابست ومعاهدة قانون البراءات. </w:t>
      </w:r>
      <w:r w:rsidR="008C344D">
        <w:rPr>
          <w:rFonts w:ascii="Arabic Typesetting" w:hAnsi="Arabic Typesetting" w:cs="Arabic Typesetting" w:hint="cs"/>
          <w:sz w:val="34"/>
          <w:szCs w:val="34"/>
          <w:rtl/>
          <w:lang w:val="fr-CH"/>
        </w:rPr>
        <w:t xml:space="preserve">ثم إن </w:t>
      </w:r>
      <w:r w:rsidRPr="00FE3908">
        <w:rPr>
          <w:rFonts w:ascii="Arabic Typesetting" w:hAnsi="Arabic Typesetting" w:cs="Arabic Typesetting"/>
          <w:sz w:val="34"/>
          <w:szCs w:val="34"/>
          <w:rtl/>
          <w:lang w:val="fr-CH" w:bidi="ar"/>
        </w:rPr>
        <w:t>البلدان المنضمة إلى منظمة التجارة العالمية تراجع إطارها القانوني بصورة منهجية</w:t>
      </w:r>
      <w:r w:rsidRPr="00FE3908">
        <w:rPr>
          <w:rFonts w:ascii="Arabic Typesetting" w:hAnsi="Arabic Typesetting" w:cs="Arabic Typesetting"/>
          <w:sz w:val="34"/>
          <w:szCs w:val="34"/>
          <w:rtl/>
        </w:rPr>
        <w:t xml:space="preserve">، ومن ثمَّ </w:t>
      </w:r>
      <w:r w:rsidRPr="00FE3908">
        <w:rPr>
          <w:rFonts w:ascii="Arabic Typesetting" w:hAnsi="Arabic Typesetting" w:cs="Arabic Typesetting"/>
          <w:sz w:val="34"/>
          <w:szCs w:val="34"/>
          <w:rtl/>
          <w:lang w:val="fr-CH" w:bidi="ar"/>
        </w:rPr>
        <w:t>تسير طلبات المشورة التشريعية لديها على نفس المنوال</w:t>
      </w:r>
      <w:r w:rsidRPr="00FE3908">
        <w:rPr>
          <w:rFonts w:ascii="Arabic Typesetting" w:hAnsi="Arabic Typesetting" w:cs="Arabic Typesetting"/>
          <w:sz w:val="34"/>
          <w:szCs w:val="34"/>
        </w:rPr>
        <w:t>.</w:t>
      </w:r>
    </w:p>
    <w:p w:rsidR="00287401" w:rsidRPr="00C00C45" w:rsidRDefault="00287401" w:rsidP="00C229DD">
      <w:pPr>
        <w:numPr>
          <w:ilvl w:val="1"/>
          <w:numId w:val="3"/>
        </w:numPr>
        <w:tabs>
          <w:tab w:val="right" w:pos="727"/>
        </w:tabs>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sz w:val="34"/>
          <w:szCs w:val="34"/>
          <w:rtl/>
        </w:rPr>
        <w:t xml:space="preserve">وعلاوة على </w:t>
      </w:r>
      <w:r>
        <w:rPr>
          <w:rFonts w:ascii="Arabic Typesetting" w:hAnsi="Arabic Typesetting" w:cs="Arabic Typesetting" w:hint="cs"/>
          <w:sz w:val="34"/>
          <w:szCs w:val="34"/>
          <w:rtl/>
        </w:rPr>
        <w:t xml:space="preserve">ذلك </w:t>
      </w:r>
      <w:r w:rsidRPr="00FE3908">
        <w:rPr>
          <w:rFonts w:ascii="Arabic Typesetting" w:hAnsi="Arabic Typesetting" w:cs="Arabic Typesetting"/>
          <w:sz w:val="34"/>
          <w:szCs w:val="34"/>
          <w:rtl/>
        </w:rPr>
        <w:t xml:space="preserve">واصلت الأمانة، خلال </w:t>
      </w:r>
      <w:r>
        <w:rPr>
          <w:rFonts w:ascii="Arabic Typesetting" w:hAnsi="Arabic Typesetting" w:cs="Arabic Typesetting" w:hint="cs"/>
          <w:sz w:val="34"/>
          <w:szCs w:val="34"/>
          <w:rtl/>
        </w:rPr>
        <w:t>عام 2014</w:t>
      </w:r>
      <w:r>
        <w:rPr>
          <w:rFonts w:ascii="Arabic Typesetting" w:hAnsi="Arabic Typesetting" w:cs="Arabic Typesetting"/>
          <w:sz w:val="34"/>
          <w:szCs w:val="34"/>
          <w:rtl/>
        </w:rPr>
        <w:t>،</w:t>
      </w:r>
      <w:r w:rsidRPr="00FE3908">
        <w:rPr>
          <w:rFonts w:ascii="Arabic Typesetting" w:hAnsi="Arabic Typesetting" w:cs="Arabic Typesetting"/>
          <w:sz w:val="34"/>
          <w:szCs w:val="34"/>
          <w:rtl/>
        </w:rPr>
        <w:t xml:space="preserve"> إسهامها في نشر وعي أكبر بالمبادئ والممارسات القانونية لنظام البراءات </w:t>
      </w:r>
      <w:r>
        <w:rPr>
          <w:rFonts w:ascii="Arabic Typesetting" w:hAnsi="Arabic Typesetting" w:cs="Arabic Typesetting" w:hint="cs"/>
          <w:sz w:val="34"/>
          <w:szCs w:val="34"/>
          <w:rtl/>
        </w:rPr>
        <w:t>من خلال</w:t>
      </w:r>
      <w:r>
        <w:rPr>
          <w:rFonts w:ascii="Arabic Typesetting" w:hAnsi="Arabic Typesetting" w:cs="Arabic Typesetting"/>
          <w:sz w:val="34"/>
          <w:szCs w:val="34"/>
          <w:rtl/>
        </w:rPr>
        <w:t xml:space="preserve"> تقديم </w:t>
      </w:r>
      <w:r w:rsidRPr="00FE3908">
        <w:rPr>
          <w:rFonts w:ascii="Arabic Typesetting" w:hAnsi="Arabic Typesetting" w:cs="Arabic Typesetting"/>
          <w:sz w:val="34"/>
          <w:szCs w:val="34"/>
          <w:rtl/>
        </w:rPr>
        <w:t xml:space="preserve">معلومات </w:t>
      </w:r>
      <w:r>
        <w:rPr>
          <w:rFonts w:ascii="Arabic Typesetting" w:hAnsi="Arabic Typesetting" w:cs="Arabic Typesetting" w:hint="cs"/>
          <w:sz w:val="34"/>
          <w:szCs w:val="34"/>
          <w:rtl/>
        </w:rPr>
        <w:t xml:space="preserve">وجيهة </w:t>
      </w:r>
      <w:r w:rsidRPr="00FE3908">
        <w:rPr>
          <w:rFonts w:ascii="Arabic Typesetting" w:hAnsi="Arabic Typesetting" w:cs="Arabic Typesetting"/>
          <w:sz w:val="34"/>
          <w:szCs w:val="34"/>
          <w:rtl/>
        </w:rPr>
        <w:t>إلى</w:t>
      </w:r>
      <w:r>
        <w:rPr>
          <w:rFonts w:ascii="Arabic Typesetting" w:hAnsi="Arabic Typesetting" w:cs="Arabic Typesetting"/>
          <w:sz w:val="34"/>
          <w:szCs w:val="34"/>
          <w:rtl/>
        </w:rPr>
        <w:t xml:space="preserve"> المنظمات الحكومية الدولية وهيئات الأمم المتحدة </w:t>
      </w:r>
      <w:r w:rsidRPr="00FE3908">
        <w:rPr>
          <w:rFonts w:ascii="Arabic Typesetting" w:hAnsi="Arabic Typesetting" w:cs="Arabic Typesetting"/>
          <w:sz w:val="34"/>
          <w:szCs w:val="34"/>
          <w:rtl/>
        </w:rPr>
        <w:t xml:space="preserve">والمنظمات غير الحكومية وأطراف أخرى عن قضايا يشملها هذا </w:t>
      </w:r>
      <w:r>
        <w:rPr>
          <w:rFonts w:ascii="Arabic Typesetting" w:hAnsi="Arabic Typesetting" w:cs="Arabic Typesetting"/>
          <w:sz w:val="34"/>
          <w:szCs w:val="34"/>
          <w:rtl/>
        </w:rPr>
        <w:t>البرنامج</w:t>
      </w:r>
      <w:r w:rsidRPr="00FE3908">
        <w:rPr>
          <w:rFonts w:ascii="Arabic Typesetting" w:hAnsi="Arabic Typesetting" w:cs="Arabic Typesetting"/>
          <w:sz w:val="34"/>
          <w:szCs w:val="34"/>
          <w:rtl/>
        </w:rPr>
        <w:t>.</w:t>
      </w:r>
    </w:p>
    <w:p w:rsidR="00287401" w:rsidRPr="00FE3908" w:rsidRDefault="00287401" w:rsidP="00C229DD">
      <w:pPr>
        <w:numPr>
          <w:ilvl w:val="1"/>
          <w:numId w:val="3"/>
        </w:numPr>
        <w:tabs>
          <w:tab w:val="right" w:pos="727"/>
        </w:tabs>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استمدت </w:t>
      </w:r>
      <w:r>
        <w:rPr>
          <w:rFonts w:ascii="Arabic Typesetting" w:hAnsi="Arabic Typesetting" w:cs="Arabic Typesetting" w:hint="cs"/>
          <w:sz w:val="34"/>
          <w:szCs w:val="34"/>
          <w:rtl/>
        </w:rPr>
        <w:t xml:space="preserve">عمليات </w:t>
      </w:r>
      <w:r w:rsidRPr="00FE3908">
        <w:rPr>
          <w:rFonts w:ascii="Arabic Typesetting" w:hAnsi="Arabic Typesetting" w:cs="Arabic Typesetting"/>
          <w:sz w:val="34"/>
          <w:szCs w:val="34"/>
          <w:rtl/>
          <w:lang w:val="fr-CH"/>
        </w:rPr>
        <w:t>تصميم أنشطة البرنامج 1 والتخطيط لها و</w:t>
      </w:r>
      <w:r>
        <w:rPr>
          <w:rFonts w:ascii="Arabic Typesetting" w:hAnsi="Arabic Typesetting" w:cs="Arabic Typesetting" w:hint="cs"/>
          <w:sz w:val="34"/>
          <w:szCs w:val="34"/>
          <w:rtl/>
          <w:lang w:val="fr-CH"/>
        </w:rPr>
        <w:t>تنفيذها</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المعلومات والتوجيهات من توصيات جدول أعمال التنمية المعنية. وظلّت المناقشات بشأن التطوير التدريجي لنظام البراءات الدولي ضمن اللجنة الدائمة شاملة وتُجرى</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w:t>
      </w:r>
      <w:r>
        <w:rPr>
          <w:rFonts w:ascii="Arabic Typesetting" w:hAnsi="Arabic Typesetting" w:cs="Arabic Typesetting"/>
          <w:sz w:val="34"/>
          <w:szCs w:val="34"/>
          <w:rtl/>
          <w:lang w:val="fr-CH"/>
        </w:rPr>
        <w:t xml:space="preserve">توجيه </w:t>
      </w:r>
      <w:r>
        <w:rPr>
          <w:rFonts w:ascii="Arabic Typesetting" w:hAnsi="Arabic Typesetting" w:cs="Arabic Typesetting" w:hint="cs"/>
          <w:sz w:val="34"/>
          <w:szCs w:val="34"/>
          <w:rtl/>
          <w:lang w:val="fr-CH"/>
        </w:rPr>
        <w:t xml:space="preserve">الدول </w:t>
      </w:r>
      <w:r>
        <w:rPr>
          <w:rFonts w:ascii="Arabic Typesetting" w:hAnsi="Arabic Typesetting" w:cs="Arabic Typesetting"/>
          <w:sz w:val="34"/>
          <w:szCs w:val="34"/>
          <w:rtl/>
          <w:lang w:val="fr-CH"/>
        </w:rPr>
        <w:t>الأعضاء</w:t>
      </w:r>
      <w:r w:rsidRPr="00FE3908">
        <w:rPr>
          <w:rFonts w:ascii="Arabic Typesetting" w:hAnsi="Arabic Typesetting" w:cs="Arabic Typesetting"/>
          <w:sz w:val="34"/>
          <w:szCs w:val="34"/>
          <w:rtl/>
          <w:lang w:val="fr-CH"/>
        </w:rPr>
        <w:t xml:space="preserve">، مع مراعاة مختلف </w:t>
      </w:r>
      <w:r>
        <w:rPr>
          <w:rFonts w:ascii="Arabic Typesetting" w:hAnsi="Arabic Typesetting" w:cs="Arabic Typesetting" w:hint="cs"/>
          <w:sz w:val="34"/>
          <w:szCs w:val="34"/>
          <w:rtl/>
          <w:lang w:val="fr-CH"/>
        </w:rPr>
        <w:t>مستويات التنمية</w:t>
      </w:r>
      <w:r>
        <w:rPr>
          <w:rFonts w:ascii="Arabic Typesetting" w:hAnsi="Arabic Typesetting" w:cs="Arabic Typesetting"/>
          <w:sz w:val="34"/>
          <w:szCs w:val="34"/>
          <w:rtl/>
          <w:lang w:val="fr-CH"/>
        </w:rPr>
        <w:t>، ما يمثل عملية تشاركية و</w:t>
      </w:r>
      <w:r>
        <w:rPr>
          <w:rFonts w:ascii="Arabic Typesetting" w:hAnsi="Arabic Typesetting" w:cs="Arabic Typesetting" w:hint="cs"/>
          <w:sz w:val="34"/>
          <w:szCs w:val="34"/>
          <w:rtl/>
          <w:lang w:val="fr-CH"/>
        </w:rPr>
        <w:t xml:space="preserve">يتماشى </w:t>
      </w:r>
      <w:r w:rsidRPr="00FE3908">
        <w:rPr>
          <w:rFonts w:ascii="Arabic Typesetting" w:hAnsi="Arabic Typesetting" w:cs="Arabic Typesetting"/>
          <w:sz w:val="34"/>
          <w:szCs w:val="34"/>
          <w:rtl/>
          <w:lang w:val="fr-CH"/>
        </w:rPr>
        <w:t xml:space="preserve">مع مبدأ حياد أمانة الويبو (التوصية 15). كما راعت المناقشات أوجه المرونة القائمة في الاتفاقات الدولية المتعلقة بالملكية الفكرية (التوصية 17). واستندت أنشطة اللجنة </w:t>
      </w:r>
      <w:r>
        <w:rPr>
          <w:rFonts w:ascii="Arabic Typesetting" w:hAnsi="Arabic Typesetting" w:cs="Arabic Typesetting" w:hint="cs"/>
          <w:sz w:val="34"/>
          <w:szCs w:val="34"/>
          <w:rtl/>
          <w:lang w:val="fr-CH"/>
        </w:rPr>
        <w:t xml:space="preserve">الدائمة </w:t>
      </w:r>
      <w:r w:rsidRPr="00FE3908">
        <w:rPr>
          <w:rFonts w:ascii="Arabic Typesetting" w:hAnsi="Arabic Typesetting" w:cs="Arabic Typesetting"/>
          <w:sz w:val="34"/>
          <w:szCs w:val="34"/>
          <w:rtl/>
          <w:lang w:val="fr-CH"/>
        </w:rPr>
        <w:t xml:space="preserve">إلى عمليات تشاور مفتوحة ومتوازنة (التوصيتان 21 و42) مع </w:t>
      </w:r>
      <w:r>
        <w:rPr>
          <w:rFonts w:ascii="Arabic Typesetting" w:hAnsi="Arabic Typesetting" w:cs="Arabic Typesetting" w:hint="cs"/>
          <w:sz w:val="34"/>
          <w:szCs w:val="34"/>
          <w:rtl/>
          <w:lang w:val="fr-CH"/>
        </w:rPr>
        <w:t xml:space="preserve">السعي، في الوقت ذاته، إلى </w:t>
      </w:r>
      <w:r w:rsidRPr="00FE3908">
        <w:rPr>
          <w:rFonts w:ascii="Arabic Typesetting" w:hAnsi="Arabic Typesetting" w:cs="Arabic Typesetting"/>
          <w:sz w:val="34"/>
          <w:szCs w:val="34"/>
          <w:rtl/>
          <w:lang w:val="fr-CH"/>
        </w:rPr>
        <w:t>دعم الأ</w:t>
      </w:r>
      <w:r>
        <w:rPr>
          <w:rFonts w:ascii="Arabic Typesetting" w:hAnsi="Arabic Typesetting" w:cs="Arabic Typesetting"/>
          <w:sz w:val="34"/>
          <w:szCs w:val="34"/>
          <w:rtl/>
          <w:lang w:val="fr-CH"/>
        </w:rPr>
        <w:t>هداف الإنمائية للأمم المتحدة</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(التوصية 22). </w:t>
      </w:r>
      <w:r>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على وجه التحديد</w:t>
      </w:r>
      <w:r>
        <w:rPr>
          <w:rFonts w:ascii="Arabic Typesetting" w:hAnsi="Arabic Typesetting" w:cs="Arabic Typesetting" w:hint="cs"/>
          <w:sz w:val="34"/>
          <w:szCs w:val="34"/>
          <w:rtl/>
          <w:lang w:val="fr-CH"/>
        </w:rPr>
        <w:t xml:space="preserve"> و</w:t>
      </w:r>
      <w:r>
        <w:rPr>
          <w:rFonts w:ascii="Arabic Typesetting" w:hAnsi="Arabic Typesetting" w:cs="Arabic Typesetting"/>
          <w:sz w:val="34"/>
          <w:szCs w:val="34"/>
          <w:rtl/>
          <w:lang w:val="fr-CH"/>
        </w:rPr>
        <w:t>تمشيا مع التوصية 22</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تناولت وثائق عمل اللجنة الدائمة قضايا مثل: "1" نقل التك</w:t>
      </w:r>
      <w:r>
        <w:rPr>
          <w:rFonts w:ascii="Arabic Typesetting" w:hAnsi="Arabic Typesetting" w:cs="Arabic Typesetting"/>
          <w:sz w:val="34"/>
          <w:szCs w:val="34"/>
          <w:rtl/>
          <w:lang w:val="fr-CH"/>
        </w:rPr>
        <w:t>نولوجيا المتعلقة بالبراءات؛ "2"</w:t>
      </w:r>
      <w:r>
        <w:rPr>
          <w:rFonts w:ascii="Arabic Typesetting" w:hAnsi="Arabic Typesetting" w:cs="Arabic Typesetting" w:hint="cs"/>
          <w:sz w:val="34"/>
          <w:szCs w:val="34"/>
          <w:rtl/>
          <w:lang w:val="fr-CH"/>
        </w:rPr>
        <w:t xml:space="preserve"> و</w:t>
      </w:r>
      <w:r>
        <w:rPr>
          <w:rFonts w:ascii="Arabic Typesetting" w:hAnsi="Arabic Typesetting" w:cs="Arabic Typesetting"/>
          <w:sz w:val="34"/>
          <w:szCs w:val="34"/>
          <w:rtl/>
          <w:lang w:val="fr-CH"/>
        </w:rPr>
        <w:t>أوجه المرونة</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والاستثناءات والتقييدات المحتملة لفائدة الدول الأعضاء.</w:t>
      </w:r>
    </w:p>
    <w:p w:rsidR="00287401" w:rsidRPr="00FE3908" w:rsidRDefault="00287401" w:rsidP="00C229DD">
      <w:pPr>
        <w:numPr>
          <w:ilvl w:val="1"/>
          <w:numId w:val="3"/>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وكانت أنشطة ال</w:t>
      </w:r>
      <w:r>
        <w:rPr>
          <w:rFonts w:ascii="Arabic Typesetting" w:hAnsi="Arabic Typesetting" w:cs="Arabic Typesetting"/>
          <w:sz w:val="34"/>
          <w:szCs w:val="34"/>
          <w:rtl/>
          <w:lang w:val="fr-CH"/>
        </w:rPr>
        <w:t xml:space="preserve">برنامج </w:t>
      </w:r>
      <w:r>
        <w:rPr>
          <w:rFonts w:ascii="Arabic Typesetting" w:hAnsi="Arabic Typesetting" w:cs="Arabic Typesetting" w:hint="cs"/>
          <w:sz w:val="34"/>
          <w:szCs w:val="34"/>
          <w:rtl/>
          <w:lang w:val="fr-CH"/>
        </w:rPr>
        <w:t>الخاصة</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بتكوين الكفاءات</w:t>
      </w:r>
      <w:r>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ب</w:t>
      </w:r>
      <w:r w:rsidRPr="00FE3908">
        <w:rPr>
          <w:rFonts w:ascii="Arabic Typesetting" w:hAnsi="Arabic Typesetting" w:cs="Arabic Typesetting"/>
          <w:sz w:val="34"/>
          <w:szCs w:val="34"/>
          <w:rtl/>
          <w:lang w:val="fr-CH"/>
        </w:rPr>
        <w:t xml:space="preserve">المساعدة </w:t>
      </w:r>
      <w:r>
        <w:rPr>
          <w:rFonts w:ascii="Arabic Typesetting" w:hAnsi="Arabic Typesetting" w:cs="Arabic Typesetting" w:hint="cs"/>
          <w:sz w:val="34"/>
          <w:szCs w:val="34"/>
          <w:rtl/>
          <w:lang w:val="fr-CH"/>
        </w:rPr>
        <w:t>في مجالي</w:t>
      </w:r>
      <w:r>
        <w:rPr>
          <w:rFonts w:ascii="Arabic Typesetting" w:hAnsi="Arabic Typesetting" w:cs="Arabic Typesetting"/>
          <w:sz w:val="34"/>
          <w:szCs w:val="34"/>
          <w:rtl/>
          <w:lang w:val="fr-CH"/>
        </w:rPr>
        <w:t xml:space="preserve"> التشريع والسياس</w:t>
      </w:r>
      <w:r>
        <w:rPr>
          <w:rFonts w:ascii="Arabic Typesetting" w:hAnsi="Arabic Typesetting" w:cs="Arabic Typesetting" w:hint="cs"/>
          <w:sz w:val="34"/>
          <w:szCs w:val="34"/>
          <w:rtl/>
          <w:lang w:val="fr-CH"/>
        </w:rPr>
        <w:t>ة العامة</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إنمائية المنحى وقائمة على الطلب</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وتُنفذ</w:t>
      </w:r>
      <w:r w:rsidRPr="00FE3908">
        <w:rPr>
          <w:rFonts w:ascii="Arabic Typesetting" w:hAnsi="Arabic Typesetting" w:cs="Arabic Typesetting"/>
          <w:sz w:val="34"/>
          <w:szCs w:val="34"/>
          <w:rtl/>
          <w:lang w:val="fr-CH"/>
        </w:rPr>
        <w:t xml:space="preserve"> ضمن الإطار الزمني المخطط (التوصيات 1 و13 و14).</w:t>
      </w:r>
    </w:p>
    <w:p w:rsidR="00287401" w:rsidRDefault="00287401" w:rsidP="00C229DD">
      <w:pPr>
        <w:numPr>
          <w:ilvl w:val="1"/>
          <w:numId w:val="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sz w:val="34"/>
          <w:szCs w:val="34"/>
          <w:rtl/>
        </w:rPr>
        <w:t>وعلاوة على ذلك</w:t>
      </w:r>
      <w:r>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ووفقا للتوصيتين 16 و</w:t>
      </w:r>
      <w:r>
        <w:rPr>
          <w:rFonts w:ascii="Arabic Typesetting" w:hAnsi="Arabic Typesetting" w:cs="Arabic Typesetting"/>
          <w:sz w:val="34"/>
          <w:szCs w:val="34"/>
          <w:rtl/>
        </w:rPr>
        <w:t>20</w:t>
      </w:r>
      <w:r w:rsidRPr="00FE3908">
        <w:rPr>
          <w:rFonts w:ascii="Arabic Typesetting" w:hAnsi="Arabic Typesetting" w:cs="Arabic Typesetting"/>
          <w:sz w:val="34"/>
          <w:szCs w:val="34"/>
          <w:rtl/>
        </w:rPr>
        <w:t xml:space="preserve">، شارك البرنامج في </w:t>
      </w:r>
      <w:r>
        <w:rPr>
          <w:rFonts w:ascii="Arabic Typesetting" w:hAnsi="Arabic Typesetting" w:cs="Arabic Typesetting" w:hint="cs"/>
          <w:sz w:val="34"/>
          <w:szCs w:val="34"/>
          <w:rtl/>
        </w:rPr>
        <w:t>عملية تقييم نهائي لنتائج</w:t>
      </w:r>
      <w:r w:rsidRPr="00FE3908">
        <w:rPr>
          <w:rFonts w:ascii="Arabic Typesetting" w:hAnsi="Arabic Typesetting" w:cs="Arabic Typesetting"/>
          <w:sz w:val="34"/>
          <w:szCs w:val="34"/>
          <w:rtl/>
        </w:rPr>
        <w:t xml:space="preserve"> مشروع جدول أعمال التنمية</w:t>
      </w:r>
      <w:r>
        <w:rPr>
          <w:rFonts w:ascii="Arabic Typesetting" w:hAnsi="Arabic Typesetting" w:cs="Arabic Typesetting"/>
          <w:sz w:val="34"/>
          <w:szCs w:val="34"/>
          <w:rtl/>
        </w:rPr>
        <w:t xml:space="preserve"> المتعلق بالبراءات والملك العام</w:t>
      </w:r>
      <w:r>
        <w:rPr>
          <w:rFonts w:ascii="Arabic Typesetting" w:hAnsi="Arabic Typesetting" w:cs="Arabic Typesetting" w:hint="cs"/>
          <w:sz w:val="34"/>
          <w:szCs w:val="34"/>
          <w:rtl/>
        </w:rPr>
        <w:t>، الذي عُرض ونوقش في الدورة الثلاثين للجنة المعنية بالتنمية والملكية الفكرية (لجنة التنمية) المعقودة في الفترة من 19 إلى 23 مايو 2014.</w:t>
      </w:r>
    </w:p>
    <w:p w:rsidR="00287401" w:rsidRPr="00E178F4" w:rsidRDefault="00287401" w:rsidP="00C229DD">
      <w:pPr>
        <w:numPr>
          <w:ilvl w:val="1"/>
          <w:numId w:val="3"/>
        </w:numPr>
        <w:bidi/>
        <w:spacing w:after="12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كما أعدّ البرنامج الوثيقة</w:t>
      </w:r>
      <w:r>
        <w:rPr>
          <w:rFonts w:ascii="Arabic Typesetting" w:hAnsi="Arabic Typesetting" w:cs="Arabic Typesetting" w:hint="eastAsia"/>
          <w:sz w:val="34"/>
          <w:szCs w:val="34"/>
          <w:rtl/>
        </w:rPr>
        <w:t> </w:t>
      </w:r>
      <w:r w:rsidRPr="002438D0">
        <w:rPr>
          <w:rFonts w:ascii="Arabic Typesetting" w:hAnsi="Arabic Typesetting" w:cs="Arabic Typesetting"/>
          <w:sz w:val="34"/>
          <w:szCs w:val="34"/>
        </w:rPr>
        <w:t>CDIP/13/10</w:t>
      </w:r>
      <w:r>
        <w:rPr>
          <w:rFonts w:ascii="Arabic Typesetting" w:hAnsi="Arabic Typesetting" w:cs="Arabic Typesetting" w:hint="cs"/>
          <w:sz w:val="34"/>
          <w:szCs w:val="34"/>
          <w:rtl/>
        </w:rPr>
        <w:t>، التي تشمل وجهين جديدين من أوجه المرونة المتعلقة بالبراءات والتي نوقش</w:t>
      </w:r>
      <w:r w:rsidR="00E178F4">
        <w:rPr>
          <w:rFonts w:ascii="Arabic Typesetting" w:hAnsi="Arabic Typesetting" w:cs="Arabic Typesetting" w:hint="cs"/>
          <w:sz w:val="34"/>
          <w:szCs w:val="34"/>
          <w:rtl/>
        </w:rPr>
        <w:t xml:space="preserve">ت في الدورة نفسها للجنة التنمية، </w:t>
      </w:r>
      <w:r w:rsidRPr="00E178F4">
        <w:rPr>
          <w:rFonts w:ascii="Arabic Typesetting" w:hAnsi="Arabic Typesetting" w:cs="Arabic Typesetting" w:hint="cs"/>
          <w:sz w:val="34"/>
          <w:szCs w:val="34"/>
          <w:rtl/>
          <w:lang w:val="fr-CH"/>
        </w:rPr>
        <w:t>واضطلع</w:t>
      </w:r>
      <w:r w:rsidRPr="00E178F4">
        <w:rPr>
          <w:rFonts w:ascii="Arabic Typesetting" w:hAnsi="Arabic Typesetting" w:cs="Arabic Typesetting"/>
          <w:sz w:val="34"/>
          <w:szCs w:val="34"/>
          <w:rtl/>
          <w:lang w:val="fr-CH"/>
        </w:rPr>
        <w:t xml:space="preserve"> </w:t>
      </w:r>
      <w:r w:rsidRPr="00E178F4">
        <w:rPr>
          <w:rFonts w:ascii="Arabic Typesetting" w:hAnsi="Arabic Typesetting" w:cs="Arabic Typesetting" w:hint="cs"/>
          <w:sz w:val="34"/>
          <w:szCs w:val="34"/>
          <w:rtl/>
          <w:lang w:val="fr-CH"/>
        </w:rPr>
        <w:t>ب</w:t>
      </w:r>
      <w:r w:rsidRPr="00E178F4">
        <w:rPr>
          <w:rFonts w:ascii="Arabic Typesetting" w:hAnsi="Arabic Typesetting" w:cs="Arabic Typesetting"/>
          <w:sz w:val="34"/>
          <w:szCs w:val="34"/>
          <w:rtl/>
          <w:lang w:val="fr-CH"/>
        </w:rPr>
        <w:t>أنشطة تهدف إلى إذكاء الوعي بشأن التطبيق العملي لأوجه المرونة على الصعيد الوطني. وفي هذا الصدد نُظمت</w:t>
      </w:r>
      <w:r w:rsidRPr="00E178F4">
        <w:rPr>
          <w:rFonts w:ascii="Arabic Typesetting" w:hAnsi="Arabic Typesetting" w:cs="Arabic Typesetting" w:hint="cs"/>
          <w:sz w:val="34"/>
          <w:szCs w:val="34"/>
          <w:rtl/>
          <w:lang w:val="fr-CH"/>
        </w:rPr>
        <w:t>، في بيشكيك بقيرغيزستان، ندوة إقليمية للويبو بشأن قضايا حماية البراءات في المجال الصيدلاني</w:t>
      </w:r>
      <w:r w:rsidRPr="00E178F4">
        <w:rPr>
          <w:rFonts w:ascii="Arabic Typesetting" w:hAnsi="Arabic Typesetting" w:cs="Arabic Typesetting"/>
          <w:sz w:val="34"/>
          <w:szCs w:val="34"/>
          <w:rtl/>
          <w:lang w:val="fr-CH"/>
        </w:rPr>
        <w:t xml:space="preserve">، </w:t>
      </w:r>
      <w:r w:rsidRPr="00E178F4">
        <w:rPr>
          <w:rFonts w:ascii="Arabic Typesetting" w:hAnsi="Arabic Typesetting" w:cs="Arabic Typesetting" w:hint="cs"/>
          <w:sz w:val="34"/>
          <w:szCs w:val="34"/>
          <w:rtl/>
          <w:lang w:val="fr-CH"/>
        </w:rPr>
        <w:t>فضلا عن ست ندوات أو حلقات عمل وطنية بشأن الإطار القانوني والسياسة العامة في مجال البراءات</w:t>
      </w:r>
      <w:r w:rsidRPr="00E178F4">
        <w:rPr>
          <w:rFonts w:ascii="Arabic Typesetting" w:hAnsi="Arabic Typesetting" w:cs="Arabic Typesetting"/>
          <w:sz w:val="34"/>
          <w:szCs w:val="34"/>
        </w:rPr>
        <w:t>.</w:t>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bidi="ar-EG"/>
        </w:rPr>
      </w:pPr>
      <w:r w:rsidRPr="00FE3908">
        <w:rPr>
          <w:rFonts w:ascii="Arabic Typesetting" w:hAnsi="Arabic Typesetting" w:cs="Arabic Typesetting" w:hint="cs"/>
          <w:sz w:val="36"/>
          <w:szCs w:val="36"/>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2496"/>
        <w:gridCol w:w="1212"/>
        <w:gridCol w:w="2786"/>
        <w:gridCol w:w="586"/>
      </w:tblGrid>
      <w:tr w:rsidR="00287401" w:rsidRPr="00FE3908" w:rsidTr="00287401">
        <w:trPr>
          <w:trHeight w:val="537"/>
        </w:trPr>
        <w:tc>
          <w:tcPr>
            <w:tcW w:w="0" w:type="auto"/>
            <w:gridSpan w:val="5"/>
            <w:shd w:val="clear" w:color="auto" w:fill="CCFFFF"/>
            <w:tcMar>
              <w:top w:w="0" w:type="dxa"/>
            </w:tcMar>
            <w:vAlign w:val="center"/>
          </w:tcPr>
          <w:p w:rsidR="00287401" w:rsidRPr="00FE3908" w:rsidRDefault="00287401" w:rsidP="00C229DD">
            <w:pPr>
              <w:keepNext/>
              <w:bidi/>
              <w:spacing w:before="60" w:after="60" w:line="280" w:lineRule="exact"/>
              <w:ind w:left="1133" w:hanging="1133"/>
              <w:rPr>
                <w:rFonts w:ascii="Arabic Typesetting" w:hAnsi="Arabic Typesetting" w:cs="Arabic Typesetting"/>
                <w:b/>
                <w:bCs/>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287401" w:rsidRPr="00FE3908" w:rsidTr="00287401">
        <w:trPr>
          <w:trHeight w:val="186"/>
        </w:trPr>
        <w:tc>
          <w:tcPr>
            <w:tcW w:w="0" w:type="auto"/>
            <w:tcBorders>
              <w:bottom w:val="nil"/>
              <w:right w:val="nil"/>
            </w:tcBorders>
            <w:tcMar>
              <w:top w:w="110" w:type="dxa"/>
            </w:tcMar>
          </w:tcPr>
          <w:p w:rsidR="00287401" w:rsidRPr="00FE3908" w:rsidRDefault="00287401" w:rsidP="00C229DD">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0" w:type="auto"/>
            <w:tcBorders>
              <w:top w:val="nil"/>
              <w:left w:val="nil"/>
              <w:bottom w:val="nil"/>
              <w:right w:val="nil"/>
            </w:tcBorders>
            <w:shd w:val="clear" w:color="auto" w:fill="FFFFFF" w:themeFill="background1"/>
            <w:tcMar>
              <w:top w:w="110" w:type="dxa"/>
            </w:tcMar>
          </w:tcPr>
          <w:p w:rsidR="00287401" w:rsidRPr="00FE3908" w:rsidRDefault="00287401" w:rsidP="00C229DD">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0" w:type="auto"/>
            <w:tcBorders>
              <w:top w:val="nil"/>
              <w:left w:val="nil"/>
              <w:bottom w:val="nil"/>
              <w:right w:val="nil"/>
            </w:tcBorders>
          </w:tcPr>
          <w:p w:rsidR="00287401" w:rsidRPr="00FE3908" w:rsidRDefault="00287401" w:rsidP="00C229DD">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0" w:type="auto"/>
            <w:tcBorders>
              <w:top w:val="nil"/>
              <w:left w:val="nil"/>
              <w:bottom w:val="nil"/>
              <w:right w:val="nil"/>
            </w:tcBorders>
            <w:tcMar>
              <w:top w:w="110" w:type="dxa"/>
            </w:tcMar>
          </w:tcPr>
          <w:p w:rsidR="00287401" w:rsidRPr="00FE3908" w:rsidRDefault="00287401" w:rsidP="00C229DD">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287401" w:rsidRPr="00FE3908" w:rsidRDefault="00287401" w:rsidP="00C229DD">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287401" w:rsidRPr="00FE3908" w:rsidTr="00287401">
        <w:trPr>
          <w:trHeight w:val="18"/>
        </w:trPr>
        <w:tc>
          <w:tcPr>
            <w:tcW w:w="0" w:type="auto"/>
            <w:tcBorders>
              <w:top w:val="nil"/>
              <w:bottom w:val="nil"/>
              <w:right w:val="nil"/>
            </w:tcBorders>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CB3C31">
              <w:rPr>
                <w:rFonts w:ascii="Arabic Typesetting" w:hAnsi="Arabic Typesetting" w:cs="Arabic Typesetting" w:hint="cs"/>
                <w:b/>
                <w:sz w:val="30"/>
                <w:szCs w:val="30"/>
                <w:rtl/>
              </w:rPr>
              <w:t>التقدم المحرز في تنفيذ الخطوات/الخطط المتفق عليها للجنة الدائمة المعنية بقانون البراءات</w:t>
            </w:r>
          </w:p>
        </w:tc>
        <w:tc>
          <w:tcPr>
            <w:tcW w:w="0" w:type="auto"/>
            <w:tcBorders>
              <w:top w:val="nil"/>
              <w:left w:val="nil"/>
              <w:bottom w:val="nil"/>
              <w:right w:val="nil"/>
            </w:tcBorders>
            <w:shd w:val="clear" w:color="auto" w:fill="auto"/>
            <w:tcMar>
              <w:top w:w="110" w:type="dxa"/>
            </w:tcMar>
          </w:tcPr>
          <w:p w:rsidR="00287401" w:rsidRPr="00416502"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رك</w:t>
            </w:r>
            <w:r w:rsidRPr="00416502">
              <w:rPr>
                <w:rFonts w:ascii="Arabic Typesetting" w:hAnsi="Arabic Typesetting" w:cs="Arabic Typesetting" w:hint="cs"/>
                <w:b/>
                <w:color w:val="002060"/>
                <w:sz w:val="30"/>
                <w:szCs w:val="30"/>
                <w:rtl/>
                <w:lang w:bidi="ar-EG"/>
              </w:rPr>
              <w:t>زت</w:t>
            </w:r>
            <w:r w:rsidRPr="00416502">
              <w:rPr>
                <w:rFonts w:ascii="Arabic Typesetting" w:hAnsi="Arabic Typesetting" w:cs="Arabic Typesetting"/>
                <w:b/>
                <w:color w:val="002060"/>
                <w:sz w:val="30"/>
                <w:szCs w:val="30"/>
                <w:rtl/>
                <w:lang w:bidi="ar-EG"/>
              </w:rPr>
              <w:t xml:space="preserve"> اللجنة الدائمة المعنية بقانون البراءات </w:t>
            </w:r>
            <w:r w:rsidRPr="00416502">
              <w:rPr>
                <w:rFonts w:ascii="Arabic Typesetting" w:hAnsi="Arabic Typesetting" w:cs="Arabic Typesetting" w:hint="cs"/>
                <w:b/>
                <w:color w:val="002060"/>
                <w:sz w:val="30"/>
                <w:szCs w:val="30"/>
                <w:rtl/>
                <w:lang w:bidi="ar-EG"/>
              </w:rPr>
              <w:t>جهودها على إحراز تقدم في الموضوعات الخمسة المدرجة في جدول أعمالها، والمضي قدما بمناقشاتها من خلال عدة إجراءات منها، مثلا، جمع المعلومات عن طريق استبيان، وإعداد دراسات، وتبادل الممارسات والتجارب الوطنية بين الدول الأعضاء.</w:t>
            </w:r>
          </w:p>
          <w:p w:rsidR="00287401" w:rsidRPr="00FE3908" w:rsidRDefault="00287401" w:rsidP="00C229DD">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تحدد لاحقا</w:t>
            </w:r>
          </w:p>
        </w:tc>
        <w:tc>
          <w:tcPr>
            <w:tcW w:w="0" w:type="auto"/>
            <w:tcBorders>
              <w:top w:val="nil"/>
              <w:left w:val="nil"/>
              <w:bottom w:val="nil"/>
              <w:right w:val="nil"/>
            </w:tcBorders>
          </w:tcPr>
          <w:p w:rsidR="00287401" w:rsidRPr="00FE3908" w:rsidRDefault="00287401" w:rsidP="00287401">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إحراز تقدم في القضايا ذات الاهتمام المشترك في اللجنة الدائمة المعنية بقانون البراءات</w:t>
            </w:r>
          </w:p>
        </w:tc>
        <w:tc>
          <w:tcPr>
            <w:tcW w:w="0" w:type="auto"/>
            <w:tcBorders>
              <w:top w:val="nil"/>
              <w:left w:val="nil"/>
              <w:bottom w:val="nil"/>
              <w:right w:val="nil"/>
            </w:tcBorders>
            <w:tcMar>
              <w:top w:w="110" w:type="dxa"/>
            </w:tcMar>
          </w:tcPr>
          <w:p w:rsidR="00287401" w:rsidRPr="00895AC5" w:rsidRDefault="00287401" w:rsidP="00E178F4">
            <w:pPr>
              <w:bidi/>
              <w:spacing w:before="60" w:after="60" w:line="280" w:lineRule="exact"/>
              <w:rPr>
                <w:rFonts w:ascii="Arabic Typesetting" w:hAnsi="Arabic Typesetting" w:cs="Arabic Typesetting"/>
                <w:bCs/>
                <w:sz w:val="30"/>
                <w:szCs w:val="30"/>
                <w:rtl/>
              </w:rPr>
            </w:pPr>
            <w:r>
              <w:rPr>
                <w:rFonts w:ascii="Arabic Typesetting" w:hAnsi="Arabic Typesetting" w:cs="Arabic Typesetting" w:hint="cs"/>
                <w:b/>
                <w:sz w:val="30"/>
                <w:szCs w:val="30"/>
                <w:rtl/>
                <w:lang w:bidi="ar-EG"/>
              </w:rPr>
              <w:t xml:space="preserve">الموضوعات الخمسة المدرجة في جدول أعمال الدورة الحادية والعشرون للجنة </w:t>
            </w:r>
            <w:r w:rsidRPr="00253FED">
              <w:rPr>
                <w:rFonts w:ascii="Arabic Typesetting" w:hAnsi="Arabic Typesetting" w:cs="Arabic Typesetting"/>
                <w:b/>
                <w:sz w:val="30"/>
                <w:szCs w:val="30"/>
                <w:rtl/>
                <w:lang w:bidi="ar-EG"/>
              </w:rPr>
              <w:t>الدائمة المعنية بقانون البراءات</w:t>
            </w:r>
            <w:r>
              <w:rPr>
                <w:rFonts w:ascii="Arabic Typesetting" w:hAnsi="Arabic Typesetting" w:cs="Arabic Typesetting" w:hint="cs"/>
                <w:b/>
                <w:sz w:val="30"/>
                <w:szCs w:val="30"/>
                <w:rtl/>
                <w:lang w:bidi="ar-EG"/>
              </w:rPr>
              <w:t xml:space="preserve"> (نوفمبر</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 xml:space="preserve">2014): </w:t>
            </w:r>
            <w:r w:rsidRPr="00253FED">
              <w:rPr>
                <w:rFonts w:ascii="Arabic Typesetting" w:hAnsi="Arabic Typesetting" w:cs="Arabic Typesetting"/>
                <w:b/>
                <w:sz w:val="30"/>
                <w:szCs w:val="30"/>
                <w:rtl/>
                <w:lang w:bidi="ar-EG"/>
              </w:rPr>
              <w:t>الاستثناءات والتقييدات على حقوق البراءة</w:t>
            </w:r>
            <w:r>
              <w:rPr>
                <w:rFonts w:ascii="Arabic Typesetting" w:hAnsi="Arabic Typesetting" w:cs="Arabic Typesetting" w:hint="cs"/>
                <w:b/>
                <w:sz w:val="30"/>
                <w:szCs w:val="30"/>
                <w:rtl/>
                <w:lang w:bidi="ar-EG"/>
              </w:rPr>
              <w:t xml:space="preserve">؛ </w:t>
            </w:r>
            <w:r w:rsidRPr="00253FED">
              <w:rPr>
                <w:rFonts w:ascii="Arabic Typesetting" w:hAnsi="Arabic Typesetting" w:cs="Arabic Typesetting"/>
                <w:b/>
                <w:sz w:val="30"/>
                <w:szCs w:val="30"/>
                <w:rtl/>
                <w:lang w:bidi="ar-EG"/>
              </w:rPr>
              <w:t>وجودة الب</w:t>
            </w:r>
            <w:r>
              <w:rPr>
                <w:rFonts w:ascii="Arabic Typesetting" w:hAnsi="Arabic Typesetting" w:cs="Arabic Typesetting"/>
                <w:b/>
                <w:sz w:val="30"/>
                <w:szCs w:val="30"/>
                <w:rtl/>
                <w:lang w:bidi="ar-EG"/>
              </w:rPr>
              <w:t>راءات</w:t>
            </w:r>
            <w:r>
              <w:rPr>
                <w:rFonts w:ascii="Arabic Typesetting" w:hAnsi="Arabic Typesetting" w:cs="Arabic Typesetting" w:hint="cs"/>
                <w:b/>
                <w:sz w:val="30"/>
                <w:szCs w:val="30"/>
                <w:rtl/>
                <w:lang w:bidi="ar-EG"/>
              </w:rPr>
              <w:t xml:space="preserve">؛ </w:t>
            </w:r>
            <w:r w:rsidRPr="00253FED">
              <w:rPr>
                <w:rFonts w:ascii="Arabic Typesetting" w:hAnsi="Arabic Typesetting" w:cs="Arabic Typesetting"/>
                <w:b/>
                <w:sz w:val="30"/>
                <w:szCs w:val="30"/>
                <w:rtl/>
                <w:lang w:bidi="ar-EG"/>
              </w:rPr>
              <w:t>والبراءات والصحة</w:t>
            </w:r>
            <w:r>
              <w:rPr>
                <w:rFonts w:ascii="Arabic Typesetting" w:hAnsi="Arabic Typesetting" w:cs="Arabic Typesetting" w:hint="cs"/>
                <w:b/>
                <w:sz w:val="30"/>
                <w:szCs w:val="30"/>
                <w:rtl/>
                <w:lang w:bidi="ar-EG"/>
              </w:rPr>
              <w:t xml:space="preserve">؛ </w:t>
            </w:r>
            <w:r w:rsidRPr="00253FED">
              <w:rPr>
                <w:rFonts w:ascii="Arabic Typesetting" w:hAnsi="Arabic Typesetting" w:cs="Arabic Typesetting"/>
                <w:b/>
                <w:sz w:val="30"/>
                <w:szCs w:val="30"/>
                <w:rtl/>
                <w:lang w:bidi="ar-EG"/>
              </w:rPr>
              <w:t>وسرية التواصل بين مستشاري البراءات وموكّليهم</w:t>
            </w:r>
            <w:r>
              <w:rPr>
                <w:rFonts w:ascii="Arabic Typesetting" w:hAnsi="Arabic Typesetting" w:cs="Arabic Typesetting" w:hint="cs"/>
                <w:b/>
                <w:sz w:val="30"/>
                <w:szCs w:val="30"/>
                <w:rtl/>
                <w:lang w:bidi="ar-EG"/>
              </w:rPr>
              <w:t xml:space="preserve">؛ </w:t>
            </w:r>
            <w:r w:rsidR="00E178F4">
              <w:rPr>
                <w:rFonts w:ascii="Arabic Typesetting" w:hAnsi="Arabic Typesetting" w:cs="Arabic Typesetting" w:hint="cs"/>
                <w:b/>
                <w:sz w:val="30"/>
                <w:szCs w:val="30"/>
                <w:rtl/>
                <w:lang w:bidi="ar-EG"/>
              </w:rPr>
              <w:t>ونقل التكنولوجيا</w:t>
            </w:r>
            <w:r>
              <w:rPr>
                <w:rFonts w:ascii="Arabic Typesetting" w:hAnsi="Arabic Typesetting" w:cs="Arabic Typesetting" w:hint="cs"/>
                <w:b/>
                <w:sz w:val="30"/>
                <w:szCs w:val="30"/>
                <w:rtl/>
                <w:lang w:bidi="ar-EG"/>
              </w:rPr>
              <w:t>.</w:t>
            </w:r>
            <w:r>
              <w:rPr>
                <w:rFonts w:ascii="Arabic Typesetting" w:hAnsi="Arabic Typesetting" w:cs="Arabic Typesetting"/>
                <w:b/>
                <w:sz w:val="30"/>
                <w:szCs w:val="30"/>
                <w:rtl/>
                <w:lang w:bidi="ar-EG"/>
              </w:rPr>
              <w:br/>
            </w:r>
            <w:r>
              <w:rPr>
                <w:rFonts w:ascii="Arabic Typesetting" w:hAnsi="Arabic Typesetting" w:cs="Arabic Typesetting" w:hint="cs"/>
                <w:b/>
                <w:sz w:val="30"/>
                <w:szCs w:val="30"/>
                <w:rtl/>
                <w:lang w:bidi="ar-EG"/>
              </w:rPr>
              <w:t xml:space="preserve">واستندت المناقشات إلى اقتراحات الوفود (11) والوثائق المعدة من قبل الأمانة (10) (ملخص الرئيس، الوثيقة </w:t>
            </w:r>
            <w:r>
              <w:rPr>
                <w:rFonts w:ascii="Arabic Typesetting" w:hAnsi="Arabic Typesetting" w:cs="Arabic Typesetting"/>
                <w:bCs/>
                <w:sz w:val="30"/>
                <w:szCs w:val="30"/>
                <w:lang w:bidi="ar-EG"/>
              </w:rPr>
              <w:t>SCP/21/11 Rev.</w:t>
            </w:r>
          </w:p>
        </w:tc>
        <w:tc>
          <w:tcPr>
            <w:tcW w:w="0" w:type="auto"/>
            <w:tcBorders>
              <w:top w:val="nil"/>
              <w:left w:val="nil"/>
              <w:bottom w:val="nil"/>
              <w:right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287401" w:rsidRPr="00FE3908" w:rsidTr="00287401">
        <w:trPr>
          <w:trHeight w:val="18"/>
        </w:trPr>
        <w:tc>
          <w:tcPr>
            <w:tcW w:w="0" w:type="auto"/>
            <w:tcBorders>
              <w:top w:val="nil"/>
              <w:bottom w:val="single" w:sz="4" w:space="0" w:color="auto"/>
              <w:right w:val="nil"/>
            </w:tcBorders>
            <w:tcMar>
              <w:top w:w="110" w:type="dxa"/>
            </w:tcMar>
          </w:tcPr>
          <w:p w:rsidR="00287401" w:rsidRPr="00CB3C31" w:rsidRDefault="00287401" w:rsidP="00287401">
            <w:pPr>
              <w:bidi/>
              <w:spacing w:before="60" w:after="60" w:line="280" w:lineRule="exact"/>
              <w:rPr>
                <w:rFonts w:ascii="Arabic Typesetting" w:hAnsi="Arabic Typesetting" w:cs="Arabic Typesetting"/>
                <w:b/>
                <w:sz w:val="30"/>
                <w:szCs w:val="30"/>
                <w:rtl/>
              </w:rPr>
            </w:pPr>
            <w:r w:rsidRPr="00354EB0">
              <w:rPr>
                <w:rFonts w:ascii="Arabic Typesetting" w:hAnsi="Arabic Typesetting" w:cs="Arabic Typesetting" w:hint="cs"/>
                <w:b/>
                <w:sz w:val="30"/>
                <w:szCs w:val="30"/>
                <w:rtl/>
                <w:lang w:bidi="ar-EG"/>
              </w:rPr>
              <w:t>النسبة المئوية للمشاركين الراضين في حلقات عمل/ندوات/مؤتمرات عقدت بخصوص قضايا محددة تتعلق بالبراءات</w:t>
            </w:r>
          </w:p>
        </w:tc>
        <w:tc>
          <w:tcPr>
            <w:tcW w:w="0" w:type="auto"/>
            <w:tcBorders>
              <w:top w:val="nil"/>
              <w:left w:val="nil"/>
              <w:bottom w:val="single" w:sz="4" w:space="0" w:color="auto"/>
              <w:right w:val="nil"/>
            </w:tcBorders>
            <w:shd w:val="clear" w:color="auto" w:fill="auto"/>
            <w:tcMar>
              <w:top w:w="110" w:type="dxa"/>
            </w:tcMar>
          </w:tcPr>
          <w:p w:rsidR="00287401"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Pr>
                <w:rFonts w:ascii="Arabic Typesetting" w:hAnsi="Arabic Typesetting" w:cs="Arabic Typesetting" w:hint="cs"/>
                <w:b/>
                <w:i/>
                <w:iCs/>
                <w:color w:val="002060"/>
                <w:sz w:val="30"/>
                <w:szCs w:val="30"/>
                <w:rtl/>
                <w:lang w:bidi="ar-EG"/>
              </w:rPr>
              <w:t>:</w:t>
            </w:r>
            <w:r>
              <w:rPr>
                <w:rFonts w:ascii="Arabic Typesetting" w:hAnsi="Arabic Typesetting" w:cs="Arabic Typesetting" w:hint="cs"/>
                <w:b/>
                <w:color w:val="002060"/>
                <w:sz w:val="30"/>
                <w:szCs w:val="30"/>
                <w:rtl/>
                <w:lang w:bidi="ar-EG"/>
              </w:rPr>
              <w:t xml:space="preserve"> 92.5%، استنادا إلى استقصاء 2012/13</w:t>
            </w:r>
          </w:p>
          <w:p w:rsidR="00287401" w:rsidRPr="00354EB0"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hint="cs"/>
                <w:b/>
                <w:sz w:val="30"/>
                <w:szCs w:val="30"/>
                <w:rtl/>
                <w:lang w:bidi="ar-EG"/>
              </w:rPr>
              <w:t xml:space="preserve"> </w:t>
            </w:r>
            <w:r>
              <w:rPr>
                <w:rFonts w:ascii="Arabic Typesetting" w:hAnsi="Arabic Typesetting" w:cs="Arabic Typesetting"/>
                <w:b/>
                <w:sz w:val="30"/>
                <w:szCs w:val="30"/>
                <w:rtl/>
                <w:lang w:bidi="ar-EG"/>
              </w:rPr>
              <w:t>برنامج وميزانية</w:t>
            </w:r>
            <w:r>
              <w:rPr>
                <w:rFonts w:ascii="Arabic Typesetting" w:hAnsi="Arabic Typesetting" w:cs="Arabic Typesetting" w:hint="cs"/>
                <w:b/>
                <w:sz w:val="30"/>
                <w:szCs w:val="30"/>
                <w:rtl/>
                <w:lang w:bidi="ar-EG"/>
              </w:rPr>
              <w:t xml:space="preserve"> 2014/15: استقصاءات 2012</w:t>
            </w:r>
          </w:p>
        </w:tc>
        <w:tc>
          <w:tcPr>
            <w:tcW w:w="0" w:type="auto"/>
            <w:tcBorders>
              <w:top w:val="nil"/>
              <w:left w:val="nil"/>
              <w:bottom w:val="single" w:sz="4" w:space="0" w:color="auto"/>
              <w:right w:val="nil"/>
            </w:tcBorders>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90%</w:t>
            </w:r>
          </w:p>
        </w:tc>
        <w:tc>
          <w:tcPr>
            <w:tcW w:w="0" w:type="auto"/>
            <w:tcBorders>
              <w:top w:val="nil"/>
              <w:left w:val="nil"/>
              <w:bottom w:val="single" w:sz="4" w:space="0" w:color="auto"/>
              <w:right w:val="nil"/>
            </w:tcBorders>
            <w:tcMar>
              <w:top w:w="110" w:type="dxa"/>
            </w:tcMar>
          </w:tcPr>
          <w:p w:rsidR="00287401"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92.75% استنادا إلى استقصاء 2014</w:t>
            </w:r>
          </w:p>
        </w:tc>
        <w:tc>
          <w:tcPr>
            <w:tcW w:w="0" w:type="auto"/>
            <w:tcBorders>
              <w:top w:val="nil"/>
              <w:left w:val="nil"/>
              <w:bottom w:val="single" w:sz="4" w:space="0" w:color="auto"/>
              <w:right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287401" w:rsidRPr="00FE3908" w:rsidTr="00287401">
        <w:trPr>
          <w:trHeight w:val="537"/>
        </w:trPr>
        <w:tc>
          <w:tcPr>
            <w:tcW w:w="0" w:type="auto"/>
            <w:gridSpan w:val="5"/>
            <w:tcBorders>
              <w:top w:val="single" w:sz="4" w:space="0" w:color="auto"/>
            </w:tcBorders>
            <w:shd w:val="clear" w:color="auto" w:fill="CCFFFF"/>
            <w:tcMar>
              <w:top w:w="0" w:type="dxa"/>
            </w:tcMar>
            <w:vAlign w:val="center"/>
          </w:tcPr>
          <w:p w:rsidR="00287401" w:rsidRPr="00FE3908" w:rsidRDefault="00287401" w:rsidP="00287401">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 xml:space="preserve">.1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287401" w:rsidRPr="00FE3908" w:rsidTr="00287401">
        <w:trPr>
          <w:trHeight w:val="18"/>
        </w:trPr>
        <w:tc>
          <w:tcPr>
            <w:tcW w:w="0" w:type="auto"/>
            <w:tcBorders>
              <w:bottom w:val="nil"/>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0" w:type="auto"/>
            <w:tcBorders>
              <w:top w:val="nil"/>
              <w:left w:val="nil"/>
              <w:bottom w:val="nil"/>
              <w:right w:val="nil"/>
            </w:tcBorders>
            <w:shd w:val="clear" w:color="auto" w:fill="auto"/>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w:t>
            </w:r>
          </w:p>
        </w:tc>
        <w:tc>
          <w:tcPr>
            <w:tcW w:w="0" w:type="auto"/>
            <w:tcBorders>
              <w:left w:val="nil"/>
              <w:bottom w:val="nil"/>
              <w:right w:val="nil"/>
            </w:tcBorders>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الأهداف</w:t>
            </w:r>
          </w:p>
        </w:tc>
        <w:tc>
          <w:tcPr>
            <w:tcW w:w="0" w:type="auto"/>
            <w:tcBorders>
              <w:top w:val="nil"/>
              <w:left w:val="nil"/>
              <w:bottom w:val="nil"/>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Cs/>
                <w:sz w:val="30"/>
                <w:szCs w:val="30"/>
                <w:rtl/>
                <w:lang w:bidi="ar-EG"/>
              </w:rPr>
              <w:t>السير</w:t>
            </w:r>
          </w:p>
        </w:tc>
      </w:tr>
      <w:tr w:rsidR="00287401" w:rsidRPr="00FE3908" w:rsidTr="00A95BDA">
        <w:trPr>
          <w:trHeight w:val="1960"/>
        </w:trPr>
        <w:tc>
          <w:tcPr>
            <w:tcW w:w="0" w:type="auto"/>
            <w:tcBorders>
              <w:top w:val="nil"/>
              <w:left w:val="single" w:sz="4" w:space="0" w:color="auto"/>
              <w:bottom w:val="nil"/>
              <w:right w:val="nil"/>
            </w:tcBorders>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92050E">
              <w:rPr>
                <w:rFonts w:ascii="Arabic Typesetting" w:hAnsi="Arabic Typesetting" w:cs="Arabic Typesetting" w:hint="cs"/>
                <w:b/>
                <w:sz w:val="30"/>
                <w:szCs w:val="30"/>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0" w:type="auto"/>
            <w:tcBorders>
              <w:top w:val="nil"/>
              <w:left w:val="nil"/>
              <w:bottom w:val="nil"/>
              <w:right w:val="nil"/>
            </w:tcBorders>
            <w:shd w:val="clear" w:color="auto" w:fill="auto"/>
            <w:tcMar>
              <w:top w:w="110" w:type="dxa"/>
            </w:tcMar>
          </w:tcPr>
          <w:p w:rsidR="00287401" w:rsidRPr="00416502"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 xml:space="preserve">90% استنادا إلى استقصاء أجرته </w:t>
            </w:r>
            <w:r w:rsidR="00E178F4">
              <w:rPr>
                <w:rFonts w:ascii="Arabic Typesetting" w:hAnsi="Arabic Typesetting" w:cs="Arabic Typesetting" w:hint="cs"/>
                <w:b/>
                <w:color w:val="002060"/>
                <w:sz w:val="30"/>
                <w:szCs w:val="30"/>
                <w:rtl/>
                <w:lang w:bidi="ar-EG"/>
              </w:rPr>
              <w:t>شعبة الرقابة الداخلية</w:t>
            </w:r>
            <w:r>
              <w:rPr>
                <w:rFonts w:ascii="Arabic Typesetting" w:hAnsi="Arabic Typesetting" w:cs="Arabic Typesetting" w:hint="cs"/>
                <w:b/>
                <w:color w:val="002060"/>
                <w:sz w:val="30"/>
                <w:szCs w:val="30"/>
                <w:rtl/>
                <w:lang w:bidi="ar-EG"/>
              </w:rPr>
              <w:t xml:space="preserve"> في عام 2013 بين 47 دولة عضوا</w:t>
            </w:r>
          </w:p>
          <w:p w:rsidR="00287401" w:rsidRPr="00FE3908" w:rsidRDefault="00287401" w:rsidP="00287401">
            <w:pPr>
              <w:bidi/>
              <w:spacing w:before="60" w:after="60" w:line="280" w:lineRule="exact"/>
              <w:rPr>
                <w:rFonts w:ascii="Arabic Typesetting" w:hAnsi="Arabic Typesetting" w:cs="Arabic Typesetting"/>
                <w:b/>
                <w:sz w:val="30"/>
                <w:szCs w:val="30"/>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تحدد لاحقا</w:t>
            </w:r>
          </w:p>
        </w:tc>
        <w:tc>
          <w:tcPr>
            <w:tcW w:w="0" w:type="auto"/>
            <w:tcBorders>
              <w:top w:val="nil"/>
              <w:left w:val="nil"/>
              <w:bottom w:val="nil"/>
              <w:right w:val="nil"/>
            </w:tcBorders>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90%</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lang w:bidi="ar-EG"/>
              </w:rPr>
            </w:pPr>
          </w:p>
        </w:tc>
        <w:tc>
          <w:tcPr>
            <w:tcW w:w="0" w:type="auto"/>
            <w:tcBorders>
              <w:top w:val="nil"/>
              <w:left w:val="nil"/>
              <w:bottom w:val="nil"/>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 من أصل 7 مجيبين (85.7%)</w:t>
            </w:r>
          </w:p>
        </w:tc>
        <w:tc>
          <w:tcPr>
            <w:tcW w:w="0" w:type="auto"/>
            <w:tcBorders>
              <w:top w:val="nil"/>
              <w:left w:val="nil"/>
              <w:bottom w:val="nil"/>
              <w:right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color w:val="00B050"/>
                <w:sz w:val="30"/>
                <w:szCs w:val="30"/>
                <w:rtl/>
                <w:lang w:bidi="ar-EG"/>
              </w:rPr>
            </w:pPr>
            <w:r>
              <w:rPr>
                <w:rFonts w:ascii="Arabic Typesetting" w:hAnsi="Arabic Typesetting" w:cs="Arabic Typesetting" w:hint="cs"/>
                <w:b/>
                <w:color w:val="00B050"/>
                <w:sz w:val="30"/>
                <w:szCs w:val="30"/>
                <w:rtl/>
                <w:lang w:bidi="ar-EG"/>
              </w:rPr>
              <w:t>ثابت</w:t>
            </w:r>
          </w:p>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sz w:val="30"/>
                <w:szCs w:val="30"/>
                <w:lang w:bidi="ar-EG"/>
              </w:rPr>
            </w:pPr>
          </w:p>
        </w:tc>
      </w:tr>
      <w:tr w:rsidR="00287401" w:rsidRPr="00FE3908" w:rsidTr="00A95BDA">
        <w:trPr>
          <w:trHeight w:val="537"/>
        </w:trPr>
        <w:tc>
          <w:tcPr>
            <w:tcW w:w="0" w:type="auto"/>
            <w:tcBorders>
              <w:top w:val="nil"/>
              <w:left w:val="single" w:sz="4" w:space="0" w:color="auto"/>
              <w:bottom w:val="single" w:sz="4" w:space="0" w:color="auto"/>
              <w:right w:val="nil"/>
            </w:tcBorders>
            <w:tcMar>
              <w:top w:w="110" w:type="dxa"/>
            </w:tcMar>
          </w:tcPr>
          <w:p w:rsidR="00287401" w:rsidRPr="00FE3908" w:rsidRDefault="00287401" w:rsidP="000A389F">
            <w:pPr>
              <w:bidi/>
              <w:spacing w:before="60" w:after="60" w:line="280" w:lineRule="exact"/>
              <w:rPr>
                <w:rFonts w:ascii="Arabic Typesetting" w:hAnsi="Arabic Typesetting" w:cs="Arabic Typesetting"/>
                <w:b/>
                <w:sz w:val="30"/>
                <w:szCs w:val="30"/>
                <w:rtl/>
                <w:lang w:bidi="ar-EG"/>
              </w:rPr>
            </w:pPr>
            <w:r w:rsidRPr="00F96AF2">
              <w:rPr>
                <w:rFonts w:ascii="Arabic Typesetting" w:hAnsi="Arabic Typesetting" w:cs="Arabic Typesetting"/>
                <w:b/>
                <w:sz w:val="30"/>
                <w:szCs w:val="30"/>
                <w:rtl/>
                <w:lang w:bidi="ar-EG"/>
              </w:rPr>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0" w:type="auto"/>
            <w:tcBorders>
              <w:top w:val="nil"/>
              <w:left w:val="nil"/>
              <w:bottom w:val="single" w:sz="4" w:space="0" w:color="auto"/>
              <w:right w:val="nil"/>
            </w:tcBorders>
            <w:shd w:val="clear" w:color="auto" w:fill="auto"/>
            <w:tcMar>
              <w:top w:w="110" w:type="dxa"/>
            </w:tcMar>
          </w:tcPr>
          <w:p w:rsidR="00287401" w:rsidRDefault="00287401" w:rsidP="00E178F4">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 xml:space="preserve">9 مجيبين (90%)، استنادا إلى استقصاء أجرته </w:t>
            </w:r>
            <w:r w:rsidR="00E178F4">
              <w:rPr>
                <w:rFonts w:ascii="Arabic Typesetting" w:hAnsi="Arabic Typesetting" w:cs="Arabic Typesetting" w:hint="cs"/>
                <w:b/>
                <w:color w:val="002060"/>
                <w:sz w:val="30"/>
                <w:szCs w:val="30"/>
                <w:rtl/>
                <w:lang w:bidi="ar-EG"/>
              </w:rPr>
              <w:t>شعبة الرقابة الداخلية</w:t>
            </w:r>
            <w:r>
              <w:rPr>
                <w:rFonts w:ascii="Arabic Typesetting" w:hAnsi="Arabic Typesetting" w:cs="Arabic Typesetting" w:hint="cs"/>
                <w:b/>
                <w:color w:val="002060"/>
                <w:sz w:val="30"/>
                <w:szCs w:val="30"/>
                <w:rtl/>
                <w:lang w:bidi="ar-EG"/>
              </w:rPr>
              <w:t xml:space="preserve"> في عام 2013</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استقصاءات 2012</w:t>
            </w:r>
          </w:p>
        </w:tc>
        <w:tc>
          <w:tcPr>
            <w:tcW w:w="0" w:type="auto"/>
            <w:tcBorders>
              <w:top w:val="nil"/>
              <w:left w:val="nil"/>
              <w:bottom w:val="single" w:sz="4" w:space="0" w:color="auto"/>
              <w:right w:val="nil"/>
            </w:tcBorders>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D53A6E">
              <w:rPr>
                <w:rFonts w:ascii="Arabic Typesetting" w:hAnsi="Arabic Typesetting" w:cs="Arabic Typesetting"/>
                <w:b/>
                <w:sz w:val="30"/>
                <w:szCs w:val="30"/>
                <w:rtl/>
                <w:lang w:bidi="ar-EG"/>
              </w:rPr>
              <w:t>أعرب</w:t>
            </w:r>
            <w:r>
              <w:rPr>
                <w:rFonts w:ascii="Arabic Typesetting" w:hAnsi="Arabic Typesetting" w:cs="Arabic Typesetting" w:hint="cs"/>
                <w:b/>
                <w:sz w:val="30"/>
                <w:szCs w:val="30"/>
                <w:rtl/>
                <w:lang w:bidi="ar-EG"/>
              </w:rPr>
              <w:t xml:space="preserve"> ثمانية مجيبين عن مستوى رضا بلغ في المتوسط</w:t>
            </w:r>
            <w:r w:rsidRPr="00D53A6E">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90</w:t>
            </w:r>
            <w:r w:rsidRPr="00D53A6E">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(أ</w:t>
            </w:r>
            <w:r w:rsidRPr="00D474E1">
              <w:rPr>
                <w:rFonts w:ascii="Arabic Typesetting" w:hAnsi="Arabic Typesetting" w:cs="Arabic Typesetting"/>
                <w:b/>
                <w:sz w:val="30"/>
                <w:szCs w:val="30"/>
                <w:rtl/>
                <w:lang w:bidi="ar-EG"/>
              </w:rPr>
              <w:t xml:space="preserve">فريقيا 2، البلدان العربية 1؛ آسيا والمحيط الهادئ 1؛ </w:t>
            </w:r>
            <w:r>
              <w:rPr>
                <w:rFonts w:ascii="Arabic Typesetting" w:hAnsi="Arabic Typesetting" w:cs="Arabic Typesetting" w:hint="cs"/>
                <w:b/>
                <w:sz w:val="30"/>
                <w:szCs w:val="30"/>
                <w:rtl/>
                <w:lang w:bidi="ar-EG"/>
              </w:rPr>
              <w:t xml:space="preserve">بعض البلدان في أوروبا وآسيا 2؛ </w:t>
            </w:r>
            <w:r w:rsidRPr="00D474E1">
              <w:rPr>
                <w:rFonts w:ascii="Arabic Typesetting" w:hAnsi="Arabic Typesetting" w:cs="Arabic Typesetting"/>
                <w:b/>
                <w:sz w:val="30"/>
                <w:szCs w:val="30"/>
                <w:rtl/>
                <w:lang w:bidi="ar-EG"/>
              </w:rPr>
              <w:t>أمريكا اللاتينية والكاريبي</w:t>
            </w:r>
            <w:r>
              <w:rPr>
                <w:rFonts w:ascii="Arabic Typesetting" w:hAnsi="Arabic Typesetting" w:cs="Arabic Typesetting" w:hint="cs"/>
                <w:b/>
                <w:sz w:val="30"/>
                <w:szCs w:val="30"/>
                <w:rtl/>
                <w:lang w:bidi="ar-EG"/>
              </w:rPr>
              <w:t> 1؛ بلدان أخرى 1</w:t>
            </w:r>
            <w:r w:rsidRPr="00D474E1">
              <w:rPr>
                <w:rFonts w:ascii="Arabic Typesetting" w:hAnsi="Arabic Typesetting" w:cs="Arabic Typesetting"/>
                <w:b/>
                <w:sz w:val="30"/>
                <w:szCs w:val="30"/>
                <w:rtl/>
                <w:lang w:bidi="ar-EG"/>
              </w:rPr>
              <w:t>).</w:t>
            </w:r>
          </w:p>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color w:val="00B050"/>
                <w:sz w:val="30"/>
                <w:szCs w:val="30"/>
                <w:rtl/>
                <w:lang w:bidi="ar-EG"/>
              </w:rPr>
            </w:pPr>
            <w:r>
              <w:rPr>
                <w:rFonts w:ascii="Arabic Typesetting" w:hAnsi="Arabic Typesetting" w:cs="Arabic Typesetting" w:hint="cs"/>
                <w:b/>
                <w:color w:val="00B050"/>
                <w:sz w:val="30"/>
                <w:szCs w:val="30"/>
                <w:rtl/>
                <w:lang w:bidi="ar-EG"/>
              </w:rPr>
              <w:t>ثابت</w:t>
            </w:r>
          </w:p>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p>
        </w:tc>
      </w:tr>
      <w:tr w:rsidR="00287401" w:rsidRPr="00FE3908" w:rsidTr="00A95BDA">
        <w:trPr>
          <w:trHeight w:val="537"/>
        </w:trPr>
        <w:tc>
          <w:tcPr>
            <w:tcW w:w="0" w:type="auto"/>
            <w:tcBorders>
              <w:top w:val="single" w:sz="4" w:space="0" w:color="auto"/>
              <w:left w:val="single" w:sz="4" w:space="0" w:color="auto"/>
              <w:bottom w:val="single" w:sz="4" w:space="0" w:color="auto"/>
              <w:right w:val="nil"/>
            </w:tcBorders>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D474E1">
              <w:rPr>
                <w:rFonts w:ascii="Arabic Typesetting" w:hAnsi="Arabic Typesetting" w:cs="Arabic Typesetting" w:hint="cs"/>
                <w:b/>
                <w:sz w:val="30"/>
                <w:szCs w:val="30"/>
                <w:rtl/>
                <w:lang w:bidi="ar-EG"/>
              </w:rPr>
              <w:t xml:space="preserve">رهنا بموافقة الدول الأعضاء، </w:t>
            </w:r>
            <w:r w:rsidRPr="00D474E1">
              <w:rPr>
                <w:rFonts w:ascii="Arabic Typesetting" w:hAnsi="Arabic Typesetting" w:cs="Arabic Typesetting"/>
                <w:b/>
                <w:sz w:val="30"/>
                <w:szCs w:val="30"/>
                <w:rtl/>
                <w:lang w:bidi="ar-EG"/>
              </w:rPr>
              <w:t xml:space="preserve">التقدم المحرز </w:t>
            </w:r>
            <w:r w:rsidRPr="00D474E1">
              <w:rPr>
                <w:rFonts w:ascii="Arabic Typesetting" w:hAnsi="Arabic Typesetting" w:cs="Arabic Typesetting" w:hint="cs"/>
                <w:b/>
                <w:sz w:val="30"/>
                <w:szCs w:val="30"/>
                <w:rtl/>
                <w:lang w:bidi="ar-EG"/>
              </w:rPr>
              <w:t xml:space="preserve">في </w:t>
            </w:r>
            <w:r w:rsidRPr="00D474E1">
              <w:rPr>
                <w:rFonts w:ascii="Arabic Typesetting" w:hAnsi="Arabic Typesetting" w:cs="Arabic Typesetting"/>
                <w:b/>
                <w:sz w:val="30"/>
                <w:szCs w:val="30"/>
                <w:rtl/>
                <w:lang w:bidi="ar-EG"/>
              </w:rPr>
              <w:t>مراجعة قانون البراءات النموذجي للبلدان النامية والبلدان الأقل نموا</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tc>
        <w:tc>
          <w:tcPr>
            <w:tcW w:w="0" w:type="auto"/>
            <w:tcBorders>
              <w:top w:val="single" w:sz="4" w:space="0" w:color="auto"/>
              <w:left w:val="nil"/>
              <w:bottom w:val="single" w:sz="4" w:space="0" w:color="auto"/>
              <w:right w:val="nil"/>
            </w:tcBorders>
            <w:shd w:val="clear" w:color="auto" w:fill="auto"/>
            <w:tcMar>
              <w:top w:w="110" w:type="dxa"/>
            </w:tcMar>
          </w:tcPr>
          <w:p w:rsidR="00287401" w:rsidRPr="00416502"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اجتماع خبراء واحد</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تحدد لاحقا</w:t>
            </w:r>
          </w:p>
        </w:tc>
        <w:tc>
          <w:tcPr>
            <w:tcW w:w="0" w:type="auto"/>
            <w:tcBorders>
              <w:top w:val="single" w:sz="4" w:space="0" w:color="auto"/>
              <w:left w:val="nil"/>
              <w:bottom w:val="single" w:sz="4" w:space="0" w:color="auto"/>
              <w:right w:val="nil"/>
            </w:tcBorders>
          </w:tcPr>
          <w:p w:rsidR="00287401" w:rsidRPr="00FE3908" w:rsidRDefault="00287401" w:rsidP="00C229DD">
            <w:pPr>
              <w:bidi/>
              <w:spacing w:before="60" w:after="60" w:line="280" w:lineRule="exact"/>
              <w:rPr>
                <w:rFonts w:ascii="Arabic Typesetting" w:hAnsi="Arabic Typesetting" w:cs="Arabic Typesetting"/>
                <w:b/>
                <w:sz w:val="30"/>
                <w:szCs w:val="30"/>
                <w:rtl/>
                <w:lang w:bidi="ar-EG"/>
              </w:rPr>
            </w:pPr>
            <w:r w:rsidRPr="00FD5A61">
              <w:rPr>
                <w:rFonts w:ascii="Arabic Typesetting" w:hAnsi="Arabic Typesetting" w:cs="Arabic Typesetting" w:hint="cs"/>
                <w:b/>
                <w:sz w:val="30"/>
                <w:szCs w:val="30"/>
                <w:rtl/>
              </w:rPr>
              <w:t xml:space="preserve">تقدم في العمل التحضيري لتحديث قانون الويبو النموذجي </w:t>
            </w:r>
            <w:r w:rsidR="00C229DD">
              <w:rPr>
                <w:rFonts w:ascii="Arabic Typesetting" w:hAnsi="Arabic Typesetting" w:cs="Arabic Typesetting" w:hint="cs"/>
                <w:b/>
                <w:sz w:val="30"/>
                <w:szCs w:val="30"/>
                <w:rtl/>
              </w:rPr>
              <w:t>ل</w:t>
            </w:r>
            <w:r w:rsidRPr="00FD5A61">
              <w:rPr>
                <w:rFonts w:ascii="Arabic Typesetting" w:hAnsi="Arabic Typesetting" w:cs="Arabic Typesetting" w:hint="cs"/>
                <w:b/>
                <w:sz w:val="30"/>
                <w:szCs w:val="30"/>
                <w:rtl/>
              </w:rPr>
              <w:t>لبراءات</w:t>
            </w:r>
          </w:p>
        </w:tc>
        <w:tc>
          <w:tcPr>
            <w:tcW w:w="0" w:type="auto"/>
            <w:tcBorders>
              <w:top w:val="single" w:sz="4" w:space="0" w:color="auto"/>
              <w:left w:val="nil"/>
              <w:bottom w:val="single" w:sz="4" w:space="0" w:color="auto"/>
              <w:right w:val="nil"/>
            </w:tcBorders>
            <w:tcMar>
              <w:top w:w="110" w:type="dxa"/>
            </w:tcMar>
          </w:tcPr>
          <w:p w:rsidR="00287401" w:rsidRPr="00FD5A61" w:rsidRDefault="00287401" w:rsidP="00287401">
            <w:pPr>
              <w:keepNext/>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hint="cs"/>
                <w:b/>
                <w:sz w:val="30"/>
                <w:szCs w:val="30"/>
                <w:rtl/>
                <w:lang w:bidi="ar-EG"/>
              </w:rPr>
              <w:t>ملخص رئيس الدورة الحادية والعشرين للحنة الدائمة المعنية بقانون البراءات، الوثيقة</w:t>
            </w:r>
            <w:r>
              <w:rPr>
                <w:rFonts w:ascii="Arabic Typesetting" w:hAnsi="Arabic Typesetting" w:cs="Arabic Typesetting" w:hint="cs"/>
                <w:b/>
                <w:sz w:val="30"/>
                <w:szCs w:val="30"/>
                <w:rtl/>
              </w:rPr>
              <w:t xml:space="preserve"> </w:t>
            </w:r>
            <w:r>
              <w:rPr>
                <w:rFonts w:ascii="Arabic Typesetting" w:hAnsi="Arabic Typesetting" w:cs="Arabic Typesetting"/>
                <w:bCs/>
                <w:sz w:val="30"/>
                <w:szCs w:val="30"/>
                <w:lang w:bidi="ar-EG"/>
              </w:rPr>
              <w:t>SCP/21/11 Rev.</w:t>
            </w:r>
          </w:p>
        </w:tc>
        <w:tc>
          <w:tcPr>
            <w:tcW w:w="0" w:type="auto"/>
            <w:tcBorders>
              <w:top w:val="single" w:sz="4" w:space="0" w:color="auto"/>
              <w:left w:val="nil"/>
              <w:bottom w:val="single" w:sz="4" w:space="0" w:color="auto"/>
              <w:right w:val="single" w:sz="4" w:space="0" w:color="auto"/>
            </w:tcBorders>
            <w:tcMar>
              <w:top w:w="110" w:type="dxa"/>
            </w:tcMar>
          </w:tcPr>
          <w:p w:rsidR="00287401" w:rsidRPr="00FD5A61" w:rsidRDefault="00287401" w:rsidP="00287401">
            <w:pPr>
              <w:keepNext/>
              <w:bidi/>
              <w:spacing w:before="60" w:after="60" w:line="280" w:lineRule="exact"/>
              <w:rPr>
                <w:rFonts w:ascii="Arabic Typesetting" w:hAnsi="Arabic Typesetting" w:cs="Arabic Typesetting"/>
                <w:b/>
                <w:color w:val="FF0000"/>
                <w:sz w:val="30"/>
                <w:szCs w:val="30"/>
                <w:rtl/>
                <w:lang w:bidi="ar-EG"/>
              </w:rPr>
            </w:pPr>
            <w:r>
              <w:rPr>
                <w:rFonts w:ascii="Arabic Typesetting" w:hAnsi="Arabic Typesetting" w:cs="Arabic Typesetting" w:hint="cs"/>
                <w:b/>
                <w:color w:val="FF0000"/>
                <w:sz w:val="30"/>
                <w:szCs w:val="30"/>
                <w:rtl/>
                <w:lang w:bidi="ar-EG"/>
              </w:rPr>
              <w:t>غير ثابت</w:t>
            </w:r>
          </w:p>
        </w:tc>
      </w:tr>
    </w:tbl>
    <w:p w:rsidR="00287401" w:rsidRPr="00FE3908" w:rsidRDefault="00287401" w:rsidP="00287401">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287401" w:rsidRPr="00FE3908" w:rsidRDefault="00287401" w:rsidP="00C229DD">
      <w:pPr>
        <w:keepNext/>
        <w:bidi/>
        <w:spacing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(بحسب النتائج)</w:t>
      </w:r>
    </w:p>
    <w:p w:rsidR="00287401"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BF5C43" w:rsidRDefault="00793EDF" w:rsidP="00C229DD">
      <w:pPr>
        <w:tabs>
          <w:tab w:val="right" w:pos="423"/>
        </w:tabs>
        <w:bidi/>
        <w:jc w:val="center"/>
        <w:rPr>
          <w:rFonts w:ascii="Arabic Typesetting" w:hAnsi="Arabic Typesetting" w:cs="Arabic Typesetting"/>
          <w:sz w:val="34"/>
          <w:szCs w:val="34"/>
          <w:rtl/>
          <w:lang w:bidi="ar-EG"/>
        </w:rPr>
      </w:pPr>
      <w:r w:rsidRPr="00793EDF">
        <w:rPr>
          <w:noProof/>
          <w:szCs w:val="22"/>
          <w:rtl/>
        </w:rPr>
        <w:drawing>
          <wp:inline distT="0" distB="0" distL="0" distR="0" wp14:anchorId="510D5424" wp14:editId="0761BEE0">
            <wp:extent cx="5762625" cy="1941195"/>
            <wp:effectExtent l="0" t="0" r="952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1941195"/>
                    </a:xfrm>
                    <a:prstGeom prst="rect">
                      <a:avLst/>
                    </a:prstGeom>
                    <a:noFill/>
                    <a:ln>
                      <a:noFill/>
                    </a:ln>
                  </pic:spPr>
                </pic:pic>
              </a:graphicData>
            </a:graphic>
          </wp:inline>
        </w:drawing>
      </w:r>
    </w:p>
    <w:p w:rsidR="00287401" w:rsidRPr="005A2FCE" w:rsidRDefault="00C229DD" w:rsidP="00793EDF">
      <w:pPr>
        <w:bidi/>
        <w:spacing w:after="120" w:line="300" w:lineRule="exact"/>
        <w:rPr>
          <w:rFonts w:ascii="Arabic Typesetting" w:hAnsi="Arabic Typesetting" w:cs="Arabic Typesetting"/>
          <w:i/>
          <w:iCs/>
          <w:sz w:val="30"/>
          <w:szCs w:val="30"/>
          <w:rtl/>
          <w:lang w:bidi="ar-EG"/>
        </w:rPr>
      </w:pPr>
      <w:r>
        <w:rPr>
          <w:rFonts w:ascii="Arabic Typesetting" w:hAnsi="Arabic Typesetting" w:cs="Arabic Typesetting" w:hint="cs"/>
          <w:i/>
          <w:iCs/>
          <w:sz w:val="30"/>
          <w:szCs w:val="30"/>
          <w:rtl/>
          <w:lang w:bidi="ar-EG"/>
        </w:rPr>
        <w:t xml:space="preserve">ملاحظة : </w:t>
      </w:r>
      <w:r w:rsidR="00287401"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287401" w:rsidRPr="00557D36" w:rsidRDefault="00287401" w:rsidP="00C229DD">
      <w:pPr>
        <w:keepNext/>
        <w:tabs>
          <w:tab w:val="right" w:pos="423"/>
        </w:tabs>
        <w:bidi/>
        <w:spacing w:line="340" w:lineRule="exact"/>
        <w:jc w:val="center"/>
        <w:rPr>
          <w:rFonts w:ascii="Arabic Typesetting" w:hAnsi="Arabic Typesetting" w:cs="Arabic Typesetting"/>
          <w:sz w:val="34"/>
          <w:szCs w:val="34"/>
          <w:rtl/>
          <w:lang w:bidi="ar-EG"/>
        </w:rPr>
      </w:pPr>
      <w:r w:rsidRPr="00557D36">
        <w:rPr>
          <w:rFonts w:ascii="Arabic Typesetting" w:hAnsi="Arabic Typesetting" w:cs="Arabic Typesetting" w:hint="cs"/>
          <w:sz w:val="34"/>
          <w:szCs w:val="34"/>
          <w:rtl/>
          <w:lang w:bidi="ar-EG"/>
        </w:rPr>
        <w:t>الميزانية والنفقات الفعلية (موارد الموظفين وموارد خلاف الموظفين)</w:t>
      </w:r>
    </w:p>
    <w:p w:rsidR="00287401" w:rsidRDefault="00287401" w:rsidP="00793EDF">
      <w:pPr>
        <w:keepNext/>
        <w:tabs>
          <w:tab w:val="right" w:pos="423"/>
        </w:tabs>
        <w:bidi/>
        <w:spacing w:after="120"/>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DF1D8A" w:rsidRDefault="00793EDF" w:rsidP="00287401">
      <w:pPr>
        <w:tabs>
          <w:tab w:val="right" w:pos="423"/>
        </w:tabs>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4BE44A07" wp14:editId="0FF8C04B">
            <wp:extent cx="5940425" cy="125997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259973"/>
                    </a:xfrm>
                    <a:prstGeom prst="rect">
                      <a:avLst/>
                    </a:prstGeom>
                    <a:noFill/>
                    <a:ln>
                      <a:noFill/>
                    </a:ln>
                  </pic:spPr>
                </pic:pic>
              </a:graphicData>
            </a:graphic>
          </wp:inline>
        </w:drawing>
      </w:r>
    </w:p>
    <w:p w:rsidR="00287401" w:rsidRPr="005A2FCE" w:rsidRDefault="00287401" w:rsidP="00287401">
      <w:pPr>
        <w:keepNext/>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sz w:val="30"/>
          <w:szCs w:val="30"/>
          <w:rtl/>
          <w:lang w:bidi="ar-EG"/>
        </w:rPr>
        <w:t>*</w:t>
      </w: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287401" w:rsidRPr="005A2FCE" w:rsidRDefault="00287401" w:rsidP="00287401">
      <w:pPr>
        <w:keepNext/>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r w:rsidRPr="005A2FCE">
        <w:rPr>
          <w:rFonts w:ascii="Arabic Typesetting" w:hAnsi="Arabic Typesetting" w:cs="Arabic Typesetting" w:hint="cs"/>
          <w:i/>
          <w:iCs/>
          <w:sz w:val="30"/>
          <w:szCs w:val="30"/>
          <w:rtl/>
        </w:rPr>
        <w:t>التحويلات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287401" w:rsidRPr="00FE3908" w:rsidRDefault="00287401" w:rsidP="00287401">
      <w:pPr>
        <w:keepNext/>
        <w:bidi/>
        <w:spacing w:before="120" w:after="120" w:line="340" w:lineRule="exact"/>
        <w:rPr>
          <w:rFonts w:ascii="Arabic Typesetting" w:hAnsi="Arabic Typesetting" w:cs="Arabic Typesetting"/>
          <w:sz w:val="36"/>
          <w:szCs w:val="36"/>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2014</w:t>
      </w:r>
      <w:r w:rsidRPr="00FE3908">
        <w:rPr>
          <w:rFonts w:ascii="Arabic Typesetting" w:hAnsi="Arabic Typesetting" w:cs="Arabic Typesetting" w:hint="cs"/>
          <w:sz w:val="36"/>
          <w:szCs w:val="36"/>
          <w:u w:val="single"/>
          <w:rtl/>
          <w:lang w:bidi="ar-EG"/>
        </w:rPr>
        <w:t>/</w:t>
      </w:r>
      <w:r>
        <w:rPr>
          <w:rFonts w:ascii="Arabic Typesetting" w:hAnsi="Arabic Typesetting" w:cs="Arabic Typesetting" w:hint="cs"/>
          <w:sz w:val="36"/>
          <w:szCs w:val="36"/>
          <w:u w:val="single"/>
          <w:rtl/>
          <w:lang w:bidi="ar-EG"/>
        </w:rPr>
        <w:t>15</w:t>
      </w:r>
      <w:r w:rsidRPr="002C24C2">
        <w:rPr>
          <w:rFonts w:ascii="Arabic Typesetting" w:hAnsi="Arabic Typesetting" w:cs="Arabic Typesetting" w:hint="cs"/>
          <w:sz w:val="36"/>
          <w:szCs w:val="36"/>
          <w:u w:val="single"/>
          <w:rtl/>
          <w:lang w:bidi="ar-EG"/>
        </w:rPr>
        <w:t xml:space="preserve"> </w:t>
      </w:r>
      <w:r w:rsidRPr="00FE3908">
        <w:rPr>
          <w:rFonts w:ascii="Arabic Typesetting" w:hAnsi="Arabic Typesetting" w:cs="Arabic Typesetting" w:hint="cs"/>
          <w:sz w:val="36"/>
          <w:szCs w:val="36"/>
          <w:u w:val="single"/>
          <w:rtl/>
          <w:lang w:bidi="ar-EG"/>
        </w:rPr>
        <w:t>بعد التحويلات</w:t>
      </w:r>
    </w:p>
    <w:p w:rsidR="00287401" w:rsidRPr="00DE2650" w:rsidRDefault="00287401" w:rsidP="00C229DD">
      <w:pPr>
        <w:numPr>
          <w:ilvl w:val="1"/>
          <w:numId w:val="3"/>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ت</w:t>
      </w:r>
      <w:r w:rsidRPr="00DE2650">
        <w:rPr>
          <w:rFonts w:ascii="Arabic Typesetting" w:hAnsi="Arabic Typesetting" w:cs="Arabic Typesetting" w:hint="cs"/>
          <w:sz w:val="34"/>
          <w:szCs w:val="34"/>
          <w:rtl/>
        </w:rPr>
        <w:t>ُعزى</w:t>
      </w:r>
      <w:r w:rsidRPr="00DE2650">
        <w:rPr>
          <w:rFonts w:ascii="Arabic Typesetting" w:hAnsi="Arabic Typesetting" w:cs="Arabic Typesetting"/>
          <w:sz w:val="34"/>
          <w:szCs w:val="34"/>
          <w:rtl/>
        </w:rPr>
        <w:t xml:space="preserve"> الزيادة الإجمالية في </w:t>
      </w:r>
      <w:r w:rsidRPr="00DE2650">
        <w:rPr>
          <w:rFonts w:ascii="Arabic Typesetting" w:hAnsi="Arabic Typesetting" w:cs="Arabic Typesetting" w:hint="cs"/>
          <w:sz w:val="34"/>
          <w:szCs w:val="34"/>
          <w:rtl/>
        </w:rPr>
        <w:t xml:space="preserve">ميزانية 2014/15 بعد التحويلات </w:t>
      </w:r>
      <w:r w:rsidR="00E178F4" w:rsidRPr="00DE2650">
        <w:rPr>
          <w:rFonts w:ascii="Arabic Typesetting" w:hAnsi="Arabic Typesetting" w:cs="Arabic Typesetting" w:hint="cs"/>
          <w:sz w:val="34"/>
          <w:szCs w:val="34"/>
          <w:rtl/>
        </w:rPr>
        <w:t xml:space="preserve">أساسا </w:t>
      </w:r>
      <w:r w:rsidRPr="00DE2650">
        <w:rPr>
          <w:rFonts w:ascii="Arabic Typesetting" w:hAnsi="Arabic Typesetting" w:cs="Arabic Typesetting" w:hint="cs"/>
          <w:sz w:val="34"/>
          <w:szCs w:val="34"/>
          <w:rtl/>
        </w:rPr>
        <w:t>إلى</w:t>
      </w:r>
      <w:r w:rsidRPr="00DE2650">
        <w:rPr>
          <w:rFonts w:ascii="Arabic Typesetting" w:hAnsi="Arabic Typesetting" w:cs="Arabic Typesetting"/>
          <w:sz w:val="34"/>
          <w:szCs w:val="34"/>
          <w:rtl/>
        </w:rPr>
        <w:t xml:space="preserve"> </w:t>
      </w:r>
      <w:r w:rsidRPr="00DE2650">
        <w:rPr>
          <w:rFonts w:ascii="Arabic Typesetting" w:hAnsi="Arabic Typesetting" w:cs="Arabic Typesetting" w:hint="cs"/>
          <w:sz w:val="34"/>
          <w:szCs w:val="34"/>
          <w:rtl/>
        </w:rPr>
        <w:t>تخصيص</w:t>
      </w:r>
      <w:r w:rsidRPr="00DE2650">
        <w:rPr>
          <w:rFonts w:ascii="Arabic Typesetting" w:hAnsi="Arabic Typesetting" w:cs="Arabic Typesetting"/>
          <w:sz w:val="34"/>
          <w:szCs w:val="34"/>
          <w:rtl/>
        </w:rPr>
        <w:t xml:space="preserve"> موارد بشرية إضافية </w:t>
      </w:r>
      <w:r w:rsidRPr="00DE2650">
        <w:rPr>
          <w:rFonts w:ascii="Arabic Typesetting" w:hAnsi="Arabic Typesetting" w:cs="Arabic Typesetting" w:hint="cs"/>
          <w:sz w:val="34"/>
          <w:szCs w:val="34"/>
          <w:rtl/>
        </w:rPr>
        <w:t>إلى ال</w:t>
      </w:r>
      <w:r w:rsidRPr="00DE2650">
        <w:rPr>
          <w:rFonts w:ascii="Arabic Typesetting" w:hAnsi="Arabic Typesetting" w:cs="Arabic Typesetting"/>
          <w:sz w:val="34"/>
          <w:szCs w:val="34"/>
          <w:rtl/>
        </w:rPr>
        <w:t xml:space="preserve">نتيجة </w:t>
      </w:r>
      <w:r w:rsidRPr="00DE2650">
        <w:rPr>
          <w:rFonts w:ascii="Arabic Typesetting" w:hAnsi="Arabic Typesetting" w:cs="Arabic Typesetting" w:hint="cs"/>
          <w:sz w:val="34"/>
          <w:szCs w:val="34"/>
          <w:rtl/>
        </w:rPr>
        <w:t xml:space="preserve">ه 2.1 </w:t>
      </w:r>
      <w:r w:rsidRPr="00DE2650">
        <w:rPr>
          <w:rFonts w:ascii="Arabic Typesetting" w:hAnsi="Arabic Typesetting" w:cs="Arabic Typesetting"/>
          <w:sz w:val="34"/>
          <w:szCs w:val="34"/>
          <w:rtl/>
        </w:rPr>
        <w:t>(المشورة التشريعية)</w:t>
      </w:r>
      <w:r w:rsidRPr="00DE2650">
        <w:rPr>
          <w:rFonts w:ascii="Arabic Typesetting" w:hAnsi="Arabic Typesetting" w:cs="Arabic Typesetting" w:hint="cs"/>
          <w:sz w:val="34"/>
          <w:szCs w:val="34"/>
          <w:rtl/>
        </w:rPr>
        <w:t xml:space="preserve"> من أجل الاستجابة بكفاءة أكبر لزيادة في طلبات المشورة التشريعية.</w:t>
      </w:r>
    </w:p>
    <w:p w:rsidR="00287401" w:rsidRPr="00923C51" w:rsidRDefault="00287401" w:rsidP="00C229DD">
      <w:pPr>
        <w:keepNext/>
        <w:bidi/>
        <w:spacing w:after="120" w:line="340" w:lineRule="exact"/>
        <w:rPr>
          <w:rFonts w:ascii="Arabic Typesetting" w:hAnsi="Arabic Typesetting" w:cs="Arabic Typesetting"/>
          <w:sz w:val="36"/>
          <w:szCs w:val="36"/>
          <w:rtl/>
          <w:lang w:bidi="ar-EG"/>
        </w:rPr>
      </w:pPr>
      <w:r w:rsidRPr="00923C51">
        <w:rPr>
          <w:rFonts w:ascii="Arabic Typesetting" w:hAnsi="Arabic Typesetting" w:cs="Arabic Typesetting" w:hint="cs"/>
          <w:sz w:val="36"/>
          <w:szCs w:val="36"/>
          <w:rtl/>
          <w:lang w:bidi="ar-EG"/>
        </w:rPr>
        <w:t xml:space="preserve"> </w:t>
      </w:r>
      <w:r w:rsidRPr="00923C51">
        <w:rPr>
          <w:rFonts w:ascii="Arabic Typesetting" w:hAnsi="Arabic Typesetting" w:cs="Arabic Typesetting" w:hint="cs"/>
          <w:sz w:val="36"/>
          <w:szCs w:val="36"/>
          <w:u w:val="single"/>
          <w:rtl/>
          <w:lang w:bidi="ar-EG"/>
        </w:rPr>
        <w:t>باء</w:t>
      </w:r>
      <w:r w:rsidRPr="00923C51">
        <w:rPr>
          <w:rFonts w:ascii="Arabic Typesetting" w:hAnsi="Arabic Typesetting" w:cs="Arabic Typesetting"/>
          <w:sz w:val="36"/>
          <w:szCs w:val="36"/>
          <w:u w:val="single"/>
          <w:lang w:bidi="ar-EG"/>
        </w:rPr>
        <w:t>.</w:t>
      </w:r>
      <w:r w:rsidRPr="00923C51">
        <w:rPr>
          <w:rFonts w:ascii="Arabic Typesetting" w:hAnsi="Arabic Typesetting" w:cs="Arabic Typesetting" w:hint="cs"/>
          <w:sz w:val="36"/>
          <w:szCs w:val="36"/>
          <w:u w:val="single"/>
          <w:rtl/>
          <w:lang w:bidi="ar-EG"/>
        </w:rPr>
        <w:tab/>
        <w:t xml:space="preserve">استخدام </w:t>
      </w:r>
      <w:r>
        <w:rPr>
          <w:rFonts w:ascii="Arabic Typesetting" w:hAnsi="Arabic Typesetting" w:cs="Arabic Typesetting" w:hint="cs"/>
          <w:sz w:val="36"/>
          <w:szCs w:val="36"/>
          <w:u w:val="single"/>
          <w:rtl/>
          <w:lang w:bidi="ar-EG"/>
        </w:rPr>
        <w:t>ال</w:t>
      </w:r>
      <w:r w:rsidRPr="00923C51">
        <w:rPr>
          <w:rFonts w:ascii="Arabic Typesetting" w:hAnsi="Arabic Typesetting" w:cs="Arabic Typesetting" w:hint="cs"/>
          <w:sz w:val="36"/>
          <w:szCs w:val="36"/>
          <w:u w:val="single"/>
          <w:rtl/>
          <w:lang w:bidi="ar-EG"/>
        </w:rPr>
        <w:t>ميزانية</w:t>
      </w:r>
      <w:r>
        <w:rPr>
          <w:rFonts w:ascii="Arabic Typesetting" w:hAnsi="Arabic Typesetting" w:cs="Arabic Typesetting" w:hint="cs"/>
          <w:sz w:val="36"/>
          <w:szCs w:val="36"/>
          <w:u w:val="single"/>
          <w:rtl/>
          <w:lang w:bidi="ar-EG"/>
        </w:rPr>
        <w:t xml:space="preserve"> في</w:t>
      </w:r>
      <w:r w:rsidRPr="00923C51">
        <w:rPr>
          <w:rFonts w:ascii="Arabic Typesetting" w:hAnsi="Arabic Typesetting" w:cs="Arabic Typesetting" w:hint="cs"/>
          <w:sz w:val="36"/>
          <w:szCs w:val="36"/>
          <w:u w:val="single"/>
          <w:rtl/>
          <w:lang w:bidi="ar-EG"/>
        </w:rPr>
        <w:t xml:space="preserve"> 2014</w:t>
      </w:r>
    </w:p>
    <w:p w:rsidR="00287401" w:rsidRPr="00DE2650" w:rsidRDefault="00287401" w:rsidP="00C229DD">
      <w:pPr>
        <w:numPr>
          <w:ilvl w:val="1"/>
          <w:numId w:val="3"/>
        </w:numPr>
        <w:bidi/>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توجد نسبة استخدام الميزانية ضمن النطاق المتوقع المتراوح بين 40 و60 بالمائة فيما يخص العام الأول من الثنائية وهي ثابتة.</w:t>
      </w:r>
    </w:p>
    <w:p w:rsidR="00332DD7" w:rsidRDefault="00332DD7" w:rsidP="00F152A2">
      <w:pPr>
        <w:pStyle w:val="NumberedParaAR"/>
        <w:numPr>
          <w:ilvl w:val="0"/>
          <w:numId w:val="0"/>
        </w:numPr>
        <w:rPr>
          <w:rtl/>
        </w:rPr>
      </w:pPr>
    </w:p>
    <w:p w:rsidR="00F152A2" w:rsidRDefault="00F152A2">
      <w:pPr>
        <w:rPr>
          <w:rFonts w:ascii="Arabic Typesetting" w:hAnsi="Arabic Typesetting" w:cs="Arabic Typesetting"/>
          <w:sz w:val="36"/>
          <w:szCs w:val="36"/>
          <w:rtl/>
        </w:rPr>
      </w:pPr>
      <w:r>
        <w:rPr>
          <w:rtl/>
        </w:rPr>
        <w:br w:type="page"/>
      </w:r>
    </w:p>
    <w:p w:rsidR="00287401" w:rsidRPr="00A870A6" w:rsidRDefault="00287401" w:rsidP="00287401">
      <w:pPr>
        <w:pStyle w:val="Heading3"/>
        <w:bidi/>
        <w:rPr>
          <w:rFonts w:ascii="Arabic Typesetting" w:hAnsi="Arabic Typesetting" w:cs="Arabic Typesetting"/>
          <w:sz w:val="36"/>
          <w:szCs w:val="36"/>
          <w:u w:val="none"/>
          <w:rtl/>
          <w:lang w:val="fr-CH"/>
        </w:rPr>
      </w:pPr>
      <w:bookmarkStart w:id="18" w:name="_Toc393817920"/>
      <w:bookmarkStart w:id="19" w:name="_Toc422829614"/>
      <w:r w:rsidRPr="00A870A6">
        <w:rPr>
          <w:rFonts w:ascii="Arabic Typesetting" w:hAnsi="Arabic Typesetting" w:cs="Arabic Typesetting"/>
          <w:sz w:val="36"/>
          <w:szCs w:val="36"/>
          <w:u w:val="none"/>
          <w:rtl/>
          <w:lang w:val="fr-CH"/>
        </w:rPr>
        <w:t>البرنامج</w:t>
      </w:r>
      <w:r w:rsidRPr="00A870A6">
        <w:rPr>
          <w:rFonts w:ascii="Arabic Typesetting" w:hAnsi="Arabic Typesetting" w:cs="Arabic Typesetting" w:hint="cs"/>
          <w:sz w:val="36"/>
          <w:szCs w:val="36"/>
          <w:u w:val="none"/>
          <w:rtl/>
          <w:lang w:val="fr-CH"/>
        </w:rPr>
        <w:t xml:space="preserve"> 2 :</w:t>
      </w:r>
      <w:r w:rsidRPr="00A870A6">
        <w:rPr>
          <w:rFonts w:ascii="Arabic Typesetting" w:hAnsi="Arabic Typesetting" w:cs="Arabic Typesetting" w:hint="cs"/>
          <w:sz w:val="36"/>
          <w:szCs w:val="36"/>
          <w:u w:val="none"/>
          <w:rtl/>
          <w:lang w:val="fr-CH"/>
        </w:rPr>
        <w:tab/>
      </w:r>
      <w:r w:rsidRPr="00A870A6">
        <w:rPr>
          <w:rFonts w:ascii="Arabic Typesetting" w:hAnsi="Arabic Typesetting" w:cs="Arabic Typesetting"/>
          <w:sz w:val="36"/>
          <w:szCs w:val="36"/>
          <w:u w:val="none"/>
          <w:rtl/>
          <w:lang w:val="fr-CH"/>
        </w:rPr>
        <w:t>العلامات التجارية والرسوم والنماذج الصناعية والبيانات الجغرافية</w:t>
      </w:r>
      <w:bookmarkEnd w:id="18"/>
      <w:bookmarkEnd w:id="19"/>
    </w:p>
    <w:p w:rsidR="00287401" w:rsidRPr="00FE3908" w:rsidRDefault="00287401" w:rsidP="00287401">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hint="cs"/>
          <w:b/>
          <w:bCs/>
          <w:sz w:val="34"/>
          <w:szCs w:val="34"/>
          <w:rtl/>
        </w:rPr>
        <w:t xml:space="preserve">السيدة </w:t>
      </w:r>
      <w:r>
        <w:rPr>
          <w:rFonts w:ascii="Arabic Typesetting" w:hAnsi="Arabic Typesetting" w:cs="Arabic Typesetting"/>
          <w:b/>
          <w:bCs/>
          <w:sz w:val="34"/>
          <w:szCs w:val="34"/>
          <w:rtl/>
        </w:rPr>
        <w:t>ب</w:t>
      </w:r>
      <w:r>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tl/>
        </w:rPr>
        <w:t xml:space="preserve"> وانغ</w:t>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في عام 2014</w:t>
      </w:r>
    </w:p>
    <w:p w:rsidR="00287401" w:rsidRDefault="00287401" w:rsidP="00C229DD">
      <w:pPr>
        <w:numPr>
          <w:ilvl w:val="1"/>
          <w:numId w:val="6"/>
        </w:numPr>
        <w:tabs>
          <w:tab w:val="right" w:pos="565"/>
        </w:tabs>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في عام 2014</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واصلت</w:t>
      </w:r>
      <w:r w:rsidRPr="00FE3908">
        <w:rPr>
          <w:rFonts w:ascii="Arabic Typesetting" w:hAnsi="Arabic Typesetting" w:cs="Arabic Typesetting"/>
          <w:sz w:val="34"/>
          <w:szCs w:val="34"/>
          <w:rtl/>
        </w:rPr>
        <w:t xml:space="preserve"> اللجنة الدائمة المعنية بقانون العلامات التجارية والتصاميم الصناعية والبيانات الجغرافية (اللجنة</w:t>
      </w:r>
      <w:r>
        <w:rPr>
          <w:rFonts w:ascii="Arabic Typesetting" w:hAnsi="Arabic Typesetting" w:cs="Arabic Typesetting" w:hint="cs"/>
          <w:sz w:val="34"/>
          <w:szCs w:val="34"/>
          <w:rtl/>
        </w:rPr>
        <w:t> </w:t>
      </w:r>
      <w:r w:rsidRPr="00FE3908">
        <w:rPr>
          <w:rFonts w:ascii="Arabic Typesetting" w:hAnsi="Arabic Typesetting" w:cs="Arabic Typesetting"/>
          <w:sz w:val="34"/>
          <w:szCs w:val="34"/>
          <w:rtl/>
        </w:rPr>
        <w:t>الدائمة)</w:t>
      </w:r>
      <w:r>
        <w:rPr>
          <w:rFonts w:ascii="Arabic Typesetting" w:hAnsi="Arabic Typesetting" w:cs="Arabic Typesetting" w:hint="cs"/>
          <w:sz w:val="34"/>
          <w:szCs w:val="34"/>
          <w:rtl/>
        </w:rPr>
        <w:t xml:space="preserve"> في دورتيها الحادية والثلاثين والثانية والثلاثين العمل على إعداد مشروع معاهدة بشأن قانون التصاميم كي يُعتمد في مؤتمر دبلوماسي</w:t>
      </w:r>
      <w:r w:rsidR="00BB7125">
        <w:rPr>
          <w:rFonts w:ascii="Arabic Typesetting" w:hAnsi="Arabic Typesetting" w:cs="Arabic Typesetting" w:hint="cs"/>
          <w:sz w:val="34"/>
          <w:szCs w:val="34"/>
          <w:rtl/>
        </w:rPr>
        <w:t xml:space="preserve"> ممكن</w:t>
      </w:r>
      <w:r>
        <w:rPr>
          <w:rFonts w:ascii="Arabic Typesetting" w:hAnsi="Arabic Typesetting" w:cs="Arabic Typesetting" w:hint="cs"/>
          <w:sz w:val="34"/>
          <w:szCs w:val="34"/>
          <w:rtl/>
        </w:rPr>
        <w:t>. وتناولت مسألة الدعوة إلى عقد ذلك المؤتمر الدبلوماسي الجمعية العامة للويبو في دورتها الخامسة والأربعين (الدورة الاستثنائية الرابعة والعشرون) المعقودة في مايو 2014، وفي دورتها السادسة والأربعين (الدورة الاستثنائية الخامسة والعشرين) المعقودة في سبتمبر 2014، دون أن تتخذ أي قرار بشأنها. و</w:t>
      </w:r>
      <w:r w:rsidRPr="00FE3908">
        <w:rPr>
          <w:rFonts w:ascii="Arabic Typesetting" w:hAnsi="Arabic Typesetting" w:cs="Arabic Typesetting" w:hint="cs"/>
          <w:sz w:val="34"/>
          <w:szCs w:val="34"/>
          <w:rtl/>
          <w:lang w:bidi="ar-EG"/>
        </w:rPr>
        <w:t>واصلت</w:t>
      </w:r>
      <w:r w:rsidRPr="00FE3908">
        <w:rPr>
          <w:rFonts w:ascii="Arabic Typesetting" w:hAnsi="Arabic Typesetting" w:cs="Arabic Typesetting"/>
          <w:sz w:val="34"/>
          <w:szCs w:val="34"/>
          <w:rtl/>
          <w:lang w:bidi="ar-EG"/>
        </w:rPr>
        <w:t xml:space="preserve"> اللجنة الدائمة عملها بشأن حماية أسماء البلدان</w:t>
      </w:r>
      <w:r w:rsidRPr="00FE3908">
        <w:rPr>
          <w:rFonts w:ascii="Arabic Typesetting" w:hAnsi="Arabic Typesetting" w:cs="Arabic Typesetting" w:hint="cs"/>
          <w:sz w:val="34"/>
          <w:szCs w:val="34"/>
          <w:rtl/>
          <w:lang w:bidi="ar-EG"/>
        </w:rPr>
        <w:t xml:space="preserve"> ونظرت في دراسة أعدتها الأمانة، </w:t>
      </w:r>
      <w:r>
        <w:rPr>
          <w:rFonts w:ascii="Arabic Typesetting" w:hAnsi="Arabic Typesetting" w:cs="Arabic Typesetting" w:hint="cs"/>
          <w:sz w:val="34"/>
          <w:szCs w:val="34"/>
          <w:rtl/>
          <w:lang w:bidi="ar-EG"/>
        </w:rPr>
        <w:t xml:space="preserve">وفي اقتراح تقدم به وفد جامايكا. وعلاوة على ذلك، قدم عدد من الوفود اقتراحات بخصوص عمل اللجنة الدائمة في مجال البيانات الجغرافية. وظلّت أنشطة البرنامج الخاصة بوضع القواعد والمعايير ضمن اللجنة الدائمة </w:t>
      </w:r>
      <w:r w:rsidRPr="004044E9">
        <w:rPr>
          <w:rFonts w:ascii="Arabic Typesetting" w:hAnsi="Arabic Typesetting" w:cs="Arabic Typesetting" w:hint="cs"/>
          <w:sz w:val="34"/>
          <w:szCs w:val="34"/>
          <w:rtl/>
        </w:rPr>
        <w:t>شاملة وتُجرى</w:t>
      </w:r>
      <w:r w:rsidRPr="004044E9">
        <w:rPr>
          <w:rFonts w:ascii="Arabic Typesetting" w:hAnsi="Arabic Typesetting" w:cs="Arabic Typesetting"/>
          <w:sz w:val="34"/>
          <w:szCs w:val="34"/>
          <w:rtl/>
        </w:rPr>
        <w:t xml:space="preserve"> </w:t>
      </w:r>
      <w:r w:rsidRPr="004044E9">
        <w:rPr>
          <w:rFonts w:ascii="Arabic Typesetting" w:hAnsi="Arabic Typesetting" w:cs="Arabic Typesetting" w:hint="cs"/>
          <w:sz w:val="34"/>
          <w:szCs w:val="34"/>
          <w:rtl/>
        </w:rPr>
        <w:t>ب</w:t>
      </w:r>
      <w:r w:rsidRPr="004044E9">
        <w:rPr>
          <w:rFonts w:ascii="Arabic Typesetting" w:hAnsi="Arabic Typesetting" w:cs="Arabic Typesetting"/>
          <w:sz w:val="34"/>
          <w:szCs w:val="34"/>
          <w:rtl/>
        </w:rPr>
        <w:t xml:space="preserve">توجيه </w:t>
      </w:r>
      <w:r w:rsidRPr="004044E9">
        <w:rPr>
          <w:rFonts w:ascii="Arabic Typesetting" w:hAnsi="Arabic Typesetting" w:cs="Arabic Typesetting" w:hint="cs"/>
          <w:sz w:val="34"/>
          <w:szCs w:val="34"/>
          <w:rtl/>
        </w:rPr>
        <w:t xml:space="preserve">الدول </w:t>
      </w:r>
      <w:r w:rsidRPr="004044E9">
        <w:rPr>
          <w:rFonts w:ascii="Arabic Typesetting" w:hAnsi="Arabic Typesetting" w:cs="Arabic Typesetting"/>
          <w:sz w:val="34"/>
          <w:szCs w:val="34"/>
          <w:rtl/>
        </w:rPr>
        <w:t>الأعضاء</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تماشيا مع </w:t>
      </w:r>
      <w:r>
        <w:rPr>
          <w:rFonts w:ascii="Arabic Typesetting" w:hAnsi="Arabic Typesetting" w:cs="Arabic Typesetting"/>
          <w:sz w:val="34"/>
          <w:szCs w:val="34"/>
          <w:rtl/>
        </w:rPr>
        <w:t>التوصية 15</w:t>
      </w:r>
      <w:r>
        <w:rPr>
          <w:rFonts w:ascii="Arabic Typesetting" w:hAnsi="Arabic Typesetting" w:cs="Arabic Typesetting" w:hint="cs"/>
          <w:sz w:val="34"/>
          <w:szCs w:val="34"/>
          <w:rtl/>
        </w:rPr>
        <w:t xml:space="preserve"> من توصيات جدول أعمال التنمية، واستندت مناقشات اللجنة الدائمة إلى </w:t>
      </w:r>
      <w:r w:rsidRPr="00FE3908">
        <w:rPr>
          <w:rFonts w:ascii="Arabic Typesetting" w:hAnsi="Arabic Typesetting" w:cs="Arabic Typesetting"/>
          <w:sz w:val="34"/>
          <w:szCs w:val="34"/>
          <w:rtl/>
          <w:lang w:val="fr-CH"/>
        </w:rPr>
        <w:t>عمليات تشاور مفتوحة ومتوازنة</w:t>
      </w:r>
      <w:r>
        <w:rPr>
          <w:rFonts w:ascii="Arabic Typesetting" w:hAnsi="Arabic Typesetting" w:cs="Arabic Typesetting" w:hint="cs"/>
          <w:sz w:val="34"/>
          <w:szCs w:val="34"/>
          <w:rtl/>
        </w:rPr>
        <w:t xml:space="preserve"> طبقا لتوصيتي جدول أعمال التنمية 21 و42</w:t>
      </w:r>
      <w:r>
        <w:rPr>
          <w:rFonts w:ascii="Arabic Typesetting" w:hAnsi="Arabic Typesetting" w:cs="Arabic Typesetting"/>
          <w:sz w:val="34"/>
          <w:szCs w:val="34"/>
          <w:rtl/>
        </w:rPr>
        <w:t>.</w:t>
      </w:r>
    </w:p>
    <w:p w:rsidR="00287401" w:rsidRPr="00083F4D" w:rsidRDefault="00287401" w:rsidP="00C229DD">
      <w:pPr>
        <w:numPr>
          <w:ilvl w:val="1"/>
          <w:numId w:val="6"/>
        </w:numPr>
        <w:tabs>
          <w:tab w:val="right" w:pos="565"/>
        </w:tabs>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وشهد عام 2014 أيضا تصديق سبعة أطراف متعاقدة على معاهدة سنغافورة بشأن قانون العلامات أو انضمامها إليها (بيلاروس وبلجيكا ومنظمة بنيلوكس للملكية الفكرية والعراق ولكسمبرغ وهولندا وطاجيكستان)، ليصل بذلك العدد الإجمالي للأطراف المتعاقدة إلى 38 في نهاية عام 2014.</w:t>
      </w:r>
    </w:p>
    <w:p w:rsidR="00287401" w:rsidRPr="00FE3908" w:rsidRDefault="00287401" w:rsidP="00C229DD">
      <w:pPr>
        <w:numPr>
          <w:ilvl w:val="1"/>
          <w:numId w:val="6"/>
        </w:numPr>
        <w:tabs>
          <w:tab w:val="right" w:pos="565"/>
        </w:tabs>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 xml:space="preserve">وفيما يتعلق بزيادة </w:t>
      </w:r>
      <w:r>
        <w:rPr>
          <w:rFonts w:ascii="Arabic Typesetting" w:hAnsi="Arabic Typesetting" w:cs="Arabic Typesetting" w:hint="cs"/>
          <w:sz w:val="34"/>
          <w:szCs w:val="34"/>
          <w:rtl/>
          <w:lang w:bidi="ar-EG"/>
        </w:rPr>
        <w:t xml:space="preserve">توفير </w:t>
      </w:r>
      <w:r w:rsidRPr="00FE3908">
        <w:rPr>
          <w:rFonts w:ascii="Arabic Typesetting" w:hAnsi="Arabic Typesetting" w:cs="Arabic Typesetting"/>
          <w:sz w:val="34"/>
          <w:szCs w:val="34"/>
          <w:rtl/>
          <w:lang w:bidi="ar-EG"/>
        </w:rPr>
        <w:t>الحماية لشعارات الدول وأسماء المنظمات ا</w:t>
      </w:r>
      <w:r>
        <w:rPr>
          <w:rFonts w:ascii="Arabic Typesetting" w:hAnsi="Arabic Typesetting" w:cs="Arabic Typesetting"/>
          <w:sz w:val="34"/>
          <w:szCs w:val="34"/>
          <w:rtl/>
          <w:lang w:bidi="ar-EG"/>
        </w:rPr>
        <w:t>لحكومية الدولية وشعاراتها بناء</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bidi="ar-EG"/>
        </w:rPr>
        <w:t>على المادة 6(ثالث</w:t>
      </w:r>
      <w:r>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من اتفاقية باريس، </w:t>
      </w:r>
      <w:r>
        <w:rPr>
          <w:rFonts w:ascii="Arabic Typesetting" w:hAnsi="Arabic Typesetting" w:cs="Arabic Typesetting" w:hint="cs"/>
          <w:sz w:val="34"/>
          <w:szCs w:val="34"/>
          <w:rtl/>
          <w:lang w:bidi="ar-EG"/>
        </w:rPr>
        <w:t>عولجت</w:t>
      </w:r>
      <w:r w:rsidRPr="00FE3908">
        <w:rPr>
          <w:rFonts w:ascii="Arabic Typesetting" w:hAnsi="Arabic Typesetting" w:cs="Arabic Typesetting"/>
          <w:sz w:val="34"/>
          <w:szCs w:val="34"/>
          <w:rtl/>
          <w:lang w:bidi="ar-EG"/>
        </w:rPr>
        <w:t xml:space="preserve"> </w:t>
      </w:r>
      <w:r>
        <w:rPr>
          <w:rFonts w:ascii="Arabic Typesetting" w:hAnsi="Arabic Typesetting" w:cs="Arabic Typesetting"/>
          <w:sz w:val="34"/>
          <w:szCs w:val="34"/>
          <w:rtl/>
          <w:lang w:bidi="ar-EG"/>
        </w:rPr>
        <w:t>ال</w:t>
      </w:r>
      <w:r>
        <w:rPr>
          <w:rFonts w:ascii="Arabic Typesetting" w:hAnsi="Arabic Typesetting" w:cs="Arabic Typesetting" w:hint="cs"/>
          <w:sz w:val="34"/>
          <w:szCs w:val="34"/>
          <w:rtl/>
          <w:lang w:bidi="ar-EG"/>
        </w:rPr>
        <w:t>تبليغات</w:t>
      </w:r>
      <w:r>
        <w:rPr>
          <w:rFonts w:ascii="Arabic Typesetting" w:hAnsi="Arabic Typesetting" w:cs="Arabic Typesetting"/>
          <w:sz w:val="34"/>
          <w:szCs w:val="34"/>
          <w:rtl/>
          <w:lang w:bidi="ar-EG"/>
        </w:rPr>
        <w:t xml:space="preserve"> والاستجابات للطلبات </w:t>
      </w:r>
      <w:r>
        <w:rPr>
          <w:rFonts w:ascii="Arabic Typesetting" w:hAnsi="Arabic Typesetting" w:cs="Arabic Typesetting" w:hint="cs"/>
          <w:sz w:val="34"/>
          <w:szCs w:val="34"/>
          <w:rtl/>
          <w:lang w:bidi="ar-EG"/>
        </w:rPr>
        <w:t xml:space="preserve">في الوقت المناسب وبطريقة فعالة </w:t>
      </w:r>
      <w:r w:rsidRPr="00FE3908">
        <w:rPr>
          <w:rFonts w:ascii="Arabic Typesetting" w:hAnsi="Arabic Typesetting" w:cs="Arabic Typesetting"/>
          <w:sz w:val="34"/>
          <w:szCs w:val="34"/>
          <w:rtl/>
          <w:lang w:bidi="ar-EG"/>
        </w:rPr>
        <w:t>طيلة الفترة الخاضعة للاستعراض. ويعزى التفاوت بين عدد الطلبات المستهدف معالج</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وعدد الطلبات الفعلي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تقلّب عدد</w:t>
      </w:r>
      <w:r w:rsidRPr="00FE3908">
        <w:rPr>
          <w:rFonts w:ascii="Arabic Typesetting" w:hAnsi="Arabic Typesetting" w:cs="Arabic Typesetting"/>
          <w:sz w:val="34"/>
          <w:szCs w:val="34"/>
          <w:rtl/>
          <w:lang w:bidi="ar-EG"/>
        </w:rPr>
        <w:t xml:space="preserve"> الطلبات </w:t>
      </w:r>
      <w:r>
        <w:rPr>
          <w:rFonts w:ascii="Arabic Typesetting" w:hAnsi="Arabic Typesetting" w:cs="Arabic Typesetting" w:hint="cs"/>
          <w:sz w:val="34"/>
          <w:szCs w:val="34"/>
          <w:rtl/>
          <w:lang w:bidi="ar-EG"/>
        </w:rPr>
        <w:t>واستناد العدد المستهدف إلى متوسط يشمل الثنائية بأكملها</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rPr>
        <w:t xml:space="preserve"> و</w:t>
      </w:r>
      <w:r w:rsidRPr="00FE3908">
        <w:rPr>
          <w:rFonts w:ascii="Arabic Typesetting" w:hAnsi="Arabic Typesetting" w:cs="Arabic Typesetting" w:hint="cs"/>
          <w:sz w:val="34"/>
          <w:szCs w:val="34"/>
          <w:rtl/>
        </w:rPr>
        <w:t xml:space="preserve">ينطبق ذلك أيضا على العدد الفعلي للعلامات المنشورة </w:t>
      </w:r>
      <w:r>
        <w:rPr>
          <w:rFonts w:ascii="Arabic Typesetting" w:hAnsi="Arabic Typesetting" w:cs="Arabic Typesetting" w:hint="cs"/>
          <w:sz w:val="34"/>
          <w:szCs w:val="34"/>
          <w:rtl/>
        </w:rPr>
        <w:t>(49</w:t>
      </w:r>
      <w:r w:rsidRPr="00FE3908">
        <w:rPr>
          <w:rFonts w:ascii="Arabic Typesetting" w:hAnsi="Arabic Typesetting" w:cs="Arabic Typesetting" w:hint="cs"/>
          <w:sz w:val="34"/>
          <w:szCs w:val="34"/>
          <w:rtl/>
        </w:rPr>
        <w:t>) وهو دون العدد المستهدف</w:t>
      </w:r>
      <w:r>
        <w:rPr>
          <w:rFonts w:ascii="Arabic Typesetting" w:hAnsi="Arabic Typesetting" w:cs="Arabic Typesetting" w:hint="cs"/>
          <w:sz w:val="34"/>
          <w:szCs w:val="34"/>
          <w:rtl/>
        </w:rPr>
        <w:t>. وفي نهاية عام 2014، كان العدد الإجمالي للعلامات الواردة في قاعدة البيانات الخاصة بالمادة 6 (ثالثا) يساوي 057</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3.</w:t>
      </w:r>
    </w:p>
    <w:p w:rsidR="00287401" w:rsidRDefault="00287401" w:rsidP="00C229DD">
      <w:pPr>
        <w:numPr>
          <w:ilvl w:val="1"/>
          <w:numId w:val="6"/>
        </w:numPr>
        <w:tabs>
          <w:tab w:val="right" w:pos="565"/>
        </w:tabs>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أما </w:t>
      </w:r>
      <w:r>
        <w:rPr>
          <w:rFonts w:ascii="Arabic Typesetting" w:hAnsi="Arabic Typesetting" w:cs="Arabic Typesetting" w:hint="cs"/>
          <w:sz w:val="34"/>
          <w:szCs w:val="34"/>
          <w:rtl/>
        </w:rPr>
        <w:t xml:space="preserve">عن </w:t>
      </w:r>
      <w:r w:rsidRPr="00FE3908">
        <w:rPr>
          <w:rFonts w:ascii="Arabic Typesetting" w:hAnsi="Arabic Typesetting" w:cs="Arabic Typesetting"/>
          <w:sz w:val="34"/>
          <w:szCs w:val="34"/>
          <w:rtl/>
        </w:rPr>
        <w:t xml:space="preserve">العمل </w:t>
      </w:r>
      <w:r>
        <w:rPr>
          <w:rFonts w:ascii="Arabic Typesetting" w:hAnsi="Arabic Typesetting" w:cs="Arabic Typesetting" w:hint="cs"/>
          <w:sz w:val="34"/>
          <w:szCs w:val="34"/>
          <w:rtl/>
        </w:rPr>
        <w:t xml:space="preserve">بشأن </w:t>
      </w:r>
      <w:r w:rsidRPr="00FE3908">
        <w:rPr>
          <w:rFonts w:ascii="Arabic Typesetting" w:hAnsi="Arabic Typesetting" w:cs="Arabic Typesetting"/>
          <w:sz w:val="34"/>
          <w:szCs w:val="34"/>
          <w:rtl/>
        </w:rPr>
        <w:t>أطر تشريعية وتنظيمية وسياسية مناسبة ومتوازنة للملكية الفكرية</w:t>
      </w:r>
      <w:r>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فقد قدم البرنامج مشورات </w:t>
      </w:r>
      <w:r>
        <w:rPr>
          <w:rFonts w:ascii="Arabic Typesetting" w:hAnsi="Arabic Typesetting" w:cs="Arabic Typesetting" w:hint="cs"/>
          <w:sz w:val="34"/>
          <w:szCs w:val="34"/>
          <w:rtl/>
        </w:rPr>
        <w:t>إلى 20</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دولة عضوا/منظمة حكومية دولية في </w:t>
      </w:r>
      <w:r w:rsidRPr="00FE3908">
        <w:rPr>
          <w:rFonts w:ascii="Arabic Typesetting" w:hAnsi="Arabic Typesetting" w:cs="Arabic Typesetting"/>
          <w:sz w:val="34"/>
          <w:szCs w:val="34"/>
          <w:rtl/>
        </w:rPr>
        <w:t>مجال قانون العلامات التجارية والتصاميم الصناعية والبيانات الجغرافية</w:t>
      </w:r>
      <w:r>
        <w:rPr>
          <w:rFonts w:ascii="Arabic Typesetting" w:hAnsi="Arabic Typesetting" w:cs="Arabic Typesetting" w:hint="cs"/>
          <w:sz w:val="34"/>
          <w:szCs w:val="34"/>
          <w:rtl/>
        </w:rPr>
        <w:t>.</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وكانت </w:t>
      </w:r>
      <w:r w:rsidRPr="003C3709">
        <w:rPr>
          <w:rFonts w:ascii="Arabic Typesetting" w:hAnsi="Arabic Typesetting" w:cs="Arabic Typesetting"/>
          <w:sz w:val="34"/>
          <w:szCs w:val="34"/>
          <w:rtl/>
        </w:rPr>
        <w:t xml:space="preserve">أنشطة البرنامج </w:t>
      </w:r>
      <w:r w:rsidRPr="003C3709">
        <w:rPr>
          <w:rFonts w:ascii="Arabic Typesetting" w:hAnsi="Arabic Typesetting" w:cs="Arabic Typesetting" w:hint="cs"/>
          <w:sz w:val="34"/>
          <w:szCs w:val="34"/>
          <w:rtl/>
        </w:rPr>
        <w:t>الخاصة</w:t>
      </w:r>
      <w:r w:rsidRPr="003C3709">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بالمساعدة التقنية و</w:t>
      </w:r>
      <w:r w:rsidRPr="003C3709">
        <w:rPr>
          <w:rFonts w:ascii="Arabic Typesetting" w:hAnsi="Arabic Typesetting" w:cs="Arabic Typesetting" w:hint="cs"/>
          <w:sz w:val="34"/>
          <w:szCs w:val="34"/>
          <w:rtl/>
        </w:rPr>
        <w:t>تكوين الكفاءات</w:t>
      </w:r>
      <w:r w:rsidRPr="003C3709">
        <w:rPr>
          <w:rFonts w:ascii="Arabic Typesetting" w:hAnsi="Arabic Typesetting" w:cs="Arabic Typesetting"/>
          <w:sz w:val="34"/>
          <w:szCs w:val="34"/>
          <w:rtl/>
        </w:rPr>
        <w:t xml:space="preserve"> والمساعدة التشريع</w:t>
      </w:r>
      <w:r>
        <w:rPr>
          <w:rFonts w:ascii="Arabic Typesetting" w:hAnsi="Arabic Typesetting" w:cs="Arabic Typesetting" w:hint="cs"/>
          <w:sz w:val="34"/>
          <w:szCs w:val="34"/>
          <w:rtl/>
        </w:rPr>
        <w:t>ية</w:t>
      </w:r>
      <w:r>
        <w:rPr>
          <w:rFonts w:ascii="Arabic Typesetting" w:hAnsi="Arabic Typesetting" w:cs="Arabic Typesetting"/>
          <w:sz w:val="34"/>
          <w:szCs w:val="34"/>
          <w:rtl/>
        </w:rPr>
        <w:t xml:space="preserve"> </w:t>
      </w:r>
      <w:r w:rsidRPr="003C3709">
        <w:rPr>
          <w:rFonts w:ascii="Arabic Typesetting" w:hAnsi="Arabic Typesetting" w:cs="Arabic Typesetting" w:hint="cs"/>
          <w:sz w:val="34"/>
          <w:szCs w:val="34"/>
          <w:rtl/>
        </w:rPr>
        <w:t>إنمائية المنحى وقائمة على الطلب</w:t>
      </w:r>
      <w:r>
        <w:rPr>
          <w:rFonts w:ascii="Arabic Typesetting" w:hAnsi="Arabic Typesetting" w:cs="Arabic Typesetting" w:hint="cs"/>
          <w:sz w:val="34"/>
          <w:szCs w:val="34"/>
          <w:rtl/>
        </w:rPr>
        <w:t xml:space="preserve"> ومشروحة في تقارير أعدت بشأنها خلال السنة طبقا لتوصيتي جدول أعمال التنمية 1 و13.</w:t>
      </w:r>
    </w:p>
    <w:p w:rsidR="00287401" w:rsidRDefault="00287401" w:rsidP="00C229DD">
      <w:pPr>
        <w:numPr>
          <w:ilvl w:val="1"/>
          <w:numId w:val="6"/>
        </w:numPr>
        <w:tabs>
          <w:tab w:val="right" w:pos="565"/>
        </w:tabs>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w:t>
      </w:r>
      <w:r w:rsidRPr="00FE3908">
        <w:rPr>
          <w:rFonts w:ascii="Arabic Typesetting" w:hAnsi="Arabic Typesetting" w:cs="Arabic Typesetting" w:hint="cs"/>
          <w:sz w:val="34"/>
          <w:szCs w:val="34"/>
          <w:rtl/>
          <w:lang w:bidi="ar-EG"/>
        </w:rPr>
        <w:t>إضافة إلى ذلك،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أسهم</w:t>
      </w:r>
      <w:r w:rsidRPr="00FE3908">
        <w:rPr>
          <w:rFonts w:ascii="Arabic Typesetting" w:hAnsi="Arabic Typesetting" w:cs="Arabic Typesetting"/>
          <w:sz w:val="34"/>
          <w:szCs w:val="34"/>
          <w:rtl/>
          <w:lang w:bidi="ar-EG"/>
        </w:rPr>
        <w:t xml:space="preserve"> البرنامج </w:t>
      </w:r>
      <w:r w:rsidRPr="00FE3908">
        <w:rPr>
          <w:rFonts w:ascii="Arabic Typesetting" w:hAnsi="Arabic Typesetting" w:cs="Arabic Typesetting" w:hint="cs"/>
          <w:sz w:val="34"/>
          <w:szCs w:val="34"/>
          <w:rtl/>
          <w:lang w:bidi="ar-EG"/>
        </w:rPr>
        <w:t>في تنفيذ</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 xml:space="preserve">مرحلة العام الأول من </w:t>
      </w:r>
      <w:r w:rsidRPr="00FE3908">
        <w:rPr>
          <w:rFonts w:ascii="Arabic Typesetting" w:hAnsi="Arabic Typesetting" w:cs="Arabic Typesetting"/>
          <w:sz w:val="34"/>
          <w:szCs w:val="34"/>
          <w:rtl/>
          <w:lang w:bidi="ar-EG"/>
        </w:rPr>
        <w:t xml:space="preserve">مشروع </w:t>
      </w:r>
      <w:r>
        <w:rPr>
          <w:rFonts w:ascii="Arabic Typesetting" w:hAnsi="Arabic Typesetting" w:cs="Arabic Typesetting" w:hint="cs"/>
          <w:sz w:val="34"/>
          <w:szCs w:val="34"/>
          <w:rtl/>
          <w:lang w:bidi="ar-EG"/>
        </w:rPr>
        <w:t>جدول أعمال التنمية الرائد بشأن</w:t>
      </w:r>
      <w:r>
        <w:rPr>
          <w:rFonts w:ascii="Arabic Typesetting" w:hAnsi="Arabic Typesetting" w:cs="Arabic Typesetting"/>
          <w:sz w:val="34"/>
          <w:szCs w:val="34"/>
          <w:rtl/>
          <w:lang w:bidi="ar-EG"/>
        </w:rPr>
        <w:t xml:space="preserve"> الملكية الفكرية و</w:t>
      </w:r>
      <w:r>
        <w:rPr>
          <w:rFonts w:ascii="Arabic Typesetting" w:hAnsi="Arabic Typesetting" w:cs="Arabic Typesetting" w:hint="cs"/>
          <w:sz w:val="34"/>
          <w:szCs w:val="34"/>
          <w:rtl/>
          <w:lang w:bidi="ar-EG"/>
        </w:rPr>
        <w:t>إدارة التصاميم</w:t>
      </w:r>
      <w:r w:rsidRPr="00FE3908">
        <w:rPr>
          <w:rFonts w:ascii="Arabic Typesetting" w:hAnsi="Arabic Typesetting" w:cs="Arabic Typesetting"/>
          <w:sz w:val="34"/>
          <w:szCs w:val="34"/>
          <w:rtl/>
          <w:lang w:bidi="ar-EG"/>
        </w:rPr>
        <w:t xml:space="preserve"> لتطوير الأعمال في البلدان النامية والبلدان الأقل نموا</w:t>
      </w:r>
      <w:r>
        <w:rPr>
          <w:rFonts w:ascii="Arabic Typesetting" w:hAnsi="Arabic Typesetting" w:cs="Arabic Typesetting" w:hint="cs"/>
          <w:sz w:val="34"/>
          <w:szCs w:val="34"/>
          <w:rtl/>
          <w:lang w:bidi="ar-EG"/>
        </w:rPr>
        <w:t xml:space="preserve"> (</w:t>
      </w:r>
      <w:r w:rsidRPr="00946A6A">
        <w:rPr>
          <w:rFonts w:ascii="Arabic Typesetting" w:hAnsi="Arabic Typesetting" w:cs="Arabic Typesetting"/>
          <w:sz w:val="34"/>
          <w:szCs w:val="34"/>
          <w:lang w:bidi="ar-EG"/>
        </w:rPr>
        <w:t>DA_4_10_02</w:t>
      </w:r>
      <w:r>
        <w:rPr>
          <w:rFonts w:ascii="Arabic Typesetting" w:hAnsi="Arabic Typesetting" w:cs="Arabic Typesetting" w:hint="cs"/>
          <w:sz w:val="34"/>
          <w:szCs w:val="34"/>
          <w:rtl/>
          <w:lang w:bidi="ar-EG"/>
        </w:rPr>
        <w:t>). وتم اختيار البلدين الرائدين، وهما الأرجنتين والمغرب، والوكالات المحلية الرائدة</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في عام 2014. وعقب إبرام اتفاق رسمي بشأن بيان نطاق المشروع مع كلا البلدين، صيغت استراتيجيات وطنية لحماية التصاميم وخطط للتوعية واستراتيجيات للخروج. واضطُلع بعد ذلك بدراسات جدوى في كلا البلدين، واختير منسقون قطريون للمشروع وخبراء وطنيون وأكثر من 70 من الشركات الصغيرة والمتوسطة المستفيدة. ونُفذت، بنجاح، تظاهرات لإطلاق المشروع على الصعيد الوطني. ومن المتوقع أن يوقّع أصحاب المصالح الرئيسيون، بمن فيهم وزراء، على ميثاقي المشروع في كلا البلدين في عام 2015.</w:t>
      </w:r>
    </w:p>
    <w:p w:rsidR="00E52149" w:rsidRDefault="00E52149">
      <w:pPr>
        <w:rPr>
          <w:rFonts w:ascii="Arabic Typesetting" w:hAnsi="Arabic Typesetting" w:cs="Arabic Typesetting"/>
          <w:sz w:val="36"/>
          <w:szCs w:val="36"/>
          <w:rtl/>
          <w:lang w:val="fr-CH"/>
        </w:rPr>
      </w:pPr>
      <w:r>
        <w:rPr>
          <w:rFonts w:ascii="Arabic Typesetting" w:hAnsi="Arabic Typesetting" w:cs="Arabic Typesetting"/>
          <w:sz w:val="36"/>
          <w:szCs w:val="36"/>
          <w:rtl/>
          <w:lang w:val="fr-CH"/>
        </w:rPr>
        <w:br w:type="page"/>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989"/>
        <w:gridCol w:w="1861"/>
        <w:gridCol w:w="2542"/>
        <w:gridCol w:w="829"/>
      </w:tblGrid>
      <w:tr w:rsidR="00287401" w:rsidRPr="00FE3908" w:rsidTr="00287401">
        <w:trPr>
          <w:trHeight w:val="537"/>
        </w:trPr>
        <w:tc>
          <w:tcPr>
            <w:tcW w:w="9085" w:type="dxa"/>
            <w:gridSpan w:val="5"/>
            <w:tcBorders>
              <w:bottom w:val="single" w:sz="4" w:space="0" w:color="auto"/>
            </w:tcBorders>
            <w:shd w:val="clear" w:color="auto" w:fill="CCFFFF"/>
          </w:tcPr>
          <w:p w:rsidR="00287401" w:rsidRPr="00FE3908" w:rsidRDefault="00287401" w:rsidP="00287401">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287401" w:rsidRPr="00FE3908" w:rsidTr="00E52149">
        <w:trPr>
          <w:trHeight w:val="186"/>
        </w:trPr>
        <w:tc>
          <w:tcPr>
            <w:tcW w:w="1864" w:type="dxa"/>
            <w:tcBorders>
              <w:bottom w:val="nil"/>
              <w:right w:val="nil"/>
            </w:tcBorders>
            <w:tcMar>
              <w:top w:w="110" w:type="dxa"/>
            </w:tcMar>
          </w:tcPr>
          <w:p w:rsidR="00287401" w:rsidRPr="00FE3908" w:rsidRDefault="00287401" w:rsidP="00287401">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287401" w:rsidRPr="00FE3908" w:rsidRDefault="00287401" w:rsidP="00287401">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61" w:type="dxa"/>
            <w:tcBorders>
              <w:left w:val="nil"/>
              <w:bottom w:val="nil"/>
              <w:right w:val="nil"/>
            </w:tcBorders>
          </w:tcPr>
          <w:p w:rsidR="00287401" w:rsidRPr="00FE3908" w:rsidRDefault="00287401" w:rsidP="00287401">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42" w:type="dxa"/>
            <w:tcBorders>
              <w:left w:val="nil"/>
              <w:bottom w:val="nil"/>
              <w:right w:val="nil"/>
            </w:tcBorders>
            <w:tcMar>
              <w:top w:w="110" w:type="dxa"/>
            </w:tcMar>
          </w:tcPr>
          <w:p w:rsidR="00287401" w:rsidRPr="00FE3908" w:rsidRDefault="00287401" w:rsidP="00287401">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29" w:type="dxa"/>
            <w:tcBorders>
              <w:left w:val="nil"/>
              <w:bottom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287401" w:rsidRPr="00FE3908" w:rsidTr="00E52149">
        <w:trPr>
          <w:trHeight w:val="186"/>
        </w:trPr>
        <w:tc>
          <w:tcPr>
            <w:tcW w:w="1864" w:type="dxa"/>
            <w:tcBorders>
              <w:top w:val="nil"/>
              <w:bottom w:val="single" w:sz="4" w:space="0" w:color="auto"/>
              <w:right w:val="nil"/>
            </w:tcBorders>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AC35DF">
              <w:rPr>
                <w:rFonts w:ascii="Arabic Typesetting" w:hAnsi="Arabic Typesetting" w:cs="Arabic Typesetting"/>
                <w:b/>
                <w:sz w:val="30"/>
                <w:szCs w:val="30"/>
                <w:rtl/>
                <w:lang w:bidi="ar-EG"/>
              </w:rPr>
              <w:t>الاتفاق بشأن إطار معياري لتسجيل التصاميم الصناعية وإجراءات الصيانة</w:t>
            </w:r>
          </w:p>
          <w:p w:rsidR="00287401" w:rsidRPr="00FE3908" w:rsidRDefault="00287401" w:rsidP="00287401">
            <w:pPr>
              <w:bidi/>
              <w:spacing w:before="60" w:after="60" w:line="280" w:lineRule="exact"/>
              <w:rPr>
                <w:rFonts w:ascii="Arabic Typesetting" w:hAnsi="Arabic Typesetting" w:cs="Arabic Typesetting"/>
                <w:b/>
                <w:bCs/>
                <w:sz w:val="30"/>
                <w:szCs w:val="30"/>
                <w:rtl/>
                <w:lang w:bidi="ar-EG"/>
              </w:rPr>
            </w:pPr>
          </w:p>
        </w:tc>
        <w:tc>
          <w:tcPr>
            <w:tcW w:w="1989" w:type="dxa"/>
            <w:tcBorders>
              <w:top w:val="nil"/>
              <w:left w:val="nil"/>
              <w:bottom w:val="single" w:sz="4" w:space="0" w:color="auto"/>
              <w:right w:val="nil"/>
            </w:tcBorders>
            <w:shd w:val="clear" w:color="auto" w:fill="auto"/>
            <w:tcMar>
              <w:top w:w="110" w:type="dxa"/>
            </w:tcMar>
          </w:tcPr>
          <w:p w:rsidR="00287401" w:rsidRPr="00416502"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لا يوجد إطار معياري لتسجيل التصاميم الصناعية وإجراءات الصيانة</w:t>
            </w:r>
          </w:p>
          <w:p w:rsidR="00287401" w:rsidRPr="00FE3908" w:rsidRDefault="00287401" w:rsidP="00C229DD">
            <w:pPr>
              <w:bidi/>
              <w:spacing w:before="60" w:after="60" w:line="280" w:lineRule="exact"/>
              <w:rPr>
                <w:rFonts w:ascii="Arabic Typesetting" w:hAnsi="Arabic Typesetting" w:cs="Arabic Typesetting"/>
                <w:b/>
                <w:bCs/>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w:t>
            </w:r>
            <w:r w:rsidRPr="00EB19E1">
              <w:rPr>
                <w:rFonts w:ascii="Arabic Typesetting" w:hAnsi="Arabic Typesetting" w:cs="Arabic Typesetting"/>
                <w:b/>
                <w:sz w:val="30"/>
                <w:szCs w:val="30"/>
                <w:rtl/>
                <w:lang w:bidi="ar-EG"/>
              </w:rPr>
              <w:t>لا يوجد إطار معياري لتسجيل التصاميم الصناعية وإجراءات الصيانة</w:t>
            </w:r>
          </w:p>
        </w:tc>
        <w:tc>
          <w:tcPr>
            <w:tcW w:w="1861" w:type="dxa"/>
            <w:tcBorders>
              <w:top w:val="nil"/>
              <w:left w:val="nil"/>
              <w:bottom w:val="single" w:sz="4" w:space="0" w:color="auto"/>
              <w:right w:val="nil"/>
            </w:tcBorders>
          </w:tcPr>
          <w:p w:rsidR="00287401" w:rsidRPr="00EB19E1" w:rsidRDefault="00287401" w:rsidP="00287401">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sz w:val="30"/>
                <w:szCs w:val="30"/>
                <w:rtl/>
                <w:lang w:bidi="ar-EG"/>
              </w:rPr>
              <w:t xml:space="preserve">اعتماد معاهدة </w:t>
            </w:r>
            <w:r>
              <w:rPr>
                <w:rFonts w:ascii="Arabic Typesetting" w:hAnsi="Arabic Typesetting" w:cs="Arabic Typesetting" w:hint="cs"/>
                <w:sz w:val="30"/>
                <w:szCs w:val="30"/>
                <w:rtl/>
                <w:lang w:bidi="ar-EG"/>
              </w:rPr>
              <w:t xml:space="preserve">بشأن </w:t>
            </w:r>
            <w:r w:rsidRPr="00EB19E1">
              <w:rPr>
                <w:rFonts w:ascii="Arabic Typesetting" w:hAnsi="Arabic Typesetting" w:cs="Arabic Typesetting"/>
                <w:sz w:val="30"/>
                <w:szCs w:val="30"/>
                <w:rtl/>
                <w:lang w:bidi="ar-EG"/>
              </w:rPr>
              <w:t>قانون التصاميم من خلال مؤتمر دبلوماسي</w:t>
            </w:r>
            <w:r>
              <w:rPr>
                <w:rFonts w:ascii="Arabic Typesetting" w:hAnsi="Arabic Typesetting" w:cs="Arabic Typesetting" w:hint="cs"/>
                <w:sz w:val="30"/>
                <w:szCs w:val="30"/>
                <w:rtl/>
                <w:lang w:bidi="ar-EG"/>
              </w:rPr>
              <w:t xml:space="preserve"> محتمل</w:t>
            </w:r>
          </w:p>
        </w:tc>
        <w:tc>
          <w:tcPr>
            <w:tcW w:w="2542" w:type="dxa"/>
            <w:tcBorders>
              <w:top w:val="nil"/>
              <w:left w:val="nil"/>
              <w:bottom w:val="single" w:sz="4" w:space="0" w:color="auto"/>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لم يُتخذ أي قرار بالدعوة إلى عقد مؤتمر دبلوماسي لاعتماد معاهدة بشأن قانون التصاميم</w:t>
            </w:r>
            <w:r w:rsidRPr="00FE3908">
              <w:rPr>
                <w:rFonts w:ascii="Arabic Typesetting" w:hAnsi="Arabic Typesetting" w:cs="Arabic Typesetting"/>
                <w:sz w:val="30"/>
                <w:szCs w:val="30"/>
                <w:rtl/>
                <w:lang w:bidi="ar-EG"/>
              </w:rPr>
              <w:t>.</w:t>
            </w:r>
          </w:p>
        </w:tc>
        <w:tc>
          <w:tcPr>
            <w:tcW w:w="829" w:type="dxa"/>
            <w:tcBorders>
              <w:top w:val="nil"/>
              <w:left w:val="nil"/>
              <w:bottom w:val="single" w:sz="4" w:space="0" w:color="auto"/>
            </w:tcBorders>
            <w:tcMar>
              <w:top w:w="110" w:type="dxa"/>
            </w:tcMar>
          </w:tcPr>
          <w:p w:rsidR="00287401" w:rsidRPr="00EB19E1" w:rsidRDefault="00287401" w:rsidP="00287401">
            <w:pPr>
              <w:keepNext/>
              <w:bidi/>
              <w:spacing w:before="60" w:after="60" w:line="280" w:lineRule="exact"/>
              <w:rPr>
                <w:rFonts w:ascii="Arabic Typesetting" w:hAnsi="Arabic Typesetting" w:cs="Arabic Typesetting"/>
                <w:b/>
                <w:bCs/>
                <w:color w:val="FF0000"/>
                <w:sz w:val="30"/>
                <w:szCs w:val="30"/>
                <w:rtl/>
                <w:lang w:bidi="ar-EG"/>
              </w:rPr>
            </w:pPr>
            <w:r w:rsidRPr="00EB19E1">
              <w:rPr>
                <w:rFonts w:ascii="Arabic Typesetting" w:hAnsi="Arabic Typesetting" w:cs="Arabic Typesetting" w:hint="cs"/>
                <w:b/>
                <w:bCs/>
                <w:color w:val="FF0000"/>
                <w:sz w:val="30"/>
                <w:szCs w:val="30"/>
                <w:rtl/>
                <w:lang w:bidi="ar-EG"/>
              </w:rPr>
              <w:t>غير ثابت</w:t>
            </w:r>
          </w:p>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p>
        </w:tc>
      </w:tr>
      <w:tr w:rsidR="00287401" w:rsidRPr="00FE3908" w:rsidTr="00E52149">
        <w:trPr>
          <w:trHeight w:val="2941"/>
        </w:trPr>
        <w:tc>
          <w:tcPr>
            <w:tcW w:w="1864" w:type="dxa"/>
            <w:tcBorders>
              <w:top w:val="single" w:sz="4" w:space="0" w:color="auto"/>
              <w:bottom w:val="nil"/>
              <w:right w:val="nil"/>
            </w:tcBorders>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ال</w:t>
            </w:r>
            <w:r>
              <w:rPr>
                <w:rFonts w:ascii="Arabic Typesetting" w:hAnsi="Arabic Typesetting" w:cs="Arabic Typesetting"/>
                <w:b/>
                <w:sz w:val="30"/>
                <w:szCs w:val="30"/>
                <w:rtl/>
                <w:lang w:bidi="ar-EG"/>
              </w:rPr>
              <w:t>تقد</w:t>
            </w:r>
            <w:r w:rsidRPr="00FE3908">
              <w:rPr>
                <w:rFonts w:ascii="Arabic Typesetting" w:hAnsi="Arabic Typesetting" w:cs="Arabic Typesetting"/>
                <w:b/>
                <w:sz w:val="30"/>
                <w:szCs w:val="30"/>
                <w:rtl/>
                <w:lang w:bidi="ar-EG"/>
              </w:rPr>
              <w:t xml:space="preserve">م </w:t>
            </w:r>
            <w:r>
              <w:rPr>
                <w:rFonts w:ascii="Arabic Typesetting" w:hAnsi="Arabic Typesetting" w:cs="Arabic Typesetting" w:hint="cs"/>
                <w:b/>
                <w:sz w:val="30"/>
                <w:szCs w:val="30"/>
                <w:rtl/>
                <w:lang w:bidi="ar-EG"/>
              </w:rPr>
              <w:t>ال</w:t>
            </w:r>
            <w:r w:rsidRPr="00FE3908">
              <w:rPr>
                <w:rFonts w:ascii="Arabic Typesetting" w:hAnsi="Arabic Typesetting" w:cs="Arabic Typesetting"/>
                <w:b/>
                <w:sz w:val="30"/>
                <w:szCs w:val="30"/>
                <w:rtl/>
                <w:lang w:bidi="ar-EG"/>
              </w:rPr>
              <w:t>محرز نحو الاتفاق على القضايا المدرجة حاليا في جدول أعمال اللجنة الدائمة</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tc>
        <w:tc>
          <w:tcPr>
            <w:tcW w:w="1989" w:type="dxa"/>
            <w:tcBorders>
              <w:top w:val="single" w:sz="4" w:space="0" w:color="auto"/>
              <w:left w:val="nil"/>
              <w:bottom w:val="nil"/>
              <w:right w:val="nil"/>
            </w:tcBorders>
            <w:shd w:val="clear" w:color="auto" w:fill="auto"/>
            <w:tcMar>
              <w:top w:w="110" w:type="dxa"/>
            </w:tcMar>
          </w:tcPr>
          <w:p w:rsidR="00287401" w:rsidRDefault="00287401" w:rsidP="00287401">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sidRPr="000B54EE">
              <w:rPr>
                <w:rFonts w:ascii="Arabic Typesetting" w:hAnsi="Arabic Typesetting" w:cs="Arabic Typesetting"/>
                <w:b/>
                <w:color w:val="002060"/>
                <w:sz w:val="30"/>
                <w:szCs w:val="30"/>
                <w:rtl/>
                <w:lang w:bidi="ar-EG"/>
              </w:rPr>
              <w:t>اتفاق اللجنة الدائمة بشأن عدد من مشروعات المواد والقواعد الموضوعية</w:t>
            </w:r>
            <w:r w:rsidRPr="000B54EE">
              <w:rPr>
                <w:rFonts w:ascii="Arabic Typesetting" w:hAnsi="Arabic Typesetting" w:cs="Arabic Typesetting"/>
                <w:b/>
                <w:color w:val="002060"/>
                <w:sz w:val="30"/>
                <w:szCs w:val="30"/>
                <w:rtl/>
              </w:rPr>
              <w:t xml:space="preserve"> لمعاهدة قانون التصاميم.</w:t>
            </w:r>
          </w:p>
          <w:p w:rsidR="00287401" w:rsidRPr="001D6C86" w:rsidRDefault="00287401" w:rsidP="00287401">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اتفاق اللجنة الدائمة على مواصلة العمل بشأن حماية أسماء البلدان.</w:t>
            </w:r>
          </w:p>
          <w:p w:rsidR="00287401" w:rsidRPr="00FE3908" w:rsidRDefault="00287401" w:rsidP="00287401">
            <w:pPr>
              <w:bidi/>
              <w:spacing w:before="60" w:after="60" w:line="280" w:lineRule="exact"/>
              <w:ind w:right="34"/>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مشروع الوثيقة المرجعية بشأن حماية أسماء البلدان من التسجيل والاستخدام كعلامات تجارية</w:t>
            </w:r>
          </w:p>
        </w:tc>
        <w:tc>
          <w:tcPr>
            <w:tcW w:w="1861" w:type="dxa"/>
            <w:tcBorders>
              <w:top w:val="single" w:sz="4" w:space="0" w:color="auto"/>
              <w:left w:val="nil"/>
              <w:bottom w:val="nil"/>
              <w:right w:val="nil"/>
            </w:tcBorders>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موافقة اللجنة الدائمة على النتائج</w:t>
            </w: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tc>
        <w:tc>
          <w:tcPr>
            <w:tcW w:w="2542" w:type="dxa"/>
            <w:tcBorders>
              <w:top w:val="single" w:sz="4" w:space="0" w:color="auto"/>
              <w:left w:val="nil"/>
              <w:bottom w:val="nil"/>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sz w:val="30"/>
                <w:szCs w:val="30"/>
                <w:rtl/>
              </w:rPr>
              <w:t>اتفاق اللجنة الدائمة على مواصلة العمل بشأن حماية أسماء البلدان</w:t>
            </w:r>
            <w:r w:rsidRPr="00FE3908">
              <w:rPr>
                <w:rFonts w:ascii="Arabic Typesetting" w:hAnsi="Arabic Typesetting" w:cs="Arabic Typesetting" w:hint="cs"/>
                <w:sz w:val="30"/>
                <w:szCs w:val="30"/>
                <w:rtl/>
              </w:rPr>
              <w:t>.</w:t>
            </w:r>
          </w:p>
          <w:p w:rsidR="00287401" w:rsidRPr="00FE3908" w:rsidRDefault="00287401" w:rsidP="00287401">
            <w:pPr>
              <w:keepNext/>
              <w:bidi/>
              <w:spacing w:before="60" w:after="60" w:line="280" w:lineRule="exact"/>
              <w:rPr>
                <w:rFonts w:ascii="Arabic Typesetting" w:hAnsi="Arabic Typesetting" w:cs="Arabic Typesetting"/>
                <w:sz w:val="30"/>
                <w:szCs w:val="30"/>
                <w:rtl/>
              </w:rPr>
            </w:pP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في عام 2014، تواصل العمل بشأن حماية أسماء البلدان، ونُظر في دراسة أعدتها الأمانة واقتراح تقدم به وفد جامايكا خلال دورتي اللجنة الدائمة (الدورة الحادية والثلاثون والدورة الثانية والثلاثون).</w:t>
            </w:r>
          </w:p>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p>
        </w:tc>
        <w:tc>
          <w:tcPr>
            <w:tcW w:w="829" w:type="dxa"/>
            <w:tcBorders>
              <w:top w:val="single" w:sz="4" w:space="0" w:color="auto"/>
              <w:left w:val="nil"/>
              <w:bottom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tc>
      </w:tr>
      <w:tr w:rsidR="00287401" w:rsidRPr="00FE3908" w:rsidTr="00287401">
        <w:trPr>
          <w:trHeight w:val="18"/>
        </w:trPr>
        <w:tc>
          <w:tcPr>
            <w:tcW w:w="1864" w:type="dxa"/>
            <w:tcBorders>
              <w:top w:val="nil"/>
              <w:bottom w:val="single" w:sz="4" w:space="0" w:color="auto"/>
              <w:right w:val="nil"/>
            </w:tcBorders>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حالات التصديق على/الانضمام إلى معاهدة سنغافورة</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p>
        </w:tc>
        <w:tc>
          <w:tcPr>
            <w:tcW w:w="1989" w:type="dxa"/>
            <w:tcBorders>
              <w:top w:val="nil"/>
              <w:left w:val="nil"/>
              <w:bottom w:val="single" w:sz="4" w:space="0" w:color="auto"/>
              <w:right w:val="nil"/>
            </w:tcBorders>
            <w:shd w:val="clear" w:color="auto" w:fill="auto"/>
            <w:tcMar>
              <w:top w:w="110" w:type="dxa"/>
            </w:tcMar>
          </w:tcPr>
          <w:p w:rsidR="00287401" w:rsidRPr="00FE3908" w:rsidRDefault="00287401" w:rsidP="00287401">
            <w:pPr>
              <w:bidi/>
              <w:spacing w:before="60" w:after="60" w:line="280" w:lineRule="exact"/>
              <w:ind w:right="34"/>
              <w:rPr>
                <w:rFonts w:ascii="Arabic Typesetting" w:hAnsi="Arabic Typesetting" w:cs="Arabic Typesetting"/>
                <w:b/>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31 طرفا متعاقدا (نهاية 2013)</w:t>
            </w:r>
          </w:p>
          <w:p w:rsidR="00287401" w:rsidRPr="00FE3908" w:rsidRDefault="00287401" w:rsidP="00287401">
            <w:pPr>
              <w:bidi/>
              <w:spacing w:before="60" w:after="60" w:line="280" w:lineRule="exact"/>
              <w:ind w:right="34"/>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29 طرفا متعاقدا (نهاية 2012)</w:t>
            </w:r>
          </w:p>
        </w:tc>
        <w:tc>
          <w:tcPr>
            <w:tcW w:w="1861" w:type="dxa"/>
            <w:tcBorders>
              <w:top w:val="nil"/>
              <w:left w:val="nil"/>
              <w:bottom w:val="single" w:sz="4" w:space="0" w:color="auto"/>
              <w:right w:val="nil"/>
            </w:tcBorders>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ثمان</w:t>
            </w:r>
            <w:r w:rsidRPr="00FE3908">
              <w:rPr>
                <w:rFonts w:ascii="Arabic Typesetting" w:hAnsi="Arabic Typesetting" w:cs="Arabic Typesetting" w:hint="cs"/>
                <w:sz w:val="30"/>
                <w:szCs w:val="30"/>
                <w:rtl/>
                <w:lang w:bidi="ar-EG"/>
              </w:rPr>
              <w:t xml:space="preserve"> حالات تصديق/ انضمام </w:t>
            </w:r>
            <w:r>
              <w:rPr>
                <w:rFonts w:ascii="Arabic Typesetting" w:hAnsi="Arabic Typesetting" w:cs="Arabic Typesetting" w:hint="cs"/>
                <w:sz w:val="30"/>
                <w:szCs w:val="30"/>
                <w:rtl/>
                <w:lang w:bidi="ar-EG"/>
              </w:rPr>
              <w:t>جديدة</w:t>
            </w:r>
          </w:p>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p>
        </w:tc>
        <w:tc>
          <w:tcPr>
            <w:tcW w:w="2542" w:type="dxa"/>
            <w:tcBorders>
              <w:top w:val="nil"/>
              <w:left w:val="nil"/>
              <w:bottom w:val="single" w:sz="4" w:space="0" w:color="auto"/>
              <w:right w:val="nil"/>
            </w:tcBorders>
            <w:tcMar>
              <w:top w:w="110" w:type="dxa"/>
            </w:tcMar>
          </w:tcPr>
          <w:p w:rsidR="00287401" w:rsidRPr="004C0696" w:rsidRDefault="00287401" w:rsidP="00287401">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b/>
                <w:sz w:val="30"/>
                <w:szCs w:val="30"/>
                <w:rtl/>
                <w:lang w:bidi="ar-EG"/>
              </w:rPr>
              <w:t>سبع أطراف متعاقدة جديدة في 2014:</w:t>
            </w:r>
            <w:r w:rsidRPr="00FE3908">
              <w:rPr>
                <w:rFonts w:ascii="Arabic Typesetting" w:hAnsi="Arabic Typesetting" w:cs="Arabic Typesetting"/>
                <w:b/>
                <w:sz w:val="30"/>
                <w:szCs w:val="30"/>
                <w:rtl/>
                <w:lang w:bidi="ar-EG"/>
              </w:rPr>
              <w:t xml:space="preserve"> </w:t>
            </w:r>
            <w:r w:rsidRPr="000B54EE">
              <w:rPr>
                <w:rFonts w:ascii="Arabic Typesetting" w:hAnsi="Arabic Typesetting" w:cs="Arabic Typesetting" w:hint="cs"/>
                <w:b/>
                <w:sz w:val="30"/>
                <w:szCs w:val="30"/>
                <w:rtl/>
              </w:rPr>
              <w:t>بيلاروس وبلجيكا ومنظمة بنيلوكس للملكية الفكرية والعراق ولكسمبرغ وهولندا وطاجيكستان</w:t>
            </w:r>
            <w:r w:rsidRPr="00FE3908">
              <w:rPr>
                <w:rFonts w:ascii="Arabic Typesetting" w:hAnsi="Arabic Typesetting" w:cs="Arabic Typesetting" w:hint="cs"/>
                <w:b/>
                <w:sz w:val="30"/>
                <w:szCs w:val="30"/>
                <w:rtl/>
                <w:lang w:bidi="ar-EG"/>
              </w:rPr>
              <w:t xml:space="preserve">. ليصل بذلك العدد الإجمالي للأطراف المتعاقدة إلى </w:t>
            </w:r>
            <w:r>
              <w:rPr>
                <w:rFonts w:ascii="Arabic Typesetting" w:hAnsi="Arabic Typesetting" w:cs="Arabic Typesetting" w:hint="cs"/>
                <w:b/>
                <w:sz w:val="30"/>
                <w:szCs w:val="30"/>
                <w:rtl/>
                <w:lang w:bidi="ar-EG"/>
              </w:rPr>
              <w:t>38</w:t>
            </w:r>
            <w:r w:rsidRPr="00FE3908">
              <w:rPr>
                <w:rFonts w:ascii="Arabic Typesetting" w:hAnsi="Arabic Typesetting" w:cs="Arabic Typesetting" w:hint="cs"/>
                <w:b/>
                <w:sz w:val="30"/>
                <w:szCs w:val="30"/>
                <w:rtl/>
                <w:lang w:bidi="ar-EG"/>
              </w:rPr>
              <w:t xml:space="preserve"> في نهاية </w:t>
            </w:r>
            <w:r>
              <w:rPr>
                <w:rFonts w:ascii="Arabic Typesetting" w:hAnsi="Arabic Typesetting" w:cs="Arabic Typesetting" w:hint="cs"/>
                <w:b/>
                <w:sz w:val="30"/>
                <w:szCs w:val="30"/>
                <w:rtl/>
                <w:lang w:bidi="ar-EG"/>
              </w:rPr>
              <w:t>2014.</w:t>
            </w:r>
          </w:p>
        </w:tc>
        <w:tc>
          <w:tcPr>
            <w:tcW w:w="829" w:type="dxa"/>
            <w:tcBorders>
              <w:top w:val="nil"/>
              <w:left w:val="nil"/>
              <w:bottom w:val="single" w:sz="4" w:space="0" w:color="auto"/>
            </w:tcBorders>
            <w:tcMar>
              <w:top w:w="110" w:type="dxa"/>
            </w:tcMar>
          </w:tcPr>
          <w:p w:rsidR="00287401" w:rsidRPr="004C0696" w:rsidRDefault="00287401"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p w:rsidR="00287401" w:rsidRPr="004C0696" w:rsidRDefault="00287401" w:rsidP="00287401">
            <w:pPr>
              <w:keepNext/>
              <w:bidi/>
              <w:spacing w:before="60" w:after="60" w:line="280" w:lineRule="exact"/>
              <w:rPr>
                <w:rFonts w:ascii="Arabic Typesetting" w:hAnsi="Arabic Typesetting" w:cs="Arabic Typesetting"/>
                <w:b/>
                <w:bCs/>
                <w:color w:val="008000"/>
                <w:sz w:val="30"/>
                <w:szCs w:val="30"/>
                <w:rtl/>
                <w:lang w:bidi="ar-EG"/>
              </w:rPr>
            </w:pPr>
          </w:p>
        </w:tc>
      </w:tr>
      <w:tr w:rsidR="00287401" w:rsidRPr="00FE3908" w:rsidTr="00287401">
        <w:trPr>
          <w:trHeight w:val="537"/>
        </w:trPr>
        <w:tc>
          <w:tcPr>
            <w:tcW w:w="9085" w:type="dxa"/>
            <w:gridSpan w:val="5"/>
            <w:tcBorders>
              <w:bottom w:val="single" w:sz="4" w:space="0" w:color="auto"/>
            </w:tcBorders>
            <w:shd w:val="clear" w:color="auto" w:fill="CCFFFF"/>
          </w:tcPr>
          <w:p w:rsidR="00287401" w:rsidRPr="00FE3908" w:rsidRDefault="00287401" w:rsidP="00287401">
            <w:pPr>
              <w:keepNext/>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 xml:space="preserve">.1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287401" w:rsidRPr="00FE3908" w:rsidTr="00E52149">
        <w:trPr>
          <w:trHeight w:val="186"/>
        </w:trPr>
        <w:tc>
          <w:tcPr>
            <w:tcW w:w="1864" w:type="dxa"/>
            <w:tcBorders>
              <w:bottom w:val="single" w:sz="4" w:space="0" w:color="auto"/>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89" w:type="dxa"/>
            <w:tcBorders>
              <w:left w:val="nil"/>
              <w:bottom w:val="single" w:sz="4" w:space="0" w:color="auto"/>
              <w:right w:val="nil"/>
            </w:tcBorders>
            <w:shd w:val="clear" w:color="auto" w:fill="auto"/>
            <w:tcMar>
              <w:top w:w="110" w:type="dxa"/>
            </w:tcMar>
            <w:vAlign w:val="center"/>
          </w:tcPr>
          <w:p w:rsidR="00287401" w:rsidRPr="00FE3908" w:rsidRDefault="00287401" w:rsidP="00287401">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61" w:type="dxa"/>
            <w:tcBorders>
              <w:left w:val="nil"/>
              <w:bottom w:val="single" w:sz="4" w:space="0" w:color="auto"/>
              <w:right w:val="nil"/>
            </w:tcBorders>
          </w:tcPr>
          <w:p w:rsidR="00287401" w:rsidRPr="00FE3908" w:rsidRDefault="00287401" w:rsidP="00287401">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42" w:type="dxa"/>
            <w:tcBorders>
              <w:left w:val="nil"/>
              <w:bottom w:val="single" w:sz="4" w:space="0" w:color="auto"/>
              <w:right w:val="nil"/>
            </w:tcBorders>
            <w:tcMar>
              <w:top w:w="110" w:type="dxa"/>
            </w:tcMar>
          </w:tcPr>
          <w:p w:rsidR="00287401" w:rsidRPr="00FE3908" w:rsidRDefault="00287401" w:rsidP="00287401">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29" w:type="dxa"/>
            <w:tcBorders>
              <w:left w:val="nil"/>
              <w:bottom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287401" w:rsidRPr="00FE3908" w:rsidTr="00E52149">
        <w:trPr>
          <w:trHeight w:val="18"/>
        </w:trPr>
        <w:tc>
          <w:tcPr>
            <w:tcW w:w="1864" w:type="dxa"/>
            <w:tcBorders>
              <w:top w:val="single" w:sz="4" w:space="0" w:color="auto"/>
              <w:bottom w:val="single" w:sz="4" w:space="0" w:color="auto"/>
              <w:right w:val="nil"/>
            </w:tcBorders>
            <w:tcMar>
              <w:top w:w="110" w:type="dxa"/>
            </w:tcMar>
          </w:tcPr>
          <w:p w:rsidR="00287401" w:rsidRPr="004C0696" w:rsidRDefault="00287401" w:rsidP="00EC0910">
            <w:pPr>
              <w:bidi/>
              <w:spacing w:before="60" w:after="60" w:line="280" w:lineRule="exact"/>
              <w:rPr>
                <w:rFonts w:ascii="Arabic Typesetting" w:hAnsi="Arabic Typesetting" w:cs="Arabic Typesetting"/>
                <w:b/>
                <w:sz w:val="30"/>
                <w:szCs w:val="30"/>
                <w:rtl/>
                <w:lang w:bidi="ar-EG"/>
              </w:rPr>
            </w:pPr>
            <w:r w:rsidRPr="004C0696">
              <w:rPr>
                <w:rFonts w:ascii="Arabic Typesetting" w:hAnsi="Arabic Typesetting" w:cs="Arabic Typesetting"/>
                <w:b/>
                <w:sz w:val="30"/>
                <w:szCs w:val="30"/>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9" w:type="dxa"/>
            <w:tcBorders>
              <w:top w:val="single" w:sz="4" w:space="0" w:color="auto"/>
              <w:left w:val="nil"/>
              <w:bottom w:val="single" w:sz="4" w:space="0" w:color="auto"/>
              <w:right w:val="nil"/>
            </w:tcBorders>
            <w:shd w:val="clear" w:color="auto" w:fill="auto"/>
            <w:tcMar>
              <w:top w:w="110" w:type="dxa"/>
            </w:tcMar>
            <w:vAlign w:val="center"/>
          </w:tcPr>
          <w:p w:rsidR="00287401" w:rsidRDefault="00287401" w:rsidP="00287401">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p>
          <w:p w:rsidR="00287401" w:rsidRDefault="00287401" w:rsidP="00287401">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2013: قُدمت مشورة إلى 13 دولة عضوا بشأن 18 وحدة من مشروعات التشريعات</w:t>
            </w:r>
          </w:p>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w:t>
            </w:r>
            <w:r w:rsidRPr="00306EB4">
              <w:rPr>
                <w:rFonts w:ascii="Arabic Typesetting" w:hAnsi="Arabic Typesetting" w:cs="Arabic Typesetting"/>
                <w:b/>
                <w:sz w:val="30"/>
                <w:szCs w:val="30"/>
                <w:rtl/>
                <w:lang w:bidi="ar-EG"/>
              </w:rPr>
              <w:t>لقت 11 دولة عضوا/منظمة إقليمية مشورة تشريعية، منها 3 قدمت تعليقات إيجابية على المشورة التشريعية المتلقاة في 2012</w:t>
            </w:r>
          </w:p>
        </w:tc>
        <w:tc>
          <w:tcPr>
            <w:tcW w:w="1861" w:type="dxa"/>
            <w:tcBorders>
              <w:top w:val="single" w:sz="4" w:space="0" w:color="auto"/>
              <w:left w:val="nil"/>
              <w:bottom w:val="single" w:sz="4" w:space="0" w:color="auto"/>
              <w:right w:val="nil"/>
            </w:tcBorders>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306EB4">
              <w:rPr>
                <w:rFonts w:ascii="Arabic Typesetting" w:hAnsi="Arabic Typesetting" w:cs="Arabic Typesetting"/>
                <w:b/>
                <w:sz w:val="30"/>
                <w:szCs w:val="30"/>
                <w:rtl/>
                <w:lang w:bidi="ar-EG"/>
              </w:rPr>
              <w:t>تقديم المشورة التشريعية إلى 10 دول أعضاء/منظمات إقليمية</w:t>
            </w:r>
            <w:r w:rsidRPr="00306EB4">
              <w:rPr>
                <w:rFonts w:ascii="Arabic Typesetting" w:hAnsi="Arabic Typesetting" w:cs="Arabic Typesetting" w:hint="cs"/>
                <w:b/>
                <w:sz w:val="30"/>
                <w:szCs w:val="30"/>
                <w:rtl/>
                <w:lang w:bidi="ar-EG"/>
              </w:rPr>
              <w:t>. وأبدت 90% ممّن ردّت على الاستقصاء رضاها عن المشورة المقدمة.</w:t>
            </w:r>
          </w:p>
        </w:tc>
        <w:tc>
          <w:tcPr>
            <w:tcW w:w="2542" w:type="dxa"/>
            <w:tcBorders>
              <w:top w:val="single" w:sz="4" w:space="0" w:color="auto"/>
              <w:left w:val="nil"/>
              <w:bottom w:val="single" w:sz="4" w:space="0" w:color="auto"/>
              <w:right w:val="nil"/>
            </w:tcBorders>
            <w:tcMar>
              <w:top w:w="110" w:type="dxa"/>
            </w:tcMar>
          </w:tcPr>
          <w:p w:rsidR="00287401" w:rsidRDefault="00287401" w:rsidP="00287401">
            <w:pPr>
              <w:keepNext/>
              <w:bidi/>
              <w:spacing w:before="60" w:after="60" w:line="280" w:lineRule="exact"/>
              <w:rPr>
                <w:rFonts w:ascii="Arabic Typesetting" w:hAnsi="Arabic Typesetting" w:cs="Arabic Typesetting"/>
                <w:b/>
                <w:sz w:val="30"/>
                <w:szCs w:val="30"/>
                <w:rtl/>
                <w:lang w:bidi="ar-EG"/>
              </w:rPr>
            </w:pPr>
            <w:r w:rsidRPr="00306EB4">
              <w:rPr>
                <w:rFonts w:ascii="Arabic Typesetting" w:hAnsi="Arabic Typesetting" w:cs="Arabic Typesetting"/>
                <w:b/>
                <w:sz w:val="30"/>
                <w:szCs w:val="30"/>
                <w:rtl/>
                <w:lang w:bidi="ar-EG"/>
              </w:rPr>
              <w:t xml:space="preserve">تقديم المشورة التشريعية إلى </w:t>
            </w:r>
            <w:r>
              <w:rPr>
                <w:rFonts w:ascii="Arabic Typesetting" w:hAnsi="Arabic Typesetting" w:cs="Arabic Typesetting" w:hint="cs"/>
                <w:b/>
                <w:sz w:val="30"/>
                <w:szCs w:val="30"/>
                <w:rtl/>
                <w:lang w:bidi="ar-EG"/>
              </w:rPr>
              <w:t>20</w:t>
            </w:r>
            <w:r w:rsidRPr="00306EB4">
              <w:rPr>
                <w:rFonts w:ascii="Arabic Typesetting" w:hAnsi="Arabic Typesetting" w:cs="Arabic Typesetting"/>
                <w:b/>
                <w:sz w:val="30"/>
                <w:szCs w:val="30"/>
                <w:rtl/>
                <w:lang w:bidi="ar-EG"/>
              </w:rPr>
              <w:t xml:space="preserve"> دول</w:t>
            </w:r>
            <w:r>
              <w:rPr>
                <w:rFonts w:ascii="Arabic Typesetting" w:hAnsi="Arabic Typesetting" w:cs="Arabic Typesetting" w:hint="cs"/>
                <w:b/>
                <w:sz w:val="30"/>
                <w:szCs w:val="30"/>
                <w:rtl/>
                <w:lang w:bidi="ar-EG"/>
              </w:rPr>
              <w:t>ة</w:t>
            </w:r>
            <w:r w:rsidRPr="00306EB4">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عضوا</w:t>
            </w:r>
            <w:r>
              <w:rPr>
                <w:rFonts w:ascii="Arabic Typesetting" w:hAnsi="Arabic Typesetting" w:cs="Arabic Typesetting"/>
                <w:b/>
                <w:sz w:val="30"/>
                <w:szCs w:val="30"/>
                <w:rtl/>
                <w:lang w:bidi="ar-EG"/>
              </w:rPr>
              <w:t>/منظ</w:t>
            </w:r>
            <w:r>
              <w:rPr>
                <w:rFonts w:ascii="Arabic Typesetting" w:hAnsi="Arabic Typesetting" w:cs="Arabic Typesetting" w:hint="cs"/>
                <w:b/>
                <w:sz w:val="30"/>
                <w:szCs w:val="30"/>
                <w:rtl/>
                <w:lang w:bidi="ar-EG"/>
              </w:rPr>
              <w:t>مة</w:t>
            </w:r>
            <w:r w:rsidRPr="00306EB4">
              <w:rPr>
                <w:rFonts w:ascii="Arabic Typesetting" w:hAnsi="Arabic Typesetting" w:cs="Arabic Typesetting"/>
                <w:b/>
                <w:sz w:val="30"/>
                <w:szCs w:val="30"/>
                <w:rtl/>
                <w:lang w:bidi="ar-EG"/>
              </w:rPr>
              <w:t xml:space="preserve"> إقليمية</w:t>
            </w:r>
            <w:r>
              <w:rPr>
                <w:rFonts w:ascii="Arabic Typesetting" w:hAnsi="Arabic Typesetting" w:cs="Arabic Typesetting" w:hint="cs"/>
                <w:b/>
                <w:sz w:val="30"/>
                <w:szCs w:val="30"/>
                <w:rtl/>
                <w:lang w:bidi="ar-EG"/>
              </w:rPr>
              <w:t xml:space="preserve"> </w:t>
            </w:r>
            <w:r w:rsidRPr="00AC543C">
              <w:rPr>
                <w:rFonts w:ascii="Arabic Typesetting" w:hAnsi="Arabic Typesetting" w:cs="Arabic Typesetting" w:hint="cs"/>
                <w:b/>
                <w:sz w:val="30"/>
                <w:szCs w:val="30"/>
                <w:rtl/>
                <w:lang w:bidi="ar-EG"/>
              </w:rPr>
              <w:t>(أ</w:t>
            </w:r>
            <w:r w:rsidRPr="00AC543C">
              <w:rPr>
                <w:rFonts w:ascii="Arabic Typesetting" w:hAnsi="Arabic Typesetting" w:cs="Arabic Typesetting"/>
                <w:b/>
                <w:sz w:val="30"/>
                <w:szCs w:val="30"/>
                <w:rtl/>
                <w:lang w:bidi="ar-EG"/>
              </w:rPr>
              <w:t xml:space="preserve">فريقيا </w:t>
            </w:r>
            <w:r>
              <w:rPr>
                <w:rFonts w:ascii="Arabic Typesetting" w:hAnsi="Arabic Typesetting" w:cs="Arabic Typesetting" w:hint="cs"/>
                <w:b/>
                <w:sz w:val="30"/>
                <w:szCs w:val="30"/>
                <w:rtl/>
                <w:lang w:bidi="ar-EG"/>
              </w:rPr>
              <w:t>7؛</w:t>
            </w:r>
            <w:r w:rsidRPr="00AC543C">
              <w:rPr>
                <w:rFonts w:ascii="Arabic Typesetting" w:hAnsi="Arabic Typesetting" w:cs="Arabic Typesetting"/>
                <w:b/>
                <w:sz w:val="30"/>
                <w:szCs w:val="30"/>
                <w:rtl/>
                <w:lang w:bidi="ar-EG"/>
              </w:rPr>
              <w:t xml:space="preserve"> البلدان العربية 1؛ آسيا والمحيط الهادئ </w:t>
            </w:r>
            <w:r>
              <w:rPr>
                <w:rFonts w:ascii="Arabic Typesetting" w:hAnsi="Arabic Typesetting" w:cs="Arabic Typesetting" w:hint="cs"/>
                <w:b/>
                <w:sz w:val="30"/>
                <w:szCs w:val="30"/>
                <w:rtl/>
                <w:lang w:bidi="ar-EG"/>
              </w:rPr>
              <w:t>11</w:t>
            </w:r>
            <w:r w:rsidRPr="00AC543C">
              <w:rPr>
                <w:rFonts w:ascii="Arabic Typesetting" w:hAnsi="Arabic Typesetting" w:cs="Arabic Typesetting"/>
                <w:b/>
                <w:sz w:val="30"/>
                <w:szCs w:val="30"/>
                <w:rtl/>
                <w:lang w:bidi="ar-EG"/>
              </w:rPr>
              <w:t>؛ أمريكا اللاتينية والكاريبي</w:t>
            </w:r>
            <w:r w:rsidRPr="00AC543C">
              <w:rPr>
                <w:rFonts w:ascii="Arabic Typesetting" w:hAnsi="Arabic Typesetting" w:cs="Arabic Typesetting" w:hint="cs"/>
                <w:b/>
                <w:sz w:val="30"/>
                <w:szCs w:val="30"/>
                <w:rtl/>
                <w:lang w:bidi="ar-EG"/>
              </w:rPr>
              <w:t> 1؛</w:t>
            </w:r>
            <w:r w:rsidRPr="00AC543C">
              <w:rPr>
                <w:rFonts w:ascii="Arabic Typesetting" w:hAnsi="Arabic Typesetting" w:cs="Arabic Typesetting"/>
                <w:b/>
                <w:sz w:val="30"/>
                <w:szCs w:val="30"/>
                <w:rtl/>
                <w:lang w:bidi="ar-EG"/>
              </w:rPr>
              <w:t>).</w:t>
            </w:r>
          </w:p>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306EB4">
              <w:rPr>
                <w:rFonts w:ascii="Arabic Typesetting" w:hAnsi="Arabic Typesetting" w:cs="Arabic Typesetting" w:hint="cs"/>
                <w:b/>
                <w:sz w:val="30"/>
                <w:szCs w:val="30"/>
                <w:rtl/>
                <w:lang w:bidi="ar-EG"/>
              </w:rPr>
              <w:t>و</w:t>
            </w:r>
            <w:r>
              <w:rPr>
                <w:rFonts w:ascii="Arabic Typesetting" w:hAnsi="Arabic Typesetting" w:cs="Arabic Typesetting" w:hint="cs"/>
                <w:b/>
                <w:sz w:val="30"/>
                <w:szCs w:val="30"/>
                <w:rtl/>
                <w:lang w:bidi="ar-EG"/>
              </w:rPr>
              <w:t>ردّت سبع دول أعضاء/منظمات إقليمية على الاستقصاء و</w:t>
            </w:r>
            <w:r w:rsidRPr="00306EB4">
              <w:rPr>
                <w:rFonts w:ascii="Arabic Typesetting" w:hAnsi="Arabic Typesetting" w:cs="Arabic Typesetting" w:hint="cs"/>
                <w:b/>
                <w:sz w:val="30"/>
                <w:szCs w:val="30"/>
                <w:rtl/>
                <w:lang w:bidi="ar-EG"/>
              </w:rPr>
              <w:t xml:space="preserve">أبدت </w:t>
            </w:r>
            <w:r>
              <w:rPr>
                <w:rFonts w:ascii="Arabic Typesetting" w:hAnsi="Arabic Typesetting" w:cs="Arabic Typesetting" w:hint="cs"/>
                <w:b/>
                <w:sz w:val="30"/>
                <w:szCs w:val="30"/>
                <w:rtl/>
                <w:lang w:bidi="ar-EG"/>
              </w:rPr>
              <w:t>جميعا (100</w:t>
            </w:r>
            <w:r w:rsidRPr="00306EB4">
              <w:rPr>
                <w:rFonts w:ascii="Arabic Typesetting" w:hAnsi="Arabic Typesetting" w:cs="Arabic Typesetting" w:hint="cs"/>
                <w:b/>
                <w:sz w:val="30"/>
                <w:szCs w:val="30"/>
                <w:rtl/>
                <w:lang w:bidi="ar-EG"/>
              </w:rPr>
              <w:t>%</w:t>
            </w:r>
            <w:r>
              <w:rPr>
                <w:rFonts w:ascii="Arabic Typesetting" w:hAnsi="Arabic Typesetting" w:cs="Arabic Typesetting" w:hint="cs"/>
                <w:b/>
                <w:sz w:val="30"/>
                <w:szCs w:val="30"/>
                <w:rtl/>
                <w:lang w:bidi="ar-EG"/>
              </w:rPr>
              <w:t>)</w:t>
            </w:r>
            <w:r w:rsidRPr="00306EB4">
              <w:rPr>
                <w:rFonts w:ascii="Arabic Typesetting" w:hAnsi="Arabic Typesetting" w:cs="Arabic Typesetting" w:hint="cs"/>
                <w:b/>
                <w:sz w:val="30"/>
                <w:szCs w:val="30"/>
                <w:rtl/>
                <w:lang w:bidi="ar-EG"/>
              </w:rPr>
              <w:t xml:space="preserve"> رضاها عن المشورة المقدمة.</w:t>
            </w:r>
          </w:p>
        </w:tc>
        <w:tc>
          <w:tcPr>
            <w:tcW w:w="829" w:type="dxa"/>
            <w:tcBorders>
              <w:top w:val="single" w:sz="4" w:space="0" w:color="auto"/>
              <w:left w:val="nil"/>
              <w:bottom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287401" w:rsidRPr="00FE3908" w:rsidTr="00E52149">
        <w:trPr>
          <w:trHeight w:val="537"/>
        </w:trPr>
        <w:tc>
          <w:tcPr>
            <w:tcW w:w="9085" w:type="dxa"/>
            <w:gridSpan w:val="5"/>
            <w:tcBorders>
              <w:top w:val="single" w:sz="4" w:space="0" w:color="auto"/>
            </w:tcBorders>
            <w:shd w:val="clear" w:color="auto" w:fill="CCFFFF"/>
          </w:tcPr>
          <w:p w:rsidR="00287401" w:rsidRPr="00FE3908" w:rsidRDefault="00287401" w:rsidP="00287401">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3</w:t>
            </w:r>
            <w:r w:rsidRPr="00835E09">
              <w:rPr>
                <w:rFonts w:ascii="Arabic Typesetting" w:hAnsi="Arabic Typesetting" w:cs="Arabic Typesetting" w:hint="cs"/>
                <w:sz w:val="30"/>
                <w:szCs w:val="30"/>
                <w:rtl/>
                <w:lang w:bidi="ar-EG"/>
              </w:rPr>
              <w:t xml:space="preserve">.1 </w:t>
            </w:r>
            <w:r w:rsidRPr="00E71AF5">
              <w:rPr>
                <w:rFonts w:ascii="Arabic Typesetting" w:hAnsi="Arabic Typesetting" w:cs="Arabic Typesetting"/>
                <w:b/>
                <w:sz w:val="30"/>
                <w:szCs w:val="30"/>
                <w:shd w:val="clear" w:color="auto" w:fill="CCFFFF"/>
                <w:rtl/>
                <w:lang w:bidi="ar-EG"/>
              </w:rPr>
              <w:t xml:space="preserve">حماية متزايدة لشعارات </w:t>
            </w:r>
            <w:r w:rsidRPr="00E71AF5">
              <w:rPr>
                <w:rFonts w:ascii="Arabic Typesetting" w:hAnsi="Arabic Typesetting" w:cs="Arabic Typesetting" w:hint="cs"/>
                <w:b/>
                <w:sz w:val="30"/>
                <w:szCs w:val="30"/>
                <w:shd w:val="clear" w:color="auto" w:fill="CCFFFF"/>
                <w:rtl/>
                <w:lang w:bidi="ar-EG"/>
              </w:rPr>
              <w:t xml:space="preserve">الدول </w:t>
            </w:r>
            <w:r w:rsidRPr="00E71AF5">
              <w:rPr>
                <w:rFonts w:ascii="Arabic Typesetting" w:hAnsi="Arabic Typesetting" w:cs="Arabic Typesetting"/>
                <w:b/>
                <w:sz w:val="30"/>
                <w:szCs w:val="30"/>
                <w:shd w:val="clear" w:color="auto" w:fill="CCFFFF"/>
                <w:rtl/>
                <w:lang w:bidi="ar-EG"/>
              </w:rPr>
              <w:t>وأسماء المنظمات الحكومية الدولية وشعاراتها</w:t>
            </w:r>
          </w:p>
        </w:tc>
      </w:tr>
      <w:tr w:rsidR="00287401" w:rsidRPr="00FE3908" w:rsidTr="00287401">
        <w:trPr>
          <w:trHeight w:val="148"/>
        </w:trPr>
        <w:tc>
          <w:tcPr>
            <w:tcW w:w="1864" w:type="dxa"/>
            <w:tcBorders>
              <w:bottom w:val="nil"/>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861" w:type="dxa"/>
            <w:tcBorders>
              <w:top w:val="nil"/>
              <w:left w:val="nil"/>
              <w:bottom w:val="nil"/>
              <w:right w:val="nil"/>
            </w:tcBorders>
          </w:tcPr>
          <w:p w:rsidR="00287401" w:rsidRPr="00FE3908" w:rsidRDefault="00287401" w:rsidP="00287401">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542" w:type="dxa"/>
            <w:tcBorders>
              <w:top w:val="nil"/>
              <w:left w:val="nil"/>
              <w:bottom w:val="nil"/>
              <w:right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29" w:type="dxa"/>
            <w:tcBorders>
              <w:left w:val="nil"/>
              <w:bottom w:val="nil"/>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Cs/>
                <w:sz w:val="30"/>
                <w:szCs w:val="30"/>
                <w:rtl/>
                <w:lang w:bidi="ar-EG"/>
              </w:rPr>
              <w:t>السير</w:t>
            </w:r>
          </w:p>
        </w:tc>
      </w:tr>
      <w:tr w:rsidR="00287401" w:rsidRPr="00FE3908" w:rsidTr="00287401">
        <w:trPr>
          <w:trHeight w:val="148"/>
        </w:trPr>
        <w:tc>
          <w:tcPr>
            <w:tcW w:w="1864" w:type="dxa"/>
            <w:tcBorders>
              <w:top w:val="nil"/>
              <w:bottom w:val="nil"/>
              <w:right w:val="nil"/>
            </w:tcBorders>
            <w:tcMar>
              <w:top w:w="110" w:type="dxa"/>
            </w:tcMar>
          </w:tcPr>
          <w:p w:rsidR="00287401" w:rsidRPr="00FE3908" w:rsidRDefault="00287401" w:rsidP="00EC0910">
            <w:pPr>
              <w:bidi/>
              <w:spacing w:before="60" w:after="60" w:line="340" w:lineRule="exact"/>
              <w:rPr>
                <w:rFonts w:ascii="Arabic Typesetting" w:hAnsi="Arabic Typesetting" w:cs="Arabic Typesetting"/>
                <w:b/>
                <w:sz w:val="30"/>
                <w:szCs w:val="30"/>
                <w:rtl/>
                <w:lang w:bidi="ar-EG"/>
              </w:rPr>
            </w:pPr>
            <w:r w:rsidRPr="00DD5940">
              <w:rPr>
                <w:rFonts w:ascii="Arabic Typesetting" w:hAnsi="Arabic Typesetting" w:cs="Arabic Typesetting"/>
                <w:b/>
                <w:sz w:val="30"/>
                <w:szCs w:val="30"/>
                <w:rtl/>
                <w:lang w:bidi="ar-EG"/>
              </w:rPr>
              <w:t>العدد المعالج من طلبات التبليغ بناء على المادة</w:t>
            </w:r>
            <w:r>
              <w:rPr>
                <w:rFonts w:ascii="Arabic Typesetting" w:hAnsi="Arabic Typesetting" w:cs="Arabic Typesetting" w:hint="cs"/>
                <w:b/>
                <w:sz w:val="30"/>
                <w:szCs w:val="30"/>
                <w:rtl/>
                <w:lang w:bidi="ar-EG"/>
              </w:rPr>
              <w:t> </w:t>
            </w:r>
            <w:r w:rsidRPr="00DD5940">
              <w:rPr>
                <w:rFonts w:ascii="Arabic Typesetting" w:hAnsi="Arabic Typesetting" w:cs="Arabic Typesetting"/>
                <w:b/>
                <w:sz w:val="30"/>
                <w:szCs w:val="30"/>
                <w:rtl/>
                <w:lang w:bidi="ar-EG"/>
              </w:rPr>
              <w:t>6</w:t>
            </w:r>
            <w:r>
              <w:rPr>
                <w:rFonts w:ascii="Arabic Typesetting" w:hAnsi="Arabic Typesetting" w:cs="Arabic Typesetting" w:hint="cs"/>
                <w:b/>
                <w:sz w:val="30"/>
                <w:szCs w:val="30"/>
                <w:rtl/>
                <w:lang w:bidi="ar-EG"/>
              </w:rPr>
              <w:t> </w:t>
            </w:r>
            <w:r w:rsidRPr="00DD5940">
              <w:rPr>
                <w:rFonts w:ascii="Arabic Typesetting" w:hAnsi="Arabic Typesetting" w:cs="Arabic Typesetting"/>
                <w:b/>
                <w:sz w:val="30"/>
                <w:szCs w:val="30"/>
                <w:rtl/>
                <w:lang w:bidi="ar-EG"/>
              </w:rPr>
              <w:t>(ثالثا)</w:t>
            </w:r>
          </w:p>
        </w:tc>
        <w:tc>
          <w:tcPr>
            <w:tcW w:w="1989" w:type="dxa"/>
            <w:tcBorders>
              <w:top w:val="nil"/>
              <w:left w:val="nil"/>
              <w:bottom w:val="nil"/>
              <w:right w:val="nil"/>
            </w:tcBorders>
            <w:shd w:val="clear" w:color="auto" w:fill="auto"/>
            <w:tcMar>
              <w:top w:w="110" w:type="dxa"/>
            </w:tcMar>
          </w:tcPr>
          <w:p w:rsidR="00287401" w:rsidRDefault="00287401" w:rsidP="00287401">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126 طلبا من طلبات النشر معالجا بناء على المادة 6(ثالثا) في نهاية 2013</w:t>
            </w:r>
          </w:p>
          <w:p w:rsidR="00287401" w:rsidRPr="00FE3908" w:rsidRDefault="00287401" w:rsidP="00287401">
            <w:pPr>
              <w:keepNext/>
              <w:bidi/>
              <w:spacing w:before="60" w:after="60" w:line="340" w:lineRule="exact"/>
              <w:rPr>
                <w:rFonts w:ascii="Arabic Typesetting" w:hAnsi="Arabic Typesetting" w:cs="Arabic Typesetting"/>
                <w:b/>
                <w:sz w:val="30"/>
                <w:szCs w:val="30"/>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70 طلبا </w:t>
            </w:r>
            <w:r>
              <w:rPr>
                <w:rStyle w:val="FootnoteReference"/>
                <w:b/>
                <w:rtl/>
                <w:lang w:bidi="ar-EG"/>
              </w:rPr>
              <w:footnoteReference w:id="4"/>
            </w:r>
            <w:r>
              <w:rPr>
                <w:rFonts w:ascii="Arabic Typesetting" w:hAnsi="Arabic Typesetting" w:cs="Arabic Typesetting" w:hint="cs"/>
                <w:b/>
                <w:sz w:val="30"/>
                <w:szCs w:val="30"/>
                <w:rtl/>
                <w:lang w:bidi="ar-EG"/>
              </w:rPr>
              <w:t xml:space="preserve"> من طلبات التبليغ معالجا بناء على المادة 6 (ثالثا) في 2012</w:t>
            </w:r>
          </w:p>
        </w:tc>
        <w:tc>
          <w:tcPr>
            <w:tcW w:w="1861" w:type="dxa"/>
            <w:tcBorders>
              <w:top w:val="nil"/>
              <w:left w:val="nil"/>
              <w:bottom w:val="nil"/>
              <w:right w:val="nil"/>
            </w:tcBorders>
          </w:tcPr>
          <w:p w:rsidR="00287401" w:rsidRPr="00FE3908" w:rsidRDefault="00287401" w:rsidP="00287401">
            <w:pPr>
              <w:keepNext/>
              <w:bidi/>
              <w:spacing w:before="60" w:after="60" w:line="340" w:lineRule="exact"/>
              <w:rPr>
                <w:rFonts w:ascii="Arabic Typesetting" w:hAnsi="Arabic Typesetting" w:cs="Arabic Typesetting"/>
                <w:sz w:val="30"/>
                <w:szCs w:val="30"/>
                <w:rtl/>
                <w:lang w:bidi="ar-EG"/>
              </w:rPr>
            </w:pPr>
            <w:r>
              <w:rPr>
                <w:rFonts w:ascii="Arabic Typesetting" w:hAnsi="Arabic Typesetting" w:cs="Arabic Typesetting" w:hint="cs"/>
                <w:b/>
                <w:sz w:val="30"/>
                <w:szCs w:val="30"/>
                <w:rtl/>
                <w:lang w:bidi="ar-EG"/>
              </w:rPr>
              <w:t>140</w:t>
            </w:r>
            <w:r w:rsidRPr="001251F5">
              <w:rPr>
                <w:rFonts w:ascii="Arabic Typesetting" w:hAnsi="Arabic Typesetting" w:cs="Arabic Typesetting" w:hint="cs"/>
                <w:b/>
                <w:sz w:val="30"/>
                <w:szCs w:val="30"/>
                <w:rtl/>
                <w:lang w:bidi="ar-EG"/>
              </w:rPr>
              <w:t xml:space="preserve"> طلبا من طلبات </w:t>
            </w:r>
            <w:r>
              <w:rPr>
                <w:rFonts w:ascii="Arabic Typesetting" w:hAnsi="Arabic Typesetting" w:cs="Arabic Typesetting" w:hint="cs"/>
                <w:b/>
                <w:sz w:val="30"/>
                <w:szCs w:val="30"/>
                <w:rtl/>
                <w:lang w:bidi="ar-EG"/>
              </w:rPr>
              <w:t>التبليغ</w:t>
            </w:r>
            <w:r w:rsidRPr="001251F5">
              <w:rPr>
                <w:rFonts w:ascii="Arabic Typesetting" w:hAnsi="Arabic Typesetting" w:cs="Arabic Typesetting" w:hint="cs"/>
                <w:b/>
                <w:sz w:val="30"/>
                <w:szCs w:val="30"/>
                <w:rtl/>
                <w:lang w:bidi="ar-EG"/>
              </w:rPr>
              <w:t xml:space="preserve"> </w:t>
            </w:r>
            <w:r>
              <w:rPr>
                <w:rFonts w:ascii="Arabic Typesetting" w:hAnsi="Arabic Typesetting" w:cs="Arabic Typesetting" w:hint="cs"/>
                <w:b/>
                <w:sz w:val="30"/>
                <w:szCs w:val="30"/>
                <w:rtl/>
                <w:lang w:bidi="ar-EG"/>
              </w:rPr>
              <w:t xml:space="preserve">معالجا </w:t>
            </w:r>
            <w:r w:rsidRPr="001251F5">
              <w:rPr>
                <w:rFonts w:ascii="Arabic Typesetting" w:hAnsi="Arabic Typesetting" w:cs="Arabic Typesetting" w:hint="cs"/>
                <w:b/>
                <w:sz w:val="30"/>
                <w:szCs w:val="30"/>
                <w:rtl/>
                <w:lang w:bidi="ar-EG"/>
              </w:rPr>
              <w:t>بناء على المادة 6(ثالثا)</w:t>
            </w:r>
          </w:p>
        </w:tc>
        <w:tc>
          <w:tcPr>
            <w:tcW w:w="2542" w:type="dxa"/>
            <w:tcBorders>
              <w:top w:val="nil"/>
              <w:left w:val="nil"/>
              <w:bottom w:val="nil"/>
              <w:right w:val="nil"/>
            </w:tcBorders>
            <w:tcMar>
              <w:top w:w="110" w:type="dxa"/>
            </w:tcMar>
          </w:tcPr>
          <w:p w:rsidR="00287401" w:rsidRPr="00FE3908" w:rsidRDefault="00287401" w:rsidP="00287401">
            <w:pPr>
              <w:keepNext/>
              <w:bidi/>
              <w:spacing w:before="60" w:after="60" w:line="34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تلقي ومعالجة 51 طلبا من طلبات التبليغ، نُشر 11 طلبا منها.</w:t>
            </w:r>
          </w:p>
        </w:tc>
        <w:tc>
          <w:tcPr>
            <w:tcW w:w="829" w:type="dxa"/>
            <w:tcBorders>
              <w:top w:val="nil"/>
              <w:left w:val="nil"/>
              <w:bottom w:val="nil"/>
            </w:tcBorders>
            <w:tcMar>
              <w:top w:w="110" w:type="dxa"/>
            </w:tcMar>
          </w:tcPr>
          <w:p w:rsidR="00287401" w:rsidRPr="001251F5" w:rsidRDefault="00287401" w:rsidP="00287401">
            <w:pPr>
              <w:keepNext/>
              <w:bidi/>
              <w:spacing w:before="60" w:after="60" w:line="340" w:lineRule="exact"/>
              <w:rPr>
                <w:rFonts w:ascii="Arabic Typesetting" w:hAnsi="Arabic Typesetting" w:cs="Arabic Typesetting"/>
                <w:b/>
                <w:bCs/>
                <w:color w:val="FF0000"/>
                <w:sz w:val="30"/>
                <w:szCs w:val="30"/>
                <w:rtl/>
                <w:lang w:bidi="ar-EG"/>
              </w:rPr>
            </w:pPr>
            <w:r w:rsidRPr="00EB19E1">
              <w:rPr>
                <w:rFonts w:ascii="Arabic Typesetting" w:hAnsi="Arabic Typesetting" w:cs="Arabic Typesetting" w:hint="cs"/>
                <w:b/>
                <w:bCs/>
                <w:color w:val="FF0000"/>
                <w:sz w:val="30"/>
                <w:szCs w:val="30"/>
                <w:rtl/>
                <w:lang w:bidi="ar-EG"/>
              </w:rPr>
              <w:t>غير ثابت</w:t>
            </w:r>
          </w:p>
        </w:tc>
      </w:tr>
      <w:tr w:rsidR="00287401" w:rsidRPr="00FE3908" w:rsidTr="00287401">
        <w:trPr>
          <w:trHeight w:val="148"/>
        </w:trPr>
        <w:tc>
          <w:tcPr>
            <w:tcW w:w="1864" w:type="dxa"/>
            <w:tcBorders>
              <w:top w:val="nil"/>
              <w:right w:val="nil"/>
            </w:tcBorders>
            <w:tcMar>
              <w:top w:w="110" w:type="dxa"/>
            </w:tcMar>
          </w:tcPr>
          <w:p w:rsidR="00287401" w:rsidRPr="00FE3908" w:rsidRDefault="00287401" w:rsidP="00287401">
            <w:pPr>
              <w:bidi/>
              <w:spacing w:before="60" w:after="60" w:line="340" w:lineRule="exact"/>
              <w:rPr>
                <w:rFonts w:ascii="Arabic Typesetting" w:hAnsi="Arabic Typesetting" w:cs="Arabic Typesetting"/>
                <w:b/>
                <w:sz w:val="30"/>
                <w:szCs w:val="30"/>
                <w:rtl/>
                <w:lang w:bidi="ar-EG"/>
              </w:rPr>
            </w:pPr>
            <w:r w:rsidRPr="00E33864">
              <w:rPr>
                <w:rFonts w:ascii="Arabic Typesetting" w:hAnsi="Arabic Typesetting" w:cs="Arabic Typesetting"/>
                <w:b/>
                <w:sz w:val="30"/>
                <w:szCs w:val="30"/>
                <w:rtl/>
                <w:lang w:bidi="ar-EG"/>
              </w:rPr>
              <w:t>عدد العلامات المنشورة في قاعدة البيانات الخاصة بالمادة 6 (ثالثا)</w:t>
            </w:r>
          </w:p>
        </w:tc>
        <w:tc>
          <w:tcPr>
            <w:tcW w:w="1989" w:type="dxa"/>
            <w:tcBorders>
              <w:top w:val="nil"/>
              <w:left w:val="nil"/>
              <w:bottom w:val="single" w:sz="4" w:space="0" w:color="auto"/>
              <w:right w:val="nil"/>
            </w:tcBorders>
            <w:shd w:val="clear" w:color="auto" w:fill="auto"/>
            <w:tcMar>
              <w:top w:w="110" w:type="dxa"/>
            </w:tcMar>
          </w:tcPr>
          <w:p w:rsidR="00287401" w:rsidRDefault="00287401" w:rsidP="00287401">
            <w:pPr>
              <w:keepNext/>
              <w:bidi/>
              <w:spacing w:before="60" w:after="60" w:line="34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132 علامة منشورة في </w:t>
            </w:r>
            <w:r w:rsidRPr="00E33864">
              <w:rPr>
                <w:rFonts w:ascii="Arabic Typesetting" w:hAnsi="Arabic Typesetting" w:cs="Arabic Typesetting"/>
                <w:b/>
                <w:color w:val="002060"/>
                <w:sz w:val="30"/>
                <w:szCs w:val="30"/>
                <w:rtl/>
                <w:lang w:bidi="ar-EG"/>
              </w:rPr>
              <w:t xml:space="preserve">قاعدة البيانات الخاصة بالمادة 6 (ثالثا) في </w:t>
            </w:r>
            <w:r>
              <w:rPr>
                <w:rFonts w:ascii="Arabic Typesetting" w:hAnsi="Arabic Typesetting" w:cs="Arabic Typesetting" w:hint="cs"/>
                <w:b/>
                <w:color w:val="002060"/>
                <w:sz w:val="30"/>
                <w:szCs w:val="30"/>
                <w:rtl/>
                <w:lang w:bidi="ar-EG"/>
              </w:rPr>
              <w:t>2012/13</w:t>
            </w:r>
          </w:p>
          <w:p w:rsidR="00287401" w:rsidRPr="00FE3908" w:rsidRDefault="00287401" w:rsidP="00287401">
            <w:pPr>
              <w:keepNext/>
              <w:bidi/>
              <w:spacing w:before="60" w:after="60" w:line="34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75 علامة</w:t>
            </w:r>
            <w:r>
              <w:rPr>
                <w:rStyle w:val="FootnoteReference"/>
                <w:b/>
                <w:rtl/>
                <w:lang w:bidi="ar-EG"/>
              </w:rPr>
              <w:footnoteReference w:id="5"/>
            </w:r>
            <w:r>
              <w:rPr>
                <w:rFonts w:ascii="Arabic Typesetting" w:hAnsi="Arabic Typesetting" w:cs="Arabic Typesetting" w:hint="cs"/>
                <w:b/>
                <w:sz w:val="30"/>
                <w:szCs w:val="30"/>
                <w:rtl/>
                <w:lang w:bidi="ar-EG"/>
              </w:rPr>
              <w:t xml:space="preserve"> منشورة </w:t>
            </w:r>
            <w:r w:rsidRPr="00E33864">
              <w:rPr>
                <w:rFonts w:ascii="Arabic Typesetting" w:hAnsi="Arabic Typesetting" w:cs="Arabic Typesetting"/>
                <w:b/>
                <w:sz w:val="30"/>
                <w:szCs w:val="30"/>
                <w:rtl/>
                <w:lang w:bidi="ar-EG"/>
              </w:rPr>
              <w:t>في قاعدة البيانات ا</w:t>
            </w:r>
            <w:r>
              <w:rPr>
                <w:rFonts w:ascii="Arabic Typesetting" w:hAnsi="Arabic Typesetting" w:cs="Arabic Typesetting"/>
                <w:b/>
                <w:sz w:val="30"/>
                <w:szCs w:val="30"/>
                <w:rtl/>
                <w:lang w:bidi="ar-EG"/>
              </w:rPr>
              <w:t>لخاصة بالمادة 6 (ثالثا) في 2012</w:t>
            </w:r>
          </w:p>
        </w:tc>
        <w:tc>
          <w:tcPr>
            <w:tcW w:w="1861" w:type="dxa"/>
            <w:tcBorders>
              <w:top w:val="nil"/>
              <w:left w:val="nil"/>
              <w:bottom w:val="single" w:sz="4" w:space="0" w:color="auto"/>
              <w:right w:val="nil"/>
            </w:tcBorders>
          </w:tcPr>
          <w:p w:rsidR="00287401" w:rsidRPr="00FE3908" w:rsidRDefault="00287401" w:rsidP="00287401">
            <w:pPr>
              <w:keepNext/>
              <w:bidi/>
              <w:spacing w:before="60" w:after="60" w:line="340" w:lineRule="exact"/>
              <w:rPr>
                <w:rFonts w:ascii="Arabic Typesetting" w:hAnsi="Arabic Typesetting" w:cs="Arabic Typesetting"/>
                <w:sz w:val="30"/>
                <w:szCs w:val="30"/>
                <w:rtl/>
                <w:lang w:bidi="ar-EG"/>
              </w:rPr>
            </w:pPr>
            <w:r w:rsidRPr="00E33864">
              <w:rPr>
                <w:rFonts w:ascii="Arabic Typesetting" w:hAnsi="Arabic Typesetting" w:cs="Arabic Typesetting"/>
                <w:sz w:val="30"/>
                <w:szCs w:val="30"/>
                <w:rtl/>
                <w:lang w:bidi="ar-EG"/>
              </w:rPr>
              <w:t>150 علامة منشورة في قاعدة البيانات الخاصة بالمادة 6 (ثالثا)</w:t>
            </w:r>
            <w:r>
              <w:rPr>
                <w:rStyle w:val="FootnoteReference"/>
                <w:rtl/>
                <w:lang w:bidi="ar-EG"/>
              </w:rPr>
              <w:footnoteReference w:id="6"/>
            </w:r>
          </w:p>
        </w:tc>
        <w:tc>
          <w:tcPr>
            <w:tcW w:w="2542" w:type="dxa"/>
            <w:tcBorders>
              <w:top w:val="nil"/>
              <w:left w:val="nil"/>
              <w:right w:val="nil"/>
            </w:tcBorders>
            <w:tcMar>
              <w:top w:w="110" w:type="dxa"/>
            </w:tcMar>
          </w:tcPr>
          <w:p w:rsidR="00287401" w:rsidRDefault="00287401" w:rsidP="00287401">
            <w:pPr>
              <w:keepNext/>
              <w:bidi/>
              <w:spacing w:before="60" w:after="60" w:line="34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49 علامة جديدة منشورة (2014)</w:t>
            </w:r>
          </w:p>
          <w:p w:rsidR="00287401" w:rsidRDefault="00287401" w:rsidP="00287401">
            <w:pPr>
              <w:keepNext/>
              <w:bidi/>
              <w:spacing w:before="60" w:after="60" w:line="340" w:lineRule="exact"/>
              <w:rPr>
                <w:rFonts w:ascii="Arabic Typesetting" w:hAnsi="Arabic Typesetting" w:cs="Arabic Typesetting"/>
                <w:sz w:val="30"/>
                <w:szCs w:val="30"/>
                <w:rtl/>
                <w:lang w:bidi="ar-EG"/>
              </w:rPr>
            </w:pPr>
          </w:p>
          <w:p w:rsidR="00287401" w:rsidRPr="00FE3908" w:rsidRDefault="00287401" w:rsidP="00287401">
            <w:pPr>
              <w:keepNext/>
              <w:bidi/>
              <w:spacing w:before="60" w:after="60" w:line="34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بلغ </w:t>
            </w:r>
            <w:r w:rsidRPr="00E33864">
              <w:rPr>
                <w:rFonts w:ascii="Arabic Typesetting" w:hAnsi="Arabic Typesetting" w:cs="Arabic Typesetting"/>
                <w:sz w:val="30"/>
                <w:szCs w:val="30"/>
                <w:rtl/>
                <w:lang w:bidi="ar-EG"/>
              </w:rPr>
              <w:t>العدد الإجمالي للعلامات الواردة في قاعدة البيانات الخاصة بالمادة</w:t>
            </w:r>
            <w:r>
              <w:rPr>
                <w:rFonts w:ascii="Arabic Typesetting" w:hAnsi="Arabic Typesetting" w:cs="Arabic Typesetting" w:hint="cs"/>
                <w:sz w:val="30"/>
                <w:szCs w:val="30"/>
                <w:rtl/>
                <w:lang w:bidi="ar-EG"/>
              </w:rPr>
              <w:t> </w:t>
            </w:r>
            <w:r w:rsidRPr="00E33864">
              <w:rPr>
                <w:rFonts w:ascii="Arabic Typesetting" w:hAnsi="Arabic Typesetting" w:cs="Arabic Typesetting"/>
                <w:sz w:val="30"/>
                <w:szCs w:val="30"/>
                <w:rtl/>
                <w:lang w:bidi="ar-EG"/>
              </w:rPr>
              <w:t>6</w:t>
            </w:r>
            <w:r>
              <w:rPr>
                <w:rFonts w:ascii="Arabic Typesetting" w:hAnsi="Arabic Typesetting" w:cs="Arabic Typesetting" w:hint="cs"/>
                <w:sz w:val="30"/>
                <w:szCs w:val="30"/>
                <w:rtl/>
                <w:lang w:bidi="ar-EG"/>
              </w:rPr>
              <w:t> </w:t>
            </w:r>
            <w:r w:rsidRPr="00E33864">
              <w:rPr>
                <w:rFonts w:ascii="Arabic Typesetting" w:hAnsi="Arabic Typesetting" w:cs="Arabic Typesetting"/>
                <w:sz w:val="30"/>
                <w:szCs w:val="30"/>
                <w:rtl/>
                <w:lang w:bidi="ar-EG"/>
              </w:rPr>
              <w:t>(ثالثا) 057</w:t>
            </w:r>
            <w:r>
              <w:rPr>
                <w:rFonts w:ascii="Arabic Typesetting" w:hAnsi="Arabic Typesetting" w:cs="Arabic Typesetting" w:hint="cs"/>
                <w:sz w:val="30"/>
                <w:szCs w:val="30"/>
                <w:rtl/>
                <w:lang w:bidi="ar-EG"/>
              </w:rPr>
              <w:t> </w:t>
            </w:r>
            <w:r w:rsidRPr="00E33864">
              <w:rPr>
                <w:rFonts w:ascii="Arabic Typesetting" w:hAnsi="Arabic Typesetting" w:cs="Arabic Typesetting"/>
                <w:sz w:val="30"/>
                <w:szCs w:val="30"/>
                <w:rtl/>
                <w:lang w:bidi="ar-EG"/>
              </w:rPr>
              <w:t>3</w:t>
            </w:r>
            <w:r>
              <w:rPr>
                <w:rFonts w:ascii="Arabic Typesetting" w:hAnsi="Arabic Typesetting" w:cs="Arabic Typesetting" w:hint="cs"/>
                <w:sz w:val="30"/>
                <w:szCs w:val="30"/>
                <w:rtl/>
                <w:lang w:bidi="ar-EG"/>
              </w:rPr>
              <w:t xml:space="preserve"> في نهاية 2014.</w:t>
            </w:r>
          </w:p>
        </w:tc>
        <w:tc>
          <w:tcPr>
            <w:tcW w:w="829" w:type="dxa"/>
            <w:tcBorders>
              <w:top w:val="nil"/>
              <w:left w:val="nil"/>
            </w:tcBorders>
            <w:tcMar>
              <w:top w:w="110" w:type="dxa"/>
            </w:tcMar>
          </w:tcPr>
          <w:p w:rsidR="00287401" w:rsidRPr="00096E9E" w:rsidRDefault="00287401" w:rsidP="00287401">
            <w:pPr>
              <w:keepNext/>
              <w:bidi/>
              <w:spacing w:before="60" w:after="60" w:line="340" w:lineRule="exact"/>
              <w:rPr>
                <w:rFonts w:ascii="Arabic Typesetting" w:hAnsi="Arabic Typesetting" w:cs="Arabic Typesetting"/>
                <w:b/>
                <w:bCs/>
                <w:color w:val="FF0000"/>
                <w:sz w:val="30"/>
                <w:szCs w:val="30"/>
                <w:rtl/>
                <w:lang w:bidi="ar-EG"/>
              </w:rPr>
            </w:pPr>
            <w:r w:rsidRPr="00EB19E1">
              <w:rPr>
                <w:rFonts w:ascii="Arabic Typesetting" w:hAnsi="Arabic Typesetting" w:cs="Arabic Typesetting" w:hint="cs"/>
                <w:b/>
                <w:bCs/>
                <w:color w:val="FF0000"/>
                <w:sz w:val="30"/>
                <w:szCs w:val="30"/>
                <w:rtl/>
                <w:lang w:bidi="ar-EG"/>
              </w:rPr>
              <w:t>غير ثابت</w:t>
            </w:r>
          </w:p>
        </w:tc>
      </w:tr>
    </w:tbl>
    <w:p w:rsidR="00287401" w:rsidRPr="00FE3908" w:rsidRDefault="00287401" w:rsidP="00287401">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287401" w:rsidRPr="00FE3908" w:rsidRDefault="00287401" w:rsidP="00287401">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287401"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8D27D7" w:rsidRDefault="00793EDF" w:rsidP="00793EDF">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4304DBED" wp14:editId="2C75E033">
            <wp:extent cx="5762625" cy="284670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2846705"/>
                    </a:xfrm>
                    <a:prstGeom prst="rect">
                      <a:avLst/>
                    </a:prstGeom>
                    <a:noFill/>
                    <a:ln>
                      <a:noFill/>
                    </a:ln>
                  </pic:spPr>
                </pic:pic>
              </a:graphicData>
            </a:graphic>
          </wp:inline>
        </w:drawing>
      </w:r>
    </w:p>
    <w:p w:rsidR="00287401" w:rsidRPr="005A2FCE" w:rsidRDefault="00287401" w:rsidP="00793EDF">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287401" w:rsidRPr="005F466E" w:rsidRDefault="00287401" w:rsidP="00287401">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287401"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8D27D7" w:rsidRDefault="00793EDF" w:rsidP="00793EDF">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4126DAD8" wp14:editId="0AA673E7">
            <wp:extent cx="5940425" cy="1117522"/>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117522"/>
                    </a:xfrm>
                    <a:prstGeom prst="rect">
                      <a:avLst/>
                    </a:prstGeom>
                    <a:noFill/>
                    <a:ln>
                      <a:noFill/>
                    </a:ln>
                  </pic:spPr>
                </pic:pic>
              </a:graphicData>
            </a:graphic>
          </wp:inline>
        </w:drawing>
      </w:r>
    </w:p>
    <w:p w:rsidR="00287401" w:rsidRPr="005A2FCE" w:rsidRDefault="00287401" w:rsidP="00793EDF">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sz w:val="30"/>
          <w:szCs w:val="30"/>
          <w:rtl/>
          <w:lang w:bidi="ar-EG"/>
        </w:rPr>
        <w:t>*</w:t>
      </w: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287401" w:rsidRPr="005A2FCE" w:rsidRDefault="00287401" w:rsidP="00793EDF">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r w:rsidRPr="005A2FCE">
        <w:rPr>
          <w:rFonts w:ascii="Arabic Typesetting" w:hAnsi="Arabic Typesetting" w:cs="Arabic Typesetting" w:hint="cs"/>
          <w:i/>
          <w:iCs/>
          <w:sz w:val="30"/>
          <w:szCs w:val="30"/>
          <w:rtl/>
        </w:rPr>
        <w:t>التحويلات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287401" w:rsidRPr="00FE3908" w:rsidRDefault="00287401" w:rsidP="00EC0910">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287401" w:rsidRPr="00FE3908" w:rsidRDefault="00287401" w:rsidP="00EC0910">
      <w:pPr>
        <w:numPr>
          <w:ilvl w:val="1"/>
          <w:numId w:val="6"/>
        </w:numPr>
        <w:tabs>
          <w:tab w:val="right" w:pos="565"/>
        </w:tabs>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تعكس </w:t>
      </w:r>
      <w:r w:rsidRPr="00FE3908">
        <w:rPr>
          <w:rFonts w:ascii="Arabic Typesetting" w:hAnsi="Arabic Typesetting" w:cs="Arabic Typesetting" w:hint="cs"/>
          <w:sz w:val="34"/>
          <w:szCs w:val="34"/>
          <w:rtl/>
          <w:lang w:bidi="ar-EG"/>
        </w:rPr>
        <w:t xml:space="preserve">ميزانية </w:t>
      </w:r>
      <w:r>
        <w:rPr>
          <w:rFonts w:ascii="Arabic Typesetting" w:hAnsi="Arabic Typesetting" w:cs="Arabic Typesetting" w:hint="cs"/>
          <w:sz w:val="34"/>
          <w:szCs w:val="34"/>
          <w:rtl/>
          <w:lang w:bidi="ar-EG"/>
        </w:rPr>
        <w:t xml:space="preserve">2014/15 </w:t>
      </w:r>
      <w:r w:rsidRPr="00FE3908">
        <w:rPr>
          <w:rFonts w:ascii="Arabic Typesetting" w:hAnsi="Arabic Typesetting" w:cs="Arabic Typesetting" w:hint="cs"/>
          <w:sz w:val="34"/>
          <w:szCs w:val="34"/>
          <w:rtl/>
          <w:lang w:bidi="ar-EG"/>
        </w:rPr>
        <w:t xml:space="preserve">بعد التحويلات تسوية </w:t>
      </w:r>
      <w:r>
        <w:rPr>
          <w:rFonts w:ascii="Arabic Typesetting" w:hAnsi="Arabic Typesetting" w:cs="Arabic Typesetting" w:hint="cs"/>
          <w:sz w:val="34"/>
          <w:szCs w:val="34"/>
          <w:rtl/>
          <w:lang w:bidi="ar-EG"/>
        </w:rPr>
        <w:t>بالتخفيض</w:t>
      </w:r>
      <w:r w:rsidRPr="00FE3908">
        <w:rPr>
          <w:rFonts w:ascii="Arabic Typesetting" w:hAnsi="Arabic Typesetting" w:cs="Arabic Typesetting"/>
          <w:sz w:val="34"/>
          <w:szCs w:val="34"/>
          <w:rtl/>
          <w:lang w:bidi="ar-EG"/>
        </w:rPr>
        <w:t xml:space="preserve"> في إطار النتيجة </w:t>
      </w:r>
      <w:r>
        <w:rPr>
          <w:rFonts w:ascii="Arabic Typesetting" w:hAnsi="Arabic Typesetting" w:cs="Arabic Typesetting" w:hint="cs"/>
          <w:sz w:val="34"/>
          <w:szCs w:val="34"/>
          <w:rtl/>
          <w:lang w:bidi="ar-EG"/>
        </w:rPr>
        <w:t>ه 1</w:t>
      </w:r>
      <w:r w:rsidRPr="00FE3908">
        <w:rPr>
          <w:rFonts w:ascii="Arabic Typesetting" w:hAnsi="Arabic Typesetting" w:cs="Arabic Typesetting"/>
          <w:sz w:val="34"/>
          <w:szCs w:val="34"/>
          <w:rtl/>
          <w:lang w:bidi="ar-EG"/>
        </w:rPr>
        <w:t>.1</w:t>
      </w:r>
      <w:r w:rsidRPr="00FE3908">
        <w:rPr>
          <w:rFonts w:ascii="Arabic Typesetting" w:hAnsi="Arabic Typesetting" w:cs="Arabic Typesetting" w:hint="cs"/>
          <w:sz w:val="34"/>
          <w:szCs w:val="34"/>
          <w:rtl/>
          <w:lang w:bidi="ar-EG"/>
        </w:rPr>
        <w:t>(</w:t>
      </w:r>
      <w:r w:rsidRPr="00506EFB">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Pr>
          <w:rFonts w:ascii="Times New Roman" w:hAnsi="Times New Roman" w:cs="Traditional Arabic" w:hint="cs"/>
          <w:sz w:val="34"/>
          <w:szCs w:val="34"/>
          <w:rtl/>
          <w:lang w:bidi="ar-EG"/>
        </w:rPr>
        <w:t xml:space="preserve"> نتيجة </w:t>
      </w:r>
      <w:r w:rsidRPr="00FE3908">
        <w:rPr>
          <w:rFonts w:ascii="Arabic Typesetting" w:hAnsi="Arabic Typesetting" w:cs="Arabic Typesetting"/>
          <w:sz w:val="34"/>
          <w:szCs w:val="34"/>
          <w:rtl/>
          <w:lang w:bidi="ar-EG"/>
        </w:rPr>
        <w:t xml:space="preserve">تحويل موارد </w:t>
      </w:r>
      <w:r>
        <w:rPr>
          <w:rFonts w:ascii="Arabic Typesetting" w:hAnsi="Arabic Typesetting" w:cs="Arabic Typesetting" w:hint="cs"/>
          <w:sz w:val="34"/>
          <w:szCs w:val="34"/>
          <w:rtl/>
          <w:lang w:bidi="ar-EG"/>
        </w:rPr>
        <w:t xml:space="preserve">خلاف الموظفين من البرنامج </w:t>
      </w:r>
      <w:r>
        <w:rPr>
          <w:rFonts w:ascii="Arabic Typesetting" w:hAnsi="Arabic Typesetting" w:cs="Arabic Typesetting"/>
          <w:sz w:val="34"/>
          <w:szCs w:val="34"/>
          <w:rtl/>
          <w:lang w:bidi="ar-EG"/>
        </w:rPr>
        <w:t xml:space="preserve">كانت مرصودة أول الأمر لمؤتمر دبلوماسي </w:t>
      </w:r>
      <w:r w:rsidRPr="00FE3908">
        <w:rPr>
          <w:rFonts w:ascii="Arabic Typesetting" w:hAnsi="Arabic Typesetting" w:cs="Arabic Typesetting"/>
          <w:sz w:val="34"/>
          <w:szCs w:val="34"/>
          <w:rtl/>
          <w:lang w:bidi="ar-EG"/>
        </w:rPr>
        <w:t>محتمل</w:t>
      </w:r>
      <w:r>
        <w:rPr>
          <w:rFonts w:ascii="Arabic Typesetting" w:hAnsi="Arabic Typesetting" w:cs="Arabic Typesetting" w:hint="cs"/>
          <w:sz w:val="34"/>
          <w:szCs w:val="34"/>
          <w:rtl/>
          <w:lang w:bidi="ar-EG"/>
        </w:rPr>
        <w:t>.</w:t>
      </w:r>
    </w:p>
    <w:p w:rsidR="00287401" w:rsidRPr="00FE3908" w:rsidRDefault="00287401" w:rsidP="00EC0910">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287401" w:rsidRPr="00FE3908" w:rsidRDefault="00287401" w:rsidP="00EC0910">
      <w:pPr>
        <w:numPr>
          <w:ilvl w:val="1"/>
          <w:numId w:val="6"/>
        </w:numPr>
        <w:tabs>
          <w:tab w:val="right" w:pos="565"/>
        </w:tabs>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يُ</w:t>
      </w:r>
      <w:r w:rsidRPr="00FE3908">
        <w:rPr>
          <w:rFonts w:ascii="Arabic Typesetting" w:hAnsi="Arabic Typesetting" w:cs="Arabic Typesetting" w:hint="cs"/>
          <w:sz w:val="34"/>
          <w:szCs w:val="34"/>
          <w:rtl/>
          <w:lang w:bidi="ar-EG"/>
        </w:rPr>
        <w:t xml:space="preserve">عزى </w:t>
      </w:r>
      <w:r>
        <w:rPr>
          <w:rFonts w:ascii="Arabic Typesetting" w:hAnsi="Arabic Typesetting" w:cs="Arabic Typesetting" w:hint="cs"/>
          <w:sz w:val="34"/>
          <w:szCs w:val="34"/>
          <w:rtl/>
          <w:lang w:bidi="ar-EG"/>
        </w:rPr>
        <w:t>نقص استخدام موارد خلاف الموظفين أساسا إلى</w:t>
      </w:r>
      <w:r w:rsidRPr="00FE3908">
        <w:rPr>
          <w:rFonts w:ascii="Arabic Typesetting" w:hAnsi="Arabic Typesetting" w:cs="Arabic Typesetting" w:hint="cs"/>
          <w:sz w:val="34"/>
          <w:szCs w:val="34"/>
          <w:rtl/>
          <w:lang w:bidi="ar-EG"/>
        </w:rPr>
        <w:t>:</w:t>
      </w:r>
    </w:p>
    <w:p w:rsidR="00287401" w:rsidRDefault="00287401" w:rsidP="00EC0910">
      <w:pPr>
        <w:numPr>
          <w:ilvl w:val="0"/>
          <w:numId w:val="5"/>
        </w:numPr>
        <w:tabs>
          <w:tab w:val="right" w:pos="565"/>
        </w:tabs>
        <w:bidi/>
        <w:spacing w:after="12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إرجاء المؤتمر الدبلوماسي</w:t>
      </w:r>
      <w:r>
        <w:rPr>
          <w:rFonts w:ascii="Arabic Typesetting" w:hAnsi="Arabic Typesetting" w:cs="Arabic Typesetting" w:hint="cs"/>
          <w:sz w:val="34"/>
          <w:szCs w:val="34"/>
          <w:rtl/>
        </w:rPr>
        <w:t xml:space="preserve"> المتوخى في إطار </w:t>
      </w:r>
      <w:r w:rsidRPr="00FE3908">
        <w:rPr>
          <w:rFonts w:ascii="Arabic Typesetting" w:hAnsi="Arabic Typesetting" w:cs="Arabic Typesetting"/>
          <w:sz w:val="34"/>
          <w:szCs w:val="34"/>
          <w:rtl/>
          <w:lang w:bidi="ar-EG"/>
        </w:rPr>
        <w:t xml:space="preserve">النتيجة </w:t>
      </w:r>
      <w:r>
        <w:rPr>
          <w:rFonts w:ascii="Arabic Typesetting" w:hAnsi="Arabic Typesetting" w:cs="Arabic Typesetting" w:hint="cs"/>
          <w:sz w:val="34"/>
          <w:szCs w:val="34"/>
          <w:rtl/>
          <w:lang w:bidi="ar-EG"/>
        </w:rPr>
        <w:t>ه 1</w:t>
      </w:r>
      <w:r w:rsidRPr="00FE3908">
        <w:rPr>
          <w:rFonts w:ascii="Arabic Typesetting" w:hAnsi="Arabic Typesetting" w:cs="Arabic Typesetting"/>
          <w:sz w:val="34"/>
          <w:szCs w:val="34"/>
          <w:rtl/>
          <w:lang w:bidi="ar-EG"/>
        </w:rPr>
        <w:t>.1</w:t>
      </w:r>
      <w:r w:rsidRPr="00FE3908">
        <w:rPr>
          <w:rFonts w:ascii="Arabic Typesetting" w:hAnsi="Arabic Typesetting" w:cs="Arabic Typesetting" w:hint="cs"/>
          <w:sz w:val="34"/>
          <w:szCs w:val="34"/>
          <w:rtl/>
          <w:lang w:bidi="ar-EG"/>
        </w:rPr>
        <w:t>(</w:t>
      </w:r>
      <w:r w:rsidRPr="00506EFB">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hint="cs"/>
          <w:sz w:val="34"/>
          <w:szCs w:val="34"/>
          <w:rtl/>
        </w:rPr>
        <w:t>؛</w:t>
      </w:r>
    </w:p>
    <w:p w:rsidR="00287401" w:rsidRPr="00FE3908" w:rsidRDefault="00287401" w:rsidP="00EC0910">
      <w:pPr>
        <w:numPr>
          <w:ilvl w:val="0"/>
          <w:numId w:val="5"/>
        </w:numPr>
        <w:tabs>
          <w:tab w:val="right" w:pos="565"/>
        </w:tabs>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وفورات في التكاليف نتيجة خفض بعثات الموظفين المتوخاة في إطار </w:t>
      </w:r>
      <w:r w:rsidRPr="00FE3908">
        <w:rPr>
          <w:rFonts w:ascii="Arabic Typesetting" w:hAnsi="Arabic Typesetting" w:cs="Arabic Typesetting"/>
          <w:sz w:val="34"/>
          <w:szCs w:val="34"/>
          <w:rtl/>
          <w:lang w:bidi="ar-EG"/>
        </w:rPr>
        <w:t xml:space="preserve">النتيجة </w:t>
      </w:r>
      <w:r>
        <w:rPr>
          <w:rFonts w:ascii="Arabic Typesetting" w:hAnsi="Arabic Typesetting" w:cs="Arabic Typesetting" w:hint="cs"/>
          <w:sz w:val="34"/>
          <w:szCs w:val="34"/>
          <w:rtl/>
          <w:lang w:bidi="ar-EG"/>
        </w:rPr>
        <w:t>ه 2</w:t>
      </w:r>
      <w:r w:rsidRPr="00FE3908">
        <w:rPr>
          <w:rFonts w:ascii="Arabic Typesetting" w:hAnsi="Arabic Typesetting" w:cs="Arabic Typesetting"/>
          <w:sz w:val="34"/>
          <w:szCs w:val="34"/>
          <w:rtl/>
          <w:lang w:bidi="ar-EG"/>
        </w:rPr>
        <w:t>.1</w:t>
      </w:r>
      <w:r>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المشورة التشريعية</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w:t>
      </w:r>
    </w:p>
    <w:p w:rsidR="00287401" w:rsidRPr="00EC0910" w:rsidRDefault="00287401" w:rsidP="00EC0910">
      <w:pPr>
        <w:numPr>
          <w:ilvl w:val="0"/>
          <w:numId w:val="5"/>
        </w:numPr>
        <w:tabs>
          <w:tab w:val="right" w:pos="565"/>
        </w:tabs>
        <w:bidi/>
        <w:spacing w:after="120" w:line="340" w:lineRule="exact"/>
        <w:rPr>
          <w:rFonts w:ascii="Arabic Typesetting" w:hAnsi="Arabic Typesetting" w:cs="Arabic Typesetting"/>
          <w:sz w:val="36"/>
          <w:szCs w:val="36"/>
          <w:rtl/>
        </w:rPr>
      </w:pPr>
      <w:r w:rsidRPr="00EC0910">
        <w:rPr>
          <w:rFonts w:ascii="Arabic Typesetting" w:hAnsi="Arabic Typesetting" w:cs="Arabic Typesetting" w:hint="cs"/>
          <w:sz w:val="34"/>
          <w:szCs w:val="34"/>
          <w:rtl/>
        </w:rPr>
        <w:t xml:space="preserve">تأخر في توظيف مدير مشروع لأغراض </w:t>
      </w:r>
      <w:r w:rsidRPr="00EC0910">
        <w:rPr>
          <w:rFonts w:ascii="Arabic Typesetting" w:hAnsi="Arabic Typesetting" w:cs="Arabic Typesetting"/>
          <w:sz w:val="34"/>
          <w:szCs w:val="34"/>
          <w:rtl/>
          <w:lang w:bidi="ar-EG"/>
        </w:rPr>
        <w:t xml:space="preserve">مشروع </w:t>
      </w:r>
      <w:r w:rsidRPr="00EC0910">
        <w:rPr>
          <w:rFonts w:ascii="Arabic Typesetting" w:hAnsi="Arabic Typesetting" w:cs="Arabic Typesetting" w:hint="cs"/>
          <w:sz w:val="34"/>
          <w:szCs w:val="34"/>
          <w:rtl/>
          <w:lang w:bidi="ar-EG"/>
        </w:rPr>
        <w:t>جدول أعمال التنمية الرائد بشأن</w:t>
      </w:r>
      <w:r w:rsidRPr="00EC0910">
        <w:rPr>
          <w:rFonts w:ascii="Arabic Typesetting" w:hAnsi="Arabic Typesetting" w:cs="Arabic Typesetting"/>
          <w:sz w:val="34"/>
          <w:szCs w:val="34"/>
          <w:rtl/>
          <w:lang w:bidi="ar-EG"/>
        </w:rPr>
        <w:t xml:space="preserve"> الملكية الفكرية و</w:t>
      </w:r>
      <w:r w:rsidRPr="00EC0910">
        <w:rPr>
          <w:rFonts w:ascii="Arabic Typesetting" w:hAnsi="Arabic Typesetting" w:cs="Arabic Typesetting" w:hint="cs"/>
          <w:sz w:val="34"/>
          <w:szCs w:val="34"/>
          <w:rtl/>
          <w:lang w:bidi="ar-EG"/>
        </w:rPr>
        <w:t>إدارة التصاميم</w:t>
      </w:r>
      <w:r w:rsidRPr="00EC0910">
        <w:rPr>
          <w:rFonts w:ascii="Arabic Typesetting" w:hAnsi="Arabic Typesetting" w:cs="Arabic Typesetting"/>
          <w:sz w:val="34"/>
          <w:szCs w:val="34"/>
          <w:rtl/>
          <w:lang w:bidi="ar-EG"/>
        </w:rPr>
        <w:t xml:space="preserve"> لتطوير الأعمال في البلدان النامية والبلدان الأقل نموا</w:t>
      </w:r>
      <w:r w:rsidRPr="00EC0910">
        <w:rPr>
          <w:rFonts w:ascii="Arabic Typesetting" w:hAnsi="Arabic Typesetting" w:cs="Arabic Typesetting" w:hint="cs"/>
          <w:sz w:val="34"/>
          <w:szCs w:val="34"/>
          <w:rtl/>
        </w:rPr>
        <w:t xml:space="preserve">، المبيّن في إطار </w:t>
      </w:r>
      <w:r w:rsidRPr="00EC0910">
        <w:rPr>
          <w:rFonts w:ascii="Arabic Typesetting" w:hAnsi="Arabic Typesetting" w:cs="Arabic Typesetting"/>
          <w:sz w:val="34"/>
          <w:szCs w:val="34"/>
          <w:rtl/>
          <w:lang w:bidi="ar-EG"/>
        </w:rPr>
        <w:t xml:space="preserve">النتيجة </w:t>
      </w:r>
      <w:r w:rsidRPr="00EC0910">
        <w:rPr>
          <w:rFonts w:ascii="Arabic Typesetting" w:hAnsi="Arabic Typesetting" w:cs="Arabic Typesetting" w:hint="cs"/>
          <w:sz w:val="34"/>
          <w:szCs w:val="34"/>
          <w:rtl/>
          <w:lang w:bidi="ar-EG"/>
        </w:rPr>
        <w:t>ه 4</w:t>
      </w:r>
      <w:r w:rsidRPr="00EC0910">
        <w:rPr>
          <w:rFonts w:ascii="Arabic Typesetting" w:hAnsi="Arabic Typesetting" w:cs="Arabic Typesetting"/>
          <w:sz w:val="34"/>
          <w:szCs w:val="34"/>
          <w:rtl/>
          <w:lang w:bidi="ar-EG"/>
        </w:rPr>
        <w:t>.</w:t>
      </w:r>
      <w:r w:rsidRPr="00EC0910">
        <w:rPr>
          <w:rFonts w:ascii="Arabic Typesetting" w:hAnsi="Arabic Typesetting" w:cs="Arabic Typesetting" w:hint="cs"/>
          <w:sz w:val="34"/>
          <w:szCs w:val="34"/>
          <w:rtl/>
          <w:lang w:bidi="ar-EG"/>
        </w:rPr>
        <w:t>3 (</w:t>
      </w:r>
      <w:r w:rsidRPr="00EC0910">
        <w:rPr>
          <w:rFonts w:ascii="Arabic Typesetting" w:hAnsi="Arabic Typesetting" w:cs="Arabic Typesetting"/>
          <w:sz w:val="34"/>
          <w:szCs w:val="34"/>
          <w:rtl/>
          <w:lang w:bidi="ar-EG"/>
        </w:rPr>
        <w:t>آليات وبرامج تعاونية معزّزة ومكيّفة حسب احتياجات البلدان النامية والبلدان الأقل نموا</w:t>
      </w:r>
      <w:r w:rsidRPr="00EC0910">
        <w:rPr>
          <w:rFonts w:ascii="Arabic Typesetting" w:hAnsi="Arabic Typesetting" w:cs="Arabic Typesetting" w:hint="cs"/>
          <w:sz w:val="34"/>
          <w:szCs w:val="34"/>
          <w:rtl/>
          <w:lang w:bidi="ar-EG"/>
        </w:rPr>
        <w:t>)</w:t>
      </w:r>
      <w:r>
        <w:rPr>
          <w:rtl/>
        </w:rPr>
        <w:br w:type="page"/>
      </w:r>
    </w:p>
    <w:p w:rsidR="00287401" w:rsidRPr="00A870A6" w:rsidRDefault="00287401" w:rsidP="00EC0910">
      <w:pPr>
        <w:pStyle w:val="Heading3"/>
        <w:bidi/>
        <w:spacing w:before="0" w:after="120" w:line="340" w:lineRule="exact"/>
        <w:rPr>
          <w:rFonts w:ascii="Arabic Typesetting" w:hAnsi="Arabic Typesetting" w:cs="Arabic Typesetting"/>
          <w:sz w:val="34"/>
          <w:szCs w:val="34"/>
          <w:u w:val="none"/>
          <w:rtl/>
        </w:rPr>
      </w:pPr>
      <w:bookmarkStart w:id="20" w:name="_Toc393817921"/>
      <w:bookmarkStart w:id="21" w:name="_Toc422829615"/>
      <w:r w:rsidRPr="00A870A6">
        <w:rPr>
          <w:rFonts w:ascii="Arabic Typesetting" w:hAnsi="Arabic Typesetting" w:cs="Arabic Typesetting"/>
          <w:sz w:val="34"/>
          <w:szCs w:val="34"/>
          <w:u w:val="none"/>
          <w:rtl/>
        </w:rPr>
        <w:t>البرنامج</w:t>
      </w:r>
      <w:r w:rsidRPr="00A870A6">
        <w:rPr>
          <w:rFonts w:ascii="Arabic Typesetting" w:hAnsi="Arabic Typesetting" w:cs="Arabic Typesetting" w:hint="cs"/>
          <w:sz w:val="34"/>
          <w:szCs w:val="34"/>
          <w:u w:val="none"/>
          <w:rtl/>
        </w:rPr>
        <w:t xml:space="preserve"> 3:</w:t>
      </w:r>
      <w:r w:rsidRPr="00A870A6">
        <w:rPr>
          <w:rFonts w:ascii="Arabic Typesetting" w:hAnsi="Arabic Typesetting" w:cs="Arabic Typesetting" w:hint="cs"/>
          <w:sz w:val="34"/>
          <w:szCs w:val="34"/>
          <w:u w:val="none"/>
          <w:rtl/>
        </w:rPr>
        <w:tab/>
      </w:r>
      <w:r w:rsidRPr="00A870A6">
        <w:rPr>
          <w:rFonts w:ascii="Arabic Typesetting" w:hAnsi="Arabic Typesetting" w:cs="Arabic Typesetting"/>
          <w:sz w:val="34"/>
          <w:szCs w:val="34"/>
          <w:u w:val="none"/>
          <w:rtl/>
        </w:rPr>
        <w:t>حق المؤلف والحقوق المجاورة</w:t>
      </w:r>
      <w:bookmarkEnd w:id="20"/>
      <w:bookmarkEnd w:id="21"/>
    </w:p>
    <w:p w:rsidR="00287401" w:rsidRPr="00FE3908" w:rsidRDefault="00287401" w:rsidP="00287401">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w:t>
      </w:r>
      <w:r>
        <w:rPr>
          <w:rFonts w:ascii="Arabic Typesetting" w:hAnsi="Arabic Typesetting" w:cs="Arabic Typesetting" w:hint="cs"/>
          <w:b/>
          <w:bCs/>
          <w:sz w:val="34"/>
          <w:szCs w:val="34"/>
          <w:rtl/>
        </w:rPr>
        <w:t>ة</w:t>
      </w:r>
      <w:r w:rsidRPr="00FE3908">
        <w:rPr>
          <w:rFonts w:ascii="Arabic Typesetting" w:hAnsi="Arabic Typesetting" w:cs="Arabic Typesetting"/>
          <w:b/>
          <w:bCs/>
          <w:sz w:val="34"/>
          <w:szCs w:val="34"/>
          <w:rtl/>
        </w:rPr>
        <w:t xml:space="preserve"> </w:t>
      </w:r>
      <w:r>
        <w:rPr>
          <w:rFonts w:ascii="Arabic Typesetting" w:hAnsi="Arabic Typesetting" w:cs="Arabic Typesetting" w:hint="cs"/>
          <w:b/>
          <w:bCs/>
          <w:sz w:val="34"/>
          <w:szCs w:val="34"/>
          <w:rtl/>
        </w:rPr>
        <w:t>أ.</w:t>
      </w:r>
      <w:r w:rsidRPr="00FE3908">
        <w:rPr>
          <w:rFonts w:ascii="Arabic Typesetting" w:hAnsi="Arabic Typesetting" w:cs="Arabic Typesetting"/>
          <w:b/>
          <w:bCs/>
          <w:sz w:val="34"/>
          <w:szCs w:val="34"/>
          <w:rtl/>
        </w:rPr>
        <w:t xml:space="preserve"> </w:t>
      </w:r>
      <w:r>
        <w:rPr>
          <w:rFonts w:ascii="Arabic Typesetting" w:hAnsi="Arabic Typesetting" w:cs="Arabic Typesetting" w:hint="cs"/>
          <w:b/>
          <w:bCs/>
          <w:sz w:val="34"/>
          <w:szCs w:val="34"/>
          <w:rtl/>
        </w:rPr>
        <w:t>لير</w:t>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في عام 2014</w:t>
      </w:r>
    </w:p>
    <w:p w:rsidR="00287401" w:rsidRPr="00FE3908" w:rsidRDefault="00287401" w:rsidP="00EC0910">
      <w:pPr>
        <w:numPr>
          <w:ilvl w:val="0"/>
          <w:numId w:val="7"/>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ركزت أعمال هذا البرنامج خلال </w:t>
      </w:r>
      <w:r>
        <w:rPr>
          <w:rFonts w:ascii="Arabic Typesetting" w:hAnsi="Arabic Typesetting" w:cs="Arabic Typesetting" w:hint="cs"/>
          <w:sz w:val="34"/>
          <w:szCs w:val="34"/>
          <w:rtl/>
        </w:rPr>
        <w:t>عام 2014</w:t>
      </w:r>
      <w:r w:rsidRPr="00FE3908">
        <w:rPr>
          <w:rFonts w:ascii="Arabic Typesetting" w:hAnsi="Arabic Typesetting" w:cs="Arabic Typesetting"/>
          <w:sz w:val="34"/>
          <w:szCs w:val="34"/>
          <w:rtl/>
        </w:rPr>
        <w:t xml:space="preserve"> على إحراز </w:t>
      </w:r>
      <w:r w:rsidRPr="00FE3908">
        <w:rPr>
          <w:rFonts w:ascii="Arabic Typesetting" w:hAnsi="Arabic Typesetting" w:cs="Arabic Typesetting" w:hint="cs"/>
          <w:sz w:val="34"/>
          <w:szCs w:val="34"/>
          <w:rtl/>
        </w:rPr>
        <w:t xml:space="preserve">النتائج المرتقبة في ثلاثة مجالات رئيسية ألا وهي: المضي قدما بوضع القواعد والمعايير </w:t>
      </w:r>
      <w:r w:rsidRPr="00FE3908">
        <w:rPr>
          <w:rFonts w:ascii="Arabic Typesetting" w:hAnsi="Arabic Typesetting" w:cs="Arabic Typesetting"/>
          <w:sz w:val="34"/>
          <w:szCs w:val="34"/>
          <w:rtl/>
        </w:rPr>
        <w:t>في اللجنة الدائمة المعنية بحق المؤلف والحقوق المجاورة (اللجنة الدائمة)</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 xml:space="preserve">وتعزيز تطوير البنية التحتية لحق المؤلف </w:t>
      </w:r>
      <w:r w:rsidRPr="00FE3908">
        <w:rPr>
          <w:rFonts w:ascii="Arabic Typesetting" w:hAnsi="Arabic Typesetting" w:cs="Arabic Typesetting" w:hint="cs"/>
          <w:sz w:val="34"/>
          <w:szCs w:val="34"/>
          <w:rtl/>
        </w:rPr>
        <w:t xml:space="preserve">فضلا عن </w:t>
      </w:r>
      <w:r w:rsidRPr="00FE3908">
        <w:rPr>
          <w:rFonts w:ascii="Arabic Typesetting" w:hAnsi="Arabic Typesetting" w:cs="Arabic Typesetting"/>
          <w:sz w:val="34"/>
          <w:szCs w:val="34"/>
          <w:rtl/>
        </w:rPr>
        <w:t>تعزيز الكفاءات المؤسسية والبشرية في البل</w:t>
      </w:r>
      <w:r>
        <w:rPr>
          <w:rFonts w:ascii="Arabic Typesetting" w:hAnsi="Arabic Typesetting" w:cs="Arabic Typesetting"/>
          <w:sz w:val="34"/>
          <w:szCs w:val="34"/>
          <w:rtl/>
        </w:rPr>
        <w:t>دان النامية والبلدان الأقل نموا</w:t>
      </w:r>
      <w:r w:rsidRPr="00FE3908">
        <w:rPr>
          <w:rFonts w:ascii="Arabic Typesetting" w:hAnsi="Arabic Typesetting" w:cs="Arabic Typesetting"/>
          <w:sz w:val="34"/>
          <w:szCs w:val="34"/>
          <w:rtl/>
        </w:rPr>
        <w:t xml:space="preserve"> في مسعاها لاغتنام </w:t>
      </w:r>
      <w:r w:rsidR="0010323E">
        <w:rPr>
          <w:rFonts w:ascii="Arabic Typesetting" w:hAnsi="Arabic Typesetting" w:cs="Arabic Typesetting" w:hint="cs"/>
          <w:sz w:val="34"/>
          <w:szCs w:val="34"/>
          <w:rtl/>
        </w:rPr>
        <w:t xml:space="preserve">الإمكانيات </w:t>
      </w:r>
      <w:r w:rsidRPr="00FE3908">
        <w:rPr>
          <w:rFonts w:ascii="Arabic Typesetting" w:hAnsi="Arabic Typesetting" w:cs="Arabic Typesetting"/>
          <w:sz w:val="34"/>
          <w:szCs w:val="34"/>
          <w:rtl/>
        </w:rPr>
        <w:t xml:space="preserve">الاقتصادية </w:t>
      </w:r>
      <w:r w:rsidR="0010323E">
        <w:rPr>
          <w:rFonts w:ascii="Arabic Typesetting" w:hAnsi="Arabic Typesetting" w:cs="Arabic Typesetting" w:hint="cs"/>
          <w:sz w:val="34"/>
          <w:szCs w:val="34"/>
          <w:rtl/>
        </w:rPr>
        <w:t>لصناعاتها الثقافية والإبداعية</w:t>
      </w:r>
      <w:r w:rsidRPr="00FE3908">
        <w:rPr>
          <w:rFonts w:ascii="Arabic Typesetting" w:hAnsi="Arabic Typesetting" w:cs="Arabic Typesetting"/>
          <w:sz w:val="34"/>
          <w:szCs w:val="34"/>
          <w:rtl/>
        </w:rPr>
        <w:t xml:space="preserve">. وقد أحرز تقدم </w:t>
      </w:r>
      <w:r w:rsidRPr="00FE3908">
        <w:rPr>
          <w:rFonts w:ascii="Arabic Typesetting" w:hAnsi="Arabic Typesetting" w:cs="Arabic Typesetting" w:hint="cs"/>
          <w:sz w:val="34"/>
          <w:szCs w:val="34"/>
          <w:rtl/>
        </w:rPr>
        <w:t>ملموس</w:t>
      </w:r>
      <w:r w:rsidRPr="00FE3908">
        <w:rPr>
          <w:rFonts w:ascii="Arabic Typesetting" w:hAnsi="Arabic Typesetting" w:cs="Arabic Typesetting"/>
          <w:sz w:val="34"/>
          <w:szCs w:val="34"/>
          <w:rtl/>
        </w:rPr>
        <w:t xml:space="preserve"> في جميع هذه المجالات</w:t>
      </w:r>
      <w:r w:rsidRPr="00FE3908">
        <w:rPr>
          <w:rFonts w:ascii="Arabic Typesetting" w:hAnsi="Arabic Typesetting" w:cs="Arabic Typesetting" w:hint="cs"/>
          <w:sz w:val="34"/>
          <w:szCs w:val="34"/>
          <w:rtl/>
        </w:rPr>
        <w:t xml:space="preserve"> كما يتبين من مؤشرات الأداء التي تُناقش أدناه.</w:t>
      </w:r>
    </w:p>
    <w:p w:rsidR="00287401" w:rsidRPr="00FE3908" w:rsidRDefault="00287401" w:rsidP="00EC0910">
      <w:pPr>
        <w:tabs>
          <w:tab w:val="left" w:pos="1132"/>
        </w:tabs>
        <w:bidi/>
        <w:spacing w:after="12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العمل المتعلق بوضع القواعد والمعايير والسياسات</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تواصل، في عام 2014، التقدم صوب دخول الم</w:t>
      </w:r>
      <w:r w:rsidRPr="00FE3908">
        <w:rPr>
          <w:rFonts w:ascii="Arabic Typesetting" w:hAnsi="Arabic Typesetting" w:cs="Arabic Typesetting" w:hint="cs"/>
          <w:sz w:val="34"/>
          <w:szCs w:val="34"/>
          <w:rtl/>
        </w:rPr>
        <w:t xml:space="preserve">عاهدتين </w:t>
      </w:r>
      <w:r>
        <w:rPr>
          <w:rFonts w:ascii="Arabic Typesetting" w:hAnsi="Arabic Typesetting" w:cs="Arabic Typesetting" w:hint="cs"/>
          <w:sz w:val="34"/>
          <w:szCs w:val="34"/>
          <w:rtl/>
        </w:rPr>
        <w:t>ال</w:t>
      </w:r>
      <w:r w:rsidRPr="00FE3908">
        <w:rPr>
          <w:rFonts w:ascii="Arabic Typesetting" w:hAnsi="Arabic Typesetting" w:cs="Arabic Typesetting" w:hint="cs"/>
          <w:sz w:val="34"/>
          <w:szCs w:val="34"/>
          <w:rtl/>
        </w:rPr>
        <w:t xml:space="preserve">جديدتين لحق المؤلف </w:t>
      </w:r>
      <w:r>
        <w:rPr>
          <w:rFonts w:ascii="Arabic Typesetting" w:hAnsi="Arabic Typesetting" w:cs="Arabic Typesetting" w:hint="cs"/>
          <w:sz w:val="34"/>
          <w:szCs w:val="34"/>
          <w:rtl/>
        </w:rPr>
        <w:t xml:space="preserve">حيّز النفاذ. وحظيت </w:t>
      </w:r>
      <w:r w:rsidRPr="00FE3908">
        <w:rPr>
          <w:rFonts w:ascii="Arabic Typesetting" w:hAnsi="Arabic Typesetting" w:cs="Arabic Typesetting"/>
          <w:sz w:val="34"/>
          <w:szCs w:val="34"/>
          <w:rtl/>
        </w:rPr>
        <w:t>معاهدة بيجين لحماية الأداء السمعي البصري</w:t>
      </w:r>
      <w:r w:rsidRPr="00FE3908">
        <w:rPr>
          <w:rFonts w:ascii="Arabic Typesetting" w:hAnsi="Arabic Typesetting" w:cs="Arabic Typesetting" w:hint="cs"/>
          <w:sz w:val="34"/>
          <w:szCs w:val="34"/>
          <w:rtl/>
        </w:rPr>
        <w:t xml:space="preserve"> (معاهدة بيجين) </w:t>
      </w:r>
      <w:r>
        <w:rPr>
          <w:rFonts w:ascii="Arabic Typesetting" w:hAnsi="Arabic Typesetting" w:cs="Arabic Typesetting" w:hint="cs"/>
          <w:sz w:val="34"/>
          <w:szCs w:val="34"/>
          <w:rtl/>
        </w:rPr>
        <w:t xml:space="preserve">بأربع حالات تصديق وانضمام إضافية (الصين واليابان وسلوفاكيا والإمارات العربية المتحدة) لتبلغ ستة حالات من أصل الثلاثين اللازمة لدخولها حيّز النفاذ. أما </w:t>
      </w:r>
      <w:r w:rsidRPr="00FE3908">
        <w:rPr>
          <w:rFonts w:ascii="Arabic Typesetting" w:hAnsi="Arabic Typesetting" w:cs="Arabic Typesetting" w:hint="cs"/>
          <w:sz w:val="34"/>
          <w:szCs w:val="34"/>
          <w:rtl/>
        </w:rPr>
        <w:t>معاهدة مراكش</w:t>
      </w:r>
      <w:r w:rsidRPr="00FE3908">
        <w:rPr>
          <w:rFonts w:ascii="Arabic Typesetting" w:hAnsi="Arabic Typesetting" w:cs="Arabic Typesetting"/>
          <w:sz w:val="34"/>
          <w:szCs w:val="34"/>
          <w:rtl/>
        </w:rPr>
        <w:t xml:space="preserve"> لتيسير النفاذ إلى المصنفات المنشورة لفائدة الأشخاص المكفوفين أو معاقي البصر أو </w:t>
      </w:r>
      <w:r>
        <w:rPr>
          <w:rFonts w:ascii="Arabic Typesetting" w:hAnsi="Arabic Typesetting" w:cs="Arabic Typesetting" w:hint="cs"/>
          <w:sz w:val="34"/>
          <w:szCs w:val="34"/>
          <w:rtl/>
        </w:rPr>
        <w:t>ذوي إعاقات أخرى في</w:t>
      </w:r>
      <w:r w:rsidRPr="00FE3908">
        <w:rPr>
          <w:rFonts w:ascii="Arabic Typesetting" w:hAnsi="Arabic Typesetting" w:cs="Arabic Typesetting"/>
          <w:sz w:val="34"/>
          <w:szCs w:val="34"/>
          <w:rtl/>
        </w:rPr>
        <w:t xml:space="preserve"> قراءة المطبوعات</w:t>
      </w:r>
      <w:r>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rPr>
        <w:t xml:space="preserve">(معاهدة مراكش) </w:t>
      </w:r>
      <w:r>
        <w:rPr>
          <w:rFonts w:ascii="Arabic Typesetting" w:hAnsi="Arabic Typesetting" w:cs="Arabic Typesetting" w:hint="cs"/>
          <w:sz w:val="34"/>
          <w:szCs w:val="34"/>
          <w:rtl/>
        </w:rPr>
        <w:t>بما مجموعه 80 توقيعا بحلول مهلة يونيو، فضلا عن حالات التصديق والانضمام الخمس الأولى (السلفادور والهند ومالي والإمارات العربية المتحدة وأوروغواي) من أصل العشرين اللازمة لدخولها حيّز النفاذ. وكانت الأهداف المحدّدة في الدورة العشرين للجنة البرنامج والميزانية للثنائية 2014/15 فيما يخص حالات التصديق/الانضمام طموحة نوعا ما بالنظر إلى ضرورة إبقاء الموارد المخصصة لذلك في المستويات المقترحة</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غير أن مساعدة الدول الأعضاء في التصديق على المعاهدات كان ولا يزال أولية بالنسبة للبرنامج، مع احتمال التمكّن من بلوغ الهدف الخاص بمعاهدة مراكش في نهاية الثنائية</w:t>
      </w:r>
      <w:r w:rsidRPr="00FE3908">
        <w:rPr>
          <w:rFonts w:ascii="Arabic Typesetting" w:hAnsi="Arabic Typesetting" w:cs="Arabic Typesetting" w:hint="cs"/>
          <w:sz w:val="34"/>
          <w:szCs w:val="34"/>
          <w:rtl/>
        </w:rPr>
        <w:t>.</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وكانت أنشطة البرنامج في إطار اللجنة الدائمة تتم بطريقة شاملة وبتوجيه من الدول الأعضاء (التوصية 15)، مراعية، كما ينبغي، حدود الملك العام ودوره ومعالمه (التوصيتان 16 و20)، وآخذة في الحسبان مواطن المرونة المتاحة في الاتفاقات الدولية المتعلقة بالملكية الفكرية (التوصية 17).</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وكانت المشورة التشريعية المقدمة إلى الدول الأعضاء، بناء على طلبها، بشأن مسائل حق المؤلف والحقوق المجاورة، إنمائية المنحى ومتوازنة ومكيّفة حسب أوضاع كل دولة من الدول الأعضاء، طبقا لمبادئ جدول أعمال التنمية (التوصية 13)، ومراعية لمواطن المرونة المنطبقة على البلدان على اختلاف مستوياتها الإنمائية (التوصيتان 14 و17). وفي عام 2014، قُدمت المشورة إلى 16 دولة عضوا في مختلف الأقاليم. وزادت الطلبات على هذا النوع من المشورة في عام 2014 لعدة أسباب منها اهتمام الدول الأعضاء بالانضمام إلى معاهدتي بيجين ومراكش. وقُدمت مشورة أيضا بشأن نظام العشر سنوات الجديد الخاص بملحق برن إلى البلدان النامية والبلدان الأقل نموا بناء على طلبها.</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وأجري المزيد من المناقشات بشأن البنود الأخرى المدرجة في جدول أعمال اللجنة الدائمة خلال الاجتماعات الثلاثة المعقودة في أبريل/مايو 2014 ويونيو/يوليو 2014 وديسمبر 2014. وتناولت مناقشات اللجنة الدائمة معاهدة مقترحة بشأن هيئات البث والتقييدات والاستثناءات لفائدة المكتبات ودور المحفوظات ومؤسسات التعليم والبحث والأشخاص ذوي إعاقات أخرى. واستندت مفاوضات اللجنة الدائمة إلى مشاورات مفتوحة ومتوازنة (التوصيتان 21 و42) مع السعي، في الوقت ذاته، إلى دعم أهداف الأمم المتحدة الإنمائية (التوصية 22).</w:t>
      </w:r>
    </w:p>
    <w:p w:rsidR="00287401" w:rsidRPr="00812BF1" w:rsidRDefault="00287401" w:rsidP="00EC0910">
      <w:pPr>
        <w:numPr>
          <w:ilvl w:val="0"/>
          <w:numId w:val="7"/>
        </w:numPr>
        <w:bidi/>
        <w:spacing w:after="120" w:line="340" w:lineRule="exact"/>
        <w:ind w:left="0" w:firstLine="0"/>
        <w:rPr>
          <w:rFonts w:ascii="Arabic Typesetting" w:hAnsi="Arabic Typesetting" w:cs="Arabic Typesetting"/>
          <w:sz w:val="34"/>
          <w:szCs w:val="34"/>
          <w:u w:val="single"/>
        </w:rPr>
      </w:pPr>
      <w:r w:rsidRPr="00812BF1">
        <w:rPr>
          <w:rFonts w:ascii="Arabic Typesetting" w:hAnsi="Arabic Typesetting" w:cs="Arabic Typesetting"/>
          <w:sz w:val="34"/>
          <w:szCs w:val="34"/>
          <w:rtl/>
          <w:lang w:bidi="ar-EG"/>
        </w:rPr>
        <w:t>وعلاوة على ذلك، أ</w:t>
      </w:r>
      <w:r w:rsidRPr="00812BF1">
        <w:rPr>
          <w:rFonts w:ascii="Arabic Typesetting" w:hAnsi="Arabic Typesetting" w:cs="Arabic Typesetting" w:hint="cs"/>
          <w:sz w:val="34"/>
          <w:szCs w:val="34"/>
          <w:rtl/>
          <w:lang w:bidi="ar-EG"/>
        </w:rPr>
        <w:t>ُ</w:t>
      </w:r>
      <w:r w:rsidRPr="00812BF1">
        <w:rPr>
          <w:rFonts w:ascii="Arabic Typesetting" w:hAnsi="Arabic Typesetting" w:cs="Arabic Typesetting"/>
          <w:sz w:val="34"/>
          <w:szCs w:val="34"/>
          <w:rtl/>
          <w:lang w:bidi="ar-EG"/>
        </w:rPr>
        <w:t xml:space="preserve">حرز تقدم جيد في مشروعات </w:t>
      </w:r>
      <w:r w:rsidRPr="00812BF1">
        <w:rPr>
          <w:rFonts w:ascii="Arabic Typesetting" w:hAnsi="Arabic Typesetting" w:cs="Arabic Typesetting" w:hint="cs"/>
          <w:sz w:val="34"/>
          <w:szCs w:val="34"/>
          <w:rtl/>
          <w:lang w:bidi="ar-EG"/>
        </w:rPr>
        <w:t>مختلفة</w:t>
      </w:r>
      <w:r w:rsidRPr="00812BF1">
        <w:rPr>
          <w:rFonts w:ascii="Arabic Typesetting" w:hAnsi="Arabic Typesetting" w:cs="Arabic Typesetting"/>
          <w:sz w:val="34"/>
          <w:szCs w:val="34"/>
          <w:rtl/>
          <w:lang w:bidi="ar-EG"/>
        </w:rPr>
        <w:t xml:space="preserve"> بهدف تعزيز دور الويبو في ميدان حق المؤلف في البيئة الرقمية. </w:t>
      </w:r>
      <w:r w:rsidRPr="00812BF1">
        <w:rPr>
          <w:rFonts w:ascii="Arabic Typesetting" w:hAnsi="Arabic Typesetting" w:cs="Arabic Typesetting" w:hint="cs"/>
          <w:sz w:val="34"/>
          <w:szCs w:val="34"/>
          <w:rtl/>
        </w:rPr>
        <w:t>وشارك البرنامج في عدد من الأنشطة في محافل مختلفة، مثل منتدى القمة العالمية بشأن مجتمع المعلومات ومنتدى إدارة المعلومات والمنتدى الاقتصادي العالمي، ترمي إلى إذكاء الوعي بموضوعات حق المؤلف الوجيهة، بما في ذلك المحتوى الذي يستحدثه المستخدم، والحماية القانونية لألعاب الفيديو، وأساليب الترخيص الناشئة.</w:t>
      </w:r>
    </w:p>
    <w:p w:rsidR="00287401" w:rsidRPr="00812BF1" w:rsidRDefault="00287401" w:rsidP="00EC0910">
      <w:pPr>
        <w:keepNext/>
        <w:bidi/>
        <w:spacing w:after="120" w:line="340" w:lineRule="exact"/>
        <w:rPr>
          <w:rFonts w:ascii="Arabic Typesetting" w:hAnsi="Arabic Typesetting" w:cs="Arabic Typesetting"/>
          <w:sz w:val="34"/>
          <w:szCs w:val="34"/>
          <w:u w:val="single"/>
          <w:rtl/>
        </w:rPr>
      </w:pPr>
      <w:r w:rsidRPr="00812BF1">
        <w:rPr>
          <w:rFonts w:ascii="Arabic Typesetting" w:hAnsi="Arabic Typesetting" w:cs="Arabic Typesetting"/>
          <w:sz w:val="34"/>
          <w:szCs w:val="34"/>
          <w:u w:val="single"/>
          <w:rtl/>
        </w:rPr>
        <w:t>البنية التحتية لحق المؤلف</w:t>
      </w:r>
    </w:p>
    <w:p w:rsidR="00287401" w:rsidRPr="00FE3908" w:rsidRDefault="00287401" w:rsidP="00EC0910">
      <w:pPr>
        <w:numPr>
          <w:ilvl w:val="0"/>
          <w:numId w:val="7"/>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في عام 2014، </w:t>
      </w:r>
      <w:r w:rsidRPr="00FE3908">
        <w:rPr>
          <w:rFonts w:ascii="Arabic Typesetting" w:hAnsi="Arabic Typesetting" w:cs="Arabic Typesetting" w:hint="cs"/>
          <w:sz w:val="34"/>
          <w:szCs w:val="34"/>
          <w:rtl/>
          <w:lang w:bidi="ar-EG"/>
        </w:rPr>
        <w:t xml:space="preserve">أُحرز تقدم كبير في تطوير </w:t>
      </w:r>
      <w:r w:rsidRPr="00FE3908">
        <w:rPr>
          <w:rFonts w:ascii="Arabic Typesetting" w:hAnsi="Arabic Typesetting" w:cs="Arabic Typesetting"/>
          <w:sz w:val="34"/>
          <w:szCs w:val="34"/>
          <w:rtl/>
          <w:lang w:bidi="ar-EG"/>
        </w:rPr>
        <w:t xml:space="preserve">معيار طوعي دولي جديد لضمان </w:t>
      </w:r>
      <w:r>
        <w:rPr>
          <w:rFonts w:ascii="Arabic Typesetting" w:hAnsi="Arabic Typesetting" w:cs="Arabic Typesetting"/>
          <w:sz w:val="34"/>
          <w:szCs w:val="34"/>
          <w:rtl/>
          <w:lang w:bidi="ar-EG"/>
        </w:rPr>
        <w:t>الجودة لمنظمات الإدارة الجماعية</w:t>
      </w:r>
      <w:r>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EG"/>
        </w:rPr>
        <w:t xml:space="preserve">يُعرف باسم </w:t>
      </w:r>
      <w:r w:rsidRPr="00FE3908">
        <w:rPr>
          <w:rFonts w:ascii="Arabic Typesetting" w:hAnsi="Arabic Typesetting" w:cs="Arabic Typesetting"/>
          <w:sz w:val="34"/>
          <w:szCs w:val="34"/>
          <w:lang w:bidi="ar-EG"/>
        </w:rPr>
        <w:t>“</w:t>
      </w:r>
      <w:r w:rsidRPr="00812BF1">
        <w:rPr>
          <w:rFonts w:ascii="Arabic Typesetting" w:hAnsi="Arabic Typesetting" w:cs="Arabic Typesetting"/>
          <w:i/>
          <w:iCs/>
          <w:sz w:val="34"/>
          <w:szCs w:val="34"/>
          <w:lang w:bidi="ar-EG"/>
        </w:rPr>
        <w:t>TAG of Excellence</w:t>
      </w:r>
      <w:r w:rsidRPr="00FE3908">
        <w:rPr>
          <w:rFonts w:ascii="Arabic Typesetting" w:hAnsi="Arabic Typesetting" w:cs="Arabic Typesetting"/>
          <w:sz w:val="34"/>
          <w:szCs w:val="34"/>
          <w:lang w:bidi="ar-EG"/>
        </w:rPr>
        <w:t>”</w:t>
      </w:r>
      <w:r w:rsidRPr="00FE3908">
        <w:rPr>
          <w:rFonts w:ascii="Arabic Typesetting" w:hAnsi="Arabic Typesetting" w:cs="Arabic Typesetting" w:hint="cs"/>
          <w:sz w:val="34"/>
          <w:szCs w:val="34"/>
          <w:rtl/>
          <w:lang w:bidi="ar-EG"/>
        </w:rPr>
        <w:t xml:space="preserve"> ( أي </w:t>
      </w:r>
      <w:r w:rsidRPr="00FE3908">
        <w:rPr>
          <w:rFonts w:ascii="Arabic Typesetting" w:hAnsi="Arabic Typesetting" w:cs="Arabic Typesetting"/>
          <w:sz w:val="34"/>
          <w:szCs w:val="34"/>
          <w:rtl/>
          <w:lang w:bidi="ar-EG"/>
        </w:rPr>
        <w:t>التميّز في الشفافية والمساءلة وحسن الإدارة</w:t>
      </w:r>
      <w:r w:rsidRPr="00FE3908">
        <w:rPr>
          <w:rFonts w:ascii="Arabic Typesetting" w:hAnsi="Arabic Typesetting" w:cs="Arabic Typesetting" w:hint="cs"/>
          <w:sz w:val="34"/>
          <w:szCs w:val="34"/>
          <w:rtl/>
          <w:lang w:bidi="ar-EG"/>
        </w:rPr>
        <w:t>). و</w:t>
      </w:r>
      <w:r>
        <w:rPr>
          <w:rFonts w:ascii="Arabic Typesetting" w:hAnsi="Arabic Typesetting" w:cs="Arabic Typesetting" w:hint="cs"/>
          <w:sz w:val="34"/>
          <w:szCs w:val="34"/>
          <w:rtl/>
          <w:lang w:bidi="ar-EG"/>
        </w:rPr>
        <w:t xml:space="preserve">كان التفاعل مع المعيار الجديد المقترح إيجابيا. وشكّلت معظم الرابطات التجارية الدولية المتعاونة مع منظمات الإدارة الجماعية اتحادا وافق على مجموعة من المبادئ التي ستشكّل أساس قواعد المعيار المذكور. وقد حظيت هذه المبادرة </w:t>
      </w:r>
      <w:r w:rsidRPr="00FE3908">
        <w:rPr>
          <w:rFonts w:ascii="Arabic Typesetting" w:hAnsi="Arabic Typesetting" w:cs="Arabic Typesetting" w:hint="cs"/>
          <w:sz w:val="34"/>
          <w:szCs w:val="34"/>
          <w:rtl/>
          <w:lang w:bidi="ar-EG"/>
        </w:rPr>
        <w:t xml:space="preserve">بدعم </w:t>
      </w:r>
      <w:r>
        <w:rPr>
          <w:rFonts w:ascii="Arabic Typesetting" w:hAnsi="Arabic Typesetting" w:cs="Arabic Typesetting" w:hint="cs"/>
          <w:sz w:val="34"/>
          <w:szCs w:val="34"/>
          <w:rtl/>
          <w:lang w:bidi="ar-EG"/>
        </w:rPr>
        <w:t>من آحاد منظمات الإدارة الجماعية والحكومات في كل من العالم النامي والعالم المتقدم (</w:t>
      </w:r>
      <w:r w:rsidR="008B3C5D">
        <w:rPr>
          <w:rFonts w:ascii="Arabic Typesetting" w:hAnsi="Arabic Typesetting" w:cs="Arabic Typesetting" w:hint="cs"/>
          <w:sz w:val="34"/>
          <w:szCs w:val="34"/>
          <w:rtl/>
          <w:lang w:bidi="ar-EG"/>
        </w:rPr>
        <w:t xml:space="preserve">وقّعت تسع </w:t>
      </w:r>
      <w:r>
        <w:rPr>
          <w:rFonts w:ascii="Arabic Typesetting" w:hAnsi="Arabic Typesetting" w:cs="Arabic Typesetting" w:hint="cs"/>
          <w:sz w:val="34"/>
          <w:szCs w:val="34"/>
          <w:rtl/>
          <w:lang w:bidi="ar-EG"/>
        </w:rPr>
        <w:t>حكومات و</w:t>
      </w:r>
      <w:r w:rsidR="008B3C5D">
        <w:rPr>
          <w:rFonts w:ascii="Arabic Typesetting" w:hAnsi="Arabic Typesetting" w:cs="Arabic Typesetting" w:hint="cs"/>
          <w:sz w:val="34"/>
          <w:szCs w:val="34"/>
          <w:rtl/>
          <w:lang w:bidi="ar-EG"/>
        </w:rPr>
        <w:t xml:space="preserve">61 </w:t>
      </w:r>
      <w:r>
        <w:rPr>
          <w:rFonts w:ascii="Arabic Typesetting" w:hAnsi="Arabic Typesetting" w:cs="Arabic Typesetting" w:hint="cs"/>
          <w:sz w:val="34"/>
          <w:szCs w:val="34"/>
          <w:rtl/>
          <w:lang w:bidi="ar-EG"/>
        </w:rPr>
        <w:t xml:space="preserve">منظمة من منظمات الإدارة الجماعية </w:t>
      </w:r>
      <w:r w:rsidR="008B3C5D">
        <w:rPr>
          <w:rFonts w:ascii="Arabic Typesetting" w:hAnsi="Arabic Typesetting" w:cs="Arabic Typesetting" w:hint="cs"/>
          <w:sz w:val="34"/>
          <w:szCs w:val="34"/>
          <w:rtl/>
          <w:lang w:bidi="ar-EG"/>
        </w:rPr>
        <w:t>مذكرات التعبير عن الاهتمام</w:t>
      </w:r>
      <w:r>
        <w:rPr>
          <w:rFonts w:ascii="Arabic Typesetting" w:hAnsi="Arabic Typesetting" w:cs="Arabic Typesetting" w:hint="cs"/>
          <w:sz w:val="34"/>
          <w:szCs w:val="34"/>
          <w:rtl/>
          <w:lang w:bidi="ar-EG"/>
        </w:rPr>
        <w:t>).</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وتواصلت أنشطة تكوين الكفاءات والدعم والصيانة بخصوص أداة الويبو الراهنة ل</w:t>
      </w:r>
      <w:r w:rsidRPr="00FE3908">
        <w:rPr>
          <w:rFonts w:ascii="Arabic Typesetting" w:hAnsi="Arabic Typesetting" w:cs="Arabic Typesetting" w:hint="cs"/>
          <w:sz w:val="34"/>
          <w:szCs w:val="34"/>
          <w:rtl/>
          <w:lang w:bidi="ar-EG"/>
        </w:rPr>
        <w:t>إدارة البيانات</w:t>
      </w:r>
      <w:r>
        <w:rPr>
          <w:rFonts w:ascii="Arabic Typesetting" w:hAnsi="Arabic Typesetting" w:cs="Arabic Typesetting" w:hint="cs"/>
          <w:sz w:val="34"/>
          <w:szCs w:val="34"/>
          <w:rtl/>
          <w:lang w:bidi="ar-EG"/>
        </w:rPr>
        <w:t xml:space="preserve"> (</w:t>
      </w:r>
      <w:r w:rsidRPr="00E109FC">
        <w:rPr>
          <w:rFonts w:ascii="Arabic Typesetting" w:hAnsi="Arabic Typesetting" w:cs="Arabic Typesetting"/>
          <w:sz w:val="34"/>
          <w:szCs w:val="34"/>
          <w:lang w:bidi="ar-EG"/>
        </w:rPr>
        <w:t>WIPOCOS</w:t>
      </w:r>
      <w:r>
        <w:rPr>
          <w:rFonts w:ascii="Arabic Typesetting" w:hAnsi="Arabic Typesetting" w:cs="Arabic Typesetting" w:hint="cs"/>
          <w:sz w:val="34"/>
          <w:szCs w:val="34"/>
          <w:rtl/>
          <w:lang w:bidi="ar-EG"/>
        </w:rPr>
        <w:t>). والهدف الذي تنشده الويبو هو مواصلة دعم نظام</w:t>
      </w:r>
      <w:r>
        <w:rPr>
          <w:rFonts w:ascii="Arabic Typesetting" w:hAnsi="Arabic Typesetting" w:cs="Arabic Typesetting" w:hint="eastAsia"/>
          <w:sz w:val="34"/>
          <w:szCs w:val="34"/>
          <w:rtl/>
          <w:lang w:bidi="ar-EG"/>
        </w:rPr>
        <w:t> </w:t>
      </w:r>
      <w:r w:rsidRPr="00E109FC">
        <w:rPr>
          <w:rFonts w:ascii="Arabic Typesetting" w:hAnsi="Arabic Typesetting" w:cs="Arabic Typesetting"/>
          <w:sz w:val="34"/>
          <w:szCs w:val="34"/>
          <w:lang w:bidi="ar-EG"/>
        </w:rPr>
        <w:t>WIPOCOS</w:t>
      </w:r>
      <w:r w:rsidRPr="00FE3908">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إلى أن يصبح نظام "شبكة الويبو لحق المؤلف"، وهو نظام جديد لإدارة البيانات يسهم في تحسين تدفق البيانات العالمية والحقوق في منظمات الإدارة الجماعية المستفيدة</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جاهزا للنشر</w:t>
      </w:r>
      <w:r w:rsidRPr="00FE3908">
        <w:rPr>
          <w:rFonts w:ascii="Arabic Typesetting" w:hAnsi="Arabic Typesetting" w:cs="Arabic Typesetting" w:hint="cs"/>
          <w:sz w:val="34"/>
          <w:szCs w:val="34"/>
          <w:rtl/>
          <w:lang w:bidi="ar-EG"/>
        </w:rPr>
        <w:t>.</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وفي عام 2014، </w:t>
      </w:r>
      <w:r w:rsidR="008B3C5D">
        <w:rPr>
          <w:rFonts w:ascii="Arabic Typesetting" w:hAnsi="Arabic Typesetting" w:cs="Arabic Typesetting" w:hint="cs"/>
          <w:sz w:val="34"/>
          <w:szCs w:val="34"/>
          <w:rtl/>
          <w:lang w:bidi="ar-EG"/>
        </w:rPr>
        <w:t xml:space="preserve">أصدرت </w:t>
      </w:r>
      <w:r>
        <w:rPr>
          <w:rFonts w:ascii="Arabic Typesetting" w:hAnsi="Arabic Typesetting" w:cs="Arabic Typesetting" w:hint="cs"/>
          <w:sz w:val="34"/>
          <w:szCs w:val="34"/>
          <w:rtl/>
          <w:lang w:bidi="ar-EG"/>
        </w:rPr>
        <w:t xml:space="preserve">الويبو </w:t>
      </w:r>
      <w:r w:rsidR="008B3C5D">
        <w:rPr>
          <w:rFonts w:ascii="Arabic Typesetting" w:hAnsi="Arabic Typesetting" w:cs="Arabic Typesetting" w:hint="cs"/>
          <w:sz w:val="34"/>
          <w:szCs w:val="34"/>
          <w:rtl/>
          <w:lang w:bidi="ar-EG"/>
        </w:rPr>
        <w:t xml:space="preserve">أربع </w:t>
      </w:r>
      <w:r>
        <w:rPr>
          <w:rFonts w:ascii="Arabic Typesetting" w:hAnsi="Arabic Typesetting" w:cs="Arabic Typesetting" w:hint="cs"/>
          <w:sz w:val="34"/>
          <w:szCs w:val="34"/>
          <w:rtl/>
          <w:lang w:bidi="ar-EG"/>
        </w:rPr>
        <w:t xml:space="preserve">دراسات </w:t>
      </w:r>
      <w:r w:rsidR="008B3C5D">
        <w:rPr>
          <w:rFonts w:ascii="Arabic Typesetting" w:hAnsi="Arabic Typesetting" w:cs="Arabic Typesetting" w:hint="cs"/>
          <w:sz w:val="34"/>
          <w:szCs w:val="34"/>
          <w:rtl/>
          <w:lang w:bidi="ar-EG"/>
        </w:rPr>
        <w:t xml:space="preserve">وطنية </w:t>
      </w:r>
      <w:r>
        <w:rPr>
          <w:rFonts w:ascii="Arabic Typesetting" w:hAnsi="Arabic Typesetting" w:cs="Arabic Typesetting" w:hint="cs"/>
          <w:sz w:val="34"/>
          <w:szCs w:val="34"/>
          <w:rtl/>
          <w:lang w:bidi="ar-EG"/>
        </w:rPr>
        <w:t>بشأن الإسهام الاقتصادي لصناعات حق المؤلف</w:t>
      </w:r>
      <w:r w:rsidR="008B3C5D">
        <w:rPr>
          <w:rFonts w:ascii="Arabic Typesetting" w:hAnsi="Arabic Typesetting" w:cs="Arabic Typesetting" w:hint="cs"/>
          <w:sz w:val="34"/>
          <w:szCs w:val="34"/>
          <w:rtl/>
          <w:lang w:bidi="ar-EG"/>
        </w:rPr>
        <w:t xml:space="preserve"> في الأرجنتين وإندونيسيا وصربيا وتركيا ودراسة في الدول الأعضاء في منظمة دول شرقي الكاريبي</w:t>
      </w:r>
      <w:r>
        <w:rPr>
          <w:rFonts w:ascii="Arabic Typesetting" w:hAnsi="Arabic Typesetting" w:cs="Arabic Typesetting" w:hint="cs"/>
          <w:sz w:val="34"/>
          <w:szCs w:val="34"/>
          <w:rtl/>
          <w:lang w:bidi="ar-EG"/>
        </w:rPr>
        <w:t xml:space="preserve">، من أصل </w:t>
      </w:r>
      <w:r w:rsidR="008B3C5D">
        <w:rPr>
          <w:rFonts w:ascii="Arabic Typesetting" w:hAnsi="Arabic Typesetting" w:cs="Arabic Typesetting" w:hint="cs"/>
          <w:sz w:val="34"/>
          <w:szCs w:val="34"/>
          <w:rtl/>
          <w:lang w:bidi="ar-EG"/>
        </w:rPr>
        <w:t xml:space="preserve">46 </w:t>
      </w:r>
      <w:r>
        <w:rPr>
          <w:rFonts w:ascii="Arabic Typesetting" w:hAnsi="Arabic Typesetting" w:cs="Arabic Typesetting" w:hint="cs"/>
          <w:sz w:val="34"/>
          <w:szCs w:val="34"/>
          <w:rtl/>
          <w:lang w:bidi="ar-EG"/>
        </w:rPr>
        <w:t>دراسة إجمالا. وتستند تلك الدراسات إلى دليل الويبو لاستقصاء المساهمة الاقتصادية للصناعات القائمة على حق المؤلف 2003. وتجري حاليا مراجعة ذلك الدليل. وتشير الدراسات إلى أن الصناعات الإبداعية تمثّل، في المتوسط، 5.18 بالمائة من الناتج المحلي الإجمالي و5.32 بالمائة من مجموع العمالة. ووضعت الويبو أيضا (مع شركاء خارجيين) الدراسة الاستقصائية الدولي الأول بشأن رسوم حق المؤلف المرتبط بالنص والصورة. كما أطلقت، خلال الفترة المشمولة بالتقرير، دراسات رائدة بشأن تقييم الأثر الاقتصادي والاجتماعي والثقافي الأوسع لحق المؤلف في الصناعات الإبداعية ودراسة حول تقييم قرصنة حق المؤلف.</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ونشرت الويبو أداتين جديدتين لفائدة المبدعين وهما: التحكم في اللعبة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مسائل تجارية وقانونية لمستحدثي ألعاب الفيديو (</w:t>
      </w:r>
      <w:r w:rsidRPr="00341B37">
        <w:rPr>
          <w:rFonts w:ascii="Arabic Typesetting" w:hAnsi="Arabic Typesetting" w:cs="Arabic Typesetting"/>
          <w:bCs/>
          <w:sz w:val="34"/>
          <w:szCs w:val="34"/>
          <w:lang w:bidi="ar-EG"/>
        </w:rPr>
        <w:t>Mastering the Game - Business and Legal Issues for Video Game Developers</w:t>
      </w:r>
      <w:r>
        <w:rPr>
          <w:rFonts w:ascii="Arabic Typesetting" w:hAnsi="Arabic Typesetting" w:cs="Arabic Typesetting" w:hint="cs"/>
          <w:sz w:val="34"/>
          <w:szCs w:val="34"/>
          <w:rtl/>
          <w:lang w:bidi="ar-EG"/>
        </w:rPr>
        <w:t>)، وتسييل أصول حق المؤلف من قبل الصناعات الإبداعية (</w:t>
      </w:r>
      <w:r w:rsidRPr="00341B37">
        <w:rPr>
          <w:rFonts w:ascii="Arabic Typesetting" w:hAnsi="Arabic Typesetting" w:cs="Arabic Typesetting"/>
          <w:bCs/>
          <w:sz w:val="34"/>
          <w:szCs w:val="34"/>
          <w:lang w:bidi="ar-EG"/>
        </w:rPr>
        <w:t>Monetization of Copyright Assets by Creative Enterprises</w:t>
      </w:r>
      <w:r>
        <w:rPr>
          <w:rFonts w:ascii="Arabic Typesetting" w:hAnsi="Arabic Typesetting" w:cs="Arabic Typesetting" w:hint="cs"/>
          <w:sz w:val="34"/>
          <w:szCs w:val="34"/>
          <w:rtl/>
          <w:lang w:bidi="ar-EG"/>
        </w:rPr>
        <w:t>). وأصدرت الطبعة الثانية لمنشور الويبو المعنون "كيفية كسب العيش من الموسيقى" (</w:t>
      </w:r>
      <w:r w:rsidRPr="00341B37">
        <w:rPr>
          <w:rFonts w:ascii="Arabic Typesetting" w:hAnsi="Arabic Typesetting" w:cs="Arabic Typesetting"/>
          <w:bCs/>
          <w:sz w:val="34"/>
          <w:szCs w:val="34"/>
          <w:lang w:bidi="ar-EG"/>
        </w:rPr>
        <w:t>How to Make a Living from Music</w:t>
      </w:r>
      <w:r>
        <w:rPr>
          <w:rFonts w:ascii="Arabic Typesetting" w:hAnsi="Arabic Typesetting" w:cs="Arabic Typesetting" w:hint="cs"/>
          <w:sz w:val="34"/>
          <w:szCs w:val="34"/>
          <w:rtl/>
          <w:lang w:bidi="ar-EG"/>
        </w:rPr>
        <w:t>) في يوليو</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2014. وتُستخدم هذه الأدوات على نطاق واسع في برامج تكوين الكفاءات وهناك طلب كبير عليها (فقد تم تنزيلها أكثر من 000</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100 مرّة في عام 2014). كما شاركت الويبو في إنتاج </w:t>
      </w:r>
      <w:r w:rsidRPr="00FE3908">
        <w:rPr>
          <w:rFonts w:ascii="Arabic Typesetting" w:hAnsi="Arabic Typesetting" w:cs="Arabic Typesetting" w:hint="cs"/>
          <w:sz w:val="34"/>
          <w:szCs w:val="34"/>
          <w:rtl/>
          <w:lang w:bidi="ar-EG"/>
        </w:rPr>
        <w:t xml:space="preserve">كتيب </w:t>
      </w:r>
      <w:r>
        <w:rPr>
          <w:rFonts w:ascii="Arabic Typesetting" w:hAnsi="Arabic Typesetting" w:cs="Arabic Typesetting" w:hint="cs"/>
          <w:sz w:val="34"/>
          <w:szCs w:val="34"/>
          <w:rtl/>
          <w:lang w:bidi="ar-EG"/>
        </w:rPr>
        <w:t>جديد</w:t>
      </w:r>
      <w:r w:rsidRPr="00FE3908">
        <w:rPr>
          <w:rFonts w:ascii="Arabic Typesetting" w:hAnsi="Arabic Typesetting" w:cs="Arabic Typesetting" w:hint="cs"/>
          <w:sz w:val="34"/>
          <w:szCs w:val="34"/>
          <w:rtl/>
          <w:lang w:bidi="ar-EG"/>
        </w:rPr>
        <w:t xml:space="preserve"> عن </w:t>
      </w:r>
      <w:r>
        <w:rPr>
          <w:rFonts w:ascii="Arabic Typesetting" w:hAnsi="Arabic Typesetting" w:cs="Arabic Typesetting" w:hint="cs"/>
          <w:sz w:val="34"/>
          <w:szCs w:val="34"/>
          <w:rtl/>
          <w:lang w:bidi="ar-EG"/>
        </w:rPr>
        <w:t xml:space="preserve">منظمات </w:t>
      </w:r>
      <w:r w:rsidRPr="00FE3908">
        <w:rPr>
          <w:rFonts w:ascii="Arabic Typesetting" w:hAnsi="Arabic Typesetting" w:cs="Arabic Typesetting" w:hint="cs"/>
          <w:sz w:val="34"/>
          <w:szCs w:val="34"/>
          <w:rtl/>
          <w:lang w:bidi="ar-EG"/>
        </w:rPr>
        <w:t xml:space="preserve">الإدارة الجماعية على الإنترنت يحتوي </w:t>
      </w:r>
      <w:r>
        <w:rPr>
          <w:rFonts w:ascii="Arabic Typesetting" w:hAnsi="Arabic Typesetting" w:cs="Arabic Typesetting" w:hint="cs"/>
          <w:sz w:val="34"/>
          <w:szCs w:val="34"/>
          <w:rtl/>
          <w:lang w:bidi="ar-EG"/>
        </w:rPr>
        <w:t xml:space="preserve">على </w:t>
      </w:r>
      <w:r w:rsidRPr="00FE3908">
        <w:rPr>
          <w:rFonts w:ascii="Arabic Typesetting" w:hAnsi="Arabic Typesetting" w:cs="Arabic Typesetting" w:hint="cs"/>
          <w:sz w:val="34"/>
          <w:szCs w:val="34"/>
          <w:rtl/>
          <w:lang w:bidi="ar-EG"/>
        </w:rPr>
        <w:t xml:space="preserve">حقائق وأرقام أساسية عن </w:t>
      </w:r>
      <w:r>
        <w:rPr>
          <w:rFonts w:ascii="Arabic Typesetting" w:hAnsi="Arabic Typesetting" w:cs="Arabic Typesetting" w:hint="cs"/>
          <w:sz w:val="34"/>
          <w:szCs w:val="34"/>
          <w:rtl/>
          <w:lang w:bidi="ar-EG"/>
        </w:rPr>
        <w:t>تلك ال</w:t>
      </w:r>
      <w:r w:rsidRPr="00FE3908">
        <w:rPr>
          <w:rFonts w:ascii="Arabic Typesetting" w:hAnsi="Arabic Typesetting" w:cs="Arabic Typesetting" w:hint="cs"/>
          <w:sz w:val="34"/>
          <w:szCs w:val="34"/>
          <w:rtl/>
          <w:lang w:bidi="ar-EG"/>
        </w:rPr>
        <w:t>منظمات في جميع أنحاء العالم</w:t>
      </w:r>
      <w:r>
        <w:rPr>
          <w:rFonts w:ascii="Arabic Typesetting" w:hAnsi="Arabic Typesetting" w:cs="Arabic Typesetting" w:hint="cs"/>
          <w:sz w:val="34"/>
          <w:szCs w:val="34"/>
          <w:rtl/>
          <w:lang w:bidi="ar-EG"/>
        </w:rPr>
        <w:t>.</w:t>
      </w:r>
    </w:p>
    <w:p w:rsidR="00287401" w:rsidRDefault="00287401" w:rsidP="00EC0910">
      <w:pPr>
        <w:numPr>
          <w:ilvl w:val="0"/>
          <w:numId w:val="7"/>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واستحدثت الويبو دورة تعلم عن بعد تستخدم مجموعة كاملة من تقنيات التواصل الحديثة المُستعملة في القرن الحادي والعشرين لتهيئة أداة عملية للإدارة الجماعية لفائدة موظفي منظمات الإدارة الجماعية وواضعي السياسات والعاملين في المجال القانوني. وجُرّبت الدورة في الشطر الأخير من السنة. وطيلة عام 2014، </w:t>
      </w:r>
      <w:r w:rsidR="008B3C5D">
        <w:rPr>
          <w:rFonts w:ascii="Arabic Typesetting" w:hAnsi="Arabic Typesetting" w:cs="Arabic Typesetting" w:hint="cs"/>
          <w:sz w:val="34"/>
          <w:szCs w:val="34"/>
          <w:rtl/>
          <w:lang w:bidi="ar-EG"/>
        </w:rPr>
        <w:t>وقّعت الويبو مذكرات تفاهم و</w:t>
      </w:r>
      <w:r>
        <w:rPr>
          <w:rFonts w:ascii="Arabic Typesetting" w:hAnsi="Arabic Typesetting" w:cs="Arabic Typesetting" w:hint="cs"/>
          <w:sz w:val="34"/>
          <w:szCs w:val="34"/>
          <w:rtl/>
          <w:lang w:bidi="ar-EG"/>
        </w:rPr>
        <w:t>نظّمت أيضا سلسلة من برامج وتظاهرات لتكوين الكفاءات مع منظمات غير حكومية من قبيل معهد حق المؤلف (</w:t>
      </w:r>
      <w:r>
        <w:rPr>
          <w:rFonts w:ascii="Arabic Typesetting" w:hAnsi="Arabic Typesetting" w:cs="Arabic Typesetting"/>
          <w:sz w:val="34"/>
          <w:szCs w:val="34"/>
          <w:lang w:bidi="ar-EG"/>
        </w:rPr>
        <w:t>IA</w:t>
      </w:r>
      <w:r>
        <w:rPr>
          <w:rFonts w:ascii="Arabic Typesetting" w:hAnsi="Arabic Typesetting" w:cs="Arabic Typesetting" w:hint="cs"/>
          <w:sz w:val="34"/>
          <w:szCs w:val="34"/>
          <w:rtl/>
          <w:lang w:bidi="ar-EG"/>
        </w:rPr>
        <w:t>) و</w:t>
      </w:r>
      <w:r w:rsidR="008B3C5D">
        <w:rPr>
          <w:rFonts w:ascii="Arabic Typesetting" w:hAnsi="Arabic Typesetting" w:cs="Arabic Typesetting"/>
          <w:sz w:val="34"/>
          <w:szCs w:val="34"/>
          <w:rtl/>
          <w:lang w:bidi="ar-EG"/>
        </w:rPr>
        <w:t>الجمعية البرتغالية</w:t>
      </w:r>
      <w:r w:rsidR="008B3C5D">
        <w:rPr>
          <w:rFonts w:ascii="Arabic Typesetting" w:hAnsi="Arabic Typesetting" w:cs="Arabic Typesetting" w:hint="cs"/>
          <w:sz w:val="34"/>
          <w:szCs w:val="34"/>
          <w:rtl/>
          <w:lang w:bidi="ar-EG"/>
        </w:rPr>
        <w:t xml:space="preserve"> </w:t>
      </w:r>
      <w:r w:rsidRPr="00300503">
        <w:rPr>
          <w:rFonts w:ascii="Arabic Typesetting" w:hAnsi="Arabic Typesetting" w:cs="Arabic Typesetting"/>
          <w:sz w:val="34"/>
          <w:szCs w:val="34"/>
          <w:rtl/>
          <w:lang w:bidi="ar-EG"/>
        </w:rPr>
        <w:t>للمؤلفين</w:t>
      </w:r>
      <w:r w:rsidR="001910C1">
        <w:rPr>
          <w:rFonts w:ascii="Arabic Typesetting" w:hAnsi="Arabic Typesetting" w:cs="Arabic Typesetting" w:hint="cs"/>
          <w:sz w:val="34"/>
          <w:szCs w:val="34"/>
          <w:rtl/>
          <w:lang w:bidi="ar-EG"/>
        </w:rPr>
        <w:t xml:space="preserve"> </w:t>
      </w:r>
      <w:r w:rsidRPr="00300503">
        <w:rPr>
          <w:rFonts w:ascii="Arabic Typesetting" w:hAnsi="Arabic Typesetting" w:cs="Arabic Typesetting"/>
          <w:sz w:val="34"/>
          <w:szCs w:val="34"/>
          <w:rtl/>
          <w:lang w:bidi="ar-EG"/>
        </w:rPr>
        <w:t>(</w:t>
      </w:r>
      <w:r w:rsidRPr="00300503">
        <w:rPr>
          <w:rFonts w:ascii="Arabic Typesetting" w:hAnsi="Arabic Typesetting" w:cs="Arabic Typesetting"/>
          <w:sz w:val="34"/>
          <w:szCs w:val="34"/>
          <w:lang w:bidi="ar-EG"/>
        </w:rPr>
        <w:t>SPA</w:t>
      </w:r>
      <w:r w:rsidRPr="00300503">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w:t>
      </w:r>
      <w:r w:rsidR="001910C1">
        <w:rPr>
          <w:rFonts w:ascii="Arabic Typesetting" w:hAnsi="Arabic Typesetting" w:cs="Arabic Typesetting" w:hint="cs"/>
          <w:sz w:val="34"/>
          <w:szCs w:val="34"/>
          <w:rtl/>
          <w:lang w:bidi="ar-EG"/>
        </w:rPr>
        <w:t>و</w:t>
      </w:r>
      <w:r w:rsidR="001910C1" w:rsidRPr="008B3C5D">
        <w:rPr>
          <w:rFonts w:ascii="Arabic Typesetting" w:hAnsi="Arabic Typesetting" w:cs="Arabic Typesetting"/>
          <w:sz w:val="34"/>
          <w:szCs w:val="34"/>
          <w:rtl/>
          <w:lang w:bidi="ar-EG"/>
        </w:rPr>
        <w:t>الاتحاد الدولي لصناعة الفونوغرامات (</w:t>
      </w:r>
      <w:r w:rsidR="001910C1" w:rsidRPr="008B3C5D">
        <w:rPr>
          <w:rFonts w:ascii="Arabic Typesetting" w:hAnsi="Arabic Typesetting" w:cs="Arabic Typesetting"/>
          <w:sz w:val="34"/>
          <w:szCs w:val="34"/>
          <w:lang w:bidi="ar-EG"/>
        </w:rPr>
        <w:t>IFPI</w:t>
      </w:r>
      <w:r w:rsidR="001910C1" w:rsidRPr="008B3C5D">
        <w:rPr>
          <w:rFonts w:ascii="Arabic Typesetting" w:hAnsi="Arabic Typesetting" w:cs="Arabic Typesetting"/>
          <w:sz w:val="34"/>
          <w:szCs w:val="34"/>
          <w:rtl/>
          <w:lang w:bidi="ar-EG"/>
        </w:rPr>
        <w:t>)</w:t>
      </w:r>
      <w:r w:rsidR="001910C1">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و</w:t>
      </w:r>
      <w:r w:rsidRPr="00300503">
        <w:rPr>
          <w:rFonts w:ascii="Arabic Typesetting" w:hAnsi="Arabic Typesetting" w:cs="Arabic Typesetting"/>
          <w:sz w:val="34"/>
          <w:szCs w:val="34"/>
          <w:rtl/>
          <w:lang w:bidi="ar-EG"/>
        </w:rPr>
        <w:t>مجلس جمعيات الإدارة الجماعية لحقوق فناني الأداء (</w:t>
      </w:r>
      <w:r w:rsidRPr="00300503">
        <w:rPr>
          <w:rFonts w:ascii="Arabic Typesetting" w:hAnsi="Arabic Typesetting" w:cs="Arabic Typesetting"/>
          <w:sz w:val="34"/>
          <w:szCs w:val="34"/>
          <w:lang w:bidi="ar-EG"/>
        </w:rPr>
        <w:t>SCAPR</w:t>
      </w:r>
      <w:r w:rsidRPr="00300503">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وكذلك مع حكومات منها حكومة الولايات المتحدة الأمريكية.</w:t>
      </w:r>
    </w:p>
    <w:p w:rsidR="00287401" w:rsidRPr="00337F3E" w:rsidRDefault="00287401" w:rsidP="00EC0910">
      <w:pPr>
        <w:numPr>
          <w:ilvl w:val="0"/>
          <w:numId w:val="7"/>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وفي عام 2014، أنشئت جديدة تشمل طائفة متعددة من أصحاب المصالح بغرض زيادة عدد الكتب المتاحة في كل أرجاء العالم بأنساق ميسّرة</w:t>
      </w:r>
      <w:r w:rsidRPr="009229C1">
        <w:rPr>
          <w:rFonts w:ascii="Arabic Typesetting" w:hAnsi="Arabic Typesetting" w:cs="Arabic Typesetting"/>
          <w:sz w:val="34"/>
          <w:szCs w:val="34"/>
          <w:rtl/>
          <w:lang w:bidi="ar-EG"/>
        </w:rPr>
        <w:t xml:space="preserve">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مثل </w:t>
      </w:r>
      <w:r w:rsidRPr="009229C1">
        <w:rPr>
          <w:rFonts w:ascii="Arabic Typesetting" w:hAnsi="Arabic Typesetting" w:cs="Arabic Typesetting"/>
          <w:sz w:val="34"/>
          <w:szCs w:val="34"/>
          <w:rtl/>
          <w:lang w:bidi="ar-EG"/>
        </w:rPr>
        <w:t>طريقة برايل والنصوص الصوتية وحروف الطباعة الكبيرة</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وإتاحتها للأشخاص من ذوي الإعاقات في قراءة المطبوعات. ويضمّ الا</w:t>
      </w:r>
      <w:r w:rsidRPr="009229C1">
        <w:rPr>
          <w:rFonts w:ascii="Arabic Typesetting" w:hAnsi="Arabic Typesetting" w:cs="Arabic Typesetting"/>
          <w:sz w:val="34"/>
          <w:szCs w:val="34"/>
          <w:rtl/>
          <w:lang w:bidi="ar-EG"/>
        </w:rPr>
        <w:t>تحا</w:t>
      </w:r>
      <w:r>
        <w:rPr>
          <w:rFonts w:ascii="Arabic Typesetting" w:hAnsi="Arabic Typesetting" w:cs="Arabic Typesetting"/>
          <w:sz w:val="34"/>
          <w:szCs w:val="34"/>
          <w:rtl/>
          <w:lang w:bidi="ar-EG"/>
        </w:rPr>
        <w:t>د من أجل توفير الكتب في أنساق مي</w:t>
      </w:r>
      <w:r w:rsidRPr="009229C1">
        <w:rPr>
          <w:rFonts w:ascii="Arabic Typesetting" w:hAnsi="Arabic Typesetting" w:cs="Arabic Typesetting"/>
          <w:sz w:val="34"/>
          <w:szCs w:val="34"/>
          <w:rtl/>
          <w:lang w:bidi="ar-EG"/>
        </w:rPr>
        <w:t>س</w:t>
      </w:r>
      <w:r>
        <w:rPr>
          <w:rFonts w:ascii="Arabic Typesetting" w:hAnsi="Arabic Typesetting" w:cs="Arabic Typesetting" w:hint="cs"/>
          <w:sz w:val="34"/>
          <w:szCs w:val="34"/>
          <w:rtl/>
          <w:lang w:bidi="ar-EG"/>
        </w:rPr>
        <w:t>ّ</w:t>
      </w:r>
      <w:r w:rsidRPr="009229C1">
        <w:rPr>
          <w:rFonts w:ascii="Arabic Typesetting" w:hAnsi="Arabic Typesetting" w:cs="Arabic Typesetting"/>
          <w:sz w:val="34"/>
          <w:szCs w:val="34"/>
          <w:rtl/>
          <w:lang w:bidi="ar-EG"/>
        </w:rPr>
        <w:t>رة" ("</w:t>
      </w:r>
      <w:r w:rsidRPr="009229C1">
        <w:rPr>
          <w:rFonts w:ascii="Arabic Typesetting" w:hAnsi="Arabic Typesetting" w:cs="Arabic Typesetting"/>
          <w:sz w:val="34"/>
          <w:szCs w:val="34"/>
          <w:lang w:bidi="ar-EG"/>
        </w:rPr>
        <w:t>ABC</w:t>
      </w:r>
      <w:r w:rsidRPr="009229C1">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الويبو ومنظمات تخدم مصالح الأشخاص ذوي الإعاقات في قراءة المطبوعات والمكتبات المخصصة لأولئك الأشخاص ومنظمات تمثّل المؤلفين والناشرين. ويضطلع الاتحاد بثلاث أنشطة رئيسية هي: تكوين الكفاءات (بدعم من حكومتي أستراليا وجمهورية كوريا) في بنغلاديش والهند ونيبال وسري</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لانكا، والنشر الذي يراعي كافة الاحتياجات وينهض بالتكنولوجيات التي تمكّن من النشر بأنساق "ميسّرة من الأساس" حتى تكون الكتب الجديدة قابلة للاستخدام من البداية من قبل الأشخاص المبصرين والأشخاص ذوي الإعاقات في قراءة المطبوعات على حد سواء، ومشروع الاتحاد لتبادل الكتب على الصعيد الدولي (المعروف بخدمة </w:t>
      </w:r>
      <w:r w:rsidRPr="00337F3E">
        <w:rPr>
          <w:rFonts w:ascii="Arabic Typesetting" w:hAnsi="Arabic Typesetting" w:cs="Arabic Typesetting"/>
          <w:bCs/>
          <w:sz w:val="34"/>
          <w:szCs w:val="34"/>
          <w:lang w:bidi="ar-EG"/>
        </w:rPr>
        <w:t>TIGAR</w:t>
      </w:r>
      <w:r>
        <w:rPr>
          <w:rFonts w:ascii="Arabic Typesetting" w:hAnsi="Arabic Typesetting" w:cs="Arabic Typesetting" w:hint="cs"/>
          <w:sz w:val="34"/>
          <w:szCs w:val="34"/>
          <w:rtl/>
          <w:lang w:bidi="ar-EG"/>
        </w:rPr>
        <w:t>)، وهو عبارة عن قاعدة بيانات دولية تشمل 000</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286 عنوان متاح بأنساق ميسّرة وبزهاء 55 لغة</w:t>
      </w:r>
      <w:r w:rsidRPr="00337F3E">
        <w:rPr>
          <w:rFonts w:ascii="Arabic Typesetting" w:hAnsi="Arabic Typesetting" w:cs="Arabic Typesetting" w:hint="cs"/>
          <w:sz w:val="34"/>
          <w:szCs w:val="34"/>
          <w:lang w:bidi="ar"/>
        </w:rPr>
        <w:t>.</w:t>
      </w:r>
    </w:p>
    <w:p w:rsidR="00287401" w:rsidRPr="00FE3908" w:rsidRDefault="00287401" w:rsidP="00EC0910">
      <w:pPr>
        <w:keepNext/>
        <w:tabs>
          <w:tab w:val="left" w:pos="1132"/>
        </w:tabs>
        <w:bidi/>
        <w:spacing w:after="12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تقديم المساعدة التقنية إلى البلدان النامية والبلدان الأقل نموا</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كانت </w:t>
      </w:r>
      <w:r w:rsidRPr="00FE3908">
        <w:rPr>
          <w:rFonts w:ascii="Arabic Typesetting" w:hAnsi="Arabic Typesetting" w:cs="Arabic Typesetting"/>
          <w:sz w:val="34"/>
          <w:szCs w:val="34"/>
          <w:rtl/>
          <w:lang w:bidi="ar"/>
        </w:rPr>
        <w:t xml:space="preserve">المساعدة التقنية </w:t>
      </w:r>
      <w:r>
        <w:rPr>
          <w:rFonts w:ascii="Arabic Typesetting" w:hAnsi="Arabic Typesetting" w:cs="Arabic Typesetting" w:hint="cs"/>
          <w:sz w:val="34"/>
          <w:szCs w:val="34"/>
          <w:rtl/>
          <w:lang w:bidi="ar"/>
        </w:rPr>
        <w:t>المقدمة إلى البلدان النامية والبلدان الأقل نموا في مجال حق المؤلف والحقوق المجاورة في عام 2014 إنمائية المنحى وقائمة على الطلب وفقا لتوصيتي جدول أعمال التنمية 1 و13</w:t>
      </w:r>
      <w:r w:rsidRPr="00FE3908">
        <w:rPr>
          <w:rFonts w:ascii="Arabic Typesetting" w:hAnsi="Arabic Typesetting" w:cs="Arabic Typesetting"/>
          <w:sz w:val="34"/>
          <w:szCs w:val="34"/>
          <w:lang w:bidi="ar"/>
        </w:rPr>
        <w:t>.</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واستنادا إلى الطلبات الواردة من الدول الأعضاء النامية، نُفذ أكثر من 40 برنامجا ومشروعا على </w:t>
      </w:r>
      <w:r w:rsidRPr="00FE3908">
        <w:rPr>
          <w:rFonts w:ascii="Arabic Typesetting" w:hAnsi="Arabic Typesetting" w:cs="Arabic Typesetting"/>
          <w:sz w:val="34"/>
          <w:szCs w:val="34"/>
          <w:rtl/>
          <w:lang w:bidi="ar"/>
        </w:rPr>
        <w:t>على المستويات الوطنية والإقليمية والأقاليمية</w:t>
      </w:r>
      <w:r>
        <w:rPr>
          <w:rFonts w:ascii="Arabic Typesetting" w:hAnsi="Arabic Typesetting" w:cs="Arabic Typesetting" w:hint="cs"/>
          <w:sz w:val="34"/>
          <w:szCs w:val="34"/>
          <w:rtl/>
          <w:lang w:bidi="ar"/>
        </w:rPr>
        <w:t xml:space="preserve"> من أجل الاستجابة للاحتياجات والأولويات المحدّدة، بما شمل 85 بلدا من البلدان النامية والبلدان الأقل نموا في كل الأقاليم وثلاثة منظمات حكومية دولية إقليمية (المنظمة الإقليمية الأفريقية للملكية الفكرية (الأريبو) </w:t>
      </w:r>
      <w:r w:rsidRPr="00BE7121">
        <w:rPr>
          <w:rFonts w:ascii="Arabic Typesetting" w:hAnsi="Arabic Typesetting" w:cs="Arabic Typesetting"/>
          <w:sz w:val="34"/>
          <w:szCs w:val="34"/>
          <w:rtl/>
          <w:lang w:bidi="ar"/>
        </w:rPr>
        <w:t>والمركز الإقليمي لتطوير الكتب في إقليم أمريكا اللاتينية والكاريبي (</w:t>
      </w:r>
      <w:r w:rsidRPr="00BE7121">
        <w:rPr>
          <w:rFonts w:ascii="Arabic Typesetting" w:hAnsi="Arabic Typesetting" w:cs="Arabic Typesetting"/>
          <w:sz w:val="34"/>
          <w:szCs w:val="34"/>
          <w:lang w:bidi="ar"/>
        </w:rPr>
        <w:t>CERLALC</w:t>
      </w:r>
      <w:r w:rsidRPr="00BE7121">
        <w:rPr>
          <w:rFonts w:ascii="Arabic Typesetting" w:hAnsi="Arabic Typesetting" w:cs="Arabic Typesetting"/>
          <w:sz w:val="34"/>
          <w:szCs w:val="34"/>
          <w:rtl/>
          <w:lang w:bidi="ar"/>
        </w:rPr>
        <w:t>)</w:t>
      </w:r>
      <w:r>
        <w:rPr>
          <w:rFonts w:ascii="Arabic Typesetting" w:hAnsi="Arabic Typesetting" w:cs="Arabic Typesetting" w:hint="cs"/>
          <w:sz w:val="34"/>
          <w:szCs w:val="34"/>
          <w:rtl/>
          <w:lang w:bidi="ar"/>
        </w:rPr>
        <w:t xml:space="preserve"> والمنظمة الأفريقية للملكية الفكرية (</w:t>
      </w:r>
      <w:r w:rsidRPr="00BE7121">
        <w:rPr>
          <w:rFonts w:ascii="Arabic Typesetting" w:hAnsi="Arabic Typesetting" w:cs="Arabic Typesetting"/>
          <w:bCs/>
          <w:sz w:val="34"/>
          <w:szCs w:val="34"/>
          <w:lang w:bidi="ar"/>
        </w:rPr>
        <w:t>OAPI</w:t>
      </w:r>
      <w:r>
        <w:rPr>
          <w:rFonts w:ascii="Arabic Typesetting" w:hAnsi="Arabic Typesetting" w:cs="Arabic Typesetting" w:hint="cs"/>
          <w:sz w:val="34"/>
          <w:szCs w:val="34"/>
          <w:rtl/>
          <w:lang w:bidi="ar"/>
        </w:rPr>
        <w:t xml:space="preserve">)). وشملت الأنشطة إذكاء الوعي في مجال حق المؤلف والحقوق المجاورة </w:t>
      </w:r>
      <w:r w:rsidR="001910C1">
        <w:rPr>
          <w:rFonts w:ascii="Arabic Typesetting" w:hAnsi="Arabic Typesetting" w:cs="Arabic Typesetting" w:hint="cs"/>
          <w:sz w:val="34"/>
          <w:szCs w:val="34"/>
          <w:rtl/>
          <w:lang w:bidi="ar"/>
        </w:rPr>
        <w:t xml:space="preserve">وتكوين الكفاءات </w:t>
      </w:r>
      <w:r>
        <w:rPr>
          <w:rFonts w:ascii="Arabic Typesetting" w:hAnsi="Arabic Typesetting" w:cs="Arabic Typesetting" w:hint="cs"/>
          <w:sz w:val="34"/>
          <w:szCs w:val="34"/>
          <w:rtl/>
          <w:lang w:bidi="ar"/>
        </w:rPr>
        <w:t>في أوساط رؤساء المكاتب الوطنية لحق المؤلف وواضعي السياسات وأصحاب المصالح الرئيسيين. وتناولت الأنشطة المبادئ الأساسية لحق المؤلف والحقوق المجاورة والمسائل الموضوعية الناشئة التي تكتسي وجاهة وأهمية على نحو خاص بالنسبة للبلدان النامية والبلدان الأقل نموا، بما في ذلك التطورات الجديدة على الصعيدين الوطني والدولي، وأسهمت فيما يلي: "1" تعزيز القدرة على صياغة وتنفيذ سياسات وأطر استراتيجية وطنية في مجال حق المؤلف لاستخدام الملكية الفكرية باتساق وفعالية لأغراض التنمية المستدامة؛ "2" وتحسين القدرات والمهارات المؤسسية والهيكل المعرفي لمكاتب حق المؤلف الوطنية لتمكينها من تقديم الخدمات إلى شركائها من أصحاب المصالح.</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وتبيّن من عمليات التقييم التي أجريت في نهاية حلقات العمل أن أكثر من 80 بالمائة من المشاركين اعتبروا أن مضمون حلقات العمل وجيها بالنسبة لأعمالهم ورأوا أنهم سيتمكّنون من استخدام المعلومات والمعارف المكتسبة من تلك الحلقات في عملهم. وأثبتت تلك النتائج أن ما يُضطلع به يمثّل خطوات إيجابية لتعزيز مشاركة البلدان النامية في الاقتصاد الإبداعي العالمي.</w:t>
      </w:r>
    </w:p>
    <w:p w:rsidR="00287401" w:rsidRDefault="00287401" w:rsidP="00EC0910">
      <w:pPr>
        <w:numPr>
          <w:ilvl w:val="0"/>
          <w:numId w:val="7"/>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وبالإضافة إلى ذلك، شارك البرنامج </w:t>
      </w:r>
      <w:r w:rsidR="001910C1">
        <w:rPr>
          <w:rFonts w:ascii="Arabic Typesetting" w:hAnsi="Arabic Typesetting" w:cs="Arabic Typesetting" w:hint="cs"/>
          <w:sz w:val="34"/>
          <w:szCs w:val="34"/>
          <w:rtl/>
          <w:lang w:bidi="ar"/>
        </w:rPr>
        <w:t xml:space="preserve">3 </w:t>
      </w:r>
      <w:r>
        <w:rPr>
          <w:rFonts w:ascii="Arabic Typesetting" w:hAnsi="Arabic Typesetting" w:cs="Arabic Typesetting" w:hint="cs"/>
          <w:sz w:val="34"/>
          <w:szCs w:val="34"/>
          <w:rtl/>
          <w:lang w:bidi="ar"/>
        </w:rPr>
        <w:t>في تنفيذ مشروعات جدول أعمال التنمية التالية:</w:t>
      </w:r>
    </w:p>
    <w:p w:rsidR="00287401" w:rsidRDefault="00287401" w:rsidP="00EC0910">
      <w:pPr>
        <w:numPr>
          <w:ilvl w:val="0"/>
          <w:numId w:val="5"/>
        </w:numPr>
        <w:bidi/>
        <w:spacing w:after="120" w:line="340" w:lineRule="exact"/>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عُرض مشروع </w:t>
      </w:r>
      <w:r w:rsidRPr="00BE63DE">
        <w:rPr>
          <w:rFonts w:ascii="Arabic Typesetting" w:hAnsi="Arabic Typesetting" w:cs="Arabic Typesetting"/>
          <w:sz w:val="34"/>
          <w:szCs w:val="34"/>
          <w:rtl/>
          <w:lang w:bidi="ar"/>
        </w:rPr>
        <w:t>التحليل المقارن للنُهج الوطنية المتعلقة بالتخلي عن حق المؤلف</w:t>
      </w:r>
      <w:r>
        <w:rPr>
          <w:rFonts w:ascii="Arabic Typesetting" w:hAnsi="Arabic Typesetting" w:cs="Arabic Typesetting" w:hint="cs"/>
          <w:sz w:val="34"/>
          <w:szCs w:val="34"/>
          <w:rtl/>
          <w:lang w:bidi="ar"/>
        </w:rPr>
        <w:t xml:space="preserve"> (الوثيقة</w:t>
      </w:r>
      <w:r>
        <w:rPr>
          <w:rFonts w:ascii="Arabic Typesetting" w:hAnsi="Arabic Typesetting" w:cs="Arabic Typesetting" w:hint="eastAsia"/>
          <w:sz w:val="34"/>
          <w:szCs w:val="34"/>
          <w:rtl/>
          <w:lang w:bidi="ar"/>
        </w:rPr>
        <w:t> </w:t>
      </w:r>
      <w:r w:rsidRPr="00BE63DE">
        <w:rPr>
          <w:rFonts w:ascii="Arabic Typesetting" w:hAnsi="Arabic Typesetting" w:cs="Arabic Typesetting"/>
          <w:sz w:val="34"/>
          <w:szCs w:val="34"/>
          <w:lang w:bidi="ar"/>
        </w:rPr>
        <w:t>CDIP/13/INF/6</w:t>
      </w:r>
      <w:r>
        <w:rPr>
          <w:rFonts w:ascii="Arabic Typesetting" w:hAnsi="Arabic Typesetting" w:cs="Arabic Typesetting" w:hint="cs"/>
          <w:sz w:val="34"/>
          <w:szCs w:val="34"/>
          <w:rtl/>
          <w:lang w:bidi="ar"/>
        </w:rPr>
        <w:t>) وحظي بانطباع إيجابي من قبل لجنة التنمية في إطار تنفيذ التوصيات 1(ج) و1(و) و2(أ) من دراسة النطاق بشأن حق المؤلف والحقوق المجاورة والملك العام.</w:t>
      </w:r>
    </w:p>
    <w:p w:rsidR="00287401" w:rsidRDefault="00287401" w:rsidP="00EC0910">
      <w:pPr>
        <w:numPr>
          <w:ilvl w:val="0"/>
          <w:numId w:val="5"/>
        </w:numPr>
        <w:bidi/>
        <w:spacing w:after="120" w:line="340" w:lineRule="exact"/>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عُرض اقتراح تنفيذي معدل بشأن </w:t>
      </w:r>
      <w:r w:rsidRPr="001F661A">
        <w:rPr>
          <w:rFonts w:ascii="Arabic Typesetting" w:hAnsi="Arabic Typesetting" w:cs="Arabic Typesetting"/>
          <w:sz w:val="34"/>
          <w:szCs w:val="34"/>
          <w:rtl/>
          <w:lang w:bidi="ar"/>
        </w:rPr>
        <w:t>إضافة أنشطة جديدة ممكنة للويبو تتعلق بالانتفاع بحق المؤلف للنهوض بالنفاذ إلى المعلومات والمواد الإبداعية</w:t>
      </w:r>
      <w:r>
        <w:rPr>
          <w:rFonts w:ascii="Arabic Typesetting" w:hAnsi="Arabic Typesetting" w:cs="Arabic Typesetting" w:hint="cs"/>
          <w:sz w:val="34"/>
          <w:szCs w:val="34"/>
          <w:rtl/>
          <w:lang w:bidi="ar"/>
        </w:rPr>
        <w:t xml:space="preserve"> (الوثيقة</w:t>
      </w:r>
      <w:r>
        <w:rPr>
          <w:rFonts w:ascii="Arabic Typesetting" w:hAnsi="Arabic Typesetting" w:cs="Arabic Typesetting" w:hint="eastAsia"/>
          <w:sz w:val="34"/>
          <w:szCs w:val="34"/>
          <w:rtl/>
          <w:lang w:bidi="ar"/>
        </w:rPr>
        <w:t> </w:t>
      </w:r>
      <w:r w:rsidRPr="001F661A">
        <w:rPr>
          <w:rFonts w:ascii="Arabic Typesetting" w:hAnsi="Arabic Typesetting" w:cs="Arabic Typesetting"/>
          <w:sz w:val="34"/>
          <w:szCs w:val="34"/>
          <w:lang w:bidi="ar"/>
        </w:rPr>
        <w:t>CDIP/13/11</w:t>
      </w:r>
      <w:r>
        <w:rPr>
          <w:rFonts w:ascii="Arabic Typesetting" w:hAnsi="Arabic Typesetting" w:cs="Arabic Typesetting" w:hint="cs"/>
          <w:sz w:val="34"/>
          <w:szCs w:val="34"/>
          <w:rtl/>
          <w:lang w:bidi="ar"/>
        </w:rPr>
        <w:t>)، استنادا إلى المناقشة التي جرت حول الوثيقة</w:t>
      </w:r>
      <w:r>
        <w:rPr>
          <w:rFonts w:ascii="Arabic Typesetting" w:hAnsi="Arabic Typesetting" w:cs="Arabic Typesetting" w:hint="eastAsia"/>
          <w:sz w:val="34"/>
          <w:szCs w:val="34"/>
          <w:rtl/>
          <w:lang w:bidi="ar"/>
        </w:rPr>
        <w:t> </w:t>
      </w:r>
      <w:r w:rsidRPr="001F661A">
        <w:rPr>
          <w:rFonts w:ascii="Arabic Typesetting" w:hAnsi="Arabic Typesetting" w:cs="Arabic Typesetting"/>
          <w:sz w:val="34"/>
          <w:szCs w:val="34"/>
          <w:lang w:bidi="ar"/>
        </w:rPr>
        <w:t>CDIP/12/9</w:t>
      </w:r>
      <w:r>
        <w:rPr>
          <w:rFonts w:ascii="Arabic Typesetting" w:hAnsi="Arabic Typesetting" w:cs="Arabic Typesetting" w:hint="cs"/>
          <w:sz w:val="34"/>
          <w:szCs w:val="34"/>
          <w:rtl/>
          <w:lang w:bidi="ar"/>
        </w:rPr>
        <w:t>، وحظي بموافقة لجنة التنمية لمزيد من التنفيذ والعمل في إطاره حسب الاقتضاء.</w:t>
      </w:r>
    </w:p>
    <w:p w:rsidR="00287401" w:rsidRPr="00FE3908" w:rsidRDefault="00287401" w:rsidP="00EC0910">
      <w:pPr>
        <w:numPr>
          <w:ilvl w:val="0"/>
          <w:numId w:val="5"/>
        </w:numPr>
        <w:bidi/>
        <w:spacing w:after="120" w:line="340" w:lineRule="exact"/>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كان مشروع </w:t>
      </w:r>
      <w:r w:rsidRPr="001F661A">
        <w:rPr>
          <w:rFonts w:ascii="Arabic Typesetting" w:hAnsi="Arabic Typesetting" w:cs="Arabic Typesetting"/>
          <w:sz w:val="34"/>
          <w:szCs w:val="34"/>
          <w:rtl/>
          <w:lang w:bidi="ar"/>
        </w:rPr>
        <w:t>تعزيز القطاع السمعي البصري وتطويره في بوركينا فاسو وبعض البلدان الأفريقية</w:t>
      </w:r>
      <w:r>
        <w:rPr>
          <w:rFonts w:ascii="Arabic Typesetting" w:hAnsi="Arabic Typesetting" w:cs="Arabic Typesetting" w:hint="cs"/>
          <w:sz w:val="34"/>
          <w:szCs w:val="34"/>
          <w:rtl/>
          <w:lang w:bidi="ar"/>
        </w:rPr>
        <w:t>، الذي عرضه وفد بوركينا</w:t>
      </w:r>
      <w:r>
        <w:rPr>
          <w:rFonts w:ascii="Arabic Typesetting" w:hAnsi="Arabic Typesetting" w:cs="Arabic Typesetting" w:hint="eastAsia"/>
          <w:sz w:val="34"/>
          <w:szCs w:val="34"/>
          <w:rtl/>
          <w:lang w:bidi="ar"/>
        </w:rPr>
        <w:t> </w:t>
      </w:r>
      <w:r>
        <w:rPr>
          <w:rFonts w:ascii="Arabic Typesetting" w:hAnsi="Arabic Typesetting" w:cs="Arabic Typesetting" w:hint="cs"/>
          <w:sz w:val="34"/>
          <w:szCs w:val="34"/>
          <w:rtl/>
          <w:lang w:bidi="ar"/>
        </w:rPr>
        <w:t>فاسو والذي حظي بموافقة لجنة التنمية في دورتها التاسعة، قيد التنفيذ في بوركينا فاسو وكينيا والسنغال طبقا للمواصفات المعتمدة.</w:t>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91"/>
        <w:gridCol w:w="2503"/>
        <w:gridCol w:w="1234"/>
        <w:gridCol w:w="2308"/>
        <w:gridCol w:w="994"/>
      </w:tblGrid>
      <w:tr w:rsidR="00287401" w:rsidRPr="00FE3908" w:rsidTr="00287401">
        <w:trPr>
          <w:trHeight w:val="537"/>
        </w:trPr>
        <w:tc>
          <w:tcPr>
            <w:tcW w:w="9355" w:type="dxa"/>
            <w:gridSpan w:val="6"/>
            <w:tcBorders>
              <w:top w:val="single" w:sz="4" w:space="0" w:color="auto"/>
              <w:bottom w:val="single" w:sz="4" w:space="0" w:color="auto"/>
            </w:tcBorders>
            <w:shd w:val="clear" w:color="auto" w:fill="CCFFFF"/>
            <w:tcMar>
              <w:top w:w="0" w:type="dxa"/>
            </w:tcMar>
            <w:vAlign w:val="center"/>
          </w:tcPr>
          <w:p w:rsidR="00287401" w:rsidRPr="00FE3908" w:rsidRDefault="00287401" w:rsidP="00287401">
            <w:pPr>
              <w:keepNext/>
              <w:bidi/>
              <w:spacing w:before="60" w:after="60" w:line="280" w:lineRule="exact"/>
              <w:ind w:left="1167" w:hanging="1167"/>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287401" w:rsidRPr="00FE3908" w:rsidTr="00EC0910">
        <w:trPr>
          <w:trHeight w:val="186"/>
        </w:trPr>
        <w:tc>
          <w:tcPr>
            <w:tcW w:w="2125"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234" w:type="dxa"/>
            <w:tcBorders>
              <w:top w:val="single" w:sz="4" w:space="0" w:color="auto"/>
            </w:tcBorders>
            <w:vAlign w:val="cente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308"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994"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287401" w:rsidRPr="00FE3908" w:rsidTr="00EC0910">
        <w:trPr>
          <w:trHeight w:val="18"/>
        </w:trPr>
        <w:tc>
          <w:tcPr>
            <w:tcW w:w="2125" w:type="dxa"/>
            <w:tcMar>
              <w:top w:w="110" w:type="dxa"/>
            </w:tcMar>
          </w:tcPr>
          <w:p w:rsidR="00287401" w:rsidRPr="00FE3908" w:rsidRDefault="00287401" w:rsidP="00EC0910">
            <w:pPr>
              <w:bidi/>
              <w:spacing w:before="60" w:after="60" w:line="280" w:lineRule="exact"/>
              <w:rPr>
                <w:rFonts w:ascii="Arabic Typesetting" w:hAnsi="Arabic Typesetting" w:cs="Arabic Typesetting"/>
                <w:b/>
                <w:sz w:val="30"/>
                <w:szCs w:val="30"/>
                <w:rtl/>
                <w:lang w:bidi="ar-EG"/>
              </w:rPr>
            </w:pPr>
            <w:r w:rsidRPr="00BE7B88">
              <w:rPr>
                <w:rFonts w:ascii="Arabic Typesetting" w:hAnsi="Arabic Typesetting" w:cs="Arabic Typesetting" w:hint="cs"/>
                <w:b/>
                <w:sz w:val="30"/>
                <w:szCs w:val="30"/>
                <w:rtl/>
              </w:rPr>
              <w:t>التقدم نحو الاتفاق بشأن القضايا الحالية في جدول أعمال اللجنة الدائمة المعنية بحق المؤلف والحقوق المجاورة</w:t>
            </w:r>
          </w:p>
        </w:tc>
        <w:tc>
          <w:tcPr>
            <w:tcW w:w="2694" w:type="dxa"/>
            <w:gridSpan w:val="2"/>
            <w:tcBorders>
              <w:top w:val="nil"/>
              <w:bottom w:val="single" w:sz="4" w:space="0" w:color="auto"/>
            </w:tcBorders>
            <w:shd w:val="clear" w:color="auto" w:fill="auto"/>
            <w:tcMar>
              <w:top w:w="110" w:type="dxa"/>
            </w:tcMar>
          </w:tcPr>
          <w:p w:rsidR="00287401" w:rsidRPr="00416502" w:rsidRDefault="00287401" w:rsidP="00EC0910">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اعتماد نص معاهدة بيجين في يونيو 2012. واعتماد نص معاهدة مراكش في يونيو</w:t>
            </w:r>
            <w:r>
              <w:rPr>
                <w:rFonts w:ascii="Arabic Typesetting" w:hAnsi="Arabic Typesetting" w:cs="Arabic Typesetting" w:hint="eastAsia"/>
                <w:b/>
                <w:color w:val="002060"/>
                <w:sz w:val="30"/>
                <w:szCs w:val="30"/>
                <w:rtl/>
                <w:lang w:bidi="ar-EG"/>
              </w:rPr>
              <w:t> </w:t>
            </w:r>
            <w:r>
              <w:rPr>
                <w:rFonts w:ascii="Arabic Typesetting" w:hAnsi="Arabic Typesetting" w:cs="Arabic Typesetting" w:hint="cs"/>
                <w:b/>
                <w:color w:val="002060"/>
                <w:sz w:val="30"/>
                <w:szCs w:val="30"/>
                <w:rtl/>
                <w:lang w:bidi="ar-EG"/>
              </w:rPr>
              <w:t>2013. والتقدم متسق مع خطة عمل اللجنة الدائمة بشأن كل القضايا المدرجة في جدول الأعمال.</w:t>
            </w:r>
          </w:p>
          <w:p w:rsidR="00287401" w:rsidRPr="00FE3908" w:rsidRDefault="00287401" w:rsidP="00287401">
            <w:pPr>
              <w:keepNext/>
              <w:bidi/>
              <w:spacing w:before="60" w:after="60" w:line="28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معاهدتان معتمدتان في الثنائية 2012/13 (حتى الآن). ومؤتمران دبلوماسيان معقودان خلال الثنائية 2012/13</w:t>
            </w:r>
          </w:p>
        </w:tc>
        <w:tc>
          <w:tcPr>
            <w:tcW w:w="1234" w:type="dxa"/>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4B660C">
              <w:rPr>
                <w:rFonts w:ascii="Arabic Typesetting" w:hAnsi="Arabic Typesetting" w:cs="Arabic Typesetting" w:hint="cs"/>
                <w:b/>
                <w:sz w:val="30"/>
                <w:szCs w:val="30"/>
                <w:rtl/>
                <w:lang w:bidi="ar-EG"/>
              </w:rPr>
              <w:t>عقد مؤتمر دبلوماسي واحد واعتماد معاهدة واحدة في الثنائية 2014/2015</w:t>
            </w:r>
          </w:p>
        </w:tc>
        <w:tc>
          <w:tcPr>
            <w:tcW w:w="2308" w:type="dxa"/>
            <w:tcMar>
              <w:top w:w="110" w:type="dxa"/>
            </w:tcMar>
          </w:tcPr>
          <w:p w:rsidR="00287401" w:rsidRPr="00FE3908" w:rsidRDefault="00287401" w:rsidP="00287401">
            <w:pPr>
              <w:keepNext/>
              <w:bidi/>
              <w:spacing w:before="60" w:after="60" w:line="280" w:lineRule="exact"/>
              <w:rPr>
                <w:rFonts w:ascii="Arabic Typesetting" w:hAnsi="Arabic Typesetting" w:cs="Arabic Typesetting"/>
                <w:b/>
                <w:w w:val="96"/>
                <w:sz w:val="30"/>
                <w:szCs w:val="30"/>
                <w:rtl/>
                <w:lang w:bidi="ar-EG"/>
              </w:rPr>
            </w:pPr>
            <w:r>
              <w:rPr>
                <w:rFonts w:ascii="Arabic Typesetting" w:hAnsi="Arabic Typesetting" w:cs="Arabic Typesetting" w:hint="cs"/>
                <w:b/>
                <w:w w:val="96"/>
                <w:sz w:val="30"/>
                <w:szCs w:val="30"/>
                <w:rtl/>
                <w:lang w:bidi="ar-EG"/>
              </w:rPr>
              <w:t>لم تتوصل اللجنة الدائمة والجمعية العامة للويبو لعام 2014 إلى اتفاق حول الخطوات التي ينبغي اتخاذها من أجل الدعوة إلى عقد مؤتمر دبلوماسي لاعتماد معاهدة بشأن حماية هيئات البث</w:t>
            </w:r>
            <w:r w:rsidRPr="00FE3908">
              <w:rPr>
                <w:rFonts w:ascii="Arabic Typesetting" w:hAnsi="Arabic Typesetting" w:cs="Arabic Typesetting"/>
                <w:b/>
                <w:w w:val="96"/>
                <w:sz w:val="30"/>
                <w:szCs w:val="30"/>
                <w:rtl/>
                <w:lang w:bidi="ar-EG"/>
              </w:rPr>
              <w:t>.</w:t>
            </w:r>
          </w:p>
        </w:tc>
        <w:tc>
          <w:tcPr>
            <w:tcW w:w="994" w:type="dxa"/>
            <w:tcMar>
              <w:top w:w="110" w:type="dxa"/>
            </w:tcMar>
          </w:tcPr>
          <w:p w:rsidR="00287401" w:rsidRPr="0019223D" w:rsidRDefault="00287401" w:rsidP="00287401">
            <w:pPr>
              <w:keepNext/>
              <w:bidi/>
              <w:spacing w:before="60" w:after="60" w:line="280" w:lineRule="exact"/>
              <w:rPr>
                <w:rFonts w:ascii="Arabic Typesetting" w:hAnsi="Arabic Typesetting" w:cs="Arabic Typesetting"/>
                <w:b/>
                <w:bCs/>
                <w:color w:val="FF0000"/>
                <w:sz w:val="30"/>
                <w:szCs w:val="30"/>
                <w:rtl/>
                <w:lang w:bidi="ar-EG"/>
              </w:rPr>
            </w:pPr>
            <w:r w:rsidRPr="0019223D">
              <w:rPr>
                <w:rFonts w:ascii="Arabic Typesetting" w:hAnsi="Arabic Typesetting" w:cs="Arabic Typesetting" w:hint="cs"/>
                <w:b/>
                <w:bCs/>
                <w:color w:val="FF0000"/>
                <w:sz w:val="30"/>
                <w:szCs w:val="30"/>
                <w:rtl/>
                <w:lang w:bidi="ar-EG"/>
              </w:rPr>
              <w:t>غير ثابت</w:t>
            </w:r>
          </w:p>
        </w:tc>
      </w:tr>
      <w:tr w:rsidR="00287401" w:rsidRPr="00FE3908" w:rsidTr="00287401">
        <w:trPr>
          <w:trHeight w:val="537"/>
        </w:trPr>
        <w:tc>
          <w:tcPr>
            <w:tcW w:w="9355" w:type="dxa"/>
            <w:gridSpan w:val="6"/>
            <w:tcBorders>
              <w:top w:val="single" w:sz="4" w:space="0" w:color="auto"/>
              <w:bottom w:val="single" w:sz="4" w:space="0" w:color="auto"/>
            </w:tcBorders>
            <w:shd w:val="clear" w:color="auto" w:fill="CCFFFF"/>
            <w:tcMar>
              <w:top w:w="0" w:type="dxa"/>
            </w:tcMar>
            <w:vAlign w:val="center"/>
          </w:tcPr>
          <w:p w:rsidR="00287401" w:rsidRPr="00FE3908" w:rsidRDefault="00287401" w:rsidP="00287401">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 xml:space="preserve">.1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287401" w:rsidRPr="00FE3908" w:rsidTr="00EC0910">
        <w:trPr>
          <w:trHeight w:val="18"/>
        </w:trPr>
        <w:tc>
          <w:tcPr>
            <w:tcW w:w="2125"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 الأداء</w:t>
            </w:r>
          </w:p>
        </w:tc>
        <w:tc>
          <w:tcPr>
            <w:tcW w:w="2694" w:type="dxa"/>
            <w:gridSpan w:val="2"/>
            <w:tcBorders>
              <w:top w:val="single" w:sz="4" w:space="0" w:color="auto"/>
              <w:bottom w:val="nil"/>
            </w:tcBorders>
            <w:shd w:val="clear" w:color="auto" w:fill="auto"/>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tcBorders>
            <w:vAlign w:val="center"/>
          </w:tcPr>
          <w:p w:rsidR="00287401" w:rsidRPr="00FE3908" w:rsidRDefault="00287401" w:rsidP="00287401">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287401" w:rsidRPr="00FE3908" w:rsidTr="00EC0910">
        <w:trPr>
          <w:trHeight w:val="537"/>
        </w:trPr>
        <w:tc>
          <w:tcPr>
            <w:tcW w:w="2125" w:type="dxa"/>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sidRPr="009F6A39">
              <w:rPr>
                <w:rFonts w:ascii="Arabic Typesetting" w:hAnsi="Arabic Typesetting" w:cs="Arabic Typesetting" w:hint="cs"/>
                <w:b/>
                <w:sz w:val="30"/>
                <w:szCs w:val="30"/>
                <w:rtl/>
              </w:rPr>
              <w:t>عدد البلدان التي صدقت على معاهدة بيجين</w:t>
            </w:r>
          </w:p>
        </w:tc>
        <w:tc>
          <w:tcPr>
            <w:tcW w:w="2694" w:type="dxa"/>
            <w:gridSpan w:val="2"/>
            <w:tcBorders>
              <w:top w:val="nil"/>
              <w:bottom w:val="nil"/>
            </w:tcBorders>
            <w:shd w:val="clear" w:color="auto" w:fill="auto"/>
            <w:tcMar>
              <w:top w:w="110" w:type="dxa"/>
            </w:tcMar>
          </w:tcPr>
          <w:p w:rsidR="00287401" w:rsidRPr="00416502" w:rsidRDefault="00287401" w:rsidP="00EC0910">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2 (بوتسوانا، الجمهورية العربية السورية)</w:t>
            </w:r>
          </w:p>
          <w:p w:rsidR="00287401" w:rsidRPr="00FE3908" w:rsidRDefault="00287401" w:rsidP="00287401">
            <w:pPr>
              <w:bidi/>
              <w:spacing w:line="24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لا يوجد</w:t>
            </w:r>
          </w:p>
        </w:tc>
        <w:tc>
          <w:tcPr>
            <w:tcW w:w="1234" w:type="dxa"/>
          </w:tcPr>
          <w:p w:rsidR="00287401" w:rsidRPr="00FE3908"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30 بلدا</w:t>
            </w:r>
          </w:p>
        </w:tc>
        <w:tc>
          <w:tcPr>
            <w:tcW w:w="2308" w:type="dxa"/>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4 بلدان إضافية أودعت وثائق التصديق على معاهدة بيجين أو الانضمام إليها (</w:t>
            </w:r>
            <w:r w:rsidRPr="009F6A39">
              <w:rPr>
                <w:rFonts w:ascii="Arabic Typesetting" w:hAnsi="Arabic Typesetting" w:cs="Arabic Typesetting"/>
                <w:b/>
                <w:sz w:val="30"/>
                <w:szCs w:val="30"/>
                <w:rtl/>
                <w:lang w:bidi="ar-EG"/>
              </w:rPr>
              <w:t>الصين واليابان وسلوفاكيا والإمارات العربية المتحدة)</w:t>
            </w:r>
            <w:r>
              <w:rPr>
                <w:rFonts w:ascii="Arabic Typesetting" w:hAnsi="Arabic Typesetting" w:cs="Arabic Typesetting" w:hint="cs"/>
                <w:b/>
                <w:sz w:val="30"/>
                <w:szCs w:val="30"/>
                <w:rtl/>
                <w:lang w:bidi="ar-EG"/>
              </w:rPr>
              <w:t xml:space="preserve"> (6 بلدان إجمالا)</w:t>
            </w:r>
          </w:p>
        </w:tc>
        <w:tc>
          <w:tcPr>
            <w:tcW w:w="994" w:type="dxa"/>
            <w:tcMar>
              <w:top w:w="110" w:type="dxa"/>
            </w:tcMar>
          </w:tcPr>
          <w:p w:rsidR="00287401" w:rsidRPr="009F6A39" w:rsidRDefault="00287401" w:rsidP="00287401">
            <w:pPr>
              <w:keepNext/>
              <w:bidi/>
              <w:spacing w:before="60" w:after="60" w:line="280" w:lineRule="exact"/>
              <w:rPr>
                <w:rFonts w:ascii="Arabic Typesetting" w:hAnsi="Arabic Typesetting" w:cs="Arabic Typesetting"/>
                <w:b/>
                <w:bCs/>
                <w:color w:val="FF0000"/>
                <w:sz w:val="30"/>
                <w:szCs w:val="30"/>
                <w:rtl/>
                <w:lang w:bidi="ar-EG"/>
              </w:rPr>
            </w:pPr>
            <w:r w:rsidRPr="009F6A39">
              <w:rPr>
                <w:rFonts w:ascii="Arabic Typesetting" w:hAnsi="Arabic Typesetting" w:cs="Arabic Typesetting" w:hint="cs"/>
                <w:b/>
                <w:bCs/>
                <w:color w:val="FF0000"/>
                <w:sz w:val="30"/>
                <w:szCs w:val="30"/>
                <w:rtl/>
                <w:lang w:bidi="ar-EG"/>
              </w:rPr>
              <w:t>غير ثابت</w:t>
            </w:r>
          </w:p>
        </w:tc>
      </w:tr>
      <w:tr w:rsidR="00287401" w:rsidRPr="00FE3908" w:rsidTr="00EC0910">
        <w:trPr>
          <w:trHeight w:val="537"/>
        </w:trPr>
        <w:tc>
          <w:tcPr>
            <w:tcW w:w="2125" w:type="dxa"/>
            <w:tcMar>
              <w:top w:w="110" w:type="dxa"/>
            </w:tcMar>
          </w:tcPr>
          <w:p w:rsidR="00287401" w:rsidRPr="00FE3908" w:rsidRDefault="00287401" w:rsidP="00287401">
            <w:pPr>
              <w:bidi/>
              <w:spacing w:before="60" w:after="60" w:line="280" w:lineRule="exact"/>
              <w:rPr>
                <w:rFonts w:ascii="Arabic Typesetting" w:hAnsi="Arabic Typesetting" w:cs="Arabic Typesetting"/>
                <w:b/>
                <w:spacing w:val="-18"/>
                <w:sz w:val="30"/>
                <w:szCs w:val="30"/>
                <w:rtl/>
                <w:lang w:bidi="ar-EG"/>
              </w:rPr>
            </w:pPr>
            <w:r w:rsidRPr="009F6A39">
              <w:rPr>
                <w:rFonts w:ascii="Arabic Typesetting" w:hAnsi="Arabic Typesetting" w:cs="Arabic Typesetting"/>
                <w:b/>
                <w:sz w:val="30"/>
                <w:szCs w:val="30"/>
                <w:rtl/>
                <w:lang w:bidi="ar-EG"/>
              </w:rPr>
              <w:t xml:space="preserve">عدد </w:t>
            </w:r>
            <w:r w:rsidRPr="009F6A39">
              <w:rPr>
                <w:rFonts w:ascii="Arabic Typesetting" w:hAnsi="Arabic Typesetting" w:cs="Arabic Typesetting" w:hint="cs"/>
                <w:b/>
                <w:sz w:val="30"/>
                <w:szCs w:val="30"/>
                <w:rtl/>
                <w:lang w:bidi="ar-EG"/>
              </w:rPr>
              <w:t xml:space="preserve">البلدان </w:t>
            </w:r>
            <w:r w:rsidRPr="009F6A39">
              <w:rPr>
                <w:rFonts w:ascii="Arabic Typesetting" w:hAnsi="Arabic Typesetting" w:cs="Arabic Typesetting"/>
                <w:b/>
                <w:sz w:val="30"/>
                <w:szCs w:val="30"/>
                <w:rtl/>
                <w:lang w:bidi="ar-EG"/>
              </w:rPr>
              <w:t xml:space="preserve">التي قدمت تعليقات إيجابية على المشورة التشريعية المقدمة </w:t>
            </w:r>
            <w:r w:rsidRPr="009F6A39">
              <w:rPr>
                <w:rFonts w:ascii="Arabic Typesetting" w:hAnsi="Arabic Typesetting" w:cs="Arabic Typesetting" w:hint="cs"/>
                <w:b/>
                <w:sz w:val="30"/>
                <w:szCs w:val="30"/>
                <w:rtl/>
                <w:lang w:bidi="ar-EG"/>
              </w:rPr>
              <w:t>من الويبو</w:t>
            </w:r>
            <w:r w:rsidRPr="009F6A39">
              <w:rPr>
                <w:rFonts w:ascii="Arabic Typesetting" w:hAnsi="Arabic Typesetting" w:cs="Arabic Typesetting"/>
                <w:b/>
                <w:sz w:val="30"/>
                <w:szCs w:val="30"/>
                <w:rtl/>
                <w:lang w:bidi="ar-EG"/>
              </w:rPr>
              <w:t xml:space="preserve">، والنسبة المئوية لهذه </w:t>
            </w:r>
            <w:r w:rsidRPr="009F6A39">
              <w:rPr>
                <w:rFonts w:ascii="Arabic Typesetting" w:hAnsi="Arabic Typesetting" w:cs="Arabic Typesetting" w:hint="cs"/>
                <w:b/>
                <w:sz w:val="30"/>
                <w:szCs w:val="30"/>
                <w:rtl/>
                <w:lang w:bidi="ar-EG"/>
              </w:rPr>
              <w:t>البلدان</w:t>
            </w:r>
          </w:p>
        </w:tc>
        <w:tc>
          <w:tcPr>
            <w:tcW w:w="2694" w:type="dxa"/>
            <w:gridSpan w:val="2"/>
            <w:tcBorders>
              <w:top w:val="nil"/>
              <w:bottom w:val="nil"/>
            </w:tcBorders>
            <w:shd w:val="clear" w:color="auto" w:fill="auto"/>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لا توجد بيانات متاحة</w:t>
            </w:r>
          </w:p>
        </w:tc>
        <w:tc>
          <w:tcPr>
            <w:tcW w:w="1234" w:type="dxa"/>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15 بلدا</w:t>
            </w:r>
          </w:p>
        </w:tc>
        <w:tc>
          <w:tcPr>
            <w:tcW w:w="2308" w:type="dxa"/>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 xml:space="preserve">تلقى 16 بلدا المشورة التشريعية في عام 2014 </w:t>
            </w:r>
            <w:r w:rsidRPr="009542DE">
              <w:rPr>
                <w:rFonts w:ascii="Arabic Typesetting" w:hAnsi="Arabic Typesetting" w:cs="Arabic Typesetting" w:hint="cs"/>
                <w:b/>
                <w:sz w:val="30"/>
                <w:szCs w:val="30"/>
                <w:rtl/>
                <w:lang w:bidi="ar-EG"/>
              </w:rPr>
              <w:t>(أ</w:t>
            </w:r>
            <w:r w:rsidRPr="009542DE">
              <w:rPr>
                <w:rFonts w:ascii="Arabic Typesetting" w:hAnsi="Arabic Typesetting" w:cs="Arabic Typesetting"/>
                <w:b/>
                <w:sz w:val="30"/>
                <w:szCs w:val="30"/>
                <w:rtl/>
                <w:lang w:bidi="ar-EG"/>
              </w:rPr>
              <w:t xml:space="preserve">فريقيا </w:t>
            </w:r>
            <w:r>
              <w:rPr>
                <w:rFonts w:ascii="Arabic Typesetting" w:hAnsi="Arabic Typesetting" w:cs="Arabic Typesetting" w:hint="cs"/>
                <w:b/>
                <w:sz w:val="30"/>
                <w:szCs w:val="30"/>
                <w:rtl/>
                <w:lang w:bidi="ar-EG"/>
              </w:rPr>
              <w:t>6؛</w:t>
            </w:r>
            <w:r w:rsidRPr="009542DE">
              <w:rPr>
                <w:rFonts w:ascii="Arabic Typesetting" w:hAnsi="Arabic Typesetting" w:cs="Arabic Typesetting"/>
                <w:b/>
                <w:sz w:val="30"/>
                <w:szCs w:val="30"/>
                <w:rtl/>
                <w:lang w:bidi="ar-EG"/>
              </w:rPr>
              <w:t xml:space="preserve"> ؛ آسيا والمحيط الهادئ </w:t>
            </w:r>
            <w:r>
              <w:rPr>
                <w:rFonts w:ascii="Arabic Typesetting" w:hAnsi="Arabic Typesetting" w:cs="Arabic Typesetting" w:hint="cs"/>
                <w:b/>
                <w:sz w:val="30"/>
                <w:szCs w:val="30"/>
                <w:rtl/>
                <w:lang w:bidi="ar-EG"/>
              </w:rPr>
              <w:t>2</w:t>
            </w:r>
            <w:r w:rsidRPr="009542DE">
              <w:rPr>
                <w:rFonts w:ascii="Arabic Typesetting" w:hAnsi="Arabic Typesetting" w:cs="Arabic Typesetting"/>
                <w:b/>
                <w:sz w:val="30"/>
                <w:szCs w:val="30"/>
                <w:rtl/>
                <w:lang w:bidi="ar-EG"/>
              </w:rPr>
              <w:t>؛ أمريكا اللاتينية والكاريبي</w:t>
            </w:r>
            <w:r>
              <w:rPr>
                <w:rFonts w:ascii="Arabic Typesetting" w:hAnsi="Arabic Typesetting" w:cs="Arabic Typesetting" w:hint="cs"/>
                <w:b/>
                <w:sz w:val="30"/>
                <w:szCs w:val="30"/>
                <w:rtl/>
                <w:lang w:bidi="ar-EG"/>
              </w:rPr>
              <w:t xml:space="preserve"> 4</w:t>
            </w:r>
            <w:r w:rsidRPr="009542DE">
              <w:rPr>
                <w:rFonts w:ascii="Arabic Typesetting" w:hAnsi="Arabic Typesetting" w:cs="Arabic Typesetting" w:hint="cs"/>
                <w:b/>
                <w:sz w:val="30"/>
                <w:szCs w:val="30"/>
                <w:rtl/>
                <w:lang w:bidi="ar-EG"/>
              </w:rPr>
              <w:t>؛</w:t>
            </w:r>
            <w:r>
              <w:rPr>
                <w:rFonts w:ascii="Arabic Typesetting" w:hAnsi="Arabic Typesetting" w:cs="Arabic Typesetting" w:hint="cs"/>
                <w:b/>
                <w:sz w:val="30"/>
                <w:szCs w:val="30"/>
                <w:rtl/>
                <w:lang w:bidi="ar-EG"/>
              </w:rPr>
              <w:t xml:space="preserve"> </w:t>
            </w:r>
            <w:r w:rsidRPr="009542DE">
              <w:rPr>
                <w:rFonts w:ascii="Arabic Typesetting" w:hAnsi="Arabic Typesetting" w:cs="Arabic Typesetting"/>
                <w:b/>
                <w:sz w:val="30"/>
                <w:szCs w:val="30"/>
                <w:rtl/>
                <w:lang w:bidi="ar-EG"/>
              </w:rPr>
              <w:t xml:space="preserve">البلدان العربية </w:t>
            </w:r>
            <w:r>
              <w:rPr>
                <w:rFonts w:ascii="Arabic Typesetting" w:hAnsi="Arabic Typesetting" w:cs="Arabic Typesetting" w:hint="cs"/>
                <w:b/>
                <w:sz w:val="30"/>
                <w:szCs w:val="30"/>
                <w:rtl/>
                <w:lang w:bidi="ar-EG"/>
              </w:rPr>
              <w:t>2؛ بلدان أخرى 2</w:t>
            </w:r>
            <w:r w:rsidRPr="009542DE">
              <w:rPr>
                <w:rFonts w:ascii="Arabic Typesetting" w:hAnsi="Arabic Typesetting" w:cs="Arabic Typesetting"/>
                <w:b/>
                <w:sz w:val="30"/>
                <w:szCs w:val="30"/>
                <w:rtl/>
                <w:lang w:bidi="ar-EG"/>
              </w:rPr>
              <w:t>).</w:t>
            </w:r>
          </w:p>
        </w:tc>
        <w:tc>
          <w:tcPr>
            <w:tcW w:w="994" w:type="dxa"/>
            <w:tcMar>
              <w:top w:w="110" w:type="dxa"/>
            </w:tcMar>
          </w:tcPr>
          <w:p w:rsidR="00287401" w:rsidRPr="009542DE" w:rsidRDefault="00287401" w:rsidP="00287401">
            <w:pPr>
              <w:keepNext/>
              <w:bidi/>
              <w:spacing w:before="60" w:after="60" w:line="280" w:lineRule="exact"/>
              <w:rPr>
                <w:rFonts w:ascii="Arabic Typesetting" w:hAnsi="Arabic Typesetting" w:cs="Arabic Typesetting"/>
                <w:b/>
                <w:bCs/>
                <w:sz w:val="30"/>
                <w:szCs w:val="30"/>
                <w:rtl/>
                <w:lang w:bidi="ar-EG"/>
              </w:rPr>
            </w:pPr>
            <w:r w:rsidRPr="009542DE">
              <w:rPr>
                <w:rFonts w:ascii="Arabic Typesetting" w:hAnsi="Arabic Typesetting" w:cs="Arabic Typesetting" w:hint="cs"/>
                <w:b/>
                <w:bCs/>
                <w:sz w:val="30"/>
                <w:szCs w:val="30"/>
                <w:rtl/>
                <w:lang w:bidi="ar-EG"/>
              </w:rPr>
              <w:t>لا ينطبق في 2014</w:t>
            </w:r>
          </w:p>
        </w:tc>
      </w:tr>
      <w:tr w:rsidR="00287401" w:rsidRPr="00FE3908" w:rsidTr="00EC0910">
        <w:trPr>
          <w:trHeight w:val="537"/>
        </w:trPr>
        <w:tc>
          <w:tcPr>
            <w:tcW w:w="2125" w:type="dxa"/>
            <w:tcBorders>
              <w:bottom w:val="single" w:sz="4" w:space="0" w:color="auto"/>
            </w:tcBorders>
            <w:tcMar>
              <w:top w:w="110" w:type="dxa"/>
            </w:tcMar>
          </w:tcPr>
          <w:p w:rsidR="00287401" w:rsidRPr="00FE3908" w:rsidRDefault="00287401" w:rsidP="00287401">
            <w:pPr>
              <w:bidi/>
              <w:spacing w:before="60" w:after="60" w:line="280" w:lineRule="exact"/>
              <w:rPr>
                <w:rFonts w:ascii="Arabic Typesetting" w:hAnsi="Arabic Typesetting" w:cs="Arabic Typesetting"/>
                <w:b/>
                <w:sz w:val="30"/>
                <w:szCs w:val="30"/>
                <w:lang w:bidi="ar-EG"/>
              </w:rPr>
            </w:pPr>
            <w:r w:rsidRPr="009542DE">
              <w:rPr>
                <w:rFonts w:ascii="Arabic Typesetting" w:hAnsi="Arabic Typesetting" w:cs="Arabic Typesetting" w:hint="cs"/>
                <w:b/>
                <w:sz w:val="30"/>
                <w:szCs w:val="30"/>
                <w:rtl/>
                <w:lang w:bidi="ar-EG"/>
              </w:rPr>
              <w:t>عدد حالات التصديق على معاهدات الويبو الخاصة بالإنترنت</w:t>
            </w:r>
          </w:p>
        </w:tc>
        <w:tc>
          <w:tcPr>
            <w:tcW w:w="2694" w:type="dxa"/>
            <w:gridSpan w:val="2"/>
            <w:tcBorders>
              <w:top w:val="nil"/>
              <w:bottom w:val="single" w:sz="4" w:space="0" w:color="auto"/>
            </w:tcBorders>
            <w:shd w:val="clear" w:color="auto" w:fill="auto"/>
            <w:tcMar>
              <w:top w:w="110" w:type="dxa"/>
            </w:tcMar>
          </w:tcPr>
          <w:p w:rsidR="00287401"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184</w:t>
            </w:r>
          </w:p>
          <w:p w:rsidR="00287401" w:rsidRPr="00FE3908" w:rsidRDefault="00287401" w:rsidP="00287401">
            <w:pPr>
              <w:bidi/>
              <w:spacing w:before="60" w:after="60" w:line="28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181 (نهاية 2012)</w:t>
            </w:r>
          </w:p>
        </w:tc>
        <w:tc>
          <w:tcPr>
            <w:tcW w:w="1234" w:type="dxa"/>
            <w:tcBorders>
              <w:bottom w:val="single" w:sz="4" w:space="0" w:color="auto"/>
            </w:tcBorders>
          </w:tcPr>
          <w:p w:rsidR="00287401" w:rsidRPr="00FE3908" w:rsidRDefault="00287401" w:rsidP="00287401">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190</w:t>
            </w:r>
          </w:p>
        </w:tc>
        <w:tc>
          <w:tcPr>
            <w:tcW w:w="2308" w:type="dxa"/>
            <w:tcBorders>
              <w:bottom w:val="single" w:sz="4" w:space="0" w:color="auto"/>
            </w:tcBorders>
            <w:tcMar>
              <w:top w:w="110" w:type="dxa"/>
            </w:tcMar>
          </w:tcPr>
          <w:p w:rsidR="00287401"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أودعت أربع وثائق للتصديق أو الانضمام في عام 2014، ليصبح العدد الإجمالي 184:</w:t>
            </w:r>
          </w:p>
          <w:p w:rsidR="00287401" w:rsidRPr="00607DD0" w:rsidRDefault="00287401" w:rsidP="00000798">
            <w:pPr>
              <w:pStyle w:val="ListParagraph"/>
              <w:numPr>
                <w:ilvl w:val="0"/>
                <w:numId w:val="5"/>
              </w:num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معاهدة الويبو لحق المؤلف (كندا، مدغشقر)</w:t>
            </w:r>
          </w:p>
          <w:p w:rsidR="00287401" w:rsidRPr="00607DD0" w:rsidRDefault="00287401" w:rsidP="00000798">
            <w:pPr>
              <w:pStyle w:val="ListParagraph"/>
              <w:numPr>
                <w:ilvl w:val="0"/>
                <w:numId w:val="5"/>
              </w:num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معاهدة الويبو بشأن الأداء والتسجيل الصوتي (كندا، مدغشقر)</w:t>
            </w:r>
          </w:p>
        </w:tc>
        <w:tc>
          <w:tcPr>
            <w:tcW w:w="994" w:type="dxa"/>
            <w:tcBorders>
              <w:bottom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color w:val="00B050"/>
                <w:sz w:val="30"/>
                <w:szCs w:val="30"/>
                <w:lang w:bidi="ar-EG"/>
              </w:rPr>
            </w:pPr>
            <w:r>
              <w:rPr>
                <w:rFonts w:ascii="Arabic Typesetting" w:hAnsi="Arabic Typesetting" w:cs="Arabic Typesetting" w:hint="cs"/>
                <w:b/>
                <w:bCs/>
                <w:color w:val="008000"/>
                <w:sz w:val="30"/>
                <w:szCs w:val="30"/>
                <w:rtl/>
                <w:lang w:bidi="ar-EG"/>
              </w:rPr>
              <w:t>ثابت</w:t>
            </w:r>
          </w:p>
        </w:tc>
      </w:tr>
      <w:tr w:rsidR="00287401" w:rsidRPr="00FE3908" w:rsidTr="00EC0910">
        <w:trPr>
          <w:trHeight w:val="537"/>
        </w:trPr>
        <w:tc>
          <w:tcPr>
            <w:tcW w:w="2125" w:type="dxa"/>
            <w:tcBorders>
              <w:bottom w:val="single" w:sz="4" w:space="0" w:color="auto"/>
            </w:tcBorders>
            <w:tcMar>
              <w:top w:w="110" w:type="dxa"/>
            </w:tcMar>
          </w:tcPr>
          <w:p w:rsidR="00287401" w:rsidRPr="009542DE" w:rsidRDefault="00287401" w:rsidP="00287401">
            <w:pPr>
              <w:bidi/>
              <w:spacing w:before="60" w:after="60" w:line="280" w:lineRule="exact"/>
              <w:rPr>
                <w:rFonts w:ascii="Arabic Typesetting" w:hAnsi="Arabic Typesetting" w:cs="Arabic Typesetting"/>
                <w:b/>
                <w:sz w:val="30"/>
                <w:szCs w:val="30"/>
                <w:rtl/>
                <w:lang w:bidi="ar-EG"/>
              </w:rPr>
            </w:pPr>
            <w:r w:rsidRPr="007E67F9">
              <w:rPr>
                <w:rFonts w:ascii="Arabic Typesetting" w:hAnsi="Arabic Typesetting" w:cs="Arabic Typesetting" w:hint="cs"/>
                <w:b/>
                <w:sz w:val="30"/>
                <w:szCs w:val="30"/>
                <w:rtl/>
                <w:lang w:bidi="ar-EG"/>
              </w:rPr>
              <w:t xml:space="preserve">عدد البلدان التي صدقت على معاهدة مراكش </w:t>
            </w:r>
            <w:r>
              <w:rPr>
                <w:rFonts w:ascii="Arabic Typesetting" w:hAnsi="Arabic Typesetting" w:cs="Arabic Typesetting" w:hint="cs"/>
                <w:b/>
                <w:sz w:val="30"/>
                <w:szCs w:val="30"/>
                <w:rtl/>
                <w:lang w:bidi="ar-EG"/>
              </w:rPr>
              <w:t>بشأن</w:t>
            </w:r>
            <w:r w:rsidRPr="007E67F9">
              <w:rPr>
                <w:rFonts w:ascii="Arabic Typesetting" w:hAnsi="Arabic Typesetting" w:cs="Arabic Typesetting" w:hint="cs"/>
                <w:b/>
                <w:sz w:val="30"/>
                <w:szCs w:val="30"/>
                <w:rtl/>
                <w:lang w:bidi="ar-EG"/>
              </w:rPr>
              <w:t xml:space="preserve"> بالأشخاص </w:t>
            </w:r>
            <w:r>
              <w:rPr>
                <w:rFonts w:ascii="Arabic Typesetting" w:hAnsi="Arabic Typesetting" w:cs="Arabic Typesetting" w:hint="cs"/>
                <w:b/>
                <w:sz w:val="30"/>
                <w:szCs w:val="30"/>
                <w:rtl/>
                <w:lang w:bidi="ar-EG"/>
              </w:rPr>
              <w:t>معاقي البصر</w:t>
            </w:r>
          </w:p>
        </w:tc>
        <w:tc>
          <w:tcPr>
            <w:tcW w:w="2694" w:type="dxa"/>
            <w:gridSpan w:val="2"/>
            <w:tcBorders>
              <w:top w:val="nil"/>
              <w:bottom w:val="single" w:sz="4" w:space="0" w:color="auto"/>
            </w:tcBorders>
            <w:shd w:val="clear" w:color="auto" w:fill="auto"/>
            <w:tcMar>
              <w:top w:w="110" w:type="dxa"/>
            </w:tcMar>
          </w:tcPr>
          <w:p w:rsidR="00287401" w:rsidRPr="007E67F9"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لا يوجد</w:t>
            </w:r>
          </w:p>
        </w:tc>
        <w:tc>
          <w:tcPr>
            <w:tcW w:w="1234" w:type="dxa"/>
            <w:tcBorders>
              <w:bottom w:val="single" w:sz="4" w:space="0" w:color="auto"/>
            </w:tcBorders>
          </w:tcPr>
          <w:p w:rsidR="00287401"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20 بلدا</w:t>
            </w:r>
          </w:p>
        </w:tc>
        <w:tc>
          <w:tcPr>
            <w:tcW w:w="2308" w:type="dxa"/>
            <w:tcBorders>
              <w:bottom w:val="single" w:sz="4" w:space="0" w:color="auto"/>
            </w:tcBorders>
            <w:tcMar>
              <w:top w:w="110" w:type="dxa"/>
            </w:tcMar>
          </w:tcPr>
          <w:p w:rsidR="00287401" w:rsidRDefault="00287401"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أودعت خمس وثائق للتصديق أو الانضمام في عام 2014 (السلفادور، الهند، مالي، الإمارات العربية المتحدة، أوروغواي)</w:t>
            </w:r>
          </w:p>
        </w:tc>
        <w:tc>
          <w:tcPr>
            <w:tcW w:w="994" w:type="dxa"/>
            <w:tcBorders>
              <w:bottom w:val="single" w:sz="4" w:space="0" w:color="auto"/>
            </w:tcBorders>
            <w:tcMar>
              <w:top w:w="110" w:type="dxa"/>
            </w:tcMar>
          </w:tcPr>
          <w:p w:rsidR="00287401" w:rsidRPr="00765C58" w:rsidRDefault="00287401" w:rsidP="00287401">
            <w:pPr>
              <w:keepNext/>
              <w:bidi/>
              <w:spacing w:before="60" w:after="60" w:line="280" w:lineRule="exact"/>
              <w:rPr>
                <w:rFonts w:ascii="Arabic Typesetting" w:hAnsi="Arabic Typesetting" w:cs="Arabic Typesetting"/>
                <w:b/>
                <w:bCs/>
                <w:color w:val="FF0000"/>
                <w:sz w:val="30"/>
                <w:szCs w:val="30"/>
                <w:rtl/>
                <w:lang w:bidi="ar-EG"/>
              </w:rPr>
            </w:pPr>
            <w:r w:rsidRPr="00765C58">
              <w:rPr>
                <w:rFonts w:ascii="Arabic Typesetting" w:hAnsi="Arabic Typesetting" w:cs="Arabic Typesetting" w:hint="cs"/>
                <w:b/>
                <w:bCs/>
                <w:color w:val="FF0000"/>
                <w:sz w:val="30"/>
                <w:szCs w:val="30"/>
                <w:rtl/>
                <w:lang w:bidi="ar-EG"/>
              </w:rPr>
              <w:t>غير ثابت</w:t>
            </w:r>
          </w:p>
        </w:tc>
      </w:tr>
      <w:tr w:rsidR="00287401" w:rsidRPr="00FE3908" w:rsidTr="00287401">
        <w:trPr>
          <w:trHeight w:val="537"/>
        </w:trPr>
        <w:tc>
          <w:tcPr>
            <w:tcW w:w="9355" w:type="dxa"/>
            <w:gridSpan w:val="6"/>
            <w:tcBorders>
              <w:top w:val="single" w:sz="4" w:space="0" w:color="auto"/>
              <w:bottom w:val="single" w:sz="4" w:space="0" w:color="auto"/>
            </w:tcBorders>
            <w:shd w:val="clear" w:color="auto" w:fill="CCFFFF"/>
            <w:tcMar>
              <w:top w:w="110" w:type="dxa"/>
            </w:tcMar>
            <w:vAlign w:val="center"/>
          </w:tcPr>
          <w:p w:rsidR="00287401" w:rsidRPr="00FE3908" w:rsidRDefault="00287401" w:rsidP="00EC0910">
            <w:pPr>
              <w:keepNext/>
              <w:bidi/>
              <w:spacing w:before="60" w:after="60" w:line="280" w:lineRule="exact"/>
              <w:ind w:left="1167" w:hanging="1167"/>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3</w:t>
            </w:r>
            <w:r w:rsidRPr="00835E09">
              <w:rPr>
                <w:rFonts w:ascii="Arabic Typesetting" w:hAnsi="Arabic Typesetting" w:cs="Arabic Typesetting" w:hint="cs"/>
                <w:sz w:val="30"/>
                <w:szCs w:val="30"/>
                <w:rtl/>
                <w:lang w:bidi="ar-EG"/>
              </w:rPr>
              <w:t xml:space="preserve"> </w:t>
            </w:r>
            <w:r w:rsidRPr="007E67F9">
              <w:rPr>
                <w:rFonts w:ascii="Arabic Typesetting" w:hAnsi="Arabic Typesetting" w:cs="Arabic Typesetting"/>
                <w:b/>
                <w:sz w:val="30"/>
                <w:szCs w:val="30"/>
                <w:shd w:val="clear" w:color="auto" w:fill="CCFFFF"/>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287401" w:rsidRPr="00FE3908" w:rsidTr="00EC0910">
        <w:trPr>
          <w:trHeight w:val="148"/>
        </w:trPr>
        <w:tc>
          <w:tcPr>
            <w:tcW w:w="2125" w:type="dxa"/>
            <w:tcBorders>
              <w:top w:val="single" w:sz="4" w:space="0" w:color="auto"/>
              <w:bottom w:val="nil"/>
            </w:tcBorders>
            <w:tcMar>
              <w:top w:w="110" w:type="dxa"/>
            </w:tcMar>
          </w:tcPr>
          <w:p w:rsidR="00287401" w:rsidRPr="00FE3908" w:rsidRDefault="00287401" w:rsidP="00EC0910">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287401" w:rsidRPr="00FE3908" w:rsidRDefault="00287401" w:rsidP="00EC0910">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bottom w:val="nil"/>
            </w:tcBorders>
            <w:vAlign w:val="center"/>
          </w:tcPr>
          <w:p w:rsidR="00287401" w:rsidRPr="00EC0910" w:rsidRDefault="00287401" w:rsidP="00EC0910">
            <w:pPr>
              <w:keepNext/>
              <w:bidi/>
              <w:spacing w:before="60" w:after="60" w:line="280" w:lineRule="exact"/>
              <w:rPr>
                <w:rFonts w:ascii="Arabic Typesetting" w:hAnsi="Arabic Typesetting" w:cs="Arabic Typesetting"/>
                <w:b/>
                <w:bCs/>
                <w:sz w:val="30"/>
                <w:szCs w:val="30"/>
                <w:rtl/>
                <w:lang w:bidi="ar-EG"/>
              </w:rPr>
            </w:pPr>
            <w:r w:rsidRPr="00EC0910">
              <w:rPr>
                <w:rFonts w:ascii="Arabic Typesetting" w:hAnsi="Arabic Typesetting" w:cs="Arabic Typesetting"/>
                <w:b/>
                <w:bCs/>
                <w:sz w:val="30"/>
                <w:szCs w:val="30"/>
                <w:rtl/>
                <w:lang w:bidi="ar-EG"/>
              </w:rPr>
              <w:t>الأهداف</w:t>
            </w:r>
          </w:p>
        </w:tc>
        <w:tc>
          <w:tcPr>
            <w:tcW w:w="2308" w:type="dxa"/>
            <w:tcBorders>
              <w:top w:val="single" w:sz="4" w:space="0" w:color="auto"/>
              <w:bottom w:val="nil"/>
            </w:tcBorders>
            <w:tcMar>
              <w:top w:w="110" w:type="dxa"/>
            </w:tcMar>
          </w:tcPr>
          <w:p w:rsidR="00287401" w:rsidRPr="00FE3908" w:rsidRDefault="00287401" w:rsidP="00EC0910">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bottom w:val="nil"/>
            </w:tcBorders>
            <w:tcMar>
              <w:top w:w="110" w:type="dxa"/>
            </w:tcMar>
          </w:tcPr>
          <w:p w:rsidR="00287401" w:rsidRPr="00FE3908" w:rsidRDefault="00287401" w:rsidP="00EC0910">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735363" w:rsidRPr="00FE3908" w:rsidTr="00EC0910">
        <w:trPr>
          <w:trHeight w:val="148"/>
        </w:trPr>
        <w:tc>
          <w:tcPr>
            <w:tcW w:w="2125" w:type="dxa"/>
            <w:tcBorders>
              <w:top w:val="nil"/>
              <w:bottom w:val="nil"/>
            </w:tcBorders>
            <w:tcMar>
              <w:top w:w="110" w:type="dxa"/>
            </w:tcMar>
          </w:tcPr>
          <w:p w:rsidR="00735363" w:rsidRPr="00FE3908" w:rsidRDefault="00735363" w:rsidP="00287401">
            <w:pPr>
              <w:bidi/>
              <w:spacing w:before="60" w:after="60" w:line="280" w:lineRule="exact"/>
              <w:rPr>
                <w:rFonts w:ascii="Arabic Typesetting" w:hAnsi="Arabic Typesetting" w:cs="Arabic Typesetting"/>
                <w:b/>
                <w:sz w:val="30"/>
                <w:szCs w:val="30"/>
                <w:rtl/>
                <w:lang w:bidi="ar-EG"/>
              </w:rPr>
            </w:pPr>
            <w:r w:rsidRPr="00765C58">
              <w:rPr>
                <w:rFonts w:ascii="Arabic Typesetting" w:hAnsi="Arabic Typesetting" w:cs="Arabic Typesetting" w:hint="cs"/>
                <w:b/>
                <w:sz w:val="30"/>
                <w:szCs w:val="30"/>
                <w:rtl/>
                <w:lang w:bidi="ar-EG"/>
              </w:rPr>
              <w:t>عدد الحكومات ومنظمات الإدارة الجماعية الموقعة لاتفاق مع الويبو لوضع معيار جديد للشفافية والمساءلة وضمان جودة الحوكمة</w:t>
            </w:r>
          </w:p>
        </w:tc>
        <w:tc>
          <w:tcPr>
            <w:tcW w:w="2694" w:type="dxa"/>
            <w:gridSpan w:val="2"/>
            <w:tcBorders>
              <w:top w:val="nil"/>
              <w:bottom w:val="nil"/>
            </w:tcBorders>
            <w:shd w:val="clear" w:color="auto" w:fill="auto"/>
            <w:tcMar>
              <w:top w:w="110" w:type="dxa"/>
            </w:tcMar>
          </w:tcPr>
          <w:p w:rsidR="00735363" w:rsidRPr="00FE3908" w:rsidRDefault="00735363" w:rsidP="00287401">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غير متاحة</w:t>
            </w:r>
          </w:p>
        </w:tc>
        <w:tc>
          <w:tcPr>
            <w:tcW w:w="1234" w:type="dxa"/>
            <w:tcBorders>
              <w:top w:val="nil"/>
              <w:bottom w:val="nil"/>
            </w:tcBorders>
          </w:tcPr>
          <w:p w:rsidR="00735363" w:rsidRPr="00FE3908" w:rsidRDefault="00735363" w:rsidP="00287401">
            <w:pPr>
              <w:bidi/>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lang w:bidi="ar-EG"/>
              </w:rPr>
              <w:t>أربع حكومات وست منظمات للإدارة الجماعية</w:t>
            </w:r>
          </w:p>
        </w:tc>
        <w:tc>
          <w:tcPr>
            <w:tcW w:w="2308" w:type="dxa"/>
            <w:tcBorders>
              <w:top w:val="nil"/>
              <w:bottom w:val="nil"/>
            </w:tcBorders>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 xml:space="preserve">وقّعت </w:t>
            </w:r>
            <w:r w:rsidR="00EC0910">
              <w:rPr>
                <w:rFonts w:ascii="Arabic Typesetting" w:hAnsi="Arabic Typesetting" w:cs="Arabic Typesetting" w:hint="cs"/>
                <w:b/>
                <w:sz w:val="30"/>
                <w:szCs w:val="30"/>
                <w:rtl/>
                <w:lang w:bidi="ar-EG"/>
              </w:rPr>
              <w:t>9</w:t>
            </w:r>
            <w:r>
              <w:rPr>
                <w:rFonts w:ascii="Arabic Typesetting" w:hAnsi="Arabic Typesetting" w:cs="Arabic Typesetting" w:hint="cs"/>
                <w:b/>
                <w:sz w:val="30"/>
                <w:szCs w:val="30"/>
                <w:rtl/>
                <w:lang w:bidi="ar-EG"/>
              </w:rPr>
              <w:t xml:space="preserve"> </w:t>
            </w:r>
            <w:r w:rsidRPr="00765C58">
              <w:rPr>
                <w:rFonts w:ascii="Arabic Typesetting" w:hAnsi="Arabic Typesetting" w:cs="Arabic Typesetting"/>
                <w:b/>
                <w:sz w:val="30"/>
                <w:szCs w:val="30"/>
                <w:rtl/>
                <w:lang w:bidi="ar-EG"/>
              </w:rPr>
              <w:t>حكومات</w:t>
            </w:r>
            <w:r>
              <w:rPr>
                <w:rFonts w:ascii="Arabic Typesetting" w:hAnsi="Arabic Typesetting" w:cs="Arabic Typesetting" w:hint="cs"/>
                <w:b/>
                <w:sz w:val="30"/>
                <w:szCs w:val="30"/>
                <w:rtl/>
                <w:lang w:bidi="ar-EG"/>
              </w:rPr>
              <w:t xml:space="preserve"> (</w:t>
            </w:r>
            <w:r w:rsidRPr="008D05CD">
              <w:rPr>
                <w:rFonts w:ascii="Arabic Typesetting" w:hAnsi="Arabic Typesetting" w:cs="Arabic Typesetting"/>
                <w:b/>
                <w:sz w:val="30"/>
                <w:szCs w:val="30"/>
                <w:rtl/>
                <w:lang w:bidi="ar-EG"/>
              </w:rPr>
              <w:t>كابو</w:t>
            </w:r>
            <w:r>
              <w:rPr>
                <w:rFonts w:ascii="Arabic Typesetting" w:hAnsi="Arabic Typesetting" w:cs="Arabic Typesetting" w:hint="cs"/>
                <w:b/>
                <w:sz w:val="30"/>
                <w:szCs w:val="30"/>
                <w:rtl/>
                <w:lang w:bidi="ar-EG"/>
              </w:rPr>
              <w:t> </w:t>
            </w:r>
            <w:r w:rsidRPr="008D05CD">
              <w:rPr>
                <w:rFonts w:ascii="Arabic Typesetting" w:hAnsi="Arabic Typesetting" w:cs="Arabic Typesetting"/>
                <w:b/>
                <w:sz w:val="30"/>
                <w:szCs w:val="30"/>
                <w:rtl/>
                <w:lang w:bidi="ar-EG"/>
              </w:rPr>
              <w:t>فيردي٬ إثيوبيا٬ غامبيا٬</w:t>
            </w:r>
            <w:r>
              <w:rPr>
                <w:rFonts w:ascii="Arabic Typesetting" w:hAnsi="Arabic Typesetting" w:cs="Arabic Typesetting"/>
                <w:b/>
                <w:sz w:val="30"/>
                <w:szCs w:val="30"/>
                <w:rtl/>
                <w:lang w:bidi="ar-EG"/>
              </w:rPr>
              <w:t xml:space="preserve"> إندونيسيا٬ ليبريا٬ </w:t>
            </w:r>
            <w:r>
              <w:rPr>
                <w:rFonts w:ascii="Arabic Typesetting" w:hAnsi="Arabic Typesetting" w:cs="Arabic Typesetting" w:hint="cs"/>
                <w:b/>
                <w:sz w:val="30"/>
                <w:szCs w:val="30"/>
                <w:rtl/>
                <w:lang w:bidi="ar-EG"/>
              </w:rPr>
              <w:t xml:space="preserve">ماليزيا، </w:t>
            </w:r>
            <w:r>
              <w:rPr>
                <w:rFonts w:ascii="Arabic Typesetting" w:hAnsi="Arabic Typesetting" w:cs="Arabic Typesetting"/>
                <w:b/>
                <w:sz w:val="30"/>
                <w:szCs w:val="30"/>
                <w:rtl/>
                <w:lang w:bidi="ar-EG"/>
              </w:rPr>
              <w:t>موريشيوس٬ ن</w:t>
            </w:r>
            <w:r>
              <w:rPr>
                <w:rFonts w:ascii="Arabic Typesetting" w:hAnsi="Arabic Typesetting" w:cs="Arabic Typesetting" w:hint="cs"/>
                <w:b/>
                <w:sz w:val="30"/>
                <w:szCs w:val="30"/>
                <w:rtl/>
                <w:lang w:bidi="ar-EG"/>
              </w:rPr>
              <w:t>ي</w:t>
            </w:r>
            <w:r w:rsidRPr="008D05CD">
              <w:rPr>
                <w:rFonts w:ascii="Arabic Typesetting" w:hAnsi="Arabic Typesetting" w:cs="Arabic Typesetting"/>
                <w:b/>
                <w:sz w:val="30"/>
                <w:szCs w:val="30"/>
                <w:rtl/>
                <w:lang w:bidi="ar-EG"/>
              </w:rPr>
              <w:t>بال٬ سري لانكا</w:t>
            </w:r>
            <w:r>
              <w:rPr>
                <w:rFonts w:ascii="Arabic Typesetting" w:hAnsi="Arabic Typesetting" w:cs="Arabic Typesetting" w:hint="cs"/>
                <w:b/>
                <w:sz w:val="30"/>
                <w:szCs w:val="30"/>
                <w:rtl/>
                <w:lang w:bidi="ar-EG"/>
              </w:rPr>
              <w:t xml:space="preserve">) </w:t>
            </w:r>
            <w:r w:rsidRPr="00765C58">
              <w:rPr>
                <w:rFonts w:ascii="Arabic Typesetting" w:hAnsi="Arabic Typesetting" w:cs="Arabic Typesetting"/>
                <w:b/>
                <w:sz w:val="30"/>
                <w:szCs w:val="30"/>
                <w:rtl/>
                <w:lang w:bidi="ar-EG"/>
              </w:rPr>
              <w:t>و</w:t>
            </w:r>
            <w:r>
              <w:rPr>
                <w:rFonts w:ascii="Arabic Typesetting" w:hAnsi="Arabic Typesetting" w:cs="Arabic Typesetting" w:hint="cs"/>
                <w:b/>
                <w:sz w:val="30"/>
                <w:szCs w:val="30"/>
                <w:rtl/>
                <w:lang w:bidi="ar-EG"/>
              </w:rPr>
              <w:t>61</w:t>
            </w:r>
            <w:r w:rsidRPr="00765C58">
              <w:rPr>
                <w:rFonts w:ascii="Arabic Typesetting" w:hAnsi="Arabic Typesetting" w:cs="Arabic Typesetting"/>
                <w:b/>
                <w:sz w:val="30"/>
                <w:szCs w:val="30"/>
                <w:rtl/>
                <w:lang w:bidi="ar-EG"/>
              </w:rPr>
              <w:t xml:space="preserve"> من منظمات الإدارة الجماعية </w:t>
            </w:r>
            <w:r>
              <w:rPr>
                <w:rFonts w:ascii="Arabic Typesetting" w:hAnsi="Arabic Typesetting" w:cs="Arabic Typesetting" w:hint="cs"/>
                <w:b/>
                <w:sz w:val="30"/>
                <w:szCs w:val="30"/>
                <w:rtl/>
                <w:lang w:bidi="ar-EG"/>
              </w:rPr>
              <w:t xml:space="preserve">مذكرات التعبير عن الاهتمام </w:t>
            </w:r>
            <w:r w:rsidR="00EC0910">
              <w:rPr>
                <w:rFonts w:ascii="Arabic Typesetting" w:hAnsi="Arabic Typesetting" w:cs="Arabic Typesetting" w:hint="cs"/>
                <w:b/>
                <w:sz w:val="30"/>
                <w:szCs w:val="30"/>
                <w:rtl/>
                <w:lang w:bidi="ar-EG"/>
              </w:rPr>
              <w:t>بـ</w:t>
            </w:r>
            <w:r>
              <w:rPr>
                <w:rFonts w:ascii="Arabic Typesetting" w:hAnsi="Arabic Typesetting" w:cs="Arabic Typesetting" w:hint="cs"/>
                <w:b/>
                <w:sz w:val="30"/>
                <w:szCs w:val="30"/>
                <w:rtl/>
              </w:rPr>
              <w:t xml:space="preserve"> </w:t>
            </w:r>
            <w:r w:rsidRPr="008D05CD">
              <w:rPr>
                <w:rFonts w:ascii="Arabic Typesetting" w:hAnsi="Arabic Typesetting" w:cs="Arabic Typesetting"/>
                <w:bCs/>
                <w:sz w:val="30"/>
                <w:szCs w:val="30"/>
              </w:rPr>
              <w:t>TAG</w:t>
            </w:r>
            <w:r w:rsidRPr="00FE3908">
              <w:rPr>
                <w:rFonts w:ascii="Arabic Typesetting" w:hAnsi="Arabic Typesetting" w:cs="Arabic Typesetting"/>
                <w:b/>
                <w:sz w:val="30"/>
                <w:szCs w:val="30"/>
                <w:rtl/>
                <w:lang w:bidi="ar-EG"/>
              </w:rPr>
              <w:t>.</w:t>
            </w:r>
          </w:p>
        </w:tc>
        <w:tc>
          <w:tcPr>
            <w:tcW w:w="994" w:type="dxa"/>
            <w:tcBorders>
              <w:top w:val="nil"/>
              <w:bottom w:val="nil"/>
            </w:tcBorders>
            <w:tcMar>
              <w:top w:w="110" w:type="dxa"/>
            </w:tcMar>
          </w:tcPr>
          <w:p w:rsidR="00735363" w:rsidRPr="00FE3908" w:rsidRDefault="00735363" w:rsidP="00642BEA">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148"/>
        </w:trPr>
        <w:tc>
          <w:tcPr>
            <w:tcW w:w="2125" w:type="dxa"/>
            <w:tcBorders>
              <w:top w:val="nil"/>
              <w:bottom w:val="single" w:sz="4" w:space="0" w:color="auto"/>
            </w:tcBorders>
            <w:tcMar>
              <w:top w:w="110" w:type="dxa"/>
            </w:tcMar>
          </w:tcPr>
          <w:p w:rsidR="00735363" w:rsidRPr="00765C58" w:rsidRDefault="00735363" w:rsidP="00287401">
            <w:pPr>
              <w:bidi/>
              <w:spacing w:before="60" w:after="60" w:line="280" w:lineRule="exact"/>
              <w:rPr>
                <w:rFonts w:ascii="Arabic Typesetting" w:hAnsi="Arabic Typesetting" w:cs="Arabic Typesetting"/>
                <w:b/>
                <w:sz w:val="30"/>
                <w:szCs w:val="30"/>
                <w:rtl/>
                <w:lang w:bidi="ar-EG"/>
              </w:rPr>
            </w:pPr>
            <w:r w:rsidRPr="008D05CD">
              <w:rPr>
                <w:rFonts w:ascii="Arabic Typesetting" w:hAnsi="Arabic Typesetting" w:cs="Arabic Typesetting" w:hint="cs"/>
                <w:b/>
                <w:sz w:val="30"/>
                <w:szCs w:val="30"/>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2694" w:type="dxa"/>
            <w:gridSpan w:val="2"/>
            <w:tcBorders>
              <w:top w:val="nil"/>
              <w:bottom w:val="single" w:sz="4" w:space="0" w:color="auto"/>
            </w:tcBorders>
            <w:shd w:val="clear" w:color="auto" w:fill="auto"/>
            <w:tcMar>
              <w:top w:w="110" w:type="dxa"/>
            </w:tcMar>
          </w:tcPr>
          <w:p w:rsidR="00735363" w:rsidRDefault="00735363"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p>
          <w:p w:rsidR="00735363" w:rsidRDefault="00735363" w:rsidP="00287401">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لم تبدأ بعد</w:t>
            </w:r>
          </w:p>
        </w:tc>
        <w:tc>
          <w:tcPr>
            <w:tcW w:w="1234" w:type="dxa"/>
            <w:tcBorders>
              <w:top w:val="nil"/>
              <w:bottom w:val="single" w:sz="4" w:space="0" w:color="auto"/>
            </w:tcBorders>
          </w:tcPr>
          <w:p w:rsidR="00735363" w:rsidRDefault="00735363"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60%</w:t>
            </w:r>
          </w:p>
        </w:tc>
        <w:tc>
          <w:tcPr>
            <w:tcW w:w="2308" w:type="dxa"/>
            <w:tcBorders>
              <w:top w:val="nil"/>
              <w:bottom w:val="single" w:sz="4" w:space="0" w:color="auto"/>
            </w:tcBorders>
            <w:tcMar>
              <w:top w:w="110" w:type="dxa"/>
            </w:tcMar>
          </w:tcPr>
          <w:p w:rsidR="00735363" w:rsidRDefault="00735363"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80%</w:t>
            </w:r>
          </w:p>
        </w:tc>
        <w:tc>
          <w:tcPr>
            <w:tcW w:w="994" w:type="dxa"/>
            <w:tcBorders>
              <w:top w:val="nil"/>
              <w:bottom w:val="single" w:sz="4" w:space="0" w:color="auto"/>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148"/>
        </w:trPr>
        <w:tc>
          <w:tcPr>
            <w:tcW w:w="2125" w:type="dxa"/>
            <w:tcBorders>
              <w:bottom w:val="single" w:sz="4" w:space="0" w:color="auto"/>
              <w:right w:val="nil"/>
            </w:tcBorders>
            <w:tcMar>
              <w:top w:w="110" w:type="dxa"/>
            </w:tcMar>
          </w:tcPr>
          <w:p w:rsidR="00735363" w:rsidRPr="008D05CD" w:rsidRDefault="00735363" w:rsidP="00287401">
            <w:pPr>
              <w:bidi/>
              <w:spacing w:before="60" w:after="60" w:line="280" w:lineRule="exact"/>
              <w:rPr>
                <w:rFonts w:ascii="Arabic Typesetting" w:hAnsi="Arabic Typesetting" w:cs="Arabic Typesetting"/>
                <w:b/>
                <w:sz w:val="30"/>
                <w:szCs w:val="30"/>
                <w:rtl/>
                <w:lang w:bidi="ar-EG"/>
              </w:rPr>
            </w:pPr>
            <w:r w:rsidRPr="008D05CD">
              <w:rPr>
                <w:rFonts w:ascii="Arabic Typesetting" w:hAnsi="Arabic Typesetting" w:cs="Arabic Typesetting" w:hint="cs"/>
                <w:b/>
                <w:sz w:val="30"/>
                <w:szCs w:val="30"/>
                <w:rtl/>
                <w:lang w:bidi="ar-EG"/>
              </w:rPr>
              <w:t>النسبة المئوية لتقييم المشاركين الإيجابي لمدى نفع اجتماعات وحلقات عمل بناء القدرات المتصلة بحق المؤلف</w:t>
            </w:r>
          </w:p>
        </w:tc>
        <w:tc>
          <w:tcPr>
            <w:tcW w:w="2694" w:type="dxa"/>
            <w:gridSpan w:val="2"/>
            <w:tcBorders>
              <w:top w:val="single" w:sz="4" w:space="0" w:color="auto"/>
              <w:left w:val="nil"/>
              <w:bottom w:val="single" w:sz="4" w:space="0" w:color="auto"/>
              <w:right w:val="nil"/>
            </w:tcBorders>
            <w:shd w:val="clear" w:color="auto" w:fill="auto"/>
            <w:tcMar>
              <w:top w:w="110" w:type="dxa"/>
            </w:tcMar>
          </w:tcPr>
          <w:p w:rsidR="00735363" w:rsidRPr="00416502" w:rsidRDefault="00735363" w:rsidP="00EC0910">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أكثر من 80% من المشاركين في برامج تكوين الكفاءات في مجال حق المؤلف والحقوق المجاورة اعتبروا التدريب الذي تلقونه مفيدا.</w:t>
            </w:r>
          </w:p>
          <w:p w:rsidR="00735363" w:rsidRPr="008D05CD" w:rsidRDefault="00735363" w:rsidP="00287401">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FF402F">
              <w:rPr>
                <w:rFonts w:ascii="Arabic Typesetting" w:hAnsi="Arabic Typesetting" w:cs="Arabic Typesetting" w:hint="cs"/>
                <w:b/>
                <w:sz w:val="30"/>
                <w:szCs w:val="30"/>
                <w:rtl/>
                <w:lang w:bidi="ar-EG"/>
              </w:rPr>
              <w:t>نسبة الرضا 70%</w:t>
            </w:r>
          </w:p>
        </w:tc>
        <w:tc>
          <w:tcPr>
            <w:tcW w:w="1234" w:type="dxa"/>
            <w:tcBorders>
              <w:left w:val="nil"/>
              <w:bottom w:val="single" w:sz="4" w:space="0" w:color="auto"/>
            </w:tcBorders>
          </w:tcPr>
          <w:p w:rsidR="00735363" w:rsidRDefault="00735363" w:rsidP="00287401">
            <w:pPr>
              <w:bidi/>
              <w:spacing w:before="60" w:after="60" w:line="280" w:lineRule="exact"/>
              <w:rPr>
                <w:rFonts w:ascii="Arabic Typesetting" w:hAnsi="Arabic Typesetting" w:cs="Arabic Typesetting"/>
                <w:b/>
                <w:sz w:val="30"/>
                <w:szCs w:val="30"/>
                <w:rtl/>
                <w:lang w:bidi="ar-EG"/>
              </w:rPr>
            </w:pPr>
            <w:r w:rsidRPr="00FF402F">
              <w:rPr>
                <w:rFonts w:ascii="Arabic Typesetting" w:hAnsi="Arabic Typesetting" w:cs="Arabic Typesetting" w:hint="cs"/>
                <w:b/>
                <w:sz w:val="30"/>
                <w:szCs w:val="30"/>
                <w:rtl/>
                <w:lang w:bidi="ar-EG"/>
              </w:rPr>
              <w:t>موافقة أو موافقة بشدة بنسبة 70%</w:t>
            </w:r>
          </w:p>
        </w:tc>
        <w:tc>
          <w:tcPr>
            <w:tcW w:w="2308" w:type="dxa"/>
            <w:tcBorders>
              <w:bottom w:val="single" w:sz="4" w:space="0" w:color="auto"/>
            </w:tcBorders>
            <w:tcMar>
              <w:top w:w="110" w:type="dxa"/>
            </w:tcMar>
          </w:tcPr>
          <w:p w:rsidR="00735363" w:rsidRDefault="00735363"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أكثر من 80%</w:t>
            </w:r>
          </w:p>
        </w:tc>
        <w:tc>
          <w:tcPr>
            <w:tcW w:w="994" w:type="dxa"/>
            <w:tcBorders>
              <w:bottom w:val="single" w:sz="4" w:space="0" w:color="auto"/>
            </w:tcBorders>
            <w:tcMar>
              <w:top w:w="110" w:type="dxa"/>
            </w:tcMar>
          </w:tcPr>
          <w:p w:rsidR="00735363" w:rsidRDefault="00735363"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148"/>
        </w:trPr>
        <w:tc>
          <w:tcPr>
            <w:tcW w:w="2125" w:type="dxa"/>
            <w:tcBorders>
              <w:bottom w:val="single" w:sz="4" w:space="0" w:color="auto"/>
            </w:tcBorders>
            <w:tcMar>
              <w:top w:w="110" w:type="dxa"/>
            </w:tcMar>
          </w:tcPr>
          <w:p w:rsidR="00735363" w:rsidRPr="008D05CD" w:rsidRDefault="00735363" w:rsidP="00287401">
            <w:pPr>
              <w:bidi/>
              <w:spacing w:before="60" w:after="60" w:line="280" w:lineRule="exact"/>
              <w:rPr>
                <w:rFonts w:ascii="Arabic Typesetting" w:hAnsi="Arabic Typesetting" w:cs="Arabic Typesetting"/>
                <w:b/>
                <w:sz w:val="30"/>
                <w:szCs w:val="30"/>
                <w:rtl/>
                <w:lang w:bidi="ar-EG"/>
              </w:rPr>
            </w:pPr>
            <w:r w:rsidRPr="00835298">
              <w:rPr>
                <w:rFonts w:ascii="Arabic Typesetting" w:hAnsi="Arabic Typesetting" w:cs="Arabic Typesetting" w:hint="cs"/>
                <w:b/>
                <w:sz w:val="30"/>
                <w:szCs w:val="30"/>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2694" w:type="dxa"/>
            <w:gridSpan w:val="2"/>
            <w:tcBorders>
              <w:top w:val="single" w:sz="4" w:space="0" w:color="auto"/>
              <w:bottom w:val="single" w:sz="4" w:space="0" w:color="auto"/>
            </w:tcBorders>
            <w:shd w:val="clear" w:color="auto" w:fill="auto"/>
            <w:tcMar>
              <w:top w:w="110" w:type="dxa"/>
            </w:tcMar>
          </w:tcPr>
          <w:p w:rsidR="00735363" w:rsidRPr="00416502" w:rsidRDefault="00735363"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w:t>
            </w:r>
            <w:r w:rsidRPr="00835298">
              <w:rPr>
                <w:rFonts w:ascii="Arabic Typesetting" w:hAnsi="Arabic Typesetting" w:cs="Arabic Typesetting"/>
                <w:b/>
                <w:color w:val="002060"/>
                <w:sz w:val="30"/>
                <w:szCs w:val="30"/>
                <w:rtl/>
                <w:lang w:bidi="ar-EG"/>
              </w:rPr>
              <w:t xml:space="preserve">60% من البلدان </w:t>
            </w:r>
            <w:r>
              <w:rPr>
                <w:rFonts w:ascii="Arabic Typesetting" w:hAnsi="Arabic Typesetting" w:cs="Arabic Typesetting" w:hint="cs"/>
                <w:b/>
                <w:color w:val="002060"/>
                <w:sz w:val="30"/>
                <w:szCs w:val="30"/>
                <w:rtl/>
                <w:lang w:bidi="ar-EG"/>
              </w:rPr>
              <w:t xml:space="preserve">التي </w:t>
            </w:r>
            <w:r w:rsidRPr="00835298">
              <w:rPr>
                <w:rFonts w:ascii="Arabic Typesetting" w:hAnsi="Arabic Typesetting" w:cs="Arabic Typesetting"/>
                <w:b/>
                <w:color w:val="002060"/>
                <w:sz w:val="30"/>
                <w:szCs w:val="30"/>
                <w:rtl/>
                <w:lang w:bidi="ar-EG"/>
              </w:rPr>
              <w:t>تلقت المساعدة</w:t>
            </w:r>
          </w:p>
          <w:p w:rsidR="00735363" w:rsidRPr="00835298" w:rsidRDefault="00735363" w:rsidP="00287401">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835298">
              <w:rPr>
                <w:rFonts w:ascii="Arabic Typesetting" w:hAnsi="Arabic Typesetting" w:cs="Arabic Typesetting" w:hint="cs"/>
                <w:b/>
                <w:sz w:val="30"/>
                <w:szCs w:val="30"/>
                <w:rtl/>
                <w:lang w:bidi="ar-EG"/>
              </w:rPr>
              <w:t xml:space="preserve">60% من البلدان التي </w:t>
            </w:r>
            <w:r>
              <w:rPr>
                <w:rFonts w:ascii="Arabic Typesetting" w:hAnsi="Arabic Typesetting" w:cs="Arabic Typesetting" w:hint="cs"/>
                <w:b/>
                <w:sz w:val="30"/>
                <w:szCs w:val="30"/>
                <w:rtl/>
                <w:lang w:bidi="ar-EG"/>
              </w:rPr>
              <w:t>طلبت</w:t>
            </w:r>
            <w:r w:rsidRPr="00835298">
              <w:rPr>
                <w:rFonts w:ascii="Arabic Typesetting" w:hAnsi="Arabic Typesetting" w:cs="Arabic Typesetting" w:hint="cs"/>
                <w:b/>
                <w:sz w:val="30"/>
                <w:szCs w:val="30"/>
                <w:rtl/>
                <w:lang w:bidi="ar-EG"/>
              </w:rPr>
              <w:t xml:space="preserve"> المساعدة</w:t>
            </w:r>
            <w:r>
              <w:rPr>
                <w:rFonts w:ascii="Arabic Typesetting" w:hAnsi="Arabic Typesetting" w:cs="Arabic Typesetting" w:hint="cs"/>
                <w:b/>
                <w:sz w:val="30"/>
                <w:szCs w:val="30"/>
                <w:rtl/>
                <w:lang w:bidi="ar-EG"/>
              </w:rPr>
              <w:t xml:space="preserve"> التقنية</w:t>
            </w:r>
          </w:p>
        </w:tc>
        <w:tc>
          <w:tcPr>
            <w:tcW w:w="1234" w:type="dxa"/>
            <w:tcBorders>
              <w:bottom w:val="single" w:sz="4" w:space="0" w:color="auto"/>
            </w:tcBorders>
          </w:tcPr>
          <w:p w:rsidR="00735363" w:rsidRPr="00FF402F" w:rsidRDefault="00735363" w:rsidP="00287401">
            <w:pPr>
              <w:bidi/>
              <w:spacing w:before="60" w:after="60" w:line="280" w:lineRule="exact"/>
              <w:rPr>
                <w:rFonts w:ascii="Arabic Typesetting" w:hAnsi="Arabic Typesetting" w:cs="Arabic Typesetting"/>
                <w:b/>
                <w:sz w:val="30"/>
                <w:szCs w:val="30"/>
                <w:rtl/>
                <w:lang w:bidi="ar-EG"/>
              </w:rPr>
            </w:pPr>
            <w:r w:rsidRPr="00835298">
              <w:rPr>
                <w:rFonts w:ascii="Arabic Typesetting" w:hAnsi="Arabic Typesetting" w:cs="Arabic Typesetting" w:hint="cs"/>
                <w:b/>
                <w:sz w:val="30"/>
                <w:szCs w:val="30"/>
                <w:rtl/>
                <w:lang w:bidi="ar-EG"/>
              </w:rPr>
              <w:t>60% من البلدان التي تلقت المساعدة</w:t>
            </w:r>
          </w:p>
        </w:tc>
        <w:tc>
          <w:tcPr>
            <w:tcW w:w="2308" w:type="dxa"/>
            <w:tcBorders>
              <w:bottom w:val="single" w:sz="4" w:space="0" w:color="auto"/>
            </w:tcBorders>
            <w:tcMar>
              <w:top w:w="110" w:type="dxa"/>
            </w:tcMar>
          </w:tcPr>
          <w:p w:rsidR="00735363" w:rsidRDefault="00735363" w:rsidP="00287401">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أكثر من 60%</w:t>
            </w:r>
          </w:p>
        </w:tc>
        <w:tc>
          <w:tcPr>
            <w:tcW w:w="994" w:type="dxa"/>
            <w:tcBorders>
              <w:bottom w:val="single" w:sz="4" w:space="0" w:color="auto"/>
            </w:tcBorders>
            <w:tcMar>
              <w:top w:w="110" w:type="dxa"/>
            </w:tcMar>
          </w:tcPr>
          <w:p w:rsidR="00735363" w:rsidRDefault="00735363"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287401">
        <w:trPr>
          <w:trHeight w:val="537"/>
        </w:trPr>
        <w:tc>
          <w:tcPr>
            <w:tcW w:w="9355" w:type="dxa"/>
            <w:gridSpan w:val="6"/>
            <w:tcBorders>
              <w:top w:val="single" w:sz="4" w:space="0" w:color="auto"/>
              <w:bottom w:val="single" w:sz="4" w:space="0" w:color="auto"/>
            </w:tcBorders>
            <w:shd w:val="clear" w:color="auto" w:fill="CCFFFF"/>
            <w:tcMar>
              <w:top w:w="110" w:type="dxa"/>
            </w:tcMar>
            <w:vAlign w:val="center"/>
          </w:tcPr>
          <w:p w:rsidR="00735363" w:rsidRPr="00FE3908" w:rsidRDefault="00735363" w:rsidP="00EC0910">
            <w:pPr>
              <w:keepNext/>
              <w:bidi/>
              <w:spacing w:before="60" w:after="60" w:line="280" w:lineRule="exact"/>
              <w:ind w:left="1167" w:hanging="1167"/>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 xml:space="preserve"> </w:t>
            </w:r>
            <w:r w:rsidRPr="001B4C38">
              <w:rPr>
                <w:rFonts w:ascii="Arabic Typesetting" w:hAnsi="Arabic Typesetting" w:cs="Arabic Typesetting"/>
                <w:b/>
                <w:sz w:val="30"/>
                <w:szCs w:val="30"/>
                <w:shd w:val="clear" w:color="auto" w:fill="CCFFFF"/>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735363" w:rsidRPr="00FE3908" w:rsidTr="00EC0910">
        <w:trPr>
          <w:trHeight w:val="148"/>
        </w:trPr>
        <w:tc>
          <w:tcPr>
            <w:tcW w:w="2316" w:type="dxa"/>
            <w:gridSpan w:val="2"/>
            <w:tcBorders>
              <w:top w:val="single" w:sz="4" w:space="0" w:color="auto"/>
            </w:tcBorders>
            <w:tcMar>
              <w:top w:w="110" w:type="dxa"/>
            </w:tcMar>
          </w:tcPr>
          <w:p w:rsidR="00735363" w:rsidRPr="00FE3908" w:rsidRDefault="00735363" w:rsidP="00EC0910">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735363" w:rsidRPr="00FE3908" w:rsidRDefault="00735363" w:rsidP="00EC0910">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tcBorders>
            <w:vAlign w:val="center"/>
          </w:tcPr>
          <w:p w:rsidR="00735363" w:rsidRPr="00FE3908" w:rsidRDefault="00735363" w:rsidP="00EC0910">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tcBorders>
            <w:tcMar>
              <w:top w:w="110" w:type="dxa"/>
            </w:tcMar>
          </w:tcPr>
          <w:p w:rsidR="00735363" w:rsidRPr="00FE3908" w:rsidRDefault="00735363" w:rsidP="00EC0910">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tcBorders>
            <w:tcMar>
              <w:top w:w="110" w:type="dxa"/>
            </w:tcMar>
          </w:tcPr>
          <w:p w:rsidR="00735363" w:rsidRPr="00FE3908" w:rsidRDefault="00735363" w:rsidP="00EC0910">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735363" w:rsidRPr="00FE3908" w:rsidTr="00EC0910">
        <w:trPr>
          <w:trHeight w:val="148"/>
        </w:trPr>
        <w:tc>
          <w:tcPr>
            <w:tcW w:w="2316" w:type="dxa"/>
            <w:gridSpan w:val="2"/>
            <w:tcMar>
              <w:top w:w="110" w:type="dxa"/>
            </w:tcMar>
          </w:tcPr>
          <w:p w:rsidR="00735363" w:rsidRPr="00FE3908" w:rsidRDefault="00735363" w:rsidP="00287401">
            <w:pPr>
              <w:bidi/>
              <w:spacing w:before="60" w:after="60" w:line="280" w:lineRule="exact"/>
              <w:rPr>
                <w:rFonts w:ascii="Arabic Typesetting" w:hAnsi="Arabic Typesetting" w:cs="Arabic Typesetting"/>
                <w:b/>
                <w:sz w:val="30"/>
                <w:szCs w:val="30"/>
                <w:lang w:bidi="ar-EG"/>
              </w:rPr>
            </w:pPr>
            <w:r w:rsidRPr="008C4D23">
              <w:rPr>
                <w:rFonts w:ascii="Arabic Typesetting" w:hAnsi="Arabic Typesetting" w:cs="Arabic Typesetting" w:hint="cs"/>
                <w:b/>
                <w:sz w:val="30"/>
                <w:szCs w:val="30"/>
                <w:rtl/>
                <w:lang w:bidi="ar-EG"/>
              </w:rPr>
              <w:t xml:space="preserve">عدد الوسطاء الموثوقين وأصحاب الحقوق الذين انضموا إلى شبكة نظام </w:t>
            </w:r>
            <w:r w:rsidRPr="008C4D23">
              <w:rPr>
                <w:rFonts w:ascii="Arabic Typesetting" w:hAnsi="Arabic Typesetting" w:cs="Arabic Typesetting"/>
                <w:b/>
                <w:sz w:val="30"/>
                <w:szCs w:val="30"/>
                <w:rtl/>
                <w:lang w:bidi="ar-EG"/>
              </w:rPr>
              <w:t>الوسطاء الموثوقين للموارد المتاحة عالمي</w:t>
            </w:r>
            <w:r w:rsidRPr="008C4D23">
              <w:rPr>
                <w:rFonts w:ascii="Arabic Typesetting" w:hAnsi="Arabic Typesetting" w:cs="Arabic Typesetting" w:hint="cs"/>
                <w:b/>
                <w:sz w:val="30"/>
                <w:szCs w:val="30"/>
                <w:rtl/>
                <w:lang w:bidi="ar-EG"/>
              </w:rPr>
              <w:t>ا، بما في ذلك البلدان النامية والبلدان الأقل نموا</w:t>
            </w:r>
          </w:p>
        </w:tc>
        <w:tc>
          <w:tcPr>
            <w:tcW w:w="2503" w:type="dxa"/>
            <w:tcBorders>
              <w:top w:val="nil"/>
              <w:bottom w:val="nil"/>
            </w:tcBorders>
            <w:shd w:val="clear" w:color="auto" w:fill="auto"/>
            <w:tcMar>
              <w:top w:w="110" w:type="dxa"/>
            </w:tcMar>
          </w:tcPr>
          <w:p w:rsidR="00735363" w:rsidRDefault="00735363" w:rsidP="00287401">
            <w:pPr>
              <w:bidi/>
              <w:spacing w:before="60" w:after="60" w:line="280" w:lineRule="exact"/>
              <w:rPr>
                <w:rFonts w:ascii="Arabic Typesetting" w:hAnsi="Arabic Typesetting" w:cs="Arabic Typesetting"/>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بحلول نهاية 2013، كان 25 وسيطا موثوقا</w:t>
            </w:r>
            <w:r w:rsidRPr="00C44A5D">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 xml:space="preserve">و45 صاحب حق قد وقّعوا على مذكرة التفاهم الخاصة بمشروع </w:t>
            </w:r>
            <w:r>
              <w:rPr>
                <w:rFonts w:ascii="Arabic Typesetting" w:hAnsi="Arabic Typesetting" w:cs="Arabic Typesetting"/>
                <w:color w:val="002060"/>
                <w:sz w:val="30"/>
                <w:szCs w:val="30"/>
                <w:lang w:bidi="ar-EG"/>
              </w:rPr>
              <w:t>TIGAR</w:t>
            </w:r>
            <w:r>
              <w:rPr>
                <w:rFonts w:ascii="Arabic Typesetting" w:hAnsi="Arabic Typesetting" w:cs="Arabic Typesetting" w:hint="cs"/>
                <w:color w:val="002060"/>
                <w:sz w:val="30"/>
                <w:szCs w:val="30"/>
                <w:rtl/>
              </w:rPr>
              <w:t>، بما في ذلك وسطاء موثوقين من البلدان النامية والبلدان الأقل نموا. وكان 11 وسيطا موثوقا قد حمّلوا عناوينهم ذات الأنساق الميسّرة النسق في قاعدة بيانات</w:t>
            </w:r>
            <w:r>
              <w:rPr>
                <w:rFonts w:ascii="Arabic Typesetting" w:hAnsi="Arabic Typesetting" w:cs="Arabic Typesetting" w:hint="eastAsia"/>
                <w:color w:val="002060"/>
                <w:sz w:val="30"/>
                <w:szCs w:val="30"/>
                <w:rtl/>
              </w:rPr>
              <w:t> </w:t>
            </w:r>
            <w:r>
              <w:rPr>
                <w:rFonts w:ascii="Arabic Typesetting" w:hAnsi="Arabic Typesetting" w:cs="Arabic Typesetting"/>
                <w:color w:val="002060"/>
                <w:sz w:val="30"/>
                <w:szCs w:val="30"/>
                <w:lang w:bidi="ar-EG"/>
              </w:rPr>
              <w:t>TIGAR</w:t>
            </w:r>
            <w:r>
              <w:rPr>
                <w:rFonts w:ascii="Arabic Typesetting" w:hAnsi="Arabic Typesetting" w:cs="Arabic Typesetting" w:hint="cs"/>
                <w:color w:val="002060"/>
                <w:sz w:val="30"/>
                <w:szCs w:val="30"/>
                <w:rtl/>
                <w:lang w:bidi="ar-EG"/>
              </w:rPr>
              <w:t xml:space="preserve"> بحلول نهاية 2013.</w:t>
            </w:r>
          </w:p>
          <w:p w:rsidR="00735363" w:rsidRPr="00FE3908" w:rsidRDefault="00735363" w:rsidP="00287401">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C44A5D">
              <w:rPr>
                <w:rFonts w:ascii="Arabic Typesetting" w:hAnsi="Arabic Typesetting" w:cs="Arabic Typesetting" w:hint="cs"/>
                <w:b/>
                <w:sz w:val="30"/>
                <w:szCs w:val="30"/>
                <w:rtl/>
                <w:lang w:bidi="ar-EG"/>
              </w:rPr>
              <w:t>19 وسيطا موثوقا و40 صاحب حق</w:t>
            </w:r>
          </w:p>
        </w:tc>
        <w:tc>
          <w:tcPr>
            <w:tcW w:w="1234" w:type="dxa"/>
          </w:tcPr>
          <w:p w:rsidR="00735363" w:rsidRPr="00FE3908" w:rsidRDefault="00735363" w:rsidP="00287401">
            <w:pPr>
              <w:bidi/>
              <w:spacing w:before="60" w:after="60" w:line="280" w:lineRule="exact"/>
              <w:rPr>
                <w:rFonts w:ascii="Arabic Typesetting" w:hAnsi="Arabic Typesetting" w:cs="Arabic Typesetting"/>
                <w:b/>
                <w:sz w:val="30"/>
                <w:szCs w:val="30"/>
                <w:rtl/>
                <w:lang w:bidi="ar-EG"/>
              </w:rPr>
            </w:pPr>
            <w:r w:rsidRPr="00C44A5D">
              <w:rPr>
                <w:rFonts w:ascii="Arabic Typesetting" w:hAnsi="Arabic Typesetting" w:cs="Arabic Typesetting" w:hint="cs"/>
                <w:b/>
                <w:sz w:val="30"/>
                <w:szCs w:val="30"/>
                <w:rtl/>
                <w:lang w:bidi="ar-EG"/>
              </w:rPr>
              <w:t>24 و</w:t>
            </w:r>
            <w:r>
              <w:rPr>
                <w:rFonts w:ascii="Arabic Typesetting" w:hAnsi="Arabic Typesetting" w:cs="Arabic Typesetting" w:hint="cs"/>
                <w:b/>
                <w:sz w:val="30"/>
                <w:szCs w:val="30"/>
                <w:rtl/>
                <w:lang w:bidi="ar-EG"/>
              </w:rPr>
              <w:t>سيطا موثوقا و46 صاحب حق (</w:t>
            </w:r>
            <w:r w:rsidRPr="00C44A5D">
              <w:rPr>
                <w:rFonts w:ascii="Arabic Typesetting" w:hAnsi="Arabic Typesetting" w:cs="Arabic Typesetting" w:hint="cs"/>
                <w:b/>
                <w:sz w:val="30"/>
                <w:szCs w:val="30"/>
                <w:rtl/>
                <w:lang w:bidi="ar-EG"/>
              </w:rPr>
              <w:t>تراكمي)</w:t>
            </w:r>
          </w:p>
        </w:tc>
        <w:tc>
          <w:tcPr>
            <w:tcW w:w="2308" w:type="dxa"/>
            <w:tcMar>
              <w:top w:w="110" w:type="dxa"/>
            </w:tcMar>
          </w:tcPr>
          <w:p w:rsidR="00735363" w:rsidRPr="00FE3908" w:rsidRDefault="00735363" w:rsidP="00287401">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 xml:space="preserve">تم نقل منصة أصحاب المصالح إلى </w:t>
            </w:r>
            <w:r w:rsidRPr="008F6042">
              <w:rPr>
                <w:rFonts w:ascii="Arabic Typesetting" w:hAnsi="Arabic Typesetting" w:cs="Arabic Typesetting"/>
                <w:b/>
                <w:sz w:val="30"/>
                <w:szCs w:val="30"/>
                <w:rtl/>
                <w:lang w:bidi="ar-EG"/>
              </w:rPr>
              <w:t>الاتحاد</w:t>
            </w:r>
            <w:r>
              <w:rPr>
                <w:rFonts w:ascii="Arabic Typesetting" w:hAnsi="Arabic Typesetting" w:cs="Arabic Typesetting"/>
                <w:b/>
                <w:sz w:val="30"/>
                <w:szCs w:val="30"/>
                <w:rtl/>
                <w:lang w:bidi="ar-EG"/>
              </w:rPr>
              <w:t xml:space="preserve"> من أجل توفير الكتب في أنساق مي</w:t>
            </w:r>
            <w:r w:rsidRPr="008F6042">
              <w:rPr>
                <w:rFonts w:ascii="Arabic Typesetting" w:hAnsi="Arabic Typesetting" w:cs="Arabic Typesetting"/>
                <w:b/>
                <w:sz w:val="30"/>
                <w:szCs w:val="30"/>
                <w:rtl/>
                <w:lang w:bidi="ar-EG"/>
              </w:rPr>
              <w:t>س</w:t>
            </w:r>
            <w:r>
              <w:rPr>
                <w:rFonts w:ascii="Arabic Typesetting" w:hAnsi="Arabic Typesetting" w:cs="Arabic Typesetting" w:hint="cs"/>
                <w:b/>
                <w:sz w:val="30"/>
                <w:szCs w:val="30"/>
                <w:rtl/>
                <w:lang w:bidi="ar-EG"/>
              </w:rPr>
              <w:t>ّ</w:t>
            </w:r>
            <w:r w:rsidRPr="008F6042">
              <w:rPr>
                <w:rFonts w:ascii="Arabic Typesetting" w:hAnsi="Arabic Typesetting" w:cs="Arabic Typesetting"/>
                <w:b/>
                <w:sz w:val="30"/>
                <w:szCs w:val="30"/>
                <w:rtl/>
                <w:lang w:bidi="ar-EG"/>
              </w:rPr>
              <w:t>رة</w:t>
            </w:r>
          </w:p>
        </w:tc>
        <w:tc>
          <w:tcPr>
            <w:tcW w:w="994" w:type="dxa"/>
            <w:tcMar>
              <w:top w:w="110" w:type="dxa"/>
            </w:tcMar>
          </w:tcPr>
          <w:p w:rsidR="00735363" w:rsidRPr="008F6042" w:rsidRDefault="00735363" w:rsidP="00287401">
            <w:pPr>
              <w:keepNext/>
              <w:bidi/>
              <w:spacing w:before="60" w:after="60" w:line="280" w:lineRule="exact"/>
              <w:rPr>
                <w:rFonts w:ascii="Arabic Typesetting" w:hAnsi="Arabic Typesetting" w:cs="Arabic Typesetting"/>
                <w:b/>
                <w:bCs/>
                <w:sz w:val="30"/>
                <w:szCs w:val="30"/>
                <w:rtl/>
                <w:lang w:bidi="ar-EG"/>
              </w:rPr>
            </w:pPr>
            <w:r w:rsidRPr="008F6042">
              <w:rPr>
                <w:rFonts w:ascii="Arabic Typesetting" w:hAnsi="Arabic Typesetting" w:cs="Arabic Typesetting" w:hint="cs"/>
                <w:b/>
                <w:bCs/>
                <w:sz w:val="30"/>
                <w:szCs w:val="30"/>
                <w:rtl/>
                <w:lang w:bidi="ar-EG"/>
              </w:rPr>
              <w:t>منقطع</w:t>
            </w:r>
          </w:p>
        </w:tc>
      </w:tr>
      <w:tr w:rsidR="00735363" w:rsidRPr="00FE3908" w:rsidTr="00EC0910">
        <w:trPr>
          <w:trHeight w:val="148"/>
        </w:trPr>
        <w:tc>
          <w:tcPr>
            <w:tcW w:w="2316" w:type="dxa"/>
            <w:gridSpan w:val="2"/>
            <w:tcMar>
              <w:top w:w="110" w:type="dxa"/>
            </w:tcMar>
          </w:tcPr>
          <w:p w:rsidR="00735363" w:rsidRPr="00FE3908" w:rsidRDefault="00735363" w:rsidP="00287401">
            <w:pPr>
              <w:bidi/>
              <w:spacing w:before="60" w:after="60" w:line="280" w:lineRule="exact"/>
              <w:rPr>
                <w:rFonts w:ascii="Arabic Typesetting" w:hAnsi="Arabic Typesetting" w:cs="Arabic Typesetting"/>
                <w:b/>
                <w:sz w:val="30"/>
                <w:szCs w:val="30"/>
                <w:lang w:bidi="ar-EG"/>
              </w:rPr>
            </w:pPr>
            <w:r w:rsidRPr="008F6042">
              <w:rPr>
                <w:rFonts w:ascii="Arabic Typesetting" w:hAnsi="Arabic Typesetting" w:cs="Arabic Typesetting"/>
                <w:b/>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2503" w:type="dxa"/>
            <w:tcBorders>
              <w:top w:val="nil"/>
              <w:bottom w:val="nil"/>
            </w:tcBorders>
            <w:shd w:val="clear" w:color="auto" w:fill="auto"/>
            <w:tcMar>
              <w:top w:w="110" w:type="dxa"/>
            </w:tcMar>
          </w:tcPr>
          <w:p w:rsidR="00735363" w:rsidRPr="008F6042" w:rsidRDefault="00735363" w:rsidP="00EC0910">
            <w:pPr>
              <w:bidi/>
              <w:spacing w:before="60" w:after="60" w:line="280" w:lineRule="exact"/>
              <w:rPr>
                <w:rFonts w:ascii="Arabic Typesetting" w:hAnsi="Arabic Typesetting" w:cs="Arabic Typesetting"/>
                <w:color w:val="002060"/>
                <w:sz w:val="30"/>
                <w:szCs w:val="30"/>
                <w:rtl/>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بحلول نهاية 2013، كان نحو 600 كتاب من الكتب المتاحة بأنساق ميسّرة قد نُزّل من قاعدة بيانات</w:t>
            </w:r>
            <w:r>
              <w:rPr>
                <w:rFonts w:ascii="Arabic Typesetting" w:hAnsi="Arabic Typesetting" w:cs="Arabic Typesetting" w:hint="eastAsia"/>
                <w:b/>
                <w:color w:val="002060"/>
                <w:sz w:val="30"/>
                <w:szCs w:val="30"/>
                <w:rtl/>
                <w:lang w:bidi="ar-EG"/>
              </w:rPr>
              <w:t> </w:t>
            </w:r>
            <w:r>
              <w:rPr>
                <w:rFonts w:ascii="Arabic Typesetting" w:hAnsi="Arabic Typesetting" w:cs="Arabic Typesetting"/>
                <w:color w:val="002060"/>
                <w:sz w:val="30"/>
                <w:szCs w:val="30"/>
                <w:lang w:bidi="ar-EG"/>
              </w:rPr>
              <w:t>TIGAR</w:t>
            </w:r>
            <w:r>
              <w:rPr>
                <w:rFonts w:ascii="Arabic Typesetting" w:hAnsi="Arabic Typesetting" w:cs="Arabic Typesetting" w:hint="cs"/>
                <w:color w:val="002060"/>
                <w:sz w:val="30"/>
                <w:szCs w:val="30"/>
                <w:rtl/>
              </w:rPr>
              <w:t xml:space="preserve"> في بلدان مختلفة.</w:t>
            </w:r>
          </w:p>
          <w:p w:rsidR="00735363" w:rsidRPr="00FE3908" w:rsidRDefault="00735363" w:rsidP="00287401">
            <w:pPr>
              <w:bidi/>
              <w:spacing w:before="60" w:after="60" w:line="28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400</w:t>
            </w:r>
          </w:p>
        </w:tc>
        <w:tc>
          <w:tcPr>
            <w:tcW w:w="1234" w:type="dxa"/>
          </w:tcPr>
          <w:p w:rsidR="00735363" w:rsidRPr="00FE3908" w:rsidRDefault="00735363" w:rsidP="00287401">
            <w:pPr>
              <w:bidi/>
              <w:spacing w:before="60" w:after="60" w:line="280" w:lineRule="exact"/>
              <w:rPr>
                <w:rFonts w:ascii="Arabic Typesetting" w:hAnsi="Arabic Typesetting" w:cs="Arabic Typesetting"/>
                <w:b/>
                <w:sz w:val="30"/>
                <w:szCs w:val="30"/>
                <w:rtl/>
                <w:lang w:bidi="ar-EG"/>
              </w:rPr>
            </w:pPr>
            <w:r w:rsidRPr="008F6042">
              <w:rPr>
                <w:rFonts w:ascii="Arabic Typesetting" w:hAnsi="Arabic Typesetting" w:cs="Arabic Typesetting" w:hint="cs"/>
                <w:b/>
                <w:sz w:val="30"/>
                <w:szCs w:val="30"/>
                <w:rtl/>
                <w:lang w:bidi="ar-EG"/>
              </w:rPr>
              <w:t>000</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1 (</w:t>
            </w:r>
            <w:r w:rsidRPr="008F6042">
              <w:rPr>
                <w:rFonts w:ascii="Arabic Typesetting" w:hAnsi="Arabic Typesetting" w:cs="Arabic Typesetting" w:hint="cs"/>
                <w:b/>
                <w:sz w:val="30"/>
                <w:szCs w:val="30"/>
                <w:rtl/>
                <w:lang w:bidi="ar-EG"/>
              </w:rPr>
              <w:t>تراكمي</w:t>
            </w:r>
            <w:r>
              <w:rPr>
                <w:rFonts w:ascii="Arabic Typesetting" w:hAnsi="Arabic Typesetting" w:cs="Arabic Typesetting" w:hint="cs"/>
                <w:b/>
                <w:sz w:val="30"/>
                <w:szCs w:val="30"/>
                <w:rtl/>
                <w:lang w:bidi="ar-EG"/>
              </w:rPr>
              <w:t>)</w:t>
            </w:r>
          </w:p>
        </w:tc>
        <w:tc>
          <w:tcPr>
            <w:tcW w:w="2308" w:type="dxa"/>
            <w:tcMar>
              <w:top w:w="110" w:type="dxa"/>
            </w:tcMar>
          </w:tcPr>
          <w:p w:rsidR="00735363" w:rsidRPr="00FE3908" w:rsidRDefault="00735363" w:rsidP="00735363">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بحلول نهاية 2014، كان 500</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2 كتاب صوتي قد نُزّل من قبل المكتبات المشاركة، واستفاد حوالي 000 16 شخص من ذوي الإعاقات في قراءة المطبوعات بحلول نهاية 2014.</w:t>
            </w:r>
          </w:p>
        </w:tc>
        <w:tc>
          <w:tcPr>
            <w:tcW w:w="994" w:type="dxa"/>
            <w:tcMar>
              <w:top w:w="110" w:type="dxa"/>
            </w:tcMar>
          </w:tcPr>
          <w:p w:rsidR="00735363" w:rsidRPr="00AE384D" w:rsidRDefault="00735363" w:rsidP="00287401">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855"/>
        </w:trPr>
        <w:tc>
          <w:tcPr>
            <w:tcW w:w="2316" w:type="dxa"/>
            <w:gridSpan w:val="2"/>
            <w:tcBorders>
              <w:bottom w:val="single" w:sz="4" w:space="0" w:color="auto"/>
            </w:tcBorders>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rtl/>
                <w:lang w:bidi="ar-EG"/>
              </w:rPr>
            </w:pPr>
            <w:r w:rsidRPr="00AE384D">
              <w:rPr>
                <w:rFonts w:ascii="Arabic Typesetting" w:hAnsi="Arabic Typesetting" w:cs="Arabic Typesetting" w:hint="cs"/>
                <w:b/>
                <w:sz w:val="30"/>
                <w:szCs w:val="30"/>
                <w:rtl/>
              </w:rPr>
              <w:t>النسبة المئوية للأفراد الراضين عن دعم بناء القدرات في مجال البنية التحتية لحق المؤلف</w:t>
            </w:r>
          </w:p>
        </w:tc>
        <w:tc>
          <w:tcPr>
            <w:tcW w:w="2503" w:type="dxa"/>
            <w:tcBorders>
              <w:top w:val="nil"/>
              <w:bottom w:val="single" w:sz="4" w:space="0" w:color="auto"/>
            </w:tcBorders>
            <w:shd w:val="clear" w:color="auto" w:fill="auto"/>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البيانات غير متاحة</w:t>
            </w:r>
          </w:p>
        </w:tc>
        <w:tc>
          <w:tcPr>
            <w:tcW w:w="1234" w:type="dxa"/>
            <w:tcBorders>
              <w:bottom w:val="single" w:sz="4" w:space="0" w:color="auto"/>
            </w:tcBorders>
          </w:tcPr>
          <w:p w:rsidR="00735363" w:rsidRPr="00FE3908"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60</w:t>
            </w:r>
            <w:r w:rsidRPr="00FE3908">
              <w:rPr>
                <w:rFonts w:ascii="Arabic Typesetting" w:hAnsi="Arabic Typesetting" w:cs="Arabic Typesetting"/>
                <w:b/>
                <w:sz w:val="30"/>
                <w:szCs w:val="30"/>
                <w:rtl/>
                <w:lang w:bidi="ar-EG"/>
              </w:rPr>
              <w:t xml:space="preserve">% </w:t>
            </w:r>
          </w:p>
        </w:tc>
        <w:tc>
          <w:tcPr>
            <w:tcW w:w="2308" w:type="dxa"/>
            <w:tcBorders>
              <w:bottom w:val="single" w:sz="4" w:space="0" w:color="auto"/>
            </w:tcBorders>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100%</w:t>
            </w:r>
            <w:r>
              <w:rPr>
                <w:rFonts w:ascii="Arabic Typesetting" w:hAnsi="Arabic Typesetting" w:cs="Arabic Typesetting"/>
                <w:b/>
                <w:sz w:val="30"/>
                <w:szCs w:val="30"/>
                <w:rtl/>
                <w:lang w:bidi="ar-EG"/>
              </w:rPr>
              <w:t>.</w:t>
            </w:r>
          </w:p>
        </w:tc>
        <w:tc>
          <w:tcPr>
            <w:tcW w:w="994" w:type="dxa"/>
            <w:tcBorders>
              <w:bottom w:val="single" w:sz="4" w:space="0" w:color="auto"/>
            </w:tcBorders>
            <w:tcMar>
              <w:top w:w="110" w:type="dxa"/>
            </w:tcMar>
          </w:tcPr>
          <w:p w:rsidR="00735363" w:rsidRPr="00FE3908" w:rsidRDefault="00735363" w:rsidP="00EC0910">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1870"/>
        </w:trPr>
        <w:tc>
          <w:tcPr>
            <w:tcW w:w="2316" w:type="dxa"/>
            <w:gridSpan w:val="2"/>
            <w:tcBorders>
              <w:bottom w:val="single" w:sz="4" w:space="0" w:color="auto"/>
            </w:tcBorders>
            <w:tcMar>
              <w:top w:w="110" w:type="dxa"/>
            </w:tcMar>
          </w:tcPr>
          <w:p w:rsidR="00735363" w:rsidRPr="00AE384D" w:rsidRDefault="00735363" w:rsidP="00EC0910">
            <w:pPr>
              <w:bidi/>
              <w:spacing w:before="60" w:after="60" w:line="280" w:lineRule="exact"/>
              <w:rPr>
                <w:rFonts w:ascii="Arabic Typesetting" w:hAnsi="Arabic Typesetting" w:cs="Arabic Typesetting"/>
                <w:b/>
                <w:sz w:val="30"/>
                <w:szCs w:val="30"/>
                <w:rtl/>
              </w:rPr>
            </w:pPr>
            <w:r w:rsidRPr="00AE384D">
              <w:rPr>
                <w:rFonts w:ascii="Arabic Typesetting" w:hAnsi="Arabic Typesetting" w:cs="Arabic Typesetting" w:hint="cs"/>
                <w:b/>
                <w:sz w:val="30"/>
                <w:szCs w:val="30"/>
                <w:rtl/>
                <w:lang w:bidi="ar-EG"/>
              </w:rPr>
              <w:t xml:space="preserve">عدد المؤسسات التي تستخدم البرنامج الحاسوبي </w:t>
            </w:r>
            <w:r w:rsidRPr="00AE384D">
              <w:rPr>
                <w:rFonts w:ascii="Arabic Typesetting" w:hAnsi="Arabic Typesetting" w:cs="Arabic Typesetting"/>
                <w:sz w:val="30"/>
                <w:szCs w:val="30"/>
              </w:rPr>
              <w:t>GDA</w:t>
            </w:r>
          </w:p>
        </w:tc>
        <w:tc>
          <w:tcPr>
            <w:tcW w:w="2503" w:type="dxa"/>
            <w:tcBorders>
              <w:top w:val="single" w:sz="4" w:space="0" w:color="auto"/>
              <w:bottom w:val="single" w:sz="4" w:space="0" w:color="auto"/>
            </w:tcBorders>
            <w:shd w:val="clear" w:color="auto" w:fill="auto"/>
            <w:tcMar>
              <w:top w:w="110" w:type="dxa"/>
            </w:tcMar>
          </w:tcPr>
          <w:p w:rsidR="00735363" w:rsidRPr="00AE384D" w:rsidRDefault="00735363" w:rsidP="00EC0910">
            <w:pPr>
              <w:bidi/>
              <w:spacing w:before="60" w:after="60" w:line="280" w:lineRule="exact"/>
              <w:rPr>
                <w:rFonts w:ascii="Arabic Typesetting" w:hAnsi="Arabic Typesetting" w:cs="Arabic Typesetting"/>
                <w:color w:val="002060"/>
                <w:sz w:val="30"/>
                <w:szCs w:val="30"/>
                <w:rtl/>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15</w:t>
            </w:r>
            <w:r>
              <w:rPr>
                <w:rStyle w:val="FootnoteReference"/>
                <w:b/>
                <w:color w:val="002060"/>
                <w:rtl/>
                <w:lang w:bidi="ar-EG"/>
              </w:rPr>
              <w:footnoteReference w:id="7"/>
            </w:r>
            <w:r>
              <w:rPr>
                <w:rFonts w:ascii="Arabic Typesetting" w:hAnsi="Arabic Typesetting" w:cs="Arabic Typesetting" w:hint="cs"/>
                <w:b/>
                <w:color w:val="002060"/>
                <w:sz w:val="30"/>
                <w:szCs w:val="30"/>
                <w:rtl/>
                <w:lang w:bidi="ar-EG"/>
              </w:rPr>
              <w:t xml:space="preserve"> مكتبا من مكاتب حق المؤلف تستخدم البرنامج الحاسوبي </w:t>
            </w:r>
            <w:r>
              <w:rPr>
                <w:rFonts w:ascii="Arabic Typesetting" w:hAnsi="Arabic Typesetting" w:cs="Arabic Typesetting"/>
                <w:color w:val="002060"/>
                <w:sz w:val="30"/>
                <w:szCs w:val="30"/>
                <w:lang w:bidi="ar-EG"/>
              </w:rPr>
              <w:t>GDA</w:t>
            </w:r>
            <w:r>
              <w:rPr>
                <w:rFonts w:ascii="Arabic Typesetting" w:hAnsi="Arabic Typesetting" w:cs="Arabic Typesetting" w:hint="cs"/>
                <w:color w:val="002060"/>
                <w:sz w:val="30"/>
                <w:szCs w:val="30"/>
                <w:rtl/>
              </w:rPr>
              <w:t xml:space="preserve"> (تراكمي)</w:t>
            </w:r>
          </w:p>
          <w:p w:rsidR="00735363" w:rsidRDefault="00735363" w:rsidP="00EC0910">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15</w:t>
            </w:r>
          </w:p>
        </w:tc>
        <w:tc>
          <w:tcPr>
            <w:tcW w:w="1234" w:type="dxa"/>
            <w:tcBorders>
              <w:bottom w:val="single" w:sz="4" w:space="0" w:color="auto"/>
            </w:tcBorders>
          </w:tcPr>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15</w:t>
            </w:r>
          </w:p>
        </w:tc>
        <w:tc>
          <w:tcPr>
            <w:tcW w:w="2308"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b/>
                <w:sz w:val="30"/>
                <w:szCs w:val="30"/>
                <w:rtl/>
                <w:lang w:bidi="ar-EG"/>
              </w:rPr>
              <w:t xml:space="preserve">16 مكتبا من مكاتب حق المؤلف تستخدم النظام الحاسوبي </w:t>
            </w:r>
            <w:r w:rsidRPr="00AE384D">
              <w:rPr>
                <w:rFonts w:ascii="Arabic Typesetting" w:hAnsi="Arabic Typesetting" w:cs="Arabic Typesetting"/>
                <w:sz w:val="30"/>
                <w:szCs w:val="30"/>
              </w:rPr>
              <w:t>GDA</w:t>
            </w:r>
            <w:r>
              <w:rPr>
                <w:rFonts w:ascii="Arabic Typesetting" w:hAnsi="Arabic Typesetting" w:cs="Arabic Typesetting" w:hint="cs"/>
                <w:sz w:val="30"/>
                <w:szCs w:val="30"/>
                <w:rtl/>
              </w:rPr>
              <w:t xml:space="preserve"> (تراكمي)</w:t>
            </w:r>
          </w:p>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sz w:val="30"/>
                <w:szCs w:val="30"/>
                <w:rtl/>
              </w:rPr>
              <w:t xml:space="preserve">من المتوقع أن توقف الويبو تدريجيا دعمها للنظام الحاسوبي </w:t>
            </w:r>
            <w:r w:rsidRPr="00AE384D">
              <w:rPr>
                <w:rFonts w:ascii="Arabic Typesetting" w:hAnsi="Arabic Typesetting" w:cs="Arabic Typesetting"/>
                <w:sz w:val="30"/>
                <w:szCs w:val="30"/>
              </w:rPr>
              <w:t>GDA</w:t>
            </w:r>
            <w:r>
              <w:rPr>
                <w:rFonts w:ascii="Arabic Typesetting" w:hAnsi="Arabic Typesetting" w:cs="Arabic Typesetting" w:hint="cs"/>
                <w:sz w:val="30"/>
                <w:szCs w:val="30"/>
                <w:rtl/>
              </w:rPr>
              <w:t xml:space="preserve"> بحلول نهاية 2015.</w:t>
            </w:r>
          </w:p>
        </w:tc>
        <w:tc>
          <w:tcPr>
            <w:tcW w:w="994"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333"/>
        </w:trPr>
        <w:tc>
          <w:tcPr>
            <w:tcW w:w="2316" w:type="dxa"/>
            <w:gridSpan w:val="2"/>
            <w:tcBorders>
              <w:bottom w:val="single" w:sz="4" w:space="0" w:color="auto"/>
            </w:tcBorders>
            <w:tcMar>
              <w:top w:w="110" w:type="dxa"/>
            </w:tcMar>
          </w:tcPr>
          <w:p w:rsidR="00735363" w:rsidRPr="00AE384D" w:rsidRDefault="00735363" w:rsidP="00EC0910">
            <w:pPr>
              <w:bidi/>
              <w:spacing w:before="60" w:after="60" w:line="280" w:lineRule="exact"/>
              <w:rPr>
                <w:rFonts w:ascii="Arabic Typesetting" w:hAnsi="Arabic Typesetting" w:cs="Arabic Typesetting"/>
                <w:b/>
                <w:sz w:val="30"/>
                <w:szCs w:val="30"/>
                <w:rtl/>
                <w:lang w:bidi="ar-EG"/>
              </w:rPr>
            </w:pPr>
            <w:r w:rsidRPr="002460C9">
              <w:rPr>
                <w:rFonts w:ascii="Arabic Typesetting" w:hAnsi="Arabic Typesetting" w:cs="Arabic Typesetting" w:hint="cs"/>
                <w:b/>
                <w:sz w:val="30"/>
                <w:szCs w:val="30"/>
                <w:rtl/>
                <w:lang w:bidi="ar-EG"/>
              </w:rPr>
              <w:t>استخدام قاعدة بيانات مراجع إدارة الويبو الجماعية</w:t>
            </w:r>
          </w:p>
        </w:tc>
        <w:tc>
          <w:tcPr>
            <w:tcW w:w="2503" w:type="dxa"/>
            <w:tcBorders>
              <w:top w:val="single" w:sz="4" w:space="0" w:color="auto"/>
              <w:bottom w:val="single" w:sz="4" w:space="0" w:color="auto"/>
            </w:tcBorders>
            <w:shd w:val="clear" w:color="auto" w:fill="auto"/>
            <w:tcMar>
              <w:top w:w="110" w:type="dxa"/>
            </w:tcMar>
          </w:tcPr>
          <w:p w:rsidR="00735363" w:rsidRPr="002460C9"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البيانات غير متاحة</w:t>
            </w:r>
          </w:p>
        </w:tc>
        <w:tc>
          <w:tcPr>
            <w:tcW w:w="1234" w:type="dxa"/>
            <w:tcBorders>
              <w:bottom w:val="single" w:sz="4" w:space="0" w:color="auto"/>
            </w:tcBorders>
          </w:tcPr>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 xml:space="preserve">100 مستخدم </w:t>
            </w:r>
          </w:p>
        </w:tc>
        <w:tc>
          <w:tcPr>
            <w:tcW w:w="2308"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600</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1 مستخدم</w:t>
            </w:r>
          </w:p>
        </w:tc>
        <w:tc>
          <w:tcPr>
            <w:tcW w:w="994"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1870"/>
        </w:trPr>
        <w:tc>
          <w:tcPr>
            <w:tcW w:w="2316" w:type="dxa"/>
            <w:gridSpan w:val="2"/>
            <w:tcBorders>
              <w:bottom w:val="single" w:sz="4" w:space="0" w:color="auto"/>
            </w:tcBorders>
            <w:tcMar>
              <w:top w:w="110" w:type="dxa"/>
            </w:tcMar>
          </w:tcPr>
          <w:p w:rsidR="00735363" w:rsidRPr="002460C9" w:rsidRDefault="00735363" w:rsidP="00EC0910">
            <w:pPr>
              <w:bidi/>
              <w:spacing w:before="60" w:after="60" w:line="280" w:lineRule="exact"/>
              <w:rPr>
                <w:rFonts w:ascii="Arabic Typesetting" w:hAnsi="Arabic Typesetting" w:cs="Arabic Typesetting"/>
                <w:b/>
                <w:sz w:val="30"/>
                <w:szCs w:val="30"/>
                <w:rtl/>
                <w:lang w:bidi="ar-EG"/>
              </w:rPr>
            </w:pPr>
            <w:r w:rsidRPr="002460C9">
              <w:rPr>
                <w:rFonts w:ascii="Arabic Typesetting" w:hAnsi="Arabic Typesetting" w:cs="Arabic Typesetting" w:hint="cs"/>
                <w:b/>
                <w:sz w:val="30"/>
                <w:szCs w:val="30"/>
                <w:rtl/>
                <w:lang w:bidi="ar-EG"/>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w:t>
            </w:r>
            <w:r>
              <w:rPr>
                <w:rFonts w:ascii="Arabic Typesetting" w:hAnsi="Arabic Typesetting" w:cs="Arabic Typesetting" w:hint="cs"/>
                <w:b/>
                <w:sz w:val="30"/>
                <w:szCs w:val="30"/>
                <w:rtl/>
                <w:lang w:bidi="ar-EG"/>
              </w:rPr>
              <w:t>ضة وحق المؤلف في البيئة الرقمية</w:t>
            </w:r>
          </w:p>
        </w:tc>
        <w:tc>
          <w:tcPr>
            <w:tcW w:w="2503" w:type="dxa"/>
            <w:tcBorders>
              <w:top w:val="single" w:sz="4" w:space="0" w:color="auto"/>
              <w:bottom w:val="single" w:sz="4" w:space="0" w:color="auto"/>
            </w:tcBorders>
            <w:shd w:val="clear" w:color="auto" w:fill="auto"/>
            <w:tcMar>
              <w:top w:w="110" w:type="dxa"/>
            </w:tcMar>
          </w:tcPr>
          <w:p w:rsidR="00735363" w:rsidRDefault="00735363" w:rsidP="00EC0910">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w:t>
            </w:r>
          </w:p>
          <w:p w:rsidR="00735363" w:rsidRDefault="00735363" w:rsidP="00EC0910">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واحد </w:t>
            </w:r>
            <w:r w:rsidRPr="005208F7">
              <w:rPr>
                <w:rFonts w:ascii="Arabic Typesetting" w:hAnsi="Arabic Typesetting" w:cs="Arabic Typesetting" w:hint="cs"/>
                <w:b/>
                <w:sz w:val="30"/>
                <w:szCs w:val="30"/>
                <w:rtl/>
                <w:lang w:bidi="ar-EG"/>
              </w:rPr>
              <w:t>(مراجعة الويبو للاعتبارات التعاقدية في القطاع السمعي البصري)</w:t>
            </w:r>
          </w:p>
        </w:tc>
        <w:tc>
          <w:tcPr>
            <w:tcW w:w="1234" w:type="dxa"/>
            <w:tcBorders>
              <w:bottom w:val="single" w:sz="4" w:space="0" w:color="auto"/>
            </w:tcBorders>
          </w:tcPr>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w:t>
            </w:r>
          </w:p>
        </w:tc>
        <w:tc>
          <w:tcPr>
            <w:tcW w:w="2308"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استُكمل مشروع المبادئ التوجيهية بشأن تقييم الوقع الاقتصادي والاجتماعي والثقافي لحق المؤلف على الاقتصاد في عام 2014 ودخل مرحلة تنفيذ تجريبية.</w:t>
            </w:r>
          </w:p>
        </w:tc>
        <w:tc>
          <w:tcPr>
            <w:tcW w:w="994"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287401">
        <w:trPr>
          <w:trHeight w:val="537"/>
        </w:trPr>
        <w:tc>
          <w:tcPr>
            <w:tcW w:w="9355" w:type="dxa"/>
            <w:gridSpan w:val="6"/>
            <w:tcBorders>
              <w:top w:val="single" w:sz="4" w:space="0" w:color="auto"/>
              <w:bottom w:val="single" w:sz="4" w:space="0" w:color="auto"/>
            </w:tcBorders>
            <w:shd w:val="clear" w:color="auto" w:fill="CCFFFF"/>
            <w:tcMar>
              <w:top w:w="110" w:type="dxa"/>
            </w:tcMar>
            <w:vAlign w:val="center"/>
          </w:tcPr>
          <w:p w:rsidR="00735363" w:rsidRPr="00FE3908" w:rsidRDefault="00735363" w:rsidP="00287401">
            <w:pPr>
              <w:keepNext/>
              <w:bidi/>
              <w:spacing w:before="60" w:after="60" w:line="280" w:lineRule="exact"/>
              <w:ind w:left="1167" w:hanging="1167"/>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 xml:space="preserve"> </w:t>
            </w:r>
            <w:r w:rsidRPr="0001758A">
              <w:rPr>
                <w:rFonts w:ascii="Arabic Typesetting" w:hAnsi="Arabic Typesetting" w:cs="Arabic Typesetting"/>
                <w:b/>
                <w:sz w:val="30"/>
                <w:szCs w:val="30"/>
                <w:shd w:val="clear" w:color="auto" w:fill="CCFFFF"/>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r>
      <w:tr w:rsidR="00735363" w:rsidRPr="00FE3908" w:rsidTr="00EC0910">
        <w:trPr>
          <w:trHeight w:val="148"/>
        </w:trPr>
        <w:tc>
          <w:tcPr>
            <w:tcW w:w="2316" w:type="dxa"/>
            <w:gridSpan w:val="2"/>
            <w:tcBorders>
              <w:top w:val="single" w:sz="4" w:space="0" w:color="auto"/>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735363" w:rsidRPr="00FE3908" w:rsidRDefault="00735363"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tcBorders>
            <w:vAlign w:val="center"/>
          </w:tcPr>
          <w:p w:rsidR="00735363" w:rsidRPr="00FE3908" w:rsidRDefault="00735363" w:rsidP="00287401">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735363" w:rsidRPr="00FE3908" w:rsidTr="00EC0910">
        <w:trPr>
          <w:trHeight w:val="148"/>
        </w:trPr>
        <w:tc>
          <w:tcPr>
            <w:tcW w:w="2316" w:type="dxa"/>
            <w:gridSpan w:val="2"/>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lang w:bidi="ar-EG"/>
              </w:rPr>
            </w:pPr>
            <w:r w:rsidRPr="00386D53">
              <w:rPr>
                <w:rFonts w:ascii="Arabic Typesetting" w:hAnsi="Arabic Typesetting" w:cs="Arabic Typesetting"/>
                <w:b/>
                <w:sz w:val="30"/>
                <w:szCs w:val="30"/>
                <w:rtl/>
                <w:lang w:bidi="ar-EG"/>
              </w:rPr>
              <w:t xml:space="preserve">عدد الحكومات ومنظمات الإدارة الجماعية الموقعة على اتفاقية مع الويبو بشأن إعادة هندسة البرنامج الحاسوبي </w:t>
            </w:r>
            <w:r w:rsidRPr="00386D53">
              <w:rPr>
                <w:rFonts w:ascii="Arabic Typesetting" w:hAnsi="Arabic Typesetting" w:cs="Arabic Typesetting"/>
                <w:sz w:val="30"/>
                <w:szCs w:val="30"/>
                <w:rtl/>
                <w:lang w:bidi="ar-EG"/>
              </w:rPr>
              <w:t>(</w:t>
            </w:r>
            <w:r w:rsidRPr="00386D53">
              <w:rPr>
                <w:rFonts w:ascii="Arabic Typesetting" w:hAnsi="Arabic Typesetting" w:cs="Arabic Typesetting"/>
                <w:sz w:val="30"/>
                <w:szCs w:val="30"/>
                <w:lang w:bidi="ar-EG"/>
              </w:rPr>
              <w:t>WIPOCOS</w:t>
            </w:r>
            <w:r w:rsidRPr="00386D53">
              <w:rPr>
                <w:rFonts w:ascii="Arabic Typesetting" w:hAnsi="Arabic Typesetting" w:cs="Arabic Typesetting"/>
                <w:sz w:val="30"/>
                <w:szCs w:val="30"/>
                <w:rtl/>
                <w:lang w:bidi="ar-EG"/>
              </w:rPr>
              <w:t>)</w:t>
            </w:r>
          </w:p>
        </w:tc>
        <w:tc>
          <w:tcPr>
            <w:tcW w:w="2503" w:type="dxa"/>
            <w:tcBorders>
              <w:top w:val="nil"/>
              <w:bottom w:val="nil"/>
            </w:tcBorders>
            <w:shd w:val="clear" w:color="auto" w:fill="auto"/>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لم تبدأ بعد</w:t>
            </w:r>
          </w:p>
        </w:tc>
        <w:tc>
          <w:tcPr>
            <w:tcW w:w="1234" w:type="dxa"/>
          </w:tcPr>
          <w:p w:rsidR="00735363" w:rsidRPr="00FE3908" w:rsidRDefault="00735363" w:rsidP="00EC0910">
            <w:pPr>
              <w:bidi/>
              <w:spacing w:before="60" w:after="60" w:line="280" w:lineRule="exact"/>
              <w:rPr>
                <w:rFonts w:ascii="Arabic Typesetting" w:hAnsi="Arabic Typesetting" w:cs="Arabic Typesetting"/>
                <w:b/>
                <w:sz w:val="30"/>
                <w:szCs w:val="30"/>
                <w:rtl/>
                <w:lang w:bidi="ar-EG"/>
              </w:rPr>
            </w:pPr>
            <w:r w:rsidRPr="00386D53">
              <w:rPr>
                <w:rFonts w:ascii="Arabic Typesetting" w:hAnsi="Arabic Typesetting" w:cs="Arabic Typesetting" w:hint="cs"/>
                <w:b/>
                <w:sz w:val="30"/>
                <w:szCs w:val="30"/>
                <w:rtl/>
                <w:lang w:bidi="ar-EG"/>
              </w:rPr>
              <w:t>أربع حكومات وخمس منظمات غير حكومية</w:t>
            </w:r>
          </w:p>
        </w:tc>
        <w:tc>
          <w:tcPr>
            <w:tcW w:w="2308" w:type="dxa"/>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7 حكومات (</w:t>
            </w:r>
            <w:r w:rsidRPr="00386D53">
              <w:rPr>
                <w:rFonts w:ascii="Arabic Typesetting" w:hAnsi="Arabic Typesetting" w:cs="Arabic Typesetting"/>
                <w:b/>
                <w:sz w:val="30"/>
                <w:szCs w:val="30"/>
                <w:rtl/>
                <w:lang w:bidi="ar-EG"/>
              </w:rPr>
              <w:t>تشاد٬ جمهورية الكونغو الديمقراطية٬ ماليزيا٬ مالي٬ نيبال٬ الفلبين٬ أوغندا</w:t>
            </w:r>
            <w:r>
              <w:rPr>
                <w:rFonts w:ascii="Arabic Typesetting" w:hAnsi="Arabic Typesetting" w:cs="Arabic Typesetting" w:hint="cs"/>
                <w:b/>
                <w:sz w:val="30"/>
                <w:szCs w:val="30"/>
                <w:rtl/>
                <w:lang w:bidi="ar-EG"/>
              </w:rPr>
              <w:t>) و43 منظمة للإدارة الجماعية</w:t>
            </w:r>
            <w:r w:rsidRPr="00FE3908">
              <w:rPr>
                <w:rFonts w:ascii="Arabic Typesetting" w:hAnsi="Arabic Typesetting" w:cs="Arabic Typesetting"/>
                <w:b/>
                <w:sz w:val="30"/>
                <w:szCs w:val="30"/>
                <w:rtl/>
                <w:lang w:bidi="ar-EG"/>
              </w:rPr>
              <w:t>.</w:t>
            </w:r>
          </w:p>
        </w:tc>
        <w:tc>
          <w:tcPr>
            <w:tcW w:w="994" w:type="dxa"/>
            <w:tcMar>
              <w:top w:w="110" w:type="dxa"/>
            </w:tcMar>
          </w:tcPr>
          <w:p w:rsidR="00735363" w:rsidRPr="00386D53" w:rsidRDefault="00735363" w:rsidP="00EC0910">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735363" w:rsidRPr="00FE3908" w:rsidTr="00EC0910">
        <w:trPr>
          <w:trHeight w:val="148"/>
        </w:trPr>
        <w:tc>
          <w:tcPr>
            <w:tcW w:w="2316" w:type="dxa"/>
            <w:gridSpan w:val="2"/>
            <w:tcBorders>
              <w:bottom w:val="single" w:sz="4" w:space="0" w:color="auto"/>
            </w:tcBorders>
            <w:tcMar>
              <w:top w:w="110" w:type="dxa"/>
            </w:tcMar>
          </w:tcPr>
          <w:p w:rsidR="00735363" w:rsidRPr="00386D53" w:rsidRDefault="00735363" w:rsidP="00EC0910">
            <w:pPr>
              <w:bidi/>
              <w:spacing w:before="60" w:after="60" w:line="280" w:lineRule="exact"/>
              <w:rPr>
                <w:rFonts w:ascii="Arabic Typesetting" w:hAnsi="Arabic Typesetting" w:cs="Arabic Typesetting"/>
                <w:b/>
                <w:sz w:val="30"/>
                <w:szCs w:val="30"/>
                <w:rtl/>
                <w:lang w:bidi="ar-EG"/>
              </w:rPr>
            </w:pPr>
            <w:r w:rsidRPr="00386D53">
              <w:rPr>
                <w:rFonts w:ascii="Arabic Typesetting" w:hAnsi="Arabic Typesetting" w:cs="Arabic Typesetting" w:hint="cs"/>
                <w:b/>
                <w:sz w:val="30"/>
                <w:szCs w:val="30"/>
                <w:rtl/>
                <w:lang w:bidi="ar-EG"/>
              </w:rPr>
              <w:t xml:space="preserve">عدد منظمات الإدارة الجماعية في البلدان النامية والبلدان الأقل نموا </w:t>
            </w:r>
            <w:r>
              <w:rPr>
                <w:rFonts w:ascii="Arabic Typesetting" w:hAnsi="Arabic Typesetting" w:cs="Arabic Typesetting" w:hint="cs"/>
                <w:b/>
                <w:sz w:val="30"/>
                <w:szCs w:val="30"/>
                <w:rtl/>
                <w:lang w:bidi="ar-EG"/>
              </w:rPr>
              <w:t>التي شاركت في شبكات إقليمية وعالمية تسهّلها الويبو</w:t>
            </w:r>
          </w:p>
        </w:tc>
        <w:tc>
          <w:tcPr>
            <w:tcW w:w="2503" w:type="dxa"/>
            <w:tcBorders>
              <w:top w:val="nil"/>
              <w:bottom w:val="single" w:sz="4" w:space="0" w:color="auto"/>
            </w:tcBorders>
            <w:shd w:val="clear" w:color="auto" w:fill="auto"/>
            <w:tcMar>
              <w:top w:w="110" w:type="dxa"/>
            </w:tcMar>
          </w:tcPr>
          <w:p w:rsidR="00735363" w:rsidRPr="00386D53" w:rsidRDefault="00735363" w:rsidP="00EC0910">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صفر</w:t>
            </w:r>
          </w:p>
        </w:tc>
        <w:tc>
          <w:tcPr>
            <w:tcW w:w="1234" w:type="dxa"/>
            <w:tcBorders>
              <w:bottom w:val="single" w:sz="4" w:space="0" w:color="auto"/>
            </w:tcBorders>
          </w:tcPr>
          <w:p w:rsidR="00735363" w:rsidRPr="00FE3908"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10</w:t>
            </w:r>
          </w:p>
        </w:tc>
        <w:tc>
          <w:tcPr>
            <w:tcW w:w="2308" w:type="dxa"/>
            <w:tcBorders>
              <w:bottom w:val="single" w:sz="4" w:space="0" w:color="auto"/>
            </w:tcBorders>
            <w:tcMar>
              <w:top w:w="110" w:type="dxa"/>
            </w:tcMar>
          </w:tcPr>
          <w:p w:rsidR="00735363" w:rsidRPr="00FE3908" w:rsidRDefault="00735363" w:rsidP="00EC0910">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13</w:t>
            </w:r>
          </w:p>
        </w:tc>
        <w:tc>
          <w:tcPr>
            <w:tcW w:w="994" w:type="dxa"/>
            <w:tcBorders>
              <w:bottom w:val="single" w:sz="4" w:space="0" w:color="auto"/>
            </w:tcBorders>
            <w:tcMar>
              <w:top w:w="110" w:type="dxa"/>
            </w:tcMar>
          </w:tcPr>
          <w:p w:rsidR="00735363" w:rsidRPr="00386D53" w:rsidRDefault="00735363" w:rsidP="00EC0910">
            <w:pPr>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r w:rsidR="00735363" w:rsidRPr="00FE3908" w:rsidTr="00EC0910">
        <w:trPr>
          <w:trHeight w:val="148"/>
        </w:trPr>
        <w:tc>
          <w:tcPr>
            <w:tcW w:w="2316" w:type="dxa"/>
            <w:gridSpan w:val="2"/>
            <w:tcBorders>
              <w:bottom w:val="single" w:sz="4" w:space="0" w:color="auto"/>
            </w:tcBorders>
            <w:tcMar>
              <w:top w:w="110" w:type="dxa"/>
            </w:tcMar>
          </w:tcPr>
          <w:p w:rsidR="00735363" w:rsidRPr="00386D53" w:rsidRDefault="00735363" w:rsidP="00EC0910">
            <w:pPr>
              <w:bidi/>
              <w:spacing w:before="60" w:after="60" w:line="280" w:lineRule="exact"/>
              <w:rPr>
                <w:rFonts w:ascii="Arabic Typesetting" w:hAnsi="Arabic Typesetting" w:cs="Arabic Typesetting"/>
                <w:b/>
                <w:sz w:val="30"/>
                <w:szCs w:val="30"/>
                <w:rtl/>
                <w:lang w:bidi="ar-EG"/>
              </w:rPr>
            </w:pPr>
            <w:r w:rsidRPr="00386D53">
              <w:rPr>
                <w:rFonts w:ascii="Arabic Typesetting" w:hAnsi="Arabic Typesetting" w:cs="Arabic Typesetting" w:hint="cs"/>
                <w:b/>
                <w:sz w:val="30"/>
                <w:szCs w:val="30"/>
                <w:rtl/>
                <w:lang w:bidi="ar-EG"/>
              </w:rPr>
              <w:t>النسبة المئوية للحكومات التي تقدم تقارير إيجابية عن تعزيز فعالية (وحوكمة) مكاتب حق المؤلف وغيرها من مؤسسات حق المؤلف في البلد</w:t>
            </w:r>
          </w:p>
        </w:tc>
        <w:tc>
          <w:tcPr>
            <w:tcW w:w="2503" w:type="dxa"/>
            <w:tcBorders>
              <w:top w:val="nil"/>
              <w:bottom w:val="single" w:sz="4" w:space="0" w:color="auto"/>
            </w:tcBorders>
            <w:shd w:val="clear" w:color="auto" w:fill="auto"/>
            <w:tcMar>
              <w:top w:w="110" w:type="dxa"/>
            </w:tcMar>
          </w:tcPr>
          <w:p w:rsidR="00735363" w:rsidRPr="00416502" w:rsidRDefault="00735363" w:rsidP="005B3BB3">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أكثر من 70% من الحكومات التي تلقت المساعدة قدمت تقارير إيجابية عن تعزيز فعالية وحوكمة المؤسسات ذات الصلة في البلد بعد التدريب</w:t>
            </w:r>
          </w:p>
          <w:p w:rsidR="00735363" w:rsidRDefault="00735363" w:rsidP="00EC0910">
            <w:pPr>
              <w:bidi/>
              <w:spacing w:before="60" w:after="60" w:line="280" w:lineRule="exact"/>
              <w:rPr>
                <w:rFonts w:ascii="Arabic Typesetting" w:hAnsi="Arabic Typesetting" w:cs="Arabic Typesetting"/>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B738BB">
              <w:rPr>
                <w:rFonts w:ascii="Arabic Typesetting" w:hAnsi="Arabic Typesetting" w:cs="Arabic Typesetting" w:hint="cs"/>
                <w:b/>
                <w:sz w:val="30"/>
                <w:szCs w:val="30"/>
                <w:rtl/>
                <w:lang w:bidi="ar-EG"/>
              </w:rPr>
              <w:t>نسبة الرضا 80%</w:t>
            </w:r>
          </w:p>
        </w:tc>
        <w:tc>
          <w:tcPr>
            <w:tcW w:w="1234" w:type="dxa"/>
            <w:tcBorders>
              <w:bottom w:val="single" w:sz="4" w:space="0" w:color="auto"/>
            </w:tcBorders>
          </w:tcPr>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80% من البلدان التي تلقت المساعدة التقنية</w:t>
            </w:r>
          </w:p>
        </w:tc>
        <w:tc>
          <w:tcPr>
            <w:tcW w:w="2308"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أكثر من 80%</w:t>
            </w:r>
          </w:p>
        </w:tc>
        <w:tc>
          <w:tcPr>
            <w:tcW w:w="994" w:type="dxa"/>
            <w:tcBorders>
              <w:bottom w:val="single" w:sz="4" w:space="0" w:color="auto"/>
            </w:tcBorders>
            <w:tcMar>
              <w:top w:w="110" w:type="dxa"/>
            </w:tcMar>
          </w:tcPr>
          <w:p w:rsidR="00735363" w:rsidRDefault="00735363" w:rsidP="00EC0910">
            <w:pPr>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r w:rsidR="00735363" w:rsidRPr="00FE3908" w:rsidTr="00287401">
        <w:trPr>
          <w:trHeight w:val="148"/>
        </w:trPr>
        <w:tc>
          <w:tcPr>
            <w:tcW w:w="9355" w:type="dxa"/>
            <w:gridSpan w:val="6"/>
            <w:tcBorders>
              <w:top w:val="single" w:sz="4" w:space="0" w:color="auto"/>
              <w:bottom w:val="single" w:sz="4" w:space="0" w:color="auto"/>
            </w:tcBorders>
            <w:shd w:val="clear" w:color="auto" w:fill="CCFFFF"/>
            <w:tcMar>
              <w:top w:w="110" w:type="dxa"/>
            </w:tcMar>
          </w:tcPr>
          <w:p w:rsidR="00735363" w:rsidRPr="00FE3908" w:rsidRDefault="00735363"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5</w:t>
            </w:r>
            <w:r w:rsidRPr="00835E09">
              <w:rPr>
                <w:rFonts w:ascii="Arabic Typesetting" w:hAnsi="Arabic Typesetting" w:cs="Arabic Typesetting" w:hint="cs"/>
                <w:sz w:val="30"/>
                <w:szCs w:val="30"/>
                <w:rtl/>
                <w:lang w:bidi="ar-EG"/>
              </w:rPr>
              <w:t xml:space="preserve"> </w:t>
            </w:r>
            <w:r w:rsidRPr="00B738BB">
              <w:rPr>
                <w:rFonts w:ascii="Arabic Typesetting" w:hAnsi="Arabic Typesetting" w:cs="Arabic Typesetting"/>
                <w:b/>
                <w:sz w:val="30"/>
                <w:szCs w:val="30"/>
                <w:shd w:val="clear" w:color="auto" w:fill="CCFFFF"/>
                <w:rtl/>
                <w:lang w:bidi="ar-EG"/>
              </w:rPr>
              <w:t>استخدام تحليلات الويبو الاقتصادية في صياغة السياسات العامة على نطاق أوسع ونحو أفضل</w:t>
            </w:r>
          </w:p>
        </w:tc>
      </w:tr>
      <w:tr w:rsidR="00735363" w:rsidRPr="00FE3908" w:rsidTr="00EC0910">
        <w:trPr>
          <w:trHeight w:val="148"/>
        </w:trPr>
        <w:tc>
          <w:tcPr>
            <w:tcW w:w="2316" w:type="dxa"/>
            <w:gridSpan w:val="2"/>
            <w:tcBorders>
              <w:top w:val="single" w:sz="4" w:space="0" w:color="auto"/>
              <w:bottom w:val="nil"/>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735363" w:rsidRPr="00FE3908" w:rsidRDefault="00735363"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bottom w:val="nil"/>
            </w:tcBorders>
            <w:vAlign w:val="center"/>
          </w:tcPr>
          <w:p w:rsidR="00735363" w:rsidRPr="00FE3908" w:rsidRDefault="00735363" w:rsidP="00287401">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bottom w:val="nil"/>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bottom w:val="nil"/>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735363" w:rsidRPr="00FE3908" w:rsidTr="00EC0910">
        <w:trPr>
          <w:trHeight w:val="148"/>
        </w:trPr>
        <w:tc>
          <w:tcPr>
            <w:tcW w:w="2316" w:type="dxa"/>
            <w:gridSpan w:val="2"/>
            <w:tcBorders>
              <w:top w:val="nil"/>
              <w:bottom w:val="nil"/>
            </w:tcBorders>
            <w:tcMar>
              <w:top w:w="110" w:type="dxa"/>
            </w:tcMar>
          </w:tcPr>
          <w:p w:rsidR="00735363" w:rsidRPr="00467E02" w:rsidRDefault="00735363" w:rsidP="00793EDF">
            <w:pPr>
              <w:bidi/>
              <w:spacing w:before="60" w:after="60" w:line="280" w:lineRule="exact"/>
              <w:rPr>
                <w:rFonts w:ascii="Arabic Typesetting" w:hAnsi="Arabic Typesetting" w:cs="Arabic Typesetting"/>
                <w:b/>
                <w:sz w:val="30"/>
                <w:szCs w:val="30"/>
                <w:rtl/>
                <w:lang w:bidi="ar-EG"/>
              </w:rPr>
            </w:pPr>
            <w:r w:rsidRPr="00B738BB">
              <w:rPr>
                <w:rFonts w:ascii="Arabic Typesetting" w:hAnsi="Arabic Typesetting" w:cs="Arabic Typesetting" w:hint="cs"/>
                <w:b/>
                <w:sz w:val="30"/>
                <w:szCs w:val="30"/>
                <w:rtl/>
                <w:lang w:bidi="ar-EG"/>
              </w:rPr>
              <w:t>استخدام الحكومات والمنظمات غير الحكومية لدراسات الويبو الاقتصادية عن حق المؤلف في صنع القرارات</w:t>
            </w:r>
          </w:p>
        </w:tc>
        <w:tc>
          <w:tcPr>
            <w:tcW w:w="2503" w:type="dxa"/>
            <w:tcBorders>
              <w:top w:val="nil"/>
              <w:bottom w:val="nil"/>
            </w:tcBorders>
            <w:shd w:val="clear" w:color="auto" w:fill="auto"/>
            <w:tcMar>
              <w:top w:w="110" w:type="dxa"/>
            </w:tcMar>
          </w:tcPr>
          <w:p w:rsidR="00735363" w:rsidRPr="00416502" w:rsidRDefault="00735363" w:rsidP="005B3BB3">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10 بلدان في 2012/13: </w:t>
            </w:r>
            <w:r w:rsidRPr="00B738BB">
              <w:rPr>
                <w:rFonts w:ascii="Arabic Typesetting" w:hAnsi="Arabic Typesetting" w:cs="Arabic Typesetting"/>
                <w:b/>
                <w:color w:val="002060"/>
                <w:sz w:val="30"/>
                <w:szCs w:val="30"/>
                <w:rtl/>
                <w:lang w:bidi="ar-EG"/>
              </w:rPr>
              <w:t>بلغاريا٬ الصين٬ كولومبيا٬ كرواتيا٬ جامايكا٬ كينيا٬ ماليزيا٬ جمهورية تنزانيا المتحدة٬ تايلند٬ ترينيداد وتوباغو</w:t>
            </w:r>
          </w:p>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B738BB">
              <w:rPr>
                <w:rFonts w:ascii="Arabic Typesetting" w:hAnsi="Arabic Typesetting" w:cs="Arabic Typesetting" w:hint="cs"/>
                <w:b/>
                <w:sz w:val="30"/>
                <w:szCs w:val="30"/>
                <w:rtl/>
                <w:lang w:bidi="ar-EG"/>
              </w:rPr>
              <w:t>استخدام ثماني حكومات أو منظمات غير حكومية لدراسات الويبو</w:t>
            </w:r>
          </w:p>
        </w:tc>
        <w:tc>
          <w:tcPr>
            <w:tcW w:w="1234" w:type="dxa"/>
            <w:tcBorders>
              <w:top w:val="nil"/>
              <w:bottom w:val="nil"/>
            </w:tcBorders>
          </w:tcPr>
          <w:p w:rsidR="00735363" w:rsidRPr="00467E02" w:rsidRDefault="00735363" w:rsidP="00287401">
            <w:pPr>
              <w:keepNext/>
              <w:bidi/>
              <w:spacing w:before="60" w:after="60" w:line="280" w:lineRule="exact"/>
              <w:rPr>
                <w:rFonts w:ascii="Arabic Typesetting" w:hAnsi="Arabic Typesetting" w:cs="Arabic Typesetting"/>
                <w:b/>
                <w:sz w:val="30"/>
                <w:szCs w:val="30"/>
                <w:rtl/>
                <w:lang w:bidi="ar-EG"/>
              </w:rPr>
            </w:pPr>
            <w:r w:rsidRPr="00B738BB">
              <w:rPr>
                <w:rFonts w:ascii="Arabic Typesetting" w:hAnsi="Arabic Typesetting" w:cs="Arabic Typesetting" w:hint="cs"/>
                <w:b/>
                <w:sz w:val="30"/>
                <w:szCs w:val="30"/>
                <w:rtl/>
                <w:lang w:bidi="ar-EG"/>
              </w:rPr>
              <w:t>استخدام 12 حكومة أو منظمة غير حكومية لدراسات الويبو (تراكمي)</w:t>
            </w:r>
          </w:p>
        </w:tc>
        <w:tc>
          <w:tcPr>
            <w:tcW w:w="2308" w:type="dxa"/>
            <w:tcBorders>
              <w:top w:val="nil"/>
              <w:bottom w:val="nil"/>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استخدام 8 بلدان إضافية (</w:t>
            </w:r>
            <w:r w:rsidRPr="00B738BB">
              <w:rPr>
                <w:rFonts w:ascii="Arabic Typesetting" w:hAnsi="Arabic Typesetting" w:cs="Arabic Typesetting"/>
                <w:b/>
                <w:sz w:val="30"/>
                <w:szCs w:val="30"/>
                <w:rtl/>
                <w:lang w:bidi="ar-EG"/>
              </w:rPr>
              <w:t>فنلندا٬ لاتفيا٬ ليتوانيا٬ ملاوي٬ هولندا٬ جمهورية كوريا٬ صربيا٬ الولايات المتحدة الأمريكية</w:t>
            </w:r>
            <w:r>
              <w:rPr>
                <w:rFonts w:ascii="Arabic Typesetting" w:hAnsi="Arabic Typesetting" w:cs="Arabic Typesetting" w:hint="cs"/>
                <w:b/>
                <w:sz w:val="30"/>
                <w:szCs w:val="30"/>
                <w:rtl/>
                <w:lang w:bidi="ar-EG"/>
              </w:rPr>
              <w:t xml:space="preserve">) </w:t>
            </w:r>
            <w:r w:rsidRPr="00B738BB">
              <w:rPr>
                <w:rFonts w:ascii="Arabic Typesetting" w:hAnsi="Arabic Typesetting" w:cs="Arabic Typesetting" w:hint="cs"/>
                <w:b/>
                <w:sz w:val="30"/>
                <w:szCs w:val="30"/>
                <w:rtl/>
                <w:lang w:bidi="ar-EG"/>
              </w:rPr>
              <w:t>لدراسات الويبو</w:t>
            </w:r>
          </w:p>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p>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17 بلدا (تراكمي)</w:t>
            </w:r>
          </w:p>
        </w:tc>
        <w:tc>
          <w:tcPr>
            <w:tcW w:w="994" w:type="dxa"/>
            <w:tcBorders>
              <w:top w:val="nil"/>
              <w:bottom w:val="nil"/>
            </w:tcBorders>
            <w:tcMar>
              <w:top w:w="110" w:type="dxa"/>
            </w:tcMar>
          </w:tcPr>
          <w:p w:rsidR="00735363" w:rsidRPr="00FE3908" w:rsidRDefault="00735363" w:rsidP="00287401">
            <w:pPr>
              <w:keepNext/>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r w:rsidR="00735363" w:rsidRPr="00FE3908" w:rsidTr="00EC0910">
        <w:trPr>
          <w:trHeight w:val="148"/>
        </w:trPr>
        <w:tc>
          <w:tcPr>
            <w:tcW w:w="2316" w:type="dxa"/>
            <w:gridSpan w:val="2"/>
            <w:tcBorders>
              <w:top w:val="nil"/>
            </w:tcBorders>
            <w:tcMar>
              <w:top w:w="110" w:type="dxa"/>
            </w:tcMar>
          </w:tcPr>
          <w:p w:rsidR="00735363" w:rsidRPr="00FE3908" w:rsidRDefault="00735363" w:rsidP="00793EDF">
            <w:pPr>
              <w:bidi/>
              <w:spacing w:before="60" w:after="60" w:line="280" w:lineRule="exact"/>
              <w:rPr>
                <w:rFonts w:ascii="Arabic Typesetting" w:hAnsi="Arabic Typesetting" w:cs="Arabic Typesetting"/>
                <w:b/>
                <w:sz w:val="30"/>
                <w:szCs w:val="30"/>
                <w:rtl/>
                <w:lang w:bidi="ar-EG"/>
              </w:rPr>
            </w:pPr>
            <w:r w:rsidRPr="00CF07CD">
              <w:rPr>
                <w:rFonts w:ascii="Arabic Typesetting" w:hAnsi="Arabic Typesetting" w:cs="Arabic Typesetting" w:hint="cs"/>
                <w:b/>
                <w:sz w:val="30"/>
                <w:szCs w:val="30"/>
                <w:rtl/>
                <w:lang w:bidi="ar-EG"/>
              </w:rPr>
              <w:t>المبادرات الوطنية لإعداد مزيد من الإحصاءات عن الصناعات الإبداعية استنادا إلى عمل الويبو في هذا المجال</w:t>
            </w:r>
          </w:p>
        </w:tc>
        <w:tc>
          <w:tcPr>
            <w:tcW w:w="2503" w:type="dxa"/>
            <w:tcBorders>
              <w:top w:val="nil"/>
              <w:bottom w:val="single" w:sz="4" w:space="0" w:color="auto"/>
            </w:tcBorders>
            <w:shd w:val="clear" w:color="auto" w:fill="auto"/>
            <w:tcMar>
              <w:top w:w="110" w:type="dxa"/>
            </w:tcMar>
            <w:vAlign w:val="center"/>
          </w:tcPr>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10 مبادرات وطنية (</w:t>
            </w:r>
            <w:r w:rsidRPr="00CF07CD">
              <w:rPr>
                <w:rFonts w:ascii="Arabic Typesetting" w:hAnsi="Arabic Typesetting" w:cs="Arabic Typesetting"/>
                <w:b/>
                <w:sz w:val="30"/>
                <w:szCs w:val="30"/>
                <w:rtl/>
                <w:lang w:bidi="ar-EG"/>
              </w:rPr>
              <w:t>بلغاريا٬ الصين٬ كولومبيا٬ كرواتيا٬ جامايكا٬ كينيا٬ ماليزيا٬ تايلند٬ ترينيداد وتوباغو٬ جمهورية تنزانيا المتحدة</w:t>
            </w:r>
            <w:r>
              <w:rPr>
                <w:rFonts w:ascii="Arabic Typesetting" w:hAnsi="Arabic Typesetting" w:cs="Arabic Typesetting" w:hint="cs"/>
                <w:b/>
                <w:sz w:val="30"/>
                <w:szCs w:val="30"/>
                <w:rtl/>
                <w:lang w:bidi="ar-EG"/>
              </w:rPr>
              <w:t>)</w:t>
            </w:r>
          </w:p>
        </w:tc>
        <w:tc>
          <w:tcPr>
            <w:tcW w:w="1234" w:type="dxa"/>
            <w:tcBorders>
              <w:top w:val="nil"/>
            </w:tcBorders>
          </w:tcPr>
          <w:p w:rsidR="00735363" w:rsidRPr="00CF07CD" w:rsidRDefault="00735363" w:rsidP="00287401">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15 مبادرة وطنية (تراكمي)</w:t>
            </w:r>
          </w:p>
        </w:tc>
        <w:tc>
          <w:tcPr>
            <w:tcW w:w="2308" w:type="dxa"/>
            <w:tcBorders>
              <w:top w:val="nil"/>
            </w:tcBorders>
            <w:tcMar>
              <w:top w:w="110" w:type="dxa"/>
            </w:tcMar>
          </w:tcPr>
          <w:p w:rsidR="00735363" w:rsidRDefault="00735363" w:rsidP="00735363">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ستّ مبادرات وطنية إضافية (أستراليا (2)، فنلندا، ليتوانيا، هولندا، الولايات المتحدة الأمريكية) في 2014</w:t>
            </w:r>
          </w:p>
          <w:p w:rsidR="00735363" w:rsidRDefault="00735363" w:rsidP="00287401">
            <w:pPr>
              <w:keepNext/>
              <w:bidi/>
              <w:spacing w:before="60" w:after="60" w:line="280" w:lineRule="exact"/>
              <w:rPr>
                <w:rFonts w:ascii="Arabic Typesetting" w:hAnsi="Arabic Typesetting" w:cs="Arabic Typesetting"/>
                <w:b/>
                <w:sz w:val="30"/>
                <w:szCs w:val="30"/>
                <w:rtl/>
                <w:lang w:bidi="ar-EG"/>
              </w:rPr>
            </w:pPr>
          </w:p>
          <w:p w:rsidR="00735363" w:rsidRPr="00FE3908" w:rsidRDefault="00735363" w:rsidP="00287401">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16 مبادرة وطنية (تراكمي)</w:t>
            </w:r>
          </w:p>
        </w:tc>
        <w:tc>
          <w:tcPr>
            <w:tcW w:w="994" w:type="dxa"/>
            <w:tcBorders>
              <w:top w:val="nil"/>
            </w:tcBorders>
            <w:tcMar>
              <w:top w:w="110" w:type="dxa"/>
            </w:tcMar>
          </w:tcPr>
          <w:p w:rsidR="00735363" w:rsidRPr="00FE3908" w:rsidRDefault="00735363" w:rsidP="00642BEA">
            <w:pPr>
              <w:keepNext/>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bl>
    <w:p w:rsidR="00287401" w:rsidRPr="00FE3908" w:rsidRDefault="00287401" w:rsidP="00793EDF">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287401" w:rsidRPr="00FE3908" w:rsidRDefault="00287401" w:rsidP="00287401">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287401"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8D27D7" w:rsidRDefault="00793EDF" w:rsidP="005B3BB3">
      <w:pPr>
        <w:bidi/>
        <w:jc w:val="center"/>
        <w:rPr>
          <w:rFonts w:ascii="Arabic Typesetting" w:hAnsi="Arabic Typesetting" w:cs="Arabic Typesetting"/>
          <w:sz w:val="34"/>
          <w:szCs w:val="34"/>
          <w:rtl/>
          <w:lang w:bidi="ar-EG"/>
        </w:rPr>
      </w:pPr>
      <w:r w:rsidRPr="00793EDF">
        <w:rPr>
          <w:noProof/>
          <w:szCs w:val="22"/>
          <w:rtl/>
        </w:rPr>
        <w:drawing>
          <wp:inline distT="0" distB="0" distL="0" distR="0" wp14:anchorId="4D94D311" wp14:editId="61721A6D">
            <wp:extent cx="5603696" cy="394265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3644" cy="3942618"/>
                    </a:xfrm>
                    <a:prstGeom prst="rect">
                      <a:avLst/>
                    </a:prstGeom>
                    <a:noFill/>
                    <a:ln>
                      <a:noFill/>
                    </a:ln>
                  </pic:spPr>
                </pic:pic>
              </a:graphicData>
            </a:graphic>
          </wp:inline>
        </w:drawing>
      </w:r>
    </w:p>
    <w:p w:rsidR="00287401" w:rsidRPr="005A2FCE" w:rsidRDefault="00287401" w:rsidP="00793EDF">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287401" w:rsidRPr="00FE3908" w:rsidRDefault="00287401" w:rsidP="00287401">
      <w:pPr>
        <w:bidi/>
        <w:spacing w:after="120"/>
        <w:rPr>
          <w:rFonts w:ascii="Arabic Typesetting" w:hAnsi="Arabic Typesetting" w:cs="Arabic Typesetting"/>
          <w:sz w:val="34"/>
          <w:szCs w:val="34"/>
          <w:rtl/>
          <w:lang w:bidi="ar-EG"/>
        </w:rPr>
      </w:pPr>
    </w:p>
    <w:p w:rsidR="00287401" w:rsidRPr="005F466E" w:rsidRDefault="00287401" w:rsidP="00287401">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287401"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8D27D7" w:rsidRDefault="00793EDF" w:rsidP="00793EDF">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716CACF9" wp14:editId="7134C371">
            <wp:extent cx="5940425" cy="1140160"/>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287401" w:rsidRPr="005A2FCE" w:rsidRDefault="00287401" w:rsidP="00793EDF">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sz w:val="30"/>
          <w:szCs w:val="30"/>
          <w:rtl/>
          <w:lang w:bidi="ar-EG"/>
        </w:rPr>
        <w:t>*</w:t>
      </w: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287401" w:rsidRPr="005A2FCE" w:rsidRDefault="00287401" w:rsidP="00793EDF">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r w:rsidRPr="005A2FCE">
        <w:rPr>
          <w:rFonts w:ascii="Arabic Typesetting" w:hAnsi="Arabic Typesetting" w:cs="Arabic Typesetting" w:hint="cs"/>
          <w:i/>
          <w:iCs/>
          <w:sz w:val="30"/>
          <w:szCs w:val="30"/>
          <w:rtl/>
        </w:rPr>
        <w:t>التحويلات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287401" w:rsidRPr="00FE3908" w:rsidRDefault="00287401" w:rsidP="005B3BB3">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287401" w:rsidRDefault="00287401" w:rsidP="005B3BB3">
      <w:pPr>
        <w:numPr>
          <w:ilvl w:val="0"/>
          <w:numId w:val="7"/>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 تحويل الموارد من النتيجة المرتقبة ه 1.1 إلى ه 2.1 أساسا إلى تخصيص موارد إضافية من موارد الموظفين وموارد خلاف الموظفين للاستجابة لطلبات المساعدة المتعلقة بالتصديق على معاهدتي مراكش وبيجين وتنفيذهما.</w:t>
      </w:r>
    </w:p>
    <w:p w:rsidR="00287401" w:rsidRDefault="00287401" w:rsidP="005B3BB3">
      <w:pPr>
        <w:numPr>
          <w:ilvl w:val="0"/>
          <w:numId w:val="7"/>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وتُعزى الزيادة في الموارد المخصصة للنتيجة المرتقبة ه 2.4 أساسا إلى زيادة التركيز على الأنشطة المتصلة بالاتحاد </w:t>
      </w:r>
      <w:r w:rsidRPr="00EA4939">
        <w:rPr>
          <w:rFonts w:ascii="Arabic Typesetting" w:hAnsi="Arabic Typesetting" w:cs="Arabic Typesetting"/>
          <w:sz w:val="34"/>
          <w:szCs w:val="34"/>
          <w:rtl/>
          <w:lang w:bidi="ar-EG"/>
        </w:rPr>
        <w:t xml:space="preserve">من </w:t>
      </w:r>
      <w:r>
        <w:rPr>
          <w:rFonts w:ascii="Arabic Typesetting" w:hAnsi="Arabic Typesetting" w:cs="Arabic Typesetting"/>
          <w:sz w:val="34"/>
          <w:szCs w:val="34"/>
          <w:rtl/>
          <w:lang w:bidi="ar-EG"/>
        </w:rPr>
        <w:t>أجل توفير الكتب في أنساق ميسّرة</w:t>
      </w:r>
      <w:r>
        <w:rPr>
          <w:rFonts w:ascii="Arabic Typesetting" w:hAnsi="Arabic Typesetting" w:cs="Arabic Typesetting" w:hint="cs"/>
          <w:sz w:val="34"/>
          <w:szCs w:val="34"/>
          <w:rtl/>
          <w:lang w:bidi="ar-EG"/>
        </w:rPr>
        <w:t xml:space="preserve"> </w:t>
      </w:r>
      <w:r w:rsidRPr="009229C1">
        <w:rPr>
          <w:rFonts w:ascii="Arabic Typesetting" w:hAnsi="Arabic Typesetting" w:cs="Arabic Typesetting"/>
          <w:sz w:val="34"/>
          <w:szCs w:val="34"/>
          <w:rtl/>
          <w:lang w:bidi="ar-EG"/>
        </w:rPr>
        <w:t>("</w:t>
      </w:r>
      <w:r w:rsidRPr="009229C1">
        <w:rPr>
          <w:rFonts w:ascii="Arabic Typesetting" w:hAnsi="Arabic Typesetting" w:cs="Arabic Typesetting"/>
          <w:sz w:val="34"/>
          <w:szCs w:val="34"/>
          <w:lang w:bidi="ar-EG"/>
        </w:rPr>
        <w:t>ABC</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w:t>
      </w:r>
    </w:p>
    <w:p w:rsidR="00287401" w:rsidRDefault="00287401" w:rsidP="005B3BB3">
      <w:pPr>
        <w:numPr>
          <w:ilvl w:val="0"/>
          <w:numId w:val="7"/>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ويُعزى انخفاض الموارد المخصصة للنتيجة المرتقبة ه 4.4 لبعض الأنشطة المتعلقة بنظام</w:t>
      </w:r>
      <w:r>
        <w:rPr>
          <w:rFonts w:ascii="Arabic Typesetting" w:hAnsi="Arabic Typesetting" w:cs="Arabic Typesetting" w:hint="eastAsia"/>
          <w:sz w:val="34"/>
          <w:szCs w:val="34"/>
          <w:rtl/>
          <w:lang w:bidi="ar-EG"/>
        </w:rPr>
        <w:t> </w:t>
      </w:r>
      <w:r w:rsidRPr="00E109FC">
        <w:rPr>
          <w:rFonts w:ascii="Arabic Typesetting" w:hAnsi="Arabic Typesetting" w:cs="Arabic Typesetting"/>
          <w:sz w:val="34"/>
          <w:szCs w:val="34"/>
          <w:lang w:bidi="ar-EG"/>
        </w:rPr>
        <w:t>WIPOCOS</w:t>
      </w:r>
      <w:r>
        <w:rPr>
          <w:rFonts w:ascii="Arabic Typesetting" w:hAnsi="Arabic Typesetting" w:cs="Arabic Typesetting" w:hint="cs"/>
          <w:sz w:val="34"/>
          <w:szCs w:val="34"/>
          <w:rtl/>
          <w:lang w:bidi="ar-EG"/>
        </w:rPr>
        <w:t xml:space="preserve"> والتي يضطلع بها موظفون من خارج البرنامج.</w:t>
      </w:r>
    </w:p>
    <w:p w:rsidR="00287401" w:rsidRPr="00FE3908" w:rsidRDefault="00287401" w:rsidP="005B3BB3">
      <w:pPr>
        <w:numPr>
          <w:ilvl w:val="0"/>
          <w:numId w:val="7"/>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وتعكس الموارد المرتبطة بالنتيجة المرتقبة ه 1.8 الجهود التي يكرّسها مكتب نائب المدير العام المسؤول عن قطاع حق المؤلف والحقوق المجاورة للبرنامج 19.</w:t>
      </w:r>
    </w:p>
    <w:p w:rsidR="00287401" w:rsidRPr="00FE3908" w:rsidRDefault="00287401" w:rsidP="005B3BB3">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287401" w:rsidRPr="00A45444" w:rsidRDefault="00287401" w:rsidP="005B3BB3">
      <w:pPr>
        <w:numPr>
          <w:ilvl w:val="0"/>
          <w:numId w:val="7"/>
        </w:numPr>
        <w:bidi/>
        <w:spacing w:after="120" w:line="340" w:lineRule="exact"/>
        <w:ind w:left="-1" w:firstLine="1"/>
        <w:rPr>
          <w:rFonts w:ascii="Arabic Typesetting" w:hAnsi="Arabic Typesetting" w:cs="Arabic Typesetting"/>
          <w:sz w:val="34"/>
          <w:szCs w:val="34"/>
          <w:lang w:bidi="ar-EG"/>
        </w:rPr>
      </w:pPr>
      <w:r w:rsidRPr="00633997">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F152A2" w:rsidRDefault="00F152A2" w:rsidP="00F152A2">
      <w:pPr>
        <w:pStyle w:val="NumberedParaAR"/>
        <w:numPr>
          <w:ilvl w:val="0"/>
          <w:numId w:val="0"/>
        </w:numPr>
      </w:pPr>
    </w:p>
    <w:p w:rsidR="00287401" w:rsidRDefault="00287401" w:rsidP="00F152A2">
      <w:pPr>
        <w:pStyle w:val="NumberedParaAR"/>
        <w:numPr>
          <w:ilvl w:val="0"/>
          <w:numId w:val="0"/>
        </w:numPr>
      </w:pPr>
    </w:p>
    <w:p w:rsidR="00287401" w:rsidRDefault="00287401" w:rsidP="00F152A2">
      <w:pPr>
        <w:pStyle w:val="NumberedParaAR"/>
        <w:numPr>
          <w:ilvl w:val="0"/>
          <w:numId w:val="0"/>
        </w:numPr>
      </w:pPr>
    </w:p>
    <w:p w:rsidR="00287401" w:rsidRDefault="00287401">
      <w:pPr>
        <w:rPr>
          <w:rFonts w:ascii="Arabic Typesetting" w:hAnsi="Arabic Typesetting" w:cs="Arabic Typesetting"/>
          <w:sz w:val="36"/>
          <w:szCs w:val="36"/>
        </w:rPr>
      </w:pPr>
      <w:r>
        <w:br w:type="page"/>
      </w:r>
    </w:p>
    <w:p w:rsidR="00287401" w:rsidRPr="00A870A6" w:rsidRDefault="00287401" w:rsidP="00287401">
      <w:pPr>
        <w:pStyle w:val="Heading3"/>
        <w:bidi/>
        <w:rPr>
          <w:rFonts w:ascii="Arabic Typesetting" w:hAnsi="Arabic Typesetting" w:cs="Arabic Typesetting"/>
          <w:sz w:val="34"/>
          <w:szCs w:val="34"/>
          <w:u w:val="none"/>
          <w:rtl/>
        </w:rPr>
      </w:pPr>
      <w:bookmarkStart w:id="22" w:name="_Toc393817922"/>
      <w:bookmarkStart w:id="23" w:name="_Toc422829616"/>
      <w:r w:rsidRPr="00A870A6">
        <w:rPr>
          <w:rFonts w:ascii="Arabic Typesetting" w:hAnsi="Arabic Typesetting" w:cs="Arabic Typesetting"/>
          <w:sz w:val="34"/>
          <w:szCs w:val="34"/>
          <w:u w:val="none"/>
          <w:rtl/>
        </w:rPr>
        <w:t>البرنامج</w:t>
      </w:r>
      <w:r w:rsidRPr="00A870A6">
        <w:rPr>
          <w:rFonts w:ascii="Arabic Typesetting" w:hAnsi="Arabic Typesetting" w:cs="Arabic Typesetting" w:hint="cs"/>
          <w:sz w:val="34"/>
          <w:szCs w:val="34"/>
          <w:u w:val="none"/>
          <w:rtl/>
        </w:rPr>
        <w:t xml:space="preserve"> 4:</w:t>
      </w:r>
      <w:r w:rsidRPr="00A870A6">
        <w:rPr>
          <w:rFonts w:ascii="Arabic Typesetting" w:hAnsi="Arabic Typesetting" w:cs="Arabic Typesetting" w:hint="cs"/>
          <w:sz w:val="34"/>
          <w:szCs w:val="34"/>
          <w:u w:val="none"/>
          <w:rtl/>
        </w:rPr>
        <w:tab/>
        <w:t>المعارف التقليدية و</w:t>
      </w:r>
      <w:r w:rsidRPr="00A870A6">
        <w:rPr>
          <w:rFonts w:ascii="Arabic Typesetting" w:hAnsi="Arabic Typesetting" w:cs="Arabic Typesetting"/>
          <w:sz w:val="34"/>
          <w:szCs w:val="34"/>
          <w:u w:val="none"/>
          <w:rtl/>
        </w:rPr>
        <w:t>أشكال التعبير الثقافي التقليدي</w:t>
      </w:r>
      <w:r w:rsidRPr="00A870A6">
        <w:rPr>
          <w:rFonts w:ascii="Arabic Typesetting" w:hAnsi="Arabic Typesetting" w:cs="Arabic Typesetting" w:hint="cs"/>
          <w:sz w:val="34"/>
          <w:szCs w:val="34"/>
          <w:u w:val="none"/>
          <w:rtl/>
        </w:rPr>
        <w:t xml:space="preserve"> و</w:t>
      </w:r>
      <w:r w:rsidRPr="00A870A6">
        <w:rPr>
          <w:rFonts w:ascii="Arabic Typesetting" w:hAnsi="Arabic Typesetting" w:cs="Arabic Typesetting"/>
          <w:sz w:val="34"/>
          <w:szCs w:val="34"/>
          <w:u w:val="none"/>
          <w:rtl/>
        </w:rPr>
        <w:t>الموارد الوراثية</w:t>
      </w:r>
      <w:bookmarkEnd w:id="22"/>
      <w:bookmarkEnd w:id="23"/>
    </w:p>
    <w:p w:rsidR="00287401" w:rsidRPr="00FE3908" w:rsidRDefault="00287401" w:rsidP="00287401">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 xml:space="preserve">السيد </w:t>
      </w:r>
      <w:r>
        <w:rPr>
          <w:rFonts w:ascii="Arabic Typesetting" w:hAnsi="Arabic Typesetting" w:cs="Arabic Typesetting" w:hint="cs"/>
          <w:b/>
          <w:bCs/>
          <w:sz w:val="34"/>
          <w:szCs w:val="34"/>
          <w:rtl/>
        </w:rPr>
        <w:t>م. أ. غيتاهون</w:t>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rPr>
      </w:pPr>
      <w:r w:rsidRPr="00D0229C">
        <w:rPr>
          <w:rFonts w:ascii="Arabic Typesetting" w:hAnsi="Arabic Typesetting" w:cs="Arabic Typesetting"/>
          <w:sz w:val="36"/>
          <w:szCs w:val="36"/>
          <w:rtl/>
          <w:lang w:val="fr-CH"/>
        </w:rPr>
        <w:t>استعراض التقدم في عام 2014</w:t>
      </w:r>
    </w:p>
    <w:p w:rsidR="00287401" w:rsidRDefault="00287401" w:rsidP="004B0BC7">
      <w:pPr>
        <w:numPr>
          <w:ilvl w:val="0"/>
          <w:numId w:val="8"/>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sz w:val="34"/>
          <w:szCs w:val="34"/>
          <w:rtl/>
        </w:rPr>
        <w:t>شهد</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العام</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قيد </w:t>
      </w:r>
      <w:r w:rsidRPr="00FE3908">
        <w:rPr>
          <w:rFonts w:ascii="Arabic Typesetting" w:hAnsi="Arabic Typesetting" w:cs="Arabic Typesetting"/>
          <w:sz w:val="34"/>
          <w:szCs w:val="34"/>
          <w:rtl/>
        </w:rPr>
        <w:t xml:space="preserve">الاستعراض إحراز تقدم </w:t>
      </w:r>
      <w:r>
        <w:rPr>
          <w:rFonts w:ascii="Arabic Typesetting" w:hAnsi="Arabic Typesetting" w:cs="Arabic Typesetting" w:hint="cs"/>
          <w:sz w:val="34"/>
          <w:szCs w:val="34"/>
          <w:rtl/>
        </w:rPr>
        <w:t>مطرد</w:t>
      </w:r>
      <w:r w:rsidRPr="00FE3908">
        <w:rPr>
          <w:rFonts w:ascii="Arabic Typesetting" w:hAnsi="Arabic Typesetting" w:cs="Arabic Typesetting"/>
          <w:sz w:val="34"/>
          <w:szCs w:val="34"/>
          <w:rtl/>
        </w:rPr>
        <w:t xml:space="preserve"> في مفاوضات</w:t>
      </w:r>
      <w:r>
        <w:rPr>
          <w:rFonts w:ascii="Arabic Typesetting" w:hAnsi="Arabic Typesetting" w:cs="Arabic Typesetting" w:hint="cs"/>
          <w:sz w:val="34"/>
          <w:szCs w:val="34"/>
          <w:rtl/>
        </w:rPr>
        <w:t xml:space="preserve"> ل</w:t>
      </w:r>
      <w:r w:rsidRPr="00FE3908">
        <w:rPr>
          <w:rFonts w:ascii="Arabic Typesetting" w:hAnsi="Arabic Typesetting" w:cs="Arabic Typesetting"/>
          <w:sz w:val="34"/>
          <w:szCs w:val="34"/>
          <w:rtl/>
        </w:rPr>
        <w:t xml:space="preserve">جنة الويبو الحكومية الدولية المعنية بالملكية الفكرية والموارد الوراثية والمعارف التقليدية والفولكلور (اللجنة الحكومية الدولية). وقد </w:t>
      </w:r>
      <w:r>
        <w:rPr>
          <w:rFonts w:ascii="Arabic Typesetting" w:hAnsi="Arabic Typesetting" w:cs="Arabic Typesetting" w:hint="cs"/>
          <w:sz w:val="34"/>
          <w:szCs w:val="34"/>
          <w:rtl/>
        </w:rPr>
        <w:t>اجتمعت</w:t>
      </w:r>
      <w:r w:rsidRPr="00FE3908">
        <w:rPr>
          <w:rFonts w:ascii="Arabic Typesetting" w:hAnsi="Arabic Typesetting" w:cs="Arabic Typesetting"/>
          <w:sz w:val="34"/>
          <w:szCs w:val="34"/>
          <w:rtl/>
        </w:rPr>
        <w:t xml:space="preserve"> اللجنة الحكومية الدولية</w:t>
      </w:r>
      <w:r>
        <w:rPr>
          <w:rFonts w:ascii="Arabic Typesetting" w:hAnsi="Arabic Typesetting" w:cs="Arabic Typesetting" w:hint="cs"/>
          <w:sz w:val="34"/>
          <w:szCs w:val="34"/>
          <w:rtl/>
        </w:rPr>
        <w:t>، في إطار ولايتها الجديدة،</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ثلاث مرّات</w:t>
      </w:r>
      <w:r w:rsidRPr="00FE3908">
        <w:rPr>
          <w:rFonts w:ascii="Arabic Typesetting" w:hAnsi="Arabic Typesetting" w:cs="Arabic Typesetting"/>
          <w:sz w:val="34"/>
          <w:szCs w:val="34"/>
          <w:rtl/>
        </w:rPr>
        <w:t xml:space="preserve"> (الدورات</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26</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و27 و28</w:t>
      </w:r>
      <w:r w:rsidRPr="00FE3908">
        <w:rPr>
          <w:rFonts w:ascii="Arabic Typesetting" w:hAnsi="Arabic Typesetting" w:cs="Arabic Typesetting"/>
          <w:sz w:val="34"/>
          <w:szCs w:val="34"/>
          <w:rtl/>
        </w:rPr>
        <w:t xml:space="preserve"> للجنة الحكومية الدولية). وقد </w:t>
      </w:r>
      <w:r>
        <w:rPr>
          <w:rFonts w:ascii="Arabic Typesetting" w:hAnsi="Arabic Typesetting" w:cs="Arabic Typesetting" w:hint="cs"/>
          <w:sz w:val="34"/>
          <w:szCs w:val="34"/>
          <w:rtl/>
        </w:rPr>
        <w:t>اتّبعت</w:t>
      </w:r>
      <w:r w:rsidRPr="00FE3908">
        <w:rPr>
          <w:rFonts w:ascii="Arabic Typesetting" w:hAnsi="Arabic Typesetting" w:cs="Arabic Typesetting"/>
          <w:sz w:val="34"/>
          <w:szCs w:val="34"/>
          <w:rtl/>
        </w:rPr>
        <w:t xml:space="preserve"> اللجنة الحكومية الدولية برنامج عمل محد</w:t>
      </w:r>
      <w:r>
        <w:rPr>
          <w:rFonts w:ascii="Arabic Typesetting" w:hAnsi="Arabic Typesetting" w:cs="Arabic Typesetting" w:hint="cs"/>
          <w:sz w:val="34"/>
          <w:szCs w:val="34"/>
          <w:rtl/>
        </w:rPr>
        <w:t>ّ</w:t>
      </w:r>
      <w:r w:rsidRPr="00FE3908">
        <w:rPr>
          <w:rFonts w:ascii="Arabic Typesetting" w:hAnsi="Arabic Typesetting" w:cs="Arabic Typesetting"/>
          <w:sz w:val="34"/>
          <w:szCs w:val="34"/>
          <w:rtl/>
        </w:rPr>
        <w:t>د</w:t>
      </w:r>
      <w:r>
        <w:rPr>
          <w:rFonts w:ascii="Arabic Typesetting" w:hAnsi="Arabic Typesetting" w:cs="Arabic Typesetting"/>
          <w:sz w:val="34"/>
          <w:szCs w:val="34"/>
          <w:rtl/>
        </w:rPr>
        <w:t xml:space="preserve"> بوضوح وأساليب عمل سليمة. و</w:t>
      </w:r>
      <w:r>
        <w:rPr>
          <w:rFonts w:ascii="Arabic Typesetting" w:hAnsi="Arabic Typesetting" w:cs="Arabic Typesetting" w:hint="cs"/>
          <w:sz w:val="34"/>
          <w:szCs w:val="34"/>
          <w:rtl/>
        </w:rPr>
        <w:t>واصلت الدول الأعضاء تنظيم مشاورات واجتماعات تحضيرية قبل دورات اللجنة الحكومية الدولية. وأحرزت اللجنة الحكومية الدولية تقدما في "المفاوضات القائمة على النصوص" طبقا لولايتها. و</w:t>
      </w:r>
      <w:r w:rsidRPr="00FE3908">
        <w:rPr>
          <w:rFonts w:ascii="Arabic Typesetting" w:hAnsi="Arabic Typesetting" w:cs="Arabic Typesetting"/>
          <w:sz w:val="34"/>
          <w:szCs w:val="34"/>
          <w:rtl/>
        </w:rPr>
        <w:t xml:space="preserve">قد </w:t>
      </w:r>
      <w:r>
        <w:rPr>
          <w:rFonts w:ascii="Arabic Typesetting" w:hAnsi="Arabic Typesetting" w:cs="Arabic Typesetting" w:hint="cs"/>
          <w:sz w:val="34"/>
          <w:szCs w:val="34"/>
          <w:rtl/>
        </w:rPr>
        <w:t>تمكّنت اللجنة الحكومية الدولية،</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في ختام </w:t>
      </w:r>
      <w:r w:rsidRPr="00FE3908">
        <w:rPr>
          <w:rFonts w:ascii="Arabic Typesetting" w:hAnsi="Arabic Typesetting" w:cs="Arabic Typesetting"/>
          <w:sz w:val="34"/>
          <w:szCs w:val="34"/>
          <w:rtl/>
        </w:rPr>
        <w:t xml:space="preserve">دورتها </w:t>
      </w:r>
      <w:r>
        <w:rPr>
          <w:rFonts w:ascii="Arabic Typesetting" w:hAnsi="Arabic Typesetting" w:cs="Arabic Typesetting" w:hint="cs"/>
          <w:sz w:val="34"/>
          <w:szCs w:val="34"/>
          <w:rtl/>
        </w:rPr>
        <w:t>الثالثة والأخيرة للسنة قيد الاستعراض، من زيادة تبسيط</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نص موحد</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بشأن الموارد الوراثية وأحرزت مزيدا من التقدم في النصين المتعلقين بالمعارف التقليدية وأشكال التعبير الثقافي التقليدي. وواصلت الأمانة السعي من أجل تأدية دور تيسيري حيادي ومهني وفعال دعما لمسار اللجنة الحكومية الدولية وزيادة تحسين الخدمات المقدمة إلى المشاركين في تلك اللجنة في إطار متابعة التقييم الذي أجرته شعبة الويبو للرقابة الداخلية في عام 2013، والذي خلص إلى وجود نسبة عالية (96 بالمائة) من الرضا بين المشاركين في اللجنة الحكومية الدولية. وعلى الرغم من مواصلة الأمانة تيسير مشاركة الشعوب الأصلية والجماعات المحلية في مسار اللجنة الحكومية الدولية بالقدر الممكن، ظلّ </w:t>
      </w:r>
      <w:r w:rsidRPr="00FE3908">
        <w:rPr>
          <w:rFonts w:ascii="Arabic Typesetting" w:hAnsi="Arabic Typesetting" w:cs="Arabic Typesetting"/>
          <w:sz w:val="34"/>
          <w:szCs w:val="34"/>
          <w:rtl/>
          <w:lang w:bidi="ar-EG"/>
        </w:rPr>
        <w:t>صندوق تبرعات الويبو لفائدة الجماعات الأصلية والمحلية المعتمدة</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مستنفدا. وفي حين قيّمت الجمعية العامة للويبو النصوص ونسبة التقدم المحرز ونظرت فيها في أكتوبر 2014، فإنها لم تتمكّن في ذلك المنعطف الخاص من الاتفاق حول برنامج عمل للجنة الحكومية الدولية في عام 2015.</w:t>
      </w:r>
    </w:p>
    <w:p w:rsidR="00287401" w:rsidRDefault="00287401" w:rsidP="004B0BC7">
      <w:pPr>
        <w:numPr>
          <w:ilvl w:val="0"/>
          <w:numId w:val="8"/>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w:t>
      </w:r>
      <w:r>
        <w:rPr>
          <w:rFonts w:ascii="Arabic Typesetting" w:hAnsi="Arabic Typesetting" w:cs="Arabic Typesetting" w:hint="cs"/>
          <w:sz w:val="34"/>
          <w:szCs w:val="34"/>
          <w:rtl/>
          <w:lang w:bidi="ar-EG"/>
        </w:rPr>
        <w:t>. وظلّت أنشطة البرنامج المتعلقة بوضع القواعد والمعايير ضمن اللجنة الحكومية الدولية شاملة وتُجرى بتوجيه الدول الأعضاء وقائمة على مشاورات مفتوحة ومتوازنة تشمل المجتمع المدني عموما (التوصيات 15 و21 و42)، وتراعي الملك العام (التوصيتان 16 و20) ومواطن المرونة المتاحة في الاتفاقات الدولية المتعلقة بالملكية الفكرية (التوصيتان 14 و17). وأسهمت مفاوضات اللجنة الحكومية الدولية في تعميم الاعتبارات الإنمائية وكانت داعمة لأهداف الأمم المتحدة الإنمائية (التوصيتان 12 و22).</w:t>
      </w:r>
    </w:p>
    <w:p w:rsidR="00287401" w:rsidRDefault="00287401" w:rsidP="004B0BC7">
      <w:pPr>
        <w:numPr>
          <w:ilvl w:val="0"/>
          <w:numId w:val="8"/>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يخص تكوين الكفاءات </w:t>
      </w:r>
      <w:r w:rsidR="00735363">
        <w:rPr>
          <w:rFonts w:ascii="Arabic Typesetting" w:hAnsi="Arabic Typesetting" w:cs="Arabic Typesetting" w:hint="cs"/>
          <w:sz w:val="34"/>
          <w:szCs w:val="34"/>
          <w:rtl/>
        </w:rPr>
        <w:t>وإذكاء الوعي، تواصل العمل على</w:t>
      </w:r>
      <w:r>
        <w:rPr>
          <w:rFonts w:ascii="Arabic Typesetting" w:hAnsi="Arabic Typesetting" w:cs="Arabic Typesetting" w:hint="cs"/>
          <w:sz w:val="34"/>
          <w:szCs w:val="34"/>
          <w:rtl/>
        </w:rPr>
        <w:t xml:space="preserve"> الأنشطة الهادفة إلى توعية الشعوب الأصلية والجماعات المحلية بهدف </w:t>
      </w:r>
      <w:r w:rsidR="00735363">
        <w:rPr>
          <w:rFonts w:ascii="Arabic Typesetting" w:hAnsi="Arabic Typesetting" w:cs="Arabic Typesetting" w:hint="cs"/>
          <w:sz w:val="34"/>
          <w:szCs w:val="34"/>
          <w:rtl/>
        </w:rPr>
        <w:t>تعزيز اطلاعها على الملكية الفكرية و</w:t>
      </w:r>
      <w:r>
        <w:rPr>
          <w:rFonts w:ascii="Arabic Typesetting" w:hAnsi="Arabic Typesetting" w:cs="Arabic Typesetting" w:hint="cs"/>
          <w:sz w:val="34"/>
          <w:szCs w:val="34"/>
          <w:rtl/>
        </w:rPr>
        <w:t xml:space="preserve">تيسير مشاركتها بفعالية في مسار اللجنة الحكومية الدولية؛ وتقديم الدعم، بناء على الطلب، للتمكين من وضع تشريعات وسياسات وطنية وإقليمية؛ واستنباط حلول عملية على جميع المستويات من خلال زيادة فهم القضايا والخيارات. وفي عام 2014، استجابت الأمانة بشكل إيجابي لما يقرب من 40 </w:t>
      </w:r>
      <w:r>
        <w:rPr>
          <w:rFonts w:ascii="Arabic Typesetting" w:hAnsi="Arabic Typesetting" w:cs="Arabic Typesetting" w:hint="cs"/>
          <w:sz w:val="34"/>
          <w:szCs w:val="34"/>
          <w:rtl/>
          <w:lang w:bidi="ar-EG"/>
        </w:rPr>
        <w:t>طلبا</w:t>
      </w:r>
      <w:r w:rsidRPr="00456919">
        <w:rPr>
          <w:rFonts w:ascii="Arabic Typesetting" w:hAnsi="Arabic Typesetting" w:cs="Arabic Typesetting"/>
          <w:sz w:val="34"/>
          <w:szCs w:val="34"/>
          <w:rtl/>
          <w:lang w:bidi="ar-EG"/>
        </w:rPr>
        <w:t xml:space="preserve"> من دول أعضاء ومنظمات غير حكومية وشعوب أصلية </w:t>
      </w:r>
      <w:r w:rsidRPr="00456919">
        <w:rPr>
          <w:rFonts w:ascii="Arabic Typesetting" w:hAnsi="Arabic Typesetting" w:cs="Arabic Typesetting" w:hint="cs"/>
          <w:sz w:val="34"/>
          <w:szCs w:val="34"/>
          <w:rtl/>
          <w:lang w:bidi="ar-EG"/>
        </w:rPr>
        <w:t>ومجتمعات</w:t>
      </w:r>
      <w:r w:rsidRPr="00456919">
        <w:rPr>
          <w:rFonts w:ascii="Arabic Typesetting" w:hAnsi="Arabic Typesetting" w:cs="Arabic Typesetting"/>
          <w:sz w:val="34"/>
          <w:szCs w:val="34"/>
          <w:rtl/>
          <w:lang w:bidi="ar-EG"/>
        </w:rPr>
        <w:t xml:space="preserve"> محلية وجمعيات صناعات وجامعات بعقد جلسات إحاطة وغير ذلك من العروض التقديمية بشأن الملكية الفكرية والمعارف التقليدية وأشكال التعبير الثقافي التقليدية والموارد الوراثية، سواء في جنيف أو خارجها.</w:t>
      </w:r>
      <w:r>
        <w:rPr>
          <w:rFonts w:ascii="Arabic Typesetting" w:hAnsi="Arabic Typesetting" w:cs="Arabic Typesetting" w:hint="cs"/>
          <w:sz w:val="34"/>
          <w:szCs w:val="34"/>
          <w:rtl/>
          <w:lang w:bidi="ar-EG"/>
        </w:rPr>
        <w:t xml:space="preserve"> وبالنظر إلى كثافة مسار اللجنة الحكومية الدولية وشدة التركيز عليه، أبقي على مشروعات أو تظاهرات كبيرة تتعلق بتكوين الكفاءات أو تقديم المساعدة التقنية في الحد الأدنى. وتلقى بلد واحد مساعدة تشريعية وسياسية بناء على طلبه. ونُظمت، في ديسمبر 2014، حلقة عمل عملية لفائدة الشعوب الأصلية والجماعات المحلية بشأن الملكية الفكرية والمعارف التقليدية. وواصلت الويبو الإسهام بوصفها شريكا تقنيا في مشروعات إقليمية في أفريقيا، وآسيا والمحيط الهادئ، وأمريكا اللاتينية والكاريبي. كما واصلت الويبو إتاحة سلسلة من المنشورات القصيرة الميسّرة بشأن القضايا الرئيسية، ونشرت دليلا عمليا بشأن الملكية الفكرية والمهرجانات الفولكلورية والفنية والثقافية.</w:t>
      </w:r>
      <w:r>
        <w:rPr>
          <w:rStyle w:val="FootnoteReference"/>
          <w:rtl/>
          <w:lang w:bidi="ar-EG"/>
        </w:rPr>
        <w:footnoteReference w:id="8"/>
      </w:r>
    </w:p>
    <w:p w:rsidR="00287401" w:rsidRDefault="00287401" w:rsidP="004B0BC7">
      <w:pPr>
        <w:numPr>
          <w:ilvl w:val="0"/>
          <w:numId w:val="8"/>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ولدى تعزيز التعاون مع سائر المنظمات الحكومية الدولية والمحافل المعنية، تعاونت الأمانة بشكل أوثق مع أمانة اتفاقية التنوع البيولوجي (</w:t>
      </w:r>
      <w:r w:rsidRPr="00FE3908">
        <w:rPr>
          <w:rFonts w:ascii="Arabic Typesetting" w:hAnsi="Arabic Typesetting" w:cs="Arabic Typesetting"/>
          <w:sz w:val="34"/>
          <w:szCs w:val="34"/>
          <w:lang w:bidi="ar-EG"/>
        </w:rPr>
        <w:t>CBD</w:t>
      </w:r>
      <w:r>
        <w:rPr>
          <w:rFonts w:ascii="Arabic Typesetting" w:hAnsi="Arabic Typesetting" w:cs="Arabic Typesetting" w:hint="cs"/>
          <w:sz w:val="34"/>
          <w:szCs w:val="34"/>
          <w:rtl/>
          <w:lang w:bidi="ar-EG"/>
        </w:rPr>
        <w:t xml:space="preserve">) وبروتوكول ناغويا </w:t>
      </w:r>
      <w:r w:rsidRPr="00FE3908">
        <w:rPr>
          <w:rFonts w:ascii="Arabic Typesetting" w:hAnsi="Arabic Typesetting" w:cs="Arabic Typesetting"/>
          <w:sz w:val="34"/>
          <w:szCs w:val="34"/>
          <w:rtl/>
          <w:lang w:bidi="ar-EG"/>
        </w:rPr>
        <w:t>بشأن الحصول على الموارد الجينية والتقاسم العادل والمنصف للمنافع الناشئة عن استخدامها</w:t>
      </w:r>
      <w:r>
        <w:rPr>
          <w:rFonts w:ascii="Arabic Typesetting" w:hAnsi="Arabic Typesetting" w:cs="Arabic Typesetting" w:hint="cs"/>
          <w:sz w:val="34"/>
          <w:szCs w:val="34"/>
          <w:rtl/>
          <w:lang w:bidi="ar-EG"/>
        </w:rPr>
        <w:t>، بما في ذلك من خلال الاشتراك في تنظيم حلقات عمل لفائدة المسؤولين والجماعات الأصلية والمحلية. كما عملت الأمانة مع منتدى الأمم المتحدة الدائم المعني بالشعوب الأصلية (</w:t>
      </w:r>
      <w:r w:rsidRPr="00B860E0">
        <w:rPr>
          <w:rFonts w:ascii="Arabic Typesetting" w:hAnsi="Arabic Typesetting" w:cs="Arabic Typesetting"/>
          <w:sz w:val="34"/>
          <w:szCs w:val="34"/>
          <w:lang w:bidi="ar-EG"/>
        </w:rPr>
        <w:t>UNPFII</w:t>
      </w:r>
      <w:r>
        <w:rPr>
          <w:rFonts w:ascii="Arabic Typesetting" w:hAnsi="Arabic Typesetting" w:cs="Arabic Typesetting" w:hint="cs"/>
          <w:sz w:val="34"/>
          <w:szCs w:val="34"/>
          <w:rtl/>
          <w:lang w:bidi="ar-EG"/>
        </w:rPr>
        <w:t>) وشاركت في دورته الثالثة عشرة المعقودة في مايو 2014 وفي المؤتمر العالمي المعني بالشعوب الأصلية المعقود في سبتمبر 2014، بغرض زيادة المشاركة مع منظمات الجماعات الأصلية والمحلية وسائر منظمات الأمم المتحدة والتمكّن من توعيتها. وبناء على طلب أمانة منتدى الأمم المتحدة الدائم المعني بالشعوب الأصلية (</w:t>
      </w:r>
      <w:r w:rsidRPr="00B860E0">
        <w:rPr>
          <w:rFonts w:ascii="Arabic Typesetting" w:hAnsi="Arabic Typesetting" w:cs="Arabic Typesetting"/>
          <w:sz w:val="34"/>
          <w:szCs w:val="34"/>
          <w:lang w:bidi="ar-EG"/>
        </w:rPr>
        <w:t>UNPFII</w:t>
      </w:r>
      <w:r>
        <w:rPr>
          <w:rFonts w:ascii="Arabic Typesetting" w:hAnsi="Arabic Typesetting" w:cs="Arabic Typesetting" w:hint="cs"/>
          <w:sz w:val="34"/>
          <w:szCs w:val="34"/>
          <w:rtl/>
          <w:lang w:bidi="ar-EG"/>
        </w:rPr>
        <w:t>)، قدمت أمانة الويبو دعما ماليا لتمكين خبير في مجال الشعوب الأصلية من صياغة استعراض تقني لمشروع نصوص اللجنة الحكومية الدولية من منظور حقوق الإنسان لفائدة المنتدى المذكور.</w:t>
      </w:r>
    </w:p>
    <w:p w:rsidR="00287401" w:rsidRDefault="00287401" w:rsidP="004B0BC7">
      <w:pPr>
        <w:numPr>
          <w:ilvl w:val="0"/>
          <w:numId w:val="8"/>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وأسهمت أنشطة البرنامج المتعلقة بالمساعدة التقنية وتكوين الكفاءات والمساعدة التشريعية إسهاما مباشرا في التنمية وفي الوفاء بتوصيات جدول أعمال التنمية الأخرى، لا</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سيما ضمان مساعدة تقنية إنمائية المنحى وقائمة على الطلب (التوصيتان 1 و12)، وتقديم المشورة التشريعية والسياسية بشأن التشريعات الوطنية (التوصيات 11 و13 و14)، وإذكاء الوعي بقضايا الملكية الفكرية المرتبطة بالمعارف التقليدية وأشكال التعبير الثقافي التقليدي والموارد الوراثية (التوصية 3)، والتعاون مع وكالات الأمم المتحدة بشأن القضايا المتعلقة بالملكية الفكرية (التوصية 40).</w:t>
      </w:r>
    </w:p>
    <w:p w:rsidR="00287401" w:rsidRPr="00FE3908" w:rsidRDefault="00287401" w:rsidP="00287401">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2694"/>
        <w:gridCol w:w="1417"/>
        <w:gridCol w:w="2552"/>
        <w:gridCol w:w="850"/>
      </w:tblGrid>
      <w:tr w:rsidR="00287401" w:rsidRPr="00FE3908" w:rsidTr="00287401">
        <w:trPr>
          <w:trHeight w:val="537"/>
        </w:trPr>
        <w:tc>
          <w:tcPr>
            <w:tcW w:w="9355" w:type="dxa"/>
            <w:gridSpan w:val="5"/>
            <w:tcBorders>
              <w:top w:val="single" w:sz="4" w:space="0" w:color="auto"/>
              <w:bottom w:val="single" w:sz="4" w:space="0" w:color="auto"/>
            </w:tcBorders>
            <w:shd w:val="clear" w:color="auto" w:fill="CCFFFF"/>
            <w:tcMar>
              <w:top w:w="0" w:type="dxa"/>
            </w:tcMar>
            <w:vAlign w:val="center"/>
          </w:tcPr>
          <w:p w:rsidR="00287401" w:rsidRPr="00FE3908" w:rsidRDefault="00287401" w:rsidP="004B0BC7">
            <w:pPr>
              <w:keepNext/>
              <w:bidi/>
              <w:spacing w:before="60" w:after="60" w:line="240" w:lineRule="exact"/>
              <w:ind w:left="1167" w:hanging="1167"/>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287401" w:rsidRPr="00FE3908" w:rsidTr="004B0BC7">
        <w:trPr>
          <w:trHeight w:val="186"/>
        </w:trPr>
        <w:tc>
          <w:tcPr>
            <w:tcW w:w="1842" w:type="dxa"/>
            <w:tcBorders>
              <w:top w:val="single" w:sz="4" w:space="0" w:color="auto"/>
            </w:tcBorders>
            <w:tcMar>
              <w:top w:w="110" w:type="dxa"/>
            </w:tcMar>
          </w:tcPr>
          <w:p w:rsidR="00287401" w:rsidRPr="00FE3908" w:rsidRDefault="00287401" w:rsidP="004B0BC7">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287401" w:rsidRPr="00FE3908" w:rsidRDefault="00287401" w:rsidP="004B0BC7">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417" w:type="dxa"/>
            <w:tcBorders>
              <w:top w:val="single" w:sz="4" w:space="0" w:color="auto"/>
            </w:tcBorders>
            <w:vAlign w:val="center"/>
          </w:tcPr>
          <w:p w:rsidR="00287401" w:rsidRPr="00FE3908" w:rsidRDefault="00287401" w:rsidP="004B0BC7">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52" w:type="dxa"/>
            <w:tcBorders>
              <w:top w:val="single" w:sz="4" w:space="0" w:color="auto"/>
            </w:tcBorders>
            <w:tcMar>
              <w:top w:w="110" w:type="dxa"/>
            </w:tcMar>
          </w:tcPr>
          <w:p w:rsidR="00287401" w:rsidRPr="00FE3908" w:rsidRDefault="00287401" w:rsidP="004B0BC7">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50" w:type="dxa"/>
            <w:tcBorders>
              <w:top w:val="single" w:sz="4" w:space="0" w:color="auto"/>
            </w:tcBorders>
            <w:tcMar>
              <w:top w:w="110" w:type="dxa"/>
            </w:tcMar>
          </w:tcPr>
          <w:p w:rsidR="00287401" w:rsidRPr="00FE3908" w:rsidRDefault="00287401" w:rsidP="004B0BC7">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287401" w:rsidRPr="00FE3908" w:rsidTr="004B0BC7">
        <w:trPr>
          <w:trHeight w:val="18"/>
        </w:trPr>
        <w:tc>
          <w:tcPr>
            <w:tcW w:w="1842" w:type="dxa"/>
            <w:tcBorders>
              <w:bottom w:val="single" w:sz="4" w:space="0" w:color="auto"/>
            </w:tcBorders>
            <w:tcMar>
              <w:top w:w="110" w:type="dxa"/>
            </w:tcMar>
          </w:tcPr>
          <w:p w:rsidR="00287401" w:rsidRPr="00FE3908" w:rsidRDefault="00287401" w:rsidP="00287401">
            <w:pPr>
              <w:bidi/>
              <w:spacing w:before="60" w:after="60" w:line="240" w:lineRule="exact"/>
              <w:rPr>
                <w:rFonts w:ascii="Arabic Typesetting" w:hAnsi="Arabic Typesetting" w:cs="Arabic Typesetting"/>
                <w:b/>
                <w:sz w:val="30"/>
                <w:szCs w:val="30"/>
                <w:rtl/>
                <w:lang w:bidi="ar-EG"/>
              </w:rPr>
            </w:pPr>
            <w:r w:rsidRPr="007D2F57">
              <w:rPr>
                <w:rFonts w:ascii="Arabic Typesetting" w:hAnsi="Arabic Typesetting" w:cs="Arabic Typesetting" w:hint="cs"/>
                <w:b/>
                <w:sz w:val="30"/>
                <w:szCs w:val="30"/>
                <w:rtl/>
                <w:lang w:bidi="ar-EG"/>
              </w:rPr>
              <w:t>الاتفاق في مفاوضات اللجنة الحكومية الدولية على صك قانوني دولي أو أكثر بشأن المعارف التقليدية وأشكال التعبير الث</w:t>
            </w:r>
            <w:r>
              <w:rPr>
                <w:rFonts w:ascii="Arabic Typesetting" w:hAnsi="Arabic Typesetting" w:cs="Arabic Typesetting" w:hint="cs"/>
                <w:b/>
                <w:sz w:val="30"/>
                <w:szCs w:val="30"/>
                <w:rtl/>
                <w:lang w:bidi="ar-EG"/>
              </w:rPr>
              <w:t>قافي التقليدي والموارد الوراثية</w:t>
            </w:r>
          </w:p>
        </w:tc>
        <w:tc>
          <w:tcPr>
            <w:tcW w:w="2694" w:type="dxa"/>
            <w:tcBorders>
              <w:top w:val="nil"/>
              <w:bottom w:val="single" w:sz="4" w:space="0" w:color="auto"/>
            </w:tcBorders>
            <w:shd w:val="clear" w:color="auto" w:fill="auto"/>
            <w:tcMar>
              <w:top w:w="110" w:type="dxa"/>
            </w:tcMar>
          </w:tcPr>
          <w:p w:rsidR="00287401" w:rsidRDefault="00287401" w:rsidP="00287401">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وافقت الجمعية العامة للويبو في أكتوبر 2013 على تجديد ولاية اللجنة الحكومية الدولية للثنائية 2014/15 وعلى برنامج عمل لعام 2014.</w:t>
            </w:r>
          </w:p>
          <w:p w:rsidR="00287401" w:rsidRPr="00FE3908" w:rsidRDefault="00287401" w:rsidP="00287401">
            <w:pPr>
              <w:bidi/>
              <w:spacing w:before="60" w:after="60" w:line="24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C95B38">
              <w:rPr>
                <w:rFonts w:ascii="Arabic Typesetting" w:hAnsi="Arabic Typesetting" w:cs="Arabic Typesetting" w:hint="cs"/>
                <w:b/>
                <w:sz w:val="30"/>
                <w:szCs w:val="30"/>
                <w:rtl/>
                <w:lang w:bidi="ar-EG"/>
              </w:rPr>
              <w:t xml:space="preserve">مفاوضات جارية تحت ولاية </w:t>
            </w:r>
            <w:r w:rsidRPr="00C95B38">
              <w:rPr>
                <w:rFonts w:ascii="Arabic Typesetting" w:hAnsi="Arabic Typesetting" w:cs="Arabic Typesetting"/>
                <w:b/>
                <w:sz w:val="30"/>
                <w:szCs w:val="30"/>
                <w:rtl/>
                <w:lang w:bidi="ar-EG"/>
              </w:rPr>
              <w:t>اللجنة الحكومية الدولية</w:t>
            </w:r>
            <w:r w:rsidRPr="00C95B38">
              <w:rPr>
                <w:rFonts w:ascii="Arabic Typesetting" w:hAnsi="Arabic Typesetting" w:cs="Arabic Typesetting" w:hint="cs"/>
                <w:b/>
                <w:sz w:val="30"/>
                <w:szCs w:val="30"/>
                <w:rtl/>
                <w:lang w:bidi="ar-EG"/>
              </w:rPr>
              <w:t xml:space="preserve"> للثنائية 2012/2013 وبرنامج العمل لعام 2013</w:t>
            </w:r>
          </w:p>
        </w:tc>
        <w:tc>
          <w:tcPr>
            <w:tcW w:w="1417" w:type="dxa"/>
            <w:tcBorders>
              <w:bottom w:val="single" w:sz="4" w:space="0" w:color="auto"/>
            </w:tcBorders>
          </w:tcPr>
          <w:p w:rsidR="00287401" w:rsidRPr="00FE3908" w:rsidRDefault="00287401" w:rsidP="00287401">
            <w:pPr>
              <w:keepNext/>
              <w:bidi/>
              <w:spacing w:before="60" w:after="60" w:line="240" w:lineRule="exact"/>
              <w:rPr>
                <w:rFonts w:ascii="Arabic Typesetting" w:hAnsi="Arabic Typesetting" w:cs="Arabic Typesetting"/>
                <w:b/>
                <w:sz w:val="30"/>
                <w:szCs w:val="30"/>
                <w:rtl/>
                <w:lang w:bidi="ar-EG"/>
              </w:rPr>
            </w:pPr>
            <w:r w:rsidRPr="00C95B38">
              <w:rPr>
                <w:rFonts w:ascii="Arabic Typesetting" w:hAnsi="Arabic Typesetting" w:cs="Arabic Typesetting" w:hint="cs"/>
                <w:b/>
                <w:sz w:val="30"/>
                <w:szCs w:val="30"/>
                <w:rtl/>
                <w:lang w:bidi="ar-EG"/>
              </w:rPr>
              <w:t>اعتماد صك قانوني دولي أو أكثر من قبل مؤتمر دبلوماسي</w:t>
            </w:r>
            <w:r>
              <w:rPr>
                <w:rFonts w:ascii="Arabic Typesetting" w:hAnsi="Arabic Typesetting" w:cs="Arabic Typesetting" w:hint="cs"/>
                <w:b/>
                <w:sz w:val="30"/>
                <w:szCs w:val="30"/>
                <w:rtl/>
                <w:lang w:bidi="ar-EG"/>
              </w:rPr>
              <w:t xml:space="preserve"> محتمل</w:t>
            </w:r>
          </w:p>
        </w:tc>
        <w:tc>
          <w:tcPr>
            <w:tcW w:w="2552" w:type="dxa"/>
            <w:tcBorders>
              <w:bottom w:val="single" w:sz="4" w:space="0" w:color="auto"/>
            </w:tcBorders>
            <w:tcMar>
              <w:top w:w="110" w:type="dxa"/>
            </w:tcMar>
          </w:tcPr>
          <w:p w:rsidR="00602D19" w:rsidRDefault="00602D19" w:rsidP="00287401">
            <w:pPr>
              <w:keepNext/>
              <w:bidi/>
              <w:spacing w:before="60" w:after="60" w:line="24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بعد ثلاث دورات أخرى في 2014، أحرزت اللجنة الحكومية الدولية تقدّما في مفاوضاتها القائمة على النصوص وفقا لولايتها.</w:t>
            </w:r>
          </w:p>
          <w:p w:rsidR="00287401" w:rsidRPr="00FE3908" w:rsidRDefault="00287401" w:rsidP="00602D19">
            <w:pPr>
              <w:keepNext/>
              <w:bidi/>
              <w:spacing w:before="60" w:after="60" w:line="24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لم تتفق الجمعية العامة للويبو في أكتوبر 2014 على برنامج عمل للجنة الحكومية الدولية في عام</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2015.</w:t>
            </w:r>
          </w:p>
        </w:tc>
        <w:tc>
          <w:tcPr>
            <w:tcW w:w="850" w:type="dxa"/>
            <w:tcBorders>
              <w:bottom w:val="single" w:sz="4" w:space="0" w:color="auto"/>
            </w:tcBorders>
            <w:tcMar>
              <w:top w:w="110" w:type="dxa"/>
            </w:tcMar>
          </w:tcPr>
          <w:p w:rsidR="00287401" w:rsidRPr="00C95B38" w:rsidRDefault="00287401" w:rsidP="00287401">
            <w:pPr>
              <w:keepNext/>
              <w:bidi/>
              <w:spacing w:before="60" w:after="60" w:line="240" w:lineRule="exact"/>
              <w:rPr>
                <w:rFonts w:ascii="Arabic Typesetting" w:hAnsi="Arabic Typesetting" w:cs="Arabic Typesetting"/>
                <w:b/>
                <w:bCs/>
                <w:color w:val="FF0000"/>
                <w:sz w:val="30"/>
                <w:szCs w:val="30"/>
                <w:rtl/>
                <w:lang w:bidi="ar-EG"/>
              </w:rPr>
            </w:pPr>
            <w:r w:rsidRPr="00C95B38">
              <w:rPr>
                <w:rFonts w:ascii="Arabic Typesetting" w:hAnsi="Arabic Typesetting" w:cs="Arabic Typesetting" w:hint="cs"/>
                <w:b/>
                <w:bCs/>
                <w:color w:val="FF0000"/>
                <w:sz w:val="30"/>
                <w:szCs w:val="30"/>
                <w:rtl/>
                <w:lang w:bidi="ar-EG"/>
              </w:rPr>
              <w:t>غير ثابت</w:t>
            </w:r>
          </w:p>
        </w:tc>
      </w:tr>
      <w:tr w:rsidR="00287401" w:rsidRPr="00FE3908" w:rsidTr="00287401">
        <w:trPr>
          <w:trHeight w:val="537"/>
        </w:trPr>
        <w:tc>
          <w:tcPr>
            <w:tcW w:w="9355" w:type="dxa"/>
            <w:gridSpan w:val="5"/>
            <w:tcBorders>
              <w:top w:val="single" w:sz="4" w:space="0" w:color="auto"/>
              <w:bottom w:val="single" w:sz="4" w:space="0" w:color="auto"/>
            </w:tcBorders>
            <w:shd w:val="clear" w:color="auto" w:fill="CCFFFF"/>
            <w:tcMar>
              <w:top w:w="0" w:type="dxa"/>
            </w:tcMar>
            <w:vAlign w:val="center"/>
          </w:tcPr>
          <w:p w:rsidR="00287401" w:rsidRPr="00FE3908" w:rsidRDefault="00287401" w:rsidP="004B0BC7">
            <w:pPr>
              <w:keepNext/>
              <w:bidi/>
              <w:spacing w:before="60" w:after="60" w:line="240" w:lineRule="exact"/>
              <w:ind w:left="1167" w:hanging="1167"/>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3</w:t>
            </w:r>
            <w:r w:rsidRPr="00835E09">
              <w:rPr>
                <w:rFonts w:ascii="Arabic Typesetting" w:hAnsi="Arabic Typesetting" w:cs="Arabic Typesetting" w:hint="cs"/>
                <w:sz w:val="30"/>
                <w:szCs w:val="30"/>
                <w:rtl/>
                <w:lang w:bidi="ar-EG"/>
              </w:rPr>
              <w:t xml:space="preserve"> </w:t>
            </w:r>
            <w:r w:rsidRPr="007E67F9">
              <w:rPr>
                <w:rFonts w:ascii="Arabic Typesetting" w:hAnsi="Arabic Typesetting" w:cs="Arabic Typesetting"/>
                <w:b/>
                <w:sz w:val="30"/>
                <w:szCs w:val="30"/>
                <w:shd w:val="clear" w:color="auto" w:fill="CCFFFF"/>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287401" w:rsidRPr="00FE3908" w:rsidTr="004B0BC7">
        <w:trPr>
          <w:trHeight w:val="18"/>
        </w:trPr>
        <w:tc>
          <w:tcPr>
            <w:tcW w:w="1842" w:type="dxa"/>
            <w:tcBorders>
              <w:top w:val="single" w:sz="4" w:space="0" w:color="auto"/>
            </w:tcBorders>
            <w:tcMar>
              <w:top w:w="110" w:type="dxa"/>
            </w:tcMar>
          </w:tcPr>
          <w:p w:rsidR="00287401" w:rsidRPr="00FE3908" w:rsidRDefault="00287401" w:rsidP="004B0BC7">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287401" w:rsidRPr="00FE3908" w:rsidRDefault="00287401" w:rsidP="004B0BC7">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bCs/>
                <w:sz w:val="30"/>
                <w:szCs w:val="30"/>
                <w:rtl/>
                <w:lang w:bidi="ar-EG"/>
              </w:rPr>
              <w:t>أسس المقارنة</w:t>
            </w:r>
          </w:p>
        </w:tc>
        <w:tc>
          <w:tcPr>
            <w:tcW w:w="1417" w:type="dxa"/>
            <w:tcBorders>
              <w:top w:val="single" w:sz="4" w:space="0" w:color="auto"/>
            </w:tcBorders>
            <w:vAlign w:val="center"/>
          </w:tcPr>
          <w:p w:rsidR="00287401" w:rsidRPr="00FE3908" w:rsidRDefault="00287401" w:rsidP="004B0BC7">
            <w:pPr>
              <w:keepNext/>
              <w:bidi/>
              <w:spacing w:before="60" w:after="60" w:line="24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552" w:type="dxa"/>
            <w:tcBorders>
              <w:top w:val="single" w:sz="4" w:space="0" w:color="auto"/>
            </w:tcBorders>
            <w:tcMar>
              <w:top w:w="110" w:type="dxa"/>
            </w:tcMar>
          </w:tcPr>
          <w:p w:rsidR="00287401" w:rsidRPr="00FE3908" w:rsidRDefault="00287401" w:rsidP="004B0BC7">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50" w:type="dxa"/>
            <w:tcBorders>
              <w:top w:val="single" w:sz="4" w:space="0" w:color="auto"/>
            </w:tcBorders>
            <w:tcMar>
              <w:top w:w="110" w:type="dxa"/>
            </w:tcMar>
          </w:tcPr>
          <w:p w:rsidR="00287401" w:rsidRPr="00FE3908" w:rsidRDefault="00287401" w:rsidP="004B0BC7">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Cs/>
                <w:sz w:val="30"/>
                <w:szCs w:val="30"/>
                <w:rtl/>
                <w:lang w:bidi="ar-EG"/>
              </w:rPr>
              <w:t>السير</w:t>
            </w:r>
          </w:p>
        </w:tc>
      </w:tr>
      <w:tr w:rsidR="00287401" w:rsidRPr="00FE3908" w:rsidTr="004B0BC7">
        <w:trPr>
          <w:trHeight w:val="537"/>
        </w:trPr>
        <w:tc>
          <w:tcPr>
            <w:tcW w:w="1842" w:type="dxa"/>
            <w:tcBorders>
              <w:bottom w:val="single" w:sz="4" w:space="0" w:color="auto"/>
            </w:tcBorders>
            <w:tcMar>
              <w:top w:w="110" w:type="dxa"/>
            </w:tcMar>
          </w:tcPr>
          <w:p w:rsidR="00287401" w:rsidRPr="00FE3908" w:rsidRDefault="00287401" w:rsidP="00793EDF">
            <w:pPr>
              <w:bidi/>
              <w:spacing w:before="60" w:after="60" w:line="240" w:lineRule="exact"/>
              <w:rPr>
                <w:rFonts w:ascii="Arabic Typesetting" w:hAnsi="Arabic Typesetting" w:cs="Arabic Typesetting"/>
                <w:sz w:val="30"/>
                <w:szCs w:val="30"/>
                <w:lang w:bidi="ar-EG"/>
              </w:rPr>
            </w:pPr>
            <w:r w:rsidRPr="00C95B38">
              <w:rPr>
                <w:rFonts w:ascii="Arabic Typesetting" w:hAnsi="Arabic Typesetting" w:cs="Arabic Typesetting" w:hint="cs"/>
                <w:sz w:val="30"/>
                <w:szCs w:val="30"/>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C95B38">
              <w:rPr>
                <w:rFonts w:ascii="Arabic Typesetting" w:hAnsi="Arabic Typesetting" w:cs="Arabic Typesetting"/>
                <w:sz w:val="30"/>
                <w:szCs w:val="30"/>
                <w:rtl/>
                <w:lang w:bidi="ar-EG"/>
              </w:rPr>
              <w:t xml:space="preserve"> العلاقة بين الملكية الفكرية والموارد الوراثية</w:t>
            </w:r>
          </w:p>
        </w:tc>
        <w:tc>
          <w:tcPr>
            <w:tcW w:w="2694" w:type="dxa"/>
            <w:tcBorders>
              <w:top w:val="nil"/>
              <w:bottom w:val="single" w:sz="4" w:space="0" w:color="auto"/>
            </w:tcBorders>
            <w:shd w:val="clear" w:color="auto" w:fill="auto"/>
            <w:tcMar>
              <w:top w:w="110" w:type="dxa"/>
            </w:tcMar>
          </w:tcPr>
          <w:p w:rsidR="00287401" w:rsidRDefault="00287401" w:rsidP="00793ED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 xml:space="preserve">95% (79 من أصل 83) من المشاركين قدموا تقارير إيجابية (استخدام استبيان </w:t>
            </w:r>
          </w:p>
          <w:p w:rsidR="00287401" w:rsidRPr="00416502" w:rsidRDefault="00287401" w:rsidP="00793EDF">
            <w:pPr>
              <w:bidi/>
              <w:spacing w:before="60" w:after="60" w:line="280" w:lineRule="exact"/>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التعليقات في خمسة أنشطة من تنظيم شعبة المعارف التقليدية في الثنائية</w:t>
            </w:r>
            <w:r>
              <w:rPr>
                <w:rFonts w:ascii="Arabic Typesetting" w:hAnsi="Arabic Typesetting" w:cs="Arabic Typesetting" w:hint="eastAsia"/>
                <w:b/>
                <w:color w:val="002060"/>
                <w:sz w:val="30"/>
                <w:szCs w:val="30"/>
                <w:rtl/>
                <w:lang w:bidi="ar-EG"/>
              </w:rPr>
              <w:t> </w:t>
            </w:r>
            <w:r>
              <w:rPr>
                <w:rFonts w:ascii="Arabic Typesetting" w:hAnsi="Arabic Typesetting" w:cs="Arabic Typesetting" w:hint="cs"/>
                <w:b/>
                <w:color w:val="002060"/>
                <w:sz w:val="30"/>
                <w:szCs w:val="30"/>
                <w:rtl/>
                <w:lang w:bidi="ar-EG"/>
              </w:rPr>
              <w:t>2012/13)</w:t>
            </w:r>
          </w:p>
          <w:p w:rsidR="00287401" w:rsidRPr="00FE3908" w:rsidRDefault="00287401" w:rsidP="00793EDF">
            <w:pPr>
              <w:bidi/>
              <w:spacing w:before="60" w:after="60" w:line="240" w:lineRule="exact"/>
              <w:rPr>
                <w:rFonts w:ascii="Arabic Typesetting" w:hAnsi="Arabic Typesetting" w:cs="Arabic Typesetting"/>
                <w:b/>
                <w:sz w:val="30"/>
                <w:szCs w:val="30"/>
                <w:rtl/>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غير متاحة بعد</w:t>
            </w:r>
          </w:p>
        </w:tc>
        <w:tc>
          <w:tcPr>
            <w:tcW w:w="1417" w:type="dxa"/>
            <w:tcBorders>
              <w:bottom w:val="single" w:sz="4" w:space="0" w:color="auto"/>
            </w:tcBorders>
          </w:tcPr>
          <w:p w:rsidR="00287401" w:rsidRPr="00FE3908" w:rsidRDefault="00287401" w:rsidP="00793EDF">
            <w:pPr>
              <w:bidi/>
              <w:spacing w:before="60" w:after="60" w:line="24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80</w:t>
            </w:r>
            <w:r w:rsidRPr="00FE3908">
              <w:rPr>
                <w:rFonts w:ascii="Arabic Typesetting" w:hAnsi="Arabic Typesetting" w:cs="Arabic Typesetting" w:hint="cs"/>
                <w:b/>
                <w:sz w:val="30"/>
                <w:szCs w:val="30"/>
                <w:rtl/>
                <w:lang w:bidi="ar-EG"/>
              </w:rPr>
              <w:t>%</w:t>
            </w:r>
          </w:p>
        </w:tc>
        <w:tc>
          <w:tcPr>
            <w:tcW w:w="2552" w:type="dxa"/>
            <w:tcBorders>
              <w:bottom w:val="single" w:sz="4" w:space="0" w:color="auto"/>
            </w:tcBorders>
            <w:tcMar>
              <w:top w:w="110" w:type="dxa"/>
            </w:tcMar>
          </w:tcPr>
          <w:p w:rsidR="00287401" w:rsidRPr="00FE3908" w:rsidRDefault="00287401" w:rsidP="00793EDF">
            <w:pPr>
              <w:bidi/>
              <w:spacing w:before="60" w:after="60" w:line="24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91</w:t>
            </w:r>
            <w:r w:rsidRPr="00FE3908">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 xml:space="preserve">(163 من أصل 179) </w:t>
            </w:r>
            <w:r w:rsidRPr="000E68ED">
              <w:rPr>
                <w:rFonts w:ascii="Arabic Typesetting" w:hAnsi="Arabic Typesetting" w:cs="Arabic Typesetting"/>
                <w:b/>
                <w:sz w:val="30"/>
                <w:szCs w:val="30"/>
                <w:rtl/>
                <w:lang w:bidi="ar-EG"/>
              </w:rPr>
              <w:t>من المشاركين قدموا تقارير إيجابية (استخدام استبيان</w:t>
            </w:r>
            <w:r w:rsidRPr="000E68ED">
              <w:rPr>
                <w:rFonts w:ascii="Arabic Typesetting" w:hAnsi="Arabic Typesetting" w:cs="Arabic Typesetting"/>
                <w:b/>
                <w:sz w:val="30"/>
                <w:szCs w:val="30"/>
                <w:lang w:bidi="ar-EG"/>
              </w:rPr>
              <w:t xml:space="preserve"> </w:t>
            </w:r>
            <w:r w:rsidRPr="000E68ED">
              <w:rPr>
                <w:rFonts w:ascii="Arabic Typesetting" w:hAnsi="Arabic Typesetting" w:cs="Arabic Typesetting"/>
                <w:b/>
                <w:sz w:val="30"/>
                <w:szCs w:val="30"/>
                <w:rtl/>
                <w:lang w:bidi="ar-EG"/>
              </w:rPr>
              <w:t xml:space="preserve">التعليقات في </w:t>
            </w:r>
            <w:r>
              <w:rPr>
                <w:rFonts w:ascii="Arabic Typesetting" w:hAnsi="Arabic Typesetting" w:cs="Arabic Typesetting" w:hint="cs"/>
                <w:b/>
                <w:sz w:val="30"/>
                <w:szCs w:val="30"/>
                <w:rtl/>
                <w:lang w:bidi="ar-EG"/>
              </w:rPr>
              <w:t>تسعة</w:t>
            </w:r>
            <w:r w:rsidRPr="000E68ED">
              <w:rPr>
                <w:rFonts w:ascii="Arabic Typesetting" w:hAnsi="Arabic Typesetting" w:cs="Arabic Typesetting"/>
                <w:b/>
                <w:sz w:val="30"/>
                <w:szCs w:val="30"/>
                <w:rtl/>
                <w:lang w:bidi="ar-EG"/>
              </w:rPr>
              <w:t xml:space="preserve"> أنشطة </w:t>
            </w:r>
            <w:r>
              <w:rPr>
                <w:rFonts w:ascii="Arabic Typesetting" w:hAnsi="Arabic Typesetting" w:cs="Arabic Typesetting" w:hint="cs"/>
                <w:b/>
                <w:sz w:val="30"/>
                <w:szCs w:val="30"/>
                <w:rtl/>
                <w:lang w:bidi="ar-EG"/>
              </w:rPr>
              <w:t>من تنظيم</w:t>
            </w:r>
            <w:r w:rsidRPr="000E68ED">
              <w:rPr>
                <w:rFonts w:ascii="Arabic Typesetting" w:hAnsi="Arabic Typesetting" w:cs="Arabic Typesetting"/>
                <w:b/>
                <w:sz w:val="30"/>
                <w:szCs w:val="30"/>
                <w:rtl/>
                <w:lang w:bidi="ar-EG"/>
              </w:rPr>
              <w:t xml:space="preserve"> شعبة المعارف التقليدية في </w:t>
            </w:r>
            <w:r>
              <w:rPr>
                <w:rFonts w:ascii="Arabic Typesetting" w:hAnsi="Arabic Typesetting" w:cs="Arabic Typesetting" w:hint="cs"/>
                <w:b/>
                <w:sz w:val="30"/>
                <w:szCs w:val="30"/>
                <w:rtl/>
                <w:lang w:bidi="ar-EG"/>
              </w:rPr>
              <w:t>عام</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2014)</w:t>
            </w:r>
          </w:p>
        </w:tc>
        <w:tc>
          <w:tcPr>
            <w:tcW w:w="850" w:type="dxa"/>
            <w:tcBorders>
              <w:bottom w:val="single" w:sz="4" w:space="0" w:color="auto"/>
            </w:tcBorders>
            <w:tcMar>
              <w:top w:w="110" w:type="dxa"/>
            </w:tcMar>
          </w:tcPr>
          <w:p w:rsidR="00287401" w:rsidRPr="000E68ED" w:rsidRDefault="00287401" w:rsidP="00793EDF">
            <w:pPr>
              <w:bidi/>
              <w:spacing w:before="60" w:after="60" w:line="24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bl>
    <w:p w:rsidR="00287401" w:rsidRPr="00FE3908" w:rsidRDefault="00287401" w:rsidP="00793EDF">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287401" w:rsidRPr="00FE3908" w:rsidRDefault="00287401" w:rsidP="00287401">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287401"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Default="00793EDF" w:rsidP="004B0BC7">
      <w:pPr>
        <w:bidi/>
        <w:jc w:val="center"/>
        <w:rPr>
          <w:rFonts w:ascii="Arabic Typesetting" w:hAnsi="Arabic Typesetting" w:cs="Arabic Typesetting"/>
          <w:sz w:val="34"/>
          <w:szCs w:val="34"/>
          <w:rtl/>
          <w:lang w:bidi="ar-EG"/>
        </w:rPr>
      </w:pPr>
      <w:r w:rsidRPr="00793EDF">
        <w:rPr>
          <w:noProof/>
          <w:szCs w:val="22"/>
          <w:rtl/>
        </w:rPr>
        <w:drawing>
          <wp:inline distT="0" distB="0" distL="0" distR="0" wp14:anchorId="679769B2" wp14:editId="36BEC6ED">
            <wp:extent cx="5762625" cy="297624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976245"/>
                    </a:xfrm>
                    <a:prstGeom prst="rect">
                      <a:avLst/>
                    </a:prstGeom>
                    <a:noFill/>
                    <a:ln>
                      <a:noFill/>
                    </a:ln>
                  </pic:spPr>
                </pic:pic>
              </a:graphicData>
            </a:graphic>
          </wp:inline>
        </w:drawing>
      </w:r>
    </w:p>
    <w:p w:rsidR="004B0BC7" w:rsidRPr="008D27D7" w:rsidRDefault="004B0BC7" w:rsidP="004B0BC7">
      <w:pPr>
        <w:bidi/>
        <w:jc w:val="center"/>
        <w:rPr>
          <w:rFonts w:ascii="Arabic Typesetting" w:hAnsi="Arabic Typesetting" w:cs="Arabic Typesetting"/>
          <w:sz w:val="34"/>
          <w:szCs w:val="34"/>
          <w:rtl/>
          <w:lang w:bidi="ar-EG"/>
        </w:rPr>
      </w:pPr>
    </w:p>
    <w:p w:rsidR="00287401" w:rsidRPr="005F466E" w:rsidRDefault="00287401" w:rsidP="00287401">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287401"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8D27D7" w:rsidRDefault="00793EDF" w:rsidP="00793EDF">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4FE25634" wp14:editId="3911D624">
            <wp:extent cx="5940425" cy="11699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287401" w:rsidRPr="005A2FCE" w:rsidRDefault="00287401" w:rsidP="00793EDF">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r w:rsidRPr="005A2FCE">
        <w:rPr>
          <w:rFonts w:ascii="Arabic Typesetting" w:hAnsi="Arabic Typesetting" w:cs="Arabic Typesetting" w:hint="cs"/>
          <w:i/>
          <w:iCs/>
          <w:sz w:val="30"/>
          <w:szCs w:val="30"/>
          <w:rtl/>
        </w:rPr>
        <w:t>التحويلات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287401" w:rsidRPr="00FE3908" w:rsidRDefault="00287401" w:rsidP="004B0BC7">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287401" w:rsidRDefault="00287401" w:rsidP="004B0BC7">
      <w:pPr>
        <w:numPr>
          <w:ilvl w:val="0"/>
          <w:numId w:val="8"/>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يعكس الانخفاض المسجل في الميزانية بعد التحويلات في إطار النتيجة المرتقبة ه 1.1 (</w:t>
      </w:r>
      <w:r w:rsidRPr="00815829">
        <w:rPr>
          <w:rFonts w:ascii="Arabic Typesetting" w:hAnsi="Arabic Typesetting" w:cs="Arabic Typesetting"/>
          <w:sz w:val="34"/>
          <w:szCs w:val="34"/>
          <w:rtl/>
          <w:lang w:bidi="ar-EG"/>
        </w:rPr>
        <w:t>تطوير أطر معيارية دولية متوازنة للملكية الفكرية</w:t>
      </w:r>
      <w:r>
        <w:rPr>
          <w:rFonts w:ascii="Arabic Typesetting" w:hAnsi="Arabic Typesetting" w:cs="Arabic Typesetting" w:hint="cs"/>
          <w:sz w:val="34"/>
          <w:szCs w:val="34"/>
          <w:rtl/>
          <w:lang w:bidi="ar-EG"/>
        </w:rPr>
        <w:t>) تراجعا فيما يخص الموارد المتوقع تخصيصها أصلا لأغراض مؤتمر دبلوماسي في مجال الملكية الفكرية والموارد الوراثية والمعارف التقليدية والفولكلور.</w:t>
      </w:r>
    </w:p>
    <w:p w:rsidR="00287401" w:rsidRPr="00C502CB" w:rsidRDefault="00B91C09" w:rsidP="004B0BC7">
      <w:pPr>
        <w:numPr>
          <w:ilvl w:val="0"/>
          <w:numId w:val="8"/>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ويشمل البرنامج 4 </w:t>
      </w:r>
      <w:r w:rsidR="00287401" w:rsidRPr="00815829">
        <w:rPr>
          <w:rFonts w:ascii="Arabic Typesetting" w:hAnsi="Arabic Typesetting" w:cs="Arabic Typesetting" w:hint="cs"/>
          <w:sz w:val="34"/>
          <w:szCs w:val="34"/>
          <w:rtl/>
          <w:lang w:bidi="ar-EG"/>
        </w:rPr>
        <w:t xml:space="preserve">الموارد </w:t>
      </w:r>
      <w:r>
        <w:rPr>
          <w:rFonts w:ascii="Arabic Typesetting" w:hAnsi="Arabic Typesetting" w:cs="Arabic Typesetting" w:hint="cs"/>
          <w:sz w:val="34"/>
          <w:szCs w:val="34"/>
          <w:rtl/>
          <w:lang w:bidi="ar-EG"/>
        </w:rPr>
        <w:t>المخصّصة ل</w:t>
      </w:r>
      <w:r w:rsidR="00287401">
        <w:rPr>
          <w:rFonts w:ascii="Arabic Typesetting" w:hAnsi="Arabic Typesetting" w:cs="Arabic Typesetting" w:hint="cs"/>
          <w:sz w:val="34"/>
          <w:szCs w:val="34"/>
          <w:rtl/>
          <w:lang w:bidi="ar-EG"/>
        </w:rPr>
        <w:t xml:space="preserve">إدارة المعارف التقليدية والتحديات العالمية </w:t>
      </w:r>
      <w:r>
        <w:rPr>
          <w:rFonts w:ascii="Arabic Typesetting" w:hAnsi="Arabic Typesetting" w:cs="Arabic Typesetting" w:hint="cs"/>
          <w:sz w:val="34"/>
          <w:szCs w:val="34"/>
          <w:rtl/>
          <w:lang w:bidi="ar-EG"/>
        </w:rPr>
        <w:t>ذات الصلة بالنتيجة المرتقبة ه2.</w:t>
      </w:r>
      <w:r w:rsidR="00A367BB">
        <w:rPr>
          <w:rFonts w:ascii="Arabic Typesetting" w:hAnsi="Arabic Typesetting" w:cs="Arabic Typesetting" w:hint="cs"/>
          <w:sz w:val="34"/>
          <w:szCs w:val="34"/>
          <w:rtl/>
          <w:lang w:bidi="ar-EG"/>
        </w:rPr>
        <w:t>7</w:t>
      </w:r>
      <w:r>
        <w:rPr>
          <w:rFonts w:ascii="Arabic Typesetting" w:hAnsi="Arabic Typesetting" w:cs="Arabic Typesetting" w:hint="cs"/>
          <w:sz w:val="34"/>
          <w:szCs w:val="34"/>
          <w:rtl/>
          <w:lang w:bidi="ar-EG"/>
        </w:rPr>
        <w:t>.</w:t>
      </w:r>
    </w:p>
    <w:p w:rsidR="00287401" w:rsidRPr="00FE3908" w:rsidRDefault="00287401" w:rsidP="004B0BC7">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4B0BC7" w:rsidRDefault="00287401" w:rsidP="004B0BC7">
      <w:pPr>
        <w:numPr>
          <w:ilvl w:val="0"/>
          <w:numId w:val="8"/>
        </w:numPr>
        <w:bidi/>
        <w:spacing w:after="120" w:line="340" w:lineRule="exact"/>
        <w:ind w:left="-1" w:firstLine="0"/>
        <w:rPr>
          <w:rFonts w:ascii="Arabic Typesetting" w:hAnsi="Arabic Typesetting" w:cs="Arabic Typesetting"/>
          <w:sz w:val="34"/>
          <w:szCs w:val="34"/>
          <w:lang w:bidi="ar-EG"/>
        </w:rPr>
      </w:pPr>
      <w:r w:rsidRPr="00A367BB">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A572D7" w:rsidRPr="00A367BB" w:rsidRDefault="00A572D7" w:rsidP="004B0BC7">
      <w:pPr>
        <w:numPr>
          <w:ilvl w:val="0"/>
          <w:numId w:val="8"/>
        </w:numPr>
        <w:bidi/>
        <w:spacing w:after="240" w:line="340" w:lineRule="exact"/>
        <w:ind w:left="-1" w:firstLine="0"/>
        <w:rPr>
          <w:rFonts w:ascii="Arabic Typesetting" w:hAnsi="Arabic Typesetting" w:cs="Arabic Typesetting"/>
          <w:sz w:val="34"/>
          <w:szCs w:val="34"/>
          <w:rtl/>
          <w:lang w:bidi="ar-EG"/>
        </w:rPr>
      </w:pPr>
      <w:r w:rsidRPr="00A367BB">
        <w:rPr>
          <w:rFonts w:ascii="Arabic Typesetting" w:hAnsi="Arabic Typesetting" w:cs="Arabic Typesetting"/>
          <w:sz w:val="34"/>
          <w:szCs w:val="34"/>
          <w:rtl/>
          <w:lang w:bidi="ar-EG"/>
        </w:rPr>
        <w:br w:type="page"/>
      </w:r>
    </w:p>
    <w:p w:rsidR="00A572D7" w:rsidRPr="0073291A" w:rsidRDefault="00A572D7" w:rsidP="004B0BC7">
      <w:pPr>
        <w:pStyle w:val="Heading2"/>
        <w:bidi/>
        <w:spacing w:before="0" w:after="120" w:line="340" w:lineRule="exact"/>
        <w:jc w:val="center"/>
        <w:rPr>
          <w:rFonts w:ascii="Arabic Typesetting" w:hAnsi="Arabic Typesetting" w:cs="Arabic Typesetting"/>
          <w:i/>
          <w:iCs w:val="0"/>
          <w:sz w:val="36"/>
          <w:szCs w:val="36"/>
          <w:rtl/>
        </w:rPr>
      </w:pPr>
      <w:bookmarkStart w:id="24" w:name="_Toc422829617"/>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الثاني</w:t>
      </w:r>
      <w:bookmarkEnd w:id="24"/>
    </w:p>
    <w:p w:rsidR="00A572D7" w:rsidRDefault="00A572D7" w:rsidP="004B0BC7">
      <w:pPr>
        <w:pStyle w:val="Heading2"/>
        <w:bidi/>
        <w:spacing w:before="0" w:after="120" w:line="340" w:lineRule="exact"/>
        <w:jc w:val="center"/>
        <w:rPr>
          <w:rFonts w:ascii="Arabic Typesetting" w:hAnsi="Arabic Typesetting" w:cs="Arabic Typesetting"/>
          <w:i/>
          <w:iCs w:val="0"/>
          <w:sz w:val="36"/>
          <w:szCs w:val="36"/>
          <w:rtl/>
        </w:rPr>
      </w:pPr>
      <w:bookmarkStart w:id="25" w:name="_Toc422829618"/>
      <w:r w:rsidRPr="00A771EA">
        <w:rPr>
          <w:rFonts w:ascii="Arabic Typesetting" w:hAnsi="Arabic Typesetting" w:cs="Arabic Typesetting"/>
          <w:i/>
          <w:iCs w:val="0"/>
          <w:sz w:val="36"/>
          <w:szCs w:val="36"/>
          <w:rtl/>
        </w:rPr>
        <w:t>تقديم خدمات عالمية في مجال الملكية الفكرية من الطراز الأول</w:t>
      </w:r>
      <w:bookmarkEnd w:id="25"/>
    </w:p>
    <w:p w:rsidR="00A572D7" w:rsidRPr="00C51A37" w:rsidRDefault="00A572D7" w:rsidP="004B0BC7">
      <w:pPr>
        <w:pStyle w:val="Heading2"/>
        <w:bidi/>
        <w:spacing w:before="0" w:after="120" w:line="340" w:lineRule="exact"/>
        <w:jc w:val="center"/>
        <w:rPr>
          <w:rFonts w:ascii="Arabic Typesetting" w:hAnsi="Arabic Typesetting" w:cs="Arabic Typesetting"/>
          <w:i/>
          <w:iCs w:val="0"/>
          <w:sz w:val="36"/>
          <w:szCs w:val="36"/>
          <w:rtl/>
        </w:rPr>
      </w:pPr>
      <w:bookmarkStart w:id="26" w:name="_Toc422829619"/>
      <w:r w:rsidRPr="00C51A37">
        <w:rPr>
          <w:rFonts w:ascii="Arabic Typesetting" w:hAnsi="Arabic Typesetting" w:cs="Arabic Typesetting" w:hint="cs"/>
          <w:i/>
          <w:iCs w:val="0"/>
          <w:sz w:val="36"/>
          <w:szCs w:val="36"/>
          <w:rtl/>
        </w:rPr>
        <w:t>لوحة بيانات الأداء في منتصف المدة (2014)</w:t>
      </w:r>
      <w:bookmarkEnd w:id="26"/>
    </w:p>
    <w:p w:rsidR="00A572D7" w:rsidRPr="00FE3908" w:rsidRDefault="00A572D7" w:rsidP="004B0BC7">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A572D7" w:rsidRPr="00FE3908" w:rsidRDefault="006F5413" w:rsidP="00F004CA">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7C510754" wp14:editId="4B932311">
            <wp:extent cx="4345200" cy="2764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5200" cy="2764800"/>
                    </a:xfrm>
                    <a:prstGeom prst="rect">
                      <a:avLst/>
                    </a:prstGeom>
                    <a:noFill/>
                  </pic:spPr>
                </pic:pic>
              </a:graphicData>
            </a:graphic>
          </wp:inline>
        </w:drawing>
      </w:r>
    </w:p>
    <w:p w:rsidR="00A572D7" w:rsidRPr="00FE3908" w:rsidRDefault="00A572D7" w:rsidP="00F004CA">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A572D7" w:rsidRPr="00FE3908" w:rsidTr="00F004CA">
        <w:trPr>
          <w:tblHeader/>
        </w:trPr>
        <w:tc>
          <w:tcPr>
            <w:tcW w:w="1852" w:type="pct"/>
            <w:tcBorders>
              <w:top w:val="single" w:sz="4" w:space="0" w:color="auto"/>
              <w:bottom w:val="single" w:sz="4" w:space="0" w:color="auto"/>
            </w:tcBorders>
            <w:shd w:val="clear" w:color="auto" w:fill="CCFFFF"/>
            <w:vAlign w:val="center"/>
          </w:tcPr>
          <w:p w:rsidR="00A572D7" w:rsidRPr="00FE3908" w:rsidRDefault="00A572D7" w:rsidP="004B0BC7">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CFFFF"/>
            <w:vAlign w:val="center"/>
          </w:tcPr>
          <w:p w:rsidR="00A572D7" w:rsidRPr="00FE3908" w:rsidRDefault="00A572D7" w:rsidP="004B0BC7">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CFFFF"/>
            <w:vAlign w:val="center"/>
          </w:tcPr>
          <w:p w:rsidR="00A572D7" w:rsidRPr="00FE3908" w:rsidRDefault="00A572D7" w:rsidP="004B0BC7">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CFFFF"/>
            <w:vAlign w:val="center"/>
          </w:tcPr>
          <w:p w:rsidR="00A572D7" w:rsidRPr="00FE3908" w:rsidRDefault="00A572D7" w:rsidP="004B0BC7">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A572D7" w:rsidRPr="00FE3908" w:rsidTr="00F004CA">
        <w:tc>
          <w:tcPr>
            <w:tcW w:w="1852" w:type="pct"/>
            <w:vMerge w:val="restart"/>
            <w:tcBorders>
              <w:top w:val="single" w:sz="4" w:space="0" w:color="auto"/>
            </w:tcBorders>
            <w:shd w:val="clear" w:color="auto" w:fill="auto"/>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ھ</w:t>
            </w:r>
            <w:r>
              <w:rPr>
                <w:rFonts w:ascii="Arabic Typesetting" w:hAnsi="Arabic Typesetting" w:cs="Arabic Typesetting" w:hint="cs"/>
                <w:color w:val="000000"/>
                <w:sz w:val="30"/>
                <w:szCs w:val="30"/>
                <w:rtl/>
                <w:lang w:bidi="ar-EG"/>
              </w:rPr>
              <w:t xml:space="preserve"> </w:t>
            </w:r>
            <w:r w:rsidRPr="00E16A6D">
              <w:rPr>
                <w:rFonts w:ascii="Arabic Typesetting" w:hAnsi="Arabic Typesetting" w:cs="Arabic Typesetting"/>
                <w:color w:val="000000"/>
                <w:sz w:val="30"/>
                <w:szCs w:val="30"/>
                <w:rtl/>
                <w:lang w:bidi="ar-EG"/>
              </w:rPr>
              <w:t>1.2 انتفاع متزايد بنظام معاهدة التعاون بشأن البراءات كسبيل للإيداع الدولي لطلبات البراءات</w:t>
            </w:r>
          </w:p>
        </w:tc>
        <w:tc>
          <w:tcPr>
            <w:tcW w:w="1781" w:type="pct"/>
            <w:tcBorders>
              <w:top w:val="single" w:sz="4" w:space="0" w:color="auto"/>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rtl/>
                <w:lang w:bidi="ar-EG"/>
              </w:rPr>
            </w:pPr>
            <w:r w:rsidRPr="00E16A6D">
              <w:rPr>
                <w:rFonts w:ascii="Arabic Typesetting" w:hAnsi="Arabic Typesetting" w:cs="Arabic Typesetting"/>
                <w:b/>
                <w:color w:val="000000"/>
                <w:sz w:val="30"/>
                <w:szCs w:val="30"/>
                <w:rtl/>
              </w:rPr>
              <w:t>مستوى رضا المنتفعين بمعاهدة التعاون بشأن البراءات عن خدمات المعلومات والتدريب التي تركز على المنتفعين</w:t>
            </w:r>
          </w:p>
        </w:tc>
        <w:tc>
          <w:tcPr>
            <w:tcW w:w="836" w:type="pct"/>
            <w:tcBorders>
              <w:top w:val="single" w:sz="4" w:space="0" w:color="auto"/>
            </w:tcBorders>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tcBorders>
            <w:shd w:val="clear" w:color="auto" w:fill="auto"/>
            <w:vAlign w:val="center"/>
          </w:tcPr>
          <w:p w:rsidR="00A572D7" w:rsidRPr="004B0BC7" w:rsidRDefault="00A572D7" w:rsidP="004B0BC7">
            <w:pPr>
              <w:bidi/>
              <w:spacing w:before="60" w:after="60" w:line="280" w:lineRule="exact"/>
              <w:jc w:val="center"/>
              <w:rPr>
                <w:rFonts w:ascii="Wingdings" w:hAnsi="Wingdings" w:cs="Calibri"/>
                <w:color w:val="0070C0"/>
                <w:szCs w:val="22"/>
                <w:lang w:bidi="ar-EG"/>
              </w:rPr>
            </w:pPr>
            <w:r w:rsidRPr="004B0BC7">
              <w:rPr>
                <w:rFonts w:ascii="Wingdings" w:hAnsi="Wingdings" w:cs="Calibri"/>
                <w:color w:val="0070C0"/>
                <w:szCs w:val="22"/>
                <w:lang w:bidi="ar-EG"/>
              </w:rPr>
              <w:t></w:t>
            </w:r>
          </w:p>
        </w:tc>
      </w:tr>
      <w:tr w:rsidR="00A572D7" w:rsidRPr="00FE3908" w:rsidTr="00F004CA">
        <w:tc>
          <w:tcPr>
            <w:tcW w:w="1852" w:type="pct"/>
            <w:vMerge/>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rPr>
              <w:t>رضا المكاتب والسلطات الدولية عن الأنشطة التعاونية لمعاهدة التعاون بشأن البراءات</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0070C0"/>
                <w:szCs w:val="22"/>
                <w:lang w:bidi="ar-EG"/>
              </w:rPr>
            </w:pPr>
            <w:r w:rsidRPr="004B0BC7">
              <w:rPr>
                <w:rFonts w:ascii="Wingdings" w:hAnsi="Wingdings" w:cs="Calibri"/>
                <w:color w:val="0070C0"/>
                <w:szCs w:val="22"/>
                <w:lang w:bidi="ar-EG"/>
              </w:rPr>
              <w:t></w:t>
            </w:r>
          </w:p>
        </w:tc>
      </w:tr>
      <w:tr w:rsidR="00A572D7" w:rsidRPr="00FE3908" w:rsidTr="00F004CA">
        <w:tc>
          <w:tcPr>
            <w:tcW w:w="1852" w:type="pct"/>
            <w:vMerge/>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9817A6" w:rsidRDefault="00A572D7" w:rsidP="004B0BC7">
            <w:pPr>
              <w:bidi/>
              <w:spacing w:before="60" w:after="60" w:line="280" w:lineRule="exact"/>
              <w:rPr>
                <w:rFonts w:ascii="Arabic Typesetting" w:hAnsi="Arabic Typesetting" w:cs="Arabic Typesetting"/>
                <w:sz w:val="30"/>
                <w:szCs w:val="30"/>
                <w:lang w:bidi="ar-EG"/>
              </w:rPr>
            </w:pPr>
            <w:r w:rsidRPr="00E16A6D">
              <w:rPr>
                <w:rFonts w:ascii="Arabic Typesetting" w:hAnsi="Arabic Typesetting" w:cs="Arabic Typesetting"/>
                <w:b/>
                <w:sz w:val="30"/>
                <w:szCs w:val="30"/>
                <w:rtl/>
              </w:rPr>
              <w:t>عدد الطلبات المودعة بناء على معاهدة التعاون بشأن البراءات والصادرة من البلدان المنتقلة إلى نظام الاقتصاد الحر والبلدان المتقدمة</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p>
        </w:tc>
      </w:tr>
      <w:tr w:rsidR="00A572D7" w:rsidRPr="00FE3908" w:rsidTr="00F004CA">
        <w:trPr>
          <w:trHeight w:val="1036"/>
        </w:trPr>
        <w:tc>
          <w:tcPr>
            <w:tcW w:w="1852" w:type="pct"/>
            <w:vMerge/>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النسبة المئوية للإيداعات بناء على معاهدة التعاون بشأن البراءات</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A572D7" w:rsidRPr="00FE3908" w:rsidTr="004B0BC7">
        <w:trPr>
          <w:trHeight w:val="1036"/>
        </w:trPr>
        <w:tc>
          <w:tcPr>
            <w:tcW w:w="1852" w:type="pct"/>
            <w:tcBorders>
              <w:bottom w:val="nil"/>
            </w:tcBorders>
            <w:shd w:val="clear" w:color="auto" w:fill="auto"/>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tcPr>
          <w:p w:rsidR="00A572D7" w:rsidRPr="00E06DDA" w:rsidRDefault="00A572D7" w:rsidP="004B0BC7">
            <w:pPr>
              <w:bidi/>
              <w:spacing w:before="60" w:after="60" w:line="280" w:lineRule="exact"/>
              <w:rPr>
                <w:rFonts w:ascii="Arabic Typesetting" w:hAnsi="Arabic Typesetting" w:cs="Arabic Typesetting"/>
                <w:b/>
                <w:color w:val="000000"/>
                <w:sz w:val="30"/>
                <w:szCs w:val="30"/>
                <w:rtl/>
                <w:lang w:bidi="ar-EG"/>
              </w:rPr>
            </w:pPr>
            <w:r w:rsidRPr="00E16A6D">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836" w:type="pct"/>
            <w:tcBorders>
              <w:bottom w:val="nil"/>
            </w:tcBorders>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tcBorders>
              <w:bottom w:val="nil"/>
            </w:tcBorders>
            <w:shd w:val="clear" w:color="auto" w:fill="auto"/>
            <w:vAlign w:val="center"/>
          </w:tcPr>
          <w:p w:rsidR="00A572D7" w:rsidRPr="004B0BC7" w:rsidRDefault="00A572D7" w:rsidP="004B0BC7">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008000"/>
                <w:szCs w:val="22"/>
                <w:lang w:bidi="ar-EG"/>
              </w:rPr>
              <w:t></w:t>
            </w:r>
            <w:r w:rsidRPr="004B0BC7">
              <w:rPr>
                <w:rFonts w:ascii="Wingdings" w:hAnsi="Wingdings" w:cs="Calibri"/>
                <w:color w:val="008000"/>
                <w:szCs w:val="22"/>
                <w:lang w:bidi="ar-EG"/>
              </w:rPr>
              <w:t></w:t>
            </w:r>
          </w:p>
        </w:tc>
      </w:tr>
      <w:tr w:rsidR="00A572D7" w:rsidRPr="00FE3908" w:rsidTr="004B0BC7">
        <w:tc>
          <w:tcPr>
            <w:tcW w:w="1852" w:type="pct"/>
            <w:tcBorders>
              <w:top w:val="nil"/>
              <w:bottom w:val="single" w:sz="4" w:space="0" w:color="auto"/>
            </w:tcBorders>
            <w:shd w:val="clear" w:color="auto" w:fill="auto"/>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t>ھ</w:t>
            </w:r>
            <w:r>
              <w:rPr>
                <w:rFonts w:ascii="Arabic Typesetting" w:hAnsi="Arabic Typesetting" w:cs="Arabic Typesetting" w:hint="cs"/>
                <w:b/>
                <w:color w:val="000000"/>
                <w:sz w:val="30"/>
                <w:szCs w:val="30"/>
                <w:rtl/>
                <w:lang w:bidi="ar-EG"/>
              </w:rPr>
              <w:t xml:space="preserve"> </w:t>
            </w:r>
            <w:r w:rsidRPr="00222320">
              <w:rPr>
                <w:rFonts w:ascii="Arabic Typesetting" w:hAnsi="Arabic Typesetting" w:cs="Arabic Typesetting"/>
                <w:b/>
                <w:color w:val="000000"/>
                <w:sz w:val="30"/>
                <w:szCs w:val="30"/>
                <w:rtl/>
                <w:lang w:bidi="ar-EG"/>
              </w:rPr>
              <w:t>2.2 تحسين نظام معاهدة التعاون بشأن البراءات</w:t>
            </w:r>
          </w:p>
        </w:tc>
        <w:tc>
          <w:tcPr>
            <w:tcW w:w="1781" w:type="pct"/>
            <w:tcBorders>
              <w:top w:val="nil"/>
              <w:bottom w:val="single" w:sz="4" w:space="0" w:color="auto"/>
            </w:tcBorders>
            <w:shd w:val="clear" w:color="auto" w:fill="auto"/>
          </w:tcPr>
          <w:p w:rsidR="00A572D7" w:rsidRPr="009817A6" w:rsidRDefault="00A572D7" w:rsidP="004B0BC7">
            <w:pPr>
              <w:bidi/>
              <w:spacing w:before="60" w:after="60" w:line="280" w:lineRule="exact"/>
              <w:rPr>
                <w:rFonts w:ascii="Arabic Typesetting" w:hAnsi="Arabic Typesetting" w:cs="Arabic Typesetting"/>
                <w:sz w:val="30"/>
                <w:szCs w:val="30"/>
                <w:lang w:bidi="ar-EG"/>
              </w:rPr>
            </w:pPr>
            <w:r w:rsidRPr="00222320">
              <w:rPr>
                <w:rFonts w:ascii="Arabic Typesetting" w:hAnsi="Arabic Typesetting" w:cs="Arabic Typesetting"/>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836" w:type="pct"/>
            <w:tcBorders>
              <w:top w:val="nil"/>
              <w:bottom w:val="single" w:sz="4" w:space="0" w:color="auto"/>
            </w:tcBorders>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bottom w:val="single" w:sz="4" w:space="0" w:color="auto"/>
            </w:tcBorders>
            <w:shd w:val="clear" w:color="auto" w:fill="auto"/>
            <w:vAlign w:val="center"/>
          </w:tcPr>
          <w:p w:rsidR="00A572D7" w:rsidRPr="004B0BC7" w:rsidRDefault="00A572D7" w:rsidP="004B0BC7">
            <w:pPr>
              <w:bidi/>
              <w:spacing w:before="60" w:after="60" w:line="280" w:lineRule="exact"/>
              <w:jc w:val="center"/>
              <w:rPr>
                <w:rFonts w:ascii="Wingdings" w:hAnsi="Wingdings" w:cs="Calibri"/>
                <w:color w:val="008000"/>
                <w:szCs w:val="22"/>
                <w:rtl/>
                <w:lang w:bidi="ar-EG"/>
              </w:rPr>
            </w:pPr>
            <w:r w:rsidRPr="004B0BC7">
              <w:rPr>
                <w:rFonts w:ascii="Wingdings" w:hAnsi="Wingdings" w:cs="Calibri"/>
                <w:color w:val="008000"/>
                <w:szCs w:val="22"/>
                <w:lang w:bidi="ar-EG"/>
              </w:rPr>
              <w:t></w:t>
            </w:r>
          </w:p>
        </w:tc>
      </w:tr>
      <w:tr w:rsidR="00A572D7" w:rsidRPr="00FE3908" w:rsidTr="004B0BC7">
        <w:tc>
          <w:tcPr>
            <w:tcW w:w="1852" w:type="pct"/>
            <w:tcBorders>
              <w:top w:val="single" w:sz="4" w:space="0" w:color="auto"/>
              <w:bottom w:val="nil"/>
            </w:tcBorders>
            <w:shd w:val="clear" w:color="auto" w:fill="auto"/>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tcBorders>
              <w:top w:val="single" w:sz="4" w:space="0" w:color="auto"/>
              <w:bottom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color w:val="000000"/>
                <w:sz w:val="30"/>
                <w:szCs w:val="30"/>
                <w:rtl/>
              </w:rPr>
              <w:t>تحسن الخدمات الإلكترونية المقدمة للمودعين، وللغير، وللمكاتب، وللسلطات</w:t>
            </w:r>
          </w:p>
        </w:tc>
        <w:tc>
          <w:tcPr>
            <w:tcW w:w="836" w:type="pct"/>
            <w:tcBorders>
              <w:top w:val="single" w:sz="4" w:space="0" w:color="auto"/>
              <w:bottom w:val="nil"/>
            </w:tcBorders>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bottom w:val="nil"/>
            </w:tcBorders>
            <w:shd w:val="clear" w:color="auto" w:fill="auto"/>
            <w:vAlign w:val="center"/>
          </w:tcPr>
          <w:p w:rsidR="00A572D7" w:rsidRPr="004B0BC7" w:rsidRDefault="00A572D7" w:rsidP="004B0BC7">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p>
        </w:tc>
      </w:tr>
      <w:tr w:rsidR="00A572D7" w:rsidRPr="00FE3908" w:rsidTr="00F004CA">
        <w:tc>
          <w:tcPr>
            <w:tcW w:w="1852" w:type="pct"/>
            <w:vMerge w:val="restart"/>
            <w:tcBorders>
              <w:top w:val="nil"/>
              <w:bottom w:val="nil"/>
            </w:tcBorders>
            <w:shd w:val="clear" w:color="auto" w:fill="auto"/>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t xml:space="preserve">ه 3.2 </w:t>
            </w:r>
            <w:r w:rsidRPr="00222320">
              <w:rPr>
                <w:rFonts w:ascii="Arabic Typesetting" w:hAnsi="Arabic Typesetting" w:cs="Arabic Typesetting"/>
                <w:bCs/>
                <w:color w:val="000000"/>
                <w:sz w:val="30"/>
                <w:szCs w:val="30"/>
                <w:rtl/>
                <w:lang w:bidi="ar-EG"/>
              </w:rPr>
              <w:t xml:space="preserve"> </w:t>
            </w:r>
            <w:r w:rsidRPr="00222320">
              <w:rPr>
                <w:rFonts w:ascii="Arabic Typesetting" w:hAnsi="Arabic Typesetting" w:cs="Arabic Typesetting"/>
                <w:b/>
                <w:color w:val="000000"/>
                <w:sz w:val="30"/>
                <w:szCs w:val="30"/>
                <w:rtl/>
                <w:lang w:bidi="ar-EG"/>
              </w:rPr>
              <w:t>تحسين الإنتاجية وجودة الخدمات في عمليات معاهدة التعاون بشأن البراءات</w:t>
            </w:r>
          </w:p>
        </w:tc>
        <w:tc>
          <w:tcPr>
            <w:tcW w:w="1781" w:type="pct"/>
            <w:tcBorders>
              <w:top w:val="nil"/>
              <w:bottom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تكلفة وحدة معالجة الطلبات</w:t>
            </w:r>
          </w:p>
        </w:tc>
        <w:tc>
          <w:tcPr>
            <w:tcW w:w="836" w:type="pct"/>
            <w:tcBorders>
              <w:top w:val="nil"/>
            </w:tcBorders>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tcBorders>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vMerge/>
            <w:tcBorders>
              <w:top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الجودة الإجمالية لفحص الإجراءات الشكلية (بما في ذلك الجداول الزمنية)</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tcBorders>
              <w:top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A572D7" w:rsidRPr="00012439" w:rsidRDefault="00A572D7" w:rsidP="004B0BC7">
            <w:pPr>
              <w:bidi/>
              <w:spacing w:before="60" w:after="60" w:line="280" w:lineRule="exact"/>
              <w:rPr>
                <w:rFonts w:ascii="Arabic Typesetting" w:hAnsi="Arabic Typesetting" w:cs="Arabic Typesetting"/>
                <w:b/>
                <w:color w:val="000000"/>
                <w:sz w:val="30"/>
                <w:szCs w:val="30"/>
                <w:rtl/>
                <w:lang w:bidi="ar-EG"/>
              </w:rPr>
            </w:pPr>
            <w:r w:rsidRPr="00FD3497">
              <w:rPr>
                <w:rFonts w:ascii="Arabic Typesetting" w:hAnsi="Arabic Typesetting" w:cs="Arabic Typesetting"/>
                <w:b/>
                <w:color w:val="000000"/>
                <w:sz w:val="30"/>
                <w:szCs w:val="30"/>
                <w:rtl/>
              </w:rPr>
              <w:t>جودة الترجمة</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tcBorders>
              <w:top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A572D7" w:rsidRPr="00FD3497" w:rsidRDefault="00A572D7" w:rsidP="004B0BC7">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توقيت ترجمة التقارير</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tcBorders>
              <w:top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A572D7" w:rsidRPr="00FD3497" w:rsidRDefault="00A572D7" w:rsidP="004B0BC7">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جودة تطوير البرمجيات</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tcBorders>
              <w:top w:val="nil"/>
            </w:tcBorders>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A572D7" w:rsidRPr="00FD3497" w:rsidRDefault="00A572D7" w:rsidP="004B0BC7">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مستويات خدمات أنظمة المعلومات</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b/>
                <w:color w:val="000000"/>
                <w:sz w:val="30"/>
                <w:szCs w:val="30"/>
                <w:rtl/>
                <w:lang w:bidi="ar-EG"/>
              </w:rPr>
              <w:t>ه 4.2 الانتفاع بنظام لاهاي على نطاق أوسع ونحو أفضل، بما في ذلك من قبل البلدان النامية والبلدان الأقل نمواً</w:t>
            </w:r>
          </w:p>
        </w:tc>
        <w:tc>
          <w:tcPr>
            <w:tcW w:w="1781"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الطلبات المودعة بناء على نظام لاهاي والصادرة من البلدان المنتقلة إلى نظام الاقتصاد الحر والبلدان المتقدمة</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البلدان التي صاغت السياسات التي تحدد انضمامها إلى اتفاق لاهاي أو شاركت في هذه السياسات أو كلا الأمرين معاً</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8A2B1D" w:rsidRDefault="00A572D7" w:rsidP="004B0BC7">
            <w:pPr>
              <w:bidi/>
              <w:spacing w:before="60" w:after="60" w:line="280" w:lineRule="exact"/>
              <w:rPr>
                <w:rFonts w:ascii="Arabic Typesetting" w:hAnsi="Arabic Typesetting" w:cs="Arabic Typesetting"/>
                <w:b/>
                <w:color w:val="000000"/>
                <w:sz w:val="30"/>
                <w:szCs w:val="30"/>
                <w:rtl/>
                <w:lang w:bidi="ar-EG"/>
              </w:rPr>
            </w:pPr>
            <w:r w:rsidRPr="00467271">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467271">
              <w:rPr>
                <w:rFonts w:ascii="Arabic Typesetting" w:hAnsi="Arabic Typesetting" w:cs="Arabic Typesetting"/>
                <w:color w:val="000000"/>
                <w:sz w:val="30"/>
                <w:szCs w:val="30"/>
                <w:rtl/>
                <w:lang w:bidi="ar-EG"/>
              </w:rPr>
              <w:t xml:space="preserve">عدد الأطراف المتعاقدة في </w:t>
            </w:r>
            <w:r w:rsidRPr="00467271">
              <w:rPr>
                <w:rFonts w:ascii="Arabic Typesetting" w:hAnsi="Arabic Typesetting" w:cs="Arabic Typesetting" w:hint="cs"/>
                <w:color w:val="000000"/>
                <w:sz w:val="30"/>
                <w:szCs w:val="30"/>
                <w:rtl/>
                <w:lang w:bidi="ar-EG"/>
              </w:rPr>
              <w:t>نظام</w:t>
            </w:r>
            <w:r w:rsidRPr="00467271">
              <w:rPr>
                <w:rFonts w:ascii="Arabic Typesetting" w:hAnsi="Arabic Typesetting" w:cs="Arabic Typesetting"/>
                <w:color w:val="000000"/>
                <w:sz w:val="30"/>
                <w:szCs w:val="30"/>
                <w:rtl/>
                <w:lang w:bidi="ar-EG"/>
              </w:rPr>
              <w:t xml:space="preserve"> لاهاي في منطقة آسيا والمحيط الهادئ</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b/>
                <w:color w:val="000000"/>
                <w:sz w:val="30"/>
                <w:szCs w:val="30"/>
                <w:rtl/>
              </w:rPr>
              <w:t>عضوية وثيقة جنيف (1999)</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8A2B1D" w:rsidRDefault="00A572D7" w:rsidP="004B0BC7">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حصة المكاتب المعنية التي تقدم معلومات عن نظام لاهاي</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31</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إيداعات نظام لاهاي وتجديداته</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ھ</w:t>
            </w:r>
            <w:r>
              <w:rPr>
                <w:rFonts w:ascii="Arabic Typesetting" w:hAnsi="Arabic Typesetting" w:cs="Arabic Typesetting" w:hint="cs"/>
                <w:color w:val="000000"/>
                <w:sz w:val="30"/>
                <w:szCs w:val="30"/>
                <w:rtl/>
              </w:rPr>
              <w:t xml:space="preserve"> </w:t>
            </w:r>
            <w:r w:rsidRPr="00E35319">
              <w:rPr>
                <w:rFonts w:ascii="Arabic Typesetting" w:hAnsi="Arabic Typesetting" w:cs="Arabic Typesetting"/>
                <w:color w:val="000000"/>
                <w:sz w:val="30"/>
                <w:szCs w:val="30"/>
                <w:rtl/>
              </w:rPr>
              <w:t>5.2 إنتاجية وجودة خدمات محسّنة في عمليات نظام لاهاي</w:t>
            </w:r>
          </w:p>
        </w:tc>
        <w:tc>
          <w:tcPr>
            <w:tcW w:w="1781" w:type="pct"/>
            <w:shd w:val="clear" w:color="auto" w:fill="auto"/>
            <w:vAlign w:val="center"/>
          </w:tcPr>
          <w:p w:rsidR="00A572D7" w:rsidRPr="00E35319" w:rsidRDefault="00A572D7" w:rsidP="004B0BC7">
            <w:pPr>
              <w:bidi/>
              <w:spacing w:before="60" w:after="60" w:line="280" w:lineRule="exact"/>
              <w:rPr>
                <w:rFonts w:ascii="Arabic Typesetting" w:hAnsi="Arabic Typesetting" w:cs="Arabic Typesetting"/>
                <w:color w:val="000000"/>
                <w:sz w:val="30"/>
                <w:szCs w:val="30"/>
                <w:rtl/>
              </w:rPr>
            </w:pPr>
            <w:r w:rsidRPr="00E35319">
              <w:rPr>
                <w:rFonts w:ascii="Arabic Typesetting" w:hAnsi="Arabic Typesetting" w:cs="Arabic Typesetting"/>
                <w:color w:val="000000"/>
                <w:sz w:val="30"/>
                <w:szCs w:val="30"/>
                <w:rtl/>
              </w:rPr>
              <w:t>هيمنة وثيقة جنيف (1999) في نظام لاهاي</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24626B" w:rsidRDefault="00A572D7" w:rsidP="004B0BC7">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التقدم المحرز نحو تعزيز الإطار القانوني</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24626B" w:rsidRDefault="00A572D7" w:rsidP="004B0BC7">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مرونة البيانات المُسجَّلة في السجل الدولي</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A572D7" w:rsidRPr="0024626B" w:rsidRDefault="00A572D7" w:rsidP="004B0BC7">
            <w:pPr>
              <w:bidi/>
              <w:spacing w:before="60" w:after="60" w:line="280" w:lineRule="exact"/>
              <w:rPr>
                <w:rFonts w:ascii="Arabic Typesetting" w:hAnsi="Arabic Typesetting" w:cs="Arabic Typesetting"/>
                <w:b/>
                <w:color w:val="000000"/>
                <w:sz w:val="30"/>
                <w:szCs w:val="30"/>
                <w:rtl/>
              </w:rPr>
            </w:pPr>
            <w:r w:rsidRPr="00E35319">
              <w:rPr>
                <w:rFonts w:ascii="Arabic Typesetting" w:hAnsi="Arabic Typesetting" w:cs="Arabic Typesetting"/>
                <w:b/>
                <w:color w:val="000000"/>
                <w:sz w:val="30"/>
                <w:szCs w:val="30"/>
                <w:rtl/>
              </w:rPr>
              <w:t>عدد الإجراءات المؤتمتة</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FE3908" w:rsidRDefault="00A572D7" w:rsidP="004B0BC7">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hint="cs"/>
                <w:color w:val="000000"/>
                <w:sz w:val="30"/>
                <w:szCs w:val="30"/>
                <w:rtl/>
                <w:lang w:bidi="ar-EG"/>
              </w:rPr>
              <w:t>ه</w:t>
            </w:r>
            <w:r>
              <w:rPr>
                <w:rFonts w:ascii="Arabic Typesetting" w:hAnsi="Arabic Typesetting" w:cs="Arabic Typesetting" w:hint="cs"/>
                <w:color w:val="000000"/>
                <w:sz w:val="30"/>
                <w:szCs w:val="30"/>
                <w:rtl/>
                <w:lang w:bidi="ar-EG"/>
              </w:rPr>
              <w:t xml:space="preserve"> </w:t>
            </w:r>
            <w:r w:rsidRPr="00E35319">
              <w:rPr>
                <w:rFonts w:ascii="Arabic Typesetting" w:hAnsi="Arabic Typesetting" w:cs="Arabic Typesetting" w:hint="cs"/>
                <w:color w:val="000000"/>
                <w:sz w:val="30"/>
                <w:szCs w:val="30"/>
                <w:rtl/>
                <w:lang w:bidi="ar-EG"/>
              </w:rPr>
              <w:t xml:space="preserve">6.2 </w:t>
            </w:r>
            <w:r w:rsidRPr="00E35319">
              <w:rPr>
                <w:rFonts w:ascii="Arabic Typesetting" w:hAnsi="Arabic Typesetting" w:cs="Arabic Typesetting"/>
                <w:color w:val="000000"/>
                <w:sz w:val="30"/>
                <w:szCs w:val="30"/>
                <w:rtl/>
                <w:lang w:bidi="ar-EG"/>
              </w:rPr>
              <w:t>الانتفاع بنظامي مدريد ولشبونة على نطاق أوسع ونحو أفضل، بما في ذلك من جهة البلدان الأقل نموا</w:t>
            </w:r>
          </w:p>
        </w:tc>
        <w:tc>
          <w:tcPr>
            <w:tcW w:w="1781"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(مدريد)</w:t>
            </w:r>
          </w:p>
        </w:tc>
        <w:tc>
          <w:tcPr>
            <w:tcW w:w="836" w:type="pct"/>
            <w:shd w:val="clear" w:color="auto" w:fill="auto"/>
            <w:vAlign w:val="center"/>
          </w:tcPr>
          <w:p w:rsidR="00A572D7" w:rsidRPr="00FE3908"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(لشبونة)</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DC1275" w:rsidRDefault="00A572D7" w:rsidP="004B0BC7">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اعتماد أحكام لترشيد الإطار القانوني لنظام لشبونة أو تحديثه</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DC1275" w:rsidRDefault="00A572D7" w:rsidP="004B0BC7">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عدد الطلبات الدولية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DC1275" w:rsidRDefault="00A572D7" w:rsidP="004B0BC7">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حصة المكاتب المعنية التي تقدم معلومات مُحدَّثة عن نظام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szCs w:val="22"/>
                <w:lang w:bidi="ar-EG"/>
              </w:rPr>
            </w:pPr>
            <w:r w:rsidRPr="004B0BC7">
              <w:rPr>
                <w:rFonts w:ascii="Wingdings" w:hAnsi="Wingdings" w:cs="Calibri"/>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DC1275" w:rsidRDefault="00A572D7" w:rsidP="004B0BC7">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النسبة المئوية للمشاركين في أحداث نظام لشبونة الذين يعبرون عن رضاهم ويبلغون عن تعزز وعيهم بعد حضور الحدث</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C10FED" w:rsidRDefault="00A572D7" w:rsidP="004B0BC7">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عدد تسجيلات لشبونة السارية الواردة من البلدان النامية والبلدان الأقل نمواً ونسبة هذه التسجيلات</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C10FED" w:rsidRDefault="00A572D7" w:rsidP="004B0BC7">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lang w:bidi="ar-EG"/>
              </w:rPr>
              <w:t>انخفاض عدد المخالفات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C10FED" w:rsidRDefault="00A572D7" w:rsidP="004B0BC7">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rPr>
              <w:t>عدد الطلبات المودعة بناء على نظامي مدريد ولشبونة والصادرة من البلدان المنتقلة إلى نظام الاقتصاد الحر والبلدان المتقدمة</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A25996" w:rsidRDefault="00A572D7" w:rsidP="004B0BC7">
            <w:pPr>
              <w:bidi/>
              <w:spacing w:before="60" w:after="60" w:line="280" w:lineRule="exact"/>
              <w:rPr>
                <w:rFonts w:ascii="Arabic Typesetting" w:hAnsi="Arabic Typesetting" w:cs="Arabic Typesetting"/>
                <w:b/>
                <w:color w:val="000000"/>
                <w:sz w:val="30"/>
                <w:szCs w:val="30"/>
                <w:rtl/>
              </w:rPr>
            </w:pPr>
            <w:r w:rsidRPr="00A25996">
              <w:rPr>
                <w:rFonts w:ascii="Arabic Typesetting" w:hAnsi="Arabic Typesetting" w:cs="Arabic Typesetting"/>
                <w:b/>
                <w:color w:val="000000"/>
                <w:sz w:val="30"/>
                <w:szCs w:val="30"/>
                <w:rtl/>
                <w:lang w:bidi="ar-EG"/>
              </w:rPr>
              <w:t>عدد البلدان التي صاغت السياسات التي تحدد انضمامها إلى بروتوكول مدريد أو شاركت في هذه السياسات أو كلا الأمرين معاً</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A25996" w:rsidRDefault="00A572D7" w:rsidP="004B0BC7">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النسبة المئوية للمشاركين الراضين في حلقات عمل أو</w:t>
            </w:r>
            <w:r w:rsidRPr="00A25996">
              <w:rPr>
                <w:rFonts w:ascii="Arabic Typesetting" w:hAnsi="Arabic Typesetting" w:cs="Arabic Typesetting" w:hint="cs"/>
                <w:b/>
                <w:color w:val="000000"/>
                <w:sz w:val="30"/>
                <w:szCs w:val="30"/>
                <w:rtl/>
                <w:lang w:bidi="ar-EG"/>
              </w:rPr>
              <w:t> </w:t>
            </w:r>
            <w:r w:rsidRPr="00A25996">
              <w:rPr>
                <w:rFonts w:ascii="Arabic Typesetting" w:hAnsi="Arabic Typesetting" w:cs="Arabic Typesetting"/>
                <w:b/>
                <w:color w:val="000000"/>
                <w:sz w:val="30"/>
                <w:szCs w:val="30"/>
                <w:rtl/>
                <w:lang w:bidi="ar-EG"/>
              </w:rPr>
              <w:t>ندوات عُقدت بخصوص موضوعات تتعلق بنظام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0070C0"/>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A25996" w:rsidRDefault="00A572D7" w:rsidP="004B0BC7">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الأطراف المتعاقدة في بروتوكول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A25996" w:rsidRDefault="00A572D7" w:rsidP="004B0BC7">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التسجيلات الجديدة (نظام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A572D7" w:rsidRPr="00A25996" w:rsidRDefault="00A572D7" w:rsidP="004B0BC7">
            <w:pPr>
              <w:bidi/>
              <w:spacing w:before="60" w:after="60" w:line="280" w:lineRule="exact"/>
              <w:rPr>
                <w:rFonts w:ascii="Arabic Typesetting" w:hAnsi="Arabic Typesetting" w:cs="Arabic Typesetting"/>
                <w:b/>
                <w:color w:val="000000"/>
                <w:sz w:val="30"/>
                <w:szCs w:val="30"/>
                <w:rtl/>
                <w:lang w:bidi="ar-EG"/>
              </w:rPr>
            </w:pPr>
            <w:r w:rsidRPr="00075276">
              <w:rPr>
                <w:rFonts w:ascii="Arabic Typesetting" w:hAnsi="Arabic Typesetting" w:cs="Arabic Typesetting"/>
                <w:b/>
                <w:color w:val="000000"/>
                <w:sz w:val="30"/>
                <w:szCs w:val="30"/>
                <w:rtl/>
                <w:lang w:bidi="ar-EG"/>
              </w:rPr>
              <w:t>عدد التجديدات (نظام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A6A6A6"/>
                <w:szCs w:val="22"/>
                <w:lang w:bidi="ar-EG"/>
              </w:rPr>
            </w:pPr>
            <w:r w:rsidRPr="004B0BC7">
              <w:rPr>
                <w:rFonts w:ascii="Wingdings" w:hAnsi="Wingdings" w:cs="Calibri"/>
                <w:color w:val="A6A6A6"/>
                <w:szCs w:val="22"/>
                <w:lang w:bidi="ar-EG"/>
              </w:rPr>
              <w:t></w:t>
            </w:r>
            <w:r w:rsidRPr="004B0BC7">
              <w:rPr>
                <w:rFonts w:ascii="Wingdings" w:hAnsi="Wingdings" w:cs="Calibri"/>
                <w:color w:val="A6A6A6"/>
                <w:szCs w:val="22"/>
                <w:lang w:bidi="ar-EG"/>
              </w:rPr>
              <w:t></w:t>
            </w:r>
          </w:p>
        </w:tc>
      </w:tr>
      <w:tr w:rsidR="00A572D7" w:rsidRPr="00FE3908" w:rsidTr="00F004CA">
        <w:tc>
          <w:tcPr>
            <w:tcW w:w="1852" w:type="pct"/>
            <w:shd w:val="clear" w:color="auto" w:fill="auto"/>
            <w:vAlign w:val="center"/>
          </w:tcPr>
          <w:p w:rsidR="00A572D7" w:rsidRPr="006D6E09" w:rsidRDefault="00A572D7" w:rsidP="004B0BC7">
            <w:pPr>
              <w:bidi/>
              <w:spacing w:before="60" w:after="60" w:line="280" w:lineRule="exact"/>
              <w:rPr>
                <w:rFonts w:ascii="Arabic Typesetting" w:hAnsi="Arabic Typesetting" w:cs="Arabic Typesetting"/>
                <w:color w:val="000000"/>
                <w:sz w:val="30"/>
                <w:szCs w:val="30"/>
                <w:rtl/>
                <w:lang w:bidi="ar-EG"/>
              </w:rPr>
            </w:pPr>
            <w:r w:rsidRPr="00075276">
              <w:rPr>
                <w:rFonts w:ascii="Arabic Typesetting" w:hAnsi="Arabic Typesetting" w:cs="Arabic Typesetting" w:hint="cs"/>
                <w:b/>
                <w:color w:val="000000"/>
                <w:sz w:val="30"/>
                <w:szCs w:val="30"/>
                <w:rtl/>
                <w:lang w:bidi="ar-EG"/>
              </w:rPr>
              <w:t>ه</w:t>
            </w:r>
            <w:r>
              <w:rPr>
                <w:rFonts w:ascii="Arabic Typesetting" w:hAnsi="Arabic Typesetting" w:cs="Arabic Typesetting" w:hint="cs"/>
                <w:b/>
                <w:color w:val="000000"/>
                <w:sz w:val="30"/>
                <w:szCs w:val="30"/>
                <w:rtl/>
                <w:lang w:bidi="ar-EG"/>
              </w:rPr>
              <w:t xml:space="preserve"> </w:t>
            </w:r>
            <w:r w:rsidRPr="00075276">
              <w:rPr>
                <w:rFonts w:ascii="Arabic Typesetting" w:hAnsi="Arabic Typesetting" w:cs="Arabic Typesetting" w:hint="cs"/>
                <w:b/>
                <w:color w:val="000000"/>
                <w:sz w:val="30"/>
                <w:szCs w:val="30"/>
                <w:rtl/>
                <w:lang w:bidi="ar-EG"/>
              </w:rPr>
              <w:t xml:space="preserve">7.2 </w:t>
            </w:r>
            <w:r w:rsidRPr="00075276">
              <w:rPr>
                <w:rFonts w:ascii="Arabic Typesetting" w:hAnsi="Arabic Typesetting" w:cs="Arabic Typesetting"/>
                <w:b/>
                <w:color w:val="000000"/>
                <w:sz w:val="30"/>
                <w:szCs w:val="30"/>
                <w:rtl/>
                <w:lang w:bidi="ar-EG"/>
              </w:rPr>
              <w:t>تحسين الإنتاجية وجودة الخدمات في عمليات نظامي مدريد ولشبونة</w:t>
            </w:r>
          </w:p>
        </w:tc>
        <w:tc>
          <w:tcPr>
            <w:tcW w:w="1781"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r>
              <w:rPr>
                <w:rFonts w:ascii="Arabic Typesetting" w:hAnsi="Arabic Typesetting" w:cs="Arabic Typesetting"/>
                <w:b/>
                <w:color w:val="000000"/>
                <w:sz w:val="30"/>
                <w:szCs w:val="30"/>
                <w:rtl/>
              </w:rPr>
              <w:t>التقدم الم</w:t>
            </w:r>
            <w:r w:rsidRPr="00075276">
              <w:rPr>
                <w:rFonts w:ascii="Arabic Typesetting" w:hAnsi="Arabic Typesetting" w:cs="Arabic Typesetting"/>
                <w:b/>
                <w:color w:val="000000"/>
                <w:sz w:val="30"/>
                <w:szCs w:val="30"/>
                <w:rtl/>
              </w:rPr>
              <w:t>حرز نحو ترشيد الإطار القانوني لنظام مدريد وتبسيطه</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التسجيلات</w:t>
            </w:r>
          </w:p>
          <w:p w:rsidR="00A572D7" w:rsidRPr="00075276" w:rsidRDefault="00A572D7" w:rsidP="004B0BC7">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التجديدات التي عُولجت</w:t>
            </w:r>
          </w:p>
          <w:p w:rsidR="00A572D7" w:rsidRDefault="00A572D7" w:rsidP="004B0BC7">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التعديلات، بما في ذلك التعيينات اللاحقة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ترجمة الطلبات في الوقت المناسب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انخفاض عدد التصويبات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hint="cs"/>
                <w:b/>
                <w:color w:val="000000"/>
                <w:sz w:val="30"/>
                <w:szCs w:val="30"/>
                <w:rtl/>
              </w:rPr>
              <w:t>تحسّن</w:t>
            </w:r>
            <w:r w:rsidRPr="001A6672">
              <w:rPr>
                <w:rFonts w:ascii="Arabic Typesetting" w:hAnsi="Arabic Typesetting" w:cs="Arabic Typesetting"/>
                <w:b/>
                <w:color w:val="000000"/>
                <w:sz w:val="30"/>
                <w:szCs w:val="30"/>
                <w:rtl/>
              </w:rPr>
              <w:t xml:space="preserve"> رضا العملاء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زيادة استخدام التبادل الإلكتروني (مدريد)</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FF0000"/>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تنقية السجل الدولي الإلكتروني لنظام لشبونة</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 xml:space="preserve">تنقية </w:t>
            </w:r>
            <w:r w:rsidRPr="001A6672">
              <w:rPr>
                <w:rFonts w:ascii="Arabic Typesetting" w:hAnsi="Arabic Typesetting" w:cs="Arabic Typesetting" w:hint="cs"/>
                <w:b/>
                <w:color w:val="000000"/>
                <w:sz w:val="30"/>
                <w:szCs w:val="30"/>
                <w:rtl/>
              </w:rPr>
              <w:t>ال</w:t>
            </w:r>
            <w:r w:rsidRPr="001A6672">
              <w:rPr>
                <w:rFonts w:ascii="Arabic Typesetting" w:hAnsi="Arabic Typesetting" w:cs="Arabic Typesetting"/>
                <w:b/>
                <w:color w:val="000000"/>
                <w:sz w:val="30"/>
                <w:szCs w:val="30"/>
                <w:rtl/>
              </w:rPr>
              <w:t>وسائل الإلكترونية</w:t>
            </w:r>
            <w:r w:rsidRPr="001A6672">
              <w:rPr>
                <w:rFonts w:ascii="Arabic Typesetting" w:hAnsi="Arabic Typesetting" w:cs="Arabic Typesetting" w:hint="cs"/>
                <w:b/>
                <w:color w:val="000000"/>
                <w:sz w:val="30"/>
                <w:szCs w:val="30"/>
                <w:rtl/>
              </w:rPr>
              <w:t xml:space="preserve"> للاتصال</w:t>
            </w:r>
            <w:r w:rsidRPr="001A6672">
              <w:rPr>
                <w:rFonts w:ascii="Arabic Typesetting" w:hAnsi="Arabic Typesetting" w:cs="Arabic Typesetting"/>
                <w:b/>
                <w:color w:val="000000"/>
                <w:sz w:val="30"/>
                <w:szCs w:val="30"/>
                <w:rtl/>
              </w:rPr>
              <w:t xml:space="preserve"> والنشر بموجب إجراءات نظام لشبونة</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075276" w:rsidRDefault="00A572D7" w:rsidP="004B0BC7">
            <w:pPr>
              <w:bidi/>
              <w:spacing w:before="60" w:after="60" w:line="280" w:lineRule="exact"/>
              <w:rPr>
                <w:rFonts w:ascii="Arabic Typesetting" w:hAnsi="Arabic Typesetting" w:cs="Arabic Typesetting"/>
                <w:b/>
                <w:color w:val="000000"/>
                <w:sz w:val="30"/>
                <w:szCs w:val="30"/>
                <w:rtl/>
                <w:lang w:bidi="ar-EG"/>
              </w:rPr>
            </w:pPr>
            <w:r w:rsidRPr="001A6672">
              <w:rPr>
                <w:rFonts w:ascii="Arabic Typesetting" w:hAnsi="Arabic Typesetting" w:cs="Arabic Typesetting"/>
                <w:b/>
                <w:color w:val="000000"/>
                <w:sz w:val="30"/>
                <w:szCs w:val="30"/>
                <w:rtl/>
                <w:lang w:bidi="ar-EG"/>
              </w:rPr>
              <w:t>ه 8.2 تزايد تفادي نشوء المنازعات المتعلقة بالملكية الفكرية دولياً وداخلياً وتسويتها بفضل الوساطة والتحكيم وغيرهما من أساليب الويبو البديلة في تسوية المنازعات</w:t>
            </w:r>
          </w:p>
        </w:tc>
        <w:tc>
          <w:tcPr>
            <w:tcW w:w="1781"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rPr>
            </w:pP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A572D7" w:rsidRPr="00FE3908" w:rsidTr="00F004CA">
        <w:tc>
          <w:tcPr>
            <w:tcW w:w="1852"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السياسات البديلة لتسوية المنازعات التي ساهم المركز في وضعها وتنفيذها</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hint="cs"/>
                <w:b/>
                <w:color w:val="000000"/>
                <w:sz w:val="30"/>
                <w:szCs w:val="30"/>
                <w:rtl/>
              </w:rPr>
              <w:t>ع</w:t>
            </w:r>
            <w:r w:rsidRPr="003C1447">
              <w:rPr>
                <w:rFonts w:ascii="Arabic Typesetting" w:hAnsi="Arabic Typesetting" w:cs="Arabic Typesetting"/>
                <w:b/>
                <w:color w:val="000000"/>
                <w:sz w:val="30"/>
                <w:szCs w:val="30"/>
                <w:rtl/>
              </w:rPr>
              <w:t>دد المستخدمين في البلدان المنتقلة إلى نظام الاقتصاد الحر والبلدان المتقدمة التي تنتفع بخدمات مركز التحكيم والوساطة</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1A6672" w:rsidRDefault="00A572D7" w:rsidP="004B0BC7">
            <w:pPr>
              <w:bidi/>
              <w:spacing w:before="60" w:after="60" w:line="280" w:lineRule="exact"/>
              <w:rPr>
                <w:rFonts w:ascii="Arabic Typesetting" w:hAnsi="Arabic Typesetting" w:cs="Arabic Typesetting"/>
                <w:b/>
                <w:color w:val="000000"/>
                <w:sz w:val="30"/>
                <w:szCs w:val="30"/>
                <w:rtl/>
                <w:lang w:bidi="ar-EG"/>
              </w:rPr>
            </w:pPr>
            <w:r w:rsidRPr="003C1447">
              <w:rPr>
                <w:rFonts w:ascii="Arabic Typesetting" w:hAnsi="Arabic Typesetting" w:cs="Arabic Typesetting"/>
                <w:b/>
                <w:color w:val="000000"/>
                <w:sz w:val="30"/>
                <w:szCs w:val="30"/>
                <w:rtl/>
                <w:lang w:bidi="ar-EG"/>
              </w:rPr>
              <w:t>ه 9.2</w:t>
            </w:r>
            <w:r w:rsidRPr="003C1447">
              <w:rPr>
                <w:rFonts w:ascii="Arabic Typesetting" w:hAnsi="Arabic Typesetting" w:cs="Arabic Typesetting" w:hint="cs"/>
                <w:b/>
                <w:color w:val="000000"/>
                <w:sz w:val="30"/>
                <w:szCs w:val="30"/>
                <w:rtl/>
                <w:lang w:bidi="ar-EG"/>
              </w:rPr>
              <w:t xml:space="preserve"> </w:t>
            </w:r>
            <w:r w:rsidRPr="003C1447">
              <w:rPr>
                <w:rFonts w:ascii="Arabic Typesetting" w:hAnsi="Arabic Typesetting" w:cs="Arabic Typesetting"/>
                <w:b/>
                <w:color w:val="000000"/>
                <w:sz w:val="30"/>
                <w:szCs w:val="30"/>
                <w:rtl/>
                <w:lang w:bidi="ar-EG"/>
              </w:rPr>
              <w:t>حماية الملكية الفكرية حمايةً فعالة في الحقول العليا المكونة من أسماء عامة وفي تسجيل الحقول العليا المكونة من رموز البلدان</w:t>
            </w:r>
          </w:p>
        </w:tc>
        <w:tc>
          <w:tcPr>
            <w:tcW w:w="1781" w:type="pct"/>
            <w:shd w:val="clear" w:color="auto" w:fill="auto"/>
            <w:vAlign w:val="center"/>
          </w:tcPr>
          <w:p w:rsidR="00A572D7" w:rsidRPr="003C1447" w:rsidRDefault="00A572D7" w:rsidP="004B0BC7">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3C1447"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3C1447" w:rsidRDefault="00A572D7" w:rsidP="004B0BC7">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3C1447"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3C1447" w:rsidRDefault="00A572D7" w:rsidP="004B0BC7">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سياسات تسوية المنازعات التي ساهم المركز في وضعها وتنفيذها في سياق نظام أسماء الحقول</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A572D7" w:rsidRPr="00FE3908" w:rsidTr="00F004CA">
        <w:tc>
          <w:tcPr>
            <w:tcW w:w="1852" w:type="pct"/>
            <w:shd w:val="clear" w:color="auto" w:fill="auto"/>
            <w:vAlign w:val="center"/>
          </w:tcPr>
          <w:p w:rsidR="00A572D7" w:rsidRPr="003C1447" w:rsidRDefault="00A572D7" w:rsidP="004B0BC7">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A572D7" w:rsidRPr="003C1447" w:rsidRDefault="00A572D7" w:rsidP="004B0BC7">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836" w:type="pct"/>
            <w:shd w:val="clear" w:color="auto" w:fill="auto"/>
            <w:vAlign w:val="center"/>
          </w:tcPr>
          <w:p w:rsidR="00A572D7" w:rsidRDefault="00A572D7" w:rsidP="004B0BC7">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A572D7" w:rsidRPr="004B0BC7" w:rsidRDefault="00A572D7" w:rsidP="004B0BC7">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bl>
    <w:p w:rsidR="00A572D7" w:rsidRDefault="00A572D7" w:rsidP="00F152A2">
      <w:pPr>
        <w:pStyle w:val="NumberedParaAR"/>
        <w:numPr>
          <w:ilvl w:val="0"/>
          <w:numId w:val="0"/>
        </w:numPr>
      </w:pPr>
    </w:p>
    <w:p w:rsidR="00287401" w:rsidRDefault="00287401">
      <w:pPr>
        <w:rPr>
          <w:rFonts w:ascii="Arabic Typesetting" w:hAnsi="Arabic Typesetting" w:cs="Arabic Typesetting"/>
          <w:sz w:val="36"/>
          <w:szCs w:val="36"/>
          <w:rtl/>
        </w:rPr>
      </w:pPr>
      <w:r>
        <w:rPr>
          <w:rtl/>
        </w:rPr>
        <w:br w:type="page"/>
      </w:r>
    </w:p>
    <w:p w:rsidR="00287401" w:rsidRPr="00203EE0" w:rsidRDefault="00287401" w:rsidP="00287401">
      <w:pPr>
        <w:pStyle w:val="Heading3"/>
        <w:bidi/>
        <w:rPr>
          <w:rFonts w:ascii="Arabic Typesetting" w:hAnsi="Arabic Typesetting" w:cs="Arabic Typesetting"/>
          <w:sz w:val="36"/>
          <w:szCs w:val="36"/>
          <w:u w:val="none"/>
          <w:rtl/>
          <w:lang w:val="fr-CH"/>
        </w:rPr>
      </w:pPr>
      <w:bookmarkStart w:id="27" w:name="_Toc393817925"/>
      <w:bookmarkStart w:id="28" w:name="_Toc422829620"/>
      <w:r w:rsidRPr="00203EE0">
        <w:rPr>
          <w:rFonts w:ascii="Arabic Typesetting" w:hAnsi="Arabic Typesetting" w:cs="Arabic Typesetting"/>
          <w:sz w:val="36"/>
          <w:szCs w:val="36"/>
          <w:u w:val="none"/>
          <w:rtl/>
          <w:lang w:val="fr-CH"/>
        </w:rPr>
        <w:t>البرنامج</w:t>
      </w:r>
      <w:r w:rsidRPr="00203EE0">
        <w:rPr>
          <w:rFonts w:ascii="Arabic Typesetting" w:hAnsi="Arabic Typesetting" w:cs="Arabic Typesetting" w:hint="cs"/>
          <w:sz w:val="36"/>
          <w:szCs w:val="36"/>
          <w:u w:val="none"/>
          <w:rtl/>
          <w:lang w:val="fr-CH"/>
        </w:rPr>
        <w:t xml:space="preserve"> 5:</w:t>
      </w:r>
      <w:r w:rsidRPr="00203EE0">
        <w:rPr>
          <w:rFonts w:ascii="Arabic Typesetting" w:hAnsi="Arabic Typesetting" w:cs="Arabic Typesetting" w:hint="cs"/>
          <w:sz w:val="36"/>
          <w:szCs w:val="36"/>
          <w:u w:val="none"/>
          <w:rtl/>
          <w:lang w:val="fr-CH"/>
        </w:rPr>
        <w:tab/>
      </w:r>
      <w:r w:rsidRPr="00203EE0">
        <w:rPr>
          <w:rFonts w:ascii="Arabic Typesetting" w:hAnsi="Arabic Typesetting" w:cs="Arabic Typesetting" w:hint="cs"/>
          <w:sz w:val="36"/>
          <w:szCs w:val="36"/>
          <w:u w:val="none"/>
          <w:rtl/>
          <w:lang w:val="fr-CH"/>
        </w:rPr>
        <w:tab/>
      </w:r>
      <w:r w:rsidRPr="00203EE0">
        <w:rPr>
          <w:rFonts w:ascii="Arabic Typesetting" w:hAnsi="Arabic Typesetting" w:cs="Arabic Typesetting"/>
          <w:sz w:val="36"/>
          <w:szCs w:val="36"/>
          <w:u w:val="none"/>
          <w:rtl/>
          <w:lang w:val="fr-CH"/>
        </w:rPr>
        <w:t>نظام معاهدة التعاون بشأن البراءات</w:t>
      </w:r>
      <w:bookmarkEnd w:id="27"/>
      <w:bookmarkEnd w:id="28"/>
    </w:p>
    <w:p w:rsidR="00287401" w:rsidRPr="00203EE0" w:rsidRDefault="00287401" w:rsidP="00287401">
      <w:pPr>
        <w:keepNext/>
        <w:tabs>
          <w:tab w:val="left" w:pos="2266"/>
        </w:tabs>
        <w:bidi/>
        <w:spacing w:after="120" w:line="340" w:lineRule="exact"/>
        <w:rPr>
          <w:rFonts w:ascii="Arabic Typesetting" w:hAnsi="Arabic Typesetting" w:cs="Arabic Typesetting"/>
          <w:b/>
          <w:bCs/>
          <w:sz w:val="36"/>
          <w:szCs w:val="36"/>
          <w:rtl/>
        </w:rPr>
      </w:pPr>
      <w:r w:rsidRPr="00203EE0">
        <w:rPr>
          <w:rFonts w:ascii="Arabic Typesetting" w:hAnsi="Arabic Typesetting" w:cs="Arabic Typesetting"/>
          <w:b/>
          <w:bCs/>
          <w:sz w:val="36"/>
          <w:szCs w:val="36"/>
          <w:rtl/>
        </w:rPr>
        <w:t>المسؤول عن البرنامج</w:t>
      </w:r>
      <w:r w:rsidRPr="00203EE0">
        <w:rPr>
          <w:rFonts w:ascii="Arabic Typesetting" w:hAnsi="Arabic Typesetting" w:cs="Arabic Typesetting" w:hint="cs"/>
          <w:b/>
          <w:bCs/>
          <w:sz w:val="36"/>
          <w:szCs w:val="36"/>
          <w:rtl/>
        </w:rPr>
        <w:t>:</w:t>
      </w:r>
      <w:r w:rsidRPr="00203EE0">
        <w:rPr>
          <w:rFonts w:ascii="Arabic Typesetting" w:hAnsi="Arabic Typesetting" w:cs="Arabic Typesetting"/>
          <w:b/>
          <w:bCs/>
          <w:sz w:val="36"/>
          <w:szCs w:val="36"/>
        </w:rPr>
        <w:tab/>
      </w:r>
      <w:r w:rsidRPr="00203EE0">
        <w:rPr>
          <w:rFonts w:ascii="Arabic Typesetting" w:hAnsi="Arabic Typesetting" w:cs="Arabic Typesetting"/>
          <w:b/>
          <w:bCs/>
          <w:sz w:val="36"/>
          <w:szCs w:val="36"/>
          <w:rtl/>
        </w:rPr>
        <w:t xml:space="preserve">السيد </w:t>
      </w:r>
      <w:r w:rsidRPr="00203EE0">
        <w:rPr>
          <w:rFonts w:ascii="Arabic Typesetting" w:hAnsi="Arabic Typesetting" w:cs="Arabic Typesetting" w:hint="cs"/>
          <w:b/>
          <w:bCs/>
          <w:sz w:val="36"/>
          <w:szCs w:val="36"/>
          <w:rtl/>
        </w:rPr>
        <w:t>جون سانديج</w:t>
      </w:r>
    </w:p>
    <w:p w:rsidR="00287401" w:rsidRPr="00203EE0" w:rsidRDefault="00287401" w:rsidP="00287401">
      <w:pPr>
        <w:keepNext/>
        <w:bidi/>
        <w:spacing w:after="120" w:line="340" w:lineRule="exact"/>
        <w:rPr>
          <w:rFonts w:ascii="Arabic Typesetting" w:hAnsi="Arabic Typesetting" w:cs="Arabic Typesetting"/>
          <w:sz w:val="36"/>
          <w:szCs w:val="36"/>
          <w:rtl/>
          <w:lang w:val="fr-CH"/>
        </w:rPr>
      </w:pPr>
      <w:r w:rsidRPr="00203EE0">
        <w:rPr>
          <w:rFonts w:ascii="Arabic Typesetting" w:hAnsi="Arabic Typesetting" w:cs="Arabic Typesetting"/>
          <w:sz w:val="36"/>
          <w:szCs w:val="36"/>
          <w:rtl/>
          <w:lang w:val="fr-CH"/>
        </w:rPr>
        <w:t xml:space="preserve">استعراض التقدم في </w:t>
      </w:r>
      <w:r w:rsidRPr="00203EE0">
        <w:rPr>
          <w:rFonts w:ascii="Arabic Typesetting" w:hAnsi="Arabic Typesetting" w:cs="Arabic Typesetting" w:hint="cs"/>
          <w:sz w:val="36"/>
          <w:szCs w:val="36"/>
          <w:rtl/>
          <w:lang w:val="fr-CH"/>
        </w:rPr>
        <w:t>2014</w:t>
      </w:r>
    </w:p>
    <w:p w:rsidR="00287401" w:rsidRDefault="00287401" w:rsidP="004B0BC7">
      <w:pPr>
        <w:numPr>
          <w:ilvl w:val="0"/>
          <w:numId w:val="10"/>
        </w:numPr>
        <w:bidi/>
        <w:spacing w:after="120" w:line="340" w:lineRule="exact"/>
        <w:ind w:left="0" w:firstLine="0"/>
        <w:rPr>
          <w:rFonts w:ascii="Arabic Typesetting" w:hAnsi="Arabic Typesetting" w:cs="Arabic Typesetting"/>
          <w:sz w:val="34"/>
          <w:szCs w:val="34"/>
        </w:rPr>
      </w:pPr>
      <w:r w:rsidRPr="00203EE0">
        <w:rPr>
          <w:rFonts w:ascii="Arabic Typesetting" w:hAnsi="Arabic Typesetting" w:cs="Arabic Typesetting"/>
          <w:sz w:val="34"/>
          <w:szCs w:val="34"/>
          <w:rtl/>
        </w:rPr>
        <w:t xml:space="preserve">تلقى المكتب الدولي حوالي </w:t>
      </w:r>
      <w:r w:rsidRPr="00203EE0">
        <w:rPr>
          <w:rFonts w:ascii="Arabic Typesetting" w:hAnsi="Arabic Typesetting" w:cs="Arabic Typesetting" w:hint="cs"/>
          <w:sz w:val="34"/>
          <w:szCs w:val="34"/>
          <w:rtl/>
        </w:rPr>
        <w:t>217</w:t>
      </w:r>
      <w:r w:rsidRPr="00203EE0">
        <w:rPr>
          <w:rFonts w:ascii="Arabic Typesetting" w:hAnsi="Arabic Typesetting" w:cs="Arabic Typesetting"/>
          <w:sz w:val="34"/>
          <w:szCs w:val="34"/>
          <w:rtl/>
        </w:rPr>
        <w:t xml:space="preserve">,700 نسخة أصلية في </w:t>
      </w:r>
      <w:r w:rsidRPr="00203EE0">
        <w:rPr>
          <w:rFonts w:ascii="Arabic Typesetting" w:hAnsi="Arabic Typesetting" w:cs="Arabic Typesetting" w:hint="cs"/>
          <w:sz w:val="34"/>
          <w:szCs w:val="34"/>
          <w:rtl/>
        </w:rPr>
        <w:t>2014</w:t>
      </w:r>
      <w:r w:rsidRPr="00203EE0">
        <w:rPr>
          <w:rFonts w:ascii="Arabic Typesetting" w:hAnsi="Arabic Typesetting" w:cs="Arabic Typesetting"/>
          <w:sz w:val="34"/>
          <w:szCs w:val="34"/>
          <w:rtl/>
        </w:rPr>
        <w:t xml:space="preserve">، أي بزيادة بلغت نسبة </w:t>
      </w:r>
      <w:r w:rsidRPr="00203EE0">
        <w:rPr>
          <w:rFonts w:ascii="Arabic Typesetting" w:hAnsi="Arabic Typesetting" w:cs="Arabic Typesetting" w:hint="cs"/>
          <w:sz w:val="34"/>
          <w:szCs w:val="34"/>
          <w:rtl/>
        </w:rPr>
        <w:t>سبعة</w:t>
      </w:r>
      <w:r w:rsidRPr="00203EE0">
        <w:rPr>
          <w:rFonts w:ascii="Arabic Typesetting" w:hAnsi="Arabic Typesetting" w:cs="Arabic Typesetting"/>
          <w:sz w:val="34"/>
          <w:szCs w:val="34"/>
          <w:rtl/>
        </w:rPr>
        <w:t xml:space="preserve"> بالمائة بالمقارنة مع </w:t>
      </w:r>
      <w:r w:rsidRPr="00203EE0">
        <w:rPr>
          <w:rFonts w:ascii="Arabic Typesetting" w:hAnsi="Arabic Typesetting" w:cs="Arabic Typesetting" w:hint="cs"/>
          <w:sz w:val="34"/>
          <w:szCs w:val="34"/>
          <w:rtl/>
        </w:rPr>
        <w:t>2013</w:t>
      </w:r>
      <w:r w:rsidRPr="00203EE0">
        <w:rPr>
          <w:rFonts w:ascii="Arabic Typesetting" w:hAnsi="Arabic Typesetting" w:cs="Arabic Typesetting"/>
          <w:sz w:val="34"/>
          <w:szCs w:val="34"/>
          <w:rtl/>
        </w:rPr>
        <w:t xml:space="preserve">. واستمرت حصة أساليب الإيداع الإلكتروني الكامل في الزيادة في </w:t>
      </w:r>
      <w:r w:rsidRPr="00203EE0">
        <w:rPr>
          <w:rFonts w:ascii="Arabic Typesetting" w:hAnsi="Arabic Typesetting" w:cs="Arabic Typesetting" w:hint="cs"/>
          <w:sz w:val="34"/>
          <w:szCs w:val="34"/>
          <w:rtl/>
        </w:rPr>
        <w:t>2014</w:t>
      </w:r>
      <w:r w:rsidRPr="00203EE0">
        <w:rPr>
          <w:rFonts w:ascii="Arabic Typesetting" w:hAnsi="Arabic Typesetting" w:cs="Arabic Typesetting"/>
          <w:sz w:val="34"/>
          <w:szCs w:val="34"/>
          <w:rtl/>
        </w:rPr>
        <w:t>، وهي تبلغ في الوقت الراهن نسبة </w:t>
      </w:r>
      <w:r w:rsidRPr="00203EE0">
        <w:rPr>
          <w:rFonts w:ascii="Arabic Typesetting" w:hAnsi="Arabic Typesetting" w:cs="Arabic Typesetting" w:hint="cs"/>
          <w:sz w:val="34"/>
          <w:szCs w:val="34"/>
          <w:rtl/>
        </w:rPr>
        <w:t>91</w:t>
      </w:r>
      <w:r>
        <w:rPr>
          <w:rFonts w:ascii="Arabic Typesetting" w:hAnsi="Arabic Typesetting" w:cs="Arabic Typesetting" w:hint="cs"/>
          <w:sz w:val="34"/>
          <w:szCs w:val="34"/>
          <w:rtl/>
        </w:rPr>
        <w:t xml:space="preserve"> </w:t>
      </w:r>
      <w:r w:rsidRPr="00203EE0">
        <w:rPr>
          <w:rFonts w:ascii="Arabic Typesetting" w:hAnsi="Arabic Typesetting" w:cs="Arabic Typesetting"/>
          <w:sz w:val="34"/>
          <w:szCs w:val="34"/>
          <w:rtl/>
        </w:rPr>
        <w:t xml:space="preserve">بالمائة من مجموع الإيداعات. </w:t>
      </w:r>
      <w:r w:rsidRPr="00203EE0">
        <w:rPr>
          <w:rFonts w:ascii="Arabic Typesetting" w:hAnsi="Arabic Typesetting" w:cs="Arabic Typesetting" w:hint="cs"/>
          <w:sz w:val="34"/>
          <w:szCs w:val="34"/>
          <w:rtl/>
        </w:rPr>
        <w:t>وفي حين أن</w:t>
      </w:r>
      <w:r w:rsidRPr="00203EE0">
        <w:rPr>
          <w:rFonts w:ascii="Arabic Typesetting" w:hAnsi="Arabic Typesetting" w:cs="Arabic Typesetting"/>
          <w:sz w:val="34"/>
          <w:szCs w:val="34"/>
          <w:rtl/>
        </w:rPr>
        <w:t xml:space="preserve"> اللغة الإنكليزية</w:t>
      </w:r>
      <w:r w:rsidRPr="00203EE0">
        <w:rPr>
          <w:rFonts w:ascii="Arabic Typesetting" w:hAnsi="Arabic Typesetting" w:cs="Arabic Typesetting" w:hint="cs"/>
          <w:sz w:val="34"/>
          <w:szCs w:val="34"/>
          <w:rtl/>
        </w:rPr>
        <w:t xml:space="preserve"> هي اللغة</w:t>
      </w:r>
      <w:r w:rsidRPr="00203EE0">
        <w:rPr>
          <w:rFonts w:ascii="Arabic Typesetting" w:hAnsi="Arabic Typesetting" w:cs="Arabic Typesetting"/>
          <w:sz w:val="34"/>
          <w:szCs w:val="34"/>
          <w:rtl/>
        </w:rPr>
        <w:t xml:space="preserve"> </w:t>
      </w:r>
      <w:r w:rsidRPr="00203EE0">
        <w:rPr>
          <w:rFonts w:ascii="Arabic Typesetting" w:hAnsi="Arabic Typesetting" w:cs="Arabic Typesetting" w:hint="cs"/>
          <w:sz w:val="34"/>
          <w:szCs w:val="34"/>
          <w:rtl/>
        </w:rPr>
        <w:t>المس</w:t>
      </w:r>
      <w:r w:rsidRPr="00203EE0">
        <w:rPr>
          <w:rFonts w:ascii="Arabic Typesetting" w:hAnsi="Arabic Typesetting" w:cs="Arabic Typesetting"/>
          <w:sz w:val="34"/>
          <w:szCs w:val="34"/>
          <w:rtl/>
        </w:rPr>
        <w:t>تخدم</w:t>
      </w:r>
      <w:r w:rsidRPr="00203EE0">
        <w:rPr>
          <w:rFonts w:ascii="Arabic Typesetting" w:hAnsi="Arabic Typesetting" w:cs="Arabic Typesetting" w:hint="cs"/>
          <w:sz w:val="34"/>
          <w:szCs w:val="34"/>
          <w:rtl/>
        </w:rPr>
        <w:t>ة</w:t>
      </w:r>
      <w:r w:rsidRPr="00203EE0">
        <w:rPr>
          <w:rFonts w:ascii="Arabic Typesetting" w:hAnsi="Arabic Typesetting" w:cs="Arabic Typesetting"/>
          <w:sz w:val="34"/>
          <w:szCs w:val="34"/>
          <w:rtl/>
        </w:rPr>
        <w:t xml:space="preserve"> في </w:t>
      </w:r>
      <w:r w:rsidRPr="00203EE0">
        <w:rPr>
          <w:rFonts w:ascii="Arabic Typesetting" w:hAnsi="Arabic Typesetting" w:cs="Arabic Typesetting" w:hint="cs"/>
          <w:sz w:val="34"/>
          <w:szCs w:val="34"/>
          <w:rtl/>
        </w:rPr>
        <w:t xml:space="preserve">أغلب </w:t>
      </w:r>
      <w:r w:rsidRPr="00203EE0">
        <w:rPr>
          <w:rFonts w:ascii="Arabic Typesetting" w:hAnsi="Arabic Typesetting" w:cs="Arabic Typesetting"/>
          <w:sz w:val="34"/>
          <w:szCs w:val="34"/>
          <w:rtl/>
        </w:rPr>
        <w:t>الإيداع</w:t>
      </w:r>
      <w:r w:rsidRPr="00203EE0">
        <w:rPr>
          <w:rFonts w:ascii="Arabic Typesetting" w:hAnsi="Arabic Typesetting" w:cs="Arabic Typesetting" w:hint="cs"/>
          <w:sz w:val="34"/>
          <w:szCs w:val="34"/>
          <w:rtl/>
        </w:rPr>
        <w:t>ات بنسبة 51.6</w:t>
      </w:r>
      <w:r>
        <w:rPr>
          <w:rFonts w:ascii="Arabic Typesetting" w:hAnsi="Arabic Typesetting" w:cs="Arabic Typesetting" w:hint="cs"/>
          <w:sz w:val="34"/>
          <w:szCs w:val="34"/>
          <w:rtl/>
        </w:rPr>
        <w:t xml:space="preserve"> بالمائة</w:t>
      </w:r>
      <w:r w:rsidRPr="00203EE0">
        <w:rPr>
          <w:rFonts w:ascii="Arabic Typesetting" w:hAnsi="Arabic Typesetting" w:cs="Arabic Typesetting" w:hint="cs"/>
          <w:sz w:val="34"/>
          <w:szCs w:val="34"/>
          <w:rtl/>
        </w:rPr>
        <w:t xml:space="preserve"> في 2014</w:t>
      </w:r>
      <w:r w:rsidRPr="00203EE0">
        <w:rPr>
          <w:rFonts w:ascii="Arabic Typesetting" w:hAnsi="Arabic Typesetting" w:cs="Arabic Typesetting"/>
          <w:sz w:val="34"/>
          <w:szCs w:val="34"/>
          <w:rtl/>
        </w:rPr>
        <w:t xml:space="preserve">، </w:t>
      </w:r>
      <w:r w:rsidRPr="00203EE0">
        <w:rPr>
          <w:rFonts w:ascii="Arabic Typesetting" w:hAnsi="Arabic Typesetting" w:cs="Arabic Typesetting" w:hint="cs"/>
          <w:sz w:val="34"/>
          <w:szCs w:val="34"/>
          <w:rtl/>
        </w:rPr>
        <w:t xml:space="preserve">تزايدت حصة </w:t>
      </w:r>
      <w:r w:rsidRPr="00203EE0">
        <w:rPr>
          <w:rFonts w:ascii="Arabic Typesetting" w:hAnsi="Arabic Typesetting" w:cs="Arabic Typesetting"/>
          <w:sz w:val="34"/>
          <w:szCs w:val="34"/>
          <w:rtl/>
        </w:rPr>
        <w:t>اللغات</w:t>
      </w:r>
      <w:r w:rsidRPr="00203EE0">
        <w:rPr>
          <w:rFonts w:ascii="Arabic Typesetting" w:hAnsi="Arabic Typesetting" w:cs="Arabic Typesetting" w:hint="cs"/>
          <w:sz w:val="34"/>
          <w:szCs w:val="34"/>
          <w:rtl/>
        </w:rPr>
        <w:t xml:space="preserve"> الأسيوية</w:t>
      </w:r>
      <w:r>
        <w:rPr>
          <w:rFonts w:ascii="Arabic Typesetting" w:hAnsi="Arabic Typesetting" w:cs="Arabic Typesetting" w:hint="cs"/>
          <w:sz w:val="34"/>
          <w:szCs w:val="34"/>
          <w:rtl/>
        </w:rPr>
        <w:t xml:space="preserve"> </w:t>
      </w:r>
      <w:r w:rsidRPr="00203EE0">
        <w:rPr>
          <w:rFonts w:ascii="Arabic Typesetting" w:hAnsi="Arabic Typesetting" w:cs="Arabic Typesetting" w:hint="cs"/>
          <w:sz w:val="34"/>
          <w:szCs w:val="34"/>
          <w:rtl/>
        </w:rPr>
        <w:t>على مدى العقود الأخيرة. و</w:t>
      </w:r>
      <w:r w:rsidRPr="00203EE0">
        <w:rPr>
          <w:rFonts w:ascii="Arabic Typesetting" w:hAnsi="Arabic Typesetting" w:cs="Arabic Typesetting"/>
          <w:sz w:val="34"/>
          <w:szCs w:val="34"/>
          <w:rtl/>
        </w:rPr>
        <w:t>ارتفعت حصة الطلبات المودعة بناء على معاهدة التعاون بشأن البراءات</w:t>
      </w:r>
      <w:r>
        <w:rPr>
          <w:rFonts w:ascii="Arabic Typesetting" w:hAnsi="Arabic Typesetting" w:cs="Arabic Typesetting" w:hint="cs"/>
          <w:sz w:val="34"/>
          <w:szCs w:val="34"/>
          <w:rtl/>
        </w:rPr>
        <w:t xml:space="preserve"> (معاهدة البراءات)</w:t>
      </w:r>
      <w:r w:rsidRPr="00203EE0">
        <w:rPr>
          <w:rFonts w:ascii="Arabic Typesetting" w:hAnsi="Arabic Typesetting" w:cs="Arabic Typesetting"/>
          <w:sz w:val="34"/>
          <w:szCs w:val="34"/>
          <w:rtl/>
        </w:rPr>
        <w:t xml:space="preserve"> باللغات اليابانية والصينية والكورية من </w:t>
      </w:r>
      <w:r w:rsidRPr="00203EE0">
        <w:rPr>
          <w:rFonts w:ascii="Arabic Typesetting" w:hAnsi="Arabic Typesetting" w:cs="Arabic Typesetting" w:hint="cs"/>
          <w:sz w:val="34"/>
          <w:szCs w:val="34"/>
          <w:rtl/>
        </w:rPr>
        <w:t>29.</w:t>
      </w:r>
      <w:r>
        <w:rPr>
          <w:rFonts w:ascii="Arabic Typesetting" w:hAnsi="Arabic Typesetting" w:cs="Arabic Typesetting" w:hint="cs"/>
          <w:sz w:val="34"/>
          <w:szCs w:val="34"/>
          <w:rtl/>
        </w:rPr>
        <w:t>5</w:t>
      </w:r>
      <w:r w:rsidRPr="00203EE0">
        <w:rPr>
          <w:rFonts w:ascii="Arabic Typesetting" w:hAnsi="Arabic Typesetting" w:cs="Arabic Typesetting"/>
          <w:sz w:val="34"/>
          <w:szCs w:val="34"/>
          <w:rtl/>
        </w:rPr>
        <w:t xml:space="preserve"> بالمائة في </w:t>
      </w:r>
      <w:r w:rsidRPr="00203EE0">
        <w:rPr>
          <w:rFonts w:ascii="Arabic Typesetting" w:hAnsi="Arabic Typesetting" w:cs="Arabic Typesetting" w:hint="cs"/>
          <w:sz w:val="34"/>
          <w:szCs w:val="34"/>
          <w:rtl/>
        </w:rPr>
        <w:t>2009</w:t>
      </w:r>
      <w:r w:rsidRPr="00203EE0">
        <w:rPr>
          <w:rFonts w:ascii="Arabic Typesetting" w:hAnsi="Arabic Typesetting" w:cs="Arabic Typesetting"/>
          <w:sz w:val="34"/>
          <w:szCs w:val="34"/>
          <w:rtl/>
        </w:rPr>
        <w:t xml:space="preserve"> إلى </w:t>
      </w:r>
      <w:r w:rsidRPr="00203EE0">
        <w:rPr>
          <w:rFonts w:ascii="Arabic Typesetting" w:hAnsi="Arabic Typesetting" w:cs="Arabic Typesetting" w:hint="cs"/>
          <w:sz w:val="34"/>
          <w:szCs w:val="34"/>
          <w:rtl/>
        </w:rPr>
        <w:t>34.5</w:t>
      </w:r>
      <w:r w:rsidRPr="00203EE0">
        <w:rPr>
          <w:rFonts w:ascii="Arabic Typesetting" w:hAnsi="Arabic Typesetting" w:cs="Arabic Typesetting"/>
          <w:sz w:val="34"/>
          <w:szCs w:val="34"/>
          <w:rtl/>
        </w:rPr>
        <w:t xml:space="preserve"> بالمائة في </w:t>
      </w:r>
      <w:r w:rsidRPr="00203EE0">
        <w:rPr>
          <w:rFonts w:ascii="Arabic Typesetting" w:hAnsi="Arabic Typesetting" w:cs="Arabic Typesetting" w:hint="cs"/>
          <w:sz w:val="34"/>
          <w:szCs w:val="34"/>
          <w:rtl/>
        </w:rPr>
        <w:t>2012</w:t>
      </w:r>
      <w:r>
        <w:rPr>
          <w:rFonts w:ascii="Arabic Typesetting" w:hAnsi="Arabic Typesetting" w:cs="Arabic Typesetting" w:hint="cs"/>
          <w:sz w:val="34"/>
          <w:szCs w:val="34"/>
          <w:rtl/>
        </w:rPr>
        <w:t xml:space="preserve"> </w:t>
      </w:r>
      <w:r w:rsidRPr="00203EE0">
        <w:rPr>
          <w:rFonts w:ascii="Arabic Typesetting" w:hAnsi="Arabic Typesetting" w:cs="Arabic Typesetting" w:hint="cs"/>
          <w:sz w:val="34"/>
          <w:szCs w:val="34"/>
          <w:rtl/>
        </w:rPr>
        <w:t>وظلت مستقرة في الفترة من</w:t>
      </w:r>
      <w:r>
        <w:rPr>
          <w:rFonts w:ascii="Arabic Typesetting" w:hAnsi="Arabic Typesetting" w:cs="Arabic Typesetting" w:hint="eastAsia"/>
          <w:sz w:val="34"/>
          <w:szCs w:val="34"/>
          <w:rtl/>
        </w:rPr>
        <w:t> </w:t>
      </w:r>
      <w:r w:rsidRPr="00203EE0">
        <w:rPr>
          <w:rFonts w:ascii="Arabic Typesetting" w:hAnsi="Arabic Typesetting" w:cs="Arabic Typesetting" w:hint="cs"/>
          <w:sz w:val="34"/>
          <w:szCs w:val="34"/>
          <w:rtl/>
        </w:rPr>
        <w:t>2012 إلى 2014.</w:t>
      </w:r>
    </w:p>
    <w:p w:rsidR="00A367BB" w:rsidRPr="00A367BB" w:rsidRDefault="00A367BB" w:rsidP="004B0BC7">
      <w:pPr>
        <w:numPr>
          <w:ilvl w:val="0"/>
          <w:numId w:val="10"/>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وتزايد استخدام نظام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 xml:space="preserve"> الإلكتروني بقدر كبير في 2014، إذ صار المودعون والمكاتب على اطلاع أكبر على النظام. ووظيفة الإيداع الإلكتروني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 xml:space="preserve"> التي كانت في 2013 متاحة فقط لمكتب تسلم الطلبات في المكتب الدولي، أتيحت في 2014 لجميع مكاتب تسلم الطلبات الراغبة في استلام الطلبات الدولية ومعالجتها. وبحلول نهاية 2014، كانت10 مكاتب قد استلمت طلبات موعدة بواسطة نظام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 xml:space="preserve"> ، بما في ذلك من البلدان النامية مثل البرازيل والهند وماليزيا. وكانت بلدان أخرى في مراحل متفاوتة من الاختبار، في حين أن العديد من مكاتب تسلم الطلبات والإدارات الدولية سمحت بتقديم وثائق بعد الإيداع بواسطة نظام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w:t>
      </w:r>
    </w:p>
    <w:p w:rsidR="00A367BB" w:rsidRDefault="00A367BB" w:rsidP="004B0BC7">
      <w:pPr>
        <w:numPr>
          <w:ilvl w:val="0"/>
          <w:numId w:val="10"/>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وواصل </w:t>
      </w:r>
      <w:r w:rsidRPr="003D5C62">
        <w:rPr>
          <w:rFonts w:ascii="Arabic Typesetting" w:hAnsi="Arabic Typesetting" w:cs="Arabic Typesetting"/>
          <w:sz w:val="34"/>
          <w:szCs w:val="34"/>
          <w:rtl/>
        </w:rPr>
        <w:t xml:space="preserve">الفريق العامل </w:t>
      </w:r>
      <w:r>
        <w:rPr>
          <w:rFonts w:ascii="Arabic Typesetting" w:hAnsi="Arabic Typesetting" w:cs="Arabic Typesetting" w:hint="cs"/>
          <w:sz w:val="34"/>
          <w:szCs w:val="34"/>
          <w:rtl/>
        </w:rPr>
        <w:t>المعني ب</w:t>
      </w:r>
      <w:r w:rsidRPr="003D5C62">
        <w:rPr>
          <w:rFonts w:ascii="Arabic Typesetting" w:hAnsi="Arabic Typesetting" w:cs="Arabic Typesetting"/>
          <w:sz w:val="34"/>
          <w:szCs w:val="34"/>
          <w:rtl/>
        </w:rPr>
        <w:t xml:space="preserve">معاهدة البراءات </w:t>
      </w:r>
      <w:r>
        <w:rPr>
          <w:rFonts w:ascii="Arabic Typesetting" w:hAnsi="Arabic Typesetting" w:cs="Arabic Typesetting" w:hint="cs"/>
          <w:sz w:val="34"/>
          <w:szCs w:val="34"/>
          <w:rtl/>
        </w:rPr>
        <w:t xml:space="preserve">في </w:t>
      </w:r>
      <w:r w:rsidRPr="003D5C62">
        <w:rPr>
          <w:rFonts w:ascii="Arabic Typesetting" w:hAnsi="Arabic Typesetting" w:cs="Arabic Typesetting"/>
          <w:sz w:val="34"/>
          <w:szCs w:val="34"/>
          <w:rtl/>
        </w:rPr>
        <w:t>دورت</w:t>
      </w:r>
      <w:r>
        <w:rPr>
          <w:rFonts w:ascii="Arabic Typesetting" w:hAnsi="Arabic Typesetting" w:cs="Arabic Typesetting" w:hint="cs"/>
          <w:sz w:val="34"/>
          <w:szCs w:val="34"/>
          <w:rtl/>
        </w:rPr>
        <w:t xml:space="preserve">ه السابعة المنعقدة في يونيو 2014 </w:t>
      </w:r>
      <w:r w:rsidRPr="003D5C62">
        <w:rPr>
          <w:rFonts w:ascii="Arabic Typesetting" w:hAnsi="Arabic Typesetting" w:cs="Arabic Typesetting"/>
          <w:sz w:val="34"/>
          <w:szCs w:val="34"/>
          <w:rtl/>
        </w:rPr>
        <w:t xml:space="preserve">مناقشاته بشأن عدد من المقترحات الرامية إلى تحسين </w:t>
      </w:r>
      <w:r>
        <w:rPr>
          <w:rFonts w:ascii="Arabic Typesetting" w:hAnsi="Arabic Typesetting" w:cs="Arabic Typesetting" w:hint="cs"/>
          <w:sz w:val="34"/>
          <w:szCs w:val="34"/>
          <w:rtl/>
        </w:rPr>
        <w:t xml:space="preserve">طريقة عمل </w:t>
      </w:r>
      <w:r w:rsidRPr="003D5C62">
        <w:rPr>
          <w:rFonts w:ascii="Arabic Typesetting" w:hAnsi="Arabic Typesetting" w:cs="Arabic Typesetting"/>
          <w:sz w:val="34"/>
          <w:szCs w:val="34"/>
          <w:rtl/>
        </w:rPr>
        <w:t>نظام المعاهدة، وذلك تمشيا مع التوصيات التي أقرها الفريق في دورته الثالثة</w:t>
      </w:r>
      <w:r>
        <w:rPr>
          <w:rFonts w:ascii="Arabic Typesetting" w:hAnsi="Arabic Typesetting" w:cs="Arabic Typesetting" w:hint="cs"/>
          <w:sz w:val="34"/>
          <w:szCs w:val="34"/>
          <w:rtl/>
        </w:rPr>
        <w:t xml:space="preserve">. </w:t>
      </w:r>
      <w:r w:rsidR="00062970">
        <w:rPr>
          <w:rFonts w:ascii="Arabic Typesetting" w:hAnsi="Arabic Typesetting" w:cs="Arabic Typesetting" w:hint="cs"/>
          <w:sz w:val="34"/>
          <w:szCs w:val="34"/>
          <w:rtl/>
        </w:rPr>
        <w:t>وشملت إنجازات عام 2014 تحديدا الاتفاق على معايير جديدة بشأن أهلية استفادة المودعين من بعض البلدان من تخفيضات الرسوم، مما زاد من عدد البلدان النامية والبلدان الأقل المستفيدة من تلك التخفيضات. وأنهت الدول الأعضاء مناقشاتها حول امكانية تخفيض الرسوم لفائدة الشركات الصغيرة والمتوسطة وخلصت إلى انعدام أي سبيل واضح للمضي قدما في هذا الشأن وأنه لن تطرح هذه المسألة في العمل المقبل ما لم تقدم دولة عضو اقتراحا ملموسا. واتفق على أن تتواصل في عام 2015 مناقشات الدول الأعضاء حول تخفيضات ممكنة للرسوم لفائدة الجامعات ومعاهد البحث غير الربحية، ولا سيما في البلدان النامية والبلدان الأقل نموا، دون الاقتصار عليها.</w:t>
      </w:r>
    </w:p>
    <w:p w:rsidR="00062970" w:rsidRDefault="00062970" w:rsidP="004B0BC7">
      <w:pPr>
        <w:numPr>
          <w:ilvl w:val="0"/>
          <w:numId w:val="10"/>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وبالإضافة إلى ذلك، اتفقت الدول الأعضاء على إجراء معدّل لتعيين إدارات جديدة كإدارات للبحث الدولي والفحص التمهيدي الدولي، وتقدّمت في المناقشات حول كيفية تحسين الجودة واحترام الآجال في منتجات أعمال نظام المعاهدة (تقارير البحث الدولي والفحص التمهيدي الدولي). ولاحظت أيضا تقدما نحو قبول المقاييس لقياس الأداء الإجمالي لنظام المعاهدة، ولا سيما فيما يتعلق بجودة منتجات أعمال نظام المعاهدة.</w:t>
      </w:r>
    </w:p>
    <w:p w:rsidR="00153272" w:rsidRPr="00153272" w:rsidRDefault="00153272" w:rsidP="009108FF">
      <w:pPr>
        <w:numPr>
          <w:ilvl w:val="0"/>
          <w:numId w:val="10"/>
        </w:numPr>
        <w:bidi/>
        <w:spacing w:after="120" w:line="340" w:lineRule="exact"/>
        <w:ind w:left="0" w:firstLine="0"/>
        <w:rPr>
          <w:rFonts w:ascii="Arabic Typesetting" w:hAnsi="Arabic Typesetting" w:cs="Arabic Typesetting"/>
          <w:sz w:val="34"/>
          <w:szCs w:val="34"/>
          <w:lang w:val="fr-CH"/>
        </w:rPr>
      </w:pPr>
      <w:r w:rsidRPr="003D5C62">
        <w:rPr>
          <w:rFonts w:ascii="Arabic Typesetting" w:hAnsi="Arabic Typesetting" w:cs="Arabic Typesetting" w:hint="cs"/>
          <w:sz w:val="34"/>
          <w:szCs w:val="34"/>
          <w:rtl/>
        </w:rPr>
        <w:t xml:space="preserve">وواصل </w:t>
      </w:r>
      <w:r w:rsidRPr="003D5C62">
        <w:rPr>
          <w:rFonts w:ascii="Arabic Typesetting" w:hAnsi="Arabic Typesetting" w:cs="Arabic Typesetting"/>
          <w:sz w:val="34"/>
          <w:szCs w:val="34"/>
          <w:rtl/>
        </w:rPr>
        <w:t>البرنامج</w:t>
      </w:r>
      <w:r w:rsidRPr="003D5C62">
        <w:rPr>
          <w:rFonts w:ascii="Arabic Typesetting" w:hAnsi="Arabic Typesetting" w:cs="Arabic Typesetting" w:hint="cs"/>
          <w:sz w:val="34"/>
          <w:szCs w:val="34"/>
          <w:rtl/>
        </w:rPr>
        <w:t xml:space="preserve"> تسخير جزء من عمله وموارده ل</w:t>
      </w:r>
      <w:r w:rsidRPr="003D5C62">
        <w:rPr>
          <w:rFonts w:ascii="Arabic Typesetting" w:hAnsi="Arabic Typesetting" w:cs="Arabic Typesetting"/>
          <w:sz w:val="34"/>
          <w:szCs w:val="34"/>
          <w:rtl/>
        </w:rPr>
        <w:t>لتعاون التقني والمساعدة التقنية للبلدان النامية والبلدان الأقل نموا. وتجرى أنشطة التدريب و</w:t>
      </w:r>
      <w:r w:rsidRPr="003D5C62">
        <w:rPr>
          <w:rFonts w:ascii="Arabic Typesetting" w:hAnsi="Arabic Typesetting" w:cs="Arabic Typesetting" w:hint="cs"/>
          <w:sz w:val="34"/>
          <w:szCs w:val="34"/>
          <w:rtl/>
        </w:rPr>
        <w:t xml:space="preserve">تكوين الكفاءات </w:t>
      </w:r>
      <w:r w:rsidR="009108FF">
        <w:rPr>
          <w:rFonts w:ascii="Arabic Typesetting" w:hAnsi="Arabic Typesetting" w:cs="Arabic Typesetting" w:hint="cs"/>
          <w:sz w:val="34"/>
          <w:szCs w:val="34"/>
          <w:rtl/>
        </w:rPr>
        <w:t>ل</w:t>
      </w:r>
      <w:r w:rsidRPr="003D5C62">
        <w:rPr>
          <w:rFonts w:ascii="Arabic Typesetting" w:hAnsi="Arabic Typesetting" w:cs="Arabic Typesetting"/>
          <w:sz w:val="34"/>
          <w:szCs w:val="34"/>
          <w:rtl/>
        </w:rPr>
        <w:t xml:space="preserve">مساعدة الدول الأعضاء في تعزيز الكفاءة الوطنية لحماية الإبداع والابتكار الوطنيين وفق جدول أعمال التنمية. والأنشطة موجهة نحو التنمية ومدفوعة بالطلب عليها وشفافة، حيث إنها مطورة بالتنسيق مع المنظمين المحليين مع مراعاة مستوى الوعي بمعاهدة </w:t>
      </w:r>
      <w:r w:rsidRPr="003D5C62">
        <w:rPr>
          <w:rFonts w:ascii="Arabic Typesetting" w:hAnsi="Arabic Typesetting" w:cs="Arabic Typesetting" w:hint="cs"/>
          <w:sz w:val="34"/>
          <w:szCs w:val="34"/>
          <w:rtl/>
        </w:rPr>
        <w:t>البرا</w:t>
      </w:r>
      <w:r w:rsidRPr="003D5C62">
        <w:rPr>
          <w:rFonts w:ascii="Arabic Typesetting" w:hAnsi="Arabic Typesetting" w:cs="Arabic Typesetting"/>
          <w:sz w:val="34"/>
          <w:szCs w:val="34"/>
          <w:rtl/>
        </w:rPr>
        <w:t xml:space="preserve">ءات أو المعرفة التقنية والمهارات </w:t>
      </w:r>
      <w:r w:rsidR="009108FF">
        <w:rPr>
          <w:rFonts w:ascii="Arabic Typesetting" w:hAnsi="Arabic Typesetting" w:cs="Arabic Typesetting" w:hint="cs"/>
          <w:sz w:val="34"/>
          <w:szCs w:val="34"/>
          <w:rtl/>
        </w:rPr>
        <w:t>المتصلة</w:t>
      </w:r>
      <w:r w:rsidRPr="003D5C62">
        <w:rPr>
          <w:rFonts w:ascii="Arabic Typesetting" w:hAnsi="Arabic Typesetting" w:cs="Arabic Typesetting"/>
          <w:sz w:val="34"/>
          <w:szCs w:val="34"/>
          <w:rtl/>
        </w:rPr>
        <w:t xml:space="preserve"> بالمعاهدة لدى المشاركين. وتسهم هذه الأنشطة في تعزيز قدرات الدول الأعضاء في المعاهدة</w:t>
      </w:r>
      <w:r w:rsidRPr="003D5C62">
        <w:rPr>
          <w:rFonts w:ascii="Arabic Typesetting" w:hAnsi="Arabic Typesetting" w:cs="Arabic Typesetting" w:hint="cs"/>
          <w:sz w:val="34"/>
          <w:szCs w:val="34"/>
          <w:rtl/>
        </w:rPr>
        <w:t xml:space="preserve"> وتلك التي تنظر في الانضمام إليها</w:t>
      </w:r>
      <w:r w:rsidRPr="003D5C62">
        <w:rPr>
          <w:rFonts w:ascii="Arabic Typesetting" w:hAnsi="Arabic Typesetting" w:cs="Arabic Typesetting"/>
          <w:sz w:val="34"/>
          <w:szCs w:val="34"/>
          <w:rtl/>
        </w:rPr>
        <w:t xml:space="preserve"> عن طريق تعزيز </w:t>
      </w:r>
      <w:r w:rsidRPr="003D5C62">
        <w:rPr>
          <w:rFonts w:ascii="Arabic Typesetting" w:hAnsi="Arabic Typesetting" w:cs="Arabic Typesetting" w:hint="cs"/>
          <w:sz w:val="34"/>
          <w:szCs w:val="34"/>
          <w:rtl/>
        </w:rPr>
        <w:t xml:space="preserve">المعارف </w:t>
      </w:r>
      <w:r w:rsidRPr="003D5C62">
        <w:rPr>
          <w:rFonts w:ascii="Arabic Typesetting" w:hAnsi="Arabic Typesetting" w:cs="Arabic Typesetting"/>
          <w:sz w:val="34"/>
          <w:szCs w:val="34"/>
          <w:rtl/>
        </w:rPr>
        <w:t xml:space="preserve">والمهارات </w:t>
      </w:r>
      <w:r w:rsidRPr="003D5C62">
        <w:rPr>
          <w:rFonts w:ascii="Arabic Typesetting" w:hAnsi="Arabic Typesetting" w:cs="Arabic Typesetting" w:hint="cs"/>
          <w:sz w:val="34"/>
          <w:szCs w:val="34"/>
          <w:rtl/>
        </w:rPr>
        <w:t>المحلية لاستخدام نظام المعاهدة</w:t>
      </w:r>
      <w:r>
        <w:rPr>
          <w:rFonts w:ascii="Arabic Typesetting" w:hAnsi="Arabic Typesetting" w:cs="Arabic Typesetting" w:hint="cs"/>
          <w:sz w:val="34"/>
          <w:szCs w:val="34"/>
          <w:rtl/>
        </w:rPr>
        <w:t>.</w:t>
      </w:r>
    </w:p>
    <w:p w:rsidR="00153272" w:rsidRPr="00153272" w:rsidRDefault="00153272" w:rsidP="004B0BC7">
      <w:pPr>
        <w:numPr>
          <w:ilvl w:val="0"/>
          <w:numId w:val="10"/>
        </w:numPr>
        <w:bidi/>
        <w:spacing w:after="120" w:line="340" w:lineRule="exact"/>
        <w:ind w:left="0" w:firstLine="0"/>
        <w:rPr>
          <w:rFonts w:ascii="Arabic Typesetting" w:hAnsi="Arabic Typesetting" w:cs="Arabic Typesetting"/>
          <w:sz w:val="34"/>
          <w:szCs w:val="34"/>
          <w:rtl/>
        </w:rPr>
      </w:pPr>
      <w:r w:rsidRPr="0080299A">
        <w:rPr>
          <w:rFonts w:ascii="Arabic Typesetting" w:hAnsi="Arabic Typesetting" w:cs="Arabic Typesetting"/>
          <w:sz w:val="34"/>
          <w:szCs w:val="34"/>
          <w:rtl/>
        </w:rPr>
        <w:t xml:space="preserve">وقد ارتفع مستوى الوعي بمعاهدة البراءات بين </w:t>
      </w:r>
      <w:r w:rsidRPr="0080299A">
        <w:rPr>
          <w:rFonts w:ascii="Arabic Typesetting" w:hAnsi="Arabic Typesetting" w:cs="Arabic Typesetting" w:hint="cs"/>
          <w:sz w:val="34"/>
          <w:szCs w:val="34"/>
          <w:rtl/>
        </w:rPr>
        <w:t>المستخدمين</w:t>
      </w:r>
      <w:r w:rsidRPr="0080299A">
        <w:rPr>
          <w:rFonts w:ascii="Arabic Typesetting" w:hAnsi="Arabic Typesetting" w:cs="Arabic Typesetting"/>
          <w:sz w:val="34"/>
          <w:szCs w:val="34"/>
          <w:rtl/>
        </w:rPr>
        <w:t xml:space="preserve"> الفعليين والمحتملين </w:t>
      </w:r>
      <w:r w:rsidRPr="0080299A">
        <w:rPr>
          <w:rFonts w:ascii="Arabic Typesetting" w:hAnsi="Arabic Typesetting" w:cs="Arabic Typesetting" w:hint="cs"/>
          <w:sz w:val="34"/>
          <w:szCs w:val="34"/>
          <w:rtl/>
        </w:rPr>
        <w:t>في 2014</w:t>
      </w:r>
      <w:r w:rsidRPr="0080299A">
        <w:rPr>
          <w:rFonts w:ascii="Arabic Typesetting" w:hAnsi="Arabic Typesetting" w:cs="Arabic Typesetting"/>
          <w:sz w:val="34"/>
          <w:szCs w:val="34"/>
          <w:rtl/>
        </w:rPr>
        <w:t xml:space="preserve"> من خلال أنشطة تدريب وتوعية متنوعة (</w:t>
      </w:r>
      <w:r w:rsidRPr="0080299A">
        <w:rPr>
          <w:rFonts w:ascii="Arabic Typesetting" w:hAnsi="Arabic Typesetting" w:cs="Arabic Typesetting" w:hint="cs"/>
          <w:sz w:val="34"/>
          <w:szCs w:val="34"/>
          <w:rtl/>
        </w:rPr>
        <w:t>53</w:t>
      </w:r>
      <w:r w:rsidRPr="0080299A">
        <w:rPr>
          <w:rFonts w:ascii="Arabic Typesetting" w:hAnsi="Arabic Typesetting" w:cs="Arabic Typesetting"/>
          <w:sz w:val="34"/>
          <w:szCs w:val="34"/>
          <w:rtl/>
        </w:rPr>
        <w:t xml:space="preserve"> ندوة </w:t>
      </w:r>
      <w:r w:rsidRPr="0080299A">
        <w:rPr>
          <w:rFonts w:ascii="Arabic Typesetting" w:hAnsi="Arabic Typesetting" w:cs="Arabic Typesetting" w:hint="cs"/>
          <w:sz w:val="34"/>
          <w:szCs w:val="34"/>
          <w:rtl/>
        </w:rPr>
        <w:t>و54</w:t>
      </w:r>
      <w:r w:rsidRPr="0080299A">
        <w:rPr>
          <w:rFonts w:ascii="Arabic Typesetting" w:hAnsi="Arabic Typesetting" w:cs="Arabic Typesetting"/>
          <w:sz w:val="34"/>
          <w:szCs w:val="34"/>
          <w:rtl/>
        </w:rPr>
        <w:t xml:space="preserve"> عرضًا</w:t>
      </w:r>
      <w:r w:rsidRPr="0080299A">
        <w:rPr>
          <w:rFonts w:ascii="Arabic Typesetting" w:hAnsi="Arabic Typesetting" w:cs="Arabic Typesetting" w:hint="cs"/>
          <w:sz w:val="34"/>
          <w:szCs w:val="34"/>
          <w:rtl/>
        </w:rPr>
        <w:t xml:space="preserve"> </w:t>
      </w:r>
      <w:r w:rsidRPr="0080299A">
        <w:rPr>
          <w:rFonts w:ascii="Arabic Typesetting" w:hAnsi="Arabic Typesetting" w:cs="Arabic Typesetting"/>
          <w:sz w:val="34"/>
          <w:szCs w:val="34"/>
          <w:rtl/>
        </w:rPr>
        <w:t>و</w:t>
      </w:r>
      <w:r w:rsidRPr="0080299A">
        <w:rPr>
          <w:rFonts w:ascii="Arabic Typesetting" w:hAnsi="Arabic Typesetting" w:cs="Arabic Typesetting" w:hint="cs"/>
          <w:sz w:val="34"/>
          <w:szCs w:val="34"/>
          <w:rtl/>
        </w:rPr>
        <w:t xml:space="preserve">17 </w:t>
      </w:r>
      <w:r w:rsidRPr="0080299A">
        <w:rPr>
          <w:rFonts w:ascii="Arabic Typesetting" w:hAnsi="Arabic Typesetting" w:cs="Arabic Typesetting"/>
          <w:sz w:val="34"/>
          <w:szCs w:val="34"/>
          <w:rtl/>
        </w:rPr>
        <w:t>ندوة عبر الإنترنت و</w:t>
      </w:r>
      <w:r w:rsidRPr="0080299A">
        <w:rPr>
          <w:rFonts w:ascii="Arabic Typesetting" w:hAnsi="Arabic Typesetting" w:cs="Arabic Typesetting" w:hint="cs"/>
          <w:sz w:val="34"/>
          <w:szCs w:val="34"/>
          <w:rtl/>
        </w:rPr>
        <w:t>33</w:t>
      </w:r>
      <w:r w:rsidRPr="0080299A">
        <w:rPr>
          <w:rFonts w:ascii="Arabic Typesetting" w:hAnsi="Arabic Typesetting" w:cs="Arabic Typesetting"/>
          <w:sz w:val="34"/>
          <w:szCs w:val="34"/>
          <w:rtl/>
        </w:rPr>
        <w:t xml:space="preserve"> زيارة للمستخدمين)</w:t>
      </w:r>
      <w:r w:rsidRPr="0080299A">
        <w:rPr>
          <w:rFonts w:ascii="Arabic Typesetting" w:hAnsi="Arabic Typesetting" w:cs="Arabic Typesetting" w:hint="cs"/>
          <w:sz w:val="34"/>
          <w:szCs w:val="34"/>
          <w:rtl/>
        </w:rPr>
        <w:t xml:space="preserve">. وعلاوة على </w:t>
      </w:r>
      <w:r w:rsidRPr="0080299A">
        <w:rPr>
          <w:rFonts w:ascii="Arabic Typesetting" w:hAnsi="Arabic Typesetting" w:cs="Arabic Typesetting"/>
          <w:sz w:val="34"/>
          <w:szCs w:val="34"/>
          <w:rtl/>
        </w:rPr>
        <w:t>ذلك، رد المكتب</w:t>
      </w:r>
      <w:r w:rsidRPr="0080299A">
        <w:rPr>
          <w:rFonts w:ascii="Arabic Typesetting" w:hAnsi="Arabic Typesetting" w:cs="Arabic Typesetting"/>
          <w:sz w:val="34"/>
          <w:szCs w:val="34"/>
        </w:rPr>
        <w:t xml:space="preserve"> </w:t>
      </w:r>
      <w:r w:rsidRPr="0080299A">
        <w:rPr>
          <w:rFonts w:ascii="Arabic Typesetting" w:hAnsi="Arabic Typesetting" w:cs="Arabic Typesetting"/>
          <w:sz w:val="34"/>
          <w:szCs w:val="34"/>
          <w:rtl/>
        </w:rPr>
        <w:t>على</w:t>
      </w:r>
      <w:r w:rsidRPr="0080299A">
        <w:rPr>
          <w:rFonts w:ascii="Arabic Typesetting" w:hAnsi="Arabic Typesetting" w:cs="Arabic Typesetting" w:hint="cs"/>
          <w:sz w:val="34"/>
          <w:szCs w:val="34"/>
          <w:rtl/>
        </w:rPr>
        <w:t> </w:t>
      </w:r>
      <w:r w:rsidRPr="0080299A">
        <w:rPr>
          <w:rFonts w:ascii="Arabic Typesetting" w:hAnsi="Arabic Typesetting" w:cs="Arabic Typesetting"/>
          <w:sz w:val="34"/>
          <w:szCs w:val="34"/>
          <w:rtl/>
        </w:rPr>
        <w:t>12,426</w:t>
      </w:r>
      <w:r>
        <w:rPr>
          <w:rFonts w:ascii="Arabic Typesetting" w:hAnsi="Arabic Typesetting" w:cs="Arabic Typesetting"/>
          <w:sz w:val="34"/>
          <w:szCs w:val="34"/>
          <w:rtl/>
        </w:rPr>
        <w:t xml:space="preserve"> </w:t>
      </w:r>
      <w:r w:rsidRPr="0080299A">
        <w:rPr>
          <w:rFonts w:ascii="Arabic Typesetting" w:hAnsi="Arabic Typesetting" w:cs="Arabic Typesetting"/>
          <w:sz w:val="34"/>
          <w:szCs w:val="34"/>
          <w:rtl/>
        </w:rPr>
        <w:t>استفسارا متعلقا بالمعاهدة من المستخدمين والمستخدمين المحتملين</w:t>
      </w:r>
      <w:r w:rsidRPr="0080299A">
        <w:rPr>
          <w:rFonts w:ascii="Arabic Typesetting" w:hAnsi="Arabic Typesetting" w:cs="Arabic Typesetting" w:hint="cs"/>
          <w:sz w:val="34"/>
          <w:szCs w:val="34"/>
          <w:rtl/>
        </w:rPr>
        <w:t xml:space="preserve"> </w:t>
      </w:r>
      <w:r w:rsidRPr="0080299A">
        <w:rPr>
          <w:rFonts w:ascii="Arabic Typesetting" w:hAnsi="Arabic Typesetting" w:cs="Arabic Typesetting"/>
          <w:sz w:val="34"/>
          <w:szCs w:val="34"/>
          <w:rtl/>
        </w:rPr>
        <w:t>(بمتوسط</w:t>
      </w:r>
      <w:r w:rsidRPr="0080299A">
        <w:rPr>
          <w:rFonts w:ascii="Arabic Typesetting" w:hAnsi="Arabic Typesetting" w:cs="Arabic Typesetting"/>
          <w:sz w:val="34"/>
          <w:szCs w:val="34"/>
        </w:rPr>
        <w:t xml:space="preserve"> </w:t>
      </w:r>
      <w:r w:rsidRPr="0080299A">
        <w:rPr>
          <w:rFonts w:ascii="Arabic Typesetting" w:hAnsi="Arabic Typesetting" w:cs="Arabic Typesetting" w:hint="cs"/>
          <w:sz w:val="34"/>
          <w:szCs w:val="34"/>
          <w:rtl/>
        </w:rPr>
        <w:t>50</w:t>
      </w:r>
      <w:r w:rsidRPr="0080299A">
        <w:rPr>
          <w:rFonts w:ascii="Arabic Typesetting" w:hAnsi="Arabic Typesetting" w:cs="Arabic Typesetting"/>
          <w:sz w:val="34"/>
          <w:szCs w:val="34"/>
        </w:rPr>
        <w:t xml:space="preserve"> </w:t>
      </w:r>
      <w:r w:rsidRPr="0080299A">
        <w:rPr>
          <w:rFonts w:ascii="Arabic Typesetting" w:hAnsi="Arabic Typesetting" w:cs="Arabic Typesetting"/>
          <w:sz w:val="34"/>
          <w:szCs w:val="34"/>
          <w:rtl/>
        </w:rPr>
        <w:t>استفسارا في اليوم الواحد) كما قام بتسوية 1,233</w:t>
      </w:r>
      <w:r>
        <w:rPr>
          <w:rFonts w:ascii="Arabic Typesetting" w:hAnsi="Arabic Typesetting" w:cs="Arabic Typesetting"/>
          <w:sz w:val="34"/>
          <w:szCs w:val="34"/>
          <w:rtl/>
        </w:rPr>
        <w:t xml:space="preserve"> </w:t>
      </w:r>
      <w:r w:rsidRPr="0080299A">
        <w:rPr>
          <w:rFonts w:ascii="Arabic Typesetting" w:hAnsi="Arabic Typesetting" w:cs="Arabic Typesetting"/>
          <w:sz w:val="34"/>
          <w:szCs w:val="34"/>
          <w:rtl/>
        </w:rPr>
        <w:t xml:space="preserve">حالة </w:t>
      </w:r>
      <w:r w:rsidRPr="0080299A">
        <w:rPr>
          <w:rFonts w:ascii="Arabic Typesetting" w:hAnsi="Arabic Typesetting" w:cs="Arabic Typesetting"/>
          <w:sz w:val="34"/>
          <w:szCs w:val="34"/>
        </w:rPr>
        <w:t>"</w:t>
      </w:r>
      <w:r w:rsidRPr="0080299A">
        <w:rPr>
          <w:rFonts w:ascii="Arabic Typesetting" w:hAnsi="Arabic Typesetting" w:cs="Arabic Typesetting"/>
          <w:sz w:val="34"/>
          <w:szCs w:val="34"/>
          <w:rtl/>
        </w:rPr>
        <w:t>معالجة خاصة</w:t>
      </w:r>
      <w:r w:rsidRPr="0080299A">
        <w:rPr>
          <w:rFonts w:ascii="Arabic Typesetting" w:hAnsi="Arabic Typesetting" w:cs="Arabic Typesetting"/>
          <w:sz w:val="34"/>
          <w:szCs w:val="34"/>
        </w:rPr>
        <w:t xml:space="preserve">" </w:t>
      </w:r>
      <w:r w:rsidRPr="0080299A">
        <w:rPr>
          <w:rFonts w:ascii="Arabic Typesetting" w:hAnsi="Arabic Typesetting" w:cs="Arabic Typesetting"/>
          <w:sz w:val="34"/>
          <w:szCs w:val="34"/>
          <w:rtl/>
        </w:rPr>
        <w:t xml:space="preserve">خلال </w:t>
      </w:r>
      <w:r w:rsidRPr="0080299A">
        <w:rPr>
          <w:rFonts w:ascii="Arabic Typesetting" w:hAnsi="Arabic Typesetting" w:cs="Arabic Typesetting" w:hint="cs"/>
          <w:sz w:val="34"/>
          <w:szCs w:val="34"/>
          <w:rtl/>
        </w:rPr>
        <w:t>السنة</w:t>
      </w:r>
      <w:r>
        <w:rPr>
          <w:rFonts w:ascii="Arabic Typesetting" w:hAnsi="Arabic Typesetting" w:cs="Arabic Typesetting" w:hint="cs"/>
          <w:sz w:val="34"/>
          <w:szCs w:val="34"/>
          <w:rtl/>
        </w:rPr>
        <w:t>.</w:t>
      </w:r>
    </w:p>
    <w:p w:rsidR="00287401" w:rsidRPr="00BF5CDD" w:rsidRDefault="00287401" w:rsidP="004B0BC7">
      <w:pPr>
        <w:numPr>
          <w:ilvl w:val="0"/>
          <w:numId w:val="10"/>
        </w:numPr>
        <w:bidi/>
        <w:spacing w:after="120" w:line="340" w:lineRule="exact"/>
        <w:ind w:left="0" w:firstLine="0"/>
        <w:rPr>
          <w:rFonts w:ascii="Arabic Typesetting" w:hAnsi="Arabic Typesetting" w:cs="Arabic Typesetting"/>
          <w:sz w:val="34"/>
          <w:szCs w:val="34"/>
        </w:rPr>
      </w:pPr>
      <w:r w:rsidRPr="007A3D21">
        <w:rPr>
          <w:rFonts w:ascii="Arabic Typesetting" w:hAnsi="Arabic Typesetting" w:cs="Arabic Typesetting" w:hint="cs"/>
          <w:sz w:val="34"/>
          <w:szCs w:val="34"/>
          <w:rtl/>
        </w:rPr>
        <w:t xml:space="preserve">وواصل المكتب الدولي تحسين وتوسيع </w:t>
      </w:r>
      <w:r w:rsidRPr="00BF5CDD">
        <w:rPr>
          <w:rFonts w:ascii="Arabic Typesetting" w:hAnsi="Arabic Typesetting" w:cs="Arabic Typesetting"/>
          <w:sz w:val="34"/>
          <w:szCs w:val="34"/>
          <w:rtl/>
        </w:rPr>
        <w:t>أتمتة بعض العمليات المتعلقة بفحص الإجراءات الشكلية لطلبات معاهدة البراءات</w:t>
      </w:r>
      <w:r w:rsidRPr="00BF5CDD">
        <w:rPr>
          <w:rFonts w:ascii="Arabic Typesetting" w:hAnsi="Arabic Typesetting" w:cs="Arabic Typesetting" w:hint="cs"/>
          <w:sz w:val="34"/>
          <w:szCs w:val="34"/>
          <w:rtl/>
        </w:rPr>
        <w:t xml:space="preserve">. وبالإضافة إلى الطلبات المودعة إلكترونيا في نسقي </w:t>
      </w:r>
      <w:r w:rsidRPr="00BF5CDD">
        <w:rPr>
          <w:rFonts w:ascii="Arabic Typesetting" w:hAnsi="Arabic Typesetting" w:cs="Arabic Typesetting"/>
          <w:sz w:val="34"/>
          <w:szCs w:val="34"/>
        </w:rPr>
        <w:t>XML</w:t>
      </w:r>
      <w:r>
        <w:rPr>
          <w:rFonts w:ascii="Arabic Typesetting" w:hAnsi="Arabic Typesetting" w:cs="Arabic Typesetting"/>
          <w:sz w:val="34"/>
          <w:szCs w:val="34"/>
          <w:rtl/>
        </w:rPr>
        <w:t xml:space="preserve"> </w:t>
      </w:r>
      <w:r w:rsidRPr="00BF5CDD">
        <w:rPr>
          <w:rFonts w:ascii="Arabic Typesetting" w:hAnsi="Arabic Typesetting" w:cs="Arabic Typesetting" w:hint="cs"/>
          <w:sz w:val="34"/>
          <w:szCs w:val="34"/>
          <w:rtl/>
        </w:rPr>
        <w:t>و</w:t>
      </w:r>
      <w:r w:rsidRPr="00BF5CDD">
        <w:rPr>
          <w:rFonts w:ascii="Arabic Typesetting" w:hAnsi="Arabic Typesetting" w:cs="Arabic Typesetting"/>
          <w:sz w:val="34"/>
          <w:szCs w:val="34"/>
        </w:rPr>
        <w:t xml:space="preserve"> PDF</w:t>
      </w:r>
      <w:r w:rsidRPr="00BF5CDD">
        <w:rPr>
          <w:rFonts w:ascii="Arabic Typesetting" w:hAnsi="Arabic Typesetting" w:cs="Arabic Typesetting" w:hint="cs"/>
          <w:sz w:val="34"/>
          <w:szCs w:val="34"/>
          <w:rtl/>
        </w:rPr>
        <w:t>، أحرز المكتب الدولي تقدما مهما في المعالجة الآلية لطلبات البحث الدولي والآراء المكتوبة المستلمة من الصين والمكتب الأوروبي للبراءات في</w:t>
      </w:r>
      <w:r>
        <w:rPr>
          <w:rFonts w:ascii="Arabic Typesetting" w:hAnsi="Arabic Typesetting" w:cs="Arabic Typesetting" w:hint="cs"/>
          <w:sz w:val="34"/>
          <w:szCs w:val="34"/>
          <w:rtl/>
        </w:rPr>
        <w:t xml:space="preserve"> </w:t>
      </w:r>
      <w:r w:rsidRPr="00BF5CDD">
        <w:rPr>
          <w:rFonts w:ascii="Arabic Typesetting" w:hAnsi="Arabic Typesetting" w:cs="Arabic Typesetting" w:hint="cs"/>
          <w:sz w:val="34"/>
          <w:szCs w:val="34"/>
          <w:rtl/>
        </w:rPr>
        <w:t xml:space="preserve">نسق </w:t>
      </w:r>
      <w:r w:rsidRPr="00BF5CDD">
        <w:rPr>
          <w:rFonts w:ascii="Arabic Typesetting" w:hAnsi="Arabic Typesetting" w:cs="Arabic Typesetting"/>
          <w:sz w:val="34"/>
          <w:szCs w:val="34"/>
        </w:rPr>
        <w:t xml:space="preserve">XML </w:t>
      </w:r>
      <w:r w:rsidRPr="00BF5CDD">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w:t>
      </w:r>
      <w:r w:rsidRPr="00BF5CDD">
        <w:rPr>
          <w:rFonts w:ascii="Arabic Typesetting" w:hAnsi="Arabic Typesetting" w:cs="Arabic Typesetting" w:hint="cs"/>
          <w:sz w:val="34"/>
          <w:szCs w:val="34"/>
          <w:rtl/>
        </w:rPr>
        <w:t>بذلك</w:t>
      </w:r>
      <w:r>
        <w:rPr>
          <w:rFonts w:ascii="Arabic Typesetting" w:hAnsi="Arabic Typesetting" w:cs="Arabic Typesetting" w:hint="cs"/>
          <w:sz w:val="34"/>
          <w:szCs w:val="34"/>
          <w:rtl/>
        </w:rPr>
        <w:t>،</w:t>
      </w:r>
      <w:r w:rsidRPr="00BF5CDD">
        <w:rPr>
          <w:rFonts w:ascii="Arabic Typesetting" w:hAnsi="Arabic Typesetting" w:cs="Arabic Typesetting" w:hint="cs"/>
          <w:sz w:val="34"/>
          <w:szCs w:val="34"/>
          <w:rtl/>
        </w:rPr>
        <w:t xml:space="preserve"> تمكن </w:t>
      </w:r>
      <w:r w:rsidRPr="00BF5CDD">
        <w:rPr>
          <w:rFonts w:ascii="Arabic Typesetting" w:hAnsi="Arabic Typesetting" w:cs="Arabic Typesetting"/>
          <w:sz w:val="34"/>
          <w:szCs w:val="34"/>
          <w:rtl/>
        </w:rPr>
        <w:t>المكتب</w:t>
      </w:r>
      <w:r w:rsidRPr="00BF5CDD">
        <w:rPr>
          <w:rFonts w:ascii="Arabic Typesetting" w:hAnsi="Arabic Typesetting" w:cs="Arabic Typesetting" w:hint="cs"/>
          <w:sz w:val="34"/>
          <w:szCs w:val="34"/>
          <w:rtl/>
        </w:rPr>
        <w:t xml:space="preserve"> الدولي </w:t>
      </w:r>
      <w:r w:rsidRPr="00BF5CDD">
        <w:rPr>
          <w:rFonts w:ascii="Arabic Typesetting" w:hAnsi="Arabic Typesetting" w:cs="Arabic Typesetting"/>
          <w:sz w:val="34"/>
          <w:szCs w:val="34"/>
          <w:rtl/>
        </w:rPr>
        <w:t>من زيادة</w:t>
      </w:r>
      <w:r w:rsidRPr="00BF5CDD">
        <w:rPr>
          <w:rFonts w:ascii="Arabic Typesetting" w:hAnsi="Arabic Typesetting" w:cs="Arabic Typesetting" w:hint="cs"/>
          <w:sz w:val="34"/>
          <w:szCs w:val="34"/>
          <w:rtl/>
        </w:rPr>
        <w:t xml:space="preserve"> انتاجية وجودة </w:t>
      </w:r>
      <w:r w:rsidRPr="00BF5CDD">
        <w:rPr>
          <w:rFonts w:ascii="Arabic Typesetting" w:hAnsi="Arabic Typesetting" w:cs="Arabic Typesetting"/>
          <w:sz w:val="34"/>
          <w:szCs w:val="34"/>
          <w:rtl/>
        </w:rPr>
        <w:t>الإجراءات الشكلية ل</w:t>
      </w:r>
      <w:r w:rsidRPr="00BF5CDD">
        <w:rPr>
          <w:rFonts w:ascii="Arabic Typesetting" w:hAnsi="Arabic Typesetting" w:cs="Arabic Typesetting" w:hint="cs"/>
          <w:sz w:val="34"/>
          <w:szCs w:val="34"/>
          <w:rtl/>
        </w:rPr>
        <w:t>فحص ال</w:t>
      </w:r>
      <w:r w:rsidRPr="00BF5CDD">
        <w:rPr>
          <w:rFonts w:ascii="Arabic Typesetting" w:hAnsi="Arabic Typesetting" w:cs="Arabic Typesetting"/>
          <w:sz w:val="34"/>
          <w:szCs w:val="34"/>
          <w:rtl/>
        </w:rPr>
        <w:t>طلبات</w:t>
      </w:r>
      <w:r w:rsidRPr="00BF5CDD">
        <w:rPr>
          <w:rFonts w:ascii="Arabic Typesetting" w:hAnsi="Arabic Typesetting" w:cs="Arabic Typesetting" w:hint="cs"/>
          <w:sz w:val="34"/>
          <w:szCs w:val="34"/>
          <w:rtl/>
        </w:rPr>
        <w:t xml:space="preserve"> الدولية</w:t>
      </w:r>
      <w:r w:rsidRPr="00BF5CDD">
        <w:rPr>
          <w:rFonts w:ascii="Arabic Typesetting" w:hAnsi="Arabic Typesetting" w:cs="Arabic Typesetting"/>
          <w:sz w:val="34"/>
          <w:szCs w:val="34"/>
          <w:rtl/>
        </w:rPr>
        <w:t xml:space="preserve"> </w:t>
      </w:r>
      <w:r w:rsidRPr="00BF5CDD">
        <w:rPr>
          <w:rFonts w:ascii="Arabic Typesetting" w:hAnsi="Arabic Typesetting" w:cs="Arabic Typesetting" w:hint="cs"/>
          <w:sz w:val="34"/>
          <w:szCs w:val="34"/>
          <w:rtl/>
        </w:rPr>
        <w:t>ل</w:t>
      </w:r>
      <w:r w:rsidRPr="00BF5CDD">
        <w:rPr>
          <w:rFonts w:ascii="Arabic Typesetting" w:hAnsi="Arabic Typesetting" w:cs="Arabic Typesetting"/>
          <w:sz w:val="34"/>
          <w:szCs w:val="34"/>
          <w:rtl/>
        </w:rPr>
        <w:t>معاهدة البراءات</w:t>
      </w:r>
      <w:r w:rsidRPr="00BF5CDD">
        <w:rPr>
          <w:rFonts w:ascii="Arabic Typesetting" w:hAnsi="Arabic Typesetting" w:cs="Arabic Typesetting" w:hint="cs"/>
          <w:sz w:val="34"/>
          <w:szCs w:val="34"/>
          <w:rtl/>
        </w:rPr>
        <w:t xml:space="preserve"> ومن استيعاب عبء العمل المتزايد باستمرار بنفس </w:t>
      </w:r>
      <w:r>
        <w:rPr>
          <w:rFonts w:ascii="Arabic Typesetting" w:hAnsi="Arabic Typesetting" w:cs="Arabic Typesetting" w:hint="cs"/>
          <w:sz w:val="34"/>
          <w:szCs w:val="34"/>
          <w:rtl/>
        </w:rPr>
        <w:t xml:space="preserve">العدد من </w:t>
      </w:r>
      <w:r w:rsidRPr="00BF5CDD">
        <w:rPr>
          <w:rFonts w:ascii="Arabic Typesetting" w:hAnsi="Arabic Typesetting" w:cs="Arabic Typesetting" w:hint="cs"/>
          <w:sz w:val="34"/>
          <w:szCs w:val="34"/>
          <w:rtl/>
        </w:rPr>
        <w:t xml:space="preserve">الموظفين أو بعدد أقل منهم والحفاظ في ذات الوقت على خدمة عالية الجودة. </w:t>
      </w:r>
      <w:r>
        <w:rPr>
          <w:rFonts w:ascii="Arabic Typesetting" w:hAnsi="Arabic Typesetting" w:cs="Arabic Typesetting" w:hint="cs"/>
          <w:sz w:val="34"/>
          <w:szCs w:val="34"/>
          <w:rtl/>
        </w:rPr>
        <w:t xml:space="preserve">وارتفعت الانتاجية، التي تُحسب بقسمة </w:t>
      </w:r>
      <w:r w:rsidRPr="00BF5CDD">
        <w:rPr>
          <w:rFonts w:ascii="Arabic Typesetting" w:hAnsi="Arabic Typesetting" w:cs="Arabic Typesetting"/>
          <w:sz w:val="34"/>
          <w:szCs w:val="34"/>
          <w:rtl/>
        </w:rPr>
        <w:t xml:space="preserve">عدد </w:t>
      </w:r>
      <w:r>
        <w:rPr>
          <w:rFonts w:ascii="Arabic Typesetting" w:hAnsi="Arabic Typesetting" w:cs="Arabic Typesetting" w:hint="cs"/>
          <w:sz w:val="34"/>
          <w:szCs w:val="34"/>
          <w:rtl/>
        </w:rPr>
        <w:t>الطلبات ال</w:t>
      </w:r>
      <w:r w:rsidRPr="00BF5CDD">
        <w:rPr>
          <w:rFonts w:ascii="Arabic Typesetting" w:hAnsi="Arabic Typesetting" w:cs="Arabic Typesetting"/>
          <w:sz w:val="34"/>
          <w:szCs w:val="34"/>
          <w:rtl/>
        </w:rPr>
        <w:t>منشور</w:t>
      </w:r>
      <w:r>
        <w:rPr>
          <w:rFonts w:ascii="Arabic Typesetting" w:hAnsi="Arabic Typesetting" w:cs="Arabic Typesetting" w:hint="cs"/>
          <w:sz w:val="34"/>
          <w:szCs w:val="34"/>
          <w:rtl/>
        </w:rPr>
        <w:t>ة</w:t>
      </w:r>
      <w:r w:rsidRPr="00BF5CD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بموجب </w:t>
      </w:r>
      <w:r w:rsidRPr="00BF5CDD">
        <w:rPr>
          <w:rFonts w:ascii="Arabic Typesetting" w:hAnsi="Arabic Typesetting" w:cs="Arabic Typesetting"/>
          <w:sz w:val="34"/>
          <w:szCs w:val="34"/>
          <w:rtl/>
        </w:rPr>
        <w:t>معاهدة البراءات</w:t>
      </w:r>
      <w:r>
        <w:rPr>
          <w:rFonts w:ascii="Arabic Typesetting" w:hAnsi="Arabic Typesetting" w:cs="Arabic Typesetting" w:hint="cs"/>
          <w:sz w:val="34"/>
          <w:szCs w:val="34"/>
          <w:rtl/>
        </w:rPr>
        <w:t xml:space="preserve"> </w:t>
      </w:r>
      <w:r w:rsidRPr="00BF5CDD">
        <w:rPr>
          <w:rFonts w:ascii="Arabic Typesetting" w:hAnsi="Arabic Typesetting" w:cs="Arabic Typesetting"/>
          <w:sz w:val="34"/>
          <w:szCs w:val="34"/>
          <w:rtl/>
        </w:rPr>
        <w:t>على عدد الموظفين</w:t>
      </w:r>
      <w:r>
        <w:rPr>
          <w:rFonts w:ascii="Arabic Typesetting" w:hAnsi="Arabic Typesetting" w:cs="Arabic Typesetting" w:hint="cs"/>
          <w:sz w:val="34"/>
          <w:szCs w:val="34"/>
          <w:rtl/>
        </w:rPr>
        <w:t>، بنسبة 18 بالمائة في 2014 مقارنة بسنة 2013، وتح</w:t>
      </w:r>
      <w:r w:rsidRPr="00BF5CDD">
        <w:rPr>
          <w:rFonts w:ascii="Arabic Typesetting" w:hAnsi="Arabic Typesetting" w:cs="Arabic Typesetting"/>
          <w:sz w:val="34"/>
          <w:szCs w:val="34"/>
          <w:rtl/>
        </w:rPr>
        <w:t>سنت الجودة</w:t>
      </w:r>
      <w:r>
        <w:rPr>
          <w:rFonts w:ascii="Arabic Typesetting" w:hAnsi="Arabic Typesetting" w:cs="Arabic Typesetting" w:hint="cs"/>
          <w:sz w:val="34"/>
          <w:szCs w:val="34"/>
          <w:rtl/>
        </w:rPr>
        <w:t xml:space="preserve"> الإجمالية، التي تقاس </w:t>
      </w:r>
      <w:r w:rsidRPr="00BF5CDD">
        <w:rPr>
          <w:rFonts w:ascii="Arabic Typesetting" w:hAnsi="Arabic Typesetting" w:cs="Arabic Typesetting"/>
          <w:sz w:val="34"/>
          <w:szCs w:val="34"/>
          <w:rtl/>
        </w:rPr>
        <w:t>بالمؤشر المركّب</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تحسنا ملحوظا</w:t>
      </w:r>
      <w:r>
        <w:rPr>
          <w:rFonts w:ascii="Arabic Typesetting" w:hAnsi="Arabic Typesetting" w:cs="Arabic Typesetting" w:hint="cs"/>
          <w:sz w:val="34"/>
          <w:szCs w:val="34"/>
          <w:rtl/>
        </w:rPr>
        <w:t xml:space="preserve"> من 87.5 بالمائة في 2013 إلى 93.1 بالمائة في 2014.</w:t>
      </w:r>
    </w:p>
    <w:p w:rsidR="00287401" w:rsidRDefault="00287401" w:rsidP="004B0BC7">
      <w:pPr>
        <w:numPr>
          <w:ilvl w:val="0"/>
          <w:numId w:val="10"/>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w:t>
      </w:r>
      <w:r w:rsidRPr="00A34877">
        <w:rPr>
          <w:rFonts w:ascii="Arabic Typesetting" w:hAnsi="Arabic Typesetting" w:cs="Arabic Typesetting"/>
          <w:sz w:val="34"/>
          <w:szCs w:val="34"/>
          <w:rtl/>
        </w:rPr>
        <w:t>أحرز</w:t>
      </w:r>
      <w:r>
        <w:rPr>
          <w:rFonts w:ascii="Arabic Typesetting" w:hAnsi="Arabic Typesetting" w:cs="Arabic Typesetting" w:hint="cs"/>
          <w:sz w:val="34"/>
          <w:szCs w:val="34"/>
          <w:rtl/>
        </w:rPr>
        <w:t xml:space="preserve"> أيضا</w:t>
      </w:r>
      <w:r w:rsidRPr="00A34877">
        <w:rPr>
          <w:rFonts w:ascii="Arabic Typesetting" w:hAnsi="Arabic Typesetting" w:cs="Arabic Typesetting"/>
          <w:sz w:val="34"/>
          <w:szCs w:val="34"/>
          <w:rtl/>
        </w:rPr>
        <w:t xml:space="preserve"> المكتب الدولي تقدما في </w:t>
      </w:r>
      <w:r w:rsidRPr="00A34877">
        <w:rPr>
          <w:rFonts w:ascii="Arabic Typesetting" w:hAnsi="Arabic Typesetting" w:cs="Arabic Typesetting" w:hint="cs"/>
          <w:sz w:val="34"/>
          <w:szCs w:val="34"/>
          <w:rtl/>
        </w:rPr>
        <w:t>جعل</w:t>
      </w:r>
      <w:r>
        <w:rPr>
          <w:rFonts w:ascii="Arabic Typesetting" w:hAnsi="Arabic Typesetting" w:cs="Arabic Typesetting" w:hint="cs"/>
          <w:sz w:val="34"/>
          <w:szCs w:val="34"/>
          <w:rtl/>
        </w:rPr>
        <w:t xml:space="preserve"> </w:t>
      </w:r>
      <w:r w:rsidRPr="00A34877">
        <w:rPr>
          <w:rFonts w:ascii="Arabic Typesetting" w:hAnsi="Arabic Typesetting" w:cs="Arabic Typesetting"/>
          <w:sz w:val="34"/>
          <w:szCs w:val="34"/>
          <w:rtl/>
        </w:rPr>
        <w:t xml:space="preserve">إدارة سير أعمال الترجمة </w:t>
      </w:r>
      <w:r w:rsidRPr="00A34877">
        <w:rPr>
          <w:rFonts w:ascii="Arabic Typesetting" w:hAnsi="Arabic Typesetting" w:cs="Arabic Typesetting" w:hint="cs"/>
          <w:sz w:val="34"/>
          <w:szCs w:val="34"/>
          <w:rtl/>
        </w:rPr>
        <w:t xml:space="preserve">أكثر </w:t>
      </w:r>
      <w:r w:rsidRPr="00A34877">
        <w:rPr>
          <w:rFonts w:ascii="Arabic Typesetting" w:hAnsi="Arabic Typesetting" w:cs="Arabic Typesetting"/>
          <w:sz w:val="34"/>
          <w:szCs w:val="34"/>
          <w:rtl/>
        </w:rPr>
        <w:t xml:space="preserve">مرونة </w:t>
      </w:r>
      <w:r w:rsidRPr="00A34877">
        <w:rPr>
          <w:rFonts w:ascii="Arabic Typesetting" w:hAnsi="Arabic Typesetting" w:cs="Arabic Typesetting" w:hint="cs"/>
          <w:sz w:val="34"/>
          <w:szCs w:val="34"/>
          <w:rtl/>
        </w:rPr>
        <w:t>وأمنا</w:t>
      </w:r>
      <w:r w:rsidR="00153272">
        <w:rPr>
          <w:rFonts w:ascii="Arabic Typesetting" w:hAnsi="Arabic Typesetting" w:cs="Arabic Typesetting" w:hint="cs"/>
          <w:sz w:val="34"/>
          <w:szCs w:val="34"/>
          <w:rtl/>
        </w:rPr>
        <w:t xml:space="preserve"> والتشجيع </w:t>
      </w:r>
      <w:r w:rsidRPr="00A34877">
        <w:rPr>
          <w:rFonts w:ascii="Arabic Typesetting" w:hAnsi="Arabic Typesetting" w:cs="Arabic Typesetting" w:hint="cs"/>
          <w:sz w:val="34"/>
          <w:szCs w:val="34"/>
          <w:rtl/>
        </w:rPr>
        <w:t xml:space="preserve">إعادة استخدام الترجمات وأتمتة </w:t>
      </w:r>
      <w:r w:rsidRPr="00A34877">
        <w:rPr>
          <w:rFonts w:ascii="Arabic Typesetting" w:hAnsi="Arabic Typesetting" w:cs="Arabic Typesetting"/>
          <w:sz w:val="34"/>
          <w:szCs w:val="34"/>
          <w:rtl/>
        </w:rPr>
        <w:t xml:space="preserve">عمليات </w:t>
      </w:r>
      <w:r w:rsidRPr="00A34877">
        <w:rPr>
          <w:rFonts w:ascii="Arabic Typesetting" w:hAnsi="Arabic Typesetting" w:cs="Arabic Typesetting" w:hint="cs"/>
          <w:sz w:val="34"/>
          <w:szCs w:val="34"/>
          <w:rtl/>
        </w:rPr>
        <w:t xml:space="preserve">توزيع </w:t>
      </w:r>
      <w:r w:rsidRPr="00A34877">
        <w:rPr>
          <w:rFonts w:ascii="Arabic Typesetting" w:hAnsi="Arabic Typesetting" w:cs="Arabic Typesetting"/>
          <w:sz w:val="34"/>
          <w:szCs w:val="34"/>
          <w:rtl/>
        </w:rPr>
        <w:t>الترجمة.</w:t>
      </w:r>
    </w:p>
    <w:p w:rsidR="00287401" w:rsidRPr="0018560E" w:rsidRDefault="00287401" w:rsidP="00287401">
      <w:pPr>
        <w:keepNext/>
        <w:bidi/>
        <w:spacing w:before="120" w:after="120" w:line="340" w:lineRule="exact"/>
        <w:rPr>
          <w:rFonts w:ascii="Arabic Typesetting" w:hAnsi="Arabic Typesetting" w:cs="Arabic Typesetting"/>
          <w:sz w:val="36"/>
          <w:szCs w:val="36"/>
          <w:rtl/>
          <w:lang w:val="fr-CH"/>
        </w:rPr>
      </w:pPr>
      <w:r w:rsidRPr="00B568D0">
        <w:rPr>
          <w:rFonts w:ascii="Arabic Typesetting" w:hAnsi="Arabic Typesetting" w:cs="Arabic Typesetting" w:hint="cs"/>
          <w:sz w:val="36"/>
          <w:szCs w:val="36"/>
          <w:rtl/>
          <w:lang w:val="fr-CH"/>
        </w:rPr>
        <w:t>بيانات الأداء</w:t>
      </w:r>
    </w:p>
    <w:tbl>
      <w:tblPr>
        <w:bidiVisual/>
        <w:tblW w:w="4811" w:type="pct"/>
        <w:tblInd w:w="-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190"/>
        <w:gridCol w:w="2222"/>
        <w:gridCol w:w="1560"/>
        <w:gridCol w:w="2127"/>
        <w:gridCol w:w="844"/>
      </w:tblGrid>
      <w:tr w:rsidR="00287401" w:rsidRPr="00FE3908" w:rsidTr="00287401">
        <w:trPr>
          <w:trHeight w:val="537"/>
        </w:trPr>
        <w:tc>
          <w:tcPr>
            <w:tcW w:w="9209" w:type="dxa"/>
            <w:gridSpan w:val="6"/>
            <w:tcBorders>
              <w:top w:val="single" w:sz="4" w:space="0" w:color="auto"/>
              <w:bottom w:val="single" w:sz="4" w:space="0" w:color="auto"/>
            </w:tcBorders>
            <w:shd w:val="clear" w:color="auto" w:fill="CCFFFF"/>
            <w:tcMar>
              <w:top w:w="0" w:type="dxa"/>
            </w:tcMar>
            <w:vAlign w:val="center"/>
          </w:tcPr>
          <w:p w:rsidR="00287401" w:rsidRPr="00FE3908" w:rsidRDefault="00287401" w:rsidP="009108FF">
            <w:pPr>
              <w:keepNext/>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b/>
                <w:bCs/>
                <w:sz w:val="30"/>
                <w:szCs w:val="30"/>
                <w:rtl/>
                <w:lang w:bidi="ar-EG"/>
              </w:rPr>
              <w:t>النتيجة المرتقبة:</w:t>
            </w:r>
            <w:r>
              <w:rPr>
                <w:rFonts w:ascii="Arabic Typesetting" w:hAnsi="Arabic Typesetting" w:cs="Arabic Typesetting" w:hint="cs"/>
                <w:b/>
                <w:bCs/>
                <w:sz w:val="30"/>
                <w:szCs w:val="30"/>
                <w:rtl/>
                <w:lang w:bidi="ar-EG"/>
              </w:rPr>
              <w:tab/>
            </w:r>
            <w:r w:rsidRPr="0048389C">
              <w:rPr>
                <w:rFonts w:ascii="Arabic Typesetting" w:hAnsi="Arabic Typesetting" w:cs="Arabic Typesetting"/>
                <w:sz w:val="30"/>
                <w:szCs w:val="30"/>
                <w:rtl/>
                <w:lang w:bidi="ar-EG"/>
              </w:rPr>
              <w:t>ھ1.2 ان</w:t>
            </w:r>
            <w:r w:rsidRPr="00EF7163">
              <w:rPr>
                <w:rFonts w:ascii="Arabic Typesetting" w:hAnsi="Arabic Typesetting" w:cs="Arabic Typesetting"/>
                <w:sz w:val="30"/>
                <w:szCs w:val="30"/>
                <w:rtl/>
                <w:lang w:bidi="ar-EG"/>
              </w:rPr>
              <w:t>تفاع متزايد بنظام معاهدة التعاون بشأن البراءات كسبيل للإيداع الدولي لطلبات البراءات</w:t>
            </w:r>
          </w:p>
        </w:tc>
      </w:tr>
      <w:tr w:rsidR="00287401" w:rsidRPr="00FE3908" w:rsidTr="00C30690">
        <w:trPr>
          <w:trHeight w:val="186"/>
        </w:trPr>
        <w:tc>
          <w:tcPr>
            <w:tcW w:w="2266" w:type="dxa"/>
            <w:tcBorders>
              <w:top w:val="single" w:sz="4" w:space="0" w:color="auto"/>
            </w:tcBorders>
            <w:tcMar>
              <w:top w:w="110" w:type="dxa"/>
            </w:tcMar>
          </w:tcPr>
          <w:p w:rsidR="00287401" w:rsidRPr="00FE3908" w:rsidRDefault="00287401" w:rsidP="009108F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412" w:type="dxa"/>
            <w:gridSpan w:val="2"/>
            <w:tcBorders>
              <w:top w:val="nil"/>
              <w:bottom w:val="nil"/>
            </w:tcBorders>
            <w:shd w:val="clear" w:color="auto" w:fill="auto"/>
            <w:tcMar>
              <w:top w:w="110" w:type="dxa"/>
            </w:tcMar>
            <w:vAlign w:val="center"/>
          </w:tcPr>
          <w:p w:rsidR="00287401" w:rsidRPr="00FE3908" w:rsidRDefault="00287401" w:rsidP="009108F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560" w:type="dxa"/>
            <w:tcBorders>
              <w:top w:val="single" w:sz="4" w:space="0" w:color="auto"/>
            </w:tcBorders>
            <w:vAlign w:val="center"/>
          </w:tcPr>
          <w:p w:rsidR="00287401" w:rsidRPr="00FE3908" w:rsidRDefault="00287401" w:rsidP="009108F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127" w:type="dxa"/>
            <w:tcBorders>
              <w:top w:val="single" w:sz="4" w:space="0" w:color="auto"/>
            </w:tcBorders>
            <w:tcMar>
              <w:top w:w="110" w:type="dxa"/>
            </w:tcMar>
          </w:tcPr>
          <w:p w:rsidR="00287401" w:rsidRPr="00FE3908" w:rsidRDefault="00287401" w:rsidP="009108F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44" w:type="dxa"/>
            <w:tcBorders>
              <w:top w:val="single" w:sz="4" w:space="0" w:color="auto"/>
            </w:tcBorders>
            <w:tcMar>
              <w:top w:w="110" w:type="dxa"/>
            </w:tcMar>
          </w:tcPr>
          <w:p w:rsidR="00287401" w:rsidRPr="00FE3908" w:rsidRDefault="00287401" w:rsidP="009108F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287401" w:rsidRPr="00FE3908" w:rsidTr="00C30690">
        <w:trPr>
          <w:trHeight w:val="18"/>
        </w:trPr>
        <w:tc>
          <w:tcPr>
            <w:tcW w:w="2266" w:type="dxa"/>
            <w:tcMar>
              <w:top w:w="110" w:type="dxa"/>
            </w:tcMar>
          </w:tcPr>
          <w:p w:rsidR="00287401" w:rsidRPr="00F84897" w:rsidRDefault="00287401" w:rsidP="00287401">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مستوى رضا المنتفعين بمعاهدة التعاون بشأن البراءات عن خدمات المعلومات والتدريب التي تركز على المنتفعين</w:t>
            </w:r>
          </w:p>
        </w:tc>
        <w:tc>
          <w:tcPr>
            <w:tcW w:w="2412" w:type="dxa"/>
            <w:gridSpan w:val="2"/>
            <w:tcBorders>
              <w:top w:val="nil"/>
              <w:bottom w:val="nil"/>
            </w:tcBorders>
            <w:shd w:val="clear" w:color="auto" w:fill="auto"/>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مستوى رضا المنتفعين بمعاهدة التعاون بشأن البراءات في عام 2009 عن خدمات المعلومات والتدريب المقدمة للمنتفعين بالمعاهدة</w:t>
            </w:r>
          </w:p>
          <w:p w:rsidR="00287401" w:rsidRPr="00F84897" w:rsidRDefault="00287401" w:rsidP="00287401">
            <w:pPr>
              <w:spacing w:before="60" w:after="60" w:line="280" w:lineRule="exact"/>
              <w:rPr>
                <w:rFonts w:ascii="Arabic Typesetting" w:hAnsi="Arabic Typesetting" w:cs="Arabic Typesetting"/>
                <w:sz w:val="28"/>
                <w:szCs w:val="28"/>
              </w:rPr>
            </w:pPr>
          </w:p>
        </w:tc>
        <w:tc>
          <w:tcPr>
            <w:tcW w:w="1560" w:type="dxa"/>
          </w:tcPr>
          <w:p w:rsidR="00287401" w:rsidRPr="00F84897" w:rsidRDefault="00287401" w:rsidP="00287401">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الاحتفاظ بمستوى رضا المنتفعين بمعاهدة التعاون بشأن البراءات في عام 2009 أو ارتفاع هذا المستوى</w:t>
            </w:r>
          </w:p>
        </w:tc>
        <w:tc>
          <w:tcPr>
            <w:tcW w:w="2127" w:type="dxa"/>
            <w:tcMar>
              <w:top w:w="110" w:type="dxa"/>
            </w:tcMar>
          </w:tcPr>
          <w:p w:rsidR="00287401" w:rsidRPr="00F84897" w:rsidRDefault="00287401" w:rsidP="00287401">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يجرى استقصاء الثنائية في 2015.</w:t>
            </w:r>
          </w:p>
        </w:tc>
        <w:tc>
          <w:tcPr>
            <w:tcW w:w="844" w:type="dxa"/>
            <w:tcMar>
              <w:top w:w="110" w:type="dxa"/>
            </w:tcMar>
          </w:tcPr>
          <w:p w:rsidR="00287401" w:rsidRPr="00F84897" w:rsidRDefault="00287401" w:rsidP="00287401">
            <w:pPr>
              <w:bidi/>
              <w:spacing w:before="60" w:after="60" w:line="280" w:lineRule="exact"/>
              <w:jc w:val="center"/>
              <w:rPr>
                <w:rFonts w:ascii="Arabic Typesetting" w:hAnsi="Arabic Typesetting" w:cs="Arabic Typesetting"/>
                <w:bCs/>
                <w:color w:val="808080"/>
                <w:sz w:val="28"/>
                <w:szCs w:val="28"/>
              </w:rPr>
            </w:pPr>
            <w:r w:rsidRPr="00153272">
              <w:rPr>
                <w:rFonts w:ascii="Arabic Typesetting" w:hAnsi="Arabic Typesetting" w:cs="Arabic Typesetting"/>
                <w:bCs/>
                <w:color w:val="0070C0"/>
                <w:sz w:val="28"/>
                <w:szCs w:val="28"/>
                <w:rtl/>
              </w:rPr>
              <w:t>لا ينطبق في 2014</w:t>
            </w:r>
          </w:p>
        </w:tc>
      </w:tr>
      <w:tr w:rsidR="00287401" w:rsidRPr="00FE3908" w:rsidTr="00C30690">
        <w:trPr>
          <w:trHeight w:val="537"/>
        </w:trPr>
        <w:tc>
          <w:tcPr>
            <w:tcW w:w="2266" w:type="dxa"/>
            <w:tcBorders>
              <w:bottom w:val="single" w:sz="4" w:space="0" w:color="auto"/>
            </w:tcBorders>
            <w:tcMar>
              <w:top w:w="110" w:type="dxa"/>
            </w:tcMar>
          </w:tcPr>
          <w:p w:rsidR="00287401" w:rsidRPr="00F84897" w:rsidRDefault="00287401" w:rsidP="00287401">
            <w:pPr>
              <w:bidi/>
              <w:spacing w:line="240" w:lineRule="exact"/>
              <w:rPr>
                <w:rFonts w:ascii="Arabic Typesetting" w:hAnsi="Arabic Typesetting" w:cs="Arabic Typesetting"/>
                <w:sz w:val="28"/>
                <w:szCs w:val="28"/>
              </w:rPr>
            </w:pPr>
            <w:r w:rsidRPr="00F84897">
              <w:rPr>
                <w:rFonts w:ascii="Arabic Typesetting" w:hAnsi="Arabic Typesetting" w:cs="Arabic Typesetting"/>
                <w:sz w:val="28"/>
                <w:szCs w:val="28"/>
                <w:rtl/>
              </w:rPr>
              <w:t>رضا المكاتب والسلطات الدولية عن الأنشطة التعاونية لمعاهدة التعاون بشأن البراءات</w:t>
            </w:r>
          </w:p>
        </w:tc>
        <w:tc>
          <w:tcPr>
            <w:tcW w:w="2412" w:type="dxa"/>
            <w:gridSpan w:val="2"/>
            <w:tcBorders>
              <w:top w:val="nil"/>
              <w:bottom w:val="single" w:sz="4" w:space="0" w:color="auto"/>
            </w:tcBorders>
            <w:shd w:val="clear" w:color="auto" w:fill="auto"/>
            <w:tcMar>
              <w:top w:w="110" w:type="dxa"/>
            </w:tcMar>
          </w:tcPr>
          <w:p w:rsidR="00287401" w:rsidRPr="00F84897" w:rsidRDefault="00287401" w:rsidP="00287401">
            <w:pPr>
              <w:bidi/>
              <w:spacing w:line="240" w:lineRule="exact"/>
              <w:rPr>
                <w:rFonts w:ascii="Arabic Typesetting" w:hAnsi="Arabic Typesetting" w:cs="Arabic Typesetting"/>
                <w:i/>
                <w:color w:val="002060"/>
                <w:sz w:val="28"/>
                <w:szCs w:val="28"/>
              </w:rPr>
            </w:pPr>
            <w:r w:rsidRPr="0017328B">
              <w:rPr>
                <w:rFonts w:ascii="Arabic Typesetting" w:hAnsi="Arabic Typesetting" w:cs="Arabic Typesetting"/>
                <w:iCs/>
                <w:color w:val="002060"/>
                <w:sz w:val="28"/>
                <w:szCs w:val="28"/>
                <w:rtl/>
              </w:rPr>
              <w:t>أسس مقارنة محدث</w:t>
            </w:r>
            <w:r w:rsidRPr="0017328B">
              <w:rPr>
                <w:rFonts w:ascii="Arabic Typesetting" w:hAnsi="Arabic Typesetting" w:cs="Arabic Typesetting" w:hint="cs"/>
                <w:iCs/>
                <w:color w:val="002060"/>
                <w:sz w:val="28"/>
                <w:szCs w:val="28"/>
                <w:rtl/>
              </w:rPr>
              <w:t>ة</w:t>
            </w:r>
            <w:r w:rsidRPr="0017328B">
              <w:rPr>
                <w:rFonts w:ascii="Arabic Typesetting" w:hAnsi="Arabic Typesetting" w:cs="Arabic Typesetting"/>
                <w:iCs/>
                <w:color w:val="002060"/>
                <w:sz w:val="28"/>
                <w:szCs w:val="28"/>
                <w:rtl/>
              </w:rPr>
              <w:t xml:space="preserve"> نهاية 2013</w:t>
            </w:r>
            <w:r w:rsidRPr="00F84897">
              <w:rPr>
                <w:rFonts w:ascii="Arabic Typesetting" w:hAnsi="Arabic Typesetting" w:cs="Arabic Typesetting"/>
                <w:i/>
                <w:color w:val="002060"/>
                <w:sz w:val="28"/>
                <w:szCs w:val="28"/>
                <w:rtl/>
              </w:rPr>
              <w:t>: 56 (95% من أصل 59 مستفيد من الأنشطة التعاونية للمعاهدة؛ 85% من أصل 66 مجيب على الاستقصاء) (استقصاء 2012)</w:t>
            </w:r>
          </w:p>
          <w:p w:rsidR="00287401" w:rsidRPr="00F84897" w:rsidRDefault="00287401" w:rsidP="009108FF">
            <w:pPr>
              <w:bidi/>
              <w:spacing w:line="240" w:lineRule="exact"/>
              <w:rPr>
                <w:rFonts w:ascii="Arabic Typesetting" w:hAnsi="Arabic Typesetting" w:cs="Arabic Typesetting"/>
                <w:sz w:val="28"/>
                <w:szCs w:val="28"/>
              </w:rPr>
            </w:pPr>
            <w:r w:rsidRPr="00A24867">
              <w:rPr>
                <w:rFonts w:ascii="Arabic Typesetting" w:hAnsi="Arabic Typesetting" w:cs="Arabic Typesetting"/>
                <w:i/>
                <w:iCs/>
                <w:sz w:val="28"/>
                <w:szCs w:val="28"/>
                <w:rtl/>
              </w:rPr>
              <w:t>أسس المقارنة الأصلي</w:t>
            </w:r>
            <w:r w:rsidRPr="00A24867">
              <w:rPr>
                <w:rFonts w:ascii="Arabic Typesetting" w:hAnsi="Arabic Typesetting" w:cs="Arabic Typesetting" w:hint="cs"/>
                <w:i/>
                <w:iCs/>
                <w:sz w:val="28"/>
                <w:szCs w:val="28"/>
                <w:rtl/>
              </w:rPr>
              <w:t>ة</w:t>
            </w:r>
            <w:r w:rsidRPr="00A24867">
              <w:rPr>
                <w:rFonts w:ascii="Arabic Typesetting" w:hAnsi="Arabic Typesetting" w:cs="Arabic Typesetting"/>
                <w:i/>
                <w:iCs/>
                <w:sz w:val="28"/>
                <w:szCs w:val="28"/>
                <w:rtl/>
              </w:rPr>
              <w:t xml:space="preserve"> في</w:t>
            </w:r>
            <w:r w:rsidRPr="00A24867">
              <w:rPr>
                <w:rFonts w:ascii="Arabic Typesetting" w:hAnsi="Arabic Typesetting" w:cs="Arabic Typesetting" w:hint="cs"/>
                <w:i/>
                <w:iCs/>
                <w:sz w:val="28"/>
                <w:szCs w:val="28"/>
                <w:rtl/>
              </w:rPr>
              <w:t xml:space="preserve"> برنامج و</w:t>
            </w:r>
            <w:r w:rsidRPr="00A24867">
              <w:rPr>
                <w:rFonts w:ascii="Arabic Typesetting" w:hAnsi="Arabic Typesetting" w:cs="Arabic Typesetting"/>
                <w:i/>
                <w:iCs/>
                <w:sz w:val="28"/>
                <w:szCs w:val="28"/>
                <w:rtl/>
              </w:rPr>
              <w:t xml:space="preserve">ميزانية </w:t>
            </w:r>
            <w:r>
              <w:rPr>
                <w:rFonts w:ascii="Arabic Typesetting" w:hAnsi="Arabic Typesetting" w:cs="Arabic Typesetting"/>
                <w:i/>
                <w:iCs/>
                <w:sz w:val="28"/>
                <w:szCs w:val="28"/>
                <w:rtl/>
              </w:rPr>
              <w:t>2014/15</w:t>
            </w:r>
            <w:r w:rsidRPr="00A24867">
              <w:rPr>
                <w:rFonts w:ascii="Arabic Typesetting" w:hAnsi="Arabic Typesetting" w:cs="Arabic Typesetting"/>
                <w:i/>
                <w:iCs/>
                <w:sz w:val="28"/>
                <w:szCs w:val="28"/>
                <w:rtl/>
              </w:rPr>
              <w:t>:</w:t>
            </w:r>
            <w:r w:rsidRPr="00F84897">
              <w:rPr>
                <w:rFonts w:ascii="Arabic Typesetting" w:hAnsi="Arabic Typesetting" w:cs="Arabic Typesetting"/>
                <w:sz w:val="28"/>
                <w:szCs w:val="28"/>
                <w:rtl/>
              </w:rPr>
              <w:t xml:space="preserve"> أعرب 59 مجيبًا عن رضاهم عن الأنشطة في عام 2011 (95% من 62 مشارك في الأنشطة / 86% من أصل 69 مجيب).</w:t>
            </w:r>
          </w:p>
        </w:tc>
        <w:tc>
          <w:tcPr>
            <w:tcW w:w="1560" w:type="dxa"/>
            <w:tcBorders>
              <w:bottom w:val="single" w:sz="4" w:space="0" w:color="auto"/>
            </w:tcBorders>
          </w:tcPr>
          <w:p w:rsidR="00287401" w:rsidRPr="00F84897" w:rsidRDefault="00287401" w:rsidP="00287401">
            <w:pPr>
              <w:bidi/>
              <w:spacing w:line="240" w:lineRule="exact"/>
              <w:rPr>
                <w:rFonts w:ascii="Arabic Typesetting" w:hAnsi="Arabic Typesetting" w:cs="Arabic Typesetting"/>
                <w:sz w:val="28"/>
                <w:szCs w:val="28"/>
                <w:lang w:bidi="th-TH"/>
              </w:rPr>
            </w:pPr>
            <w:r w:rsidRPr="00F84897">
              <w:rPr>
                <w:rFonts w:ascii="Arabic Typesetting" w:hAnsi="Arabic Typesetting" w:cs="Arabic Typesetting"/>
                <w:sz w:val="28"/>
                <w:szCs w:val="28"/>
                <w:rtl/>
              </w:rPr>
              <w:t>الاحتفاظ بمستوى رضا المكاتب والسلطات الدولية في عام 2011</w:t>
            </w:r>
          </w:p>
        </w:tc>
        <w:tc>
          <w:tcPr>
            <w:tcW w:w="2127" w:type="dxa"/>
            <w:tcBorders>
              <w:bottom w:val="single" w:sz="4" w:space="0" w:color="auto"/>
            </w:tcBorders>
            <w:tcMar>
              <w:top w:w="110" w:type="dxa"/>
            </w:tcMar>
          </w:tcPr>
          <w:p w:rsidR="00287401" w:rsidRPr="00F84897" w:rsidRDefault="00153272" w:rsidP="00153272">
            <w:pPr>
              <w:bidi/>
              <w:spacing w:line="240" w:lineRule="exact"/>
              <w:rPr>
                <w:rFonts w:ascii="Arabic Typesetting" w:hAnsi="Arabic Typesetting" w:cs="Arabic Typesetting"/>
                <w:sz w:val="28"/>
                <w:szCs w:val="28"/>
              </w:rPr>
            </w:pPr>
            <w:r>
              <w:rPr>
                <w:rFonts w:ascii="Arabic Typesetting" w:hAnsi="Arabic Typesetting" w:cs="Arabic Typesetting" w:hint="cs"/>
                <w:sz w:val="28"/>
                <w:szCs w:val="28"/>
                <w:rtl/>
              </w:rPr>
              <w:t>س</w:t>
            </w:r>
            <w:r w:rsidR="00287401" w:rsidRPr="00F84897">
              <w:rPr>
                <w:rFonts w:ascii="Arabic Typesetting" w:hAnsi="Arabic Typesetting" w:cs="Arabic Typesetting"/>
                <w:sz w:val="28"/>
                <w:szCs w:val="28"/>
                <w:rtl/>
              </w:rPr>
              <w:t xml:space="preserve">يجرى استقصاء </w:t>
            </w:r>
            <w:r>
              <w:rPr>
                <w:rFonts w:ascii="Arabic Typesetting" w:hAnsi="Arabic Typesetting" w:cs="Arabic Typesetting" w:hint="cs"/>
                <w:sz w:val="28"/>
                <w:szCs w:val="28"/>
                <w:rtl/>
              </w:rPr>
              <w:t xml:space="preserve">ثنائي </w:t>
            </w:r>
            <w:r w:rsidR="00287401" w:rsidRPr="00F84897">
              <w:rPr>
                <w:rFonts w:ascii="Arabic Typesetting" w:hAnsi="Arabic Typesetting" w:cs="Arabic Typesetting"/>
                <w:sz w:val="28"/>
                <w:szCs w:val="28"/>
                <w:rtl/>
              </w:rPr>
              <w:t xml:space="preserve">في </w:t>
            </w:r>
            <w:r>
              <w:rPr>
                <w:rFonts w:ascii="Arabic Typesetting" w:hAnsi="Arabic Typesetting" w:cs="Arabic Typesetting" w:hint="cs"/>
                <w:sz w:val="28"/>
                <w:szCs w:val="28"/>
                <w:rtl/>
              </w:rPr>
              <w:t>2016 لتغطية الثنائية 2014/2015</w:t>
            </w:r>
            <w:r w:rsidR="00287401" w:rsidRPr="00F84897">
              <w:rPr>
                <w:rFonts w:ascii="Arabic Typesetting" w:hAnsi="Arabic Typesetting" w:cs="Arabic Typesetting"/>
                <w:sz w:val="28"/>
                <w:szCs w:val="28"/>
                <w:rtl/>
              </w:rPr>
              <w:t>.</w:t>
            </w:r>
          </w:p>
        </w:tc>
        <w:tc>
          <w:tcPr>
            <w:tcW w:w="844" w:type="dxa"/>
            <w:tcBorders>
              <w:bottom w:val="single" w:sz="4" w:space="0" w:color="auto"/>
            </w:tcBorders>
            <w:tcMar>
              <w:top w:w="110" w:type="dxa"/>
            </w:tcMar>
          </w:tcPr>
          <w:p w:rsidR="00287401" w:rsidRPr="00F84897" w:rsidRDefault="00287401" w:rsidP="00287401">
            <w:pPr>
              <w:bidi/>
              <w:spacing w:line="240" w:lineRule="exact"/>
              <w:jc w:val="center"/>
              <w:rPr>
                <w:rFonts w:ascii="Arabic Typesetting" w:hAnsi="Arabic Typesetting" w:cs="Arabic Typesetting"/>
                <w:bCs/>
                <w:color w:val="808080"/>
                <w:sz w:val="28"/>
                <w:szCs w:val="28"/>
              </w:rPr>
            </w:pPr>
            <w:r w:rsidRPr="00153272">
              <w:rPr>
                <w:rFonts w:ascii="Arabic Typesetting" w:hAnsi="Arabic Typesetting" w:cs="Arabic Typesetting"/>
                <w:bCs/>
                <w:color w:val="0070C0"/>
                <w:sz w:val="28"/>
                <w:szCs w:val="28"/>
                <w:rtl/>
              </w:rPr>
              <w:t>لا ينطبق في 2014</w:t>
            </w:r>
          </w:p>
        </w:tc>
      </w:tr>
      <w:tr w:rsidR="00287401" w:rsidRPr="00FE3908" w:rsidTr="00287401">
        <w:trPr>
          <w:trHeight w:val="537"/>
        </w:trPr>
        <w:tc>
          <w:tcPr>
            <w:tcW w:w="9209" w:type="dxa"/>
            <w:gridSpan w:val="6"/>
            <w:tcBorders>
              <w:top w:val="single" w:sz="4" w:space="0" w:color="auto"/>
              <w:bottom w:val="single" w:sz="4" w:space="0" w:color="auto"/>
            </w:tcBorders>
            <w:shd w:val="clear" w:color="auto" w:fill="CCFFFF"/>
            <w:tcMar>
              <w:top w:w="0" w:type="dxa"/>
            </w:tcMar>
            <w:vAlign w:val="center"/>
          </w:tcPr>
          <w:p w:rsidR="00287401" w:rsidRPr="00FE3908" w:rsidRDefault="00287401" w:rsidP="00287401">
            <w:pPr>
              <w:keepNext/>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hint="cs"/>
                <w:bCs/>
                <w:sz w:val="30"/>
                <w:szCs w:val="30"/>
                <w:rtl/>
                <w:lang w:bidi="ar-EG"/>
              </w:rPr>
              <w:tab/>
            </w:r>
            <w:r w:rsidRPr="0048389C">
              <w:rPr>
                <w:rFonts w:ascii="Arabic Typesetting" w:hAnsi="Arabic Typesetting" w:cs="Arabic Typesetting"/>
                <w:b/>
                <w:sz w:val="30"/>
                <w:szCs w:val="30"/>
                <w:rtl/>
                <w:lang w:bidi="ar-EG"/>
              </w:rPr>
              <w:t xml:space="preserve">ھ2.2 </w:t>
            </w:r>
            <w:r w:rsidRPr="0017328B">
              <w:rPr>
                <w:rFonts w:ascii="Arabic Typesetting" w:hAnsi="Arabic Typesetting" w:cs="Arabic Typesetting"/>
                <w:b/>
                <w:sz w:val="30"/>
                <w:szCs w:val="30"/>
                <w:rtl/>
                <w:lang w:bidi="ar-EG"/>
              </w:rPr>
              <w:t>تحسين نظام معاهدة التعاون بشأن البراءات</w:t>
            </w:r>
          </w:p>
        </w:tc>
      </w:tr>
      <w:tr w:rsidR="00287401" w:rsidRPr="00FE3908" w:rsidTr="00C30690">
        <w:trPr>
          <w:trHeight w:val="18"/>
        </w:trPr>
        <w:tc>
          <w:tcPr>
            <w:tcW w:w="2266"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412" w:type="dxa"/>
            <w:gridSpan w:val="2"/>
            <w:tcBorders>
              <w:top w:val="nil"/>
              <w:bottom w:val="nil"/>
            </w:tcBorders>
            <w:shd w:val="clear" w:color="auto" w:fill="auto"/>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560" w:type="dxa"/>
            <w:tcBorders>
              <w:top w:val="single" w:sz="4" w:space="0" w:color="auto"/>
            </w:tcBorders>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w:t>
            </w:r>
            <w:r w:rsidRPr="00FE3908">
              <w:rPr>
                <w:rFonts w:ascii="Arabic Typesetting" w:hAnsi="Arabic Typesetting" w:cs="Arabic Typesetting" w:hint="cs"/>
                <w:bCs/>
                <w:sz w:val="30"/>
                <w:szCs w:val="30"/>
                <w:rtl/>
                <w:lang w:bidi="ar-EG"/>
              </w:rPr>
              <w:t>لأهداف</w:t>
            </w:r>
          </w:p>
        </w:tc>
        <w:tc>
          <w:tcPr>
            <w:tcW w:w="2127"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44"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287401" w:rsidRPr="00FE3908" w:rsidTr="00C30690">
        <w:trPr>
          <w:trHeight w:val="537"/>
        </w:trPr>
        <w:tc>
          <w:tcPr>
            <w:tcW w:w="2266" w:type="dxa"/>
            <w:tcBorders>
              <w:right w:val="nil"/>
            </w:tcBorders>
            <w:tcMar>
              <w:top w:w="110" w:type="dxa"/>
            </w:tcMar>
          </w:tcPr>
          <w:p w:rsidR="00287401" w:rsidRPr="00F84897" w:rsidRDefault="00287401" w:rsidP="00287401">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2412" w:type="dxa"/>
            <w:gridSpan w:val="2"/>
            <w:tcBorders>
              <w:top w:val="nil"/>
              <w:left w:val="nil"/>
              <w:bottom w:val="single" w:sz="4" w:space="0" w:color="auto"/>
              <w:right w:val="nil"/>
            </w:tcBorders>
            <w:shd w:val="clear" w:color="auto" w:fill="auto"/>
            <w:tcMar>
              <w:top w:w="110" w:type="dxa"/>
            </w:tcMar>
          </w:tcPr>
          <w:p w:rsidR="00287401" w:rsidRPr="00F84897" w:rsidRDefault="00287401" w:rsidP="009108FF">
            <w:pPr>
              <w:bidi/>
              <w:spacing w:before="60" w:after="60" w:line="280" w:lineRule="exact"/>
              <w:rPr>
                <w:rFonts w:ascii="Arabic Typesetting" w:hAnsi="Arabic Typesetting" w:cs="Arabic Typesetting"/>
                <w:sz w:val="28"/>
                <w:szCs w:val="28"/>
              </w:rPr>
            </w:pPr>
            <w:r w:rsidRPr="0017328B">
              <w:rPr>
                <w:rFonts w:ascii="Arabic Typesetting" w:hAnsi="Arabic Typesetting" w:cs="Arabic Typesetting"/>
                <w:i/>
                <w:iCs/>
                <w:color w:val="002060"/>
                <w:sz w:val="28"/>
                <w:szCs w:val="28"/>
                <w:rtl/>
              </w:rPr>
              <w:t>أسس المقارنة المحدّث</w:t>
            </w:r>
            <w:r w:rsidRPr="0017328B">
              <w:rPr>
                <w:rFonts w:ascii="Arabic Typesetting" w:hAnsi="Arabic Typesetting" w:cs="Arabic Typesetting" w:hint="cs"/>
                <w:i/>
                <w:iCs/>
                <w:color w:val="002060"/>
                <w:sz w:val="28"/>
                <w:szCs w:val="28"/>
                <w:rtl/>
              </w:rPr>
              <w:t>ة</w:t>
            </w:r>
            <w:r w:rsidRPr="0017328B">
              <w:rPr>
                <w:rFonts w:ascii="Arabic Typesetting" w:hAnsi="Arabic Typesetting" w:cs="Arabic Typesetting"/>
                <w:i/>
                <w:iCs/>
                <w:color w:val="002060"/>
                <w:sz w:val="28"/>
                <w:szCs w:val="28"/>
                <w:rtl/>
              </w:rPr>
              <w:t xml:space="preserve"> نهاية 2013:</w:t>
            </w:r>
            <w:r w:rsidRPr="0017328B">
              <w:rPr>
                <w:rFonts w:ascii="Arabic Typesetting" w:hAnsi="Arabic Typesetting" w:cs="Arabic Typesetting"/>
                <w:color w:val="002060"/>
                <w:sz w:val="28"/>
                <w:szCs w:val="28"/>
                <w:rtl/>
              </w:rPr>
              <w:t xml:space="preserve"> </w:t>
            </w:r>
            <w:r w:rsidRPr="003656A1">
              <w:rPr>
                <w:rFonts w:ascii="Arabic Typesetting" w:hAnsi="Arabic Typesetting" w:cs="Arabic Typesetting"/>
                <w:color w:val="002060"/>
                <w:sz w:val="28"/>
                <w:szCs w:val="28"/>
                <w:rtl/>
              </w:rPr>
              <w:t>حالة نظام المعاهدة في نهاية 2013</w:t>
            </w:r>
          </w:p>
          <w:p w:rsidR="00287401" w:rsidRPr="00F84897" w:rsidRDefault="00287401" w:rsidP="00287401">
            <w:pPr>
              <w:bidi/>
              <w:spacing w:before="60" w:after="60" w:line="280" w:lineRule="exact"/>
              <w:rPr>
                <w:rFonts w:ascii="Arabic Typesetting" w:hAnsi="Arabic Typesetting" w:cs="Arabic Typesetting"/>
                <w:sz w:val="28"/>
                <w:szCs w:val="28"/>
              </w:rPr>
            </w:pPr>
            <w:r w:rsidRPr="0017328B">
              <w:rPr>
                <w:rFonts w:ascii="Arabic Typesetting" w:hAnsi="Arabic Typesetting" w:cs="Arabic Typesetting"/>
                <w:i/>
                <w:iCs/>
                <w:sz w:val="28"/>
                <w:szCs w:val="28"/>
                <w:rtl/>
              </w:rPr>
              <w:t>أسس المقارنة الأصلي</w:t>
            </w:r>
            <w:r w:rsidRPr="0017328B">
              <w:rPr>
                <w:rFonts w:ascii="Arabic Typesetting" w:hAnsi="Arabic Typesetting" w:cs="Arabic Typesetting" w:hint="cs"/>
                <w:i/>
                <w:iCs/>
                <w:sz w:val="28"/>
                <w:szCs w:val="28"/>
                <w:rtl/>
              </w:rPr>
              <w:t>ة</w:t>
            </w:r>
            <w:r w:rsidRPr="0017328B">
              <w:rPr>
                <w:rFonts w:ascii="Arabic Typesetting" w:hAnsi="Arabic Typesetting" w:cs="Arabic Typesetting"/>
                <w:i/>
                <w:iCs/>
                <w:sz w:val="28"/>
                <w:szCs w:val="28"/>
                <w:rtl/>
              </w:rPr>
              <w:t xml:space="preserve"> في ميزانية </w:t>
            </w:r>
            <w:r>
              <w:rPr>
                <w:rFonts w:ascii="Arabic Typesetting" w:hAnsi="Arabic Typesetting" w:cs="Arabic Typesetting"/>
                <w:i/>
                <w:iCs/>
                <w:sz w:val="28"/>
                <w:szCs w:val="28"/>
                <w:rtl/>
              </w:rPr>
              <w:t>2014/15</w:t>
            </w:r>
            <w:r w:rsidRPr="00F84897">
              <w:rPr>
                <w:rFonts w:ascii="Arabic Typesetting" w:hAnsi="Arabic Typesetting" w:cs="Arabic Typesetting"/>
                <w:sz w:val="28"/>
                <w:szCs w:val="28"/>
                <w:rtl/>
              </w:rPr>
              <w:t>: القرارات الصادرة عن هيئات المعاهدة المختصة حتى نهاية 2013</w:t>
            </w:r>
          </w:p>
        </w:tc>
        <w:tc>
          <w:tcPr>
            <w:tcW w:w="1560" w:type="dxa"/>
            <w:tcBorders>
              <w:left w:val="nil"/>
            </w:tcBorders>
          </w:tcPr>
          <w:p w:rsidR="00287401" w:rsidRPr="00F84897" w:rsidRDefault="00153272" w:rsidP="009C242F">
            <w:pPr>
              <w:autoSpaceDE w:val="0"/>
              <w:autoSpaceDN w:val="0"/>
              <w:bidi/>
              <w:adjustRightInd w:val="0"/>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 xml:space="preserve">تقدّم نحو </w:t>
            </w:r>
            <w:r w:rsidR="009C242F">
              <w:rPr>
                <w:rFonts w:ascii="Arabic Typesetting" w:hAnsi="Arabic Typesetting" w:cs="Arabic Typesetting" w:hint="cs"/>
                <w:sz w:val="28"/>
                <w:szCs w:val="28"/>
                <w:rtl/>
              </w:rPr>
              <w:t xml:space="preserve">تحقيق </w:t>
            </w:r>
            <w:r>
              <w:rPr>
                <w:rFonts w:ascii="Arabic Typesetting" w:hAnsi="Arabic Typesetting" w:cs="Arabic Typesetting" w:hint="cs"/>
                <w:sz w:val="28"/>
                <w:szCs w:val="28"/>
                <w:rtl/>
              </w:rPr>
              <w:t xml:space="preserve">أهداف المعاهدة </w:t>
            </w:r>
            <w:r w:rsidR="009C242F">
              <w:rPr>
                <w:rFonts w:ascii="Arabic Typesetting" w:hAnsi="Arabic Typesetting" w:cs="Arabic Typesetting" w:hint="cs"/>
                <w:sz w:val="28"/>
                <w:szCs w:val="28"/>
                <w:rtl/>
              </w:rPr>
              <w:t>لفائدة جميع أصحاب المصلحة بما يتماشى وتوصيات خارطة طريق معاهدة البراءات التي اعتمدتها الدول الأعضاء</w:t>
            </w:r>
            <w:r w:rsidR="009C242F">
              <w:rPr>
                <w:rStyle w:val="FootnoteReference"/>
                <w:rtl/>
              </w:rPr>
              <w:footnoteReference w:id="9"/>
            </w:r>
          </w:p>
          <w:p w:rsidR="00287401" w:rsidRPr="00F84897" w:rsidRDefault="00287401" w:rsidP="00287401">
            <w:pPr>
              <w:autoSpaceDE w:val="0"/>
              <w:autoSpaceDN w:val="0"/>
              <w:adjustRightInd w:val="0"/>
              <w:spacing w:before="60" w:after="60" w:line="280" w:lineRule="exact"/>
              <w:rPr>
                <w:rFonts w:ascii="Arabic Typesetting" w:hAnsi="Arabic Typesetting" w:cs="Arabic Typesetting"/>
                <w:sz w:val="28"/>
                <w:szCs w:val="28"/>
              </w:rPr>
            </w:pPr>
          </w:p>
        </w:tc>
        <w:tc>
          <w:tcPr>
            <w:tcW w:w="2127" w:type="dxa"/>
            <w:tcMar>
              <w:top w:w="110" w:type="dxa"/>
            </w:tcMar>
          </w:tcPr>
          <w:p w:rsidR="00287401" w:rsidRPr="00F84897" w:rsidRDefault="00287401" w:rsidP="009108FF">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 xml:space="preserve">شهد </w:t>
            </w:r>
            <w:r w:rsidR="009108FF">
              <w:rPr>
                <w:rFonts w:ascii="Arabic Typesetting" w:hAnsi="Arabic Typesetting" w:cs="Arabic Typesetting" w:hint="cs"/>
                <w:sz w:val="28"/>
                <w:szCs w:val="28"/>
                <w:rtl/>
              </w:rPr>
              <w:t xml:space="preserve">عام </w:t>
            </w:r>
            <w:r w:rsidRPr="00F84897">
              <w:rPr>
                <w:rFonts w:ascii="Arabic Typesetting" w:hAnsi="Arabic Typesetting" w:cs="Arabic Typesetting"/>
                <w:sz w:val="28"/>
                <w:szCs w:val="28"/>
                <w:rtl/>
              </w:rPr>
              <w:t xml:space="preserve">2014 تقدما في تعزيز أهداف المعاهدة لأصحاب المصلحة وفقا لتوصيات خارطة </w:t>
            </w:r>
            <w:r w:rsidR="009108FF">
              <w:rPr>
                <w:rFonts w:ascii="Arabic Typesetting" w:hAnsi="Arabic Typesetting" w:cs="Arabic Typesetting" w:hint="cs"/>
                <w:sz w:val="28"/>
                <w:szCs w:val="28"/>
                <w:rtl/>
              </w:rPr>
              <w:t>ال</w:t>
            </w:r>
            <w:r w:rsidRPr="00F84897">
              <w:rPr>
                <w:rFonts w:ascii="Arabic Typesetting" w:hAnsi="Arabic Typesetting" w:cs="Arabic Typesetting"/>
                <w:sz w:val="28"/>
                <w:szCs w:val="28"/>
                <w:rtl/>
              </w:rPr>
              <w:t>طريق التي اعتمدتها الدول الأعضاء: (أ) اتف</w:t>
            </w:r>
            <w:r w:rsidR="009108FF">
              <w:rPr>
                <w:rFonts w:ascii="Arabic Typesetting" w:hAnsi="Arabic Typesetting" w:cs="Arabic Typesetting" w:hint="cs"/>
                <w:sz w:val="28"/>
                <w:szCs w:val="28"/>
                <w:rtl/>
              </w:rPr>
              <w:t>ا</w:t>
            </w:r>
            <w:r w:rsidRPr="00F84897">
              <w:rPr>
                <w:rFonts w:ascii="Arabic Typesetting" w:hAnsi="Arabic Typesetting" w:cs="Arabic Typesetting"/>
                <w:sz w:val="28"/>
                <w:szCs w:val="28"/>
                <w:rtl/>
              </w:rPr>
              <w:t xml:space="preserve">ق الدول الأعضاء على معايير الاستفادة من تخفيضات الرسوم؛ (ب) </w:t>
            </w:r>
            <w:r w:rsidR="009108FF">
              <w:rPr>
                <w:rFonts w:ascii="Arabic Typesetting" w:hAnsi="Arabic Typesetting" w:cs="Arabic Typesetting" w:hint="cs"/>
                <w:sz w:val="28"/>
                <w:szCs w:val="28"/>
                <w:rtl/>
              </w:rPr>
              <w:t xml:space="preserve">اتفاق </w:t>
            </w:r>
            <w:r w:rsidRPr="00F84897">
              <w:rPr>
                <w:rFonts w:ascii="Arabic Typesetting" w:hAnsi="Arabic Typesetting" w:cs="Arabic Typesetting"/>
                <w:sz w:val="28"/>
                <w:szCs w:val="28"/>
                <w:rtl/>
              </w:rPr>
              <w:t xml:space="preserve">الدول الأعضاء على إجراء منقح لتعيين إدارات البحث الدولي والفحص التمهيدي الدولي؛ (ج) </w:t>
            </w:r>
            <w:r w:rsidR="009108FF">
              <w:rPr>
                <w:rFonts w:ascii="Arabic Typesetting" w:hAnsi="Arabic Typesetting" w:cs="Arabic Typesetting" w:hint="cs"/>
                <w:sz w:val="28"/>
                <w:szCs w:val="28"/>
                <w:rtl/>
              </w:rPr>
              <w:t xml:space="preserve">تقدم </w:t>
            </w:r>
            <w:r w:rsidRPr="00F84897">
              <w:rPr>
                <w:rFonts w:ascii="Arabic Typesetting" w:hAnsi="Arabic Typesetting" w:cs="Arabic Typesetting"/>
                <w:sz w:val="28"/>
                <w:szCs w:val="28"/>
                <w:rtl/>
              </w:rPr>
              <w:t>الدول الأعضاء في مناقشاتها حول كيفية تحسين جودة منتجات عمل المعاهدة واتاحتها في المواعيد</w:t>
            </w:r>
            <w:r w:rsidRPr="00F84897">
              <w:rPr>
                <w:rFonts w:ascii="Arabic Typesetting" w:hAnsi="Arabic Typesetting" w:cs="Arabic Typesetting"/>
                <w:sz w:val="28"/>
                <w:szCs w:val="28"/>
              </w:rPr>
              <w:t xml:space="preserve">. </w:t>
            </w:r>
          </w:p>
        </w:tc>
        <w:tc>
          <w:tcPr>
            <w:tcW w:w="844" w:type="dxa"/>
            <w:tcMar>
              <w:top w:w="110" w:type="dxa"/>
            </w:tcMar>
          </w:tcPr>
          <w:p w:rsidR="00287401" w:rsidRPr="0017328B" w:rsidRDefault="00287401" w:rsidP="00287401">
            <w:pPr>
              <w:bidi/>
              <w:spacing w:before="60" w:after="60" w:line="280" w:lineRule="exact"/>
              <w:jc w:val="center"/>
              <w:rPr>
                <w:rFonts w:ascii="Arabic Typesetting" w:hAnsi="Arabic Typesetting" w:cs="Arabic Typesetting"/>
                <w:b/>
                <w:bCs/>
                <w:sz w:val="28"/>
                <w:szCs w:val="28"/>
              </w:rPr>
            </w:pPr>
            <w:r w:rsidRPr="0017328B">
              <w:rPr>
                <w:rFonts w:ascii="Arabic Typesetting" w:hAnsi="Arabic Typesetting" w:cs="Arabic Typesetting" w:hint="cs"/>
                <w:b/>
                <w:bCs/>
                <w:color w:val="00B050"/>
                <w:sz w:val="28"/>
                <w:szCs w:val="28"/>
                <w:rtl/>
              </w:rPr>
              <w:t>ثابت</w:t>
            </w:r>
          </w:p>
        </w:tc>
      </w:tr>
      <w:tr w:rsidR="00287401" w:rsidRPr="00FE3908" w:rsidTr="00C30690">
        <w:trPr>
          <w:trHeight w:val="148"/>
        </w:trPr>
        <w:tc>
          <w:tcPr>
            <w:tcW w:w="2266"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412" w:type="dxa"/>
            <w:gridSpan w:val="2"/>
            <w:tcBorders>
              <w:top w:val="single" w:sz="4" w:space="0" w:color="auto"/>
              <w:bottom w:val="nil"/>
            </w:tcBorders>
            <w:shd w:val="clear" w:color="auto" w:fill="auto"/>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560" w:type="dxa"/>
            <w:tcBorders>
              <w:top w:val="single" w:sz="4" w:space="0" w:color="auto"/>
            </w:tcBorders>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127"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44"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287401" w:rsidRPr="00FE3908" w:rsidTr="00C30690">
        <w:trPr>
          <w:trHeight w:val="148"/>
        </w:trPr>
        <w:tc>
          <w:tcPr>
            <w:tcW w:w="2266" w:type="dxa"/>
            <w:tcBorders>
              <w:bottom w:val="single" w:sz="4" w:space="0" w:color="auto"/>
            </w:tcBorders>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تحسن الخدمات الإلكترونية المقدمة للمودعين، وللغير، وللمكاتب، وللسلطات</w:t>
            </w:r>
          </w:p>
        </w:tc>
        <w:tc>
          <w:tcPr>
            <w:tcW w:w="2412" w:type="dxa"/>
            <w:gridSpan w:val="2"/>
            <w:tcBorders>
              <w:top w:val="nil"/>
              <w:bottom w:val="single" w:sz="4" w:space="0" w:color="auto"/>
            </w:tcBorders>
            <w:shd w:val="clear" w:color="auto" w:fill="auto"/>
            <w:tcMar>
              <w:top w:w="110" w:type="dxa"/>
            </w:tcMar>
          </w:tcPr>
          <w:p w:rsidR="00287401" w:rsidRPr="0017328B" w:rsidRDefault="00287401" w:rsidP="00287401">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i/>
                <w:iCs/>
                <w:snapToGrid/>
                <w:color w:val="002060"/>
                <w:sz w:val="28"/>
                <w:szCs w:val="28"/>
                <w:rtl/>
              </w:rPr>
              <w:t>أسس المقارنة المحدّث</w:t>
            </w:r>
            <w:r w:rsidRPr="0017328B">
              <w:rPr>
                <w:rFonts w:ascii="Arabic Typesetting" w:eastAsia="Times New Roman" w:hAnsi="Arabic Typesetting" w:cs="Arabic Typesetting" w:hint="cs"/>
                <w:i/>
                <w:iCs/>
                <w:snapToGrid/>
                <w:color w:val="002060"/>
                <w:sz w:val="28"/>
                <w:szCs w:val="28"/>
                <w:rtl/>
              </w:rPr>
              <w:t>ة</w:t>
            </w:r>
            <w:r w:rsidRPr="0017328B">
              <w:rPr>
                <w:rFonts w:ascii="Arabic Typesetting" w:eastAsia="Times New Roman" w:hAnsi="Arabic Typesetting" w:cs="Arabic Typesetting"/>
                <w:i/>
                <w:iCs/>
                <w:snapToGrid/>
                <w:color w:val="002060"/>
                <w:sz w:val="28"/>
                <w:szCs w:val="28"/>
                <w:rtl/>
              </w:rPr>
              <w:t xml:space="preserve"> نهاية 2013:</w:t>
            </w:r>
            <w:r w:rsidRPr="0017328B">
              <w:rPr>
                <w:rFonts w:ascii="Arabic Typesetting" w:eastAsia="Times New Roman" w:hAnsi="Arabic Typesetting" w:cs="Arabic Typesetting"/>
                <w:snapToGrid/>
                <w:color w:val="002060"/>
                <w:sz w:val="28"/>
                <w:szCs w:val="28"/>
                <w:rtl/>
              </w:rPr>
              <w:t xml:space="preserve"> عدد المعاملات المنفذة باستخدام خدمات منصة</w:t>
            </w:r>
            <w:r w:rsidRPr="0017328B">
              <w:rPr>
                <w:rFonts w:ascii="Arabic Typesetting" w:eastAsia="Times New Roman" w:hAnsi="Arabic Typesetting" w:cs="Arabic Typesetting"/>
                <w:snapToGrid/>
                <w:color w:val="002060"/>
                <w:sz w:val="28"/>
                <w:szCs w:val="28"/>
              </w:rPr>
              <w:t xml:space="preserve"> ePCT </w:t>
            </w:r>
            <w:r w:rsidRPr="0017328B">
              <w:rPr>
                <w:rFonts w:ascii="Arabic Typesetting" w:eastAsia="Times New Roman" w:hAnsi="Arabic Typesetting" w:cs="Arabic Typesetting"/>
                <w:snapToGrid/>
                <w:color w:val="002060"/>
                <w:sz w:val="28"/>
                <w:szCs w:val="28"/>
                <w:rtl/>
              </w:rPr>
              <w:t xml:space="preserve">في نهاية عام 2013 </w:t>
            </w:r>
            <w:r w:rsidRPr="0017328B">
              <w:rPr>
                <w:rFonts w:ascii="Arabic Typesetting" w:eastAsia="Times New Roman" w:hAnsi="Arabic Typesetting" w:cs="Arabic Typesetting" w:hint="cs"/>
                <w:snapToGrid/>
                <w:color w:val="002060"/>
                <w:sz w:val="28"/>
                <w:szCs w:val="28"/>
                <w:rtl/>
              </w:rPr>
              <w:t>بالنسبة ل:</w:t>
            </w:r>
            <w:r>
              <w:rPr>
                <w:rFonts w:ascii="Arabic Typesetting" w:eastAsia="Times New Roman" w:hAnsi="Arabic Typesetting" w:cs="Arabic Typesetting"/>
                <w:snapToGrid/>
                <w:color w:val="002060"/>
                <w:sz w:val="28"/>
                <w:szCs w:val="28"/>
                <w:rtl/>
              </w:rPr>
              <w:t xml:space="preserve"> </w:t>
            </w:r>
          </w:p>
          <w:p w:rsidR="00287401" w:rsidRPr="0017328B" w:rsidRDefault="00287401" w:rsidP="00287401">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Pr>
              <w:t>8,005</w:t>
            </w:r>
            <w:r w:rsidRPr="0017328B">
              <w:rPr>
                <w:rFonts w:ascii="Arabic Typesetting" w:eastAsia="Times New Roman" w:hAnsi="Arabic Typesetting" w:cs="Arabic Typesetting"/>
                <w:snapToGrid/>
                <w:color w:val="002060"/>
                <w:sz w:val="28"/>
                <w:szCs w:val="28"/>
                <w:lang w:val="fr-CH"/>
              </w:rPr>
              <w:t xml:space="preserve"> </w:t>
            </w:r>
            <w:r w:rsidRPr="0017328B">
              <w:rPr>
                <w:rFonts w:ascii="Arabic Typesetting" w:eastAsia="Times New Roman" w:hAnsi="Arabic Typesetting" w:cs="Arabic Typesetting"/>
                <w:snapToGrid/>
                <w:color w:val="002060"/>
                <w:sz w:val="28"/>
                <w:szCs w:val="28"/>
              </w:rPr>
              <w:t>--</w:t>
            </w:r>
            <w:r>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مودع</w:t>
            </w:r>
            <w:r w:rsidRPr="0017328B">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ع</w:t>
            </w:r>
            <w:r w:rsidRPr="0017328B">
              <w:rPr>
                <w:rFonts w:ascii="Arabic Typesetting" w:eastAsia="Times New Roman" w:hAnsi="Arabic Typesetting" w:cs="Arabic Typesetting" w:hint="cs"/>
                <w:snapToGrid/>
                <w:color w:val="002060"/>
                <w:sz w:val="28"/>
                <w:szCs w:val="28"/>
                <w:rtl/>
              </w:rPr>
              <w:t>ا</w:t>
            </w:r>
            <w:r w:rsidRPr="0017328B">
              <w:rPr>
                <w:rFonts w:ascii="Arabic Typesetting" w:eastAsia="Times New Roman" w:hAnsi="Arabic Typesetting" w:cs="Arabic Typesetting"/>
                <w:snapToGrid/>
                <w:color w:val="002060"/>
                <w:sz w:val="28"/>
                <w:szCs w:val="28"/>
                <w:rtl/>
              </w:rPr>
              <w:t>م؛</w:t>
            </w:r>
          </w:p>
          <w:p w:rsidR="00287401" w:rsidRPr="0017328B" w:rsidRDefault="00287401" w:rsidP="00287401">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tl/>
              </w:rPr>
              <w:t>-- 4,754 مودع</w:t>
            </w:r>
            <w:r w:rsidRPr="0017328B">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خاص؛</w:t>
            </w:r>
          </w:p>
          <w:p w:rsidR="00287401" w:rsidRPr="0017328B" w:rsidRDefault="00287401" w:rsidP="00287401">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Pr>
              <w:t>74 --</w:t>
            </w:r>
            <w:r w:rsidRPr="0017328B">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الغير؛</w:t>
            </w:r>
            <w:r>
              <w:rPr>
                <w:rFonts w:ascii="Arabic Typesetting" w:eastAsia="Times New Roman" w:hAnsi="Arabic Typesetting" w:cs="Arabic Typesetting"/>
                <w:snapToGrid/>
                <w:color w:val="002060"/>
                <w:sz w:val="28"/>
                <w:szCs w:val="28"/>
                <w:rtl/>
              </w:rPr>
              <w:t xml:space="preserve"> </w:t>
            </w:r>
          </w:p>
          <w:p w:rsidR="00287401" w:rsidRPr="0017328B" w:rsidRDefault="00287401" w:rsidP="00287401">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tl/>
              </w:rPr>
              <w:t>-- 2,474</w:t>
            </w:r>
            <w:r>
              <w:rPr>
                <w:rFonts w:ascii="Arabic Typesetting" w:eastAsia="Times New Roman" w:hAnsi="Arabic Typesetting" w:cs="Arabic Typesetting"/>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مكاتب؛</w:t>
            </w:r>
          </w:p>
          <w:p w:rsidR="00287401" w:rsidRPr="0017328B" w:rsidRDefault="00287401" w:rsidP="00287401">
            <w:pPr>
              <w:pStyle w:val="Default"/>
              <w:bidi/>
              <w:spacing w:line="280" w:lineRule="exact"/>
              <w:rPr>
                <w:rFonts w:ascii="Arabic Typesetting" w:eastAsia="Times New Roman" w:hAnsi="Arabic Typesetting" w:cs="Arabic Typesetting"/>
                <w:snapToGrid/>
                <w:sz w:val="28"/>
                <w:szCs w:val="28"/>
              </w:rPr>
            </w:pPr>
            <w:r w:rsidRPr="0017328B">
              <w:rPr>
                <w:rFonts w:ascii="Arabic Typesetting" w:eastAsia="Times New Roman" w:hAnsi="Arabic Typesetting" w:cs="Arabic Typesetting"/>
                <w:snapToGrid/>
                <w:color w:val="002060"/>
                <w:sz w:val="28"/>
                <w:szCs w:val="28"/>
                <w:rtl/>
              </w:rPr>
              <w:t>-- 2,398</w:t>
            </w:r>
            <w:r>
              <w:rPr>
                <w:rFonts w:ascii="Arabic Typesetting" w:eastAsia="Times New Roman" w:hAnsi="Arabic Typesetting" w:cs="Arabic Typesetting"/>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إدارات</w:t>
            </w:r>
          </w:p>
          <w:p w:rsidR="00287401" w:rsidRPr="00F84897" w:rsidRDefault="00287401" w:rsidP="00287401">
            <w:pPr>
              <w:bidi/>
              <w:spacing w:line="280" w:lineRule="exact"/>
              <w:rPr>
                <w:rFonts w:ascii="Arabic Typesetting" w:hAnsi="Arabic Typesetting" w:cs="Arabic Typesetting"/>
                <w:sz w:val="28"/>
                <w:szCs w:val="28"/>
              </w:rPr>
            </w:pPr>
            <w:r w:rsidRPr="0017328B">
              <w:rPr>
                <w:rFonts w:ascii="Arabic Typesetting" w:hAnsi="Arabic Typesetting" w:cs="Arabic Typesetting"/>
                <w:i/>
                <w:iCs/>
                <w:sz w:val="28"/>
                <w:szCs w:val="28"/>
                <w:rtl/>
              </w:rPr>
              <w:t>أساس المقارنة الأصلي في ميزانية</w:t>
            </w:r>
            <w:r w:rsidRPr="0017328B">
              <w:rPr>
                <w:rFonts w:ascii="Arabic Typesetting" w:hAnsi="Arabic Typesetting" w:cs="Arabic Typesetting" w:hint="cs"/>
                <w:i/>
                <w:iCs/>
                <w:sz w:val="28"/>
                <w:szCs w:val="28"/>
                <w:rtl/>
              </w:rPr>
              <w:t xml:space="preserve"> </w:t>
            </w:r>
            <w:r w:rsidRPr="0017328B">
              <w:rPr>
                <w:rFonts w:ascii="Arabic Typesetting" w:hAnsi="Arabic Typesetting" w:cs="Arabic Typesetting"/>
                <w:i/>
                <w:iCs/>
                <w:sz w:val="28"/>
                <w:szCs w:val="28"/>
                <w:rtl/>
              </w:rPr>
              <w:t>2014/15:</w:t>
            </w:r>
            <w:r w:rsidRPr="00F84897">
              <w:rPr>
                <w:rFonts w:ascii="Arabic Typesetting" w:hAnsi="Arabic Typesetting" w:cs="Arabic Typesetting"/>
                <w:sz w:val="28"/>
                <w:szCs w:val="28"/>
                <w:rtl/>
              </w:rPr>
              <w:t xml:space="preserve"> عدد المعاملات المنفذة باستخدام خدمات منصة</w:t>
            </w:r>
            <w:r w:rsidRPr="00F84897">
              <w:rPr>
                <w:rFonts w:ascii="Arabic Typesetting" w:hAnsi="Arabic Typesetting" w:cs="Arabic Typesetting"/>
                <w:sz w:val="28"/>
                <w:szCs w:val="28"/>
              </w:rPr>
              <w:t xml:space="preserve"> ePCT </w:t>
            </w:r>
            <w:r w:rsidRPr="00F84897">
              <w:rPr>
                <w:rFonts w:ascii="Arabic Typesetting" w:hAnsi="Arabic Typesetting" w:cs="Arabic Typesetting"/>
                <w:sz w:val="28"/>
                <w:szCs w:val="28"/>
                <w:rtl/>
              </w:rPr>
              <w:t>في نهاية عام 2013 بالنسبة ل</w:t>
            </w:r>
            <w:r w:rsidRPr="00F84897">
              <w:rPr>
                <w:rFonts w:ascii="Arabic Typesetting" w:hAnsi="Arabic Typesetting" w:cs="Arabic Typesetting"/>
                <w:sz w:val="28"/>
                <w:szCs w:val="28"/>
              </w:rPr>
              <w:t>:</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مودعي الطلبات؛</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الغير؛</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المكاتب؛</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 الإدارات</w:t>
            </w:r>
          </w:p>
        </w:tc>
        <w:tc>
          <w:tcPr>
            <w:tcW w:w="1560" w:type="dxa"/>
            <w:tcBorders>
              <w:bottom w:val="single" w:sz="4" w:space="0" w:color="auto"/>
            </w:tcBorders>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زيادة عدد المعاملات المنفذة باستخدام خدمات منصة</w:t>
            </w:r>
            <w:r w:rsidRPr="00F84897">
              <w:rPr>
                <w:rFonts w:ascii="Arabic Typesetting" w:hAnsi="Arabic Typesetting" w:cs="Arabic Typesetting"/>
                <w:sz w:val="28"/>
                <w:szCs w:val="28"/>
              </w:rPr>
              <w:t xml:space="preserve"> ePCT </w:t>
            </w:r>
            <w:r w:rsidRPr="00F84897">
              <w:rPr>
                <w:rFonts w:ascii="Arabic Typesetting" w:hAnsi="Arabic Typesetting" w:cs="Arabic Typesetting"/>
                <w:sz w:val="28"/>
                <w:szCs w:val="28"/>
                <w:rtl/>
              </w:rPr>
              <w:t>بالنسبة ل</w:t>
            </w:r>
            <w:r w:rsidRPr="00F84897">
              <w:rPr>
                <w:rFonts w:ascii="Arabic Typesetting" w:hAnsi="Arabic Typesetting" w:cs="Arabic Typesetting"/>
                <w:sz w:val="28"/>
                <w:szCs w:val="28"/>
              </w:rPr>
              <w:t>:</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مودعي الطلبات؛</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الغير؛</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المكاتب؛</w:t>
            </w:r>
            <w:r>
              <w:rPr>
                <w:rFonts w:ascii="Arabic Typesetting" w:hAnsi="Arabic Typesetting" w:cs="Arabic Typesetting"/>
                <w:sz w:val="28"/>
                <w:szCs w:val="28"/>
                <w:rtl/>
              </w:rPr>
              <w:t xml:space="preserve"> </w:t>
            </w:r>
          </w:p>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 الإدارات</w:t>
            </w:r>
          </w:p>
        </w:tc>
        <w:tc>
          <w:tcPr>
            <w:tcW w:w="2127" w:type="dxa"/>
            <w:tcBorders>
              <w:bottom w:val="single" w:sz="4" w:space="0" w:color="auto"/>
            </w:tcBorders>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في نهاية 2014 مقارنة بنهاية 2013:</w:t>
            </w:r>
          </w:p>
          <w:p w:rsidR="00287401" w:rsidRPr="00F84897" w:rsidRDefault="00287401" w:rsidP="00000798">
            <w:pPr>
              <w:pStyle w:val="ListParagraph"/>
              <w:numPr>
                <w:ilvl w:val="0"/>
                <w:numId w:val="24"/>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rtl/>
                <w:lang w:bidi="ar-SA"/>
              </w:rPr>
              <w:t>10,567 مودع عام (+32%)</w:t>
            </w:r>
          </w:p>
          <w:p w:rsidR="00287401" w:rsidRPr="00F84897" w:rsidRDefault="00287401" w:rsidP="00000798">
            <w:pPr>
              <w:pStyle w:val="ListParagraph"/>
              <w:numPr>
                <w:ilvl w:val="0"/>
                <w:numId w:val="24"/>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lang w:bidi="ar-SA"/>
              </w:rPr>
              <w:t>9,508</w:t>
            </w:r>
            <w:r>
              <w:rPr>
                <w:rFonts w:ascii="Arabic Typesetting" w:hAnsi="Arabic Typesetting" w:cs="Arabic Typesetting"/>
                <w:sz w:val="28"/>
                <w:szCs w:val="28"/>
                <w:rtl/>
                <w:lang w:bidi="ar-SA"/>
              </w:rPr>
              <w:t xml:space="preserve"> </w:t>
            </w:r>
            <w:r w:rsidRPr="00F84897">
              <w:rPr>
                <w:rFonts w:ascii="Arabic Typesetting" w:hAnsi="Arabic Typesetting" w:cs="Arabic Typesetting"/>
                <w:sz w:val="28"/>
                <w:szCs w:val="28"/>
                <w:rtl/>
                <w:lang w:bidi="ar-SA"/>
              </w:rPr>
              <w:t>مودع خاص (+100%)؛</w:t>
            </w:r>
            <w:r w:rsidRPr="00F84897">
              <w:rPr>
                <w:rFonts w:ascii="Arabic Typesetting" w:hAnsi="Arabic Typesetting" w:cs="Arabic Typesetting"/>
                <w:sz w:val="28"/>
                <w:szCs w:val="28"/>
                <w:lang w:bidi="ar-SA"/>
              </w:rPr>
              <w:t xml:space="preserve"> </w:t>
            </w:r>
          </w:p>
          <w:p w:rsidR="00287401" w:rsidRPr="00F84897" w:rsidRDefault="00287401" w:rsidP="00000798">
            <w:pPr>
              <w:pStyle w:val="ListParagraph"/>
              <w:numPr>
                <w:ilvl w:val="0"/>
                <w:numId w:val="24"/>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lang w:bidi="ar-SA"/>
              </w:rPr>
              <w:t>93</w:t>
            </w:r>
            <w:r>
              <w:rPr>
                <w:rFonts w:ascii="Arabic Typesetting" w:hAnsi="Arabic Typesetting" w:cs="Arabic Typesetting"/>
                <w:sz w:val="28"/>
                <w:szCs w:val="28"/>
                <w:rtl/>
                <w:lang w:bidi="ar-SA"/>
              </w:rPr>
              <w:t xml:space="preserve"> </w:t>
            </w:r>
            <w:r w:rsidRPr="00F84897">
              <w:rPr>
                <w:rFonts w:ascii="Arabic Typesetting" w:hAnsi="Arabic Typesetting" w:cs="Arabic Typesetting"/>
                <w:sz w:val="28"/>
                <w:szCs w:val="28"/>
                <w:rtl/>
                <w:lang w:bidi="ar-SA"/>
              </w:rPr>
              <w:t>من الغير المراقبين (+25%)؛</w:t>
            </w:r>
            <w:r w:rsidRPr="00F84897">
              <w:rPr>
                <w:rFonts w:ascii="Arabic Typesetting" w:hAnsi="Arabic Typesetting" w:cs="Arabic Typesetting"/>
                <w:sz w:val="28"/>
                <w:szCs w:val="28"/>
                <w:lang w:bidi="ar-SA"/>
              </w:rPr>
              <w:t xml:space="preserve"> </w:t>
            </w:r>
          </w:p>
          <w:p w:rsidR="00287401" w:rsidRPr="00F84897" w:rsidRDefault="00287401" w:rsidP="00000798">
            <w:pPr>
              <w:pStyle w:val="ListParagraph"/>
              <w:numPr>
                <w:ilvl w:val="0"/>
                <w:numId w:val="24"/>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lang w:bidi="ar-SA"/>
              </w:rPr>
              <w:t>8,139</w:t>
            </w:r>
            <w:r>
              <w:rPr>
                <w:rFonts w:ascii="Arabic Typesetting" w:hAnsi="Arabic Typesetting" w:cs="Arabic Typesetting"/>
                <w:sz w:val="28"/>
                <w:szCs w:val="28"/>
                <w:rtl/>
                <w:lang w:bidi="ar-SA"/>
              </w:rPr>
              <w:t xml:space="preserve"> </w:t>
            </w:r>
            <w:r w:rsidRPr="00F84897">
              <w:rPr>
                <w:rFonts w:ascii="Arabic Typesetting" w:hAnsi="Arabic Typesetting" w:cs="Arabic Typesetting"/>
                <w:sz w:val="28"/>
                <w:szCs w:val="28"/>
                <w:rtl/>
                <w:lang w:bidi="ar-SA"/>
              </w:rPr>
              <w:t>من مكاتب تسلم الطلبات (+329%)؛</w:t>
            </w:r>
            <w:r w:rsidRPr="00F84897">
              <w:rPr>
                <w:rFonts w:ascii="Arabic Typesetting" w:hAnsi="Arabic Typesetting" w:cs="Arabic Typesetting"/>
                <w:sz w:val="28"/>
                <w:szCs w:val="28"/>
                <w:lang w:bidi="ar-SA"/>
              </w:rPr>
              <w:t xml:space="preserve"> </w:t>
            </w:r>
          </w:p>
          <w:p w:rsidR="00287401" w:rsidRPr="00F84897" w:rsidRDefault="00287401" w:rsidP="00000798">
            <w:pPr>
              <w:pStyle w:val="ListParagraph"/>
              <w:numPr>
                <w:ilvl w:val="0"/>
                <w:numId w:val="24"/>
              </w:numPr>
              <w:spacing w:line="280" w:lineRule="exact"/>
              <w:ind w:right="-80"/>
              <w:contextualSpacing w:val="0"/>
              <w:rPr>
                <w:rFonts w:ascii="Arabic Typesetting" w:hAnsi="Arabic Typesetting" w:cs="Arabic Typesetting"/>
                <w:sz w:val="28"/>
                <w:szCs w:val="28"/>
                <w:lang w:bidi="ar-SA"/>
              </w:rPr>
            </w:pPr>
            <w:r>
              <w:rPr>
                <w:rFonts w:ascii="Arabic Typesetting" w:hAnsi="Arabic Typesetting" w:cs="Arabic Typesetting" w:hint="cs"/>
                <w:sz w:val="28"/>
                <w:szCs w:val="28"/>
                <w:rtl/>
                <w:lang w:bidi="ar-SA"/>
              </w:rPr>
              <w:t xml:space="preserve"> </w:t>
            </w:r>
            <w:r w:rsidRPr="00F84897">
              <w:rPr>
                <w:rFonts w:ascii="Arabic Typesetting" w:hAnsi="Arabic Typesetting" w:cs="Arabic Typesetting"/>
                <w:sz w:val="28"/>
                <w:szCs w:val="28"/>
                <w:lang w:bidi="ar-SA"/>
              </w:rPr>
              <w:t>647</w:t>
            </w:r>
            <w:r>
              <w:rPr>
                <w:rFonts w:ascii="Arabic Typesetting" w:hAnsi="Arabic Typesetting" w:cs="Arabic Typesetting"/>
                <w:sz w:val="28"/>
                <w:szCs w:val="28"/>
                <w:rtl/>
                <w:lang w:bidi="ar-SA"/>
              </w:rPr>
              <w:t xml:space="preserve"> </w:t>
            </w:r>
            <w:r w:rsidRPr="00F84897">
              <w:rPr>
                <w:rFonts w:ascii="Arabic Typesetting" w:hAnsi="Arabic Typesetting" w:cs="Arabic Typesetting" w:hint="cs"/>
                <w:sz w:val="28"/>
                <w:szCs w:val="28"/>
                <w:rtl/>
                <w:lang w:bidi="ar-SA"/>
              </w:rPr>
              <w:t>إدارا</w:t>
            </w:r>
            <w:r w:rsidRPr="00F84897">
              <w:rPr>
                <w:rFonts w:ascii="Arabic Typesetting" w:hAnsi="Arabic Typesetting" w:cs="Arabic Typesetting" w:hint="eastAsia"/>
                <w:sz w:val="28"/>
                <w:szCs w:val="28"/>
                <w:rtl/>
                <w:lang w:bidi="ar-SA"/>
              </w:rPr>
              <w:t>ت</w:t>
            </w:r>
            <w:r w:rsidRPr="00F84897">
              <w:rPr>
                <w:rFonts w:ascii="Arabic Typesetting" w:hAnsi="Arabic Typesetting" w:cs="Arabic Typesetting"/>
                <w:sz w:val="28"/>
                <w:szCs w:val="28"/>
                <w:rtl/>
                <w:lang w:bidi="ar-SA"/>
              </w:rPr>
              <w:t xml:space="preserve"> دولية </w:t>
            </w:r>
            <w:r>
              <w:rPr>
                <w:rFonts w:ascii="Arabic Typesetting" w:hAnsi="Arabic Typesetting" w:cs="Arabic Typesetting" w:hint="cs"/>
                <w:sz w:val="28"/>
                <w:szCs w:val="28"/>
                <w:rtl/>
                <w:lang w:bidi="ar-SA"/>
              </w:rPr>
              <w:br/>
            </w:r>
            <w:r w:rsidRPr="00F84897">
              <w:rPr>
                <w:rFonts w:ascii="Arabic Typesetting" w:hAnsi="Arabic Typesetting" w:cs="Arabic Typesetting"/>
                <w:sz w:val="28"/>
                <w:szCs w:val="28"/>
                <w:rtl/>
                <w:lang w:bidi="ar-SA"/>
              </w:rPr>
              <w:t>(-73%) (انتقل أكبر مكتب مستخدم إلى المستوى التالي من الأتمة</w:t>
            </w:r>
            <w:r>
              <w:rPr>
                <w:rFonts w:ascii="Arabic Typesetting" w:hAnsi="Arabic Typesetting" w:cs="Arabic Typesetting" w:hint="cs"/>
                <w:sz w:val="28"/>
                <w:szCs w:val="28"/>
                <w:rtl/>
                <w:lang w:bidi="ar-SA"/>
              </w:rPr>
              <w:t>)</w:t>
            </w:r>
            <w:r w:rsidRPr="00F84897">
              <w:rPr>
                <w:rFonts w:ascii="Arabic Typesetting" w:hAnsi="Arabic Typesetting" w:cs="Arabic Typesetting"/>
                <w:sz w:val="28"/>
                <w:szCs w:val="28"/>
                <w:lang w:bidi="ar-SA"/>
              </w:rPr>
              <w:t xml:space="preserve"> </w:t>
            </w:r>
          </w:p>
        </w:tc>
        <w:tc>
          <w:tcPr>
            <w:tcW w:w="844" w:type="dxa"/>
            <w:tcBorders>
              <w:bottom w:val="single" w:sz="4" w:space="0" w:color="auto"/>
            </w:tcBorders>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287401" w:rsidRPr="009108FF" w:rsidTr="009108FF">
        <w:trPr>
          <w:trHeight w:val="325"/>
        </w:trPr>
        <w:tc>
          <w:tcPr>
            <w:tcW w:w="9209" w:type="dxa"/>
            <w:gridSpan w:val="6"/>
            <w:tcBorders>
              <w:top w:val="single" w:sz="4" w:space="0" w:color="auto"/>
              <w:bottom w:val="single" w:sz="4" w:space="0" w:color="auto"/>
            </w:tcBorders>
            <w:shd w:val="clear" w:color="auto" w:fill="CCFFFF"/>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hint="cs"/>
                <w:bCs/>
                <w:sz w:val="30"/>
                <w:szCs w:val="30"/>
                <w:rtl/>
                <w:lang w:bidi="ar-EG"/>
              </w:rPr>
              <w:tab/>
            </w:r>
            <w:r w:rsidRPr="009108FF">
              <w:rPr>
                <w:rFonts w:ascii="Arabic Typesetting" w:hAnsi="Arabic Typesetting" w:cs="Arabic Typesetting"/>
                <w:bCs/>
                <w:sz w:val="30"/>
                <w:szCs w:val="30"/>
                <w:rtl/>
                <w:lang w:bidi="ar-EG"/>
              </w:rPr>
              <w:t xml:space="preserve">ه 3.2 </w:t>
            </w:r>
            <w:r w:rsidRPr="00F84897">
              <w:rPr>
                <w:rFonts w:ascii="Arabic Typesetting" w:hAnsi="Arabic Typesetting" w:cs="Arabic Typesetting"/>
                <w:bCs/>
                <w:sz w:val="30"/>
                <w:szCs w:val="30"/>
                <w:rtl/>
                <w:lang w:bidi="ar-EG"/>
              </w:rPr>
              <w:t xml:space="preserve"> </w:t>
            </w:r>
            <w:r w:rsidRPr="009108FF">
              <w:rPr>
                <w:rFonts w:ascii="Arabic Typesetting" w:hAnsi="Arabic Typesetting" w:cs="Arabic Typesetting"/>
                <w:bCs/>
                <w:sz w:val="30"/>
                <w:szCs w:val="30"/>
                <w:rtl/>
                <w:lang w:bidi="ar-EG"/>
              </w:rPr>
              <w:t>تحسين الإنتاجية وجودة الخدمات في عمليات معاهدة التعاون بشأن البراءات</w:t>
            </w:r>
          </w:p>
        </w:tc>
      </w:tr>
      <w:tr w:rsidR="00287401" w:rsidRPr="00FE3908" w:rsidTr="00C30690">
        <w:trPr>
          <w:trHeight w:val="148"/>
        </w:trPr>
        <w:tc>
          <w:tcPr>
            <w:tcW w:w="2456" w:type="dxa"/>
            <w:gridSpan w:val="2"/>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222" w:type="dxa"/>
            <w:tcBorders>
              <w:top w:val="nil"/>
              <w:bottom w:val="nil"/>
            </w:tcBorders>
            <w:shd w:val="clear" w:color="auto" w:fill="auto"/>
            <w:tcMar>
              <w:top w:w="110" w:type="dxa"/>
            </w:tcMar>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560" w:type="dxa"/>
            <w:tcBorders>
              <w:top w:val="single" w:sz="4" w:space="0" w:color="auto"/>
            </w:tcBorders>
            <w:vAlign w:val="center"/>
          </w:tcPr>
          <w:p w:rsidR="00287401" w:rsidRPr="00FE3908" w:rsidRDefault="00287401" w:rsidP="00287401">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127"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44" w:type="dxa"/>
            <w:tcBorders>
              <w:top w:val="single" w:sz="4" w:space="0" w:color="auto"/>
            </w:tcBorders>
            <w:tcMar>
              <w:top w:w="110" w:type="dxa"/>
            </w:tcMar>
          </w:tcPr>
          <w:p w:rsidR="00287401" w:rsidRPr="00FE3908" w:rsidRDefault="00287401" w:rsidP="00287401">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287401" w:rsidRPr="00FE3908" w:rsidTr="00C30690">
        <w:trPr>
          <w:trHeight w:val="148"/>
        </w:trPr>
        <w:tc>
          <w:tcPr>
            <w:tcW w:w="2456" w:type="dxa"/>
            <w:gridSpan w:val="2"/>
            <w:tcMar>
              <w:top w:w="110" w:type="dxa"/>
            </w:tcMar>
          </w:tcPr>
          <w:p w:rsidR="00287401" w:rsidRPr="00F84897" w:rsidRDefault="00287401" w:rsidP="00C30690">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تكلفة وحدة معالجة الطلبات</w:t>
            </w:r>
            <w:r w:rsidRPr="00F84897">
              <w:rPr>
                <w:rFonts w:ascii="Arabic Typesetting" w:hAnsi="Arabic Typesetting" w:cs="Arabic Typesetting"/>
                <w:sz w:val="28"/>
                <w:szCs w:val="28"/>
              </w:rPr>
              <w:t xml:space="preserve"> </w:t>
            </w:r>
          </w:p>
        </w:tc>
        <w:tc>
          <w:tcPr>
            <w:tcW w:w="2222" w:type="dxa"/>
            <w:tcBorders>
              <w:top w:val="nil"/>
              <w:bottom w:val="nil"/>
            </w:tcBorders>
            <w:shd w:val="clear" w:color="auto" w:fill="auto"/>
            <w:tcMar>
              <w:top w:w="110" w:type="dxa"/>
            </w:tcMar>
          </w:tcPr>
          <w:p w:rsidR="00287401" w:rsidRPr="002F4240" w:rsidRDefault="00287401" w:rsidP="00287401">
            <w:pPr>
              <w:pStyle w:val="Default"/>
              <w:keepNext/>
              <w:bidi/>
              <w:spacing w:line="280" w:lineRule="exact"/>
              <w:rPr>
                <w:rFonts w:ascii="Arabic Typesetting" w:eastAsia="Times New Roman" w:hAnsi="Arabic Typesetting" w:cs="Arabic Typesetting"/>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w:t>
            </w:r>
            <w:r w:rsidRPr="002F4240">
              <w:rPr>
                <w:rFonts w:ascii="Arabic Typesetting" w:eastAsia="Times New Roman" w:hAnsi="Arabic Typesetting" w:cs="Arabic Typesetting"/>
                <w:snapToGrid/>
                <w:color w:val="002060"/>
                <w:sz w:val="28"/>
                <w:szCs w:val="28"/>
                <w:rtl/>
              </w:rPr>
              <w:t xml:space="preserve"> 722 فرنكاً سويسرياً (2013)</w:t>
            </w:r>
          </w:p>
          <w:p w:rsidR="00287401" w:rsidRPr="00F84897" w:rsidRDefault="00287401" w:rsidP="00C30690">
            <w:pPr>
              <w:keepNext/>
              <w:bidi/>
              <w:spacing w:line="280" w:lineRule="exact"/>
              <w:rPr>
                <w:rFonts w:ascii="Arabic Typesetting" w:hAnsi="Arabic Typesetting" w:cs="Arabic Typesetting"/>
                <w:sz w:val="28"/>
                <w:szCs w:val="28"/>
              </w:rPr>
            </w:pPr>
            <w:r w:rsidRPr="002F4240">
              <w:rPr>
                <w:rFonts w:ascii="Arabic Typesetting" w:hAnsi="Arabic Typesetting" w:cs="Arabic Typesetting"/>
                <w:i/>
                <w:iCs/>
                <w:sz w:val="28"/>
                <w:szCs w:val="28"/>
                <w:rtl/>
              </w:rPr>
              <w:t>أسس المقارنة الأصلية: برنامج وميزانية 14/2015:</w:t>
            </w:r>
            <w:r w:rsidRPr="002F4240">
              <w:rPr>
                <w:rFonts w:ascii="Arabic Typesetting" w:hAnsi="Arabic Typesetting" w:cs="Arabic Typesetting"/>
                <w:i/>
                <w:iCs/>
                <w:sz w:val="28"/>
                <w:szCs w:val="28"/>
                <w:rtl/>
              </w:rPr>
              <w:br/>
            </w:r>
            <w:r w:rsidRPr="00F84897">
              <w:rPr>
                <w:rFonts w:ascii="Arabic Typesetting" w:hAnsi="Arabic Typesetting" w:cs="Arabic Typesetting"/>
                <w:sz w:val="28"/>
                <w:szCs w:val="28"/>
                <w:rtl/>
              </w:rPr>
              <w:t>تكلفة الوحدة في 2013</w:t>
            </w:r>
          </w:p>
        </w:tc>
        <w:tc>
          <w:tcPr>
            <w:tcW w:w="1560" w:type="dxa"/>
          </w:tcPr>
          <w:p w:rsidR="00287401" w:rsidRPr="00F84897" w:rsidRDefault="00287401" w:rsidP="00287401">
            <w:pPr>
              <w:keepNext/>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تكلفة أقل للوحدة</w:t>
            </w:r>
          </w:p>
        </w:tc>
        <w:tc>
          <w:tcPr>
            <w:tcW w:w="2127" w:type="dxa"/>
            <w:tcMar>
              <w:top w:w="110" w:type="dxa"/>
            </w:tcMar>
          </w:tcPr>
          <w:p w:rsidR="00287401" w:rsidRPr="00F84897" w:rsidRDefault="00287401" w:rsidP="00287401">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662 فرنكا سويسريا (2014)</w:t>
            </w:r>
          </w:p>
        </w:tc>
        <w:tc>
          <w:tcPr>
            <w:tcW w:w="844" w:type="dxa"/>
            <w:tcMar>
              <w:top w:w="110" w:type="dxa"/>
            </w:tcMar>
          </w:tcPr>
          <w:p w:rsidR="00287401" w:rsidRPr="00F84897" w:rsidRDefault="00287401" w:rsidP="00287401">
            <w:pPr>
              <w:keepNext/>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287401" w:rsidRPr="00FE3908" w:rsidTr="00C30690">
        <w:trPr>
          <w:trHeight w:val="148"/>
        </w:trPr>
        <w:tc>
          <w:tcPr>
            <w:tcW w:w="2456" w:type="dxa"/>
            <w:gridSpan w:val="2"/>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الجودة الإجمالية لفحص الإجراءات الشكلية (بما في ذلك الجداول الزمنية)</w:t>
            </w:r>
          </w:p>
        </w:tc>
        <w:tc>
          <w:tcPr>
            <w:tcW w:w="2222" w:type="dxa"/>
            <w:tcBorders>
              <w:top w:val="nil"/>
              <w:bottom w:val="nil"/>
            </w:tcBorders>
            <w:shd w:val="clear" w:color="auto" w:fill="auto"/>
            <w:tcMar>
              <w:top w:w="110" w:type="dxa"/>
            </w:tcMar>
          </w:tcPr>
          <w:p w:rsidR="00287401" w:rsidRPr="002F4240" w:rsidRDefault="00287401" w:rsidP="00287401">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88.74% (متوسط 2011-13)</w:t>
            </w:r>
          </w:p>
          <w:p w:rsidR="00287401" w:rsidRPr="00F84897" w:rsidRDefault="00287401" w:rsidP="00287401">
            <w:pPr>
              <w:pStyle w:val="Default"/>
              <w:bidi/>
              <w:spacing w:line="280" w:lineRule="exact"/>
              <w:rPr>
                <w:rFonts w:ascii="Arabic Typesetting" w:eastAsia="Times New Roman" w:hAnsi="Arabic Typesetting" w:cs="Arabic Typesetting"/>
                <w:snapToGrid/>
                <w:color w:val="auto"/>
                <w:sz w:val="28"/>
                <w:szCs w:val="28"/>
              </w:rPr>
            </w:pPr>
            <w:r w:rsidRPr="00EA1DD6">
              <w:rPr>
                <w:rFonts w:ascii="Arabic Typesetting" w:eastAsia="Times New Roman" w:hAnsi="Arabic Typesetting" w:cs="Arabic Typesetting"/>
                <w:i/>
                <w:iCs/>
                <w:snapToGrid/>
                <w:color w:val="auto"/>
                <w:sz w:val="28"/>
                <w:szCs w:val="28"/>
                <w:rtl/>
              </w:rPr>
              <w:t>أسس المقارنة الأصلية في برنامج وميزانية 2014/15</w:t>
            </w:r>
            <w:r w:rsidRPr="00F84897">
              <w:rPr>
                <w:rFonts w:ascii="Arabic Typesetting" w:eastAsia="Times New Roman" w:hAnsi="Arabic Typesetting" w:cs="Arabic Typesetting"/>
                <w:snapToGrid/>
                <w:color w:val="auto"/>
                <w:sz w:val="28"/>
                <w:szCs w:val="28"/>
                <w:rtl/>
              </w:rPr>
              <w:t>: متوسط السنوات الثلاث الأخيرة</w:t>
            </w:r>
          </w:p>
        </w:tc>
        <w:tc>
          <w:tcPr>
            <w:tcW w:w="1560" w:type="dxa"/>
          </w:tcPr>
          <w:p w:rsidR="00287401" w:rsidRPr="00F84897" w:rsidRDefault="00287401" w:rsidP="00287401">
            <w:pPr>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أعلى</w:t>
            </w:r>
          </w:p>
        </w:tc>
        <w:tc>
          <w:tcPr>
            <w:tcW w:w="2127" w:type="dxa"/>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89.60% (2012-2014)</w:t>
            </w:r>
          </w:p>
        </w:tc>
        <w:tc>
          <w:tcPr>
            <w:tcW w:w="844" w:type="dxa"/>
            <w:tcMar>
              <w:top w:w="110" w:type="dxa"/>
            </w:tcMar>
          </w:tcPr>
          <w:p w:rsidR="00287401" w:rsidRPr="00F84897" w:rsidRDefault="00287401" w:rsidP="00287401">
            <w:pPr>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287401" w:rsidRPr="00FE3908" w:rsidTr="00C30690">
        <w:trPr>
          <w:trHeight w:val="148"/>
        </w:trPr>
        <w:tc>
          <w:tcPr>
            <w:tcW w:w="2456" w:type="dxa"/>
            <w:gridSpan w:val="2"/>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الترجمة</w:t>
            </w:r>
          </w:p>
        </w:tc>
        <w:tc>
          <w:tcPr>
            <w:tcW w:w="2222" w:type="dxa"/>
            <w:tcBorders>
              <w:top w:val="nil"/>
              <w:bottom w:val="nil"/>
            </w:tcBorders>
            <w:shd w:val="clear" w:color="auto" w:fill="auto"/>
            <w:tcMar>
              <w:top w:w="110" w:type="dxa"/>
            </w:tcMar>
          </w:tcPr>
          <w:p w:rsidR="00287401" w:rsidRPr="002F4240" w:rsidRDefault="00287401" w:rsidP="00CE3160">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86.2</w:t>
            </w:r>
            <w:r w:rsidR="00CE3160">
              <w:rPr>
                <w:rFonts w:ascii="Arabic Typesetting" w:eastAsia="Times New Roman" w:hAnsi="Arabic Typesetting" w:cs="Arabic Typesetting" w:hint="cs"/>
                <w:i/>
                <w:iCs/>
                <w:snapToGrid/>
                <w:color w:val="002060"/>
                <w:sz w:val="28"/>
                <w:szCs w:val="28"/>
                <w:rtl/>
              </w:rPr>
              <w:t>3</w:t>
            </w:r>
            <w:r w:rsidRPr="002F4240">
              <w:rPr>
                <w:rFonts w:ascii="Arabic Typesetting" w:eastAsia="Times New Roman" w:hAnsi="Arabic Typesetting" w:cs="Arabic Typesetting"/>
                <w:i/>
                <w:iCs/>
                <w:snapToGrid/>
                <w:color w:val="002060"/>
                <w:sz w:val="28"/>
                <w:szCs w:val="28"/>
                <w:rtl/>
              </w:rPr>
              <w:t>% (متوسط 2011-2013)</w:t>
            </w:r>
          </w:p>
          <w:p w:rsidR="00287401" w:rsidRPr="00F84897" w:rsidRDefault="00287401" w:rsidP="00287401">
            <w:pPr>
              <w:pStyle w:val="Default"/>
              <w:bidi/>
              <w:spacing w:line="280" w:lineRule="exact"/>
              <w:rPr>
                <w:rFonts w:ascii="Arabic Typesetting" w:eastAsia="Times New Roman" w:hAnsi="Arabic Typesetting" w:cs="Arabic Typesetting"/>
                <w:snapToGrid/>
                <w:color w:val="auto"/>
                <w:sz w:val="28"/>
                <w:szCs w:val="28"/>
              </w:rPr>
            </w:pPr>
            <w:r w:rsidRPr="00EA1DD6">
              <w:rPr>
                <w:rFonts w:ascii="Arabic Typesetting" w:eastAsia="Times New Roman" w:hAnsi="Arabic Typesetting" w:cs="Arabic Typesetting"/>
                <w:i/>
                <w:iCs/>
                <w:snapToGrid/>
                <w:color w:val="auto"/>
                <w:sz w:val="28"/>
                <w:szCs w:val="28"/>
                <w:rtl/>
              </w:rPr>
              <w:t>أسس المقارنة الأصلية في برنامج وميزانية 2014/15</w:t>
            </w:r>
            <w:r w:rsidRPr="00F84897">
              <w:rPr>
                <w:rFonts w:ascii="Arabic Typesetting" w:eastAsia="Times New Roman" w:hAnsi="Arabic Typesetting" w:cs="Arabic Typesetting"/>
                <w:snapToGrid/>
                <w:color w:val="auto"/>
                <w:sz w:val="28"/>
                <w:szCs w:val="28"/>
                <w:rtl/>
              </w:rPr>
              <w:t>: متوسط السنوات الثلاث الأخيرة</w:t>
            </w:r>
          </w:p>
        </w:tc>
        <w:tc>
          <w:tcPr>
            <w:tcW w:w="1560" w:type="dxa"/>
          </w:tcPr>
          <w:p w:rsidR="00287401" w:rsidRPr="00F84897" w:rsidRDefault="00287401" w:rsidP="00287401">
            <w:pPr>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أعلى</w:t>
            </w:r>
          </w:p>
        </w:tc>
        <w:tc>
          <w:tcPr>
            <w:tcW w:w="2127" w:type="dxa"/>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86.77% (2012-2014)</w:t>
            </w:r>
          </w:p>
        </w:tc>
        <w:tc>
          <w:tcPr>
            <w:tcW w:w="844" w:type="dxa"/>
            <w:tcMar>
              <w:top w:w="110" w:type="dxa"/>
            </w:tcMar>
          </w:tcPr>
          <w:p w:rsidR="00287401" w:rsidRPr="00F84897" w:rsidRDefault="00287401" w:rsidP="00287401">
            <w:pPr>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287401" w:rsidRPr="00FE3908" w:rsidTr="00C30690">
        <w:trPr>
          <w:trHeight w:val="148"/>
        </w:trPr>
        <w:tc>
          <w:tcPr>
            <w:tcW w:w="2456" w:type="dxa"/>
            <w:gridSpan w:val="2"/>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توقيت ترجمة التقارير</w:t>
            </w:r>
          </w:p>
        </w:tc>
        <w:tc>
          <w:tcPr>
            <w:tcW w:w="2222" w:type="dxa"/>
            <w:tcBorders>
              <w:top w:val="nil"/>
              <w:bottom w:val="single" w:sz="4" w:space="0" w:color="auto"/>
            </w:tcBorders>
            <w:shd w:val="clear" w:color="auto" w:fill="auto"/>
            <w:tcMar>
              <w:top w:w="110" w:type="dxa"/>
            </w:tcMar>
          </w:tcPr>
          <w:p w:rsidR="00287401" w:rsidRPr="002F4240" w:rsidRDefault="00287401" w:rsidP="00287401">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64% في الموعد (2013)</w:t>
            </w:r>
          </w:p>
          <w:p w:rsidR="00287401" w:rsidRPr="00F84897" w:rsidRDefault="00287401" w:rsidP="00C30690">
            <w:pPr>
              <w:bidi/>
              <w:spacing w:line="280" w:lineRule="exact"/>
              <w:rPr>
                <w:rFonts w:ascii="Arabic Typesetting" w:hAnsi="Arabic Typesetting" w:cs="Arabic Typesetting"/>
                <w:sz w:val="28"/>
                <w:szCs w:val="28"/>
              </w:rPr>
            </w:pPr>
            <w:r w:rsidRPr="00EA1DD6">
              <w:rPr>
                <w:rFonts w:ascii="Arabic Typesetting" w:hAnsi="Arabic Typesetting" w:cs="Arabic Typesetting"/>
                <w:i/>
                <w:iCs/>
                <w:sz w:val="28"/>
                <w:szCs w:val="28"/>
                <w:rtl/>
              </w:rPr>
              <w:t>أسس المقارنة الأصلية: برنامج وميزانية 14/2015</w:t>
            </w:r>
            <w:r w:rsidRPr="00F84897">
              <w:rPr>
                <w:rFonts w:ascii="Arabic Typesetting" w:hAnsi="Arabic Typesetting" w:cs="Arabic Typesetting"/>
                <w:sz w:val="28"/>
                <w:szCs w:val="28"/>
                <w:rtl/>
              </w:rPr>
              <w:t>:</w:t>
            </w:r>
            <w:r w:rsidR="00C30690">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tl/>
              </w:rPr>
              <w:t>الجداول الزمنية في 2013</w:t>
            </w:r>
          </w:p>
        </w:tc>
        <w:tc>
          <w:tcPr>
            <w:tcW w:w="1560" w:type="dxa"/>
          </w:tcPr>
          <w:p w:rsidR="00287401" w:rsidRPr="00F84897" w:rsidRDefault="00287401" w:rsidP="00287401">
            <w:pPr>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تحسن</w:t>
            </w:r>
          </w:p>
        </w:tc>
        <w:tc>
          <w:tcPr>
            <w:tcW w:w="2127" w:type="dxa"/>
            <w:tcMar>
              <w:top w:w="110" w:type="dxa"/>
            </w:tcMar>
          </w:tcPr>
          <w:p w:rsidR="00287401" w:rsidRPr="00F84897" w:rsidRDefault="00287401" w:rsidP="00287401">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82.5</w:t>
            </w:r>
            <w:r>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Pr>
              <w:t>(2014) %</w:t>
            </w:r>
          </w:p>
        </w:tc>
        <w:tc>
          <w:tcPr>
            <w:tcW w:w="844" w:type="dxa"/>
            <w:tcMar>
              <w:top w:w="110" w:type="dxa"/>
            </w:tcMar>
          </w:tcPr>
          <w:p w:rsidR="00287401" w:rsidRPr="00F84897" w:rsidRDefault="00287401" w:rsidP="00287401">
            <w:pPr>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287401" w:rsidRPr="00FE3908" w:rsidTr="00C30690">
        <w:trPr>
          <w:trHeight w:val="148"/>
        </w:trPr>
        <w:tc>
          <w:tcPr>
            <w:tcW w:w="2456" w:type="dxa"/>
            <w:gridSpan w:val="2"/>
            <w:tcMar>
              <w:top w:w="110" w:type="dxa"/>
            </w:tcMar>
          </w:tcPr>
          <w:p w:rsidR="00287401" w:rsidRPr="00F84897" w:rsidRDefault="00287401" w:rsidP="00C30690">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تطوير البرمجيات</w:t>
            </w:r>
          </w:p>
        </w:tc>
        <w:tc>
          <w:tcPr>
            <w:tcW w:w="2222" w:type="dxa"/>
            <w:tcBorders>
              <w:top w:val="single" w:sz="4" w:space="0" w:color="auto"/>
              <w:bottom w:val="nil"/>
            </w:tcBorders>
            <w:shd w:val="clear" w:color="auto" w:fill="auto"/>
            <w:tcMar>
              <w:top w:w="110" w:type="dxa"/>
            </w:tcMar>
          </w:tcPr>
          <w:p w:rsidR="00287401" w:rsidRPr="002F4240" w:rsidRDefault="00287401" w:rsidP="00C30690">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89.4% (2013)</w:t>
            </w:r>
          </w:p>
          <w:p w:rsidR="00287401" w:rsidRPr="00F84897" w:rsidRDefault="00287401" w:rsidP="00C30690">
            <w:pPr>
              <w:keepNext/>
              <w:bidi/>
              <w:spacing w:line="240" w:lineRule="exact"/>
              <w:rPr>
                <w:rFonts w:ascii="Arabic Typesetting" w:hAnsi="Arabic Typesetting" w:cs="Arabic Typesetting"/>
                <w:sz w:val="28"/>
                <w:szCs w:val="28"/>
              </w:rPr>
            </w:pPr>
            <w:r w:rsidRPr="00EA1DD6">
              <w:rPr>
                <w:rFonts w:ascii="Arabic Typesetting" w:hAnsi="Arabic Typesetting" w:cs="Arabic Typesetting"/>
                <w:i/>
                <w:iCs/>
                <w:sz w:val="28"/>
                <w:szCs w:val="28"/>
                <w:rtl/>
              </w:rPr>
              <w:t>أسس المقارنة الأصلية في برنامج وميزانية 2014/15</w:t>
            </w:r>
            <w:r w:rsidRPr="00F84897">
              <w:rPr>
                <w:rFonts w:ascii="Arabic Typesetting" w:hAnsi="Arabic Typesetting" w:cs="Arabic Typesetting"/>
                <w:sz w:val="28"/>
                <w:szCs w:val="28"/>
                <w:rtl/>
              </w:rPr>
              <w:t>: جودة تطوير البرمجيات</w:t>
            </w:r>
          </w:p>
          <w:p w:rsidR="00287401" w:rsidRPr="00504F3F" w:rsidRDefault="00287401" w:rsidP="00C30690">
            <w:pPr>
              <w:keepNext/>
              <w:bidi/>
              <w:spacing w:line="240" w:lineRule="exact"/>
              <w:rPr>
                <w:rFonts w:ascii="Arabic Typesetting" w:hAnsi="Arabic Typesetting" w:cs="Arabic Typesetting"/>
                <w:sz w:val="28"/>
                <w:szCs w:val="28"/>
              </w:rPr>
            </w:pPr>
            <w:r w:rsidRPr="00F84897">
              <w:rPr>
                <w:rFonts w:ascii="Arabic Typesetting" w:hAnsi="Arabic Typesetting" w:cs="Arabic Typesetting"/>
                <w:sz w:val="28"/>
                <w:szCs w:val="28"/>
                <w:rtl/>
              </w:rPr>
              <w:t>لآخر نسخة لنظام الإيداع الإلكتروني (</w:t>
            </w:r>
            <w:r w:rsidRPr="00F84897">
              <w:rPr>
                <w:rFonts w:ascii="Arabic Typesetting" w:hAnsi="Arabic Typesetting" w:cs="Arabic Typesetting"/>
                <w:sz w:val="28"/>
                <w:szCs w:val="28"/>
              </w:rPr>
              <w:t>ePCT</w:t>
            </w:r>
            <w:r w:rsidRPr="00F84897">
              <w:rPr>
                <w:rFonts w:ascii="Arabic Typesetting" w:hAnsi="Arabic Typesetting" w:cs="Arabic Typesetting"/>
                <w:sz w:val="28"/>
                <w:szCs w:val="28"/>
                <w:rtl/>
              </w:rPr>
              <w:t xml:space="preserve">) ونظام </w:t>
            </w:r>
            <w:r w:rsidRPr="00F84897">
              <w:rPr>
                <w:rFonts w:ascii="Arabic Typesetting" w:hAnsi="Arabic Typesetting" w:cs="Arabic Typesetting"/>
                <w:sz w:val="28"/>
                <w:szCs w:val="28"/>
              </w:rPr>
              <w:t>eDossier</w:t>
            </w:r>
            <w:r w:rsidRPr="00F84897">
              <w:rPr>
                <w:rFonts w:ascii="Arabic Typesetting" w:hAnsi="Arabic Typesetting" w:cs="Arabic Typesetting"/>
                <w:sz w:val="28"/>
                <w:szCs w:val="28"/>
                <w:rtl/>
              </w:rPr>
              <w:t xml:space="preserve"> في 2013</w:t>
            </w:r>
          </w:p>
        </w:tc>
        <w:tc>
          <w:tcPr>
            <w:tcW w:w="1560" w:type="dxa"/>
          </w:tcPr>
          <w:p w:rsidR="00287401" w:rsidRPr="00F84897" w:rsidRDefault="00287401" w:rsidP="00C30690">
            <w:pPr>
              <w:keepNext/>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أكبر في تطوير البرمجيات</w:t>
            </w:r>
          </w:p>
        </w:tc>
        <w:tc>
          <w:tcPr>
            <w:tcW w:w="2127" w:type="dxa"/>
            <w:tcMar>
              <w:top w:w="110" w:type="dxa"/>
            </w:tcMar>
          </w:tcPr>
          <w:p w:rsidR="00287401" w:rsidRPr="00F84897" w:rsidRDefault="00287401" w:rsidP="00C30690">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%94.3</w:t>
            </w:r>
            <w:r>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Pr>
              <w:t>(2014)</w:t>
            </w:r>
            <w:r>
              <w:rPr>
                <w:rFonts w:ascii="Arabic Typesetting" w:hAnsi="Arabic Typesetting" w:cs="Arabic Typesetting" w:hint="cs"/>
                <w:sz w:val="28"/>
                <w:szCs w:val="28"/>
                <w:rtl/>
              </w:rPr>
              <w:t xml:space="preserve"> </w:t>
            </w:r>
          </w:p>
        </w:tc>
        <w:tc>
          <w:tcPr>
            <w:tcW w:w="844" w:type="dxa"/>
            <w:tcMar>
              <w:top w:w="110" w:type="dxa"/>
            </w:tcMar>
          </w:tcPr>
          <w:p w:rsidR="00287401" w:rsidRPr="00F84897" w:rsidRDefault="00287401" w:rsidP="00C30690">
            <w:pPr>
              <w:keepNext/>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287401" w:rsidRPr="00FE3908" w:rsidTr="00C30690">
        <w:trPr>
          <w:trHeight w:val="148"/>
        </w:trPr>
        <w:tc>
          <w:tcPr>
            <w:tcW w:w="2456" w:type="dxa"/>
            <w:gridSpan w:val="2"/>
            <w:tcMar>
              <w:top w:w="110" w:type="dxa"/>
            </w:tcMar>
          </w:tcPr>
          <w:p w:rsidR="00287401" w:rsidRPr="00F84897" w:rsidRDefault="00287401" w:rsidP="00C30690">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مستويات خدمات أنظمة المعلومات</w:t>
            </w:r>
            <w:r>
              <w:rPr>
                <w:rFonts w:ascii="Arabic Typesetting" w:hAnsi="Arabic Typesetting" w:cs="Arabic Typesetting"/>
                <w:sz w:val="28"/>
                <w:szCs w:val="28"/>
                <w:rtl/>
              </w:rPr>
              <w:t xml:space="preserve"> </w:t>
            </w:r>
          </w:p>
        </w:tc>
        <w:tc>
          <w:tcPr>
            <w:tcW w:w="2222" w:type="dxa"/>
            <w:tcBorders>
              <w:top w:val="nil"/>
              <w:bottom w:val="single" w:sz="4" w:space="0" w:color="auto"/>
            </w:tcBorders>
            <w:shd w:val="clear" w:color="auto" w:fill="auto"/>
            <w:tcMar>
              <w:top w:w="110" w:type="dxa"/>
            </w:tcMar>
          </w:tcPr>
          <w:p w:rsidR="00287401" w:rsidRPr="002F4240" w:rsidRDefault="00287401" w:rsidP="00287401">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93.0% (2013)</w:t>
            </w:r>
          </w:p>
          <w:p w:rsidR="00287401" w:rsidRPr="00F84897" w:rsidRDefault="00287401" w:rsidP="00287401">
            <w:pPr>
              <w:keepNext/>
              <w:bidi/>
              <w:spacing w:line="280" w:lineRule="exact"/>
              <w:rPr>
                <w:rFonts w:ascii="Arabic Typesetting" w:hAnsi="Arabic Typesetting" w:cs="Arabic Typesetting"/>
                <w:sz w:val="28"/>
                <w:szCs w:val="28"/>
              </w:rPr>
            </w:pPr>
            <w:r w:rsidRPr="00EA1DD6">
              <w:rPr>
                <w:rFonts w:ascii="Arabic Typesetting" w:hAnsi="Arabic Typesetting" w:cs="Arabic Typesetting"/>
                <w:i/>
                <w:iCs/>
                <w:sz w:val="28"/>
                <w:szCs w:val="28"/>
                <w:rtl/>
              </w:rPr>
              <w:t>أسس المقارنة الأصلية في برنامج وميزانية 2014/15:</w:t>
            </w:r>
            <w:r w:rsidRPr="00F84897">
              <w:rPr>
                <w:rFonts w:ascii="Arabic Typesetting" w:hAnsi="Arabic Typesetting" w:cs="Arabic Typesetting"/>
                <w:sz w:val="28"/>
                <w:szCs w:val="28"/>
                <w:rtl/>
              </w:rPr>
              <w:t xml:space="preserve"> مستويات خدمات أنظمة المعلومات</w:t>
            </w:r>
            <w:r>
              <w:rPr>
                <w:rFonts w:ascii="Arabic Typesetting" w:hAnsi="Arabic Typesetting" w:cs="Arabic Typesetting"/>
                <w:sz w:val="28"/>
                <w:szCs w:val="28"/>
                <w:rtl/>
              </w:rPr>
              <w:t xml:space="preserve"> </w:t>
            </w:r>
          </w:p>
          <w:p w:rsidR="00287401" w:rsidRPr="00F84897" w:rsidRDefault="00287401" w:rsidP="00C30690">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في 2013</w:t>
            </w:r>
          </w:p>
        </w:tc>
        <w:tc>
          <w:tcPr>
            <w:tcW w:w="1560" w:type="dxa"/>
          </w:tcPr>
          <w:p w:rsidR="00287401" w:rsidRPr="00F84897" w:rsidRDefault="00287401" w:rsidP="00287401">
            <w:pPr>
              <w:keepNext/>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مستويات أكبر في خدمات أنظمة المعلومات</w:t>
            </w:r>
          </w:p>
        </w:tc>
        <w:tc>
          <w:tcPr>
            <w:tcW w:w="2127" w:type="dxa"/>
            <w:tcMar>
              <w:top w:w="110" w:type="dxa"/>
            </w:tcMar>
          </w:tcPr>
          <w:p w:rsidR="00287401" w:rsidRPr="00F84897" w:rsidRDefault="00287401" w:rsidP="00287401">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95.3</w:t>
            </w:r>
            <w:r>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Pr>
              <w:t>(2014) %</w:t>
            </w:r>
          </w:p>
        </w:tc>
        <w:tc>
          <w:tcPr>
            <w:tcW w:w="844" w:type="dxa"/>
            <w:tcMar>
              <w:top w:w="110" w:type="dxa"/>
            </w:tcMar>
          </w:tcPr>
          <w:p w:rsidR="00287401" w:rsidRPr="00F84897" w:rsidRDefault="00287401" w:rsidP="00287401">
            <w:pPr>
              <w:keepNext/>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bl>
    <w:p w:rsidR="00287401" w:rsidRPr="00FE3908" w:rsidRDefault="00287401" w:rsidP="00793EDF">
      <w:pPr>
        <w:keepNext/>
        <w:bidi/>
        <w:spacing w:before="24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استخدام الموارد</w:t>
      </w:r>
    </w:p>
    <w:p w:rsidR="00287401" w:rsidRPr="00FE3908" w:rsidRDefault="00287401" w:rsidP="00287401">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287401" w:rsidRPr="00FE3908" w:rsidRDefault="00287401" w:rsidP="00287401">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FE3908" w:rsidRDefault="00793EDF" w:rsidP="00287401">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22FEA439" wp14:editId="1DEEE990">
            <wp:extent cx="5762625" cy="1992630"/>
            <wp:effectExtent l="0" t="0" r="952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1992630"/>
                    </a:xfrm>
                    <a:prstGeom prst="rect">
                      <a:avLst/>
                    </a:prstGeom>
                    <a:noFill/>
                    <a:ln>
                      <a:noFill/>
                    </a:ln>
                  </pic:spPr>
                </pic:pic>
              </a:graphicData>
            </a:graphic>
          </wp:inline>
        </w:drawing>
      </w:r>
    </w:p>
    <w:p w:rsidR="00287401" w:rsidRPr="00FE3908" w:rsidRDefault="00287401" w:rsidP="00287401">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287401" w:rsidRDefault="00287401" w:rsidP="00287401">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287401" w:rsidRPr="00DF347B" w:rsidRDefault="00793EDF" w:rsidP="00C30690">
      <w:pPr>
        <w:bidi/>
        <w:jc w:val="center"/>
        <w:rPr>
          <w:rFonts w:ascii="Arabic Typesetting" w:hAnsi="Arabic Typesetting" w:cs="Arabic Typesetting"/>
          <w:sz w:val="34"/>
          <w:szCs w:val="34"/>
          <w:rtl/>
          <w:lang w:bidi="ar-EG"/>
        </w:rPr>
      </w:pPr>
      <w:r w:rsidRPr="00793EDF">
        <w:rPr>
          <w:noProof/>
          <w:szCs w:val="22"/>
          <w:rtl/>
        </w:rPr>
        <w:drawing>
          <wp:inline distT="0" distB="0" distL="0" distR="0" wp14:anchorId="7182FE65" wp14:editId="496654AA">
            <wp:extent cx="5940425" cy="1065069"/>
            <wp:effectExtent l="0" t="0" r="317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065069"/>
                    </a:xfrm>
                    <a:prstGeom prst="rect">
                      <a:avLst/>
                    </a:prstGeom>
                    <a:noFill/>
                    <a:ln>
                      <a:noFill/>
                    </a:ln>
                  </pic:spPr>
                </pic:pic>
              </a:graphicData>
            </a:graphic>
          </wp:inline>
        </w:drawing>
      </w:r>
    </w:p>
    <w:p w:rsidR="00793EDF" w:rsidRDefault="00C30690" w:rsidP="00C30690">
      <w:pPr>
        <w:bidi/>
        <w:spacing w:line="300" w:lineRule="exact"/>
        <w:rPr>
          <w:rFonts w:ascii="Arabic Typesetting" w:hAnsi="Arabic Typesetting" w:cs="Arabic Typesetting"/>
          <w:i/>
          <w:iCs/>
          <w:sz w:val="30"/>
          <w:szCs w:val="30"/>
        </w:rPr>
      </w:pPr>
      <w:r>
        <w:rPr>
          <w:rFonts w:ascii="Arabic Typesetting" w:hAnsi="Arabic Typesetting" w:cs="Arabic Typesetting"/>
          <w:i/>
          <w:iCs/>
          <w:sz w:val="30"/>
          <w:szCs w:val="30"/>
          <w:rtl/>
          <w:lang w:bidi="ar-EG"/>
        </w:rPr>
        <w:t>ملاحظ</w:t>
      </w:r>
      <w:r>
        <w:rPr>
          <w:rFonts w:ascii="Arabic Typesetting" w:hAnsi="Arabic Typesetting" w:cs="Arabic Typesetting" w:hint="cs"/>
          <w:i/>
          <w:iCs/>
          <w:sz w:val="30"/>
          <w:szCs w:val="30"/>
          <w:rtl/>
          <w:lang w:bidi="ar-EG"/>
        </w:rPr>
        <w:t>ة</w:t>
      </w:r>
      <w:r w:rsidR="00287401" w:rsidRPr="00B568D0">
        <w:rPr>
          <w:rFonts w:ascii="Arabic Typesetting" w:hAnsi="Arabic Typesetting" w:cs="Arabic Typesetting"/>
          <w:i/>
          <w:iCs/>
          <w:sz w:val="30"/>
          <w:szCs w:val="30"/>
          <w:rtl/>
          <w:lang w:bidi="ar-EG"/>
        </w:rPr>
        <w:t>:</w:t>
      </w:r>
      <w:r w:rsidR="00287401" w:rsidRPr="00B568D0">
        <w:rPr>
          <w:rFonts w:ascii="Arabic Typesetting" w:hAnsi="Arabic Typesetting" w:cs="Arabic Typesetting" w:hint="cs"/>
          <w:i/>
          <w:iCs/>
          <w:sz w:val="30"/>
          <w:szCs w:val="30"/>
          <w:rtl/>
          <w:lang w:bidi="ar-EG"/>
        </w:rPr>
        <w:t xml:space="preserve"> </w:t>
      </w:r>
      <w:r w:rsidR="00287401" w:rsidRPr="00B568D0">
        <w:rPr>
          <w:rFonts w:ascii="Arabic Typesetting" w:hAnsi="Arabic Typesetting" w:cs="Arabic Typesetting" w:hint="cs"/>
          <w:i/>
          <w:iCs/>
          <w:sz w:val="30"/>
          <w:szCs w:val="30"/>
          <w:rtl/>
        </w:rPr>
        <w:t>(1)</w:t>
      </w:r>
      <w:r w:rsidR="00287401" w:rsidRPr="00B568D0">
        <w:rPr>
          <w:rFonts w:ascii="Arabic Typesetting" w:hAnsi="Arabic Typesetting" w:cs="Arabic Typesetting" w:hint="cs"/>
          <w:i/>
          <w:iCs/>
          <w:sz w:val="30"/>
          <w:szCs w:val="30"/>
          <w:rtl/>
        </w:rPr>
        <w:tab/>
      </w:r>
      <w:r w:rsidR="00287401" w:rsidRPr="00B568D0">
        <w:rPr>
          <w:rFonts w:ascii="Arabic Typesetting" w:hAnsi="Arabic Typesetting" w:cs="Arabic Typesetting"/>
          <w:i/>
          <w:iCs/>
          <w:sz w:val="30"/>
          <w:szCs w:val="30"/>
          <w:rtl/>
        </w:rPr>
        <w:t xml:space="preserve">تعكس </w:t>
      </w:r>
      <w:r w:rsidR="00287401" w:rsidRPr="00B568D0">
        <w:rPr>
          <w:rFonts w:ascii="Arabic Typesetting" w:hAnsi="Arabic Typesetting" w:cs="Arabic Typesetting" w:hint="cs"/>
          <w:i/>
          <w:iCs/>
          <w:sz w:val="30"/>
          <w:szCs w:val="30"/>
          <w:rtl/>
        </w:rPr>
        <w:t>ال</w:t>
      </w:r>
      <w:r w:rsidR="00287401" w:rsidRPr="00B568D0">
        <w:rPr>
          <w:rFonts w:ascii="Arabic Typesetting" w:hAnsi="Arabic Typesetting" w:cs="Arabic Typesetting"/>
          <w:i/>
          <w:iCs/>
          <w:sz w:val="30"/>
          <w:szCs w:val="30"/>
          <w:rtl/>
        </w:rPr>
        <w:t>ميزانية</w:t>
      </w:r>
      <w:r w:rsidR="00287401" w:rsidRPr="00B568D0">
        <w:rPr>
          <w:rFonts w:ascii="Arabic Typesetting" w:hAnsi="Arabic Typesetting" w:cs="Arabic Typesetting" w:hint="cs"/>
          <w:i/>
          <w:iCs/>
          <w:sz w:val="30"/>
          <w:szCs w:val="30"/>
          <w:rtl/>
        </w:rPr>
        <w:t xml:space="preserve"> </w:t>
      </w:r>
      <w:r w:rsidR="00287401" w:rsidRPr="00B568D0">
        <w:rPr>
          <w:rFonts w:ascii="Arabic Typesetting" w:hAnsi="Arabic Typesetting" w:cs="Arabic Typesetting"/>
          <w:i/>
          <w:iCs/>
          <w:sz w:val="30"/>
          <w:szCs w:val="30"/>
          <w:rtl/>
        </w:rPr>
        <w:t>بعد التحويلات</w:t>
      </w:r>
      <w:r w:rsidR="00287401" w:rsidRPr="00B568D0">
        <w:rPr>
          <w:rFonts w:ascii="Arabic Typesetting" w:hAnsi="Arabic Typesetting" w:cs="Arabic Typesetting" w:hint="cs"/>
          <w:i/>
          <w:iCs/>
          <w:sz w:val="30"/>
          <w:szCs w:val="30"/>
          <w:rtl/>
        </w:rPr>
        <w:t xml:space="preserve"> للثنائية 2014/15</w:t>
      </w:r>
      <w:r w:rsidR="00287401" w:rsidRPr="00B568D0">
        <w:rPr>
          <w:rFonts w:ascii="Arabic Typesetting" w:hAnsi="Arabic Typesetting" w:cs="Arabic Typesetting"/>
          <w:i/>
          <w:iCs/>
          <w:sz w:val="30"/>
          <w:szCs w:val="30"/>
          <w:rtl/>
        </w:rPr>
        <w:t xml:space="preserve"> </w:t>
      </w:r>
      <w:r w:rsidR="00287401" w:rsidRPr="00B568D0">
        <w:rPr>
          <w:rFonts w:ascii="Arabic Typesetting" w:hAnsi="Arabic Typesetting" w:cs="Arabic Typesetting" w:hint="cs"/>
          <w:i/>
          <w:iCs/>
          <w:sz w:val="30"/>
          <w:szCs w:val="30"/>
          <w:rtl/>
        </w:rPr>
        <w:t>التحويلات في 31 مارس 2015 لمعالجة الاحتياجات أثناء الثنائية 2014/15 وفقا</w:t>
      </w:r>
      <w:r w:rsidR="00287401" w:rsidRPr="00B568D0">
        <w:rPr>
          <w:rFonts w:ascii="Arabic Typesetting" w:hAnsi="Arabic Typesetting" w:cs="Arabic Typesetting"/>
          <w:i/>
          <w:iCs/>
          <w:sz w:val="30"/>
          <w:szCs w:val="30"/>
          <w:rtl/>
        </w:rPr>
        <w:t xml:space="preserve"> للمادة 5.5 من النظام المالي</w:t>
      </w:r>
      <w:r w:rsidR="00287401" w:rsidRPr="00B568D0">
        <w:rPr>
          <w:rFonts w:ascii="Arabic Typesetting" w:hAnsi="Arabic Typesetting" w:cs="Arabic Typesetting"/>
          <w:i/>
          <w:iCs/>
          <w:sz w:val="30"/>
          <w:szCs w:val="30"/>
        </w:rPr>
        <w:t>.</w:t>
      </w:r>
      <w:r w:rsidR="00287401" w:rsidRPr="00B568D0">
        <w:rPr>
          <w:rFonts w:ascii="Arabic Typesetting" w:hAnsi="Arabic Typesetting" w:cs="Arabic Typesetting" w:hint="cs"/>
          <w:i/>
          <w:iCs/>
          <w:sz w:val="30"/>
          <w:szCs w:val="30"/>
          <w:rtl/>
        </w:rPr>
        <w:t xml:space="preserve"> </w:t>
      </w:r>
    </w:p>
    <w:p w:rsidR="00287401" w:rsidRPr="00B568D0" w:rsidRDefault="00287401" w:rsidP="00C30690">
      <w:pPr>
        <w:bidi/>
        <w:spacing w:after="120" w:line="300" w:lineRule="exact"/>
        <w:rPr>
          <w:rFonts w:ascii="Arabic Typesetting" w:hAnsi="Arabic Typesetting" w:cs="Arabic Typesetting"/>
          <w:i/>
          <w:iCs/>
          <w:sz w:val="34"/>
          <w:szCs w:val="34"/>
          <w:rtl/>
          <w:lang w:bidi="ar-EG"/>
        </w:rPr>
      </w:pPr>
      <w:r w:rsidRPr="00B568D0">
        <w:rPr>
          <w:rFonts w:ascii="Arabic Typesetting" w:hAnsi="Arabic Typesetting" w:cs="Arabic Typesetting" w:hint="cs"/>
          <w:i/>
          <w:iCs/>
          <w:sz w:val="30"/>
          <w:szCs w:val="30"/>
          <w:rtl/>
        </w:rPr>
        <w:t>(2)</w:t>
      </w:r>
      <w:r w:rsidRPr="00B568D0">
        <w:rPr>
          <w:rFonts w:ascii="Arabic Typesetting" w:hAnsi="Arabic Typesetting" w:cs="Arabic Typesetting" w:hint="cs"/>
          <w:i/>
          <w:iCs/>
          <w:sz w:val="30"/>
          <w:szCs w:val="30"/>
          <w:rtl/>
        </w:rPr>
        <w:tab/>
        <w:t>ترد موارد مشروعات جدول أعمال التنمية (الملكية الفكرية ونقل التكنولوجيا بمبلغ 280 ألف فرنك سويسري والمشروعات التعاونية المفتوحة بمبلغ 152 ألف فرنك سويسري) في النتيجة المرتقبة ه2.4.</w:t>
      </w:r>
      <w:r w:rsidR="00CE3160">
        <w:rPr>
          <w:rFonts w:ascii="Arabic Typesetting" w:hAnsi="Arabic Typesetting" w:cs="Arabic Typesetting" w:hint="cs"/>
          <w:i/>
          <w:iCs/>
          <w:sz w:val="30"/>
          <w:szCs w:val="30"/>
          <w:rtl/>
        </w:rPr>
        <w:t xml:space="preserve"> يرد تقرير التقدم الموضوعي حول هذه المشاريع تحت البرنامج 30.</w:t>
      </w:r>
    </w:p>
    <w:p w:rsidR="00C30690" w:rsidRPr="00C30690" w:rsidRDefault="00C30690">
      <w:pPr>
        <w:rPr>
          <w:rFonts w:ascii="Arabic Typesetting" w:hAnsi="Arabic Typesetting" w:cs="Arabic Typesetting"/>
          <w:sz w:val="34"/>
          <w:szCs w:val="34"/>
          <w:rtl/>
          <w:lang w:bidi="ar-EG"/>
        </w:rPr>
      </w:pPr>
      <w:r w:rsidRPr="00C30690">
        <w:rPr>
          <w:rFonts w:ascii="Arabic Typesetting" w:hAnsi="Arabic Typesetting" w:cs="Arabic Typesetting"/>
          <w:sz w:val="34"/>
          <w:szCs w:val="34"/>
          <w:rtl/>
          <w:lang w:bidi="ar-EG"/>
        </w:rPr>
        <w:br w:type="page"/>
      </w:r>
    </w:p>
    <w:p w:rsidR="00287401" w:rsidRPr="0009644D" w:rsidRDefault="00287401" w:rsidP="00C30690">
      <w:pPr>
        <w:keepNext/>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ألف</w:t>
      </w:r>
      <w:r w:rsidRPr="0009644D">
        <w:rPr>
          <w:rFonts w:ascii="Arabic Typesetting" w:hAnsi="Arabic Typesetting" w:cs="Arabic Typesetting"/>
          <w:sz w:val="34"/>
          <w:szCs w:val="34"/>
          <w:u w:val="single"/>
          <w:rtl/>
          <w:lang w:bidi="ar-EG"/>
        </w:rPr>
        <w:t>.</w:t>
      </w:r>
      <w:r w:rsidRPr="0009644D">
        <w:rPr>
          <w:rFonts w:ascii="Arabic Typesetting" w:hAnsi="Arabic Typesetting" w:cs="Arabic Typesetting" w:hint="cs"/>
          <w:sz w:val="34"/>
          <w:szCs w:val="34"/>
          <w:u w:val="single"/>
          <w:rtl/>
          <w:lang w:bidi="ar-EG"/>
        </w:rPr>
        <w:tab/>
        <w:t xml:space="preserve">الميزانية بعد التحويلات </w:t>
      </w:r>
      <w:r>
        <w:rPr>
          <w:rFonts w:ascii="Arabic Typesetting" w:hAnsi="Arabic Typesetting" w:cs="Arabic Typesetting" w:hint="cs"/>
          <w:sz w:val="34"/>
          <w:szCs w:val="34"/>
          <w:u w:val="single"/>
          <w:rtl/>
          <w:lang w:bidi="ar-EG"/>
        </w:rPr>
        <w:t>2014/15</w:t>
      </w:r>
    </w:p>
    <w:p w:rsidR="00287401" w:rsidRDefault="00287401" w:rsidP="00C30690">
      <w:pPr>
        <w:numPr>
          <w:ilvl w:val="0"/>
          <w:numId w:val="10"/>
        </w:numPr>
        <w:bidi/>
        <w:spacing w:after="120" w:line="340" w:lineRule="exact"/>
        <w:ind w:left="0"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يعزى الانخفاض</w:t>
      </w:r>
      <w:r>
        <w:rPr>
          <w:rFonts w:ascii="Arabic Typesetting" w:hAnsi="Arabic Typesetting" w:cs="Arabic Typesetting" w:hint="cs"/>
          <w:sz w:val="34"/>
          <w:szCs w:val="34"/>
          <w:rtl/>
        </w:rPr>
        <w:t xml:space="preserve"> الإجمالي في الميزانية بعد التحويلات بالأساس إلى ما يلي:</w:t>
      </w:r>
    </w:p>
    <w:p w:rsidR="00287401" w:rsidRDefault="00287401" w:rsidP="00C30690">
      <w:pPr>
        <w:bidi/>
        <w:spacing w:after="120" w:line="340" w:lineRule="exact"/>
        <w:ind w:left="566"/>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ارتفاع الانتاجية بفضل مكاسب في الكفاءة وتكاليف إجمالية أقل فيما يخص معالجة الطلبات الدولية؛</w:t>
      </w:r>
    </w:p>
    <w:p w:rsidR="00287401" w:rsidRDefault="00287401" w:rsidP="00C30690">
      <w:pPr>
        <w:bidi/>
        <w:spacing w:after="120" w:line="340" w:lineRule="exact"/>
        <w:ind w:left="566"/>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واستخدام أكثر كفاءة لموارد خلاف الموظفين عبر تحسين معالجة الالتزامات المالية المتعلقة بتلزيم خدمات الترجمة؛</w:t>
      </w:r>
    </w:p>
    <w:p w:rsidR="00287401" w:rsidRPr="00B568D0" w:rsidRDefault="00287401" w:rsidP="00C30690">
      <w:pPr>
        <w:bidi/>
        <w:spacing w:after="120" w:line="340" w:lineRule="exact"/>
        <w:ind w:left="566"/>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وتحويل موارد إلى البرنامج 25 لتمويل تطوير قاعدة المصطلحات ويبو بورل (</w:t>
      </w:r>
      <w:r w:rsidRPr="00F520BC">
        <w:rPr>
          <w:rFonts w:ascii="Arabic Typesetting" w:hAnsi="Arabic Typesetting" w:cs="Arabic Typesetting"/>
          <w:sz w:val="34"/>
          <w:szCs w:val="34"/>
        </w:rPr>
        <w:t>WIPO Pearl</w:t>
      </w:r>
      <w:r>
        <w:rPr>
          <w:rFonts w:ascii="Arabic Typesetting" w:hAnsi="Arabic Typesetting" w:cs="Arabic Typesetting" w:hint="cs"/>
          <w:sz w:val="34"/>
          <w:szCs w:val="34"/>
          <w:rtl/>
        </w:rPr>
        <w:t>).</w:t>
      </w:r>
    </w:p>
    <w:p w:rsidR="00287401" w:rsidRPr="0009644D" w:rsidRDefault="00287401" w:rsidP="00C30690">
      <w:pPr>
        <w:numPr>
          <w:ilvl w:val="0"/>
          <w:numId w:val="10"/>
        </w:numPr>
        <w:bidi/>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وتعزى التسويات بين النتائج في الميزانية بعد التحويلات، بالأساس، إلى إعادة تخصيص موارد الموظفين.</w:t>
      </w:r>
    </w:p>
    <w:p w:rsidR="00287401" w:rsidRPr="0009644D" w:rsidRDefault="00287401" w:rsidP="00C30690">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باء.</w:t>
      </w:r>
      <w:r w:rsidRPr="0009644D">
        <w:rPr>
          <w:rFonts w:ascii="Arabic Typesetting" w:hAnsi="Arabic Typesetting" w:cs="Arabic Typesetting" w:hint="cs"/>
          <w:sz w:val="34"/>
          <w:szCs w:val="34"/>
          <w:u w:val="single"/>
          <w:rtl/>
          <w:lang w:bidi="ar-EG"/>
        </w:rPr>
        <w:tab/>
        <w:t xml:space="preserve">استخدام الميزانية </w:t>
      </w:r>
      <w:r>
        <w:rPr>
          <w:rFonts w:ascii="Arabic Typesetting" w:hAnsi="Arabic Typesetting" w:cs="Arabic Typesetting" w:hint="cs"/>
          <w:sz w:val="34"/>
          <w:szCs w:val="34"/>
          <w:u w:val="single"/>
          <w:rtl/>
          <w:lang w:bidi="ar-EG"/>
        </w:rPr>
        <w:t>2014</w:t>
      </w:r>
    </w:p>
    <w:p w:rsidR="00287401" w:rsidRPr="0009644D" w:rsidRDefault="00287401" w:rsidP="00C30690">
      <w:pPr>
        <w:numPr>
          <w:ilvl w:val="0"/>
          <w:numId w:val="10"/>
        </w:numPr>
        <w:bidi/>
        <w:spacing w:after="120" w:line="340" w:lineRule="exact"/>
        <w:ind w:left="-1" w:firstLine="0"/>
        <w:rPr>
          <w:rFonts w:ascii="Arabic Typesetting" w:hAnsi="Arabic Typesetting" w:cs="Arabic Typesetting"/>
          <w:sz w:val="34"/>
          <w:szCs w:val="34"/>
          <w:rtl/>
        </w:rPr>
      </w:pPr>
      <w:r w:rsidRPr="00F520BC">
        <w:rPr>
          <w:rFonts w:ascii="Arabic Typesetting" w:hAnsi="Arabic Typesetting" w:cs="Arabic Typesetting"/>
          <w:sz w:val="34"/>
          <w:szCs w:val="34"/>
          <w:rtl/>
        </w:rPr>
        <w:t xml:space="preserve">استُخدمت الميزانية </w:t>
      </w:r>
      <w:r>
        <w:rPr>
          <w:rFonts w:ascii="Arabic Typesetting" w:hAnsi="Arabic Typesetting" w:cs="Arabic Typesetting" w:hint="cs"/>
          <w:sz w:val="34"/>
          <w:szCs w:val="34"/>
          <w:rtl/>
        </w:rPr>
        <w:t>ضمن النطاق المتوقع</w:t>
      </w:r>
      <w:r w:rsidRPr="00F520BC">
        <w:rPr>
          <w:rFonts w:ascii="Arabic Typesetting" w:hAnsi="Arabic Typesetting" w:cs="Arabic Typesetting"/>
          <w:sz w:val="34"/>
          <w:szCs w:val="34"/>
          <w:rtl/>
        </w:rPr>
        <w:t xml:space="preserve"> من 40 </w:t>
      </w:r>
      <w:r>
        <w:rPr>
          <w:rFonts w:ascii="Arabic Typesetting" w:hAnsi="Arabic Typesetting" w:cs="Arabic Typesetting" w:hint="cs"/>
          <w:sz w:val="34"/>
          <w:szCs w:val="34"/>
          <w:rtl/>
        </w:rPr>
        <w:t xml:space="preserve">إلى 60 بالمائة في السنة الأولى من الثنائية </w:t>
      </w:r>
      <w:r w:rsidRPr="002E4A01">
        <w:rPr>
          <w:rFonts w:ascii="Arabic Typesetting" w:hAnsi="Arabic Typesetting" w:cs="Arabic Typesetting"/>
          <w:sz w:val="34"/>
          <w:szCs w:val="34"/>
          <w:rtl/>
        </w:rPr>
        <w:t>وهي ثابتة</w:t>
      </w:r>
      <w:r>
        <w:rPr>
          <w:rFonts w:ascii="Arabic Typesetting" w:hAnsi="Arabic Typesetting" w:cs="Arabic Typesetting" w:hint="cs"/>
          <w:sz w:val="34"/>
          <w:szCs w:val="34"/>
          <w:rtl/>
        </w:rPr>
        <w:t>.</w:t>
      </w:r>
    </w:p>
    <w:p w:rsidR="00A572D7" w:rsidRDefault="00A572D7" w:rsidP="00C30690">
      <w:pPr>
        <w:bidi/>
        <w:spacing w:after="120" w:line="340" w:lineRule="exact"/>
        <w:rPr>
          <w:rFonts w:ascii="Arabic Typesetting" w:hAnsi="Arabic Typesetting" w:cs="Arabic Typesetting"/>
          <w:sz w:val="34"/>
          <w:szCs w:val="34"/>
          <w:rtl/>
        </w:rPr>
      </w:pPr>
    </w:p>
    <w:p w:rsidR="00A572D7" w:rsidRDefault="00A572D7" w:rsidP="00C30690">
      <w:pPr>
        <w:bidi/>
        <w:spacing w:after="120" w:line="340" w:lineRule="exact"/>
        <w:rPr>
          <w:rFonts w:ascii="Arabic Typesetting" w:hAnsi="Arabic Typesetting" w:cs="Arabic Typesetting"/>
          <w:sz w:val="34"/>
          <w:szCs w:val="34"/>
          <w:rtl/>
        </w:rPr>
      </w:pPr>
    </w:p>
    <w:p w:rsidR="00A572D7" w:rsidRDefault="00A572D7">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A572D7" w:rsidRPr="00182B12" w:rsidRDefault="00A572D7" w:rsidP="00182B12">
      <w:pPr>
        <w:pStyle w:val="Heading3"/>
        <w:bidi/>
        <w:rPr>
          <w:rFonts w:ascii="Arabic Typesetting" w:hAnsi="Arabic Typesetting" w:cs="Arabic Typesetting"/>
          <w:i/>
          <w:iCs/>
          <w:sz w:val="34"/>
          <w:szCs w:val="34"/>
          <w:u w:val="none"/>
          <w:rtl/>
        </w:rPr>
      </w:pPr>
      <w:bookmarkStart w:id="29" w:name="_Toc422829621"/>
      <w:r w:rsidRPr="00182B12">
        <w:rPr>
          <w:rFonts w:ascii="Arabic Typesetting" w:hAnsi="Arabic Typesetting" w:cs="Arabic Typesetting" w:hint="cs"/>
          <w:i/>
          <w:iCs/>
          <w:sz w:val="34"/>
          <w:szCs w:val="34"/>
          <w:u w:val="none"/>
          <w:rtl/>
        </w:rPr>
        <w:t>مرفق البرنامج 5:</w:t>
      </w:r>
      <w:r w:rsidRPr="00182B12">
        <w:rPr>
          <w:rFonts w:ascii="Arabic Typesetting" w:hAnsi="Arabic Typesetting" w:cs="Arabic Typesetting" w:hint="cs"/>
          <w:i/>
          <w:iCs/>
          <w:sz w:val="34"/>
          <w:szCs w:val="34"/>
          <w:u w:val="none"/>
          <w:rtl/>
        </w:rPr>
        <w:tab/>
      </w:r>
      <w:r w:rsidR="00184CC0" w:rsidRPr="00182B12">
        <w:rPr>
          <w:rFonts w:ascii="Arabic Typesetting" w:hAnsi="Arabic Typesetting" w:cs="Arabic Typesetting"/>
          <w:i/>
          <w:iCs/>
          <w:sz w:val="34"/>
          <w:szCs w:val="34"/>
          <w:u w:val="none"/>
          <w:rtl/>
        </w:rPr>
        <w:t>مؤشرات عمليات معاهدة التعاون بشأن البراءات</w:t>
      </w:r>
      <w:bookmarkEnd w:id="29"/>
    </w:p>
    <w:p w:rsidR="00A572D7" w:rsidRPr="009509ED" w:rsidRDefault="00A572D7" w:rsidP="00184CC0">
      <w:pPr>
        <w:bidi/>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 xml:space="preserve">مؤشرات الأداء للنتيجة المرتقبة </w:t>
      </w:r>
    </w:p>
    <w:p w:rsidR="00A572D7" w:rsidRPr="009509ED" w:rsidRDefault="00A572D7" w:rsidP="00184CC0">
      <w:pPr>
        <w:bidi/>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"إنتاجية وجودة خدمات محسّنة في عمليات معاهدة التعاون بشأن البراءات"</w:t>
      </w:r>
    </w:p>
    <w:p w:rsidR="00A572D7" w:rsidRPr="009509ED" w:rsidRDefault="00A572D7" w:rsidP="00184CC0">
      <w:pPr>
        <w:keepNext/>
        <w:tabs>
          <w:tab w:val="left" w:pos="2916"/>
        </w:tabs>
        <w:bidi/>
        <w:spacing w:after="120" w:line="340" w:lineRule="exact"/>
        <w:rPr>
          <w:rFonts w:ascii="Arabic Typesetting" w:hAnsi="Arabic Typesetting" w:cs="Arabic Typesetting"/>
          <w:b/>
          <w:bCs/>
          <w:sz w:val="36"/>
          <w:szCs w:val="36"/>
          <w:rtl/>
          <w:lang w:val="en-GB"/>
        </w:rPr>
      </w:pPr>
      <w:r w:rsidRPr="009509ED">
        <w:rPr>
          <w:rFonts w:ascii="Arabic Typesetting" w:hAnsi="Arabic Typesetting" w:cs="Arabic Typesetting"/>
          <w:b/>
          <w:bCs/>
          <w:sz w:val="36"/>
          <w:szCs w:val="36"/>
          <w:rtl/>
          <w:lang w:val="en-GB"/>
        </w:rPr>
        <w:t>معلومات عامة</w:t>
      </w:r>
    </w:p>
    <w:p w:rsidR="00A572D7" w:rsidRPr="007636BE" w:rsidRDefault="00A572D7" w:rsidP="00F76A79">
      <w:pPr>
        <w:pStyle w:val="NumberedParaAR"/>
        <w:numPr>
          <w:ilvl w:val="0"/>
          <w:numId w:val="58"/>
        </w:numPr>
        <w:spacing w:after="120" w:line="340" w:lineRule="exact"/>
        <w:rPr>
          <w:sz w:val="34"/>
          <w:szCs w:val="34"/>
          <w:lang w:val="en-GB"/>
        </w:rPr>
      </w:pPr>
      <w:r w:rsidRPr="007636BE">
        <w:rPr>
          <w:sz w:val="34"/>
          <w:szCs w:val="34"/>
          <w:rtl/>
          <w:lang w:val="en-GB"/>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A572D7" w:rsidRPr="00EC09E1" w:rsidRDefault="00A572D7" w:rsidP="00F76A79">
      <w:pPr>
        <w:numPr>
          <w:ilvl w:val="0"/>
          <w:numId w:val="54"/>
        </w:numPr>
        <w:bidi/>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أعباء عمل معاهدة التعاون بشأن البراءات؛</w:t>
      </w:r>
    </w:p>
    <w:p w:rsidR="00A572D7" w:rsidRPr="00EC09E1" w:rsidRDefault="00A572D7" w:rsidP="00F76A79">
      <w:pPr>
        <w:numPr>
          <w:ilvl w:val="0"/>
          <w:numId w:val="54"/>
        </w:numPr>
        <w:bidi/>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التوزيع اللغوي لهذه الأعباء؛</w:t>
      </w:r>
    </w:p>
    <w:p w:rsidR="00A572D7" w:rsidRPr="00EC09E1" w:rsidRDefault="00A572D7" w:rsidP="00F76A79">
      <w:pPr>
        <w:numPr>
          <w:ilvl w:val="0"/>
          <w:numId w:val="54"/>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عدد الموظفين المكلفين بتناول هذه الأعباء؛</w:t>
      </w:r>
    </w:p>
    <w:p w:rsidR="00A572D7" w:rsidRPr="00EC09E1" w:rsidRDefault="00A572D7" w:rsidP="00F76A79">
      <w:pPr>
        <w:numPr>
          <w:ilvl w:val="0"/>
          <w:numId w:val="54"/>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مستوى الأتمتة.</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أعباء العمل</w:t>
      </w:r>
    </w:p>
    <w:p w:rsidR="00A572D7" w:rsidRPr="00146BA7" w:rsidRDefault="00A572D7" w:rsidP="00F76A79">
      <w:pPr>
        <w:pStyle w:val="NumberedParaAR"/>
        <w:numPr>
          <w:ilvl w:val="0"/>
          <w:numId w:val="58"/>
        </w:numPr>
        <w:spacing w:after="120" w:line="340" w:lineRule="exact"/>
        <w:rPr>
          <w:rtl/>
          <w:lang w:val="en-GB"/>
        </w:rPr>
      </w:pPr>
      <w:r w:rsidRPr="00146BA7">
        <w:rPr>
          <w:rtl/>
          <w:lang w:val="en-GB"/>
        </w:rPr>
        <w:t>تُتابع أعباء العمل بالاستناد إلى عدد النسخ الأصلية التي يتسلمها المكتب الدولي في كل عام.</w:t>
      </w:r>
      <w:r w:rsidRPr="00146BA7">
        <w:rPr>
          <w:rStyle w:val="FootnoteReference"/>
          <w:rtl/>
          <w:lang w:val="en-GB"/>
        </w:rPr>
        <w:footnoteReference w:id="10"/>
      </w:r>
    </w:p>
    <w:p w:rsidR="00A572D7" w:rsidRPr="00EC09E1" w:rsidRDefault="00A572D7" w:rsidP="00184CC0">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تطور إيداع النسخ الأصلية بحسب طريقة الإيداع</w:t>
      </w:r>
    </w:p>
    <w:p w:rsidR="00A572D7" w:rsidRPr="00EC09E1" w:rsidRDefault="00A572D7" w:rsidP="00184CC0">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75CACDDA" wp14:editId="00482B12">
            <wp:extent cx="5702855" cy="2449002"/>
            <wp:effectExtent l="0" t="0" r="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7604" cy="2451041"/>
                    </a:xfrm>
                    <a:prstGeom prst="rect">
                      <a:avLst/>
                    </a:prstGeom>
                    <a:noFill/>
                  </pic:spPr>
                </pic:pic>
              </a:graphicData>
            </a:graphic>
          </wp:inline>
        </w:drawing>
      </w:r>
    </w:p>
    <w:p w:rsidR="00A572D7" w:rsidRPr="00EC09E1" w:rsidRDefault="00A572D7" w:rsidP="00F76A79">
      <w:pPr>
        <w:numPr>
          <w:ilvl w:val="0"/>
          <w:numId w:val="55"/>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تسلم المكتب الدولي زهاء 700 217 نسخة أصلة في عام 2014، أي بزيادة بلغت نسبتها 7 في المائة مقارنة بعام 2013</w:t>
      </w:r>
    </w:p>
    <w:p w:rsidR="00A572D7" w:rsidRPr="00EC09E1" w:rsidRDefault="00A572D7" w:rsidP="00F76A79">
      <w:pPr>
        <w:numPr>
          <w:ilvl w:val="0"/>
          <w:numId w:val="55"/>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لم تفتأ حصة أساليب الإيداع الإلكتروني بالكامل تزداد في عام 2014، وهي تمثل الآن نسبة 91 في المائة من مجموع الإيداعات.</w:t>
      </w:r>
    </w:p>
    <w:p w:rsidR="00A572D7" w:rsidRPr="008A1AAB" w:rsidRDefault="00A572D7" w:rsidP="00184CC0">
      <w:pPr>
        <w:keepNext/>
        <w:bidi/>
        <w:spacing w:after="120" w:line="340" w:lineRule="exact"/>
        <w:rPr>
          <w:rFonts w:ascii="Arabic Typesetting" w:hAnsi="Arabic Typesetting" w:cs="Arabic Typesetting"/>
          <w:i/>
          <w:iCs/>
          <w:sz w:val="34"/>
          <w:szCs w:val="34"/>
          <w:rtl/>
          <w:lang w:val="en-GB"/>
        </w:rPr>
      </w:pPr>
      <w:r w:rsidRPr="008A1AAB">
        <w:rPr>
          <w:rFonts w:ascii="Arabic Typesetting" w:hAnsi="Arabic Typesetting" w:cs="Arabic Typesetting"/>
          <w:i/>
          <w:iCs/>
          <w:sz w:val="34"/>
          <w:szCs w:val="34"/>
          <w:rtl/>
          <w:lang w:val="en-GB"/>
        </w:rPr>
        <w:t>التوزيع اللغوي</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من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A572D7" w:rsidRPr="00EC09E1" w:rsidRDefault="00A572D7" w:rsidP="00C30690">
      <w:pPr>
        <w:keepNext/>
        <w:tabs>
          <w:tab w:val="left" w:pos="2834"/>
          <w:tab w:val="center" w:pos="4677"/>
        </w:tabs>
        <w:bidi/>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w:t>
      </w:r>
      <w:r w:rsidRPr="00EC09E1">
        <w:rPr>
          <w:rFonts w:ascii="Arabic Typesetting" w:hAnsi="Arabic Typesetting" w:cs="Arabic Typesetting"/>
          <w:i/>
          <w:iCs/>
          <w:sz w:val="34"/>
          <w:szCs w:val="34"/>
          <w:rtl/>
          <w:lang w:val="en-GB"/>
        </w:rPr>
        <w:t>(جميع اللغات)</w:t>
      </w:r>
    </w:p>
    <w:p w:rsidR="00A572D7" w:rsidRPr="00EC09E1" w:rsidRDefault="00A572D7" w:rsidP="00184CC0">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6BA90337" wp14:editId="4DED3F3B">
            <wp:extent cx="5470498" cy="2886684"/>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0804" cy="2892122"/>
                    </a:xfrm>
                    <a:prstGeom prst="rect">
                      <a:avLst/>
                    </a:prstGeom>
                    <a:noFill/>
                  </pic:spPr>
                </pic:pic>
              </a:graphicData>
            </a:graphic>
          </wp:inline>
        </w:drawing>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وكما يلاحظ فإن اللغة الإنكليزية تظل أكثر لغة مستخدمة بكثير في الإيداع عن غيرها من اللغات، بنسبة 51.6 في المائة من الإيداعات في عام 2014، ومع ذلك فإن حصص اللغات الآسيوية زادت على مدى العقد المنصرم. وقد زادت الحصة المجمعة للطلبات المودعة بناء على معاهدة التعاون بشأن البراءات باللغات اليابانية والصينية والكورية من نسبة 29,5 في المائة في عام 2009 إلى نسبة 34,5 في المائة في عام 2012. وظلت هذه الحصة ثابتة من عام 2012 إلى عام 2014. وبالتركيز على اللغات الأخرى غير اللغة الإنكليزية نخرج بالشكل التالي:</w:t>
      </w:r>
    </w:p>
    <w:p w:rsidR="00A572D7" w:rsidRPr="00EC09E1" w:rsidRDefault="00A572D7" w:rsidP="00184CC0">
      <w:pPr>
        <w:keepNext/>
        <w:bidi/>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(جميع اللغات غير اللغة الإنكليزية)</w:t>
      </w:r>
    </w:p>
    <w:p w:rsidR="00A572D7" w:rsidRPr="00EC09E1" w:rsidRDefault="00A572D7" w:rsidP="00184CC0">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219F9207" wp14:editId="01B1D6FC">
            <wp:extent cx="5581816" cy="2906316"/>
            <wp:effectExtent l="0" t="0" r="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6734" cy="2908877"/>
                    </a:xfrm>
                    <a:prstGeom prst="rect">
                      <a:avLst/>
                    </a:prstGeom>
                    <a:noFill/>
                  </pic:spPr>
                </pic:pic>
              </a:graphicData>
            </a:graphic>
          </wp:inline>
        </w:drawing>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تضع الزيادة الحادة في الطلبات المودعة باللغات الآسيوية في السنوات الخمس الأخيرة ضغطاً هائلاً على المكتب الدولي نظراً لعدد الموارد المحدودة من الموظفين القادرين على العمل بهذه اللغات. وللتخفيف من وقع هذه المسألة أتمتة بعض المهام وتعيين موظفين قادرين على العمل بهذه اللغات.</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الموظفون</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يبين الشكل التالي عدد موظفي قطاع أعمال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A572D7" w:rsidRPr="00EC09E1" w:rsidRDefault="00A572D7" w:rsidP="00184CC0">
      <w:pPr>
        <w:bidi/>
        <w:spacing w:after="120"/>
        <w:rPr>
          <w:rFonts w:ascii="Arabic Typesetting" w:hAnsi="Arabic Typesetting" w:cs="Arabic Typesetting"/>
          <w:sz w:val="34"/>
          <w:szCs w:val="34"/>
          <w:lang w:val="en-GB"/>
        </w:rPr>
      </w:pPr>
      <w:r w:rsidRPr="00A11FE2">
        <w:rPr>
          <w:noProof/>
          <w:rtl/>
        </w:rPr>
        <w:drawing>
          <wp:inline distT="0" distB="0" distL="0" distR="0" wp14:anchorId="1E913D1E" wp14:editId="44E26AE3">
            <wp:extent cx="5746625" cy="2918128"/>
            <wp:effectExtent l="0" t="0" r="698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5207" cy="2922486"/>
                    </a:xfrm>
                    <a:prstGeom prst="rect">
                      <a:avLst/>
                    </a:prstGeom>
                    <a:noFill/>
                    <a:ln>
                      <a:noFill/>
                    </a:ln>
                  </pic:spPr>
                </pic:pic>
              </a:graphicData>
            </a:graphic>
          </wp:inline>
        </w:drawing>
      </w:r>
    </w:p>
    <w:p w:rsidR="00A572D7" w:rsidRPr="00EC09E1" w:rsidRDefault="00A572D7" w:rsidP="00F76A79">
      <w:pPr>
        <w:numPr>
          <w:ilvl w:val="0"/>
          <w:numId w:val="56"/>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عدد موظفي شعبة عمليات معاهدة التعاون بشأن البراءات أكثر فأكثر في عام 2014</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تكلفة وحدة معالجة الطلب</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يمكن قياس إنتاجية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ويُحسب متوسطة التكلفة الإجمالي بإضافة إجمالي نفقات نظام معاهدة التعاون بشأن البراءات المباشرة (النفقات التي يتكبدها المكتب الدولي في إدارة نظام معاهدة التعاون بشأن البراءات والبرامج المتعلقة به) إلى نسبة من النفقات غير المباشرة على أنشطة الدعم والإدارة (مثل المباني وتكنولوجيا المعلومات وغيرها). وتحسب التكاليف غير المباشرة بحيث لا تراعي سوى الحصة المسندة إلى نظام معاهدة التعاون بشأن البراءات. وتشمل تكلفة الوحدة بالتالي تكاليف جميع أنشطة معاهدة التعاون بشأن البراءات، بما في ذلك الترجمة والاتصالات والإدارة وغيرها من الأنشطة.</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 xml:space="preserve">وروجعت منهجية حساب تكلفة الوحدة في عام 2013 لمواءمتها مع سائر حسابات تكاليف الوحدات/الاتحادات في الويبو، ولكي تبين على نحو أفضل البيئة السريعة التغير. فعلى سبيل المثال كانت تشمل المنهجية القديمة، التي صممت في عام 2007، تكلفة التخزين (لأكثر من 30 عاماً) في المخازن، في حين بلغت نسبة إيداع الطلبات الورقية (بما فيها الإيداعات بناء على نظام </w:t>
      </w:r>
      <w:r w:rsidRPr="00EC09E1">
        <w:rPr>
          <w:sz w:val="34"/>
          <w:szCs w:val="34"/>
          <w:lang w:val="en-GB"/>
        </w:rPr>
        <w:t>PCT EASY</w:t>
      </w:r>
      <w:r w:rsidRPr="00EC09E1">
        <w:rPr>
          <w:sz w:val="34"/>
          <w:szCs w:val="34"/>
          <w:rtl/>
          <w:lang w:val="en-GB"/>
        </w:rPr>
        <w:t>) 10 في المائة من الإيداعات في عام 2013. وحسبت تكلفة الوحدة في معاهدة التعاون بشأن البراءات لعام 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وتعرف تكلفة الوحدة رسميا على النحو التالي:</w:t>
      </w:r>
    </w:p>
    <w:p w:rsidR="00A572D7" w:rsidRPr="00EC09E1" w:rsidRDefault="00A572D7" w:rsidP="00184CC0">
      <w:pPr>
        <w:keepNext/>
        <w:bidi/>
        <w:spacing w:after="120" w:line="340" w:lineRule="exact"/>
        <w:jc w:val="center"/>
        <w:rPr>
          <w:rFonts w:ascii="Arabic Typesetting" w:hAnsi="Arabic Typesetting" w:cs="Arabic Typesetting"/>
          <w:sz w:val="34"/>
          <w:szCs w:val="34"/>
          <w:lang w:val="en-GB"/>
        </w:rPr>
      </w:pPr>
    </w:p>
    <w:p w:rsidR="00A572D7" w:rsidRPr="00EC09E1" w:rsidRDefault="00A572D7" w:rsidP="00184CC0">
      <w:pPr>
        <w:bidi/>
        <w:spacing w:after="120" w:line="340" w:lineRule="exact"/>
        <w:jc w:val="center"/>
        <w:rPr>
          <w:rFonts w:ascii="Arabic Typesetting" w:hAnsi="Arabic Typesetting" w:cs="Arabic Typesetting"/>
          <w:sz w:val="34"/>
          <w:szCs w:val="34"/>
        </w:rPr>
      </w:pPr>
      <w:r w:rsidRPr="00EC09E1">
        <w:rPr>
          <w:rFonts w:ascii="Arabic Typesetting" w:hAnsi="Arabic Typesetting" w:cs="Arabic Typesetting"/>
          <w:noProof/>
          <w:sz w:val="34"/>
          <w:szCs w:val="34"/>
        </w:rPr>
        <mc:AlternateContent>
          <mc:Choice Requires="wpc">
            <w:drawing>
              <wp:inline distT="0" distB="0" distL="0" distR="0" wp14:anchorId="3D2B5FC8" wp14:editId="440642EA">
                <wp:extent cx="2054860" cy="377825"/>
                <wp:effectExtent l="0" t="0" r="2540" b="317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1"/>
                        <wps:cNvSpPr>
                          <a:spLocks noChangeArrowheads="1"/>
                        </wps:cNvSpPr>
                        <wps:spPr bwMode="auto">
                          <a:xfrm>
                            <a:off x="320627" y="9525"/>
                            <a:ext cx="6813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0D6F05" w:rsidRDefault="007C1A39" w:rsidP="00A572D7">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wps:txbx>
                        <wps:bodyPr rot="0" vert="horz" wrap="none" lIns="0" tIns="0" rIns="0" bIns="0" anchor="t" anchorCtr="0">
                          <a:spAutoFit/>
                        </wps:bodyPr>
                      </wps:wsp>
                      <wps:wsp>
                        <wps:cNvPr id="381" name="Rectangle 22"/>
                        <wps:cNvSpPr>
                          <a:spLocks noChangeArrowheads="1"/>
                        </wps:cNvSpPr>
                        <wps:spPr bwMode="auto">
                          <a:xfrm>
                            <a:off x="389638" y="190332"/>
                            <a:ext cx="5473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0D6F05" w:rsidRDefault="007C1A39" w:rsidP="00A572D7">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wps:txbx>
                        <wps:bodyPr rot="0" vert="horz" wrap="none" lIns="0" tIns="0" rIns="0" bIns="0" anchor="t" anchorCtr="0">
                          <a:spAutoFit/>
                        </wps:bodyPr>
                      </wps:wsp>
                      <wps:wsp>
                        <wps:cNvPr id="382" name="Rectangle 23"/>
                        <wps:cNvSpPr>
                          <a:spLocks noChangeArrowheads="1"/>
                        </wps:cNvSpPr>
                        <wps:spPr bwMode="auto">
                          <a:xfrm>
                            <a:off x="1604645" y="85725"/>
                            <a:ext cx="4470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0D6F05" w:rsidRDefault="007C1A39" w:rsidP="00A572D7">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wps:txbx>
                        <wps:bodyPr rot="0" vert="horz" wrap="none" lIns="0" tIns="0" rIns="0" bIns="0" anchor="t" anchorCtr="0">
                          <a:spAutoFit/>
                        </wps:bodyPr>
                      </wps:wsp>
                      <wps:wsp>
                        <wps:cNvPr id="383" name="Rectangle 24"/>
                        <wps:cNvSpPr>
                          <a:spLocks noChangeArrowheads="1"/>
                        </wps:cNvSpPr>
                        <wps:spPr bwMode="auto">
                          <a:xfrm>
                            <a:off x="1416050" y="85725"/>
                            <a:ext cx="120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Default="007C1A39" w:rsidP="00A572D7">
                              <w:r>
                                <w:rPr>
                                  <w:color w:val="000000"/>
                                </w:rPr>
                                <w:t xml:space="preserve"> = </w:t>
                              </w:r>
                            </w:p>
                          </w:txbxContent>
                        </wps:txbx>
                        <wps:bodyPr rot="0" vert="horz" wrap="none" lIns="0" tIns="0" rIns="0" bIns="0" anchor="t" anchorCtr="0">
                          <a:spAutoFit/>
                        </wps:bodyPr>
                      </wps:wsp>
                      <wps:wsp>
                        <wps:cNvPr id="160" name="Rectangle 25"/>
                        <wps:cNvSpPr>
                          <a:spLocks noChangeArrowheads="1"/>
                        </wps:cNvSpPr>
                        <wps:spPr bwMode="auto">
                          <a:xfrm>
                            <a:off x="70485" y="179094"/>
                            <a:ext cx="13455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08DD9B7F" id="Canvas 218" o:spid="_x0000_s1026" editas="canvas" style="width:161.8pt;height:29.75pt;mso-position-horizontal-relative:char;mso-position-vertical-relative:line" coordsize="2054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48;height:3778;visibility:visible;mso-wrap-style:square">
                  <v:fill o:detectmouseclick="t"/>
                  <v:path o:connecttype="none"/>
                </v:shape>
                <v:rect id="Rectangle 21" o:spid="_x0000_s1028" style="position:absolute;left:3206;top:95;width:6813;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7C1A39" w:rsidRPr="000D6F05" w:rsidRDefault="007C1A39" w:rsidP="00A572D7">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v:textbox>
                </v:rect>
                <v:rect id="Rectangle 22" o:spid="_x0000_s1029" style="position:absolute;left:3896;top:1903;width:54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7C1A39" w:rsidRPr="000D6F05" w:rsidRDefault="007C1A39" w:rsidP="00A572D7">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v:textbox>
                </v:rect>
                <v:rect id="Rectangle 23" o:spid="_x0000_s1030" style="position:absolute;left:16046;top:857;width:4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7C1A39" w:rsidRPr="000D6F05" w:rsidRDefault="007C1A39" w:rsidP="00A572D7">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v:textbox>
                </v:rect>
                <v:rect id="Rectangle 24" o:spid="_x0000_s1031" style="position:absolute;left:14160;top:857;width:120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7C1A39" w:rsidRDefault="007C1A39" w:rsidP="00A572D7">
                        <w:r>
                          <w:rPr>
                            <w:color w:val="000000"/>
                          </w:rPr>
                          <w:t xml:space="preserve"> = </w:t>
                        </w:r>
                      </w:p>
                    </w:txbxContent>
                  </v:textbox>
                </v:rect>
                <v:rect id="Rectangle 25" o:spid="_x0000_s1032" style="position:absolute;left:704;top:1790;width:13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 xml:space="preserve">وتبين الأشكال الواردة أدناه تطور تكلفة وحدة المعالجة من عام 2004 إلى عام 2012 باستخدام المنهجية القديمة ومن عام 2012 إلى عام 2014 باستخدام المنهجية الجديدة </w:t>
      </w:r>
    </w:p>
    <w:p w:rsidR="00A572D7" w:rsidRPr="00EC09E1" w:rsidRDefault="00A572D7" w:rsidP="00184CC0">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تكلفة وحدة معالجة طلب منشور بناء على معاهدة التعاون بشأن البراءات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838"/>
      </w:tblGrid>
      <w:tr w:rsidR="00A572D7" w:rsidRPr="00CE1404" w:rsidTr="00C30690">
        <w:trPr>
          <w:trHeight w:val="347"/>
        </w:trPr>
        <w:tc>
          <w:tcPr>
            <w:tcW w:w="4547" w:type="dxa"/>
            <w:shd w:val="clear" w:color="auto" w:fill="auto"/>
          </w:tcPr>
          <w:p w:rsidR="00A572D7" w:rsidRPr="00CE1404" w:rsidRDefault="00A572D7" w:rsidP="00184CC0">
            <w:pPr>
              <w:keepNext/>
              <w:keepLines/>
              <w:bidi/>
              <w:jc w:val="center"/>
              <w:rPr>
                <w:rFonts w:ascii="Arabic Typesetting" w:eastAsia="MS Mincho" w:hAnsi="Arabic Typesetting" w:cs="Arabic Typesetting"/>
                <w:sz w:val="34"/>
                <w:szCs w:val="34"/>
              </w:rPr>
            </w:pPr>
            <w:r w:rsidRPr="00CE1404">
              <w:rPr>
                <w:rFonts w:ascii="Arabic Typesetting" w:eastAsia="MS Mincho" w:hAnsi="Arabic Typesetting" w:cs="Arabic Typesetting"/>
                <w:sz w:val="34"/>
                <w:szCs w:val="34"/>
                <w:rtl/>
              </w:rPr>
              <w:t>الطريقة القديمة</w:t>
            </w:r>
          </w:p>
        </w:tc>
        <w:tc>
          <w:tcPr>
            <w:tcW w:w="4648" w:type="dxa"/>
            <w:shd w:val="clear" w:color="auto" w:fill="auto"/>
          </w:tcPr>
          <w:p w:rsidR="00A572D7" w:rsidRPr="00CE1404" w:rsidRDefault="00A572D7" w:rsidP="00184CC0">
            <w:pPr>
              <w:keepNext/>
              <w:keepLines/>
              <w:bidi/>
              <w:jc w:val="center"/>
              <w:rPr>
                <w:rFonts w:ascii="Arabic Typesetting" w:eastAsia="MS Mincho" w:hAnsi="Arabic Typesetting" w:cs="Arabic Typesetting"/>
                <w:sz w:val="34"/>
                <w:szCs w:val="34"/>
              </w:rPr>
            </w:pPr>
            <w:r w:rsidRPr="00CE1404">
              <w:rPr>
                <w:rFonts w:ascii="Arabic Typesetting" w:eastAsia="MS Mincho" w:hAnsi="Arabic Typesetting" w:cs="Arabic Typesetting"/>
                <w:sz w:val="34"/>
                <w:szCs w:val="34"/>
                <w:rtl/>
              </w:rPr>
              <w:t>الطريقة الجديدة</w:t>
            </w:r>
          </w:p>
        </w:tc>
      </w:tr>
      <w:tr w:rsidR="00A572D7" w:rsidRPr="00CE1404" w:rsidTr="00C30690">
        <w:trPr>
          <w:trHeight w:val="3311"/>
        </w:trPr>
        <w:tc>
          <w:tcPr>
            <w:tcW w:w="4547" w:type="dxa"/>
            <w:shd w:val="clear" w:color="auto" w:fill="auto"/>
          </w:tcPr>
          <w:p w:rsidR="00A572D7" w:rsidRPr="00CE1404" w:rsidRDefault="00A572D7" w:rsidP="00184CC0">
            <w:pPr>
              <w:keepNext/>
              <w:keepLines/>
              <w:bidi/>
              <w:rPr>
                <w:rFonts w:eastAsia="MS Mincho" w:cs="Times New Roman"/>
                <w:sz w:val="24"/>
                <w:lang w:val="fr-CH"/>
              </w:rPr>
            </w:pPr>
            <w:r>
              <w:rPr>
                <w:rFonts w:eastAsia="MS Mincho" w:cs="Times New Roman"/>
                <w:noProof/>
                <w:sz w:val="24"/>
              </w:rPr>
              <w:drawing>
                <wp:inline distT="0" distB="0" distL="0" distR="0" wp14:anchorId="36438EC8" wp14:editId="58C96B57">
                  <wp:extent cx="2941320" cy="2339987"/>
                  <wp:effectExtent l="0" t="0" r="0" b="31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6049" cy="2343749"/>
                          </a:xfrm>
                          <a:prstGeom prst="rect">
                            <a:avLst/>
                          </a:prstGeom>
                          <a:noFill/>
                        </pic:spPr>
                      </pic:pic>
                    </a:graphicData>
                  </a:graphic>
                </wp:inline>
              </w:drawing>
            </w:r>
          </w:p>
        </w:tc>
        <w:tc>
          <w:tcPr>
            <w:tcW w:w="4648" w:type="dxa"/>
            <w:shd w:val="clear" w:color="auto" w:fill="auto"/>
          </w:tcPr>
          <w:p w:rsidR="00A572D7" w:rsidRPr="00CE1404" w:rsidRDefault="00A572D7" w:rsidP="00184CC0">
            <w:pPr>
              <w:keepNext/>
              <w:keepLines/>
              <w:bidi/>
              <w:rPr>
                <w:rFonts w:eastAsia="MS Mincho" w:cs="Times New Roman"/>
                <w:sz w:val="24"/>
                <w:lang w:val="fr-CH"/>
              </w:rPr>
            </w:pPr>
            <w:r>
              <w:rPr>
                <w:rFonts w:eastAsia="MS Mincho" w:cs="Times New Roman"/>
                <w:noProof/>
                <w:sz w:val="24"/>
              </w:rPr>
              <w:drawing>
                <wp:inline distT="0" distB="0" distL="0" distR="0" wp14:anchorId="4227DCE5" wp14:editId="0E521370">
                  <wp:extent cx="3007361" cy="2346960"/>
                  <wp:effectExtent l="0" t="0" r="254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1760" cy="2350393"/>
                          </a:xfrm>
                          <a:prstGeom prst="rect">
                            <a:avLst/>
                          </a:prstGeom>
                          <a:noFill/>
                        </pic:spPr>
                      </pic:pic>
                    </a:graphicData>
                  </a:graphic>
                </wp:inline>
              </w:drawing>
            </w:r>
          </w:p>
        </w:tc>
      </w:tr>
    </w:tbl>
    <w:p w:rsidR="00A572D7" w:rsidRPr="00EC09E1" w:rsidRDefault="00A572D7" w:rsidP="00184CC0">
      <w:pPr>
        <w:bidi/>
        <w:spacing w:after="120" w:line="240" w:lineRule="exact"/>
        <w:rPr>
          <w:rFonts w:ascii="Arabic Typesetting" w:hAnsi="Arabic Typesetting" w:cs="Arabic Typesetting"/>
          <w:sz w:val="34"/>
          <w:szCs w:val="34"/>
          <w:lang w:val="en-GB"/>
        </w:rPr>
      </w:pPr>
    </w:p>
    <w:p w:rsidR="00A572D7" w:rsidRPr="00EC09E1" w:rsidRDefault="00A572D7" w:rsidP="00F76A79">
      <w:pPr>
        <w:numPr>
          <w:ilvl w:val="0"/>
          <w:numId w:val="56"/>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بلغ متوسط تكلفة معالجة طلب منشور بناء على معاهدة التعاون بشأن البراءات 662 فرنكا سويسريا في عام 2014، أي بانخفاض نسبته 8.3 في المائة مقارنة بعام 2013. ويعزى هذا الانخفاض إلى تدابير الفعالية المختلفة المتخذة ومنها الأتمتة.</w:t>
      </w:r>
    </w:p>
    <w:p w:rsidR="00A572D7" w:rsidRPr="00EC09E1" w:rsidRDefault="00A572D7" w:rsidP="00F76A79">
      <w:pPr>
        <w:numPr>
          <w:ilvl w:val="0"/>
          <w:numId w:val="56"/>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متوسط تكلفة معالجة طلب منشور بناء على معاهدة التعاون بشأن البراءات المحسوب باستخدام المنهجية القديمة بنسبة 5 في المائة في المتوسط في كل عام من مبلغ 042 1 فرنكا سويسريا في عام 2004 إلى مبلغ 680 فرنكا سويسريا في عام 2012.</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إنتاجية فحص الإجراءات الشكلية</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تعرف إنتاجية الموظفين على أنها المخرجات (أي عدد منشورات معاهدة التعاون بشأن البراءات) مقسمة على عدد الموظفين المتاحين لفحص الإجراءات الشكلية.</w:t>
      </w:r>
    </w:p>
    <w:p w:rsidR="00A572D7" w:rsidRPr="00EC09E1" w:rsidRDefault="00A572D7" w:rsidP="00184CC0">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إنتاجية فحص الإجراءات الشكلية</w:t>
      </w:r>
    </w:p>
    <w:p w:rsidR="00A572D7" w:rsidRPr="00EC09E1" w:rsidRDefault="00A572D7" w:rsidP="00184CC0">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607DA0B9" wp14:editId="4E8BCCE5">
            <wp:extent cx="5730339" cy="2236955"/>
            <wp:effectExtent l="0" t="0" r="381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111" cy="2241550"/>
                    </a:xfrm>
                    <a:prstGeom prst="rect">
                      <a:avLst/>
                    </a:prstGeom>
                    <a:noFill/>
                  </pic:spPr>
                </pic:pic>
              </a:graphicData>
            </a:graphic>
          </wp:inline>
        </w:drawing>
      </w:r>
    </w:p>
    <w:p w:rsidR="00A572D7" w:rsidRPr="00EC09E1" w:rsidRDefault="00A572D7" w:rsidP="00F76A79">
      <w:pPr>
        <w:numPr>
          <w:ilvl w:val="0"/>
          <w:numId w:val="57"/>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ارتفعت إنتاجية فحص الإجراءات الشكلية في الماضي أساسا بسبب أتمتة هذه الإجراءات التي أتاحت معالجة عدد أكبر من أعباء العمل بعدد أقل أو مساوٍ من الموظفين.</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الجودة الإجمالية لفحص الإجراءات الشكلية</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سعيا إلى قياس جودة العمل الذي يضطلع به المكتب الدولي بطريقة بسيطة وشاملة، طور المكتب مؤشرا للجودة الإجمالية، يحسب كمتوسط أربعة مؤشرات رئيسية للجودة، تقوم ثلاثة منها على توقيت المعاملات الرئيسية في نظام المعاهدة: وهي الإشعار باستلام النسخة الأصلية والنشر وإعادة النشر. ويبين المؤشر الرابع عدد الأخطاء المرتكبة خلال معالجة طلبات معاهدة التعاون بشأن البراءات.</w:t>
      </w:r>
    </w:p>
    <w:p w:rsidR="00A572D7" w:rsidRPr="00EC09E1" w:rsidRDefault="00A572D7" w:rsidP="00184CC0">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مؤشر جودة فحص الإجراءات الشكلية</w:t>
      </w:r>
    </w:p>
    <w:p w:rsidR="00A572D7" w:rsidRPr="00EC09E1" w:rsidRDefault="00A572D7" w:rsidP="00184CC0">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64405869" wp14:editId="138CB194">
            <wp:extent cx="5492702" cy="2244892"/>
            <wp:effectExtent l="0" t="0" r="0" b="317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0153" cy="2256112"/>
                    </a:xfrm>
                    <a:prstGeom prst="rect">
                      <a:avLst/>
                    </a:prstGeom>
                    <a:noFill/>
                  </pic:spPr>
                </pic:pic>
              </a:graphicData>
            </a:graphic>
          </wp:inline>
        </w:drawing>
      </w:r>
    </w:p>
    <w:p w:rsidR="00A572D7" w:rsidRPr="00EC09E1" w:rsidRDefault="00A572D7" w:rsidP="00F76A79">
      <w:pPr>
        <w:numPr>
          <w:ilvl w:val="0"/>
          <w:numId w:val="57"/>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تحسنت الجودة الإجمالية، المقاسة بالمؤشر المركب، تحسنا ملحوظا من متوسط قدره 81 في المائة في عام 2007 إلى 93.1 في المائة في عام 2014.</w:t>
      </w:r>
    </w:p>
    <w:p w:rsidR="00A572D7" w:rsidRPr="00EC09E1" w:rsidRDefault="00A572D7" w:rsidP="00F76A79">
      <w:pPr>
        <w:numPr>
          <w:ilvl w:val="0"/>
          <w:numId w:val="57"/>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وتعزى الزيادة الملحوظة في مؤشر الجودة في عام 2014 أساسا إلى تحسين توقيت أداء فحص الإجراءات الشكلية وإلى تراجع التأخر في إعادة نشر الطلبات إلى جانب تقرير البحث الدولي. ويعزى التأخر في فحص الإجراءات الشكلية وإعادة النشر أساسا إلى انخفاض مؤشر الجودة الملاحظ خلال الفترة 2010-2013.</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فحص الإجراءات الشكلية</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 ذلك فيه إشعار بتسلم المكتب الدولي للطلب، ويسمح لهم بمعرفة إن كان طلبهم تتخلله أية نواقص شكلية.</w:t>
      </w:r>
    </w:p>
    <w:p w:rsidR="00A572D7" w:rsidRPr="00EC09E1" w:rsidRDefault="00A572D7" w:rsidP="00184CC0">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178530CB" wp14:editId="6BAD8DCC">
            <wp:extent cx="5746233" cy="2269165"/>
            <wp:effectExtent l="0" t="0" r="698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560" cy="2274428"/>
                    </a:xfrm>
                    <a:prstGeom prst="rect">
                      <a:avLst/>
                    </a:prstGeom>
                    <a:noFill/>
                  </pic:spPr>
                </pic:pic>
              </a:graphicData>
            </a:graphic>
          </wp:inline>
        </w:drawing>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النشر</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p>
    <w:p w:rsidR="00A572D7" w:rsidRPr="00EC09E1" w:rsidRDefault="00A572D7" w:rsidP="00184CC0">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7C25B1D5" wp14:editId="4D2439C8">
            <wp:extent cx="5808052" cy="2425148"/>
            <wp:effectExtent l="0" t="0" r="254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9805" cy="2425880"/>
                    </a:xfrm>
                    <a:prstGeom prst="rect">
                      <a:avLst/>
                    </a:prstGeom>
                    <a:noFill/>
                  </pic:spPr>
                </pic:pic>
              </a:graphicData>
            </a:graphic>
          </wp:inline>
        </w:drawing>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إعادة النشر</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A572D7" w:rsidRPr="00EC09E1" w:rsidRDefault="00A572D7" w:rsidP="00184CC0">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01C97BD0" wp14:editId="299F78FC">
            <wp:extent cx="5648731" cy="2543083"/>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8036" cy="2547272"/>
                    </a:xfrm>
                    <a:prstGeom prst="rect">
                      <a:avLst/>
                    </a:prstGeom>
                    <a:noFill/>
                  </pic:spPr>
                </pic:pic>
              </a:graphicData>
            </a:graphic>
          </wp:inline>
        </w:drawing>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الترجمة</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w:t>
      </w:r>
      <w:r w:rsidRPr="00EC09E1">
        <w:rPr>
          <w:sz w:val="34"/>
          <w:szCs w:val="34"/>
          <w:rtl/>
        </w:rPr>
        <w:t xml:space="preserve"> </w:t>
      </w:r>
      <w:r w:rsidRPr="00EC09E1">
        <w:rPr>
          <w:sz w:val="34"/>
          <w:szCs w:val="34"/>
          <w:rtl/>
          <w:lang w:val="en-GB"/>
        </w:rPr>
        <w:t>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 أو "منقطعة".</w:t>
      </w:r>
    </w:p>
    <w:p w:rsidR="00A572D7" w:rsidRPr="00EC09E1" w:rsidRDefault="00A572D7" w:rsidP="00184CC0">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جودة ترجمة معاهدة التعاون بشأن البراءات</w:t>
      </w:r>
    </w:p>
    <w:p w:rsidR="00A572D7" w:rsidRPr="00EC09E1" w:rsidRDefault="00A572D7" w:rsidP="00184CC0">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65F12BA5" wp14:editId="70245073">
            <wp:extent cx="5375956" cy="2735249"/>
            <wp:effectExtent l="0" t="0" r="0" b="825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4114" cy="2739400"/>
                    </a:xfrm>
                    <a:prstGeom prst="rect">
                      <a:avLst/>
                    </a:prstGeom>
                    <a:noFill/>
                  </pic:spPr>
                </pic:pic>
              </a:graphicData>
            </a:graphic>
          </wp:inline>
        </w:drawing>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تقرير الترجمة</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الغرض من هذا المؤشر هو تقديم معلومات عن التوقيت الذي يتيح المكتب الدولي خلاله ترجمات تقارير الأهلية للبراءة للمودعين والمكاتب. وقد زادت نسبة تقارير الأهلية للبراءة المرسلة خلال 30 شهرا من تاريخ أولوية الطلب زيادة مطردة منذ عام 2010. وفي عام 2014 أرسلت نسبة 82.5 في المائدة من تقارير الأهلية للبراءة خلال 30 شهراً من تاريخ الأولوية.</w:t>
      </w:r>
    </w:p>
    <w:p w:rsidR="00A572D7" w:rsidRPr="00EC09E1" w:rsidRDefault="00A572D7" w:rsidP="00184CC0">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تقرير الترجمة</w:t>
      </w:r>
    </w:p>
    <w:p w:rsidR="00A572D7" w:rsidRPr="00EC09E1" w:rsidRDefault="00A572D7" w:rsidP="00184CC0">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3C2F411E" wp14:editId="7BE1E09B">
            <wp:extent cx="5754269" cy="2410538"/>
            <wp:effectExtent l="0" t="0" r="0" b="889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5120" cy="2415084"/>
                    </a:xfrm>
                    <a:prstGeom prst="rect">
                      <a:avLst/>
                    </a:prstGeom>
                    <a:noFill/>
                  </pic:spPr>
                </pic:pic>
              </a:graphicData>
            </a:graphic>
          </wp:inline>
        </w:drawing>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تطوير البرمجيات</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يتيح مؤشر جودة تطوير البرمجيات مقياسا لجودة أكبر إصدارات البرمجيات لمشروعي الملفات الإلكترونية (</w:t>
      </w:r>
      <w:r w:rsidRPr="00EC09E1">
        <w:rPr>
          <w:sz w:val="34"/>
          <w:szCs w:val="34"/>
          <w:lang w:val="en-GB"/>
        </w:rPr>
        <w:t>eDossier</w:t>
      </w:r>
      <w:r w:rsidRPr="00EC09E1">
        <w:rPr>
          <w:sz w:val="34"/>
          <w:szCs w:val="34"/>
          <w:rtl/>
          <w:lang w:val="en-GB"/>
        </w:rPr>
        <w:t>) ونظام معاهدة التعاون بشأن البراءات الإلكتروني (</w:t>
      </w:r>
      <w:r w:rsidRPr="00EC09E1">
        <w:rPr>
          <w:sz w:val="34"/>
          <w:szCs w:val="34"/>
          <w:lang w:val="en-GB"/>
        </w:rPr>
        <w:t>ePCT</w:t>
      </w:r>
      <w:r w:rsidRPr="00EC09E1">
        <w:rPr>
          <w:sz w:val="34"/>
          <w:szCs w:val="34"/>
          <w:rtl/>
          <w:lang w:val="en-GB"/>
        </w:rPr>
        <w:t xml:space="preserve">). 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المعيبة المحددة في بيئة الإنتاج. </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وفي ظل هذه المقاربة ستعتبر مخرجات التطوير التي تحتوي على مستويات أدنى من إعادة العمل عالية الجودة لأنها تعكس مدى القيمة المضافة للمنتج من خلال استحداث السمات الجديدة.</w:t>
      </w:r>
    </w:p>
    <w:p w:rsidR="00A572D7" w:rsidRPr="00EC09E1" w:rsidRDefault="00A572D7" w:rsidP="00C30690">
      <w:pPr>
        <w:pStyle w:val="NumberedParaAR"/>
        <w:keepNext/>
        <w:numPr>
          <w:ilvl w:val="0"/>
          <w:numId w:val="58"/>
        </w:numPr>
        <w:spacing w:after="120" w:line="340" w:lineRule="exact"/>
        <w:rPr>
          <w:sz w:val="34"/>
          <w:szCs w:val="34"/>
          <w:lang w:val="en-GB"/>
        </w:rPr>
      </w:pPr>
      <w:r w:rsidRPr="00EC09E1">
        <w:rPr>
          <w:noProof/>
          <w:sz w:val="34"/>
          <w:szCs w:val="34"/>
        </w:rPr>
        <mc:AlternateContent>
          <mc:Choice Requires="wps">
            <w:drawing>
              <wp:anchor distT="0" distB="0" distL="114300" distR="114300" simplePos="0" relativeHeight="251659264" behindDoc="0" locked="0" layoutInCell="1" allowOverlap="1" wp14:anchorId="237289CE" wp14:editId="7C1D6219">
                <wp:simplePos x="0" y="0"/>
                <wp:positionH relativeFrom="column">
                  <wp:posOffset>2585720</wp:posOffset>
                </wp:positionH>
                <wp:positionV relativeFrom="paragraph">
                  <wp:posOffset>285750</wp:posOffset>
                </wp:positionV>
                <wp:extent cx="405130" cy="212725"/>
                <wp:effectExtent l="0" t="0" r="13970" b="158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B9220D" w:rsidRDefault="007C1A39" w:rsidP="00A572D7">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B28CA0" id="Rectangle 161" o:spid="_x0000_s1033" style="position:absolute;left:0;text-align:left;margin-left:203.6pt;margin-top:22.5pt;width:31.9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" filled="f" stroked="f">
                <v:textbox inset="0,0,0,0">
                  <w:txbxContent>
                    <w:p w:rsidR="007C1A39" w:rsidRPr="00B9220D" w:rsidRDefault="007C1A39" w:rsidP="00A572D7">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v:textbox>
              </v:rect>
            </w:pict>
          </mc:Fallback>
        </mc:AlternateContent>
      </w:r>
      <w:r w:rsidRPr="00EC09E1">
        <w:rPr>
          <w:sz w:val="34"/>
          <w:szCs w:val="34"/>
          <w:rtl/>
          <w:lang w:val="en-GB"/>
        </w:rPr>
        <w:t>ويعرف مؤشر جودة تطوير البرمجيات على النحو التالي:</w:t>
      </w:r>
    </w:p>
    <w:p w:rsidR="00A572D7" w:rsidRPr="00EC09E1" w:rsidRDefault="00A572D7" w:rsidP="00184CC0">
      <w:pPr>
        <w:bidi/>
        <w:spacing w:after="120" w:line="340" w:lineRule="exact"/>
        <w:jc w:val="center"/>
        <w:rPr>
          <w:rFonts w:ascii="Arabic Typesetting" w:hAnsi="Arabic Typesetting" w:cs="Arabic Typesetting"/>
          <w:sz w:val="34"/>
          <w:szCs w:val="34"/>
          <w:lang w:val="en-GB"/>
        </w:rPr>
      </w:pPr>
    </w:p>
    <w:p w:rsidR="00A572D7" w:rsidRPr="00EC09E1" w:rsidRDefault="00A572D7" w:rsidP="00184CC0">
      <w:pPr>
        <w:tabs>
          <w:tab w:val="left" w:pos="5972"/>
        </w:tabs>
        <w:bidi/>
        <w:spacing w:after="120" w:line="340" w:lineRule="exact"/>
        <w:jc w:val="center"/>
        <w:rPr>
          <w:rFonts w:ascii="Arabic Typesetting" w:hAnsi="Arabic Typesetting" w:cs="Arabic Typesetting"/>
          <w:sz w:val="34"/>
          <w:szCs w:val="34"/>
          <w:lang w:val="en-GB"/>
        </w:rPr>
      </w:pPr>
      <w:r w:rsidRPr="00EC09E1">
        <w:rPr>
          <w:rFonts w:ascii="Arabic Typesetting" w:hAnsi="Arabic Typesetting" w:cs="Arabic Typesetting"/>
          <w:noProof/>
          <w:sz w:val="34"/>
          <w:szCs w:val="34"/>
        </w:rPr>
        <mc:AlternateContent>
          <mc:Choice Requires="wpc">
            <w:drawing>
              <wp:inline distT="0" distB="0" distL="0" distR="0" wp14:anchorId="0E49571D" wp14:editId="2E9FBAF1">
                <wp:extent cx="3522980" cy="393065"/>
                <wp:effectExtent l="0" t="0" r="0" b="698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2"/>
                        <wps:cNvSpPr>
                          <a:spLocks noChangeArrowheads="1"/>
                        </wps:cNvSpPr>
                        <wps:spPr bwMode="auto">
                          <a:xfrm>
                            <a:off x="1085688" y="203835"/>
                            <a:ext cx="8286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B9220D" w:rsidRDefault="007C1A39" w:rsidP="00A572D7">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wps:txbx>
                        <wps:bodyPr rot="0" vert="horz" wrap="square" lIns="0" tIns="0" rIns="0" bIns="0" anchor="t" anchorCtr="0">
                          <a:spAutoFit/>
                        </wps:bodyPr>
                      </wps:wsp>
                      <wps:wsp>
                        <wps:cNvPr id="163" name="Rectangle 13"/>
                        <wps:cNvSpPr>
                          <a:spLocks noChangeArrowheads="1"/>
                        </wps:cNvSpPr>
                        <wps:spPr bwMode="auto">
                          <a:xfrm>
                            <a:off x="923026" y="74932"/>
                            <a:ext cx="546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Default="007C1A39" w:rsidP="00A572D7">
                              <w:r>
                                <w:rPr>
                                  <w:color w:val="000000"/>
                                </w:rPr>
                                <w:t>*</w:t>
                              </w:r>
                            </w:p>
                          </w:txbxContent>
                        </wps:txbx>
                        <wps:bodyPr rot="0" vert="horz" wrap="none" lIns="0" tIns="0" rIns="0" bIns="0" anchor="t" anchorCtr="0">
                          <a:noAutofit/>
                        </wps:bodyPr>
                      </wps:wsp>
                      <wps:wsp>
                        <wps:cNvPr id="164" name="Rectangle 14"/>
                        <wps:cNvSpPr>
                          <a:spLocks noChangeArrowheads="1"/>
                        </wps:cNvSpPr>
                        <wps:spPr bwMode="auto">
                          <a:xfrm>
                            <a:off x="603849" y="74932"/>
                            <a:ext cx="224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B9220D" w:rsidRDefault="007C1A39" w:rsidP="00A572D7">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wps:txbx>
                        <wps:bodyPr rot="0" vert="horz" wrap="square" lIns="0" tIns="0" rIns="0" bIns="0" anchor="t" anchorCtr="0">
                          <a:spAutoFit/>
                        </wps:bodyPr>
                      </wps:wsp>
                      <wps:wsp>
                        <wps:cNvPr id="212" name="Rectangle 15"/>
                        <wps:cNvSpPr>
                          <a:spLocks noChangeArrowheads="1"/>
                        </wps:cNvSpPr>
                        <wps:spPr bwMode="auto">
                          <a:xfrm>
                            <a:off x="2086309" y="103517"/>
                            <a:ext cx="2597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B9220D" w:rsidRDefault="007C1A39" w:rsidP="00A572D7">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wps:txbx>
                        <wps:bodyPr rot="0" vert="horz" wrap="square" lIns="0" tIns="0" rIns="0" bIns="0" anchor="t" anchorCtr="0">
                          <a:spAutoFit/>
                        </wps:bodyPr>
                      </wps:wsp>
                      <wps:wsp>
                        <wps:cNvPr id="213" name="Rectangle 16"/>
                        <wps:cNvSpPr>
                          <a:spLocks noChangeArrowheads="1"/>
                        </wps:cNvSpPr>
                        <wps:spPr bwMode="auto">
                          <a:xfrm>
                            <a:off x="1085850" y="160655"/>
                            <a:ext cx="952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
                        <wps:cNvSpPr>
                          <a:spLocks noChangeArrowheads="1"/>
                        </wps:cNvSpPr>
                        <wps:spPr bwMode="auto">
                          <a:xfrm>
                            <a:off x="2492356" y="115128"/>
                            <a:ext cx="769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A39" w:rsidRPr="006042F1" w:rsidRDefault="007C1A39" w:rsidP="00A572D7">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wps:txbx>
                        <wps:bodyPr rot="0" vert="horz" wrap="none" lIns="0" tIns="0" rIns="0" bIns="0" anchor="t" anchorCtr="0">
                          <a:noAutofit/>
                        </wps:bodyPr>
                      </wps:wsp>
                    </wpc:wpc>
                  </a:graphicData>
                </a:graphic>
              </wp:inline>
            </w:drawing>
          </mc:Choice>
          <mc:Fallback xmlns:w15="http://schemas.microsoft.com/office/word/2012/wordml">
            <w:pict>
              <v:group w14:anchorId="236596F6" id="Canvas 219" o:spid="_x0000_s1034" editas="canvas" style="width:277.4pt;height:30.95pt;mso-position-horizontal-relative:char;mso-position-vertical-relative:line" coordsize="3522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">
                <v:shape id="_x0000_s1035" type="#_x0000_t75" style="position:absolute;width:35229;height:3930;visibility:visible;mso-wrap-style:square">
                  <v:fill o:detectmouseclick="t"/>
                  <v:path o:connecttype="none"/>
                </v:shape>
                <v:rect id="Rectangle 12" o:spid="_x0000_s1036" style="position:absolute;left:10856;top:2038;width:828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7C1A39" w:rsidRPr="00B9220D" w:rsidRDefault="007C1A39" w:rsidP="00A572D7">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v:textbox>
                </v:rect>
                <v:rect id="Rectangle 13" o:spid="_x0000_s1037" style="position:absolute;left:9230;top:749;width:546;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LGcIA&#10;AADcAAAADwAAAGRycy9kb3ducmV2LnhtbERPzWoCMRC+C75DGKE3zW5bFt0axQrFUvCg9gGGzXSz&#10;dTNZk6jbt28Ewdt8fL8zX/a2FRfyoXGsIJ9kIIgrpxuuFXwfPsZTECEia2wdk4I/CrBcDAdzLLW7&#10;8o4u+1iLFMKhRAUmxq6UMlSGLIaJ64gT9+O8xZigr6X2eE3htpXPWVZIiw2nBoMdrQ1Vx/3ZKqD3&#10;zW72uwpmK30e8u1XMXvdnJR6GvWrNxCR+vgQ392fOs0vXu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sZwgAAANwAAAAPAAAAAAAAAAAAAAAAAJgCAABkcnMvZG93&#10;bnJldi54bWxQSwUGAAAAAAQABAD1AAAAhwMAAAAA&#10;" filled="f" stroked="f">
                  <v:textbox inset="0,0,0,0">
                    <w:txbxContent>
                      <w:p w:rsidR="007C1A39" w:rsidRDefault="007C1A39" w:rsidP="00A572D7">
                        <w:r>
                          <w:rPr>
                            <w:color w:val="000000"/>
                          </w:rPr>
                          <w:t>*</w:t>
                        </w:r>
                      </w:p>
                    </w:txbxContent>
                  </v:textbox>
                </v:rect>
                <v:rect id="Rectangle 14" o:spid="_x0000_s1038" style="position:absolute;left:6038;top:749;width:22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7C1A39" w:rsidRPr="00B9220D" w:rsidRDefault="007C1A39" w:rsidP="00A572D7">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v:textbox>
                </v:rect>
                <v:rect id="Rectangle 15" o:spid="_x0000_s1039" style="position:absolute;left:20863;top:1035;width:259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7C1A39" w:rsidRPr="00B9220D" w:rsidRDefault="007C1A39" w:rsidP="00A572D7">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v:textbox>
                </v:rect>
                <v:rect id="Rectangle 16" o:spid="_x0000_s1040" style="position:absolute;left:10858;top:1606;width:9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17" o:spid="_x0000_s1041" style="position:absolute;left:24923;top:1151;width:769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bMQA&#10;AADcAAAADwAAAGRycy9kb3ducmV2LnhtbESP3WoCMRSE7wXfIRyhd5pdEdGtUWyhKIIX/jzAYXO6&#10;Wd2cbJNU17c3hYKXw8x8wyxWnW3EjXyoHSvIRxkI4tLpmisF59PXcAYiRGSNjWNS8KAAq2W/t8BC&#10;uzsf6HaMlUgQDgUqMDG2hZShNGQxjFxLnLxv5y3GJH0ltcd7gttGjrNsKi3WnBYMtvRpqLwef60C&#10;+tgc5pd1MHvp85Dvd9P5ZPOj1NugW7+DiNTFV/i/vdUKxvk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wWzEAAAA3AAAAA8AAAAAAAAAAAAAAAAAmAIAAGRycy9k&#10;b3ducmV2LnhtbFBLBQYAAAAABAAEAPUAAACJAwAAAAA=&#10;" filled="f" stroked="f">
                  <v:textbox inset="0,0,0,0">
                    <w:txbxContent>
                      <w:p w:rsidR="007C1A39" w:rsidRPr="006042F1" w:rsidRDefault="007C1A39" w:rsidP="00A572D7">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v:textbox>
                </v:rect>
                <w10:anchorlock/>
              </v:group>
            </w:pict>
          </mc:Fallback>
        </mc:AlternateConten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وفي عام 2014 بلغت جودة الإصدارات الكبرى، بحسب تعريف مؤشر جودة البرمجيات، نسبة 94.3 في المائة. وتعد هذه النسبة أعلى بخمس نقاط مئوية من النسبة المسجلة في عام 2013.</w:t>
      </w:r>
    </w:p>
    <w:p w:rsidR="00A572D7" w:rsidRPr="00EC09E1" w:rsidRDefault="00A572D7" w:rsidP="00184CC0">
      <w:pPr>
        <w:keepNext/>
        <w:bidi/>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جودة تطوير البرمجيات</w:t>
      </w:r>
    </w:p>
    <w:p w:rsidR="00A572D7" w:rsidRPr="00EC09E1" w:rsidRDefault="00A572D7" w:rsidP="00184CC0">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40D38D5C" wp14:editId="0EE2EC26">
            <wp:extent cx="5656201" cy="3077155"/>
            <wp:effectExtent l="0" t="0" r="190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7730" cy="3077987"/>
                    </a:xfrm>
                    <a:prstGeom prst="rect">
                      <a:avLst/>
                    </a:prstGeom>
                    <a:noFill/>
                  </pic:spPr>
                </pic:pic>
              </a:graphicData>
            </a:graphic>
          </wp:inline>
        </w:drawing>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مستويات خدمات أنظمة المعلومات</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يبين مؤشر الأداء المسمى مستويات خدمات أنظمة المعلومات أداء الخدمة التي تقدمها أنظمة معلومات نظام معاهدة التعاون بشأن البراءات إلى المستخدمين، استنادا إلى قدرتها على تحقيق الأهداف المتفق عليها.</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ويحسب هذا المؤشر المركب باستخدام متوسط خمسة مؤشرات أداء تقوم على الأهداف.</w:t>
      </w:r>
      <w:r w:rsidRPr="00EC09E1">
        <w:rPr>
          <w:sz w:val="34"/>
          <w:szCs w:val="34"/>
          <w:vertAlign w:val="superscript"/>
          <w:rtl/>
          <w:lang w:val="en-GB"/>
        </w:rPr>
        <w:footnoteReference w:id="11"/>
      </w:r>
      <w:r w:rsidRPr="00EC09E1">
        <w:rPr>
          <w:sz w:val="34"/>
          <w:szCs w:val="34"/>
          <w:rtl/>
          <w:lang w:val="en-GB"/>
        </w:rPr>
        <w:t xml:space="preserve"> ويُعبر عن كل مؤشر كنسبة من الهدف المحقق بالفعل.</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وفي عام 2014 بلغ مستوى الخدمة العام 95.3 من مستويات الأداء المستهدفة.</w:t>
      </w:r>
    </w:p>
    <w:p w:rsidR="00C30690" w:rsidRDefault="00C30690">
      <w:pPr>
        <w:rPr>
          <w:rFonts w:ascii="Arabic Typesetting" w:hAnsi="Arabic Typesetting" w:cs="Arabic Typesetting"/>
          <w:b/>
          <w:bCs/>
          <w:sz w:val="34"/>
          <w:szCs w:val="34"/>
          <w:rtl/>
          <w:lang w:val="en-GB"/>
        </w:rPr>
      </w:pPr>
      <w:r>
        <w:rPr>
          <w:rFonts w:ascii="Arabic Typesetting" w:hAnsi="Arabic Typesetting" w:cs="Arabic Typesetting"/>
          <w:b/>
          <w:bCs/>
          <w:sz w:val="34"/>
          <w:szCs w:val="34"/>
          <w:rtl/>
          <w:lang w:val="en-GB"/>
        </w:rPr>
        <w:br w:type="page"/>
      </w:r>
    </w:p>
    <w:p w:rsidR="00A572D7" w:rsidRPr="00EC09E1" w:rsidRDefault="00A572D7" w:rsidP="00184CC0">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مستويات خدمة أنظمة المعلومات</w:t>
      </w:r>
    </w:p>
    <w:tbl>
      <w:tblPr>
        <w:bidiVisual/>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93"/>
        <w:gridCol w:w="2002"/>
        <w:gridCol w:w="1984"/>
        <w:gridCol w:w="1134"/>
        <w:gridCol w:w="1101"/>
      </w:tblGrid>
      <w:tr w:rsidR="00A572D7" w:rsidRPr="00C30690" w:rsidTr="00F004CA">
        <w:trPr>
          <w:jc w:val="center"/>
        </w:trPr>
        <w:tc>
          <w:tcPr>
            <w:tcW w:w="675"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color w:val="000000"/>
                <w:sz w:val="24"/>
                <w:szCs w:val="24"/>
                <w:rtl/>
                <w:lang w:val="en-GB" w:eastAsia="en-GB"/>
              </w:rPr>
              <w:t>رقم المؤشر</w:t>
            </w:r>
          </w:p>
        </w:tc>
        <w:tc>
          <w:tcPr>
            <w:tcW w:w="2393"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jc w:val="center"/>
              <w:rPr>
                <w:rFonts w:ascii="Arabic Typesetting" w:hAnsi="Arabic Typesetting" w:cs="Arabic Typesetting"/>
                <w:bCs/>
                <w:i/>
                <w:color w:val="000000"/>
                <w:sz w:val="24"/>
                <w:szCs w:val="24"/>
                <w:lang w:val="en-GB" w:eastAsia="en-GB"/>
              </w:rPr>
            </w:pPr>
            <w:r w:rsidRPr="00C30690">
              <w:rPr>
                <w:rFonts w:ascii="Arabic Typesetting" w:hAnsi="Arabic Typesetting" w:cs="Arabic Typesetting"/>
                <w:bCs/>
                <w:color w:val="000000"/>
                <w:sz w:val="24"/>
                <w:szCs w:val="24"/>
                <w:rtl/>
                <w:lang w:val="en-GB" w:eastAsia="en-GB"/>
              </w:rPr>
              <w:t>وصف قصير لمؤشر الأداء</w:t>
            </w:r>
          </w:p>
        </w:tc>
        <w:tc>
          <w:tcPr>
            <w:tcW w:w="2002"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color w:val="000000"/>
                <w:sz w:val="24"/>
                <w:szCs w:val="24"/>
                <w:rtl/>
                <w:lang w:val="en-GB" w:eastAsia="en-GB"/>
              </w:rPr>
              <w:t>الهدف</w:t>
            </w:r>
          </w:p>
        </w:tc>
        <w:tc>
          <w:tcPr>
            <w:tcW w:w="1984"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color w:val="000000"/>
                <w:sz w:val="24"/>
                <w:szCs w:val="24"/>
                <w:rtl/>
                <w:lang w:val="en-GB" w:eastAsia="en-GB"/>
              </w:rPr>
              <w:t>الشروط</w:t>
            </w:r>
          </w:p>
        </w:tc>
        <w:tc>
          <w:tcPr>
            <w:tcW w:w="1134" w:type="dxa"/>
            <w:tcMar>
              <w:top w:w="85" w:type="dxa"/>
              <w:bottom w:w="85" w:type="dxa"/>
            </w:tcMar>
          </w:tcPr>
          <w:p w:rsidR="00A572D7" w:rsidRPr="00C30690" w:rsidRDefault="00A572D7" w:rsidP="00C30690">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sz w:val="24"/>
                <w:szCs w:val="24"/>
                <w:rtl/>
              </w:rPr>
              <w:t>نتائج عام 2013</w:t>
            </w:r>
          </w:p>
        </w:tc>
        <w:tc>
          <w:tcPr>
            <w:tcW w:w="1101" w:type="dxa"/>
            <w:tcMar>
              <w:top w:w="85" w:type="dxa"/>
              <w:bottom w:w="85" w:type="dxa"/>
            </w:tcMar>
          </w:tcPr>
          <w:p w:rsidR="00A572D7" w:rsidRPr="00C30690" w:rsidRDefault="00A572D7" w:rsidP="00C30690">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sz w:val="24"/>
                <w:szCs w:val="24"/>
                <w:rtl/>
              </w:rPr>
              <w:t>نتائج عام 2014</w:t>
            </w:r>
          </w:p>
        </w:tc>
      </w:tr>
      <w:tr w:rsidR="00A572D7" w:rsidRPr="00C30690" w:rsidTr="00F004CA">
        <w:trPr>
          <w:jc w:val="center"/>
        </w:trPr>
        <w:tc>
          <w:tcPr>
            <w:tcW w:w="675" w:type="dxa"/>
            <w:shd w:val="clear" w:color="auto" w:fill="auto"/>
            <w:tcMar>
              <w:top w:w="85" w:type="dxa"/>
              <w:bottom w:w="85" w:type="dxa"/>
            </w:tcMar>
          </w:tcPr>
          <w:p w:rsidR="00A572D7" w:rsidRPr="00C30690" w:rsidRDefault="00A572D7" w:rsidP="00C30690">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(1)</w:t>
            </w:r>
          </w:p>
        </w:tc>
        <w:tc>
          <w:tcPr>
            <w:tcW w:w="2393" w:type="dxa"/>
            <w:shd w:val="clear" w:color="auto" w:fill="auto"/>
            <w:tcMar>
              <w:top w:w="85" w:type="dxa"/>
              <w:bottom w:w="85" w:type="dxa"/>
            </w:tcMar>
          </w:tcPr>
          <w:p w:rsidR="00A572D7" w:rsidRPr="00C30690" w:rsidRDefault="00A572D7" w:rsidP="00C30690">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زمن حل الأحداث</w:t>
            </w:r>
          </w:p>
          <w:p w:rsidR="00A572D7" w:rsidRPr="00C30690" w:rsidRDefault="00A572D7" w:rsidP="00C30690">
            <w:pPr>
              <w:bidi/>
              <w:spacing w:line="240" w:lineRule="exact"/>
              <w:rPr>
                <w:rFonts w:ascii="Arabic Typesetting" w:hAnsi="Arabic Typesetting" w:cs="Arabic Typesetting"/>
                <w:iCs/>
                <w:sz w:val="24"/>
                <w:szCs w:val="24"/>
                <w:lang w:val="en-GB" w:eastAsia="en-GB"/>
              </w:rPr>
            </w:pPr>
            <w:r w:rsidRPr="00C30690">
              <w:rPr>
                <w:rFonts w:ascii="Arabic Typesetting" w:hAnsi="Arabic Typesetting" w:cs="Arabic Typesetting"/>
                <w:iCs/>
                <w:sz w:val="24"/>
                <w:szCs w:val="24"/>
                <w:rtl/>
                <w:lang w:val="en-GB" w:eastAsia="en-GB"/>
              </w:rPr>
              <w:t>وقت العمل (7 صباحا – 7 مساء في أيام عمل الويبو) بين وقت إصدار بطاقة وحلها.</w:t>
            </w:r>
          </w:p>
        </w:tc>
        <w:tc>
          <w:tcPr>
            <w:tcW w:w="2002"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rtl/>
                <w:lang w:val="en-GB" w:eastAsia="en-GB"/>
              </w:rPr>
            </w:pPr>
            <w:r w:rsidRPr="00C30690">
              <w:rPr>
                <w:rFonts w:ascii="Arabic Typesetting" w:hAnsi="Arabic Typesetting" w:cs="Arabic Typesetting"/>
                <w:color w:val="000000"/>
                <w:sz w:val="24"/>
                <w:szCs w:val="24"/>
                <w:rtl/>
                <w:lang w:val="en-GB" w:eastAsia="en-GB"/>
              </w:rPr>
              <w:t>الشدة 1: 4 ساعات</w:t>
            </w:r>
          </w:p>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rtl/>
                <w:lang w:val="en-GB" w:eastAsia="en-GB"/>
              </w:rPr>
            </w:pPr>
            <w:r w:rsidRPr="00C30690">
              <w:rPr>
                <w:rFonts w:ascii="Arabic Typesetting" w:hAnsi="Arabic Typesetting" w:cs="Arabic Typesetting"/>
                <w:color w:val="000000"/>
                <w:sz w:val="24"/>
                <w:szCs w:val="24"/>
                <w:rtl/>
                <w:lang w:val="en-GB" w:eastAsia="en-GB"/>
              </w:rPr>
              <w:t>الشدة 2: يومان</w:t>
            </w:r>
          </w:p>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rtl/>
                <w:lang w:val="en-GB" w:eastAsia="en-GB"/>
              </w:rPr>
            </w:pPr>
            <w:r w:rsidRPr="00C30690">
              <w:rPr>
                <w:rFonts w:ascii="Arabic Typesetting" w:hAnsi="Arabic Typesetting" w:cs="Arabic Typesetting"/>
                <w:color w:val="000000"/>
                <w:sz w:val="24"/>
                <w:szCs w:val="24"/>
                <w:rtl/>
                <w:lang w:val="en-GB" w:eastAsia="en-GB"/>
              </w:rPr>
              <w:t>الشدة 3: 5 أيام</w:t>
            </w:r>
          </w:p>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الشدة 4: 10 أيام</w:t>
            </w:r>
          </w:p>
        </w:tc>
        <w:tc>
          <w:tcPr>
            <w:tcW w:w="1984"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بطاقات الإنتاج والدعم التي يحلها فريق الدعم</w:t>
            </w:r>
          </w:p>
        </w:tc>
        <w:tc>
          <w:tcPr>
            <w:tcW w:w="1134"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85.5 في المائة</w:t>
            </w:r>
          </w:p>
        </w:tc>
        <w:tc>
          <w:tcPr>
            <w:tcW w:w="1101"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88.8 في المائة</w:t>
            </w:r>
          </w:p>
        </w:tc>
      </w:tr>
      <w:tr w:rsidR="00A572D7" w:rsidRPr="00C30690" w:rsidTr="00F004CA">
        <w:trPr>
          <w:jc w:val="center"/>
        </w:trPr>
        <w:tc>
          <w:tcPr>
            <w:tcW w:w="675" w:type="dxa"/>
            <w:shd w:val="clear" w:color="auto" w:fill="auto"/>
            <w:tcMar>
              <w:top w:w="85" w:type="dxa"/>
              <w:bottom w:w="85" w:type="dxa"/>
            </w:tcMar>
          </w:tcPr>
          <w:p w:rsidR="00A572D7" w:rsidRPr="00C30690" w:rsidRDefault="00A572D7" w:rsidP="00C30690">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(2)</w:t>
            </w:r>
          </w:p>
        </w:tc>
        <w:tc>
          <w:tcPr>
            <w:tcW w:w="2393" w:type="dxa"/>
            <w:shd w:val="clear" w:color="auto" w:fill="auto"/>
            <w:tcMar>
              <w:top w:w="85" w:type="dxa"/>
              <w:bottom w:w="85" w:type="dxa"/>
            </w:tcMar>
          </w:tcPr>
          <w:p w:rsidR="00A572D7" w:rsidRPr="00C30690" w:rsidRDefault="00A572D7" w:rsidP="00C30690">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زمن تحميل الوثائق</w:t>
            </w:r>
          </w:p>
          <w:p w:rsidR="00A572D7" w:rsidRPr="00C30690" w:rsidRDefault="00A572D7" w:rsidP="00C30690">
            <w:pPr>
              <w:bidi/>
              <w:spacing w:line="240" w:lineRule="exact"/>
              <w:rPr>
                <w:rFonts w:ascii="Arabic Typesetting" w:hAnsi="Arabic Typesetting" w:cs="Arabic Typesetting"/>
                <w:iCs/>
                <w:sz w:val="24"/>
                <w:szCs w:val="24"/>
                <w:lang w:val="en-GB" w:eastAsia="en-GB"/>
              </w:rPr>
            </w:pPr>
            <w:r w:rsidRPr="00C30690">
              <w:rPr>
                <w:rFonts w:ascii="Arabic Typesetting" w:hAnsi="Arabic Typesetting" w:cs="Arabic Typesetting"/>
                <w:iCs/>
                <w:sz w:val="24"/>
                <w:szCs w:val="24"/>
                <w:rtl/>
                <w:lang w:val="en-GB" w:eastAsia="en-GB"/>
              </w:rPr>
              <w:t>الوقت المستغرق منذ تسلم وثيقة في المكتب الدولي وتوافرها في نظام الملفات الإلكترونية (</w:t>
            </w:r>
            <w:r w:rsidRPr="00C30690">
              <w:rPr>
                <w:rFonts w:ascii="Arabic Typesetting" w:hAnsi="Arabic Typesetting" w:cs="Arabic Typesetting"/>
                <w:iCs/>
                <w:sz w:val="24"/>
                <w:szCs w:val="24"/>
                <w:lang w:val="en-GB" w:eastAsia="en-GB"/>
              </w:rPr>
              <w:t>eDossier</w:t>
            </w:r>
            <w:r w:rsidRPr="00C30690">
              <w:rPr>
                <w:rFonts w:ascii="Arabic Typesetting" w:hAnsi="Arabic Typesetting" w:cs="Arabic Typesetting"/>
                <w:iCs/>
                <w:sz w:val="24"/>
                <w:szCs w:val="24"/>
                <w:rtl/>
                <w:lang w:val="en-GB" w:eastAsia="en-GB"/>
              </w:rPr>
              <w:t>)</w:t>
            </w:r>
          </w:p>
        </w:tc>
        <w:tc>
          <w:tcPr>
            <w:tcW w:w="2002"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8 ساعات</w:t>
            </w:r>
          </w:p>
        </w:tc>
        <w:tc>
          <w:tcPr>
            <w:tcW w:w="1984"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الوثائق المحملة بعملية شبه مؤتمتة أو مؤتمتة بالكامل</w:t>
            </w:r>
          </w:p>
        </w:tc>
        <w:tc>
          <w:tcPr>
            <w:tcW w:w="1134"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80.0 في المائة</w:t>
            </w:r>
          </w:p>
        </w:tc>
        <w:tc>
          <w:tcPr>
            <w:tcW w:w="1101"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88.2 في المائة</w:t>
            </w:r>
          </w:p>
        </w:tc>
      </w:tr>
      <w:tr w:rsidR="00A572D7" w:rsidRPr="00C30690" w:rsidTr="00F004CA">
        <w:trPr>
          <w:jc w:val="center"/>
        </w:trPr>
        <w:tc>
          <w:tcPr>
            <w:tcW w:w="675"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(3)</w:t>
            </w:r>
          </w:p>
        </w:tc>
        <w:tc>
          <w:tcPr>
            <w:tcW w:w="2393"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معدل النجاح في معالجة مجموعة من الوظائف</w:t>
            </w:r>
          </w:p>
        </w:tc>
        <w:tc>
          <w:tcPr>
            <w:tcW w:w="2002"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 في المائة</w:t>
            </w:r>
          </w:p>
        </w:tc>
        <w:tc>
          <w:tcPr>
            <w:tcW w:w="1984"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مجموعات العمل اللازم استكمالها بنجاح عند إغلاق دائرة أعمال في تاريخ محدد</w:t>
            </w:r>
          </w:p>
        </w:tc>
        <w:tc>
          <w:tcPr>
            <w:tcW w:w="1134"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99.6 في المائة</w:t>
            </w:r>
          </w:p>
        </w:tc>
        <w:tc>
          <w:tcPr>
            <w:tcW w:w="1101"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99.5 في المائة</w:t>
            </w:r>
          </w:p>
        </w:tc>
      </w:tr>
      <w:tr w:rsidR="00A572D7" w:rsidRPr="00C30690" w:rsidTr="00F004CA">
        <w:trPr>
          <w:jc w:val="center"/>
        </w:trPr>
        <w:tc>
          <w:tcPr>
            <w:tcW w:w="675"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(4)</w:t>
            </w:r>
          </w:p>
        </w:tc>
        <w:tc>
          <w:tcPr>
            <w:tcW w:w="2393"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توافر نظام الملفات الإلكترونية (</w:t>
            </w:r>
            <w:r w:rsidRPr="00C30690">
              <w:rPr>
                <w:rFonts w:ascii="Arabic Typesetting" w:hAnsi="Arabic Typesetting" w:cs="Arabic Typesetting"/>
                <w:color w:val="000000"/>
                <w:sz w:val="24"/>
                <w:szCs w:val="24"/>
                <w:lang w:val="en-GB" w:eastAsia="en-GB"/>
              </w:rPr>
              <w:t>eDossier</w:t>
            </w:r>
            <w:r w:rsidRPr="00C30690">
              <w:rPr>
                <w:rFonts w:ascii="Arabic Typesetting" w:hAnsi="Arabic Typesetting" w:cs="Arabic Typesetting"/>
                <w:color w:val="000000"/>
                <w:sz w:val="24"/>
                <w:szCs w:val="24"/>
                <w:rtl/>
                <w:lang w:val="en-GB" w:eastAsia="en-GB"/>
              </w:rPr>
              <w:t>)</w:t>
            </w:r>
          </w:p>
        </w:tc>
        <w:tc>
          <w:tcPr>
            <w:tcW w:w="2002"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99 في المائة</w:t>
            </w:r>
          </w:p>
        </w:tc>
        <w:tc>
          <w:tcPr>
            <w:tcW w:w="1984"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من الساعة 7 صباحا إلى الساعة 7 مساء في أيام العمل</w:t>
            </w:r>
          </w:p>
        </w:tc>
        <w:tc>
          <w:tcPr>
            <w:tcW w:w="1134"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c>
          <w:tcPr>
            <w:tcW w:w="1101"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r>
      <w:tr w:rsidR="00A572D7" w:rsidRPr="00C30690" w:rsidTr="00F004CA">
        <w:trPr>
          <w:jc w:val="center"/>
        </w:trPr>
        <w:tc>
          <w:tcPr>
            <w:tcW w:w="675"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(5)</w:t>
            </w:r>
          </w:p>
        </w:tc>
        <w:tc>
          <w:tcPr>
            <w:tcW w:w="2393"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توافر نظام (</w:t>
            </w:r>
            <w:r w:rsidRPr="00C30690">
              <w:rPr>
                <w:rFonts w:ascii="Arabic Typesetting" w:hAnsi="Arabic Typesetting" w:cs="Arabic Typesetting"/>
                <w:color w:val="000000"/>
                <w:sz w:val="24"/>
                <w:szCs w:val="24"/>
                <w:lang w:val="en-GB" w:eastAsia="en-GB"/>
              </w:rPr>
              <w:t>ePCT</w:t>
            </w:r>
            <w:r w:rsidRPr="00C30690">
              <w:rPr>
                <w:rFonts w:ascii="Arabic Typesetting" w:hAnsi="Arabic Typesetting" w:cs="Arabic Typesetting"/>
                <w:color w:val="000000"/>
                <w:sz w:val="24"/>
                <w:szCs w:val="24"/>
                <w:rtl/>
                <w:lang w:val="en-GB" w:eastAsia="en-GB"/>
              </w:rPr>
              <w:t>)</w:t>
            </w:r>
          </w:p>
        </w:tc>
        <w:tc>
          <w:tcPr>
            <w:tcW w:w="2002"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99 في المائة</w:t>
            </w:r>
          </w:p>
        </w:tc>
        <w:tc>
          <w:tcPr>
            <w:tcW w:w="1984"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24 ساعة</w:t>
            </w:r>
          </w:p>
        </w:tc>
        <w:tc>
          <w:tcPr>
            <w:tcW w:w="1134"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c>
          <w:tcPr>
            <w:tcW w:w="1101"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r>
      <w:tr w:rsidR="00A572D7" w:rsidRPr="00C30690" w:rsidTr="00F004CA">
        <w:trPr>
          <w:cantSplit/>
          <w:jc w:val="center"/>
        </w:trPr>
        <w:tc>
          <w:tcPr>
            <w:tcW w:w="675"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b/>
                <w:color w:val="000000"/>
                <w:sz w:val="24"/>
                <w:szCs w:val="24"/>
                <w:lang w:val="en-GB" w:eastAsia="en-GB"/>
              </w:rPr>
            </w:pPr>
          </w:p>
        </w:tc>
        <w:tc>
          <w:tcPr>
            <w:tcW w:w="2393"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bCs/>
                <w:color w:val="000000"/>
                <w:sz w:val="24"/>
                <w:szCs w:val="24"/>
                <w:rtl/>
                <w:lang w:val="en-GB" w:eastAsia="en-GB"/>
              </w:rPr>
            </w:pPr>
            <w:r w:rsidRPr="00C30690">
              <w:rPr>
                <w:rFonts w:ascii="Arabic Typesetting" w:hAnsi="Arabic Typesetting" w:cs="Arabic Typesetting"/>
                <w:bCs/>
                <w:color w:val="000000"/>
                <w:sz w:val="24"/>
                <w:szCs w:val="24"/>
                <w:rtl/>
                <w:lang w:val="en-GB" w:eastAsia="en-GB"/>
              </w:rPr>
              <w:t xml:space="preserve">مستويات خدمات أنظمة المعلومات </w:t>
            </w:r>
          </w:p>
          <w:p w:rsidR="00A572D7" w:rsidRPr="00C30690" w:rsidRDefault="00A572D7" w:rsidP="00C30690">
            <w:pPr>
              <w:autoSpaceDE w:val="0"/>
              <w:autoSpaceDN w:val="0"/>
              <w:bidi/>
              <w:adjustRightInd w:val="0"/>
              <w:spacing w:line="240" w:lineRule="exact"/>
              <w:rPr>
                <w:rFonts w:ascii="Arabic Typesetting" w:hAnsi="Arabic Typesetting" w:cs="Arabic Typesetting"/>
                <w:bCs/>
                <w:iCs/>
                <w:color w:val="000000"/>
                <w:sz w:val="24"/>
                <w:szCs w:val="24"/>
                <w:lang w:val="en-GB" w:eastAsia="en-GB"/>
              </w:rPr>
            </w:pPr>
            <w:r w:rsidRPr="00C30690">
              <w:rPr>
                <w:rFonts w:ascii="Arabic Typesetting" w:hAnsi="Arabic Typesetting" w:cs="Arabic Typesetting"/>
                <w:bCs/>
                <w:iCs/>
                <w:color w:val="000000"/>
                <w:sz w:val="24"/>
                <w:szCs w:val="24"/>
                <w:rtl/>
                <w:lang w:val="en-GB" w:eastAsia="en-GB"/>
              </w:rPr>
              <w:t>متوسط المؤشرات الواردة أعلاه: (1): 20 في المائة (2): 20 في المائة (3): 20 في المائة (4): 20 في المائة (5): 20 في المائة</w:t>
            </w:r>
          </w:p>
        </w:tc>
        <w:tc>
          <w:tcPr>
            <w:tcW w:w="2002"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b/>
                <w:color w:val="000000"/>
                <w:sz w:val="24"/>
                <w:szCs w:val="24"/>
                <w:lang w:val="en-GB" w:eastAsia="en-GB"/>
              </w:rPr>
            </w:pPr>
          </w:p>
        </w:tc>
        <w:tc>
          <w:tcPr>
            <w:tcW w:w="1984" w:type="dxa"/>
            <w:shd w:val="clear" w:color="auto" w:fill="auto"/>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b/>
                <w:color w:val="000000"/>
                <w:sz w:val="24"/>
                <w:szCs w:val="24"/>
                <w:lang w:val="en-GB" w:eastAsia="en-GB"/>
              </w:rPr>
            </w:pPr>
          </w:p>
        </w:tc>
        <w:tc>
          <w:tcPr>
            <w:tcW w:w="1134" w:type="dxa"/>
            <w:tcMar>
              <w:top w:w="85" w:type="dxa"/>
              <w:bottom w:w="85" w:type="dxa"/>
            </w:tcMar>
          </w:tcPr>
          <w:p w:rsidR="00A572D7" w:rsidRPr="00C30690" w:rsidRDefault="00A572D7" w:rsidP="00C30690">
            <w:pPr>
              <w:tabs>
                <w:tab w:val="right" w:pos="918"/>
              </w:tabs>
              <w:autoSpaceDE w:val="0"/>
              <w:autoSpaceDN w:val="0"/>
              <w:bidi/>
              <w:adjustRightInd w:val="0"/>
              <w:spacing w:line="240" w:lineRule="exact"/>
              <w:rPr>
                <w:rFonts w:ascii="Arabic Typesetting" w:hAnsi="Arabic Typesetting" w:cs="Arabic Typesetting"/>
                <w:bCs/>
                <w:sz w:val="24"/>
                <w:szCs w:val="24"/>
              </w:rPr>
            </w:pPr>
            <w:r w:rsidRPr="00C30690">
              <w:rPr>
                <w:rFonts w:ascii="Arabic Typesetting" w:hAnsi="Arabic Typesetting" w:cs="Arabic Typesetting"/>
                <w:bCs/>
                <w:sz w:val="24"/>
                <w:szCs w:val="24"/>
                <w:rtl/>
              </w:rPr>
              <w:t>93.0 في المائة</w:t>
            </w:r>
          </w:p>
        </w:tc>
        <w:tc>
          <w:tcPr>
            <w:tcW w:w="1101" w:type="dxa"/>
            <w:tcMar>
              <w:top w:w="85" w:type="dxa"/>
              <w:bottom w:w="85" w:type="dxa"/>
            </w:tcMar>
          </w:tcPr>
          <w:p w:rsidR="00A572D7" w:rsidRPr="00C30690" w:rsidRDefault="00A572D7" w:rsidP="00C30690">
            <w:pPr>
              <w:autoSpaceDE w:val="0"/>
              <w:autoSpaceDN w:val="0"/>
              <w:bidi/>
              <w:adjustRightInd w:val="0"/>
              <w:spacing w:line="240" w:lineRule="exact"/>
              <w:rPr>
                <w:rFonts w:ascii="Arabic Typesetting" w:hAnsi="Arabic Typesetting" w:cs="Arabic Typesetting"/>
                <w:bCs/>
                <w:sz w:val="24"/>
                <w:szCs w:val="24"/>
              </w:rPr>
            </w:pPr>
            <w:r w:rsidRPr="00C30690">
              <w:rPr>
                <w:rFonts w:ascii="Arabic Typesetting" w:hAnsi="Arabic Typesetting" w:cs="Arabic Typesetting"/>
                <w:bCs/>
                <w:sz w:val="24"/>
                <w:szCs w:val="24"/>
                <w:rtl/>
              </w:rPr>
              <w:t>95.3 في المائة</w:t>
            </w:r>
          </w:p>
        </w:tc>
      </w:tr>
    </w:tbl>
    <w:p w:rsidR="00A572D7" w:rsidRPr="009509ED" w:rsidRDefault="00A572D7" w:rsidP="00184CC0">
      <w:pPr>
        <w:keepNext/>
        <w:tabs>
          <w:tab w:val="left" w:pos="2916"/>
        </w:tabs>
        <w:bidi/>
        <w:spacing w:after="120" w:line="340" w:lineRule="exact"/>
        <w:rPr>
          <w:rFonts w:ascii="Arabic Typesetting" w:hAnsi="Arabic Typesetting" w:cs="Arabic Typesetting"/>
          <w:b/>
          <w:bCs/>
          <w:sz w:val="36"/>
          <w:szCs w:val="36"/>
          <w:lang w:val="en-GB"/>
        </w:rPr>
      </w:pPr>
      <w:r w:rsidRPr="009509ED">
        <w:rPr>
          <w:rFonts w:ascii="Arabic Typesetting" w:hAnsi="Arabic Typesetting" w:cs="Arabic Typesetting"/>
          <w:b/>
          <w:bCs/>
          <w:sz w:val="36"/>
          <w:szCs w:val="36"/>
          <w:rtl/>
          <w:lang w:val="en-GB"/>
        </w:rPr>
        <w:t>المكتب الدولي بوصفه مكتبا لتسلم الطلبات</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الإيداعات</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 xml:space="preserve">يوضح هذا الجدول الإيداعات بناء على معاهدة التعاون بشأن البراءات لدى أكبر عشرة مكاتب لتسلم الطلبات خلال الأعوام الخمسة الماضية وحتى عام 2014.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 </w:t>
      </w:r>
    </w:p>
    <w:p w:rsidR="00A572D7" w:rsidRPr="00EC09E1" w:rsidRDefault="00A572D7" w:rsidP="00184CC0">
      <w:pPr>
        <w:bidi/>
        <w:spacing w:after="120"/>
        <w:jc w:val="center"/>
        <w:rPr>
          <w:rFonts w:ascii="Arabic Typesetting" w:hAnsi="Arabic Typesetting" w:cs="Arabic Typesetting"/>
          <w:sz w:val="34"/>
          <w:szCs w:val="34"/>
          <w:lang w:val="en-GB"/>
        </w:rPr>
      </w:pPr>
      <w:r w:rsidRPr="00790321">
        <w:rPr>
          <w:noProof/>
          <w:rtl/>
        </w:rPr>
        <w:drawing>
          <wp:inline distT="0" distB="0" distL="0" distR="0" wp14:anchorId="328A2C99" wp14:editId="79DDA54C">
            <wp:extent cx="5678381" cy="2850041"/>
            <wp:effectExtent l="0" t="0" r="0" b="762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7440" cy="2849569"/>
                    </a:xfrm>
                    <a:prstGeom prst="rect">
                      <a:avLst/>
                    </a:prstGeom>
                    <a:noFill/>
                    <a:ln>
                      <a:noFill/>
                    </a:ln>
                  </pic:spPr>
                </pic:pic>
              </a:graphicData>
            </a:graphic>
          </wp:inline>
        </w:drawing>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واعتبارا من البرنامج والميزانية للثنائية 2014/2015 أضيف مؤشرا الأداء التاليان بالنسبة إلى المكتب الدولي بصفته مكتبا لتسلم الطلبات:</w:t>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الإخطار بتاريخ الإيداع الدولي</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A572D7" w:rsidRPr="00EC09E1" w:rsidRDefault="00A572D7" w:rsidP="00184CC0">
      <w:pPr>
        <w:keepNext/>
        <w:bidi/>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توقيت الإخطار بتاريخ الإيداع الدولي</w:t>
      </w:r>
    </w:p>
    <w:p w:rsidR="00A572D7" w:rsidRPr="00EC09E1" w:rsidRDefault="00A572D7" w:rsidP="00184CC0">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471B4BE5" wp14:editId="7D3B709F">
            <wp:extent cx="5570748" cy="2417197"/>
            <wp:effectExtent l="0" t="0" r="0" b="254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9400" cy="2420951"/>
                    </a:xfrm>
                    <a:prstGeom prst="rect">
                      <a:avLst/>
                    </a:prstGeom>
                    <a:noFill/>
                  </pic:spPr>
                </pic:pic>
              </a:graphicData>
            </a:graphic>
          </wp:inline>
        </w:drawing>
      </w:r>
    </w:p>
    <w:p w:rsidR="00A572D7" w:rsidRPr="00EC09E1" w:rsidRDefault="00A572D7" w:rsidP="00184CC0">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تسليم نسخة البحث</w:t>
      </w:r>
    </w:p>
    <w:p w:rsidR="00A572D7" w:rsidRPr="00EC09E1" w:rsidRDefault="00A572D7" w:rsidP="00F76A79">
      <w:pPr>
        <w:pStyle w:val="NumberedParaAR"/>
        <w:numPr>
          <w:ilvl w:val="0"/>
          <w:numId w:val="58"/>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A572D7" w:rsidRPr="00EC09E1" w:rsidRDefault="00A572D7" w:rsidP="00184CC0">
      <w:pPr>
        <w:pStyle w:val="NumberedParaAR"/>
        <w:numPr>
          <w:ilvl w:val="0"/>
          <w:numId w:val="0"/>
        </w:numPr>
        <w:spacing w:after="120" w:line="340" w:lineRule="exact"/>
        <w:rPr>
          <w:sz w:val="34"/>
          <w:szCs w:val="34"/>
          <w:highlight w:val="yellow"/>
          <w:lang w:val="fr-CH"/>
        </w:rPr>
      </w:pPr>
      <w:r w:rsidRPr="00EC09E1">
        <w:rPr>
          <w:b/>
          <w:bCs/>
          <w:sz w:val="34"/>
          <w:szCs w:val="34"/>
          <w:rtl/>
          <w:lang w:val="en-GB" w:bidi="ar-EG"/>
        </w:rPr>
        <w:t>توقيت تسليم نسخة البحث</w:t>
      </w:r>
    </w:p>
    <w:p w:rsidR="00A572D7" w:rsidRPr="00EC09E1" w:rsidRDefault="00A572D7" w:rsidP="00184CC0">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6C5C7B32" wp14:editId="32EF1B89">
            <wp:extent cx="5456494" cy="2369489"/>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4979" cy="2373174"/>
                    </a:xfrm>
                    <a:prstGeom prst="rect">
                      <a:avLst/>
                    </a:prstGeom>
                    <a:noFill/>
                  </pic:spPr>
                </pic:pic>
              </a:graphicData>
            </a:graphic>
          </wp:inline>
        </w:drawing>
      </w:r>
    </w:p>
    <w:p w:rsidR="00287401" w:rsidRPr="007F2C11" w:rsidRDefault="00287401" w:rsidP="00287401">
      <w:pPr>
        <w:pStyle w:val="Heading3"/>
        <w:bidi/>
        <w:rPr>
          <w:rFonts w:ascii="Arabic Typesetting" w:hAnsi="Arabic Typesetting" w:cs="Arabic Typesetting"/>
          <w:sz w:val="36"/>
          <w:szCs w:val="36"/>
          <w:u w:val="none"/>
          <w:rtl/>
          <w:lang w:val="fr-CH"/>
        </w:rPr>
      </w:pPr>
      <w:bookmarkStart w:id="30" w:name="_Toc359865186"/>
      <w:bookmarkStart w:id="31" w:name="_Toc393807098"/>
      <w:bookmarkStart w:id="32" w:name="_Toc393807224"/>
      <w:bookmarkStart w:id="33" w:name="_Toc393807973"/>
      <w:bookmarkStart w:id="34" w:name="_Toc393817926"/>
      <w:bookmarkStart w:id="35" w:name="_Toc422829622"/>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hint="cs"/>
          <w:sz w:val="36"/>
          <w:szCs w:val="36"/>
          <w:u w:val="none"/>
          <w:rtl/>
          <w:lang w:val="fr-CH"/>
        </w:rPr>
        <w:t xml:space="preserve"> 6:</w:t>
      </w:r>
      <w:r>
        <w:rPr>
          <w:rFonts w:ascii="Arabic Typesetting" w:hAnsi="Arabic Typesetting" w:cs="Arabic Typesetting" w:hint="cs"/>
          <w:sz w:val="36"/>
          <w:szCs w:val="36"/>
          <w:u w:val="none"/>
          <w:rtl/>
          <w:lang w:val="fr-CH"/>
        </w:rPr>
        <w:tab/>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نظاما مدريد ولشبونة</w:t>
      </w:r>
      <w:bookmarkEnd w:id="30"/>
      <w:bookmarkEnd w:id="31"/>
      <w:bookmarkEnd w:id="32"/>
      <w:bookmarkEnd w:id="33"/>
      <w:bookmarkEnd w:id="34"/>
      <w:bookmarkEnd w:id="35"/>
    </w:p>
    <w:p w:rsidR="00287401" w:rsidRPr="0009644D" w:rsidRDefault="00287401" w:rsidP="00287401">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Pr>
          <w:rFonts w:ascii="Arabic Typesetting" w:hAnsi="Arabic Typesetting" w:cs="Arabic Typesetting" w:hint="cs"/>
          <w:b/>
          <w:bCs/>
          <w:sz w:val="36"/>
          <w:szCs w:val="36"/>
          <w:rtl/>
          <w:lang w:val="fr-CH"/>
        </w:rPr>
        <w:tab/>
      </w:r>
      <w:r w:rsidRPr="0009644D">
        <w:rPr>
          <w:rFonts w:ascii="Arabic Typesetting" w:hAnsi="Arabic Typesetting" w:cs="Arabic Typesetting"/>
          <w:b/>
          <w:bCs/>
          <w:sz w:val="36"/>
          <w:szCs w:val="36"/>
          <w:lang w:val="fr-CH"/>
        </w:rPr>
        <w:tab/>
      </w:r>
      <w:r w:rsidRPr="0009644D">
        <w:rPr>
          <w:rFonts w:ascii="Arabic Typesetting" w:hAnsi="Arabic Typesetting" w:cs="Arabic Typesetting" w:hint="cs"/>
          <w:b/>
          <w:bCs/>
          <w:sz w:val="36"/>
          <w:szCs w:val="36"/>
          <w:rtl/>
          <w:lang w:val="fr-CH"/>
        </w:rPr>
        <w:t>السيدة بينينغ وانغ</w:t>
      </w:r>
    </w:p>
    <w:p w:rsidR="00287401" w:rsidRPr="0009644D" w:rsidRDefault="00287401" w:rsidP="00287401">
      <w:pPr>
        <w:keepNext/>
        <w:bidi/>
        <w:spacing w:before="240" w:after="240" w:line="340" w:lineRule="exact"/>
        <w:rPr>
          <w:rFonts w:ascii="Arabic Typesetting" w:hAnsi="Arabic Typesetting" w:cs="Arabic Typesetting"/>
          <w:sz w:val="36"/>
          <w:szCs w:val="36"/>
          <w:rtl/>
          <w:lang w:val="fr-CH"/>
        </w:rPr>
      </w:pPr>
      <w:r w:rsidRPr="00203EE0">
        <w:rPr>
          <w:rFonts w:ascii="Arabic Typesetting" w:hAnsi="Arabic Typesetting" w:cs="Arabic Typesetting"/>
          <w:sz w:val="36"/>
          <w:szCs w:val="36"/>
          <w:rtl/>
          <w:lang w:val="fr-CH"/>
        </w:rPr>
        <w:t xml:space="preserve">استعراض التقدم في </w:t>
      </w:r>
      <w:r w:rsidRPr="00203EE0">
        <w:rPr>
          <w:rFonts w:ascii="Arabic Typesetting" w:hAnsi="Arabic Typesetting" w:cs="Arabic Typesetting" w:hint="cs"/>
          <w:sz w:val="36"/>
          <w:szCs w:val="36"/>
          <w:rtl/>
          <w:lang w:val="fr-CH"/>
        </w:rPr>
        <w:t>2014</w:t>
      </w:r>
    </w:p>
    <w:p w:rsidR="00287401" w:rsidRPr="004B380E" w:rsidRDefault="00287401" w:rsidP="00287401">
      <w:pPr>
        <w:keepNext/>
        <w:bidi/>
        <w:spacing w:before="240" w:after="240" w:line="340" w:lineRule="exact"/>
        <w:rPr>
          <w:rFonts w:ascii="Arabic Typesetting" w:hAnsi="Arabic Typesetting" w:cs="Arabic Typesetting"/>
          <w:sz w:val="36"/>
          <w:szCs w:val="36"/>
          <w:u w:val="single"/>
          <w:rtl/>
          <w:lang w:val="fr-CH"/>
        </w:rPr>
      </w:pPr>
      <w:r w:rsidRPr="004B380E">
        <w:rPr>
          <w:rFonts w:ascii="Arabic Typesetting" w:hAnsi="Arabic Typesetting" w:cs="Arabic Typesetting" w:hint="cs"/>
          <w:sz w:val="36"/>
          <w:szCs w:val="36"/>
          <w:u w:val="single"/>
          <w:rtl/>
          <w:lang w:val="fr-CH"/>
        </w:rPr>
        <w:t>ألف.</w:t>
      </w:r>
      <w:r w:rsidRPr="004B380E">
        <w:rPr>
          <w:rFonts w:ascii="Arabic Typesetting" w:hAnsi="Arabic Typesetting" w:cs="Arabic Typesetting" w:hint="cs"/>
          <w:sz w:val="36"/>
          <w:szCs w:val="36"/>
          <w:u w:val="single"/>
          <w:rtl/>
          <w:lang w:val="fr-CH"/>
        </w:rPr>
        <w:tab/>
        <w:t>نظام مدريد</w:t>
      </w:r>
    </w:p>
    <w:p w:rsidR="00287401" w:rsidRPr="004B380E" w:rsidRDefault="00287401" w:rsidP="00182B12">
      <w:pPr>
        <w:numPr>
          <w:ilvl w:val="0"/>
          <w:numId w:val="11"/>
        </w:numPr>
        <w:bidi/>
        <w:spacing w:after="120" w:line="340" w:lineRule="exact"/>
        <w:ind w:left="-1" w:firstLine="0"/>
        <w:rPr>
          <w:rFonts w:ascii="Arabic Typesetting" w:hAnsi="Arabic Typesetting" w:cs="Arabic Typesetting"/>
          <w:sz w:val="34"/>
          <w:szCs w:val="34"/>
          <w:rtl/>
          <w:lang w:val="fr-CH"/>
        </w:rPr>
      </w:pPr>
      <w:r w:rsidRPr="004B380E">
        <w:rPr>
          <w:rFonts w:ascii="Arabic Typesetting" w:hAnsi="Arabic Typesetting" w:cs="Arabic Typesetting"/>
          <w:sz w:val="34"/>
          <w:szCs w:val="34"/>
          <w:rtl/>
          <w:lang w:val="fr-CH"/>
        </w:rPr>
        <w:t>شهد التوسع الجغرافي للنظام تطورات إيجابية هامة في عام 2014. وفي ديسمبر</w:t>
      </w:r>
      <w:r>
        <w:rPr>
          <w:rFonts w:ascii="Arabic Typesetting" w:hAnsi="Arabic Typesetting" w:cs="Arabic Typesetting" w:hint="cs"/>
          <w:sz w:val="34"/>
          <w:szCs w:val="34"/>
          <w:rtl/>
          <w:lang w:val="fr-CH"/>
        </w:rPr>
        <w:t xml:space="preserve"> انضمت</w:t>
      </w:r>
      <w:r w:rsidRPr="004B380E">
        <w:rPr>
          <w:rFonts w:ascii="Arabic Typesetting" w:hAnsi="Arabic Typesetting" w:cs="Arabic Typesetting"/>
          <w:sz w:val="34"/>
          <w:szCs w:val="34"/>
          <w:rtl/>
          <w:lang w:val="fr-CH"/>
        </w:rPr>
        <w:t xml:space="preserve"> زيمبابوي و</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منظمة الأفريقية للملكية الفكرية</w:t>
      </w:r>
      <w:r w:rsidRPr="004B380E">
        <w:rPr>
          <w:rFonts w:ascii="Arabic Typesetting" w:hAnsi="Arabic Typesetting" w:cs="Arabic Typesetting"/>
          <w:sz w:val="34"/>
          <w:szCs w:val="34"/>
          <w:lang w:val="fr-CH"/>
        </w:rPr>
        <w:t xml:space="preserve"> (OAPI) </w:t>
      </w:r>
      <w:r>
        <w:rPr>
          <w:rFonts w:ascii="Arabic Typesetting" w:hAnsi="Arabic Typesetting" w:cs="Arabic Typesetting"/>
          <w:sz w:val="34"/>
          <w:szCs w:val="34"/>
          <w:rtl/>
          <w:lang w:val="fr-CH"/>
        </w:rPr>
        <w:t>إلى بروتوكول مدريد</w:t>
      </w:r>
      <w:r>
        <w:rPr>
          <w:rFonts w:ascii="Arabic Typesetting" w:hAnsi="Arabic Typesetting" w:cs="Arabic Typesetting" w:hint="cs"/>
          <w:sz w:val="34"/>
          <w:szCs w:val="34"/>
          <w:rtl/>
          <w:lang w:val="fr-CH"/>
        </w:rPr>
        <w:t>. وبما أن أعضاء هذه ال</w:t>
      </w:r>
      <w:r w:rsidRPr="004B380E">
        <w:rPr>
          <w:rFonts w:ascii="Arabic Typesetting" w:hAnsi="Arabic Typesetting" w:cs="Arabic Typesetting"/>
          <w:sz w:val="34"/>
          <w:szCs w:val="34"/>
          <w:rtl/>
          <w:lang w:val="fr-CH"/>
        </w:rPr>
        <w:t xml:space="preserve">منظمة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حكومية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دولية </w:t>
      </w:r>
      <w:r>
        <w:rPr>
          <w:rFonts w:ascii="Arabic Typesetting" w:hAnsi="Arabic Typesetting" w:cs="Arabic Typesetting" w:hint="cs"/>
          <w:sz w:val="34"/>
          <w:szCs w:val="34"/>
          <w:rtl/>
          <w:lang w:val="fr-CH"/>
        </w:rPr>
        <w:t xml:space="preserve">يبلغ 17 عضوا، فقد </w:t>
      </w:r>
      <w:r w:rsidRPr="004B380E">
        <w:rPr>
          <w:rFonts w:ascii="Arabic Typesetting" w:hAnsi="Arabic Typesetting" w:cs="Arabic Typesetting"/>
          <w:sz w:val="34"/>
          <w:szCs w:val="34"/>
          <w:rtl/>
          <w:lang w:val="fr-CH"/>
        </w:rPr>
        <w:t>زاد</w:t>
      </w:r>
      <w:r>
        <w:rPr>
          <w:rFonts w:ascii="Arabic Typesetting" w:hAnsi="Arabic Typesetting" w:cs="Arabic Typesetting" w:hint="cs"/>
          <w:sz w:val="34"/>
          <w:szCs w:val="34"/>
          <w:rtl/>
          <w:lang w:val="fr-CH"/>
        </w:rPr>
        <w:t xml:space="preserve">ت حالتا الانضمام المذكورتان وحدهما من عدد البلدان </w:t>
      </w:r>
      <w:r w:rsidRPr="004B380E">
        <w:rPr>
          <w:rFonts w:ascii="Arabic Typesetting" w:hAnsi="Arabic Typesetting" w:cs="Arabic Typesetting"/>
          <w:sz w:val="34"/>
          <w:szCs w:val="34"/>
          <w:rtl/>
          <w:lang w:val="fr-CH"/>
        </w:rPr>
        <w:t xml:space="preserve">التي يمكن </w:t>
      </w:r>
      <w:r>
        <w:rPr>
          <w:rFonts w:ascii="Arabic Typesetting" w:hAnsi="Arabic Typesetting" w:cs="Arabic Typesetting" w:hint="cs"/>
          <w:sz w:val="34"/>
          <w:szCs w:val="34"/>
          <w:rtl/>
          <w:lang w:val="fr-CH"/>
        </w:rPr>
        <w:t xml:space="preserve">فيها </w:t>
      </w:r>
      <w:r w:rsidRPr="004B380E">
        <w:rPr>
          <w:rFonts w:ascii="Arabic Typesetting" w:hAnsi="Arabic Typesetting" w:cs="Arabic Typesetting"/>
          <w:sz w:val="34"/>
          <w:szCs w:val="34"/>
          <w:rtl/>
          <w:lang w:val="fr-CH"/>
        </w:rPr>
        <w:t>للمستخدمين حماية و</w:t>
      </w:r>
      <w:r>
        <w:rPr>
          <w:rFonts w:ascii="Arabic Typesetting" w:hAnsi="Arabic Typesetting" w:cs="Arabic Typesetting" w:hint="cs"/>
          <w:sz w:val="34"/>
          <w:szCs w:val="34"/>
          <w:rtl/>
          <w:lang w:val="fr-CH"/>
        </w:rPr>
        <w:t>إ</w:t>
      </w:r>
      <w:r w:rsidRPr="004B380E">
        <w:rPr>
          <w:rFonts w:ascii="Arabic Typesetting" w:hAnsi="Arabic Typesetting" w:cs="Arabic Typesetting"/>
          <w:sz w:val="34"/>
          <w:szCs w:val="34"/>
          <w:rtl/>
          <w:lang w:val="fr-CH"/>
        </w:rPr>
        <w:t>دارة علامات</w:t>
      </w:r>
      <w:r>
        <w:rPr>
          <w:rFonts w:ascii="Arabic Typesetting" w:hAnsi="Arabic Typesetting" w:cs="Arabic Typesetting" w:hint="cs"/>
          <w:sz w:val="34"/>
          <w:szCs w:val="34"/>
          <w:rtl/>
          <w:lang w:val="fr-CH"/>
        </w:rPr>
        <w:t>هم</w:t>
      </w:r>
      <w:r w:rsidRPr="004B380E">
        <w:rPr>
          <w:rFonts w:ascii="Arabic Typesetting" w:hAnsi="Arabic Typesetting" w:cs="Arabic Typesetting"/>
          <w:sz w:val="34"/>
          <w:szCs w:val="34"/>
          <w:rtl/>
          <w:lang w:val="fr-CH"/>
        </w:rPr>
        <w:t xml:space="preserve"> التجارية </w:t>
      </w:r>
      <w:r>
        <w:rPr>
          <w:rFonts w:ascii="Arabic Typesetting" w:hAnsi="Arabic Typesetting" w:cs="Arabic Typesetting" w:hint="cs"/>
          <w:sz w:val="34"/>
          <w:szCs w:val="34"/>
          <w:rtl/>
          <w:lang w:val="fr-CH"/>
        </w:rPr>
        <w:t xml:space="preserve">بشكل </w:t>
      </w:r>
      <w:r w:rsidRPr="004B380E">
        <w:rPr>
          <w:rFonts w:ascii="Arabic Typesetting" w:hAnsi="Arabic Typesetting" w:cs="Arabic Typesetting"/>
          <w:sz w:val="34"/>
          <w:szCs w:val="34"/>
          <w:rtl/>
          <w:lang w:val="fr-CH"/>
        </w:rPr>
        <w:t xml:space="preserve">مركزي </w:t>
      </w:r>
      <w:r>
        <w:rPr>
          <w:rFonts w:ascii="Arabic Typesetting" w:hAnsi="Arabic Typesetting" w:cs="Arabic Typesetting" w:hint="cs"/>
          <w:sz w:val="34"/>
          <w:szCs w:val="34"/>
          <w:rtl/>
          <w:lang w:val="fr-CH"/>
        </w:rPr>
        <w:t>باستخدام</w:t>
      </w:r>
      <w:r w:rsidRPr="004B380E">
        <w:rPr>
          <w:rFonts w:ascii="Arabic Typesetting" w:hAnsi="Arabic Typesetting" w:cs="Arabic Typesetting"/>
          <w:sz w:val="34"/>
          <w:szCs w:val="34"/>
          <w:rtl/>
          <w:lang w:val="fr-CH"/>
        </w:rPr>
        <w:t xml:space="preserve"> نظام مدريد</w:t>
      </w:r>
      <w:r>
        <w:rPr>
          <w:rFonts w:ascii="Arabic Typesetting" w:hAnsi="Arabic Typesetting" w:cs="Arabic Typesetting" w:hint="cs"/>
          <w:sz w:val="34"/>
          <w:szCs w:val="34"/>
          <w:rtl/>
          <w:lang w:val="fr-CH"/>
        </w:rPr>
        <w:t xml:space="preserve"> من 94 بلد إلى 110 بلدان</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مما </w:t>
      </w:r>
      <w:r w:rsidRPr="004B380E">
        <w:rPr>
          <w:rFonts w:ascii="Arabic Typesetting" w:hAnsi="Arabic Typesetting" w:cs="Arabic Typesetting"/>
          <w:sz w:val="34"/>
          <w:szCs w:val="34"/>
          <w:rtl/>
          <w:lang w:val="fr-CH"/>
        </w:rPr>
        <w:t>ساهم</w:t>
      </w:r>
      <w:r>
        <w:rPr>
          <w:rFonts w:ascii="Arabic Typesetting" w:hAnsi="Arabic Typesetting" w:cs="Arabic Typesetting" w:hint="cs"/>
          <w:sz w:val="34"/>
          <w:szCs w:val="34"/>
          <w:rtl/>
          <w:lang w:val="fr-CH"/>
        </w:rPr>
        <w:t xml:space="preserve"> مساهمة كبيرة </w:t>
      </w:r>
      <w:r w:rsidRPr="004B380E">
        <w:rPr>
          <w:rFonts w:ascii="Arabic Typesetting" w:hAnsi="Arabic Typesetting" w:cs="Arabic Typesetting"/>
          <w:sz w:val="34"/>
          <w:szCs w:val="34"/>
          <w:rtl/>
          <w:lang w:val="fr-CH"/>
        </w:rPr>
        <w:t>في تحو</w:t>
      </w:r>
      <w:r>
        <w:rPr>
          <w:rFonts w:ascii="Arabic Typesetting" w:hAnsi="Arabic Typesetting" w:cs="Arabic Typesetting" w:hint="cs"/>
          <w:sz w:val="34"/>
          <w:szCs w:val="34"/>
          <w:rtl/>
          <w:lang w:val="fr-CH"/>
        </w:rPr>
        <w:t>ي</w:t>
      </w:r>
      <w:r w:rsidRPr="004B380E">
        <w:rPr>
          <w:rFonts w:ascii="Arabic Typesetting" w:hAnsi="Arabic Typesetting" w:cs="Arabic Typesetting"/>
          <w:sz w:val="34"/>
          <w:szCs w:val="34"/>
          <w:rtl/>
          <w:lang w:val="fr-CH"/>
        </w:rPr>
        <w:t xml:space="preserve">ل </w:t>
      </w:r>
      <w:r>
        <w:rPr>
          <w:rFonts w:ascii="Arabic Typesetting" w:hAnsi="Arabic Typesetting" w:cs="Arabic Typesetting" w:hint="cs"/>
          <w:sz w:val="34"/>
          <w:szCs w:val="34"/>
          <w:rtl/>
          <w:lang w:val="fr-CH"/>
        </w:rPr>
        <w:t xml:space="preserve">النظام </w:t>
      </w:r>
      <w:r w:rsidRPr="004B380E">
        <w:rPr>
          <w:rFonts w:ascii="Arabic Typesetting" w:hAnsi="Arabic Typesetting" w:cs="Arabic Typesetting"/>
          <w:sz w:val="34"/>
          <w:szCs w:val="34"/>
          <w:rtl/>
          <w:lang w:val="fr-CH"/>
        </w:rPr>
        <w:t>إلى نظام عالمي</w:t>
      </w:r>
      <w:r>
        <w:rPr>
          <w:rFonts w:ascii="Arabic Typesetting" w:hAnsi="Arabic Typesetting" w:cs="Arabic Typesetting" w:hint="cs"/>
          <w:sz w:val="34"/>
          <w:szCs w:val="34"/>
          <w:rtl/>
          <w:lang w:val="fr-CH"/>
        </w:rPr>
        <w:t xml:space="preserve"> حقيقي</w:t>
      </w:r>
      <w:r w:rsidRPr="004B380E">
        <w:rPr>
          <w:rFonts w:ascii="Arabic Typesetting" w:hAnsi="Arabic Typesetting" w:cs="Arabic Typesetting"/>
          <w:sz w:val="34"/>
          <w:szCs w:val="34"/>
          <w:lang w:val="fr-CH"/>
        </w:rPr>
        <w:t>.</w:t>
      </w:r>
    </w:p>
    <w:p w:rsidR="00287401" w:rsidRPr="004B380E" w:rsidRDefault="00287401" w:rsidP="00182B12">
      <w:pPr>
        <w:numPr>
          <w:ilvl w:val="0"/>
          <w:numId w:val="11"/>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وا</w:t>
      </w:r>
      <w:r w:rsidRPr="004B380E">
        <w:rPr>
          <w:rFonts w:ascii="Arabic Typesetting" w:hAnsi="Arabic Typesetting" w:cs="Arabic Typesetting"/>
          <w:sz w:val="34"/>
          <w:szCs w:val="34"/>
          <w:rtl/>
          <w:lang w:val="fr-CH"/>
        </w:rPr>
        <w:t>ز</w:t>
      </w:r>
      <w:r>
        <w:rPr>
          <w:rFonts w:ascii="Arabic Typesetting" w:hAnsi="Arabic Typesetting" w:cs="Arabic Typesetting" w:hint="cs"/>
          <w:sz w:val="34"/>
          <w:szCs w:val="34"/>
          <w:rtl/>
          <w:lang w:val="fr-CH"/>
        </w:rPr>
        <w:t>داد أيضا</w:t>
      </w:r>
      <w:r w:rsidRPr="004B380E">
        <w:rPr>
          <w:rFonts w:ascii="Arabic Typesetting" w:hAnsi="Arabic Typesetting" w:cs="Arabic Typesetting"/>
          <w:sz w:val="34"/>
          <w:szCs w:val="34"/>
          <w:rtl/>
          <w:lang w:val="fr-CH"/>
        </w:rPr>
        <w:t xml:space="preserve"> استخدام نظام مدريد في عام 2014 وإن كان بمعدل أبطأ مما كان متوقعا أصل</w:t>
      </w:r>
      <w:r>
        <w:rPr>
          <w:rFonts w:ascii="Arabic Typesetting" w:hAnsi="Arabic Typesetting" w:cs="Arabic Typesetting" w:hint="cs"/>
          <w:sz w:val="34"/>
          <w:szCs w:val="34"/>
          <w:rtl/>
          <w:lang w:val="fr-CH"/>
        </w:rPr>
        <w:t>ا</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وورد عدد قياسي من الطلبات التي بلغت </w:t>
      </w:r>
      <w:r w:rsidRPr="00F46823">
        <w:rPr>
          <w:rFonts w:ascii="Arabic Typesetting" w:hAnsi="Arabic Typesetting" w:cs="Arabic Typesetting"/>
          <w:sz w:val="34"/>
          <w:szCs w:val="34"/>
        </w:rPr>
        <w:t>47,885</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lang w:val="fr-CH"/>
        </w:rPr>
        <w:t>طلبا</w:t>
      </w:r>
      <w:r w:rsidRPr="004B380E">
        <w:rPr>
          <w:rFonts w:ascii="Arabic Typesetting" w:hAnsi="Arabic Typesetting" w:cs="Arabic Typesetting"/>
          <w:sz w:val="34"/>
          <w:szCs w:val="34"/>
          <w:rtl/>
          <w:lang w:val="fr-CH"/>
        </w:rPr>
        <w:t xml:space="preserve"> في عام 2014، </w:t>
      </w:r>
      <w:r>
        <w:rPr>
          <w:rFonts w:ascii="Arabic Typesetting" w:hAnsi="Arabic Typesetting" w:cs="Arabic Typesetting" w:hint="cs"/>
          <w:sz w:val="34"/>
          <w:szCs w:val="34"/>
          <w:rtl/>
          <w:lang w:val="fr-CH"/>
        </w:rPr>
        <w:t>أي ب</w:t>
      </w:r>
      <w:r w:rsidRPr="004B380E">
        <w:rPr>
          <w:rFonts w:ascii="Arabic Typesetting" w:hAnsi="Arabic Typesetting" w:cs="Arabic Typesetting"/>
          <w:sz w:val="34"/>
          <w:szCs w:val="34"/>
          <w:rtl/>
          <w:lang w:val="fr-CH"/>
        </w:rPr>
        <w:t>نمو نسب</w:t>
      </w:r>
      <w:r>
        <w:rPr>
          <w:rFonts w:ascii="Arabic Typesetting" w:hAnsi="Arabic Typesetting" w:cs="Arabic Typesetting" w:hint="cs"/>
          <w:sz w:val="34"/>
          <w:szCs w:val="34"/>
          <w:rtl/>
          <w:lang w:val="fr-CH"/>
        </w:rPr>
        <w:t>ته</w:t>
      </w:r>
      <w:r w:rsidRPr="004B380E">
        <w:rPr>
          <w:rFonts w:ascii="Arabic Typesetting" w:hAnsi="Arabic Typesetting" w:cs="Arabic Typesetting"/>
          <w:sz w:val="34"/>
          <w:szCs w:val="34"/>
          <w:rtl/>
          <w:lang w:val="fr-CH"/>
        </w:rPr>
        <w:t xml:space="preserve"> 2.3 </w:t>
      </w:r>
      <w:r>
        <w:rPr>
          <w:rFonts w:ascii="Arabic Typesetting" w:hAnsi="Arabic Typesetting" w:cs="Arabic Typesetting" w:hint="cs"/>
          <w:sz w:val="34"/>
          <w:szCs w:val="34"/>
          <w:rtl/>
          <w:lang w:val="fr-CH"/>
        </w:rPr>
        <w:t>ب</w:t>
      </w:r>
      <w:r w:rsidRPr="004B380E">
        <w:rPr>
          <w:rFonts w:ascii="Arabic Typesetting" w:hAnsi="Arabic Typesetting" w:cs="Arabic Typesetting"/>
          <w:sz w:val="34"/>
          <w:szCs w:val="34"/>
          <w:rtl/>
          <w:lang w:val="fr-CH"/>
        </w:rPr>
        <w:t xml:space="preserve">المائة </w:t>
      </w:r>
      <w:r>
        <w:rPr>
          <w:rFonts w:ascii="Arabic Typesetting" w:hAnsi="Arabic Typesetting" w:cs="Arabic Typesetting" w:hint="cs"/>
          <w:sz w:val="34"/>
          <w:szCs w:val="34"/>
          <w:rtl/>
          <w:lang w:val="fr-CH"/>
        </w:rPr>
        <w:t>مقارنة بعام</w:t>
      </w:r>
      <w:r w:rsidRPr="004B380E">
        <w:rPr>
          <w:rFonts w:ascii="Arabic Typesetting" w:hAnsi="Arabic Typesetting" w:cs="Arabic Typesetting"/>
          <w:sz w:val="34"/>
          <w:szCs w:val="34"/>
          <w:rtl/>
          <w:lang w:val="fr-CH"/>
        </w:rPr>
        <w:t xml:space="preserve"> 2013. و</w:t>
      </w:r>
      <w:r>
        <w:rPr>
          <w:rFonts w:ascii="Arabic Typesetting" w:hAnsi="Arabic Typesetting" w:cs="Arabic Typesetting" w:hint="cs"/>
          <w:sz w:val="34"/>
          <w:szCs w:val="34"/>
          <w:rtl/>
          <w:lang w:val="fr-CH"/>
        </w:rPr>
        <w:t xml:space="preserve">تجاوزت </w:t>
      </w:r>
      <w:r w:rsidRPr="004B380E">
        <w:rPr>
          <w:rFonts w:ascii="Arabic Typesetting" w:hAnsi="Arabic Typesetting" w:cs="Arabic Typesetting"/>
          <w:sz w:val="34"/>
          <w:szCs w:val="34"/>
          <w:rtl/>
          <w:lang w:val="fr-CH"/>
        </w:rPr>
        <w:t xml:space="preserve">الولايات المتحدة الأمريكية ألمانيا كأكبر مستخدم لنظام مدريد في </w:t>
      </w:r>
      <w:r>
        <w:rPr>
          <w:rFonts w:ascii="Arabic Typesetting" w:hAnsi="Arabic Typesetting" w:cs="Arabic Typesetting"/>
          <w:sz w:val="34"/>
          <w:szCs w:val="34"/>
          <w:rtl/>
          <w:lang w:val="fr-CH"/>
        </w:rPr>
        <w:t xml:space="preserve">2014، مما </w:t>
      </w:r>
      <w:r>
        <w:rPr>
          <w:rFonts w:ascii="Arabic Typesetting" w:hAnsi="Arabic Typesetting" w:cs="Arabic Typesetting" w:hint="cs"/>
          <w:sz w:val="34"/>
          <w:szCs w:val="34"/>
          <w:rtl/>
          <w:lang w:val="fr-CH"/>
        </w:rPr>
        <w:t>يجسد أكثر</w:t>
      </w:r>
      <w:r w:rsidRPr="004B380E">
        <w:rPr>
          <w:rFonts w:ascii="Arabic Typesetting" w:hAnsi="Arabic Typesetting" w:cs="Arabic Typesetting"/>
          <w:sz w:val="34"/>
          <w:szCs w:val="34"/>
          <w:rtl/>
          <w:lang w:val="fr-CH"/>
        </w:rPr>
        <w:t xml:space="preserve"> التحول </w:t>
      </w:r>
      <w:r>
        <w:rPr>
          <w:rFonts w:ascii="Arabic Typesetting" w:hAnsi="Arabic Typesetting" w:cs="Arabic Typesetting" w:hint="cs"/>
          <w:sz w:val="34"/>
          <w:szCs w:val="34"/>
          <w:rtl/>
          <w:lang w:val="fr-CH"/>
        </w:rPr>
        <w:t xml:space="preserve">الذي يشهده </w:t>
      </w:r>
      <w:r w:rsidRPr="004B380E">
        <w:rPr>
          <w:rFonts w:ascii="Arabic Typesetting" w:hAnsi="Arabic Typesetting" w:cs="Arabic Typesetting"/>
          <w:sz w:val="34"/>
          <w:szCs w:val="34"/>
          <w:rtl/>
          <w:lang w:val="fr-CH"/>
        </w:rPr>
        <w:t>النظام</w:t>
      </w:r>
      <w:r w:rsidRPr="004B380E">
        <w:rPr>
          <w:rFonts w:ascii="Arabic Typesetting" w:hAnsi="Arabic Typesetting" w:cs="Arabic Typesetting"/>
          <w:sz w:val="34"/>
          <w:szCs w:val="34"/>
          <w:lang w:val="fr-CH"/>
        </w:rPr>
        <w:t>.</w:t>
      </w:r>
    </w:p>
    <w:p w:rsidR="00287401" w:rsidRPr="004B380E" w:rsidRDefault="00287401" w:rsidP="00182B12">
      <w:pPr>
        <w:numPr>
          <w:ilvl w:val="0"/>
          <w:numId w:val="11"/>
        </w:numPr>
        <w:bidi/>
        <w:spacing w:after="120" w:line="340" w:lineRule="exact"/>
        <w:ind w:left="-1" w:firstLine="0"/>
        <w:rPr>
          <w:rFonts w:ascii="Arabic Typesetting" w:hAnsi="Arabic Typesetting" w:cs="Arabic Typesetting"/>
          <w:sz w:val="34"/>
          <w:szCs w:val="34"/>
          <w:rtl/>
          <w:lang w:val="fr-CH"/>
        </w:rPr>
      </w:pPr>
      <w:r w:rsidRPr="004B380E">
        <w:rPr>
          <w:rFonts w:ascii="Arabic Typesetting" w:hAnsi="Arabic Typesetting" w:cs="Arabic Typesetting"/>
          <w:sz w:val="34"/>
          <w:szCs w:val="34"/>
          <w:rtl/>
          <w:lang w:val="fr-CH"/>
        </w:rPr>
        <w:t xml:space="preserve">وأدت المناقشات في الفريق العامل المعني </w:t>
      </w:r>
      <w:r>
        <w:rPr>
          <w:rFonts w:ascii="Arabic Typesetting" w:hAnsi="Arabic Typesetting" w:cs="Arabic Typesetting" w:hint="cs"/>
          <w:sz w:val="34"/>
          <w:szCs w:val="34"/>
          <w:rtl/>
          <w:lang w:val="fr-CH"/>
        </w:rPr>
        <w:t>بالتطوير</w:t>
      </w:r>
      <w:r w:rsidRPr="004B380E">
        <w:rPr>
          <w:rFonts w:ascii="Arabic Typesetting" w:hAnsi="Arabic Typesetting" w:cs="Arabic Typesetting"/>
          <w:sz w:val="34"/>
          <w:szCs w:val="34"/>
          <w:rtl/>
          <w:lang w:val="fr-CH"/>
        </w:rPr>
        <w:t xml:space="preserve"> القانوني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نظام مدريد إلى </w:t>
      </w:r>
      <w:r>
        <w:rPr>
          <w:rFonts w:ascii="Arabic Typesetting" w:hAnsi="Arabic Typesetting" w:cs="Arabic Typesetting" w:hint="cs"/>
          <w:sz w:val="34"/>
          <w:szCs w:val="34"/>
          <w:rtl/>
          <w:lang w:val="fr-CH"/>
        </w:rPr>
        <w:t xml:space="preserve">إدخال </w:t>
      </w:r>
      <w:r w:rsidRPr="004B380E">
        <w:rPr>
          <w:rFonts w:ascii="Arabic Typesetting" w:hAnsi="Arabic Typesetting" w:cs="Arabic Typesetting"/>
          <w:sz w:val="34"/>
          <w:szCs w:val="34"/>
          <w:rtl/>
          <w:lang w:val="fr-CH"/>
        </w:rPr>
        <w:t xml:space="preserve">عدد من التغييرات الهامة على اللائحة التنفيذية المشتركة،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التي دخلت حيز التنفيذ في يناير 2015. ونتيجة ل</w:t>
      </w:r>
      <w:r>
        <w:rPr>
          <w:rFonts w:ascii="Arabic Typesetting" w:hAnsi="Arabic Typesetting" w:cs="Arabic Typesetting" w:hint="cs"/>
          <w:sz w:val="34"/>
          <w:szCs w:val="34"/>
          <w:rtl/>
          <w:lang w:val="fr-CH"/>
        </w:rPr>
        <w:t>تلك ا</w:t>
      </w:r>
      <w:r w:rsidRPr="004B380E">
        <w:rPr>
          <w:rFonts w:ascii="Arabic Typesetting" w:hAnsi="Arabic Typesetting" w:cs="Arabic Typesetting"/>
          <w:sz w:val="34"/>
          <w:szCs w:val="34"/>
          <w:rtl/>
          <w:lang w:val="fr-CH"/>
        </w:rPr>
        <w:t xml:space="preserve">لتغيرات، </w:t>
      </w:r>
      <w:r>
        <w:rPr>
          <w:rFonts w:ascii="Arabic Typesetting" w:hAnsi="Arabic Typesetting" w:cs="Arabic Typesetting" w:hint="cs"/>
          <w:sz w:val="34"/>
          <w:szCs w:val="34"/>
          <w:rtl/>
          <w:lang w:val="fr-CH"/>
        </w:rPr>
        <w:t xml:space="preserve">أصبح </w:t>
      </w:r>
      <w:r w:rsidRPr="00C120E9">
        <w:rPr>
          <w:rFonts w:ascii="Arabic Typesetting" w:hAnsi="Arabic Typesetting" w:cs="Arabic Typesetting"/>
          <w:sz w:val="34"/>
          <w:szCs w:val="34"/>
          <w:rtl/>
          <w:lang w:val="fr-CH"/>
        </w:rPr>
        <w:t xml:space="preserve">تدبير </w:t>
      </w:r>
      <w:r>
        <w:rPr>
          <w:rFonts w:ascii="Arabic Typesetting" w:hAnsi="Arabic Typesetting" w:cs="Arabic Typesetting" w:hint="cs"/>
          <w:sz w:val="34"/>
          <w:szCs w:val="34"/>
          <w:rtl/>
          <w:lang w:val="fr-CH"/>
        </w:rPr>
        <w:t xml:space="preserve">جديد بشأن </w:t>
      </w:r>
      <w:r w:rsidRPr="004B380E">
        <w:rPr>
          <w:rFonts w:ascii="Arabic Typesetting" w:hAnsi="Arabic Typesetting" w:cs="Arabic Typesetting"/>
          <w:sz w:val="34"/>
          <w:szCs w:val="34"/>
          <w:rtl/>
          <w:lang w:val="fr-CH"/>
        </w:rPr>
        <w:t>"مواصلة الاجراءات" مت</w:t>
      </w:r>
      <w:r>
        <w:rPr>
          <w:rFonts w:ascii="Arabic Typesetting" w:hAnsi="Arabic Typesetting" w:cs="Arabic Typesetting" w:hint="cs"/>
          <w:sz w:val="34"/>
          <w:szCs w:val="34"/>
          <w:rtl/>
          <w:lang w:val="fr-CH"/>
        </w:rPr>
        <w:t xml:space="preserve">احا حاليا للمودعين </w:t>
      </w:r>
      <w:r w:rsidRPr="004B380E">
        <w:rPr>
          <w:rFonts w:ascii="Arabic Typesetting" w:hAnsi="Arabic Typesetting" w:cs="Arabic Typesetting"/>
          <w:sz w:val="34"/>
          <w:szCs w:val="34"/>
          <w:rtl/>
          <w:lang w:val="fr-CH"/>
        </w:rPr>
        <w:t>أو أصحاب</w:t>
      </w:r>
      <w:r>
        <w:rPr>
          <w:rFonts w:ascii="Arabic Typesetting" w:hAnsi="Arabic Typesetting" w:cs="Arabic Typesetting" w:hint="cs"/>
          <w:sz w:val="34"/>
          <w:szCs w:val="34"/>
          <w:rtl/>
          <w:lang w:val="fr-CH"/>
        </w:rPr>
        <w:t xml:space="preserve"> العلامات</w:t>
      </w:r>
      <w:r w:rsidRPr="004B380E">
        <w:rPr>
          <w:rFonts w:ascii="Arabic Typesetting" w:hAnsi="Arabic Typesetting" w:cs="Arabic Typesetting"/>
          <w:sz w:val="34"/>
          <w:szCs w:val="34"/>
          <w:rtl/>
          <w:lang w:val="fr-CH"/>
        </w:rPr>
        <w:t xml:space="preserve"> الذين </w:t>
      </w:r>
      <w:r>
        <w:rPr>
          <w:rFonts w:ascii="Arabic Typesetting" w:hAnsi="Arabic Typesetting" w:cs="Arabic Typesetting" w:hint="cs"/>
          <w:sz w:val="34"/>
          <w:szCs w:val="34"/>
          <w:rtl/>
          <w:lang w:val="fr-CH"/>
        </w:rPr>
        <w:t>لم يمتثلوا</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لمهل </w:t>
      </w:r>
      <w:r w:rsidRPr="004B380E">
        <w:rPr>
          <w:rFonts w:ascii="Arabic Typesetting" w:hAnsi="Arabic Typesetting" w:cs="Arabic Typesetting"/>
          <w:sz w:val="34"/>
          <w:szCs w:val="34"/>
          <w:rtl/>
          <w:lang w:val="fr-CH"/>
        </w:rPr>
        <w:t xml:space="preserve">زمنية معينة </w:t>
      </w:r>
      <w:r>
        <w:rPr>
          <w:rFonts w:ascii="Arabic Typesetting" w:hAnsi="Arabic Typesetting" w:cs="Arabic Typesetting" w:hint="cs"/>
          <w:sz w:val="34"/>
          <w:szCs w:val="34"/>
          <w:rtl/>
          <w:lang w:val="fr-CH"/>
        </w:rPr>
        <w:t>عند القيام</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w:t>
      </w:r>
      <w:r w:rsidRPr="004B380E">
        <w:rPr>
          <w:rFonts w:ascii="Arabic Typesetting" w:hAnsi="Arabic Typesetting" w:cs="Arabic Typesetting"/>
          <w:sz w:val="34"/>
          <w:szCs w:val="34"/>
          <w:rtl/>
          <w:lang w:val="fr-CH"/>
        </w:rPr>
        <w:t xml:space="preserve">إجراءات محددة </w:t>
      </w:r>
      <w:r>
        <w:rPr>
          <w:rFonts w:ascii="Arabic Typesetting" w:hAnsi="Arabic Typesetting" w:cs="Arabic Typesetting" w:hint="cs"/>
          <w:sz w:val="34"/>
          <w:szCs w:val="34"/>
          <w:rtl/>
          <w:lang w:val="fr-CH"/>
        </w:rPr>
        <w:t xml:space="preserve">لدى </w:t>
      </w:r>
      <w:r>
        <w:rPr>
          <w:rFonts w:ascii="Arabic Typesetting" w:hAnsi="Arabic Typesetting" w:cs="Arabic Typesetting"/>
          <w:sz w:val="34"/>
          <w:szCs w:val="34"/>
          <w:rtl/>
          <w:lang w:val="fr-CH"/>
        </w:rPr>
        <w:t>المكتب الدول</w:t>
      </w:r>
      <w:r>
        <w:rPr>
          <w:rFonts w:ascii="Arabic Typesetting" w:hAnsi="Arabic Typesetting" w:cs="Arabic Typesetting" w:hint="cs"/>
          <w:sz w:val="34"/>
          <w:szCs w:val="34"/>
          <w:rtl/>
          <w:lang w:val="fr-CH"/>
        </w:rPr>
        <w:t>.</w:t>
      </w:r>
      <w:r w:rsidRPr="004B380E">
        <w:rPr>
          <w:rFonts w:ascii="Arabic Typesetting" w:hAnsi="Arabic Typesetting" w:cs="Arabic Typesetting"/>
          <w:sz w:val="34"/>
          <w:szCs w:val="34"/>
          <w:lang w:val="fr-CH"/>
        </w:rPr>
        <w:t xml:space="preserve">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 xml:space="preserve">بالإضافة إلى ذلك، تم تبسيط إجراءات التجديد من خلال إدخال خيار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تجديد تسجيل دولي </w:t>
      </w:r>
      <w:r>
        <w:rPr>
          <w:rFonts w:ascii="Arabic Typesetting" w:hAnsi="Arabic Typesetting" w:cs="Arabic Typesetting" w:hint="cs"/>
          <w:sz w:val="34"/>
          <w:szCs w:val="34"/>
          <w:rtl/>
          <w:lang w:val="fr-CH"/>
        </w:rPr>
        <w:t>بالنسبة فقط</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قائمة</w:t>
      </w:r>
      <w:r>
        <w:rPr>
          <w:rFonts w:ascii="Arabic Typesetting" w:hAnsi="Arabic Typesetting" w:cs="Arabic Typesetting" w:hint="cs"/>
          <w:sz w:val="34"/>
          <w:szCs w:val="34"/>
          <w:rtl/>
          <w:lang w:val="fr-CH"/>
        </w:rPr>
        <w:t xml:space="preserve"> محدودة من </w:t>
      </w:r>
      <w:r w:rsidRPr="004B380E">
        <w:rPr>
          <w:rFonts w:ascii="Arabic Typesetting" w:hAnsi="Arabic Typesetting" w:cs="Arabic Typesetting"/>
          <w:sz w:val="34"/>
          <w:szCs w:val="34"/>
          <w:rtl/>
          <w:lang w:val="fr-CH"/>
        </w:rPr>
        <w:t xml:space="preserve">السلع والخدمات، بدلا من الاضطرار إلى </w:t>
      </w:r>
      <w:r w:rsidRPr="00977701">
        <w:rPr>
          <w:rFonts w:ascii="Arabic Typesetting" w:hAnsi="Arabic Typesetting" w:cs="Arabic Typesetting"/>
          <w:sz w:val="34"/>
          <w:szCs w:val="34"/>
          <w:rtl/>
          <w:lang w:val="fr-CH"/>
        </w:rPr>
        <w:t>التماس إنقاص قبل تاريخ التجديد</w:t>
      </w:r>
      <w:r w:rsidRPr="004B380E">
        <w:rPr>
          <w:rFonts w:ascii="Arabic Typesetting" w:hAnsi="Arabic Typesetting" w:cs="Arabic Typesetting"/>
          <w:sz w:val="34"/>
          <w:szCs w:val="34"/>
          <w:rtl/>
          <w:lang w:val="fr-CH"/>
        </w:rPr>
        <w:t>، كما كان عليه الحال في السابق</w:t>
      </w:r>
      <w:r w:rsidRPr="004B380E">
        <w:rPr>
          <w:rFonts w:ascii="Arabic Typesetting" w:hAnsi="Arabic Typesetting" w:cs="Arabic Typesetting"/>
          <w:sz w:val="34"/>
          <w:szCs w:val="34"/>
          <w:lang w:val="fr-CH"/>
        </w:rPr>
        <w:t xml:space="preserve"> .</w:t>
      </w:r>
    </w:p>
    <w:p w:rsidR="00287401" w:rsidRPr="004B380E" w:rsidRDefault="00287401" w:rsidP="00182B12">
      <w:pPr>
        <w:numPr>
          <w:ilvl w:val="0"/>
          <w:numId w:val="11"/>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وتتعلق </w:t>
      </w:r>
      <w:r w:rsidRPr="004B380E">
        <w:rPr>
          <w:rFonts w:ascii="Arabic Typesetting" w:hAnsi="Arabic Typesetting" w:cs="Arabic Typesetting"/>
          <w:sz w:val="34"/>
          <w:szCs w:val="34"/>
          <w:rtl/>
          <w:lang w:val="fr-CH"/>
        </w:rPr>
        <w:t xml:space="preserve">الجوانب الأكثر </w:t>
      </w:r>
      <w:r>
        <w:rPr>
          <w:rFonts w:ascii="Arabic Typesetting" w:hAnsi="Arabic Typesetting" w:cs="Arabic Typesetting" w:hint="cs"/>
          <w:sz w:val="34"/>
          <w:szCs w:val="34"/>
          <w:rtl/>
          <w:lang w:val="fr-CH"/>
        </w:rPr>
        <w:t>صعوبة</w:t>
      </w:r>
      <w:r w:rsidRPr="004B380E">
        <w:rPr>
          <w:rFonts w:ascii="Arabic Typesetting" w:hAnsi="Arabic Typesetting" w:cs="Arabic Typesetting"/>
          <w:sz w:val="34"/>
          <w:szCs w:val="34"/>
          <w:rtl/>
          <w:lang w:val="fr-CH"/>
        </w:rPr>
        <w:t xml:space="preserve"> في 2014 </w:t>
      </w:r>
      <w:r>
        <w:rPr>
          <w:rFonts w:ascii="Arabic Typesetting" w:hAnsi="Arabic Typesetting" w:cs="Arabic Typesetting" w:hint="cs"/>
          <w:sz w:val="34"/>
          <w:szCs w:val="34"/>
          <w:rtl/>
          <w:lang w:val="fr-CH"/>
        </w:rPr>
        <w:t>بال</w:t>
      </w:r>
      <w:r w:rsidRPr="004B380E">
        <w:rPr>
          <w:rFonts w:ascii="Arabic Typesetting" w:hAnsi="Arabic Typesetting" w:cs="Arabic Typesetting"/>
          <w:sz w:val="34"/>
          <w:szCs w:val="34"/>
          <w:rtl/>
          <w:lang w:val="fr-CH"/>
        </w:rPr>
        <w:t>عمل</w:t>
      </w:r>
      <w:r>
        <w:rPr>
          <w:rFonts w:ascii="Arabic Typesetting" w:hAnsi="Arabic Typesetting" w:cs="Arabic Typesetting" w:hint="cs"/>
          <w:sz w:val="34"/>
          <w:szCs w:val="34"/>
          <w:rtl/>
          <w:lang w:val="fr-CH"/>
        </w:rPr>
        <w:t xml:space="preserve"> </w:t>
      </w:r>
      <w:r w:rsidRPr="004B380E">
        <w:rPr>
          <w:rFonts w:ascii="Arabic Typesetting" w:hAnsi="Arabic Typesetting" w:cs="Arabic Typesetting" w:hint="cs"/>
          <w:sz w:val="34"/>
          <w:szCs w:val="34"/>
          <w:rtl/>
          <w:lang w:val="fr-CH"/>
        </w:rPr>
        <w:t>ال</w:t>
      </w:r>
      <w:r>
        <w:rPr>
          <w:rFonts w:ascii="Arabic Typesetting" w:hAnsi="Arabic Typesetting" w:cs="Arabic Typesetting" w:hint="cs"/>
          <w:sz w:val="34"/>
          <w:szCs w:val="34"/>
          <w:rtl/>
          <w:lang w:val="fr-CH"/>
        </w:rPr>
        <w:t>تشغيلي</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لنظام مدريد</w:t>
      </w:r>
      <w:r w:rsidRPr="004B380E">
        <w:rPr>
          <w:rFonts w:ascii="Arabic Typesetting" w:hAnsi="Arabic Typesetting" w:cs="Arabic Typesetting"/>
          <w:sz w:val="34"/>
          <w:szCs w:val="34"/>
          <w:rtl/>
          <w:lang w:val="fr-CH"/>
        </w:rPr>
        <w:t xml:space="preserve"> في</w:t>
      </w:r>
      <w:r w:rsidRPr="004B380E">
        <w:rPr>
          <w:rFonts w:ascii="Arabic Typesetting" w:hAnsi="Arabic Typesetting" w:cs="Arabic Typesetting"/>
          <w:sz w:val="34"/>
          <w:szCs w:val="34"/>
          <w:lang w:val="fr-CH"/>
        </w:rPr>
        <w:t xml:space="preserve"> </w:t>
      </w:r>
      <w:r>
        <w:rPr>
          <w:rFonts w:ascii="Arabic Typesetting" w:hAnsi="Arabic Typesetting" w:cs="Arabic Typesetting"/>
          <w:sz w:val="34"/>
          <w:szCs w:val="34"/>
          <w:rtl/>
          <w:lang w:val="fr-CH"/>
        </w:rPr>
        <w:t>المكتب الدولي</w:t>
      </w:r>
      <w:r>
        <w:rPr>
          <w:rFonts w:ascii="Arabic Typesetting" w:hAnsi="Arabic Typesetting" w:cs="Arabic Typesetting" w:hint="cs"/>
          <w:sz w:val="34"/>
          <w:szCs w:val="34"/>
          <w:rtl/>
          <w:lang w:val="fr-CH"/>
        </w:rPr>
        <w:t xml:space="preserve">. وتحسن مؤشر الرضا عن توجه نظام </w:t>
      </w:r>
      <w:r w:rsidRPr="004B380E">
        <w:rPr>
          <w:rFonts w:ascii="Arabic Typesetting" w:hAnsi="Arabic Typesetting" w:cs="Arabic Typesetting"/>
          <w:sz w:val="34"/>
          <w:szCs w:val="34"/>
          <w:rtl/>
          <w:lang w:val="fr-CH"/>
        </w:rPr>
        <w:t xml:space="preserve">مدريد </w:t>
      </w:r>
      <w:r>
        <w:rPr>
          <w:rFonts w:ascii="Arabic Typesetting" w:hAnsi="Arabic Typesetting" w:cs="Arabic Typesetting" w:hint="cs"/>
          <w:sz w:val="34"/>
          <w:szCs w:val="34"/>
          <w:rtl/>
          <w:lang w:val="fr-CH"/>
        </w:rPr>
        <w:t xml:space="preserve">نحو تقديم </w:t>
      </w:r>
      <w:r w:rsidRPr="004B380E">
        <w:rPr>
          <w:rFonts w:ascii="Arabic Typesetting" w:hAnsi="Arabic Typesetting" w:cs="Arabic Typesetting"/>
          <w:sz w:val="34"/>
          <w:szCs w:val="34"/>
          <w:rtl/>
          <w:lang w:val="fr-CH"/>
        </w:rPr>
        <w:t>الخدم</w:t>
      </w:r>
      <w:r>
        <w:rPr>
          <w:rFonts w:ascii="Arabic Typesetting" w:hAnsi="Arabic Typesetting" w:cs="Arabic Typesetting" w:hint="cs"/>
          <w:sz w:val="34"/>
          <w:szCs w:val="34"/>
          <w:rtl/>
          <w:lang w:val="fr-CH"/>
        </w:rPr>
        <w:t xml:space="preserve">ات </w:t>
      </w:r>
      <w:r w:rsidRPr="004B380E">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استقصاء 2014 بشأن </w:t>
      </w:r>
      <w:r w:rsidRPr="004B380E">
        <w:rPr>
          <w:rFonts w:ascii="Arabic Typesetting" w:hAnsi="Arabic Typesetting" w:cs="Arabic Typesetting"/>
          <w:sz w:val="34"/>
          <w:szCs w:val="34"/>
          <w:rtl/>
          <w:lang w:val="fr-CH"/>
        </w:rPr>
        <w:t xml:space="preserve">توجه </w:t>
      </w:r>
      <w:r>
        <w:rPr>
          <w:rFonts w:ascii="Arabic Typesetting" w:hAnsi="Arabic Typesetting" w:cs="Arabic Typesetting" w:hint="cs"/>
          <w:sz w:val="34"/>
          <w:szCs w:val="34"/>
          <w:rtl/>
          <w:lang w:val="fr-CH"/>
        </w:rPr>
        <w:t xml:space="preserve">نظام </w:t>
      </w:r>
      <w:r w:rsidRPr="004B380E">
        <w:rPr>
          <w:rFonts w:ascii="Arabic Typesetting" w:hAnsi="Arabic Typesetting" w:cs="Arabic Typesetting"/>
          <w:sz w:val="34"/>
          <w:szCs w:val="34"/>
          <w:rtl/>
          <w:lang w:val="fr-CH"/>
        </w:rPr>
        <w:t xml:space="preserve">مدريد </w:t>
      </w:r>
      <w:r>
        <w:rPr>
          <w:rFonts w:ascii="Arabic Typesetting" w:hAnsi="Arabic Typesetting" w:cs="Arabic Typesetting" w:hint="cs"/>
          <w:sz w:val="34"/>
          <w:szCs w:val="34"/>
          <w:rtl/>
          <w:lang w:val="fr-CH"/>
        </w:rPr>
        <w:t>نحو تقديم ال</w:t>
      </w:r>
      <w:r>
        <w:rPr>
          <w:rFonts w:ascii="Arabic Typesetting" w:hAnsi="Arabic Typesetting" w:cs="Arabic Typesetting"/>
          <w:sz w:val="34"/>
          <w:szCs w:val="34"/>
          <w:rtl/>
          <w:lang w:val="fr-CH"/>
        </w:rPr>
        <w:t>خدم</w:t>
      </w:r>
      <w:r>
        <w:rPr>
          <w:rFonts w:ascii="Arabic Typesetting" w:hAnsi="Arabic Typesetting" w:cs="Arabic Typesetting" w:hint="cs"/>
          <w:sz w:val="34"/>
          <w:szCs w:val="34"/>
          <w:rtl/>
          <w:lang w:val="fr-CH"/>
        </w:rPr>
        <w:t>ات</w:t>
      </w:r>
      <w:r w:rsidRPr="004B380E">
        <w:rPr>
          <w:rFonts w:ascii="Arabic Typesetting" w:hAnsi="Arabic Typesetting" w:cs="Arabic Typesetting"/>
          <w:sz w:val="34"/>
          <w:szCs w:val="34"/>
          <w:rtl/>
          <w:lang w:val="fr-CH"/>
        </w:rPr>
        <w:t xml:space="preserve">) تحسنا طفيفا من 38 إلى 39. ومع ذلك، </w:t>
      </w:r>
      <w:r>
        <w:rPr>
          <w:rFonts w:ascii="Arabic Typesetting" w:hAnsi="Arabic Typesetting" w:cs="Arabic Typesetting" w:hint="cs"/>
          <w:sz w:val="34"/>
          <w:szCs w:val="34"/>
          <w:rtl/>
          <w:lang w:val="fr-CH"/>
        </w:rPr>
        <w:t>أُ</w:t>
      </w:r>
      <w:r w:rsidRPr="004B380E">
        <w:rPr>
          <w:rFonts w:ascii="Arabic Typesetting" w:hAnsi="Arabic Typesetting" w:cs="Arabic Typesetting"/>
          <w:sz w:val="34"/>
          <w:szCs w:val="34"/>
          <w:rtl/>
          <w:lang w:val="fr-CH"/>
        </w:rPr>
        <w:t>طلق</w:t>
      </w:r>
      <w:r>
        <w:rPr>
          <w:rFonts w:ascii="Arabic Typesetting" w:hAnsi="Arabic Typesetting" w:cs="Arabic Typesetting" w:hint="cs"/>
          <w:sz w:val="34"/>
          <w:szCs w:val="34"/>
          <w:rtl/>
          <w:lang w:val="fr-CH"/>
        </w:rPr>
        <w:t>ت</w:t>
      </w:r>
      <w:r w:rsidRPr="004B380E">
        <w:rPr>
          <w:rFonts w:ascii="Arabic Typesetting" w:hAnsi="Arabic Typesetting" w:cs="Arabic Typesetting"/>
          <w:sz w:val="34"/>
          <w:szCs w:val="34"/>
          <w:rtl/>
          <w:lang w:val="fr-CH"/>
        </w:rPr>
        <w:t xml:space="preserve"> مبادرة إصلاح </w:t>
      </w:r>
      <w:r>
        <w:rPr>
          <w:rFonts w:ascii="Arabic Typesetting" w:hAnsi="Arabic Typesetting" w:cs="Arabic Typesetting" w:hint="cs"/>
          <w:sz w:val="34"/>
          <w:szCs w:val="34"/>
          <w:rtl/>
          <w:lang w:val="fr-CH"/>
        </w:rPr>
        <w:t xml:space="preserve">مهمة </w:t>
      </w:r>
      <w:r w:rsidRPr="004B380E">
        <w:rPr>
          <w:rFonts w:ascii="Arabic Typesetting" w:hAnsi="Arabic Typesetting" w:cs="Arabic Typesetting"/>
          <w:sz w:val="34"/>
          <w:szCs w:val="34"/>
          <w:rtl/>
          <w:lang w:val="fr-CH"/>
        </w:rPr>
        <w:t>وطويلة الأجل في بداية 2014</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تهدف إلى تحسين مستوى نضج البيئة التشغيلية وتطلب</w:t>
      </w:r>
      <w:r>
        <w:rPr>
          <w:rFonts w:ascii="Arabic Typesetting" w:hAnsi="Arabic Typesetting" w:cs="Arabic Typesetting" w:hint="cs"/>
          <w:sz w:val="34"/>
          <w:szCs w:val="34"/>
          <w:rtl/>
          <w:lang w:val="fr-CH"/>
        </w:rPr>
        <w:t>ت</w:t>
      </w:r>
      <w:r w:rsidRPr="004B380E">
        <w:rPr>
          <w:rFonts w:ascii="Arabic Typesetting" w:hAnsi="Arabic Typesetting" w:cs="Arabic Typesetting"/>
          <w:sz w:val="34"/>
          <w:szCs w:val="34"/>
          <w:rtl/>
          <w:lang w:val="fr-CH"/>
        </w:rPr>
        <w:t xml:space="preserve"> تنفيذ أنشطة ومشاريع جديدة</w:t>
      </w:r>
      <w:r>
        <w:rPr>
          <w:rFonts w:ascii="Arabic Typesetting" w:hAnsi="Arabic Typesetting" w:cs="Arabic Typesetting" w:hint="cs"/>
          <w:sz w:val="34"/>
          <w:szCs w:val="34"/>
          <w:rtl/>
          <w:lang w:val="fr-CH"/>
        </w:rPr>
        <w:t xml:space="preserve"> متنوعة إضافة إلى </w:t>
      </w:r>
      <w:r w:rsidRPr="004B380E">
        <w:rPr>
          <w:rFonts w:ascii="Arabic Typesetting" w:hAnsi="Arabic Typesetting" w:cs="Arabic Typesetting"/>
          <w:sz w:val="34"/>
          <w:szCs w:val="34"/>
          <w:rtl/>
          <w:lang w:val="fr-CH"/>
        </w:rPr>
        <w:t xml:space="preserve">تحويل بعض الموارد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مخصصة </w:t>
      </w:r>
      <w:r>
        <w:rPr>
          <w:rFonts w:ascii="Arabic Typesetting" w:hAnsi="Arabic Typesetting" w:cs="Arabic Typesetting" w:hint="cs"/>
          <w:sz w:val="34"/>
          <w:szCs w:val="34"/>
          <w:rtl/>
          <w:lang w:val="fr-CH"/>
        </w:rPr>
        <w:t>أصلا</w:t>
      </w:r>
      <w:r w:rsidRPr="004B380E">
        <w:rPr>
          <w:rFonts w:ascii="Arabic Typesetting" w:hAnsi="Arabic Typesetting" w:cs="Arabic Typesetting"/>
          <w:sz w:val="34"/>
          <w:szCs w:val="34"/>
          <w:rtl/>
          <w:lang w:val="fr-CH"/>
        </w:rPr>
        <w:t xml:space="preserve"> للفحص. ونتيجة لذلك، </w:t>
      </w:r>
      <w:r>
        <w:rPr>
          <w:rFonts w:ascii="Arabic Typesetting" w:hAnsi="Arabic Typesetting" w:cs="Arabic Typesetting" w:hint="cs"/>
          <w:sz w:val="34"/>
          <w:szCs w:val="34"/>
          <w:rtl/>
          <w:lang w:val="fr-CH"/>
        </w:rPr>
        <w:t>تراكم ال</w:t>
      </w:r>
      <w:r w:rsidRPr="004B380E">
        <w:rPr>
          <w:rFonts w:ascii="Arabic Typesetting" w:hAnsi="Arabic Typesetting" w:cs="Arabic Typesetting"/>
          <w:sz w:val="34"/>
          <w:szCs w:val="34"/>
          <w:rtl/>
          <w:lang w:val="fr-CH"/>
        </w:rPr>
        <w:t xml:space="preserve">تأخير في مختلف </w:t>
      </w:r>
      <w:r>
        <w:rPr>
          <w:rFonts w:ascii="Arabic Typesetting" w:hAnsi="Arabic Typesetting" w:cs="Arabic Typesetting" w:hint="cs"/>
          <w:sz w:val="34"/>
          <w:szCs w:val="34"/>
          <w:rtl/>
          <w:lang w:val="fr-CH"/>
        </w:rPr>
        <w:t>مراحل</w:t>
      </w:r>
      <w:r w:rsidRPr="004B380E">
        <w:rPr>
          <w:rFonts w:ascii="Arabic Typesetting" w:hAnsi="Arabic Typesetting" w:cs="Arabic Typesetting"/>
          <w:sz w:val="34"/>
          <w:szCs w:val="34"/>
          <w:rtl/>
          <w:lang w:val="fr-CH"/>
        </w:rPr>
        <w:t xml:space="preserve"> الفحص (</w:t>
      </w:r>
      <w:r>
        <w:rPr>
          <w:rFonts w:ascii="Arabic Typesetting" w:hAnsi="Arabic Typesetting" w:cs="Arabic Typesetting" w:hint="cs"/>
          <w:sz w:val="34"/>
          <w:szCs w:val="34"/>
          <w:rtl/>
          <w:lang w:val="fr-CH"/>
        </w:rPr>
        <w:t xml:space="preserve">يرجع </w:t>
      </w:r>
      <w:r w:rsidRPr="004B380E">
        <w:rPr>
          <w:rFonts w:ascii="Arabic Typesetting" w:hAnsi="Arabic Typesetting" w:cs="Arabic Typesetting"/>
          <w:sz w:val="34"/>
          <w:szCs w:val="34"/>
          <w:rtl/>
          <w:lang w:val="fr-CH"/>
        </w:rPr>
        <w:t xml:space="preserve">بعضها </w:t>
      </w:r>
      <w:r>
        <w:rPr>
          <w:rFonts w:ascii="Arabic Typesetting" w:hAnsi="Arabic Typesetting" w:cs="Arabic Typesetting" w:hint="cs"/>
          <w:sz w:val="34"/>
          <w:szCs w:val="34"/>
          <w:rtl/>
          <w:lang w:val="fr-CH"/>
        </w:rPr>
        <w:t>إلى ما قبل</w:t>
      </w:r>
      <w:r w:rsidRPr="004B380E">
        <w:rPr>
          <w:rFonts w:ascii="Arabic Typesetting" w:hAnsi="Arabic Typesetting" w:cs="Arabic Typesetting"/>
          <w:sz w:val="34"/>
          <w:szCs w:val="34"/>
          <w:rtl/>
          <w:lang w:val="fr-CH"/>
        </w:rPr>
        <w:t xml:space="preserve"> 2014)، و</w:t>
      </w:r>
      <w:r>
        <w:rPr>
          <w:rFonts w:ascii="Arabic Typesetting" w:hAnsi="Arabic Typesetting" w:cs="Arabic Typesetting" w:hint="cs"/>
          <w:sz w:val="34"/>
          <w:szCs w:val="34"/>
          <w:rtl/>
          <w:lang w:val="fr-CH"/>
        </w:rPr>
        <w:t xml:space="preserve">سجلت حالات </w:t>
      </w:r>
      <w:r w:rsidRPr="004B380E">
        <w:rPr>
          <w:rFonts w:ascii="Arabic Typesetting" w:hAnsi="Arabic Typesetting" w:cs="Arabic Typesetting"/>
          <w:sz w:val="34"/>
          <w:szCs w:val="34"/>
          <w:rtl/>
          <w:lang w:val="fr-CH"/>
        </w:rPr>
        <w:t xml:space="preserve">تأخير تشغيلية أخرى، مما أسفر عن عدد من المؤشرات </w:t>
      </w:r>
      <w:r>
        <w:rPr>
          <w:rFonts w:ascii="Arabic Typesetting" w:hAnsi="Arabic Typesetting" w:cs="Arabic Typesetting" w:hint="cs"/>
          <w:sz w:val="34"/>
          <w:szCs w:val="34"/>
          <w:rtl/>
          <w:lang w:val="fr-CH"/>
        </w:rPr>
        <w:t>غير الثابتة</w:t>
      </w:r>
      <w:r w:rsidRPr="004B380E">
        <w:rPr>
          <w:rFonts w:ascii="Arabic Typesetting" w:hAnsi="Arabic Typesetting" w:cs="Arabic Typesetting"/>
          <w:sz w:val="34"/>
          <w:szCs w:val="34"/>
          <w:rtl/>
          <w:lang w:val="fr-CH"/>
        </w:rPr>
        <w:t>. و</w:t>
      </w:r>
      <w:r>
        <w:rPr>
          <w:rFonts w:ascii="Arabic Typesetting" w:hAnsi="Arabic Typesetting" w:cs="Arabic Typesetting" w:hint="cs"/>
          <w:sz w:val="34"/>
          <w:szCs w:val="34"/>
          <w:rtl/>
          <w:lang w:val="fr-CH"/>
        </w:rPr>
        <w:t xml:space="preserve">اتُخذت </w:t>
      </w:r>
      <w:r w:rsidRPr="004B380E">
        <w:rPr>
          <w:rFonts w:ascii="Arabic Typesetting" w:hAnsi="Arabic Typesetting" w:cs="Arabic Typesetting"/>
          <w:sz w:val="34"/>
          <w:szCs w:val="34"/>
          <w:rtl/>
          <w:lang w:val="fr-CH"/>
        </w:rPr>
        <w:t xml:space="preserve">تدابير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لتخفيف</w:t>
      </w:r>
      <w:r>
        <w:rPr>
          <w:rFonts w:ascii="Arabic Typesetting" w:hAnsi="Arabic Typesetting" w:cs="Arabic Typesetting" w:hint="cs"/>
          <w:sz w:val="34"/>
          <w:szCs w:val="34"/>
          <w:rtl/>
          <w:lang w:val="fr-CH"/>
        </w:rPr>
        <w:t xml:space="preserve"> من ذلك</w:t>
      </w:r>
      <w:r w:rsidRPr="004B380E">
        <w:rPr>
          <w:rFonts w:ascii="Arabic Typesetting" w:hAnsi="Arabic Typesetting" w:cs="Arabic Typesetting"/>
          <w:sz w:val="34"/>
          <w:szCs w:val="34"/>
          <w:rtl/>
          <w:lang w:val="fr-CH"/>
        </w:rPr>
        <w:t xml:space="preserve">، بما في ذلك الاحتفاظ بعدد من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موارد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مرنة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إضافية، للسماح </w:t>
      </w:r>
      <w:r w:rsidRPr="004B380E">
        <w:rPr>
          <w:rFonts w:ascii="Arabic Typesetting" w:hAnsi="Arabic Typesetting" w:cs="Arabic Typesetting" w:hint="cs"/>
          <w:sz w:val="34"/>
          <w:szCs w:val="34"/>
          <w:rtl/>
          <w:lang w:val="fr-CH"/>
        </w:rPr>
        <w:t>لل</w:t>
      </w:r>
      <w:r>
        <w:rPr>
          <w:rFonts w:ascii="Arabic Typesetting" w:hAnsi="Arabic Typesetting" w:cs="Arabic Typesetting" w:hint="cs"/>
          <w:sz w:val="34"/>
          <w:szCs w:val="34"/>
          <w:rtl/>
          <w:lang w:val="fr-CH"/>
        </w:rPr>
        <w:t>مكتب</w:t>
      </w:r>
      <w:r>
        <w:rPr>
          <w:rFonts w:ascii="Arabic Typesetting" w:hAnsi="Arabic Typesetting" w:cs="Arabic Typesetting"/>
          <w:sz w:val="34"/>
          <w:szCs w:val="34"/>
          <w:rtl/>
          <w:lang w:val="fr-CH"/>
        </w:rPr>
        <w:t xml:space="preserve"> الدولي</w:t>
      </w:r>
      <w:r>
        <w:rPr>
          <w:rFonts w:ascii="Arabic Typesetting" w:hAnsi="Arabic Typesetting" w:cs="Arabic Typesetting" w:hint="cs"/>
          <w:sz w:val="34"/>
          <w:szCs w:val="34"/>
          <w:rtl/>
          <w:lang w:val="fr-CH"/>
        </w:rPr>
        <w:t xml:space="preserve"> ب</w:t>
      </w:r>
      <w:r w:rsidRPr="004B380E">
        <w:rPr>
          <w:rFonts w:ascii="Arabic Typesetting" w:hAnsi="Arabic Typesetting" w:cs="Arabic Typesetting"/>
          <w:sz w:val="34"/>
          <w:szCs w:val="34"/>
          <w:rtl/>
          <w:lang w:val="fr-CH"/>
        </w:rPr>
        <w:t xml:space="preserve">تحسين الوضع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المضي قدما</w:t>
      </w:r>
      <w:r>
        <w:rPr>
          <w:rFonts w:ascii="Arabic Typesetting" w:hAnsi="Arabic Typesetting" w:cs="Arabic Typesetting" w:hint="cs"/>
          <w:sz w:val="34"/>
          <w:szCs w:val="34"/>
          <w:rtl/>
          <w:lang w:val="fr-CH"/>
        </w:rPr>
        <w:t xml:space="preserve"> وفي نفس الوقت </w:t>
      </w:r>
      <w:r w:rsidRPr="004B380E">
        <w:rPr>
          <w:rFonts w:ascii="Arabic Typesetting" w:hAnsi="Arabic Typesetting" w:cs="Arabic Typesetting"/>
          <w:sz w:val="34"/>
          <w:szCs w:val="34"/>
          <w:rtl/>
          <w:lang w:val="fr-CH"/>
        </w:rPr>
        <w:t xml:space="preserve">تنفيذ مبادرات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تحسين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متعددة </w:t>
      </w:r>
      <w:r>
        <w:rPr>
          <w:rFonts w:ascii="Arabic Typesetting" w:hAnsi="Arabic Typesetting" w:cs="Arabic Typesetting" w:hint="cs"/>
          <w:sz w:val="34"/>
          <w:szCs w:val="34"/>
          <w:rtl/>
          <w:lang w:val="fr-CH"/>
        </w:rPr>
        <w:t xml:space="preserve">التي </w:t>
      </w:r>
      <w:r w:rsidRPr="004B380E">
        <w:rPr>
          <w:rFonts w:ascii="Arabic Typesetting" w:hAnsi="Arabic Typesetting" w:cs="Arabic Typesetting"/>
          <w:sz w:val="34"/>
          <w:szCs w:val="34"/>
          <w:rtl/>
          <w:lang w:val="fr-CH"/>
        </w:rPr>
        <w:t>لا تزال مطلوبة</w:t>
      </w:r>
      <w:r w:rsidRPr="004B380E">
        <w:rPr>
          <w:rFonts w:ascii="Arabic Typesetting" w:hAnsi="Arabic Typesetting" w:cs="Arabic Typesetting"/>
          <w:sz w:val="34"/>
          <w:szCs w:val="34"/>
          <w:lang w:val="fr-CH"/>
        </w:rPr>
        <w:t>.</w:t>
      </w:r>
    </w:p>
    <w:p w:rsidR="00287401" w:rsidRPr="004B380E" w:rsidRDefault="00287401" w:rsidP="00182B12">
      <w:pPr>
        <w:numPr>
          <w:ilvl w:val="0"/>
          <w:numId w:val="11"/>
        </w:numPr>
        <w:bidi/>
        <w:spacing w:after="120" w:line="340" w:lineRule="exact"/>
        <w:ind w:left="-1" w:firstLine="0"/>
        <w:rPr>
          <w:rFonts w:ascii="Arabic Typesetting" w:hAnsi="Arabic Typesetting" w:cs="Arabic Typesetting"/>
          <w:sz w:val="34"/>
          <w:szCs w:val="34"/>
          <w:lang w:val="fr-CH"/>
        </w:rPr>
      </w:pPr>
      <w:r w:rsidRPr="004B380E">
        <w:rPr>
          <w:rFonts w:ascii="Arabic Typesetting" w:hAnsi="Arabic Typesetting" w:cs="Arabic Typesetting"/>
          <w:sz w:val="34"/>
          <w:szCs w:val="34"/>
          <w:rtl/>
          <w:lang w:val="fr-CH"/>
        </w:rPr>
        <w:t>وأ</w:t>
      </w:r>
      <w:r>
        <w:rPr>
          <w:rFonts w:ascii="Arabic Typesetting" w:hAnsi="Arabic Typesetting" w:cs="Arabic Typesetting" w:hint="cs"/>
          <w:sz w:val="34"/>
          <w:szCs w:val="34"/>
          <w:rtl/>
          <w:lang w:val="fr-CH"/>
        </w:rPr>
        <w:t>ُ</w:t>
      </w:r>
      <w:r w:rsidRPr="004B380E">
        <w:rPr>
          <w:rFonts w:ascii="Arabic Typesetting" w:hAnsi="Arabic Typesetting" w:cs="Arabic Typesetting"/>
          <w:sz w:val="34"/>
          <w:szCs w:val="34"/>
          <w:rtl/>
          <w:lang w:val="fr-CH"/>
        </w:rPr>
        <w:t xml:space="preserve">جري استعراض مستقل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لاستعدادات اللازمة </w:t>
      </w:r>
      <w:r>
        <w:rPr>
          <w:rFonts w:ascii="Arabic Typesetting" w:hAnsi="Arabic Typesetting" w:cs="Arabic Typesetting" w:hint="cs"/>
          <w:sz w:val="34"/>
          <w:szCs w:val="34"/>
          <w:rtl/>
          <w:lang w:val="fr-CH"/>
        </w:rPr>
        <w:t>لنشر ال</w:t>
      </w:r>
      <w:r w:rsidRPr="004B380E">
        <w:rPr>
          <w:rFonts w:ascii="Arabic Typesetting" w:hAnsi="Arabic Typesetting" w:cs="Arabic Typesetting"/>
          <w:sz w:val="34"/>
          <w:szCs w:val="34"/>
          <w:rtl/>
          <w:lang w:val="fr-CH"/>
        </w:rPr>
        <w:t>أنظمة</w:t>
      </w:r>
      <w:r>
        <w:rPr>
          <w:rFonts w:ascii="Arabic Typesetting" w:hAnsi="Arabic Typesetting" w:cs="Arabic Typesetting" w:hint="cs"/>
          <w:sz w:val="34"/>
          <w:szCs w:val="34"/>
          <w:rtl/>
          <w:lang w:val="fr-CH"/>
        </w:rPr>
        <w:t xml:space="preserve"> الخلفية المُطورة</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تكنولوجيا المعلومات والاتصالات</w:t>
      </w:r>
      <w:r>
        <w:rPr>
          <w:rFonts w:ascii="Arabic Typesetting" w:hAnsi="Arabic Typesetting" w:cs="Arabic Typesetting" w:hint="cs"/>
          <w:sz w:val="34"/>
          <w:szCs w:val="34"/>
          <w:rtl/>
          <w:lang w:val="fr-CH"/>
        </w:rPr>
        <w:t xml:space="preserve"> التي ت</w:t>
      </w:r>
      <w:r w:rsidRPr="004B380E">
        <w:rPr>
          <w:rFonts w:ascii="Arabic Typesetting" w:hAnsi="Arabic Typesetting" w:cs="Arabic Typesetting"/>
          <w:sz w:val="34"/>
          <w:szCs w:val="34"/>
          <w:rtl/>
          <w:lang w:val="fr-CH"/>
        </w:rPr>
        <w:t>دعم سجل مدريد خلال الربعين الثالث والرابع من عام 2014. و</w:t>
      </w:r>
      <w:r>
        <w:rPr>
          <w:rFonts w:ascii="Arabic Typesetting" w:hAnsi="Arabic Typesetting" w:cs="Arabic Typesetting" w:hint="cs"/>
          <w:sz w:val="34"/>
          <w:szCs w:val="34"/>
          <w:rtl/>
          <w:lang w:val="fr-CH"/>
        </w:rPr>
        <w:t xml:space="preserve">دعت </w:t>
      </w:r>
      <w:r w:rsidRPr="004B380E">
        <w:rPr>
          <w:rFonts w:ascii="Arabic Typesetting" w:hAnsi="Arabic Typesetting" w:cs="Arabic Typesetting"/>
          <w:sz w:val="34"/>
          <w:szCs w:val="34"/>
          <w:rtl/>
          <w:lang w:val="fr-CH"/>
        </w:rPr>
        <w:t xml:space="preserve">التوصيات الرئيسية للاستعراض </w:t>
      </w:r>
      <w:r>
        <w:rPr>
          <w:rFonts w:ascii="Arabic Typesetting" w:hAnsi="Arabic Typesetting" w:cs="Arabic Typesetting" w:hint="cs"/>
          <w:sz w:val="34"/>
          <w:szCs w:val="34"/>
          <w:rtl/>
          <w:lang w:val="fr-CH"/>
        </w:rPr>
        <w:t xml:space="preserve">إلى توظيف كفاءات </w:t>
      </w:r>
      <w:r w:rsidRPr="004B380E">
        <w:rPr>
          <w:rFonts w:ascii="Arabic Typesetting" w:hAnsi="Arabic Typesetting" w:cs="Arabic Typesetting"/>
          <w:sz w:val="34"/>
          <w:szCs w:val="34"/>
          <w:rtl/>
          <w:lang w:val="fr-CH"/>
        </w:rPr>
        <w:t>متخصص</w:t>
      </w:r>
      <w:r>
        <w:rPr>
          <w:rFonts w:ascii="Arabic Typesetting" w:hAnsi="Arabic Typesetting" w:cs="Arabic Typesetting" w:hint="cs"/>
          <w:sz w:val="34"/>
          <w:szCs w:val="34"/>
          <w:rtl/>
          <w:lang w:val="fr-CH"/>
        </w:rPr>
        <w:t>ة</w:t>
      </w:r>
      <w:r w:rsidRPr="004B380E">
        <w:rPr>
          <w:rFonts w:ascii="Arabic Typesetting" w:hAnsi="Arabic Typesetting" w:cs="Arabic Typesetting"/>
          <w:sz w:val="34"/>
          <w:szCs w:val="34"/>
          <w:rtl/>
          <w:lang w:val="fr-CH"/>
        </w:rPr>
        <w:t xml:space="preserve"> للإشراف على </w:t>
      </w:r>
      <w:r>
        <w:rPr>
          <w:rFonts w:ascii="Arabic Typesetting" w:hAnsi="Arabic Typesetting" w:cs="Arabic Typesetting" w:hint="cs"/>
          <w:sz w:val="34"/>
          <w:szCs w:val="34"/>
          <w:rtl/>
          <w:lang w:val="fr-CH"/>
        </w:rPr>
        <w:t>النشر</w:t>
      </w:r>
      <w:r w:rsidRPr="004B380E">
        <w:rPr>
          <w:rFonts w:ascii="Arabic Typesetting" w:hAnsi="Arabic Typesetting" w:cs="Arabic Typesetting"/>
          <w:sz w:val="34"/>
          <w:szCs w:val="34"/>
          <w:rtl/>
          <w:lang w:val="fr-CH"/>
        </w:rPr>
        <w:t xml:space="preserve"> سواء </w:t>
      </w:r>
      <w:r>
        <w:rPr>
          <w:rFonts w:ascii="Arabic Typesetting" w:hAnsi="Arabic Typesetting" w:cs="Arabic Typesetting" w:hint="cs"/>
          <w:sz w:val="34"/>
          <w:szCs w:val="34"/>
          <w:rtl/>
          <w:lang w:val="fr-CH"/>
        </w:rPr>
        <w:t xml:space="preserve">فيما يخص جانب </w:t>
      </w:r>
      <w:r w:rsidRPr="004B380E">
        <w:rPr>
          <w:rFonts w:ascii="Arabic Typesetting" w:hAnsi="Arabic Typesetting" w:cs="Arabic Typesetting"/>
          <w:sz w:val="34"/>
          <w:szCs w:val="34"/>
          <w:rtl/>
          <w:lang w:val="fr-CH"/>
        </w:rPr>
        <w:t>الأعمال و</w:t>
      </w:r>
      <w:r>
        <w:rPr>
          <w:rFonts w:ascii="Arabic Typesetting" w:hAnsi="Arabic Typesetting" w:cs="Arabic Typesetting" w:hint="cs"/>
          <w:sz w:val="34"/>
          <w:szCs w:val="34"/>
          <w:rtl/>
          <w:lang w:val="fr-CH"/>
        </w:rPr>
        <w:t xml:space="preserve">جانب </w:t>
      </w:r>
      <w:r w:rsidRPr="004B380E">
        <w:rPr>
          <w:rFonts w:ascii="Arabic Typesetting" w:hAnsi="Arabic Typesetting" w:cs="Arabic Typesetting"/>
          <w:sz w:val="34"/>
          <w:szCs w:val="34"/>
          <w:rtl/>
          <w:lang w:val="fr-CH"/>
        </w:rPr>
        <w:t xml:space="preserve">تكنولوجيا المعلومات والاتصالات. وفيما يتعلق </w:t>
      </w:r>
      <w:r>
        <w:rPr>
          <w:rFonts w:ascii="Arabic Typesetting" w:hAnsi="Arabic Typesetting" w:cs="Arabic Typesetting" w:hint="cs"/>
          <w:sz w:val="34"/>
          <w:szCs w:val="34"/>
          <w:rtl/>
          <w:lang w:val="fr-CH"/>
        </w:rPr>
        <w:t>بال</w:t>
      </w:r>
      <w:r w:rsidRPr="004B380E">
        <w:rPr>
          <w:rFonts w:ascii="Arabic Typesetting" w:hAnsi="Arabic Typesetting" w:cs="Arabic Typesetting"/>
          <w:sz w:val="34"/>
          <w:szCs w:val="34"/>
          <w:rtl/>
          <w:lang w:val="fr-CH"/>
        </w:rPr>
        <w:t>أنظمة</w:t>
      </w:r>
      <w:r>
        <w:rPr>
          <w:rFonts w:ascii="Arabic Typesetting" w:hAnsi="Arabic Typesetting" w:cs="Arabic Typesetting" w:hint="cs"/>
          <w:sz w:val="34"/>
          <w:szCs w:val="34"/>
          <w:rtl/>
          <w:lang w:val="fr-CH"/>
        </w:rPr>
        <w:t xml:space="preserve"> الأمامية</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تكنولوجيا المعلومات والاتصالات، استمر العمل كما هو مخطط له، بما في ذلك </w:t>
      </w:r>
      <w:r>
        <w:rPr>
          <w:rFonts w:ascii="Arabic Typesetting" w:hAnsi="Arabic Typesetting" w:cs="Arabic Typesetting" w:hint="cs"/>
          <w:sz w:val="34"/>
          <w:szCs w:val="34"/>
          <w:rtl/>
          <w:lang w:val="fr-CH"/>
        </w:rPr>
        <w:t>نشر</w:t>
      </w:r>
      <w:r w:rsidRPr="004B380E">
        <w:rPr>
          <w:rFonts w:ascii="Arabic Typesetting" w:hAnsi="Arabic Typesetting" w:cs="Arabic Typesetting"/>
          <w:sz w:val="34"/>
          <w:szCs w:val="34"/>
          <w:rtl/>
          <w:lang w:val="fr-CH"/>
        </w:rPr>
        <w:t xml:space="preserve"> أداة </w:t>
      </w:r>
      <w:r>
        <w:rPr>
          <w:rFonts w:ascii="Arabic Typesetting" w:hAnsi="Arabic Typesetting" w:cs="Arabic Typesetting" w:hint="cs"/>
          <w:sz w:val="34"/>
          <w:szCs w:val="34"/>
          <w:rtl/>
          <w:lang w:val="fr-CH"/>
        </w:rPr>
        <w:t>الإيداع الإلكتروني لنظام مدريد ف</w:t>
      </w:r>
      <w:r w:rsidRPr="004B380E">
        <w:rPr>
          <w:rFonts w:ascii="Arabic Typesetting" w:hAnsi="Arabic Typesetting" w:cs="Arabic Typesetting"/>
          <w:sz w:val="34"/>
          <w:szCs w:val="34"/>
          <w:rtl/>
          <w:lang w:val="fr-CH"/>
        </w:rPr>
        <w:t>ي مكتب البينيلوكس للملكية الفكرية (</w:t>
      </w:r>
      <w:r w:rsidRPr="004B380E">
        <w:rPr>
          <w:rFonts w:ascii="Arabic Typesetting" w:hAnsi="Arabic Typesetting" w:cs="Arabic Typesetting"/>
          <w:sz w:val="34"/>
          <w:szCs w:val="34"/>
          <w:lang w:val="fr-CH"/>
        </w:rPr>
        <w:t>BOIP</w:t>
      </w:r>
      <w:r w:rsidRPr="004B380E">
        <w:rPr>
          <w:rFonts w:ascii="Arabic Typesetting" w:hAnsi="Arabic Typesetting" w:cs="Arabic Typesetting"/>
          <w:sz w:val="34"/>
          <w:szCs w:val="34"/>
          <w:rtl/>
          <w:lang w:val="fr-CH"/>
        </w:rPr>
        <w:t xml:space="preserve">)، وتطور </w:t>
      </w:r>
      <w:r>
        <w:rPr>
          <w:rFonts w:ascii="Arabic Typesetting" w:hAnsi="Arabic Typesetting" w:cs="Arabic Typesetting" w:hint="cs"/>
          <w:sz w:val="34"/>
          <w:szCs w:val="34"/>
          <w:rtl/>
          <w:lang w:val="fr-CH"/>
        </w:rPr>
        <w:t>استمارات إلكترونية إضافية</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نظام مدريد</w:t>
      </w:r>
      <w:r>
        <w:rPr>
          <w:rFonts w:ascii="Arabic Typesetting" w:hAnsi="Arabic Typesetting" w:cs="Arabic Typesetting" w:hint="cs"/>
          <w:sz w:val="34"/>
          <w:szCs w:val="34"/>
          <w:rtl/>
          <w:lang w:val="fr-CH"/>
        </w:rPr>
        <w:t>،</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وإتاحة </w:t>
      </w:r>
      <w:r w:rsidRPr="004B380E">
        <w:rPr>
          <w:rFonts w:ascii="Arabic Typesetting" w:hAnsi="Arabic Typesetting" w:cs="Arabic Typesetting"/>
          <w:sz w:val="34"/>
          <w:szCs w:val="34"/>
          <w:rtl/>
          <w:lang w:val="fr-CH"/>
        </w:rPr>
        <w:t>وظائف</w:t>
      </w:r>
      <w:r>
        <w:rPr>
          <w:rFonts w:ascii="Arabic Typesetting" w:hAnsi="Arabic Typesetting" w:cs="Arabic Typesetting" w:hint="cs"/>
          <w:sz w:val="34"/>
          <w:szCs w:val="34"/>
          <w:rtl/>
          <w:lang w:val="fr-CH"/>
        </w:rPr>
        <w:t xml:space="preserve"> محسنة في </w:t>
      </w:r>
      <w:r w:rsidRPr="004B380E">
        <w:rPr>
          <w:rFonts w:ascii="Arabic Typesetting" w:hAnsi="Arabic Typesetting" w:cs="Arabic Typesetting"/>
          <w:sz w:val="34"/>
          <w:szCs w:val="34"/>
          <w:rtl/>
          <w:lang w:val="fr-CH"/>
        </w:rPr>
        <w:t>نظام البحث</w:t>
      </w:r>
      <w:r>
        <w:rPr>
          <w:rFonts w:ascii="Arabic Typesetting" w:hAnsi="Arabic Typesetting" w:cs="Arabic Typesetting" w:hint="cs"/>
          <w:sz w:val="34"/>
          <w:szCs w:val="34"/>
          <w:rtl/>
          <w:lang w:val="fr-CH"/>
        </w:rPr>
        <w:t> </w:t>
      </w:r>
      <w:r w:rsidRPr="004B380E">
        <w:rPr>
          <w:rFonts w:ascii="Arabic Typesetting" w:hAnsi="Arabic Typesetting" w:cs="Arabic Typesetting"/>
          <w:sz w:val="34"/>
          <w:szCs w:val="34"/>
          <w:lang w:val="fr-CH"/>
        </w:rPr>
        <w:t>ROMARIN</w:t>
      </w:r>
      <w:r w:rsidRPr="004B380E">
        <w:rPr>
          <w:rFonts w:ascii="Arabic Typesetting" w:hAnsi="Arabic Typesetting" w:cs="Arabic Typesetting"/>
          <w:sz w:val="34"/>
          <w:szCs w:val="34"/>
          <w:rtl/>
          <w:lang w:val="fr-CH"/>
        </w:rPr>
        <w:t>.</w:t>
      </w:r>
    </w:p>
    <w:p w:rsidR="00287401" w:rsidRPr="0009644D" w:rsidRDefault="00287401" w:rsidP="00182B12">
      <w:pPr>
        <w:keepNext/>
        <w:bidi/>
        <w:spacing w:after="12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u w:val="single"/>
          <w:rtl/>
          <w:lang w:val="fr-CH"/>
        </w:rPr>
        <w:t>باء</w:t>
      </w:r>
      <w:r w:rsidRPr="004B380E">
        <w:rPr>
          <w:rFonts w:ascii="Arabic Typesetting" w:hAnsi="Arabic Typesetting" w:cs="Arabic Typesetting" w:hint="cs"/>
          <w:sz w:val="36"/>
          <w:szCs w:val="36"/>
          <w:u w:val="single"/>
          <w:rtl/>
          <w:lang w:val="fr-CH"/>
        </w:rPr>
        <w:t>.</w:t>
      </w:r>
      <w:r w:rsidRPr="004B380E">
        <w:rPr>
          <w:rFonts w:ascii="Arabic Typesetting" w:hAnsi="Arabic Typesetting" w:cs="Arabic Typesetting" w:hint="cs"/>
          <w:sz w:val="36"/>
          <w:szCs w:val="36"/>
          <w:u w:val="single"/>
          <w:rtl/>
          <w:lang w:val="fr-CH"/>
        </w:rPr>
        <w:tab/>
        <w:t xml:space="preserve">نظام </w:t>
      </w:r>
      <w:r>
        <w:rPr>
          <w:rFonts w:ascii="Arabic Typesetting" w:hAnsi="Arabic Typesetting" w:cs="Arabic Typesetting" w:hint="cs"/>
          <w:sz w:val="36"/>
          <w:szCs w:val="36"/>
          <w:u w:val="single"/>
          <w:rtl/>
          <w:lang w:val="fr-CH"/>
        </w:rPr>
        <w:t>لشبونة</w:t>
      </w:r>
    </w:p>
    <w:p w:rsidR="00287401" w:rsidRDefault="00287401" w:rsidP="00182B12">
      <w:pPr>
        <w:numPr>
          <w:ilvl w:val="0"/>
          <w:numId w:val="11"/>
        </w:numPr>
        <w:bidi/>
        <w:spacing w:after="120" w:line="340" w:lineRule="exact"/>
        <w:ind w:left="-1" w:firstLine="0"/>
        <w:rPr>
          <w:rFonts w:ascii="Arabic Typesetting" w:hAnsi="Arabic Typesetting" w:cs="Arabic Typesetting"/>
          <w:sz w:val="34"/>
          <w:szCs w:val="34"/>
          <w:lang w:val="fr-CH"/>
        </w:rPr>
      </w:pPr>
      <w:r w:rsidRPr="00403D46">
        <w:rPr>
          <w:rFonts w:ascii="Arabic Typesetting" w:hAnsi="Arabic Typesetting" w:cs="Arabic Typesetting"/>
          <w:sz w:val="34"/>
          <w:szCs w:val="34"/>
          <w:rtl/>
          <w:lang w:val="fr-CH"/>
        </w:rPr>
        <w:t>أصدرت جمعية اتحاد لشبونة في</w:t>
      </w:r>
      <w:r w:rsidRPr="00403D46">
        <w:rPr>
          <w:rFonts w:ascii="Arabic Typesetting" w:hAnsi="Arabic Typesetting" w:cs="Arabic Typesetting" w:hint="cs"/>
          <w:sz w:val="34"/>
          <w:szCs w:val="34"/>
          <w:rtl/>
          <w:lang w:val="fr-CH"/>
        </w:rPr>
        <w:t xml:space="preserve"> سنة</w:t>
      </w:r>
      <w:r w:rsidRPr="00403D46">
        <w:rPr>
          <w:rFonts w:ascii="Arabic Typesetting" w:hAnsi="Arabic Typesetting" w:cs="Arabic Typesetting"/>
          <w:sz w:val="34"/>
          <w:szCs w:val="34"/>
          <w:rtl/>
          <w:lang w:val="fr-CH"/>
        </w:rPr>
        <w:t xml:space="preserve"> 2009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w:t>
      </w:r>
      <w:r w:rsidRPr="00403D46">
        <w:rPr>
          <w:rFonts w:ascii="Arabic Typesetting" w:hAnsi="Arabic Typesetting" w:cs="Arabic Typesetting" w:hint="cs"/>
          <w:sz w:val="34"/>
          <w:szCs w:val="34"/>
          <w:rtl/>
          <w:lang w:val="fr-CH"/>
        </w:rPr>
        <w:t>ونظرا إلى ما أحرزه</w:t>
      </w:r>
      <w:r w:rsidRPr="00403D46">
        <w:rPr>
          <w:rFonts w:ascii="Arabic Typesetting" w:hAnsi="Arabic Typesetting" w:cs="Arabic Typesetting"/>
          <w:sz w:val="34"/>
          <w:szCs w:val="34"/>
          <w:rtl/>
          <w:lang w:val="fr-CH"/>
        </w:rPr>
        <w:t xml:space="preserve"> الفريق العامل </w:t>
      </w:r>
      <w:r w:rsidRPr="00403D46">
        <w:rPr>
          <w:rFonts w:ascii="Arabic Typesetting" w:hAnsi="Arabic Typesetting" w:cs="Arabic Typesetting" w:hint="cs"/>
          <w:sz w:val="34"/>
          <w:szCs w:val="34"/>
          <w:rtl/>
          <w:lang w:val="fr-CH"/>
        </w:rPr>
        <w:t>من تقدم، وافقت الجمعية في 2013 على عقد مؤتمر دبلوماسي لاعتماد اتفاق لشبونة المراجع بشأن تسميات المنشأ والبيانات الجغرافية في سنة 2015</w:t>
      </w:r>
      <w:r w:rsidRPr="00403D46">
        <w:rPr>
          <w:rFonts w:ascii="Arabic Typesetting" w:hAnsi="Arabic Typesetting" w:cs="Arabic Typesetting"/>
          <w:sz w:val="34"/>
          <w:szCs w:val="34"/>
          <w:rtl/>
          <w:lang w:val="fr-CH"/>
        </w:rPr>
        <w:t xml:space="preserve">. </w:t>
      </w:r>
      <w:r w:rsidRPr="00403D46">
        <w:rPr>
          <w:rFonts w:ascii="Arabic Typesetting" w:hAnsi="Arabic Typesetting" w:cs="Arabic Typesetting" w:hint="cs"/>
          <w:sz w:val="34"/>
          <w:szCs w:val="34"/>
          <w:rtl/>
          <w:lang w:val="fr-CH"/>
        </w:rPr>
        <w:t xml:space="preserve">وفي أكتوبر 2014 ، أنهى الفريق العامل عمله التحضيري بشأن </w:t>
      </w:r>
      <w:r w:rsidRPr="00403D46">
        <w:rPr>
          <w:rFonts w:ascii="Arabic Typesetting" w:hAnsi="Arabic Typesetting" w:cs="Arabic Typesetting"/>
          <w:sz w:val="34"/>
          <w:szCs w:val="34"/>
          <w:rtl/>
          <w:lang w:val="fr-CH"/>
        </w:rPr>
        <w:t xml:space="preserve">وثيقة جديدة لاتفاق لشبونة </w:t>
      </w:r>
      <w:r w:rsidRPr="00403D46">
        <w:rPr>
          <w:rFonts w:ascii="Arabic Typesetting" w:hAnsi="Arabic Typesetting" w:cs="Arabic Typesetting" w:hint="cs"/>
          <w:sz w:val="34"/>
          <w:szCs w:val="34"/>
          <w:rtl/>
          <w:lang w:val="fr-CH"/>
        </w:rPr>
        <w:t>بشأن تسميات المنشأ والبيانات الجغرافية وقررت اللجنة التحضيرية عقد المؤتمر الدبلوماسي في جنيف في الفترة من 11 إلى</w:t>
      </w:r>
      <w:r>
        <w:rPr>
          <w:rFonts w:ascii="Arabic Typesetting" w:hAnsi="Arabic Typesetting" w:cs="Arabic Typesetting" w:hint="eastAsia"/>
          <w:sz w:val="34"/>
          <w:szCs w:val="34"/>
          <w:rtl/>
          <w:lang w:val="fr-CH"/>
        </w:rPr>
        <w:t> </w:t>
      </w:r>
      <w:r w:rsidRPr="00403D46">
        <w:rPr>
          <w:rFonts w:ascii="Arabic Typesetting" w:hAnsi="Arabic Typesetting" w:cs="Arabic Typesetting" w:hint="cs"/>
          <w:sz w:val="34"/>
          <w:szCs w:val="34"/>
          <w:rtl/>
          <w:lang w:val="fr-CH"/>
        </w:rPr>
        <w:t>21 مايو 2015.</w:t>
      </w:r>
    </w:p>
    <w:p w:rsidR="00287401" w:rsidRPr="00403D46" w:rsidRDefault="00287401" w:rsidP="00182B12">
      <w:pPr>
        <w:numPr>
          <w:ilvl w:val="0"/>
          <w:numId w:val="11"/>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تلق</w:t>
      </w:r>
      <w:r>
        <w:rPr>
          <w:rFonts w:ascii="Arabic Typesetting" w:hAnsi="Arabic Typesetting" w:cs="Arabic Typesetting" w:hint="cs"/>
          <w:sz w:val="34"/>
          <w:szCs w:val="34"/>
          <w:rtl/>
          <w:lang w:val="fr-CH"/>
        </w:rPr>
        <w:t>ى</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سجل </w:t>
      </w:r>
      <w:r w:rsidRPr="00403D46">
        <w:rPr>
          <w:rFonts w:ascii="Arabic Typesetting" w:hAnsi="Arabic Typesetting" w:cs="Arabic Typesetting"/>
          <w:sz w:val="34"/>
          <w:szCs w:val="34"/>
          <w:rtl/>
          <w:lang w:val="fr-CH"/>
        </w:rPr>
        <w:t xml:space="preserve">لشبونة 80 </w:t>
      </w:r>
      <w:r>
        <w:rPr>
          <w:rFonts w:ascii="Arabic Typesetting" w:hAnsi="Arabic Typesetting" w:cs="Arabic Typesetting" w:hint="cs"/>
          <w:sz w:val="34"/>
          <w:szCs w:val="34"/>
          <w:rtl/>
          <w:lang w:val="fr-CH"/>
        </w:rPr>
        <w:t>طلبا</w:t>
      </w:r>
      <w:r w:rsidRPr="00403D46">
        <w:rPr>
          <w:rFonts w:ascii="Arabic Typesetting" w:hAnsi="Arabic Typesetting" w:cs="Arabic Typesetting"/>
          <w:sz w:val="34"/>
          <w:szCs w:val="34"/>
          <w:rtl/>
          <w:lang w:val="fr-CH"/>
        </w:rPr>
        <w:t xml:space="preserve"> جديد</w:t>
      </w:r>
      <w:r>
        <w:rPr>
          <w:rFonts w:ascii="Arabic Typesetting" w:hAnsi="Arabic Typesetting" w:cs="Arabic Typesetting" w:hint="cs"/>
          <w:sz w:val="34"/>
          <w:szCs w:val="34"/>
          <w:rtl/>
          <w:lang w:val="fr-CH"/>
        </w:rPr>
        <w:t>ا</w:t>
      </w:r>
      <w:r w:rsidRPr="00403D46">
        <w:rPr>
          <w:rFonts w:ascii="Arabic Typesetting" w:hAnsi="Arabic Typesetting" w:cs="Arabic Typesetting"/>
          <w:sz w:val="34"/>
          <w:szCs w:val="34"/>
          <w:rtl/>
          <w:lang w:val="fr-CH"/>
        </w:rPr>
        <w:t xml:space="preserve"> لتسجيل تسميات المنشأ،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26 </w:t>
      </w:r>
      <w:r>
        <w:rPr>
          <w:rFonts w:ascii="Arabic Typesetting" w:hAnsi="Arabic Typesetting" w:cs="Arabic Typesetting" w:hint="cs"/>
          <w:sz w:val="34"/>
          <w:szCs w:val="34"/>
          <w:rtl/>
          <w:lang w:val="fr-CH"/>
        </w:rPr>
        <w:t>بيانا ل</w:t>
      </w:r>
      <w:r w:rsidRPr="00403D46">
        <w:rPr>
          <w:rFonts w:ascii="Arabic Typesetting" w:hAnsi="Arabic Typesetting" w:cs="Arabic Typesetting"/>
          <w:sz w:val="34"/>
          <w:szCs w:val="34"/>
          <w:rtl/>
          <w:lang w:val="fr-CH"/>
        </w:rPr>
        <w:t>منح الحماية و15 إعلان</w:t>
      </w:r>
      <w:r>
        <w:rPr>
          <w:rFonts w:ascii="Arabic Typesetting" w:hAnsi="Arabic Typesetting" w:cs="Arabic Typesetting" w:hint="cs"/>
          <w:sz w:val="34"/>
          <w:szCs w:val="34"/>
          <w:rtl/>
          <w:lang w:val="fr-CH"/>
        </w:rPr>
        <w:t xml:space="preserve"> </w:t>
      </w:r>
      <w:r w:rsidRPr="00403D46">
        <w:rPr>
          <w:rFonts w:ascii="Arabic Typesetting" w:hAnsi="Arabic Typesetting" w:cs="Arabic Typesetting"/>
          <w:sz w:val="34"/>
          <w:szCs w:val="34"/>
          <w:rtl/>
          <w:lang w:val="fr-CH"/>
        </w:rPr>
        <w:t xml:space="preserve">رفض، </w:t>
      </w:r>
      <w:r>
        <w:rPr>
          <w:rFonts w:ascii="Arabic Typesetting" w:hAnsi="Arabic Typesetting" w:cs="Arabic Typesetting" w:hint="cs"/>
          <w:sz w:val="34"/>
          <w:szCs w:val="34"/>
          <w:rtl/>
          <w:lang w:val="fr-CH"/>
        </w:rPr>
        <w:t xml:space="preserve">ليبلغ </w:t>
      </w:r>
      <w:r w:rsidRPr="00403D46">
        <w:rPr>
          <w:rFonts w:ascii="Arabic Typesetting" w:hAnsi="Arabic Typesetting" w:cs="Arabic Typesetting"/>
          <w:sz w:val="34"/>
          <w:szCs w:val="34"/>
          <w:rtl/>
          <w:lang w:val="fr-CH"/>
        </w:rPr>
        <w:t>المجموع الكلي</w:t>
      </w:r>
      <w:r>
        <w:rPr>
          <w:rFonts w:ascii="Arabic Typesetting" w:hAnsi="Arabic Typesetting" w:cs="Arabic Typesetting" w:hint="cs"/>
          <w:sz w:val="34"/>
          <w:szCs w:val="34"/>
          <w:rtl/>
          <w:lang w:val="fr-CH"/>
        </w:rPr>
        <w:t xml:space="preserve"> للمعاملات</w:t>
      </w:r>
      <w:r w:rsidRPr="00403D46">
        <w:rPr>
          <w:rFonts w:ascii="Arabic Typesetting" w:hAnsi="Arabic Typesetting" w:cs="Arabic Typesetting"/>
          <w:sz w:val="34"/>
          <w:szCs w:val="34"/>
          <w:rtl/>
          <w:lang w:val="fr-CH"/>
        </w:rPr>
        <w:t xml:space="preserve"> 121 </w:t>
      </w:r>
      <w:r>
        <w:rPr>
          <w:rFonts w:ascii="Arabic Typesetting" w:hAnsi="Arabic Typesetting" w:cs="Arabic Typesetting" w:hint="cs"/>
          <w:sz w:val="34"/>
          <w:szCs w:val="34"/>
          <w:rtl/>
          <w:lang w:val="fr-CH"/>
        </w:rPr>
        <w:t>معاملة</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وازداد </w:t>
      </w:r>
      <w:r w:rsidRPr="00403D46">
        <w:rPr>
          <w:rFonts w:ascii="Arabic Typesetting" w:hAnsi="Arabic Typesetting" w:cs="Arabic Typesetting"/>
          <w:sz w:val="34"/>
          <w:szCs w:val="34"/>
          <w:rtl/>
          <w:lang w:val="fr-CH"/>
        </w:rPr>
        <w:t xml:space="preserve">العدد الإجمالي للتسجيلات </w:t>
      </w:r>
      <w:r>
        <w:rPr>
          <w:rFonts w:ascii="Arabic Typesetting" w:hAnsi="Arabic Typesetting" w:cs="Arabic Typesetting" w:hint="cs"/>
          <w:sz w:val="34"/>
          <w:szCs w:val="34"/>
          <w:rtl/>
          <w:lang w:val="fr-CH"/>
        </w:rPr>
        <w:t>النافذة</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من </w:t>
      </w:r>
      <w:r w:rsidRPr="00403D46">
        <w:rPr>
          <w:rFonts w:ascii="Arabic Typesetting" w:hAnsi="Arabic Typesetting" w:cs="Arabic Typesetting"/>
          <w:sz w:val="34"/>
          <w:szCs w:val="34"/>
          <w:rtl/>
          <w:lang w:val="fr-CH"/>
        </w:rPr>
        <w:t xml:space="preserve">809 </w:t>
      </w:r>
      <w:r>
        <w:rPr>
          <w:rFonts w:ascii="Arabic Typesetting" w:hAnsi="Arabic Typesetting" w:cs="Arabic Typesetting" w:hint="cs"/>
          <w:sz w:val="34"/>
          <w:szCs w:val="34"/>
          <w:rtl/>
          <w:lang w:val="fr-CH"/>
        </w:rPr>
        <w:t xml:space="preserve">تسجيلات </w:t>
      </w:r>
      <w:r w:rsidRPr="00403D46">
        <w:rPr>
          <w:rFonts w:ascii="Arabic Typesetting" w:hAnsi="Arabic Typesetting" w:cs="Arabic Typesetting"/>
          <w:sz w:val="34"/>
          <w:szCs w:val="34"/>
          <w:rtl/>
          <w:lang w:val="fr-CH"/>
        </w:rPr>
        <w:t>في 2013</w:t>
      </w:r>
      <w:r>
        <w:rPr>
          <w:rFonts w:ascii="Arabic Typesetting" w:hAnsi="Arabic Typesetting" w:cs="Arabic Typesetting" w:hint="cs"/>
          <w:sz w:val="34"/>
          <w:szCs w:val="34"/>
          <w:rtl/>
          <w:lang w:val="fr-CH"/>
        </w:rPr>
        <w:t xml:space="preserve"> إلى </w:t>
      </w:r>
      <w:r w:rsidRPr="00403D46">
        <w:rPr>
          <w:rFonts w:ascii="Arabic Typesetting" w:hAnsi="Arabic Typesetting" w:cs="Arabic Typesetting"/>
          <w:sz w:val="34"/>
          <w:szCs w:val="34"/>
          <w:rtl/>
          <w:lang w:val="fr-CH"/>
        </w:rPr>
        <w:t>896</w:t>
      </w:r>
      <w:r>
        <w:rPr>
          <w:rFonts w:ascii="Arabic Typesetting" w:hAnsi="Arabic Typesetting" w:cs="Arabic Typesetting" w:hint="cs"/>
          <w:sz w:val="34"/>
          <w:szCs w:val="34"/>
          <w:rtl/>
          <w:lang w:val="fr-CH"/>
        </w:rPr>
        <w:t xml:space="preserve"> تسجيلا</w:t>
      </w:r>
      <w:r w:rsidRPr="00F3069D">
        <w:rPr>
          <w:rFonts w:ascii="Arabic Typesetting" w:hAnsi="Arabic Typesetting" w:cs="Arabic Typesetting"/>
          <w:sz w:val="34"/>
          <w:szCs w:val="34"/>
          <w:rtl/>
          <w:lang w:val="fr-CH"/>
        </w:rPr>
        <w:t xml:space="preserve"> </w:t>
      </w:r>
      <w:r w:rsidRPr="00403D46">
        <w:rPr>
          <w:rFonts w:ascii="Arabic Typesetting" w:hAnsi="Arabic Typesetting" w:cs="Arabic Typesetting"/>
          <w:sz w:val="34"/>
          <w:szCs w:val="34"/>
          <w:rtl/>
          <w:lang w:val="fr-CH"/>
        </w:rPr>
        <w:t>في 2014</w:t>
      </w:r>
      <w:r>
        <w:rPr>
          <w:rFonts w:ascii="Arabic Typesetting" w:hAnsi="Arabic Typesetting" w:cs="Arabic Typesetting" w:hint="cs"/>
          <w:sz w:val="34"/>
          <w:szCs w:val="34"/>
          <w:rtl/>
          <w:lang w:val="fr-CH"/>
        </w:rPr>
        <w:t xml:space="preserve"> وكان</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منشأ </w:t>
      </w:r>
      <w:r w:rsidRPr="00403D46">
        <w:rPr>
          <w:rFonts w:ascii="Arabic Typesetting" w:hAnsi="Arabic Typesetting" w:cs="Arabic Typesetting"/>
          <w:sz w:val="34"/>
          <w:szCs w:val="34"/>
          <w:rtl/>
          <w:lang w:val="fr-CH"/>
        </w:rPr>
        <w:t xml:space="preserve">78 </w:t>
      </w:r>
      <w:r>
        <w:rPr>
          <w:rFonts w:ascii="Arabic Typesetting" w:hAnsi="Arabic Typesetting" w:cs="Arabic Typesetting" w:hint="cs"/>
          <w:sz w:val="34"/>
          <w:szCs w:val="34"/>
          <w:rtl/>
          <w:lang w:val="fr-CH"/>
        </w:rPr>
        <w:t xml:space="preserve">من تلك التسجيلات </w:t>
      </w:r>
      <w:r w:rsidRPr="00403D46">
        <w:rPr>
          <w:rFonts w:ascii="Arabic Typesetting" w:hAnsi="Arabic Typesetting" w:cs="Arabic Typesetting"/>
          <w:sz w:val="34"/>
          <w:szCs w:val="34"/>
          <w:rtl/>
          <w:lang w:val="fr-CH"/>
        </w:rPr>
        <w:t xml:space="preserve">من البلدان النامية أو البلدان الأقل نموا (14 </w:t>
      </w:r>
      <w:r>
        <w:rPr>
          <w:rFonts w:ascii="Arabic Typesetting" w:hAnsi="Arabic Typesetting" w:cs="Arabic Typesetting" w:hint="cs"/>
          <w:sz w:val="34"/>
          <w:szCs w:val="34"/>
          <w:rtl/>
          <w:lang w:val="fr-CH"/>
        </w:rPr>
        <w:t xml:space="preserve">تسجل </w:t>
      </w:r>
      <w:r w:rsidRPr="00403D46">
        <w:rPr>
          <w:rFonts w:ascii="Arabic Typesetting" w:hAnsi="Arabic Typesetting" w:cs="Arabic Typesetting"/>
          <w:sz w:val="34"/>
          <w:szCs w:val="34"/>
          <w:rtl/>
          <w:lang w:val="fr-CH"/>
        </w:rPr>
        <w:t xml:space="preserve">في المنطقة العربية؛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22</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تسجيلا </w:t>
      </w:r>
      <w:r w:rsidRPr="00403D46">
        <w:rPr>
          <w:rFonts w:ascii="Arabic Typesetting" w:hAnsi="Arabic Typesetting" w:cs="Arabic Typesetting"/>
          <w:sz w:val="34"/>
          <w:szCs w:val="34"/>
          <w:rtl/>
          <w:lang w:val="fr-CH"/>
        </w:rPr>
        <w:t>في آسيا والمحيط الهادئ؛ و42</w:t>
      </w:r>
      <w:r>
        <w:rPr>
          <w:rFonts w:ascii="Arabic Typesetting" w:hAnsi="Arabic Typesetting" w:cs="Arabic Typesetting" w:hint="cs"/>
          <w:sz w:val="34"/>
          <w:szCs w:val="34"/>
          <w:rtl/>
          <w:lang w:val="fr-CH"/>
        </w:rPr>
        <w:t xml:space="preserve"> تسجيلا</w:t>
      </w:r>
      <w:r w:rsidRPr="00403D46">
        <w:rPr>
          <w:rFonts w:ascii="Arabic Typesetting" w:hAnsi="Arabic Typesetting" w:cs="Arabic Typesetting"/>
          <w:sz w:val="34"/>
          <w:szCs w:val="34"/>
          <w:rtl/>
          <w:lang w:val="fr-CH"/>
        </w:rPr>
        <w:t xml:space="preserve"> في أمريكا اللاتينية والكاريبي</w:t>
      </w:r>
      <w:r>
        <w:rPr>
          <w:rFonts w:ascii="Arabic Typesetting" w:hAnsi="Arabic Typesetting" w:cs="Arabic Typesetting" w:hint="cs"/>
          <w:sz w:val="34"/>
          <w:szCs w:val="34"/>
          <w:rtl/>
          <w:lang w:val="fr-CH"/>
        </w:rPr>
        <w:t>).</w:t>
      </w:r>
    </w:p>
    <w:p w:rsidR="00287401" w:rsidRPr="00403D46" w:rsidRDefault="00287401" w:rsidP="00182B12">
      <w:pPr>
        <w:numPr>
          <w:ilvl w:val="0"/>
          <w:numId w:val="11"/>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ارتفع عدد </w:t>
      </w:r>
      <w:r>
        <w:rPr>
          <w:rFonts w:ascii="Arabic Typesetting" w:hAnsi="Arabic Typesetting" w:cs="Arabic Typesetting" w:hint="cs"/>
          <w:sz w:val="34"/>
          <w:szCs w:val="34"/>
          <w:rtl/>
          <w:lang w:val="fr-CH"/>
        </w:rPr>
        <w:t xml:space="preserve">الإدارات </w:t>
      </w:r>
      <w:r w:rsidRPr="00403D46">
        <w:rPr>
          <w:rFonts w:ascii="Arabic Typesetting" w:hAnsi="Arabic Typesetting" w:cs="Arabic Typesetting"/>
          <w:sz w:val="34"/>
          <w:szCs w:val="34"/>
          <w:rtl/>
          <w:lang w:val="fr-CH"/>
        </w:rPr>
        <w:t>المختصة التي وافق</w:t>
      </w:r>
      <w:r>
        <w:rPr>
          <w:rFonts w:ascii="Arabic Typesetting" w:hAnsi="Arabic Typesetting" w:cs="Arabic Typesetting" w:hint="cs"/>
          <w:sz w:val="34"/>
          <w:szCs w:val="34"/>
          <w:rtl/>
          <w:lang w:val="fr-CH"/>
        </w:rPr>
        <w:t>ت</w:t>
      </w:r>
      <w:r w:rsidRPr="00403D46">
        <w:rPr>
          <w:rFonts w:ascii="Arabic Typesetting" w:hAnsi="Arabic Typesetting" w:cs="Arabic Typesetting"/>
          <w:sz w:val="34"/>
          <w:szCs w:val="34"/>
          <w:rtl/>
          <w:lang w:val="fr-CH"/>
        </w:rPr>
        <w:t xml:space="preserve"> على استخدام الوسائل</w:t>
      </w:r>
      <w:r>
        <w:rPr>
          <w:rFonts w:ascii="Arabic Typesetting" w:hAnsi="Arabic Typesetting" w:cs="Arabic Typesetting" w:hint="cs"/>
          <w:sz w:val="34"/>
          <w:szCs w:val="34"/>
          <w:rtl/>
          <w:lang w:val="fr-CH"/>
        </w:rPr>
        <w:t xml:space="preserve"> </w:t>
      </w:r>
      <w:r w:rsidRPr="00403D46">
        <w:rPr>
          <w:rFonts w:ascii="Arabic Typesetting" w:hAnsi="Arabic Typesetting" w:cs="Arabic Typesetting"/>
          <w:sz w:val="34"/>
          <w:szCs w:val="34"/>
          <w:rtl/>
          <w:lang w:val="fr-CH"/>
        </w:rPr>
        <w:t xml:space="preserve">الإلكترونية </w:t>
      </w:r>
      <w:r>
        <w:rPr>
          <w:rFonts w:ascii="Arabic Typesetting" w:hAnsi="Arabic Typesetting" w:cs="Arabic Typesetting" w:hint="cs"/>
          <w:sz w:val="34"/>
          <w:szCs w:val="34"/>
          <w:rtl/>
          <w:lang w:val="fr-CH"/>
        </w:rPr>
        <w:t xml:space="preserve">للتبليغات </w:t>
      </w:r>
      <w:r w:rsidRPr="00403D46">
        <w:rPr>
          <w:rFonts w:ascii="Arabic Typesetting" w:hAnsi="Arabic Typesetting" w:cs="Arabic Typesetting"/>
          <w:sz w:val="34"/>
          <w:szCs w:val="34"/>
          <w:rtl/>
          <w:lang w:val="fr-CH"/>
        </w:rPr>
        <w:t>بموجب إجراءات نظام لشبونة إلى</w:t>
      </w:r>
      <w:r>
        <w:rPr>
          <w:rFonts w:ascii="Arabic Typesetting" w:hAnsi="Arabic Typesetting" w:cs="Arabic Typesetting" w:hint="cs"/>
          <w:sz w:val="34"/>
          <w:szCs w:val="34"/>
          <w:rtl/>
          <w:lang w:val="fr-CH"/>
        </w:rPr>
        <w:t> </w:t>
      </w:r>
      <w:r w:rsidRPr="00403D46">
        <w:rPr>
          <w:rFonts w:ascii="Arabic Typesetting" w:hAnsi="Arabic Typesetting" w:cs="Arabic Typesetting"/>
          <w:sz w:val="34"/>
          <w:szCs w:val="34"/>
          <w:rtl/>
          <w:lang w:val="fr-CH"/>
        </w:rPr>
        <w:t xml:space="preserve">24 </w:t>
      </w:r>
      <w:r>
        <w:rPr>
          <w:rFonts w:ascii="Arabic Typesetting" w:hAnsi="Arabic Typesetting" w:cs="Arabic Typesetting" w:hint="cs"/>
          <w:sz w:val="34"/>
          <w:szCs w:val="34"/>
          <w:rtl/>
          <w:lang w:val="fr-CH"/>
        </w:rPr>
        <w:t>إدارة بعد أن كان عددها</w:t>
      </w:r>
      <w:r w:rsidRPr="00403D46">
        <w:rPr>
          <w:rFonts w:ascii="Arabic Typesetting" w:hAnsi="Arabic Typesetting" w:cs="Arabic Typesetting"/>
          <w:sz w:val="34"/>
          <w:szCs w:val="34"/>
          <w:rtl/>
          <w:lang w:val="fr-CH"/>
        </w:rPr>
        <w:t xml:space="preserve"> 23 </w:t>
      </w:r>
      <w:r>
        <w:rPr>
          <w:rFonts w:ascii="Arabic Typesetting" w:hAnsi="Arabic Typesetting" w:cs="Arabic Typesetting" w:hint="cs"/>
          <w:sz w:val="34"/>
          <w:szCs w:val="34"/>
          <w:rtl/>
          <w:lang w:val="fr-CH"/>
        </w:rPr>
        <w:t xml:space="preserve">إدارة </w:t>
      </w:r>
      <w:r w:rsidRPr="00403D46">
        <w:rPr>
          <w:rFonts w:ascii="Arabic Typesetting" w:hAnsi="Arabic Typesetting" w:cs="Arabic Typesetting"/>
          <w:sz w:val="34"/>
          <w:szCs w:val="34"/>
          <w:rtl/>
          <w:lang w:val="fr-CH"/>
        </w:rPr>
        <w:t xml:space="preserve">في 2013. </w:t>
      </w:r>
      <w:r>
        <w:rPr>
          <w:rFonts w:ascii="Arabic Typesetting" w:hAnsi="Arabic Typesetting" w:cs="Arabic Typesetting" w:hint="cs"/>
          <w:sz w:val="34"/>
          <w:szCs w:val="34"/>
          <w:rtl/>
          <w:lang w:val="fr-CH"/>
        </w:rPr>
        <w:t>واستُكملت ال</w:t>
      </w:r>
      <w:r w:rsidRPr="00403D46">
        <w:rPr>
          <w:rFonts w:ascii="Arabic Typesetting" w:hAnsi="Arabic Typesetting" w:cs="Arabic Typesetting"/>
          <w:sz w:val="34"/>
          <w:szCs w:val="34"/>
          <w:rtl/>
          <w:lang w:val="fr-CH"/>
        </w:rPr>
        <w:t xml:space="preserve">واجهة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 xml:space="preserve">إلكترونية </w:t>
      </w:r>
      <w:r>
        <w:rPr>
          <w:rFonts w:ascii="Arabic Typesetting" w:hAnsi="Arabic Typesetting" w:cs="Arabic Typesetting" w:hint="cs"/>
          <w:sz w:val="34"/>
          <w:szCs w:val="34"/>
          <w:rtl/>
          <w:lang w:val="fr-CH"/>
        </w:rPr>
        <w:t xml:space="preserve">التي تربط بين </w:t>
      </w:r>
      <w:r w:rsidRPr="00403D46">
        <w:rPr>
          <w:rFonts w:ascii="Arabic Typesetting" w:hAnsi="Arabic Typesetting" w:cs="Arabic Typesetting"/>
          <w:sz w:val="34"/>
          <w:szCs w:val="34"/>
          <w:rtl/>
          <w:lang w:val="fr-CH"/>
        </w:rPr>
        <w:t xml:space="preserve">السجل الدولي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قاعدة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بيانات</w:t>
      </w:r>
      <w:r>
        <w:rPr>
          <w:rFonts w:ascii="Arabic Typesetting" w:hAnsi="Arabic Typesetting" w:cs="Arabic Typesetting" w:hint="cs"/>
          <w:sz w:val="34"/>
          <w:szCs w:val="34"/>
          <w:rtl/>
          <w:lang w:val="fr-CH"/>
        </w:rPr>
        <w:t> </w:t>
      </w:r>
      <w:r w:rsidRPr="00F3069D">
        <w:rPr>
          <w:rFonts w:ascii="Arabic Typesetting" w:hAnsi="Arabic Typesetting" w:cs="Arabic Typesetting"/>
          <w:sz w:val="34"/>
          <w:szCs w:val="34"/>
          <w:lang w:val="fr-CH"/>
        </w:rPr>
        <w:t>Lisbon Express</w:t>
      </w:r>
      <w:r w:rsidRPr="00403D46">
        <w:rPr>
          <w:rFonts w:ascii="Arabic Typesetting" w:hAnsi="Arabic Typesetting" w:cs="Arabic Typesetting"/>
          <w:sz w:val="34"/>
          <w:szCs w:val="34"/>
          <w:rtl/>
          <w:lang w:val="fr-CH"/>
        </w:rPr>
        <w:t xml:space="preserve"> على موقع الويبو</w:t>
      </w:r>
      <w:r>
        <w:rPr>
          <w:rFonts w:ascii="Arabic Typesetting" w:hAnsi="Arabic Typesetting" w:cs="Arabic Typesetting" w:hint="cs"/>
          <w:sz w:val="34"/>
          <w:szCs w:val="34"/>
          <w:rtl/>
          <w:lang w:val="fr-CH"/>
        </w:rPr>
        <w:t xml:space="preserve"> و</w:t>
      </w:r>
      <w:r w:rsidRPr="00403D46">
        <w:rPr>
          <w:rFonts w:ascii="Arabic Typesetting" w:hAnsi="Arabic Typesetting" w:cs="Arabic Typesetting"/>
          <w:sz w:val="34"/>
          <w:szCs w:val="34"/>
          <w:rtl/>
          <w:lang w:val="fr-CH"/>
        </w:rPr>
        <w:t>ن</w:t>
      </w:r>
      <w:r>
        <w:rPr>
          <w:rFonts w:ascii="Arabic Typesetting" w:hAnsi="Arabic Typesetting" w:cs="Arabic Typesetting" w:hint="cs"/>
          <w:sz w:val="34"/>
          <w:szCs w:val="34"/>
          <w:rtl/>
          <w:lang w:val="fr-CH"/>
        </w:rPr>
        <w:t>ُ</w:t>
      </w:r>
      <w:r w:rsidRPr="00403D46">
        <w:rPr>
          <w:rFonts w:ascii="Arabic Typesetting" w:hAnsi="Arabic Typesetting" w:cs="Arabic Typesetting"/>
          <w:sz w:val="34"/>
          <w:szCs w:val="34"/>
          <w:rtl/>
          <w:lang w:val="fr-CH"/>
        </w:rPr>
        <w:t xml:space="preserve">شرت في 2014. </w:t>
      </w:r>
      <w:r>
        <w:rPr>
          <w:rFonts w:ascii="Arabic Typesetting" w:hAnsi="Arabic Typesetting" w:cs="Arabic Typesetting" w:hint="cs"/>
          <w:sz w:val="34"/>
          <w:szCs w:val="34"/>
          <w:rtl/>
          <w:lang w:val="fr-CH"/>
        </w:rPr>
        <w:t xml:space="preserve">وبُسّطت أكثر </w:t>
      </w:r>
      <w:r w:rsidRPr="00403D46">
        <w:rPr>
          <w:rFonts w:ascii="Arabic Typesetting" w:hAnsi="Arabic Typesetting" w:cs="Arabic Typesetting"/>
          <w:sz w:val="34"/>
          <w:szCs w:val="34"/>
          <w:rtl/>
          <w:lang w:val="fr-CH"/>
        </w:rPr>
        <w:t xml:space="preserve">إجراء الإخطارات </w:t>
      </w:r>
      <w:r>
        <w:rPr>
          <w:rFonts w:ascii="Arabic Typesetting" w:hAnsi="Arabic Typesetting" w:cs="Arabic Typesetting" w:hint="cs"/>
          <w:sz w:val="34"/>
          <w:szCs w:val="34"/>
          <w:rtl/>
          <w:lang w:val="fr-CH"/>
        </w:rPr>
        <w:t>عبر</w:t>
      </w:r>
      <w:r w:rsidRPr="00403D46">
        <w:rPr>
          <w:rFonts w:ascii="Arabic Typesetting" w:hAnsi="Arabic Typesetting" w:cs="Arabic Typesetting"/>
          <w:sz w:val="34"/>
          <w:szCs w:val="34"/>
          <w:rtl/>
          <w:lang w:val="fr-CH"/>
        </w:rPr>
        <w:t xml:space="preserve"> استخدام </w:t>
      </w:r>
      <w:r w:rsidRPr="001926F2">
        <w:rPr>
          <w:rFonts w:ascii="Arabic Typesetting" w:hAnsi="Arabic Typesetting" w:cs="Arabic Typesetting"/>
          <w:sz w:val="34"/>
          <w:szCs w:val="34"/>
          <w:rtl/>
          <w:lang w:val="fr-CH"/>
        </w:rPr>
        <w:t>نظام الويبو ل</w:t>
      </w:r>
      <w:r>
        <w:rPr>
          <w:rFonts w:ascii="Arabic Typesetting" w:hAnsi="Arabic Typesetting" w:cs="Arabic Typesetting" w:hint="cs"/>
          <w:sz w:val="34"/>
          <w:szCs w:val="34"/>
          <w:rtl/>
          <w:lang w:val="fr-CH"/>
        </w:rPr>
        <w:t>تب</w:t>
      </w:r>
      <w:r w:rsidRPr="001926F2">
        <w:rPr>
          <w:rFonts w:ascii="Arabic Typesetting" w:hAnsi="Arabic Typesetting" w:cs="Arabic Typesetting"/>
          <w:sz w:val="34"/>
          <w:szCs w:val="34"/>
          <w:rtl/>
          <w:lang w:val="fr-CH"/>
        </w:rPr>
        <w:t>ل</w:t>
      </w:r>
      <w:r>
        <w:rPr>
          <w:rFonts w:ascii="Arabic Typesetting" w:hAnsi="Arabic Typesetting" w:cs="Arabic Typesetting" w:hint="cs"/>
          <w:sz w:val="34"/>
          <w:szCs w:val="34"/>
          <w:rtl/>
          <w:lang w:val="fr-CH"/>
        </w:rPr>
        <w:t>ي</w:t>
      </w:r>
      <w:r w:rsidRPr="001926F2">
        <w:rPr>
          <w:rFonts w:ascii="Arabic Typesetting" w:hAnsi="Arabic Typesetting" w:cs="Arabic Typesetting"/>
          <w:sz w:val="34"/>
          <w:szCs w:val="34"/>
          <w:rtl/>
          <w:lang w:val="fr-CH"/>
        </w:rPr>
        <w:t>غ الاستفسارات</w:t>
      </w:r>
      <w:r>
        <w:rPr>
          <w:rFonts w:ascii="Arabic Typesetting" w:hAnsi="Arabic Typesetting" w:cs="Arabic Typesetting" w:hint="cs"/>
          <w:sz w:val="34"/>
          <w:szCs w:val="34"/>
          <w:rtl/>
          <w:lang w:val="fr-CH"/>
        </w:rPr>
        <w:t xml:space="preserve"> (</w:t>
      </w:r>
      <w:r w:rsidRPr="00403D46">
        <w:rPr>
          <w:rFonts w:ascii="Arabic Typesetting" w:hAnsi="Arabic Typesetting" w:cs="Arabic Typesetting"/>
          <w:sz w:val="34"/>
          <w:szCs w:val="34"/>
          <w:lang w:val="fr-CH"/>
        </w:rPr>
        <w:t>WINS</w:t>
      </w:r>
      <w:r>
        <w:rPr>
          <w:rFonts w:ascii="Arabic Typesetting" w:hAnsi="Arabic Typesetting" w:cs="Arabic Typesetting" w:hint="cs"/>
          <w:sz w:val="34"/>
          <w:szCs w:val="34"/>
          <w:rtl/>
          <w:lang w:val="fr-CH"/>
        </w:rPr>
        <w:t>). ومن ا</w:t>
      </w:r>
      <w:r w:rsidRPr="00403D46">
        <w:rPr>
          <w:rFonts w:ascii="Arabic Typesetting" w:hAnsi="Arabic Typesetting" w:cs="Arabic Typesetting"/>
          <w:sz w:val="34"/>
          <w:szCs w:val="34"/>
          <w:rtl/>
          <w:lang w:val="fr-CH"/>
        </w:rPr>
        <w:t xml:space="preserve">لمقرر </w:t>
      </w:r>
      <w:r>
        <w:rPr>
          <w:rFonts w:ascii="Arabic Typesetting" w:hAnsi="Arabic Typesetting" w:cs="Arabic Typesetting" w:hint="cs"/>
          <w:sz w:val="34"/>
          <w:szCs w:val="34"/>
          <w:rtl/>
          <w:lang w:val="fr-CH"/>
        </w:rPr>
        <w:t xml:space="preserve">المضي في </w:t>
      </w:r>
      <w:r w:rsidRPr="00403D46">
        <w:rPr>
          <w:rFonts w:ascii="Arabic Typesetting" w:hAnsi="Arabic Typesetting" w:cs="Arabic Typesetting"/>
          <w:sz w:val="34"/>
          <w:szCs w:val="34"/>
          <w:rtl/>
          <w:lang w:val="fr-CH"/>
        </w:rPr>
        <w:t xml:space="preserve">تطوير نظام إلكتروني لتوليد </w:t>
      </w:r>
      <w:r>
        <w:rPr>
          <w:rFonts w:ascii="Arabic Typesetting" w:hAnsi="Arabic Typesetting" w:cs="Arabic Typesetting" w:hint="cs"/>
          <w:sz w:val="34"/>
          <w:szCs w:val="34"/>
          <w:rtl/>
          <w:lang w:val="fr-CH"/>
        </w:rPr>
        <w:t>رسائل ال</w:t>
      </w:r>
      <w:r w:rsidRPr="00403D46">
        <w:rPr>
          <w:rFonts w:ascii="Arabic Typesetting" w:hAnsi="Arabic Typesetting" w:cs="Arabic Typesetting"/>
          <w:sz w:val="34"/>
          <w:szCs w:val="34"/>
          <w:rtl/>
          <w:lang w:val="fr-CH"/>
        </w:rPr>
        <w:t xml:space="preserve">إخطار </w:t>
      </w:r>
      <w:r>
        <w:rPr>
          <w:rFonts w:ascii="Arabic Typesetting" w:hAnsi="Arabic Typesetting" w:cs="Arabic Typesetting" w:hint="cs"/>
          <w:sz w:val="34"/>
          <w:szCs w:val="34"/>
          <w:rtl/>
          <w:lang w:val="fr-CH"/>
        </w:rPr>
        <w:t xml:space="preserve">في </w:t>
      </w:r>
      <w:r w:rsidRPr="00403D46">
        <w:rPr>
          <w:rFonts w:ascii="Arabic Typesetting" w:hAnsi="Arabic Typesetting" w:cs="Arabic Typesetting"/>
          <w:sz w:val="34"/>
          <w:szCs w:val="34"/>
          <w:rtl/>
          <w:lang w:val="fr-CH"/>
        </w:rPr>
        <w:t>عام 2015</w:t>
      </w:r>
      <w:r w:rsidRPr="00403D46">
        <w:rPr>
          <w:rFonts w:ascii="Arabic Typesetting" w:hAnsi="Arabic Typesetting" w:cs="Arabic Typesetting"/>
          <w:sz w:val="34"/>
          <w:szCs w:val="34"/>
          <w:lang w:val="fr-CH"/>
        </w:rPr>
        <w:t>.</w:t>
      </w:r>
    </w:p>
    <w:p w:rsidR="00287401" w:rsidRPr="00403D46" w:rsidRDefault="00287401" w:rsidP="00182B12">
      <w:pPr>
        <w:numPr>
          <w:ilvl w:val="0"/>
          <w:numId w:val="11"/>
        </w:numPr>
        <w:bidi/>
        <w:spacing w:after="120" w:line="340" w:lineRule="exact"/>
        <w:ind w:left="-1" w:firstLine="0"/>
        <w:rPr>
          <w:rFonts w:ascii="Arabic Typesetting" w:hAnsi="Arabic Typesetting" w:cs="Arabic Typesetting"/>
          <w:sz w:val="34"/>
          <w:szCs w:val="34"/>
          <w:lang w:val="fr-CH"/>
        </w:rPr>
      </w:pPr>
      <w:r w:rsidRPr="00403D46">
        <w:rPr>
          <w:rFonts w:ascii="Arabic Typesetting" w:hAnsi="Arabic Typesetting" w:cs="Arabic Typesetting"/>
          <w:sz w:val="34"/>
          <w:szCs w:val="34"/>
          <w:rtl/>
          <w:lang w:val="fr-CH"/>
        </w:rPr>
        <w:t xml:space="preserve">وفيما يتعلق </w:t>
      </w:r>
      <w:r>
        <w:rPr>
          <w:rFonts w:ascii="Arabic Typesetting" w:hAnsi="Arabic Typesetting" w:cs="Arabic Typesetting" w:hint="cs"/>
          <w:sz w:val="34"/>
          <w:szCs w:val="34"/>
          <w:rtl/>
          <w:lang w:val="fr-CH"/>
        </w:rPr>
        <w:t>ب</w:t>
      </w:r>
      <w:r w:rsidRPr="00403D46">
        <w:rPr>
          <w:rFonts w:ascii="Arabic Typesetting" w:hAnsi="Arabic Typesetting" w:cs="Arabic Typesetting"/>
          <w:sz w:val="34"/>
          <w:szCs w:val="34"/>
          <w:rtl/>
          <w:lang w:val="fr-CH"/>
        </w:rPr>
        <w:t xml:space="preserve">التوعية </w:t>
      </w:r>
      <w:r>
        <w:rPr>
          <w:rFonts w:ascii="Arabic Typesetting" w:hAnsi="Arabic Typesetting" w:cs="Arabic Typesetting" w:hint="cs"/>
          <w:sz w:val="34"/>
          <w:szCs w:val="34"/>
          <w:rtl/>
          <w:lang w:val="fr-CH"/>
        </w:rPr>
        <w:t>ب</w:t>
      </w:r>
      <w:r w:rsidRPr="00403D46">
        <w:rPr>
          <w:rFonts w:ascii="Arabic Typesetting" w:hAnsi="Arabic Typesetting" w:cs="Arabic Typesetting"/>
          <w:sz w:val="34"/>
          <w:szCs w:val="34"/>
          <w:rtl/>
          <w:lang w:val="fr-CH"/>
        </w:rPr>
        <w:t>نظام لشبونة، نظم</w:t>
      </w:r>
      <w:r>
        <w:rPr>
          <w:rFonts w:ascii="Arabic Typesetting" w:hAnsi="Arabic Typesetting" w:cs="Arabic Typesetting" w:hint="cs"/>
          <w:sz w:val="34"/>
          <w:szCs w:val="34"/>
          <w:rtl/>
          <w:lang w:val="fr-CH"/>
        </w:rPr>
        <w:t xml:space="preserve"> المكتب الدولي خمسة تظاهرات إعلامية وترويجية </w:t>
      </w:r>
      <w:r w:rsidRPr="00403D46">
        <w:rPr>
          <w:rFonts w:ascii="Arabic Typesetting" w:hAnsi="Arabic Typesetting" w:cs="Arabic Typesetting"/>
          <w:sz w:val="34"/>
          <w:szCs w:val="34"/>
          <w:rtl/>
          <w:lang w:val="fr-CH"/>
        </w:rPr>
        <w:t>و/أو شارك</w:t>
      </w:r>
      <w:r>
        <w:rPr>
          <w:rFonts w:ascii="Arabic Typesetting" w:hAnsi="Arabic Typesetting" w:cs="Arabic Typesetting" w:hint="cs"/>
          <w:sz w:val="34"/>
          <w:szCs w:val="34"/>
          <w:rtl/>
          <w:lang w:val="fr-CH"/>
        </w:rPr>
        <w:t xml:space="preserve"> فيها </w:t>
      </w:r>
      <w:r w:rsidRPr="00403D46">
        <w:rPr>
          <w:rFonts w:ascii="Arabic Typesetting" w:hAnsi="Arabic Typesetting" w:cs="Arabic Typesetting"/>
          <w:sz w:val="34"/>
          <w:szCs w:val="34"/>
          <w:rtl/>
          <w:lang w:val="fr-CH"/>
        </w:rPr>
        <w:t xml:space="preserve">في جميع المناطق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ركز</w:t>
      </w:r>
      <w:r>
        <w:rPr>
          <w:rFonts w:ascii="Arabic Typesetting" w:hAnsi="Arabic Typesetting" w:cs="Arabic Typesetting" w:hint="cs"/>
          <w:sz w:val="34"/>
          <w:szCs w:val="34"/>
          <w:rtl/>
          <w:lang w:val="fr-CH"/>
        </w:rPr>
        <w:t>ت</w:t>
      </w:r>
      <w:r w:rsidRPr="00403D46">
        <w:rPr>
          <w:rFonts w:ascii="Arabic Typesetting" w:hAnsi="Arabic Typesetting" w:cs="Arabic Typesetting"/>
          <w:sz w:val="34"/>
          <w:szCs w:val="34"/>
          <w:rtl/>
          <w:lang w:val="fr-CH"/>
        </w:rPr>
        <w:t xml:space="preserve"> بوجه خاص على نظام لشبونة، بما في ذلك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مراجعة</w:t>
      </w:r>
      <w:r>
        <w:rPr>
          <w:rFonts w:ascii="Arabic Typesetting" w:hAnsi="Arabic Typesetting" w:cs="Arabic Typesetting" w:hint="cs"/>
          <w:sz w:val="34"/>
          <w:szCs w:val="34"/>
          <w:rtl/>
          <w:lang w:val="fr-CH"/>
        </w:rPr>
        <w:t xml:space="preserve"> المزمع إجراؤها عليه</w:t>
      </w:r>
      <w:r w:rsidRPr="00403D46">
        <w:rPr>
          <w:rFonts w:ascii="Arabic Typesetting" w:hAnsi="Arabic Typesetting" w:cs="Arabic Typesetting"/>
          <w:sz w:val="34"/>
          <w:szCs w:val="34"/>
          <w:rtl/>
          <w:lang w:val="fr-CH"/>
        </w:rPr>
        <w:t>.</w:t>
      </w:r>
    </w:p>
    <w:p w:rsidR="00287401" w:rsidRPr="0009644D" w:rsidRDefault="00287401" w:rsidP="00182B12">
      <w:pPr>
        <w:numPr>
          <w:ilvl w:val="0"/>
          <w:numId w:val="11"/>
        </w:numPr>
        <w:bidi/>
        <w:spacing w:after="120" w:line="340" w:lineRule="exact"/>
        <w:ind w:left="-1" w:firstLine="0"/>
        <w:rPr>
          <w:rFonts w:ascii="Arabic Typesetting" w:hAnsi="Arabic Typesetting" w:cs="Arabic Typesetting"/>
          <w:sz w:val="34"/>
          <w:szCs w:val="34"/>
        </w:rPr>
      </w:pPr>
      <w:r>
        <w:rPr>
          <w:rFonts w:ascii="Arabic Typesetting" w:hAnsi="Arabic Typesetting" w:cs="Arabic Typesetting" w:hint="cs"/>
          <w:sz w:val="34"/>
          <w:szCs w:val="34"/>
          <w:rtl/>
        </w:rPr>
        <w:t>و</w:t>
      </w:r>
      <w:r w:rsidRPr="0009644D">
        <w:rPr>
          <w:rFonts w:ascii="Arabic Typesetting" w:hAnsi="Arabic Typesetting" w:cs="Arabic Typesetting"/>
          <w:sz w:val="34"/>
          <w:szCs w:val="34"/>
          <w:rtl/>
        </w:rPr>
        <w:t xml:space="preserve">استمد تصميم أنشطة البرنامج 6 والتخطيط لها وتنفيذها التوجيه والإرشاد من توصيات جدول أعمال التنمية </w:t>
      </w:r>
      <w:r>
        <w:rPr>
          <w:rFonts w:ascii="Arabic Typesetting" w:hAnsi="Arabic Typesetting" w:cs="Arabic Typesetting" w:hint="cs"/>
          <w:sz w:val="34"/>
          <w:szCs w:val="34"/>
          <w:rtl/>
        </w:rPr>
        <w:t>المعنية</w:t>
      </w:r>
      <w:r w:rsidRPr="0009644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وخ</w:t>
      </w:r>
      <w:r w:rsidRPr="0009644D">
        <w:rPr>
          <w:rFonts w:ascii="Arabic Typesetting" w:hAnsi="Arabic Typesetting" w:cs="Arabic Typesetting"/>
          <w:sz w:val="34"/>
          <w:szCs w:val="34"/>
          <w:rtl/>
        </w:rPr>
        <w:t>اصة التوصيت</w:t>
      </w:r>
      <w:r>
        <w:rPr>
          <w:rFonts w:ascii="Arabic Typesetting" w:hAnsi="Arabic Typesetting" w:cs="Arabic Typesetting" w:hint="cs"/>
          <w:sz w:val="34"/>
          <w:szCs w:val="34"/>
          <w:rtl/>
        </w:rPr>
        <w:t>ا</w:t>
      </w:r>
      <w:r w:rsidRPr="0009644D">
        <w:rPr>
          <w:rFonts w:ascii="Arabic Typesetting" w:hAnsi="Arabic Typesetting" w:cs="Arabic Typesetting"/>
          <w:sz w:val="34"/>
          <w:szCs w:val="34"/>
          <w:rtl/>
        </w:rPr>
        <w:t>ن 1 و6. وعلاوة على ذلك، كانت المساعدة التشريعية المقدمة للدول الأعضاء موجهة نحو التنمية ومدفوعة بالطلب عليها ومتوازنة وم</w:t>
      </w:r>
      <w:r>
        <w:rPr>
          <w:rFonts w:ascii="Arabic Typesetting" w:hAnsi="Arabic Typesetting" w:cs="Arabic Typesetting" w:hint="cs"/>
          <w:sz w:val="34"/>
          <w:szCs w:val="34"/>
          <w:rtl/>
        </w:rPr>
        <w:t>كيفة ب</w:t>
      </w:r>
      <w:r w:rsidRPr="0009644D">
        <w:rPr>
          <w:rFonts w:ascii="Arabic Typesetting" w:hAnsi="Arabic Typesetting" w:cs="Arabic Typesetting"/>
          <w:sz w:val="34"/>
          <w:szCs w:val="34"/>
          <w:rtl/>
        </w:rPr>
        <w:t xml:space="preserve">حسب طلبات </w:t>
      </w:r>
      <w:r>
        <w:rPr>
          <w:rFonts w:ascii="Arabic Typesetting" w:hAnsi="Arabic Typesetting" w:cs="Arabic Typesetting" w:hint="cs"/>
          <w:sz w:val="34"/>
          <w:szCs w:val="34"/>
          <w:rtl/>
        </w:rPr>
        <w:t>ا</w:t>
      </w:r>
      <w:r w:rsidRPr="0009644D">
        <w:rPr>
          <w:rFonts w:ascii="Arabic Typesetting" w:hAnsi="Arabic Typesetting" w:cs="Arabic Typesetting"/>
          <w:sz w:val="34"/>
          <w:szCs w:val="34"/>
          <w:rtl/>
        </w:rPr>
        <w:t>لدول الأعضاء</w:t>
      </w:r>
      <w:r w:rsidRPr="0009644D">
        <w:rPr>
          <w:rFonts w:ascii="Arabic Typesetting" w:hAnsi="Arabic Typesetting" w:cs="Arabic Typesetting" w:hint="cs"/>
          <w:sz w:val="34"/>
          <w:szCs w:val="34"/>
          <w:rtl/>
        </w:rPr>
        <w:t xml:space="preserve">، وفقا لمبادئ جدول أعمال التنمية </w:t>
      </w:r>
      <w:r w:rsidRPr="0009644D">
        <w:rPr>
          <w:rFonts w:ascii="Arabic Typesetting" w:hAnsi="Arabic Typesetting" w:cs="Arabic Typesetting"/>
          <w:sz w:val="34"/>
          <w:szCs w:val="34"/>
          <w:rtl/>
        </w:rPr>
        <w:t>(التوصية 13)، ومراعية لمواطن المرونة المنطبقة</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الوجيهة بالنسبة ل</w:t>
      </w:r>
      <w:r w:rsidRPr="0009644D">
        <w:rPr>
          <w:rFonts w:ascii="Arabic Typesetting" w:hAnsi="Arabic Typesetting" w:cs="Arabic Typesetting"/>
          <w:sz w:val="34"/>
          <w:szCs w:val="34"/>
          <w:rtl/>
        </w:rPr>
        <w:t xml:space="preserve">لبلدان على اختلاف مستويات التنمية </w:t>
      </w:r>
      <w:r>
        <w:rPr>
          <w:rFonts w:ascii="Arabic Typesetting" w:hAnsi="Arabic Typesetting" w:cs="Arabic Typesetting" w:hint="cs"/>
          <w:sz w:val="34"/>
          <w:szCs w:val="34"/>
          <w:rtl/>
        </w:rPr>
        <w:t>فيها (التوصيتان 14 و17).</w:t>
      </w:r>
    </w:p>
    <w:p w:rsidR="00287401" w:rsidRPr="0009644D" w:rsidRDefault="00287401" w:rsidP="00287401">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9"/>
        <w:gridCol w:w="2695"/>
        <w:gridCol w:w="1559"/>
        <w:gridCol w:w="2556"/>
        <w:gridCol w:w="848"/>
      </w:tblGrid>
      <w:tr w:rsidR="00287401" w:rsidRPr="0009644D" w:rsidTr="00182B12">
        <w:tc>
          <w:tcPr>
            <w:tcW w:w="5000" w:type="pct"/>
            <w:gridSpan w:val="5"/>
            <w:tcBorders>
              <w:top w:val="single" w:sz="4" w:space="0" w:color="auto"/>
              <w:bottom w:val="single" w:sz="4" w:space="0" w:color="auto"/>
            </w:tcBorders>
            <w:shd w:val="clear" w:color="auto" w:fill="CCFFFF"/>
          </w:tcPr>
          <w:p w:rsidR="00287401" w:rsidRPr="0009644D" w:rsidRDefault="00287401" w:rsidP="00182B12">
            <w:pPr>
              <w:keepNext/>
              <w:tabs>
                <w:tab w:val="left" w:pos="1120"/>
              </w:tabs>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b/>
                <w:bCs/>
                <w:sz w:val="30"/>
                <w:szCs w:val="30"/>
                <w:rtl/>
                <w:lang w:bidi="ar-EG"/>
              </w:rPr>
              <w:t>النتيجة المرتقبة:</w:t>
            </w:r>
            <w:r>
              <w:rPr>
                <w:rFonts w:ascii="Arabic Typesetting" w:hAnsi="Arabic Typesetting" w:cs="Arabic Typesetting" w:hint="cs"/>
                <w:b/>
                <w:bCs/>
                <w:sz w:val="30"/>
                <w:szCs w:val="30"/>
                <w:rtl/>
                <w:lang w:bidi="ar-EG"/>
              </w:rPr>
              <w:tab/>
            </w:r>
            <w:r w:rsidRPr="0048389C">
              <w:rPr>
                <w:rFonts w:ascii="Arabic Typesetting" w:hAnsi="Arabic Typesetting" w:cs="Arabic Typesetting" w:hint="cs"/>
                <w:sz w:val="30"/>
                <w:szCs w:val="30"/>
                <w:rtl/>
                <w:lang w:bidi="ar-EG"/>
              </w:rPr>
              <w:t>ه6.2</w:t>
            </w:r>
            <w:r>
              <w:rPr>
                <w:rFonts w:ascii="Arabic Typesetting" w:hAnsi="Arabic Typesetting" w:cs="Arabic Typesetting" w:hint="cs"/>
                <w:sz w:val="30"/>
                <w:szCs w:val="30"/>
                <w:rtl/>
                <w:lang w:bidi="ar-EG"/>
              </w:rPr>
              <w:t xml:space="preserve"> </w:t>
            </w:r>
            <w:r w:rsidRPr="0057322E">
              <w:rPr>
                <w:rFonts w:ascii="Arabic Typesetting" w:hAnsi="Arabic Typesetting" w:cs="Arabic Typesetting"/>
                <w:sz w:val="30"/>
                <w:szCs w:val="30"/>
                <w:rtl/>
                <w:lang w:bidi="ar-EG"/>
              </w:rPr>
              <w:t>الانتفاع بنظامي مدريد ولشبونة على نطاق أوسع ونحو أفضل، بما في ذلك من جهة البلدان الأقل نموا</w:t>
            </w:r>
          </w:p>
        </w:tc>
      </w:tr>
      <w:tr w:rsidR="00287401" w:rsidRPr="0009644D" w:rsidTr="00182B12">
        <w:tc>
          <w:tcPr>
            <w:tcW w:w="908" w:type="pct"/>
            <w:tcBorders>
              <w:top w:val="single" w:sz="4" w:space="0" w:color="auto"/>
            </w:tcBorders>
            <w:shd w:val="clear" w:color="auto" w:fill="auto"/>
          </w:tcPr>
          <w:p w:rsidR="00287401" w:rsidRPr="0009644D" w:rsidRDefault="00287401" w:rsidP="00182B12">
            <w:pPr>
              <w:keepNext/>
              <w:bidi/>
              <w:spacing w:before="60" w:after="60"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مؤشرات الأداء</w:t>
            </w:r>
          </w:p>
        </w:tc>
        <w:tc>
          <w:tcPr>
            <w:tcW w:w="1440" w:type="pct"/>
            <w:tcBorders>
              <w:top w:val="single" w:sz="4" w:space="0" w:color="auto"/>
            </w:tcBorders>
            <w:shd w:val="clear" w:color="auto" w:fill="auto"/>
            <w:vAlign w:val="center"/>
          </w:tcPr>
          <w:p w:rsidR="00287401" w:rsidRPr="0009644D" w:rsidRDefault="00287401" w:rsidP="00182B12">
            <w:pPr>
              <w:keepNext/>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أسس المقارنة</w:t>
            </w:r>
          </w:p>
        </w:tc>
        <w:tc>
          <w:tcPr>
            <w:tcW w:w="833" w:type="pct"/>
            <w:tcBorders>
              <w:top w:val="single" w:sz="4" w:space="0" w:color="auto"/>
            </w:tcBorders>
            <w:shd w:val="clear" w:color="auto" w:fill="auto"/>
            <w:tcMar>
              <w:top w:w="110" w:type="dxa"/>
            </w:tcMar>
            <w:vAlign w:val="center"/>
          </w:tcPr>
          <w:p w:rsidR="00287401" w:rsidRPr="0009644D" w:rsidRDefault="00287401" w:rsidP="00182B12">
            <w:pPr>
              <w:keepNext/>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الأهداف</w:t>
            </w:r>
          </w:p>
        </w:tc>
        <w:tc>
          <w:tcPr>
            <w:tcW w:w="1366" w:type="pct"/>
            <w:tcBorders>
              <w:top w:val="single" w:sz="4" w:space="0" w:color="auto"/>
            </w:tcBorders>
            <w:shd w:val="clear" w:color="auto" w:fill="FFFFFF"/>
            <w:tcMar>
              <w:top w:w="110" w:type="dxa"/>
            </w:tcMar>
          </w:tcPr>
          <w:p w:rsidR="00287401" w:rsidRPr="0009644D" w:rsidRDefault="00287401" w:rsidP="00182B12">
            <w:pPr>
              <w:keepNext/>
              <w:bidi/>
              <w:spacing w:before="60" w:after="60"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بيانات الأداء</w:t>
            </w:r>
          </w:p>
        </w:tc>
        <w:tc>
          <w:tcPr>
            <w:tcW w:w="453" w:type="pct"/>
            <w:tcBorders>
              <w:top w:val="single" w:sz="4" w:space="0" w:color="auto"/>
            </w:tcBorders>
            <w:shd w:val="clear" w:color="auto" w:fill="auto"/>
            <w:tcMar>
              <w:top w:w="110" w:type="dxa"/>
            </w:tcMar>
            <w:vAlign w:val="center"/>
          </w:tcPr>
          <w:p w:rsidR="00287401" w:rsidRPr="0009644D" w:rsidRDefault="00287401" w:rsidP="00182B12">
            <w:pPr>
              <w:keepNext/>
              <w:keepLines/>
              <w:bidi/>
              <w:spacing w:before="60" w:after="60"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السير</w:t>
            </w:r>
          </w:p>
        </w:tc>
      </w:tr>
      <w:tr w:rsidR="00CE3160" w:rsidRPr="0009644D" w:rsidTr="00182B12">
        <w:tc>
          <w:tcPr>
            <w:tcW w:w="908" w:type="pct"/>
            <w:shd w:val="clear" w:color="auto" w:fill="auto"/>
          </w:tcPr>
          <w:p w:rsidR="00CE3160" w:rsidRPr="0057322E" w:rsidRDefault="00CE3160" w:rsidP="00182B12">
            <w:pPr>
              <w:bidi/>
              <w:spacing w:before="60" w:after="60" w:line="280" w:lineRule="exact"/>
              <w:rPr>
                <w:rFonts w:ascii="Arabic Typesetting" w:hAnsi="Arabic Typesetting" w:cs="Arabic Typesetting"/>
                <w:b/>
                <w:sz w:val="30"/>
                <w:szCs w:val="30"/>
                <w:lang w:val="fr-CH" w:bidi="ar-EG"/>
              </w:rPr>
            </w:pPr>
            <w:r w:rsidRPr="0057322E">
              <w:rPr>
                <w:rFonts w:ascii="Arabic Typesetting" w:hAnsi="Arabic Typesetting" w:cs="Arabic Typesetting"/>
                <w:b/>
                <w:sz w:val="30"/>
                <w:szCs w:val="30"/>
                <w:rtl/>
              </w:rPr>
              <w:t>توسع التغطية الجغرافية (مدريد)</w:t>
            </w:r>
          </w:p>
          <w:p w:rsidR="00CE3160" w:rsidRPr="0009644D" w:rsidRDefault="00CE3160" w:rsidP="00182B12">
            <w:pPr>
              <w:bidi/>
              <w:spacing w:before="60" w:after="60" w:line="280" w:lineRule="exact"/>
              <w:rPr>
                <w:rFonts w:ascii="Arabic Typesetting" w:hAnsi="Arabic Typesetting" w:cs="Arabic Typesetting"/>
                <w:b/>
                <w:sz w:val="30"/>
                <w:szCs w:val="30"/>
                <w:rtl/>
                <w:lang w:bidi="ar-EG"/>
              </w:rPr>
            </w:pPr>
          </w:p>
        </w:tc>
        <w:tc>
          <w:tcPr>
            <w:tcW w:w="1440" w:type="pct"/>
            <w:shd w:val="clear" w:color="auto" w:fill="auto"/>
          </w:tcPr>
          <w:p w:rsidR="00CE3160" w:rsidRPr="0009644D" w:rsidRDefault="00CE3160" w:rsidP="00182B12">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92 طرفا متعاقدا في نظام مدريد (2013) </w:t>
            </w:r>
            <w:r>
              <w:rPr>
                <w:rFonts w:ascii="Arabic Typesetting" w:hAnsi="Arabic Typesetting" w:cs="Arabic Typesetting" w:hint="cs"/>
                <w:iCs/>
                <w:sz w:val="30"/>
                <w:szCs w:val="30"/>
                <w:rtl/>
                <w:lang w:bidi="ar-EG"/>
              </w:rPr>
              <w:t>أسس المقارنة الأصلية في برنامج وميزانية 2014/15</w:t>
            </w:r>
            <w:r w:rsidRPr="0009644D">
              <w:rPr>
                <w:rFonts w:ascii="Arabic Typesetting" w:hAnsi="Arabic Typesetting" w:cs="Arabic Typesetting" w:hint="cs"/>
                <w:iCs/>
                <w:sz w:val="30"/>
                <w:szCs w:val="30"/>
                <w:rtl/>
                <w:lang w:bidi="ar-EG"/>
              </w:rPr>
              <w:t>:</w:t>
            </w:r>
            <w:r>
              <w:rPr>
                <w:rFonts w:ascii="Arabic Typesetting" w:hAnsi="Arabic Typesetting" w:cs="Arabic Typesetting" w:hint="cs"/>
                <w:sz w:val="30"/>
                <w:szCs w:val="30"/>
                <w:rtl/>
                <w:lang w:bidi="ar-EG"/>
              </w:rPr>
              <w:t>عدد الأطراف المتعاقدة في نهاية 2013</w:t>
            </w:r>
          </w:p>
        </w:tc>
        <w:tc>
          <w:tcPr>
            <w:tcW w:w="833" w:type="pct"/>
            <w:shd w:val="clear" w:color="auto" w:fill="auto"/>
            <w:tcMar>
              <w:top w:w="110" w:type="dxa"/>
            </w:tcMar>
          </w:tcPr>
          <w:p w:rsidR="00CE3160" w:rsidRPr="0009644D" w:rsidRDefault="00CE3160" w:rsidP="00182B12">
            <w:pPr>
              <w:bidi/>
              <w:spacing w:before="60" w:after="60" w:line="280" w:lineRule="exact"/>
              <w:rPr>
                <w:rFonts w:ascii="Arabic Typesetting" w:hAnsi="Arabic Typesetting" w:cs="Arabic Typesetting"/>
                <w:i/>
                <w:sz w:val="30"/>
                <w:szCs w:val="30"/>
                <w:lang w:bidi="ar-EG"/>
              </w:rPr>
            </w:pPr>
            <w:r w:rsidRPr="00D106B9">
              <w:rPr>
                <w:rFonts w:ascii="Arabic Typesetting" w:hAnsi="Arabic Typesetting" w:cs="Arabic Typesetting"/>
                <w:i/>
                <w:sz w:val="30"/>
                <w:szCs w:val="30"/>
                <w:rtl/>
                <w:lang w:bidi="ar-EG"/>
              </w:rPr>
              <w:t>إجمالي عدد الأطراف المتعاقدة 100 بحلول نهاية عام 2015</w:t>
            </w:r>
          </w:p>
        </w:tc>
        <w:tc>
          <w:tcPr>
            <w:tcW w:w="1366" w:type="pct"/>
            <w:shd w:val="clear" w:color="auto" w:fill="FFFFFF"/>
            <w:tcMar>
              <w:top w:w="110" w:type="dxa"/>
            </w:tcMar>
          </w:tcPr>
          <w:p w:rsidR="00CE3160" w:rsidRPr="003965E3" w:rsidRDefault="00CE3160" w:rsidP="00182B12">
            <w:pPr>
              <w:bidi/>
              <w:spacing w:before="60" w:after="60" w:line="280" w:lineRule="exact"/>
              <w:rPr>
                <w:rFonts w:ascii="Arabic Typesetting" w:hAnsi="Arabic Typesetting" w:cs="Arabic Typesetting"/>
                <w:sz w:val="30"/>
                <w:szCs w:val="30"/>
                <w:lang w:bidi="ar-EG"/>
              </w:rPr>
            </w:pPr>
            <w:r w:rsidRPr="003965E3">
              <w:rPr>
                <w:rFonts w:ascii="Arabic Typesetting" w:hAnsi="Arabic Typesetting" w:cs="Arabic Typesetting"/>
                <w:sz w:val="30"/>
                <w:szCs w:val="30"/>
                <w:rtl/>
                <w:lang w:bidi="ar-EG"/>
              </w:rPr>
              <w:t>92 طرفا متعاقدا في نظام مدريد</w:t>
            </w:r>
            <w:r>
              <w:rPr>
                <w:rFonts w:ascii="Arabic Typesetting" w:hAnsi="Arabic Typesetting" w:cs="Arabic Typesetting" w:hint="cs"/>
                <w:sz w:val="30"/>
                <w:szCs w:val="30"/>
                <w:rtl/>
                <w:lang w:bidi="ar-EG"/>
              </w:rPr>
              <w:t xml:space="preserve"> (طرفان متعاقدان إضافيان في 2014: المنظمة الأفريقية للملكية الفكرية وزمبابوي)</w:t>
            </w:r>
          </w:p>
        </w:tc>
        <w:tc>
          <w:tcPr>
            <w:tcW w:w="453" w:type="pct"/>
            <w:shd w:val="clear" w:color="auto" w:fill="auto"/>
            <w:tcMar>
              <w:top w:w="110" w:type="dxa"/>
            </w:tcMar>
          </w:tcPr>
          <w:p w:rsidR="00CE3160" w:rsidRPr="00C87F7D" w:rsidRDefault="00CE3160" w:rsidP="00182B12">
            <w:pPr>
              <w:keepNext/>
              <w:keepLines/>
              <w:bidi/>
              <w:spacing w:before="60" w:after="60" w:line="280" w:lineRule="exact"/>
              <w:jc w:val="center"/>
              <w:rPr>
                <w:rFonts w:ascii="Arabic Typesetting" w:hAnsi="Arabic Typesetting" w:cs="Arabic Typesetting"/>
                <w:bCs/>
                <w:sz w:val="30"/>
                <w:szCs w:val="30"/>
                <w:lang w:bidi="ar-EG"/>
              </w:rPr>
            </w:pPr>
            <w:r w:rsidRPr="00C87F7D">
              <w:rPr>
                <w:rFonts w:ascii="Arabic Typesetting" w:hAnsi="Arabic Typesetting" w:cs="Arabic Typesetting" w:hint="cs"/>
                <w:b/>
                <w:bCs/>
                <w:color w:val="00B050"/>
                <w:sz w:val="30"/>
                <w:szCs w:val="30"/>
                <w:rtl/>
              </w:rPr>
              <w:t>ثابت</w:t>
            </w:r>
          </w:p>
        </w:tc>
      </w:tr>
      <w:tr w:rsidR="00CE3160" w:rsidRPr="0009644D" w:rsidTr="00182B12">
        <w:tc>
          <w:tcPr>
            <w:tcW w:w="908" w:type="pct"/>
            <w:shd w:val="clear" w:color="auto" w:fill="auto"/>
          </w:tcPr>
          <w:p w:rsidR="00CE3160" w:rsidRPr="0057322E" w:rsidRDefault="00CE3160" w:rsidP="00182B12">
            <w:pPr>
              <w:bidi/>
              <w:spacing w:before="60" w:after="60" w:line="280" w:lineRule="exact"/>
              <w:rPr>
                <w:rFonts w:ascii="Arabic Typesetting" w:hAnsi="Arabic Typesetting" w:cs="Arabic Typesetting"/>
                <w:b/>
                <w:sz w:val="30"/>
                <w:szCs w:val="30"/>
                <w:lang w:val="fr-CH" w:bidi="ar-EG"/>
              </w:rPr>
            </w:pPr>
            <w:r w:rsidRPr="0057322E">
              <w:rPr>
                <w:rFonts w:ascii="Arabic Typesetting" w:hAnsi="Arabic Typesetting" w:cs="Arabic Typesetting"/>
                <w:b/>
                <w:sz w:val="30"/>
                <w:szCs w:val="30"/>
                <w:rtl/>
              </w:rPr>
              <w:t>توسع التغطية الجغرافية (مدريد)</w:t>
            </w:r>
          </w:p>
          <w:p w:rsidR="00CE3160" w:rsidRPr="0009644D" w:rsidRDefault="00CE3160" w:rsidP="00182B12">
            <w:pPr>
              <w:bidi/>
              <w:spacing w:before="60" w:after="60" w:line="280" w:lineRule="exact"/>
              <w:rPr>
                <w:rFonts w:ascii="Arabic Typesetting" w:hAnsi="Arabic Typesetting" w:cs="Arabic Typesetting"/>
                <w:b/>
                <w:sz w:val="30"/>
                <w:szCs w:val="30"/>
                <w:rtl/>
                <w:lang w:bidi="ar-EG"/>
              </w:rPr>
            </w:pPr>
          </w:p>
        </w:tc>
        <w:tc>
          <w:tcPr>
            <w:tcW w:w="1440" w:type="pct"/>
            <w:shd w:val="clear" w:color="auto" w:fill="auto"/>
          </w:tcPr>
          <w:p w:rsidR="00182B12" w:rsidRDefault="00CE3160" w:rsidP="00182B12">
            <w:pPr>
              <w:bidi/>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28</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نهاية 2013)</w:t>
            </w:r>
          </w:p>
          <w:p w:rsidR="00CE3160" w:rsidRPr="0009644D" w:rsidRDefault="00CE3160" w:rsidP="00182B12">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iCs/>
                <w:sz w:val="30"/>
                <w:szCs w:val="30"/>
                <w:rtl/>
                <w:lang w:bidi="ar-EG"/>
              </w:rPr>
              <w:t>أسس المقارنة الأصلية في برنامج وميزانية 2013/2014</w:t>
            </w:r>
            <w:r w:rsidRPr="0009644D">
              <w:rPr>
                <w:rFonts w:ascii="Arabic Typesetting" w:hAnsi="Arabic Typesetting" w:cs="Arabic Typesetting" w:hint="cs"/>
                <w:iCs/>
                <w:sz w:val="30"/>
                <w:szCs w:val="30"/>
                <w:rtl/>
                <w:lang w:bidi="ar-EG"/>
              </w:rPr>
              <w:t>:</w:t>
            </w:r>
            <w:r>
              <w:rPr>
                <w:rFonts w:ascii="Arabic Typesetting" w:hAnsi="Arabic Typesetting" w:cs="Arabic Typesetting" w:hint="cs"/>
                <w:iCs/>
                <w:sz w:val="30"/>
                <w:szCs w:val="30"/>
                <w:rtl/>
                <w:lang w:bidi="ar-EG"/>
              </w:rPr>
              <w:t xml:space="preserve"> 23 (</w:t>
            </w:r>
            <w:r w:rsidR="00EA4DBF">
              <w:rPr>
                <w:rFonts w:ascii="Arabic Typesetting" w:hAnsi="Arabic Typesetting" w:cs="Arabic Typesetting" w:hint="cs"/>
                <w:iCs/>
                <w:sz w:val="30"/>
                <w:szCs w:val="30"/>
                <w:rtl/>
                <w:lang w:bidi="ar-EG"/>
              </w:rPr>
              <w:t>أبريل 2013)</w:t>
            </w:r>
          </w:p>
        </w:tc>
        <w:tc>
          <w:tcPr>
            <w:tcW w:w="833" w:type="pct"/>
            <w:shd w:val="clear" w:color="auto" w:fill="auto"/>
            <w:tcMar>
              <w:top w:w="110" w:type="dxa"/>
            </w:tcMar>
          </w:tcPr>
          <w:p w:rsidR="00CE3160" w:rsidRPr="0009644D" w:rsidRDefault="00CE3160" w:rsidP="00182B12">
            <w:pPr>
              <w:bidi/>
              <w:spacing w:before="60" w:after="60" w:line="280" w:lineRule="exact"/>
              <w:rPr>
                <w:rFonts w:ascii="Arabic Typesetting" w:hAnsi="Arabic Typesetting" w:cs="Arabic Typesetting"/>
                <w:i/>
                <w:sz w:val="30"/>
                <w:szCs w:val="30"/>
                <w:lang w:bidi="ar-EG"/>
              </w:rPr>
            </w:pPr>
            <w:r>
              <w:rPr>
                <w:rFonts w:ascii="Arabic Typesetting" w:hAnsi="Arabic Typesetting" w:cs="Arabic Typesetting" w:hint="cs"/>
                <w:i/>
                <w:sz w:val="30"/>
                <w:szCs w:val="30"/>
                <w:rtl/>
                <w:lang w:bidi="ar-EG"/>
              </w:rPr>
              <w:t>32</w:t>
            </w:r>
          </w:p>
        </w:tc>
        <w:tc>
          <w:tcPr>
            <w:tcW w:w="1366" w:type="pct"/>
            <w:shd w:val="clear" w:color="auto" w:fill="FFFFFF"/>
            <w:tcMar>
              <w:top w:w="110" w:type="dxa"/>
            </w:tcMar>
          </w:tcPr>
          <w:p w:rsidR="00CE3160" w:rsidRPr="003965E3" w:rsidRDefault="00CE3160" w:rsidP="00182B12">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rPr>
              <w:t>عدم انضمام أي أطراف متعاقدة جديدة</w:t>
            </w:r>
          </w:p>
        </w:tc>
        <w:tc>
          <w:tcPr>
            <w:tcW w:w="453" w:type="pct"/>
            <w:shd w:val="clear" w:color="auto" w:fill="auto"/>
            <w:tcMar>
              <w:top w:w="110" w:type="dxa"/>
            </w:tcMar>
          </w:tcPr>
          <w:p w:rsidR="00CE3160" w:rsidRPr="00C87F7D" w:rsidRDefault="00CE3160" w:rsidP="00182B12">
            <w:pPr>
              <w:keepNext/>
              <w:keepLines/>
              <w:bidi/>
              <w:spacing w:before="60" w:after="60" w:line="280" w:lineRule="exact"/>
              <w:jc w:val="center"/>
              <w:rPr>
                <w:rFonts w:ascii="Arabic Typesetting" w:hAnsi="Arabic Typesetting" w:cs="Arabic Typesetting"/>
                <w:bCs/>
                <w:color w:val="FF0000"/>
                <w:sz w:val="30"/>
                <w:szCs w:val="30"/>
                <w:lang w:bidi="ar-EG"/>
              </w:rPr>
            </w:pPr>
            <w:r w:rsidRPr="00C87F7D">
              <w:rPr>
                <w:rFonts w:ascii="Arabic Typesetting" w:hAnsi="Arabic Typesetting" w:cs="Arabic Typesetting" w:hint="cs"/>
                <w:b/>
                <w:bCs/>
                <w:color w:val="FF0000"/>
                <w:sz w:val="30"/>
                <w:szCs w:val="30"/>
                <w:rtl/>
              </w:rPr>
              <w:t>غير ثابت</w:t>
            </w:r>
          </w:p>
        </w:tc>
      </w:tr>
      <w:tr w:rsidR="00EA4DBF" w:rsidRPr="0009644D" w:rsidTr="00182B12">
        <w:tc>
          <w:tcPr>
            <w:tcW w:w="908" w:type="pct"/>
            <w:shd w:val="clear" w:color="auto" w:fill="FFFFFF"/>
          </w:tcPr>
          <w:p w:rsidR="00EA4DBF" w:rsidRPr="008954A8" w:rsidRDefault="00EA4DBF"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اعتماد أحكام لترشيد الإطار القانوني لنظام لشبونة أو تحديثه</w:t>
            </w:r>
          </w:p>
        </w:tc>
        <w:tc>
          <w:tcPr>
            <w:tcW w:w="1440" w:type="pct"/>
            <w:shd w:val="clear" w:color="auto" w:fill="auto"/>
          </w:tcPr>
          <w:p w:rsidR="00EA4DBF" w:rsidRPr="0009644D" w:rsidRDefault="00EA4DBF" w:rsidP="00182B12">
            <w:pPr>
              <w:bidi/>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إعداد مراجعة</w:t>
            </w:r>
            <w:r w:rsidRPr="00481060">
              <w:rPr>
                <w:rFonts w:ascii="Arabic Typesetting" w:hAnsi="Arabic Typesetting" w:cs="Arabic Typesetting"/>
                <w:i/>
                <w:color w:val="002060"/>
                <w:sz w:val="30"/>
                <w:szCs w:val="30"/>
                <w:rtl/>
                <w:lang w:bidi="ar-EG"/>
              </w:rPr>
              <w:t xml:space="preserve"> </w:t>
            </w:r>
            <w:r>
              <w:rPr>
                <w:rFonts w:ascii="Arabic Typesetting" w:hAnsi="Arabic Typesetting" w:cs="Arabic Typesetting" w:hint="cs"/>
                <w:i/>
                <w:color w:val="002060"/>
                <w:sz w:val="30"/>
                <w:szCs w:val="30"/>
                <w:rtl/>
                <w:lang w:bidi="ar-EG"/>
              </w:rPr>
              <w:t>لا</w:t>
            </w:r>
            <w:r w:rsidRPr="00481060">
              <w:rPr>
                <w:rFonts w:ascii="Arabic Typesetting" w:hAnsi="Arabic Typesetting" w:cs="Arabic Typesetting"/>
                <w:i/>
                <w:color w:val="002060"/>
                <w:sz w:val="30"/>
                <w:szCs w:val="30"/>
                <w:rtl/>
                <w:lang w:bidi="ar-EG"/>
              </w:rPr>
              <w:t>تفاق لشبونة وتعديلات اللائحة التنفيذية</w:t>
            </w:r>
            <w:r>
              <w:rPr>
                <w:rFonts w:ascii="Arabic Typesetting" w:hAnsi="Arabic Typesetting" w:cs="Arabic Typesetting" w:hint="cs"/>
                <w:i/>
                <w:color w:val="002060"/>
                <w:sz w:val="30"/>
                <w:szCs w:val="30"/>
                <w:rtl/>
                <w:lang w:bidi="ar-EG"/>
              </w:rPr>
              <w:t xml:space="preserve"> في إطار الفريق العامل المعني بتطوير نظام لشبونة</w:t>
            </w:r>
            <w:r w:rsidRPr="003965E3">
              <w:rPr>
                <w:rFonts w:ascii="Arabic Typesetting" w:hAnsi="Arabic Typesetting" w:cs="Arabic Typesetting" w:hint="cs"/>
                <w:i/>
                <w:color w:val="002060"/>
                <w:sz w:val="30"/>
                <w:szCs w:val="30"/>
                <w:rtl/>
                <w:lang w:bidi="ar-EG"/>
              </w:rPr>
              <w:t xml:space="preserve"> </w:t>
            </w:r>
          </w:p>
          <w:p w:rsidR="00EA4DBF" w:rsidRPr="008954A8" w:rsidRDefault="00EA4DBF"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 xml:space="preserve">: </w:t>
            </w:r>
            <w:r w:rsidRPr="008954A8">
              <w:rPr>
                <w:rFonts w:ascii="Arabic Typesetting" w:hAnsi="Arabic Typesetting" w:cs="Arabic Typesetting"/>
                <w:noProof/>
                <w:sz w:val="30"/>
                <w:szCs w:val="30"/>
                <w:rtl/>
              </w:rPr>
              <w:t xml:space="preserve">اتفاق لشبونة، </w:t>
            </w:r>
            <w:r>
              <w:rPr>
                <w:rFonts w:ascii="Arabic Typesetting" w:hAnsi="Arabic Typesetting" w:cs="Arabic Typesetting" w:hint="cs"/>
                <w:noProof/>
                <w:sz w:val="30"/>
                <w:szCs w:val="30"/>
                <w:rtl/>
              </w:rPr>
              <w:t>و</w:t>
            </w:r>
            <w:r w:rsidRPr="008954A8">
              <w:rPr>
                <w:rFonts w:ascii="Arabic Typesetting" w:hAnsi="Arabic Typesetting" w:cs="Arabic Typesetting"/>
                <w:noProof/>
                <w:sz w:val="30"/>
                <w:szCs w:val="30"/>
                <w:rtl/>
              </w:rPr>
              <w:t>اللائحة التنفيذية والتعليمات الإدارية السارية في نهاية عام 2013</w:t>
            </w:r>
          </w:p>
        </w:tc>
        <w:tc>
          <w:tcPr>
            <w:tcW w:w="833" w:type="pct"/>
            <w:shd w:val="clear" w:color="auto" w:fill="auto"/>
            <w:tcMar>
              <w:top w:w="110" w:type="dxa"/>
            </w:tcMar>
          </w:tcPr>
          <w:p w:rsidR="00EA4DBF" w:rsidRPr="008954A8" w:rsidRDefault="00EA4DBF" w:rsidP="00182B12">
            <w:pPr>
              <w:keepNext/>
              <w:keepLines/>
              <w:bidi/>
              <w:adjustRightInd w:val="0"/>
              <w:snapToGrid w:val="0"/>
              <w:spacing w:before="60" w:after="60" w:line="28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مراجعة</w:t>
            </w:r>
            <w:r w:rsidRPr="008954A8">
              <w:rPr>
                <w:rFonts w:ascii="Arabic Typesetting" w:hAnsi="Arabic Typesetting" w:cs="Arabic Typesetting"/>
                <w:b/>
                <w:noProof/>
                <w:sz w:val="30"/>
                <w:szCs w:val="30"/>
                <w:rtl/>
              </w:rPr>
              <w:t xml:space="preserve"> اتفاق لشبونة وتعديلات </w:t>
            </w:r>
            <w:r>
              <w:rPr>
                <w:rFonts w:ascii="Arabic Typesetting" w:hAnsi="Arabic Typesetting" w:cs="Arabic Typesetting" w:hint="cs"/>
                <w:b/>
                <w:noProof/>
                <w:sz w:val="30"/>
                <w:szCs w:val="30"/>
                <w:rtl/>
              </w:rPr>
              <w:t xml:space="preserve">على </w:t>
            </w:r>
            <w:r w:rsidRPr="008954A8">
              <w:rPr>
                <w:rFonts w:ascii="Arabic Typesetting" w:hAnsi="Arabic Typesetting" w:cs="Arabic Typesetting"/>
                <w:b/>
                <w:noProof/>
                <w:sz w:val="30"/>
                <w:szCs w:val="30"/>
                <w:rtl/>
              </w:rPr>
              <w:t>اللائحة التنفيذية والتعليمات الإدارية</w:t>
            </w:r>
          </w:p>
        </w:tc>
        <w:tc>
          <w:tcPr>
            <w:tcW w:w="1366" w:type="pct"/>
            <w:shd w:val="clear" w:color="auto" w:fill="FFFFFF"/>
            <w:tcMar>
              <w:top w:w="110" w:type="dxa"/>
            </w:tcMar>
          </w:tcPr>
          <w:p w:rsidR="00EA4DBF" w:rsidRPr="00481060" w:rsidRDefault="00EA4DBF" w:rsidP="00182B12">
            <w:pPr>
              <w:bidi/>
              <w:spacing w:before="60" w:after="60" w:line="280" w:lineRule="exact"/>
              <w:rPr>
                <w:rFonts w:ascii="Arabic Typesetting" w:hAnsi="Arabic Typesetting" w:cs="Arabic Typesetting"/>
                <w:sz w:val="30"/>
                <w:szCs w:val="30"/>
              </w:rPr>
            </w:pPr>
            <w:r w:rsidRPr="00481060">
              <w:rPr>
                <w:rFonts w:ascii="Arabic Typesetting" w:hAnsi="Arabic Typesetting" w:cs="Arabic Typesetting"/>
                <w:sz w:val="30"/>
                <w:szCs w:val="30"/>
                <w:rtl/>
              </w:rPr>
              <w:t>أنهى الفريق العامل عمله التحضيري بشأن وثيقة جديدة لاتفاق لشبونة بشأن تسميات المنشأ والبيانات الجغرافية وقررت اللجنة التحضيرية عقد المؤتمر الدبلوماسي في جنيف في الفترة من 11 إلى 21 مايو 2015.</w:t>
            </w:r>
          </w:p>
        </w:tc>
        <w:tc>
          <w:tcPr>
            <w:tcW w:w="453" w:type="pct"/>
            <w:shd w:val="clear" w:color="auto" w:fill="auto"/>
            <w:tcMar>
              <w:top w:w="110" w:type="dxa"/>
            </w:tcMar>
          </w:tcPr>
          <w:p w:rsidR="00EA4DBF" w:rsidRPr="00C30ECC" w:rsidRDefault="00EA4DBF" w:rsidP="00182B12">
            <w:pPr>
              <w:keepNext/>
              <w:keepLines/>
              <w:bidi/>
              <w:spacing w:before="60" w:after="60" w:line="280" w:lineRule="exact"/>
              <w:jc w:val="center"/>
              <w:rPr>
                <w:rFonts w:ascii="Arabic Typesetting" w:hAnsi="Arabic Typesetting" w:cs="Arabic Typesetting"/>
                <w:b/>
                <w:bCs/>
                <w:color w:val="00B050"/>
                <w:sz w:val="30"/>
                <w:szCs w:val="30"/>
              </w:rPr>
            </w:pPr>
            <w:r w:rsidRPr="00C87F7D">
              <w:rPr>
                <w:rFonts w:ascii="Arabic Typesetting" w:hAnsi="Arabic Typesetting" w:cs="Arabic Typesetting" w:hint="cs"/>
                <w:b/>
                <w:bCs/>
                <w:color w:val="00B050"/>
                <w:sz w:val="30"/>
                <w:szCs w:val="30"/>
                <w:rtl/>
              </w:rPr>
              <w:t>ثابت</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عدد الطلبات الدولية (مدريد)</w:t>
            </w:r>
          </w:p>
        </w:tc>
        <w:tc>
          <w:tcPr>
            <w:tcW w:w="1440" w:type="pct"/>
            <w:shd w:val="clear" w:color="auto" w:fill="auto"/>
          </w:tcPr>
          <w:p w:rsidR="00287401" w:rsidRPr="0009644D" w:rsidRDefault="00287401" w:rsidP="00182B12">
            <w:pPr>
              <w:bidi/>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sidRPr="004F6F8F">
              <w:rPr>
                <w:rFonts w:ascii="Arabic Typesetting" w:hAnsi="Arabic Typesetting" w:cs="Arabic Typesetting"/>
                <w:i/>
                <w:color w:val="002060"/>
                <w:sz w:val="30"/>
                <w:szCs w:val="30"/>
                <w:rtl/>
                <w:lang w:bidi="ar-EG"/>
              </w:rPr>
              <w:t>44,018</w:t>
            </w:r>
            <w:r w:rsidRPr="004F6F8F">
              <w:rPr>
                <w:rFonts w:ascii="Arabic Typesetting" w:hAnsi="Arabic Typesetting" w:cs="Arabic Typesetting" w:hint="cs"/>
                <w:i/>
                <w:color w:val="002060"/>
                <w:sz w:val="30"/>
                <w:szCs w:val="30"/>
                <w:rtl/>
                <w:lang w:bidi="ar-EG"/>
              </w:rPr>
              <w:t xml:space="preserve"> (2012)</w:t>
            </w:r>
            <w:r w:rsidRPr="004F6F8F">
              <w:rPr>
                <w:rFonts w:ascii="Arabic Typesetting" w:hAnsi="Arabic Typesetting" w:cs="Arabic Typesetting"/>
                <w:i/>
                <w:color w:val="002060"/>
                <w:sz w:val="30"/>
                <w:szCs w:val="30"/>
                <w:rtl/>
                <w:lang w:bidi="ar-EG"/>
              </w:rPr>
              <w:br/>
              <w:t>46,829</w:t>
            </w:r>
            <w:r w:rsidRPr="004F6F8F">
              <w:rPr>
                <w:rFonts w:ascii="Arabic Typesetting" w:hAnsi="Arabic Typesetting" w:cs="Arabic Typesetting" w:hint="cs"/>
                <w:i/>
                <w:color w:val="002060"/>
                <w:sz w:val="30"/>
                <w:szCs w:val="30"/>
                <w:rtl/>
                <w:lang w:bidi="ar-EG"/>
              </w:rPr>
              <w:t xml:space="preserve"> (2013)</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2014/15</w:t>
            </w:r>
            <w:r w:rsidRPr="0009644D">
              <w:rPr>
                <w:rFonts w:ascii="Arabic Typesetting" w:hAnsi="Arabic Typesetting" w:cs="Arabic Typesetting" w:hint="cs"/>
                <w:iCs/>
                <w:sz w:val="30"/>
                <w:szCs w:val="30"/>
                <w:rtl/>
                <w:lang w:bidi="ar-EG"/>
              </w:rPr>
              <w:t>:</w:t>
            </w:r>
            <w:r>
              <w:rPr>
                <w:rtl/>
              </w:rPr>
              <w:t xml:space="preserve"> </w:t>
            </w:r>
            <w:r w:rsidRPr="004F6F8F">
              <w:rPr>
                <w:rFonts w:ascii="Arabic Typesetting" w:hAnsi="Arabic Typesetting" w:cs="Arabic Typesetting"/>
                <w:sz w:val="30"/>
                <w:szCs w:val="30"/>
                <w:rtl/>
                <w:lang w:bidi="ar-EG"/>
              </w:rPr>
              <w:t>عدد الطلبات الدولية في نهاية عام 2013</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زيادة بنسبة 8.1% بحلول نهاية عام 2015</w:t>
            </w:r>
          </w:p>
        </w:tc>
        <w:tc>
          <w:tcPr>
            <w:tcW w:w="1366" w:type="pct"/>
            <w:shd w:val="clear" w:color="auto" w:fill="FFFFFF"/>
            <w:tcMar>
              <w:top w:w="110" w:type="dxa"/>
            </w:tcMar>
          </w:tcPr>
          <w:p w:rsidR="00287401" w:rsidRPr="00D106B9" w:rsidRDefault="00287401" w:rsidP="00182B12">
            <w:pPr>
              <w:keepNext/>
              <w:keepLines/>
              <w:bidi/>
              <w:spacing w:before="60" w:after="60" w:line="280" w:lineRule="exact"/>
              <w:rPr>
                <w:rFonts w:ascii="Arabic Typesetting" w:hAnsi="Arabic Typesetting" w:cs="Arabic Typesetting"/>
                <w:bCs/>
                <w:color w:val="C00000"/>
                <w:sz w:val="30"/>
                <w:szCs w:val="30"/>
                <w:lang w:bidi="ar-EG"/>
              </w:rPr>
            </w:pPr>
            <w:r>
              <w:rPr>
                <w:rFonts w:ascii="Arabic Typesetting" w:hAnsi="Arabic Typesetting" w:cs="Arabic Typesetting" w:hint="cs"/>
                <w:sz w:val="30"/>
                <w:szCs w:val="30"/>
                <w:rtl/>
              </w:rPr>
              <w:t xml:space="preserve">استلام </w:t>
            </w:r>
            <w:r w:rsidRPr="004F6F8F">
              <w:rPr>
                <w:rFonts w:ascii="Arabic Typesetting" w:hAnsi="Arabic Typesetting" w:cs="Arabic Typesetting"/>
                <w:sz w:val="30"/>
                <w:szCs w:val="30"/>
                <w:rtl/>
              </w:rPr>
              <w:t>عدد قياسي من الطلبات التي بلغت 47,885 طلبا في 2014، أي بنمو نسبته 2.3 بالمائة مقارنة بعام 2013</w:t>
            </w:r>
            <w:r>
              <w:rPr>
                <w:rFonts w:ascii="Arabic Typesetting" w:hAnsi="Arabic Typesetting" w:cs="Arabic Typesetting" w:hint="cs"/>
                <w:sz w:val="30"/>
                <w:szCs w:val="30"/>
                <w:rtl/>
              </w:rPr>
              <w:t>.</w:t>
            </w:r>
          </w:p>
        </w:tc>
        <w:tc>
          <w:tcPr>
            <w:tcW w:w="453" w:type="pct"/>
            <w:shd w:val="clear" w:color="auto" w:fill="auto"/>
            <w:tcMar>
              <w:top w:w="110" w:type="dxa"/>
            </w:tcMar>
          </w:tcPr>
          <w:p w:rsidR="00287401" w:rsidRPr="00C87F7D" w:rsidRDefault="00287401" w:rsidP="00182B12">
            <w:pPr>
              <w:keepNext/>
              <w:keepLines/>
              <w:bidi/>
              <w:spacing w:before="60" w:after="60" w:line="280" w:lineRule="exact"/>
              <w:jc w:val="center"/>
              <w:rPr>
                <w:rFonts w:ascii="Arabic Typesetting" w:hAnsi="Arabic Typesetting" w:cs="Arabic Typesetting"/>
                <w:bCs/>
                <w:color w:val="FF0000"/>
                <w:sz w:val="30"/>
                <w:szCs w:val="30"/>
                <w:lang w:bidi="ar-EG"/>
              </w:rPr>
            </w:pPr>
            <w:r w:rsidRPr="00C87F7D">
              <w:rPr>
                <w:rFonts w:ascii="Arabic Typesetting" w:hAnsi="Arabic Typesetting" w:cs="Arabic Typesetting" w:hint="cs"/>
                <w:b/>
                <w:bCs/>
                <w:color w:val="FF0000"/>
                <w:sz w:val="30"/>
                <w:szCs w:val="30"/>
                <w:rtl/>
              </w:rPr>
              <w:t>غير ثابت</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حصة المكاتب المعنية التي تقدم معلومات مُحدَّثة عن نظام مدريد</w:t>
            </w:r>
          </w:p>
        </w:tc>
        <w:tc>
          <w:tcPr>
            <w:tcW w:w="1440"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حصة المكاتب التي تقدم هذه المعلومات</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زيادة الحصة</w:t>
            </w:r>
          </w:p>
        </w:tc>
        <w:tc>
          <w:tcPr>
            <w:tcW w:w="1366" w:type="pct"/>
            <w:shd w:val="clear" w:color="auto" w:fill="FFFFFF"/>
            <w:tcMar>
              <w:top w:w="110" w:type="dxa"/>
            </w:tcMar>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p>
        </w:tc>
        <w:tc>
          <w:tcPr>
            <w:tcW w:w="453" w:type="pct"/>
            <w:shd w:val="clear" w:color="auto" w:fill="auto"/>
            <w:tcMar>
              <w:top w:w="110" w:type="dxa"/>
            </w:tcMar>
          </w:tcPr>
          <w:p w:rsidR="00287401" w:rsidRPr="00C87F7D" w:rsidRDefault="00287401" w:rsidP="00182B12">
            <w:pPr>
              <w:keepNext/>
              <w:keepLines/>
              <w:bidi/>
              <w:spacing w:before="60" w:after="60" w:line="280" w:lineRule="exact"/>
              <w:jc w:val="center"/>
              <w:rPr>
                <w:rFonts w:ascii="Arabic Typesetting" w:hAnsi="Arabic Typesetting" w:cs="Arabic Typesetting"/>
                <w:b/>
                <w:bCs/>
                <w:color w:val="C00000"/>
                <w:sz w:val="30"/>
                <w:szCs w:val="30"/>
                <w:lang w:bidi="ar-EG"/>
              </w:rPr>
            </w:pPr>
            <w:r w:rsidRPr="00C87F7D">
              <w:rPr>
                <w:rFonts w:ascii="Arabic Typesetting" w:hAnsi="Arabic Typesetting" w:cs="Arabic Typesetting"/>
                <w:b/>
                <w:bCs/>
                <w:color w:val="808080" w:themeColor="background1" w:themeShade="80"/>
                <w:sz w:val="30"/>
                <w:szCs w:val="30"/>
                <w:rtl/>
              </w:rPr>
              <w:t>منقطع</w:t>
            </w:r>
          </w:p>
        </w:tc>
      </w:tr>
      <w:tr w:rsidR="00287401" w:rsidRPr="0009644D" w:rsidTr="00182B12">
        <w:tc>
          <w:tcPr>
            <w:tcW w:w="5000" w:type="pct"/>
            <w:gridSpan w:val="5"/>
            <w:tcBorders>
              <w:top w:val="single" w:sz="4" w:space="0" w:color="auto"/>
              <w:bottom w:val="single" w:sz="4" w:space="0" w:color="auto"/>
            </w:tcBorders>
            <w:shd w:val="clear" w:color="auto" w:fill="CCFFFF"/>
          </w:tcPr>
          <w:p w:rsidR="00287401" w:rsidRPr="00C87F7D" w:rsidRDefault="00287401" w:rsidP="00182B12">
            <w:pPr>
              <w:keepNext/>
              <w:tabs>
                <w:tab w:val="left" w:pos="1117"/>
              </w:tabs>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bCs/>
                <w:sz w:val="30"/>
                <w:szCs w:val="30"/>
                <w:rtl/>
                <w:lang w:bidi="ar-EG"/>
              </w:rPr>
              <w:tab/>
            </w:r>
            <w:r w:rsidRPr="0048389C">
              <w:rPr>
                <w:rFonts w:ascii="Arabic Typesetting" w:hAnsi="Arabic Typesetting" w:cs="Arabic Typesetting" w:hint="cs"/>
                <w:b/>
                <w:sz w:val="30"/>
                <w:szCs w:val="30"/>
                <w:rtl/>
                <w:lang w:bidi="ar-EG"/>
              </w:rPr>
              <w:t xml:space="preserve">ه6.2 </w:t>
            </w:r>
            <w:r w:rsidRPr="00C87F7D">
              <w:rPr>
                <w:rFonts w:ascii="Arabic Typesetting" w:hAnsi="Arabic Typesetting" w:cs="Arabic Typesetting"/>
                <w:sz w:val="30"/>
                <w:szCs w:val="30"/>
                <w:rtl/>
                <w:lang w:bidi="ar-EG"/>
              </w:rPr>
              <w:t>الانتفاع بنظامي مدريد ولشبونة على نطاق أوسع ونحو أفضل، بما في ذلك من جهة البلدان الأقل نموا</w:t>
            </w:r>
          </w:p>
        </w:tc>
      </w:tr>
      <w:tr w:rsidR="00287401" w:rsidRPr="0009644D" w:rsidTr="00182B12">
        <w:tc>
          <w:tcPr>
            <w:tcW w:w="908" w:type="pct"/>
            <w:tcBorders>
              <w:top w:val="single" w:sz="4" w:space="0" w:color="auto"/>
            </w:tcBorders>
            <w:shd w:val="clear" w:color="auto" w:fill="auto"/>
          </w:tcPr>
          <w:p w:rsidR="00287401" w:rsidRPr="00C87F7D" w:rsidRDefault="00287401" w:rsidP="00182B12">
            <w:pPr>
              <w:keepNext/>
              <w:bidi/>
              <w:spacing w:before="60" w:after="60" w:line="280" w:lineRule="exact"/>
              <w:rPr>
                <w:rFonts w:ascii="Arabic Typesetting" w:hAnsi="Arabic Typesetting" w:cs="Arabic Typesetting"/>
                <w:b/>
                <w:sz w:val="30"/>
                <w:szCs w:val="30"/>
                <w:rtl/>
                <w:lang w:bidi="ar-EG"/>
              </w:rPr>
            </w:pPr>
            <w:r w:rsidRPr="00C87F7D">
              <w:rPr>
                <w:rFonts w:ascii="Arabic Typesetting" w:hAnsi="Arabic Typesetting" w:cs="Arabic Typesetting"/>
                <w:bCs/>
                <w:sz w:val="30"/>
                <w:szCs w:val="30"/>
                <w:rtl/>
                <w:lang w:bidi="ar-EG"/>
              </w:rPr>
              <w:t>مؤشرات الأداء</w:t>
            </w:r>
          </w:p>
        </w:tc>
        <w:tc>
          <w:tcPr>
            <w:tcW w:w="1440" w:type="pct"/>
            <w:tcBorders>
              <w:top w:val="single" w:sz="4" w:space="0" w:color="auto"/>
            </w:tcBorders>
            <w:shd w:val="clear" w:color="auto" w:fill="auto"/>
            <w:vAlign w:val="center"/>
          </w:tcPr>
          <w:p w:rsidR="00287401" w:rsidRPr="00C87F7D" w:rsidRDefault="00287401" w:rsidP="00182B12">
            <w:pPr>
              <w:keepNext/>
              <w:bidi/>
              <w:spacing w:before="60" w:after="60" w:line="280" w:lineRule="exact"/>
              <w:rPr>
                <w:rFonts w:ascii="Arabic Typesetting" w:hAnsi="Arabic Typesetting" w:cs="Arabic Typesetting"/>
                <w:bCs/>
                <w:sz w:val="30"/>
                <w:szCs w:val="30"/>
                <w:lang w:bidi="ar-EG"/>
              </w:rPr>
            </w:pPr>
            <w:r w:rsidRPr="00C87F7D">
              <w:rPr>
                <w:rFonts w:ascii="Arabic Typesetting" w:hAnsi="Arabic Typesetting" w:cs="Arabic Typesetting"/>
                <w:bCs/>
                <w:sz w:val="30"/>
                <w:szCs w:val="30"/>
                <w:rtl/>
                <w:lang w:bidi="ar-EG"/>
              </w:rPr>
              <w:t>أسس المقارنة</w:t>
            </w:r>
          </w:p>
        </w:tc>
        <w:tc>
          <w:tcPr>
            <w:tcW w:w="833" w:type="pct"/>
            <w:tcBorders>
              <w:top w:val="single" w:sz="4" w:space="0" w:color="auto"/>
            </w:tcBorders>
            <w:shd w:val="clear" w:color="auto" w:fill="auto"/>
            <w:tcMar>
              <w:top w:w="110" w:type="dxa"/>
            </w:tcMar>
            <w:vAlign w:val="center"/>
          </w:tcPr>
          <w:p w:rsidR="00287401" w:rsidRPr="00C87F7D" w:rsidRDefault="00287401" w:rsidP="00182B12">
            <w:pPr>
              <w:keepNext/>
              <w:bidi/>
              <w:spacing w:before="60" w:after="60" w:line="280" w:lineRule="exact"/>
              <w:rPr>
                <w:rFonts w:ascii="Arabic Typesetting" w:hAnsi="Arabic Typesetting" w:cs="Arabic Typesetting"/>
                <w:bCs/>
                <w:sz w:val="30"/>
                <w:szCs w:val="30"/>
                <w:lang w:bidi="ar-EG"/>
              </w:rPr>
            </w:pPr>
            <w:r w:rsidRPr="00C87F7D">
              <w:rPr>
                <w:rFonts w:ascii="Arabic Typesetting" w:hAnsi="Arabic Typesetting" w:cs="Arabic Typesetting"/>
                <w:bCs/>
                <w:sz w:val="30"/>
                <w:szCs w:val="30"/>
                <w:rtl/>
                <w:lang w:bidi="ar-EG"/>
              </w:rPr>
              <w:t>الأهداف</w:t>
            </w:r>
          </w:p>
        </w:tc>
        <w:tc>
          <w:tcPr>
            <w:tcW w:w="1366" w:type="pct"/>
            <w:tcBorders>
              <w:top w:val="single" w:sz="4" w:space="0" w:color="auto"/>
            </w:tcBorders>
            <w:shd w:val="clear" w:color="auto" w:fill="FFFFFF"/>
            <w:tcMar>
              <w:top w:w="110" w:type="dxa"/>
            </w:tcMar>
            <w:vAlign w:val="center"/>
          </w:tcPr>
          <w:p w:rsidR="00287401" w:rsidRPr="00C87F7D" w:rsidRDefault="00287401" w:rsidP="00182B12">
            <w:pPr>
              <w:keepNext/>
              <w:bidi/>
              <w:spacing w:before="60" w:after="60" w:line="280" w:lineRule="exact"/>
              <w:rPr>
                <w:rFonts w:ascii="Arabic Typesetting" w:hAnsi="Arabic Typesetting" w:cs="Arabic Typesetting"/>
                <w:bCs/>
                <w:sz w:val="30"/>
                <w:szCs w:val="30"/>
                <w:lang w:bidi="ar-EG"/>
              </w:rPr>
            </w:pPr>
            <w:r w:rsidRPr="00C87F7D">
              <w:rPr>
                <w:rFonts w:ascii="Arabic Typesetting" w:hAnsi="Arabic Typesetting" w:cs="Arabic Typesetting"/>
                <w:bCs/>
                <w:sz w:val="30"/>
                <w:szCs w:val="30"/>
                <w:rtl/>
                <w:lang w:bidi="ar-EG"/>
              </w:rPr>
              <w:t>بيانات الأداء</w:t>
            </w:r>
          </w:p>
        </w:tc>
        <w:tc>
          <w:tcPr>
            <w:tcW w:w="453" w:type="pct"/>
            <w:tcBorders>
              <w:top w:val="single" w:sz="4" w:space="0" w:color="auto"/>
            </w:tcBorders>
            <w:shd w:val="clear" w:color="auto" w:fill="auto"/>
            <w:tcMar>
              <w:top w:w="110" w:type="dxa"/>
            </w:tcMar>
            <w:vAlign w:val="center"/>
          </w:tcPr>
          <w:p w:rsidR="00287401" w:rsidRPr="00C87F7D" w:rsidRDefault="00287401" w:rsidP="00182B12">
            <w:pPr>
              <w:keepNext/>
              <w:keepLines/>
              <w:bidi/>
              <w:spacing w:before="60" w:after="60" w:line="280" w:lineRule="exact"/>
              <w:jc w:val="center"/>
              <w:rPr>
                <w:rFonts w:ascii="Arabic Typesetting" w:hAnsi="Arabic Typesetting" w:cs="Arabic Typesetting"/>
                <w:b/>
                <w:bCs/>
                <w:sz w:val="30"/>
                <w:szCs w:val="30"/>
                <w:lang w:bidi="ar-EG"/>
              </w:rPr>
            </w:pPr>
            <w:r w:rsidRPr="00C87F7D">
              <w:rPr>
                <w:rFonts w:ascii="Arabic Typesetting" w:hAnsi="Arabic Typesetting" w:cs="Arabic Typesetting"/>
                <w:bCs/>
                <w:sz w:val="30"/>
                <w:szCs w:val="30"/>
                <w:rtl/>
                <w:lang w:bidi="ar-EG"/>
              </w:rPr>
              <w:t>السير</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النسبة المئوية للمشاركين في أحداث نظام لشبونة الذين يعبرون عن رضاهم ويبلغون عن تعزز وعيهم بعد حضور الحدث</w:t>
            </w:r>
          </w:p>
        </w:tc>
        <w:tc>
          <w:tcPr>
            <w:tcW w:w="1440" w:type="pct"/>
            <w:shd w:val="clear" w:color="auto" w:fill="auto"/>
          </w:tcPr>
          <w:p w:rsidR="00287401" w:rsidRPr="0009644D" w:rsidRDefault="00287401" w:rsidP="00182B12">
            <w:pPr>
              <w:bidi/>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بيّنت استبيانات التقييم نسبة جاوزت 90%</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 xml:space="preserve">: </w:t>
            </w:r>
            <w:r w:rsidRPr="008954A8">
              <w:rPr>
                <w:rFonts w:ascii="Arabic Typesetting" w:hAnsi="Arabic Typesetting" w:cs="Arabic Typesetting"/>
                <w:noProof/>
                <w:sz w:val="30"/>
                <w:szCs w:val="30"/>
                <w:rtl/>
              </w:rPr>
              <w:t>عدد الأحداث والنسبة المئوية للمشاركين الراضين في عام 2013</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ثمانية أحداث على الأقل مع رضا المشاركين بنسبة 85%</w:t>
            </w:r>
          </w:p>
        </w:tc>
        <w:tc>
          <w:tcPr>
            <w:tcW w:w="1366" w:type="pct"/>
            <w:shd w:val="clear" w:color="auto" w:fill="FFFFFF"/>
            <w:tcMar>
              <w:top w:w="110" w:type="dxa"/>
            </w:tcMar>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4"/>
                <w:szCs w:val="34"/>
                <w:rtl/>
                <w:lang w:val="fr-CH"/>
              </w:rPr>
              <w:t xml:space="preserve">خمسة تظاهرات إعلامية وترويجية </w:t>
            </w:r>
            <w:r w:rsidRPr="00403D46">
              <w:rPr>
                <w:rFonts w:ascii="Arabic Typesetting" w:hAnsi="Arabic Typesetting" w:cs="Arabic Typesetting"/>
                <w:sz w:val="34"/>
                <w:szCs w:val="34"/>
                <w:rtl/>
                <w:lang w:val="fr-CH"/>
              </w:rPr>
              <w:t>و/أو شارك</w:t>
            </w:r>
            <w:r>
              <w:rPr>
                <w:rFonts w:ascii="Arabic Typesetting" w:hAnsi="Arabic Typesetting" w:cs="Arabic Typesetting" w:hint="cs"/>
                <w:sz w:val="34"/>
                <w:szCs w:val="34"/>
                <w:rtl/>
                <w:lang w:val="fr-CH"/>
              </w:rPr>
              <w:t xml:space="preserve"> فيها </w:t>
            </w:r>
            <w:r w:rsidRPr="00403D46">
              <w:rPr>
                <w:rFonts w:ascii="Arabic Typesetting" w:hAnsi="Arabic Typesetting" w:cs="Arabic Typesetting"/>
                <w:sz w:val="34"/>
                <w:szCs w:val="34"/>
                <w:rtl/>
                <w:lang w:val="fr-CH"/>
              </w:rPr>
              <w:t xml:space="preserve">في جميع المناطق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ركز</w:t>
            </w:r>
            <w:r>
              <w:rPr>
                <w:rFonts w:ascii="Arabic Typesetting" w:hAnsi="Arabic Typesetting" w:cs="Arabic Typesetting" w:hint="cs"/>
                <w:sz w:val="34"/>
                <w:szCs w:val="34"/>
                <w:rtl/>
                <w:lang w:val="fr-CH"/>
              </w:rPr>
              <w:t>ت</w:t>
            </w:r>
            <w:r w:rsidRPr="00403D46">
              <w:rPr>
                <w:rFonts w:ascii="Arabic Typesetting" w:hAnsi="Arabic Typesetting" w:cs="Arabic Typesetting"/>
                <w:sz w:val="34"/>
                <w:szCs w:val="34"/>
                <w:rtl/>
                <w:lang w:val="fr-CH"/>
              </w:rPr>
              <w:t xml:space="preserve"> بوجه خاص على نظام لشبونة، بما في ذلك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مراجعة</w:t>
            </w:r>
            <w:r>
              <w:rPr>
                <w:rFonts w:ascii="Arabic Typesetting" w:hAnsi="Arabic Typesetting" w:cs="Arabic Typesetting" w:hint="cs"/>
                <w:sz w:val="34"/>
                <w:szCs w:val="34"/>
                <w:rtl/>
                <w:lang w:val="fr-CH"/>
              </w:rPr>
              <w:t xml:space="preserve"> المزمع إجراؤها عليه مع رضا المشاركين بنسبة 84%</w:t>
            </w:r>
          </w:p>
        </w:tc>
        <w:tc>
          <w:tcPr>
            <w:tcW w:w="453" w:type="pct"/>
            <w:shd w:val="clear" w:color="auto" w:fill="auto"/>
          </w:tcPr>
          <w:p w:rsidR="00287401" w:rsidRPr="00D106B9" w:rsidRDefault="00287401" w:rsidP="00182B12">
            <w:pPr>
              <w:keepNext/>
              <w:keepLines/>
              <w:bidi/>
              <w:spacing w:before="60" w:after="60" w:line="280" w:lineRule="exact"/>
              <w:jc w:val="center"/>
              <w:rPr>
                <w:rFonts w:ascii="Arabic Typesetting" w:hAnsi="Arabic Typesetting" w:cs="Arabic Typesetting"/>
                <w:bCs/>
                <w:color w:val="C00000"/>
                <w:sz w:val="30"/>
                <w:szCs w:val="30"/>
                <w:lang w:bidi="ar-EG"/>
              </w:rPr>
            </w:pPr>
            <w:r w:rsidRPr="00C87F7D">
              <w:rPr>
                <w:rFonts w:ascii="Arabic Typesetting" w:hAnsi="Arabic Typesetting" w:cs="Arabic Typesetting" w:hint="cs"/>
                <w:b/>
                <w:bCs/>
                <w:color w:val="00B050"/>
                <w:sz w:val="30"/>
                <w:szCs w:val="30"/>
                <w:rtl/>
              </w:rPr>
              <w:t>ثابت</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عدد تسجيلات لشبونة السارية الواردة من البلدان النامية والبلدان الأقل نمواً ونسبة هذه التسجيلات</w:t>
            </w:r>
          </w:p>
        </w:tc>
        <w:tc>
          <w:tcPr>
            <w:tcW w:w="1440" w:type="pct"/>
            <w:shd w:val="clear" w:color="auto" w:fill="auto"/>
          </w:tcPr>
          <w:p w:rsidR="00287401" w:rsidRDefault="00287401" w:rsidP="00182B12">
            <w:pPr>
              <w:bidi/>
              <w:adjustRightInd w:val="0"/>
              <w:snapToGrid w:val="0"/>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8954A8">
              <w:rPr>
                <w:rFonts w:ascii="Arabic Typesetting" w:hAnsi="Arabic Typesetting" w:cs="Arabic Typesetting"/>
                <w:sz w:val="30"/>
                <w:szCs w:val="30"/>
                <w:rtl/>
              </w:rPr>
              <w:t xml:space="preserve"> 67 من أصل </w:t>
            </w:r>
            <w:r>
              <w:rPr>
                <w:rFonts w:ascii="Arabic Typesetting" w:hAnsi="Arabic Typesetting" w:cs="Arabic Typesetting" w:hint="cs"/>
                <w:sz w:val="30"/>
                <w:szCs w:val="30"/>
                <w:rtl/>
              </w:rPr>
              <w:t>816</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Pr>
                <w:rFonts w:ascii="Arabic Typesetting" w:hAnsi="Arabic Typesetting" w:cs="Arabic Typesetting" w:hint="cs"/>
                <w:i/>
                <w:sz w:val="30"/>
                <w:szCs w:val="30"/>
                <w:rtl/>
                <w:lang w:bidi="ar-EG"/>
              </w:rPr>
              <w:t xml:space="preserve"> </w:t>
            </w:r>
            <w:r w:rsidRPr="008954A8">
              <w:rPr>
                <w:rFonts w:ascii="Arabic Typesetting" w:hAnsi="Arabic Typesetting" w:cs="Arabic Typesetting"/>
                <w:sz w:val="30"/>
                <w:szCs w:val="30"/>
                <w:rtl/>
              </w:rPr>
              <w:t xml:space="preserve">67 </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من أصل </w:t>
            </w:r>
            <w:r w:rsidR="008E7FD7">
              <w:rPr>
                <w:rFonts w:ascii="Arabic Typesetting" w:hAnsi="Arabic Typesetting" w:cs="Arabic Typesetting" w:hint="cs"/>
                <w:sz w:val="30"/>
                <w:szCs w:val="30"/>
                <w:rtl/>
              </w:rPr>
              <w:t>809</w:t>
            </w:r>
            <w:r>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(أبريل 2013)</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80 (من أصل 825)</w:t>
            </w:r>
          </w:p>
        </w:tc>
        <w:tc>
          <w:tcPr>
            <w:tcW w:w="1366" w:type="pct"/>
            <w:shd w:val="clear" w:color="auto" w:fill="FFFFFF"/>
            <w:tcMar>
              <w:top w:w="110" w:type="dxa"/>
            </w:tcMar>
          </w:tcPr>
          <w:p w:rsidR="00287401" w:rsidRDefault="00287401" w:rsidP="00182B12">
            <w:pPr>
              <w:keepNext/>
              <w:keepLines/>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78</w:t>
            </w:r>
            <w:r w:rsidRPr="008954A8">
              <w:rPr>
                <w:rFonts w:ascii="Arabic Typesetting" w:hAnsi="Arabic Typesetting" w:cs="Arabic Typesetting"/>
                <w:sz w:val="30"/>
                <w:szCs w:val="30"/>
                <w:rtl/>
              </w:rPr>
              <w:t xml:space="preserve"> (من أصل </w:t>
            </w:r>
            <w:r>
              <w:rPr>
                <w:rFonts w:ascii="Arabic Typesetting" w:hAnsi="Arabic Typesetting" w:cs="Arabic Typesetting" w:hint="cs"/>
                <w:sz w:val="30"/>
                <w:szCs w:val="30"/>
                <w:rtl/>
              </w:rPr>
              <w:t>896</w:t>
            </w:r>
            <w:r w:rsidRPr="008954A8">
              <w:rPr>
                <w:rFonts w:ascii="Arabic Typesetting" w:hAnsi="Arabic Typesetting" w:cs="Arabic Typesetting"/>
                <w:sz w:val="30"/>
                <w:szCs w:val="30"/>
                <w:rtl/>
              </w:rPr>
              <w:t>)</w:t>
            </w:r>
          </w:p>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w:t>
            </w:r>
            <w:r>
              <w:rPr>
                <w:rFonts w:ascii="Arabic Typesetting" w:hAnsi="Arabic Typesetting" w:cs="Arabic Typesetting"/>
                <w:sz w:val="30"/>
                <w:szCs w:val="30"/>
                <w:rtl/>
              </w:rPr>
              <w:tab/>
            </w:r>
            <w:r>
              <w:rPr>
                <w:rFonts w:ascii="Arabic Typesetting" w:hAnsi="Arabic Typesetting" w:cs="Arabic Typesetting" w:hint="cs"/>
                <w:sz w:val="30"/>
                <w:szCs w:val="30"/>
                <w:rtl/>
              </w:rPr>
              <w:t>المنطقة العربية (14)</w:t>
            </w:r>
            <w:r>
              <w:rPr>
                <w:rFonts w:ascii="Arabic Typesetting" w:hAnsi="Arabic Typesetting" w:cs="Arabic Typesetting"/>
                <w:sz w:val="30"/>
                <w:szCs w:val="30"/>
                <w:rtl/>
              </w:rPr>
              <w:br/>
            </w:r>
            <w:r>
              <w:rPr>
                <w:rFonts w:ascii="Arabic Typesetting" w:hAnsi="Arabic Typesetting" w:cs="Arabic Typesetting" w:hint="cs"/>
                <w:sz w:val="30"/>
                <w:szCs w:val="30"/>
                <w:rtl/>
              </w:rPr>
              <w:t>-</w:t>
            </w:r>
            <w:r>
              <w:rPr>
                <w:rFonts w:ascii="Arabic Typesetting" w:hAnsi="Arabic Typesetting" w:cs="Arabic Typesetting"/>
                <w:sz w:val="30"/>
                <w:szCs w:val="30"/>
                <w:rtl/>
              </w:rPr>
              <w:tab/>
            </w:r>
            <w:r>
              <w:rPr>
                <w:rFonts w:ascii="Arabic Typesetting" w:hAnsi="Arabic Typesetting" w:cs="Arabic Typesetting" w:hint="cs"/>
                <w:sz w:val="30"/>
                <w:szCs w:val="30"/>
                <w:rtl/>
              </w:rPr>
              <w:t>آسيا والمحيط الهادئ (22)</w:t>
            </w:r>
            <w:r>
              <w:rPr>
                <w:rFonts w:ascii="Arabic Typesetting" w:hAnsi="Arabic Typesetting" w:cs="Arabic Typesetting"/>
                <w:sz w:val="30"/>
                <w:szCs w:val="30"/>
                <w:rtl/>
              </w:rPr>
              <w:br/>
            </w:r>
            <w:r>
              <w:rPr>
                <w:rFonts w:ascii="Arabic Typesetting" w:hAnsi="Arabic Typesetting" w:cs="Arabic Typesetting" w:hint="cs"/>
                <w:sz w:val="30"/>
                <w:szCs w:val="30"/>
                <w:rtl/>
              </w:rPr>
              <w:t>-</w:t>
            </w:r>
            <w:r>
              <w:rPr>
                <w:rFonts w:ascii="Arabic Typesetting" w:hAnsi="Arabic Typesetting" w:cs="Arabic Typesetting"/>
                <w:sz w:val="30"/>
                <w:szCs w:val="30"/>
                <w:rtl/>
              </w:rPr>
              <w:tab/>
            </w:r>
            <w:r>
              <w:rPr>
                <w:rFonts w:ascii="Arabic Typesetting" w:hAnsi="Arabic Typesetting" w:cs="Arabic Typesetting" w:hint="cs"/>
                <w:sz w:val="30"/>
                <w:szCs w:val="30"/>
                <w:rtl/>
              </w:rPr>
              <w:t>أمريكا اللاتينية والكاريبي (42)</w:t>
            </w:r>
          </w:p>
        </w:tc>
        <w:tc>
          <w:tcPr>
            <w:tcW w:w="453" w:type="pct"/>
            <w:shd w:val="clear" w:color="auto" w:fill="auto"/>
          </w:tcPr>
          <w:p w:rsidR="00287401" w:rsidRPr="00C30ECC" w:rsidRDefault="00287401" w:rsidP="00182B12">
            <w:pPr>
              <w:keepNext/>
              <w:keepLines/>
              <w:bidi/>
              <w:spacing w:before="60" w:after="60" w:line="280" w:lineRule="exact"/>
              <w:jc w:val="center"/>
              <w:rPr>
                <w:rFonts w:ascii="Arabic Typesetting" w:hAnsi="Arabic Typesetting" w:cs="Arabic Typesetting"/>
                <w:b/>
                <w:bCs/>
                <w:color w:val="00B050"/>
                <w:sz w:val="30"/>
                <w:szCs w:val="30"/>
              </w:rPr>
            </w:pPr>
            <w:r w:rsidRPr="00C87F7D">
              <w:rPr>
                <w:rFonts w:ascii="Arabic Typesetting" w:hAnsi="Arabic Typesetting" w:cs="Arabic Typesetting" w:hint="cs"/>
                <w:b/>
                <w:bCs/>
                <w:color w:val="00B050"/>
                <w:sz w:val="30"/>
                <w:szCs w:val="30"/>
                <w:rtl/>
              </w:rPr>
              <w:t>ثابت</w:t>
            </w:r>
          </w:p>
        </w:tc>
      </w:tr>
      <w:tr w:rsidR="008E7FD7" w:rsidRPr="0009644D" w:rsidTr="00182B12">
        <w:tc>
          <w:tcPr>
            <w:tcW w:w="908" w:type="pct"/>
            <w:shd w:val="clear" w:color="auto" w:fill="auto"/>
          </w:tcPr>
          <w:p w:rsidR="008E7FD7" w:rsidRPr="0009644D" w:rsidRDefault="008E7FD7" w:rsidP="00182B12">
            <w:pPr>
              <w:bidi/>
              <w:spacing w:before="60" w:after="60" w:line="280" w:lineRule="exact"/>
              <w:rPr>
                <w:rFonts w:ascii="Arabic Typesetting" w:hAnsi="Arabic Typesetting" w:cs="Arabic Typesetting"/>
                <w:b/>
                <w:sz w:val="30"/>
                <w:szCs w:val="30"/>
                <w:lang w:bidi="ar-EG"/>
              </w:rPr>
            </w:pPr>
            <w:r w:rsidRPr="00D106B9">
              <w:rPr>
                <w:rFonts w:ascii="Arabic Typesetting" w:hAnsi="Arabic Typesetting" w:cs="Arabic Typesetting"/>
                <w:b/>
                <w:sz w:val="30"/>
                <w:szCs w:val="30"/>
                <w:rtl/>
                <w:lang w:bidi="ar-EG"/>
              </w:rPr>
              <w:t>انخفاض عدد المخالفات (مدريد)</w:t>
            </w:r>
          </w:p>
        </w:tc>
        <w:tc>
          <w:tcPr>
            <w:tcW w:w="1440" w:type="pct"/>
            <w:shd w:val="clear" w:color="auto" w:fill="auto"/>
          </w:tcPr>
          <w:p w:rsidR="008E7FD7" w:rsidRPr="00D106B9" w:rsidRDefault="008E7FD7" w:rsidP="00182B12">
            <w:pPr>
              <w:bidi/>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w:t>
            </w:r>
            <w:r w:rsidRPr="00D106B9">
              <w:rPr>
                <w:rFonts w:ascii="Arabic Typesetting" w:hAnsi="Arabic Typesetting" w:cs="Arabic Typesetting" w:hint="cs"/>
                <w:i/>
                <w:color w:val="002060"/>
                <w:sz w:val="30"/>
                <w:szCs w:val="30"/>
                <w:rtl/>
                <w:lang w:bidi="ar-EG"/>
              </w:rPr>
              <w:t>36%</w:t>
            </w:r>
          </w:p>
          <w:p w:rsidR="008E7FD7" w:rsidRPr="00D106B9" w:rsidRDefault="008E7FD7" w:rsidP="00182B12">
            <w:pPr>
              <w:bidi/>
              <w:spacing w:before="60" w:after="60" w:line="280" w:lineRule="exact"/>
              <w:rPr>
                <w:rFonts w:ascii="Arabic Typesetting" w:hAnsi="Arabic Typesetting" w:cs="Arabic Typesetting"/>
                <w:i/>
                <w:sz w:val="30"/>
                <w:szCs w:val="30"/>
                <w:lang w:bidi="ar-EG"/>
              </w:rPr>
            </w:pPr>
            <w:r>
              <w:rPr>
                <w:rFonts w:ascii="Arabic Typesetting" w:hAnsi="Arabic Typesetting" w:cs="Arabic Typesetting" w:hint="cs"/>
                <w:iCs/>
                <w:sz w:val="30"/>
                <w:szCs w:val="30"/>
                <w:rtl/>
                <w:lang w:bidi="ar-EG"/>
              </w:rPr>
              <w:t>أسس المقارنة الأصلية في برنامج وميزانية 2014/15</w:t>
            </w:r>
            <w:r w:rsidRPr="0009644D">
              <w:rPr>
                <w:rFonts w:ascii="Arabic Typesetting" w:hAnsi="Arabic Typesetting" w:cs="Arabic Typesetting" w:hint="cs"/>
                <w:iCs/>
                <w:sz w:val="30"/>
                <w:szCs w:val="30"/>
                <w:rtl/>
                <w:lang w:bidi="ar-EG"/>
              </w:rPr>
              <w:t>:</w:t>
            </w:r>
            <w:r>
              <w:rPr>
                <w:rFonts w:ascii="Arabic Typesetting" w:hAnsi="Arabic Typesetting" w:cs="Arabic Typesetting" w:hint="cs"/>
                <w:iCs/>
                <w:sz w:val="30"/>
                <w:szCs w:val="30"/>
                <w:rtl/>
                <w:lang w:bidi="ar-EG"/>
              </w:rPr>
              <w:t xml:space="preserve"> </w:t>
            </w:r>
            <w:r w:rsidRPr="00D106B9">
              <w:rPr>
                <w:rFonts w:ascii="Arabic Typesetting" w:hAnsi="Arabic Typesetting" w:cs="Arabic Typesetting"/>
                <w:sz w:val="30"/>
                <w:szCs w:val="30"/>
                <w:rtl/>
                <w:lang w:bidi="ar-EG"/>
              </w:rPr>
              <w:t>الطلبات التي بها مخالفات 34% (في 2012)</w:t>
            </w:r>
          </w:p>
        </w:tc>
        <w:tc>
          <w:tcPr>
            <w:tcW w:w="833" w:type="pct"/>
            <w:shd w:val="clear" w:color="auto" w:fill="auto"/>
            <w:tcMar>
              <w:top w:w="110" w:type="dxa"/>
            </w:tcMar>
          </w:tcPr>
          <w:p w:rsidR="008E7FD7" w:rsidRPr="00D106B9" w:rsidRDefault="008E7FD7" w:rsidP="00182B12">
            <w:pPr>
              <w:bidi/>
              <w:spacing w:before="60" w:after="60" w:line="280" w:lineRule="exact"/>
              <w:rPr>
                <w:rFonts w:ascii="Arabic Typesetting" w:hAnsi="Arabic Typesetting" w:cs="Arabic Typesetting"/>
                <w:sz w:val="30"/>
                <w:szCs w:val="30"/>
              </w:rPr>
            </w:pPr>
            <w:r w:rsidRPr="00D106B9">
              <w:rPr>
                <w:rFonts w:ascii="Arabic Typesetting" w:hAnsi="Arabic Typesetting" w:cs="Arabic Typesetting"/>
                <w:sz w:val="30"/>
                <w:szCs w:val="30"/>
                <w:rtl/>
              </w:rPr>
              <w:t>انخفاض عدد المخالفات بنسبة 10%</w:t>
            </w:r>
          </w:p>
        </w:tc>
        <w:tc>
          <w:tcPr>
            <w:tcW w:w="1366" w:type="pct"/>
            <w:shd w:val="clear" w:color="auto" w:fill="FFFFFF"/>
            <w:tcMar>
              <w:top w:w="110" w:type="dxa"/>
            </w:tcMar>
          </w:tcPr>
          <w:p w:rsidR="008E7FD7" w:rsidRPr="00D106B9" w:rsidRDefault="008E7FD7" w:rsidP="00182B12">
            <w:pPr>
              <w:bidi/>
              <w:spacing w:before="60" w:after="60" w:line="280" w:lineRule="exact"/>
              <w:rPr>
                <w:rFonts w:ascii="Arabic Typesetting" w:hAnsi="Arabic Typesetting" w:cs="Arabic Typesetting"/>
                <w:sz w:val="30"/>
                <w:szCs w:val="30"/>
              </w:rPr>
            </w:pPr>
            <w:r w:rsidRPr="00D106B9">
              <w:rPr>
                <w:rFonts w:ascii="Arabic Typesetting" w:hAnsi="Arabic Typesetting" w:cs="Arabic Typesetting" w:hint="cs"/>
                <w:sz w:val="30"/>
                <w:szCs w:val="30"/>
                <w:rtl/>
              </w:rPr>
              <w:t>2014: 36%</w:t>
            </w:r>
          </w:p>
        </w:tc>
        <w:tc>
          <w:tcPr>
            <w:tcW w:w="453" w:type="pct"/>
            <w:shd w:val="clear" w:color="auto" w:fill="auto"/>
            <w:tcMar>
              <w:top w:w="110" w:type="dxa"/>
            </w:tcMar>
          </w:tcPr>
          <w:p w:rsidR="008E7FD7" w:rsidRPr="00C87F7D" w:rsidRDefault="008E7FD7" w:rsidP="00182B12">
            <w:pPr>
              <w:keepNext/>
              <w:keepLines/>
              <w:bidi/>
              <w:spacing w:before="60" w:after="60" w:line="280" w:lineRule="exact"/>
              <w:jc w:val="center"/>
              <w:rPr>
                <w:rFonts w:ascii="Arabic Typesetting" w:hAnsi="Arabic Typesetting" w:cs="Arabic Typesetting"/>
                <w:bCs/>
                <w:color w:val="FF0000"/>
                <w:sz w:val="30"/>
                <w:szCs w:val="30"/>
                <w:lang w:bidi="ar-EG"/>
              </w:rPr>
            </w:pPr>
            <w:r w:rsidRPr="00C87F7D">
              <w:rPr>
                <w:rFonts w:ascii="Arabic Typesetting" w:hAnsi="Arabic Typesetting" w:cs="Arabic Typesetting" w:hint="cs"/>
                <w:b/>
                <w:bCs/>
                <w:color w:val="FF0000"/>
                <w:sz w:val="30"/>
                <w:szCs w:val="30"/>
                <w:rtl/>
              </w:rPr>
              <w:t>غير ثابت</w:t>
            </w:r>
          </w:p>
        </w:tc>
      </w:tr>
      <w:tr w:rsidR="00287401" w:rsidRPr="0009644D" w:rsidTr="00182B12">
        <w:tc>
          <w:tcPr>
            <w:tcW w:w="5000" w:type="pct"/>
            <w:gridSpan w:val="5"/>
            <w:tcBorders>
              <w:top w:val="single" w:sz="4" w:space="0" w:color="auto"/>
              <w:bottom w:val="single" w:sz="4" w:space="0" w:color="auto"/>
            </w:tcBorders>
            <w:shd w:val="clear" w:color="auto" w:fill="CCFFFF"/>
          </w:tcPr>
          <w:p w:rsidR="00287401" w:rsidRPr="001D7780" w:rsidRDefault="00287401" w:rsidP="00182B12">
            <w:pPr>
              <w:keepNext/>
              <w:tabs>
                <w:tab w:val="left" w:pos="1110"/>
              </w:tabs>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bCs/>
                <w:sz w:val="30"/>
                <w:szCs w:val="30"/>
                <w:rtl/>
                <w:lang w:bidi="ar-EG"/>
              </w:rPr>
              <w:tab/>
            </w:r>
            <w:r w:rsidRPr="0048389C">
              <w:rPr>
                <w:rFonts w:ascii="Arabic Typesetting" w:hAnsi="Arabic Typesetting" w:cs="Arabic Typesetting" w:hint="cs"/>
                <w:b/>
                <w:sz w:val="30"/>
                <w:szCs w:val="30"/>
                <w:rtl/>
                <w:lang w:bidi="ar-EG"/>
              </w:rPr>
              <w:t>ه7.2</w:t>
            </w:r>
            <w:r>
              <w:rPr>
                <w:rFonts w:ascii="Arabic Typesetting" w:hAnsi="Arabic Typesetting" w:cs="Arabic Typesetting" w:hint="cs"/>
                <w:b/>
                <w:sz w:val="30"/>
                <w:szCs w:val="30"/>
                <w:rtl/>
                <w:lang w:bidi="ar-EG"/>
              </w:rPr>
              <w:t xml:space="preserve"> </w:t>
            </w:r>
            <w:r w:rsidRPr="001D7780">
              <w:rPr>
                <w:rFonts w:ascii="Arabic Typesetting" w:hAnsi="Arabic Typesetting" w:cs="Arabic Typesetting"/>
                <w:b/>
                <w:sz w:val="30"/>
                <w:szCs w:val="30"/>
                <w:rtl/>
                <w:lang w:bidi="ar-EG"/>
              </w:rPr>
              <w:t>تحسين الإنتاجية وجودة الخدمات في عمليات نظامي مدريد ولشبونة</w:t>
            </w:r>
          </w:p>
        </w:tc>
      </w:tr>
      <w:tr w:rsidR="00287401" w:rsidRPr="001D7780" w:rsidTr="00182B12">
        <w:tc>
          <w:tcPr>
            <w:tcW w:w="908" w:type="pct"/>
            <w:tcBorders>
              <w:top w:val="single" w:sz="4" w:space="0" w:color="auto"/>
            </w:tcBorders>
            <w:shd w:val="clear" w:color="auto" w:fill="auto"/>
          </w:tcPr>
          <w:p w:rsidR="00287401" w:rsidRPr="001D7780" w:rsidRDefault="00287401" w:rsidP="00182B12">
            <w:pPr>
              <w:keepNext/>
              <w:bidi/>
              <w:spacing w:before="60" w:after="60" w:line="280" w:lineRule="exact"/>
              <w:rPr>
                <w:rFonts w:ascii="Arabic Typesetting" w:hAnsi="Arabic Typesetting" w:cs="Arabic Typesetting"/>
                <w:b/>
                <w:sz w:val="30"/>
                <w:szCs w:val="30"/>
                <w:rtl/>
                <w:lang w:bidi="ar-EG"/>
              </w:rPr>
            </w:pPr>
            <w:r w:rsidRPr="001D7780">
              <w:rPr>
                <w:rFonts w:ascii="Arabic Typesetting" w:hAnsi="Arabic Typesetting" w:cs="Arabic Typesetting"/>
                <w:bCs/>
                <w:sz w:val="30"/>
                <w:szCs w:val="30"/>
                <w:rtl/>
                <w:lang w:bidi="ar-EG"/>
              </w:rPr>
              <w:t>مؤشرات الأداء</w:t>
            </w:r>
          </w:p>
        </w:tc>
        <w:tc>
          <w:tcPr>
            <w:tcW w:w="1440" w:type="pct"/>
            <w:tcBorders>
              <w:top w:val="single" w:sz="4" w:space="0" w:color="auto"/>
            </w:tcBorders>
            <w:shd w:val="clear" w:color="auto" w:fill="auto"/>
            <w:vAlign w:val="center"/>
          </w:tcPr>
          <w:p w:rsidR="00287401" w:rsidRPr="001D7780" w:rsidRDefault="00287401" w:rsidP="00182B12">
            <w:pPr>
              <w:keepNext/>
              <w:bidi/>
              <w:spacing w:before="60" w:after="60" w:line="280" w:lineRule="exact"/>
              <w:rPr>
                <w:rFonts w:ascii="Arabic Typesetting" w:hAnsi="Arabic Typesetting" w:cs="Arabic Typesetting"/>
                <w:bCs/>
                <w:sz w:val="30"/>
                <w:szCs w:val="30"/>
                <w:lang w:bidi="ar-EG"/>
              </w:rPr>
            </w:pPr>
            <w:r w:rsidRPr="001D7780">
              <w:rPr>
                <w:rFonts w:ascii="Arabic Typesetting" w:hAnsi="Arabic Typesetting" w:cs="Arabic Typesetting"/>
                <w:bCs/>
                <w:sz w:val="30"/>
                <w:szCs w:val="30"/>
                <w:rtl/>
                <w:lang w:bidi="ar-EG"/>
              </w:rPr>
              <w:t>أسس المقارنة</w:t>
            </w:r>
          </w:p>
        </w:tc>
        <w:tc>
          <w:tcPr>
            <w:tcW w:w="833" w:type="pct"/>
            <w:tcBorders>
              <w:top w:val="single" w:sz="4" w:space="0" w:color="auto"/>
            </w:tcBorders>
            <w:shd w:val="clear" w:color="auto" w:fill="auto"/>
            <w:tcMar>
              <w:top w:w="110" w:type="dxa"/>
            </w:tcMar>
            <w:vAlign w:val="center"/>
          </w:tcPr>
          <w:p w:rsidR="00287401" w:rsidRPr="001D7780" w:rsidRDefault="00287401" w:rsidP="00182B12">
            <w:pPr>
              <w:keepNext/>
              <w:bidi/>
              <w:spacing w:before="60" w:after="60" w:line="280" w:lineRule="exact"/>
              <w:rPr>
                <w:rFonts w:ascii="Arabic Typesetting" w:hAnsi="Arabic Typesetting" w:cs="Arabic Typesetting"/>
                <w:bCs/>
                <w:sz w:val="30"/>
                <w:szCs w:val="30"/>
                <w:lang w:bidi="ar-EG"/>
              </w:rPr>
            </w:pPr>
            <w:r w:rsidRPr="001D7780">
              <w:rPr>
                <w:rFonts w:ascii="Arabic Typesetting" w:hAnsi="Arabic Typesetting" w:cs="Arabic Typesetting"/>
                <w:bCs/>
                <w:sz w:val="30"/>
                <w:szCs w:val="30"/>
                <w:rtl/>
                <w:lang w:bidi="ar-EG"/>
              </w:rPr>
              <w:t>الأهداف</w:t>
            </w:r>
          </w:p>
        </w:tc>
        <w:tc>
          <w:tcPr>
            <w:tcW w:w="1366" w:type="pct"/>
            <w:tcBorders>
              <w:top w:val="single" w:sz="4" w:space="0" w:color="auto"/>
            </w:tcBorders>
            <w:shd w:val="clear" w:color="auto" w:fill="FFFFFF"/>
            <w:tcMar>
              <w:top w:w="110" w:type="dxa"/>
            </w:tcMar>
            <w:vAlign w:val="center"/>
          </w:tcPr>
          <w:p w:rsidR="00287401" w:rsidRPr="001D7780" w:rsidRDefault="00287401" w:rsidP="00182B12">
            <w:pPr>
              <w:keepNext/>
              <w:bidi/>
              <w:spacing w:before="60" w:after="60" w:line="280" w:lineRule="exact"/>
              <w:rPr>
                <w:rFonts w:ascii="Arabic Typesetting" w:hAnsi="Arabic Typesetting" w:cs="Arabic Typesetting"/>
                <w:bCs/>
                <w:sz w:val="30"/>
                <w:szCs w:val="30"/>
                <w:lang w:bidi="ar-EG"/>
              </w:rPr>
            </w:pPr>
            <w:r w:rsidRPr="001D7780">
              <w:rPr>
                <w:rFonts w:ascii="Arabic Typesetting" w:hAnsi="Arabic Typesetting" w:cs="Arabic Typesetting"/>
                <w:bCs/>
                <w:sz w:val="30"/>
                <w:szCs w:val="30"/>
                <w:rtl/>
                <w:lang w:bidi="ar-EG"/>
              </w:rPr>
              <w:t>بيانات الأداء</w:t>
            </w:r>
          </w:p>
        </w:tc>
        <w:tc>
          <w:tcPr>
            <w:tcW w:w="453" w:type="pct"/>
            <w:tcBorders>
              <w:top w:val="single" w:sz="4" w:space="0" w:color="auto"/>
            </w:tcBorders>
            <w:shd w:val="clear" w:color="auto" w:fill="auto"/>
            <w:tcMar>
              <w:top w:w="110" w:type="dxa"/>
            </w:tcMar>
            <w:vAlign w:val="center"/>
          </w:tcPr>
          <w:p w:rsidR="00287401" w:rsidRPr="001D7780" w:rsidRDefault="00287401" w:rsidP="00182B12">
            <w:pPr>
              <w:keepNext/>
              <w:keepLines/>
              <w:bidi/>
              <w:spacing w:before="60" w:after="60" w:line="280" w:lineRule="exact"/>
              <w:jc w:val="center"/>
              <w:rPr>
                <w:rFonts w:ascii="Arabic Typesetting" w:hAnsi="Arabic Typesetting" w:cs="Arabic Typesetting"/>
                <w:b/>
                <w:bCs/>
                <w:sz w:val="30"/>
                <w:szCs w:val="30"/>
                <w:lang w:bidi="ar-EG"/>
              </w:rPr>
            </w:pPr>
            <w:r w:rsidRPr="001D7780">
              <w:rPr>
                <w:rFonts w:ascii="Arabic Typesetting" w:hAnsi="Arabic Typesetting" w:cs="Arabic Typesetting"/>
                <w:bCs/>
                <w:sz w:val="30"/>
                <w:szCs w:val="30"/>
                <w:rtl/>
                <w:lang w:bidi="ar-EG"/>
              </w:rPr>
              <w:t>السير</w:t>
            </w:r>
          </w:p>
        </w:tc>
      </w:tr>
      <w:tr w:rsidR="00287401" w:rsidRPr="0009644D" w:rsidTr="00182B12">
        <w:trPr>
          <w:trHeight w:val="1420"/>
        </w:trPr>
        <w:tc>
          <w:tcPr>
            <w:tcW w:w="908" w:type="pct"/>
            <w:shd w:val="clear" w:color="auto" w:fill="FFFFFF"/>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التقدم المُحرز نحو ترشيد الإطار القانوني لنظام مدريد وتبسيطه</w:t>
            </w:r>
          </w:p>
        </w:tc>
        <w:tc>
          <w:tcPr>
            <w:tcW w:w="1440"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اللائحة التنفيذية المشتركة والتعليمات الإدارية السارية لنظام مدريد في نهاية عام 2013</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تعديلات على اللائحة التنفيذية المشتركة والتعليمات الإدارية لنظام مدريد</w:t>
            </w:r>
          </w:p>
        </w:tc>
        <w:tc>
          <w:tcPr>
            <w:tcW w:w="1366" w:type="pct"/>
            <w:shd w:val="clear" w:color="auto" w:fill="FFFFFF"/>
            <w:tcMar>
              <w:top w:w="110" w:type="dxa"/>
            </w:tcMar>
          </w:tcPr>
          <w:p w:rsidR="00287401" w:rsidRPr="001D7780" w:rsidRDefault="00287401" w:rsidP="00182B12">
            <w:pPr>
              <w:bidi/>
              <w:spacing w:before="60" w:after="60" w:line="280" w:lineRule="exact"/>
              <w:rPr>
                <w:rFonts w:ascii="Arabic Typesetting" w:hAnsi="Arabic Typesetting" w:cs="Arabic Typesetting"/>
                <w:sz w:val="30"/>
                <w:szCs w:val="30"/>
                <w:rtl/>
              </w:rPr>
            </w:pPr>
            <w:r w:rsidRPr="001D7780">
              <w:rPr>
                <w:rFonts w:ascii="Arabic Typesetting" w:hAnsi="Arabic Typesetting" w:cs="Arabic Typesetting" w:hint="cs"/>
                <w:b/>
                <w:noProof/>
                <w:sz w:val="30"/>
                <w:szCs w:val="30"/>
                <w:rtl/>
              </w:rPr>
              <w:t>ال</w:t>
            </w:r>
            <w:r w:rsidRPr="001D7780">
              <w:rPr>
                <w:rFonts w:ascii="Arabic Typesetting" w:hAnsi="Arabic Typesetting" w:cs="Arabic Typesetting"/>
                <w:b/>
                <w:noProof/>
                <w:sz w:val="30"/>
                <w:szCs w:val="30"/>
                <w:rtl/>
              </w:rPr>
              <w:t>تعديلات على اللائحة التنفيذية المشتركة</w:t>
            </w:r>
            <w:r w:rsidRPr="001D7780">
              <w:rPr>
                <w:rFonts w:ascii="Arabic Typesetting" w:hAnsi="Arabic Typesetting" w:cs="Arabic Typesetting" w:hint="cs"/>
                <w:b/>
                <w:noProof/>
                <w:sz w:val="30"/>
                <w:szCs w:val="30"/>
                <w:rtl/>
              </w:rPr>
              <w:t xml:space="preserve"> التي اعتمدتها جمعية</w:t>
            </w:r>
            <w:r w:rsidRPr="001D7780">
              <w:rPr>
                <w:rFonts w:ascii="Arabic Typesetting" w:hAnsi="Arabic Typesetting" w:cs="Arabic Typesetting"/>
                <w:b/>
                <w:noProof/>
                <w:sz w:val="30"/>
                <w:szCs w:val="30"/>
                <w:rtl/>
              </w:rPr>
              <w:t xml:space="preserve"> مدريد</w:t>
            </w:r>
            <w:r w:rsidRPr="001D7780">
              <w:rPr>
                <w:rFonts w:ascii="Arabic Typesetting" w:hAnsi="Arabic Typesetting" w:cs="Arabic Typesetting" w:hint="cs"/>
                <w:b/>
                <w:noProof/>
                <w:sz w:val="30"/>
                <w:szCs w:val="30"/>
                <w:rtl/>
              </w:rPr>
              <w:t xml:space="preserve"> في 2014 والنافذة في 1 يناير 2015</w:t>
            </w:r>
          </w:p>
        </w:tc>
        <w:tc>
          <w:tcPr>
            <w:tcW w:w="453" w:type="pct"/>
            <w:shd w:val="clear" w:color="auto" w:fill="auto"/>
            <w:tcMar>
              <w:top w:w="110" w:type="dxa"/>
            </w:tcMar>
          </w:tcPr>
          <w:p w:rsidR="00287401" w:rsidRPr="00C30ECC" w:rsidRDefault="00287401" w:rsidP="00182B12">
            <w:pPr>
              <w:keepNext/>
              <w:keepLines/>
              <w:bidi/>
              <w:spacing w:before="60" w:after="60" w:line="280" w:lineRule="exact"/>
              <w:jc w:val="center"/>
              <w:rPr>
                <w:rFonts w:ascii="Arabic Typesetting" w:hAnsi="Arabic Typesetting" w:cs="Arabic Typesetting"/>
                <w:b/>
                <w:bCs/>
                <w:color w:val="00B050"/>
                <w:sz w:val="30"/>
                <w:szCs w:val="30"/>
              </w:rPr>
            </w:pPr>
            <w:r w:rsidRPr="00C87F7D">
              <w:rPr>
                <w:rFonts w:ascii="Arabic Typesetting" w:hAnsi="Arabic Typesetting" w:cs="Arabic Typesetting" w:hint="cs"/>
                <w:b/>
                <w:bCs/>
                <w:color w:val="00B050"/>
                <w:sz w:val="30"/>
                <w:szCs w:val="30"/>
                <w:rtl/>
              </w:rPr>
              <w:t>ثابت</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عدد التسجيلات</w:t>
            </w:r>
            <w:r w:rsidRPr="008954A8">
              <w:rPr>
                <w:rFonts w:ascii="Arabic Typesetting" w:hAnsi="Arabic Typesetting" w:cs="Arabic Typesetting"/>
                <w:sz w:val="30"/>
                <w:szCs w:val="30"/>
              </w:rPr>
              <w:t xml:space="preserve"> </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عدد التجديدات التي عُولجت</w:t>
            </w:r>
            <w:r>
              <w:rPr>
                <w:rFonts w:ascii="Arabic Typesetting" w:hAnsi="Arabic Typesetting" w:cs="Arabic Typesetting"/>
                <w:sz w:val="30"/>
                <w:szCs w:val="30"/>
                <w:rtl/>
              </w:rPr>
              <w:t xml:space="preserve"> </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عدد التعديلات، بما في ذلك التعيينات اللاحقة (مدريد)</w:t>
            </w:r>
          </w:p>
        </w:tc>
        <w:tc>
          <w:tcPr>
            <w:tcW w:w="1440"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iCs/>
                <w:color w:val="002060"/>
                <w:sz w:val="30"/>
                <w:szCs w:val="30"/>
                <w:rtl/>
                <w:lang w:bidi="ar-EG"/>
              </w:rPr>
              <w:br/>
            </w:r>
            <w:r w:rsidRPr="00DB2911">
              <w:rPr>
                <w:rFonts w:ascii="Arabic Typesetting" w:hAnsi="Arabic Typesetting" w:cs="Arabic Typesetting" w:hint="cs"/>
                <w:i/>
                <w:color w:val="002060"/>
                <w:sz w:val="30"/>
                <w:szCs w:val="30"/>
                <w:rtl/>
                <w:lang w:bidi="ar-EG"/>
              </w:rPr>
              <w:t>2013:</w:t>
            </w:r>
            <w:r>
              <w:rPr>
                <w:rFonts w:ascii="Arabic Typesetting" w:hAnsi="Arabic Typesetting" w:cs="Arabic Typesetting" w:hint="cs"/>
                <w:i/>
                <w:color w:val="002060"/>
                <w:sz w:val="30"/>
                <w:szCs w:val="30"/>
                <w:rtl/>
                <w:lang w:bidi="ar-EG"/>
              </w:rPr>
              <w:t xml:space="preserve"> </w:t>
            </w:r>
            <w:r w:rsidRPr="00DB2911">
              <w:rPr>
                <w:rFonts w:ascii="Arabic Typesetting" w:hAnsi="Arabic Typesetting" w:cs="Arabic Typesetting"/>
                <w:i/>
                <w:color w:val="002060"/>
                <w:sz w:val="30"/>
                <w:szCs w:val="30"/>
                <w:rtl/>
                <w:lang w:bidi="ar-EG"/>
              </w:rPr>
              <w:t>44,414</w:t>
            </w:r>
            <w:r>
              <w:rPr>
                <w:rFonts w:ascii="Arabic Typesetting" w:hAnsi="Arabic Typesetting" w:cs="Arabic Typesetting" w:hint="cs"/>
                <w:i/>
                <w:color w:val="002060"/>
                <w:sz w:val="30"/>
                <w:szCs w:val="30"/>
                <w:rtl/>
                <w:lang w:bidi="ar-EG"/>
              </w:rPr>
              <w:t xml:space="preserve"> تسجيلا؛</w:t>
            </w:r>
            <w:r>
              <w:rPr>
                <w:rFonts w:ascii="Arabic Typesetting" w:hAnsi="Arabic Typesetting" w:cs="Arabic Typesetting"/>
                <w:i/>
                <w:color w:val="002060"/>
                <w:sz w:val="30"/>
                <w:szCs w:val="30"/>
                <w:rtl/>
                <w:lang w:bidi="ar-EG"/>
              </w:rPr>
              <w:br/>
            </w:r>
            <w:r>
              <w:rPr>
                <w:rFonts w:ascii="Arabic Typesetting" w:hAnsi="Arabic Typesetting" w:cs="Arabic Typesetting" w:hint="cs"/>
                <w:i/>
                <w:color w:val="002060"/>
                <w:sz w:val="30"/>
                <w:szCs w:val="30"/>
                <w:rtl/>
                <w:lang w:bidi="ar-EG"/>
              </w:rPr>
              <w:t>2014</w:t>
            </w:r>
            <w:r w:rsidRPr="00DB2911">
              <w:rPr>
                <w:rFonts w:ascii="Arabic Typesetting" w:hAnsi="Arabic Typesetting" w:cs="Arabic Typesetting" w:hint="cs"/>
                <w:i/>
                <w:color w:val="002060"/>
                <w:sz w:val="30"/>
                <w:szCs w:val="30"/>
                <w:rtl/>
                <w:lang w:bidi="ar-EG"/>
              </w:rPr>
              <w:t>:</w:t>
            </w:r>
            <w:r>
              <w:rPr>
                <w:rFonts w:ascii="Arabic Typesetting" w:hAnsi="Arabic Typesetting" w:cs="Arabic Typesetting" w:hint="cs"/>
                <w:i/>
                <w:color w:val="002060"/>
                <w:sz w:val="30"/>
                <w:szCs w:val="30"/>
                <w:rtl/>
                <w:lang w:bidi="ar-EG"/>
              </w:rPr>
              <w:t xml:space="preserve"> </w:t>
            </w:r>
            <w:r w:rsidRPr="00DB2911">
              <w:rPr>
                <w:rFonts w:ascii="Arabic Typesetting" w:hAnsi="Arabic Typesetting" w:cs="Arabic Typesetting"/>
                <w:i/>
                <w:color w:val="002060"/>
                <w:sz w:val="30"/>
                <w:szCs w:val="30"/>
                <w:rtl/>
                <w:lang w:bidi="ar-EG"/>
              </w:rPr>
              <w:t>23,014</w:t>
            </w:r>
            <w:r>
              <w:rPr>
                <w:rFonts w:ascii="Arabic Typesetting" w:hAnsi="Arabic Typesetting" w:cs="Arabic Typesetting"/>
                <w:i/>
                <w:color w:val="002060"/>
                <w:sz w:val="30"/>
                <w:szCs w:val="30"/>
                <w:rtl/>
                <w:lang w:bidi="ar-EG"/>
              </w:rPr>
              <w:t xml:space="preserve"> </w:t>
            </w:r>
            <w:r>
              <w:rPr>
                <w:rFonts w:ascii="Arabic Typesetting" w:hAnsi="Arabic Typesetting" w:cs="Arabic Typesetting" w:hint="cs"/>
                <w:i/>
                <w:color w:val="002060"/>
                <w:sz w:val="30"/>
                <w:szCs w:val="30"/>
                <w:rtl/>
                <w:lang w:bidi="ar-EG"/>
              </w:rPr>
              <w:t>تجديدا؛</w:t>
            </w:r>
            <w:r>
              <w:rPr>
                <w:rFonts w:ascii="Arabic Typesetting" w:hAnsi="Arabic Typesetting" w:cs="Arabic Typesetting"/>
                <w:i/>
                <w:color w:val="002060"/>
                <w:sz w:val="30"/>
                <w:szCs w:val="30"/>
                <w:rtl/>
                <w:lang w:bidi="ar-EG"/>
              </w:rPr>
              <w:br/>
            </w:r>
            <w:r w:rsidRPr="00DB2911">
              <w:rPr>
                <w:rFonts w:ascii="Arabic Typesetting" w:hAnsi="Arabic Typesetting" w:cs="Arabic Typesetting"/>
                <w:i/>
                <w:color w:val="002060"/>
                <w:sz w:val="30"/>
                <w:szCs w:val="30"/>
                <w:rtl/>
                <w:lang w:bidi="ar-EG"/>
              </w:rPr>
              <w:t>117,673</w:t>
            </w:r>
            <w:r>
              <w:rPr>
                <w:rFonts w:ascii="Arabic Typesetting" w:hAnsi="Arabic Typesetting" w:cs="Arabic Typesetting" w:hint="cs"/>
                <w:i/>
                <w:color w:val="002060"/>
                <w:sz w:val="30"/>
                <w:szCs w:val="30"/>
                <w:rtl/>
                <w:lang w:bidi="ar-EG"/>
              </w:rPr>
              <w:t xml:space="preserve"> تغييرا بما في ذلك التعيينات اللاحقة</w:t>
            </w:r>
            <w:r>
              <w:rPr>
                <w:rFonts w:ascii="Arabic Typesetting" w:hAnsi="Arabic Typesetting" w:cs="Arabic Typesetting"/>
                <w:i/>
                <w:color w:val="002060"/>
                <w:sz w:val="30"/>
                <w:szCs w:val="30"/>
                <w:rtl/>
                <w:lang w:bidi="ar-EG"/>
              </w:rPr>
              <w:br/>
            </w: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Pr>
                <w:rFonts w:ascii="Arabic Typesetting" w:hAnsi="Arabic Typesetting" w:cs="Arabic Typesetting" w:hint="cs"/>
                <w:i/>
                <w:sz w:val="30"/>
                <w:szCs w:val="30"/>
                <w:rtl/>
                <w:lang w:bidi="ar-EG"/>
              </w:rPr>
              <w:t xml:space="preserve"> </w:t>
            </w:r>
            <w:r w:rsidRPr="008954A8">
              <w:rPr>
                <w:rFonts w:ascii="Arabic Typesetting" w:hAnsi="Arabic Typesetting" w:cs="Arabic Typesetting"/>
                <w:sz w:val="30"/>
                <w:szCs w:val="30"/>
                <w:rtl/>
              </w:rPr>
              <w:t>التسجيلات والتجديدات (انظر المرفق السابع).</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أدرج</w:t>
            </w:r>
            <w:r w:rsidRPr="008954A8">
              <w:rPr>
                <w:rFonts w:ascii="Arabic Typesetting" w:hAnsi="Arabic Typesetting" w:cs="Arabic Typesetting" w:hint="cs"/>
                <w:sz w:val="30"/>
                <w:szCs w:val="30"/>
                <w:rtl/>
              </w:rPr>
              <w:t xml:space="preserve"> </w:t>
            </w:r>
            <w:r w:rsidRPr="00DB2911">
              <w:rPr>
                <w:rFonts w:ascii="Arabic Typesetting" w:hAnsi="Arabic Typesetting" w:cs="Arabic Typesetting"/>
                <w:sz w:val="30"/>
                <w:szCs w:val="30"/>
                <w:rtl/>
              </w:rPr>
              <w:t xml:space="preserve">97,500 </w:t>
            </w:r>
            <w:r w:rsidRPr="008954A8">
              <w:rPr>
                <w:rFonts w:ascii="Arabic Typesetting" w:hAnsi="Arabic Typesetting" w:cs="Arabic Typesetting" w:hint="cs"/>
                <w:sz w:val="30"/>
                <w:szCs w:val="30"/>
                <w:rtl/>
              </w:rPr>
              <w:t>تعديل</w:t>
            </w:r>
            <w:r w:rsidRPr="008954A8">
              <w:rPr>
                <w:rFonts w:ascii="Arabic Typesetting" w:hAnsi="Arabic Typesetting" w:cs="Arabic Typesetting"/>
                <w:sz w:val="30"/>
                <w:szCs w:val="30"/>
                <w:rtl/>
              </w:rPr>
              <w:t xml:space="preserve"> في السجل (2012)</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 xml:space="preserve">2014: </w:t>
            </w:r>
            <w:r w:rsidRPr="008954A8">
              <w:rPr>
                <w:rFonts w:ascii="Arabic Typesetting" w:hAnsi="Arabic Typesetting" w:cs="Arabic Typesetting"/>
                <w:noProof/>
                <w:sz w:val="30"/>
                <w:szCs w:val="30"/>
                <w:rtl/>
              </w:rPr>
              <w:t>زيادة بنسبة 6.3% في التسجيلات والتجديدات</w:t>
            </w:r>
          </w:p>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 xml:space="preserve">2015: </w:t>
            </w:r>
            <w:r w:rsidRPr="008954A8">
              <w:rPr>
                <w:rFonts w:ascii="Arabic Typesetting" w:hAnsi="Arabic Typesetting" w:cs="Arabic Typesetting"/>
                <w:noProof/>
                <w:sz w:val="30"/>
                <w:szCs w:val="30"/>
                <w:rtl/>
              </w:rPr>
              <w:t>زيادة بنسبة 3.3% في التسجيلات والتجديدات</w:t>
            </w:r>
          </w:p>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مجموع التسجيلات</w:t>
            </w:r>
            <w:r w:rsidRPr="008954A8">
              <w:rPr>
                <w:rFonts w:ascii="Arabic Typesetting" w:hAnsi="Arabic Typesetting" w:cs="Arabic Typesetting" w:hint="cs"/>
                <w:b/>
                <w:sz w:val="30"/>
                <w:szCs w:val="30"/>
                <w:rtl/>
              </w:rPr>
              <w:t xml:space="preserve"> </w:t>
            </w:r>
            <w:r w:rsidRPr="00DB2911">
              <w:rPr>
                <w:rFonts w:ascii="Arabic Typesetting" w:hAnsi="Arabic Typesetting" w:cs="Arabic Typesetting"/>
                <w:b/>
                <w:sz w:val="30"/>
                <w:szCs w:val="30"/>
                <w:rtl/>
              </w:rPr>
              <w:t>92,500</w:t>
            </w:r>
          </w:p>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مجموع التجديدات</w:t>
            </w:r>
            <w:r w:rsidRPr="008954A8">
              <w:rPr>
                <w:rFonts w:ascii="Arabic Typesetting" w:hAnsi="Arabic Typesetting" w:cs="Arabic Typesetting" w:hint="cs"/>
                <w:noProof/>
                <w:sz w:val="30"/>
                <w:szCs w:val="30"/>
                <w:rtl/>
              </w:rPr>
              <w:t xml:space="preserve"> </w:t>
            </w:r>
            <w:r w:rsidRPr="00DB2911">
              <w:rPr>
                <w:rFonts w:ascii="Arabic Typesetting" w:hAnsi="Arabic Typesetting" w:cs="Arabic Typesetting"/>
                <w:noProof/>
                <w:sz w:val="30"/>
                <w:szCs w:val="30"/>
                <w:rtl/>
              </w:rPr>
              <w:t>49,000</w:t>
            </w:r>
          </w:p>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noProof/>
                <w:sz w:val="30"/>
                <w:szCs w:val="30"/>
                <w:rtl/>
              </w:rPr>
              <w:t>مجموع التعديلات</w:t>
            </w:r>
            <w:r w:rsidRPr="008954A8">
              <w:rPr>
                <w:rFonts w:ascii="Arabic Typesetting" w:hAnsi="Arabic Typesetting" w:cs="Arabic Typesetting" w:hint="cs"/>
                <w:noProof/>
                <w:sz w:val="30"/>
                <w:szCs w:val="30"/>
                <w:rtl/>
              </w:rPr>
              <w:t xml:space="preserve"> </w:t>
            </w:r>
            <w:r w:rsidRPr="00DB2911">
              <w:rPr>
                <w:rFonts w:ascii="Arabic Typesetting" w:hAnsi="Arabic Typesetting" w:cs="Arabic Typesetting"/>
                <w:noProof/>
                <w:sz w:val="30"/>
                <w:szCs w:val="30"/>
                <w:rtl/>
              </w:rPr>
              <w:t>200,000</w:t>
            </w:r>
            <w:r w:rsidRPr="008954A8">
              <w:rPr>
                <w:rFonts w:ascii="Arabic Typesetting" w:hAnsi="Arabic Typesetting" w:cs="Arabic Typesetting"/>
                <w:noProof/>
                <w:sz w:val="30"/>
                <w:szCs w:val="30"/>
                <w:rtl/>
              </w:rPr>
              <w:t>، بما في ذلك</w:t>
            </w:r>
            <w:r w:rsidRPr="008954A8">
              <w:rPr>
                <w:rFonts w:ascii="Arabic Typesetting" w:hAnsi="Arabic Typesetting" w:cs="Arabic Typesetting" w:hint="cs"/>
                <w:noProof/>
                <w:sz w:val="30"/>
                <w:szCs w:val="30"/>
                <w:rtl/>
              </w:rPr>
              <w:t xml:space="preserve"> </w:t>
            </w:r>
            <w:r w:rsidRPr="00DB2911">
              <w:rPr>
                <w:rFonts w:ascii="Arabic Typesetting" w:hAnsi="Arabic Typesetting" w:cs="Arabic Typesetting"/>
                <w:noProof/>
                <w:sz w:val="30"/>
                <w:szCs w:val="30"/>
                <w:rtl/>
              </w:rPr>
              <w:t xml:space="preserve">35,000 </w:t>
            </w:r>
            <w:r w:rsidRPr="008954A8">
              <w:rPr>
                <w:rFonts w:ascii="Arabic Typesetting" w:hAnsi="Arabic Typesetting" w:cs="Arabic Typesetting"/>
                <w:noProof/>
                <w:sz w:val="30"/>
                <w:szCs w:val="30"/>
                <w:rtl/>
              </w:rPr>
              <w:t>تعيين لاحق</w:t>
            </w:r>
          </w:p>
        </w:tc>
        <w:tc>
          <w:tcPr>
            <w:tcW w:w="1366" w:type="pct"/>
            <w:shd w:val="clear" w:color="auto" w:fill="FFFFFF"/>
            <w:tcMar>
              <w:top w:w="110" w:type="dxa"/>
            </w:tcMar>
          </w:tcPr>
          <w:p w:rsidR="00287401" w:rsidRDefault="00287401" w:rsidP="00182B12">
            <w:pPr>
              <w:bidi/>
              <w:spacing w:before="60" w:after="60" w:line="280" w:lineRule="exact"/>
              <w:rPr>
                <w:rFonts w:ascii="Arabic Typesetting" w:hAnsi="Arabic Typesetting" w:cs="Arabic Typesetting"/>
                <w:noProof/>
                <w:sz w:val="30"/>
                <w:szCs w:val="30"/>
                <w:rtl/>
              </w:rPr>
            </w:pPr>
            <w:r w:rsidRPr="008954A8">
              <w:rPr>
                <w:rFonts w:ascii="Arabic Typesetting" w:hAnsi="Arabic Typesetting" w:cs="Arabic Typesetting"/>
                <w:noProof/>
                <w:sz w:val="30"/>
                <w:szCs w:val="30"/>
                <w:rtl/>
              </w:rPr>
              <w:t xml:space="preserve">زيادة بنسبة </w:t>
            </w:r>
            <w:r>
              <w:rPr>
                <w:rFonts w:ascii="Arabic Typesetting" w:hAnsi="Arabic Typesetting" w:cs="Arabic Typesetting" w:hint="cs"/>
                <w:noProof/>
                <w:sz w:val="30"/>
                <w:szCs w:val="30"/>
                <w:rtl/>
              </w:rPr>
              <w:t>1</w:t>
            </w:r>
            <w:r w:rsidRPr="008954A8">
              <w:rPr>
                <w:rFonts w:ascii="Arabic Typesetting" w:hAnsi="Arabic Typesetting" w:cs="Arabic Typesetting"/>
                <w:noProof/>
                <w:sz w:val="30"/>
                <w:szCs w:val="30"/>
                <w:rtl/>
              </w:rPr>
              <w:t>.</w:t>
            </w:r>
            <w:r>
              <w:rPr>
                <w:rFonts w:ascii="Arabic Typesetting" w:hAnsi="Arabic Typesetting" w:cs="Arabic Typesetting" w:hint="cs"/>
                <w:noProof/>
                <w:sz w:val="30"/>
                <w:szCs w:val="30"/>
                <w:rtl/>
              </w:rPr>
              <w:t>1</w:t>
            </w:r>
            <w:r w:rsidRPr="008954A8">
              <w:rPr>
                <w:rFonts w:ascii="Arabic Typesetting" w:hAnsi="Arabic Typesetting" w:cs="Arabic Typesetting"/>
                <w:noProof/>
                <w:sz w:val="30"/>
                <w:szCs w:val="30"/>
                <w:rtl/>
              </w:rPr>
              <w:t>% في التسجيلات والتجديدات</w:t>
            </w:r>
            <w:r>
              <w:rPr>
                <w:rFonts w:ascii="Arabic Typesetting" w:hAnsi="Arabic Typesetting" w:cs="Arabic Typesetting" w:hint="cs"/>
                <w:noProof/>
                <w:sz w:val="30"/>
                <w:szCs w:val="30"/>
                <w:rtl/>
              </w:rPr>
              <w:t>:</w:t>
            </w:r>
            <w:r>
              <w:rPr>
                <w:rFonts w:ascii="Arabic Typesetting" w:hAnsi="Arabic Typesetting" w:cs="Arabic Typesetting" w:hint="cs"/>
                <w:noProof/>
                <w:sz w:val="30"/>
                <w:szCs w:val="30"/>
                <w:rtl/>
              </w:rPr>
              <w:br/>
              <w:t>-</w:t>
            </w:r>
            <w:r w:rsidRPr="00DB2911">
              <w:rPr>
                <w:rFonts w:ascii="Arabic Typesetting" w:hAnsi="Arabic Typesetting" w:cs="Arabic Typesetting"/>
                <w:noProof/>
                <w:sz w:val="30"/>
                <w:szCs w:val="30"/>
                <w:rtl/>
              </w:rPr>
              <w:tab/>
              <w:t>42,430</w:t>
            </w:r>
            <w:r>
              <w:rPr>
                <w:rFonts w:ascii="Arabic Typesetting" w:hAnsi="Arabic Typesetting" w:cs="Arabic Typesetting" w:hint="cs"/>
                <w:noProof/>
                <w:sz w:val="30"/>
                <w:szCs w:val="30"/>
                <w:rtl/>
              </w:rPr>
              <w:t xml:space="preserve"> تسجيلا</w:t>
            </w:r>
            <w:r>
              <w:rPr>
                <w:rFonts w:ascii="Arabic Typesetting" w:hAnsi="Arabic Typesetting" w:cs="Arabic Typesetting" w:hint="cs"/>
                <w:noProof/>
                <w:sz w:val="30"/>
                <w:szCs w:val="30"/>
                <w:rtl/>
              </w:rPr>
              <w:br/>
              <w:t>-</w:t>
            </w:r>
            <w:r w:rsidRPr="00DB2911">
              <w:rPr>
                <w:rFonts w:ascii="Arabic Typesetting" w:hAnsi="Arabic Typesetting" w:cs="Arabic Typesetting"/>
                <w:noProof/>
                <w:sz w:val="30"/>
                <w:szCs w:val="30"/>
                <w:rtl/>
              </w:rPr>
              <w:tab/>
            </w:r>
            <w:r w:rsidRPr="001313C0">
              <w:rPr>
                <w:rFonts w:ascii="Arabic Typesetting" w:hAnsi="Arabic Typesetting" w:cs="Arabic Typesetting"/>
                <w:noProof/>
                <w:sz w:val="30"/>
                <w:szCs w:val="30"/>
                <w:rtl/>
              </w:rPr>
              <w:t>25,729</w:t>
            </w:r>
            <w:r w:rsidRPr="001313C0">
              <w:rPr>
                <w:rFonts w:ascii="Arabic Typesetting" w:hAnsi="Arabic Typesetting" w:cs="Arabic Typesetting" w:hint="cs"/>
                <w:noProof/>
                <w:sz w:val="30"/>
                <w:szCs w:val="30"/>
                <w:rtl/>
              </w:rPr>
              <w:t xml:space="preserve"> تجديدا</w:t>
            </w:r>
          </w:p>
          <w:p w:rsidR="00197F93" w:rsidRDefault="00197F93" w:rsidP="00182B12">
            <w:pPr>
              <w:bidi/>
              <w:spacing w:before="60" w:after="60" w:line="280" w:lineRule="exact"/>
              <w:rPr>
                <w:rFonts w:ascii="Arabic Typesetting" w:hAnsi="Arabic Typesetting" w:cs="Arabic Typesetting"/>
                <w:noProof/>
                <w:sz w:val="30"/>
                <w:szCs w:val="30"/>
                <w:rtl/>
              </w:rPr>
            </w:pPr>
          </w:p>
          <w:p w:rsidR="00287401" w:rsidRPr="001313C0" w:rsidRDefault="00287401" w:rsidP="00182B12">
            <w:pPr>
              <w:bidi/>
              <w:spacing w:before="60" w:after="60" w:line="280" w:lineRule="exact"/>
              <w:rPr>
                <w:rFonts w:ascii="Arabic Typesetting" w:hAnsi="Arabic Typesetting" w:cs="Arabic Typesetting"/>
                <w:sz w:val="30"/>
                <w:szCs w:val="30"/>
                <w:rtl/>
                <w:lang w:bidi="ar-EG"/>
              </w:rPr>
            </w:pPr>
            <w:r w:rsidRPr="001313C0">
              <w:rPr>
                <w:rFonts w:ascii="Arabic Typesetting" w:hAnsi="Arabic Typesetting" w:cs="Arabic Typesetting"/>
                <w:noProof/>
                <w:sz w:val="30"/>
                <w:szCs w:val="30"/>
                <w:rtl/>
              </w:rPr>
              <w:t xml:space="preserve">99,558 </w:t>
            </w:r>
            <w:r w:rsidRPr="008954A8">
              <w:rPr>
                <w:rFonts w:ascii="Arabic Typesetting" w:hAnsi="Arabic Typesetting" w:cs="Arabic Typesetting"/>
                <w:noProof/>
                <w:sz w:val="30"/>
                <w:szCs w:val="30"/>
                <w:rtl/>
              </w:rPr>
              <w:t>تعديلا، بما في ذلك</w:t>
            </w:r>
            <w:r w:rsidRPr="008954A8">
              <w:rPr>
                <w:rFonts w:ascii="Arabic Typesetting" w:hAnsi="Arabic Typesetting" w:cs="Arabic Typesetting" w:hint="cs"/>
                <w:noProof/>
                <w:sz w:val="30"/>
                <w:szCs w:val="30"/>
                <w:rtl/>
              </w:rPr>
              <w:t xml:space="preserve"> </w:t>
            </w:r>
            <w:r w:rsidRPr="001313C0">
              <w:rPr>
                <w:rFonts w:ascii="Arabic Typesetting" w:hAnsi="Arabic Typesetting" w:cs="Arabic Typesetting"/>
                <w:noProof/>
                <w:sz w:val="30"/>
                <w:szCs w:val="30"/>
                <w:rtl/>
              </w:rPr>
              <w:t>15,824</w:t>
            </w:r>
            <w:r>
              <w:rPr>
                <w:rFonts w:ascii="Arabic Typesetting" w:hAnsi="Arabic Typesetting" w:cs="Arabic Typesetting"/>
                <w:noProof/>
                <w:sz w:val="30"/>
                <w:szCs w:val="30"/>
                <w:rtl/>
              </w:rPr>
              <w:t xml:space="preserve"> </w:t>
            </w:r>
            <w:r w:rsidRPr="008954A8">
              <w:rPr>
                <w:rFonts w:ascii="Arabic Typesetting" w:hAnsi="Arabic Typesetting" w:cs="Arabic Typesetting"/>
                <w:noProof/>
                <w:sz w:val="30"/>
                <w:szCs w:val="30"/>
                <w:rtl/>
              </w:rPr>
              <w:t>تعيين لاحق</w:t>
            </w:r>
          </w:p>
        </w:tc>
        <w:tc>
          <w:tcPr>
            <w:tcW w:w="453" w:type="pct"/>
            <w:shd w:val="clear" w:color="auto" w:fill="auto"/>
          </w:tcPr>
          <w:p w:rsidR="00287401" w:rsidRDefault="00287401" w:rsidP="00182B12">
            <w:pPr>
              <w:keepNext/>
              <w:keepLines/>
              <w:bidi/>
              <w:spacing w:before="60" w:after="60" w:line="280" w:lineRule="exact"/>
              <w:jc w:val="center"/>
              <w:rPr>
                <w:rFonts w:ascii="Arabic Typesetting" w:hAnsi="Arabic Typesetting" w:cs="Arabic Typesetting"/>
                <w:b/>
                <w:bCs/>
                <w:color w:val="FF0000"/>
                <w:sz w:val="30"/>
                <w:szCs w:val="30"/>
                <w:rtl/>
              </w:rPr>
            </w:pPr>
            <w:r w:rsidRPr="00C87F7D">
              <w:rPr>
                <w:rFonts w:ascii="Arabic Typesetting" w:hAnsi="Arabic Typesetting" w:cs="Arabic Typesetting" w:hint="cs"/>
                <w:b/>
                <w:bCs/>
                <w:color w:val="FF0000"/>
                <w:sz w:val="30"/>
                <w:szCs w:val="30"/>
                <w:rtl/>
              </w:rPr>
              <w:t>غير ثابت</w:t>
            </w:r>
          </w:p>
          <w:p w:rsidR="00197F93" w:rsidRDefault="00197F93" w:rsidP="00182B12">
            <w:pPr>
              <w:keepNext/>
              <w:keepLines/>
              <w:bidi/>
              <w:spacing w:before="60" w:after="60" w:line="280" w:lineRule="exact"/>
              <w:jc w:val="center"/>
              <w:rPr>
                <w:rFonts w:ascii="Arabic Typesetting" w:hAnsi="Arabic Typesetting" w:cs="Arabic Typesetting"/>
                <w:b/>
                <w:bCs/>
                <w:color w:val="FF0000"/>
                <w:sz w:val="30"/>
                <w:szCs w:val="30"/>
                <w:rtl/>
              </w:rPr>
            </w:pPr>
            <w:r w:rsidRPr="00C87F7D">
              <w:rPr>
                <w:rFonts w:ascii="Arabic Typesetting" w:hAnsi="Arabic Typesetting" w:cs="Arabic Typesetting" w:hint="cs"/>
                <w:b/>
                <w:bCs/>
                <w:color w:val="FF0000"/>
                <w:sz w:val="30"/>
                <w:szCs w:val="30"/>
                <w:rtl/>
              </w:rPr>
              <w:t>غير ثابت</w:t>
            </w:r>
          </w:p>
          <w:p w:rsidR="00287401" w:rsidRDefault="00287401" w:rsidP="00182B12">
            <w:pPr>
              <w:keepNext/>
              <w:keepLines/>
              <w:bidi/>
              <w:spacing w:before="60" w:after="60" w:line="280" w:lineRule="exact"/>
              <w:jc w:val="center"/>
              <w:rPr>
                <w:rFonts w:ascii="Arabic Typesetting" w:hAnsi="Arabic Typesetting" w:cs="Arabic Typesetting"/>
                <w:b/>
                <w:bCs/>
                <w:color w:val="FF0000"/>
                <w:sz w:val="30"/>
                <w:szCs w:val="30"/>
                <w:rtl/>
              </w:rPr>
            </w:pPr>
          </w:p>
          <w:p w:rsidR="00197F93" w:rsidRDefault="00197F93" w:rsidP="00182B12">
            <w:pPr>
              <w:keepNext/>
              <w:keepLines/>
              <w:bidi/>
              <w:spacing w:before="60" w:after="60" w:line="280" w:lineRule="exact"/>
              <w:jc w:val="center"/>
              <w:rPr>
                <w:rFonts w:ascii="Arabic Typesetting" w:hAnsi="Arabic Typesetting" w:cs="Arabic Typesetting"/>
                <w:b/>
                <w:bCs/>
                <w:color w:val="00B050"/>
                <w:sz w:val="30"/>
                <w:szCs w:val="30"/>
                <w:rtl/>
              </w:rPr>
            </w:pPr>
          </w:p>
          <w:p w:rsidR="00287401" w:rsidRPr="005F3599" w:rsidRDefault="00287401" w:rsidP="00182B12">
            <w:pPr>
              <w:keepNext/>
              <w:keepLines/>
              <w:bidi/>
              <w:spacing w:before="60" w:after="60" w:line="280" w:lineRule="exact"/>
              <w:jc w:val="center"/>
              <w:rPr>
                <w:rFonts w:ascii="Arabic Typesetting" w:hAnsi="Arabic Typesetting" w:cs="Arabic Typesetting"/>
                <w:bCs/>
                <w:color w:val="00B050"/>
                <w:sz w:val="30"/>
                <w:szCs w:val="30"/>
                <w:lang w:bidi="ar-EG"/>
              </w:rPr>
            </w:pPr>
            <w:r w:rsidRPr="005F3599">
              <w:rPr>
                <w:rFonts w:ascii="Arabic Typesetting" w:hAnsi="Arabic Typesetting" w:cs="Arabic Typesetting" w:hint="cs"/>
                <w:b/>
                <w:bCs/>
                <w:color w:val="00B050"/>
                <w:sz w:val="30"/>
                <w:szCs w:val="30"/>
                <w:rtl/>
              </w:rPr>
              <w:t>ثابت</w:t>
            </w:r>
          </w:p>
        </w:tc>
      </w:tr>
      <w:tr w:rsidR="00197F93" w:rsidRPr="0009644D" w:rsidTr="00182B12">
        <w:tc>
          <w:tcPr>
            <w:tcW w:w="908" w:type="pct"/>
            <w:shd w:val="clear" w:color="auto" w:fill="auto"/>
          </w:tcPr>
          <w:p w:rsidR="00197F93" w:rsidRPr="008954A8" w:rsidRDefault="00197F93"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ترجمة الطلبات في الوقت المناسب (مدريد)</w:t>
            </w:r>
          </w:p>
        </w:tc>
        <w:tc>
          <w:tcPr>
            <w:tcW w:w="1440" w:type="pct"/>
            <w:shd w:val="clear" w:color="auto" w:fill="auto"/>
          </w:tcPr>
          <w:p w:rsidR="00197F93" w:rsidRPr="008954A8" w:rsidRDefault="00197F93"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البيانات غير متوفرة</w:t>
            </w:r>
          </w:p>
        </w:tc>
        <w:tc>
          <w:tcPr>
            <w:tcW w:w="833" w:type="pct"/>
            <w:shd w:val="clear" w:color="auto" w:fill="auto"/>
            <w:tcMar>
              <w:top w:w="110" w:type="dxa"/>
            </w:tcMar>
          </w:tcPr>
          <w:p w:rsidR="00197F93" w:rsidRPr="008954A8" w:rsidRDefault="00197F93" w:rsidP="00182B12">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أربعة أسابيع</w:t>
            </w:r>
          </w:p>
        </w:tc>
        <w:tc>
          <w:tcPr>
            <w:tcW w:w="1366" w:type="pct"/>
            <w:shd w:val="clear" w:color="auto" w:fill="FFFFFF"/>
            <w:tcMar>
              <w:top w:w="110" w:type="dxa"/>
            </w:tcMar>
          </w:tcPr>
          <w:p w:rsidR="00197F93" w:rsidRPr="00387653" w:rsidRDefault="00197F93" w:rsidP="00182B12">
            <w:pPr>
              <w:bidi/>
              <w:spacing w:before="60" w:after="60" w:line="28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يصل متوسط مدة المعالجة 3 أسابيع</w:t>
            </w:r>
          </w:p>
        </w:tc>
        <w:tc>
          <w:tcPr>
            <w:tcW w:w="453" w:type="pct"/>
            <w:shd w:val="clear" w:color="auto" w:fill="auto"/>
          </w:tcPr>
          <w:p w:rsidR="00197F93" w:rsidRPr="00387653" w:rsidRDefault="00197F93" w:rsidP="00182B12">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r w:rsidR="00197F93" w:rsidRPr="0009644D" w:rsidTr="00182B12">
        <w:tc>
          <w:tcPr>
            <w:tcW w:w="908" w:type="pct"/>
            <w:shd w:val="clear" w:color="auto" w:fill="auto"/>
          </w:tcPr>
          <w:p w:rsidR="00197F93" w:rsidRPr="008954A8" w:rsidRDefault="00197F93"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انخفاض عدد التصويبات (مدريد)</w:t>
            </w:r>
          </w:p>
        </w:tc>
        <w:tc>
          <w:tcPr>
            <w:tcW w:w="1440" w:type="pct"/>
            <w:shd w:val="clear" w:color="auto" w:fill="auto"/>
          </w:tcPr>
          <w:p w:rsidR="00197F93" w:rsidRPr="003160FE" w:rsidRDefault="00197F93" w:rsidP="00182B12">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استلام </w:t>
            </w:r>
            <w:r w:rsidRPr="00B27EB9">
              <w:rPr>
                <w:rFonts w:ascii="Arabic Typesetting" w:hAnsi="Arabic Typesetting" w:cs="Arabic Typesetting"/>
                <w:iCs/>
                <w:color w:val="002060"/>
                <w:sz w:val="30"/>
                <w:szCs w:val="30"/>
                <w:rtl/>
                <w:lang w:bidi="ar-EG"/>
              </w:rPr>
              <w:t>5,197</w:t>
            </w:r>
            <w:r>
              <w:rPr>
                <w:rFonts w:ascii="Arabic Typesetting" w:hAnsi="Arabic Typesetting" w:cs="Arabic Typesetting" w:hint="cs"/>
                <w:iCs/>
                <w:color w:val="002060"/>
                <w:sz w:val="30"/>
                <w:szCs w:val="30"/>
                <w:rtl/>
                <w:lang w:bidi="ar-EG"/>
              </w:rPr>
              <w:t xml:space="preserve"> تصويبا ومعالجة </w:t>
            </w:r>
            <w:r w:rsidRPr="00B27EB9">
              <w:rPr>
                <w:rFonts w:ascii="Arabic Typesetting" w:hAnsi="Arabic Typesetting" w:cs="Arabic Typesetting"/>
                <w:iCs/>
                <w:color w:val="002060"/>
                <w:sz w:val="30"/>
                <w:szCs w:val="30"/>
                <w:rtl/>
                <w:lang w:bidi="ar-EG"/>
              </w:rPr>
              <w:t>4,499</w:t>
            </w:r>
            <w:r>
              <w:rPr>
                <w:rFonts w:ascii="Arabic Typesetting" w:hAnsi="Arabic Typesetting" w:cs="Arabic Typesetting" w:hint="cs"/>
                <w:iCs/>
                <w:color w:val="002060"/>
                <w:sz w:val="30"/>
                <w:szCs w:val="30"/>
                <w:rtl/>
                <w:lang w:bidi="ar-EG"/>
              </w:rPr>
              <w:t xml:space="preserve"> منها</w:t>
            </w:r>
          </w:p>
          <w:p w:rsidR="00197F93" w:rsidRPr="008954A8" w:rsidRDefault="00197F93"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أرقام التصويبات في عام 2012 (</w:t>
            </w:r>
            <w:r w:rsidRPr="00B27EB9">
              <w:rPr>
                <w:rFonts w:ascii="Arabic Typesetting" w:hAnsi="Arabic Typesetting" w:cs="Arabic Typesetting"/>
                <w:sz w:val="30"/>
                <w:szCs w:val="30"/>
                <w:rtl/>
              </w:rPr>
              <w:t>5,000</w:t>
            </w:r>
            <w:r>
              <w:rPr>
                <w:rFonts w:ascii="Arabic Typesetting" w:hAnsi="Arabic Typesetting" w:cs="Arabic Typesetting"/>
                <w:sz w:val="30"/>
                <w:szCs w:val="30"/>
                <w:rtl/>
              </w:rPr>
              <w:t xml:space="preserve"> </w:t>
            </w:r>
            <w:r w:rsidRPr="008954A8">
              <w:rPr>
                <w:rFonts w:ascii="Arabic Typesetting" w:hAnsi="Arabic Typesetting" w:cs="Arabic Typesetting"/>
                <w:sz w:val="30"/>
                <w:szCs w:val="30"/>
                <w:rtl/>
              </w:rPr>
              <w:t>التماس)</w:t>
            </w:r>
          </w:p>
        </w:tc>
        <w:tc>
          <w:tcPr>
            <w:tcW w:w="833" w:type="pct"/>
            <w:shd w:val="clear" w:color="auto" w:fill="auto"/>
            <w:tcMar>
              <w:top w:w="110" w:type="dxa"/>
            </w:tcMar>
          </w:tcPr>
          <w:p w:rsidR="00197F93" w:rsidRPr="008954A8" w:rsidRDefault="00197F93" w:rsidP="00182B12">
            <w:pPr>
              <w:keepNext/>
              <w:keepLines/>
              <w:bidi/>
              <w:adjustRightInd w:val="0"/>
              <w:snapToGrid w:val="0"/>
              <w:spacing w:before="60" w:after="60" w:line="280" w:lineRule="exact"/>
              <w:rPr>
                <w:rFonts w:ascii="Arabic Typesetting" w:hAnsi="Arabic Typesetting" w:cs="Arabic Typesetting"/>
                <w:bCs/>
                <w:sz w:val="30"/>
                <w:szCs w:val="30"/>
                <w:rtl/>
              </w:rPr>
            </w:pPr>
            <w:r w:rsidRPr="008954A8">
              <w:rPr>
                <w:rFonts w:ascii="Arabic Typesetting" w:hAnsi="Arabic Typesetting" w:cs="Arabic Typesetting"/>
                <w:b/>
                <w:noProof/>
                <w:sz w:val="30"/>
                <w:szCs w:val="30"/>
                <w:rtl/>
              </w:rPr>
              <w:t>انخفاض التصويبات بنسبة</w:t>
            </w:r>
            <w:r w:rsidRPr="008954A8">
              <w:rPr>
                <w:rFonts w:ascii="Arabic Typesetting" w:hAnsi="Arabic Typesetting" w:cs="Arabic Typesetting"/>
                <w:bCs/>
                <w:noProof/>
                <w:sz w:val="30"/>
                <w:szCs w:val="30"/>
                <w:rtl/>
              </w:rPr>
              <w:t xml:space="preserve"> </w:t>
            </w:r>
            <w:r w:rsidRPr="008954A8">
              <w:rPr>
                <w:rFonts w:ascii="Arabic Typesetting" w:hAnsi="Arabic Typesetting" w:cs="Arabic Typesetting"/>
                <w:b/>
                <w:noProof/>
                <w:sz w:val="30"/>
                <w:szCs w:val="30"/>
                <w:rtl/>
              </w:rPr>
              <w:t>10%</w:t>
            </w:r>
          </w:p>
        </w:tc>
        <w:tc>
          <w:tcPr>
            <w:tcW w:w="1366" w:type="pct"/>
            <w:shd w:val="clear" w:color="auto" w:fill="FFFFFF"/>
            <w:tcMar>
              <w:top w:w="110" w:type="dxa"/>
            </w:tcMar>
          </w:tcPr>
          <w:p w:rsidR="00197F93" w:rsidRPr="00B27EB9" w:rsidRDefault="00197F93" w:rsidP="00182B12">
            <w:pPr>
              <w:bidi/>
              <w:spacing w:before="60" w:after="60" w:line="280" w:lineRule="exact"/>
              <w:rPr>
                <w:rFonts w:ascii="Arabic Typesetting" w:hAnsi="Arabic Typesetting" w:cs="Arabic Typesetting"/>
                <w:noProof/>
                <w:sz w:val="30"/>
                <w:szCs w:val="30"/>
                <w:rtl/>
              </w:rPr>
            </w:pPr>
            <w:r w:rsidRPr="00B27EB9">
              <w:rPr>
                <w:rFonts w:ascii="Arabic Typesetting" w:hAnsi="Arabic Typesetting" w:cs="Arabic Typesetting" w:hint="cs"/>
                <w:noProof/>
                <w:sz w:val="30"/>
                <w:szCs w:val="30"/>
                <w:rtl/>
              </w:rPr>
              <w:t xml:space="preserve">2014: استلام </w:t>
            </w:r>
            <w:r w:rsidRPr="00B27EB9">
              <w:rPr>
                <w:rFonts w:ascii="Arabic Typesetting" w:hAnsi="Arabic Typesetting" w:cs="Arabic Typesetting"/>
                <w:noProof/>
                <w:sz w:val="30"/>
                <w:szCs w:val="30"/>
                <w:rtl/>
              </w:rPr>
              <w:t>6,073</w:t>
            </w:r>
            <w:r>
              <w:rPr>
                <w:rFonts w:ascii="Arabic Typesetting" w:hAnsi="Arabic Typesetting" w:cs="Arabic Typesetting"/>
                <w:noProof/>
                <w:sz w:val="30"/>
                <w:szCs w:val="30"/>
                <w:rtl/>
              </w:rPr>
              <w:t xml:space="preserve"> </w:t>
            </w:r>
            <w:r w:rsidRPr="00B27EB9">
              <w:rPr>
                <w:rFonts w:ascii="Arabic Typesetting" w:hAnsi="Arabic Typesetting" w:cs="Arabic Typesetting" w:hint="cs"/>
                <w:noProof/>
                <w:sz w:val="30"/>
                <w:szCs w:val="30"/>
                <w:rtl/>
              </w:rPr>
              <w:t xml:space="preserve">تصويبا ومعالجة </w:t>
            </w:r>
            <w:r w:rsidRPr="00B27EB9">
              <w:rPr>
                <w:rFonts w:ascii="Arabic Typesetting" w:hAnsi="Arabic Typesetting" w:cs="Arabic Typesetting"/>
                <w:noProof/>
                <w:sz w:val="30"/>
                <w:szCs w:val="30"/>
                <w:rtl/>
              </w:rPr>
              <w:t xml:space="preserve">5,737 </w:t>
            </w:r>
            <w:r w:rsidRPr="00B27EB9">
              <w:rPr>
                <w:rFonts w:ascii="Arabic Typesetting" w:hAnsi="Arabic Typesetting" w:cs="Arabic Typesetting" w:hint="cs"/>
                <w:noProof/>
                <w:sz w:val="30"/>
                <w:szCs w:val="30"/>
                <w:rtl/>
              </w:rPr>
              <w:t>منها</w:t>
            </w:r>
          </w:p>
        </w:tc>
        <w:tc>
          <w:tcPr>
            <w:tcW w:w="453" w:type="pct"/>
            <w:shd w:val="clear" w:color="auto" w:fill="auto"/>
          </w:tcPr>
          <w:p w:rsidR="00197F93" w:rsidRPr="00B27EB9" w:rsidRDefault="00197F93" w:rsidP="00182B12">
            <w:pPr>
              <w:keepNext/>
              <w:keepLines/>
              <w:bidi/>
              <w:spacing w:before="60" w:after="60" w:line="280" w:lineRule="exact"/>
              <w:jc w:val="center"/>
              <w:rPr>
                <w:rFonts w:ascii="Arabic Typesetting" w:hAnsi="Arabic Typesetting" w:cs="Arabic Typesetting"/>
                <w:b/>
                <w:bCs/>
                <w:sz w:val="30"/>
                <w:szCs w:val="30"/>
                <w:rtl/>
              </w:rPr>
            </w:pPr>
            <w:r w:rsidRPr="00C87F7D">
              <w:rPr>
                <w:rFonts w:ascii="Arabic Typesetting" w:hAnsi="Arabic Typesetting" w:cs="Arabic Typesetting" w:hint="cs"/>
                <w:b/>
                <w:bCs/>
                <w:color w:val="FF0000"/>
                <w:sz w:val="30"/>
                <w:szCs w:val="30"/>
                <w:rtl/>
              </w:rPr>
              <w:t>غير ثابت</w:t>
            </w:r>
          </w:p>
        </w:tc>
      </w:tr>
      <w:tr w:rsidR="00197F93" w:rsidRPr="0009644D" w:rsidTr="00182B12">
        <w:tc>
          <w:tcPr>
            <w:tcW w:w="908" w:type="pct"/>
            <w:shd w:val="clear" w:color="auto" w:fill="auto"/>
          </w:tcPr>
          <w:p w:rsidR="00197F93" w:rsidRPr="008954A8" w:rsidRDefault="00197F93" w:rsidP="00182B12">
            <w:pPr>
              <w:bidi/>
              <w:adjustRightInd w:val="0"/>
              <w:snapToGrid w:val="0"/>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زيادة رضا العملاء (مدريد)</w:t>
            </w:r>
          </w:p>
        </w:tc>
        <w:tc>
          <w:tcPr>
            <w:tcW w:w="1440" w:type="pct"/>
            <w:shd w:val="clear" w:color="auto" w:fill="auto"/>
          </w:tcPr>
          <w:p w:rsidR="00197F93" w:rsidRPr="003160FE" w:rsidRDefault="00197F93" w:rsidP="00182B12">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w:t>
            </w:r>
            <w:r w:rsidRPr="00B27EB9">
              <w:rPr>
                <w:rFonts w:ascii="Arabic Typesetting" w:hAnsi="Arabic Typesetting" w:cs="Arabic Typesetting"/>
                <w:i/>
                <w:color w:val="002060"/>
                <w:sz w:val="30"/>
                <w:szCs w:val="30"/>
                <w:rtl/>
                <w:lang w:bidi="ar-EG"/>
              </w:rPr>
              <w:t xml:space="preserve">مؤشر التوجه نحو الخدمات </w:t>
            </w:r>
            <w:r>
              <w:rPr>
                <w:rFonts w:ascii="Arabic Typesetting" w:hAnsi="Arabic Typesetting" w:cs="Arabic Typesetting" w:hint="cs"/>
                <w:i/>
                <w:color w:val="002060"/>
                <w:sz w:val="30"/>
                <w:szCs w:val="30"/>
                <w:rtl/>
                <w:lang w:bidi="ar-EG"/>
              </w:rPr>
              <w:t>38</w:t>
            </w:r>
          </w:p>
          <w:p w:rsidR="00197F93" w:rsidRPr="008954A8" w:rsidRDefault="00197F93"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استقصاء النهج القائم على خدمة الزبون لعام 2012</w:t>
            </w:r>
            <w:r w:rsidRPr="008954A8">
              <w:rPr>
                <w:rFonts w:ascii="Arabic Typesetting" w:hAnsi="Arabic Typesetting" w:cs="Arabic Typesetting"/>
                <w:noProof/>
                <w:sz w:val="30"/>
                <w:szCs w:val="30"/>
              </w:rPr>
              <w:t xml:space="preserve">. </w:t>
            </w:r>
            <w:r w:rsidRPr="008954A8">
              <w:rPr>
                <w:rFonts w:ascii="Arabic Typesetting" w:hAnsi="Arabic Typesetting" w:cs="Arabic Typesetting"/>
                <w:sz w:val="30"/>
                <w:szCs w:val="30"/>
                <w:rtl/>
              </w:rPr>
              <w:t>مؤشر التوجه نحو الخدمات 79</w:t>
            </w:r>
            <w:r w:rsidRPr="008954A8">
              <w:rPr>
                <w:rFonts w:ascii="Arabic Typesetting" w:hAnsi="Arabic Typesetting" w:cs="Arabic Typesetting"/>
                <w:noProof/>
                <w:sz w:val="30"/>
                <w:szCs w:val="30"/>
              </w:rPr>
              <w:t>.</w:t>
            </w:r>
            <w:r>
              <w:rPr>
                <w:rStyle w:val="FootnoteReference"/>
                <w:noProof/>
              </w:rPr>
              <w:footnoteReference w:id="12"/>
            </w:r>
          </w:p>
        </w:tc>
        <w:tc>
          <w:tcPr>
            <w:tcW w:w="833" w:type="pct"/>
            <w:shd w:val="clear" w:color="auto" w:fill="auto"/>
            <w:tcMar>
              <w:top w:w="110" w:type="dxa"/>
            </w:tcMar>
          </w:tcPr>
          <w:p w:rsidR="00197F93" w:rsidRPr="008954A8" w:rsidRDefault="00197F93" w:rsidP="00182B12">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ارتفاع معدل الرضا في الاستقصاء القادم، مع التركيز على سرعة الاستجابة وحسن التوقيت</w:t>
            </w:r>
          </w:p>
        </w:tc>
        <w:tc>
          <w:tcPr>
            <w:tcW w:w="1366" w:type="pct"/>
            <w:shd w:val="clear" w:color="auto" w:fill="FFFFFF"/>
            <w:tcMar>
              <w:top w:w="110" w:type="dxa"/>
            </w:tcMar>
          </w:tcPr>
          <w:p w:rsidR="00197F93" w:rsidRPr="00472D13" w:rsidRDefault="00197F93" w:rsidP="00182B12">
            <w:pPr>
              <w:bidi/>
              <w:spacing w:before="60" w:after="60" w:line="28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 xml:space="preserve">2014: </w:t>
            </w:r>
            <w:r w:rsidRPr="00B27EB9">
              <w:rPr>
                <w:rFonts w:ascii="Arabic Typesetting" w:hAnsi="Arabic Typesetting" w:cs="Arabic Typesetting"/>
                <w:noProof/>
                <w:sz w:val="30"/>
                <w:szCs w:val="30"/>
                <w:rtl/>
              </w:rPr>
              <w:t xml:space="preserve">مؤشر التوجه نحو الخدمات </w:t>
            </w:r>
            <w:r>
              <w:rPr>
                <w:rFonts w:ascii="Arabic Typesetting" w:hAnsi="Arabic Typesetting" w:cs="Arabic Typesetting" w:hint="cs"/>
                <w:noProof/>
                <w:sz w:val="30"/>
                <w:szCs w:val="30"/>
                <w:rtl/>
              </w:rPr>
              <w:t>39</w:t>
            </w:r>
          </w:p>
        </w:tc>
        <w:tc>
          <w:tcPr>
            <w:tcW w:w="453" w:type="pct"/>
            <w:shd w:val="clear" w:color="auto" w:fill="auto"/>
          </w:tcPr>
          <w:p w:rsidR="00197F93" w:rsidRPr="00472D13" w:rsidRDefault="00197F93" w:rsidP="00182B12">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زيادة استخدام التبادل الإلكتروني (مدريد)</w:t>
            </w:r>
          </w:p>
        </w:tc>
        <w:tc>
          <w:tcPr>
            <w:tcW w:w="1440" w:type="pct"/>
            <w:shd w:val="clear" w:color="auto" w:fill="auto"/>
          </w:tcPr>
          <w:p w:rsidR="00287401" w:rsidRDefault="00287401" w:rsidP="00182B12">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8954A8">
              <w:rPr>
                <w:rFonts w:ascii="Arabic Typesetting" w:hAnsi="Arabic Typesetting" w:cs="Arabic Typesetting"/>
                <w:sz w:val="30"/>
                <w:szCs w:val="30"/>
                <w:rtl/>
              </w:rPr>
              <w:t xml:space="preserve"> </w:t>
            </w:r>
            <w:r>
              <w:rPr>
                <w:rFonts w:ascii="Arabic Typesetting" w:hAnsi="Arabic Typesetting" w:cs="Arabic Typesetting" w:hint="cs"/>
                <w:i/>
                <w:color w:val="002060"/>
                <w:sz w:val="30"/>
                <w:szCs w:val="30"/>
                <w:rtl/>
                <w:lang w:bidi="ar-EG"/>
              </w:rPr>
              <w:t>استلام</w:t>
            </w:r>
            <w:r w:rsidRPr="005F3599">
              <w:rPr>
                <w:rFonts w:ascii="Arabic Typesetting" w:hAnsi="Arabic Typesetting" w:cs="Arabic Typesetting"/>
                <w:i/>
                <w:color w:val="002060"/>
                <w:sz w:val="30"/>
                <w:szCs w:val="30"/>
                <w:rtl/>
                <w:lang w:bidi="ar-EG"/>
              </w:rPr>
              <w:t xml:space="preserve"> </w:t>
            </w:r>
            <w:r>
              <w:rPr>
                <w:rFonts w:ascii="Arabic Typesetting" w:hAnsi="Arabic Typesetting" w:cs="Arabic Typesetting" w:hint="cs"/>
                <w:i/>
                <w:color w:val="002060"/>
                <w:sz w:val="30"/>
                <w:szCs w:val="30"/>
                <w:rtl/>
                <w:lang w:bidi="ar-EG"/>
              </w:rPr>
              <w:t>67</w:t>
            </w:r>
            <w:r w:rsidRPr="005F3599">
              <w:rPr>
                <w:rFonts w:ascii="Arabic Typesetting" w:hAnsi="Arabic Typesetting" w:cs="Arabic Typesetting"/>
                <w:i/>
                <w:color w:val="002060"/>
                <w:sz w:val="30"/>
                <w:szCs w:val="30"/>
                <w:rtl/>
                <w:lang w:bidi="ar-EG"/>
              </w:rPr>
              <w:t>% من الوثائق إلكترونياً</w:t>
            </w:r>
          </w:p>
          <w:p w:rsidR="00287401" w:rsidRDefault="00287401" w:rsidP="00182B12">
            <w:pPr>
              <w:bidi/>
              <w:adjustRightInd w:val="0"/>
              <w:snapToGrid w:val="0"/>
              <w:spacing w:before="60" w:after="60" w:line="280" w:lineRule="exact"/>
              <w:rPr>
                <w:rFonts w:ascii="Arabic Typesetting" w:hAnsi="Arabic Typesetting" w:cs="Arabic Typesetting"/>
                <w:i/>
                <w:color w:val="002060"/>
                <w:sz w:val="30"/>
                <w:szCs w:val="30"/>
                <w:rtl/>
                <w:lang w:bidi="ar-EG"/>
              </w:rPr>
            </w:pPr>
            <w:r w:rsidRPr="005F3599">
              <w:rPr>
                <w:rFonts w:ascii="Arabic Typesetting" w:hAnsi="Arabic Typesetting" w:cs="Arabic Typesetting"/>
                <w:i/>
                <w:color w:val="002060"/>
                <w:sz w:val="30"/>
                <w:szCs w:val="30"/>
                <w:rtl/>
                <w:lang w:bidi="ar-EG"/>
              </w:rPr>
              <w:t>158,717</w:t>
            </w:r>
            <w:r>
              <w:rPr>
                <w:rFonts w:ascii="Arabic Typesetting" w:hAnsi="Arabic Typesetting" w:cs="Arabic Typesetting" w:hint="cs"/>
                <w:i/>
                <w:color w:val="002060"/>
                <w:sz w:val="30"/>
                <w:szCs w:val="30"/>
                <w:rtl/>
                <w:lang w:bidi="ar-EG"/>
              </w:rPr>
              <w:t xml:space="preserve"> من الإخطارات بالبريد الإلكتروني</w:t>
            </w:r>
          </w:p>
          <w:p w:rsidR="00287401" w:rsidRDefault="00287401" w:rsidP="00182B12">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 xml:space="preserve">714 </w:t>
            </w:r>
            <w:r w:rsidRPr="005F3599">
              <w:rPr>
                <w:rFonts w:ascii="Arabic Typesetting" w:hAnsi="Arabic Typesetting" w:cs="Arabic Typesetting"/>
                <w:i/>
                <w:color w:val="002060"/>
                <w:sz w:val="30"/>
                <w:szCs w:val="30"/>
                <w:rtl/>
                <w:lang w:bidi="ar-EG"/>
              </w:rPr>
              <w:t xml:space="preserve">عميل يستخدم خدمة إدارة الحافظة في نظام مدريد </w:t>
            </w:r>
            <w:r w:rsidRPr="005F3599">
              <w:rPr>
                <w:rFonts w:ascii="Arabic Typesetting" w:hAnsi="Arabic Typesetting" w:cs="Arabic Typesetting"/>
                <w:i/>
                <w:color w:val="002060"/>
                <w:sz w:val="30"/>
                <w:szCs w:val="30"/>
                <w:lang w:bidi="ar-EG"/>
              </w:rPr>
              <w:t>(MPM)</w:t>
            </w:r>
          </w:p>
          <w:p w:rsidR="00287401" w:rsidRPr="003160FE" w:rsidRDefault="00287401" w:rsidP="00182B12">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16</w:t>
            </w:r>
            <w:r w:rsidRPr="005F3599">
              <w:rPr>
                <w:rFonts w:ascii="Arabic Typesetting" w:hAnsi="Arabic Typesetting" w:cs="Arabic Typesetting"/>
                <w:i/>
                <w:color w:val="002060"/>
                <w:sz w:val="30"/>
                <w:szCs w:val="30"/>
                <w:rtl/>
                <w:lang w:bidi="ar-EG"/>
              </w:rPr>
              <w:t xml:space="preserve"> مكتباً يرسل الطلبات بلغة الترميز الموسعة</w:t>
            </w:r>
            <w:r w:rsidRPr="005F3599">
              <w:rPr>
                <w:rFonts w:ascii="Arabic Typesetting" w:hAnsi="Arabic Typesetting" w:cs="Arabic Typesetting"/>
                <w:i/>
                <w:color w:val="002060"/>
                <w:sz w:val="30"/>
                <w:szCs w:val="30"/>
                <w:lang w:bidi="ar-EG"/>
              </w:rPr>
              <w:t xml:space="preserve"> (XML)</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Pr>
                <w:rFonts w:ascii="Arabic Typesetting" w:hAnsi="Arabic Typesetting" w:cs="Arabic Typesetting" w:hint="cs"/>
                <w:i/>
                <w:sz w:val="30"/>
                <w:szCs w:val="30"/>
                <w:rtl/>
                <w:lang w:bidi="ar-EG"/>
              </w:rPr>
              <w:t xml:space="preserve"> </w:t>
            </w:r>
            <w:r w:rsidRPr="008954A8">
              <w:rPr>
                <w:rFonts w:ascii="Arabic Typesetting" w:hAnsi="Arabic Typesetting" w:cs="Arabic Typesetting"/>
                <w:sz w:val="30"/>
                <w:szCs w:val="30"/>
                <w:rtl/>
              </w:rPr>
              <w:t xml:space="preserve">60% من الوثائق وردت إلكترونياً؛ </w:t>
            </w:r>
            <w:r w:rsidRPr="005F3599">
              <w:rPr>
                <w:rFonts w:ascii="Arabic Typesetting" w:hAnsi="Arabic Typesetting" w:cs="Arabic Typesetting"/>
                <w:sz w:val="30"/>
                <w:szCs w:val="30"/>
                <w:rtl/>
              </w:rPr>
              <w:t xml:space="preserve">85,000 </w:t>
            </w:r>
            <w:r w:rsidRPr="008954A8">
              <w:rPr>
                <w:rFonts w:ascii="Arabic Typesetting" w:hAnsi="Arabic Typesetting" w:cs="Arabic Typesetting"/>
                <w:sz w:val="30"/>
                <w:szCs w:val="30"/>
                <w:rtl/>
              </w:rPr>
              <w:t xml:space="preserve">علامة أُخطرت عن طريق البريد الإلكتروني؛ 200 عميل يستخدم خدمة إدارة الحافظة في نظام مدريد </w:t>
            </w:r>
            <w:r w:rsidRPr="008954A8">
              <w:rPr>
                <w:rFonts w:ascii="Arabic Typesetting" w:hAnsi="Arabic Typesetting" w:cs="Arabic Typesetting"/>
                <w:noProof/>
                <w:sz w:val="30"/>
                <w:szCs w:val="30"/>
              </w:rPr>
              <w:t>(MPM)</w:t>
            </w:r>
            <w:r w:rsidRPr="008954A8">
              <w:rPr>
                <w:rFonts w:ascii="Arabic Typesetting" w:hAnsi="Arabic Typesetting" w:cs="Arabic Typesetting"/>
                <w:sz w:val="30"/>
                <w:szCs w:val="30"/>
                <w:rtl/>
              </w:rPr>
              <w:t>؛ 17 مكتباً يرسل الطلبات بلغة الترميز الموسعة</w:t>
            </w:r>
            <w:r w:rsidRPr="008954A8">
              <w:rPr>
                <w:rFonts w:ascii="Arabic Typesetting" w:hAnsi="Arabic Typesetting" w:cs="Arabic Typesetting"/>
                <w:noProof/>
                <w:sz w:val="30"/>
                <w:szCs w:val="30"/>
              </w:rPr>
              <w:t xml:space="preserve"> (XML)</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استلام 70% من الوثائق إلكترونياً؛ إخطار</w:t>
            </w:r>
            <w:r w:rsidRPr="008954A8">
              <w:rPr>
                <w:rFonts w:ascii="Arabic Typesetting" w:hAnsi="Arabic Typesetting" w:cs="Arabic Typesetting" w:hint="cs"/>
                <w:b/>
                <w:sz w:val="30"/>
                <w:szCs w:val="30"/>
                <w:rtl/>
              </w:rPr>
              <w:t xml:space="preserve"> </w:t>
            </w:r>
            <w:r w:rsidRPr="005F3599">
              <w:rPr>
                <w:rFonts w:ascii="Arabic Typesetting" w:hAnsi="Arabic Typesetting" w:cs="Arabic Typesetting"/>
                <w:b/>
                <w:sz w:val="30"/>
                <w:szCs w:val="30"/>
                <w:rtl/>
              </w:rPr>
              <w:t xml:space="preserve">110,000 </w:t>
            </w:r>
            <w:r w:rsidRPr="008954A8">
              <w:rPr>
                <w:rFonts w:ascii="Arabic Typesetting" w:hAnsi="Arabic Typesetting" w:cs="Arabic Typesetting"/>
                <w:b/>
                <w:sz w:val="30"/>
                <w:szCs w:val="30"/>
                <w:rtl/>
              </w:rPr>
              <w:t>علامة عن طريق البريد الإلكتروني؛ استخدام 1000 عميل لخدمة إدارة الحافظة في نظام مدريد (</w:t>
            </w:r>
            <w:r w:rsidRPr="008954A8">
              <w:rPr>
                <w:rFonts w:ascii="Arabic Typesetting" w:hAnsi="Arabic Typesetting" w:cs="Arabic Typesetting"/>
                <w:bCs/>
                <w:noProof/>
                <w:sz w:val="30"/>
                <w:szCs w:val="30"/>
              </w:rPr>
              <w:t>MPM</w:t>
            </w:r>
            <w:r w:rsidRPr="008954A8">
              <w:rPr>
                <w:rFonts w:ascii="Arabic Typesetting" w:hAnsi="Arabic Typesetting" w:cs="Arabic Typesetting"/>
                <w:b/>
                <w:sz w:val="30"/>
                <w:szCs w:val="30"/>
                <w:rtl/>
              </w:rPr>
              <w:t xml:space="preserve">)؛ إرسال 23 مكتب للطلبات بلغة الترميز الموسعة </w:t>
            </w:r>
            <w:r w:rsidRPr="008954A8">
              <w:rPr>
                <w:rFonts w:ascii="Arabic Typesetting" w:hAnsi="Arabic Typesetting" w:cs="Arabic Typesetting"/>
                <w:b/>
                <w:noProof/>
                <w:sz w:val="30"/>
                <w:szCs w:val="30"/>
              </w:rPr>
              <w:t>(</w:t>
            </w:r>
            <w:r w:rsidRPr="008954A8">
              <w:rPr>
                <w:rFonts w:ascii="Arabic Typesetting" w:hAnsi="Arabic Typesetting" w:cs="Arabic Typesetting"/>
                <w:bCs/>
                <w:noProof/>
                <w:sz w:val="30"/>
                <w:szCs w:val="30"/>
              </w:rPr>
              <w:t>XML</w:t>
            </w:r>
            <w:r w:rsidRPr="008954A8">
              <w:rPr>
                <w:rFonts w:ascii="Arabic Typesetting" w:hAnsi="Arabic Typesetting" w:cs="Arabic Typesetting"/>
                <w:b/>
                <w:noProof/>
                <w:sz w:val="30"/>
                <w:szCs w:val="30"/>
              </w:rPr>
              <w:t>)</w:t>
            </w:r>
          </w:p>
        </w:tc>
        <w:tc>
          <w:tcPr>
            <w:tcW w:w="1366" w:type="pct"/>
            <w:shd w:val="clear" w:color="auto" w:fill="FFFFFF"/>
            <w:tcMar>
              <w:top w:w="110" w:type="dxa"/>
            </w:tcMar>
          </w:tcPr>
          <w:p w:rsidR="00287401" w:rsidRPr="005F3599" w:rsidRDefault="00287401" w:rsidP="00182B12">
            <w:pPr>
              <w:bidi/>
              <w:adjustRightInd w:val="0"/>
              <w:snapToGrid w:val="0"/>
              <w:spacing w:before="60" w:after="60" w:line="280" w:lineRule="exact"/>
              <w:rPr>
                <w:rFonts w:ascii="Arabic Typesetting" w:hAnsi="Arabic Typesetting" w:cs="Arabic Typesetting"/>
                <w:i/>
                <w:sz w:val="30"/>
                <w:szCs w:val="30"/>
                <w:rtl/>
                <w:lang w:bidi="ar-EG"/>
              </w:rPr>
            </w:pPr>
            <w:r w:rsidRPr="005F3599">
              <w:rPr>
                <w:rFonts w:ascii="Arabic Typesetting" w:hAnsi="Arabic Typesetting" w:cs="Arabic Typesetting" w:hint="cs"/>
                <w:i/>
                <w:sz w:val="30"/>
                <w:szCs w:val="30"/>
                <w:rtl/>
                <w:lang w:bidi="ar-EG"/>
              </w:rPr>
              <w:t>استلام</w:t>
            </w:r>
            <w:r w:rsidRPr="005F3599">
              <w:rPr>
                <w:rFonts w:ascii="Arabic Typesetting" w:hAnsi="Arabic Typesetting" w:cs="Arabic Typesetting"/>
                <w:i/>
                <w:sz w:val="30"/>
                <w:szCs w:val="30"/>
                <w:rtl/>
                <w:lang w:bidi="ar-EG"/>
              </w:rPr>
              <w:t xml:space="preserve"> </w:t>
            </w:r>
            <w:r w:rsidRPr="005F3599">
              <w:rPr>
                <w:rFonts w:ascii="Arabic Typesetting" w:hAnsi="Arabic Typesetting" w:cs="Arabic Typesetting" w:hint="cs"/>
                <w:i/>
                <w:sz w:val="30"/>
                <w:szCs w:val="30"/>
                <w:rtl/>
                <w:lang w:bidi="ar-EG"/>
              </w:rPr>
              <w:t>70</w:t>
            </w:r>
            <w:r w:rsidRPr="005F3599">
              <w:rPr>
                <w:rFonts w:ascii="Arabic Typesetting" w:hAnsi="Arabic Typesetting" w:cs="Arabic Typesetting"/>
                <w:i/>
                <w:sz w:val="30"/>
                <w:szCs w:val="30"/>
                <w:rtl/>
                <w:lang w:bidi="ar-EG"/>
              </w:rPr>
              <w:t>% من الوثائق إلكترونياً</w:t>
            </w:r>
          </w:p>
          <w:p w:rsidR="00287401" w:rsidRPr="005F3599" w:rsidRDefault="00287401" w:rsidP="00182B12">
            <w:pPr>
              <w:bidi/>
              <w:adjustRightInd w:val="0"/>
              <w:snapToGrid w:val="0"/>
              <w:spacing w:before="60" w:after="60" w:line="280" w:lineRule="exact"/>
              <w:rPr>
                <w:rFonts w:ascii="Arabic Typesetting" w:hAnsi="Arabic Typesetting" w:cs="Arabic Typesetting"/>
                <w:i/>
                <w:sz w:val="30"/>
                <w:szCs w:val="30"/>
                <w:rtl/>
                <w:lang w:bidi="ar-EG"/>
              </w:rPr>
            </w:pPr>
            <w:r w:rsidRPr="005F3599">
              <w:rPr>
                <w:rFonts w:ascii="Arabic Typesetting" w:hAnsi="Arabic Typesetting" w:cs="Arabic Typesetting"/>
                <w:i/>
                <w:sz w:val="30"/>
                <w:szCs w:val="30"/>
                <w:rtl/>
                <w:lang w:bidi="ar-EG"/>
              </w:rPr>
              <w:t>220,000</w:t>
            </w:r>
            <w:r w:rsidRPr="005F3599">
              <w:rPr>
                <w:rFonts w:ascii="Arabic Typesetting" w:hAnsi="Arabic Typesetting" w:cs="Arabic Typesetting" w:hint="cs"/>
                <w:i/>
                <w:sz w:val="30"/>
                <w:szCs w:val="30"/>
                <w:rtl/>
                <w:lang w:bidi="ar-EG"/>
              </w:rPr>
              <w:t xml:space="preserve"> من الإخطارات </w:t>
            </w:r>
            <w:r>
              <w:rPr>
                <w:rFonts w:ascii="Arabic Typesetting" w:hAnsi="Arabic Typesetting" w:cs="Arabic Typesetting" w:hint="cs"/>
                <w:i/>
                <w:sz w:val="30"/>
                <w:szCs w:val="30"/>
                <w:rtl/>
                <w:lang w:bidi="ar-EG"/>
              </w:rPr>
              <w:t xml:space="preserve">بالبريد </w:t>
            </w:r>
            <w:r w:rsidRPr="005F3599">
              <w:rPr>
                <w:rFonts w:ascii="Arabic Typesetting" w:hAnsi="Arabic Typesetting" w:cs="Arabic Typesetting" w:hint="cs"/>
                <w:i/>
                <w:sz w:val="30"/>
                <w:szCs w:val="30"/>
                <w:rtl/>
                <w:lang w:bidi="ar-EG"/>
              </w:rPr>
              <w:t>الإلكتروني</w:t>
            </w:r>
          </w:p>
          <w:p w:rsidR="00287401" w:rsidRPr="005F3599" w:rsidRDefault="00287401" w:rsidP="00182B12">
            <w:pPr>
              <w:bidi/>
              <w:adjustRightInd w:val="0"/>
              <w:snapToGrid w:val="0"/>
              <w:spacing w:before="60" w:after="60" w:line="280" w:lineRule="exact"/>
              <w:rPr>
                <w:rFonts w:ascii="Arabic Typesetting" w:hAnsi="Arabic Typesetting" w:cs="Arabic Typesetting"/>
                <w:i/>
                <w:sz w:val="30"/>
                <w:szCs w:val="30"/>
                <w:rtl/>
                <w:lang w:bidi="ar-EG"/>
              </w:rPr>
            </w:pPr>
            <w:r w:rsidRPr="005F3599">
              <w:rPr>
                <w:rFonts w:ascii="Arabic Typesetting" w:hAnsi="Arabic Typesetting" w:cs="Arabic Typesetting"/>
                <w:i/>
                <w:sz w:val="30"/>
                <w:szCs w:val="30"/>
                <w:rtl/>
                <w:lang w:bidi="ar-EG"/>
              </w:rPr>
              <w:t>1,800</w:t>
            </w:r>
            <w:r>
              <w:rPr>
                <w:rFonts w:ascii="Arabic Typesetting" w:hAnsi="Arabic Typesetting" w:cs="Arabic Typesetting" w:hint="cs"/>
                <w:i/>
                <w:sz w:val="30"/>
                <w:szCs w:val="30"/>
                <w:rtl/>
                <w:lang w:bidi="ar-EG"/>
              </w:rPr>
              <w:t xml:space="preserve"> </w:t>
            </w:r>
            <w:r w:rsidRPr="005F3599">
              <w:rPr>
                <w:rFonts w:ascii="Arabic Typesetting" w:hAnsi="Arabic Typesetting" w:cs="Arabic Typesetting"/>
                <w:i/>
                <w:sz w:val="30"/>
                <w:szCs w:val="30"/>
                <w:rtl/>
                <w:lang w:bidi="ar-EG"/>
              </w:rPr>
              <w:t xml:space="preserve">عميل </w:t>
            </w:r>
            <w:r>
              <w:rPr>
                <w:rFonts w:ascii="Arabic Typesetting" w:hAnsi="Arabic Typesetting" w:cs="Arabic Typesetting" w:hint="cs"/>
                <w:i/>
                <w:sz w:val="30"/>
                <w:szCs w:val="30"/>
                <w:rtl/>
                <w:lang w:bidi="ar-EG"/>
              </w:rPr>
              <w:t>ي</w:t>
            </w:r>
            <w:r w:rsidRPr="005F3599">
              <w:rPr>
                <w:rFonts w:ascii="Arabic Typesetting" w:hAnsi="Arabic Typesetting" w:cs="Arabic Typesetting"/>
                <w:i/>
                <w:sz w:val="30"/>
                <w:szCs w:val="30"/>
                <w:rtl/>
                <w:lang w:bidi="ar-EG"/>
              </w:rPr>
              <w:t xml:space="preserve">ستخدم خدمة إدارة الحافظة في نظام مدريد </w:t>
            </w:r>
            <w:r w:rsidRPr="005F3599">
              <w:rPr>
                <w:rFonts w:ascii="Arabic Typesetting" w:hAnsi="Arabic Typesetting" w:cs="Arabic Typesetting"/>
                <w:i/>
                <w:sz w:val="30"/>
                <w:szCs w:val="30"/>
                <w:lang w:bidi="ar-EG"/>
              </w:rPr>
              <w:t>(MPM)</w:t>
            </w:r>
          </w:p>
          <w:p w:rsidR="00287401" w:rsidRPr="005F3599" w:rsidRDefault="00287401" w:rsidP="00182B12">
            <w:pPr>
              <w:bidi/>
              <w:adjustRightInd w:val="0"/>
              <w:snapToGrid w:val="0"/>
              <w:spacing w:before="60" w:after="60" w:line="280" w:lineRule="exact"/>
              <w:rPr>
                <w:rFonts w:ascii="Arabic Typesetting" w:hAnsi="Arabic Typesetting" w:cs="Arabic Typesetting"/>
                <w:i/>
                <w:sz w:val="30"/>
                <w:szCs w:val="30"/>
                <w:rtl/>
                <w:lang w:bidi="ar-EG"/>
              </w:rPr>
            </w:pPr>
            <w:r>
              <w:rPr>
                <w:rFonts w:ascii="Arabic Typesetting" w:hAnsi="Arabic Typesetting" w:cs="Arabic Typesetting" w:hint="cs"/>
                <w:i/>
                <w:sz w:val="30"/>
                <w:szCs w:val="30"/>
                <w:rtl/>
                <w:lang w:bidi="ar-EG"/>
              </w:rPr>
              <w:t>17</w:t>
            </w:r>
            <w:r w:rsidRPr="005F3599">
              <w:rPr>
                <w:rFonts w:ascii="Arabic Typesetting" w:hAnsi="Arabic Typesetting" w:cs="Arabic Typesetting"/>
                <w:i/>
                <w:sz w:val="30"/>
                <w:szCs w:val="30"/>
                <w:rtl/>
                <w:lang w:bidi="ar-EG"/>
              </w:rPr>
              <w:t xml:space="preserve"> مكتباً يرسل الطلبات بلغة الترميز الموسعة</w:t>
            </w:r>
            <w:r w:rsidRPr="005F3599">
              <w:rPr>
                <w:rFonts w:ascii="Arabic Typesetting" w:hAnsi="Arabic Typesetting" w:cs="Arabic Typesetting"/>
                <w:i/>
                <w:sz w:val="30"/>
                <w:szCs w:val="30"/>
                <w:lang w:bidi="ar-EG"/>
              </w:rPr>
              <w:t xml:space="preserve"> (XML)</w:t>
            </w:r>
          </w:p>
          <w:p w:rsidR="00287401" w:rsidRPr="00387653" w:rsidRDefault="00287401" w:rsidP="00182B12">
            <w:pPr>
              <w:bidi/>
              <w:spacing w:before="60" w:after="60" w:line="280" w:lineRule="exact"/>
              <w:rPr>
                <w:rFonts w:ascii="Arabic Typesetting" w:hAnsi="Arabic Typesetting" w:cs="Arabic Typesetting"/>
                <w:noProof/>
                <w:sz w:val="30"/>
                <w:szCs w:val="30"/>
                <w:rtl/>
                <w:lang w:bidi="ar-EG"/>
              </w:rPr>
            </w:pPr>
          </w:p>
        </w:tc>
        <w:tc>
          <w:tcPr>
            <w:tcW w:w="453" w:type="pct"/>
            <w:shd w:val="clear" w:color="auto" w:fill="auto"/>
          </w:tcPr>
          <w:p w:rsidR="00287401" w:rsidRDefault="00287401" w:rsidP="00182B12">
            <w:pPr>
              <w:keepNext/>
              <w:keepLines/>
              <w:bidi/>
              <w:spacing w:before="60" w:after="60" w:line="280" w:lineRule="exact"/>
              <w:jc w:val="center"/>
              <w:rPr>
                <w:rFonts w:ascii="Arabic Typesetting" w:hAnsi="Arabic Typesetting" w:cs="Arabic Typesetting"/>
                <w:b/>
                <w:bCs/>
                <w:color w:val="00B050"/>
                <w:sz w:val="30"/>
                <w:szCs w:val="30"/>
                <w:rtl/>
              </w:rPr>
            </w:pPr>
            <w:r w:rsidRPr="005F3599">
              <w:rPr>
                <w:rFonts w:ascii="Arabic Typesetting" w:hAnsi="Arabic Typesetting" w:cs="Arabic Typesetting" w:hint="cs"/>
                <w:b/>
                <w:bCs/>
                <w:color w:val="00B050"/>
                <w:sz w:val="30"/>
                <w:szCs w:val="30"/>
                <w:rtl/>
              </w:rPr>
              <w:t>ثابت</w:t>
            </w:r>
          </w:p>
          <w:p w:rsidR="00287401" w:rsidRDefault="00287401" w:rsidP="00182B12">
            <w:pPr>
              <w:keepNext/>
              <w:keepLines/>
              <w:bidi/>
              <w:spacing w:before="60" w:after="60" w:line="280" w:lineRule="exact"/>
              <w:jc w:val="center"/>
              <w:rPr>
                <w:rFonts w:ascii="Arabic Typesetting" w:hAnsi="Arabic Typesetting" w:cs="Arabic Typesetting"/>
                <w:b/>
                <w:bCs/>
                <w:color w:val="00B050"/>
                <w:sz w:val="30"/>
                <w:szCs w:val="30"/>
                <w:rtl/>
              </w:rPr>
            </w:pPr>
          </w:p>
          <w:p w:rsidR="00287401" w:rsidRDefault="00287401" w:rsidP="00182B12">
            <w:pPr>
              <w:keepNext/>
              <w:keepLines/>
              <w:bidi/>
              <w:spacing w:before="60" w:after="60" w:line="280" w:lineRule="exact"/>
              <w:jc w:val="center"/>
              <w:rPr>
                <w:rFonts w:ascii="Arabic Typesetting" w:hAnsi="Arabic Typesetting" w:cs="Arabic Typesetting"/>
                <w:b/>
                <w:bCs/>
                <w:color w:val="00B050"/>
                <w:sz w:val="30"/>
                <w:szCs w:val="30"/>
                <w:rtl/>
              </w:rPr>
            </w:pPr>
            <w:r w:rsidRPr="005F3599">
              <w:rPr>
                <w:rFonts w:ascii="Arabic Typesetting" w:hAnsi="Arabic Typesetting" w:cs="Arabic Typesetting" w:hint="cs"/>
                <w:b/>
                <w:bCs/>
                <w:color w:val="00B050"/>
                <w:sz w:val="30"/>
                <w:szCs w:val="30"/>
                <w:rtl/>
              </w:rPr>
              <w:t>ثابت</w:t>
            </w:r>
          </w:p>
          <w:p w:rsidR="00287401" w:rsidRDefault="00287401" w:rsidP="00182B12">
            <w:pPr>
              <w:keepNext/>
              <w:keepLines/>
              <w:bidi/>
              <w:spacing w:before="60" w:after="60" w:line="280" w:lineRule="exact"/>
              <w:jc w:val="center"/>
              <w:rPr>
                <w:rFonts w:ascii="Arabic Typesetting" w:hAnsi="Arabic Typesetting" w:cs="Arabic Typesetting"/>
                <w:b/>
                <w:bCs/>
                <w:color w:val="00B050"/>
                <w:sz w:val="30"/>
                <w:szCs w:val="30"/>
                <w:rtl/>
              </w:rPr>
            </w:pPr>
          </w:p>
          <w:p w:rsidR="00287401" w:rsidRPr="00387653" w:rsidRDefault="00287401" w:rsidP="00182B12">
            <w:pPr>
              <w:keepNext/>
              <w:keepLines/>
              <w:bidi/>
              <w:spacing w:before="60" w:after="60" w:line="280" w:lineRule="exact"/>
              <w:jc w:val="center"/>
              <w:rPr>
                <w:rFonts w:ascii="Arabic Typesetting" w:hAnsi="Arabic Typesetting" w:cs="Arabic Typesetting"/>
                <w:b/>
                <w:bCs/>
                <w:sz w:val="30"/>
                <w:szCs w:val="30"/>
                <w:rtl/>
              </w:rPr>
            </w:pPr>
            <w:r w:rsidRPr="00C87F7D">
              <w:rPr>
                <w:rFonts w:ascii="Arabic Typesetting" w:hAnsi="Arabic Typesetting" w:cs="Arabic Typesetting" w:hint="cs"/>
                <w:b/>
                <w:bCs/>
                <w:color w:val="FF0000"/>
                <w:sz w:val="30"/>
                <w:szCs w:val="30"/>
                <w:rtl/>
              </w:rPr>
              <w:t>غير ثابت</w:t>
            </w:r>
            <w:r w:rsidRPr="00387653">
              <w:rPr>
                <w:rFonts w:ascii="Arabic Typesetting" w:hAnsi="Arabic Typesetting" w:cs="Arabic Typesetting" w:hint="cs"/>
                <w:b/>
                <w:bCs/>
                <w:sz w:val="30"/>
                <w:szCs w:val="30"/>
                <w:rtl/>
              </w:rPr>
              <w:t xml:space="preserve"> </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تنقية </w:t>
            </w:r>
            <w:r w:rsidRPr="008954A8">
              <w:rPr>
                <w:rFonts w:ascii="Arabic Typesetting" w:hAnsi="Arabic Typesetting" w:cs="Arabic Typesetting" w:hint="cs"/>
                <w:noProof/>
                <w:sz w:val="30"/>
                <w:szCs w:val="30"/>
                <w:rtl/>
              </w:rPr>
              <w:t>ال</w:t>
            </w:r>
            <w:r w:rsidRPr="008954A8">
              <w:rPr>
                <w:rFonts w:ascii="Arabic Typesetting" w:hAnsi="Arabic Typesetting" w:cs="Arabic Typesetting"/>
                <w:noProof/>
                <w:sz w:val="30"/>
                <w:szCs w:val="30"/>
                <w:rtl/>
              </w:rPr>
              <w:t>وسائل الإلكترونية</w:t>
            </w:r>
            <w:r w:rsidRPr="008954A8">
              <w:rPr>
                <w:rFonts w:ascii="Arabic Typesetting" w:hAnsi="Arabic Typesetting" w:cs="Arabic Typesetting" w:hint="cs"/>
                <w:noProof/>
                <w:sz w:val="30"/>
                <w:szCs w:val="30"/>
                <w:rtl/>
              </w:rPr>
              <w:t xml:space="preserve"> للاتصال</w:t>
            </w:r>
            <w:r w:rsidRPr="008954A8">
              <w:rPr>
                <w:rFonts w:ascii="Arabic Typesetting" w:hAnsi="Arabic Typesetting" w:cs="Arabic Typesetting"/>
                <w:noProof/>
                <w:sz w:val="30"/>
                <w:szCs w:val="30"/>
                <w:rtl/>
              </w:rPr>
              <w:t xml:space="preserve"> والنشر بموجب إجراءات نظام لشبونة</w:t>
            </w:r>
          </w:p>
        </w:tc>
        <w:tc>
          <w:tcPr>
            <w:tcW w:w="1440"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الوسائل الإلكترونية المستخدمة في نهاية عام 2013</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نظام إيداع إلكتروني وإدراج نشرة لشبونة في قاعدة بيانات لشبونة إكسبرس</w:t>
            </w:r>
          </w:p>
        </w:tc>
        <w:tc>
          <w:tcPr>
            <w:tcW w:w="1366" w:type="pct"/>
            <w:shd w:val="clear" w:color="auto" w:fill="FFFFFF"/>
            <w:tcMar>
              <w:top w:w="110" w:type="dxa"/>
            </w:tcMar>
          </w:tcPr>
          <w:p w:rsidR="00287401" w:rsidRPr="00387653" w:rsidRDefault="00287401" w:rsidP="00182B12">
            <w:pPr>
              <w:bidi/>
              <w:spacing w:before="60" w:after="60" w:line="280" w:lineRule="exact"/>
              <w:rPr>
                <w:rFonts w:ascii="Arabic Typesetting" w:hAnsi="Arabic Typesetting" w:cs="Arabic Typesetting"/>
                <w:noProof/>
                <w:sz w:val="30"/>
                <w:szCs w:val="30"/>
                <w:rtl/>
              </w:rPr>
            </w:pPr>
            <w:r w:rsidRPr="00472D13">
              <w:rPr>
                <w:rFonts w:ascii="Arabic Typesetting" w:hAnsi="Arabic Typesetting" w:cs="Arabic Typesetting"/>
                <w:noProof/>
                <w:sz w:val="30"/>
                <w:szCs w:val="30"/>
                <w:rtl/>
              </w:rPr>
              <w:t>بُسّطت إجراء الإخطارات عبر استخدام نظام الويبو لتبليغ الاستفسارات (</w:t>
            </w:r>
            <w:r w:rsidRPr="00472D13">
              <w:rPr>
                <w:rFonts w:ascii="Arabic Typesetting" w:hAnsi="Arabic Typesetting" w:cs="Arabic Typesetting"/>
                <w:noProof/>
                <w:sz w:val="30"/>
                <w:szCs w:val="30"/>
              </w:rPr>
              <w:t>WINS</w:t>
            </w:r>
            <w:r w:rsidRPr="00472D13">
              <w:rPr>
                <w:rFonts w:ascii="Arabic Typesetting" w:hAnsi="Arabic Typesetting" w:cs="Arabic Typesetting"/>
                <w:noProof/>
                <w:sz w:val="30"/>
                <w:szCs w:val="30"/>
                <w:rtl/>
              </w:rPr>
              <w:t>)</w:t>
            </w:r>
          </w:p>
        </w:tc>
        <w:tc>
          <w:tcPr>
            <w:tcW w:w="453" w:type="pct"/>
            <w:shd w:val="clear" w:color="auto" w:fill="auto"/>
          </w:tcPr>
          <w:p w:rsidR="00287401" w:rsidRPr="00387653" w:rsidRDefault="00287401" w:rsidP="00182B12">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r w:rsidR="00287401" w:rsidRPr="0009644D" w:rsidTr="00182B12">
        <w:tc>
          <w:tcPr>
            <w:tcW w:w="908" w:type="pct"/>
            <w:shd w:val="clear" w:color="auto" w:fill="auto"/>
          </w:tcPr>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تنقية السجل الدولي الإلكتروني لنظام لشبونة</w:t>
            </w:r>
          </w:p>
        </w:tc>
        <w:tc>
          <w:tcPr>
            <w:tcW w:w="1440" w:type="pct"/>
            <w:shd w:val="clear" w:color="auto" w:fill="auto"/>
          </w:tcPr>
          <w:p w:rsidR="00287401" w:rsidRPr="003160FE" w:rsidRDefault="00287401" w:rsidP="00182B12">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تستخدم الطلبات الدولية لأغراض السجل الإلكتروني الدولي منذ صيف 2013</w:t>
            </w:r>
          </w:p>
          <w:p w:rsidR="00287401" w:rsidRPr="008954A8" w:rsidRDefault="00287401" w:rsidP="00182B12">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noProof/>
                <w:sz w:val="30"/>
                <w:szCs w:val="30"/>
                <w:rtl/>
              </w:rPr>
              <w:t>السجل الدولي الإلكتروني (المقرر) إنشا</w:t>
            </w:r>
            <w:r w:rsidRPr="008954A8">
              <w:rPr>
                <w:rFonts w:ascii="Arabic Typesetting" w:hAnsi="Arabic Typesetting" w:cs="Arabic Typesetting" w:hint="cs"/>
                <w:noProof/>
                <w:sz w:val="30"/>
                <w:szCs w:val="30"/>
                <w:rtl/>
              </w:rPr>
              <w:t>ؤ</w:t>
            </w:r>
            <w:r w:rsidRPr="008954A8">
              <w:rPr>
                <w:rFonts w:ascii="Arabic Typesetting" w:hAnsi="Arabic Typesetting" w:cs="Arabic Typesetting"/>
                <w:noProof/>
                <w:sz w:val="30"/>
                <w:szCs w:val="30"/>
                <w:rtl/>
              </w:rPr>
              <w:t>ه في عام 2013</w:t>
            </w:r>
          </w:p>
        </w:tc>
        <w:tc>
          <w:tcPr>
            <w:tcW w:w="833" w:type="pct"/>
            <w:shd w:val="clear" w:color="auto" w:fill="auto"/>
            <w:tcMar>
              <w:top w:w="110" w:type="dxa"/>
            </w:tcMar>
          </w:tcPr>
          <w:p w:rsidR="00287401" w:rsidRPr="008954A8" w:rsidRDefault="00287401" w:rsidP="00182B12">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نظام إلكتروني يربط السجل الدولي بقاعدة بيانات لشبونة إكسبرس على موقع الويبو الإلكتروني</w:t>
            </w:r>
          </w:p>
        </w:tc>
        <w:tc>
          <w:tcPr>
            <w:tcW w:w="1366" w:type="pct"/>
            <w:shd w:val="clear" w:color="auto" w:fill="FFFFFF"/>
            <w:tcMar>
              <w:top w:w="110" w:type="dxa"/>
            </w:tcMar>
          </w:tcPr>
          <w:p w:rsidR="00287401" w:rsidRPr="00387653" w:rsidRDefault="00287401" w:rsidP="00182B12">
            <w:pPr>
              <w:bidi/>
              <w:spacing w:before="60" w:after="60" w:line="280" w:lineRule="exact"/>
              <w:rPr>
                <w:rFonts w:ascii="Arabic Typesetting" w:hAnsi="Arabic Typesetting" w:cs="Arabic Typesetting"/>
                <w:noProof/>
                <w:sz w:val="30"/>
                <w:szCs w:val="30"/>
                <w:rtl/>
              </w:rPr>
            </w:pPr>
            <w:r>
              <w:rPr>
                <w:rFonts w:ascii="Arabic Typesetting" w:hAnsi="Arabic Typesetting" w:cs="Arabic Typesetting" w:hint="cs"/>
                <w:sz w:val="34"/>
                <w:szCs w:val="34"/>
                <w:rtl/>
                <w:lang w:val="fr-CH"/>
              </w:rPr>
              <w:t>استُكملت ال</w:t>
            </w:r>
            <w:r w:rsidRPr="00403D46">
              <w:rPr>
                <w:rFonts w:ascii="Arabic Typesetting" w:hAnsi="Arabic Typesetting" w:cs="Arabic Typesetting"/>
                <w:sz w:val="34"/>
                <w:szCs w:val="34"/>
                <w:rtl/>
                <w:lang w:val="fr-CH"/>
              </w:rPr>
              <w:t xml:space="preserve">واجهة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 xml:space="preserve">إلكترونية </w:t>
            </w:r>
            <w:r>
              <w:rPr>
                <w:rFonts w:ascii="Arabic Typesetting" w:hAnsi="Arabic Typesetting" w:cs="Arabic Typesetting" w:hint="cs"/>
                <w:sz w:val="34"/>
                <w:szCs w:val="34"/>
                <w:rtl/>
                <w:lang w:val="fr-CH"/>
              </w:rPr>
              <w:t xml:space="preserve">التي تربط بين </w:t>
            </w:r>
            <w:r w:rsidRPr="00403D46">
              <w:rPr>
                <w:rFonts w:ascii="Arabic Typesetting" w:hAnsi="Arabic Typesetting" w:cs="Arabic Typesetting"/>
                <w:sz w:val="34"/>
                <w:szCs w:val="34"/>
                <w:rtl/>
                <w:lang w:val="fr-CH"/>
              </w:rPr>
              <w:t xml:space="preserve">السجل الدولي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قاعدة </w:t>
            </w:r>
            <w:r w:rsidRPr="008954A8">
              <w:rPr>
                <w:rFonts w:ascii="Arabic Typesetting" w:hAnsi="Arabic Typesetting" w:cs="Arabic Typesetting"/>
                <w:noProof/>
                <w:sz w:val="30"/>
                <w:szCs w:val="30"/>
                <w:rtl/>
              </w:rPr>
              <w:t>بيانات لشبونة إكسبرس على موقع الويبو الإلكتروني</w:t>
            </w:r>
            <w:r>
              <w:rPr>
                <w:rFonts w:ascii="Arabic Typesetting" w:hAnsi="Arabic Typesetting" w:cs="Arabic Typesetting" w:hint="cs"/>
                <w:sz w:val="34"/>
                <w:szCs w:val="34"/>
                <w:rtl/>
                <w:lang w:val="fr-CH"/>
              </w:rPr>
              <w:t xml:space="preserve"> و</w:t>
            </w:r>
            <w:r w:rsidRPr="00403D46">
              <w:rPr>
                <w:rFonts w:ascii="Arabic Typesetting" w:hAnsi="Arabic Typesetting" w:cs="Arabic Typesetting"/>
                <w:sz w:val="34"/>
                <w:szCs w:val="34"/>
                <w:rtl/>
                <w:lang w:val="fr-CH"/>
              </w:rPr>
              <w:t>ن</w:t>
            </w:r>
            <w:r>
              <w:rPr>
                <w:rFonts w:ascii="Arabic Typesetting" w:hAnsi="Arabic Typesetting" w:cs="Arabic Typesetting" w:hint="cs"/>
                <w:sz w:val="34"/>
                <w:szCs w:val="34"/>
                <w:rtl/>
                <w:lang w:val="fr-CH"/>
              </w:rPr>
              <w:t>ُ</w:t>
            </w:r>
            <w:r w:rsidRPr="00403D46">
              <w:rPr>
                <w:rFonts w:ascii="Arabic Typesetting" w:hAnsi="Arabic Typesetting" w:cs="Arabic Typesetting"/>
                <w:sz w:val="34"/>
                <w:szCs w:val="34"/>
                <w:rtl/>
                <w:lang w:val="fr-CH"/>
              </w:rPr>
              <w:t>شرت في 2014.</w:t>
            </w:r>
          </w:p>
        </w:tc>
        <w:tc>
          <w:tcPr>
            <w:tcW w:w="453" w:type="pct"/>
            <w:shd w:val="clear" w:color="auto" w:fill="auto"/>
          </w:tcPr>
          <w:p w:rsidR="00287401" w:rsidRPr="00387653" w:rsidRDefault="00287401" w:rsidP="00182B12">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bl>
    <w:p w:rsidR="00287401" w:rsidRDefault="00287401">
      <w:pPr>
        <w:rPr>
          <w:rFonts w:ascii="Arabic Typesetting" w:hAnsi="Arabic Typesetting" w:cs="Arabic Typesetting"/>
          <w:sz w:val="36"/>
          <w:szCs w:val="36"/>
          <w:rtl/>
        </w:rPr>
      </w:pPr>
    </w:p>
    <w:p w:rsidR="00287401" w:rsidRPr="0009644D" w:rsidRDefault="00287401" w:rsidP="00287401">
      <w:pPr>
        <w:keepNext/>
        <w:bidi/>
        <w:spacing w:after="120" w:line="340" w:lineRule="exact"/>
        <w:rPr>
          <w:rFonts w:ascii="Arabic Typesetting" w:hAnsi="Arabic Typesetting" w:cs="Arabic Typesetting"/>
          <w:sz w:val="36"/>
          <w:szCs w:val="36"/>
          <w:rtl/>
        </w:rPr>
      </w:pPr>
      <w:r>
        <w:rPr>
          <w:rFonts w:ascii="Arabic Typesetting" w:hAnsi="Arabic Typesetting" w:cs="Arabic Typesetting" w:hint="cs"/>
          <w:sz w:val="36"/>
          <w:szCs w:val="36"/>
          <w:rtl/>
        </w:rPr>
        <w:t>استخدام الموارد</w:t>
      </w:r>
    </w:p>
    <w:p w:rsidR="00287401" w:rsidRPr="0009644D" w:rsidRDefault="00287401" w:rsidP="00287401">
      <w:pPr>
        <w:keepNext/>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287401" w:rsidRPr="0009644D" w:rsidRDefault="00287401" w:rsidP="00287401">
      <w:pPr>
        <w:keepNext/>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287401" w:rsidRPr="0009644D" w:rsidRDefault="00DA17FD" w:rsidP="00287401">
      <w:pPr>
        <w:bidi/>
        <w:spacing w:after="120"/>
        <w:jc w:val="center"/>
        <w:rPr>
          <w:rFonts w:ascii="Arabic Typesetting" w:hAnsi="Arabic Typesetting" w:cs="Arabic Typesetting"/>
          <w:sz w:val="34"/>
          <w:szCs w:val="34"/>
          <w:rtl/>
        </w:rPr>
      </w:pPr>
      <w:r w:rsidRPr="00DA17FD">
        <w:rPr>
          <w:noProof/>
          <w:szCs w:val="22"/>
          <w:rtl/>
        </w:rPr>
        <w:drawing>
          <wp:inline distT="0" distB="0" distL="0" distR="0" wp14:anchorId="7BA0AFA8" wp14:editId="5E7FABDA">
            <wp:extent cx="5762625" cy="126809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1268095"/>
                    </a:xfrm>
                    <a:prstGeom prst="rect">
                      <a:avLst/>
                    </a:prstGeom>
                    <a:noFill/>
                    <a:ln>
                      <a:noFill/>
                    </a:ln>
                  </pic:spPr>
                </pic:pic>
              </a:graphicData>
            </a:graphic>
          </wp:inline>
        </w:drawing>
      </w:r>
    </w:p>
    <w:p w:rsidR="00287401" w:rsidRPr="0009644D" w:rsidRDefault="00287401" w:rsidP="00287401">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287401" w:rsidRPr="0009644D" w:rsidRDefault="00287401" w:rsidP="00287401">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287401" w:rsidRPr="0009644D" w:rsidRDefault="00DA17FD" w:rsidP="00287401">
      <w:pPr>
        <w:bidi/>
        <w:spacing w:after="120"/>
        <w:jc w:val="center"/>
        <w:rPr>
          <w:rFonts w:ascii="Arabic Typesetting" w:hAnsi="Arabic Typesetting" w:cs="Arabic Typesetting"/>
          <w:sz w:val="34"/>
          <w:szCs w:val="34"/>
          <w:rtl/>
        </w:rPr>
      </w:pPr>
      <w:r w:rsidRPr="00DA17FD">
        <w:rPr>
          <w:noProof/>
          <w:szCs w:val="22"/>
          <w:rtl/>
        </w:rPr>
        <w:drawing>
          <wp:inline distT="0" distB="0" distL="0" distR="0" wp14:anchorId="62F0B2B8" wp14:editId="47052598">
            <wp:extent cx="5940425" cy="1169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287401" w:rsidRPr="0009644D" w:rsidRDefault="00287401" w:rsidP="00287401">
      <w:pPr>
        <w:keepNext/>
        <w:bidi/>
        <w:spacing w:after="120" w:line="300" w:lineRule="exact"/>
        <w:rPr>
          <w:rFonts w:ascii="Arabic Typesetting" w:hAnsi="Arabic Typesetting" w:cs="Arabic Typesetting"/>
          <w:sz w:val="30"/>
          <w:szCs w:val="30"/>
        </w:rPr>
      </w:pPr>
      <w:r w:rsidRPr="001B07BC">
        <w:rPr>
          <w:rFonts w:ascii="Arabic Typesetting" w:hAnsi="Arabic Typesetting" w:cs="Arabic Typesetting"/>
          <w:i/>
          <w:iCs/>
          <w:sz w:val="30"/>
          <w:szCs w:val="30"/>
          <w:rtl/>
          <w:lang w:bidi="ar-EG"/>
        </w:rPr>
        <w:t>ملاحظ</w:t>
      </w:r>
      <w:r w:rsidRPr="001B07BC">
        <w:rPr>
          <w:rFonts w:ascii="Arabic Typesetting" w:hAnsi="Arabic Typesetting" w:cs="Arabic Typesetting" w:hint="cs"/>
          <w:i/>
          <w:iCs/>
          <w:sz w:val="30"/>
          <w:szCs w:val="30"/>
          <w:rtl/>
          <w:lang w:bidi="ar-EG"/>
        </w:rPr>
        <w:t>ة</w:t>
      </w:r>
      <w:r w:rsidRPr="0009644D">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sidR="00182B12">
        <w:rPr>
          <w:rFonts w:ascii="Arabic Typesetting" w:hAnsi="Arabic Typesetting" w:cs="Arabic Typesetting"/>
          <w:i/>
          <w:iCs/>
          <w:sz w:val="30"/>
          <w:szCs w:val="30"/>
        </w:rPr>
        <w:t xml:space="preserve"> </w:t>
      </w:r>
      <w:r w:rsidRPr="00B568D0">
        <w:rPr>
          <w:rFonts w:ascii="Arabic Typesetting" w:hAnsi="Arabic Typesetting" w:cs="Arabic Typesetting"/>
          <w:i/>
          <w:iCs/>
          <w:sz w:val="30"/>
          <w:szCs w:val="30"/>
          <w:rtl/>
        </w:rPr>
        <w:t xml:space="preserve">تعكس </w:t>
      </w:r>
      <w:r w:rsidRPr="00B568D0">
        <w:rPr>
          <w:rFonts w:ascii="Arabic Typesetting" w:hAnsi="Arabic Typesetting" w:cs="Arabic Typesetting" w:hint="cs"/>
          <w:i/>
          <w:iCs/>
          <w:sz w:val="30"/>
          <w:szCs w:val="30"/>
          <w:rtl/>
        </w:rPr>
        <w:t>ال</w:t>
      </w:r>
      <w:r w:rsidRPr="00B568D0">
        <w:rPr>
          <w:rFonts w:ascii="Arabic Typesetting" w:hAnsi="Arabic Typesetting" w:cs="Arabic Typesetting"/>
          <w:i/>
          <w:iCs/>
          <w:sz w:val="30"/>
          <w:szCs w:val="30"/>
          <w:rtl/>
        </w:rPr>
        <w:t>ميزانية</w:t>
      </w:r>
      <w:r w:rsidRPr="00B568D0">
        <w:rPr>
          <w:rFonts w:ascii="Arabic Typesetting" w:hAnsi="Arabic Typesetting" w:cs="Arabic Typesetting" w:hint="cs"/>
          <w:i/>
          <w:iCs/>
          <w:sz w:val="30"/>
          <w:szCs w:val="30"/>
          <w:rtl/>
        </w:rPr>
        <w:t xml:space="preserve"> </w:t>
      </w:r>
      <w:r w:rsidRPr="00B568D0">
        <w:rPr>
          <w:rFonts w:ascii="Arabic Typesetting" w:hAnsi="Arabic Typesetting" w:cs="Arabic Typesetting"/>
          <w:i/>
          <w:iCs/>
          <w:sz w:val="30"/>
          <w:szCs w:val="30"/>
          <w:rtl/>
        </w:rPr>
        <w:t>بعد التحويلات</w:t>
      </w:r>
      <w:r w:rsidRPr="00B568D0">
        <w:rPr>
          <w:rFonts w:ascii="Arabic Typesetting" w:hAnsi="Arabic Typesetting" w:cs="Arabic Typesetting" w:hint="cs"/>
          <w:i/>
          <w:iCs/>
          <w:sz w:val="30"/>
          <w:szCs w:val="30"/>
          <w:rtl/>
        </w:rPr>
        <w:t xml:space="preserve"> للثنائية 2014/15</w:t>
      </w:r>
      <w:r w:rsidRPr="00B568D0">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التحويلات في 31 مارس 2015 لمعالجة الاحتياجات أثناء الثنائية 2014/15 وفقا</w:t>
      </w:r>
      <w:r w:rsidRPr="00B568D0">
        <w:rPr>
          <w:rFonts w:ascii="Arabic Typesetting" w:hAnsi="Arabic Typesetting" w:cs="Arabic Typesetting"/>
          <w:i/>
          <w:iCs/>
          <w:sz w:val="30"/>
          <w:szCs w:val="30"/>
          <w:rtl/>
        </w:rPr>
        <w:t xml:space="preserve"> للمادة 5.5 من النظام المالي</w:t>
      </w:r>
    </w:p>
    <w:p w:rsidR="00287401" w:rsidRPr="0009644D" w:rsidRDefault="00287401" w:rsidP="00287401">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 xml:space="preserve">الميزانية بعد التحويلات </w:t>
      </w:r>
      <w:r>
        <w:rPr>
          <w:rFonts w:ascii="Arabic Typesetting" w:hAnsi="Arabic Typesetting" w:cs="Arabic Typesetting" w:hint="cs"/>
          <w:sz w:val="34"/>
          <w:szCs w:val="34"/>
          <w:u w:val="single"/>
          <w:rtl/>
        </w:rPr>
        <w:t>2014/15</w:t>
      </w:r>
    </w:p>
    <w:p w:rsidR="00287401" w:rsidRDefault="00287401" w:rsidP="00000798">
      <w:pPr>
        <w:numPr>
          <w:ilvl w:val="0"/>
          <w:numId w:val="11"/>
        </w:numPr>
        <w:bidi/>
        <w:spacing w:after="120" w:line="340" w:lineRule="exact"/>
        <w:ind w:left="-1"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تعكس الميزانية بعد التحويلات تحت </w:t>
      </w:r>
      <w:r w:rsidRPr="001A2997">
        <w:rPr>
          <w:rFonts w:ascii="Arabic Typesetting" w:hAnsi="Arabic Typesetting" w:cs="Arabic Typesetting"/>
          <w:sz w:val="34"/>
          <w:szCs w:val="34"/>
          <w:rtl/>
        </w:rPr>
        <w:t>النتيجة ه6.2</w:t>
      </w:r>
      <w:r>
        <w:rPr>
          <w:rFonts w:ascii="Arabic Typesetting" w:hAnsi="Arabic Typesetting" w:cs="Arabic Typesetting" w:hint="cs"/>
          <w:sz w:val="34"/>
          <w:szCs w:val="34"/>
          <w:rtl/>
        </w:rPr>
        <w:t xml:space="preserve"> (</w:t>
      </w:r>
      <w:r w:rsidRPr="001A2997">
        <w:rPr>
          <w:rFonts w:ascii="Arabic Typesetting" w:hAnsi="Arabic Typesetting" w:cs="Arabic Typesetting"/>
          <w:sz w:val="34"/>
          <w:szCs w:val="34"/>
          <w:rtl/>
        </w:rPr>
        <w:t xml:space="preserve">الانتفاع بنظامي مدريد </w:t>
      </w:r>
      <w:r>
        <w:rPr>
          <w:rFonts w:ascii="Arabic Typesetting" w:hAnsi="Arabic Typesetting" w:cs="Arabic Typesetting"/>
          <w:sz w:val="34"/>
          <w:szCs w:val="34"/>
          <w:rtl/>
        </w:rPr>
        <w:t>ولشبونة على نطاق أوسع ونحو أفضل</w:t>
      </w:r>
      <w:r>
        <w:rPr>
          <w:rFonts w:ascii="Arabic Typesetting" w:hAnsi="Arabic Typesetting" w:cs="Arabic Typesetting" w:hint="cs"/>
          <w:sz w:val="34"/>
          <w:szCs w:val="34"/>
          <w:rtl/>
        </w:rPr>
        <w:t>) تسوية مرتفعة ويرجع ذلك بالأساس إلى توسيع برنامج زمالات مدريد.</w:t>
      </w:r>
    </w:p>
    <w:p w:rsidR="00287401" w:rsidRDefault="00287401" w:rsidP="00000798">
      <w:pPr>
        <w:numPr>
          <w:ilvl w:val="0"/>
          <w:numId w:val="11"/>
        </w:numPr>
        <w:bidi/>
        <w:spacing w:after="120" w:line="340" w:lineRule="exact"/>
        <w:ind w:left="-1" w:firstLine="0"/>
        <w:rPr>
          <w:rFonts w:ascii="Arabic Typesetting" w:hAnsi="Arabic Typesetting" w:cs="Arabic Typesetting"/>
          <w:sz w:val="34"/>
          <w:szCs w:val="34"/>
        </w:rPr>
      </w:pPr>
      <w:r>
        <w:rPr>
          <w:rFonts w:ascii="Arabic Typesetting" w:hAnsi="Arabic Typesetting" w:cs="Arabic Typesetting" w:hint="cs"/>
          <w:sz w:val="34"/>
          <w:szCs w:val="34"/>
          <w:rtl/>
        </w:rPr>
        <w:t>ويعكس الانتقال من موارد الموظفين إلى موارد خلاف الموظفين في ميزانية 2014/15 بعد التحويلات نقلة نحو تمويل أكثر مرونة لعمليات نظام مدريد كجزء من مباردة إصلاح النظام.</w:t>
      </w:r>
    </w:p>
    <w:p w:rsidR="00287401" w:rsidRPr="0009644D" w:rsidRDefault="00287401" w:rsidP="00287401">
      <w:pPr>
        <w:bidi/>
        <w:spacing w:after="120" w:line="340" w:lineRule="exact"/>
        <w:rPr>
          <w:rFonts w:ascii="Arabic Typesetting" w:hAnsi="Arabic Typesetting" w:cs="Arabic Typesetting"/>
          <w:sz w:val="34"/>
          <w:szCs w:val="34"/>
          <w:u w:val="single"/>
          <w:rtl/>
        </w:rPr>
      </w:pPr>
      <w:r>
        <w:rPr>
          <w:rFonts w:ascii="Arabic Typesetting" w:hAnsi="Arabic Typesetting" w:cs="Arabic Typesetting" w:hint="cs"/>
          <w:sz w:val="34"/>
          <w:szCs w:val="34"/>
          <w:u w:val="single"/>
          <w:rtl/>
        </w:rPr>
        <w:t>باء.</w:t>
      </w:r>
      <w:r>
        <w:rPr>
          <w:rFonts w:ascii="Arabic Typesetting" w:hAnsi="Arabic Typesetting" w:cs="Arabic Typesetting" w:hint="cs"/>
          <w:sz w:val="34"/>
          <w:szCs w:val="34"/>
          <w:u w:val="single"/>
          <w:rtl/>
        </w:rPr>
        <w:tab/>
      </w:r>
      <w:r w:rsidRPr="0009644D">
        <w:rPr>
          <w:rFonts w:ascii="Arabic Typesetting" w:hAnsi="Arabic Typesetting" w:cs="Arabic Typesetting" w:hint="cs"/>
          <w:sz w:val="34"/>
          <w:szCs w:val="34"/>
          <w:u w:val="single"/>
          <w:rtl/>
        </w:rPr>
        <w:t xml:space="preserve">استخدام ميزانية </w:t>
      </w:r>
      <w:r>
        <w:rPr>
          <w:rFonts w:ascii="Arabic Typesetting" w:hAnsi="Arabic Typesetting" w:cs="Arabic Typesetting" w:hint="cs"/>
          <w:sz w:val="34"/>
          <w:szCs w:val="34"/>
          <w:u w:val="single"/>
          <w:rtl/>
        </w:rPr>
        <w:t>2014</w:t>
      </w:r>
    </w:p>
    <w:p w:rsidR="00287401" w:rsidRDefault="00287401" w:rsidP="00000798">
      <w:pPr>
        <w:numPr>
          <w:ilvl w:val="0"/>
          <w:numId w:val="11"/>
        </w:numPr>
        <w:bidi/>
        <w:spacing w:after="120" w:line="340" w:lineRule="exact"/>
        <w:ind w:left="-1" w:firstLine="0"/>
        <w:rPr>
          <w:rFonts w:ascii="Arabic Typesetting" w:hAnsi="Arabic Typesetting" w:cs="Arabic Typesetting"/>
          <w:sz w:val="34"/>
          <w:szCs w:val="34"/>
        </w:rPr>
      </w:pPr>
      <w:r w:rsidRPr="00F520BC">
        <w:rPr>
          <w:rFonts w:ascii="Arabic Typesetting" w:hAnsi="Arabic Typesetting" w:cs="Arabic Typesetting"/>
          <w:sz w:val="34"/>
          <w:szCs w:val="34"/>
          <w:rtl/>
        </w:rPr>
        <w:t xml:space="preserve">استُخدمت الميزانية </w:t>
      </w:r>
      <w:r>
        <w:rPr>
          <w:rFonts w:ascii="Arabic Typesetting" w:hAnsi="Arabic Typesetting" w:cs="Arabic Typesetting" w:hint="cs"/>
          <w:sz w:val="34"/>
          <w:szCs w:val="34"/>
          <w:rtl/>
        </w:rPr>
        <w:t>ضمن النطاق المتوقع</w:t>
      </w:r>
      <w:r w:rsidRPr="00F520BC">
        <w:rPr>
          <w:rFonts w:ascii="Arabic Typesetting" w:hAnsi="Arabic Typesetting" w:cs="Arabic Typesetting"/>
          <w:sz w:val="34"/>
          <w:szCs w:val="34"/>
          <w:rtl/>
        </w:rPr>
        <w:t xml:space="preserve"> من 40 </w:t>
      </w:r>
      <w:r>
        <w:rPr>
          <w:rFonts w:ascii="Arabic Typesetting" w:hAnsi="Arabic Typesetting" w:cs="Arabic Typesetting" w:hint="cs"/>
          <w:sz w:val="34"/>
          <w:szCs w:val="34"/>
          <w:rtl/>
        </w:rPr>
        <w:t xml:space="preserve">إلى 60 بالمائة في السنة الأولى من الثنائية </w:t>
      </w:r>
      <w:r w:rsidRPr="002E4A01">
        <w:rPr>
          <w:rFonts w:ascii="Arabic Typesetting" w:hAnsi="Arabic Typesetting" w:cs="Arabic Typesetting"/>
          <w:sz w:val="34"/>
          <w:szCs w:val="34"/>
          <w:rtl/>
        </w:rPr>
        <w:t>وهي ثابتة</w:t>
      </w:r>
      <w:r>
        <w:rPr>
          <w:rFonts w:ascii="Arabic Typesetting" w:hAnsi="Arabic Typesetting" w:cs="Arabic Typesetting" w:hint="cs"/>
          <w:sz w:val="34"/>
          <w:szCs w:val="34"/>
          <w:rtl/>
        </w:rPr>
        <w:t>.</w:t>
      </w:r>
    </w:p>
    <w:p w:rsidR="00383EEC" w:rsidRDefault="00383EEC" w:rsidP="00383EEC">
      <w:pPr>
        <w:bidi/>
        <w:spacing w:after="120" w:line="340" w:lineRule="exact"/>
        <w:ind w:left="-1"/>
        <w:rPr>
          <w:rFonts w:ascii="Arabic Typesetting" w:hAnsi="Arabic Typesetting" w:cs="Arabic Typesetting"/>
          <w:sz w:val="34"/>
          <w:szCs w:val="34"/>
          <w:rtl/>
        </w:rPr>
      </w:pPr>
    </w:p>
    <w:p w:rsidR="00293518" w:rsidRDefault="00293518">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293518" w:rsidRPr="00182B12" w:rsidRDefault="00293518" w:rsidP="00182B12">
      <w:pPr>
        <w:pStyle w:val="Heading3"/>
        <w:bidi/>
        <w:rPr>
          <w:rFonts w:ascii="Arabic Typesetting" w:hAnsi="Arabic Typesetting" w:cs="Arabic Typesetting"/>
          <w:i/>
          <w:iCs/>
          <w:sz w:val="34"/>
          <w:szCs w:val="34"/>
          <w:u w:val="none"/>
          <w:rtl/>
        </w:rPr>
      </w:pPr>
      <w:bookmarkStart w:id="36" w:name="_Toc422829623"/>
      <w:r w:rsidRPr="00182B12">
        <w:rPr>
          <w:rFonts w:ascii="Arabic Typesetting" w:hAnsi="Arabic Typesetting" w:cs="Arabic Typesetting" w:hint="cs"/>
          <w:i/>
          <w:iCs/>
          <w:sz w:val="34"/>
          <w:szCs w:val="34"/>
          <w:u w:val="none"/>
          <w:rtl/>
        </w:rPr>
        <w:t>مرفق البرنامج 6:</w:t>
      </w:r>
      <w:r w:rsidRPr="00182B12">
        <w:rPr>
          <w:rFonts w:ascii="Arabic Typesetting" w:hAnsi="Arabic Typesetting" w:cs="Arabic Typesetting" w:hint="cs"/>
          <w:i/>
          <w:iCs/>
          <w:sz w:val="34"/>
          <w:szCs w:val="34"/>
          <w:u w:val="none"/>
          <w:rtl/>
        </w:rPr>
        <w:tab/>
      </w:r>
      <w:r w:rsidRPr="00182B12">
        <w:rPr>
          <w:rFonts w:ascii="Arabic Typesetting" w:hAnsi="Arabic Typesetting" w:cs="Arabic Typesetting"/>
          <w:i/>
          <w:iCs/>
          <w:sz w:val="34"/>
          <w:szCs w:val="34"/>
          <w:u w:val="none"/>
          <w:rtl/>
        </w:rPr>
        <w:t>مؤشرات عمليات نظام مدريد</w:t>
      </w:r>
      <w:bookmarkEnd w:id="36"/>
    </w:p>
    <w:p w:rsidR="00293518" w:rsidRDefault="00293518" w:rsidP="00293518">
      <w:pPr>
        <w:bidi/>
        <w:spacing w:after="120" w:line="340" w:lineRule="exact"/>
        <w:ind w:left="-1"/>
        <w:rPr>
          <w:rFonts w:ascii="Arabic Typesetting" w:hAnsi="Arabic Typesetting" w:cs="Arabic Typesetting"/>
          <w:sz w:val="34"/>
          <w:szCs w:val="34"/>
          <w:rtl/>
        </w:rPr>
      </w:pPr>
    </w:p>
    <w:p w:rsidR="00293518" w:rsidRPr="00D61344" w:rsidRDefault="00293518" w:rsidP="00293518">
      <w:pPr>
        <w:keepNext/>
        <w:bidi/>
        <w:spacing w:line="380" w:lineRule="exact"/>
        <w:rPr>
          <w:rFonts w:ascii="Arabic Typesetting" w:hAnsi="Arabic Typesetting" w:cs="Arabic Typesetting"/>
          <w:sz w:val="38"/>
          <w:szCs w:val="38"/>
          <w:lang w:val="fr-CH"/>
        </w:rPr>
      </w:pPr>
      <w:r w:rsidRPr="00D61344">
        <w:rPr>
          <w:rFonts w:ascii="Arabic Typesetting" w:hAnsi="Arabic Typesetting" w:cs="Arabic Typesetting"/>
          <w:sz w:val="38"/>
          <w:szCs w:val="38"/>
          <w:rtl/>
          <w:lang w:val="fr-CH"/>
        </w:rPr>
        <w:t xml:space="preserve">مؤشرات </w:t>
      </w:r>
      <w:r w:rsidRPr="00D61344">
        <w:rPr>
          <w:rFonts w:ascii="Arabic Typesetting" w:hAnsi="Arabic Typesetting" w:cs="Arabic Typesetting" w:hint="cs"/>
          <w:sz w:val="38"/>
          <w:szCs w:val="38"/>
          <w:rtl/>
          <w:lang w:val="fr-CH"/>
        </w:rPr>
        <w:t>النتيجة المرتقبة</w:t>
      </w:r>
    </w:p>
    <w:p w:rsidR="00293518" w:rsidRPr="00D61344" w:rsidRDefault="00293518" w:rsidP="00293518">
      <w:pPr>
        <w:keepNext/>
        <w:bidi/>
        <w:spacing w:after="240" w:line="380" w:lineRule="exact"/>
        <w:rPr>
          <w:rFonts w:ascii="Arabic Typesetting" w:hAnsi="Arabic Typesetting" w:cs="Arabic Typesetting"/>
          <w:sz w:val="38"/>
          <w:szCs w:val="38"/>
          <w:rtl/>
          <w:lang w:val="fr-CH"/>
        </w:rPr>
      </w:pPr>
      <w:r w:rsidRPr="00D61344">
        <w:rPr>
          <w:rFonts w:ascii="Arabic Typesetting" w:hAnsi="Arabic Typesetting" w:cs="Arabic Typesetting" w:hint="cs"/>
          <w:sz w:val="38"/>
          <w:szCs w:val="38"/>
          <w:rtl/>
          <w:lang w:val="fr-CH"/>
        </w:rPr>
        <w:t>"</w:t>
      </w:r>
      <w:r w:rsidRPr="00D61344">
        <w:rPr>
          <w:rFonts w:ascii="Arabic Typesetting" w:hAnsi="Arabic Typesetting" w:cs="Arabic Typesetting"/>
          <w:sz w:val="38"/>
          <w:szCs w:val="38"/>
          <w:rtl/>
          <w:lang w:val="fr-CH"/>
        </w:rPr>
        <w:t xml:space="preserve">إنتاجية وجودة خدمات محسّنة في عمليات </w:t>
      </w:r>
      <w:r w:rsidRPr="00D61344">
        <w:rPr>
          <w:rFonts w:ascii="Arabic Typesetting" w:hAnsi="Arabic Typesetting" w:cs="Arabic Typesetting" w:hint="cs"/>
          <w:sz w:val="38"/>
          <w:szCs w:val="38"/>
          <w:rtl/>
          <w:lang w:val="fr-CH"/>
        </w:rPr>
        <w:t>نظام مدريد"</w:t>
      </w:r>
    </w:p>
    <w:p w:rsidR="00293518" w:rsidRPr="00BA5BE0" w:rsidRDefault="00293518" w:rsidP="00F76A79">
      <w:pPr>
        <w:pStyle w:val="NumberedParaAR"/>
        <w:numPr>
          <w:ilvl w:val="0"/>
          <w:numId w:val="60"/>
        </w:numPr>
        <w:spacing w:after="120" w:line="340" w:lineRule="exact"/>
        <w:rPr>
          <w:sz w:val="34"/>
          <w:szCs w:val="34"/>
        </w:rPr>
      </w:pPr>
      <w:r w:rsidRPr="00BA5BE0">
        <w:rPr>
          <w:rFonts w:hint="cs"/>
          <w:sz w:val="34"/>
          <w:szCs w:val="34"/>
          <w:rtl/>
        </w:rPr>
        <w:t xml:space="preserve">من المهم </w:t>
      </w:r>
      <w:r>
        <w:rPr>
          <w:rFonts w:hint="cs"/>
          <w:sz w:val="34"/>
          <w:szCs w:val="34"/>
          <w:rtl/>
        </w:rPr>
        <w:t>النظر في</w:t>
      </w:r>
      <w:r w:rsidRPr="00BA5BE0">
        <w:rPr>
          <w:rFonts w:hint="cs"/>
          <w:sz w:val="34"/>
          <w:szCs w:val="34"/>
          <w:rtl/>
        </w:rPr>
        <w:t xml:space="preserve"> تطورات </w:t>
      </w:r>
      <w:r>
        <w:rPr>
          <w:rFonts w:hint="cs"/>
          <w:sz w:val="34"/>
          <w:szCs w:val="34"/>
          <w:rtl/>
        </w:rPr>
        <w:t>العوامل</w:t>
      </w:r>
      <w:r w:rsidRPr="00BA5BE0">
        <w:rPr>
          <w:rFonts w:hint="cs"/>
          <w:sz w:val="34"/>
          <w:szCs w:val="34"/>
          <w:rtl/>
        </w:rPr>
        <w:t xml:space="preserve"> التالية، كمعلومات أساسية عن مؤشرات الأداء للنتيجة المرتقبة "</w:t>
      </w:r>
      <w:r w:rsidRPr="00BA5BE0">
        <w:rPr>
          <w:sz w:val="34"/>
          <w:szCs w:val="34"/>
          <w:rtl/>
        </w:rPr>
        <w:t>إنتاجية وجودة خدمات محسّنة في عمليات نظام مدريد"</w:t>
      </w:r>
      <w:r w:rsidRPr="00BA5BE0">
        <w:rPr>
          <w:rFonts w:hint="cs"/>
          <w:sz w:val="34"/>
          <w:szCs w:val="34"/>
          <w:rtl/>
        </w:rPr>
        <w:t xml:space="preserve"> </w:t>
      </w:r>
    </w:p>
    <w:p w:rsidR="00293518" w:rsidRDefault="00293518" w:rsidP="00F76A79">
      <w:pPr>
        <w:pStyle w:val="NumberedParaAR"/>
        <w:numPr>
          <w:ilvl w:val="0"/>
          <w:numId w:val="59"/>
        </w:numPr>
        <w:spacing w:after="120" w:line="340" w:lineRule="exact"/>
        <w:ind w:left="714" w:hanging="357"/>
        <w:rPr>
          <w:sz w:val="34"/>
          <w:szCs w:val="34"/>
        </w:rPr>
      </w:pPr>
      <w:r w:rsidRPr="00EC6B71">
        <w:rPr>
          <w:rFonts w:hint="cs"/>
          <w:sz w:val="34"/>
          <w:szCs w:val="34"/>
          <w:rtl/>
        </w:rPr>
        <w:t>أعباء عمل نظام مدريد</w:t>
      </w:r>
      <w:r>
        <w:rPr>
          <w:rFonts w:hint="cs"/>
          <w:sz w:val="34"/>
          <w:szCs w:val="34"/>
          <w:rtl/>
        </w:rPr>
        <w:t>؛</w:t>
      </w:r>
    </w:p>
    <w:p w:rsidR="00293518" w:rsidRDefault="00293518" w:rsidP="00F76A79">
      <w:pPr>
        <w:pStyle w:val="NumberedParaAR"/>
        <w:numPr>
          <w:ilvl w:val="0"/>
          <w:numId w:val="59"/>
        </w:numPr>
        <w:spacing w:after="120" w:line="340" w:lineRule="exact"/>
        <w:ind w:left="714" w:hanging="357"/>
        <w:rPr>
          <w:sz w:val="34"/>
          <w:szCs w:val="34"/>
        </w:rPr>
      </w:pPr>
      <w:r>
        <w:rPr>
          <w:rFonts w:hint="cs"/>
          <w:sz w:val="34"/>
          <w:szCs w:val="34"/>
          <w:rtl/>
        </w:rPr>
        <w:t>ومكونات تلك الأعباء؛</w:t>
      </w:r>
    </w:p>
    <w:p w:rsidR="00293518" w:rsidRDefault="00293518" w:rsidP="00F76A79">
      <w:pPr>
        <w:pStyle w:val="NumberedParaAR"/>
        <w:numPr>
          <w:ilvl w:val="0"/>
          <w:numId w:val="59"/>
        </w:numPr>
        <w:spacing w:after="120" w:line="340" w:lineRule="exact"/>
        <w:ind w:left="714" w:hanging="357"/>
        <w:rPr>
          <w:sz w:val="34"/>
          <w:szCs w:val="34"/>
        </w:rPr>
      </w:pPr>
      <w:r>
        <w:rPr>
          <w:rFonts w:hint="cs"/>
          <w:sz w:val="34"/>
          <w:szCs w:val="34"/>
          <w:rtl/>
        </w:rPr>
        <w:t>وعدد الموظفين المكلفين بمعالجة تلك الأعباء؛</w:t>
      </w:r>
    </w:p>
    <w:p w:rsidR="00293518" w:rsidRPr="00EC6B71" w:rsidRDefault="00293518" w:rsidP="00F76A79">
      <w:pPr>
        <w:pStyle w:val="NumberedParaAR"/>
        <w:numPr>
          <w:ilvl w:val="0"/>
          <w:numId w:val="59"/>
        </w:numPr>
        <w:spacing w:after="120" w:line="340" w:lineRule="exact"/>
        <w:ind w:left="714" w:hanging="357"/>
        <w:rPr>
          <w:sz w:val="34"/>
          <w:szCs w:val="34"/>
        </w:rPr>
      </w:pPr>
      <w:r>
        <w:rPr>
          <w:rFonts w:hint="cs"/>
          <w:sz w:val="34"/>
          <w:szCs w:val="34"/>
          <w:rtl/>
        </w:rPr>
        <w:t>ومستوى الأتمتة؛</w:t>
      </w:r>
    </w:p>
    <w:p w:rsidR="00293518" w:rsidRDefault="00293518" w:rsidP="00F76A79">
      <w:pPr>
        <w:pStyle w:val="NumberedParaAR"/>
        <w:numPr>
          <w:ilvl w:val="0"/>
          <w:numId w:val="59"/>
        </w:numPr>
        <w:spacing w:after="120" w:line="340" w:lineRule="exact"/>
        <w:rPr>
          <w:sz w:val="34"/>
          <w:szCs w:val="34"/>
        </w:rPr>
      </w:pPr>
      <w:r>
        <w:rPr>
          <w:rFonts w:hint="cs"/>
          <w:sz w:val="34"/>
          <w:szCs w:val="34"/>
          <w:rtl/>
        </w:rPr>
        <w:t>وتكلفة الإنتاج الإجمالية.</w:t>
      </w:r>
    </w:p>
    <w:p w:rsidR="00293518" w:rsidRDefault="00293518" w:rsidP="00293518">
      <w:pPr>
        <w:keepNext/>
        <w:bidi/>
        <w:spacing w:after="240" w:line="380" w:lineRule="exact"/>
        <w:rPr>
          <w:rFonts w:ascii="Arabic Typesetting" w:hAnsi="Arabic Typesetting" w:cs="Arabic Typesetting"/>
          <w:b/>
          <w:bCs/>
          <w:sz w:val="36"/>
          <w:szCs w:val="36"/>
          <w:rtl/>
          <w:lang w:val="fr-CH"/>
        </w:rPr>
      </w:pPr>
      <w:r w:rsidRPr="0079303D">
        <w:rPr>
          <w:rFonts w:ascii="Arabic Typesetting" w:hAnsi="Arabic Typesetting" w:cs="Arabic Typesetting" w:hint="cs"/>
          <w:b/>
          <w:bCs/>
          <w:sz w:val="36"/>
          <w:szCs w:val="36"/>
          <w:rtl/>
          <w:lang w:val="fr-CH"/>
        </w:rPr>
        <w:t>أولا.</w:t>
      </w:r>
      <w:r w:rsidRPr="0079303D">
        <w:rPr>
          <w:rFonts w:ascii="Arabic Typesetting" w:hAnsi="Arabic Typesetting" w:cs="Arabic Typesetting" w:hint="cs"/>
          <w:b/>
          <w:bCs/>
          <w:sz w:val="36"/>
          <w:szCs w:val="36"/>
          <w:rtl/>
          <w:lang w:val="fr-CH"/>
        </w:rPr>
        <w:tab/>
        <w:t>الوثائق الواردة</w:t>
      </w:r>
    </w:p>
    <w:p w:rsidR="00293518" w:rsidRDefault="00293518" w:rsidP="00F76A79">
      <w:pPr>
        <w:pStyle w:val="NumberedParaAR"/>
        <w:numPr>
          <w:ilvl w:val="0"/>
          <w:numId w:val="60"/>
        </w:numPr>
        <w:spacing w:after="120" w:line="340" w:lineRule="exact"/>
        <w:rPr>
          <w:lang w:val="fr-CH"/>
        </w:rPr>
      </w:pPr>
      <w:r>
        <w:rPr>
          <w:rFonts w:hint="cs"/>
          <w:rtl/>
          <w:lang w:val="fr-CH"/>
        </w:rPr>
        <w:t>يستلم</w:t>
      </w:r>
      <w:r w:rsidRPr="00ED3E81">
        <w:rPr>
          <w:rtl/>
          <w:lang w:val="fr-CH"/>
        </w:rPr>
        <w:t xml:space="preserve"> المكتب الدولي ست فئات مختلفة من </w:t>
      </w:r>
      <w:r w:rsidRPr="00ED3E81">
        <w:rPr>
          <w:rFonts w:hint="cs"/>
          <w:rtl/>
          <w:lang w:val="fr-CH"/>
        </w:rPr>
        <w:t>الوثائق</w:t>
      </w:r>
      <w:r w:rsidRPr="00ED3E81">
        <w:rPr>
          <w:rtl/>
          <w:lang w:val="fr-CH"/>
        </w:rPr>
        <w:t>، وهي الطلبات الدولية</w:t>
      </w:r>
      <w:r>
        <w:rPr>
          <w:rFonts w:hint="cs"/>
          <w:rtl/>
          <w:lang w:val="fr-CH"/>
        </w:rPr>
        <w:t>،</w:t>
      </w:r>
      <w:r w:rsidRPr="00ED3E81">
        <w:rPr>
          <w:rtl/>
          <w:lang w:val="fr-CH"/>
        </w:rPr>
        <w:t xml:space="preserve"> والتجديدات</w:t>
      </w:r>
      <w:r>
        <w:rPr>
          <w:rFonts w:hint="cs"/>
          <w:rtl/>
          <w:lang w:val="fr-CH"/>
        </w:rPr>
        <w:t>،</w:t>
      </w:r>
      <w:r w:rsidRPr="00ED3E81">
        <w:rPr>
          <w:rtl/>
          <w:lang w:val="fr-CH"/>
        </w:rPr>
        <w:t xml:space="preserve"> والتعيينات اللاحقة</w:t>
      </w:r>
      <w:r>
        <w:rPr>
          <w:rFonts w:hint="cs"/>
          <w:rtl/>
          <w:lang w:val="fr-CH"/>
        </w:rPr>
        <w:t>،</w:t>
      </w:r>
      <w:r w:rsidRPr="00ED3E81">
        <w:rPr>
          <w:rtl/>
          <w:lang w:val="fr-CH"/>
        </w:rPr>
        <w:t xml:space="preserve"> </w:t>
      </w:r>
      <w:r w:rsidRPr="00ED3E81">
        <w:rPr>
          <w:rFonts w:hint="cs"/>
          <w:rtl/>
          <w:lang w:val="fr-CH"/>
        </w:rPr>
        <w:t>والتغييرات</w:t>
      </w:r>
      <w:r>
        <w:rPr>
          <w:rFonts w:hint="cs"/>
          <w:rtl/>
          <w:lang w:val="fr-CH"/>
        </w:rPr>
        <w:t>،</w:t>
      </w:r>
      <w:r w:rsidRPr="00ED3E81">
        <w:rPr>
          <w:rtl/>
          <w:lang w:val="fr-CH"/>
        </w:rPr>
        <w:t xml:space="preserve"> والقرارات</w:t>
      </w:r>
      <w:r>
        <w:rPr>
          <w:rFonts w:hint="cs"/>
          <w:rtl/>
          <w:lang w:val="fr-CH"/>
        </w:rPr>
        <w:t>،</w:t>
      </w:r>
      <w:r w:rsidRPr="00ED3E81">
        <w:rPr>
          <w:rtl/>
          <w:lang w:val="fr-CH"/>
        </w:rPr>
        <w:t xml:space="preserve"> </w:t>
      </w:r>
      <w:r w:rsidRPr="00ED3E81">
        <w:rPr>
          <w:rFonts w:hint="cs"/>
          <w:rtl/>
          <w:lang w:val="fr-CH"/>
        </w:rPr>
        <w:t>والتصحيحات</w:t>
      </w:r>
      <w:r w:rsidRPr="00ED3E81">
        <w:rPr>
          <w:rtl/>
          <w:lang w:val="fr-CH"/>
        </w:rPr>
        <w:t>. وي</w:t>
      </w:r>
      <w:r w:rsidRPr="00ED3E81">
        <w:rPr>
          <w:rFonts w:hint="cs"/>
          <w:rtl/>
          <w:lang w:val="fr-CH"/>
        </w:rPr>
        <w:t>ُعرض</w:t>
      </w:r>
      <w:r w:rsidRPr="00ED3E81">
        <w:rPr>
          <w:rtl/>
          <w:lang w:val="fr-CH"/>
        </w:rPr>
        <w:t xml:space="preserve"> أدناه</w:t>
      </w:r>
      <w:r w:rsidRPr="00ED3E81">
        <w:rPr>
          <w:rFonts w:hint="cs"/>
          <w:rtl/>
          <w:lang w:val="fr-CH"/>
        </w:rPr>
        <w:t xml:space="preserve"> آخر </w:t>
      </w:r>
      <w:r w:rsidRPr="00ED3E81">
        <w:rPr>
          <w:rtl/>
          <w:lang w:val="fr-CH"/>
        </w:rPr>
        <w:t xml:space="preserve">اتجاه لكل من </w:t>
      </w:r>
      <w:r w:rsidRPr="00ED3E81">
        <w:rPr>
          <w:rFonts w:hint="cs"/>
          <w:rtl/>
          <w:lang w:val="fr-CH"/>
        </w:rPr>
        <w:t xml:space="preserve">تلك </w:t>
      </w:r>
      <w:r w:rsidRPr="00ED3E81">
        <w:rPr>
          <w:rtl/>
          <w:lang w:val="fr-CH"/>
        </w:rPr>
        <w:t>الوثائق. و</w:t>
      </w:r>
      <w:r w:rsidRPr="00ED3E81">
        <w:rPr>
          <w:rFonts w:hint="cs"/>
          <w:rtl/>
          <w:lang w:val="fr-CH"/>
        </w:rPr>
        <w:t>ترد</w:t>
      </w:r>
      <w:r w:rsidRPr="00ED3E81">
        <w:rPr>
          <w:rtl/>
          <w:lang w:val="fr-CH"/>
        </w:rPr>
        <w:t xml:space="preserve"> أيضا معلومات إضافية عن </w:t>
      </w:r>
      <w:r w:rsidRPr="00ED3E81">
        <w:rPr>
          <w:rFonts w:hint="cs"/>
          <w:rtl/>
          <w:lang w:val="fr-CH"/>
        </w:rPr>
        <w:t xml:space="preserve">الطلبات </w:t>
      </w:r>
      <w:r w:rsidRPr="00ED3E81">
        <w:rPr>
          <w:rtl/>
          <w:lang w:val="fr-CH"/>
        </w:rPr>
        <w:t>مثل متوسط عدد</w:t>
      </w:r>
      <w:r w:rsidRPr="00ED3E81">
        <w:rPr>
          <w:rFonts w:hint="cs"/>
          <w:rtl/>
          <w:lang w:val="fr-CH"/>
        </w:rPr>
        <w:t xml:space="preserve"> الأصناف </w:t>
      </w:r>
      <w:r w:rsidRPr="00ED3E81">
        <w:rPr>
          <w:rtl/>
          <w:lang w:val="fr-CH"/>
        </w:rPr>
        <w:t xml:space="preserve">ومتوسط عدد الكلمات. </w:t>
      </w:r>
      <w:r w:rsidRPr="00ED3E81">
        <w:rPr>
          <w:rFonts w:hint="cs"/>
          <w:rtl/>
          <w:lang w:val="fr-CH"/>
        </w:rPr>
        <w:t>و</w:t>
      </w:r>
      <w:r w:rsidRPr="00ED3E81">
        <w:rPr>
          <w:rtl/>
          <w:lang w:val="fr-CH"/>
        </w:rPr>
        <w:t xml:space="preserve">لأسباب </w:t>
      </w:r>
      <w:r w:rsidRPr="00ED3E81">
        <w:rPr>
          <w:rFonts w:hint="cs"/>
          <w:rtl/>
          <w:lang w:val="fr-CH"/>
        </w:rPr>
        <w:t>تقنية،</w:t>
      </w:r>
      <w:r w:rsidRPr="00ED3E81">
        <w:rPr>
          <w:rtl/>
          <w:lang w:val="fr-CH"/>
        </w:rPr>
        <w:t xml:space="preserve"> </w:t>
      </w:r>
      <w:r w:rsidRPr="00ED3E81">
        <w:rPr>
          <w:rFonts w:hint="cs"/>
          <w:rtl/>
          <w:lang w:val="fr-CH"/>
        </w:rPr>
        <w:t xml:space="preserve">تقدم </w:t>
      </w:r>
      <w:r w:rsidRPr="00ED3E81">
        <w:rPr>
          <w:rtl/>
          <w:lang w:val="fr-CH"/>
        </w:rPr>
        <w:t xml:space="preserve">بعض المؤشرات </w:t>
      </w:r>
      <w:r>
        <w:rPr>
          <w:rFonts w:hint="cs"/>
          <w:rtl/>
          <w:lang w:val="fr-CH"/>
        </w:rPr>
        <w:t>ال</w:t>
      </w:r>
      <w:r w:rsidRPr="00ED3E81">
        <w:rPr>
          <w:rtl/>
          <w:lang w:val="fr-CH"/>
        </w:rPr>
        <w:t xml:space="preserve">بيانات بناء على </w:t>
      </w:r>
      <w:r w:rsidRPr="00ED3E81">
        <w:rPr>
          <w:rFonts w:hint="cs"/>
          <w:rtl/>
          <w:lang w:val="fr-CH"/>
        </w:rPr>
        <w:t>الوثائق المعالجة بد</w:t>
      </w:r>
      <w:r w:rsidRPr="00ED3E81">
        <w:rPr>
          <w:rtl/>
          <w:lang w:val="fr-CH"/>
        </w:rPr>
        <w:t xml:space="preserve">لا من </w:t>
      </w:r>
      <w:r w:rsidRPr="00ED3E81">
        <w:rPr>
          <w:rFonts w:hint="cs"/>
          <w:rtl/>
          <w:lang w:val="fr-CH"/>
        </w:rPr>
        <w:t>ال</w:t>
      </w:r>
      <w:r w:rsidRPr="00ED3E81">
        <w:rPr>
          <w:rtl/>
          <w:lang w:val="fr-CH"/>
        </w:rPr>
        <w:t xml:space="preserve">وثائق </w:t>
      </w:r>
      <w:r w:rsidRPr="00ED3E81">
        <w:rPr>
          <w:rFonts w:hint="cs"/>
          <w:rtl/>
          <w:lang w:val="fr-CH"/>
        </w:rPr>
        <w:t>ال</w:t>
      </w:r>
      <w:r w:rsidRPr="00ED3E81">
        <w:rPr>
          <w:rtl/>
          <w:lang w:val="fr-CH"/>
        </w:rPr>
        <w:t xml:space="preserve">واردة. ولذلك قد </w:t>
      </w:r>
      <w:r w:rsidRPr="00ED3E81">
        <w:rPr>
          <w:rFonts w:hint="cs"/>
          <w:rtl/>
          <w:lang w:val="fr-CH"/>
        </w:rPr>
        <w:t>يؤثر ت</w:t>
      </w:r>
      <w:r w:rsidRPr="00ED3E81">
        <w:rPr>
          <w:rtl/>
          <w:lang w:val="fr-CH"/>
        </w:rPr>
        <w:t xml:space="preserve">راكم </w:t>
      </w:r>
      <w:r w:rsidRPr="00ED3E81">
        <w:rPr>
          <w:rFonts w:hint="cs"/>
          <w:rtl/>
          <w:lang w:val="fr-CH"/>
        </w:rPr>
        <w:t>الوثائق التي تنتظر ال</w:t>
      </w:r>
      <w:r w:rsidRPr="00ED3E81">
        <w:rPr>
          <w:rtl/>
          <w:lang w:val="fr-CH"/>
        </w:rPr>
        <w:t xml:space="preserve">معالجة </w:t>
      </w:r>
      <w:r w:rsidRPr="00ED3E81">
        <w:rPr>
          <w:rFonts w:hint="cs"/>
          <w:rtl/>
          <w:lang w:val="fr-CH"/>
        </w:rPr>
        <w:t xml:space="preserve">في </w:t>
      </w:r>
      <w:r w:rsidRPr="00ED3E81">
        <w:rPr>
          <w:rtl/>
          <w:lang w:val="fr-CH"/>
        </w:rPr>
        <w:t>بعض المؤشرات.</w:t>
      </w:r>
    </w:p>
    <w:p w:rsidR="00293518" w:rsidRDefault="00293518" w:rsidP="00293518">
      <w:pPr>
        <w:pStyle w:val="NumberedParaAR"/>
        <w:keepNext/>
        <w:numPr>
          <w:ilvl w:val="0"/>
          <w:numId w:val="0"/>
        </w:numPr>
        <w:spacing w:after="120" w:line="340" w:lineRule="exact"/>
        <w:rPr>
          <w:u w:val="single"/>
          <w:rtl/>
          <w:lang w:val="fr-CH"/>
        </w:rPr>
      </w:pPr>
      <w:r w:rsidRPr="0097152B">
        <w:rPr>
          <w:rFonts w:hint="cs"/>
          <w:u w:val="single"/>
          <w:rtl/>
          <w:lang w:val="fr-CH"/>
        </w:rPr>
        <w:t>الطلبات الدولية</w:t>
      </w:r>
    </w:p>
    <w:p w:rsidR="00293518" w:rsidRPr="00ED3E81" w:rsidRDefault="00293518" w:rsidP="00293518">
      <w:pPr>
        <w:pStyle w:val="NumberedParaAR"/>
        <w:numPr>
          <w:ilvl w:val="0"/>
          <w:numId w:val="0"/>
        </w:numPr>
        <w:spacing w:after="120" w:line="240" w:lineRule="auto"/>
        <w:rPr>
          <w:u w:val="single"/>
          <w:lang w:val="fr-CH"/>
        </w:rPr>
      </w:pPr>
      <w:r w:rsidRPr="00033DAB">
        <w:rPr>
          <w:rFonts w:hint="cs"/>
          <w:noProof/>
          <w:rtl/>
        </w:rPr>
        <w:drawing>
          <wp:inline distT="0" distB="0" distL="0" distR="0" wp14:anchorId="2B800F83" wp14:editId="6ADFDF84">
            <wp:extent cx="5768670" cy="2746986"/>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71988" cy="2748566"/>
                    </a:xfrm>
                    <a:prstGeom prst="rect">
                      <a:avLst/>
                    </a:prstGeom>
                    <a:noFill/>
                    <a:ln>
                      <a:noFill/>
                    </a:ln>
                  </pic:spPr>
                </pic:pic>
              </a:graphicData>
            </a:graphic>
          </wp:inline>
        </w:drawing>
      </w:r>
    </w:p>
    <w:p w:rsidR="00293518" w:rsidRDefault="00293518" w:rsidP="00F76A79">
      <w:pPr>
        <w:pStyle w:val="NumberedParaAR"/>
        <w:numPr>
          <w:ilvl w:val="0"/>
          <w:numId w:val="61"/>
        </w:numPr>
        <w:spacing w:after="120" w:line="340" w:lineRule="exact"/>
        <w:rPr>
          <w:sz w:val="34"/>
          <w:szCs w:val="34"/>
        </w:rPr>
      </w:pPr>
      <w:r w:rsidRPr="00EC6B71">
        <w:rPr>
          <w:rFonts w:hint="cs"/>
          <w:sz w:val="34"/>
          <w:szCs w:val="34"/>
          <w:rtl/>
        </w:rPr>
        <w:t>و</w:t>
      </w:r>
      <w:r>
        <w:rPr>
          <w:rFonts w:hint="cs"/>
          <w:sz w:val="34"/>
          <w:szCs w:val="34"/>
          <w:rtl/>
        </w:rPr>
        <w:t>في سنة 2014</w:t>
      </w:r>
      <w:r w:rsidRPr="00EC6B71">
        <w:rPr>
          <w:rFonts w:hint="cs"/>
          <w:sz w:val="34"/>
          <w:szCs w:val="34"/>
          <w:rtl/>
        </w:rPr>
        <w:t xml:space="preserve"> استلم المكتب الدولي </w:t>
      </w:r>
      <w:r w:rsidRPr="0097152B">
        <w:rPr>
          <w:sz w:val="34"/>
          <w:szCs w:val="34"/>
        </w:rPr>
        <w:t>47,885</w:t>
      </w:r>
      <w:r>
        <w:rPr>
          <w:sz w:val="34"/>
          <w:szCs w:val="34"/>
          <w:rtl/>
        </w:rPr>
        <w:t xml:space="preserve"> </w:t>
      </w:r>
      <w:r w:rsidRPr="00EC6B71">
        <w:rPr>
          <w:rFonts w:hint="cs"/>
          <w:sz w:val="34"/>
          <w:szCs w:val="34"/>
          <w:rtl/>
        </w:rPr>
        <w:t xml:space="preserve">طلبا، </w:t>
      </w:r>
      <w:r>
        <w:rPr>
          <w:rFonts w:hint="cs"/>
          <w:sz w:val="34"/>
          <w:szCs w:val="34"/>
          <w:rtl/>
        </w:rPr>
        <w:t xml:space="preserve">أي </w:t>
      </w:r>
      <w:r w:rsidRPr="00EC6B71">
        <w:rPr>
          <w:rFonts w:hint="cs"/>
          <w:sz w:val="34"/>
          <w:szCs w:val="34"/>
          <w:rtl/>
        </w:rPr>
        <w:t xml:space="preserve">زيادة بنسبة </w:t>
      </w:r>
      <w:r w:rsidRPr="0097152B">
        <w:rPr>
          <w:sz w:val="34"/>
          <w:szCs w:val="34"/>
        </w:rPr>
        <w:t>2.3</w:t>
      </w:r>
      <w:r>
        <w:rPr>
          <w:sz w:val="34"/>
          <w:szCs w:val="34"/>
          <w:rtl/>
        </w:rPr>
        <w:t xml:space="preserve"> </w:t>
      </w:r>
      <w:r>
        <w:rPr>
          <w:rFonts w:hint="cs"/>
          <w:sz w:val="34"/>
          <w:szCs w:val="34"/>
          <w:rtl/>
        </w:rPr>
        <w:t>ب</w:t>
      </w:r>
      <w:r w:rsidRPr="00EC6B71">
        <w:rPr>
          <w:rFonts w:hint="cs"/>
          <w:sz w:val="34"/>
          <w:szCs w:val="34"/>
          <w:rtl/>
        </w:rPr>
        <w:t xml:space="preserve">المائة مقارنة بسنة </w:t>
      </w:r>
      <w:r>
        <w:rPr>
          <w:rFonts w:hint="cs"/>
          <w:sz w:val="34"/>
          <w:szCs w:val="34"/>
          <w:rtl/>
        </w:rPr>
        <w:t>2013</w:t>
      </w:r>
      <w:r w:rsidRPr="00EC6B71">
        <w:rPr>
          <w:rFonts w:hint="cs"/>
          <w:sz w:val="34"/>
          <w:szCs w:val="34"/>
          <w:rtl/>
        </w:rPr>
        <w:t>.</w:t>
      </w:r>
    </w:p>
    <w:p w:rsidR="00293518" w:rsidRPr="0097152B" w:rsidRDefault="00293518" w:rsidP="00F76A79">
      <w:pPr>
        <w:pStyle w:val="NumberedParaAR"/>
        <w:numPr>
          <w:ilvl w:val="0"/>
          <w:numId w:val="61"/>
        </w:numPr>
        <w:spacing w:after="120" w:line="340" w:lineRule="exact"/>
        <w:rPr>
          <w:sz w:val="34"/>
          <w:szCs w:val="34"/>
        </w:rPr>
      </w:pPr>
      <w:r>
        <w:rPr>
          <w:rFonts w:hint="cs"/>
          <w:sz w:val="34"/>
          <w:szCs w:val="34"/>
          <w:rtl/>
        </w:rPr>
        <w:t>وارتفع باستمرار عدد الطلبات المستلمة منذ 2010.</w:t>
      </w:r>
    </w:p>
    <w:p w:rsidR="00293518" w:rsidRPr="00D74DD1" w:rsidRDefault="00293518" w:rsidP="00293518">
      <w:pPr>
        <w:pStyle w:val="NumberedParaAR"/>
        <w:keepNext/>
        <w:numPr>
          <w:ilvl w:val="0"/>
          <w:numId w:val="0"/>
        </w:numPr>
        <w:spacing w:before="120" w:after="120" w:line="340" w:lineRule="exact"/>
        <w:ind w:left="423"/>
        <w:rPr>
          <w:i/>
          <w:iCs/>
          <w:sz w:val="34"/>
          <w:szCs w:val="34"/>
          <w:rtl/>
        </w:rPr>
      </w:pPr>
      <w:r w:rsidRPr="00D74DD1">
        <w:rPr>
          <w:rFonts w:hint="cs"/>
          <w:i/>
          <w:iCs/>
          <w:sz w:val="34"/>
          <w:szCs w:val="34"/>
          <w:rtl/>
        </w:rPr>
        <w:t>توزيع الطلبات بحسب لغة الإيداع</w:t>
      </w:r>
    </w:p>
    <w:p w:rsidR="00293518" w:rsidRDefault="00293518" w:rsidP="00293518">
      <w:pPr>
        <w:pStyle w:val="NumberedParaAR"/>
        <w:numPr>
          <w:ilvl w:val="0"/>
          <w:numId w:val="0"/>
        </w:numPr>
        <w:spacing w:after="120" w:line="240" w:lineRule="auto"/>
        <w:rPr>
          <w:rtl/>
        </w:rPr>
      </w:pPr>
      <w:r>
        <w:rPr>
          <w:noProof/>
          <w:color w:val="C00000"/>
        </w:rPr>
        <w:drawing>
          <wp:inline distT="0" distB="0" distL="0" distR="0" wp14:anchorId="298EBD5F" wp14:editId="6403A712">
            <wp:extent cx="5502303" cy="2799855"/>
            <wp:effectExtent l="0" t="0" r="317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07125" cy="2802309"/>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pPr>
      <w:r>
        <w:rPr>
          <w:rFonts w:hint="cs"/>
          <w:rtl/>
        </w:rPr>
        <w:t>في سنة 2014، أُودع 80 بالمائة من الطلبات بالإنكليزية. وارتفعت تلك الحصة بخمسة عشرة نقطة مئوية من 65 بالمائة في 2008 إلى 80 بالمائة في سنة 2014.</w:t>
      </w:r>
    </w:p>
    <w:p w:rsidR="00293518" w:rsidRDefault="00293518" w:rsidP="00293518">
      <w:pPr>
        <w:pStyle w:val="NumberedParaAR"/>
        <w:keepNext/>
        <w:numPr>
          <w:ilvl w:val="0"/>
          <w:numId w:val="0"/>
        </w:numPr>
        <w:spacing w:before="120" w:after="120" w:line="340" w:lineRule="exact"/>
        <w:ind w:left="423"/>
        <w:rPr>
          <w:i/>
          <w:iCs/>
          <w:sz w:val="34"/>
          <w:szCs w:val="34"/>
          <w:rtl/>
        </w:rPr>
      </w:pPr>
      <w:r w:rsidRPr="0077265E">
        <w:rPr>
          <w:rFonts w:hint="cs"/>
          <w:i/>
          <w:iCs/>
          <w:sz w:val="34"/>
          <w:szCs w:val="34"/>
          <w:rtl/>
        </w:rPr>
        <w:t>متوسط عدد التعيينات لكل تسجيل</w:t>
      </w:r>
    </w:p>
    <w:p w:rsidR="00293518" w:rsidRDefault="00293518" w:rsidP="00293518">
      <w:pPr>
        <w:pStyle w:val="NumberedParaAR"/>
        <w:numPr>
          <w:ilvl w:val="0"/>
          <w:numId w:val="0"/>
        </w:numPr>
        <w:spacing w:before="120" w:after="120" w:line="240" w:lineRule="auto"/>
        <w:rPr>
          <w:i/>
          <w:iCs/>
          <w:sz w:val="34"/>
          <w:szCs w:val="34"/>
          <w:rtl/>
        </w:rPr>
      </w:pPr>
      <w:r>
        <w:rPr>
          <w:i/>
          <w:iCs/>
          <w:noProof/>
          <w:sz w:val="34"/>
          <w:szCs w:val="34"/>
        </w:rPr>
        <w:drawing>
          <wp:inline distT="0" distB="0" distL="0" distR="0" wp14:anchorId="7B2D5B44" wp14:editId="161337F7">
            <wp:extent cx="5510254" cy="277096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2899" cy="2772291"/>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بلغ متوسط عدد التعيينات في الطلبات المسجلة في سنة 2014 ما قدره 6.9 تعيينات.</w:t>
      </w:r>
    </w:p>
    <w:p w:rsidR="00293518" w:rsidRDefault="00293518" w:rsidP="00F76A79">
      <w:pPr>
        <w:pStyle w:val="NumberedParaAR"/>
        <w:numPr>
          <w:ilvl w:val="0"/>
          <w:numId w:val="61"/>
        </w:numPr>
        <w:spacing w:after="120" w:line="340" w:lineRule="exact"/>
        <w:rPr>
          <w:sz w:val="34"/>
          <w:szCs w:val="34"/>
        </w:rPr>
      </w:pPr>
      <w:r>
        <w:rPr>
          <w:rFonts w:hint="cs"/>
          <w:sz w:val="34"/>
          <w:szCs w:val="34"/>
          <w:rtl/>
        </w:rPr>
        <w:t>وظل متوسط عدد التعيينات بدون تغيير تقريبا منذ 2010.</w:t>
      </w:r>
    </w:p>
    <w:p w:rsidR="00293518" w:rsidRPr="003B5A23" w:rsidRDefault="00293518" w:rsidP="00293518">
      <w:pPr>
        <w:pStyle w:val="NumberedParaAR"/>
        <w:keepNext/>
        <w:numPr>
          <w:ilvl w:val="0"/>
          <w:numId w:val="0"/>
        </w:numPr>
        <w:spacing w:before="120" w:after="120" w:line="340" w:lineRule="exact"/>
        <w:ind w:left="423"/>
        <w:rPr>
          <w:i/>
          <w:iCs/>
          <w:sz w:val="34"/>
          <w:szCs w:val="34"/>
        </w:rPr>
      </w:pPr>
      <w:r>
        <w:rPr>
          <w:rFonts w:hint="cs"/>
          <w:i/>
          <w:iCs/>
          <w:sz w:val="34"/>
          <w:szCs w:val="34"/>
          <w:rtl/>
        </w:rPr>
        <w:t>متوسط حجم الطلبات</w:t>
      </w:r>
    </w:p>
    <w:p w:rsidR="00293518" w:rsidRDefault="00293518" w:rsidP="00F76A79">
      <w:pPr>
        <w:pStyle w:val="NumberedParaAR"/>
        <w:numPr>
          <w:ilvl w:val="0"/>
          <w:numId w:val="60"/>
        </w:numPr>
        <w:spacing w:after="120" w:line="340" w:lineRule="exact"/>
        <w:rPr>
          <w:sz w:val="34"/>
          <w:szCs w:val="34"/>
        </w:rPr>
      </w:pPr>
      <w:r>
        <w:rPr>
          <w:rFonts w:hint="cs"/>
          <w:sz w:val="34"/>
          <w:szCs w:val="34"/>
          <w:rtl/>
        </w:rPr>
        <w:t>يُحدَّد حجم الطلب بالعدد الإجمالي للكلمات التي يستخدمها المودع لوصف علامته، وبالقائمة الأساسية للسلع والخدمات، وبأي حالات انقاص مرافقة للطلب. ويترجم المكتب الدولي تلك العناصر الثلاثة إلى لغتين (الإنكليزية والفرنسية أو الإسبانية).</w:t>
      </w:r>
    </w:p>
    <w:p w:rsidR="00293518" w:rsidRDefault="00293518" w:rsidP="00F76A79">
      <w:pPr>
        <w:pStyle w:val="NumberedParaAR"/>
        <w:numPr>
          <w:ilvl w:val="0"/>
          <w:numId w:val="60"/>
        </w:numPr>
        <w:spacing w:after="120" w:line="340" w:lineRule="exact"/>
        <w:rPr>
          <w:sz w:val="34"/>
          <w:szCs w:val="34"/>
        </w:rPr>
      </w:pPr>
      <w:r>
        <w:rPr>
          <w:rFonts w:hint="cs"/>
          <w:sz w:val="34"/>
          <w:szCs w:val="34"/>
          <w:rtl/>
        </w:rPr>
        <w:t>ويؤثر حجم الطلبات على عبء العمل على الفاحصين، ويشمل ذلك العمل تصنيف السلع و/أو الخدمات في الطلب وفقا لتصنيف نيس.</w:t>
      </w:r>
    </w:p>
    <w:p w:rsidR="00293518" w:rsidRDefault="00293518" w:rsidP="00F76A79">
      <w:pPr>
        <w:pStyle w:val="NumberedParaAR"/>
        <w:numPr>
          <w:ilvl w:val="0"/>
          <w:numId w:val="60"/>
        </w:numPr>
        <w:spacing w:after="120" w:line="340" w:lineRule="exact"/>
        <w:rPr>
          <w:sz w:val="34"/>
          <w:szCs w:val="34"/>
        </w:rPr>
      </w:pPr>
      <w:r>
        <w:rPr>
          <w:rFonts w:hint="cs"/>
          <w:sz w:val="34"/>
          <w:szCs w:val="34"/>
          <w:rtl/>
        </w:rPr>
        <w:t>ويُحدَّد معدل حجم طلب ما بالعدد الإجمالي للكلمات في القائمة الأساسية للسلع والخدمات، وحالات الانقاص والوصف مقسوم على عدد الطلبات المسجلة.</w:t>
      </w:r>
    </w:p>
    <w:p w:rsidR="00293518" w:rsidRDefault="00293518" w:rsidP="00293518">
      <w:pPr>
        <w:pStyle w:val="NumberedParaAR"/>
        <w:numPr>
          <w:ilvl w:val="0"/>
          <w:numId w:val="0"/>
        </w:numPr>
        <w:spacing w:after="120" w:line="240" w:lineRule="auto"/>
        <w:rPr>
          <w:sz w:val="34"/>
          <w:szCs w:val="34"/>
        </w:rPr>
      </w:pPr>
      <w:r>
        <w:rPr>
          <w:noProof/>
          <w:sz w:val="34"/>
          <w:szCs w:val="34"/>
        </w:rPr>
        <w:drawing>
          <wp:inline distT="0" distB="0" distL="0" distR="0" wp14:anchorId="7A56C6BC" wp14:editId="6E13097D">
            <wp:extent cx="5482273" cy="2756151"/>
            <wp:effectExtent l="0" t="0" r="444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2013" cy="2761048"/>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في سنة 2014، بلغ متوسط حجم الطلب 239 كلمة، أي بزيادة بلغت 12 بالمائة مقارنة بسنة 2013.</w:t>
      </w:r>
    </w:p>
    <w:p w:rsidR="00293518" w:rsidRDefault="00293518" w:rsidP="00F76A79">
      <w:pPr>
        <w:pStyle w:val="NumberedParaAR"/>
        <w:numPr>
          <w:ilvl w:val="0"/>
          <w:numId w:val="61"/>
        </w:numPr>
        <w:spacing w:after="120" w:line="340" w:lineRule="exact"/>
        <w:rPr>
          <w:sz w:val="34"/>
          <w:szCs w:val="34"/>
        </w:rPr>
      </w:pPr>
      <w:r>
        <w:rPr>
          <w:rFonts w:hint="cs"/>
          <w:sz w:val="34"/>
          <w:szCs w:val="34"/>
          <w:rtl/>
        </w:rPr>
        <w:t>وفي حين أن بعض جوانب عمل الترجمة والتصنيف أصبحت مؤتمتة، فإن الارتفاع الكبير في حجم الطلبات له أثر بالغ على عبء عمل المكتب الدولي.</w:t>
      </w:r>
    </w:p>
    <w:p w:rsidR="00293518" w:rsidRPr="003B5A23" w:rsidRDefault="00293518" w:rsidP="00293518">
      <w:pPr>
        <w:pStyle w:val="NumberedParaAR"/>
        <w:keepNext/>
        <w:numPr>
          <w:ilvl w:val="0"/>
          <w:numId w:val="0"/>
        </w:numPr>
        <w:spacing w:before="120" w:after="120" w:line="340" w:lineRule="exact"/>
        <w:ind w:left="423"/>
        <w:rPr>
          <w:i/>
          <w:iCs/>
          <w:sz w:val="34"/>
          <w:szCs w:val="34"/>
        </w:rPr>
      </w:pPr>
      <w:r>
        <w:rPr>
          <w:rFonts w:hint="cs"/>
          <w:i/>
          <w:iCs/>
          <w:sz w:val="34"/>
          <w:szCs w:val="34"/>
          <w:rtl/>
        </w:rPr>
        <w:t>توزيع الطلبات الصحيحة والطلبات غير الصحيحة</w:t>
      </w:r>
    </w:p>
    <w:p w:rsidR="00293518" w:rsidRDefault="00293518" w:rsidP="00293518">
      <w:pPr>
        <w:pStyle w:val="NumberedParaAR"/>
        <w:numPr>
          <w:ilvl w:val="0"/>
          <w:numId w:val="0"/>
        </w:numPr>
        <w:spacing w:after="120" w:line="240" w:lineRule="auto"/>
        <w:jc w:val="center"/>
        <w:rPr>
          <w:sz w:val="34"/>
          <w:szCs w:val="34"/>
          <w:rtl/>
        </w:rPr>
      </w:pPr>
      <w:r>
        <w:rPr>
          <w:noProof/>
          <w:sz w:val="34"/>
          <w:szCs w:val="34"/>
        </w:rPr>
        <w:drawing>
          <wp:inline distT="0" distB="0" distL="0" distR="0" wp14:anchorId="6B5FEF87" wp14:editId="5A74F644">
            <wp:extent cx="5148730" cy="2608028"/>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1245" cy="2614367"/>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ظلت حصة الطلبات الصحيحة، إلى حد ما، دون تغيير مقارنة بسنة 2011.</w:t>
      </w:r>
    </w:p>
    <w:p w:rsidR="00293518" w:rsidRPr="00017A3D" w:rsidRDefault="00293518" w:rsidP="00293518">
      <w:pPr>
        <w:pStyle w:val="NumberedParaAR"/>
        <w:keepNext/>
        <w:numPr>
          <w:ilvl w:val="0"/>
          <w:numId w:val="0"/>
        </w:numPr>
        <w:spacing w:after="120" w:line="340" w:lineRule="exact"/>
        <w:rPr>
          <w:u w:val="single"/>
          <w:rtl/>
          <w:lang w:val="fr-CH"/>
        </w:rPr>
      </w:pPr>
      <w:r>
        <w:rPr>
          <w:rFonts w:hint="cs"/>
          <w:u w:val="single"/>
          <w:rtl/>
          <w:lang w:val="fr-CH"/>
        </w:rPr>
        <w:t>التجديدات</w:t>
      </w:r>
    </w:p>
    <w:p w:rsidR="00293518" w:rsidRDefault="00293518" w:rsidP="00293518">
      <w:pPr>
        <w:pStyle w:val="NormalParaAR"/>
        <w:spacing w:after="120" w:line="240" w:lineRule="auto"/>
        <w:jc w:val="center"/>
        <w:rPr>
          <w:sz w:val="34"/>
          <w:szCs w:val="34"/>
          <w:rtl/>
        </w:rPr>
      </w:pPr>
      <w:r>
        <w:rPr>
          <w:noProof/>
          <w:sz w:val="34"/>
          <w:szCs w:val="34"/>
        </w:rPr>
        <w:drawing>
          <wp:inline distT="0" distB="0" distL="0" distR="0" wp14:anchorId="54188204" wp14:editId="4B40C232">
            <wp:extent cx="5276625" cy="2743200"/>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9148" cy="2744512"/>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 xml:space="preserve">في سنة 2014، سجل المكتب الدولي </w:t>
      </w:r>
      <w:r w:rsidRPr="00017A3D">
        <w:rPr>
          <w:sz w:val="34"/>
          <w:szCs w:val="34"/>
        </w:rPr>
        <w:t>25,729</w:t>
      </w:r>
      <w:r>
        <w:rPr>
          <w:rFonts w:hint="cs"/>
          <w:sz w:val="34"/>
          <w:szCs w:val="34"/>
          <w:rtl/>
        </w:rPr>
        <w:t xml:space="preserve"> تجديدا، أي بزيادة بلغت 12 بالمائة مقارنة بسنة 2013.</w:t>
      </w:r>
    </w:p>
    <w:p w:rsidR="00293518" w:rsidRPr="00017A3D" w:rsidRDefault="00293518" w:rsidP="00F76A79">
      <w:pPr>
        <w:pStyle w:val="NumberedParaAR"/>
        <w:numPr>
          <w:ilvl w:val="0"/>
          <w:numId w:val="61"/>
        </w:numPr>
        <w:spacing w:after="120" w:line="340" w:lineRule="exact"/>
        <w:rPr>
          <w:sz w:val="34"/>
          <w:szCs w:val="34"/>
          <w:rtl/>
        </w:rPr>
      </w:pPr>
      <w:r>
        <w:rPr>
          <w:rFonts w:hint="cs"/>
          <w:sz w:val="34"/>
          <w:szCs w:val="34"/>
          <w:rtl/>
        </w:rPr>
        <w:t>ورغم الزيادة في التجديدات بين 2009 و2014، ظل عدد التجديدات المعالجة يدويا مستقرا نسبيا. وفي سنة 2014، عولج</w:t>
      </w:r>
      <w:r>
        <w:rPr>
          <w:rFonts w:hint="eastAsia"/>
          <w:sz w:val="34"/>
          <w:szCs w:val="34"/>
          <w:rtl/>
        </w:rPr>
        <w:t> </w:t>
      </w:r>
      <w:r>
        <w:rPr>
          <w:rFonts w:hint="cs"/>
          <w:sz w:val="34"/>
          <w:szCs w:val="34"/>
          <w:rtl/>
        </w:rPr>
        <w:t>59 بالمائة من التجديدات آليا.</w:t>
      </w:r>
    </w:p>
    <w:p w:rsidR="00293518" w:rsidRDefault="00293518" w:rsidP="00293518">
      <w:pPr>
        <w:pStyle w:val="NumberedParaAR"/>
        <w:keepNext/>
        <w:numPr>
          <w:ilvl w:val="0"/>
          <w:numId w:val="0"/>
        </w:numPr>
        <w:spacing w:after="120" w:line="340" w:lineRule="exact"/>
        <w:rPr>
          <w:u w:val="single"/>
          <w:rtl/>
          <w:lang w:val="fr-CH"/>
        </w:rPr>
      </w:pPr>
      <w:r w:rsidRPr="00A5314B">
        <w:rPr>
          <w:rFonts w:hint="cs"/>
          <w:u w:val="single"/>
          <w:rtl/>
          <w:lang w:val="fr-CH"/>
        </w:rPr>
        <w:t>التعيينات اللاحقة</w:t>
      </w:r>
    </w:p>
    <w:p w:rsidR="00293518" w:rsidRDefault="00293518" w:rsidP="00293518">
      <w:pPr>
        <w:pStyle w:val="NumberedParaAR"/>
        <w:numPr>
          <w:ilvl w:val="0"/>
          <w:numId w:val="0"/>
        </w:numPr>
        <w:spacing w:after="120" w:line="240" w:lineRule="auto"/>
        <w:rPr>
          <w:u w:val="single"/>
          <w:rtl/>
          <w:lang w:val="fr-CH"/>
        </w:rPr>
      </w:pPr>
      <w:r w:rsidRPr="00525F59">
        <w:rPr>
          <w:rFonts w:hint="cs"/>
          <w:noProof/>
          <w:rtl/>
        </w:rPr>
        <w:drawing>
          <wp:inline distT="0" distB="0" distL="0" distR="0" wp14:anchorId="0E66E3D7" wp14:editId="1C3F6342">
            <wp:extent cx="5518205" cy="3065669"/>
            <wp:effectExtent l="0" t="0" r="635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0361" cy="3066867"/>
                    </a:xfrm>
                    <a:prstGeom prst="rect">
                      <a:avLst/>
                    </a:prstGeom>
                    <a:noFill/>
                    <a:ln>
                      <a:noFill/>
                    </a:ln>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 xml:space="preserve">في سنة 2014، سجل المكتب الدولي </w:t>
      </w:r>
      <w:r w:rsidRPr="00116990">
        <w:rPr>
          <w:sz w:val="34"/>
          <w:szCs w:val="34"/>
        </w:rPr>
        <w:t xml:space="preserve">17,316 </w:t>
      </w:r>
      <w:r>
        <w:rPr>
          <w:rFonts w:hint="cs"/>
          <w:sz w:val="34"/>
          <w:szCs w:val="34"/>
          <w:rtl/>
        </w:rPr>
        <w:t>، أي بانخفاض بلغ 2.5 بالمائة مقارنة بسنة 2013.</w:t>
      </w:r>
    </w:p>
    <w:p w:rsidR="00293518" w:rsidRPr="00017A3D" w:rsidRDefault="00293518" w:rsidP="00F76A79">
      <w:pPr>
        <w:pStyle w:val="NumberedParaAR"/>
        <w:numPr>
          <w:ilvl w:val="0"/>
          <w:numId w:val="61"/>
        </w:numPr>
        <w:spacing w:after="120" w:line="340" w:lineRule="exact"/>
        <w:rPr>
          <w:sz w:val="34"/>
          <w:szCs w:val="34"/>
          <w:rtl/>
        </w:rPr>
      </w:pPr>
      <w:r>
        <w:rPr>
          <w:rFonts w:hint="cs"/>
          <w:sz w:val="34"/>
          <w:szCs w:val="34"/>
          <w:rtl/>
        </w:rPr>
        <w:t>وفي سنة 2014، أُتيحت للمودعين على الإنترنت استمارة جديدة للتعيين اللاحق الإلكتروني (</w:t>
      </w:r>
      <w:r w:rsidRPr="00116990">
        <w:rPr>
          <w:sz w:val="34"/>
          <w:szCs w:val="34"/>
        </w:rPr>
        <w:t>E-Subsequent Designation</w:t>
      </w:r>
      <w:r>
        <w:rPr>
          <w:rFonts w:hint="cs"/>
          <w:sz w:val="34"/>
          <w:szCs w:val="34"/>
          <w:rtl/>
        </w:rPr>
        <w:t>). ومكنت تلك الاستمارة الإلكترونية المكتب الدولي من أن يعالج آليا 14 بالمائة من جميع التعيينات اللاحقة.</w:t>
      </w:r>
    </w:p>
    <w:p w:rsidR="00293518" w:rsidRDefault="00293518" w:rsidP="00293518">
      <w:pPr>
        <w:pStyle w:val="NumberedParaAR"/>
        <w:keepNext/>
        <w:numPr>
          <w:ilvl w:val="0"/>
          <w:numId w:val="0"/>
        </w:numPr>
        <w:spacing w:after="120" w:line="340" w:lineRule="exact"/>
        <w:rPr>
          <w:u w:val="single"/>
          <w:rtl/>
          <w:lang w:val="fr-CH"/>
        </w:rPr>
      </w:pPr>
      <w:r>
        <w:rPr>
          <w:rFonts w:hint="cs"/>
          <w:u w:val="single"/>
          <w:rtl/>
          <w:lang w:val="fr-CH"/>
        </w:rPr>
        <w:t>التغييرات</w:t>
      </w:r>
    </w:p>
    <w:p w:rsidR="00293518" w:rsidRDefault="00293518" w:rsidP="00293518">
      <w:pPr>
        <w:pStyle w:val="NumberedParaAR"/>
        <w:numPr>
          <w:ilvl w:val="0"/>
          <w:numId w:val="0"/>
        </w:numPr>
        <w:spacing w:after="120" w:line="240" w:lineRule="auto"/>
        <w:jc w:val="center"/>
        <w:rPr>
          <w:u w:val="single"/>
          <w:rtl/>
          <w:lang w:val="fr-CH"/>
        </w:rPr>
      </w:pPr>
      <w:r w:rsidRPr="00436EBE">
        <w:rPr>
          <w:noProof/>
        </w:rPr>
        <w:drawing>
          <wp:inline distT="0" distB="0" distL="0" distR="0" wp14:anchorId="46CF9EA3" wp14:editId="2605ADE1">
            <wp:extent cx="5081551" cy="2703444"/>
            <wp:effectExtent l="0" t="0" r="5080" b="190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7915" cy="2712150"/>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 xml:space="preserve">في سنة 2014، سجل المكتب الدولي </w:t>
      </w:r>
      <w:r w:rsidRPr="00436EBE">
        <w:rPr>
          <w:sz w:val="34"/>
          <w:szCs w:val="34"/>
        </w:rPr>
        <w:t>38,817</w:t>
      </w:r>
      <w:r>
        <w:rPr>
          <w:sz w:val="34"/>
          <w:szCs w:val="34"/>
          <w:rtl/>
        </w:rPr>
        <w:t xml:space="preserve"> </w:t>
      </w:r>
      <w:r>
        <w:rPr>
          <w:rFonts w:hint="cs"/>
          <w:sz w:val="34"/>
          <w:szCs w:val="34"/>
          <w:rtl/>
        </w:rPr>
        <w:t>التماسا لإجراء تغييرات، أي بزيادة بلغت 5.5 بالمائة مقارنة بسنة 2013.</w:t>
      </w:r>
    </w:p>
    <w:p w:rsidR="00293518" w:rsidRPr="00BA4FC7" w:rsidRDefault="00293518" w:rsidP="00293518">
      <w:pPr>
        <w:pStyle w:val="NumberedParaAR"/>
        <w:numPr>
          <w:ilvl w:val="0"/>
          <w:numId w:val="0"/>
        </w:numPr>
        <w:spacing w:after="120" w:line="340" w:lineRule="exact"/>
        <w:rPr>
          <w:u w:val="single"/>
          <w:rtl/>
        </w:rPr>
      </w:pPr>
    </w:p>
    <w:p w:rsidR="00293518" w:rsidRDefault="00293518" w:rsidP="00293518">
      <w:pPr>
        <w:pStyle w:val="NumberedParaAR"/>
        <w:keepNext/>
        <w:numPr>
          <w:ilvl w:val="0"/>
          <w:numId w:val="0"/>
        </w:numPr>
        <w:spacing w:after="120" w:line="340" w:lineRule="exact"/>
        <w:rPr>
          <w:u w:val="single"/>
          <w:rtl/>
          <w:lang w:val="fr-CH"/>
        </w:rPr>
      </w:pPr>
      <w:r>
        <w:rPr>
          <w:rFonts w:hint="cs"/>
          <w:u w:val="single"/>
          <w:rtl/>
          <w:lang w:val="fr-CH"/>
        </w:rPr>
        <w:t>القرارات</w:t>
      </w:r>
    </w:p>
    <w:p w:rsidR="00293518" w:rsidRDefault="00293518" w:rsidP="00293518">
      <w:pPr>
        <w:pStyle w:val="NumberedParaAR"/>
        <w:numPr>
          <w:ilvl w:val="0"/>
          <w:numId w:val="0"/>
        </w:numPr>
        <w:spacing w:after="120" w:line="240" w:lineRule="auto"/>
        <w:rPr>
          <w:u w:val="single"/>
          <w:rtl/>
          <w:lang w:val="fr-CH"/>
        </w:rPr>
      </w:pPr>
      <w:r w:rsidRPr="00344B65">
        <w:rPr>
          <w:noProof/>
        </w:rPr>
        <w:drawing>
          <wp:inline distT="0" distB="0" distL="0" distR="0" wp14:anchorId="42EC6256" wp14:editId="01854FAB">
            <wp:extent cx="5200153" cy="2813896"/>
            <wp:effectExtent l="0" t="0" r="635" b="571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03340" cy="2815621"/>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 xml:space="preserve">في سنة 2014، ارتفع عدد القرارات المسجلة بنسبة 0.3 بالمائة مقارنة بسنة 2013، وبلغ مجموعها </w:t>
      </w:r>
      <w:r w:rsidRPr="006555DD">
        <w:rPr>
          <w:sz w:val="34"/>
          <w:szCs w:val="34"/>
        </w:rPr>
        <w:t>521,208</w:t>
      </w:r>
      <w:r>
        <w:rPr>
          <w:rFonts w:hint="cs"/>
          <w:sz w:val="34"/>
          <w:szCs w:val="34"/>
          <w:rtl/>
        </w:rPr>
        <w:t xml:space="preserve"> قرارات. وارتفع عدد القرارات المسجلة ارتفاعا سريعا منذ 2010.</w:t>
      </w:r>
    </w:p>
    <w:p w:rsidR="00293518" w:rsidRDefault="00293518" w:rsidP="00F76A79">
      <w:pPr>
        <w:pStyle w:val="NumberedParaAR"/>
        <w:numPr>
          <w:ilvl w:val="0"/>
          <w:numId w:val="61"/>
        </w:numPr>
        <w:spacing w:after="120" w:line="340" w:lineRule="exact"/>
        <w:rPr>
          <w:sz w:val="34"/>
          <w:szCs w:val="34"/>
        </w:rPr>
      </w:pPr>
      <w:r>
        <w:rPr>
          <w:rFonts w:hint="cs"/>
          <w:sz w:val="34"/>
          <w:szCs w:val="34"/>
          <w:rtl/>
        </w:rPr>
        <w:t xml:space="preserve">وفي سنة 204، عولج 62 بالمائة من القرارات آليا. وتعالج أغلبية القرارات آليا منذ 2011. </w:t>
      </w:r>
    </w:p>
    <w:p w:rsidR="00293518" w:rsidRPr="00BA4FC7" w:rsidRDefault="00293518" w:rsidP="00293518">
      <w:pPr>
        <w:pStyle w:val="NumberedParaAR"/>
        <w:numPr>
          <w:ilvl w:val="0"/>
          <w:numId w:val="0"/>
        </w:numPr>
        <w:spacing w:after="120" w:line="340" w:lineRule="exact"/>
        <w:rPr>
          <w:u w:val="single"/>
          <w:rtl/>
        </w:rPr>
      </w:pPr>
    </w:p>
    <w:p w:rsidR="00293518" w:rsidRDefault="00293518" w:rsidP="00293518">
      <w:pPr>
        <w:pStyle w:val="NumberedParaAR"/>
        <w:keepNext/>
        <w:numPr>
          <w:ilvl w:val="0"/>
          <w:numId w:val="0"/>
        </w:numPr>
        <w:spacing w:after="120" w:line="340" w:lineRule="exact"/>
        <w:rPr>
          <w:u w:val="single"/>
          <w:rtl/>
          <w:lang w:val="fr-CH"/>
        </w:rPr>
      </w:pPr>
      <w:r>
        <w:rPr>
          <w:rFonts w:hint="cs"/>
          <w:u w:val="single"/>
          <w:rtl/>
          <w:lang w:val="fr-CH"/>
        </w:rPr>
        <w:t>التصحيحات</w:t>
      </w:r>
    </w:p>
    <w:p w:rsidR="00293518" w:rsidRDefault="00293518" w:rsidP="00293518">
      <w:pPr>
        <w:pStyle w:val="NumberedParaAR"/>
        <w:numPr>
          <w:ilvl w:val="0"/>
          <w:numId w:val="0"/>
        </w:numPr>
        <w:spacing w:after="120" w:line="240" w:lineRule="auto"/>
        <w:rPr>
          <w:u w:val="single"/>
          <w:rtl/>
          <w:lang w:val="fr-CH"/>
        </w:rPr>
      </w:pPr>
      <w:r w:rsidRPr="00597495">
        <w:rPr>
          <w:noProof/>
        </w:rPr>
        <w:drawing>
          <wp:inline distT="0" distB="0" distL="0" distR="0" wp14:anchorId="724DFF1A" wp14:editId="35407A30">
            <wp:extent cx="5589767" cy="2776638"/>
            <wp:effectExtent l="0" t="0" r="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3014" cy="2778251"/>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 xml:space="preserve">في سنة 2014، دون المكتب الدولي ما يقارب </w:t>
      </w:r>
      <w:r w:rsidRPr="00597495">
        <w:rPr>
          <w:sz w:val="34"/>
          <w:szCs w:val="34"/>
        </w:rPr>
        <w:t>6,000</w:t>
      </w:r>
      <w:r>
        <w:rPr>
          <w:sz w:val="34"/>
          <w:szCs w:val="34"/>
          <w:rtl/>
        </w:rPr>
        <w:t xml:space="preserve"> </w:t>
      </w:r>
      <w:r>
        <w:rPr>
          <w:rFonts w:hint="cs"/>
          <w:sz w:val="34"/>
          <w:szCs w:val="34"/>
          <w:rtl/>
        </w:rPr>
        <w:t>تصحيح، أي بزيادة بلغت 17 بالمائة مقارنة بسنة 2013.</w:t>
      </w:r>
    </w:p>
    <w:p w:rsidR="00293518" w:rsidRPr="00366C0B" w:rsidRDefault="00293518" w:rsidP="00293518">
      <w:pPr>
        <w:keepNext/>
        <w:bidi/>
        <w:spacing w:after="240" w:line="380" w:lineRule="exact"/>
        <w:rPr>
          <w:rFonts w:ascii="Arabic Typesetting" w:hAnsi="Arabic Typesetting" w:cs="Arabic Typesetting"/>
          <w:b/>
          <w:bCs/>
          <w:sz w:val="36"/>
          <w:szCs w:val="36"/>
          <w:rtl/>
          <w:lang w:val="fr-CH"/>
        </w:rPr>
      </w:pPr>
      <w:r w:rsidRPr="00366C0B">
        <w:rPr>
          <w:rFonts w:ascii="Arabic Typesetting" w:hAnsi="Arabic Typesetting" w:cs="Arabic Typesetting" w:hint="cs"/>
          <w:b/>
          <w:bCs/>
          <w:sz w:val="36"/>
          <w:szCs w:val="36"/>
          <w:rtl/>
          <w:lang w:val="fr-CH"/>
        </w:rPr>
        <w:t>ثانيا</w:t>
      </w:r>
      <w:r>
        <w:rPr>
          <w:rFonts w:ascii="Arabic Typesetting" w:hAnsi="Arabic Typesetting" w:cs="Arabic Typesetting" w:hint="cs"/>
          <w:b/>
          <w:bCs/>
          <w:sz w:val="36"/>
          <w:szCs w:val="36"/>
          <w:rtl/>
          <w:lang w:val="fr-CH"/>
        </w:rPr>
        <w:t>.</w:t>
      </w:r>
      <w:r w:rsidRPr="00366C0B">
        <w:rPr>
          <w:rFonts w:ascii="Arabic Typesetting" w:hAnsi="Arabic Typesetting" w:cs="Arabic Typesetting" w:hint="cs"/>
          <w:b/>
          <w:bCs/>
          <w:sz w:val="36"/>
          <w:szCs w:val="36"/>
          <w:rtl/>
          <w:lang w:val="fr-CH"/>
        </w:rPr>
        <w:tab/>
        <w:t>عبء العمل الإجمالي</w:t>
      </w:r>
    </w:p>
    <w:p w:rsidR="00293518" w:rsidRDefault="00293518" w:rsidP="00F76A79">
      <w:pPr>
        <w:pStyle w:val="NumberedParaAR"/>
        <w:numPr>
          <w:ilvl w:val="0"/>
          <w:numId w:val="60"/>
        </w:numPr>
        <w:spacing w:after="120" w:line="340" w:lineRule="exact"/>
        <w:rPr>
          <w:sz w:val="34"/>
          <w:szCs w:val="34"/>
        </w:rPr>
      </w:pPr>
      <w:r>
        <w:rPr>
          <w:rFonts w:hint="cs"/>
          <w:sz w:val="34"/>
          <w:szCs w:val="34"/>
          <w:rtl/>
        </w:rPr>
        <w:t>يمثل عبء العمل الإجمالي العدد الإجمالي المرجح للوثائق التي يعالجها المكتب الدولي</w:t>
      </w:r>
      <w:r w:rsidRPr="00EC6B71">
        <w:rPr>
          <w:rFonts w:hint="cs"/>
          <w:sz w:val="34"/>
          <w:szCs w:val="34"/>
          <w:rtl/>
        </w:rPr>
        <w:t>.</w:t>
      </w:r>
      <w:r>
        <w:rPr>
          <w:rFonts w:hint="cs"/>
          <w:sz w:val="34"/>
          <w:szCs w:val="34"/>
          <w:rtl/>
        </w:rPr>
        <w:t xml:space="preserve"> ويشمل ذلك جميع فئات الوثائق الست (الطلبات والتجديدات والتعيينات اللاحقة والتغييرات والقرارات والتصحيحات).</w:t>
      </w:r>
    </w:p>
    <w:p w:rsidR="00293518" w:rsidRDefault="00293518" w:rsidP="00F76A79">
      <w:pPr>
        <w:pStyle w:val="NumberedParaAR"/>
        <w:numPr>
          <w:ilvl w:val="0"/>
          <w:numId w:val="60"/>
        </w:numPr>
        <w:spacing w:after="120" w:line="340" w:lineRule="exact"/>
        <w:rPr>
          <w:sz w:val="34"/>
          <w:szCs w:val="34"/>
        </w:rPr>
      </w:pPr>
      <w:r>
        <w:rPr>
          <w:rFonts w:hint="cs"/>
          <w:sz w:val="34"/>
          <w:szCs w:val="34"/>
          <w:rtl/>
        </w:rPr>
        <w:t>ولأن معالجة تلك الأنواع من الوثائق لا يتطلب موارد متساوية، فكل نوع يرجح على حدة بشكل مختلف. ووفقا لنظام الترجيح، يمكن لفاحص ما، في الفترة المطلوبة لمعالجة طلب دولي، أن يعالج 1.6 من التجديدات أو 1.8 من التعيينات اللاحقة أو</w:t>
      </w:r>
      <w:r>
        <w:rPr>
          <w:rFonts w:hint="eastAsia"/>
          <w:sz w:val="34"/>
          <w:szCs w:val="34"/>
          <w:rtl/>
        </w:rPr>
        <w:t> </w:t>
      </w:r>
      <w:r>
        <w:rPr>
          <w:rFonts w:hint="cs"/>
          <w:sz w:val="34"/>
          <w:szCs w:val="34"/>
          <w:rtl/>
        </w:rPr>
        <w:t>1.8 من التغييرات أو 10 قرارا</w:t>
      </w:r>
      <w:r>
        <w:rPr>
          <w:rFonts w:hint="eastAsia"/>
          <w:sz w:val="34"/>
          <w:szCs w:val="34"/>
          <w:rtl/>
        </w:rPr>
        <w:t>ت</w:t>
      </w:r>
      <w:r>
        <w:rPr>
          <w:rFonts w:hint="cs"/>
          <w:sz w:val="34"/>
          <w:szCs w:val="34"/>
          <w:rtl/>
        </w:rPr>
        <w:t>. وعلى نفس المنوال، يمكن لموظف في المعالجة الآلية أن يعالج، في الفترة المطلوبة لمعالجة طلب دولي، 17 وثيقة.</w:t>
      </w:r>
    </w:p>
    <w:p w:rsidR="00293518" w:rsidRDefault="00293518" w:rsidP="00293518">
      <w:pPr>
        <w:pStyle w:val="NumberedParaAR"/>
        <w:numPr>
          <w:ilvl w:val="0"/>
          <w:numId w:val="0"/>
        </w:numPr>
        <w:spacing w:after="120" w:line="240" w:lineRule="auto"/>
        <w:rPr>
          <w:sz w:val="34"/>
          <w:szCs w:val="34"/>
          <w:rtl/>
        </w:rPr>
      </w:pPr>
      <w:r>
        <w:rPr>
          <w:noProof/>
          <w:sz w:val="34"/>
          <w:szCs w:val="34"/>
        </w:rPr>
        <w:drawing>
          <wp:inline distT="0" distB="0" distL="0" distR="0" wp14:anchorId="059C5E7B" wp14:editId="5AE13C65">
            <wp:extent cx="5503280" cy="2297267"/>
            <wp:effectExtent l="0" t="0" r="2540" b="8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32364" cy="2309408"/>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في سنة 2014، ظل عبء العمل الإجمالي مستقرا مقارنة بسنة 2013. وكانت نسبة الطلبا</w:t>
      </w:r>
      <w:r>
        <w:rPr>
          <w:rFonts w:hint="eastAsia"/>
          <w:sz w:val="34"/>
          <w:szCs w:val="34"/>
          <w:rtl/>
        </w:rPr>
        <w:t>ت</w:t>
      </w:r>
      <w:r>
        <w:rPr>
          <w:rFonts w:hint="cs"/>
          <w:sz w:val="34"/>
          <w:szCs w:val="34"/>
          <w:rtl/>
        </w:rPr>
        <w:t xml:space="preserve"> والقرارات والتغييرات ما يقارب 80 بالمائة من عبء العمل الإجمالي.</w:t>
      </w:r>
    </w:p>
    <w:p w:rsidR="00293518" w:rsidRDefault="00293518" w:rsidP="00F76A79">
      <w:pPr>
        <w:pStyle w:val="NumberedParaAR"/>
        <w:numPr>
          <w:ilvl w:val="0"/>
          <w:numId w:val="61"/>
        </w:numPr>
        <w:spacing w:after="120" w:line="340" w:lineRule="exact"/>
        <w:rPr>
          <w:sz w:val="34"/>
          <w:szCs w:val="34"/>
        </w:rPr>
      </w:pPr>
      <w:r>
        <w:rPr>
          <w:rFonts w:hint="cs"/>
          <w:sz w:val="34"/>
          <w:szCs w:val="34"/>
          <w:rtl/>
        </w:rPr>
        <w:t>وبين 2011 و2013، ازداد عبء العمل زيادة حادة ويرجع ذلك بالأساس إلى العدد المتزايد من القرارات.</w:t>
      </w:r>
    </w:p>
    <w:p w:rsidR="00293518" w:rsidRPr="00E11AE3" w:rsidRDefault="00293518" w:rsidP="00293518">
      <w:pPr>
        <w:keepNext/>
        <w:bidi/>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ثالثا.</w:t>
      </w:r>
      <w:r>
        <w:rPr>
          <w:rFonts w:ascii="Arabic Typesetting" w:hAnsi="Arabic Typesetting" w:cs="Arabic Typesetting" w:hint="cs"/>
          <w:b/>
          <w:bCs/>
          <w:sz w:val="36"/>
          <w:szCs w:val="36"/>
          <w:rtl/>
          <w:lang w:val="fr-CH"/>
        </w:rPr>
        <w:tab/>
        <w:t>طريقة إيداع الوثائق الواردة</w:t>
      </w:r>
    </w:p>
    <w:p w:rsidR="00293518" w:rsidRDefault="00293518" w:rsidP="00293518">
      <w:pPr>
        <w:pStyle w:val="NumberedParaAR"/>
        <w:numPr>
          <w:ilvl w:val="0"/>
          <w:numId w:val="0"/>
        </w:numPr>
        <w:spacing w:before="120" w:after="120" w:line="240" w:lineRule="auto"/>
        <w:ind w:left="425"/>
        <w:rPr>
          <w:sz w:val="34"/>
          <w:szCs w:val="34"/>
          <w:rtl/>
        </w:rPr>
      </w:pPr>
      <w:r>
        <w:rPr>
          <w:noProof/>
          <w:sz w:val="34"/>
          <w:szCs w:val="34"/>
        </w:rPr>
        <w:drawing>
          <wp:inline distT="0" distB="0" distL="0" distR="0" wp14:anchorId="0DD6D2E0" wp14:editId="0564893C">
            <wp:extent cx="5176299" cy="2521061"/>
            <wp:effectExtent l="0" t="0" r="571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1296" cy="2533235"/>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rPr>
          <w:sz w:val="34"/>
          <w:szCs w:val="34"/>
        </w:rPr>
      </w:pPr>
      <w:r>
        <w:rPr>
          <w:rFonts w:hint="cs"/>
          <w:sz w:val="34"/>
          <w:szCs w:val="34"/>
          <w:rtl/>
        </w:rPr>
        <w:t>في سنة 2014، أودع إلكترونيا 66 بالمائة من جميع الوثائق الواردة لدى المكتب الدولي.</w:t>
      </w:r>
    </w:p>
    <w:p w:rsidR="00293518" w:rsidRPr="00E11AE3" w:rsidRDefault="00293518" w:rsidP="00F76A79">
      <w:pPr>
        <w:pStyle w:val="NumberedParaAR"/>
        <w:numPr>
          <w:ilvl w:val="0"/>
          <w:numId w:val="61"/>
        </w:numPr>
        <w:spacing w:after="120" w:line="340" w:lineRule="exact"/>
        <w:rPr>
          <w:sz w:val="34"/>
          <w:szCs w:val="34"/>
          <w:rtl/>
        </w:rPr>
      </w:pPr>
      <w:r>
        <w:rPr>
          <w:rFonts w:hint="cs"/>
          <w:sz w:val="34"/>
          <w:szCs w:val="34"/>
          <w:rtl/>
        </w:rPr>
        <w:t>وظلت حصة الوثائق المودعة إلكترونيا مستقرة منذ 2012.</w:t>
      </w:r>
    </w:p>
    <w:p w:rsidR="00293518" w:rsidRPr="00EE1A8C" w:rsidRDefault="00293518" w:rsidP="00293518">
      <w:pPr>
        <w:keepNext/>
        <w:bidi/>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رابعا.</w:t>
      </w:r>
      <w:r>
        <w:rPr>
          <w:rFonts w:ascii="Arabic Typesetting" w:hAnsi="Arabic Typesetting" w:cs="Arabic Typesetting" w:hint="cs"/>
          <w:b/>
          <w:bCs/>
          <w:sz w:val="36"/>
          <w:szCs w:val="36"/>
          <w:rtl/>
          <w:lang w:val="fr-CH"/>
        </w:rPr>
        <w:tab/>
        <w:t>المعالجة</w:t>
      </w:r>
    </w:p>
    <w:p w:rsidR="00293518" w:rsidRPr="00E27AEC" w:rsidRDefault="00293518" w:rsidP="00293518">
      <w:pPr>
        <w:pStyle w:val="NumberedParaAR"/>
        <w:keepNext/>
        <w:numPr>
          <w:ilvl w:val="0"/>
          <w:numId w:val="0"/>
        </w:numPr>
        <w:spacing w:after="120" w:line="340" w:lineRule="exact"/>
        <w:rPr>
          <w:u w:val="single"/>
          <w:rtl/>
          <w:lang w:val="fr-CH"/>
        </w:rPr>
      </w:pPr>
      <w:r>
        <w:rPr>
          <w:rFonts w:hint="cs"/>
          <w:u w:val="single"/>
          <w:rtl/>
          <w:lang w:val="fr-CH"/>
        </w:rPr>
        <w:t>تكلفة الإنتاج الإجمالية</w:t>
      </w:r>
    </w:p>
    <w:p w:rsidR="00293518" w:rsidRPr="008265D4" w:rsidRDefault="00293518" w:rsidP="00F76A79">
      <w:pPr>
        <w:pStyle w:val="NumberedParaAR"/>
        <w:numPr>
          <w:ilvl w:val="0"/>
          <w:numId w:val="60"/>
        </w:numPr>
        <w:spacing w:after="120" w:line="340" w:lineRule="exact"/>
        <w:rPr>
          <w:sz w:val="34"/>
          <w:szCs w:val="34"/>
          <w:rtl/>
        </w:rPr>
      </w:pPr>
      <w:r w:rsidRPr="008265D4">
        <w:rPr>
          <w:rFonts w:hint="cs"/>
          <w:sz w:val="34"/>
          <w:szCs w:val="34"/>
          <w:rtl/>
        </w:rPr>
        <w:t xml:space="preserve">تتألف </w:t>
      </w:r>
      <w:r>
        <w:rPr>
          <w:rFonts w:hint="cs"/>
          <w:sz w:val="34"/>
          <w:szCs w:val="34"/>
          <w:rtl/>
        </w:rPr>
        <w:t>تكلفة الإنتاج الإجمالية</w:t>
      </w:r>
      <w:r w:rsidRPr="008265D4">
        <w:rPr>
          <w:rFonts w:hint="cs"/>
          <w:sz w:val="34"/>
          <w:szCs w:val="34"/>
          <w:rtl/>
        </w:rPr>
        <w:t xml:space="preserve"> من تكاليف مباشرة وتكاليف غير مباشرة. والتكاليف المباشرة هي النفقات التي يتحملها المكتب الدولي في </w:t>
      </w:r>
      <w:r>
        <w:rPr>
          <w:rFonts w:hint="cs"/>
          <w:sz w:val="34"/>
          <w:szCs w:val="34"/>
          <w:rtl/>
        </w:rPr>
        <w:t>إدار</w:t>
      </w:r>
      <w:r w:rsidRPr="008265D4">
        <w:rPr>
          <w:rFonts w:hint="cs"/>
          <w:sz w:val="34"/>
          <w:szCs w:val="34"/>
          <w:rtl/>
        </w:rPr>
        <w:t>ة نظام مدريد (مثل الإدارة والترجمة والتسجيل). وأما التكاليف غير المباشرة فهي نفقات أنشطة الدعم (مثل تلك المرتبطة بالمباني وتكنولوجيا المعلومات). وتُرجَّح التكاليف غير المباشرة لكي تأخذ في الحسبان الحصة المخصصة لنظام مدريد فقط.</w:t>
      </w:r>
    </w:p>
    <w:p w:rsidR="00293518" w:rsidRDefault="00293518" w:rsidP="00293518">
      <w:pPr>
        <w:pStyle w:val="NumberedParaAR"/>
        <w:numPr>
          <w:ilvl w:val="0"/>
          <w:numId w:val="0"/>
        </w:numPr>
        <w:spacing w:after="120" w:line="240" w:lineRule="auto"/>
        <w:rPr>
          <w:rtl/>
        </w:rPr>
      </w:pPr>
      <w:r>
        <w:rPr>
          <w:noProof/>
        </w:rPr>
        <w:drawing>
          <wp:inline distT="0" distB="0" distL="0" distR="0" wp14:anchorId="7CF17C90" wp14:editId="5744A23D">
            <wp:extent cx="5732890" cy="2858794"/>
            <wp:effectExtent l="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1071" cy="2862873"/>
                    </a:xfrm>
                    <a:prstGeom prst="rect">
                      <a:avLst/>
                    </a:prstGeom>
                    <a:noFill/>
                  </pic:spPr>
                </pic:pic>
              </a:graphicData>
            </a:graphic>
          </wp:inline>
        </w:drawing>
      </w:r>
    </w:p>
    <w:p w:rsidR="00293518" w:rsidRDefault="00293518" w:rsidP="00F76A79">
      <w:pPr>
        <w:pStyle w:val="NumberedParaAR"/>
        <w:numPr>
          <w:ilvl w:val="0"/>
          <w:numId w:val="61"/>
        </w:numPr>
        <w:spacing w:after="120" w:line="340" w:lineRule="exact"/>
      </w:pPr>
      <w:r>
        <w:rPr>
          <w:rFonts w:hint="cs"/>
          <w:rtl/>
        </w:rPr>
        <w:t>تقدر تكلفة الإنتاج الإجمالية بمبلغ 41.8 مليون فرنك سويسري في 2014، أي زيادة طفيفة بنسبة 0.1 بالمائة مقارنة بسنة 2013.</w:t>
      </w:r>
    </w:p>
    <w:p w:rsidR="00293518" w:rsidRDefault="00293518" w:rsidP="00F76A79">
      <w:pPr>
        <w:pStyle w:val="NumberedParaAR"/>
        <w:numPr>
          <w:ilvl w:val="0"/>
          <w:numId w:val="61"/>
        </w:numPr>
        <w:spacing w:after="120" w:line="340" w:lineRule="exact"/>
        <w:rPr>
          <w:rtl/>
        </w:rPr>
      </w:pPr>
      <w:r>
        <w:rPr>
          <w:rFonts w:hint="cs"/>
          <w:rtl/>
        </w:rPr>
        <w:t>وفي سنة 2014، بلغت حصة التكاليف المباشرة 61 بالمائة من التكلفة الإجمالية.</w:t>
      </w:r>
    </w:p>
    <w:p w:rsidR="00293518" w:rsidRPr="00C41BBF" w:rsidRDefault="00293518" w:rsidP="00293518">
      <w:pPr>
        <w:pStyle w:val="NumberedParaAR"/>
        <w:keepNext/>
        <w:numPr>
          <w:ilvl w:val="0"/>
          <w:numId w:val="0"/>
        </w:numPr>
        <w:spacing w:after="120" w:line="340" w:lineRule="exact"/>
        <w:rPr>
          <w:u w:val="single"/>
          <w:rtl/>
          <w:lang w:val="fr-CH"/>
        </w:rPr>
      </w:pPr>
      <w:r w:rsidRPr="00A832AD">
        <w:rPr>
          <w:rFonts w:hint="cs"/>
          <w:u w:val="single"/>
          <w:rtl/>
          <w:lang w:val="fr-CH"/>
        </w:rPr>
        <w:t>تكلفة الوحدة</w:t>
      </w:r>
    </w:p>
    <w:p w:rsidR="00293518" w:rsidRPr="00A43C4B" w:rsidRDefault="00293518" w:rsidP="00F76A79">
      <w:pPr>
        <w:pStyle w:val="NumberedParaAR"/>
        <w:numPr>
          <w:ilvl w:val="0"/>
          <w:numId w:val="60"/>
        </w:numPr>
        <w:spacing w:after="200" w:line="276" w:lineRule="auto"/>
        <w:rPr>
          <w:sz w:val="34"/>
          <w:szCs w:val="34"/>
          <w:rtl/>
        </w:rPr>
      </w:pPr>
      <w:r>
        <w:rPr>
          <w:rFonts w:hint="cs"/>
          <w:sz w:val="34"/>
          <w:szCs w:val="34"/>
          <w:rtl/>
        </w:rPr>
        <w:t xml:space="preserve">يمكن حساب </w:t>
      </w:r>
      <w:r w:rsidRPr="00A43C4B">
        <w:rPr>
          <w:sz w:val="34"/>
          <w:szCs w:val="34"/>
          <w:rtl/>
        </w:rPr>
        <w:t xml:space="preserve">كفاءة </w:t>
      </w:r>
      <w:r>
        <w:rPr>
          <w:sz w:val="34"/>
          <w:szCs w:val="34"/>
          <w:rtl/>
        </w:rPr>
        <w:t xml:space="preserve">المكتب الدولي </w:t>
      </w:r>
      <w:r w:rsidRPr="00A43C4B">
        <w:rPr>
          <w:sz w:val="34"/>
          <w:szCs w:val="34"/>
          <w:rtl/>
        </w:rPr>
        <w:t xml:space="preserve">في معالجة المعاملات </w:t>
      </w:r>
      <w:r>
        <w:rPr>
          <w:rFonts w:hint="cs"/>
          <w:sz w:val="34"/>
          <w:szCs w:val="34"/>
          <w:rtl/>
        </w:rPr>
        <w:t>ب</w:t>
      </w:r>
      <w:r w:rsidRPr="00A43C4B">
        <w:rPr>
          <w:sz w:val="34"/>
          <w:szCs w:val="34"/>
          <w:rtl/>
        </w:rPr>
        <w:t>تكلفة الوحدة</w:t>
      </w:r>
      <w:r>
        <w:rPr>
          <w:rFonts w:hint="cs"/>
          <w:sz w:val="34"/>
          <w:szCs w:val="34"/>
          <w:rtl/>
        </w:rPr>
        <w:t xml:space="preserve"> التي تعني </w:t>
      </w:r>
      <w:r w:rsidRPr="005B7E0F">
        <w:rPr>
          <w:rFonts w:hint="cs"/>
          <w:sz w:val="34"/>
          <w:szCs w:val="34"/>
          <w:rtl/>
        </w:rPr>
        <w:t>متسوط</w:t>
      </w:r>
      <w:r w:rsidRPr="005B7E0F">
        <w:rPr>
          <w:sz w:val="34"/>
          <w:szCs w:val="34"/>
          <w:rtl/>
        </w:rPr>
        <w:t xml:space="preserve"> </w:t>
      </w:r>
      <w:r w:rsidRPr="005B7E0F">
        <w:rPr>
          <w:rFonts w:hint="cs"/>
          <w:sz w:val="34"/>
          <w:szCs w:val="34"/>
          <w:rtl/>
        </w:rPr>
        <w:t>التكلفة</w:t>
      </w:r>
      <w:r w:rsidRPr="005B7E0F">
        <w:rPr>
          <w:sz w:val="34"/>
          <w:szCs w:val="34"/>
          <w:rtl/>
        </w:rPr>
        <w:t xml:space="preserve"> </w:t>
      </w:r>
      <w:r w:rsidRPr="005B7E0F">
        <w:rPr>
          <w:rFonts w:hint="cs"/>
          <w:sz w:val="34"/>
          <w:szCs w:val="34"/>
          <w:rtl/>
        </w:rPr>
        <w:t>لإنتاج</w:t>
      </w:r>
      <w:r w:rsidRPr="005B7E0F">
        <w:rPr>
          <w:sz w:val="34"/>
          <w:szCs w:val="34"/>
          <w:rtl/>
        </w:rPr>
        <w:t xml:space="preserve"> </w:t>
      </w:r>
      <w:r w:rsidRPr="005B7E0F">
        <w:rPr>
          <w:rFonts w:hint="cs"/>
          <w:sz w:val="34"/>
          <w:szCs w:val="34"/>
          <w:rtl/>
        </w:rPr>
        <w:t>وحدة</w:t>
      </w:r>
      <w:r w:rsidRPr="005B7E0F">
        <w:rPr>
          <w:sz w:val="34"/>
          <w:szCs w:val="34"/>
          <w:rtl/>
        </w:rPr>
        <w:t xml:space="preserve"> </w:t>
      </w:r>
      <w:r w:rsidRPr="005B7E0F">
        <w:rPr>
          <w:rFonts w:hint="cs"/>
          <w:sz w:val="34"/>
          <w:szCs w:val="34"/>
          <w:rtl/>
        </w:rPr>
        <w:t>واحدة</w:t>
      </w:r>
      <w:r w:rsidRPr="005B7E0F">
        <w:rPr>
          <w:sz w:val="34"/>
          <w:szCs w:val="34"/>
          <w:rtl/>
        </w:rPr>
        <w:t xml:space="preserve"> </w:t>
      </w:r>
      <w:r w:rsidRPr="005B7E0F">
        <w:rPr>
          <w:rFonts w:hint="cs"/>
          <w:sz w:val="34"/>
          <w:szCs w:val="34"/>
          <w:rtl/>
        </w:rPr>
        <w:t>من</w:t>
      </w:r>
      <w:r w:rsidRPr="005B7E0F">
        <w:rPr>
          <w:sz w:val="34"/>
          <w:szCs w:val="34"/>
          <w:rtl/>
        </w:rPr>
        <w:t xml:space="preserve"> </w:t>
      </w:r>
      <w:r w:rsidRPr="005B7E0F">
        <w:rPr>
          <w:rFonts w:hint="cs"/>
          <w:sz w:val="34"/>
          <w:szCs w:val="34"/>
          <w:rtl/>
        </w:rPr>
        <w:t>المخرجات</w:t>
      </w:r>
      <w:r w:rsidRPr="00A43C4B">
        <w:rPr>
          <w:sz w:val="34"/>
          <w:szCs w:val="34"/>
        </w:rPr>
        <w:t>.</w:t>
      </w:r>
    </w:p>
    <w:p w:rsidR="00293518" w:rsidRDefault="00293518" w:rsidP="00F76A79">
      <w:pPr>
        <w:pStyle w:val="NumberedParaAR"/>
        <w:numPr>
          <w:ilvl w:val="0"/>
          <w:numId w:val="60"/>
        </w:numPr>
        <w:spacing w:after="200" w:line="276" w:lineRule="auto"/>
        <w:rPr>
          <w:sz w:val="34"/>
          <w:szCs w:val="34"/>
        </w:rPr>
      </w:pPr>
      <w:r>
        <w:rPr>
          <w:rFonts w:hint="cs"/>
          <w:sz w:val="34"/>
          <w:szCs w:val="34"/>
          <w:rtl/>
        </w:rPr>
        <w:t xml:space="preserve">وبما أن </w:t>
      </w:r>
      <w:r>
        <w:rPr>
          <w:sz w:val="34"/>
          <w:szCs w:val="34"/>
          <w:rtl/>
        </w:rPr>
        <w:t xml:space="preserve">المكتب الدولي </w:t>
      </w:r>
      <w:r w:rsidRPr="00A43C4B">
        <w:rPr>
          <w:sz w:val="34"/>
          <w:szCs w:val="34"/>
          <w:rtl/>
        </w:rPr>
        <w:t xml:space="preserve">يسجل </w:t>
      </w:r>
      <w:r>
        <w:rPr>
          <w:rFonts w:hint="cs"/>
          <w:sz w:val="34"/>
          <w:szCs w:val="34"/>
          <w:rtl/>
        </w:rPr>
        <w:t xml:space="preserve">طلبات </w:t>
      </w:r>
      <w:r w:rsidRPr="00A43C4B">
        <w:rPr>
          <w:sz w:val="34"/>
          <w:szCs w:val="34"/>
          <w:rtl/>
        </w:rPr>
        <w:t xml:space="preserve">جديدة ويحفظ التسجيلات </w:t>
      </w:r>
      <w:r>
        <w:rPr>
          <w:rFonts w:hint="cs"/>
          <w:sz w:val="34"/>
          <w:szCs w:val="34"/>
          <w:rtl/>
        </w:rPr>
        <w:t>الموجودة</w:t>
      </w:r>
      <w:r w:rsidRPr="00A43C4B">
        <w:rPr>
          <w:sz w:val="34"/>
          <w:szCs w:val="34"/>
          <w:rtl/>
        </w:rPr>
        <w:t xml:space="preserve">، فمن </w:t>
      </w:r>
      <w:r>
        <w:rPr>
          <w:rFonts w:hint="cs"/>
          <w:sz w:val="34"/>
          <w:szCs w:val="34"/>
          <w:rtl/>
        </w:rPr>
        <w:t>الوجيه</w:t>
      </w:r>
      <w:r w:rsidRPr="00A43C4B">
        <w:rPr>
          <w:sz w:val="34"/>
          <w:szCs w:val="34"/>
          <w:rtl/>
        </w:rPr>
        <w:t xml:space="preserve"> أن </w:t>
      </w:r>
      <w:r>
        <w:rPr>
          <w:rFonts w:hint="cs"/>
          <w:sz w:val="34"/>
          <w:szCs w:val="34"/>
          <w:rtl/>
        </w:rPr>
        <w:t>ت</w:t>
      </w:r>
      <w:r w:rsidRPr="00A43C4B">
        <w:rPr>
          <w:sz w:val="34"/>
          <w:szCs w:val="34"/>
          <w:rtl/>
        </w:rPr>
        <w:t xml:space="preserve">كون </w:t>
      </w:r>
      <w:r>
        <w:rPr>
          <w:rFonts w:hint="cs"/>
          <w:sz w:val="34"/>
          <w:szCs w:val="34"/>
          <w:rtl/>
        </w:rPr>
        <w:t>هناك</w:t>
      </w:r>
      <w:r w:rsidRPr="00A43C4B">
        <w:rPr>
          <w:sz w:val="34"/>
          <w:szCs w:val="34"/>
          <w:rtl/>
        </w:rPr>
        <w:t xml:space="preserve"> وحدة من </w:t>
      </w:r>
      <w:r>
        <w:rPr>
          <w:rFonts w:hint="cs"/>
          <w:sz w:val="34"/>
          <w:szCs w:val="34"/>
          <w:rtl/>
        </w:rPr>
        <w:t>المخرجات</w:t>
      </w:r>
      <w:r w:rsidRPr="00A43C4B">
        <w:rPr>
          <w:sz w:val="34"/>
          <w:szCs w:val="34"/>
          <w:rtl/>
        </w:rPr>
        <w:t xml:space="preserve"> ال</w:t>
      </w:r>
      <w:r>
        <w:rPr>
          <w:rFonts w:hint="cs"/>
          <w:sz w:val="34"/>
          <w:szCs w:val="34"/>
          <w:rtl/>
        </w:rPr>
        <w:t>ت</w:t>
      </w:r>
      <w:r w:rsidRPr="00A43C4B">
        <w:rPr>
          <w:sz w:val="34"/>
          <w:szCs w:val="34"/>
          <w:rtl/>
        </w:rPr>
        <w:t xml:space="preserve">ي </w:t>
      </w:r>
      <w:r>
        <w:rPr>
          <w:rFonts w:hint="cs"/>
          <w:sz w:val="34"/>
          <w:szCs w:val="34"/>
          <w:rtl/>
        </w:rPr>
        <w:t>ت</w:t>
      </w:r>
      <w:r w:rsidRPr="00A43C4B">
        <w:rPr>
          <w:sz w:val="34"/>
          <w:szCs w:val="34"/>
          <w:rtl/>
        </w:rPr>
        <w:t xml:space="preserve">تضمن مجموعة من المعاملات. </w:t>
      </w:r>
      <w:r>
        <w:rPr>
          <w:sz w:val="34"/>
          <w:szCs w:val="34"/>
          <w:rtl/>
        </w:rPr>
        <w:t>و</w:t>
      </w:r>
      <w:r>
        <w:rPr>
          <w:rFonts w:hint="cs"/>
          <w:sz w:val="34"/>
          <w:szCs w:val="34"/>
          <w:rtl/>
        </w:rPr>
        <w:t xml:space="preserve">يرد أدناه </w:t>
      </w:r>
      <w:r w:rsidRPr="00A43C4B">
        <w:rPr>
          <w:sz w:val="34"/>
          <w:szCs w:val="34"/>
          <w:rtl/>
        </w:rPr>
        <w:t>مؤشرا</w:t>
      </w:r>
      <w:r>
        <w:rPr>
          <w:rFonts w:hint="cs"/>
          <w:sz w:val="34"/>
          <w:szCs w:val="34"/>
          <w:rtl/>
        </w:rPr>
        <w:t>ن</w:t>
      </w:r>
      <w:r w:rsidRPr="00A43C4B">
        <w:rPr>
          <w:sz w:val="34"/>
          <w:szCs w:val="34"/>
          <w:rtl/>
        </w:rPr>
        <w:t xml:space="preserve"> </w:t>
      </w:r>
      <w:r>
        <w:rPr>
          <w:rFonts w:hint="cs"/>
          <w:sz w:val="34"/>
          <w:szCs w:val="34"/>
          <w:rtl/>
        </w:rPr>
        <w:t>اثنان ل</w:t>
      </w:r>
      <w:r w:rsidRPr="00A43C4B">
        <w:rPr>
          <w:sz w:val="34"/>
          <w:szCs w:val="34"/>
          <w:rtl/>
        </w:rPr>
        <w:t>تكلفة الوحدة</w:t>
      </w:r>
      <w:r>
        <w:rPr>
          <w:rFonts w:hint="cs"/>
          <w:sz w:val="34"/>
          <w:szCs w:val="34"/>
          <w:rtl/>
        </w:rPr>
        <w:t xml:space="preserve"> </w:t>
      </w:r>
      <w:r w:rsidRPr="00A43C4B">
        <w:rPr>
          <w:sz w:val="34"/>
          <w:szCs w:val="34"/>
          <w:rtl/>
        </w:rPr>
        <w:t>باستخدام وحد</w:t>
      </w:r>
      <w:r>
        <w:rPr>
          <w:rFonts w:hint="cs"/>
          <w:sz w:val="34"/>
          <w:szCs w:val="34"/>
          <w:rtl/>
        </w:rPr>
        <w:t xml:space="preserve">تين </w:t>
      </w:r>
      <w:r>
        <w:rPr>
          <w:sz w:val="34"/>
          <w:szCs w:val="34"/>
          <w:rtl/>
        </w:rPr>
        <w:t>مختلف</w:t>
      </w:r>
      <w:r>
        <w:rPr>
          <w:rFonts w:hint="cs"/>
          <w:sz w:val="34"/>
          <w:szCs w:val="34"/>
          <w:rtl/>
        </w:rPr>
        <w:t xml:space="preserve">تين </w:t>
      </w:r>
      <w:r w:rsidRPr="00A43C4B">
        <w:rPr>
          <w:sz w:val="34"/>
          <w:szCs w:val="34"/>
          <w:rtl/>
        </w:rPr>
        <w:t xml:space="preserve">من </w:t>
      </w:r>
      <w:r>
        <w:rPr>
          <w:rFonts w:hint="cs"/>
          <w:sz w:val="34"/>
          <w:szCs w:val="34"/>
          <w:rtl/>
        </w:rPr>
        <w:t>المخرجات.</w:t>
      </w:r>
    </w:p>
    <w:p w:rsidR="00293518" w:rsidRPr="00B25063" w:rsidRDefault="00293518" w:rsidP="00F76A79">
      <w:pPr>
        <w:pStyle w:val="NumberedParaAR"/>
        <w:numPr>
          <w:ilvl w:val="0"/>
          <w:numId w:val="60"/>
        </w:numPr>
        <w:spacing w:after="200" w:line="276" w:lineRule="auto"/>
        <w:rPr>
          <w:sz w:val="34"/>
          <w:szCs w:val="34"/>
          <w:rtl/>
        </w:rPr>
      </w:pPr>
      <w:r w:rsidRPr="00B25063">
        <w:rPr>
          <w:sz w:val="34"/>
          <w:szCs w:val="34"/>
          <w:rtl/>
        </w:rPr>
        <w:t>وكجزء من جهود</w:t>
      </w:r>
      <w:r w:rsidRPr="00B25063">
        <w:rPr>
          <w:sz w:val="34"/>
          <w:szCs w:val="34"/>
        </w:rPr>
        <w:t xml:space="preserve"> </w:t>
      </w:r>
      <w:r w:rsidRPr="00B25063">
        <w:rPr>
          <w:sz w:val="34"/>
          <w:szCs w:val="34"/>
          <w:rtl/>
        </w:rPr>
        <w:t>المكتب الدولي</w:t>
      </w:r>
      <w:r w:rsidRPr="00B25063">
        <w:rPr>
          <w:rFonts w:hint="cs"/>
          <w:sz w:val="34"/>
          <w:szCs w:val="34"/>
          <w:rtl/>
        </w:rPr>
        <w:t xml:space="preserve"> لمواصلة </w:t>
      </w:r>
      <w:r w:rsidRPr="00B25063">
        <w:rPr>
          <w:sz w:val="34"/>
          <w:szCs w:val="34"/>
          <w:rtl/>
        </w:rPr>
        <w:t>صقل منهجية حساب تكاليف الوحدة، تم تنقيح المنهجية في</w:t>
      </w:r>
      <w:r w:rsidRPr="00B25063">
        <w:rPr>
          <w:rFonts w:hint="cs"/>
          <w:sz w:val="34"/>
          <w:szCs w:val="34"/>
          <w:rtl/>
        </w:rPr>
        <w:t xml:space="preserve"> وثيقة</w:t>
      </w:r>
      <w:r w:rsidRPr="00B25063">
        <w:rPr>
          <w:sz w:val="34"/>
          <w:szCs w:val="34"/>
          <w:rtl/>
        </w:rPr>
        <w:t xml:space="preserve"> البرنامج والميزانية</w:t>
      </w:r>
      <w:r w:rsidRPr="00B25063">
        <w:rPr>
          <w:rFonts w:hint="cs"/>
          <w:sz w:val="34"/>
          <w:szCs w:val="34"/>
          <w:rtl/>
        </w:rPr>
        <w:t xml:space="preserve"> للثنائية</w:t>
      </w:r>
      <w:r w:rsidRPr="00B25063">
        <w:rPr>
          <w:sz w:val="34"/>
          <w:szCs w:val="34"/>
          <w:rtl/>
        </w:rPr>
        <w:t xml:space="preserve"> 2016/17 ل</w:t>
      </w:r>
      <w:r w:rsidRPr="00B25063">
        <w:rPr>
          <w:rFonts w:hint="cs"/>
          <w:sz w:val="34"/>
          <w:szCs w:val="34"/>
          <w:rtl/>
        </w:rPr>
        <w:t>ت</w:t>
      </w:r>
      <w:r w:rsidRPr="00B25063">
        <w:rPr>
          <w:sz w:val="34"/>
          <w:szCs w:val="34"/>
          <w:rtl/>
        </w:rPr>
        <w:t>عكس بشكل أدق تكلفة معالجة أعباء</w:t>
      </w:r>
      <w:r w:rsidRPr="00B25063">
        <w:rPr>
          <w:rFonts w:hint="cs"/>
          <w:sz w:val="34"/>
          <w:szCs w:val="34"/>
          <w:rtl/>
        </w:rPr>
        <w:t xml:space="preserve"> </w:t>
      </w:r>
      <w:r w:rsidRPr="00B25063">
        <w:rPr>
          <w:sz w:val="34"/>
          <w:szCs w:val="34"/>
          <w:rtl/>
        </w:rPr>
        <w:t>عمل مدريد في</w:t>
      </w:r>
      <w:r w:rsidRPr="00B25063">
        <w:rPr>
          <w:sz w:val="34"/>
          <w:szCs w:val="34"/>
        </w:rPr>
        <w:t xml:space="preserve"> </w:t>
      </w:r>
      <w:r w:rsidRPr="00B25063">
        <w:rPr>
          <w:sz w:val="34"/>
          <w:szCs w:val="34"/>
          <w:rtl/>
        </w:rPr>
        <w:t>المكتب الدولي</w:t>
      </w:r>
      <w:r w:rsidRPr="00B25063">
        <w:rPr>
          <w:sz w:val="34"/>
          <w:szCs w:val="34"/>
        </w:rPr>
        <w:t>:</w:t>
      </w:r>
    </w:p>
    <w:p w:rsidR="00293518" w:rsidRPr="008265D4" w:rsidRDefault="00293518" w:rsidP="00F76A79">
      <w:pPr>
        <w:pStyle w:val="NumberedParaAR"/>
        <w:numPr>
          <w:ilvl w:val="0"/>
          <w:numId w:val="61"/>
        </w:numPr>
        <w:spacing w:after="120" w:line="340" w:lineRule="exact"/>
        <w:rPr>
          <w:sz w:val="34"/>
          <w:szCs w:val="34"/>
          <w:rtl/>
        </w:rPr>
      </w:pPr>
      <w:r w:rsidRPr="00B25063">
        <w:rPr>
          <w:rFonts w:hint="cs"/>
          <w:rtl/>
        </w:rPr>
        <w:t>تمت</w:t>
      </w:r>
      <w:r w:rsidRPr="008265D4">
        <w:rPr>
          <w:rFonts w:hint="cs"/>
          <w:sz w:val="34"/>
          <w:szCs w:val="34"/>
          <w:rtl/>
        </w:rPr>
        <w:t xml:space="preserve"> مواءمة</w:t>
      </w:r>
      <w:r w:rsidRPr="008265D4">
        <w:rPr>
          <w:sz w:val="34"/>
          <w:szCs w:val="34"/>
          <w:rtl/>
        </w:rPr>
        <w:t xml:space="preserve"> منهجية حساب تكاليف</w:t>
      </w:r>
      <w:r w:rsidRPr="008265D4">
        <w:rPr>
          <w:rFonts w:hint="cs"/>
          <w:sz w:val="34"/>
          <w:szCs w:val="34"/>
          <w:rtl/>
        </w:rPr>
        <w:t xml:space="preserve"> نظام</w:t>
      </w:r>
      <w:r w:rsidRPr="008265D4">
        <w:rPr>
          <w:sz w:val="34"/>
          <w:szCs w:val="34"/>
          <w:rtl/>
        </w:rPr>
        <w:t xml:space="preserve"> مدريد المباشرة وغير المباشرة مع منهجيات حساب </w:t>
      </w:r>
      <w:r w:rsidRPr="008265D4">
        <w:rPr>
          <w:rFonts w:hint="cs"/>
          <w:sz w:val="34"/>
          <w:szCs w:val="34"/>
          <w:rtl/>
        </w:rPr>
        <w:t xml:space="preserve">تكاليف الوحدة في نظامي </w:t>
      </w:r>
      <w:r w:rsidRPr="008265D4">
        <w:rPr>
          <w:sz w:val="34"/>
          <w:szCs w:val="34"/>
          <w:rtl/>
        </w:rPr>
        <w:t>معاهدة البراءات ولاهاي</w:t>
      </w:r>
      <w:r w:rsidRPr="008265D4">
        <w:rPr>
          <w:sz w:val="34"/>
          <w:szCs w:val="34"/>
        </w:rPr>
        <w:t>.</w:t>
      </w:r>
    </w:p>
    <w:p w:rsidR="00293518" w:rsidRPr="008265D4" w:rsidRDefault="00293518" w:rsidP="00F76A79">
      <w:pPr>
        <w:pStyle w:val="NumberedParaAR"/>
        <w:numPr>
          <w:ilvl w:val="0"/>
          <w:numId w:val="61"/>
        </w:numPr>
        <w:spacing w:after="120" w:line="340" w:lineRule="exact"/>
        <w:rPr>
          <w:sz w:val="34"/>
          <w:szCs w:val="34"/>
          <w:rtl/>
        </w:rPr>
      </w:pPr>
      <w:r w:rsidRPr="00B4155E">
        <w:rPr>
          <w:rtl/>
        </w:rPr>
        <w:t>و</w:t>
      </w:r>
      <w:r w:rsidRPr="00B4155E">
        <w:rPr>
          <w:rFonts w:hint="cs"/>
          <w:rtl/>
        </w:rPr>
        <w:t>أُ</w:t>
      </w:r>
      <w:r w:rsidRPr="00B4155E">
        <w:rPr>
          <w:rtl/>
        </w:rPr>
        <w:t>دخل</w:t>
      </w:r>
      <w:r w:rsidRPr="008265D4">
        <w:rPr>
          <w:sz w:val="34"/>
          <w:szCs w:val="34"/>
          <w:rtl/>
        </w:rPr>
        <w:t xml:space="preserve"> نظام مرج</w:t>
      </w:r>
      <w:r w:rsidRPr="008265D4">
        <w:rPr>
          <w:rFonts w:hint="cs"/>
          <w:sz w:val="34"/>
          <w:szCs w:val="34"/>
          <w:rtl/>
        </w:rPr>
        <w:t>َّ</w:t>
      </w:r>
      <w:r w:rsidRPr="008265D4">
        <w:rPr>
          <w:sz w:val="34"/>
          <w:szCs w:val="34"/>
          <w:rtl/>
        </w:rPr>
        <w:t xml:space="preserve">ح </w:t>
      </w:r>
      <w:r w:rsidRPr="008265D4">
        <w:rPr>
          <w:rFonts w:hint="cs"/>
          <w:sz w:val="34"/>
          <w:szCs w:val="34"/>
          <w:rtl/>
        </w:rPr>
        <w:t>لتقدير أفضل ل</w:t>
      </w:r>
      <w:r w:rsidRPr="008265D4">
        <w:rPr>
          <w:sz w:val="34"/>
          <w:szCs w:val="34"/>
          <w:rtl/>
        </w:rPr>
        <w:t>لعمل الفعلي المطلوب لمعالجة فئات الوثائق</w:t>
      </w:r>
      <w:r w:rsidRPr="008265D4">
        <w:rPr>
          <w:rFonts w:hint="cs"/>
          <w:sz w:val="34"/>
          <w:szCs w:val="34"/>
          <w:rtl/>
        </w:rPr>
        <w:t xml:space="preserve"> الست</w:t>
      </w:r>
      <w:r w:rsidRPr="008265D4">
        <w:rPr>
          <w:sz w:val="34"/>
          <w:szCs w:val="34"/>
          <w:rtl/>
        </w:rPr>
        <w:t xml:space="preserve">، مع </w:t>
      </w:r>
      <w:r w:rsidRPr="008265D4">
        <w:rPr>
          <w:rFonts w:hint="cs"/>
          <w:sz w:val="34"/>
          <w:szCs w:val="34"/>
          <w:rtl/>
        </w:rPr>
        <w:t>مراعاة</w:t>
      </w:r>
      <w:r w:rsidRPr="008265D4">
        <w:rPr>
          <w:sz w:val="34"/>
          <w:szCs w:val="34"/>
          <w:rtl/>
        </w:rPr>
        <w:t xml:space="preserve"> أن </w:t>
      </w:r>
      <w:r w:rsidRPr="008265D4">
        <w:rPr>
          <w:rFonts w:hint="cs"/>
          <w:sz w:val="34"/>
          <w:szCs w:val="34"/>
          <w:rtl/>
        </w:rPr>
        <w:t>ال</w:t>
      </w:r>
      <w:r w:rsidRPr="008265D4">
        <w:rPr>
          <w:sz w:val="34"/>
          <w:szCs w:val="34"/>
          <w:rtl/>
        </w:rPr>
        <w:t xml:space="preserve">بعض </w:t>
      </w:r>
      <w:r w:rsidRPr="008265D4">
        <w:rPr>
          <w:rFonts w:hint="cs"/>
          <w:sz w:val="34"/>
          <w:szCs w:val="34"/>
          <w:rtl/>
        </w:rPr>
        <w:t>من تلك</w:t>
      </w:r>
      <w:r w:rsidRPr="008265D4">
        <w:rPr>
          <w:sz w:val="34"/>
          <w:szCs w:val="34"/>
          <w:rtl/>
        </w:rPr>
        <w:t xml:space="preserve"> الوثائق </w:t>
      </w:r>
      <w:r w:rsidRPr="008265D4">
        <w:rPr>
          <w:rFonts w:hint="cs"/>
          <w:sz w:val="34"/>
          <w:szCs w:val="34"/>
          <w:rtl/>
        </w:rPr>
        <w:t xml:space="preserve">يتطلب عملا </w:t>
      </w:r>
      <w:r w:rsidRPr="008265D4">
        <w:rPr>
          <w:sz w:val="34"/>
          <w:szCs w:val="34"/>
          <w:rtl/>
        </w:rPr>
        <w:t>أكثر من غيرها</w:t>
      </w:r>
      <w:r w:rsidRPr="008265D4">
        <w:rPr>
          <w:rFonts w:hint="cs"/>
          <w:sz w:val="34"/>
          <w:szCs w:val="34"/>
          <w:rtl/>
        </w:rPr>
        <w:t>.</w:t>
      </w:r>
      <w:r>
        <w:rPr>
          <w:rStyle w:val="FootnoteReference"/>
          <w:sz w:val="34"/>
          <w:rtl/>
        </w:rPr>
        <w:footnoteReference w:id="13"/>
      </w:r>
    </w:p>
    <w:p w:rsidR="00293518" w:rsidRPr="008265D4" w:rsidRDefault="00293518" w:rsidP="00F76A79">
      <w:pPr>
        <w:pStyle w:val="NumberedParaAR"/>
        <w:numPr>
          <w:ilvl w:val="0"/>
          <w:numId w:val="61"/>
        </w:numPr>
        <w:spacing w:after="120" w:line="340" w:lineRule="exact"/>
        <w:rPr>
          <w:sz w:val="34"/>
          <w:szCs w:val="34"/>
          <w:rtl/>
        </w:rPr>
      </w:pPr>
      <w:r w:rsidRPr="00B25063">
        <w:rPr>
          <w:rFonts w:hint="cs"/>
          <w:rtl/>
        </w:rPr>
        <w:t>وأ</w:t>
      </w:r>
      <w:r w:rsidRPr="00B25063">
        <w:rPr>
          <w:rtl/>
        </w:rPr>
        <w:t>ع</w:t>
      </w:r>
      <w:r w:rsidRPr="00B25063">
        <w:rPr>
          <w:rFonts w:hint="cs"/>
          <w:rtl/>
        </w:rPr>
        <w:t>ي</w:t>
      </w:r>
      <w:r w:rsidRPr="00B25063">
        <w:rPr>
          <w:rtl/>
        </w:rPr>
        <w:t>د</w:t>
      </w:r>
      <w:r w:rsidRPr="008265D4">
        <w:rPr>
          <w:rFonts w:hint="cs"/>
          <w:sz w:val="34"/>
          <w:szCs w:val="34"/>
          <w:rtl/>
        </w:rPr>
        <w:t xml:space="preserve"> تحديد</w:t>
      </w:r>
      <w:r w:rsidRPr="008265D4">
        <w:rPr>
          <w:sz w:val="34"/>
          <w:szCs w:val="34"/>
          <w:rtl/>
        </w:rPr>
        <w:t xml:space="preserve"> تكلفة الوحدة الأولى لتشمل </w:t>
      </w:r>
      <w:r w:rsidRPr="008265D4">
        <w:rPr>
          <w:rFonts w:hint="cs"/>
          <w:sz w:val="34"/>
          <w:szCs w:val="34"/>
          <w:rtl/>
        </w:rPr>
        <w:t xml:space="preserve">فقط </w:t>
      </w:r>
      <w:r w:rsidRPr="008265D4">
        <w:rPr>
          <w:sz w:val="34"/>
          <w:szCs w:val="34"/>
          <w:rtl/>
        </w:rPr>
        <w:t>التسجيلات و</w:t>
      </w:r>
      <w:r w:rsidRPr="008265D4">
        <w:rPr>
          <w:rFonts w:hint="cs"/>
          <w:sz w:val="34"/>
          <w:szCs w:val="34"/>
          <w:rtl/>
        </w:rPr>
        <w:t>ال</w:t>
      </w:r>
      <w:r w:rsidRPr="008265D4">
        <w:rPr>
          <w:sz w:val="34"/>
          <w:szCs w:val="34"/>
          <w:rtl/>
        </w:rPr>
        <w:t>تجديد</w:t>
      </w:r>
      <w:r w:rsidRPr="008265D4">
        <w:rPr>
          <w:rFonts w:hint="cs"/>
          <w:sz w:val="34"/>
          <w:szCs w:val="34"/>
          <w:rtl/>
        </w:rPr>
        <w:t>ات</w:t>
      </w:r>
      <w:r w:rsidRPr="008265D4">
        <w:rPr>
          <w:sz w:val="34"/>
          <w:szCs w:val="34"/>
          <w:rtl/>
        </w:rPr>
        <w:t xml:space="preserve"> </w:t>
      </w:r>
      <w:r w:rsidRPr="008265D4">
        <w:rPr>
          <w:rFonts w:hint="cs"/>
          <w:sz w:val="34"/>
          <w:szCs w:val="34"/>
          <w:rtl/>
        </w:rPr>
        <w:t>ال</w:t>
      </w:r>
      <w:r w:rsidRPr="008265D4">
        <w:rPr>
          <w:sz w:val="34"/>
          <w:szCs w:val="34"/>
          <w:rtl/>
        </w:rPr>
        <w:t xml:space="preserve">دولية </w:t>
      </w:r>
      <w:r w:rsidRPr="008265D4">
        <w:rPr>
          <w:rFonts w:hint="cs"/>
          <w:sz w:val="34"/>
          <w:szCs w:val="34"/>
          <w:rtl/>
        </w:rPr>
        <w:t>ال</w:t>
      </w:r>
      <w:r w:rsidRPr="008265D4">
        <w:rPr>
          <w:sz w:val="34"/>
          <w:szCs w:val="34"/>
          <w:rtl/>
        </w:rPr>
        <w:t xml:space="preserve">جديدة (شملت تكلفة الوحدة في </w:t>
      </w:r>
      <w:r w:rsidRPr="008265D4">
        <w:rPr>
          <w:rFonts w:hint="cs"/>
          <w:sz w:val="34"/>
          <w:szCs w:val="34"/>
          <w:rtl/>
        </w:rPr>
        <w:t xml:space="preserve">وثيقة </w:t>
      </w:r>
      <w:r w:rsidRPr="008265D4">
        <w:rPr>
          <w:sz w:val="34"/>
          <w:szCs w:val="34"/>
          <w:rtl/>
        </w:rPr>
        <w:t>البرنامج والميزانية</w:t>
      </w:r>
      <w:r w:rsidRPr="008265D4">
        <w:rPr>
          <w:rFonts w:hint="cs"/>
          <w:sz w:val="34"/>
          <w:szCs w:val="34"/>
          <w:rtl/>
        </w:rPr>
        <w:t xml:space="preserve"> للثنائية</w:t>
      </w:r>
      <w:r w:rsidRPr="008265D4">
        <w:rPr>
          <w:sz w:val="34"/>
          <w:szCs w:val="34"/>
          <w:rtl/>
        </w:rPr>
        <w:t xml:space="preserve"> 2014/15 </w:t>
      </w:r>
      <w:r w:rsidRPr="008265D4">
        <w:rPr>
          <w:rFonts w:hint="cs"/>
          <w:sz w:val="34"/>
          <w:szCs w:val="34"/>
          <w:rtl/>
        </w:rPr>
        <w:t>التعيينات</w:t>
      </w:r>
      <w:r w:rsidRPr="008265D4">
        <w:rPr>
          <w:sz w:val="34"/>
          <w:szCs w:val="34"/>
          <w:rtl/>
        </w:rPr>
        <w:t xml:space="preserve"> اللاحقة أيضا). </w:t>
      </w:r>
      <w:r w:rsidRPr="008265D4">
        <w:rPr>
          <w:rFonts w:hint="cs"/>
          <w:sz w:val="34"/>
          <w:szCs w:val="34"/>
          <w:rtl/>
        </w:rPr>
        <w:t xml:space="preserve">والأساس </w:t>
      </w:r>
      <w:r w:rsidRPr="008265D4">
        <w:rPr>
          <w:sz w:val="34"/>
          <w:szCs w:val="34"/>
          <w:rtl/>
        </w:rPr>
        <w:t>المنطق</w:t>
      </w:r>
      <w:r w:rsidRPr="008265D4">
        <w:rPr>
          <w:rFonts w:hint="cs"/>
          <w:sz w:val="34"/>
          <w:szCs w:val="34"/>
          <w:rtl/>
        </w:rPr>
        <w:t>ي</w:t>
      </w:r>
      <w:r w:rsidRPr="008265D4">
        <w:rPr>
          <w:sz w:val="34"/>
          <w:szCs w:val="34"/>
          <w:rtl/>
        </w:rPr>
        <w:t xml:space="preserve"> ل</w:t>
      </w:r>
      <w:r w:rsidRPr="008265D4">
        <w:rPr>
          <w:rFonts w:hint="cs"/>
          <w:sz w:val="34"/>
          <w:szCs w:val="34"/>
          <w:rtl/>
        </w:rPr>
        <w:t>حذف</w:t>
      </w:r>
      <w:r w:rsidRPr="008265D4">
        <w:rPr>
          <w:sz w:val="34"/>
          <w:szCs w:val="34"/>
          <w:rtl/>
        </w:rPr>
        <w:t xml:space="preserve"> </w:t>
      </w:r>
      <w:r w:rsidRPr="008265D4">
        <w:rPr>
          <w:rFonts w:hint="cs"/>
          <w:sz w:val="34"/>
          <w:szCs w:val="34"/>
          <w:rtl/>
        </w:rPr>
        <w:t>التعيينات</w:t>
      </w:r>
      <w:r w:rsidRPr="008265D4">
        <w:rPr>
          <w:sz w:val="34"/>
          <w:szCs w:val="34"/>
          <w:rtl/>
        </w:rPr>
        <w:t xml:space="preserve"> اللاحقة كعنصر من عناصر تكلفة الوحدة هو </w:t>
      </w:r>
      <w:r w:rsidRPr="008265D4">
        <w:rPr>
          <w:rFonts w:hint="cs"/>
          <w:sz w:val="34"/>
          <w:szCs w:val="34"/>
          <w:rtl/>
        </w:rPr>
        <w:t xml:space="preserve">من أجل </w:t>
      </w:r>
      <w:r w:rsidRPr="008265D4">
        <w:rPr>
          <w:sz w:val="34"/>
          <w:szCs w:val="34"/>
          <w:rtl/>
        </w:rPr>
        <w:t xml:space="preserve">تركيز </w:t>
      </w:r>
      <w:r w:rsidRPr="008265D4">
        <w:rPr>
          <w:rFonts w:hint="cs"/>
          <w:sz w:val="34"/>
          <w:szCs w:val="34"/>
          <w:rtl/>
        </w:rPr>
        <w:t xml:space="preserve">أكبر </w:t>
      </w:r>
      <w:r w:rsidRPr="008265D4">
        <w:rPr>
          <w:sz w:val="34"/>
          <w:szCs w:val="34"/>
          <w:rtl/>
        </w:rPr>
        <w:t xml:space="preserve">على </w:t>
      </w:r>
      <w:r w:rsidRPr="008265D4">
        <w:rPr>
          <w:rFonts w:hint="cs"/>
          <w:sz w:val="34"/>
          <w:szCs w:val="34"/>
          <w:rtl/>
        </w:rPr>
        <w:t xml:space="preserve">مخرجات </w:t>
      </w:r>
      <w:r w:rsidRPr="008265D4">
        <w:rPr>
          <w:sz w:val="34"/>
          <w:szCs w:val="34"/>
          <w:rtl/>
        </w:rPr>
        <w:t>مدريد</w:t>
      </w:r>
      <w:r w:rsidRPr="008265D4">
        <w:rPr>
          <w:rFonts w:hint="cs"/>
          <w:sz w:val="34"/>
          <w:szCs w:val="34"/>
          <w:rtl/>
        </w:rPr>
        <w:t xml:space="preserve"> الرئيسية</w:t>
      </w:r>
      <w:r w:rsidRPr="008265D4">
        <w:rPr>
          <w:sz w:val="34"/>
          <w:szCs w:val="34"/>
          <w:rtl/>
        </w:rPr>
        <w:t xml:space="preserve">، وهي التسجيل الدولي وتجديده. </w:t>
      </w:r>
      <w:r w:rsidRPr="008265D4">
        <w:rPr>
          <w:rFonts w:hint="cs"/>
          <w:sz w:val="34"/>
          <w:szCs w:val="34"/>
          <w:rtl/>
        </w:rPr>
        <w:t>و</w:t>
      </w:r>
      <w:r w:rsidRPr="008265D4">
        <w:rPr>
          <w:sz w:val="34"/>
          <w:szCs w:val="34"/>
          <w:rtl/>
        </w:rPr>
        <w:t xml:space="preserve">يمكن </w:t>
      </w:r>
      <w:r w:rsidRPr="008265D4">
        <w:rPr>
          <w:rFonts w:hint="cs"/>
          <w:sz w:val="34"/>
          <w:szCs w:val="34"/>
          <w:rtl/>
        </w:rPr>
        <w:t xml:space="preserve">اعتبرا </w:t>
      </w:r>
      <w:r w:rsidRPr="008265D4">
        <w:rPr>
          <w:sz w:val="34"/>
          <w:szCs w:val="34"/>
          <w:rtl/>
        </w:rPr>
        <w:t xml:space="preserve">جميع </w:t>
      </w:r>
      <w:r w:rsidRPr="008265D4">
        <w:rPr>
          <w:rFonts w:hint="cs"/>
          <w:sz w:val="34"/>
          <w:szCs w:val="34"/>
          <w:rtl/>
        </w:rPr>
        <w:t>م</w:t>
      </w:r>
      <w:r w:rsidRPr="008265D4">
        <w:rPr>
          <w:sz w:val="34"/>
          <w:szCs w:val="34"/>
          <w:rtl/>
        </w:rPr>
        <w:t>عاملات مدريد الأخرى (</w:t>
      </w:r>
      <w:r w:rsidRPr="008265D4">
        <w:rPr>
          <w:rFonts w:hint="cs"/>
          <w:sz w:val="34"/>
          <w:szCs w:val="34"/>
          <w:rtl/>
        </w:rPr>
        <w:t>التعيينات</w:t>
      </w:r>
      <w:r w:rsidRPr="008265D4">
        <w:rPr>
          <w:sz w:val="34"/>
          <w:szCs w:val="34"/>
          <w:rtl/>
        </w:rPr>
        <w:t xml:space="preserve"> اللاحقة والتعديلات والقرارات </w:t>
      </w:r>
      <w:r w:rsidRPr="008265D4">
        <w:rPr>
          <w:rFonts w:hint="cs"/>
          <w:sz w:val="34"/>
          <w:szCs w:val="34"/>
          <w:rtl/>
        </w:rPr>
        <w:t>والتصحيحات</w:t>
      </w:r>
      <w:r w:rsidRPr="008265D4">
        <w:rPr>
          <w:sz w:val="34"/>
          <w:szCs w:val="34"/>
          <w:rtl/>
        </w:rPr>
        <w:t>) ثانوية</w:t>
      </w:r>
      <w:r w:rsidRPr="008265D4">
        <w:rPr>
          <w:rFonts w:hint="cs"/>
          <w:sz w:val="34"/>
          <w:szCs w:val="34"/>
          <w:rtl/>
        </w:rPr>
        <w:t xml:space="preserve"> مقارنة بتلك</w:t>
      </w:r>
      <w:r w:rsidRPr="008265D4">
        <w:rPr>
          <w:sz w:val="34"/>
          <w:szCs w:val="34"/>
          <w:rtl/>
        </w:rPr>
        <w:t xml:space="preserve"> المعامل</w:t>
      </w:r>
      <w:r w:rsidRPr="008265D4">
        <w:rPr>
          <w:rFonts w:hint="cs"/>
          <w:sz w:val="34"/>
          <w:szCs w:val="34"/>
          <w:rtl/>
        </w:rPr>
        <w:t>تين</w:t>
      </w:r>
      <w:r w:rsidRPr="008265D4">
        <w:rPr>
          <w:sz w:val="34"/>
          <w:szCs w:val="34"/>
          <w:rtl/>
        </w:rPr>
        <w:t xml:space="preserve"> الأساسيتين. وعلاوة على ذلك، لا يوجد أي مبرر حقيقي </w:t>
      </w:r>
      <w:r w:rsidRPr="008265D4">
        <w:rPr>
          <w:rFonts w:hint="cs"/>
          <w:sz w:val="34"/>
          <w:szCs w:val="34"/>
          <w:rtl/>
        </w:rPr>
        <w:t xml:space="preserve">لإدراج معاملة من تلك </w:t>
      </w:r>
      <w:r w:rsidRPr="008265D4">
        <w:rPr>
          <w:sz w:val="34"/>
          <w:szCs w:val="34"/>
          <w:rtl/>
        </w:rPr>
        <w:t xml:space="preserve">المعاملات الثانوية كعنصر من عناصر تكاليف </w:t>
      </w:r>
      <w:r w:rsidRPr="008265D4">
        <w:rPr>
          <w:rFonts w:hint="cs"/>
          <w:sz w:val="34"/>
          <w:szCs w:val="34"/>
          <w:rtl/>
        </w:rPr>
        <w:t>ال</w:t>
      </w:r>
      <w:r w:rsidRPr="008265D4">
        <w:rPr>
          <w:sz w:val="34"/>
          <w:szCs w:val="34"/>
          <w:rtl/>
        </w:rPr>
        <w:t>وحدة</w:t>
      </w:r>
      <w:r w:rsidRPr="008265D4">
        <w:rPr>
          <w:rFonts w:hint="cs"/>
          <w:sz w:val="34"/>
          <w:szCs w:val="34"/>
          <w:rtl/>
        </w:rPr>
        <w:t xml:space="preserve"> وعدم إدراج المعاملات الأخرى</w:t>
      </w:r>
      <w:r w:rsidRPr="008265D4">
        <w:rPr>
          <w:sz w:val="34"/>
          <w:szCs w:val="34"/>
        </w:rPr>
        <w:t>.</w:t>
      </w:r>
    </w:p>
    <w:p w:rsidR="00293518" w:rsidRPr="008265D4" w:rsidRDefault="00293518" w:rsidP="00F76A79">
      <w:pPr>
        <w:pStyle w:val="NumberedParaAR"/>
        <w:numPr>
          <w:ilvl w:val="0"/>
          <w:numId w:val="61"/>
        </w:numPr>
        <w:spacing w:after="120" w:line="340" w:lineRule="exact"/>
        <w:rPr>
          <w:sz w:val="34"/>
          <w:szCs w:val="34"/>
          <w:rtl/>
        </w:rPr>
      </w:pPr>
      <w:r w:rsidRPr="008265D4">
        <w:rPr>
          <w:rFonts w:hint="cs"/>
          <w:sz w:val="34"/>
          <w:szCs w:val="34"/>
          <w:rtl/>
        </w:rPr>
        <w:t>وت</w:t>
      </w:r>
      <w:r w:rsidRPr="008265D4">
        <w:rPr>
          <w:sz w:val="34"/>
          <w:szCs w:val="34"/>
          <w:rtl/>
        </w:rPr>
        <w:t xml:space="preserve">ستند تكلفة الوحدة الثانية على عدد الوثائق </w:t>
      </w:r>
      <w:r w:rsidRPr="008265D4">
        <w:rPr>
          <w:rFonts w:hint="cs"/>
          <w:sz w:val="34"/>
          <w:szCs w:val="34"/>
          <w:rtl/>
        </w:rPr>
        <w:t>المدونة</w:t>
      </w:r>
      <w:r w:rsidRPr="008265D4">
        <w:rPr>
          <w:sz w:val="34"/>
          <w:szCs w:val="34"/>
          <w:rtl/>
        </w:rPr>
        <w:t xml:space="preserve"> في السجل بدلا من عدد من </w:t>
      </w:r>
      <w:r w:rsidRPr="008265D4">
        <w:rPr>
          <w:rFonts w:hint="cs"/>
          <w:sz w:val="34"/>
          <w:szCs w:val="34"/>
          <w:rtl/>
        </w:rPr>
        <w:t>التدوينات</w:t>
      </w:r>
      <w:r w:rsidRPr="008265D4">
        <w:rPr>
          <w:sz w:val="34"/>
          <w:szCs w:val="34"/>
          <w:rtl/>
        </w:rPr>
        <w:t xml:space="preserve"> </w:t>
      </w:r>
      <w:r w:rsidRPr="008265D4">
        <w:rPr>
          <w:rFonts w:hint="cs"/>
          <w:sz w:val="34"/>
          <w:szCs w:val="34"/>
          <w:rtl/>
        </w:rPr>
        <w:t>بسبب اختلاف</w:t>
      </w:r>
      <w:r w:rsidRPr="008265D4">
        <w:rPr>
          <w:sz w:val="34"/>
          <w:szCs w:val="34"/>
          <w:rtl/>
        </w:rPr>
        <w:t xml:space="preserve"> </w:t>
      </w:r>
      <w:r w:rsidRPr="008265D4">
        <w:rPr>
          <w:rFonts w:hint="cs"/>
          <w:sz w:val="34"/>
          <w:szCs w:val="34"/>
          <w:rtl/>
        </w:rPr>
        <w:t>درجات</w:t>
      </w:r>
      <w:r w:rsidRPr="008265D4">
        <w:rPr>
          <w:sz w:val="34"/>
          <w:szCs w:val="34"/>
          <w:rtl/>
        </w:rPr>
        <w:t xml:space="preserve"> الجهود اللازمة لمعالجة </w:t>
      </w:r>
      <w:r w:rsidRPr="008265D4">
        <w:rPr>
          <w:rFonts w:hint="cs"/>
          <w:sz w:val="34"/>
          <w:szCs w:val="34"/>
          <w:rtl/>
        </w:rPr>
        <w:t>ال</w:t>
      </w:r>
      <w:r w:rsidRPr="008265D4">
        <w:rPr>
          <w:sz w:val="34"/>
          <w:szCs w:val="34"/>
          <w:rtl/>
        </w:rPr>
        <w:t xml:space="preserve">وثائق </w:t>
      </w:r>
      <w:r w:rsidRPr="008265D4">
        <w:rPr>
          <w:rFonts w:hint="cs"/>
          <w:sz w:val="34"/>
          <w:szCs w:val="34"/>
          <w:rtl/>
        </w:rPr>
        <w:t>ال</w:t>
      </w:r>
      <w:r w:rsidRPr="008265D4">
        <w:rPr>
          <w:sz w:val="34"/>
          <w:szCs w:val="34"/>
          <w:rtl/>
        </w:rPr>
        <w:t>مختلفة</w:t>
      </w:r>
      <w:r w:rsidRPr="008265D4">
        <w:rPr>
          <w:sz w:val="34"/>
          <w:szCs w:val="34"/>
        </w:rPr>
        <w:t>.</w:t>
      </w:r>
    </w:p>
    <w:p w:rsidR="00293518" w:rsidRPr="00A43C4B" w:rsidRDefault="00293518" w:rsidP="00F76A79">
      <w:pPr>
        <w:pStyle w:val="NumberedParaAR"/>
        <w:numPr>
          <w:ilvl w:val="0"/>
          <w:numId w:val="60"/>
        </w:numPr>
        <w:spacing w:after="200" w:line="276" w:lineRule="auto"/>
        <w:rPr>
          <w:sz w:val="34"/>
          <w:szCs w:val="34"/>
          <w:rtl/>
        </w:rPr>
      </w:pPr>
      <w:r>
        <w:rPr>
          <w:rFonts w:hint="cs"/>
          <w:sz w:val="34"/>
          <w:szCs w:val="34"/>
          <w:rtl/>
        </w:rPr>
        <w:t xml:space="preserve">وتسهيلا </w:t>
      </w:r>
      <w:r w:rsidRPr="00A43C4B">
        <w:rPr>
          <w:sz w:val="34"/>
          <w:szCs w:val="34"/>
          <w:rtl/>
        </w:rPr>
        <w:t>لمقارنة</w:t>
      </w:r>
      <w:r>
        <w:rPr>
          <w:rFonts w:hint="cs"/>
          <w:sz w:val="34"/>
          <w:szCs w:val="34"/>
          <w:rtl/>
        </w:rPr>
        <w:t xml:space="preserve"> البيانات</w:t>
      </w:r>
      <w:r w:rsidRPr="00A43C4B">
        <w:rPr>
          <w:sz w:val="34"/>
          <w:szCs w:val="34"/>
          <w:rtl/>
        </w:rPr>
        <w:t xml:space="preserve">، </w:t>
      </w:r>
      <w:r>
        <w:rPr>
          <w:rFonts w:hint="cs"/>
          <w:sz w:val="34"/>
          <w:szCs w:val="34"/>
          <w:rtl/>
        </w:rPr>
        <w:t>تعرض الأشكال</w:t>
      </w:r>
      <w:r w:rsidRPr="00A43C4B">
        <w:rPr>
          <w:sz w:val="34"/>
          <w:szCs w:val="34"/>
          <w:rtl/>
        </w:rPr>
        <w:t xml:space="preserve"> البيانية أدناه تطور تكاليف </w:t>
      </w:r>
      <w:r>
        <w:rPr>
          <w:sz w:val="34"/>
          <w:szCs w:val="34"/>
          <w:rtl/>
        </w:rPr>
        <w:t>وحد</w:t>
      </w:r>
      <w:r>
        <w:rPr>
          <w:rFonts w:hint="cs"/>
          <w:sz w:val="34"/>
          <w:szCs w:val="34"/>
          <w:rtl/>
        </w:rPr>
        <w:t xml:space="preserve">تين </w:t>
      </w:r>
      <w:r w:rsidRPr="00A43C4B">
        <w:rPr>
          <w:sz w:val="34"/>
          <w:szCs w:val="34"/>
          <w:rtl/>
        </w:rPr>
        <w:t>اثن</w:t>
      </w:r>
      <w:r>
        <w:rPr>
          <w:rFonts w:hint="cs"/>
          <w:sz w:val="34"/>
          <w:szCs w:val="34"/>
          <w:rtl/>
        </w:rPr>
        <w:t>ت</w:t>
      </w:r>
      <w:r w:rsidRPr="00A43C4B">
        <w:rPr>
          <w:sz w:val="34"/>
          <w:szCs w:val="34"/>
          <w:rtl/>
        </w:rPr>
        <w:t>ين</w:t>
      </w:r>
      <w:r>
        <w:rPr>
          <w:rFonts w:hint="cs"/>
          <w:sz w:val="34"/>
          <w:szCs w:val="34"/>
          <w:rtl/>
        </w:rPr>
        <w:t xml:space="preserve"> من </w:t>
      </w:r>
      <w:r w:rsidRPr="00A43C4B">
        <w:rPr>
          <w:sz w:val="34"/>
          <w:szCs w:val="34"/>
          <w:rtl/>
        </w:rPr>
        <w:t>2008</w:t>
      </w:r>
      <w:r>
        <w:rPr>
          <w:rFonts w:hint="cs"/>
          <w:sz w:val="34"/>
          <w:szCs w:val="34"/>
          <w:rtl/>
        </w:rPr>
        <w:t xml:space="preserve"> إلى </w:t>
      </w:r>
      <w:r w:rsidRPr="00A43C4B">
        <w:rPr>
          <w:sz w:val="34"/>
          <w:szCs w:val="34"/>
          <w:rtl/>
        </w:rPr>
        <w:t xml:space="preserve">2014 باستخدام المنهجية القديمة </w:t>
      </w:r>
      <w:r>
        <w:rPr>
          <w:rFonts w:hint="cs"/>
          <w:sz w:val="34"/>
          <w:szCs w:val="34"/>
          <w:rtl/>
        </w:rPr>
        <w:t>ومن</w:t>
      </w:r>
      <w:r>
        <w:rPr>
          <w:rFonts w:hint="eastAsia"/>
          <w:sz w:val="34"/>
          <w:szCs w:val="34"/>
          <w:rtl/>
        </w:rPr>
        <w:t> </w:t>
      </w:r>
      <w:r w:rsidRPr="00A43C4B">
        <w:rPr>
          <w:sz w:val="34"/>
          <w:szCs w:val="34"/>
          <w:rtl/>
        </w:rPr>
        <w:t>2012</w:t>
      </w:r>
      <w:r>
        <w:rPr>
          <w:rFonts w:hint="cs"/>
          <w:sz w:val="34"/>
          <w:szCs w:val="34"/>
          <w:rtl/>
        </w:rPr>
        <w:t xml:space="preserve"> إلى </w:t>
      </w:r>
      <w:r w:rsidRPr="00A43C4B">
        <w:rPr>
          <w:sz w:val="34"/>
          <w:szCs w:val="34"/>
          <w:rtl/>
        </w:rPr>
        <w:t xml:space="preserve">2014 باستخدام المنهجية الجديدة، بما في ذلك </w:t>
      </w:r>
      <w:r>
        <w:rPr>
          <w:rFonts w:hint="cs"/>
          <w:sz w:val="34"/>
          <w:szCs w:val="34"/>
          <w:rtl/>
        </w:rPr>
        <w:t xml:space="preserve">تفصيل </w:t>
      </w:r>
      <w:r w:rsidRPr="00A43C4B">
        <w:rPr>
          <w:sz w:val="34"/>
          <w:szCs w:val="34"/>
          <w:rtl/>
        </w:rPr>
        <w:t>لمساهمة التكاليف المباشرة وغير المباشرة</w:t>
      </w:r>
      <w:r w:rsidRPr="00A43C4B">
        <w:rPr>
          <w:sz w:val="34"/>
          <w:szCs w:val="34"/>
        </w:rPr>
        <w:t>.</w:t>
      </w:r>
    </w:p>
    <w:p w:rsidR="00293518" w:rsidRPr="00B4155E" w:rsidRDefault="00293518" w:rsidP="00293518">
      <w:pPr>
        <w:pStyle w:val="NumberedParaAR"/>
        <w:keepNext/>
        <w:numPr>
          <w:ilvl w:val="0"/>
          <w:numId w:val="0"/>
        </w:numPr>
        <w:spacing w:before="120" w:after="120" w:line="340" w:lineRule="exact"/>
        <w:ind w:left="423"/>
        <w:rPr>
          <w:i/>
          <w:iCs/>
          <w:sz w:val="34"/>
          <w:szCs w:val="34"/>
          <w:rtl/>
        </w:rPr>
      </w:pPr>
      <w:r w:rsidRPr="00B4155E">
        <w:rPr>
          <w:i/>
          <w:iCs/>
          <w:sz w:val="34"/>
          <w:szCs w:val="34"/>
          <w:rtl/>
        </w:rPr>
        <w:t>تكلفة الوحدة لكل</w:t>
      </w:r>
      <w:r w:rsidRPr="00B4155E">
        <w:rPr>
          <w:rFonts w:hint="cs"/>
          <w:i/>
          <w:iCs/>
          <w:sz w:val="34"/>
          <w:szCs w:val="34"/>
          <w:rtl/>
        </w:rPr>
        <w:t xml:space="preserve"> </w:t>
      </w:r>
      <w:r w:rsidRPr="00B4155E">
        <w:rPr>
          <w:i/>
          <w:iCs/>
          <w:sz w:val="34"/>
          <w:szCs w:val="34"/>
          <w:rtl/>
        </w:rPr>
        <w:t>تسجيل دولي جديد/</w:t>
      </w:r>
      <w:r w:rsidRPr="00B4155E">
        <w:rPr>
          <w:rFonts w:hint="cs"/>
          <w:i/>
          <w:iCs/>
          <w:sz w:val="34"/>
          <w:szCs w:val="34"/>
          <w:rtl/>
        </w:rPr>
        <w:t>م</w:t>
      </w:r>
      <w:r w:rsidRPr="00B4155E">
        <w:rPr>
          <w:i/>
          <w:iCs/>
          <w:sz w:val="34"/>
          <w:szCs w:val="34"/>
          <w:rtl/>
        </w:rPr>
        <w:t>جد</w:t>
      </w:r>
      <w:r w:rsidRPr="00B4155E">
        <w:rPr>
          <w:rFonts w:hint="cs"/>
          <w:i/>
          <w:iCs/>
          <w:sz w:val="34"/>
          <w:szCs w:val="34"/>
          <w:rtl/>
        </w:rPr>
        <w:t>ّ</w:t>
      </w:r>
      <w:r>
        <w:rPr>
          <w:i/>
          <w:iCs/>
          <w:sz w:val="34"/>
          <w:szCs w:val="34"/>
          <w:rtl/>
        </w:rPr>
        <w:t>د</w:t>
      </w:r>
    </w:p>
    <w:p w:rsidR="00293518" w:rsidRPr="00A43C4B" w:rsidRDefault="00293518" w:rsidP="00F76A79">
      <w:pPr>
        <w:pStyle w:val="NumberedParaAR"/>
        <w:numPr>
          <w:ilvl w:val="0"/>
          <w:numId w:val="60"/>
        </w:numPr>
        <w:spacing w:after="200" w:line="276" w:lineRule="auto"/>
        <w:rPr>
          <w:sz w:val="34"/>
          <w:szCs w:val="34"/>
          <w:rtl/>
        </w:rPr>
      </w:pPr>
      <w:r w:rsidRPr="00A43C4B">
        <w:rPr>
          <w:sz w:val="34"/>
          <w:szCs w:val="34"/>
          <w:rtl/>
        </w:rPr>
        <w:t xml:space="preserve">التسجيلات </w:t>
      </w:r>
      <w:r>
        <w:rPr>
          <w:rFonts w:hint="cs"/>
          <w:sz w:val="34"/>
          <w:szCs w:val="34"/>
          <w:rtl/>
        </w:rPr>
        <w:t>ال</w:t>
      </w:r>
      <w:r w:rsidRPr="00A43C4B">
        <w:rPr>
          <w:sz w:val="34"/>
          <w:szCs w:val="34"/>
          <w:rtl/>
        </w:rPr>
        <w:t xml:space="preserve">دولية </w:t>
      </w:r>
      <w:r>
        <w:rPr>
          <w:rFonts w:hint="cs"/>
          <w:sz w:val="34"/>
          <w:szCs w:val="34"/>
          <w:rtl/>
        </w:rPr>
        <w:t>ال</w:t>
      </w:r>
      <w:r w:rsidRPr="00A43C4B">
        <w:rPr>
          <w:sz w:val="34"/>
          <w:szCs w:val="34"/>
          <w:rtl/>
        </w:rPr>
        <w:t xml:space="preserve">جديدة </w:t>
      </w:r>
      <w:r>
        <w:rPr>
          <w:rFonts w:hint="cs"/>
          <w:sz w:val="34"/>
          <w:szCs w:val="34"/>
          <w:rtl/>
        </w:rPr>
        <w:t>هي الطلبات المسجلة</w:t>
      </w:r>
      <w:r w:rsidRPr="00A43C4B">
        <w:rPr>
          <w:sz w:val="34"/>
          <w:szCs w:val="34"/>
          <w:rtl/>
        </w:rPr>
        <w:t xml:space="preserve"> خلال سنة معينة، </w:t>
      </w:r>
      <w:r>
        <w:rPr>
          <w:rFonts w:hint="cs"/>
          <w:sz w:val="34"/>
          <w:szCs w:val="34"/>
          <w:rtl/>
        </w:rPr>
        <w:t>و</w:t>
      </w:r>
      <w:r w:rsidRPr="00A43C4B">
        <w:rPr>
          <w:sz w:val="34"/>
          <w:szCs w:val="34"/>
          <w:rtl/>
        </w:rPr>
        <w:t xml:space="preserve">التسجيلات الدولية </w:t>
      </w:r>
      <w:r>
        <w:rPr>
          <w:rFonts w:hint="cs"/>
          <w:sz w:val="34"/>
          <w:szCs w:val="34"/>
          <w:rtl/>
        </w:rPr>
        <w:t xml:space="preserve">المجدّدة هي </w:t>
      </w:r>
      <w:r w:rsidRPr="00A43C4B">
        <w:rPr>
          <w:sz w:val="34"/>
          <w:szCs w:val="34"/>
          <w:rtl/>
        </w:rPr>
        <w:t xml:space="preserve">التسجيلات </w:t>
      </w:r>
      <w:r>
        <w:rPr>
          <w:rFonts w:hint="cs"/>
          <w:sz w:val="34"/>
          <w:szCs w:val="34"/>
          <w:rtl/>
        </w:rPr>
        <w:t>الموجودة أصلا و</w:t>
      </w:r>
      <w:r w:rsidRPr="00A43C4B">
        <w:rPr>
          <w:sz w:val="34"/>
          <w:szCs w:val="34"/>
          <w:rtl/>
        </w:rPr>
        <w:t xml:space="preserve">التي يتم تجديدها خلال سنة معينة. </w:t>
      </w:r>
      <w:r>
        <w:rPr>
          <w:rFonts w:hint="cs"/>
          <w:sz w:val="34"/>
          <w:szCs w:val="34"/>
          <w:rtl/>
        </w:rPr>
        <w:t>ويعكس</w:t>
      </w:r>
      <w:r w:rsidRPr="00A43C4B">
        <w:rPr>
          <w:sz w:val="34"/>
          <w:szCs w:val="34"/>
          <w:rtl/>
        </w:rPr>
        <w:t xml:space="preserve"> </w:t>
      </w:r>
      <w:r>
        <w:rPr>
          <w:rFonts w:hint="cs"/>
          <w:sz w:val="34"/>
          <w:szCs w:val="34"/>
          <w:rtl/>
        </w:rPr>
        <w:t xml:space="preserve">ذلك النوعان من </w:t>
      </w:r>
      <w:r w:rsidRPr="00A43C4B">
        <w:rPr>
          <w:sz w:val="34"/>
          <w:szCs w:val="34"/>
          <w:rtl/>
        </w:rPr>
        <w:t>المعاملات العمل الأساسي</w:t>
      </w:r>
      <w:r>
        <w:rPr>
          <w:sz w:val="34"/>
          <w:szCs w:val="34"/>
          <w:rtl/>
        </w:rPr>
        <w:t xml:space="preserve"> </w:t>
      </w:r>
      <w:r>
        <w:rPr>
          <w:rFonts w:hint="cs"/>
          <w:sz w:val="34"/>
          <w:szCs w:val="34"/>
          <w:rtl/>
        </w:rPr>
        <w:t>ل</w:t>
      </w:r>
      <w:r>
        <w:rPr>
          <w:sz w:val="34"/>
          <w:szCs w:val="34"/>
          <w:rtl/>
        </w:rPr>
        <w:t>لمكتب الدولي</w:t>
      </w:r>
      <w:r w:rsidRPr="00A43C4B">
        <w:rPr>
          <w:sz w:val="34"/>
          <w:szCs w:val="34"/>
        </w:rPr>
        <w:t>.</w:t>
      </w:r>
    </w:p>
    <w:p w:rsidR="00293518" w:rsidRDefault="00293518" w:rsidP="00F76A79">
      <w:pPr>
        <w:pStyle w:val="NumberedParaAR"/>
        <w:numPr>
          <w:ilvl w:val="0"/>
          <w:numId w:val="60"/>
        </w:numPr>
        <w:spacing w:after="120" w:line="340" w:lineRule="exact"/>
        <w:rPr>
          <w:sz w:val="34"/>
          <w:szCs w:val="34"/>
        </w:rPr>
      </w:pPr>
      <w:r w:rsidRPr="008265D4">
        <w:rPr>
          <w:rFonts w:hint="cs"/>
          <w:sz w:val="34"/>
          <w:szCs w:val="34"/>
          <w:rtl/>
        </w:rPr>
        <w:t xml:space="preserve">وبما أن معالجة </w:t>
      </w:r>
      <w:r>
        <w:rPr>
          <w:rFonts w:hint="cs"/>
          <w:sz w:val="34"/>
          <w:szCs w:val="34"/>
          <w:rtl/>
        </w:rPr>
        <w:t>ذلك</w:t>
      </w:r>
      <w:r w:rsidRPr="008265D4">
        <w:rPr>
          <w:rFonts w:hint="cs"/>
          <w:sz w:val="34"/>
          <w:szCs w:val="34"/>
          <w:rtl/>
        </w:rPr>
        <w:t xml:space="preserve"> النوعين من المعاملات ل</w:t>
      </w:r>
      <w:r w:rsidRPr="008265D4">
        <w:rPr>
          <w:sz w:val="34"/>
          <w:szCs w:val="34"/>
          <w:rtl/>
        </w:rPr>
        <w:t xml:space="preserve">ا </w:t>
      </w:r>
      <w:r w:rsidRPr="008265D4">
        <w:rPr>
          <w:rFonts w:hint="cs"/>
          <w:sz w:val="34"/>
          <w:szCs w:val="34"/>
          <w:rtl/>
        </w:rPr>
        <w:t>ي</w:t>
      </w:r>
      <w:r w:rsidRPr="008265D4">
        <w:rPr>
          <w:sz w:val="34"/>
          <w:szCs w:val="34"/>
          <w:rtl/>
        </w:rPr>
        <w:t xml:space="preserve">تطلب موارد متساوية، </w:t>
      </w:r>
      <w:r w:rsidRPr="008265D4">
        <w:rPr>
          <w:rFonts w:hint="cs"/>
          <w:sz w:val="34"/>
          <w:szCs w:val="34"/>
          <w:rtl/>
        </w:rPr>
        <w:t>فكل</w:t>
      </w:r>
      <w:r w:rsidRPr="008265D4">
        <w:rPr>
          <w:sz w:val="34"/>
          <w:szCs w:val="34"/>
          <w:rtl/>
        </w:rPr>
        <w:t xml:space="preserve"> </w:t>
      </w:r>
      <w:r w:rsidRPr="008265D4">
        <w:rPr>
          <w:rFonts w:hint="cs"/>
          <w:sz w:val="34"/>
          <w:szCs w:val="34"/>
          <w:rtl/>
        </w:rPr>
        <w:t>نوع</w:t>
      </w:r>
      <w:r w:rsidRPr="008265D4">
        <w:rPr>
          <w:sz w:val="34"/>
          <w:szCs w:val="34"/>
          <w:rtl/>
        </w:rPr>
        <w:t xml:space="preserve"> </w:t>
      </w:r>
      <w:r w:rsidRPr="008265D4">
        <w:rPr>
          <w:rFonts w:hint="cs"/>
          <w:sz w:val="34"/>
          <w:szCs w:val="34"/>
          <w:rtl/>
        </w:rPr>
        <w:t>يُرجّح</w:t>
      </w:r>
      <w:r w:rsidRPr="008265D4">
        <w:rPr>
          <w:sz w:val="34"/>
          <w:szCs w:val="34"/>
          <w:rtl/>
        </w:rPr>
        <w:t xml:space="preserve"> </w:t>
      </w:r>
      <w:r w:rsidRPr="008265D4">
        <w:rPr>
          <w:rFonts w:hint="cs"/>
          <w:sz w:val="34"/>
          <w:szCs w:val="34"/>
          <w:rtl/>
        </w:rPr>
        <w:t>بشكل</w:t>
      </w:r>
      <w:r w:rsidRPr="008265D4">
        <w:rPr>
          <w:sz w:val="34"/>
          <w:szCs w:val="34"/>
          <w:rtl/>
        </w:rPr>
        <w:t xml:space="preserve"> </w:t>
      </w:r>
      <w:r w:rsidRPr="008265D4">
        <w:rPr>
          <w:rFonts w:hint="cs"/>
          <w:sz w:val="34"/>
          <w:szCs w:val="34"/>
          <w:rtl/>
        </w:rPr>
        <w:t>مختلف</w:t>
      </w:r>
      <w:r w:rsidR="00A07871">
        <w:rPr>
          <w:rStyle w:val="FootnoteReference"/>
          <w:rtl/>
        </w:rPr>
        <w:footnoteReference w:id="14"/>
      </w:r>
      <w:r w:rsidRPr="008265D4">
        <w:rPr>
          <w:sz w:val="34"/>
          <w:szCs w:val="34"/>
          <w:rtl/>
        </w:rPr>
        <w:t xml:space="preserve">. </w:t>
      </w:r>
      <w:r w:rsidRPr="008265D4">
        <w:rPr>
          <w:rFonts w:hint="cs"/>
          <w:sz w:val="34"/>
          <w:szCs w:val="34"/>
          <w:rtl/>
        </w:rPr>
        <w:t>وتُ</w:t>
      </w:r>
      <w:r w:rsidRPr="008265D4">
        <w:rPr>
          <w:sz w:val="34"/>
          <w:szCs w:val="34"/>
          <w:rtl/>
        </w:rPr>
        <w:t xml:space="preserve">حسب تكلفة الوحدة بقسمة </w:t>
      </w:r>
      <w:r>
        <w:rPr>
          <w:rFonts w:hint="cs"/>
          <w:sz w:val="34"/>
          <w:szCs w:val="34"/>
          <w:rtl/>
        </w:rPr>
        <w:t>تكلفة الإنتاج الإجمالية</w:t>
      </w:r>
      <w:r w:rsidRPr="008265D4">
        <w:rPr>
          <w:sz w:val="34"/>
          <w:szCs w:val="34"/>
          <w:rtl/>
        </w:rPr>
        <w:t xml:space="preserve"> </w:t>
      </w:r>
      <w:r w:rsidRPr="008265D4">
        <w:rPr>
          <w:rFonts w:hint="cs"/>
          <w:sz w:val="34"/>
          <w:szCs w:val="34"/>
          <w:rtl/>
        </w:rPr>
        <w:t>على ع</w:t>
      </w:r>
      <w:r w:rsidRPr="008265D4">
        <w:rPr>
          <w:sz w:val="34"/>
          <w:szCs w:val="34"/>
          <w:rtl/>
        </w:rPr>
        <w:t>دد</w:t>
      </w:r>
      <w:r w:rsidRPr="008265D4">
        <w:rPr>
          <w:rFonts w:hint="cs"/>
          <w:sz w:val="34"/>
          <w:szCs w:val="34"/>
          <w:rtl/>
        </w:rPr>
        <w:t xml:space="preserve"> التسجيلات الجديدة</w:t>
      </w:r>
      <w:r w:rsidRPr="008265D4">
        <w:rPr>
          <w:sz w:val="34"/>
          <w:szCs w:val="34"/>
          <w:rtl/>
        </w:rPr>
        <w:t>/</w:t>
      </w:r>
      <w:r w:rsidRPr="008265D4">
        <w:rPr>
          <w:rFonts w:hint="cs"/>
          <w:sz w:val="34"/>
          <w:szCs w:val="34"/>
          <w:rtl/>
        </w:rPr>
        <w:t xml:space="preserve"> المجدَّدة</w:t>
      </w:r>
      <w:r w:rsidRPr="008265D4">
        <w:rPr>
          <w:sz w:val="34"/>
          <w:szCs w:val="34"/>
          <w:rtl/>
        </w:rPr>
        <w:t>.</w:t>
      </w:r>
    </w:p>
    <w:p w:rsidR="00182B12" w:rsidRDefault="00182B12" w:rsidP="00182B12">
      <w:pPr>
        <w:pStyle w:val="NumberedParaAR"/>
        <w:numPr>
          <w:ilvl w:val="0"/>
          <w:numId w:val="0"/>
        </w:numPr>
        <w:spacing w:after="120" w:line="340" w:lineRule="exact"/>
        <w:rPr>
          <w:sz w:val="34"/>
          <w:szCs w:val="34"/>
        </w:rPr>
      </w:pPr>
    </w:p>
    <w:tbl>
      <w:tblPr>
        <w:tblStyle w:val="TableGrid1"/>
        <w:bidiVisual/>
        <w:tblW w:w="0" w:type="auto"/>
        <w:tblLook w:val="04A0" w:firstRow="1" w:lastRow="0" w:firstColumn="1" w:lastColumn="0" w:noHBand="0" w:noVBand="1"/>
      </w:tblPr>
      <w:tblGrid>
        <w:gridCol w:w="5157"/>
        <w:gridCol w:w="4414"/>
      </w:tblGrid>
      <w:tr w:rsidR="00293518" w:rsidRPr="00B4155E" w:rsidTr="00F004CA">
        <w:trPr>
          <w:cantSplit/>
        </w:trPr>
        <w:tc>
          <w:tcPr>
            <w:tcW w:w="4788" w:type="dxa"/>
          </w:tcPr>
          <w:p w:rsidR="00293518" w:rsidRPr="00B4155E" w:rsidRDefault="00293518" w:rsidP="00182B12">
            <w:pPr>
              <w:keepNext/>
              <w:jc w:val="center"/>
              <w:rPr>
                <w:rFonts w:ascii="Arabic Typesetting" w:hAnsi="Arabic Typesetting" w:cs="Arabic Typesetting"/>
                <w:sz w:val="34"/>
                <w:szCs w:val="34"/>
              </w:rPr>
            </w:pPr>
            <w:r>
              <w:rPr>
                <w:rFonts w:ascii="Arabic Typesetting" w:hAnsi="Arabic Typesetting" w:cs="Arabic Typesetting" w:hint="cs"/>
                <w:sz w:val="34"/>
                <w:szCs w:val="34"/>
                <w:rtl/>
              </w:rPr>
              <w:t>الطريقة</w:t>
            </w:r>
            <w:r w:rsidRPr="00B4155E">
              <w:rPr>
                <w:rFonts w:ascii="Arabic Typesetting" w:hAnsi="Arabic Typesetting" w:cs="Arabic Typesetting"/>
                <w:sz w:val="34"/>
                <w:szCs w:val="34"/>
                <w:rtl/>
              </w:rPr>
              <w:t xml:space="preserve"> القديمة</w:t>
            </w:r>
          </w:p>
        </w:tc>
        <w:tc>
          <w:tcPr>
            <w:tcW w:w="4788" w:type="dxa"/>
          </w:tcPr>
          <w:p w:rsidR="00293518" w:rsidRPr="00B4155E" w:rsidRDefault="00293518" w:rsidP="00293518">
            <w:pPr>
              <w:jc w:val="center"/>
              <w:rPr>
                <w:rFonts w:ascii="Arabic Typesetting" w:hAnsi="Arabic Typesetting" w:cs="Arabic Typesetting"/>
                <w:sz w:val="34"/>
                <w:szCs w:val="34"/>
              </w:rPr>
            </w:pPr>
            <w:r>
              <w:rPr>
                <w:rFonts w:ascii="Arabic Typesetting" w:hAnsi="Arabic Typesetting" w:cs="Arabic Typesetting" w:hint="cs"/>
                <w:sz w:val="34"/>
                <w:szCs w:val="34"/>
                <w:rtl/>
              </w:rPr>
              <w:t>الطريقة</w:t>
            </w:r>
            <w:r w:rsidRPr="00B4155E">
              <w:rPr>
                <w:rFonts w:ascii="Arabic Typesetting" w:hAnsi="Arabic Typesetting" w:cs="Arabic Typesetting"/>
                <w:sz w:val="34"/>
                <w:szCs w:val="34"/>
                <w:rtl/>
              </w:rPr>
              <w:t xml:space="preserve"> الجديدة</w:t>
            </w:r>
          </w:p>
        </w:tc>
      </w:tr>
      <w:tr w:rsidR="00293518" w:rsidRPr="00B4155E" w:rsidTr="00F004CA">
        <w:trPr>
          <w:cantSplit/>
        </w:trPr>
        <w:tc>
          <w:tcPr>
            <w:tcW w:w="4788" w:type="dxa"/>
          </w:tcPr>
          <w:p w:rsidR="00293518" w:rsidRPr="00B4155E" w:rsidRDefault="00293518" w:rsidP="00293518">
            <w:pPr>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176338B1" wp14:editId="54829D77">
                  <wp:extent cx="3208712" cy="21914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11780" cy="2193543"/>
                          </a:xfrm>
                          <a:prstGeom prst="rect">
                            <a:avLst/>
                          </a:prstGeom>
                          <a:noFill/>
                        </pic:spPr>
                      </pic:pic>
                    </a:graphicData>
                  </a:graphic>
                </wp:inline>
              </w:drawing>
            </w:r>
          </w:p>
        </w:tc>
        <w:tc>
          <w:tcPr>
            <w:tcW w:w="4788" w:type="dxa"/>
          </w:tcPr>
          <w:p w:rsidR="00293518" w:rsidRPr="00B4155E" w:rsidRDefault="00293518" w:rsidP="00293518">
            <w:pPr>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31DFBCCB" wp14:editId="6F5A7410">
                  <wp:extent cx="2726574" cy="21945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4452" cy="2200901"/>
                          </a:xfrm>
                          <a:prstGeom prst="rect">
                            <a:avLst/>
                          </a:prstGeom>
                          <a:noFill/>
                        </pic:spPr>
                      </pic:pic>
                    </a:graphicData>
                  </a:graphic>
                </wp:inline>
              </w:drawing>
            </w:r>
          </w:p>
        </w:tc>
      </w:tr>
    </w:tbl>
    <w:p w:rsidR="00293518" w:rsidRPr="00B679BA" w:rsidRDefault="00293518" w:rsidP="00F76A79">
      <w:pPr>
        <w:pStyle w:val="NumberedParaAR"/>
        <w:numPr>
          <w:ilvl w:val="0"/>
          <w:numId w:val="61"/>
        </w:numPr>
        <w:spacing w:before="120" w:after="120" w:line="340" w:lineRule="exact"/>
        <w:ind w:left="714" w:hanging="357"/>
        <w:rPr>
          <w:sz w:val="34"/>
          <w:szCs w:val="34"/>
          <w:rtl/>
        </w:rPr>
      </w:pPr>
      <w:r>
        <w:rPr>
          <w:rFonts w:hint="cs"/>
          <w:sz w:val="34"/>
          <w:szCs w:val="34"/>
          <w:rtl/>
        </w:rPr>
        <w:t xml:space="preserve">بلغ متوسط تكلفة معالجة تسجيل دولي جديد/مجدَّد 837 فرنكا سويسريا في 2014، أي بزيادة قدرها 2.6 بالمائة مقارنة بسنة 2013. وترجع تلك الزيادة بالأساس إلى تكلفة معالجة ظلت مستقرة إلى جانب انخفاض بنسبة 4.5 بالمائة في عدد الطلبات الدولية المسجلة. </w:t>
      </w:r>
    </w:p>
    <w:p w:rsidR="00293518" w:rsidRPr="00A25859" w:rsidRDefault="00293518" w:rsidP="00293518">
      <w:pPr>
        <w:pStyle w:val="NumberedParaAR"/>
        <w:keepNext/>
        <w:numPr>
          <w:ilvl w:val="0"/>
          <w:numId w:val="0"/>
        </w:numPr>
        <w:spacing w:before="120" w:after="120" w:line="340" w:lineRule="exact"/>
        <w:ind w:left="423"/>
        <w:rPr>
          <w:i/>
          <w:iCs/>
          <w:sz w:val="34"/>
          <w:szCs w:val="34"/>
          <w:rtl/>
        </w:rPr>
      </w:pPr>
      <w:r>
        <w:rPr>
          <w:rFonts w:hint="cs"/>
          <w:i/>
          <w:iCs/>
          <w:sz w:val="34"/>
          <w:szCs w:val="34"/>
          <w:rtl/>
        </w:rPr>
        <w:t>تكلفة الوحدة لكل وثيقة مدونة في السجل</w:t>
      </w:r>
    </w:p>
    <w:p w:rsidR="00293518" w:rsidRDefault="00293518" w:rsidP="00F76A79">
      <w:pPr>
        <w:pStyle w:val="NumberedParaAR"/>
        <w:keepNext/>
        <w:numPr>
          <w:ilvl w:val="0"/>
          <w:numId w:val="60"/>
        </w:numPr>
        <w:spacing w:after="120" w:line="340" w:lineRule="exact"/>
        <w:rPr>
          <w:sz w:val="34"/>
          <w:szCs w:val="34"/>
        </w:rPr>
      </w:pPr>
      <w:r>
        <w:rPr>
          <w:rFonts w:hint="cs"/>
          <w:sz w:val="34"/>
          <w:szCs w:val="34"/>
          <w:rtl/>
        </w:rPr>
        <w:t>تشكل الوثائق المسجلة في السجل الحجم الإجمالي لعبء العمل (انظر "عبء العمل الإجمالي" أعلاه).</w:t>
      </w:r>
    </w:p>
    <w:tbl>
      <w:tblPr>
        <w:tblStyle w:val="TableGrid"/>
        <w:bidiVisual/>
        <w:tblW w:w="9606" w:type="dxa"/>
        <w:tblLayout w:type="fixed"/>
        <w:tblLook w:val="04A0" w:firstRow="1" w:lastRow="0" w:firstColumn="1" w:lastColumn="0" w:noHBand="0" w:noVBand="1"/>
      </w:tblPr>
      <w:tblGrid>
        <w:gridCol w:w="5177"/>
        <w:gridCol w:w="4429"/>
      </w:tblGrid>
      <w:tr w:rsidR="00293518" w:rsidRPr="00990B8A" w:rsidTr="00F004CA">
        <w:trPr>
          <w:cantSplit/>
          <w:trHeight w:val="273"/>
        </w:trPr>
        <w:tc>
          <w:tcPr>
            <w:tcW w:w="5177" w:type="dxa"/>
          </w:tcPr>
          <w:p w:rsidR="00293518" w:rsidRPr="00712F5F" w:rsidRDefault="00182B12" w:rsidP="00293518">
            <w:pPr>
              <w:keepNext/>
              <w:bidi/>
              <w:jc w:val="center"/>
            </w:pPr>
            <w:r>
              <w:rPr>
                <w:rFonts w:ascii="Arabic Typesetting" w:hAnsi="Arabic Typesetting" w:cs="Arabic Typesetting" w:hint="cs"/>
                <w:sz w:val="34"/>
                <w:szCs w:val="34"/>
                <w:rtl/>
              </w:rPr>
              <w:t>الطريقة</w:t>
            </w:r>
            <w:r w:rsidRPr="00B4155E">
              <w:rPr>
                <w:rFonts w:ascii="Arabic Typesetting" w:hAnsi="Arabic Typesetting" w:cs="Arabic Typesetting"/>
                <w:sz w:val="34"/>
                <w:szCs w:val="34"/>
                <w:rtl/>
              </w:rPr>
              <w:t xml:space="preserve"> القديمة</w:t>
            </w:r>
          </w:p>
        </w:tc>
        <w:tc>
          <w:tcPr>
            <w:tcW w:w="4429" w:type="dxa"/>
          </w:tcPr>
          <w:p w:rsidR="00293518" w:rsidRDefault="00182B12" w:rsidP="00293518">
            <w:pPr>
              <w:keepNext/>
              <w:bidi/>
              <w:jc w:val="center"/>
            </w:pPr>
            <w:r>
              <w:rPr>
                <w:rFonts w:ascii="Arabic Typesetting" w:hAnsi="Arabic Typesetting" w:cs="Arabic Typesetting" w:hint="cs"/>
                <w:sz w:val="34"/>
                <w:szCs w:val="34"/>
                <w:rtl/>
              </w:rPr>
              <w:t>الطريقة</w:t>
            </w:r>
            <w:r w:rsidRPr="00B4155E">
              <w:rPr>
                <w:rFonts w:ascii="Arabic Typesetting" w:hAnsi="Arabic Typesetting" w:cs="Arabic Typesetting"/>
                <w:sz w:val="34"/>
                <w:szCs w:val="34"/>
                <w:rtl/>
              </w:rPr>
              <w:t xml:space="preserve"> الجديدة</w:t>
            </w:r>
          </w:p>
        </w:tc>
      </w:tr>
      <w:tr w:rsidR="00293518" w:rsidRPr="00990B8A" w:rsidTr="00F004CA">
        <w:trPr>
          <w:cantSplit/>
          <w:trHeight w:val="3013"/>
        </w:trPr>
        <w:tc>
          <w:tcPr>
            <w:tcW w:w="5177" w:type="dxa"/>
          </w:tcPr>
          <w:p w:rsidR="00293518" w:rsidRPr="00990B8A" w:rsidRDefault="00293518" w:rsidP="00293518">
            <w:pPr>
              <w:keepNext/>
              <w:keepLines/>
              <w:bidi/>
              <w:jc w:val="center"/>
            </w:pPr>
            <w:r>
              <w:rPr>
                <w:noProof/>
              </w:rPr>
              <w:drawing>
                <wp:inline distT="0" distB="0" distL="0" distR="0" wp14:anchorId="569D188A" wp14:editId="63C35BEB">
                  <wp:extent cx="3218298" cy="2124222"/>
                  <wp:effectExtent l="0" t="0" r="127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20860" cy="2125913"/>
                          </a:xfrm>
                          <a:prstGeom prst="rect">
                            <a:avLst/>
                          </a:prstGeom>
                          <a:noFill/>
                        </pic:spPr>
                      </pic:pic>
                    </a:graphicData>
                  </a:graphic>
                </wp:inline>
              </w:drawing>
            </w:r>
          </w:p>
        </w:tc>
        <w:tc>
          <w:tcPr>
            <w:tcW w:w="4429" w:type="dxa"/>
          </w:tcPr>
          <w:p w:rsidR="00293518" w:rsidRPr="00990B8A" w:rsidRDefault="00293518" w:rsidP="00293518">
            <w:pPr>
              <w:keepNext/>
              <w:keepLines/>
              <w:bidi/>
              <w:jc w:val="center"/>
            </w:pPr>
            <w:r>
              <w:rPr>
                <w:noProof/>
              </w:rPr>
              <w:drawing>
                <wp:inline distT="0" distB="0" distL="0" distR="0" wp14:anchorId="58AA34E4" wp14:editId="14BBE599">
                  <wp:extent cx="2736166" cy="2124222"/>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50" cy="2122269"/>
                          </a:xfrm>
                          <a:prstGeom prst="rect">
                            <a:avLst/>
                          </a:prstGeom>
                          <a:noFill/>
                        </pic:spPr>
                      </pic:pic>
                    </a:graphicData>
                  </a:graphic>
                </wp:inline>
              </w:drawing>
            </w:r>
          </w:p>
        </w:tc>
      </w:tr>
    </w:tbl>
    <w:p w:rsidR="00293518" w:rsidRDefault="00293518" w:rsidP="00F76A79">
      <w:pPr>
        <w:pStyle w:val="NumberedParaAR"/>
        <w:numPr>
          <w:ilvl w:val="0"/>
          <w:numId w:val="61"/>
        </w:numPr>
        <w:spacing w:before="120" w:after="120" w:line="340" w:lineRule="exact"/>
        <w:ind w:left="714" w:hanging="357"/>
        <w:rPr>
          <w:sz w:val="34"/>
          <w:szCs w:val="34"/>
        </w:rPr>
      </w:pPr>
      <w:r>
        <w:rPr>
          <w:rFonts w:hint="cs"/>
          <w:sz w:val="34"/>
          <w:szCs w:val="34"/>
          <w:rtl/>
        </w:rPr>
        <w:t>ارتفع متوسط تكلفة تدوين وثيقة في السجل ارتفاعا طفيفا من 320 فرنكا سويسريا في 2012 إلى 322 فرنكا سويسريا في 2014.</w:t>
      </w:r>
    </w:p>
    <w:p w:rsidR="00293518" w:rsidRPr="00B02A83" w:rsidRDefault="00293518" w:rsidP="00293518">
      <w:pPr>
        <w:keepNext/>
        <w:bidi/>
        <w:spacing w:after="240" w:line="380" w:lineRule="exact"/>
        <w:rPr>
          <w:rFonts w:ascii="Arabic Typesetting" w:hAnsi="Arabic Typesetting" w:cs="Arabic Typesetting"/>
          <w:b/>
          <w:bCs/>
          <w:sz w:val="36"/>
          <w:szCs w:val="36"/>
          <w:rtl/>
          <w:lang w:val="fr-CH"/>
        </w:rPr>
      </w:pPr>
      <w:r w:rsidRPr="00B02A83">
        <w:rPr>
          <w:rFonts w:ascii="Arabic Typesetting" w:hAnsi="Arabic Typesetting" w:cs="Arabic Typesetting" w:hint="cs"/>
          <w:b/>
          <w:bCs/>
          <w:sz w:val="36"/>
          <w:szCs w:val="36"/>
          <w:rtl/>
          <w:lang w:val="fr-CH"/>
        </w:rPr>
        <w:t>خامسا.</w:t>
      </w:r>
      <w:r w:rsidRPr="00B02A83">
        <w:rPr>
          <w:rFonts w:ascii="Arabic Typesetting" w:hAnsi="Arabic Typesetting" w:cs="Arabic Typesetting" w:hint="cs"/>
          <w:b/>
          <w:bCs/>
          <w:sz w:val="36"/>
          <w:szCs w:val="36"/>
          <w:rtl/>
          <w:lang w:val="fr-CH"/>
        </w:rPr>
        <w:tab/>
      </w:r>
      <w:r w:rsidRPr="00B02A83">
        <w:rPr>
          <w:rFonts w:ascii="Arabic Typesetting" w:hAnsi="Arabic Typesetting" w:cs="Arabic Typesetting" w:hint="cs"/>
          <w:b/>
          <w:bCs/>
          <w:sz w:val="36"/>
          <w:szCs w:val="36"/>
          <w:rtl/>
          <w:lang w:val="fr-CH"/>
        </w:rPr>
        <w:tab/>
        <w:t>إنتاجية الفحص</w:t>
      </w:r>
    </w:p>
    <w:p w:rsidR="00293518" w:rsidRPr="00B02A83" w:rsidRDefault="00293518" w:rsidP="00F76A79">
      <w:pPr>
        <w:pStyle w:val="NumberedParaAR"/>
        <w:keepNext/>
        <w:numPr>
          <w:ilvl w:val="0"/>
          <w:numId w:val="60"/>
        </w:numPr>
        <w:spacing w:after="120" w:line="340" w:lineRule="exact"/>
        <w:rPr>
          <w:sz w:val="34"/>
          <w:szCs w:val="34"/>
          <w:rtl/>
        </w:rPr>
      </w:pPr>
      <w:r>
        <w:rPr>
          <w:rFonts w:hint="cs"/>
          <w:sz w:val="34"/>
          <w:szCs w:val="34"/>
          <w:rtl/>
        </w:rPr>
        <w:t>إنتاجية الفحص هي عدد التسجيلات الدولية الجديدة/المجددة التي عالجها الفاحصون مقسوم على عدد الموظفين المكلفين بالفحص. ويُحسب في عداد الموظفين الممنوحون والمتدربون والمتعاقدون الخارجيون.</w:t>
      </w:r>
    </w:p>
    <w:p w:rsidR="00293518" w:rsidRDefault="00293518" w:rsidP="00293518">
      <w:pPr>
        <w:pStyle w:val="NumberedParaAR"/>
        <w:numPr>
          <w:ilvl w:val="0"/>
          <w:numId w:val="0"/>
        </w:numPr>
        <w:spacing w:after="120" w:line="240" w:lineRule="auto"/>
        <w:rPr>
          <w:sz w:val="34"/>
          <w:szCs w:val="34"/>
          <w:rtl/>
        </w:rPr>
      </w:pPr>
      <w:r>
        <w:rPr>
          <w:noProof/>
          <w:sz w:val="34"/>
          <w:szCs w:val="34"/>
        </w:rPr>
        <w:drawing>
          <wp:inline distT="0" distB="0" distL="0" distR="0" wp14:anchorId="0763DF19" wp14:editId="1D72849F">
            <wp:extent cx="4935125" cy="2416278"/>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0804" cy="2423954"/>
                    </a:xfrm>
                    <a:prstGeom prst="rect">
                      <a:avLst/>
                    </a:prstGeom>
                    <a:noFill/>
                  </pic:spPr>
                </pic:pic>
              </a:graphicData>
            </a:graphic>
          </wp:inline>
        </w:drawing>
      </w:r>
    </w:p>
    <w:p w:rsidR="00293518" w:rsidRDefault="00293518" w:rsidP="00F76A79">
      <w:pPr>
        <w:pStyle w:val="NumberedParaAR"/>
        <w:numPr>
          <w:ilvl w:val="0"/>
          <w:numId w:val="61"/>
        </w:numPr>
        <w:spacing w:before="120" w:after="120" w:line="340" w:lineRule="exact"/>
        <w:ind w:left="714" w:hanging="357"/>
        <w:rPr>
          <w:sz w:val="34"/>
          <w:szCs w:val="34"/>
          <w:rtl/>
        </w:rPr>
      </w:pPr>
      <w:r>
        <w:rPr>
          <w:rFonts w:hint="cs"/>
          <w:sz w:val="34"/>
          <w:szCs w:val="34"/>
          <w:rtl/>
        </w:rPr>
        <w:t>ظلت إنتاجية الفحص مستقرة نسبيا في سنة 2014 مقارنة بسنة 2013.</w:t>
      </w:r>
    </w:p>
    <w:p w:rsidR="00293518" w:rsidRPr="0061324A" w:rsidRDefault="00293518" w:rsidP="00293518">
      <w:pPr>
        <w:keepNext/>
        <w:bidi/>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سادسا.</w:t>
      </w:r>
      <w:r>
        <w:rPr>
          <w:rFonts w:ascii="Arabic Typesetting" w:hAnsi="Arabic Typesetting" w:cs="Arabic Typesetting" w:hint="cs"/>
          <w:b/>
          <w:bCs/>
          <w:sz w:val="36"/>
          <w:szCs w:val="36"/>
          <w:rtl/>
          <w:lang w:val="fr-CH"/>
        </w:rPr>
        <w:tab/>
        <w:t>الموظفون</w:t>
      </w:r>
    </w:p>
    <w:p w:rsidR="00293518" w:rsidRDefault="00293518" w:rsidP="00293518">
      <w:pPr>
        <w:pStyle w:val="NumberedParaAR"/>
        <w:numPr>
          <w:ilvl w:val="0"/>
          <w:numId w:val="0"/>
        </w:numPr>
        <w:spacing w:before="120" w:after="120" w:line="240" w:lineRule="auto"/>
        <w:rPr>
          <w:sz w:val="34"/>
          <w:szCs w:val="34"/>
          <w:rtl/>
        </w:rPr>
      </w:pPr>
      <w:r>
        <w:rPr>
          <w:noProof/>
          <w:sz w:val="34"/>
          <w:szCs w:val="34"/>
        </w:rPr>
        <w:drawing>
          <wp:inline distT="0" distB="0" distL="0" distR="0" wp14:anchorId="4D5686A0" wp14:editId="0B77912E">
            <wp:extent cx="5373022" cy="2582595"/>
            <wp:effectExtent l="0" t="0" r="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2574" cy="2587186"/>
                    </a:xfrm>
                    <a:prstGeom prst="rect">
                      <a:avLst/>
                    </a:prstGeom>
                    <a:noFill/>
                  </pic:spPr>
                </pic:pic>
              </a:graphicData>
            </a:graphic>
          </wp:inline>
        </w:drawing>
      </w:r>
    </w:p>
    <w:p w:rsidR="00293518" w:rsidRDefault="00293518" w:rsidP="00F76A79">
      <w:pPr>
        <w:pStyle w:val="NumberedParaAR"/>
        <w:numPr>
          <w:ilvl w:val="0"/>
          <w:numId w:val="61"/>
        </w:numPr>
        <w:spacing w:before="120" w:after="120" w:line="340" w:lineRule="exact"/>
        <w:ind w:left="714" w:hanging="357"/>
        <w:rPr>
          <w:sz w:val="34"/>
          <w:szCs w:val="34"/>
        </w:rPr>
      </w:pPr>
      <w:r>
        <w:rPr>
          <w:rFonts w:hint="cs"/>
          <w:sz w:val="34"/>
          <w:szCs w:val="34"/>
          <w:rtl/>
        </w:rPr>
        <w:t>بقي عدد الموظفين مستقرا نسبيا منذ 2010، في حين ارتفع عدد الموارد المرنة من 1 في سنة 2012 إلى 12 في سنة</w:t>
      </w:r>
      <w:r>
        <w:rPr>
          <w:rFonts w:hint="eastAsia"/>
          <w:sz w:val="34"/>
          <w:szCs w:val="34"/>
          <w:rtl/>
        </w:rPr>
        <w:t> </w:t>
      </w:r>
      <w:r>
        <w:rPr>
          <w:rFonts w:hint="cs"/>
          <w:sz w:val="34"/>
          <w:szCs w:val="34"/>
          <w:rtl/>
        </w:rPr>
        <w:t>2014.</w:t>
      </w:r>
    </w:p>
    <w:p w:rsidR="00293518" w:rsidRDefault="00293518" w:rsidP="00F76A79">
      <w:pPr>
        <w:pStyle w:val="NumberedParaAR"/>
        <w:numPr>
          <w:ilvl w:val="0"/>
          <w:numId w:val="61"/>
        </w:numPr>
        <w:spacing w:before="120" w:after="120" w:line="340" w:lineRule="exact"/>
        <w:ind w:left="714" w:hanging="357"/>
        <w:rPr>
          <w:sz w:val="34"/>
          <w:szCs w:val="34"/>
          <w:rtl/>
        </w:rPr>
      </w:pPr>
      <w:r>
        <w:rPr>
          <w:rFonts w:hint="cs"/>
          <w:sz w:val="34"/>
          <w:szCs w:val="34"/>
          <w:rtl/>
        </w:rPr>
        <w:t>ولا يشمل هذا المؤشر موظفي الشركات الخارجية المتعاونة الذين لا يعملون في مباني الويبو.</w:t>
      </w:r>
    </w:p>
    <w:p w:rsidR="00182B12" w:rsidRDefault="00182B12">
      <w:pPr>
        <w:rPr>
          <w:rFonts w:ascii="Arabic Typesetting" w:hAnsi="Arabic Typesetting" w:cs="Arabic Typesetting"/>
          <w:b/>
          <w:bCs/>
          <w:sz w:val="36"/>
          <w:szCs w:val="36"/>
          <w:rtl/>
          <w:lang w:val="fr-CH"/>
        </w:rPr>
      </w:pPr>
      <w:r>
        <w:rPr>
          <w:rFonts w:ascii="Arabic Typesetting" w:hAnsi="Arabic Typesetting" w:cs="Arabic Typesetting"/>
          <w:b/>
          <w:bCs/>
          <w:sz w:val="36"/>
          <w:szCs w:val="36"/>
          <w:rtl/>
          <w:lang w:val="fr-CH"/>
        </w:rPr>
        <w:br w:type="page"/>
      </w:r>
    </w:p>
    <w:p w:rsidR="00293518" w:rsidRDefault="00293518" w:rsidP="00182B12">
      <w:pPr>
        <w:keepNext/>
        <w:bidi/>
        <w:spacing w:after="12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سابعا.</w:t>
      </w:r>
      <w:r>
        <w:rPr>
          <w:rFonts w:ascii="Arabic Typesetting" w:hAnsi="Arabic Typesetting" w:cs="Arabic Typesetting" w:hint="cs"/>
          <w:b/>
          <w:bCs/>
          <w:sz w:val="36"/>
          <w:szCs w:val="36"/>
          <w:rtl/>
          <w:lang w:val="fr-CH"/>
        </w:rPr>
        <w:tab/>
        <w:t>مدة المعالجة</w:t>
      </w:r>
    </w:p>
    <w:p w:rsidR="00293518" w:rsidRPr="004F631A" w:rsidRDefault="00293518" w:rsidP="00F76A79">
      <w:pPr>
        <w:pStyle w:val="NumberedParaAR"/>
        <w:numPr>
          <w:ilvl w:val="0"/>
          <w:numId w:val="60"/>
        </w:numPr>
        <w:spacing w:after="120" w:line="340" w:lineRule="exact"/>
        <w:rPr>
          <w:sz w:val="34"/>
          <w:szCs w:val="34"/>
          <w:rtl/>
        </w:rPr>
      </w:pPr>
      <w:r>
        <w:rPr>
          <w:rFonts w:hint="cs"/>
          <w:sz w:val="34"/>
          <w:szCs w:val="34"/>
          <w:rtl/>
        </w:rPr>
        <w:t>تبين الأشكال أدناه متوسط مدة المعالجة فيما يخص المعاملات الست التي يقوم بها المكتب الدولي. وتُحسب مدة المعالجة اعتبارا من تاريخ استلام وثيقة ما إلى تاريخ تدوينها.</w:t>
      </w:r>
    </w:p>
    <w:tbl>
      <w:tblPr>
        <w:tblStyle w:val="TableGrid2"/>
        <w:bidiVisual/>
        <w:tblW w:w="0" w:type="auto"/>
        <w:jc w:val="center"/>
        <w:tblLook w:val="04A0" w:firstRow="1" w:lastRow="0" w:firstColumn="1" w:lastColumn="0" w:noHBand="0" w:noVBand="1"/>
      </w:tblPr>
      <w:tblGrid>
        <w:gridCol w:w="4828"/>
        <w:gridCol w:w="4743"/>
      </w:tblGrid>
      <w:tr w:rsidR="00293518" w:rsidRPr="0061324A" w:rsidTr="00182B12">
        <w:trPr>
          <w:trHeight w:val="3680"/>
          <w:jc w:val="center"/>
        </w:trPr>
        <w:tc>
          <w:tcPr>
            <w:tcW w:w="4560" w:type="dxa"/>
          </w:tcPr>
          <w:p w:rsidR="00293518" w:rsidRPr="0061324A" w:rsidRDefault="00293518" w:rsidP="00293518">
            <w:pPr>
              <w:jc w:val="both"/>
              <w:rPr>
                <w:szCs w:val="22"/>
              </w:rPr>
            </w:pPr>
            <w:r>
              <w:rPr>
                <w:noProof/>
                <w:szCs w:val="22"/>
              </w:rPr>
              <w:drawing>
                <wp:inline distT="0" distB="0" distL="0" distR="0" wp14:anchorId="05093827" wp14:editId="4DBBEA9D">
                  <wp:extent cx="2996418" cy="2509425"/>
                  <wp:effectExtent l="0" t="0" r="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6418" cy="2509425"/>
                          </a:xfrm>
                          <a:prstGeom prst="rect">
                            <a:avLst/>
                          </a:prstGeom>
                          <a:noFill/>
                        </pic:spPr>
                      </pic:pic>
                    </a:graphicData>
                  </a:graphic>
                </wp:inline>
              </w:drawing>
            </w:r>
          </w:p>
        </w:tc>
        <w:tc>
          <w:tcPr>
            <w:tcW w:w="4591" w:type="dxa"/>
          </w:tcPr>
          <w:p w:rsidR="00293518" w:rsidRPr="0061324A" w:rsidRDefault="00293518" w:rsidP="00293518">
            <w:pPr>
              <w:jc w:val="both"/>
              <w:rPr>
                <w:szCs w:val="22"/>
              </w:rPr>
            </w:pPr>
            <w:r>
              <w:rPr>
                <w:noProof/>
                <w:szCs w:val="22"/>
              </w:rPr>
              <w:drawing>
                <wp:inline distT="0" distB="0" distL="0" distR="0" wp14:anchorId="3D245696" wp14:editId="361A9242">
                  <wp:extent cx="3045655" cy="2511083"/>
                  <wp:effectExtent l="0" t="0" r="2540" b="381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7773" cy="2521074"/>
                          </a:xfrm>
                          <a:prstGeom prst="rect">
                            <a:avLst/>
                          </a:prstGeom>
                          <a:noFill/>
                        </pic:spPr>
                      </pic:pic>
                    </a:graphicData>
                  </a:graphic>
                </wp:inline>
              </w:drawing>
            </w:r>
          </w:p>
        </w:tc>
      </w:tr>
      <w:tr w:rsidR="00293518" w:rsidRPr="0061324A" w:rsidTr="00F004CA">
        <w:trPr>
          <w:trHeight w:val="3418"/>
          <w:jc w:val="center"/>
        </w:trPr>
        <w:tc>
          <w:tcPr>
            <w:tcW w:w="4560" w:type="dxa"/>
          </w:tcPr>
          <w:p w:rsidR="00293518" w:rsidRPr="0061324A" w:rsidRDefault="00293518" w:rsidP="00293518">
            <w:pPr>
              <w:jc w:val="both"/>
              <w:rPr>
                <w:szCs w:val="22"/>
              </w:rPr>
            </w:pPr>
            <w:r>
              <w:rPr>
                <w:noProof/>
                <w:szCs w:val="22"/>
              </w:rPr>
              <w:drawing>
                <wp:inline distT="0" distB="0" distL="0" distR="0" wp14:anchorId="636521B9" wp14:editId="39CB96CA">
                  <wp:extent cx="2975317" cy="244777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0245" cy="2451833"/>
                          </a:xfrm>
                          <a:prstGeom prst="rect">
                            <a:avLst/>
                          </a:prstGeom>
                          <a:noFill/>
                        </pic:spPr>
                      </pic:pic>
                    </a:graphicData>
                  </a:graphic>
                </wp:inline>
              </w:drawing>
            </w:r>
          </w:p>
        </w:tc>
        <w:tc>
          <w:tcPr>
            <w:tcW w:w="4591" w:type="dxa"/>
          </w:tcPr>
          <w:p w:rsidR="00293518" w:rsidRPr="0061324A" w:rsidRDefault="00293518" w:rsidP="00293518">
            <w:pPr>
              <w:jc w:val="both"/>
              <w:rPr>
                <w:color w:val="FF0000"/>
                <w:szCs w:val="22"/>
              </w:rPr>
            </w:pPr>
            <w:r>
              <w:rPr>
                <w:noProof/>
                <w:color w:val="FF0000"/>
                <w:szCs w:val="22"/>
              </w:rPr>
              <w:drawing>
                <wp:inline distT="0" distB="0" distL="0" distR="0" wp14:anchorId="5264A264" wp14:editId="79B6BC74">
                  <wp:extent cx="2962581" cy="244777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3011" cy="2456397"/>
                          </a:xfrm>
                          <a:prstGeom prst="rect">
                            <a:avLst/>
                          </a:prstGeom>
                          <a:noFill/>
                        </pic:spPr>
                      </pic:pic>
                    </a:graphicData>
                  </a:graphic>
                </wp:inline>
              </w:drawing>
            </w:r>
          </w:p>
        </w:tc>
      </w:tr>
      <w:tr w:rsidR="00293518" w:rsidRPr="0061324A" w:rsidTr="00F004CA">
        <w:trPr>
          <w:trHeight w:val="3194"/>
          <w:jc w:val="center"/>
        </w:trPr>
        <w:tc>
          <w:tcPr>
            <w:tcW w:w="4560" w:type="dxa"/>
          </w:tcPr>
          <w:p w:rsidR="00293518" w:rsidRPr="0061324A" w:rsidRDefault="00293518" w:rsidP="00293518">
            <w:pPr>
              <w:jc w:val="both"/>
              <w:rPr>
                <w:szCs w:val="22"/>
              </w:rPr>
            </w:pPr>
            <w:r>
              <w:rPr>
                <w:noProof/>
                <w:szCs w:val="22"/>
              </w:rPr>
              <w:drawing>
                <wp:inline distT="0" distB="0" distL="0" distR="0" wp14:anchorId="61484730" wp14:editId="2CDFE75D">
                  <wp:extent cx="3101543" cy="2419644"/>
                  <wp:effectExtent l="0" t="0" r="381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01543" cy="2419644"/>
                          </a:xfrm>
                          <a:prstGeom prst="rect">
                            <a:avLst/>
                          </a:prstGeom>
                          <a:noFill/>
                        </pic:spPr>
                      </pic:pic>
                    </a:graphicData>
                  </a:graphic>
                </wp:inline>
              </w:drawing>
            </w:r>
          </w:p>
        </w:tc>
        <w:tc>
          <w:tcPr>
            <w:tcW w:w="4591" w:type="dxa"/>
          </w:tcPr>
          <w:p w:rsidR="00293518" w:rsidRPr="0061324A" w:rsidRDefault="00293518" w:rsidP="00293518">
            <w:pPr>
              <w:jc w:val="both"/>
              <w:rPr>
                <w:szCs w:val="22"/>
              </w:rPr>
            </w:pPr>
            <w:r>
              <w:rPr>
                <w:noProof/>
                <w:szCs w:val="22"/>
              </w:rPr>
              <w:drawing>
                <wp:inline distT="0" distB="0" distL="0" distR="0" wp14:anchorId="24BB95FB" wp14:editId="4B7584B1">
                  <wp:extent cx="2827606" cy="2391117"/>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2083" cy="2394903"/>
                          </a:xfrm>
                          <a:prstGeom prst="rect">
                            <a:avLst/>
                          </a:prstGeom>
                          <a:noFill/>
                        </pic:spPr>
                      </pic:pic>
                    </a:graphicData>
                  </a:graphic>
                </wp:inline>
              </w:drawing>
            </w:r>
          </w:p>
        </w:tc>
      </w:tr>
    </w:tbl>
    <w:p w:rsidR="00182B12" w:rsidRDefault="00293518" w:rsidP="00182B12">
      <w:pPr>
        <w:pStyle w:val="NumberedParaAR"/>
        <w:numPr>
          <w:ilvl w:val="0"/>
          <w:numId w:val="61"/>
        </w:numPr>
        <w:spacing w:after="120" w:line="340" w:lineRule="exact"/>
        <w:ind w:left="-1" w:hanging="425"/>
        <w:rPr>
          <w:sz w:val="34"/>
          <w:szCs w:val="34"/>
        </w:rPr>
      </w:pPr>
      <w:r w:rsidRPr="00182B12">
        <w:rPr>
          <w:rFonts w:hint="cs"/>
          <w:sz w:val="34"/>
          <w:szCs w:val="34"/>
          <w:rtl/>
        </w:rPr>
        <w:t>مقارنة بسنة 2013، ارتفع متوسط مدة المعالجة في 2014 بالنسبة للطلبات والتصحيحات والتغييرات والتعيينات اللاحقة. وظل متوسط توقيت معالجة التجديدات مستقرا، في حين انخفض ذلك المتوسط بالنسبة للقرارا</w:t>
      </w:r>
      <w:r w:rsidRPr="00182B12">
        <w:rPr>
          <w:rFonts w:hint="eastAsia"/>
          <w:sz w:val="34"/>
          <w:szCs w:val="34"/>
          <w:rtl/>
        </w:rPr>
        <w:t>ت</w:t>
      </w:r>
      <w:r w:rsidRPr="00182B12">
        <w:rPr>
          <w:rFonts w:hint="cs"/>
          <w:sz w:val="34"/>
          <w:szCs w:val="34"/>
          <w:rtl/>
        </w:rPr>
        <w:t xml:space="preserve"> للسنة الثانية على التوالي.</w:t>
      </w:r>
    </w:p>
    <w:p w:rsidR="00383EEC" w:rsidRPr="00182B12" w:rsidRDefault="00293518" w:rsidP="00182B12">
      <w:pPr>
        <w:pStyle w:val="NumberedParaAR"/>
        <w:numPr>
          <w:ilvl w:val="0"/>
          <w:numId w:val="61"/>
        </w:numPr>
        <w:spacing w:after="120" w:line="340" w:lineRule="exact"/>
        <w:ind w:left="-1" w:hanging="425"/>
        <w:rPr>
          <w:sz w:val="34"/>
          <w:szCs w:val="34"/>
          <w:rtl/>
        </w:rPr>
      </w:pPr>
      <w:r w:rsidRPr="00182B12">
        <w:rPr>
          <w:rFonts w:hint="cs"/>
          <w:sz w:val="34"/>
          <w:szCs w:val="34"/>
          <w:rtl/>
        </w:rPr>
        <w:t>ومن أبرز أهداف المكتب الدولي تقليص مدة المعالجة والعمل على أن تكون مستقرة في جميع المعاملات.</w:t>
      </w:r>
      <w:r w:rsidR="00383EEC" w:rsidRPr="00182B12">
        <w:rPr>
          <w:sz w:val="34"/>
          <w:szCs w:val="34"/>
          <w:rtl/>
        </w:rPr>
        <w:br w:type="page"/>
      </w:r>
    </w:p>
    <w:p w:rsidR="00383EEC" w:rsidRPr="005F1344" w:rsidRDefault="00383EEC" w:rsidP="00A11A8C">
      <w:pPr>
        <w:pStyle w:val="Heading2"/>
        <w:tabs>
          <w:tab w:val="left" w:pos="1985"/>
        </w:tabs>
        <w:bidi/>
        <w:spacing w:after="120" w:line="340" w:lineRule="exact"/>
        <w:rPr>
          <w:rFonts w:ascii="Arabic Typesetting" w:hAnsi="Arabic Typesetting" w:cs="Arabic Typesetting"/>
          <w:i/>
          <w:iCs w:val="0"/>
          <w:sz w:val="36"/>
          <w:szCs w:val="36"/>
        </w:rPr>
      </w:pPr>
      <w:bookmarkStart w:id="37" w:name="_Toc422829624"/>
      <w:r w:rsidRPr="005F1344">
        <w:rPr>
          <w:rFonts w:ascii="Arabic Typesetting" w:hAnsi="Arabic Typesetting" w:cs="Arabic Typesetting"/>
          <w:i/>
          <w:iCs w:val="0"/>
          <w:sz w:val="36"/>
          <w:szCs w:val="36"/>
          <w:rtl/>
        </w:rPr>
        <w:t>البرنامج 31</w:t>
      </w:r>
      <w:r w:rsidRPr="005F1344">
        <w:rPr>
          <w:rFonts w:ascii="Arabic Typesetting" w:hAnsi="Arabic Typesetting" w:cs="Arabic Typesetting"/>
          <w:i/>
          <w:iCs w:val="0"/>
          <w:sz w:val="36"/>
          <w:szCs w:val="36"/>
        </w:rPr>
        <w:tab/>
      </w:r>
      <w:r w:rsidRPr="005F1344">
        <w:rPr>
          <w:rFonts w:ascii="Arabic Typesetting" w:hAnsi="Arabic Typesetting" w:cs="Arabic Typesetting"/>
          <w:i/>
          <w:iCs w:val="0"/>
          <w:sz w:val="36"/>
          <w:szCs w:val="36"/>
          <w:rtl/>
        </w:rPr>
        <w:t>نظام لاهاي</w:t>
      </w:r>
      <w:bookmarkEnd w:id="37"/>
    </w:p>
    <w:p w:rsidR="00383EEC" w:rsidRPr="00F703AF" w:rsidRDefault="00383EEC" w:rsidP="00A11A8C">
      <w:pPr>
        <w:keepNext/>
        <w:tabs>
          <w:tab w:val="left" w:pos="1985"/>
        </w:tabs>
        <w:bidi/>
        <w:spacing w:after="120" w:line="340" w:lineRule="exact"/>
        <w:rPr>
          <w:rFonts w:ascii="Arabic Typesetting" w:hAnsi="Arabic Typesetting" w:cs="Arabic Typesetting"/>
          <w:b/>
          <w:sz w:val="34"/>
          <w:szCs w:val="34"/>
          <w:rtl/>
        </w:rPr>
      </w:pPr>
      <w:r w:rsidRPr="00F703AF">
        <w:rPr>
          <w:rFonts w:ascii="Arabic Typesetting" w:hAnsi="Arabic Typesetting" w:cs="Arabic Typesetting"/>
          <w:bCs/>
          <w:sz w:val="34"/>
          <w:szCs w:val="34"/>
          <w:rtl/>
        </w:rPr>
        <w:t>مدير البرنامج</w:t>
      </w:r>
      <w:r w:rsidRPr="00F703AF">
        <w:rPr>
          <w:rFonts w:ascii="Arabic Typesetting" w:hAnsi="Arabic Typesetting" w:cs="Arabic Typesetting"/>
          <w:b/>
          <w:sz w:val="34"/>
          <w:szCs w:val="34"/>
        </w:rPr>
        <w:tab/>
      </w:r>
      <w:r w:rsidRPr="00F703AF">
        <w:rPr>
          <w:rFonts w:ascii="Arabic Typesetting" w:hAnsi="Arabic Typesetting" w:cs="Arabic Typesetting"/>
          <w:bCs/>
          <w:sz w:val="34"/>
          <w:szCs w:val="34"/>
          <w:rtl/>
        </w:rPr>
        <w:t>السيدة ب. وانغ</w:t>
      </w:r>
    </w:p>
    <w:p w:rsidR="00383EEC" w:rsidRPr="00F703AF" w:rsidRDefault="00383EEC" w:rsidP="00A11A8C">
      <w:pPr>
        <w:keepNext/>
        <w:bidi/>
        <w:spacing w:after="120" w:line="340" w:lineRule="exact"/>
        <w:rPr>
          <w:rFonts w:ascii="Arabic Typesetting" w:hAnsi="Arabic Typesetting" w:cs="Arabic Typesetting"/>
          <w:bCs/>
          <w:sz w:val="34"/>
          <w:szCs w:val="34"/>
          <w:rtl/>
          <w:lang w:bidi="ar-EG"/>
        </w:rPr>
      </w:pPr>
      <w:r w:rsidRPr="00F703AF">
        <w:rPr>
          <w:rFonts w:ascii="Arabic Typesetting" w:hAnsi="Arabic Typesetting" w:cs="Arabic Typesetting"/>
          <w:bCs/>
          <w:sz w:val="34"/>
          <w:szCs w:val="34"/>
          <w:rtl/>
        </w:rPr>
        <w:t>استعراض التقدم المحرز في عام 2014</w:t>
      </w:r>
    </w:p>
    <w:p w:rsidR="00383EEC" w:rsidRPr="00F703AF" w:rsidRDefault="00383EEC" w:rsidP="00337230">
      <w:pPr>
        <w:pStyle w:val="ListParagraph"/>
        <w:numPr>
          <w:ilvl w:val="0"/>
          <w:numId w:val="46"/>
        </w:numPr>
        <w:tabs>
          <w:tab w:val="left" w:pos="573"/>
        </w:tabs>
        <w:spacing w:after="120" w:line="340" w:lineRule="exact"/>
        <w:ind w:left="0" w:firstLine="0"/>
        <w:contextualSpacing w:val="0"/>
        <w:jc w:val="both"/>
        <w:rPr>
          <w:rFonts w:ascii="Arabic Typesetting" w:hAnsi="Arabic Typesetting" w:cs="Arabic Typesetting"/>
          <w:sz w:val="34"/>
          <w:szCs w:val="34"/>
        </w:rPr>
      </w:pPr>
      <w:r w:rsidRPr="00F703AF">
        <w:rPr>
          <w:rFonts w:ascii="Arabic Typesetting" w:hAnsi="Arabic Typesetting" w:cs="Arabic Typesetting"/>
          <w:sz w:val="34"/>
          <w:szCs w:val="34"/>
          <w:rtl/>
        </w:rPr>
        <w:t>أصبحت جمهورية كوريا في عام 2014 طرفاً في وثيقة جنيف (1999) لاتفاق لاهاي بشأن التسجيل الدولي لل</w:t>
      </w:r>
      <w:r>
        <w:rPr>
          <w:rFonts w:ascii="Arabic Typesetting" w:hAnsi="Arabic Typesetting" w:cs="Arabic Typesetting" w:hint="cs"/>
          <w:sz w:val="34"/>
          <w:szCs w:val="34"/>
          <w:rtl/>
        </w:rPr>
        <w:t>تصميمات</w:t>
      </w:r>
      <w:r w:rsidRPr="00F703AF">
        <w:rPr>
          <w:rFonts w:ascii="Arabic Typesetting" w:hAnsi="Arabic Typesetting" w:cs="Arabic Typesetting"/>
          <w:sz w:val="34"/>
          <w:szCs w:val="34"/>
          <w:rtl/>
        </w:rPr>
        <w:t xml:space="preserve"> الصناعية (المشار إليها فيما يلي باسم "وثيقة 1999"). وتأجَّل إلى عام 2015 انضمام أعضاء محتملين آخرين، أبرزهم اليابان والولايات المتحدة الأمريكية، مما أدى إلى انخفاض معدل زيادة عدد الأعضاء في عام 2014 عمّا كان متوقعاً. وعلاوة على ذلك، بحلول نهاية عام 2014، كان لا يزال يلزم وجود ثلاث موافقات من أجل إنهاء وثيقة 1934، وظلت أربعة أطراف متعاقدة من خارج الاتحاد الأوروبي والمنظمة الأفريقية للملكية الفكرية ملزمةً بوثيقة 1960.</w:t>
      </w:r>
    </w:p>
    <w:p w:rsidR="00383EEC" w:rsidRPr="00F703AF" w:rsidRDefault="00383EEC" w:rsidP="00337230">
      <w:pPr>
        <w:pStyle w:val="ListParagraph"/>
        <w:numPr>
          <w:ilvl w:val="0"/>
          <w:numId w:val="46"/>
        </w:numPr>
        <w:tabs>
          <w:tab w:val="left" w:pos="573"/>
        </w:tabs>
        <w:spacing w:after="120" w:line="340" w:lineRule="exact"/>
        <w:ind w:left="0" w:firstLine="0"/>
        <w:contextualSpacing w:val="0"/>
        <w:jc w:val="both"/>
        <w:rPr>
          <w:rFonts w:ascii="Arabic Typesetting" w:hAnsi="Arabic Typesetting" w:cs="Arabic Typesetting"/>
          <w:sz w:val="34"/>
          <w:szCs w:val="34"/>
        </w:rPr>
      </w:pPr>
      <w:r w:rsidRPr="00F703AF">
        <w:rPr>
          <w:rFonts w:ascii="Arabic Typesetting" w:hAnsi="Arabic Typesetting" w:cs="Arabic Typesetting"/>
          <w:sz w:val="34"/>
          <w:szCs w:val="34"/>
          <w:rtl/>
        </w:rPr>
        <w:t>وأُحرِز في عام 2014 تقدمٌ كبيرٌ نحو تعزيز الإطار القانوني لنظام لاهاي. فعلى وجه الخصوص، اعتمدت جمعية اتحاد لاهاي أحكام</w:t>
      </w:r>
      <w:r>
        <w:rPr>
          <w:rFonts w:ascii="Arabic Typesetting" w:hAnsi="Arabic Typesetting" w:cs="Arabic Typesetting" w:hint="cs"/>
          <w:sz w:val="34"/>
          <w:szCs w:val="34"/>
          <w:rtl/>
        </w:rPr>
        <w:t>اً</w:t>
      </w:r>
      <w:r w:rsidRPr="00F703AF">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أوجدت</w:t>
      </w:r>
      <w:r w:rsidRPr="00F703AF">
        <w:rPr>
          <w:rFonts w:ascii="Arabic Typesetting" w:hAnsi="Arabic Typesetting" w:cs="Arabic Typesetting"/>
          <w:sz w:val="34"/>
          <w:szCs w:val="34"/>
          <w:rtl/>
        </w:rPr>
        <w:t xml:space="preserve"> "آلية</w:t>
      </w:r>
      <w:r>
        <w:rPr>
          <w:rFonts w:ascii="Arabic Typesetting" w:hAnsi="Arabic Typesetting" w:cs="Arabic Typesetting" w:hint="cs"/>
          <w:sz w:val="34"/>
          <w:szCs w:val="34"/>
          <w:rtl/>
        </w:rPr>
        <w:t>ً</w:t>
      </w:r>
      <w:r w:rsidRPr="00F703AF">
        <w:rPr>
          <w:rFonts w:ascii="Arabic Typesetting" w:hAnsi="Arabic Typesetting" w:cs="Arabic Typesetting"/>
          <w:sz w:val="34"/>
          <w:szCs w:val="34"/>
          <w:rtl/>
        </w:rPr>
        <w:t xml:space="preserve"> للحصول على الآراء"، وذلك في أعقاب الدورة الرابعة للفريق العامل المعني بالتطوير القانوني لنظام لاهاي بشأن التسجيل الدولي للتصاميم الصناعية. وإضافةً إلى ذلك، أُدخلت تغييرات على </w:t>
      </w:r>
      <w:r>
        <w:rPr>
          <w:rFonts w:ascii="Arabic Typesetting" w:hAnsi="Arabic Typesetting" w:cs="Arabic Typesetting" w:hint="cs"/>
          <w:sz w:val="34"/>
          <w:szCs w:val="34"/>
          <w:rtl/>
        </w:rPr>
        <w:t>التعليمات</w:t>
      </w:r>
      <w:r w:rsidRPr="00F703AF">
        <w:rPr>
          <w:rFonts w:ascii="Arabic Typesetting" w:hAnsi="Arabic Typesetting" w:cs="Arabic Typesetting"/>
          <w:sz w:val="34"/>
          <w:szCs w:val="34"/>
          <w:rtl/>
        </w:rPr>
        <w:t xml:space="preserve"> الإدارية بغية منح المستخدمين مزيداً من المرونة فيما يتعلق بالكشف الرسمي </w:t>
      </w:r>
      <w:r w:rsidRPr="003035E4">
        <w:rPr>
          <w:rFonts w:ascii="Arabic Typesetting" w:hAnsi="Arabic Typesetting" w:cs="Arabic Typesetting"/>
          <w:sz w:val="34"/>
          <w:szCs w:val="34"/>
          <w:rtl/>
        </w:rPr>
        <w:t xml:space="preserve">عن تصاميمهم. وهذان التطوران يوفران الأساس للمضي قدماً في التوسع الذي طال انتظاره في ولايات قضائية يُجرى فيها </w:t>
      </w:r>
      <w:r w:rsidRPr="003035E4">
        <w:rPr>
          <w:rFonts w:ascii="Arabic Typesetting" w:hAnsi="Arabic Typesetting" w:cs="Arabic Typesetting" w:hint="cs"/>
          <w:sz w:val="34"/>
          <w:szCs w:val="34"/>
          <w:rtl/>
        </w:rPr>
        <w:t>ال</w:t>
      </w:r>
      <w:r w:rsidRPr="003035E4">
        <w:rPr>
          <w:rFonts w:ascii="Arabic Typesetting" w:hAnsi="Arabic Typesetting" w:cs="Arabic Typesetting"/>
          <w:sz w:val="34"/>
          <w:szCs w:val="34"/>
          <w:rtl/>
        </w:rPr>
        <w:t xml:space="preserve">فحص </w:t>
      </w:r>
      <w:r w:rsidRPr="003035E4">
        <w:rPr>
          <w:rFonts w:ascii="Arabic Typesetting" w:hAnsi="Arabic Typesetting" w:cs="Arabic Typesetting" w:hint="cs"/>
          <w:sz w:val="34"/>
          <w:szCs w:val="34"/>
          <w:rtl/>
        </w:rPr>
        <w:t>ال</w:t>
      </w:r>
      <w:r w:rsidRPr="003035E4">
        <w:rPr>
          <w:rFonts w:ascii="Arabic Typesetting" w:hAnsi="Arabic Typesetting" w:cs="Arabic Typesetting"/>
          <w:sz w:val="34"/>
          <w:szCs w:val="34"/>
          <w:rtl/>
        </w:rPr>
        <w:t>موضوعي. وإلى</w:t>
      </w:r>
      <w:r w:rsidRPr="00F703AF">
        <w:rPr>
          <w:rFonts w:ascii="Arabic Typesetting" w:hAnsi="Arabic Typesetting" w:cs="Arabic Typesetting"/>
          <w:sz w:val="34"/>
          <w:szCs w:val="34"/>
          <w:rtl/>
        </w:rPr>
        <w:t xml:space="preserve"> جانب التغييرات التي أُدخلت على واجهة الإيداع الإلكتروني</w:t>
      </w:r>
      <w:r>
        <w:rPr>
          <w:rFonts w:ascii="Arabic Typesetting" w:hAnsi="Arabic Typesetting" w:cs="Arabic Typesetting" w:hint="cs"/>
          <w:sz w:val="34"/>
          <w:szCs w:val="34"/>
          <w:rtl/>
        </w:rPr>
        <w:t xml:space="preserve"> من أجل</w:t>
      </w:r>
      <w:r w:rsidRPr="00F703AF">
        <w:rPr>
          <w:rFonts w:ascii="Arabic Typesetting" w:hAnsi="Arabic Typesetting" w:cs="Arabic Typesetting"/>
          <w:sz w:val="34"/>
          <w:szCs w:val="34"/>
          <w:rtl/>
        </w:rPr>
        <w:t xml:space="preserve"> انضمام جمهورية كوريا، ينبغي أن يكون النظام مجهزاً بشكل أفضل للتعامل مع التعقيدات الإضافية الناشئة عن الانضمام المتوقع</w:t>
      </w:r>
      <w:r>
        <w:rPr>
          <w:rFonts w:ascii="Arabic Typesetting" w:hAnsi="Arabic Typesetting" w:cs="Arabic Typesetting" w:hint="cs"/>
          <w:sz w:val="34"/>
          <w:szCs w:val="34"/>
          <w:rtl/>
        </w:rPr>
        <w:t xml:space="preserve"> لأطراف أخرى</w:t>
      </w:r>
      <w:r w:rsidRPr="00F703AF">
        <w:rPr>
          <w:rFonts w:ascii="Arabic Typesetting" w:hAnsi="Arabic Typesetting" w:cs="Arabic Typesetting"/>
          <w:sz w:val="34"/>
          <w:szCs w:val="34"/>
          <w:rtl/>
        </w:rPr>
        <w:t>.</w:t>
      </w:r>
    </w:p>
    <w:p w:rsidR="00383EEC" w:rsidRPr="00F703AF" w:rsidRDefault="00383EEC" w:rsidP="00503916">
      <w:pPr>
        <w:pStyle w:val="ListParagraph"/>
        <w:numPr>
          <w:ilvl w:val="0"/>
          <w:numId w:val="46"/>
        </w:numPr>
        <w:tabs>
          <w:tab w:val="left" w:pos="573"/>
        </w:tabs>
        <w:spacing w:after="120" w:line="340" w:lineRule="exact"/>
        <w:ind w:left="0" w:firstLine="0"/>
        <w:contextualSpacing w:val="0"/>
        <w:jc w:val="both"/>
        <w:rPr>
          <w:rFonts w:ascii="Arabic Typesetting" w:hAnsi="Arabic Typesetting" w:cs="Arabic Typesetting"/>
          <w:sz w:val="34"/>
          <w:szCs w:val="34"/>
        </w:rPr>
      </w:pPr>
      <w:r w:rsidRPr="00F703AF">
        <w:rPr>
          <w:rFonts w:ascii="Arabic Typesetting" w:hAnsi="Arabic Typesetting" w:cs="Arabic Typesetting"/>
          <w:sz w:val="34"/>
          <w:szCs w:val="34"/>
          <w:rtl/>
        </w:rPr>
        <w:t xml:space="preserve">وظل أيضاً </w:t>
      </w:r>
      <w:r>
        <w:rPr>
          <w:rFonts w:ascii="Arabic Typesetting" w:hAnsi="Arabic Typesetting" w:cs="Arabic Typesetting" w:hint="cs"/>
          <w:sz w:val="34"/>
          <w:szCs w:val="34"/>
          <w:rtl/>
        </w:rPr>
        <w:t xml:space="preserve">عدد </w:t>
      </w:r>
      <w:r w:rsidRPr="00F703AF">
        <w:rPr>
          <w:rFonts w:ascii="Arabic Typesetting" w:hAnsi="Arabic Typesetting" w:cs="Arabic Typesetting"/>
          <w:sz w:val="34"/>
          <w:szCs w:val="34"/>
          <w:rtl/>
        </w:rPr>
        <w:t>الإيداعات أقل بكثير من ال</w:t>
      </w:r>
      <w:r>
        <w:rPr>
          <w:rFonts w:ascii="Arabic Typesetting" w:hAnsi="Arabic Typesetting" w:cs="Arabic Typesetting" w:hint="cs"/>
          <w:sz w:val="34"/>
          <w:szCs w:val="34"/>
          <w:rtl/>
        </w:rPr>
        <w:t>عدد</w:t>
      </w:r>
      <w:r w:rsidRPr="00F703AF">
        <w:rPr>
          <w:rFonts w:ascii="Arabic Typesetting" w:hAnsi="Arabic Typesetting" w:cs="Arabic Typesetting"/>
          <w:sz w:val="34"/>
          <w:szCs w:val="34"/>
          <w:rtl/>
        </w:rPr>
        <w:t xml:space="preserve"> المتوقع لعام 2014، رغم حدوث زيادة عامة في التصاميم المُودعة والتسجيلات الدولية المُسجَّلة. ونتيجة لذلك، كان التقدم محدوداً فيما يتعلق ب</w:t>
      </w:r>
      <w:r>
        <w:rPr>
          <w:rFonts w:ascii="Arabic Typesetting" w:hAnsi="Arabic Typesetting" w:cs="Arabic Typesetting" w:hint="cs"/>
          <w:sz w:val="34"/>
          <w:szCs w:val="34"/>
          <w:rtl/>
        </w:rPr>
        <w:t>توفير</w:t>
      </w:r>
      <w:r w:rsidRPr="00F703AF">
        <w:rPr>
          <w:rFonts w:ascii="Arabic Typesetting" w:hAnsi="Arabic Typesetting" w:cs="Arabic Typesetting"/>
          <w:sz w:val="34"/>
          <w:szCs w:val="34"/>
          <w:rtl/>
        </w:rPr>
        <w:t xml:space="preserve"> قدر أكبر من المرونة في قاعدة البيانات، </w:t>
      </w:r>
      <w:r>
        <w:rPr>
          <w:rFonts w:ascii="Arabic Typesetting" w:hAnsi="Arabic Typesetting" w:cs="Arabic Typesetting" w:hint="cs"/>
          <w:sz w:val="34"/>
          <w:szCs w:val="34"/>
          <w:rtl/>
        </w:rPr>
        <w:t xml:space="preserve">وهو ما كان </w:t>
      </w:r>
      <w:r w:rsidRPr="00F703AF">
        <w:rPr>
          <w:rFonts w:ascii="Arabic Typesetting" w:hAnsi="Arabic Typesetting" w:cs="Arabic Typesetting"/>
          <w:sz w:val="34"/>
          <w:szCs w:val="34"/>
          <w:rtl/>
        </w:rPr>
        <w:t xml:space="preserve">من المفترض ألا </w:t>
      </w:r>
      <w:r>
        <w:rPr>
          <w:rFonts w:ascii="Arabic Typesetting" w:hAnsi="Arabic Typesetting" w:cs="Arabic Typesetting" w:hint="cs"/>
          <w:sz w:val="34"/>
          <w:szCs w:val="34"/>
          <w:rtl/>
        </w:rPr>
        <w:t xml:space="preserve">يُجرى السعي إلى تحقيقه </w:t>
      </w:r>
      <w:r w:rsidRPr="00F703AF">
        <w:rPr>
          <w:rFonts w:ascii="Arabic Typesetting" w:hAnsi="Arabic Typesetting" w:cs="Arabic Typesetting"/>
          <w:sz w:val="34"/>
          <w:szCs w:val="34"/>
          <w:rtl/>
        </w:rPr>
        <w:t xml:space="preserve">إلا بعد اكتساب خبرة </w:t>
      </w:r>
      <w:r>
        <w:rPr>
          <w:rFonts w:ascii="Arabic Typesetting" w:hAnsi="Arabic Typesetting" w:cs="Arabic Typesetting" w:hint="cs"/>
          <w:sz w:val="34"/>
          <w:szCs w:val="34"/>
          <w:rtl/>
        </w:rPr>
        <w:t>ب</w:t>
      </w:r>
      <w:r w:rsidRPr="00F703AF">
        <w:rPr>
          <w:rFonts w:ascii="Arabic Typesetting" w:hAnsi="Arabic Typesetting" w:cs="Arabic Typesetting"/>
          <w:sz w:val="34"/>
          <w:szCs w:val="34"/>
          <w:rtl/>
        </w:rPr>
        <w:t>العضوية</w:t>
      </w:r>
      <w:r>
        <w:rPr>
          <w:rFonts w:ascii="Arabic Typesetting" w:hAnsi="Arabic Typesetting" w:cs="Arabic Typesetting" w:hint="cs"/>
          <w:sz w:val="34"/>
          <w:szCs w:val="34"/>
          <w:rtl/>
        </w:rPr>
        <w:t xml:space="preserve"> الموسعة</w:t>
      </w:r>
      <w:r w:rsidRPr="00F703AF">
        <w:rPr>
          <w:rFonts w:ascii="Arabic Typesetting" w:hAnsi="Arabic Typesetting" w:cs="Arabic Typesetting"/>
          <w:sz w:val="34"/>
          <w:szCs w:val="34"/>
          <w:rtl/>
        </w:rPr>
        <w:t xml:space="preserve">. ومع ذلك، ظل التقدم نحو إدخال مزيد من </w:t>
      </w:r>
      <w:r>
        <w:rPr>
          <w:rFonts w:ascii="Arabic Typesetting" w:hAnsi="Arabic Typesetting" w:cs="Arabic Typesetting" w:hint="cs"/>
          <w:sz w:val="34"/>
          <w:szCs w:val="34"/>
          <w:rtl/>
        </w:rPr>
        <w:t>الإجراءات</w:t>
      </w:r>
      <w:r w:rsidRPr="00F703AF">
        <w:rPr>
          <w:rFonts w:ascii="Arabic Typesetting" w:hAnsi="Arabic Typesetting" w:cs="Arabic Typesetting"/>
          <w:sz w:val="34"/>
          <w:szCs w:val="34"/>
          <w:rtl/>
        </w:rPr>
        <w:t xml:space="preserve"> المؤتمتة في المنصة القائمة لتكنولوجيا المعلومات يسير في المسار الصحيح، مع</w:t>
      </w:r>
      <w:r>
        <w:rPr>
          <w:rFonts w:ascii="Arabic Typesetting" w:hAnsi="Arabic Typesetting" w:cs="Arabic Typesetting" w:hint="cs"/>
          <w:sz w:val="34"/>
          <w:szCs w:val="34"/>
          <w:rtl/>
        </w:rPr>
        <w:t xml:space="preserve"> </w:t>
      </w:r>
      <w:r w:rsidRPr="00F703AF">
        <w:rPr>
          <w:rFonts w:ascii="Arabic Typesetting" w:hAnsi="Arabic Typesetting" w:cs="Arabic Typesetting"/>
          <w:sz w:val="34"/>
          <w:szCs w:val="34"/>
          <w:rtl/>
        </w:rPr>
        <w:t xml:space="preserve">أتمتة </w:t>
      </w:r>
      <w:r>
        <w:rPr>
          <w:rFonts w:ascii="Arabic Typesetting" w:hAnsi="Arabic Typesetting" w:cs="Arabic Typesetting" w:hint="cs"/>
          <w:sz w:val="34"/>
          <w:szCs w:val="34"/>
          <w:rtl/>
        </w:rPr>
        <w:t xml:space="preserve">إجراء </w:t>
      </w:r>
      <w:r w:rsidRPr="00F703AF">
        <w:rPr>
          <w:rFonts w:ascii="Arabic Typesetting" w:hAnsi="Arabic Typesetting" w:cs="Arabic Typesetting"/>
          <w:sz w:val="34"/>
          <w:szCs w:val="34"/>
          <w:rtl/>
        </w:rPr>
        <w:t xml:space="preserve">إضافي واحد (بيان </w:t>
      </w:r>
      <w:r>
        <w:rPr>
          <w:rFonts w:ascii="Arabic Typesetting" w:hAnsi="Arabic Typesetting" w:cs="Arabic Typesetting" w:hint="cs"/>
          <w:sz w:val="34"/>
          <w:szCs w:val="34"/>
          <w:rtl/>
        </w:rPr>
        <w:t>منح</w:t>
      </w:r>
      <w:r w:rsidRPr="00F703AF">
        <w:rPr>
          <w:rFonts w:ascii="Arabic Typesetting" w:hAnsi="Arabic Typesetting" w:cs="Arabic Typesetting"/>
          <w:sz w:val="34"/>
          <w:szCs w:val="34"/>
          <w:rtl/>
        </w:rPr>
        <w:t xml:space="preserve"> </w:t>
      </w:r>
      <w:r w:rsidR="00503916">
        <w:rPr>
          <w:rFonts w:ascii="Arabic Typesetting" w:hAnsi="Arabic Typesetting" w:cs="Arabic Typesetting" w:hint="cs"/>
          <w:sz w:val="34"/>
          <w:szCs w:val="34"/>
          <w:rtl/>
        </w:rPr>
        <w:t>الحماية</w:t>
      </w:r>
      <w:r w:rsidRPr="00F703AF">
        <w:rPr>
          <w:rFonts w:ascii="Arabic Typesetting" w:hAnsi="Arabic Typesetting" w:cs="Arabic Typesetting"/>
          <w:sz w:val="34"/>
          <w:szCs w:val="34"/>
          <w:rtl/>
        </w:rPr>
        <w:t>) في عام 2014، ليصبح مجموع ال</w:t>
      </w:r>
      <w:r>
        <w:rPr>
          <w:rFonts w:ascii="Arabic Typesetting" w:hAnsi="Arabic Typesetting" w:cs="Arabic Typesetting" w:hint="cs"/>
          <w:sz w:val="34"/>
          <w:szCs w:val="34"/>
          <w:rtl/>
        </w:rPr>
        <w:t xml:space="preserve">إجراءات </w:t>
      </w:r>
      <w:r w:rsidRPr="00F703AF">
        <w:rPr>
          <w:rFonts w:ascii="Arabic Typesetting" w:hAnsi="Arabic Typesetting" w:cs="Arabic Typesetting"/>
          <w:sz w:val="34"/>
          <w:szCs w:val="34"/>
          <w:rtl/>
        </w:rPr>
        <w:t>المؤتمتة ثلاث</w:t>
      </w:r>
      <w:r>
        <w:rPr>
          <w:rFonts w:ascii="Arabic Typesetting" w:hAnsi="Arabic Typesetting" w:cs="Arabic Typesetting" w:hint="cs"/>
          <w:sz w:val="34"/>
          <w:szCs w:val="34"/>
          <w:rtl/>
        </w:rPr>
        <w:t>ة</w:t>
      </w:r>
      <w:r w:rsidRPr="00F703AF">
        <w:rPr>
          <w:rFonts w:ascii="Arabic Typesetting" w:hAnsi="Arabic Typesetting" w:cs="Arabic Typesetting"/>
          <w:sz w:val="34"/>
          <w:szCs w:val="34"/>
          <w:rtl/>
        </w:rPr>
        <w:t xml:space="preserve"> </w:t>
      </w:r>
      <w:r>
        <w:rPr>
          <w:rFonts w:ascii="Arabic Typesetting" w:hAnsi="Arabic Typesetting" w:cs="Arabic Typesetting" w:hint="cs"/>
          <w:sz w:val="34"/>
          <w:szCs w:val="34"/>
          <w:rtl/>
        </w:rPr>
        <w:t>إجراءات</w:t>
      </w:r>
      <w:r w:rsidRPr="00F703AF">
        <w:rPr>
          <w:rFonts w:ascii="Arabic Typesetting" w:hAnsi="Arabic Typesetting" w:cs="Arabic Typesetting"/>
          <w:sz w:val="34"/>
          <w:szCs w:val="34"/>
          <w:rtl/>
        </w:rPr>
        <w:t>.</w:t>
      </w:r>
    </w:p>
    <w:p w:rsidR="00383EEC" w:rsidRPr="00316555" w:rsidRDefault="00383EEC" w:rsidP="00A11A8C">
      <w:pPr>
        <w:pStyle w:val="ListParagraph"/>
        <w:numPr>
          <w:ilvl w:val="0"/>
          <w:numId w:val="46"/>
        </w:numPr>
        <w:tabs>
          <w:tab w:val="left" w:pos="573"/>
        </w:tabs>
        <w:spacing w:after="120" w:line="340" w:lineRule="exact"/>
        <w:ind w:left="0" w:firstLine="0"/>
        <w:contextualSpacing w:val="0"/>
        <w:jc w:val="both"/>
        <w:rPr>
          <w:rFonts w:ascii="Arabic Typesetting" w:hAnsi="Arabic Typesetting" w:cs="Arabic Typesetting"/>
          <w:bCs/>
          <w:sz w:val="34"/>
          <w:szCs w:val="34"/>
        </w:rPr>
      </w:pPr>
      <w:r w:rsidRPr="00316555">
        <w:rPr>
          <w:rFonts w:ascii="Arabic Typesetting" w:hAnsi="Arabic Typesetting" w:cs="Arabic Typesetting"/>
          <w:sz w:val="34"/>
          <w:szCs w:val="34"/>
          <w:rtl/>
        </w:rPr>
        <w:t>وكان البرنامج 31 يسترشد في تصميم أنشطته والتخطيط لها وتنفيذها بتوصيات جدول أعمال التنمية ذات الصلة ويستلهم منها، وخاصةً التوصيتان 1 و6.</w:t>
      </w:r>
    </w:p>
    <w:p w:rsidR="00383EEC" w:rsidRPr="00A95DC3" w:rsidRDefault="00383EEC" w:rsidP="00A11A8C">
      <w:pPr>
        <w:keepNext/>
        <w:bidi/>
        <w:spacing w:after="120" w:line="340" w:lineRule="exact"/>
        <w:rPr>
          <w:rFonts w:ascii="Arabic Typesetting" w:hAnsi="Arabic Typesetting" w:cs="Arabic Typesetting"/>
          <w:sz w:val="36"/>
          <w:szCs w:val="36"/>
          <w:rtl/>
          <w:lang w:bidi="ar-EG"/>
        </w:rPr>
      </w:pPr>
      <w:r w:rsidRPr="00A95DC3">
        <w:rPr>
          <w:rFonts w:ascii="Arabic Typesetting" w:hAnsi="Arabic Typesetting" w:cs="Arabic Typesetting"/>
          <w:sz w:val="36"/>
          <w:szCs w:val="36"/>
          <w:rtl/>
        </w:rPr>
        <w:t>بيانات الأداء</w:t>
      </w:r>
    </w:p>
    <w:tbl>
      <w:tblPr>
        <w:bidiVisual/>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7"/>
        <w:gridCol w:w="2249"/>
        <w:gridCol w:w="1541"/>
        <w:gridCol w:w="39"/>
        <w:gridCol w:w="29"/>
        <w:gridCol w:w="2273"/>
        <w:gridCol w:w="958"/>
      </w:tblGrid>
      <w:tr w:rsidR="00383EEC" w:rsidRPr="005F1344" w:rsidTr="00316555">
        <w:tc>
          <w:tcPr>
            <w:tcW w:w="5000" w:type="pct"/>
            <w:gridSpan w:val="8"/>
            <w:tcBorders>
              <w:top w:val="single" w:sz="4" w:space="0" w:color="auto"/>
              <w:bottom w:val="single" w:sz="4" w:space="0" w:color="auto"/>
            </w:tcBorders>
            <w:shd w:val="clear" w:color="auto" w:fill="CCFFFF"/>
            <w:vAlign w:val="center"/>
          </w:tcPr>
          <w:p w:rsidR="00383EEC" w:rsidRPr="005F1344" w:rsidRDefault="00383EEC" w:rsidP="00316555">
            <w:pPr>
              <w:keepNext/>
              <w:tabs>
                <w:tab w:val="left" w:pos="1452"/>
              </w:tabs>
              <w:bidi/>
              <w:spacing w:before="60" w:after="60" w:line="280" w:lineRule="exact"/>
              <w:rPr>
                <w:rFonts w:ascii="Arabic Typesetting" w:hAnsi="Arabic Typesetting" w:cs="Arabic Typesetting"/>
                <w:b/>
                <w:bCs/>
                <w:sz w:val="30"/>
                <w:szCs w:val="30"/>
                <w:rtl/>
                <w:lang w:bidi="ar-EG"/>
              </w:rPr>
            </w:pPr>
            <w:r w:rsidRPr="005F134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5F1344">
              <w:rPr>
                <w:rFonts w:ascii="Arabic Typesetting" w:hAnsi="Arabic Typesetting" w:cs="Arabic Typesetting"/>
                <w:color w:val="000000"/>
                <w:sz w:val="30"/>
                <w:szCs w:val="30"/>
                <w:rtl/>
              </w:rPr>
              <w:t>ھ4.2 استخدام نظام لاهاي على نطاق أوسع وبشكل أفضل، بما في ذلك من قبل البلدان النامية والبلدان الأقل نموا</w:t>
            </w:r>
          </w:p>
        </w:tc>
      </w:tr>
      <w:tr w:rsidR="00383EEC" w:rsidRPr="005F1344" w:rsidTr="00316555">
        <w:tc>
          <w:tcPr>
            <w:tcW w:w="1135" w:type="pct"/>
            <w:tcBorders>
              <w:top w:val="single" w:sz="4" w:space="0" w:color="auto"/>
            </w:tcBorders>
            <w:shd w:val="clear" w:color="auto" w:fill="auto"/>
            <w:vAlign w:val="center"/>
          </w:tcPr>
          <w:p w:rsidR="00383EEC" w:rsidRPr="005F1344" w:rsidRDefault="00383EEC" w:rsidP="00316555">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مؤشرات الأداء</w:t>
            </w:r>
          </w:p>
        </w:tc>
        <w:tc>
          <w:tcPr>
            <w:tcW w:w="1229" w:type="pct"/>
            <w:gridSpan w:val="2"/>
            <w:tcBorders>
              <w:top w:val="single" w:sz="4" w:space="0" w:color="auto"/>
            </w:tcBorders>
            <w:shd w:val="clear" w:color="auto" w:fill="auto"/>
            <w:vAlign w:val="center"/>
          </w:tcPr>
          <w:p w:rsidR="00383EEC" w:rsidRPr="005F1344" w:rsidRDefault="00383EEC" w:rsidP="00316555">
            <w:pPr>
              <w:keepNext/>
              <w:bidi/>
              <w:spacing w:before="60" w:after="60" w:line="280" w:lineRule="exact"/>
              <w:rPr>
                <w:rFonts w:ascii="Arabic Typesetting" w:hAnsi="Arabic Typesetting" w:cs="Arabic Typesetting"/>
                <w:b/>
                <w:bCs/>
                <w:sz w:val="30"/>
                <w:szCs w:val="30"/>
              </w:rPr>
            </w:pPr>
            <w:r w:rsidRPr="005F1344">
              <w:rPr>
                <w:rFonts w:ascii="Arabic Typesetting" w:hAnsi="Arabic Typesetting" w:cs="Arabic Typesetting"/>
                <w:b/>
                <w:bCs/>
                <w:sz w:val="30"/>
                <w:szCs w:val="30"/>
                <w:rtl/>
              </w:rPr>
              <w:t>أسس المقارنة</w:t>
            </w:r>
          </w:p>
        </w:tc>
        <w:tc>
          <w:tcPr>
            <w:tcW w:w="839" w:type="pct"/>
            <w:tcBorders>
              <w:top w:val="single" w:sz="4" w:space="0" w:color="auto"/>
            </w:tcBorders>
            <w:shd w:val="clear" w:color="auto" w:fill="auto"/>
            <w:tcMar>
              <w:top w:w="110" w:type="dxa"/>
            </w:tcMar>
            <w:vAlign w:val="center"/>
          </w:tcPr>
          <w:p w:rsidR="00383EEC" w:rsidRPr="005F1344" w:rsidRDefault="00383EEC" w:rsidP="00316555">
            <w:pPr>
              <w:keepNext/>
              <w:bidi/>
              <w:spacing w:before="60" w:after="60" w:line="280" w:lineRule="exact"/>
              <w:rPr>
                <w:rFonts w:ascii="Arabic Typesetting" w:hAnsi="Arabic Typesetting" w:cs="Arabic Typesetting"/>
                <w:bCs/>
                <w:sz w:val="30"/>
                <w:szCs w:val="30"/>
              </w:rPr>
            </w:pPr>
            <w:r w:rsidRPr="005F1344">
              <w:rPr>
                <w:rFonts w:ascii="Arabic Typesetting" w:hAnsi="Arabic Typesetting" w:cs="Arabic Typesetting"/>
                <w:bCs/>
                <w:sz w:val="30"/>
                <w:szCs w:val="30"/>
                <w:rtl/>
              </w:rPr>
              <w:t>الأهداف</w:t>
            </w:r>
          </w:p>
        </w:tc>
        <w:tc>
          <w:tcPr>
            <w:tcW w:w="1275" w:type="pct"/>
            <w:gridSpan w:val="3"/>
            <w:tcBorders>
              <w:top w:val="single" w:sz="4" w:space="0" w:color="auto"/>
            </w:tcBorders>
            <w:shd w:val="clear" w:color="auto" w:fill="FFFFFF"/>
            <w:tcMar>
              <w:top w:w="110" w:type="dxa"/>
            </w:tcMar>
            <w:vAlign w:val="center"/>
          </w:tcPr>
          <w:p w:rsidR="00383EEC" w:rsidRPr="005F1344" w:rsidRDefault="00383EEC" w:rsidP="00316555">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بيانات الأداء</w:t>
            </w:r>
          </w:p>
        </w:tc>
        <w:tc>
          <w:tcPr>
            <w:tcW w:w="522" w:type="pct"/>
            <w:tcBorders>
              <w:top w:val="single" w:sz="4" w:space="0" w:color="auto"/>
            </w:tcBorders>
            <w:shd w:val="clear" w:color="auto" w:fill="auto"/>
            <w:tcMar>
              <w:top w:w="110" w:type="dxa"/>
            </w:tcMar>
            <w:vAlign w:val="center"/>
          </w:tcPr>
          <w:p w:rsidR="00383EEC" w:rsidRPr="005F1344" w:rsidRDefault="00383EEC" w:rsidP="00316555">
            <w:pPr>
              <w:keepNext/>
              <w:bidi/>
              <w:spacing w:before="60" w:after="60" w:line="280" w:lineRule="exact"/>
              <w:jc w:val="center"/>
              <w:rPr>
                <w:rFonts w:ascii="Arabic Typesetting" w:hAnsi="Arabic Typesetting" w:cs="Arabic Typesetting"/>
                <w:b/>
                <w:bCs/>
                <w:sz w:val="30"/>
                <w:szCs w:val="30"/>
              </w:rPr>
            </w:pPr>
            <w:r w:rsidRPr="005F1344">
              <w:rPr>
                <w:rFonts w:ascii="Arabic Typesetting" w:hAnsi="Arabic Typesetting" w:cs="Arabic Typesetting"/>
                <w:b/>
                <w:bCs/>
                <w:sz w:val="30"/>
                <w:szCs w:val="30"/>
                <w:rtl/>
              </w:rPr>
              <w:t>السير</w:t>
            </w:r>
          </w:p>
        </w:tc>
      </w:tr>
      <w:tr w:rsidR="00383EEC" w:rsidRPr="005F1344" w:rsidTr="00316555">
        <w:trPr>
          <w:trHeight w:val="1492"/>
        </w:trPr>
        <w:tc>
          <w:tcPr>
            <w:tcW w:w="1135" w:type="pct"/>
            <w:shd w:val="clear" w:color="auto" w:fill="auto"/>
          </w:tcPr>
          <w:p w:rsidR="00383EEC" w:rsidRPr="005F1344" w:rsidRDefault="00383EEC" w:rsidP="00316555">
            <w:pPr>
              <w:bidi/>
              <w:spacing w:before="60" w:after="60" w:line="280" w:lineRule="exact"/>
              <w:rPr>
                <w:rFonts w:ascii="Arabic Typesetting" w:hAnsi="Arabic Typesetting" w:cs="Arabic Typesetting"/>
                <w:color w:val="000000"/>
                <w:sz w:val="30"/>
                <w:szCs w:val="30"/>
              </w:rPr>
            </w:pPr>
            <w:r w:rsidRPr="005F1344">
              <w:rPr>
                <w:rFonts w:ascii="Arabic Typesetting" w:hAnsi="Arabic Typesetting" w:cs="Arabic Typesetting"/>
                <w:color w:val="000000"/>
                <w:sz w:val="30"/>
                <w:szCs w:val="30"/>
                <w:rtl/>
              </w:rPr>
              <w:t>عضوية وثيقة جنيف (1999)</w:t>
            </w:r>
          </w:p>
        </w:tc>
        <w:tc>
          <w:tcPr>
            <w:tcW w:w="1229" w:type="pct"/>
            <w:gridSpan w:val="2"/>
            <w:shd w:val="clear" w:color="auto" w:fill="auto"/>
          </w:tcPr>
          <w:p w:rsidR="00383EEC" w:rsidRPr="005F1344" w:rsidRDefault="00383EEC" w:rsidP="00316555">
            <w:pPr>
              <w:bidi/>
              <w:spacing w:before="60" w:after="60" w:line="280" w:lineRule="exact"/>
              <w:rPr>
                <w:rFonts w:ascii="Arabic Typesetting" w:hAnsi="Arabic Typesetting" w:cs="Arabic Typesetting"/>
                <w:color w:val="002060"/>
                <w:sz w:val="30"/>
                <w:szCs w:val="30"/>
              </w:rPr>
            </w:pPr>
            <w:r w:rsidRPr="00771466">
              <w:rPr>
                <w:rFonts w:ascii="Arabic Typesetting" w:hAnsi="Arabic Typesetting" w:cs="Arabic Typesetting"/>
                <w:iCs/>
                <w:color w:val="002060"/>
                <w:sz w:val="30"/>
                <w:szCs w:val="30"/>
                <w:rtl/>
              </w:rPr>
              <w:t>أساس المقارنة المُحدَّث في نهاية 2013</w:t>
            </w:r>
            <w:r w:rsidRPr="00771466">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46</w:t>
            </w:r>
            <w:r w:rsidRPr="00771466">
              <w:rPr>
                <w:rFonts w:ascii="Arabic Typesetting" w:hAnsi="Arabic Typesetting" w:cs="Arabic Typesetting"/>
                <w:i/>
                <w:color w:val="002060"/>
                <w:sz w:val="30"/>
                <w:szCs w:val="30"/>
                <w:rtl/>
              </w:rPr>
              <w:t xml:space="preserve"> طرفاً متعاقداً (نهاية 2013)</w:t>
            </w:r>
          </w:p>
          <w:p w:rsidR="00383EEC" w:rsidRPr="005F1344" w:rsidRDefault="00383EEC" w:rsidP="00316555">
            <w:pPr>
              <w:bidi/>
              <w:spacing w:before="60" w:after="60" w:line="280" w:lineRule="exact"/>
              <w:rPr>
                <w:rFonts w:ascii="Arabic Typesetting" w:hAnsi="Arabic Typesetting" w:cs="Arabic Typesetting"/>
                <w:color w:val="000000"/>
                <w:sz w:val="30"/>
                <w:szCs w:val="30"/>
              </w:rPr>
            </w:pPr>
            <w:r w:rsidRPr="00771466">
              <w:rPr>
                <w:rFonts w:ascii="Arabic Typesetting" w:hAnsi="Arabic Typesetting" w:cs="Arabic Typesetting"/>
                <w:iCs/>
                <w:sz w:val="30"/>
                <w:szCs w:val="30"/>
                <w:rtl/>
              </w:rPr>
              <w:t>أساس المقارنة الأصلي في البرنامج والميزانية 2014/15</w:t>
            </w:r>
            <w:r w:rsidRPr="00771466">
              <w:rPr>
                <w:rFonts w:ascii="Arabic Typesetting" w:hAnsi="Arabic Typesetting" w:cs="Arabic Typesetting" w:hint="cs"/>
                <w:iCs/>
                <w:sz w:val="30"/>
                <w:szCs w:val="30"/>
                <w:rtl/>
              </w:rPr>
              <w:t>:</w:t>
            </w:r>
            <w:r>
              <w:rPr>
                <w:rFonts w:ascii="Arabic Typesetting" w:hAnsi="Arabic Typesetting" w:cs="Arabic Typesetting" w:hint="cs"/>
                <w:color w:val="000000"/>
                <w:sz w:val="30"/>
                <w:szCs w:val="30"/>
                <w:rtl/>
              </w:rPr>
              <w:t xml:space="preserve"> 45 </w:t>
            </w:r>
            <w:r w:rsidRPr="00771466">
              <w:rPr>
                <w:rFonts w:ascii="Arabic Typesetting" w:hAnsi="Arabic Typesetting" w:cs="Arabic Typesetting"/>
                <w:color w:val="000000"/>
                <w:sz w:val="30"/>
                <w:szCs w:val="30"/>
                <w:rtl/>
              </w:rPr>
              <w:t>طرفاً متعاقداً</w:t>
            </w:r>
          </w:p>
        </w:tc>
        <w:tc>
          <w:tcPr>
            <w:tcW w:w="839" w:type="pct"/>
            <w:shd w:val="clear" w:color="auto" w:fill="auto"/>
            <w:tcMar>
              <w:top w:w="110" w:type="dxa"/>
            </w:tcMar>
          </w:tcPr>
          <w:p w:rsidR="00383EEC" w:rsidRPr="005F1344" w:rsidRDefault="00383EEC" w:rsidP="00316555">
            <w:pPr>
              <w:bidi/>
              <w:spacing w:before="60" w:after="60" w:line="280" w:lineRule="exact"/>
              <w:rPr>
                <w:rFonts w:ascii="Arabic Typesetting" w:hAnsi="Arabic Typesetting" w:cs="Arabic Typesetting"/>
                <w:color w:val="000000"/>
                <w:sz w:val="30"/>
                <w:szCs w:val="30"/>
              </w:rPr>
            </w:pPr>
            <w:r w:rsidRPr="00771466">
              <w:rPr>
                <w:rFonts w:ascii="Arabic Typesetting" w:hAnsi="Arabic Typesetting" w:cs="Arabic Typesetting"/>
                <w:sz w:val="30"/>
                <w:szCs w:val="30"/>
                <w:rtl/>
              </w:rPr>
              <w:t>58 طرفاً متعاقداً</w:t>
            </w:r>
          </w:p>
        </w:tc>
        <w:tc>
          <w:tcPr>
            <w:tcW w:w="1275" w:type="pct"/>
            <w:gridSpan w:val="3"/>
            <w:shd w:val="clear" w:color="auto" w:fill="FFFFFF"/>
            <w:tcMar>
              <w:top w:w="110" w:type="dxa"/>
            </w:tcMar>
          </w:tcPr>
          <w:p w:rsidR="00383EEC" w:rsidRPr="005F1344" w:rsidRDefault="00383EEC" w:rsidP="00316555">
            <w:pPr>
              <w:bidi/>
              <w:spacing w:before="60" w:after="60" w:line="280" w:lineRule="exact"/>
              <w:rPr>
                <w:rFonts w:ascii="Arabic Typesetting" w:hAnsi="Arabic Typesetting" w:cs="Arabic Typesetting"/>
                <w:sz w:val="30"/>
                <w:szCs w:val="30"/>
                <w:lang w:bidi="th-TH"/>
              </w:rPr>
            </w:pPr>
            <w:r w:rsidRPr="00771466">
              <w:rPr>
                <w:rFonts w:ascii="Arabic Typesetting" w:hAnsi="Arabic Typesetting" w:cs="Arabic Typesetting"/>
                <w:sz w:val="30"/>
                <w:szCs w:val="30"/>
                <w:rtl/>
              </w:rPr>
              <w:t>47 طرفاً متعاقداً في وثيقة جنيف (نهاية 2014)</w:t>
            </w:r>
          </w:p>
          <w:p w:rsidR="00383EEC" w:rsidRPr="005F1344" w:rsidRDefault="00383EEC" w:rsidP="00316555">
            <w:pPr>
              <w:bidi/>
              <w:spacing w:before="60" w:after="60" w:line="280" w:lineRule="exact"/>
              <w:rPr>
                <w:rFonts w:ascii="Arabic Typesetting" w:hAnsi="Arabic Typesetting" w:cs="Arabic Typesetting"/>
                <w:sz w:val="30"/>
                <w:szCs w:val="30"/>
              </w:rPr>
            </w:pPr>
          </w:p>
        </w:tc>
        <w:tc>
          <w:tcPr>
            <w:tcW w:w="522" w:type="pct"/>
            <w:shd w:val="clear" w:color="auto" w:fill="auto"/>
            <w:tcMar>
              <w:top w:w="110" w:type="dxa"/>
            </w:tcMar>
          </w:tcPr>
          <w:p w:rsidR="00383EEC" w:rsidRPr="005F1344" w:rsidRDefault="00383EEC" w:rsidP="00316555">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83EEC" w:rsidRPr="005F1344" w:rsidTr="00316555">
        <w:tc>
          <w:tcPr>
            <w:tcW w:w="1135" w:type="pct"/>
            <w:tcBorders>
              <w:bottom w:val="single" w:sz="4" w:space="0" w:color="auto"/>
            </w:tcBorders>
            <w:shd w:val="clear" w:color="auto" w:fill="auto"/>
          </w:tcPr>
          <w:p w:rsidR="00383EEC" w:rsidRPr="005F1344" w:rsidRDefault="00383EEC" w:rsidP="00316555">
            <w:pPr>
              <w:bidi/>
              <w:spacing w:before="60" w:after="60" w:line="280" w:lineRule="exact"/>
              <w:rPr>
                <w:rFonts w:ascii="Arabic Typesetting" w:hAnsi="Arabic Typesetting" w:cs="Arabic Typesetting"/>
                <w:sz w:val="30"/>
                <w:szCs w:val="30"/>
                <w:rtl/>
                <w:lang w:bidi="ar-EG"/>
              </w:rPr>
            </w:pPr>
            <w:r w:rsidRPr="005F1344">
              <w:rPr>
                <w:rFonts w:ascii="Arabic Typesetting" w:hAnsi="Arabic Typesetting" w:cs="Arabic Typesetting"/>
                <w:sz w:val="30"/>
                <w:szCs w:val="30"/>
                <w:rtl/>
              </w:rPr>
              <w:t>حصة المكاتب المعنية التي تقدم معلومات عن نظام لاهاي</w:t>
            </w:r>
          </w:p>
        </w:tc>
        <w:tc>
          <w:tcPr>
            <w:tcW w:w="1229" w:type="pct"/>
            <w:gridSpan w:val="2"/>
            <w:tcBorders>
              <w:bottom w:val="single" w:sz="4" w:space="0" w:color="auto"/>
            </w:tcBorders>
            <w:shd w:val="clear" w:color="auto" w:fill="auto"/>
          </w:tcPr>
          <w:p w:rsidR="00383EEC" w:rsidRPr="005F1344" w:rsidRDefault="00383EEC" w:rsidP="00316555">
            <w:pPr>
              <w:bidi/>
              <w:spacing w:before="60" w:after="60" w:line="280" w:lineRule="exact"/>
              <w:rPr>
                <w:rFonts w:ascii="Arabic Typesetting" w:hAnsi="Arabic Typesetting" w:cs="Arabic Typesetting"/>
                <w:i/>
                <w:sz w:val="30"/>
                <w:szCs w:val="30"/>
              </w:rPr>
            </w:pPr>
            <w:r w:rsidRPr="005F1344">
              <w:rPr>
                <w:rFonts w:ascii="Arabic Typesetting" w:hAnsi="Arabic Typesetting" w:cs="Arabic Typesetting"/>
                <w:i/>
                <w:color w:val="002060"/>
                <w:sz w:val="30"/>
                <w:szCs w:val="30"/>
                <w:rtl/>
              </w:rPr>
              <w:t>أساس المقارنة المُحدَّث في نهاية 2013</w:t>
            </w:r>
            <w:r>
              <w:rPr>
                <w:rFonts w:ascii="Arabic Typesetting" w:hAnsi="Arabic Typesetting" w:cs="Arabic Typesetting" w:hint="cs"/>
                <w:i/>
                <w:color w:val="002060"/>
                <w:sz w:val="30"/>
                <w:szCs w:val="30"/>
                <w:rtl/>
              </w:rPr>
              <w:t xml:space="preserve">: </w:t>
            </w:r>
            <w:r w:rsidRPr="00475E8D">
              <w:rPr>
                <w:rFonts w:ascii="Arabic Typesetting" w:hAnsi="Arabic Typesetting" w:cs="Arabic Typesetting"/>
                <w:i/>
                <w:color w:val="002060"/>
                <w:sz w:val="30"/>
                <w:szCs w:val="30"/>
                <w:rtl/>
              </w:rPr>
              <w:t>كان هناك 42 مكتباً وطنياً أو إقليمياً يقدم معلومات كافية عن نظام لاهاي. وكان هناك تسعة مكاتب لم يكن لها موقع على شبكة الإنترنت</w:t>
            </w:r>
            <w:r w:rsidRPr="005F1344">
              <w:rPr>
                <w:rFonts w:ascii="Arabic Typesetting" w:hAnsi="Arabic Typesetting" w:cs="Arabic Typesetting"/>
                <w:i/>
                <w:color w:val="002060"/>
                <w:sz w:val="30"/>
                <w:szCs w:val="30"/>
              </w:rPr>
              <w:t>.</w:t>
            </w:r>
          </w:p>
          <w:p w:rsidR="00383EEC" w:rsidRPr="00475E8D" w:rsidRDefault="00383EEC" w:rsidP="00316555">
            <w:pPr>
              <w:bidi/>
              <w:spacing w:before="60" w:after="60" w:line="280" w:lineRule="exact"/>
              <w:rPr>
                <w:rFonts w:ascii="Arabic Typesetting" w:hAnsi="Arabic Typesetting" w:cs="Arabic Typesetting"/>
                <w:i/>
                <w:sz w:val="30"/>
                <w:szCs w:val="30"/>
              </w:rPr>
            </w:pPr>
            <w:r w:rsidRPr="00475E8D">
              <w:rPr>
                <w:rFonts w:ascii="Arabic Typesetting" w:hAnsi="Arabic Typesetting" w:cs="Arabic Typesetting"/>
                <w:iCs/>
                <w:sz w:val="30"/>
                <w:szCs w:val="30"/>
                <w:rtl/>
              </w:rPr>
              <w:t>أساس المقارنة الأصلي في البرنامج والميزانية 2014/15</w:t>
            </w:r>
            <w:r w:rsidRPr="00475E8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475E8D">
              <w:rPr>
                <w:rFonts w:ascii="Arabic Typesetting" w:hAnsi="Arabic Typesetting" w:cs="Arabic Typesetting"/>
                <w:i/>
                <w:sz w:val="30"/>
                <w:szCs w:val="30"/>
                <w:rtl/>
              </w:rPr>
              <w:t>حصة المكاتب التي تقدم هذه المعلومات</w:t>
            </w:r>
          </w:p>
        </w:tc>
        <w:tc>
          <w:tcPr>
            <w:tcW w:w="839" w:type="pct"/>
            <w:tcBorders>
              <w:bottom w:val="single" w:sz="4" w:space="0" w:color="auto"/>
            </w:tcBorders>
            <w:shd w:val="clear" w:color="auto" w:fill="auto"/>
            <w:tcMar>
              <w:top w:w="110" w:type="dxa"/>
            </w:tcMar>
          </w:tcPr>
          <w:p w:rsidR="00383EEC" w:rsidRPr="005F1344" w:rsidRDefault="00383EEC" w:rsidP="00316555">
            <w:pPr>
              <w:bidi/>
              <w:spacing w:before="60" w:after="60" w:line="280" w:lineRule="exact"/>
              <w:rPr>
                <w:rFonts w:ascii="Arabic Typesetting" w:hAnsi="Arabic Typesetting" w:cs="Arabic Typesetting"/>
                <w:color w:val="993300"/>
                <w:sz w:val="30"/>
                <w:szCs w:val="30"/>
                <w:lang w:bidi="th-TH"/>
              </w:rPr>
            </w:pPr>
            <w:r w:rsidRPr="00475E8D">
              <w:rPr>
                <w:rFonts w:ascii="Arabic Typesetting" w:hAnsi="Arabic Typesetting" w:cs="Arabic Typesetting"/>
                <w:sz w:val="30"/>
                <w:szCs w:val="30"/>
                <w:rtl/>
              </w:rPr>
              <w:t>زيادة الحصة</w:t>
            </w:r>
          </w:p>
        </w:tc>
        <w:tc>
          <w:tcPr>
            <w:tcW w:w="1275" w:type="pct"/>
            <w:gridSpan w:val="3"/>
            <w:tcBorders>
              <w:bottom w:val="single" w:sz="4" w:space="0" w:color="auto"/>
            </w:tcBorders>
            <w:shd w:val="clear" w:color="auto" w:fill="FFFFFF"/>
            <w:tcMar>
              <w:top w:w="110" w:type="dxa"/>
            </w:tcMar>
          </w:tcPr>
          <w:p w:rsidR="00383EEC" w:rsidRPr="005F1344" w:rsidRDefault="00383EEC" w:rsidP="00316555">
            <w:pPr>
              <w:bidi/>
              <w:spacing w:before="60" w:after="60" w:line="280" w:lineRule="exact"/>
              <w:rPr>
                <w:rFonts w:ascii="Arabic Typesetting" w:hAnsi="Arabic Typesetting" w:cs="Arabic Typesetting"/>
                <w:sz w:val="30"/>
                <w:szCs w:val="30"/>
                <w:lang w:bidi="th-TH"/>
              </w:rPr>
            </w:pPr>
            <w:r w:rsidRPr="00E73CEE">
              <w:rPr>
                <w:rFonts w:ascii="Arabic Typesetting" w:hAnsi="Arabic Typesetting" w:cs="Arabic Typesetting"/>
                <w:sz w:val="30"/>
                <w:szCs w:val="30"/>
                <w:rtl/>
              </w:rPr>
              <w:t>كان هناك 38 مكتباً وطنياً أو إقليمياً يقدم معلومات عن نظام لاهاي في نهاية 2014. وكان هناك عشرة مكاتب لم يكن لها موقع على شبكة الإنترنت (نهاية 2014)</w:t>
            </w:r>
            <w:r w:rsidRPr="005F1344">
              <w:rPr>
                <w:rFonts w:ascii="Arabic Typesetting" w:hAnsi="Arabic Typesetting" w:cs="Arabic Typesetting"/>
                <w:sz w:val="30"/>
                <w:szCs w:val="30"/>
              </w:rPr>
              <w:t xml:space="preserve"> </w:t>
            </w:r>
          </w:p>
        </w:tc>
        <w:tc>
          <w:tcPr>
            <w:tcW w:w="522" w:type="pct"/>
            <w:tcBorders>
              <w:bottom w:val="single" w:sz="4" w:space="0" w:color="auto"/>
            </w:tcBorders>
            <w:shd w:val="clear" w:color="auto" w:fill="auto"/>
            <w:tcMar>
              <w:top w:w="110" w:type="dxa"/>
            </w:tcMar>
          </w:tcPr>
          <w:p w:rsidR="00383EEC" w:rsidRPr="005F1344" w:rsidRDefault="00383EEC" w:rsidP="00316555">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83EEC" w:rsidRPr="005F1344" w:rsidTr="00316555">
        <w:tc>
          <w:tcPr>
            <w:tcW w:w="1135" w:type="pct"/>
            <w:tcBorders>
              <w:top w:val="nil"/>
              <w:left w:val="single" w:sz="4" w:space="0" w:color="auto"/>
              <w:bottom w:val="nil"/>
            </w:tcBorders>
            <w:shd w:val="clear" w:color="auto" w:fill="auto"/>
          </w:tcPr>
          <w:p w:rsidR="00383EEC" w:rsidRPr="005F1344" w:rsidRDefault="00383EEC" w:rsidP="00316555">
            <w:pPr>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sz w:val="30"/>
                <w:szCs w:val="30"/>
                <w:rtl/>
              </w:rPr>
              <w:t>إيداعات نظام لاهاي وتجديداته</w:t>
            </w:r>
            <w:r w:rsidRPr="005F1344">
              <w:rPr>
                <w:rFonts w:ascii="Arabic Typesetting" w:hAnsi="Arabic Typesetting" w:cs="Arabic Typesetting"/>
                <w:sz w:val="30"/>
                <w:szCs w:val="30"/>
              </w:rPr>
              <w:t xml:space="preserve"> </w:t>
            </w:r>
          </w:p>
        </w:tc>
        <w:tc>
          <w:tcPr>
            <w:tcW w:w="1229" w:type="pct"/>
            <w:gridSpan w:val="2"/>
            <w:tcBorders>
              <w:top w:val="nil"/>
              <w:bottom w:val="nil"/>
            </w:tcBorders>
            <w:shd w:val="clear" w:color="auto" w:fill="auto"/>
          </w:tcPr>
          <w:p w:rsidR="00383EEC" w:rsidRPr="007D55B6" w:rsidRDefault="00383EEC" w:rsidP="00316555">
            <w:pPr>
              <w:bidi/>
              <w:spacing w:before="60" w:after="60" w:line="280" w:lineRule="exact"/>
              <w:rPr>
                <w:rFonts w:ascii="Arabic Typesetting" w:hAnsi="Arabic Typesetting" w:cs="Arabic Typesetting"/>
                <w:i/>
                <w:color w:val="002060"/>
                <w:sz w:val="30"/>
                <w:szCs w:val="30"/>
              </w:rPr>
            </w:pPr>
            <w:r w:rsidRPr="007D55B6">
              <w:rPr>
                <w:rFonts w:ascii="Arabic Typesetting" w:hAnsi="Arabic Typesetting" w:cs="Arabic Typesetting"/>
                <w:iCs/>
                <w:color w:val="002060"/>
                <w:sz w:val="30"/>
                <w:szCs w:val="30"/>
                <w:rtl/>
              </w:rPr>
              <w:t>أساس المقارنة المُحدَّث في نهاية 2013</w:t>
            </w:r>
            <w:r w:rsidRPr="007D55B6">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7D55B6">
              <w:rPr>
                <w:rFonts w:ascii="Arabic Typesetting" w:hAnsi="Arabic Typesetting" w:cs="Arabic Typesetting"/>
                <w:i/>
                <w:color w:val="002060"/>
                <w:sz w:val="30"/>
                <w:szCs w:val="30"/>
                <w:rtl/>
              </w:rPr>
              <w:t>الطلبات: 990 2</w:t>
            </w:r>
          </w:p>
          <w:p w:rsidR="00383EEC" w:rsidRPr="007D55B6" w:rsidRDefault="00383EEC" w:rsidP="00316555">
            <w:pPr>
              <w:bidi/>
              <w:spacing w:before="60" w:after="60" w:line="280" w:lineRule="exact"/>
              <w:rPr>
                <w:rFonts w:ascii="Arabic Typesetting" w:hAnsi="Arabic Typesetting" w:cs="Arabic Typesetting"/>
                <w:i/>
                <w:color w:val="002060"/>
                <w:sz w:val="30"/>
                <w:szCs w:val="30"/>
              </w:rPr>
            </w:pPr>
            <w:r w:rsidRPr="007D55B6">
              <w:rPr>
                <w:rFonts w:ascii="Arabic Typesetting" w:hAnsi="Arabic Typesetting" w:cs="Arabic Typesetting"/>
                <w:i/>
                <w:color w:val="002060"/>
                <w:sz w:val="30"/>
                <w:szCs w:val="30"/>
                <w:rtl/>
              </w:rPr>
              <w:t>التصاميم الواردة: 172 13</w:t>
            </w:r>
          </w:p>
          <w:p w:rsidR="00383EEC" w:rsidRPr="007D55B6" w:rsidRDefault="00383EEC" w:rsidP="00316555">
            <w:pPr>
              <w:bidi/>
              <w:spacing w:before="60" w:after="60" w:line="280" w:lineRule="exact"/>
              <w:rPr>
                <w:rFonts w:ascii="Arabic Typesetting" w:hAnsi="Arabic Typesetting" w:cs="Arabic Typesetting"/>
                <w:i/>
                <w:color w:val="002060"/>
                <w:sz w:val="30"/>
                <w:szCs w:val="30"/>
              </w:rPr>
            </w:pPr>
            <w:r w:rsidRPr="007D55B6">
              <w:rPr>
                <w:rFonts w:ascii="Arabic Typesetting" w:hAnsi="Arabic Typesetting" w:cs="Arabic Typesetting"/>
                <w:i/>
                <w:color w:val="002060"/>
                <w:sz w:val="30"/>
                <w:szCs w:val="30"/>
                <w:rtl/>
              </w:rPr>
              <w:t>التجديدات: 859 2</w:t>
            </w:r>
          </w:p>
          <w:p w:rsidR="00383EEC" w:rsidRPr="005F1344" w:rsidRDefault="00383EEC" w:rsidP="00316555">
            <w:pPr>
              <w:bidi/>
              <w:spacing w:before="60" w:after="60" w:line="280" w:lineRule="exact"/>
              <w:rPr>
                <w:rFonts w:ascii="Arabic Typesetting" w:hAnsi="Arabic Typesetting" w:cs="Arabic Typesetting"/>
                <w:i/>
                <w:sz w:val="30"/>
                <w:szCs w:val="30"/>
              </w:rPr>
            </w:pPr>
            <w:r w:rsidRPr="007D55B6">
              <w:rPr>
                <w:rFonts w:ascii="Arabic Typesetting" w:hAnsi="Arabic Typesetting" w:cs="Arabic Typesetting"/>
                <w:i/>
                <w:color w:val="002060"/>
                <w:sz w:val="30"/>
                <w:szCs w:val="30"/>
                <w:rtl/>
              </w:rPr>
              <w:t>(2013)</w:t>
            </w:r>
          </w:p>
          <w:p w:rsidR="00383EEC" w:rsidRPr="007D55B6" w:rsidRDefault="00383EEC" w:rsidP="00316555">
            <w:pPr>
              <w:bidi/>
              <w:spacing w:before="60" w:after="60" w:line="280" w:lineRule="exact"/>
              <w:rPr>
                <w:rFonts w:ascii="Arabic Typesetting" w:hAnsi="Arabic Typesetting" w:cs="Arabic Typesetting"/>
                <w:i/>
                <w:sz w:val="30"/>
                <w:szCs w:val="30"/>
              </w:rPr>
            </w:pPr>
            <w:r w:rsidRPr="00212EC1">
              <w:rPr>
                <w:rFonts w:ascii="Arabic Typesetting" w:hAnsi="Arabic Typesetting" w:cs="Arabic Typesetting"/>
                <w:iCs/>
                <w:sz w:val="30"/>
                <w:szCs w:val="30"/>
                <w:rtl/>
              </w:rPr>
              <w:t>أساس المقارنة الأصلي في البرنامج والميزانية 2014/15</w:t>
            </w:r>
            <w:r w:rsidRPr="00212EC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7D55B6">
              <w:rPr>
                <w:rFonts w:ascii="Arabic Typesetting" w:hAnsi="Arabic Typesetting" w:cs="Arabic Typesetting"/>
                <w:i/>
                <w:sz w:val="30"/>
                <w:szCs w:val="30"/>
                <w:rtl/>
              </w:rPr>
              <w:t>الطلبات: 604 2</w:t>
            </w:r>
          </w:p>
          <w:p w:rsidR="00383EEC" w:rsidRPr="005F1344" w:rsidRDefault="00383EEC" w:rsidP="00316555">
            <w:pPr>
              <w:bidi/>
              <w:spacing w:before="60" w:after="60" w:line="280" w:lineRule="exact"/>
              <w:rPr>
                <w:rFonts w:ascii="Arabic Typesetting" w:hAnsi="Arabic Typesetting" w:cs="Arabic Typesetting"/>
                <w:i/>
                <w:sz w:val="30"/>
                <w:szCs w:val="30"/>
              </w:rPr>
            </w:pPr>
            <w:r w:rsidRPr="007D55B6">
              <w:rPr>
                <w:rFonts w:ascii="Arabic Typesetting" w:hAnsi="Arabic Typesetting" w:cs="Arabic Typesetting"/>
                <w:i/>
                <w:sz w:val="30"/>
                <w:szCs w:val="30"/>
                <w:rtl/>
              </w:rPr>
              <w:t>التصاميم الواردة: 454 12</w:t>
            </w:r>
            <w:r w:rsidRPr="005F1344">
              <w:rPr>
                <w:rStyle w:val="FootnoteReference"/>
                <w:i/>
                <w:sz w:val="30"/>
                <w:szCs w:val="30"/>
              </w:rPr>
              <w:footnoteReference w:id="15"/>
            </w:r>
            <w:r>
              <w:rPr>
                <w:rFonts w:ascii="Arabic Typesetting" w:hAnsi="Arabic Typesetting" w:cs="Arabic Typesetting" w:hint="cs"/>
                <w:i/>
                <w:sz w:val="30"/>
                <w:szCs w:val="30"/>
                <w:rtl/>
              </w:rPr>
              <w:t xml:space="preserve"> </w:t>
            </w:r>
          </w:p>
          <w:p w:rsidR="00383EEC" w:rsidRPr="00212EC1" w:rsidRDefault="00383EEC" w:rsidP="00316555">
            <w:pPr>
              <w:bidi/>
              <w:spacing w:before="60" w:after="60" w:line="280" w:lineRule="exact"/>
              <w:rPr>
                <w:rFonts w:ascii="Arabic Typesetting" w:hAnsi="Arabic Typesetting" w:cs="Arabic Typesetting"/>
                <w:i/>
                <w:sz w:val="30"/>
                <w:szCs w:val="30"/>
              </w:rPr>
            </w:pPr>
            <w:r w:rsidRPr="00212EC1">
              <w:rPr>
                <w:rFonts w:ascii="Arabic Typesetting" w:hAnsi="Arabic Typesetting" w:cs="Arabic Typesetting"/>
                <w:i/>
                <w:sz w:val="30"/>
                <w:szCs w:val="30"/>
                <w:rtl/>
              </w:rPr>
              <w:t>التجديدات: 120 3</w:t>
            </w:r>
          </w:p>
          <w:p w:rsidR="00383EEC" w:rsidRPr="005F1344" w:rsidRDefault="00383EEC" w:rsidP="00316555">
            <w:pPr>
              <w:bidi/>
              <w:spacing w:before="60" w:after="60" w:line="280" w:lineRule="exact"/>
              <w:rPr>
                <w:rFonts w:ascii="Arabic Typesetting" w:hAnsi="Arabic Typesetting" w:cs="Arabic Typesetting"/>
                <w:sz w:val="30"/>
                <w:szCs w:val="30"/>
              </w:rPr>
            </w:pPr>
            <w:r w:rsidRPr="00212EC1">
              <w:rPr>
                <w:rFonts w:ascii="Arabic Typesetting" w:hAnsi="Arabic Typesetting" w:cs="Arabic Typesetting"/>
                <w:i/>
                <w:sz w:val="30"/>
                <w:szCs w:val="30"/>
                <w:rtl/>
              </w:rPr>
              <w:t>(2012)</w:t>
            </w:r>
          </w:p>
        </w:tc>
        <w:tc>
          <w:tcPr>
            <w:tcW w:w="839" w:type="pct"/>
            <w:tcBorders>
              <w:top w:val="nil"/>
              <w:bottom w:val="nil"/>
            </w:tcBorders>
            <w:shd w:val="clear" w:color="auto" w:fill="auto"/>
            <w:tcMar>
              <w:top w:w="110" w:type="dxa"/>
            </w:tcMar>
          </w:tcPr>
          <w:p w:rsidR="00383EEC" w:rsidRPr="00115A82"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2014:</w:t>
            </w:r>
          </w:p>
          <w:p w:rsidR="00383EEC" w:rsidRPr="00115A82"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الطلبات:</w:t>
            </w:r>
            <w:r>
              <w:rPr>
                <w:rFonts w:ascii="Arabic Typesetting" w:hAnsi="Arabic Typesetting" w:cs="Arabic Typesetting" w:hint="cs"/>
                <w:sz w:val="30"/>
                <w:szCs w:val="30"/>
                <w:rtl/>
              </w:rPr>
              <w:t xml:space="preserve"> </w:t>
            </w:r>
            <w:r w:rsidRPr="00115A82">
              <w:rPr>
                <w:rFonts w:ascii="Arabic Typesetting" w:hAnsi="Arabic Typesetting" w:cs="Arabic Typesetting"/>
                <w:sz w:val="30"/>
                <w:szCs w:val="30"/>
                <w:rtl/>
              </w:rPr>
              <w:t>زيادة بنسبة 33.9%</w:t>
            </w:r>
          </w:p>
          <w:p w:rsidR="00383EEC" w:rsidRPr="00115A82"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 xml:space="preserve">التصاميم الواردة: زيادة بنسبة 33% </w:t>
            </w:r>
          </w:p>
          <w:p w:rsidR="00383EEC" w:rsidRPr="005F1344"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التجديدات: انخفاض بنسبة 2.9%</w:t>
            </w:r>
          </w:p>
          <w:p w:rsidR="00383EEC" w:rsidRPr="00115A82"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2015:</w:t>
            </w:r>
          </w:p>
          <w:p w:rsidR="00383EEC" w:rsidRPr="00115A82"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الطلبات:</w:t>
            </w:r>
            <w:r>
              <w:rPr>
                <w:rFonts w:ascii="Arabic Typesetting" w:hAnsi="Arabic Typesetting" w:cs="Arabic Typesetting" w:hint="cs"/>
                <w:sz w:val="30"/>
                <w:szCs w:val="30"/>
                <w:rtl/>
              </w:rPr>
              <w:t xml:space="preserve"> </w:t>
            </w:r>
            <w:r w:rsidRPr="00115A82">
              <w:rPr>
                <w:rFonts w:ascii="Arabic Typesetting" w:hAnsi="Arabic Typesetting" w:cs="Arabic Typesetting"/>
                <w:sz w:val="30"/>
                <w:szCs w:val="30"/>
                <w:rtl/>
              </w:rPr>
              <w:t>زيادة بنسبة 23.4%</w:t>
            </w:r>
          </w:p>
          <w:p w:rsidR="00383EEC" w:rsidRPr="00115A82"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التصاميم الواردة:</w:t>
            </w:r>
            <w:r>
              <w:rPr>
                <w:rFonts w:ascii="Arabic Typesetting" w:hAnsi="Arabic Typesetting" w:cs="Arabic Typesetting" w:hint="cs"/>
                <w:sz w:val="30"/>
                <w:szCs w:val="30"/>
                <w:rtl/>
              </w:rPr>
              <w:t xml:space="preserve"> </w:t>
            </w:r>
            <w:r w:rsidRPr="00115A82">
              <w:rPr>
                <w:rFonts w:ascii="Arabic Typesetting" w:hAnsi="Arabic Typesetting" w:cs="Arabic Typesetting"/>
                <w:sz w:val="30"/>
                <w:szCs w:val="30"/>
                <w:rtl/>
              </w:rPr>
              <w:t xml:space="preserve">زيادة بنسبة 23.5% </w:t>
            </w:r>
          </w:p>
          <w:p w:rsidR="00383EEC" w:rsidRPr="005F1344" w:rsidRDefault="00383EEC" w:rsidP="00316555">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التجديدات: زيادة بنسبة 5.5%</w:t>
            </w:r>
          </w:p>
        </w:tc>
        <w:tc>
          <w:tcPr>
            <w:tcW w:w="1275" w:type="pct"/>
            <w:gridSpan w:val="3"/>
            <w:tcBorders>
              <w:top w:val="nil"/>
              <w:bottom w:val="nil"/>
            </w:tcBorders>
            <w:shd w:val="clear" w:color="auto" w:fill="FFFFFF"/>
            <w:tcMar>
              <w:top w:w="110" w:type="dxa"/>
            </w:tcMar>
          </w:tcPr>
          <w:p w:rsidR="00383EEC" w:rsidRPr="00675FEA" w:rsidRDefault="00383EEC" w:rsidP="00316555">
            <w:pPr>
              <w:bidi/>
              <w:spacing w:before="60" w:after="60" w:line="280" w:lineRule="exact"/>
              <w:rPr>
                <w:rFonts w:ascii="Arabic Typesetting" w:hAnsi="Arabic Typesetting" w:cs="Arabic Typesetting"/>
                <w:sz w:val="30"/>
                <w:szCs w:val="30"/>
                <w:lang w:bidi="th-TH"/>
              </w:rPr>
            </w:pPr>
            <w:r w:rsidRPr="00675FEA">
              <w:rPr>
                <w:rFonts w:ascii="Arabic Typesetting" w:hAnsi="Arabic Typesetting" w:cs="Arabic Typesetting"/>
                <w:sz w:val="30"/>
                <w:szCs w:val="30"/>
                <w:rtl/>
              </w:rPr>
              <w:t>2014:</w:t>
            </w:r>
          </w:p>
          <w:p w:rsidR="00383EEC" w:rsidRPr="00675FEA" w:rsidRDefault="00383EEC" w:rsidP="00316555">
            <w:pPr>
              <w:bidi/>
              <w:spacing w:before="60" w:after="60" w:line="280" w:lineRule="exact"/>
              <w:rPr>
                <w:rFonts w:ascii="Arabic Typesetting" w:hAnsi="Arabic Typesetting" w:cs="Arabic Typesetting"/>
                <w:sz w:val="30"/>
                <w:szCs w:val="30"/>
                <w:lang w:bidi="th-TH"/>
              </w:rPr>
            </w:pPr>
            <w:r w:rsidRPr="00675FEA">
              <w:rPr>
                <w:rFonts w:ascii="Arabic Typesetting" w:hAnsi="Arabic Typesetting" w:cs="Arabic Typesetting"/>
                <w:sz w:val="30"/>
                <w:szCs w:val="30"/>
                <w:rtl/>
              </w:rPr>
              <w:t>الطلبات: انخفاض بنسبة 2.2% (924 2)</w:t>
            </w:r>
          </w:p>
          <w:p w:rsidR="00383EEC" w:rsidRPr="00675FEA" w:rsidRDefault="00383EEC" w:rsidP="00316555">
            <w:pPr>
              <w:bidi/>
              <w:spacing w:before="60" w:after="60" w:line="280" w:lineRule="exact"/>
              <w:rPr>
                <w:rFonts w:ascii="Arabic Typesetting" w:hAnsi="Arabic Typesetting" w:cs="Arabic Typesetting"/>
                <w:sz w:val="30"/>
                <w:szCs w:val="30"/>
                <w:lang w:bidi="th-TH"/>
              </w:rPr>
            </w:pPr>
            <w:r w:rsidRPr="00675FEA">
              <w:rPr>
                <w:rFonts w:ascii="Arabic Typesetting" w:hAnsi="Arabic Typesetting" w:cs="Arabic Typesetting"/>
                <w:sz w:val="30"/>
                <w:szCs w:val="30"/>
                <w:rtl/>
              </w:rPr>
              <w:t>التصاميم الواردة: زيادة بنسبة 9.6% (441 14)</w:t>
            </w:r>
          </w:p>
          <w:p w:rsidR="00383EEC" w:rsidRPr="005F1344" w:rsidRDefault="00383EEC" w:rsidP="00316555">
            <w:pPr>
              <w:bidi/>
              <w:spacing w:before="60" w:after="60" w:line="280" w:lineRule="exact"/>
              <w:rPr>
                <w:rFonts w:ascii="Arabic Typesetting" w:hAnsi="Arabic Typesetting" w:cs="Arabic Typesetting"/>
                <w:sz w:val="30"/>
                <w:szCs w:val="30"/>
              </w:rPr>
            </w:pPr>
            <w:r w:rsidRPr="00675FEA">
              <w:rPr>
                <w:rFonts w:ascii="Arabic Typesetting" w:hAnsi="Arabic Typesetting" w:cs="Arabic Typesetting"/>
                <w:sz w:val="30"/>
                <w:szCs w:val="30"/>
                <w:rtl/>
              </w:rPr>
              <w:t>التجديدات: انخفاض بنسبة 5.5% (703 2)</w:t>
            </w:r>
          </w:p>
        </w:tc>
        <w:tc>
          <w:tcPr>
            <w:tcW w:w="522" w:type="pct"/>
            <w:tcBorders>
              <w:top w:val="nil"/>
              <w:bottom w:val="nil"/>
              <w:right w:val="single" w:sz="4" w:space="0" w:color="auto"/>
            </w:tcBorders>
            <w:shd w:val="clear" w:color="auto" w:fill="auto"/>
            <w:tcMar>
              <w:top w:w="110" w:type="dxa"/>
            </w:tcMar>
          </w:tcPr>
          <w:p w:rsidR="00383EEC" w:rsidRPr="005F1344" w:rsidRDefault="00383EEC" w:rsidP="00316555">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83EEC" w:rsidRPr="005F1344" w:rsidTr="00316555">
        <w:tc>
          <w:tcPr>
            <w:tcW w:w="5000" w:type="pct"/>
            <w:gridSpan w:val="8"/>
            <w:tcBorders>
              <w:top w:val="nil"/>
              <w:bottom w:val="single" w:sz="4" w:space="0" w:color="auto"/>
            </w:tcBorders>
            <w:shd w:val="clear" w:color="auto" w:fill="CCFFFF"/>
            <w:vAlign w:val="center"/>
          </w:tcPr>
          <w:p w:rsidR="00383EEC" w:rsidRPr="005F1344" w:rsidRDefault="00383EEC" w:rsidP="00316555">
            <w:pPr>
              <w:keepNext/>
              <w:tabs>
                <w:tab w:val="left" w:pos="1452"/>
              </w:tabs>
              <w:bidi/>
              <w:spacing w:before="60" w:after="60" w:line="280" w:lineRule="exact"/>
              <w:rPr>
                <w:rFonts w:ascii="Arabic Typesetting" w:hAnsi="Arabic Typesetting" w:cs="Arabic Typesetting"/>
                <w:b/>
                <w:bCs/>
                <w:sz w:val="30"/>
                <w:szCs w:val="30"/>
                <w:lang w:bidi="ar-EG"/>
              </w:rPr>
            </w:pPr>
            <w:r w:rsidRPr="005F1344">
              <w:rPr>
                <w:rFonts w:ascii="Arabic Typesetting" w:hAnsi="Arabic Typesetting" w:cs="Arabic Typesetting"/>
                <w:b/>
                <w:bCs/>
                <w:sz w:val="30"/>
                <w:szCs w:val="30"/>
                <w:rtl/>
              </w:rPr>
              <w:t>النتيجة المرتقبة</w:t>
            </w:r>
            <w:r w:rsidRPr="005F1344">
              <w:rPr>
                <w:rFonts w:ascii="Arabic Typesetting" w:hAnsi="Arabic Typesetting" w:cs="Arabic Typesetting"/>
                <w:b/>
                <w:bCs/>
                <w:sz w:val="30"/>
                <w:szCs w:val="30"/>
              </w:rPr>
              <w:t>:</w:t>
            </w:r>
            <w:r w:rsidRPr="005F1344">
              <w:rPr>
                <w:rFonts w:ascii="Arabic Typesetting" w:hAnsi="Arabic Typesetting" w:cs="Arabic Typesetting"/>
                <w:b/>
                <w:bCs/>
                <w:sz w:val="30"/>
                <w:szCs w:val="30"/>
              </w:rPr>
              <w:tab/>
            </w:r>
            <w:r w:rsidRPr="005F1344">
              <w:rPr>
                <w:rFonts w:ascii="Arabic Typesetting" w:hAnsi="Arabic Typesetting" w:cs="Arabic Typesetting"/>
                <w:color w:val="000000"/>
                <w:sz w:val="30"/>
                <w:szCs w:val="30"/>
              </w:rPr>
              <w:t xml:space="preserve"> </w:t>
            </w:r>
            <w:r w:rsidRPr="005F1344">
              <w:rPr>
                <w:rFonts w:ascii="Arabic Typesetting" w:hAnsi="Arabic Typesetting" w:cs="Arabic Typesetting"/>
                <w:color w:val="000000"/>
                <w:sz w:val="30"/>
                <w:szCs w:val="30"/>
                <w:rtl/>
              </w:rPr>
              <w:t>ھ5.2 إنتاجية وجودة خدمات محسّنة في عمليات نظام لاهاي</w:t>
            </w:r>
          </w:p>
        </w:tc>
      </w:tr>
      <w:tr w:rsidR="00383EEC" w:rsidRPr="005F1344" w:rsidTr="00316555">
        <w:tc>
          <w:tcPr>
            <w:tcW w:w="1139" w:type="pct"/>
            <w:gridSpan w:val="2"/>
            <w:tcBorders>
              <w:top w:val="single" w:sz="4" w:space="0" w:color="auto"/>
            </w:tcBorders>
            <w:shd w:val="clear" w:color="auto" w:fill="auto"/>
            <w:vAlign w:val="center"/>
          </w:tcPr>
          <w:p w:rsidR="00383EEC" w:rsidRPr="005F1344" w:rsidRDefault="00383EEC" w:rsidP="00316555">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مؤشرات الأداء</w:t>
            </w:r>
          </w:p>
        </w:tc>
        <w:tc>
          <w:tcPr>
            <w:tcW w:w="1225" w:type="pct"/>
            <w:tcBorders>
              <w:top w:val="single" w:sz="4" w:space="0" w:color="auto"/>
            </w:tcBorders>
            <w:shd w:val="clear" w:color="auto" w:fill="auto"/>
            <w:vAlign w:val="center"/>
          </w:tcPr>
          <w:p w:rsidR="00383EEC" w:rsidRPr="005F1344" w:rsidRDefault="00383EEC" w:rsidP="00316555">
            <w:pPr>
              <w:keepNext/>
              <w:bidi/>
              <w:spacing w:before="60" w:after="60" w:line="280" w:lineRule="exact"/>
              <w:rPr>
                <w:rFonts w:ascii="Arabic Typesetting" w:hAnsi="Arabic Typesetting" w:cs="Arabic Typesetting"/>
                <w:b/>
                <w:bCs/>
                <w:sz w:val="30"/>
                <w:szCs w:val="30"/>
              </w:rPr>
            </w:pPr>
            <w:r w:rsidRPr="005F1344">
              <w:rPr>
                <w:rFonts w:ascii="Arabic Typesetting" w:hAnsi="Arabic Typesetting" w:cs="Arabic Typesetting"/>
                <w:b/>
                <w:bCs/>
                <w:sz w:val="30"/>
                <w:szCs w:val="30"/>
                <w:rtl/>
              </w:rPr>
              <w:t>أسس المقارنة</w:t>
            </w:r>
          </w:p>
        </w:tc>
        <w:tc>
          <w:tcPr>
            <w:tcW w:w="860" w:type="pct"/>
            <w:gridSpan w:val="2"/>
            <w:tcBorders>
              <w:top w:val="single" w:sz="4" w:space="0" w:color="auto"/>
            </w:tcBorders>
            <w:shd w:val="clear" w:color="auto" w:fill="auto"/>
            <w:tcMar>
              <w:top w:w="110" w:type="dxa"/>
            </w:tcMar>
            <w:vAlign w:val="center"/>
          </w:tcPr>
          <w:p w:rsidR="00383EEC" w:rsidRPr="005F1344" w:rsidRDefault="00383EEC" w:rsidP="00316555">
            <w:pPr>
              <w:keepNext/>
              <w:bidi/>
              <w:spacing w:before="60" w:after="60" w:line="280" w:lineRule="exact"/>
              <w:rPr>
                <w:rFonts w:ascii="Arabic Typesetting" w:hAnsi="Arabic Typesetting" w:cs="Arabic Typesetting"/>
                <w:bCs/>
                <w:sz w:val="30"/>
                <w:szCs w:val="30"/>
              </w:rPr>
            </w:pPr>
            <w:r w:rsidRPr="005F1344">
              <w:rPr>
                <w:rFonts w:ascii="Arabic Typesetting" w:hAnsi="Arabic Typesetting" w:cs="Arabic Typesetting"/>
                <w:bCs/>
                <w:sz w:val="30"/>
                <w:szCs w:val="30"/>
                <w:rtl/>
              </w:rPr>
              <w:t>الأهداف</w:t>
            </w:r>
          </w:p>
        </w:tc>
        <w:tc>
          <w:tcPr>
            <w:tcW w:w="1254" w:type="pct"/>
            <w:gridSpan w:val="2"/>
            <w:tcBorders>
              <w:top w:val="single" w:sz="4" w:space="0" w:color="auto"/>
            </w:tcBorders>
            <w:shd w:val="clear" w:color="auto" w:fill="FFFFFF"/>
            <w:tcMar>
              <w:top w:w="110" w:type="dxa"/>
            </w:tcMar>
            <w:vAlign w:val="center"/>
          </w:tcPr>
          <w:p w:rsidR="00383EEC" w:rsidRPr="005F1344" w:rsidRDefault="00383EEC" w:rsidP="00316555">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بيانات الأداء</w:t>
            </w:r>
          </w:p>
        </w:tc>
        <w:tc>
          <w:tcPr>
            <w:tcW w:w="522" w:type="pct"/>
            <w:tcBorders>
              <w:top w:val="single" w:sz="4" w:space="0" w:color="auto"/>
            </w:tcBorders>
            <w:shd w:val="clear" w:color="auto" w:fill="auto"/>
            <w:tcMar>
              <w:top w:w="110" w:type="dxa"/>
            </w:tcMar>
            <w:vAlign w:val="center"/>
          </w:tcPr>
          <w:p w:rsidR="00383EEC" w:rsidRPr="005F1344" w:rsidRDefault="00383EEC" w:rsidP="00316555">
            <w:pPr>
              <w:keepNext/>
              <w:bidi/>
              <w:spacing w:before="60" w:after="60" w:line="280" w:lineRule="exact"/>
              <w:jc w:val="center"/>
              <w:rPr>
                <w:rFonts w:ascii="Arabic Typesetting" w:hAnsi="Arabic Typesetting" w:cs="Arabic Typesetting"/>
                <w:b/>
                <w:bCs/>
                <w:sz w:val="30"/>
                <w:szCs w:val="30"/>
              </w:rPr>
            </w:pPr>
            <w:r w:rsidRPr="005F1344">
              <w:rPr>
                <w:rFonts w:ascii="Arabic Typesetting" w:hAnsi="Arabic Typesetting" w:cs="Arabic Typesetting"/>
                <w:b/>
                <w:bCs/>
                <w:sz w:val="30"/>
                <w:szCs w:val="30"/>
                <w:rtl/>
              </w:rPr>
              <w:t>السير</w:t>
            </w:r>
          </w:p>
        </w:tc>
      </w:tr>
      <w:tr w:rsidR="00383EEC" w:rsidRPr="005F1344" w:rsidTr="00316555">
        <w:tc>
          <w:tcPr>
            <w:tcW w:w="1139" w:type="pct"/>
            <w:gridSpan w:val="2"/>
            <w:shd w:val="clear" w:color="auto" w:fill="auto"/>
          </w:tcPr>
          <w:p w:rsidR="00383EEC" w:rsidRPr="005F1344" w:rsidRDefault="00383EEC" w:rsidP="00316555">
            <w:pPr>
              <w:bidi/>
              <w:spacing w:before="60" w:after="60" w:line="280" w:lineRule="exact"/>
              <w:rPr>
                <w:rFonts w:ascii="Arabic Typesetting" w:hAnsi="Arabic Typesetting" w:cs="Arabic Typesetting"/>
                <w:sz w:val="30"/>
                <w:szCs w:val="30"/>
                <w:rtl/>
                <w:lang w:bidi="ar-EG"/>
              </w:rPr>
            </w:pPr>
            <w:r w:rsidRPr="005F1344">
              <w:rPr>
                <w:rFonts w:ascii="Arabic Typesetting" w:hAnsi="Arabic Typesetting" w:cs="Arabic Typesetting"/>
                <w:sz w:val="30"/>
                <w:szCs w:val="30"/>
                <w:rtl/>
              </w:rPr>
              <w:t>هيمنة وثيقة جنيف (1999) في نظام لاهاي</w:t>
            </w:r>
          </w:p>
        </w:tc>
        <w:tc>
          <w:tcPr>
            <w:tcW w:w="1225" w:type="pct"/>
            <w:shd w:val="clear" w:color="auto" w:fill="auto"/>
          </w:tcPr>
          <w:p w:rsidR="00383EEC" w:rsidRPr="005F1344" w:rsidRDefault="00383EEC" w:rsidP="00316555">
            <w:pPr>
              <w:bidi/>
              <w:spacing w:before="60" w:after="60" w:line="280" w:lineRule="exact"/>
              <w:rPr>
                <w:rFonts w:ascii="Arabic Typesetting" w:hAnsi="Arabic Typesetting" w:cs="Arabic Typesetting"/>
                <w:color w:val="002060"/>
                <w:sz w:val="30"/>
                <w:szCs w:val="30"/>
              </w:rPr>
            </w:pPr>
            <w:r w:rsidRPr="003B2DDA">
              <w:rPr>
                <w:rFonts w:ascii="Arabic Typesetting" w:hAnsi="Arabic Typesetting" w:cs="Arabic Typesetting"/>
                <w:iCs/>
                <w:color w:val="002060"/>
                <w:sz w:val="30"/>
                <w:szCs w:val="30"/>
                <w:rtl/>
              </w:rPr>
              <w:t>أساس المقارنة المُحدَّث في نهاية 2013</w:t>
            </w:r>
            <w:r w:rsidRPr="003B2DDA">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9601F6">
              <w:rPr>
                <w:rFonts w:ascii="Arabic Typesetting" w:hAnsi="Arabic Typesetting" w:cs="Arabic Typesetting"/>
                <w:i/>
                <w:color w:val="002060"/>
                <w:sz w:val="30"/>
                <w:szCs w:val="30"/>
                <w:rtl/>
              </w:rPr>
              <w:t>كان لا يزال يلزم وجود ثلاث موافقات لإنهاء وثيقة 1934، وظلت أربعة أطراف متعاقدة من خارج الاتحاد الأوروبي والمنظمة الأفريقية للملكية الفكرية مُلزَمةً بوثيقة 1960.</w:t>
            </w:r>
          </w:p>
          <w:p w:rsidR="00383EEC" w:rsidRPr="005F1344" w:rsidRDefault="00383EEC" w:rsidP="00316555">
            <w:pPr>
              <w:bidi/>
              <w:spacing w:before="60" w:after="60" w:line="280" w:lineRule="exact"/>
              <w:rPr>
                <w:rFonts w:ascii="Arabic Typesetting" w:hAnsi="Arabic Typesetting" w:cs="Arabic Typesetting"/>
                <w:color w:val="000000"/>
                <w:sz w:val="30"/>
                <w:szCs w:val="30"/>
              </w:rPr>
            </w:pPr>
            <w:r w:rsidRPr="000F0F4B">
              <w:rPr>
                <w:rFonts w:ascii="Arabic Typesetting" w:hAnsi="Arabic Typesetting" w:cs="Arabic Typesetting"/>
                <w:iCs/>
                <w:sz w:val="30"/>
                <w:szCs w:val="30"/>
                <w:rtl/>
              </w:rPr>
              <w:t>أساس المقارنة الأصلي في البرنامج والميزانية 2014/15</w:t>
            </w:r>
            <w:r w:rsidRPr="000F0F4B">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0F0F4B">
              <w:rPr>
                <w:rFonts w:ascii="Arabic Typesetting" w:hAnsi="Arabic Typesetting" w:cs="Arabic Typesetting"/>
                <w:i/>
                <w:color w:val="000000"/>
                <w:sz w:val="30"/>
                <w:szCs w:val="30"/>
                <w:rtl/>
              </w:rPr>
              <w:t xml:space="preserve">لا يزال يوجد 15 عضواً في وثيقة لاهاي غير ملزمين بوثيقة جنيف (1999)؛ </w:t>
            </w:r>
            <w:r w:rsidR="00503916">
              <w:rPr>
                <w:rFonts w:ascii="Arabic Typesetting" w:hAnsi="Arabic Typesetting" w:cs="Arabic Typesetting" w:hint="cs"/>
                <w:i/>
                <w:color w:val="000000"/>
                <w:sz w:val="30"/>
                <w:szCs w:val="30"/>
                <w:rtl/>
              </w:rPr>
              <w:t xml:space="preserve">ولا تزال خمس </w:t>
            </w:r>
            <w:r w:rsidRPr="000F0F4B">
              <w:rPr>
                <w:rFonts w:ascii="Arabic Typesetting" w:hAnsi="Arabic Typesetting" w:cs="Arabic Typesetting"/>
                <w:i/>
                <w:color w:val="000000"/>
                <w:sz w:val="30"/>
                <w:szCs w:val="30"/>
                <w:rtl/>
              </w:rPr>
              <w:t>موافقات إنهاء وثيقة 1934</w:t>
            </w:r>
            <w:r w:rsidR="00503916">
              <w:rPr>
                <w:rFonts w:ascii="Arabic Typesetting" w:hAnsi="Arabic Typesetting" w:cs="Arabic Typesetting" w:hint="cs"/>
                <w:i/>
                <w:color w:val="000000"/>
                <w:sz w:val="30"/>
                <w:szCs w:val="30"/>
                <w:rtl/>
              </w:rPr>
              <w:t xml:space="preserve"> معلقة (نهاية 2012)</w:t>
            </w:r>
          </w:p>
        </w:tc>
        <w:tc>
          <w:tcPr>
            <w:tcW w:w="860" w:type="pct"/>
            <w:gridSpan w:val="2"/>
            <w:shd w:val="clear" w:color="auto" w:fill="auto"/>
            <w:tcMar>
              <w:top w:w="110" w:type="dxa"/>
            </w:tcMar>
          </w:tcPr>
          <w:p w:rsidR="00383EEC" w:rsidRPr="005F1344" w:rsidRDefault="00383EEC" w:rsidP="00316555">
            <w:pPr>
              <w:bidi/>
              <w:spacing w:before="60" w:after="60" w:line="280" w:lineRule="exact"/>
              <w:rPr>
                <w:rFonts w:ascii="Arabic Typesetting" w:hAnsi="Arabic Typesetting" w:cs="Arabic Typesetting"/>
                <w:sz w:val="30"/>
                <w:szCs w:val="30"/>
                <w:lang w:bidi="th-TH"/>
              </w:rPr>
            </w:pPr>
            <w:r w:rsidRPr="007E1F96">
              <w:rPr>
                <w:rFonts w:ascii="Arabic Typesetting" w:hAnsi="Arabic Typesetting" w:cs="Arabic Typesetting"/>
                <w:sz w:val="30"/>
                <w:szCs w:val="30"/>
                <w:rtl/>
              </w:rPr>
              <w:t>عد</w:t>
            </w:r>
            <w:r>
              <w:rPr>
                <w:rFonts w:ascii="Arabic Typesetting" w:hAnsi="Arabic Typesetting" w:cs="Arabic Typesetting" w:hint="cs"/>
                <w:sz w:val="30"/>
                <w:szCs w:val="30"/>
                <w:rtl/>
              </w:rPr>
              <w:t>م</w:t>
            </w:r>
            <w:r w:rsidRPr="007E1F96">
              <w:rPr>
                <w:rFonts w:ascii="Arabic Typesetting" w:hAnsi="Arabic Typesetting" w:cs="Arabic Typesetting"/>
                <w:sz w:val="30"/>
                <w:szCs w:val="30"/>
                <w:rtl/>
              </w:rPr>
              <w:t xml:space="preserve"> وجود أي بلدان ملزمة بوثيقة لاهاي (1960) فقط خارج الاتحاد الأوروبي أو المنظمة الأفريقية للملكية الفكرية، واستلام جميع الموافقات (الخمسة) المتبقية لإنهاء وثيقة 1934</w:t>
            </w:r>
          </w:p>
        </w:tc>
        <w:tc>
          <w:tcPr>
            <w:tcW w:w="1254" w:type="pct"/>
            <w:gridSpan w:val="2"/>
            <w:shd w:val="clear" w:color="auto" w:fill="FFFFFF"/>
            <w:tcMar>
              <w:top w:w="110" w:type="dxa"/>
            </w:tcMar>
          </w:tcPr>
          <w:p w:rsidR="00383EEC" w:rsidRPr="005F1344" w:rsidRDefault="00383EEC" w:rsidP="00316555">
            <w:pPr>
              <w:bidi/>
              <w:spacing w:before="60" w:after="60" w:line="280" w:lineRule="exact"/>
              <w:rPr>
                <w:rFonts w:ascii="Arabic Typesetting" w:hAnsi="Arabic Typesetting" w:cs="Arabic Typesetting"/>
                <w:sz w:val="30"/>
                <w:szCs w:val="30"/>
                <w:lang w:bidi="th-TH"/>
              </w:rPr>
            </w:pPr>
            <w:r w:rsidRPr="003B2DDA">
              <w:rPr>
                <w:rFonts w:ascii="Arabic Typesetting" w:hAnsi="Arabic Typesetting" w:cs="Arabic Typesetting"/>
                <w:sz w:val="30"/>
                <w:szCs w:val="30"/>
                <w:rtl/>
              </w:rPr>
              <w:t>لا يزال يلزم وجود ثلاث موافقات لإنهاء وثيقة 1934، ولا تزال توجد أربعة أطراف متعاقدة من خارج الاتحاد الأوروبي والمنظمة الأفريقية للملكية الفكرية مُلزَمةً بوثيقة 1960 فقط</w:t>
            </w:r>
            <w:r>
              <w:rPr>
                <w:rFonts w:ascii="Arabic Typesetting" w:hAnsi="Arabic Typesetting" w:cs="Arabic Typesetting" w:hint="cs"/>
                <w:sz w:val="30"/>
                <w:szCs w:val="30"/>
                <w:rtl/>
              </w:rPr>
              <w:t>.</w:t>
            </w:r>
          </w:p>
        </w:tc>
        <w:tc>
          <w:tcPr>
            <w:tcW w:w="522" w:type="pct"/>
            <w:shd w:val="clear" w:color="auto" w:fill="auto"/>
            <w:tcMar>
              <w:top w:w="110" w:type="dxa"/>
            </w:tcMar>
          </w:tcPr>
          <w:p w:rsidR="00383EEC" w:rsidRPr="005F1344" w:rsidRDefault="00383EEC" w:rsidP="00316555">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83EEC" w:rsidRPr="005F1344" w:rsidTr="00316555">
        <w:tc>
          <w:tcPr>
            <w:tcW w:w="1139" w:type="pct"/>
            <w:gridSpan w:val="2"/>
            <w:shd w:val="clear" w:color="auto" w:fill="auto"/>
          </w:tcPr>
          <w:p w:rsidR="00383EEC" w:rsidRPr="005F1344" w:rsidRDefault="00383EEC" w:rsidP="00316555">
            <w:pPr>
              <w:bidi/>
              <w:spacing w:before="60" w:after="60" w:line="280" w:lineRule="exact"/>
              <w:rPr>
                <w:rFonts w:ascii="Arabic Typesetting" w:hAnsi="Arabic Typesetting" w:cs="Arabic Typesetting"/>
                <w:color w:val="000000"/>
                <w:sz w:val="30"/>
                <w:szCs w:val="30"/>
                <w:rtl/>
                <w:lang w:bidi="ar-EG"/>
              </w:rPr>
            </w:pPr>
            <w:r w:rsidRPr="005F1344">
              <w:rPr>
                <w:rFonts w:ascii="Arabic Typesetting" w:hAnsi="Arabic Typesetting" w:cs="Arabic Typesetting"/>
                <w:color w:val="000000"/>
                <w:sz w:val="30"/>
                <w:szCs w:val="30"/>
                <w:rtl/>
              </w:rPr>
              <w:t>التقدم المحرز نحو تعزيز الإطار القانوني</w:t>
            </w:r>
          </w:p>
        </w:tc>
        <w:tc>
          <w:tcPr>
            <w:tcW w:w="1225" w:type="pct"/>
            <w:shd w:val="clear" w:color="auto" w:fill="auto"/>
          </w:tcPr>
          <w:p w:rsidR="00383EEC" w:rsidRPr="005F1344" w:rsidRDefault="00383EEC" w:rsidP="00316555">
            <w:pPr>
              <w:bidi/>
              <w:spacing w:before="60" w:after="60" w:line="280" w:lineRule="exact"/>
              <w:rPr>
                <w:rFonts w:ascii="Arabic Typesetting" w:hAnsi="Arabic Typesetting" w:cs="Arabic Typesetting"/>
                <w:color w:val="002060"/>
                <w:sz w:val="30"/>
                <w:szCs w:val="30"/>
              </w:rPr>
            </w:pPr>
            <w:r w:rsidRPr="005F1344">
              <w:rPr>
                <w:rFonts w:ascii="Arabic Typesetting" w:hAnsi="Arabic Typesetting" w:cs="Arabic Typesetting"/>
                <w:i/>
                <w:color w:val="002060"/>
                <w:sz w:val="30"/>
                <w:szCs w:val="30"/>
                <w:rtl/>
              </w:rPr>
              <w:t>أساس المقارنة المُحدَّث في نهاية 2013</w:t>
            </w:r>
            <w:r>
              <w:rPr>
                <w:rFonts w:ascii="Arabic Typesetting" w:hAnsi="Arabic Typesetting" w:cs="Arabic Typesetting" w:hint="cs"/>
                <w:i/>
                <w:color w:val="002060"/>
                <w:sz w:val="30"/>
                <w:szCs w:val="30"/>
                <w:rtl/>
              </w:rPr>
              <w:t xml:space="preserve">: </w:t>
            </w:r>
          </w:p>
          <w:p w:rsidR="00383EEC" w:rsidRPr="005F1344" w:rsidRDefault="00383EEC" w:rsidP="00316555">
            <w:pPr>
              <w:bidi/>
              <w:spacing w:before="60" w:after="60" w:line="280" w:lineRule="exact"/>
              <w:rPr>
                <w:rFonts w:ascii="Arabic Typesetting" w:hAnsi="Arabic Typesetting" w:cs="Arabic Typesetting"/>
                <w:sz w:val="30"/>
                <w:szCs w:val="30"/>
                <w:rtl/>
                <w:lang w:bidi="ar-EG"/>
              </w:rPr>
            </w:pPr>
            <w:r w:rsidRPr="000F0F4B">
              <w:rPr>
                <w:rFonts w:ascii="Arabic Typesetting" w:hAnsi="Arabic Typesetting" w:cs="Arabic Typesetting"/>
                <w:iCs/>
                <w:sz w:val="30"/>
                <w:szCs w:val="30"/>
                <w:rtl/>
              </w:rPr>
              <w:t>أساس المقارنة الأصلي في البرنامج والميزانية 2014/15</w:t>
            </w:r>
            <w:r w:rsidRPr="000F0F4B">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i/>
                <w:sz w:val="30"/>
                <w:szCs w:val="30"/>
                <w:rtl/>
                <w:lang w:bidi="ar-EG"/>
              </w:rPr>
              <w:t>الإطار القانوني الحالي</w:t>
            </w:r>
          </w:p>
        </w:tc>
        <w:tc>
          <w:tcPr>
            <w:tcW w:w="876" w:type="pct"/>
            <w:gridSpan w:val="3"/>
            <w:shd w:val="clear" w:color="auto" w:fill="auto"/>
            <w:tcMar>
              <w:top w:w="110" w:type="dxa"/>
            </w:tcMar>
          </w:tcPr>
          <w:p w:rsidR="00383EEC" w:rsidRPr="005F1344" w:rsidRDefault="00383EEC" w:rsidP="00316555">
            <w:pPr>
              <w:autoSpaceDE w:val="0"/>
              <w:autoSpaceDN w:val="0"/>
              <w:bidi/>
              <w:adjustRightInd w:val="0"/>
              <w:spacing w:before="60" w:after="60" w:line="280" w:lineRule="exact"/>
              <w:rPr>
                <w:rFonts w:ascii="Arabic Typesetting" w:hAnsi="Arabic Typesetting" w:cs="Arabic Typesetting"/>
                <w:sz w:val="30"/>
                <w:szCs w:val="30"/>
                <w:rtl/>
              </w:rPr>
            </w:pPr>
            <w:r w:rsidRPr="000F0F4B">
              <w:rPr>
                <w:rFonts w:ascii="Arabic Typesetting" w:hAnsi="Arabic Typesetting" w:cs="Arabic Typesetting"/>
                <w:sz w:val="30"/>
                <w:szCs w:val="30"/>
                <w:rtl/>
              </w:rPr>
              <w:t>تعديلات على اللائحة التنفيذية والتعليمات الإدارية لنظام لاهاي وكذلك الخصائص الجديدة المقدمة عقب انضمام بعض الأطراف المتعاقدة الجديدة.</w:t>
            </w:r>
          </w:p>
        </w:tc>
        <w:tc>
          <w:tcPr>
            <w:tcW w:w="1238" w:type="pct"/>
            <w:shd w:val="clear" w:color="auto" w:fill="FFFFFF"/>
            <w:tcMar>
              <w:top w:w="110" w:type="dxa"/>
            </w:tcMar>
          </w:tcPr>
          <w:p w:rsidR="00383EEC" w:rsidRPr="005F1344" w:rsidRDefault="00383EEC" w:rsidP="00316555">
            <w:pPr>
              <w:bidi/>
              <w:spacing w:before="60" w:after="60" w:line="280" w:lineRule="exact"/>
              <w:rPr>
                <w:rFonts w:ascii="Arabic Typesetting" w:hAnsi="Arabic Typesetting" w:cs="Arabic Typesetting"/>
                <w:sz w:val="30"/>
                <w:szCs w:val="30"/>
              </w:rPr>
            </w:pPr>
            <w:r w:rsidRPr="005D06F5">
              <w:rPr>
                <w:rFonts w:ascii="Arabic Typesetting" w:hAnsi="Arabic Typesetting" w:cs="Arabic Typesetting"/>
                <w:sz w:val="30"/>
                <w:szCs w:val="30"/>
                <w:rtl/>
              </w:rPr>
              <w:t xml:space="preserve">اعتمدت جمعية اتحاد لاهاي في عام 2014 إدخال تعديلات على اللائحة التنفيذية المشتركة، من بين أمور أخرى، وإدخال "آلية للحصول على الآراء"، وسيدخل ذلك حيز النفاذ في 1 يناير 2015. ودخلت حيز النفاذ في 1 يوليو 2014 تعديلات على التعليمات الإدارية، من بين أمور أخرى، وهذه التعديلات تخفف بعض المتطلبات المتعلقة بالنسخ والتصوير. </w:t>
            </w:r>
          </w:p>
        </w:tc>
        <w:tc>
          <w:tcPr>
            <w:tcW w:w="522" w:type="pct"/>
            <w:shd w:val="clear" w:color="auto" w:fill="auto"/>
            <w:tcMar>
              <w:top w:w="110" w:type="dxa"/>
            </w:tcMar>
          </w:tcPr>
          <w:p w:rsidR="00383EEC" w:rsidRPr="005F1344" w:rsidRDefault="00383EEC" w:rsidP="00316555">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00B050"/>
                <w:sz w:val="30"/>
                <w:szCs w:val="30"/>
                <w:rtl/>
              </w:rPr>
              <w:t>ثابت</w:t>
            </w:r>
          </w:p>
        </w:tc>
      </w:tr>
      <w:tr w:rsidR="00316555" w:rsidRPr="005F1344" w:rsidTr="00316555">
        <w:tc>
          <w:tcPr>
            <w:tcW w:w="1139" w:type="pct"/>
            <w:gridSpan w:val="2"/>
            <w:tcBorders>
              <w:bottom w:val="nil"/>
            </w:tcBorders>
            <w:shd w:val="clear" w:color="auto" w:fill="auto"/>
          </w:tcPr>
          <w:p w:rsidR="00316555" w:rsidRPr="005F1344" w:rsidRDefault="00316555" w:rsidP="00EB18D2">
            <w:pPr>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sz w:val="30"/>
                <w:szCs w:val="30"/>
                <w:rtl/>
              </w:rPr>
              <w:t>مرونة البيانات المُسجَّلة في السجل الدولي</w:t>
            </w:r>
          </w:p>
        </w:tc>
        <w:tc>
          <w:tcPr>
            <w:tcW w:w="1225" w:type="pct"/>
            <w:tcBorders>
              <w:bottom w:val="nil"/>
            </w:tcBorders>
            <w:shd w:val="clear" w:color="auto" w:fill="auto"/>
          </w:tcPr>
          <w:p w:rsidR="00316555" w:rsidRPr="005F1344" w:rsidRDefault="00316555" w:rsidP="00EB18D2">
            <w:pPr>
              <w:bidi/>
              <w:spacing w:before="60" w:after="60" w:line="280" w:lineRule="exact"/>
              <w:rPr>
                <w:rFonts w:ascii="Arabic Typesetting" w:hAnsi="Arabic Typesetting" w:cs="Arabic Typesetting"/>
                <w:sz w:val="30"/>
                <w:szCs w:val="30"/>
              </w:rPr>
            </w:pPr>
            <w:r w:rsidRPr="00D72551">
              <w:rPr>
                <w:rFonts w:ascii="Arabic Typesetting" w:hAnsi="Arabic Typesetting" w:cs="Arabic Typesetting"/>
                <w:iCs/>
                <w:sz w:val="30"/>
                <w:szCs w:val="30"/>
                <w:rtl/>
              </w:rPr>
              <w:t>أساس المقارنة الأصلي في البرنامج والميزانية 2014/15</w:t>
            </w:r>
            <w:r w:rsidRPr="00D7255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72551">
              <w:rPr>
                <w:rFonts w:ascii="Arabic Typesetting" w:hAnsi="Arabic Typesetting" w:cs="Arabic Typesetting"/>
                <w:i/>
                <w:sz w:val="30"/>
                <w:szCs w:val="30"/>
                <w:rtl/>
              </w:rPr>
              <w:t>عدم القدرة على تسجيل معلومات تفصيلية عن التصاميم</w:t>
            </w:r>
          </w:p>
        </w:tc>
        <w:tc>
          <w:tcPr>
            <w:tcW w:w="876" w:type="pct"/>
            <w:gridSpan w:val="3"/>
            <w:tcBorders>
              <w:bottom w:val="nil"/>
            </w:tcBorders>
            <w:shd w:val="clear" w:color="auto" w:fill="auto"/>
            <w:tcMar>
              <w:top w:w="110" w:type="dxa"/>
            </w:tcMar>
          </w:tcPr>
          <w:p w:rsidR="00316555" w:rsidRPr="005F1344" w:rsidRDefault="00316555" w:rsidP="00EB18D2">
            <w:pPr>
              <w:bidi/>
              <w:spacing w:before="60" w:after="60" w:line="280" w:lineRule="exact"/>
              <w:rPr>
                <w:rFonts w:ascii="Arabic Typesetting" w:hAnsi="Arabic Typesetting" w:cs="Arabic Typesetting"/>
                <w:sz w:val="30"/>
                <w:szCs w:val="30"/>
                <w:rtl/>
              </w:rPr>
            </w:pPr>
            <w:r w:rsidRPr="00D72551">
              <w:rPr>
                <w:rFonts w:ascii="Arabic Typesetting" w:hAnsi="Arabic Typesetting" w:cs="Arabic Typesetting"/>
                <w:sz w:val="30"/>
                <w:szCs w:val="30"/>
                <w:rtl/>
              </w:rPr>
              <w:t>القدرة على تسجيل معلومات تفصيلية عن التصاميم</w:t>
            </w:r>
          </w:p>
        </w:tc>
        <w:tc>
          <w:tcPr>
            <w:tcW w:w="1238" w:type="pct"/>
            <w:tcBorders>
              <w:bottom w:val="nil"/>
            </w:tcBorders>
            <w:shd w:val="clear" w:color="auto" w:fill="FFFFFF"/>
            <w:tcMar>
              <w:top w:w="110" w:type="dxa"/>
            </w:tcMar>
          </w:tcPr>
          <w:p w:rsidR="00316555" w:rsidRPr="005F1344" w:rsidRDefault="00316555" w:rsidP="00EB18D2">
            <w:pPr>
              <w:bidi/>
              <w:spacing w:before="60" w:after="60" w:line="280" w:lineRule="exact"/>
              <w:rPr>
                <w:rFonts w:ascii="Arabic Typesetting" w:hAnsi="Arabic Typesetting" w:cs="Arabic Typesetting"/>
                <w:sz w:val="30"/>
                <w:szCs w:val="30"/>
              </w:rPr>
            </w:pPr>
            <w:r w:rsidRPr="00463168">
              <w:rPr>
                <w:rFonts w:ascii="Arabic Typesetting" w:hAnsi="Arabic Typesetting" w:cs="Arabic Typesetting"/>
                <w:sz w:val="30"/>
                <w:szCs w:val="30"/>
                <w:rtl/>
              </w:rPr>
              <w:t xml:space="preserve">تأجيل بسبب تعديلات النظام القديم من أجل انضمام </w:t>
            </w:r>
            <w:r>
              <w:rPr>
                <w:rFonts w:ascii="Arabic Typesetting" w:hAnsi="Arabic Typesetting" w:cs="Arabic Typesetting" w:hint="cs"/>
                <w:sz w:val="30"/>
                <w:szCs w:val="30"/>
                <w:rtl/>
              </w:rPr>
              <w:t xml:space="preserve">أطراف </w:t>
            </w:r>
            <w:r w:rsidRPr="00463168">
              <w:rPr>
                <w:rFonts w:ascii="Arabic Typesetting" w:hAnsi="Arabic Typesetting" w:cs="Arabic Typesetting"/>
                <w:sz w:val="30"/>
                <w:szCs w:val="30"/>
                <w:rtl/>
              </w:rPr>
              <w:t>جديدة، وتأخر في تنفيذ برنامج التحديث</w:t>
            </w:r>
          </w:p>
        </w:tc>
        <w:tc>
          <w:tcPr>
            <w:tcW w:w="522" w:type="pct"/>
            <w:tcBorders>
              <w:bottom w:val="nil"/>
            </w:tcBorders>
            <w:shd w:val="clear" w:color="auto" w:fill="auto"/>
            <w:tcMar>
              <w:top w:w="110" w:type="dxa"/>
            </w:tcMar>
          </w:tcPr>
          <w:p w:rsidR="00316555" w:rsidRPr="005F1344" w:rsidRDefault="00316555" w:rsidP="00EB18D2">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16555" w:rsidRPr="005F1344" w:rsidTr="00316555">
        <w:tc>
          <w:tcPr>
            <w:tcW w:w="1139" w:type="pct"/>
            <w:gridSpan w:val="2"/>
            <w:tcBorders>
              <w:top w:val="nil"/>
              <w:bottom w:val="single" w:sz="4" w:space="0" w:color="auto"/>
            </w:tcBorders>
            <w:shd w:val="clear" w:color="auto" w:fill="auto"/>
          </w:tcPr>
          <w:p w:rsidR="00316555" w:rsidRPr="005F1344" w:rsidRDefault="00316555" w:rsidP="00316555">
            <w:pPr>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color w:val="000000"/>
                <w:sz w:val="30"/>
                <w:szCs w:val="30"/>
                <w:rtl/>
              </w:rPr>
              <w:t>عدد الإجراءات المؤتمتة</w:t>
            </w:r>
          </w:p>
        </w:tc>
        <w:tc>
          <w:tcPr>
            <w:tcW w:w="1225" w:type="pct"/>
            <w:tcBorders>
              <w:top w:val="nil"/>
              <w:bottom w:val="single" w:sz="4" w:space="0" w:color="auto"/>
            </w:tcBorders>
            <w:shd w:val="clear" w:color="auto" w:fill="auto"/>
          </w:tcPr>
          <w:p w:rsidR="00316555" w:rsidRPr="005F1344" w:rsidRDefault="00316555" w:rsidP="00316555">
            <w:pPr>
              <w:bidi/>
              <w:spacing w:before="60" w:after="60" w:line="280" w:lineRule="exact"/>
              <w:rPr>
                <w:rFonts w:ascii="Arabic Typesetting" w:hAnsi="Arabic Typesetting" w:cs="Arabic Typesetting"/>
                <w:color w:val="002060"/>
                <w:sz w:val="30"/>
                <w:szCs w:val="30"/>
              </w:rPr>
            </w:pPr>
            <w:r w:rsidRPr="00463168">
              <w:rPr>
                <w:rFonts w:ascii="Arabic Typesetting" w:hAnsi="Arabic Typesetting" w:cs="Arabic Typesetting"/>
                <w:iCs/>
                <w:color w:val="002060"/>
                <w:sz w:val="30"/>
                <w:szCs w:val="30"/>
                <w:rtl/>
              </w:rPr>
              <w:t>أساس المقارنة المُحدَّث في نهاية 2013</w:t>
            </w:r>
            <w:r w:rsidRPr="0046316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463168">
              <w:rPr>
                <w:rFonts w:ascii="Arabic Typesetting" w:hAnsi="Arabic Typesetting" w:cs="Arabic Typesetting"/>
                <w:i/>
                <w:color w:val="002060"/>
                <w:sz w:val="30"/>
                <w:szCs w:val="30"/>
                <w:rtl/>
              </w:rPr>
              <w:t>اثنان (الإيداع الإلكتروني والتجديد الإلكتروني)</w:t>
            </w:r>
            <w:r w:rsidRPr="005F1344">
              <w:rPr>
                <w:rStyle w:val="FootnoteReference"/>
                <w:i/>
                <w:color w:val="002060"/>
                <w:sz w:val="30"/>
                <w:szCs w:val="30"/>
              </w:rPr>
              <w:footnoteReference w:id="16"/>
            </w:r>
          </w:p>
          <w:p w:rsidR="00316555" w:rsidRPr="005F1344" w:rsidRDefault="00316555" w:rsidP="00316555">
            <w:pPr>
              <w:bidi/>
              <w:spacing w:before="60" w:after="60" w:line="280" w:lineRule="exact"/>
              <w:rPr>
                <w:rFonts w:ascii="Arabic Typesetting" w:hAnsi="Arabic Typesetting" w:cs="Arabic Typesetting"/>
                <w:sz w:val="30"/>
                <w:szCs w:val="30"/>
              </w:rPr>
            </w:pPr>
            <w:r w:rsidRPr="00463168">
              <w:rPr>
                <w:rFonts w:ascii="Arabic Typesetting" w:hAnsi="Arabic Typesetting" w:cs="Arabic Typesetting"/>
                <w:iCs/>
                <w:sz w:val="30"/>
                <w:szCs w:val="30"/>
                <w:rtl/>
              </w:rPr>
              <w:t>أساس المقارنة الأصلي في البرنامج والميزانية 2014/15</w:t>
            </w:r>
            <w:r w:rsidRPr="0046316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2</w:t>
            </w:r>
          </w:p>
        </w:tc>
        <w:tc>
          <w:tcPr>
            <w:tcW w:w="876" w:type="pct"/>
            <w:gridSpan w:val="3"/>
            <w:tcBorders>
              <w:top w:val="nil"/>
              <w:bottom w:val="single" w:sz="4" w:space="0" w:color="auto"/>
            </w:tcBorders>
            <w:shd w:val="clear" w:color="auto" w:fill="auto"/>
            <w:tcMar>
              <w:top w:w="110" w:type="dxa"/>
            </w:tcMar>
          </w:tcPr>
          <w:p w:rsidR="00316555" w:rsidRPr="005F1344" w:rsidRDefault="00316555" w:rsidP="00316555">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rPr>
              <w:t>4</w:t>
            </w:r>
          </w:p>
        </w:tc>
        <w:tc>
          <w:tcPr>
            <w:tcW w:w="1238" w:type="pct"/>
            <w:tcBorders>
              <w:top w:val="nil"/>
              <w:bottom w:val="single" w:sz="4" w:space="0" w:color="auto"/>
            </w:tcBorders>
            <w:shd w:val="clear" w:color="auto" w:fill="FFFFFF"/>
            <w:tcMar>
              <w:top w:w="110" w:type="dxa"/>
            </w:tcMar>
          </w:tcPr>
          <w:p w:rsidR="00316555" w:rsidRPr="005F1344" w:rsidRDefault="00316555" w:rsidP="00316555">
            <w:pPr>
              <w:bidi/>
              <w:spacing w:before="60" w:after="60" w:line="280" w:lineRule="exact"/>
              <w:rPr>
                <w:rFonts w:ascii="Arabic Typesetting" w:hAnsi="Arabic Typesetting" w:cs="Arabic Typesetting"/>
                <w:sz w:val="30"/>
                <w:szCs w:val="30"/>
              </w:rPr>
            </w:pPr>
            <w:r w:rsidRPr="00463168">
              <w:rPr>
                <w:rFonts w:ascii="Arabic Typesetting" w:hAnsi="Arabic Typesetting" w:cs="Arabic Typesetting"/>
                <w:sz w:val="30"/>
                <w:szCs w:val="30"/>
                <w:rtl/>
              </w:rPr>
              <w:t>إجراء مؤتمت إضافي (بيان منح الحماية) (العدد التراكمي: 3)</w:t>
            </w:r>
          </w:p>
        </w:tc>
        <w:tc>
          <w:tcPr>
            <w:tcW w:w="522" w:type="pct"/>
            <w:tcBorders>
              <w:top w:val="nil"/>
              <w:bottom w:val="single" w:sz="4" w:space="0" w:color="auto"/>
            </w:tcBorders>
            <w:shd w:val="clear" w:color="auto" w:fill="auto"/>
            <w:tcMar>
              <w:top w:w="110" w:type="dxa"/>
            </w:tcMar>
          </w:tcPr>
          <w:p w:rsidR="00316555" w:rsidRPr="005F1344" w:rsidRDefault="00316555" w:rsidP="00EB18D2">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00B050"/>
                <w:sz w:val="30"/>
                <w:szCs w:val="30"/>
                <w:rtl/>
              </w:rPr>
              <w:t>ثابت</w:t>
            </w:r>
          </w:p>
        </w:tc>
      </w:tr>
    </w:tbl>
    <w:p w:rsidR="00383EEC" w:rsidRPr="00F703AF" w:rsidRDefault="00383EEC" w:rsidP="00A11A8C">
      <w:pPr>
        <w:bidi/>
        <w:spacing w:after="120" w:line="340" w:lineRule="exact"/>
        <w:rPr>
          <w:rFonts w:ascii="Arabic Typesetting" w:hAnsi="Arabic Typesetting" w:cs="Arabic Typesetting"/>
          <w:bCs/>
          <w:sz w:val="34"/>
          <w:szCs w:val="34"/>
        </w:rPr>
      </w:pPr>
    </w:p>
    <w:p w:rsidR="00383EEC" w:rsidRPr="00463168" w:rsidRDefault="00383EEC" w:rsidP="00A11A8C">
      <w:pPr>
        <w:keepNext/>
        <w:bidi/>
        <w:spacing w:after="120" w:line="340" w:lineRule="exact"/>
        <w:rPr>
          <w:rFonts w:ascii="Arabic Typesetting" w:hAnsi="Arabic Typesetting" w:cs="Arabic Typesetting"/>
          <w:b/>
          <w:sz w:val="36"/>
          <w:szCs w:val="36"/>
        </w:rPr>
      </w:pPr>
      <w:r w:rsidRPr="00463168">
        <w:rPr>
          <w:rFonts w:ascii="Arabic Typesetting" w:hAnsi="Arabic Typesetting" w:cs="Arabic Typesetting"/>
          <w:color w:val="000000"/>
          <w:sz w:val="36"/>
          <w:szCs w:val="36"/>
          <w:rtl/>
        </w:rPr>
        <w:t>استخدام الموارد</w:t>
      </w:r>
    </w:p>
    <w:p w:rsidR="00383EEC" w:rsidRPr="00F703AF" w:rsidRDefault="00383EEC" w:rsidP="00383EEC">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F703AF">
        <w:rPr>
          <w:rFonts w:ascii="Arabic Typesetting" w:hAnsi="Arabic Typesetting" w:cs="Arabic Typesetting"/>
          <w:color w:val="000000"/>
          <w:sz w:val="34"/>
          <w:szCs w:val="34"/>
          <w:rtl/>
        </w:rPr>
        <w:t>الميزانية والنفقات الفعلية (بحسب النتائج)</w:t>
      </w:r>
      <w:r w:rsidRPr="00F703AF">
        <w:rPr>
          <w:rFonts w:ascii="Arabic Typesetting" w:hAnsi="Arabic Typesetting" w:cs="Arabic Typesetting"/>
          <w:color w:val="000000"/>
          <w:sz w:val="34"/>
          <w:szCs w:val="34"/>
        </w:rPr>
        <w:t xml:space="preserve"> </w:t>
      </w:r>
    </w:p>
    <w:p w:rsidR="00383EEC" w:rsidRPr="00F703AF" w:rsidRDefault="00383EEC" w:rsidP="00383EEC">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tl/>
          <w:lang w:bidi="ar-EG"/>
        </w:rPr>
      </w:pPr>
      <w:r w:rsidRPr="00F703AF">
        <w:rPr>
          <w:rFonts w:ascii="Arabic Typesetting" w:hAnsi="Arabic Typesetting" w:cs="Arabic Typesetting"/>
          <w:i/>
          <w:iCs/>
          <w:color w:val="000000"/>
          <w:sz w:val="34"/>
          <w:szCs w:val="34"/>
          <w:rtl/>
        </w:rPr>
        <w:t>(بآلاف الفرنكات السويسرية)</w:t>
      </w:r>
    </w:p>
    <w:p w:rsidR="00383EEC" w:rsidRPr="00F703AF" w:rsidRDefault="00383EEC" w:rsidP="00383EEC">
      <w:pPr>
        <w:bidi/>
        <w:spacing w:after="120"/>
        <w:jc w:val="center"/>
        <w:rPr>
          <w:rFonts w:ascii="Arabic Typesetting" w:hAnsi="Arabic Typesetting" w:cs="Arabic Typesetting"/>
          <w:sz w:val="34"/>
          <w:szCs w:val="34"/>
        </w:rPr>
      </w:pPr>
      <w:r w:rsidRPr="00383EEC">
        <w:rPr>
          <w:noProof/>
          <w:szCs w:val="22"/>
          <w:rtl/>
        </w:rPr>
        <w:drawing>
          <wp:inline distT="0" distB="0" distL="0" distR="0" wp14:anchorId="184976D6" wp14:editId="5560A6D0">
            <wp:extent cx="5762625" cy="146621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1466215"/>
                    </a:xfrm>
                    <a:prstGeom prst="rect">
                      <a:avLst/>
                    </a:prstGeom>
                    <a:noFill/>
                    <a:ln>
                      <a:noFill/>
                    </a:ln>
                  </pic:spPr>
                </pic:pic>
              </a:graphicData>
            </a:graphic>
          </wp:inline>
        </w:drawing>
      </w:r>
    </w:p>
    <w:p w:rsidR="00383EEC" w:rsidRPr="00F703AF" w:rsidRDefault="00383EEC" w:rsidP="00383EEC">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F703AF">
        <w:rPr>
          <w:rFonts w:ascii="Arabic Typesetting" w:hAnsi="Arabic Typesetting" w:cs="Arabic Typesetting"/>
          <w:color w:val="000000"/>
          <w:sz w:val="34"/>
          <w:szCs w:val="34"/>
          <w:rtl/>
        </w:rPr>
        <w:t>الميزانية والنفقات الفعلية (للموظفين وغير الموظفين)</w:t>
      </w:r>
      <w:r w:rsidRPr="00F703AF">
        <w:rPr>
          <w:rFonts w:ascii="Arabic Typesetting" w:hAnsi="Arabic Typesetting" w:cs="Arabic Typesetting"/>
          <w:color w:val="000000"/>
          <w:sz w:val="34"/>
          <w:szCs w:val="34"/>
        </w:rPr>
        <w:t xml:space="preserve"> </w:t>
      </w:r>
    </w:p>
    <w:p w:rsidR="00383EEC" w:rsidRDefault="00383EEC" w:rsidP="00383EEC">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F703AF">
        <w:rPr>
          <w:rFonts w:ascii="Arabic Typesetting" w:hAnsi="Arabic Typesetting" w:cs="Arabic Typesetting"/>
          <w:i/>
          <w:iCs/>
          <w:color w:val="000000"/>
          <w:sz w:val="34"/>
          <w:szCs w:val="34"/>
          <w:rtl/>
        </w:rPr>
        <w:t>(بآلاف الفرنكات السويسرية)</w:t>
      </w:r>
    </w:p>
    <w:p w:rsidR="00383EEC" w:rsidRPr="00F703AF" w:rsidRDefault="00383EEC" w:rsidP="00383EEC">
      <w:pPr>
        <w:pStyle w:val="NormalWeb"/>
        <w:bidi/>
        <w:spacing w:before="0" w:beforeAutospacing="0" w:after="120" w:afterAutospacing="0"/>
        <w:jc w:val="center"/>
        <w:rPr>
          <w:rFonts w:ascii="Arabic Typesetting" w:hAnsi="Arabic Typesetting" w:cs="Arabic Typesetting"/>
          <w:i/>
          <w:iCs/>
          <w:color w:val="000000"/>
          <w:sz w:val="34"/>
          <w:szCs w:val="34"/>
          <w:rtl/>
          <w:lang w:bidi="ar-EG"/>
        </w:rPr>
      </w:pPr>
      <w:r w:rsidRPr="00383EEC">
        <w:rPr>
          <w:noProof/>
          <w:rtl/>
        </w:rPr>
        <w:drawing>
          <wp:inline distT="0" distB="0" distL="0" distR="0" wp14:anchorId="77EC66CE" wp14:editId="4330E698">
            <wp:extent cx="5940425" cy="133506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1335063"/>
                    </a:xfrm>
                    <a:prstGeom prst="rect">
                      <a:avLst/>
                    </a:prstGeom>
                    <a:noFill/>
                    <a:ln>
                      <a:noFill/>
                    </a:ln>
                  </pic:spPr>
                </pic:pic>
              </a:graphicData>
            </a:graphic>
          </wp:inline>
        </w:drawing>
      </w:r>
    </w:p>
    <w:p w:rsidR="00383EEC" w:rsidRPr="00316555" w:rsidRDefault="00383EEC" w:rsidP="00383EEC">
      <w:pPr>
        <w:autoSpaceDE w:val="0"/>
        <w:autoSpaceDN w:val="0"/>
        <w:bidi/>
        <w:spacing w:after="120" w:line="340" w:lineRule="exact"/>
        <w:rPr>
          <w:rFonts w:ascii="Arabic Typesetting" w:hAnsi="Arabic Typesetting" w:cs="Arabic Typesetting"/>
          <w:iCs/>
          <w:sz w:val="32"/>
          <w:szCs w:val="32"/>
          <w:rtl/>
          <w:lang w:bidi="ar-EG"/>
        </w:rPr>
      </w:pPr>
      <w:r w:rsidRPr="00316555">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 للمادة 5.5 من النظام المالي</w:t>
      </w:r>
      <w:r w:rsidRPr="00316555">
        <w:rPr>
          <w:rFonts w:ascii="Arabic Typesetting" w:hAnsi="Arabic Typesetting" w:cs="Arabic Typesetting"/>
          <w:iCs/>
          <w:sz w:val="32"/>
          <w:szCs w:val="32"/>
        </w:rPr>
        <w:t>.</w:t>
      </w:r>
    </w:p>
    <w:p w:rsidR="00383EEC" w:rsidRPr="00F703AF" w:rsidRDefault="00383EEC" w:rsidP="00316555">
      <w:pPr>
        <w:keepNext/>
        <w:bidi/>
        <w:spacing w:after="120" w:line="340" w:lineRule="exact"/>
        <w:rPr>
          <w:rFonts w:ascii="Arabic Typesetting" w:hAnsi="Arabic Typesetting" w:cs="Arabic Typesetting"/>
          <w:sz w:val="34"/>
          <w:szCs w:val="34"/>
          <w:u w:val="single"/>
          <w:rtl/>
          <w:lang w:bidi="ar-EG"/>
        </w:rPr>
      </w:pPr>
      <w:r w:rsidRPr="00F703AF">
        <w:rPr>
          <w:rFonts w:ascii="Arabic Typesetting" w:hAnsi="Arabic Typesetting" w:cs="Arabic Typesetting"/>
          <w:sz w:val="34"/>
          <w:szCs w:val="34"/>
          <w:rtl/>
        </w:rPr>
        <w:t>ألف</w:t>
      </w:r>
      <w:r w:rsidRPr="00F703AF">
        <w:rPr>
          <w:rFonts w:ascii="Arabic Typesetting" w:hAnsi="Arabic Typesetting" w:cs="Arabic Typesetting"/>
          <w:sz w:val="34"/>
          <w:szCs w:val="34"/>
        </w:rPr>
        <w:t>.</w:t>
      </w:r>
      <w:r w:rsidRPr="00F703AF">
        <w:rPr>
          <w:rFonts w:ascii="Arabic Typesetting" w:hAnsi="Arabic Typesetting" w:cs="Arabic Typesetting"/>
          <w:sz w:val="34"/>
          <w:szCs w:val="34"/>
        </w:rPr>
        <w:tab/>
      </w:r>
      <w:r w:rsidRPr="00F703AF">
        <w:rPr>
          <w:rFonts w:ascii="Arabic Typesetting" w:hAnsi="Arabic Typesetting" w:cs="Arabic Typesetting"/>
          <w:sz w:val="34"/>
          <w:szCs w:val="34"/>
          <w:u w:val="single"/>
          <w:rtl/>
        </w:rPr>
        <w:t>ميزانية 2014/15 بعد التحويلات</w:t>
      </w:r>
    </w:p>
    <w:p w:rsidR="00383EEC" w:rsidRPr="00F703AF" w:rsidRDefault="00383EEC" w:rsidP="00337230">
      <w:pPr>
        <w:pStyle w:val="ListParagraph"/>
        <w:numPr>
          <w:ilvl w:val="0"/>
          <w:numId w:val="46"/>
        </w:numPr>
        <w:tabs>
          <w:tab w:val="left" w:pos="625"/>
        </w:tabs>
        <w:spacing w:after="120" w:line="340" w:lineRule="exact"/>
        <w:ind w:left="-5" w:firstLine="0"/>
        <w:contextualSpacing w:val="0"/>
        <w:jc w:val="both"/>
        <w:rPr>
          <w:rFonts w:ascii="Arabic Typesetting" w:hAnsi="Arabic Typesetting" w:cs="Arabic Typesetting"/>
          <w:sz w:val="34"/>
          <w:szCs w:val="34"/>
        </w:rPr>
      </w:pPr>
      <w:r w:rsidRPr="00F653B9">
        <w:rPr>
          <w:rFonts w:ascii="Arabic Typesetting" w:hAnsi="Arabic Typesetting" w:cs="Arabic Typesetting"/>
          <w:sz w:val="34"/>
          <w:szCs w:val="34"/>
          <w:rtl/>
        </w:rPr>
        <w:t>تعكس ميزانية 2014/15 بعد التحويلات وجود زيادة صافية في موارد الموظفين ويرجع ذلك في المقام الأول إلى النقل المؤقت لأحد الموظفين من البرنامج 10 إلى البرنامج 31 لتقديم دعم إضافي لاجتماعات الفريق العامل وأنشطته الترويجية. وينعكس هذا في إطار النتيجة ھ5.2 (إنتاجية وجودة خدمات محسّنة في عمليات نظام لاهاي)</w:t>
      </w:r>
      <w:r>
        <w:rPr>
          <w:rFonts w:ascii="Arabic Typesetting" w:hAnsi="Arabic Typesetting" w:cs="Arabic Typesetting" w:hint="cs"/>
          <w:sz w:val="34"/>
          <w:szCs w:val="34"/>
          <w:rtl/>
        </w:rPr>
        <w:t>.</w:t>
      </w:r>
    </w:p>
    <w:p w:rsidR="00383EEC" w:rsidRPr="00F703AF" w:rsidRDefault="00383EEC" w:rsidP="00337230">
      <w:pPr>
        <w:pStyle w:val="ListParagraph"/>
        <w:numPr>
          <w:ilvl w:val="0"/>
          <w:numId w:val="46"/>
        </w:numPr>
        <w:tabs>
          <w:tab w:val="left" w:pos="625"/>
        </w:tabs>
        <w:spacing w:after="120" w:line="340" w:lineRule="exact"/>
        <w:ind w:left="-5" w:firstLine="0"/>
        <w:contextualSpacing w:val="0"/>
        <w:jc w:val="both"/>
        <w:rPr>
          <w:rFonts w:ascii="Arabic Typesetting" w:hAnsi="Arabic Typesetting" w:cs="Arabic Typesetting"/>
          <w:sz w:val="34"/>
          <w:szCs w:val="34"/>
        </w:rPr>
      </w:pPr>
      <w:r w:rsidRPr="00F20356">
        <w:rPr>
          <w:rFonts w:ascii="Arabic Typesetting" w:hAnsi="Arabic Typesetting" w:cs="Arabic Typesetting"/>
          <w:sz w:val="34"/>
          <w:szCs w:val="34"/>
          <w:rtl/>
        </w:rPr>
        <w:t xml:space="preserve">والانخفاض الصافي في موارد خلاف الموظفين يرجع في المقام الأول إلى: "1" نقل موارد خلاف الموظفين الخاصة بالتدريب الداخلي (إلى البرنامج 23 الذي يدير المتدربين مركزياً) لدعم العمل الخاص بانضمام </w:t>
      </w:r>
      <w:r>
        <w:rPr>
          <w:rFonts w:ascii="Arabic Typesetting" w:hAnsi="Arabic Typesetting" w:cs="Arabic Typesetting" w:hint="cs"/>
          <w:sz w:val="34"/>
          <w:szCs w:val="34"/>
          <w:rtl/>
        </w:rPr>
        <w:t xml:space="preserve">أطراف </w:t>
      </w:r>
      <w:r w:rsidRPr="00F20356">
        <w:rPr>
          <w:rFonts w:ascii="Arabic Typesetting" w:hAnsi="Arabic Typesetting" w:cs="Arabic Typesetting"/>
          <w:sz w:val="34"/>
          <w:szCs w:val="34"/>
          <w:rtl/>
        </w:rPr>
        <w:t>جديدة في إطار النتيجة ھ4.2 (استخدام نظام لاهاي على نطاق أوسع وبشكل أفضل)، "2" وحدوث تسوية تخفيضية طفيفة من أجل زيادة الفعالية من حيث التكلفة.</w:t>
      </w:r>
    </w:p>
    <w:p w:rsidR="00383EEC" w:rsidRPr="00F703AF" w:rsidRDefault="00383EEC" w:rsidP="00A11A8C">
      <w:pPr>
        <w:bidi/>
        <w:spacing w:after="120" w:line="340" w:lineRule="exact"/>
        <w:jc w:val="both"/>
        <w:rPr>
          <w:rFonts w:ascii="Arabic Typesetting" w:hAnsi="Arabic Typesetting" w:cs="Arabic Typesetting"/>
          <w:sz w:val="34"/>
          <w:szCs w:val="34"/>
          <w:u w:val="single"/>
          <w:rtl/>
          <w:lang w:eastAsia="ko-KR" w:bidi="ar-EG"/>
        </w:rPr>
      </w:pPr>
      <w:r w:rsidRPr="00F703AF">
        <w:rPr>
          <w:rFonts w:ascii="Arabic Typesetting" w:hAnsi="Arabic Typesetting" w:cs="Arabic Typesetting"/>
          <w:sz w:val="34"/>
          <w:szCs w:val="34"/>
          <w:rtl/>
          <w:lang w:eastAsia="ko-KR"/>
        </w:rPr>
        <w:t>باء</w:t>
      </w:r>
      <w:r w:rsidRPr="00F703AF">
        <w:rPr>
          <w:rFonts w:ascii="Arabic Typesetting" w:hAnsi="Arabic Typesetting" w:cs="Arabic Typesetting"/>
          <w:sz w:val="34"/>
          <w:szCs w:val="34"/>
          <w:lang w:eastAsia="ko-KR"/>
        </w:rPr>
        <w:t>.</w:t>
      </w:r>
      <w:r w:rsidRPr="00F703AF">
        <w:rPr>
          <w:rFonts w:ascii="Arabic Typesetting" w:hAnsi="Arabic Typesetting" w:cs="Arabic Typesetting"/>
          <w:sz w:val="34"/>
          <w:szCs w:val="34"/>
          <w:lang w:eastAsia="ko-KR"/>
        </w:rPr>
        <w:tab/>
      </w:r>
      <w:r w:rsidRPr="00F703AF">
        <w:rPr>
          <w:rFonts w:ascii="Arabic Typesetting" w:hAnsi="Arabic Typesetting" w:cs="Arabic Typesetting"/>
          <w:sz w:val="34"/>
          <w:szCs w:val="34"/>
          <w:u w:val="single"/>
          <w:rtl/>
          <w:lang w:eastAsia="ko-KR"/>
        </w:rPr>
        <w:t>استخدام الميزانية في عام 2014</w:t>
      </w:r>
    </w:p>
    <w:p w:rsidR="00383EEC" w:rsidRDefault="00383EEC" w:rsidP="00337230">
      <w:pPr>
        <w:pStyle w:val="ListParagraph"/>
        <w:numPr>
          <w:ilvl w:val="0"/>
          <w:numId w:val="46"/>
        </w:numPr>
        <w:tabs>
          <w:tab w:val="left" w:pos="445"/>
        </w:tabs>
        <w:spacing w:after="120" w:line="340" w:lineRule="exact"/>
        <w:ind w:left="-5" w:firstLine="0"/>
        <w:contextualSpacing w:val="0"/>
        <w:jc w:val="both"/>
        <w:rPr>
          <w:rFonts w:ascii="Arabic Typesetting" w:hAnsi="Arabic Typesetting" w:cs="Arabic Typesetting"/>
          <w:sz w:val="34"/>
          <w:szCs w:val="34"/>
        </w:rPr>
      </w:pPr>
      <w:r w:rsidRPr="00FA433D">
        <w:rPr>
          <w:rFonts w:ascii="Arabic Typesetting" w:hAnsi="Arabic Typesetting" w:cs="Arabic Typesetting"/>
          <w:sz w:val="34"/>
          <w:szCs w:val="34"/>
          <w:rtl/>
        </w:rPr>
        <w:t>بلغ معدل استخدام ميزانية خلاف الموظفين من أجل البرنامج 29% من ميزانية 2014/15 بعد التحويلات. ونتج ذلك في المقام الأول عن حدوث تأخير في العمل المتعلق بتكنولوجيا المعلومات بسبب تأجيل انضمام بعض الأطراف المتعاقدة في إطار النتيجة ھ4.2 (استخدام نظام لاهاي على نطاق أوسع وبشكل أفضل).</w:t>
      </w:r>
    </w:p>
    <w:p w:rsidR="00F004CA" w:rsidRDefault="00F004CA">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383EEC" w:rsidRPr="00A00956" w:rsidRDefault="00F004CA" w:rsidP="00A00956">
      <w:pPr>
        <w:pStyle w:val="Heading3"/>
        <w:bidi/>
        <w:rPr>
          <w:rFonts w:ascii="Arabic Typesetting" w:hAnsi="Arabic Typesetting" w:cs="Arabic Typesetting"/>
          <w:i/>
          <w:iCs/>
          <w:sz w:val="34"/>
          <w:szCs w:val="34"/>
          <w:u w:val="none"/>
          <w:rtl/>
        </w:rPr>
      </w:pPr>
      <w:bookmarkStart w:id="38" w:name="_Toc422829625"/>
      <w:r w:rsidRPr="00A00956">
        <w:rPr>
          <w:rFonts w:ascii="Arabic Typesetting" w:hAnsi="Arabic Typesetting" w:cs="Arabic Typesetting" w:hint="cs"/>
          <w:i/>
          <w:iCs/>
          <w:sz w:val="34"/>
          <w:szCs w:val="34"/>
          <w:u w:val="none"/>
          <w:rtl/>
        </w:rPr>
        <w:t>مرفق البرنامج 31:</w:t>
      </w:r>
      <w:r w:rsidRPr="00A00956">
        <w:rPr>
          <w:rFonts w:ascii="Arabic Typesetting" w:hAnsi="Arabic Typesetting" w:cs="Arabic Typesetting" w:hint="cs"/>
          <w:i/>
          <w:iCs/>
          <w:sz w:val="34"/>
          <w:szCs w:val="34"/>
          <w:u w:val="none"/>
          <w:rtl/>
        </w:rPr>
        <w:tab/>
      </w:r>
      <w:r w:rsidRPr="00A00956">
        <w:rPr>
          <w:rFonts w:ascii="Arabic Typesetting" w:hAnsi="Arabic Typesetting" w:cs="Arabic Typesetting"/>
          <w:i/>
          <w:iCs/>
          <w:sz w:val="34"/>
          <w:szCs w:val="34"/>
          <w:u w:val="none"/>
          <w:rtl/>
        </w:rPr>
        <w:t>مؤشرات عمليات نظام لاهاي</w:t>
      </w:r>
      <w:bookmarkEnd w:id="38"/>
    </w:p>
    <w:p w:rsidR="00F004CA" w:rsidRPr="000700C6" w:rsidRDefault="00F004CA" w:rsidP="00F004CA">
      <w:pPr>
        <w:keepNext/>
        <w:bidi/>
        <w:spacing w:after="240" w:line="380" w:lineRule="exact"/>
        <w:rPr>
          <w:rFonts w:ascii="Arabic Typesetting" w:hAnsi="Arabic Typesetting" w:cs="Arabic Typesetting"/>
          <w:sz w:val="38"/>
          <w:szCs w:val="38"/>
          <w:rtl/>
          <w:lang w:val="fr-CH"/>
        </w:rPr>
      </w:pPr>
      <w:r w:rsidRPr="000700C6">
        <w:rPr>
          <w:rFonts w:ascii="Arabic Typesetting" w:hAnsi="Arabic Typesetting" w:cs="Arabic Typesetting"/>
          <w:sz w:val="38"/>
          <w:szCs w:val="38"/>
          <w:rtl/>
          <w:lang w:val="fr-CH"/>
        </w:rPr>
        <w:t xml:space="preserve">مؤشرات </w:t>
      </w:r>
      <w:r w:rsidRPr="000700C6">
        <w:rPr>
          <w:rFonts w:ascii="Arabic Typesetting" w:hAnsi="Arabic Typesetting" w:cs="Arabic Typesetting" w:hint="cs"/>
          <w:sz w:val="38"/>
          <w:szCs w:val="38"/>
          <w:rtl/>
          <w:lang w:val="fr-CH"/>
        </w:rPr>
        <w:t>النتيجة المرتقبة "</w:t>
      </w:r>
      <w:r w:rsidRPr="000700C6">
        <w:rPr>
          <w:rFonts w:ascii="Arabic Typesetting" w:hAnsi="Arabic Typesetting" w:cs="Arabic Typesetting"/>
          <w:sz w:val="38"/>
          <w:szCs w:val="38"/>
          <w:rtl/>
          <w:lang w:val="fr-CH"/>
        </w:rPr>
        <w:t xml:space="preserve">إنتاجية وجودة خدمات محسّنة في عمليات </w:t>
      </w:r>
      <w:r w:rsidRPr="000700C6">
        <w:rPr>
          <w:rFonts w:ascii="Arabic Typesetting" w:hAnsi="Arabic Typesetting" w:cs="Arabic Typesetting" w:hint="cs"/>
          <w:sz w:val="38"/>
          <w:szCs w:val="38"/>
          <w:rtl/>
          <w:lang w:val="fr-CH"/>
        </w:rPr>
        <w:t>نظام لاهاي"</w:t>
      </w:r>
    </w:p>
    <w:p w:rsidR="00F004CA" w:rsidRPr="00F004CA" w:rsidRDefault="00F004CA" w:rsidP="00F76A79">
      <w:pPr>
        <w:pStyle w:val="NumberedParaAR"/>
        <w:numPr>
          <w:ilvl w:val="0"/>
          <w:numId w:val="62"/>
        </w:numPr>
        <w:spacing w:after="120" w:line="340" w:lineRule="exact"/>
        <w:rPr>
          <w:sz w:val="34"/>
          <w:szCs w:val="34"/>
        </w:rPr>
      </w:pPr>
      <w:r w:rsidRPr="00F004CA">
        <w:rPr>
          <w:rFonts w:hint="cs"/>
          <w:sz w:val="34"/>
          <w:szCs w:val="34"/>
          <w:rtl/>
        </w:rPr>
        <w:t>من المهم النظر في تطورات العوامل التالية، كمعلومات أساسية عن مؤشرات الأداء للنتيجة المرتقبة "</w:t>
      </w:r>
      <w:r w:rsidRPr="00F004CA">
        <w:rPr>
          <w:sz w:val="34"/>
          <w:szCs w:val="34"/>
          <w:rtl/>
        </w:rPr>
        <w:t xml:space="preserve">إنتاجية وجودة خدمات محسّنة في عمليات نظام </w:t>
      </w:r>
      <w:r w:rsidRPr="00F004CA">
        <w:rPr>
          <w:rFonts w:hint="cs"/>
          <w:sz w:val="34"/>
          <w:szCs w:val="34"/>
          <w:rtl/>
        </w:rPr>
        <w:t>لاهاي</w:t>
      </w:r>
      <w:r w:rsidRPr="00F004CA">
        <w:rPr>
          <w:sz w:val="34"/>
          <w:szCs w:val="34"/>
          <w:rtl/>
        </w:rPr>
        <w:t>"</w:t>
      </w:r>
      <w:r w:rsidRPr="00F004CA">
        <w:rPr>
          <w:rFonts w:hint="cs"/>
          <w:sz w:val="34"/>
          <w:szCs w:val="34"/>
          <w:rtl/>
        </w:rPr>
        <w:t xml:space="preserve"> </w:t>
      </w:r>
    </w:p>
    <w:p w:rsidR="00F004CA" w:rsidRPr="0015159A" w:rsidRDefault="00F004CA" w:rsidP="00F76A79">
      <w:pPr>
        <w:numPr>
          <w:ilvl w:val="0"/>
          <w:numId w:val="59"/>
        </w:numPr>
        <w:bidi/>
        <w:spacing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أعباء عمل نظام لاهاي؛</w:t>
      </w:r>
    </w:p>
    <w:p w:rsidR="00F004CA" w:rsidRPr="0015159A" w:rsidRDefault="00F004CA" w:rsidP="00F76A79">
      <w:pPr>
        <w:numPr>
          <w:ilvl w:val="0"/>
          <w:numId w:val="59"/>
        </w:numPr>
        <w:bidi/>
        <w:spacing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ومكونات تلك الأعباء؛</w:t>
      </w:r>
    </w:p>
    <w:p w:rsidR="00F004CA" w:rsidRPr="0015159A" w:rsidRDefault="00F004CA" w:rsidP="00F76A79">
      <w:pPr>
        <w:numPr>
          <w:ilvl w:val="0"/>
          <w:numId w:val="59"/>
        </w:numPr>
        <w:bidi/>
        <w:spacing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ومستوى الأتمتة؛</w:t>
      </w:r>
    </w:p>
    <w:p w:rsidR="00F004CA" w:rsidRPr="0015159A" w:rsidRDefault="00F004CA" w:rsidP="00F76A7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والموارد المخصصة لمواكبة تلك الأعباء.</w:t>
      </w:r>
    </w:p>
    <w:p w:rsidR="00F004CA" w:rsidRPr="0015159A" w:rsidRDefault="00F004CA" w:rsidP="00F76A79">
      <w:pPr>
        <w:numPr>
          <w:ilvl w:val="0"/>
          <w:numId w:val="60"/>
        </w:numPr>
        <w:bidi/>
        <w:spacing w:after="120" w:line="340" w:lineRule="exact"/>
        <w:rPr>
          <w:rFonts w:ascii="Arabic Typesetting" w:hAnsi="Arabic Typesetting" w:cs="Arabic Typesetting"/>
          <w:sz w:val="36"/>
          <w:szCs w:val="36"/>
          <w:lang w:val="fr-CH"/>
        </w:rPr>
      </w:pPr>
      <w:r w:rsidRPr="0015159A">
        <w:rPr>
          <w:rFonts w:ascii="Arabic Typesetting" w:hAnsi="Arabic Typesetting" w:cs="Arabic Typesetting" w:hint="cs"/>
          <w:sz w:val="36"/>
          <w:szCs w:val="36"/>
          <w:rtl/>
          <w:lang w:val="fr-CH"/>
        </w:rPr>
        <w:t>يستلم</w:t>
      </w:r>
      <w:r w:rsidRPr="0015159A">
        <w:rPr>
          <w:rFonts w:ascii="Arabic Typesetting" w:hAnsi="Arabic Typesetting" w:cs="Arabic Typesetting"/>
          <w:sz w:val="36"/>
          <w:szCs w:val="36"/>
          <w:rtl/>
          <w:lang w:val="fr-CH"/>
        </w:rPr>
        <w:t xml:space="preserve"> المكتب الدولي </w:t>
      </w:r>
      <w:r w:rsidRPr="0015159A">
        <w:rPr>
          <w:rFonts w:ascii="Arabic Typesetting" w:hAnsi="Arabic Typesetting" w:cs="Arabic Typesetting" w:hint="cs"/>
          <w:sz w:val="36"/>
          <w:szCs w:val="36"/>
          <w:rtl/>
          <w:lang w:val="fr-CH"/>
        </w:rPr>
        <w:t>أربع</w:t>
      </w:r>
      <w:r w:rsidRPr="0015159A">
        <w:rPr>
          <w:rFonts w:ascii="Arabic Typesetting" w:hAnsi="Arabic Typesetting" w:cs="Arabic Typesetting"/>
          <w:sz w:val="36"/>
          <w:szCs w:val="36"/>
          <w:rtl/>
          <w:lang w:val="fr-CH"/>
        </w:rPr>
        <w:t xml:space="preserve"> فئات </w:t>
      </w:r>
      <w:r w:rsidRPr="0015159A">
        <w:rPr>
          <w:rFonts w:ascii="Arabic Typesetting" w:hAnsi="Arabic Typesetting" w:cs="Arabic Typesetting" w:hint="cs"/>
          <w:sz w:val="36"/>
          <w:szCs w:val="36"/>
          <w:rtl/>
          <w:lang w:val="fr-CH"/>
        </w:rPr>
        <w:t>رئيسية</w:t>
      </w:r>
      <w:r w:rsidRPr="0015159A">
        <w:rPr>
          <w:rFonts w:ascii="Arabic Typesetting" w:hAnsi="Arabic Typesetting" w:cs="Arabic Typesetting"/>
          <w:sz w:val="36"/>
          <w:szCs w:val="36"/>
          <w:rtl/>
          <w:lang w:val="fr-CH"/>
        </w:rPr>
        <w:t xml:space="preserve"> من </w:t>
      </w:r>
      <w:r w:rsidRPr="0015159A">
        <w:rPr>
          <w:rFonts w:ascii="Arabic Typesetting" w:hAnsi="Arabic Typesetting" w:cs="Arabic Typesetting" w:hint="cs"/>
          <w:sz w:val="36"/>
          <w:szCs w:val="36"/>
          <w:rtl/>
          <w:lang w:val="fr-CH"/>
        </w:rPr>
        <w:t>الوثائق</w:t>
      </w:r>
      <w:r w:rsidRPr="0015159A">
        <w:rPr>
          <w:rFonts w:ascii="Arabic Typesetting" w:hAnsi="Arabic Typesetting" w:cs="Arabic Typesetting"/>
          <w:sz w:val="36"/>
          <w:szCs w:val="36"/>
          <w:rtl/>
          <w:lang w:val="fr-CH"/>
        </w:rPr>
        <w:t xml:space="preserve">، وهي الطلبات الدولية والتجديدات </w:t>
      </w:r>
      <w:r w:rsidRPr="0015159A">
        <w:rPr>
          <w:rFonts w:ascii="Arabic Typesetting" w:hAnsi="Arabic Typesetting" w:cs="Arabic Typesetting" w:hint="cs"/>
          <w:sz w:val="36"/>
          <w:szCs w:val="36"/>
          <w:rtl/>
          <w:lang w:val="fr-CH"/>
        </w:rPr>
        <w:t>والتغييرات</w:t>
      </w:r>
      <w:r w:rsidRPr="0015159A">
        <w:rPr>
          <w:rFonts w:ascii="Arabic Typesetting" w:hAnsi="Arabic Typesetting" w:cs="Arabic Typesetting"/>
          <w:sz w:val="36"/>
          <w:szCs w:val="36"/>
          <w:rtl/>
          <w:lang w:val="fr-CH"/>
        </w:rPr>
        <w:t xml:space="preserve"> والقرارات. وي</w:t>
      </w:r>
      <w:r w:rsidRPr="0015159A">
        <w:rPr>
          <w:rFonts w:ascii="Arabic Typesetting" w:hAnsi="Arabic Typesetting" w:cs="Arabic Typesetting" w:hint="cs"/>
          <w:sz w:val="36"/>
          <w:szCs w:val="36"/>
          <w:rtl/>
          <w:lang w:val="fr-CH"/>
        </w:rPr>
        <w:t>ُعرض</w:t>
      </w:r>
      <w:r w:rsidRPr="0015159A">
        <w:rPr>
          <w:rFonts w:ascii="Arabic Typesetting" w:hAnsi="Arabic Typesetting" w:cs="Arabic Typesetting"/>
          <w:sz w:val="36"/>
          <w:szCs w:val="36"/>
          <w:rtl/>
          <w:lang w:val="fr-CH"/>
        </w:rPr>
        <w:t xml:space="preserve"> أدناه</w:t>
      </w:r>
      <w:r w:rsidRPr="0015159A">
        <w:rPr>
          <w:rFonts w:ascii="Arabic Typesetting" w:hAnsi="Arabic Typesetting" w:cs="Arabic Typesetting" w:hint="cs"/>
          <w:sz w:val="36"/>
          <w:szCs w:val="36"/>
          <w:rtl/>
          <w:lang w:val="fr-CH"/>
        </w:rPr>
        <w:t xml:space="preserve"> آخر </w:t>
      </w:r>
      <w:r w:rsidRPr="0015159A">
        <w:rPr>
          <w:rFonts w:ascii="Arabic Typesetting" w:hAnsi="Arabic Typesetting" w:cs="Arabic Typesetting"/>
          <w:sz w:val="36"/>
          <w:szCs w:val="36"/>
          <w:rtl/>
          <w:lang w:val="fr-CH"/>
        </w:rPr>
        <w:t xml:space="preserve">اتجاه لكل من </w:t>
      </w:r>
      <w:r w:rsidRPr="0015159A">
        <w:rPr>
          <w:rFonts w:ascii="Arabic Typesetting" w:hAnsi="Arabic Typesetting" w:cs="Arabic Typesetting" w:hint="cs"/>
          <w:sz w:val="36"/>
          <w:szCs w:val="36"/>
          <w:rtl/>
          <w:lang w:val="fr-CH"/>
        </w:rPr>
        <w:t xml:space="preserve">تلك </w:t>
      </w:r>
      <w:r w:rsidRPr="0015159A">
        <w:rPr>
          <w:rFonts w:ascii="Arabic Typesetting" w:hAnsi="Arabic Typesetting" w:cs="Arabic Typesetting"/>
          <w:sz w:val="36"/>
          <w:szCs w:val="36"/>
          <w:rtl/>
          <w:lang w:val="fr-CH"/>
        </w:rPr>
        <w:t>الوثائق. و</w:t>
      </w:r>
      <w:r w:rsidRPr="0015159A">
        <w:rPr>
          <w:rFonts w:ascii="Arabic Typesetting" w:hAnsi="Arabic Typesetting" w:cs="Arabic Typesetting" w:hint="cs"/>
          <w:sz w:val="36"/>
          <w:szCs w:val="36"/>
          <w:rtl/>
          <w:lang w:val="fr-CH"/>
        </w:rPr>
        <w:t>ترد</w:t>
      </w:r>
      <w:r w:rsidRPr="0015159A">
        <w:rPr>
          <w:rFonts w:ascii="Arabic Typesetting" w:hAnsi="Arabic Typesetting" w:cs="Arabic Typesetting"/>
          <w:sz w:val="36"/>
          <w:szCs w:val="36"/>
          <w:rtl/>
          <w:lang w:val="fr-CH"/>
        </w:rPr>
        <w:t xml:space="preserve"> أيضا معلومات إضافية عن </w:t>
      </w:r>
      <w:r w:rsidRPr="0015159A">
        <w:rPr>
          <w:rFonts w:ascii="Arabic Typesetting" w:hAnsi="Arabic Typesetting" w:cs="Arabic Typesetting" w:hint="cs"/>
          <w:sz w:val="36"/>
          <w:szCs w:val="36"/>
          <w:rtl/>
          <w:lang w:val="fr-CH"/>
        </w:rPr>
        <w:t xml:space="preserve">الطلبات المستلمة </w:t>
      </w:r>
      <w:r w:rsidRPr="0015159A">
        <w:rPr>
          <w:rFonts w:ascii="Arabic Typesetting" w:hAnsi="Arabic Typesetting" w:cs="Arabic Typesetting"/>
          <w:sz w:val="36"/>
          <w:szCs w:val="36"/>
          <w:rtl/>
          <w:lang w:val="fr-CH"/>
        </w:rPr>
        <w:t>مثل متوسط عدد</w:t>
      </w:r>
      <w:r w:rsidRPr="0015159A">
        <w:rPr>
          <w:rFonts w:ascii="Arabic Typesetting" w:hAnsi="Arabic Typesetting" w:cs="Arabic Typesetting" w:hint="cs"/>
          <w:sz w:val="36"/>
          <w:szCs w:val="36"/>
          <w:rtl/>
          <w:lang w:val="fr-CH"/>
        </w:rPr>
        <w:t xml:space="preserve"> التصاميم</w:t>
      </w:r>
      <w:r w:rsidRPr="0015159A">
        <w:rPr>
          <w:rFonts w:ascii="Arabic Typesetting" w:hAnsi="Arabic Typesetting" w:cs="Arabic Typesetting"/>
          <w:sz w:val="36"/>
          <w:szCs w:val="36"/>
          <w:rtl/>
          <w:lang w:val="fr-CH"/>
        </w:rPr>
        <w:t xml:space="preserve">. </w:t>
      </w:r>
      <w:r w:rsidRPr="0015159A">
        <w:rPr>
          <w:rFonts w:ascii="Arabic Typesetting" w:hAnsi="Arabic Typesetting" w:cs="Arabic Typesetting" w:hint="cs"/>
          <w:sz w:val="36"/>
          <w:szCs w:val="36"/>
          <w:rtl/>
          <w:lang w:val="fr-CH"/>
        </w:rPr>
        <w:t>و</w:t>
      </w:r>
      <w:r w:rsidRPr="0015159A">
        <w:rPr>
          <w:rFonts w:ascii="Arabic Typesetting" w:hAnsi="Arabic Typesetting" w:cs="Arabic Typesetting"/>
          <w:sz w:val="36"/>
          <w:szCs w:val="36"/>
          <w:rtl/>
          <w:lang w:val="fr-CH"/>
        </w:rPr>
        <w:t xml:space="preserve">لأسباب </w:t>
      </w:r>
      <w:r w:rsidRPr="0015159A">
        <w:rPr>
          <w:rFonts w:ascii="Arabic Typesetting" w:hAnsi="Arabic Typesetting" w:cs="Arabic Typesetting" w:hint="cs"/>
          <w:sz w:val="36"/>
          <w:szCs w:val="36"/>
          <w:rtl/>
          <w:lang w:val="fr-CH"/>
        </w:rPr>
        <w:t>تقنية،</w:t>
      </w:r>
      <w:r w:rsidRPr="0015159A">
        <w:rPr>
          <w:rFonts w:ascii="Arabic Typesetting" w:hAnsi="Arabic Typesetting" w:cs="Arabic Typesetting"/>
          <w:sz w:val="36"/>
          <w:szCs w:val="36"/>
          <w:rtl/>
          <w:lang w:val="fr-CH"/>
        </w:rPr>
        <w:t xml:space="preserve"> </w:t>
      </w:r>
      <w:r w:rsidRPr="0015159A">
        <w:rPr>
          <w:rFonts w:ascii="Arabic Typesetting" w:hAnsi="Arabic Typesetting" w:cs="Arabic Typesetting" w:hint="cs"/>
          <w:sz w:val="36"/>
          <w:szCs w:val="36"/>
          <w:rtl/>
          <w:lang w:val="fr-CH"/>
        </w:rPr>
        <w:t>يبين مؤشر المخالفات الصادر</w:t>
      </w:r>
      <w:r w:rsidRPr="0015159A">
        <w:rPr>
          <w:rFonts w:ascii="Arabic Typesetting" w:hAnsi="Arabic Typesetting" w:cs="Arabic Typesetting"/>
          <w:sz w:val="36"/>
          <w:szCs w:val="36"/>
          <w:rtl/>
          <w:lang w:val="fr-CH"/>
        </w:rPr>
        <w:t xml:space="preserve"> </w:t>
      </w:r>
      <w:r w:rsidRPr="0015159A">
        <w:rPr>
          <w:rFonts w:ascii="Arabic Typesetting" w:hAnsi="Arabic Typesetting" w:cs="Arabic Typesetting" w:hint="cs"/>
          <w:sz w:val="36"/>
          <w:szCs w:val="36"/>
          <w:rtl/>
          <w:lang w:val="fr-CH"/>
        </w:rPr>
        <w:t>ال</w:t>
      </w:r>
      <w:r w:rsidRPr="0015159A">
        <w:rPr>
          <w:rFonts w:ascii="Arabic Typesetting" w:hAnsi="Arabic Typesetting" w:cs="Arabic Typesetting"/>
          <w:sz w:val="36"/>
          <w:szCs w:val="36"/>
          <w:rtl/>
          <w:lang w:val="fr-CH"/>
        </w:rPr>
        <w:t xml:space="preserve">بيانات بناء على </w:t>
      </w:r>
      <w:r w:rsidRPr="0015159A">
        <w:rPr>
          <w:rFonts w:ascii="Arabic Typesetting" w:hAnsi="Arabic Typesetting" w:cs="Arabic Typesetting" w:hint="cs"/>
          <w:sz w:val="36"/>
          <w:szCs w:val="36"/>
          <w:rtl/>
          <w:lang w:val="fr-CH"/>
        </w:rPr>
        <w:t>الوثائق المعالجة بد</w:t>
      </w:r>
      <w:r w:rsidRPr="0015159A">
        <w:rPr>
          <w:rFonts w:ascii="Arabic Typesetting" w:hAnsi="Arabic Typesetting" w:cs="Arabic Typesetting"/>
          <w:sz w:val="36"/>
          <w:szCs w:val="36"/>
          <w:rtl/>
          <w:lang w:val="fr-CH"/>
        </w:rPr>
        <w:t xml:space="preserve">لا من </w:t>
      </w:r>
      <w:r w:rsidRPr="0015159A">
        <w:rPr>
          <w:rFonts w:ascii="Arabic Typesetting" w:hAnsi="Arabic Typesetting" w:cs="Arabic Typesetting" w:hint="cs"/>
          <w:sz w:val="36"/>
          <w:szCs w:val="36"/>
          <w:rtl/>
          <w:lang w:val="fr-CH"/>
        </w:rPr>
        <w:t>ال</w:t>
      </w:r>
      <w:r w:rsidRPr="0015159A">
        <w:rPr>
          <w:rFonts w:ascii="Arabic Typesetting" w:hAnsi="Arabic Typesetting" w:cs="Arabic Typesetting"/>
          <w:sz w:val="36"/>
          <w:szCs w:val="36"/>
          <w:rtl/>
          <w:lang w:val="fr-CH"/>
        </w:rPr>
        <w:t xml:space="preserve">وثائق </w:t>
      </w:r>
      <w:r w:rsidRPr="0015159A">
        <w:rPr>
          <w:rFonts w:ascii="Arabic Typesetting" w:hAnsi="Arabic Typesetting" w:cs="Arabic Typesetting" w:hint="cs"/>
          <w:sz w:val="36"/>
          <w:szCs w:val="36"/>
          <w:rtl/>
          <w:lang w:val="fr-CH"/>
        </w:rPr>
        <w:t>ال</w:t>
      </w:r>
      <w:r w:rsidRPr="0015159A">
        <w:rPr>
          <w:rFonts w:ascii="Arabic Typesetting" w:hAnsi="Arabic Typesetting" w:cs="Arabic Typesetting"/>
          <w:sz w:val="36"/>
          <w:szCs w:val="36"/>
          <w:rtl/>
          <w:lang w:val="fr-CH"/>
        </w:rPr>
        <w:t>واردة.</w:t>
      </w:r>
    </w:p>
    <w:p w:rsidR="00F004CA" w:rsidRPr="0015159A" w:rsidRDefault="00F004CA" w:rsidP="00F004CA">
      <w:pPr>
        <w:keepNext/>
        <w:bidi/>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أولا.</w:t>
      </w:r>
      <w:r w:rsidRPr="0015159A">
        <w:rPr>
          <w:rFonts w:ascii="Arabic Typesetting" w:hAnsi="Arabic Typesetting" w:cs="Arabic Typesetting" w:hint="cs"/>
          <w:b/>
          <w:bCs/>
          <w:sz w:val="36"/>
          <w:szCs w:val="36"/>
          <w:rtl/>
          <w:lang w:val="fr-CH"/>
        </w:rPr>
        <w:tab/>
        <w:t>الوثائق الواردة</w:t>
      </w:r>
    </w:p>
    <w:p w:rsidR="00F004CA" w:rsidRPr="0015159A" w:rsidRDefault="00F004CA" w:rsidP="00F004CA">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الطلبات المستلمة</w:t>
      </w:r>
    </w:p>
    <w:p w:rsidR="00F004CA" w:rsidRPr="0015159A" w:rsidRDefault="00F004CA" w:rsidP="00F004CA">
      <w:pPr>
        <w:bidi/>
        <w:spacing w:after="120"/>
        <w:jc w:val="center"/>
        <w:rPr>
          <w:rFonts w:ascii="Arabic Typesetting" w:hAnsi="Arabic Typesetting" w:cs="Arabic Typesetting"/>
          <w:sz w:val="36"/>
          <w:szCs w:val="36"/>
          <w:u w:val="single"/>
          <w:lang w:val="fr-CH"/>
        </w:rPr>
      </w:pPr>
      <w:r w:rsidRPr="000E4A2F">
        <w:rPr>
          <w:rFonts w:ascii="Arabic Typesetting" w:hAnsi="Arabic Typesetting" w:cs="Arabic Typesetting"/>
          <w:noProof/>
          <w:sz w:val="36"/>
          <w:szCs w:val="36"/>
        </w:rPr>
        <w:drawing>
          <wp:inline distT="0" distB="0" distL="0" distR="0" wp14:anchorId="460B3580" wp14:editId="37105900">
            <wp:extent cx="5357743" cy="322352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2197" cy="3226204"/>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في سنة 2014 استلم المكتب الدولي </w:t>
      </w:r>
      <w:r w:rsidRPr="0015159A">
        <w:rPr>
          <w:rFonts w:ascii="Arabic Typesetting" w:hAnsi="Arabic Typesetting" w:cs="Arabic Typesetting"/>
          <w:sz w:val="34"/>
          <w:szCs w:val="34"/>
          <w:rtl/>
        </w:rPr>
        <w:t xml:space="preserve">2,924 </w:t>
      </w:r>
      <w:r w:rsidRPr="0015159A">
        <w:rPr>
          <w:rFonts w:ascii="Arabic Typesetting" w:hAnsi="Arabic Typesetting" w:cs="Arabic Typesetting" w:hint="cs"/>
          <w:sz w:val="34"/>
          <w:szCs w:val="34"/>
          <w:rtl/>
        </w:rPr>
        <w:t>طلبا، أي بانخفاض بنسبة 2.2</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بالمائة مقارنة بسنة 2013. وفي سنة 2013 زاد عدد الطلبات المستلمة زيادة حادة بنسبة 15 بالمائة.</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وفي سنة 2014 أودعت نسبة 89 بالمائة من الطلبات إلكترونيا. وبذلك زادت حصة الإيداعات الإلكترونية بنسبة 10 نقاط مئوية من سنة 2011 إلى سنة 2014، مرتفعة من نسبة 79 بالمائة في سنة 2011 إلى نسبة 89 بالمائة في سنة 2014.</w:t>
      </w:r>
    </w:p>
    <w:p w:rsidR="00F004CA" w:rsidRPr="0015159A" w:rsidRDefault="00F004CA" w:rsidP="00F004CA">
      <w:pPr>
        <w:keepNext/>
        <w:bidi/>
        <w:spacing w:before="120" w:after="120" w:line="340" w:lineRule="exact"/>
        <w:ind w:left="423"/>
        <w:rPr>
          <w:rFonts w:ascii="Arabic Typesetting" w:hAnsi="Arabic Typesetting" w:cs="Arabic Typesetting"/>
          <w:i/>
          <w:iCs/>
          <w:sz w:val="34"/>
          <w:szCs w:val="34"/>
          <w:rtl/>
        </w:rPr>
      </w:pPr>
      <w:r w:rsidRPr="0015159A">
        <w:rPr>
          <w:rFonts w:ascii="Arabic Typesetting" w:hAnsi="Arabic Typesetting" w:cs="Arabic Typesetting" w:hint="cs"/>
          <w:i/>
          <w:iCs/>
          <w:sz w:val="34"/>
          <w:szCs w:val="34"/>
          <w:rtl/>
        </w:rPr>
        <w:t>متوسط عدد التصاميم لكل طلب</w:t>
      </w:r>
    </w:p>
    <w:p w:rsidR="00F004CA" w:rsidRPr="0015159A" w:rsidRDefault="00F004CA" w:rsidP="00F004CA">
      <w:pPr>
        <w:bidi/>
        <w:spacing w:after="12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09332540" wp14:editId="0A28D056">
            <wp:extent cx="5143500" cy="311251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53017" cy="3118270"/>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6"/>
          <w:szCs w:val="36"/>
        </w:rPr>
      </w:pPr>
      <w:r w:rsidRPr="0015159A">
        <w:rPr>
          <w:rFonts w:ascii="Arabic Typesetting" w:hAnsi="Arabic Typesetting" w:cs="Arabic Typesetting" w:hint="cs"/>
          <w:sz w:val="36"/>
          <w:szCs w:val="36"/>
          <w:rtl/>
        </w:rPr>
        <w:t>في سنة 2014، احتوى الطلب الدولي في المتوسط على زهاء خمسة تصاميم. وبين سنة 2011 وسنة 2014 تراوح متوسط عدد التصاميم لكل طلب بين 4.5 و5 تصاميم.</w:t>
      </w:r>
    </w:p>
    <w:p w:rsidR="00F004CA" w:rsidRPr="0015159A" w:rsidRDefault="00F004CA" w:rsidP="00F004CA">
      <w:pPr>
        <w:keepNext/>
        <w:bidi/>
        <w:spacing w:before="120" w:after="120" w:line="340" w:lineRule="exact"/>
        <w:ind w:left="423"/>
        <w:rPr>
          <w:rFonts w:ascii="Arabic Typesetting" w:hAnsi="Arabic Typesetting" w:cs="Arabic Typesetting"/>
          <w:i/>
          <w:iCs/>
          <w:sz w:val="34"/>
          <w:szCs w:val="34"/>
          <w:rtl/>
        </w:rPr>
      </w:pPr>
      <w:r w:rsidRPr="0015159A">
        <w:rPr>
          <w:rFonts w:ascii="Arabic Typesetting" w:hAnsi="Arabic Typesetting" w:cs="Arabic Typesetting" w:hint="cs"/>
          <w:i/>
          <w:iCs/>
          <w:sz w:val="34"/>
          <w:szCs w:val="34"/>
          <w:rtl/>
        </w:rPr>
        <w:t>متوسط عدد التعيينات لكل تسجيل</w:t>
      </w:r>
    </w:p>
    <w:p w:rsidR="00F004CA" w:rsidRPr="0015159A" w:rsidRDefault="00F004CA" w:rsidP="00F004CA">
      <w:pPr>
        <w:bidi/>
        <w:spacing w:before="120" w:after="120"/>
        <w:jc w:val="center"/>
        <w:rPr>
          <w:rFonts w:ascii="Arabic Typesetting" w:hAnsi="Arabic Typesetting" w:cs="Arabic Typesetting"/>
          <w:i/>
          <w:iCs/>
          <w:sz w:val="34"/>
          <w:szCs w:val="34"/>
          <w:rtl/>
        </w:rPr>
      </w:pPr>
      <w:r>
        <w:rPr>
          <w:rFonts w:ascii="Arabic Typesetting" w:hAnsi="Arabic Typesetting" w:cs="Arabic Typesetting"/>
          <w:i/>
          <w:iCs/>
          <w:noProof/>
          <w:sz w:val="34"/>
          <w:szCs w:val="34"/>
        </w:rPr>
        <w:drawing>
          <wp:inline distT="0" distB="0" distL="0" distR="0" wp14:anchorId="5ACD1CAD" wp14:editId="09D203D9">
            <wp:extent cx="5621528" cy="339732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9918" cy="3402394"/>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في سنة 2014 احتوى الطلب في المتوسط على زهاء خمسة تعيينات.</w:t>
      </w:r>
    </w:p>
    <w:p w:rsidR="00F004CA" w:rsidRPr="0015159A" w:rsidRDefault="00F004CA" w:rsidP="00F004CA">
      <w:pPr>
        <w:keepNext/>
        <w:bidi/>
        <w:spacing w:before="120" w:after="120" w:line="340" w:lineRule="exact"/>
        <w:ind w:left="423"/>
        <w:rPr>
          <w:rFonts w:ascii="Arabic Typesetting" w:hAnsi="Arabic Typesetting" w:cs="Arabic Typesetting"/>
          <w:i/>
          <w:iCs/>
          <w:sz w:val="34"/>
          <w:szCs w:val="34"/>
        </w:rPr>
      </w:pPr>
      <w:r w:rsidRPr="0015159A">
        <w:rPr>
          <w:rFonts w:ascii="Arabic Typesetting" w:hAnsi="Arabic Typesetting" w:cs="Arabic Typesetting" w:hint="cs"/>
          <w:i/>
          <w:iCs/>
          <w:sz w:val="34"/>
          <w:szCs w:val="34"/>
          <w:rtl/>
        </w:rPr>
        <w:t>توجهات المخالفات في الطلبات</w:t>
      </w:r>
    </w:p>
    <w:p w:rsidR="00F004CA" w:rsidRPr="0015159A" w:rsidRDefault="00F004CA" w:rsidP="00F76A79">
      <w:pPr>
        <w:keepNext/>
        <w:numPr>
          <w:ilvl w:val="0"/>
          <w:numId w:val="60"/>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تنقسم المخالفات في الطلبات إلى عشر فئات مبينة في الشكل الوارد أدناه.</w:t>
      </w:r>
    </w:p>
    <w:p w:rsidR="00F004CA" w:rsidRPr="0015159A" w:rsidRDefault="00F004CA" w:rsidP="00F004CA">
      <w:pPr>
        <w:bidi/>
        <w:spacing w:after="120"/>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58EA5DFE" wp14:editId="3224C206">
            <wp:extent cx="4886325" cy="3080231"/>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86734" cy="3080489"/>
                    </a:xfrm>
                    <a:prstGeom prst="rect">
                      <a:avLst/>
                    </a:prstGeom>
                    <a:noFill/>
                  </pic:spPr>
                </pic:pic>
              </a:graphicData>
            </a:graphic>
          </wp:inline>
        </w:drawing>
      </w:r>
    </w:p>
    <w:p w:rsidR="00F004CA" w:rsidRPr="0015159A" w:rsidRDefault="00F004CA" w:rsidP="00F76A79">
      <w:pPr>
        <w:keepNext/>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في سنة 2014، حدد المكتب الدولي </w:t>
      </w:r>
      <w:r w:rsidRPr="0015159A">
        <w:rPr>
          <w:rFonts w:ascii="Arabic Typesetting" w:hAnsi="Arabic Typesetting" w:cs="Arabic Typesetting"/>
          <w:sz w:val="34"/>
          <w:szCs w:val="34"/>
          <w:rtl/>
        </w:rPr>
        <w:t xml:space="preserve">1,557 </w:t>
      </w:r>
      <w:r w:rsidRPr="0015159A">
        <w:rPr>
          <w:rFonts w:ascii="Arabic Typesetting" w:hAnsi="Arabic Typesetting" w:cs="Arabic Typesetting" w:hint="cs"/>
          <w:sz w:val="34"/>
          <w:szCs w:val="34"/>
          <w:rtl/>
        </w:rPr>
        <w:t>مخالفة في الطلبات، أي بانخفاض بنسبة 14 بالمائة عن سنة 2013.</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وعلى الرغم من هذا الانخفاض الحاد، زادت المخالفات المتعلقة ببيانات المنتجات للسنة الثالثة على التوالي، وقد بلغ حجم هذه المخالفات، مقرونة بمخالفات السداد، زهاء نصف إجمالي المخالفات في سنة 2014.</w:t>
      </w:r>
    </w:p>
    <w:p w:rsidR="00F004CA" w:rsidRPr="0015159A" w:rsidRDefault="00F004CA" w:rsidP="00F004CA">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التجديدات</w:t>
      </w:r>
    </w:p>
    <w:p w:rsidR="00F004CA" w:rsidRPr="0015159A" w:rsidRDefault="00F004CA" w:rsidP="00F004CA">
      <w:pPr>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47343779" wp14:editId="3940E7E3">
            <wp:extent cx="4416989" cy="2699774"/>
            <wp:effectExtent l="0" t="0" r="3175"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25596" cy="2705035"/>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انخفض عدد التجديدات للسنة الثانية على التوالي لتبلغ </w:t>
      </w:r>
      <w:r>
        <w:rPr>
          <w:rFonts w:ascii="Arabic Typesetting" w:hAnsi="Arabic Typesetting" w:cs="Arabic Typesetting" w:hint="cs"/>
          <w:sz w:val="34"/>
          <w:szCs w:val="34"/>
          <w:rtl/>
        </w:rPr>
        <w:t>2</w:t>
      </w:r>
      <w:r w:rsidRPr="0015159A">
        <w:rPr>
          <w:rFonts w:ascii="Arabic Typesetting" w:hAnsi="Arabic Typesetting" w:cs="Arabic Typesetting"/>
          <w:sz w:val="34"/>
          <w:szCs w:val="34"/>
          <w:rtl/>
        </w:rPr>
        <w:t>,</w:t>
      </w:r>
      <w:r>
        <w:rPr>
          <w:rFonts w:ascii="Arabic Typesetting" w:hAnsi="Arabic Typesetting" w:cs="Arabic Typesetting" w:hint="cs"/>
          <w:sz w:val="34"/>
          <w:szCs w:val="34"/>
          <w:rtl/>
        </w:rPr>
        <w:t>703</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تجديدا</w:t>
      </w:r>
      <w:r>
        <w:rPr>
          <w:rFonts w:ascii="Arabic Typesetting" w:hAnsi="Arabic Typesetting" w:cs="Arabic Typesetting" w:hint="cs"/>
          <w:sz w:val="34"/>
          <w:szCs w:val="34"/>
          <w:rtl/>
        </w:rPr>
        <w:t>ت</w:t>
      </w:r>
      <w:r w:rsidRPr="0015159A">
        <w:rPr>
          <w:rFonts w:ascii="Arabic Typesetting" w:hAnsi="Arabic Typesetting" w:cs="Arabic Typesetting" w:hint="cs"/>
          <w:sz w:val="34"/>
          <w:szCs w:val="34"/>
          <w:rtl/>
        </w:rPr>
        <w:t xml:space="preserve"> في سنة 2014، ما يمثل انخفاضا بنسبة </w:t>
      </w:r>
      <w:r>
        <w:rPr>
          <w:rFonts w:ascii="Arabic Typesetting" w:hAnsi="Arabic Typesetting" w:cs="Arabic Typesetting" w:hint="cs"/>
          <w:sz w:val="34"/>
          <w:szCs w:val="34"/>
          <w:rtl/>
        </w:rPr>
        <w:t>5</w:t>
      </w:r>
      <w:r w:rsidRPr="0015159A">
        <w:rPr>
          <w:rFonts w:ascii="Arabic Typesetting" w:hAnsi="Arabic Typesetting" w:cs="Arabic Typesetting" w:hint="cs"/>
          <w:sz w:val="34"/>
          <w:szCs w:val="34"/>
          <w:rtl/>
        </w:rPr>
        <w:t xml:space="preserve"> بالمائة </w:t>
      </w:r>
      <w:r>
        <w:rPr>
          <w:rFonts w:ascii="Arabic Typesetting" w:hAnsi="Arabic Typesetting" w:cs="Arabic Typesetting" w:hint="cs"/>
          <w:sz w:val="34"/>
          <w:szCs w:val="34"/>
          <w:rtl/>
        </w:rPr>
        <w:t>مقارنة</w:t>
      </w:r>
      <w:r w:rsidRPr="0015159A">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ب</w:t>
      </w:r>
      <w:r w:rsidRPr="0015159A">
        <w:rPr>
          <w:rFonts w:ascii="Arabic Typesetting" w:hAnsi="Arabic Typesetting" w:cs="Arabic Typesetting" w:hint="cs"/>
          <w:sz w:val="34"/>
          <w:szCs w:val="34"/>
          <w:rtl/>
        </w:rPr>
        <w:t>سنة 2013.</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4"/>
          <w:szCs w:val="34"/>
          <w:rtl/>
        </w:rPr>
        <w:t>ومنذ سنة 2013 عولجت غالبية التجديدات إلكترونيا، وبلغت نسبة هذه التجديدات 60 بالمائة من إجمالي التجديدات في سنة 2014.</w:t>
      </w:r>
    </w:p>
    <w:p w:rsidR="00F004CA" w:rsidRPr="0015159A" w:rsidRDefault="00F004CA" w:rsidP="00F004CA">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التغييرات</w:t>
      </w:r>
    </w:p>
    <w:p w:rsidR="00F004CA" w:rsidRPr="0015159A" w:rsidRDefault="00F004CA" w:rsidP="00F004CA">
      <w:pPr>
        <w:bidi/>
        <w:spacing w:after="120"/>
        <w:jc w:val="center"/>
        <w:rPr>
          <w:rFonts w:ascii="Arabic Typesetting" w:hAnsi="Arabic Typesetting" w:cs="Arabic Typesetting"/>
          <w:sz w:val="36"/>
          <w:szCs w:val="36"/>
          <w:u w:val="single"/>
          <w:rtl/>
          <w:lang w:val="fr-CH"/>
        </w:rPr>
      </w:pPr>
      <w:r w:rsidRPr="0066693F">
        <w:rPr>
          <w:rFonts w:ascii="Arabic Typesetting" w:hAnsi="Arabic Typesetting" w:cs="Arabic Typesetting"/>
          <w:noProof/>
          <w:sz w:val="36"/>
          <w:szCs w:val="36"/>
        </w:rPr>
        <w:drawing>
          <wp:inline distT="0" distB="0" distL="0" distR="0" wp14:anchorId="0A0CBB85" wp14:editId="25829ECE">
            <wp:extent cx="4331386" cy="265670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45282" cy="2665226"/>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التمس المودعون إجراء </w:t>
      </w:r>
      <w:r w:rsidRPr="0015159A">
        <w:rPr>
          <w:rFonts w:ascii="Arabic Typesetting" w:hAnsi="Arabic Typesetting" w:cs="Arabic Typesetting"/>
          <w:sz w:val="34"/>
          <w:szCs w:val="34"/>
          <w:rtl/>
        </w:rPr>
        <w:t xml:space="preserve">1,063 </w:t>
      </w:r>
      <w:r w:rsidRPr="0015159A">
        <w:rPr>
          <w:rFonts w:ascii="Arabic Typesetting" w:hAnsi="Arabic Typesetting" w:cs="Arabic Typesetting" w:hint="cs"/>
          <w:sz w:val="34"/>
          <w:szCs w:val="34"/>
          <w:rtl/>
        </w:rPr>
        <w:t>تغييرا في التسجيلات الدولية في سنة 2014، أي بزيادة بنسبة 8 بالمائة عن سنة</w:t>
      </w:r>
      <w:r w:rsidRPr="0015159A">
        <w:rPr>
          <w:rFonts w:ascii="Arabic Typesetting" w:hAnsi="Arabic Typesetting" w:cs="Arabic Typesetting" w:hint="eastAsia"/>
          <w:sz w:val="34"/>
          <w:szCs w:val="34"/>
          <w:rtl/>
        </w:rPr>
        <w:t> </w:t>
      </w:r>
      <w:r w:rsidRPr="0015159A">
        <w:rPr>
          <w:rFonts w:ascii="Arabic Typesetting" w:hAnsi="Arabic Typesetting" w:cs="Arabic Typesetting" w:hint="cs"/>
          <w:sz w:val="34"/>
          <w:szCs w:val="34"/>
          <w:rtl/>
        </w:rPr>
        <w:t>2013.</w:t>
      </w:r>
    </w:p>
    <w:p w:rsidR="00F004CA" w:rsidRPr="0015159A" w:rsidRDefault="00F004CA" w:rsidP="00F004CA">
      <w:pPr>
        <w:bidi/>
        <w:spacing w:after="120" w:line="340" w:lineRule="exact"/>
        <w:rPr>
          <w:rFonts w:ascii="Arabic Typesetting" w:hAnsi="Arabic Typesetting" w:cs="Arabic Typesetting"/>
          <w:sz w:val="36"/>
          <w:szCs w:val="36"/>
          <w:u w:val="single"/>
          <w:rtl/>
        </w:rPr>
      </w:pPr>
    </w:p>
    <w:p w:rsidR="00F004CA" w:rsidRPr="0015159A" w:rsidRDefault="00F004CA" w:rsidP="00F004CA">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القرارات</w:t>
      </w:r>
    </w:p>
    <w:p w:rsidR="00F004CA" w:rsidRPr="0015159A" w:rsidRDefault="00F004CA" w:rsidP="00F004CA">
      <w:pPr>
        <w:bidi/>
        <w:spacing w:after="120"/>
        <w:jc w:val="center"/>
        <w:rPr>
          <w:rFonts w:ascii="Arabic Typesetting" w:hAnsi="Arabic Typesetting" w:cs="Arabic Typesetting"/>
          <w:sz w:val="36"/>
          <w:szCs w:val="36"/>
          <w:u w:val="single"/>
          <w:rtl/>
          <w:lang w:val="fr-CH"/>
        </w:rPr>
      </w:pPr>
      <w:r w:rsidRPr="00187B19">
        <w:rPr>
          <w:rFonts w:ascii="Arabic Typesetting" w:hAnsi="Arabic Typesetting" w:cs="Arabic Typesetting"/>
          <w:noProof/>
          <w:sz w:val="36"/>
          <w:szCs w:val="36"/>
        </w:rPr>
        <w:drawing>
          <wp:inline distT="0" distB="0" distL="0" distR="0" wp14:anchorId="1F13153D" wp14:editId="3A2274D1">
            <wp:extent cx="4235702" cy="255720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40846" cy="2560314"/>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زاد عدد القرارات المستلمة في سنة 2014 بنسبة 10 بالمائة ليبلغ </w:t>
      </w:r>
      <w:r w:rsidRPr="0015159A">
        <w:rPr>
          <w:rFonts w:ascii="Arabic Typesetting" w:hAnsi="Arabic Typesetting" w:cs="Arabic Typesetting"/>
          <w:sz w:val="34"/>
          <w:szCs w:val="34"/>
          <w:rtl/>
        </w:rPr>
        <w:t xml:space="preserve">3,169 </w:t>
      </w:r>
      <w:r w:rsidRPr="0015159A">
        <w:rPr>
          <w:rFonts w:ascii="Arabic Typesetting" w:hAnsi="Arabic Typesetting" w:cs="Arabic Typesetting" w:hint="cs"/>
          <w:sz w:val="34"/>
          <w:szCs w:val="34"/>
          <w:rtl/>
        </w:rPr>
        <w:t>قرارا.</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وعُلج ما بين 68 بالمائة و72 بالمائة من القرارات إلكترونيا منذ سنة 2011.</w:t>
      </w:r>
    </w:p>
    <w:p w:rsidR="00F004CA" w:rsidRPr="0015159A" w:rsidRDefault="00F004CA" w:rsidP="00F004CA">
      <w:pPr>
        <w:keepNext/>
        <w:tabs>
          <w:tab w:val="left" w:pos="567"/>
          <w:tab w:val="left" w:pos="1134"/>
          <w:tab w:val="left" w:pos="1701"/>
          <w:tab w:val="left" w:pos="2268"/>
          <w:tab w:val="left" w:pos="3116"/>
        </w:tabs>
        <w:bidi/>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ثانيا.</w:t>
      </w:r>
      <w:r w:rsidRPr="0015159A">
        <w:rPr>
          <w:rFonts w:ascii="Arabic Typesetting" w:hAnsi="Arabic Typesetting" w:cs="Arabic Typesetting" w:hint="cs"/>
          <w:b/>
          <w:bCs/>
          <w:sz w:val="36"/>
          <w:szCs w:val="36"/>
          <w:rtl/>
          <w:lang w:val="fr-CH"/>
        </w:rPr>
        <w:tab/>
        <w:t>عبء العمل الإجمالي</w:t>
      </w:r>
    </w:p>
    <w:p w:rsidR="00F004CA" w:rsidRPr="0015159A" w:rsidRDefault="00F004CA" w:rsidP="00F76A79">
      <w:pPr>
        <w:numPr>
          <w:ilvl w:val="0"/>
          <w:numId w:val="60"/>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يمثل عبء العمل الإجمالي العدد الإجمالي المرجح للوثائق التي يستلمها المكتب الدولي. ويشمل ذلك جميع فئات الوثائق الأربع (الطلبات والتجديدات والتغييرات والقرارات).</w:t>
      </w:r>
    </w:p>
    <w:p w:rsidR="00F004CA" w:rsidRPr="0015159A" w:rsidRDefault="00F004CA" w:rsidP="00F76A79">
      <w:pPr>
        <w:numPr>
          <w:ilvl w:val="0"/>
          <w:numId w:val="60"/>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ولأن معالجة تلك الأنواع من الوثائق لا يتطلب موارد متساوية، فكل نوع يرجح على حدة بشكل مختلف. ووفقا لهذا الترجيح، يمكن لفاحص ما، في الفترة المطلوبة لمعالجة طلب دولي، أن يعالج ثمانية تجديدات أو</w:t>
      </w:r>
      <w:r w:rsidRPr="0015159A">
        <w:rPr>
          <w:rFonts w:ascii="Arabic Typesetting" w:hAnsi="Arabic Typesetting" w:cs="Arabic Typesetting" w:hint="eastAsia"/>
          <w:sz w:val="34"/>
          <w:szCs w:val="34"/>
          <w:rtl/>
        </w:rPr>
        <w:t> </w:t>
      </w:r>
      <w:r w:rsidRPr="0015159A">
        <w:rPr>
          <w:rFonts w:ascii="Arabic Typesetting" w:hAnsi="Arabic Typesetting" w:cs="Arabic Typesetting" w:hint="cs"/>
          <w:sz w:val="34"/>
          <w:szCs w:val="34"/>
          <w:rtl/>
        </w:rPr>
        <w:t>أربعة تغييرات أو أربعة قرارات. وعلى نفس المنوال، يمكن لموظف في المعالجة الآلية أن يعالج، في الفترة المطلوبة لمعالجة طلب دولي، 13 وثيقة.</w:t>
      </w:r>
    </w:p>
    <w:p w:rsidR="00F004CA" w:rsidRPr="0015159A" w:rsidRDefault="00F004CA" w:rsidP="00F004CA">
      <w:pPr>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56E83D7B" wp14:editId="268B836F">
            <wp:extent cx="5179952" cy="2172027"/>
            <wp:effectExtent l="0" t="0" r="190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86747" cy="2174876"/>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في سنة 2014، ظل عبء العمل الإجمالي مستقرا مقارنة بسنة 2013. وفي سنة 2014 بلغت نسبة الطلبات وحدها 76 بالمائة من عبء العمل الإجمالي.</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وبين سنتي 2011 و2013، ترجع زيادة عبء العمل بالأساس إلى زيادة عدد القرارات المستلمة.</w:t>
      </w:r>
    </w:p>
    <w:p w:rsidR="00F004CA" w:rsidRPr="0015159A" w:rsidRDefault="00F004CA" w:rsidP="00F004CA">
      <w:pPr>
        <w:keepNext/>
        <w:bidi/>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t>تكلفة المعالجة</w:t>
      </w:r>
    </w:p>
    <w:p w:rsidR="00F004CA" w:rsidRPr="0015159A" w:rsidRDefault="00F004CA" w:rsidP="00F004CA">
      <w:pPr>
        <w:keepNext/>
        <w:bidi/>
        <w:spacing w:after="120" w:line="340" w:lineRule="exact"/>
        <w:rPr>
          <w:rFonts w:ascii="Arabic Typesetting" w:hAnsi="Arabic Typesetting" w:cs="Arabic Typesetting"/>
          <w:sz w:val="36"/>
          <w:szCs w:val="36"/>
          <w:u w:val="single"/>
          <w:rtl/>
          <w:lang w:val="fr-CH"/>
        </w:rPr>
      </w:pPr>
      <w:r>
        <w:rPr>
          <w:rFonts w:ascii="Arabic Typesetting" w:hAnsi="Arabic Typesetting" w:cs="Arabic Typesetting" w:hint="cs"/>
          <w:sz w:val="36"/>
          <w:szCs w:val="36"/>
          <w:u w:val="single"/>
          <w:rtl/>
          <w:lang w:val="fr-CH"/>
        </w:rPr>
        <w:t>تكلفة الإنتاج الإجمالية</w:t>
      </w:r>
    </w:p>
    <w:p w:rsidR="00F004CA" w:rsidRPr="0015159A" w:rsidRDefault="00F004CA" w:rsidP="00F76A79">
      <w:pPr>
        <w:numPr>
          <w:ilvl w:val="0"/>
          <w:numId w:val="60"/>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تتألف </w:t>
      </w:r>
      <w:r>
        <w:rPr>
          <w:rFonts w:ascii="Arabic Typesetting" w:hAnsi="Arabic Typesetting" w:cs="Arabic Typesetting" w:hint="cs"/>
          <w:sz w:val="34"/>
          <w:szCs w:val="34"/>
          <w:rtl/>
        </w:rPr>
        <w:t>تكلفة الإنتاج الإجمالية</w:t>
      </w:r>
      <w:r w:rsidRPr="0015159A">
        <w:rPr>
          <w:rFonts w:ascii="Arabic Typesetting" w:hAnsi="Arabic Typesetting" w:cs="Arabic Typesetting" w:hint="cs"/>
          <w:sz w:val="34"/>
          <w:szCs w:val="34"/>
          <w:rtl/>
        </w:rPr>
        <w:t xml:space="preserve"> من نفقات نظام لاهاي الإجمالية إضافة إلى الجزء الخاص من النفقات على أنشطة الدعم والإدارة. وهي تتألف من تكاليف مباشرة وتكاليف غير مباشرة. والتكاليف المباشرة هي النفقات التي يتحملها المكتب الدولي في إدارة نظام لاهاي.</w:t>
      </w:r>
      <w:r w:rsidRPr="0015159A">
        <w:rPr>
          <w:rFonts w:ascii="Arabic Typesetting" w:hAnsi="Arabic Typesetting" w:cs="Simplified Arabic"/>
          <w:sz w:val="34"/>
          <w:vertAlign w:val="superscript"/>
          <w:rtl/>
        </w:rPr>
        <w:footnoteReference w:id="17"/>
      </w:r>
      <w:r w:rsidRPr="0015159A">
        <w:rPr>
          <w:rFonts w:ascii="Arabic Typesetting" w:hAnsi="Arabic Typesetting" w:cs="Arabic Typesetting" w:hint="cs"/>
          <w:sz w:val="34"/>
          <w:szCs w:val="34"/>
          <w:rtl/>
        </w:rPr>
        <w:t xml:space="preserve"> وأما التكاليف غير المباشرة فهي نفقات أنشطة الدعم (مثل المباني وتكنولوجيا المعلومات). وتُرجَّح التكاليف غير المباشرة لكي تأخذ في الحسبان الحصة المخصصة لنظام لاهاي فقط.</w:t>
      </w:r>
    </w:p>
    <w:p w:rsidR="00F004CA" w:rsidRPr="0015159A" w:rsidRDefault="00F004CA" w:rsidP="00F004CA">
      <w:pPr>
        <w:bidi/>
        <w:spacing w:after="12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513DF471" wp14:editId="50D778F4">
            <wp:extent cx="4267200" cy="2536629"/>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76733" cy="2542296"/>
                    </a:xfrm>
                    <a:prstGeom prst="rect">
                      <a:avLst/>
                    </a:prstGeom>
                    <a:noFill/>
                  </pic:spPr>
                </pic:pic>
              </a:graphicData>
            </a:graphic>
          </wp:inline>
        </w:drawing>
      </w:r>
    </w:p>
    <w:p w:rsidR="00F004CA" w:rsidRPr="0015159A" w:rsidRDefault="00F004CA" w:rsidP="00F76A79">
      <w:pPr>
        <w:numPr>
          <w:ilvl w:val="0"/>
          <w:numId w:val="61"/>
        </w:numPr>
        <w:bidi/>
        <w:spacing w:after="120" w:line="340" w:lineRule="exact"/>
        <w:rPr>
          <w:rFonts w:ascii="Arabic Typesetting" w:hAnsi="Arabic Typesetting" w:cs="Arabic Typesetting"/>
          <w:sz w:val="36"/>
          <w:szCs w:val="36"/>
        </w:rPr>
      </w:pPr>
      <w:r w:rsidRPr="0015159A">
        <w:rPr>
          <w:rFonts w:ascii="Arabic Typesetting" w:hAnsi="Arabic Typesetting" w:cs="Arabic Typesetting" w:hint="cs"/>
          <w:sz w:val="36"/>
          <w:szCs w:val="36"/>
          <w:rtl/>
        </w:rPr>
        <w:t>تقدر النفقات الإجمالية المتعلقة بالمعالجة في نظام لاهاي بمبلغ 5.7 مليون فرنك سويسري في سنة 2014، ما يمثل انخفاضا بنسبة 5.7 بالمائة عن سنة 2013. وقد انخفضت التكاليف المباشرة والتكاليف غير المباشرة، بنسبة 8.1 و2 في المائة على التوالي.</w:t>
      </w:r>
    </w:p>
    <w:p w:rsidR="00F004CA" w:rsidRPr="0015159A" w:rsidRDefault="00F004CA" w:rsidP="00F76A79">
      <w:pPr>
        <w:numPr>
          <w:ilvl w:val="0"/>
          <w:numId w:val="61"/>
        </w:numPr>
        <w:bidi/>
        <w:spacing w:after="120" w:line="340" w:lineRule="exact"/>
        <w:rPr>
          <w:rFonts w:ascii="Arabic Typesetting" w:hAnsi="Arabic Typesetting" w:cs="Arabic Typesetting"/>
          <w:sz w:val="36"/>
          <w:szCs w:val="36"/>
          <w:rtl/>
        </w:rPr>
      </w:pPr>
      <w:r w:rsidRPr="0015159A">
        <w:rPr>
          <w:rFonts w:ascii="Arabic Typesetting" w:hAnsi="Arabic Typesetting" w:cs="Arabic Typesetting" w:hint="cs"/>
          <w:sz w:val="36"/>
          <w:szCs w:val="36"/>
          <w:rtl/>
        </w:rPr>
        <w:t>وفي سنة 2014، بلغت حصة التكاليف المباشرة 60 بالمائة من النفقات الإجمالية.</w:t>
      </w:r>
    </w:p>
    <w:p w:rsidR="00F004CA" w:rsidRPr="0015159A" w:rsidRDefault="00F004CA" w:rsidP="00F004CA">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تكلفة الوحدة</w:t>
      </w:r>
    </w:p>
    <w:p w:rsidR="00F004CA" w:rsidRPr="0015159A" w:rsidRDefault="00F004CA" w:rsidP="00F76A79">
      <w:pPr>
        <w:numPr>
          <w:ilvl w:val="0"/>
          <w:numId w:val="60"/>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يمكن حساب </w:t>
      </w:r>
      <w:r w:rsidRPr="0015159A">
        <w:rPr>
          <w:rFonts w:ascii="Arabic Typesetting" w:hAnsi="Arabic Typesetting" w:cs="Arabic Typesetting"/>
          <w:sz w:val="34"/>
          <w:szCs w:val="34"/>
          <w:rtl/>
        </w:rPr>
        <w:t xml:space="preserve">كفاءة المكتب الدولي في معالجة المعاملات </w:t>
      </w:r>
      <w:r w:rsidRPr="0015159A">
        <w:rPr>
          <w:rFonts w:ascii="Arabic Typesetting" w:hAnsi="Arabic Typesetting" w:cs="Arabic Typesetting" w:hint="cs"/>
          <w:sz w:val="34"/>
          <w:szCs w:val="34"/>
          <w:rtl/>
        </w:rPr>
        <w:t>ب</w:t>
      </w:r>
      <w:r w:rsidRPr="0015159A">
        <w:rPr>
          <w:rFonts w:ascii="Arabic Typesetting" w:hAnsi="Arabic Typesetting" w:cs="Arabic Typesetting"/>
          <w:sz w:val="34"/>
          <w:szCs w:val="34"/>
          <w:rtl/>
        </w:rPr>
        <w:t>تكلفة الوحدة</w:t>
      </w:r>
      <w:r w:rsidRPr="0015159A">
        <w:rPr>
          <w:rFonts w:ascii="Arabic Typesetting" w:hAnsi="Arabic Typesetting" w:cs="Arabic Typesetting" w:hint="cs"/>
          <w:sz w:val="34"/>
          <w:szCs w:val="34"/>
          <w:rtl/>
        </w:rPr>
        <w:t xml:space="preserve"> التي تعني متسوط</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التكلفة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لإنتاج</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وحدة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واحدة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من</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المخرجات</w:t>
      </w:r>
      <w:r w:rsidRPr="0015159A">
        <w:rPr>
          <w:rFonts w:ascii="Arabic Typesetting" w:hAnsi="Arabic Typesetting" w:cs="Arabic Typesetting"/>
          <w:sz w:val="34"/>
          <w:szCs w:val="34"/>
        </w:rPr>
        <w:t>.</w:t>
      </w:r>
    </w:p>
    <w:p w:rsidR="00F004CA" w:rsidRPr="0015159A" w:rsidRDefault="00F004CA" w:rsidP="00F76A79">
      <w:pPr>
        <w:numPr>
          <w:ilvl w:val="0"/>
          <w:numId w:val="60"/>
        </w:numPr>
        <w:bidi/>
        <w:spacing w:after="200" w:line="276" w:lineRule="auto"/>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وبما أن </w:t>
      </w:r>
      <w:r w:rsidRPr="0015159A">
        <w:rPr>
          <w:rFonts w:ascii="Arabic Typesetting" w:hAnsi="Arabic Typesetting" w:cs="Arabic Typesetting"/>
          <w:sz w:val="34"/>
          <w:szCs w:val="34"/>
          <w:rtl/>
        </w:rPr>
        <w:t xml:space="preserve">المكتب الدولي يسجل </w:t>
      </w:r>
      <w:r w:rsidRPr="0015159A">
        <w:rPr>
          <w:rFonts w:ascii="Arabic Typesetting" w:hAnsi="Arabic Typesetting" w:cs="Arabic Typesetting" w:hint="cs"/>
          <w:sz w:val="34"/>
          <w:szCs w:val="34"/>
          <w:rtl/>
        </w:rPr>
        <w:t xml:space="preserve">طلبات </w:t>
      </w:r>
      <w:r w:rsidRPr="0015159A">
        <w:rPr>
          <w:rFonts w:ascii="Arabic Typesetting" w:hAnsi="Arabic Typesetting" w:cs="Arabic Typesetting"/>
          <w:sz w:val="34"/>
          <w:szCs w:val="34"/>
          <w:rtl/>
        </w:rPr>
        <w:t xml:space="preserve">جديدة ويحفظ التسجيلات </w:t>
      </w:r>
      <w:r w:rsidRPr="0015159A">
        <w:rPr>
          <w:rFonts w:ascii="Arabic Typesetting" w:hAnsi="Arabic Typesetting" w:cs="Arabic Typesetting" w:hint="cs"/>
          <w:sz w:val="34"/>
          <w:szCs w:val="34"/>
          <w:rtl/>
        </w:rPr>
        <w:t>الموجودة</w:t>
      </w:r>
      <w:r w:rsidRPr="0015159A">
        <w:rPr>
          <w:rFonts w:ascii="Arabic Typesetting" w:hAnsi="Arabic Typesetting" w:cs="Arabic Typesetting"/>
          <w:sz w:val="34"/>
          <w:szCs w:val="34"/>
          <w:rtl/>
        </w:rPr>
        <w:t xml:space="preserve">، فمن </w:t>
      </w:r>
      <w:r w:rsidRPr="0015159A">
        <w:rPr>
          <w:rFonts w:ascii="Arabic Typesetting" w:hAnsi="Arabic Typesetting" w:cs="Arabic Typesetting" w:hint="cs"/>
          <w:sz w:val="34"/>
          <w:szCs w:val="34"/>
          <w:rtl/>
        </w:rPr>
        <w:t>الوجيه</w:t>
      </w:r>
      <w:r w:rsidRPr="0015159A">
        <w:rPr>
          <w:rFonts w:ascii="Arabic Typesetting" w:hAnsi="Arabic Typesetting" w:cs="Arabic Typesetting"/>
          <w:sz w:val="34"/>
          <w:szCs w:val="34"/>
          <w:rtl/>
        </w:rPr>
        <w:t xml:space="preserve"> أن </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 xml:space="preserve">كون </w:t>
      </w:r>
      <w:r w:rsidRPr="0015159A">
        <w:rPr>
          <w:rFonts w:ascii="Arabic Typesetting" w:hAnsi="Arabic Typesetting" w:cs="Arabic Typesetting" w:hint="cs"/>
          <w:sz w:val="34"/>
          <w:szCs w:val="34"/>
          <w:rtl/>
        </w:rPr>
        <w:t>هناك</w:t>
      </w:r>
      <w:r w:rsidRPr="0015159A">
        <w:rPr>
          <w:rFonts w:ascii="Arabic Typesetting" w:hAnsi="Arabic Typesetting" w:cs="Arabic Typesetting"/>
          <w:sz w:val="34"/>
          <w:szCs w:val="34"/>
          <w:rtl/>
        </w:rPr>
        <w:t xml:space="preserve"> وحدة من </w:t>
      </w:r>
      <w:r w:rsidRPr="0015159A">
        <w:rPr>
          <w:rFonts w:ascii="Arabic Typesetting" w:hAnsi="Arabic Typesetting" w:cs="Arabic Typesetting" w:hint="cs"/>
          <w:sz w:val="34"/>
          <w:szCs w:val="34"/>
          <w:rtl/>
        </w:rPr>
        <w:t>المخرجات</w:t>
      </w:r>
      <w:r w:rsidRPr="0015159A">
        <w:rPr>
          <w:rFonts w:ascii="Arabic Typesetting" w:hAnsi="Arabic Typesetting" w:cs="Arabic Typesetting"/>
          <w:sz w:val="34"/>
          <w:szCs w:val="34"/>
          <w:rtl/>
        </w:rPr>
        <w:t xml:space="preserve"> ال</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 xml:space="preserve">ي </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تضمن مجموعة من المعاملات. و</w:t>
      </w:r>
      <w:r w:rsidRPr="0015159A">
        <w:rPr>
          <w:rFonts w:ascii="Arabic Typesetting" w:hAnsi="Arabic Typesetting" w:cs="Arabic Typesetting" w:hint="cs"/>
          <w:sz w:val="34"/>
          <w:szCs w:val="34"/>
          <w:rtl/>
        </w:rPr>
        <w:t xml:space="preserve">يرد أدناه </w:t>
      </w:r>
      <w:r w:rsidRPr="0015159A">
        <w:rPr>
          <w:rFonts w:ascii="Arabic Typesetting" w:hAnsi="Arabic Typesetting" w:cs="Arabic Typesetting"/>
          <w:sz w:val="34"/>
          <w:szCs w:val="34"/>
          <w:rtl/>
        </w:rPr>
        <w:t>مؤشرا</w:t>
      </w:r>
      <w:r w:rsidRPr="0015159A">
        <w:rPr>
          <w:rFonts w:ascii="Arabic Typesetting" w:hAnsi="Arabic Typesetting" w:cs="Arabic Typesetting" w:hint="cs"/>
          <w:sz w:val="34"/>
          <w:szCs w:val="34"/>
          <w:rtl/>
        </w:rPr>
        <w:t>ن</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اثنان ل</w:t>
      </w:r>
      <w:r w:rsidRPr="0015159A">
        <w:rPr>
          <w:rFonts w:ascii="Arabic Typesetting" w:hAnsi="Arabic Typesetting" w:cs="Arabic Typesetting"/>
          <w:sz w:val="34"/>
          <w:szCs w:val="34"/>
          <w:rtl/>
        </w:rPr>
        <w:t>تكلفة الوحدة</w:t>
      </w:r>
      <w:r w:rsidRPr="0015159A">
        <w:rPr>
          <w:rFonts w:ascii="Arabic Typesetting" w:hAnsi="Arabic Typesetting" w:cs="Arabic Typesetting" w:hint="cs"/>
          <w:sz w:val="34"/>
          <w:szCs w:val="34"/>
          <w:rtl/>
        </w:rPr>
        <w:t xml:space="preserve"> </w:t>
      </w:r>
      <w:r w:rsidRPr="0015159A">
        <w:rPr>
          <w:rFonts w:ascii="Arabic Typesetting" w:hAnsi="Arabic Typesetting" w:cs="Arabic Typesetting"/>
          <w:sz w:val="34"/>
          <w:szCs w:val="34"/>
          <w:rtl/>
        </w:rPr>
        <w:t>باستخدام وحد</w:t>
      </w:r>
      <w:r w:rsidRPr="0015159A">
        <w:rPr>
          <w:rFonts w:ascii="Arabic Typesetting" w:hAnsi="Arabic Typesetting" w:cs="Arabic Typesetting" w:hint="cs"/>
          <w:sz w:val="34"/>
          <w:szCs w:val="34"/>
          <w:rtl/>
        </w:rPr>
        <w:t xml:space="preserve">تين </w:t>
      </w:r>
      <w:r w:rsidRPr="0015159A">
        <w:rPr>
          <w:rFonts w:ascii="Arabic Typesetting" w:hAnsi="Arabic Typesetting" w:cs="Arabic Typesetting"/>
          <w:sz w:val="34"/>
          <w:szCs w:val="34"/>
          <w:rtl/>
        </w:rPr>
        <w:t>مختلف</w:t>
      </w:r>
      <w:r w:rsidRPr="0015159A">
        <w:rPr>
          <w:rFonts w:ascii="Arabic Typesetting" w:hAnsi="Arabic Typesetting" w:cs="Arabic Typesetting" w:hint="cs"/>
          <w:sz w:val="34"/>
          <w:szCs w:val="34"/>
          <w:rtl/>
        </w:rPr>
        <w:t xml:space="preserve">تين </w:t>
      </w:r>
      <w:r w:rsidRPr="0015159A">
        <w:rPr>
          <w:rFonts w:ascii="Arabic Typesetting" w:hAnsi="Arabic Typesetting" w:cs="Arabic Typesetting"/>
          <w:sz w:val="34"/>
          <w:szCs w:val="34"/>
          <w:rtl/>
        </w:rPr>
        <w:t xml:space="preserve">من </w:t>
      </w:r>
      <w:r w:rsidRPr="0015159A">
        <w:rPr>
          <w:rFonts w:ascii="Arabic Typesetting" w:hAnsi="Arabic Typesetting" w:cs="Arabic Typesetting" w:hint="cs"/>
          <w:sz w:val="34"/>
          <w:szCs w:val="34"/>
          <w:rtl/>
        </w:rPr>
        <w:t>المخرجات.</w:t>
      </w:r>
    </w:p>
    <w:p w:rsidR="00F004CA" w:rsidRPr="0015159A" w:rsidRDefault="00F004CA" w:rsidP="00F76A79">
      <w:pPr>
        <w:numPr>
          <w:ilvl w:val="0"/>
          <w:numId w:val="60"/>
        </w:numPr>
        <w:bidi/>
        <w:spacing w:after="200" w:line="276" w:lineRule="auto"/>
        <w:rPr>
          <w:rFonts w:ascii="Arabic Typesetting" w:hAnsi="Arabic Typesetting" w:cs="Arabic Typesetting"/>
          <w:sz w:val="34"/>
          <w:szCs w:val="34"/>
        </w:rPr>
      </w:pPr>
      <w:r w:rsidRPr="0015159A">
        <w:rPr>
          <w:rFonts w:ascii="Arabic Typesetting" w:hAnsi="Arabic Typesetting" w:cs="Arabic Typesetting"/>
          <w:sz w:val="34"/>
          <w:szCs w:val="34"/>
          <w:rtl/>
        </w:rPr>
        <w:t>وكجزء من جهود</w:t>
      </w:r>
      <w:r w:rsidRPr="0015159A">
        <w:rPr>
          <w:rFonts w:ascii="Arabic Typesetting" w:hAnsi="Arabic Typesetting" w:cs="Arabic Typesetting"/>
          <w:sz w:val="34"/>
          <w:szCs w:val="34"/>
        </w:rPr>
        <w:t xml:space="preserve"> </w:t>
      </w:r>
      <w:r w:rsidRPr="0015159A">
        <w:rPr>
          <w:rFonts w:ascii="Arabic Typesetting" w:hAnsi="Arabic Typesetting" w:cs="Arabic Typesetting"/>
          <w:sz w:val="34"/>
          <w:szCs w:val="34"/>
          <w:rtl/>
        </w:rPr>
        <w:t>المكتب الدولي</w:t>
      </w:r>
      <w:r w:rsidRPr="0015159A">
        <w:rPr>
          <w:rFonts w:ascii="Arabic Typesetting" w:hAnsi="Arabic Typesetting" w:cs="Arabic Typesetting" w:hint="cs"/>
          <w:sz w:val="34"/>
          <w:szCs w:val="34"/>
          <w:rtl/>
        </w:rPr>
        <w:t xml:space="preserve"> لمواصلة </w:t>
      </w:r>
      <w:r w:rsidRPr="0015159A">
        <w:rPr>
          <w:rFonts w:ascii="Arabic Typesetting" w:hAnsi="Arabic Typesetting" w:cs="Arabic Typesetting"/>
          <w:sz w:val="34"/>
          <w:szCs w:val="34"/>
          <w:rtl/>
        </w:rPr>
        <w:t>صقل منهجية حساب تكاليف الوحدة، تم تنقيح المنهجية في</w:t>
      </w:r>
      <w:r w:rsidRPr="0015159A">
        <w:rPr>
          <w:rFonts w:ascii="Arabic Typesetting" w:hAnsi="Arabic Typesetting" w:cs="Arabic Typesetting" w:hint="cs"/>
          <w:sz w:val="34"/>
          <w:szCs w:val="34"/>
          <w:rtl/>
        </w:rPr>
        <w:t xml:space="preserve"> وثيقة</w:t>
      </w:r>
      <w:r w:rsidRPr="0015159A">
        <w:rPr>
          <w:rFonts w:ascii="Arabic Typesetting" w:hAnsi="Arabic Typesetting" w:cs="Arabic Typesetting"/>
          <w:sz w:val="34"/>
          <w:szCs w:val="34"/>
          <w:rtl/>
        </w:rPr>
        <w:t xml:space="preserve"> البرنامج والميزانية</w:t>
      </w:r>
      <w:r w:rsidRPr="0015159A">
        <w:rPr>
          <w:rFonts w:ascii="Arabic Typesetting" w:hAnsi="Arabic Typesetting" w:cs="Arabic Typesetting" w:hint="cs"/>
          <w:sz w:val="34"/>
          <w:szCs w:val="34"/>
          <w:rtl/>
        </w:rPr>
        <w:t xml:space="preserve"> </w:t>
      </w:r>
      <w:r w:rsidRPr="0015159A">
        <w:rPr>
          <w:rFonts w:ascii="Arabic Typesetting" w:hAnsi="Arabic Typesetting" w:cs="Arabic Typesetting"/>
          <w:sz w:val="34"/>
          <w:szCs w:val="34"/>
          <w:rtl/>
        </w:rPr>
        <w:t>ل</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عكس بشكل أدق تكلفة معالجة أعباء</w:t>
      </w:r>
      <w:r w:rsidRPr="0015159A">
        <w:rPr>
          <w:rFonts w:ascii="Arabic Typesetting" w:hAnsi="Arabic Typesetting" w:cs="Arabic Typesetting" w:hint="cs"/>
          <w:sz w:val="34"/>
          <w:szCs w:val="34"/>
          <w:rtl/>
        </w:rPr>
        <w:t xml:space="preserve"> </w:t>
      </w:r>
      <w:r w:rsidRPr="0015159A">
        <w:rPr>
          <w:rFonts w:ascii="Arabic Typesetting" w:hAnsi="Arabic Typesetting" w:cs="Arabic Typesetting"/>
          <w:sz w:val="34"/>
          <w:szCs w:val="34"/>
          <w:rtl/>
        </w:rPr>
        <w:t xml:space="preserve">عمل </w:t>
      </w:r>
      <w:r w:rsidRPr="0015159A">
        <w:rPr>
          <w:rFonts w:ascii="Arabic Typesetting" w:hAnsi="Arabic Typesetting" w:cs="Arabic Typesetting" w:hint="cs"/>
          <w:sz w:val="34"/>
          <w:szCs w:val="34"/>
          <w:rtl/>
        </w:rPr>
        <w:t>نظام لاهاي</w:t>
      </w:r>
      <w:r w:rsidRPr="0015159A">
        <w:rPr>
          <w:rFonts w:ascii="Arabic Typesetting" w:hAnsi="Arabic Typesetting" w:cs="Arabic Typesetting"/>
          <w:sz w:val="34"/>
          <w:szCs w:val="34"/>
          <w:rtl/>
        </w:rPr>
        <w:t xml:space="preserve"> في</w:t>
      </w:r>
      <w:r w:rsidRPr="0015159A">
        <w:rPr>
          <w:rFonts w:ascii="Arabic Typesetting" w:hAnsi="Arabic Typesetting" w:cs="Arabic Typesetting"/>
          <w:sz w:val="34"/>
          <w:szCs w:val="34"/>
        </w:rPr>
        <w:t xml:space="preserve"> </w:t>
      </w:r>
      <w:r w:rsidRPr="0015159A">
        <w:rPr>
          <w:rFonts w:ascii="Arabic Typesetting" w:hAnsi="Arabic Typesetting" w:cs="Arabic Typesetting"/>
          <w:sz w:val="34"/>
          <w:szCs w:val="34"/>
          <w:rtl/>
        </w:rPr>
        <w:t>المكتب الدولي</w:t>
      </w:r>
      <w:r w:rsidRPr="0015159A">
        <w:rPr>
          <w:rFonts w:ascii="Arabic Typesetting" w:hAnsi="Arabic Typesetting" w:cs="Arabic Typesetting" w:hint="cs"/>
          <w:sz w:val="34"/>
          <w:szCs w:val="34"/>
          <w:rtl/>
        </w:rPr>
        <w:t>.</w:t>
      </w:r>
    </w:p>
    <w:p w:rsidR="00F004CA" w:rsidRPr="0015159A" w:rsidRDefault="00F004CA" w:rsidP="00F76A79">
      <w:pPr>
        <w:keepNext/>
        <w:numPr>
          <w:ilvl w:val="0"/>
          <w:numId w:val="60"/>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وفيما يلي ترد النقاط المنقحة المعنية:</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6"/>
          <w:szCs w:val="36"/>
          <w:rtl/>
        </w:rPr>
        <w:t>تمت</w:t>
      </w:r>
      <w:r w:rsidRPr="0015159A">
        <w:rPr>
          <w:rFonts w:ascii="Arabic Typesetting" w:hAnsi="Arabic Typesetting" w:cs="Arabic Typesetting" w:hint="cs"/>
          <w:sz w:val="34"/>
          <w:szCs w:val="34"/>
          <w:rtl/>
        </w:rPr>
        <w:t xml:space="preserve"> مواءمة</w:t>
      </w:r>
      <w:r w:rsidRPr="0015159A">
        <w:rPr>
          <w:rFonts w:ascii="Arabic Typesetting" w:hAnsi="Arabic Typesetting" w:cs="Arabic Typesetting"/>
          <w:sz w:val="34"/>
          <w:szCs w:val="34"/>
          <w:rtl/>
        </w:rPr>
        <w:t xml:space="preserve"> منهجية حساب تكاليف</w:t>
      </w:r>
      <w:r w:rsidRPr="0015159A">
        <w:rPr>
          <w:rFonts w:ascii="Arabic Typesetting" w:hAnsi="Arabic Typesetting" w:cs="Arabic Typesetting" w:hint="cs"/>
          <w:sz w:val="34"/>
          <w:szCs w:val="34"/>
          <w:rtl/>
        </w:rPr>
        <w:t xml:space="preserve"> نظام</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لاهاي</w:t>
      </w:r>
      <w:r w:rsidRPr="0015159A">
        <w:rPr>
          <w:rFonts w:ascii="Arabic Typesetting" w:hAnsi="Arabic Typesetting" w:cs="Arabic Typesetting"/>
          <w:sz w:val="34"/>
          <w:szCs w:val="34"/>
          <w:rtl/>
        </w:rPr>
        <w:t xml:space="preserve"> المباشرة وغير المباشرة مع منهجيات حساب </w:t>
      </w:r>
      <w:r w:rsidRPr="0015159A">
        <w:rPr>
          <w:rFonts w:ascii="Arabic Typesetting" w:hAnsi="Arabic Typesetting" w:cs="Arabic Typesetting" w:hint="cs"/>
          <w:sz w:val="34"/>
          <w:szCs w:val="34"/>
          <w:rtl/>
        </w:rPr>
        <w:t xml:space="preserve">تكاليف الوحدة في نظامي </w:t>
      </w:r>
      <w:r w:rsidRPr="0015159A">
        <w:rPr>
          <w:rFonts w:ascii="Arabic Typesetting" w:hAnsi="Arabic Typesetting" w:cs="Arabic Typesetting"/>
          <w:sz w:val="34"/>
          <w:szCs w:val="34"/>
          <w:rtl/>
        </w:rPr>
        <w:t xml:space="preserve">معاهدة البراءات </w:t>
      </w:r>
      <w:r w:rsidRPr="0015159A">
        <w:rPr>
          <w:rFonts w:ascii="Arabic Typesetting" w:hAnsi="Arabic Typesetting" w:cs="Arabic Typesetting" w:hint="cs"/>
          <w:sz w:val="34"/>
          <w:szCs w:val="34"/>
          <w:rtl/>
        </w:rPr>
        <w:t>ومدريد</w:t>
      </w:r>
      <w:r w:rsidRPr="0015159A">
        <w:rPr>
          <w:rFonts w:ascii="Arabic Typesetting" w:hAnsi="Arabic Typesetting" w:cs="Arabic Typesetting"/>
          <w:sz w:val="34"/>
          <w:szCs w:val="34"/>
        </w:rPr>
        <w:t>.</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sz w:val="36"/>
          <w:szCs w:val="36"/>
          <w:rtl/>
        </w:rPr>
        <w:t>و</w:t>
      </w:r>
      <w:r w:rsidRPr="0015159A">
        <w:rPr>
          <w:rFonts w:ascii="Arabic Typesetting" w:hAnsi="Arabic Typesetting" w:cs="Arabic Typesetting" w:hint="cs"/>
          <w:sz w:val="36"/>
          <w:szCs w:val="36"/>
          <w:rtl/>
        </w:rPr>
        <w:t>أُ</w:t>
      </w:r>
      <w:r w:rsidRPr="0015159A">
        <w:rPr>
          <w:rFonts w:ascii="Arabic Typesetting" w:hAnsi="Arabic Typesetting" w:cs="Arabic Typesetting"/>
          <w:sz w:val="36"/>
          <w:szCs w:val="36"/>
          <w:rtl/>
        </w:rPr>
        <w:t>دخل</w:t>
      </w:r>
      <w:r w:rsidRPr="0015159A">
        <w:rPr>
          <w:rFonts w:ascii="Arabic Typesetting" w:hAnsi="Arabic Typesetting" w:cs="Arabic Typesetting"/>
          <w:sz w:val="34"/>
          <w:szCs w:val="34"/>
          <w:rtl/>
        </w:rPr>
        <w:t xml:space="preserve"> نظام مرج</w:t>
      </w:r>
      <w:r w:rsidRPr="0015159A">
        <w:rPr>
          <w:rFonts w:ascii="Arabic Typesetting" w:hAnsi="Arabic Typesetting" w:cs="Arabic Typesetting" w:hint="cs"/>
          <w:sz w:val="34"/>
          <w:szCs w:val="34"/>
          <w:rtl/>
        </w:rPr>
        <w:t>َّ</w:t>
      </w:r>
      <w:r w:rsidRPr="0015159A">
        <w:rPr>
          <w:rFonts w:ascii="Arabic Typesetting" w:hAnsi="Arabic Typesetting" w:cs="Arabic Typesetting"/>
          <w:sz w:val="34"/>
          <w:szCs w:val="34"/>
          <w:rtl/>
        </w:rPr>
        <w:t xml:space="preserve">ح </w:t>
      </w:r>
      <w:r w:rsidRPr="0015159A">
        <w:rPr>
          <w:rFonts w:ascii="Arabic Typesetting" w:hAnsi="Arabic Typesetting" w:cs="Arabic Typesetting" w:hint="cs"/>
          <w:sz w:val="34"/>
          <w:szCs w:val="34"/>
          <w:rtl/>
        </w:rPr>
        <w:t>لتقدير أفضل ل</w:t>
      </w:r>
      <w:r w:rsidRPr="0015159A">
        <w:rPr>
          <w:rFonts w:ascii="Arabic Typesetting" w:hAnsi="Arabic Typesetting" w:cs="Arabic Typesetting"/>
          <w:sz w:val="34"/>
          <w:szCs w:val="34"/>
          <w:rtl/>
        </w:rPr>
        <w:t>لعمل الفعلي المطلوب لمعالجة فئات الوثائق</w:t>
      </w:r>
      <w:r w:rsidRPr="0015159A">
        <w:rPr>
          <w:rFonts w:ascii="Arabic Typesetting" w:hAnsi="Arabic Typesetting" w:cs="Arabic Typesetting" w:hint="cs"/>
          <w:sz w:val="34"/>
          <w:szCs w:val="34"/>
          <w:rtl/>
        </w:rPr>
        <w:t xml:space="preserve"> الأربع</w:t>
      </w:r>
      <w:r w:rsidRPr="0015159A">
        <w:rPr>
          <w:rFonts w:ascii="Arabic Typesetting" w:hAnsi="Arabic Typesetting" w:cs="Arabic Typesetting"/>
          <w:sz w:val="34"/>
          <w:szCs w:val="34"/>
          <w:rtl/>
        </w:rPr>
        <w:t xml:space="preserve">، مع </w:t>
      </w:r>
      <w:r w:rsidRPr="0015159A">
        <w:rPr>
          <w:rFonts w:ascii="Arabic Typesetting" w:hAnsi="Arabic Typesetting" w:cs="Arabic Typesetting" w:hint="cs"/>
          <w:sz w:val="34"/>
          <w:szCs w:val="34"/>
          <w:rtl/>
        </w:rPr>
        <w:t>مراعاة</w:t>
      </w:r>
      <w:r w:rsidRPr="0015159A">
        <w:rPr>
          <w:rFonts w:ascii="Arabic Typesetting" w:hAnsi="Arabic Typesetting" w:cs="Arabic Typesetting"/>
          <w:sz w:val="34"/>
          <w:szCs w:val="34"/>
          <w:rtl/>
        </w:rPr>
        <w:t xml:space="preserve"> أن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بعض </w:t>
      </w:r>
      <w:r w:rsidRPr="0015159A">
        <w:rPr>
          <w:rFonts w:ascii="Arabic Typesetting" w:hAnsi="Arabic Typesetting" w:cs="Arabic Typesetting" w:hint="cs"/>
          <w:sz w:val="34"/>
          <w:szCs w:val="34"/>
          <w:rtl/>
        </w:rPr>
        <w:t>من تلك</w:t>
      </w:r>
      <w:r w:rsidRPr="0015159A">
        <w:rPr>
          <w:rFonts w:ascii="Arabic Typesetting" w:hAnsi="Arabic Typesetting" w:cs="Arabic Typesetting"/>
          <w:sz w:val="34"/>
          <w:szCs w:val="34"/>
          <w:rtl/>
        </w:rPr>
        <w:t xml:space="preserve"> الوثائق </w:t>
      </w:r>
      <w:r w:rsidRPr="0015159A">
        <w:rPr>
          <w:rFonts w:ascii="Arabic Typesetting" w:hAnsi="Arabic Typesetting" w:cs="Arabic Typesetting" w:hint="cs"/>
          <w:sz w:val="34"/>
          <w:szCs w:val="34"/>
          <w:rtl/>
        </w:rPr>
        <w:t xml:space="preserve">يتطلب عملا </w:t>
      </w:r>
      <w:r w:rsidRPr="0015159A">
        <w:rPr>
          <w:rFonts w:ascii="Arabic Typesetting" w:hAnsi="Arabic Typesetting" w:cs="Arabic Typesetting"/>
          <w:sz w:val="34"/>
          <w:szCs w:val="34"/>
          <w:rtl/>
        </w:rPr>
        <w:t>أكثر من غيرها</w:t>
      </w:r>
      <w:r w:rsidRPr="0015159A">
        <w:rPr>
          <w:rFonts w:ascii="Arabic Typesetting" w:hAnsi="Arabic Typesetting" w:cs="Arabic Typesetting" w:hint="cs"/>
          <w:sz w:val="34"/>
          <w:szCs w:val="34"/>
          <w:rtl/>
        </w:rPr>
        <w:t>.</w:t>
      </w:r>
      <w:r w:rsidRPr="0015159A">
        <w:rPr>
          <w:rFonts w:ascii="Arabic Typesetting" w:hAnsi="Arabic Typesetting" w:cs="Simplified Arabic"/>
          <w:sz w:val="34"/>
          <w:vertAlign w:val="superscript"/>
          <w:rtl/>
        </w:rPr>
        <w:footnoteReference w:id="18"/>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6"/>
          <w:szCs w:val="36"/>
          <w:rtl/>
        </w:rPr>
        <w:t>وأ</w:t>
      </w:r>
      <w:r w:rsidRPr="0015159A">
        <w:rPr>
          <w:rFonts w:ascii="Arabic Typesetting" w:hAnsi="Arabic Typesetting" w:cs="Arabic Typesetting"/>
          <w:sz w:val="36"/>
          <w:szCs w:val="36"/>
          <w:rtl/>
        </w:rPr>
        <w:t>ع</w:t>
      </w:r>
      <w:r w:rsidRPr="0015159A">
        <w:rPr>
          <w:rFonts w:ascii="Arabic Typesetting" w:hAnsi="Arabic Typesetting" w:cs="Arabic Typesetting" w:hint="cs"/>
          <w:sz w:val="36"/>
          <w:szCs w:val="36"/>
          <w:rtl/>
        </w:rPr>
        <w:t>ي</w:t>
      </w:r>
      <w:r w:rsidRPr="0015159A">
        <w:rPr>
          <w:rFonts w:ascii="Arabic Typesetting" w:hAnsi="Arabic Typesetting" w:cs="Arabic Typesetting"/>
          <w:sz w:val="36"/>
          <w:szCs w:val="36"/>
          <w:rtl/>
        </w:rPr>
        <w:t>د</w:t>
      </w:r>
      <w:r w:rsidRPr="0015159A">
        <w:rPr>
          <w:rFonts w:ascii="Arabic Typesetting" w:hAnsi="Arabic Typesetting" w:cs="Arabic Typesetting" w:hint="cs"/>
          <w:sz w:val="34"/>
          <w:szCs w:val="34"/>
          <w:rtl/>
        </w:rPr>
        <w:t xml:space="preserve"> تحديد</w:t>
      </w:r>
      <w:r w:rsidRPr="0015159A">
        <w:rPr>
          <w:rFonts w:ascii="Arabic Typesetting" w:hAnsi="Arabic Typesetting" w:cs="Arabic Typesetting"/>
          <w:sz w:val="34"/>
          <w:szCs w:val="34"/>
          <w:rtl/>
        </w:rPr>
        <w:t xml:space="preserve"> تكلفة الوحدة الأولى لتشمل </w:t>
      </w:r>
      <w:r w:rsidRPr="0015159A">
        <w:rPr>
          <w:rFonts w:ascii="Arabic Typesetting" w:hAnsi="Arabic Typesetting" w:cs="Arabic Typesetting" w:hint="cs"/>
          <w:sz w:val="34"/>
          <w:szCs w:val="34"/>
          <w:rtl/>
        </w:rPr>
        <w:t xml:space="preserve">التصاميم الواردة في </w:t>
      </w:r>
      <w:r w:rsidRPr="0015159A">
        <w:rPr>
          <w:rFonts w:ascii="Arabic Typesetting" w:hAnsi="Arabic Typesetting" w:cs="Arabic Typesetting"/>
          <w:sz w:val="34"/>
          <w:szCs w:val="34"/>
          <w:rtl/>
        </w:rPr>
        <w:t xml:space="preserve">التسجيلات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دولية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جديدة</w:t>
      </w:r>
      <w:r w:rsidRPr="0015159A">
        <w:rPr>
          <w:rFonts w:ascii="Arabic Typesetting" w:hAnsi="Arabic Typesetting" w:cs="Arabic Typesetting" w:hint="cs"/>
          <w:sz w:val="34"/>
          <w:szCs w:val="34"/>
          <w:rtl/>
        </w:rPr>
        <w:t xml:space="preserve"> وفي</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تجديد</w:t>
      </w:r>
      <w:r w:rsidRPr="0015159A">
        <w:rPr>
          <w:rFonts w:ascii="Arabic Typesetting" w:hAnsi="Arabic Typesetting" w:cs="Arabic Typesetting" w:hint="cs"/>
          <w:sz w:val="34"/>
          <w:szCs w:val="34"/>
          <w:rtl/>
        </w:rPr>
        <w:t>ات</w:t>
      </w:r>
      <w:r w:rsidRPr="0015159A">
        <w:rPr>
          <w:rFonts w:ascii="Arabic Typesetting" w:hAnsi="Arabic Typesetting" w:cs="Arabic Typesetting"/>
          <w:sz w:val="34"/>
          <w:szCs w:val="34"/>
          <w:rtl/>
        </w:rPr>
        <w:t xml:space="preserve"> (شملت تكلفة الوحدة في </w:t>
      </w:r>
      <w:r w:rsidRPr="0015159A">
        <w:rPr>
          <w:rFonts w:ascii="Arabic Typesetting" w:hAnsi="Arabic Typesetting" w:cs="Arabic Typesetting" w:hint="cs"/>
          <w:sz w:val="34"/>
          <w:szCs w:val="34"/>
          <w:rtl/>
        </w:rPr>
        <w:t xml:space="preserve">وثيقة </w:t>
      </w:r>
      <w:r w:rsidRPr="0015159A">
        <w:rPr>
          <w:rFonts w:ascii="Arabic Typesetting" w:hAnsi="Arabic Typesetting" w:cs="Arabic Typesetting"/>
          <w:sz w:val="34"/>
          <w:szCs w:val="34"/>
          <w:rtl/>
        </w:rPr>
        <w:t>البرنامج والميزانية</w:t>
      </w:r>
      <w:r w:rsidRPr="0015159A">
        <w:rPr>
          <w:rFonts w:ascii="Arabic Typesetting" w:hAnsi="Arabic Typesetting" w:cs="Arabic Typesetting" w:hint="cs"/>
          <w:sz w:val="34"/>
          <w:szCs w:val="34"/>
          <w:rtl/>
        </w:rPr>
        <w:t xml:space="preserve"> للثنائية</w:t>
      </w:r>
      <w:r w:rsidRPr="0015159A">
        <w:rPr>
          <w:rFonts w:ascii="Arabic Typesetting" w:hAnsi="Arabic Typesetting" w:cs="Arabic Typesetting"/>
          <w:sz w:val="34"/>
          <w:szCs w:val="34"/>
          <w:rtl/>
        </w:rPr>
        <w:t xml:space="preserve"> 2014/15 </w:t>
      </w:r>
      <w:r w:rsidRPr="0015159A">
        <w:rPr>
          <w:rFonts w:ascii="Arabic Typesetting" w:hAnsi="Arabic Typesetting" w:cs="Arabic Typesetting" w:hint="cs"/>
          <w:sz w:val="34"/>
          <w:szCs w:val="34"/>
          <w:rtl/>
        </w:rPr>
        <w:t>التصاميم الواردة في التسجيلات الدولية الجديدة فقط</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 xml:space="preserve">والأساس </w:t>
      </w:r>
      <w:r w:rsidRPr="0015159A">
        <w:rPr>
          <w:rFonts w:ascii="Arabic Typesetting" w:hAnsi="Arabic Typesetting" w:cs="Arabic Typesetting"/>
          <w:sz w:val="34"/>
          <w:szCs w:val="34"/>
          <w:rtl/>
        </w:rPr>
        <w:t>المنطق</w:t>
      </w:r>
      <w:r w:rsidRPr="0015159A">
        <w:rPr>
          <w:rFonts w:ascii="Arabic Typesetting" w:hAnsi="Arabic Typesetting" w:cs="Arabic Typesetting" w:hint="cs"/>
          <w:sz w:val="34"/>
          <w:szCs w:val="34"/>
          <w:rtl/>
        </w:rPr>
        <w:t>ي</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لإضافة التصاميم الواردة في التجديدات</w:t>
      </w:r>
      <w:r w:rsidRPr="0015159A">
        <w:rPr>
          <w:rFonts w:ascii="Arabic Typesetting" w:hAnsi="Arabic Typesetting" w:cs="Arabic Typesetting"/>
          <w:sz w:val="34"/>
          <w:szCs w:val="34"/>
          <w:rtl/>
        </w:rPr>
        <w:t xml:space="preserve"> كعنصر من عناصر تكلفة الوحدة هو </w:t>
      </w:r>
      <w:r w:rsidRPr="0015159A">
        <w:rPr>
          <w:rFonts w:ascii="Arabic Typesetting" w:hAnsi="Arabic Typesetting" w:cs="Arabic Typesetting" w:hint="cs"/>
          <w:sz w:val="34"/>
          <w:szCs w:val="34"/>
          <w:rtl/>
        </w:rPr>
        <w:t xml:space="preserve">من أجل </w:t>
      </w:r>
      <w:r w:rsidRPr="0015159A">
        <w:rPr>
          <w:rFonts w:ascii="Arabic Typesetting" w:hAnsi="Arabic Typesetting" w:cs="Arabic Typesetting"/>
          <w:sz w:val="34"/>
          <w:szCs w:val="34"/>
          <w:rtl/>
        </w:rPr>
        <w:t xml:space="preserve">تركيز </w:t>
      </w:r>
      <w:r w:rsidRPr="0015159A">
        <w:rPr>
          <w:rFonts w:ascii="Arabic Typesetting" w:hAnsi="Arabic Typesetting" w:cs="Arabic Typesetting" w:hint="cs"/>
          <w:sz w:val="34"/>
          <w:szCs w:val="34"/>
          <w:rtl/>
        </w:rPr>
        <w:t xml:space="preserve">أكبر </w:t>
      </w:r>
      <w:r w:rsidRPr="0015159A">
        <w:rPr>
          <w:rFonts w:ascii="Arabic Typesetting" w:hAnsi="Arabic Typesetting" w:cs="Arabic Typesetting"/>
          <w:sz w:val="34"/>
          <w:szCs w:val="34"/>
          <w:rtl/>
        </w:rPr>
        <w:t xml:space="preserve">على </w:t>
      </w:r>
      <w:r w:rsidRPr="0015159A">
        <w:rPr>
          <w:rFonts w:ascii="Arabic Typesetting" w:hAnsi="Arabic Typesetting" w:cs="Arabic Typesetting" w:hint="cs"/>
          <w:sz w:val="34"/>
          <w:szCs w:val="34"/>
          <w:rtl/>
        </w:rPr>
        <w:t>مخرجات لاهاي الرئيسية</w:t>
      </w:r>
      <w:r w:rsidRPr="0015159A">
        <w:rPr>
          <w:rFonts w:ascii="Arabic Typesetting" w:hAnsi="Arabic Typesetting" w:cs="Arabic Typesetting"/>
          <w:sz w:val="34"/>
          <w:szCs w:val="34"/>
          <w:rtl/>
        </w:rPr>
        <w:t>، وهي التسجيل الدولي وتجديده.</w:t>
      </w:r>
    </w:p>
    <w:p w:rsidR="00F004CA" w:rsidRPr="0015159A" w:rsidRDefault="00F004CA" w:rsidP="00F76A79">
      <w:pPr>
        <w:numPr>
          <w:ilvl w:val="0"/>
          <w:numId w:val="61"/>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4"/>
          <w:szCs w:val="34"/>
          <w:rtl/>
        </w:rPr>
        <w:t>وت</w:t>
      </w:r>
      <w:r w:rsidRPr="0015159A">
        <w:rPr>
          <w:rFonts w:ascii="Arabic Typesetting" w:hAnsi="Arabic Typesetting" w:cs="Arabic Typesetting"/>
          <w:sz w:val="34"/>
          <w:szCs w:val="34"/>
          <w:rtl/>
        </w:rPr>
        <w:t xml:space="preserve">ستند تكلفة الوحدة الثانية </w:t>
      </w:r>
      <w:r w:rsidRPr="0015159A">
        <w:rPr>
          <w:rFonts w:ascii="Arabic Typesetting" w:hAnsi="Arabic Typesetting" w:cs="Arabic Typesetting" w:hint="cs"/>
          <w:sz w:val="34"/>
          <w:szCs w:val="34"/>
          <w:rtl/>
        </w:rPr>
        <w:t>إلى</w:t>
      </w:r>
      <w:r w:rsidRPr="0015159A">
        <w:rPr>
          <w:rFonts w:ascii="Arabic Typesetting" w:hAnsi="Arabic Typesetting" w:cs="Arabic Typesetting"/>
          <w:sz w:val="34"/>
          <w:szCs w:val="34"/>
          <w:rtl/>
        </w:rPr>
        <w:t xml:space="preserve"> عدد الوثائق </w:t>
      </w:r>
      <w:r w:rsidRPr="0015159A">
        <w:rPr>
          <w:rFonts w:ascii="Arabic Typesetting" w:hAnsi="Arabic Typesetting" w:cs="Arabic Typesetting" w:hint="cs"/>
          <w:sz w:val="34"/>
          <w:szCs w:val="34"/>
          <w:rtl/>
        </w:rPr>
        <w:t>المعالجة والمدونة</w:t>
      </w:r>
      <w:r w:rsidRPr="0015159A">
        <w:rPr>
          <w:rFonts w:ascii="Arabic Typesetting" w:hAnsi="Arabic Typesetting" w:cs="Arabic Typesetting"/>
          <w:sz w:val="34"/>
          <w:szCs w:val="34"/>
          <w:rtl/>
        </w:rPr>
        <w:t xml:space="preserve"> في السجل بدلا من عدد </w:t>
      </w:r>
      <w:r w:rsidRPr="0015159A">
        <w:rPr>
          <w:rFonts w:ascii="Arabic Typesetting" w:hAnsi="Arabic Typesetting" w:cs="Arabic Typesetting" w:hint="cs"/>
          <w:sz w:val="34"/>
          <w:szCs w:val="34"/>
          <w:rtl/>
        </w:rPr>
        <w:t>التدوينات</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بسبب اختلاف</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درجات</w:t>
      </w:r>
      <w:r w:rsidRPr="0015159A">
        <w:rPr>
          <w:rFonts w:ascii="Arabic Typesetting" w:hAnsi="Arabic Typesetting" w:cs="Arabic Typesetting"/>
          <w:sz w:val="34"/>
          <w:szCs w:val="34"/>
          <w:rtl/>
        </w:rPr>
        <w:t xml:space="preserve"> الجهود اللازمة لمعالجة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وثائق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مختلفة</w:t>
      </w:r>
      <w:r w:rsidRPr="0015159A">
        <w:rPr>
          <w:rFonts w:ascii="Arabic Typesetting" w:hAnsi="Arabic Typesetting" w:cs="Arabic Typesetting"/>
          <w:sz w:val="34"/>
          <w:szCs w:val="34"/>
        </w:rPr>
        <w:t>.</w:t>
      </w:r>
    </w:p>
    <w:p w:rsidR="00F004CA" w:rsidRPr="0015159A" w:rsidRDefault="00F004CA" w:rsidP="00F76A79">
      <w:pPr>
        <w:numPr>
          <w:ilvl w:val="0"/>
          <w:numId w:val="60"/>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وتسهيلا </w:t>
      </w:r>
      <w:r w:rsidRPr="0015159A">
        <w:rPr>
          <w:rFonts w:ascii="Arabic Typesetting" w:hAnsi="Arabic Typesetting" w:cs="Arabic Typesetting"/>
          <w:sz w:val="34"/>
          <w:szCs w:val="34"/>
          <w:rtl/>
        </w:rPr>
        <w:t>لمقارنة</w:t>
      </w:r>
      <w:r w:rsidRPr="0015159A">
        <w:rPr>
          <w:rFonts w:ascii="Arabic Typesetting" w:hAnsi="Arabic Typesetting" w:cs="Arabic Typesetting" w:hint="cs"/>
          <w:sz w:val="34"/>
          <w:szCs w:val="34"/>
          <w:rtl/>
        </w:rPr>
        <w:t xml:space="preserve"> البيانات</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تعرض الأشكال</w:t>
      </w:r>
      <w:r w:rsidRPr="0015159A">
        <w:rPr>
          <w:rFonts w:ascii="Arabic Typesetting" w:hAnsi="Arabic Typesetting" w:cs="Arabic Typesetting"/>
          <w:sz w:val="34"/>
          <w:szCs w:val="34"/>
          <w:rtl/>
        </w:rPr>
        <w:t xml:space="preserve"> البيانية أدناه تطور تكاليف وحد</w:t>
      </w:r>
      <w:r w:rsidRPr="0015159A">
        <w:rPr>
          <w:rFonts w:ascii="Arabic Typesetting" w:hAnsi="Arabic Typesetting" w:cs="Arabic Typesetting" w:hint="cs"/>
          <w:sz w:val="34"/>
          <w:szCs w:val="34"/>
          <w:rtl/>
        </w:rPr>
        <w:t xml:space="preserve">تين </w:t>
      </w:r>
      <w:r w:rsidRPr="0015159A">
        <w:rPr>
          <w:rFonts w:ascii="Arabic Typesetting" w:hAnsi="Arabic Typesetting" w:cs="Arabic Typesetting"/>
          <w:sz w:val="34"/>
          <w:szCs w:val="34"/>
          <w:rtl/>
        </w:rPr>
        <w:t>اثن</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ين</w:t>
      </w:r>
      <w:r w:rsidRPr="0015159A">
        <w:rPr>
          <w:rFonts w:ascii="Arabic Typesetting" w:hAnsi="Arabic Typesetting" w:cs="Arabic Typesetting" w:hint="cs"/>
          <w:sz w:val="34"/>
          <w:szCs w:val="34"/>
          <w:rtl/>
        </w:rPr>
        <w:t xml:space="preserve"> من سنة </w:t>
      </w:r>
      <w:r w:rsidRPr="0015159A">
        <w:rPr>
          <w:rFonts w:ascii="Arabic Typesetting" w:hAnsi="Arabic Typesetting" w:cs="Arabic Typesetting"/>
          <w:sz w:val="34"/>
          <w:szCs w:val="34"/>
          <w:rtl/>
        </w:rPr>
        <w:t>2008</w:t>
      </w:r>
      <w:r w:rsidRPr="0015159A">
        <w:rPr>
          <w:rFonts w:ascii="Arabic Typesetting" w:hAnsi="Arabic Typesetting" w:cs="Arabic Typesetting" w:hint="cs"/>
          <w:sz w:val="34"/>
          <w:szCs w:val="34"/>
          <w:rtl/>
        </w:rPr>
        <w:t xml:space="preserve"> إلى سنة </w:t>
      </w:r>
      <w:r w:rsidRPr="0015159A">
        <w:rPr>
          <w:rFonts w:ascii="Arabic Typesetting" w:hAnsi="Arabic Typesetting" w:cs="Arabic Typesetting"/>
          <w:sz w:val="34"/>
          <w:szCs w:val="34"/>
          <w:rtl/>
        </w:rPr>
        <w:t xml:space="preserve">2014 باستخدام المنهجية القديمة </w:t>
      </w:r>
      <w:r w:rsidRPr="0015159A">
        <w:rPr>
          <w:rFonts w:ascii="Arabic Typesetting" w:hAnsi="Arabic Typesetting" w:cs="Arabic Typesetting" w:hint="cs"/>
          <w:sz w:val="34"/>
          <w:szCs w:val="34"/>
          <w:rtl/>
        </w:rPr>
        <w:t>ومن سنة</w:t>
      </w:r>
      <w:r w:rsidRPr="0015159A">
        <w:rPr>
          <w:rFonts w:ascii="Arabic Typesetting" w:hAnsi="Arabic Typesetting" w:cs="Arabic Typesetting" w:hint="eastAsia"/>
          <w:sz w:val="34"/>
          <w:szCs w:val="34"/>
          <w:rtl/>
        </w:rPr>
        <w:t> </w:t>
      </w:r>
      <w:r w:rsidRPr="0015159A">
        <w:rPr>
          <w:rFonts w:ascii="Arabic Typesetting" w:hAnsi="Arabic Typesetting" w:cs="Arabic Typesetting"/>
          <w:sz w:val="34"/>
          <w:szCs w:val="34"/>
          <w:rtl/>
        </w:rPr>
        <w:t>2012</w:t>
      </w:r>
      <w:r w:rsidRPr="0015159A">
        <w:rPr>
          <w:rFonts w:ascii="Arabic Typesetting" w:hAnsi="Arabic Typesetting" w:cs="Arabic Typesetting" w:hint="cs"/>
          <w:sz w:val="34"/>
          <w:szCs w:val="34"/>
          <w:rtl/>
        </w:rPr>
        <w:t xml:space="preserve"> إلى سنة </w:t>
      </w:r>
      <w:r w:rsidRPr="0015159A">
        <w:rPr>
          <w:rFonts w:ascii="Arabic Typesetting" w:hAnsi="Arabic Typesetting" w:cs="Arabic Typesetting"/>
          <w:sz w:val="34"/>
          <w:szCs w:val="34"/>
          <w:rtl/>
        </w:rPr>
        <w:t xml:space="preserve">2014 باستخدام المنهجية الجديدة، بما في ذلك </w:t>
      </w:r>
      <w:r w:rsidRPr="0015159A">
        <w:rPr>
          <w:rFonts w:ascii="Arabic Typesetting" w:hAnsi="Arabic Typesetting" w:cs="Arabic Typesetting" w:hint="cs"/>
          <w:sz w:val="34"/>
          <w:szCs w:val="34"/>
          <w:rtl/>
        </w:rPr>
        <w:t xml:space="preserve">تفصيل </w:t>
      </w:r>
      <w:r w:rsidRPr="0015159A">
        <w:rPr>
          <w:rFonts w:ascii="Arabic Typesetting" w:hAnsi="Arabic Typesetting" w:cs="Arabic Typesetting"/>
          <w:sz w:val="34"/>
          <w:szCs w:val="34"/>
          <w:rtl/>
        </w:rPr>
        <w:t>لمساهمة التكاليف المباشرة وغير المباشرة</w:t>
      </w:r>
      <w:r w:rsidRPr="0015159A">
        <w:rPr>
          <w:rFonts w:ascii="Arabic Typesetting" w:hAnsi="Arabic Typesetting" w:cs="Arabic Typesetting"/>
          <w:sz w:val="34"/>
          <w:szCs w:val="34"/>
        </w:rPr>
        <w:t>.</w:t>
      </w:r>
    </w:p>
    <w:p w:rsidR="00F004CA" w:rsidRPr="0015159A" w:rsidRDefault="00F004CA" w:rsidP="00F004CA">
      <w:pPr>
        <w:keepNext/>
        <w:bidi/>
        <w:spacing w:before="120" w:after="120" w:line="340" w:lineRule="exact"/>
        <w:ind w:left="-17"/>
        <w:rPr>
          <w:rFonts w:ascii="Arabic Typesetting" w:hAnsi="Arabic Typesetting" w:cs="Arabic Typesetting"/>
          <w:i/>
          <w:iCs/>
          <w:sz w:val="34"/>
          <w:szCs w:val="34"/>
          <w:rtl/>
        </w:rPr>
      </w:pPr>
      <w:r w:rsidRPr="0015159A">
        <w:rPr>
          <w:rFonts w:ascii="Arabic Typesetting" w:hAnsi="Arabic Typesetting" w:cs="Arabic Typesetting"/>
          <w:i/>
          <w:iCs/>
          <w:sz w:val="34"/>
          <w:szCs w:val="34"/>
          <w:rtl/>
        </w:rPr>
        <w:t>تكلفة الوحدة لكل</w:t>
      </w:r>
      <w:r w:rsidRPr="0015159A">
        <w:rPr>
          <w:rFonts w:ascii="Arabic Typesetting" w:hAnsi="Arabic Typesetting" w:cs="Arabic Typesetting" w:hint="cs"/>
          <w:i/>
          <w:iCs/>
          <w:sz w:val="34"/>
          <w:szCs w:val="34"/>
          <w:rtl/>
        </w:rPr>
        <w:t xml:space="preserve"> تصميم</w:t>
      </w:r>
      <w:r w:rsidRPr="0015159A">
        <w:rPr>
          <w:rFonts w:ascii="Arabic Typesetting" w:hAnsi="Arabic Typesetting" w:cs="Arabic Typesetting"/>
          <w:i/>
          <w:iCs/>
          <w:sz w:val="34"/>
          <w:szCs w:val="34"/>
          <w:rtl/>
        </w:rPr>
        <w:t xml:space="preserve"> جديد/</w:t>
      </w:r>
      <w:r w:rsidRPr="0015159A">
        <w:rPr>
          <w:rFonts w:ascii="Arabic Typesetting" w:hAnsi="Arabic Typesetting" w:cs="Arabic Typesetting" w:hint="cs"/>
          <w:i/>
          <w:iCs/>
          <w:sz w:val="34"/>
          <w:szCs w:val="34"/>
          <w:rtl/>
        </w:rPr>
        <w:t>م</w:t>
      </w:r>
      <w:r w:rsidRPr="0015159A">
        <w:rPr>
          <w:rFonts w:ascii="Arabic Typesetting" w:hAnsi="Arabic Typesetting" w:cs="Arabic Typesetting"/>
          <w:i/>
          <w:iCs/>
          <w:sz w:val="34"/>
          <w:szCs w:val="34"/>
          <w:rtl/>
        </w:rPr>
        <w:t>جد</w:t>
      </w:r>
      <w:r w:rsidRPr="0015159A">
        <w:rPr>
          <w:rFonts w:ascii="Arabic Typesetting" w:hAnsi="Arabic Typesetting" w:cs="Arabic Typesetting" w:hint="cs"/>
          <w:i/>
          <w:iCs/>
          <w:sz w:val="34"/>
          <w:szCs w:val="34"/>
          <w:rtl/>
        </w:rPr>
        <w:t>ّ</w:t>
      </w:r>
      <w:r w:rsidRPr="0015159A">
        <w:rPr>
          <w:rFonts w:ascii="Arabic Typesetting" w:hAnsi="Arabic Typesetting" w:cs="Arabic Typesetting"/>
          <w:i/>
          <w:iCs/>
          <w:sz w:val="34"/>
          <w:szCs w:val="34"/>
          <w:rtl/>
        </w:rPr>
        <w:t>د</w:t>
      </w:r>
    </w:p>
    <w:p w:rsidR="00F004CA" w:rsidRPr="0015159A" w:rsidRDefault="00F004CA" w:rsidP="00F76A79">
      <w:pPr>
        <w:numPr>
          <w:ilvl w:val="0"/>
          <w:numId w:val="60"/>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تتألف التصاميم الجديدة من التصاميم الواردة في الطلبات</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دولية </w:t>
      </w:r>
      <w:r w:rsidRPr="0015159A">
        <w:rPr>
          <w:rFonts w:ascii="Arabic Typesetting" w:hAnsi="Arabic Typesetting" w:cs="Arabic Typesetting" w:hint="cs"/>
          <w:sz w:val="34"/>
          <w:szCs w:val="34"/>
          <w:rtl/>
        </w:rPr>
        <w:t>المسجلة</w:t>
      </w:r>
      <w:r w:rsidRPr="0015159A">
        <w:rPr>
          <w:rFonts w:ascii="Arabic Typesetting" w:hAnsi="Arabic Typesetting" w:cs="Arabic Typesetting"/>
          <w:sz w:val="34"/>
          <w:szCs w:val="34"/>
          <w:rtl/>
        </w:rPr>
        <w:t xml:space="preserve"> خلال سنة معينة، </w:t>
      </w:r>
      <w:r w:rsidRPr="0015159A">
        <w:rPr>
          <w:rFonts w:ascii="Arabic Typesetting" w:hAnsi="Arabic Typesetting" w:cs="Arabic Typesetting" w:hint="cs"/>
          <w:sz w:val="34"/>
          <w:szCs w:val="34"/>
          <w:rtl/>
        </w:rPr>
        <w:t xml:space="preserve">وتتألف التصاميم المجددة من التصاميم الموجودة في </w:t>
      </w:r>
      <w:r w:rsidRPr="0015159A">
        <w:rPr>
          <w:rFonts w:ascii="Arabic Typesetting" w:hAnsi="Arabic Typesetting" w:cs="Arabic Typesetting"/>
          <w:sz w:val="34"/>
          <w:szCs w:val="34"/>
          <w:rtl/>
        </w:rPr>
        <w:t xml:space="preserve">التسجيلات الدولية التي يتم تجديدها خلال سنة معينة. </w:t>
      </w:r>
      <w:r w:rsidRPr="0015159A">
        <w:rPr>
          <w:rFonts w:ascii="Arabic Typesetting" w:hAnsi="Arabic Typesetting" w:cs="Arabic Typesetting" w:hint="cs"/>
          <w:sz w:val="34"/>
          <w:szCs w:val="34"/>
          <w:rtl/>
        </w:rPr>
        <w:t>وتعكس التصاميم الواردة في</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 xml:space="preserve">هذين النوعين من </w:t>
      </w:r>
      <w:r w:rsidRPr="0015159A">
        <w:rPr>
          <w:rFonts w:ascii="Arabic Typesetting" w:hAnsi="Arabic Typesetting" w:cs="Arabic Typesetting"/>
          <w:sz w:val="34"/>
          <w:szCs w:val="34"/>
          <w:rtl/>
        </w:rPr>
        <w:t>المعاملات</w:t>
      </w:r>
      <w:r w:rsidRPr="0015159A">
        <w:rPr>
          <w:rFonts w:ascii="Arabic Typesetting" w:hAnsi="Arabic Typesetting" w:cs="Arabic Typesetting" w:hint="cs"/>
          <w:sz w:val="34"/>
          <w:szCs w:val="34"/>
          <w:rtl/>
        </w:rPr>
        <w:t>، مجمّعةً،</w:t>
      </w:r>
      <w:r w:rsidRPr="0015159A">
        <w:rPr>
          <w:rFonts w:ascii="Arabic Typesetting" w:hAnsi="Arabic Typesetting" w:cs="Arabic Typesetting"/>
          <w:sz w:val="34"/>
          <w:szCs w:val="34"/>
          <w:rtl/>
        </w:rPr>
        <w:t xml:space="preserve"> العمل الأساسي </w:t>
      </w:r>
      <w:r w:rsidRPr="0015159A">
        <w:rPr>
          <w:rFonts w:ascii="Arabic Typesetting" w:hAnsi="Arabic Typesetting" w:cs="Arabic Typesetting" w:hint="cs"/>
          <w:sz w:val="34"/>
          <w:szCs w:val="34"/>
          <w:rtl/>
        </w:rPr>
        <w:t>ل</w:t>
      </w:r>
      <w:r w:rsidRPr="0015159A">
        <w:rPr>
          <w:rFonts w:ascii="Arabic Typesetting" w:hAnsi="Arabic Typesetting" w:cs="Arabic Typesetting"/>
          <w:sz w:val="34"/>
          <w:szCs w:val="34"/>
          <w:rtl/>
        </w:rPr>
        <w:t>لمكتب الدولي</w:t>
      </w:r>
      <w:r w:rsidRPr="0015159A">
        <w:rPr>
          <w:rFonts w:ascii="Arabic Typesetting" w:hAnsi="Arabic Typesetting" w:cs="Arabic Typesetting"/>
          <w:sz w:val="34"/>
          <w:szCs w:val="34"/>
        </w:rPr>
        <w:t>.</w:t>
      </w:r>
    </w:p>
    <w:p w:rsidR="00F004CA" w:rsidRPr="0015159A" w:rsidRDefault="00F004CA" w:rsidP="00F76A79">
      <w:pPr>
        <w:numPr>
          <w:ilvl w:val="0"/>
          <w:numId w:val="60"/>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وبما أن معالجة التصاميم الواردة في هذين النوعين من الوثائق ل</w:t>
      </w:r>
      <w:r w:rsidRPr="0015159A">
        <w:rPr>
          <w:rFonts w:ascii="Arabic Typesetting" w:hAnsi="Arabic Typesetting" w:cs="Arabic Typesetting"/>
          <w:sz w:val="34"/>
          <w:szCs w:val="34"/>
          <w:rtl/>
        </w:rPr>
        <w:t xml:space="preserve">ا </w:t>
      </w:r>
      <w:r w:rsidRPr="0015159A">
        <w:rPr>
          <w:rFonts w:ascii="Arabic Typesetting" w:hAnsi="Arabic Typesetting" w:cs="Arabic Typesetting" w:hint="cs"/>
          <w:sz w:val="34"/>
          <w:szCs w:val="34"/>
          <w:rtl/>
        </w:rPr>
        <w:t>ي</w:t>
      </w:r>
      <w:r w:rsidRPr="0015159A">
        <w:rPr>
          <w:rFonts w:ascii="Arabic Typesetting" w:hAnsi="Arabic Typesetting" w:cs="Arabic Typesetting"/>
          <w:sz w:val="34"/>
          <w:szCs w:val="34"/>
          <w:rtl/>
        </w:rPr>
        <w:t xml:space="preserve">تطلب موارد متساوية، </w:t>
      </w:r>
      <w:r w:rsidRPr="0015159A">
        <w:rPr>
          <w:rFonts w:ascii="Arabic Typesetting" w:hAnsi="Arabic Typesetting" w:cs="Arabic Typesetting" w:hint="cs"/>
          <w:sz w:val="34"/>
          <w:szCs w:val="34"/>
          <w:rtl/>
        </w:rPr>
        <w:t>فكل</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نوع</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يُرجّح</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بشكل</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مختلف</w:t>
      </w:r>
      <w:r w:rsidRPr="0015159A">
        <w:rPr>
          <w:rFonts w:ascii="Arabic Typesetting" w:hAnsi="Arabic Typesetting" w:cs="Arabic Typesetting"/>
          <w:sz w:val="34"/>
          <w:szCs w:val="34"/>
          <w:rtl/>
        </w:rPr>
        <w:t>.</w:t>
      </w:r>
      <w:r w:rsidRPr="0015159A">
        <w:rPr>
          <w:rFonts w:ascii="Arabic Typesetting" w:hAnsi="Arabic Typesetting" w:cs="Simplified Arabic"/>
          <w:sz w:val="34"/>
          <w:vertAlign w:val="superscript"/>
          <w:rtl/>
        </w:rPr>
        <w:footnoteReference w:id="19"/>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وتُ</w:t>
      </w:r>
      <w:r w:rsidRPr="0015159A">
        <w:rPr>
          <w:rFonts w:ascii="Arabic Typesetting" w:hAnsi="Arabic Typesetting" w:cs="Arabic Typesetting"/>
          <w:sz w:val="34"/>
          <w:szCs w:val="34"/>
          <w:rtl/>
        </w:rPr>
        <w:t xml:space="preserve">حسب تكلفة الوحدة بقسمة </w:t>
      </w:r>
      <w:r>
        <w:rPr>
          <w:rFonts w:ascii="Arabic Typesetting" w:hAnsi="Arabic Typesetting" w:cs="Arabic Typesetting" w:hint="cs"/>
          <w:sz w:val="34"/>
          <w:szCs w:val="34"/>
          <w:rtl/>
        </w:rPr>
        <w:t>تكلفة الإنتاج الإجمالية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على ع</w:t>
      </w:r>
      <w:r w:rsidRPr="0015159A">
        <w:rPr>
          <w:rFonts w:ascii="Arabic Typesetting" w:hAnsi="Arabic Typesetting" w:cs="Arabic Typesetting"/>
          <w:sz w:val="34"/>
          <w:szCs w:val="34"/>
          <w:rtl/>
        </w:rPr>
        <w:t>دد</w:t>
      </w:r>
      <w:r w:rsidRPr="0015159A">
        <w:rPr>
          <w:rFonts w:ascii="Arabic Typesetting" w:hAnsi="Arabic Typesetting" w:cs="Arabic Typesetting" w:hint="cs"/>
          <w:sz w:val="34"/>
          <w:szCs w:val="34"/>
          <w:rtl/>
        </w:rPr>
        <w:t xml:space="preserve"> التصاميم الجديدة</w:t>
      </w:r>
      <w:r w:rsidRPr="0015159A">
        <w:rPr>
          <w:rFonts w:ascii="Arabic Typesetting" w:hAnsi="Arabic Typesetting" w:cs="Arabic Typesetting"/>
          <w:sz w:val="34"/>
          <w:szCs w:val="34"/>
          <w:rtl/>
        </w:rPr>
        <w:t>/</w:t>
      </w:r>
      <w:r w:rsidRPr="0015159A">
        <w:rPr>
          <w:rFonts w:ascii="Arabic Typesetting" w:hAnsi="Arabic Typesetting" w:cs="Arabic Typesetting" w:hint="cs"/>
          <w:sz w:val="34"/>
          <w:szCs w:val="34"/>
          <w:rtl/>
        </w:rPr>
        <w:t xml:space="preserve"> المجدَّدة</w:t>
      </w:r>
      <w:r w:rsidRPr="0015159A">
        <w:rPr>
          <w:rFonts w:ascii="Arabic Typesetting" w:hAnsi="Arabic Typesetting" w:cs="Arabic Typesetting"/>
          <w:sz w:val="34"/>
          <w:szCs w:val="34"/>
          <w:rtl/>
        </w:rPr>
        <w:t>.</w:t>
      </w:r>
    </w:p>
    <w:tbl>
      <w:tblPr>
        <w:tblStyle w:val="TableGrid1"/>
        <w:bidiVisual/>
        <w:tblW w:w="0" w:type="auto"/>
        <w:tblLook w:val="04A0" w:firstRow="1" w:lastRow="0" w:firstColumn="1" w:lastColumn="0" w:noHBand="0" w:noVBand="1"/>
      </w:tblPr>
      <w:tblGrid>
        <w:gridCol w:w="4529"/>
        <w:gridCol w:w="5042"/>
      </w:tblGrid>
      <w:tr w:rsidR="00F004CA" w:rsidRPr="0015159A" w:rsidTr="00F004CA">
        <w:trPr>
          <w:cantSplit/>
        </w:trPr>
        <w:tc>
          <w:tcPr>
            <w:tcW w:w="4788" w:type="dxa"/>
          </w:tcPr>
          <w:p w:rsidR="00F004CA" w:rsidRPr="0015159A" w:rsidRDefault="00F004CA" w:rsidP="00A00956">
            <w:pPr>
              <w:keepNext/>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t>الطريقة</w:t>
            </w:r>
            <w:r w:rsidRPr="0015159A">
              <w:rPr>
                <w:rFonts w:ascii="Arabic Typesetting" w:hAnsi="Arabic Typesetting" w:cs="Arabic Typesetting"/>
                <w:sz w:val="34"/>
                <w:szCs w:val="34"/>
                <w:rtl/>
              </w:rPr>
              <w:t xml:space="preserve"> القديمة</w:t>
            </w:r>
          </w:p>
        </w:tc>
        <w:tc>
          <w:tcPr>
            <w:tcW w:w="4788" w:type="dxa"/>
          </w:tcPr>
          <w:p w:rsidR="00F004CA" w:rsidRPr="0015159A" w:rsidRDefault="00F004CA" w:rsidP="00F004CA">
            <w:pPr>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t>الطريقة</w:t>
            </w:r>
            <w:r w:rsidRPr="0015159A">
              <w:rPr>
                <w:rFonts w:ascii="Arabic Typesetting" w:hAnsi="Arabic Typesetting" w:cs="Arabic Typesetting"/>
                <w:sz w:val="34"/>
                <w:szCs w:val="34"/>
                <w:rtl/>
              </w:rPr>
              <w:t xml:space="preserve"> الجديدة</w:t>
            </w:r>
          </w:p>
        </w:tc>
      </w:tr>
      <w:tr w:rsidR="00F004CA" w:rsidRPr="0015159A" w:rsidTr="00F004CA">
        <w:trPr>
          <w:cantSplit/>
        </w:trPr>
        <w:tc>
          <w:tcPr>
            <w:tcW w:w="4788" w:type="dxa"/>
          </w:tcPr>
          <w:p w:rsidR="00F004CA" w:rsidRDefault="00F004CA" w:rsidP="00F004CA">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9FD788C" wp14:editId="4C065A57">
                  <wp:extent cx="2826327" cy="197052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31066" cy="1973828"/>
                          </a:xfrm>
                          <a:prstGeom prst="rect">
                            <a:avLst/>
                          </a:prstGeom>
                          <a:noFill/>
                        </pic:spPr>
                      </pic:pic>
                    </a:graphicData>
                  </a:graphic>
                </wp:inline>
              </w:drawing>
            </w:r>
          </w:p>
          <w:p w:rsidR="00F004CA" w:rsidRPr="0015159A" w:rsidRDefault="00F004CA" w:rsidP="00F004CA">
            <w:pPr>
              <w:jc w:val="center"/>
              <w:rPr>
                <w:rFonts w:ascii="Arabic Typesetting" w:hAnsi="Arabic Typesetting" w:cs="Arabic Typesetting"/>
                <w:sz w:val="34"/>
                <w:szCs w:val="34"/>
              </w:rPr>
            </w:pPr>
          </w:p>
        </w:tc>
        <w:tc>
          <w:tcPr>
            <w:tcW w:w="4788" w:type="dxa"/>
          </w:tcPr>
          <w:p w:rsidR="00F004CA" w:rsidRDefault="00F004CA" w:rsidP="00F004CA">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AC4A063" wp14:editId="5449B534">
                  <wp:extent cx="3158836" cy="1903614"/>
                  <wp:effectExtent l="0" t="0" r="381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60521" cy="1904629"/>
                          </a:xfrm>
                          <a:prstGeom prst="rect">
                            <a:avLst/>
                          </a:prstGeom>
                          <a:noFill/>
                        </pic:spPr>
                      </pic:pic>
                    </a:graphicData>
                  </a:graphic>
                </wp:inline>
              </w:drawing>
            </w:r>
          </w:p>
          <w:p w:rsidR="00F004CA" w:rsidRPr="0015159A" w:rsidRDefault="00F004CA" w:rsidP="00F004CA">
            <w:pPr>
              <w:jc w:val="center"/>
              <w:rPr>
                <w:rFonts w:ascii="Arabic Typesetting" w:hAnsi="Arabic Typesetting" w:cs="Arabic Typesetting"/>
                <w:sz w:val="34"/>
                <w:szCs w:val="34"/>
              </w:rPr>
            </w:pPr>
          </w:p>
        </w:tc>
      </w:tr>
    </w:tbl>
    <w:p w:rsidR="00F004CA" w:rsidRPr="0015159A" w:rsidRDefault="00F004CA" w:rsidP="00F76A79">
      <w:pPr>
        <w:numPr>
          <w:ilvl w:val="0"/>
          <w:numId w:val="61"/>
        </w:numPr>
        <w:bidi/>
        <w:spacing w:before="120" w:after="120" w:line="340" w:lineRule="exact"/>
        <w:ind w:left="714" w:hanging="357"/>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بلغ متوسط تكلفة معالجة تصميم جديد/مجدَّد 366 فرنكا سويسريا في سنة 2014، أي بانخفاض قدره 12.8 بالمائة عن سنة 2013. ويرجع هذا الانخفاض بالأساس إلى انخفاض تكلفة الإنتاج بنسبة 5.7 بالمائة، مقرونا بزيادة عدد التصاميم الجديدة/المجددة بنسبة 8.2 بالمائة </w:t>
      </w:r>
    </w:p>
    <w:p w:rsidR="00F004CA" w:rsidRPr="0015159A" w:rsidRDefault="00F004CA" w:rsidP="00F004CA">
      <w:pPr>
        <w:keepNext/>
        <w:bidi/>
        <w:spacing w:before="120" w:after="120" w:line="340" w:lineRule="exact"/>
        <w:ind w:left="-17"/>
        <w:rPr>
          <w:rFonts w:ascii="Arabic Typesetting" w:hAnsi="Arabic Typesetting" w:cs="Arabic Typesetting"/>
          <w:i/>
          <w:iCs/>
          <w:sz w:val="34"/>
          <w:szCs w:val="34"/>
          <w:rtl/>
        </w:rPr>
      </w:pPr>
      <w:r w:rsidRPr="0015159A">
        <w:rPr>
          <w:rFonts w:ascii="Arabic Typesetting" w:hAnsi="Arabic Typesetting" w:cs="Arabic Typesetting" w:hint="cs"/>
          <w:i/>
          <w:iCs/>
          <w:sz w:val="34"/>
          <w:szCs w:val="34"/>
          <w:rtl/>
        </w:rPr>
        <w:t>تكلفة الوحدة لكل وثيقة مدونة في السجل</w:t>
      </w:r>
    </w:p>
    <w:p w:rsidR="00F004CA" w:rsidRPr="0015159A" w:rsidRDefault="00F004CA" w:rsidP="00F76A79">
      <w:pPr>
        <w:keepNext/>
        <w:numPr>
          <w:ilvl w:val="0"/>
          <w:numId w:val="60"/>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تشكل الوثائق المدونة في السجل إجمالي عبء العمل (انظر "عبء العمل الإجمالي" أعلاه).</w:t>
      </w:r>
    </w:p>
    <w:tbl>
      <w:tblPr>
        <w:tblStyle w:val="TableGrid1"/>
        <w:bidiVisual/>
        <w:tblW w:w="0" w:type="auto"/>
        <w:tblLook w:val="04A0" w:firstRow="1" w:lastRow="0" w:firstColumn="1" w:lastColumn="0" w:noHBand="0" w:noVBand="1"/>
      </w:tblPr>
      <w:tblGrid>
        <w:gridCol w:w="4956"/>
        <w:gridCol w:w="4615"/>
      </w:tblGrid>
      <w:tr w:rsidR="00F004CA" w:rsidRPr="0015159A" w:rsidTr="00F004CA">
        <w:trPr>
          <w:cantSplit/>
        </w:trPr>
        <w:tc>
          <w:tcPr>
            <w:tcW w:w="4788" w:type="dxa"/>
          </w:tcPr>
          <w:p w:rsidR="00F004CA" w:rsidRPr="0015159A" w:rsidRDefault="00F004CA" w:rsidP="00F004CA">
            <w:pPr>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t>الطريقة</w:t>
            </w:r>
            <w:r w:rsidRPr="0015159A">
              <w:rPr>
                <w:rFonts w:ascii="Arabic Typesetting" w:hAnsi="Arabic Typesetting" w:cs="Arabic Typesetting"/>
                <w:sz w:val="34"/>
                <w:szCs w:val="34"/>
                <w:rtl/>
              </w:rPr>
              <w:t xml:space="preserve"> القديمة</w:t>
            </w:r>
          </w:p>
        </w:tc>
        <w:tc>
          <w:tcPr>
            <w:tcW w:w="4788" w:type="dxa"/>
          </w:tcPr>
          <w:p w:rsidR="00F004CA" w:rsidRPr="0015159A" w:rsidRDefault="00F004CA" w:rsidP="00F004CA">
            <w:pPr>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t>الطريقة</w:t>
            </w:r>
            <w:r w:rsidRPr="0015159A">
              <w:rPr>
                <w:rFonts w:ascii="Arabic Typesetting" w:hAnsi="Arabic Typesetting" w:cs="Arabic Typesetting"/>
                <w:sz w:val="34"/>
                <w:szCs w:val="34"/>
                <w:rtl/>
              </w:rPr>
              <w:t xml:space="preserve"> الجديدة</w:t>
            </w:r>
          </w:p>
        </w:tc>
      </w:tr>
      <w:tr w:rsidR="00F004CA" w:rsidRPr="0015159A" w:rsidTr="00F004CA">
        <w:trPr>
          <w:cantSplit/>
        </w:trPr>
        <w:tc>
          <w:tcPr>
            <w:tcW w:w="4788" w:type="dxa"/>
          </w:tcPr>
          <w:p w:rsidR="00F004CA" w:rsidRPr="0015159A" w:rsidRDefault="00F004CA" w:rsidP="00F004CA">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A27E96E" wp14:editId="2832FEC6">
                  <wp:extent cx="3009208" cy="2332801"/>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23636" cy="2343986"/>
                          </a:xfrm>
                          <a:prstGeom prst="rect">
                            <a:avLst/>
                          </a:prstGeom>
                          <a:noFill/>
                        </pic:spPr>
                      </pic:pic>
                    </a:graphicData>
                  </a:graphic>
                </wp:inline>
              </w:drawing>
            </w:r>
          </w:p>
        </w:tc>
        <w:tc>
          <w:tcPr>
            <w:tcW w:w="4788" w:type="dxa"/>
          </w:tcPr>
          <w:p w:rsidR="00F004CA" w:rsidRPr="0015159A" w:rsidRDefault="00F004CA" w:rsidP="00F004CA">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4764B54A" wp14:editId="7D8BBD08">
                  <wp:extent cx="2635134" cy="2244436"/>
                  <wp:effectExtent l="0" t="0" r="0"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41943" cy="2250235"/>
                          </a:xfrm>
                          <a:prstGeom prst="rect">
                            <a:avLst/>
                          </a:prstGeom>
                          <a:noFill/>
                        </pic:spPr>
                      </pic:pic>
                    </a:graphicData>
                  </a:graphic>
                </wp:inline>
              </w:drawing>
            </w:r>
          </w:p>
        </w:tc>
      </w:tr>
    </w:tbl>
    <w:p w:rsidR="00F004CA" w:rsidRPr="0015159A" w:rsidRDefault="00F004CA" w:rsidP="00F004CA">
      <w:pPr>
        <w:keepNext/>
        <w:bidi/>
        <w:spacing w:after="120" w:line="340" w:lineRule="exact"/>
        <w:jc w:val="center"/>
        <w:rPr>
          <w:rFonts w:ascii="Arabic Typesetting" w:hAnsi="Arabic Typesetting" w:cs="Arabic Typesetting"/>
          <w:sz w:val="34"/>
          <w:szCs w:val="34"/>
        </w:rPr>
      </w:pPr>
    </w:p>
    <w:p w:rsidR="00F004CA" w:rsidRPr="0015159A" w:rsidRDefault="00F004CA" w:rsidP="00F76A79">
      <w:pPr>
        <w:numPr>
          <w:ilvl w:val="0"/>
          <w:numId w:val="61"/>
        </w:numPr>
        <w:bidi/>
        <w:spacing w:before="120"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انخفض متوسط تكلفة تدوين وثيقة في السجل ليبلغ </w:t>
      </w:r>
      <w:r w:rsidRPr="0015159A">
        <w:rPr>
          <w:rFonts w:ascii="Arabic Typesetting" w:hAnsi="Arabic Typesetting" w:cs="Arabic Typesetting"/>
          <w:sz w:val="34"/>
          <w:szCs w:val="34"/>
          <w:rtl/>
        </w:rPr>
        <w:t xml:space="preserve">1,483 </w:t>
      </w:r>
      <w:r w:rsidRPr="0015159A">
        <w:rPr>
          <w:rFonts w:ascii="Arabic Typesetting" w:hAnsi="Arabic Typesetting" w:cs="Arabic Typesetting" w:hint="cs"/>
          <w:sz w:val="34"/>
          <w:szCs w:val="34"/>
          <w:rtl/>
        </w:rPr>
        <w:t>فرنكا سويسريا في سنة 2014. ويعزى ذلك إلى انخفاض تكلفة الإنتاج بنسبة 5.7 بالمائة.</w:t>
      </w:r>
    </w:p>
    <w:p w:rsidR="00F004CA" w:rsidRPr="0015159A" w:rsidRDefault="00F004CA" w:rsidP="00F004CA">
      <w:pPr>
        <w:keepNext/>
        <w:bidi/>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r>
      <w:r>
        <w:rPr>
          <w:rFonts w:ascii="Arabic Typesetting" w:hAnsi="Arabic Typesetting" w:cs="Arabic Typesetting" w:hint="cs"/>
          <w:b/>
          <w:bCs/>
          <w:sz w:val="36"/>
          <w:szCs w:val="36"/>
          <w:rtl/>
          <w:lang w:val="fr-CH"/>
        </w:rPr>
        <w:t xml:space="preserve">توقيت معالجة </w:t>
      </w:r>
      <w:r w:rsidRPr="0015159A">
        <w:rPr>
          <w:rFonts w:ascii="Arabic Typesetting" w:hAnsi="Arabic Typesetting" w:cs="Arabic Typesetting" w:hint="cs"/>
          <w:b/>
          <w:bCs/>
          <w:sz w:val="36"/>
          <w:szCs w:val="36"/>
          <w:rtl/>
          <w:lang w:val="fr-CH"/>
        </w:rPr>
        <w:t>الطلبات الدولية</w:t>
      </w:r>
    </w:p>
    <w:p w:rsidR="00F004CA" w:rsidRPr="0015159A" w:rsidRDefault="00F004CA" w:rsidP="00A00956">
      <w:pPr>
        <w:numPr>
          <w:ilvl w:val="0"/>
          <w:numId w:val="60"/>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يبين هذا المؤشر الوقت اللازم للمكتب الدولي كي يعالج الطلبات العادية. وتحدد المدة بحساب الوقت المستغرق من تاريخ استلام الطلب إلى تاريخ تسجيله.</w:t>
      </w:r>
    </w:p>
    <w:p w:rsidR="00F004CA" w:rsidRPr="0015159A" w:rsidRDefault="00F004CA" w:rsidP="00F004CA">
      <w:pPr>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F74D2C8" wp14:editId="7FC71766">
            <wp:extent cx="4911987" cy="291760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14468" cy="2919074"/>
                    </a:xfrm>
                    <a:prstGeom prst="rect">
                      <a:avLst/>
                    </a:prstGeom>
                    <a:noFill/>
                  </pic:spPr>
                </pic:pic>
              </a:graphicData>
            </a:graphic>
          </wp:inline>
        </w:drawing>
      </w:r>
    </w:p>
    <w:p w:rsidR="00F004CA" w:rsidRPr="0015159A" w:rsidRDefault="00F004CA" w:rsidP="00F76A79">
      <w:pPr>
        <w:numPr>
          <w:ilvl w:val="0"/>
          <w:numId w:val="61"/>
        </w:numPr>
        <w:bidi/>
        <w:spacing w:before="120"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زادت حصة الطلبات المعالجة في أقل من أسبوع باستمرار منذ سنة 2011، لتبلغ نسبة 45 بالمائة من الطلبات في سنة 2014.</w:t>
      </w:r>
    </w:p>
    <w:p w:rsidR="00F004CA" w:rsidRPr="00663A46" w:rsidRDefault="00F004CA" w:rsidP="00F76A79">
      <w:pPr>
        <w:numPr>
          <w:ilvl w:val="0"/>
          <w:numId w:val="61"/>
        </w:numPr>
        <w:bidi/>
        <w:spacing w:before="120" w:after="120" w:line="340" w:lineRule="exact"/>
        <w:ind w:left="714" w:hanging="357"/>
        <w:rPr>
          <w:rFonts w:ascii="Arabic Typesetting" w:hAnsi="Arabic Typesetting" w:cs="Arabic Typesetting"/>
          <w:sz w:val="34"/>
          <w:szCs w:val="34"/>
          <w:rtl/>
        </w:rPr>
      </w:pPr>
      <w:r w:rsidRPr="00AF54E1">
        <w:rPr>
          <w:rFonts w:ascii="Arabic Typesetting" w:hAnsi="Arabic Typesetting" w:cs="Arabic Typesetting" w:hint="cs"/>
          <w:sz w:val="34"/>
          <w:szCs w:val="34"/>
          <w:rtl/>
        </w:rPr>
        <w:t>وفي</w:t>
      </w:r>
      <w:r w:rsidRPr="00663A46">
        <w:rPr>
          <w:rFonts w:ascii="Arabic Typesetting" w:hAnsi="Arabic Typesetting" w:cs="Arabic Typesetting" w:hint="cs"/>
          <w:sz w:val="34"/>
          <w:szCs w:val="34"/>
          <w:rtl/>
        </w:rPr>
        <w:t xml:space="preserve"> سنة 2014، عُلجت نسبة 85 بالمائة من الطلبات خلال أسبوعين من تاريخ استلامها في المكتب الدولي.</w:t>
      </w:r>
    </w:p>
    <w:p w:rsidR="00F004CA" w:rsidRDefault="00F004CA" w:rsidP="00F004CA">
      <w:pPr>
        <w:bidi/>
        <w:spacing w:after="120" w:line="340" w:lineRule="exact"/>
        <w:ind w:left="-1"/>
        <w:rPr>
          <w:rFonts w:ascii="Arabic Typesetting" w:hAnsi="Arabic Typesetting" w:cs="Arabic Typesetting"/>
          <w:sz w:val="34"/>
          <w:szCs w:val="34"/>
          <w:rtl/>
        </w:rPr>
      </w:pPr>
    </w:p>
    <w:p w:rsidR="00287401" w:rsidRPr="00A21820" w:rsidRDefault="00287401" w:rsidP="00000798">
      <w:pPr>
        <w:numPr>
          <w:ilvl w:val="0"/>
          <w:numId w:val="11"/>
        </w:numPr>
        <w:bidi/>
        <w:spacing w:after="120" w:line="340" w:lineRule="exact"/>
        <w:ind w:left="-1" w:firstLine="0"/>
        <w:rPr>
          <w:rFonts w:ascii="Arabic Typesetting" w:hAnsi="Arabic Typesetting" w:cs="Arabic Typesetting"/>
          <w:sz w:val="34"/>
          <w:szCs w:val="34"/>
          <w:rtl/>
        </w:rPr>
      </w:pPr>
      <w:r w:rsidRPr="00A21820">
        <w:rPr>
          <w:rFonts w:ascii="Arabic Typesetting" w:hAnsi="Arabic Typesetting" w:cs="Arabic Typesetting"/>
          <w:sz w:val="34"/>
          <w:szCs w:val="34"/>
          <w:rtl/>
        </w:rPr>
        <w:br w:type="page"/>
      </w:r>
    </w:p>
    <w:p w:rsidR="00287401" w:rsidRPr="007F2C11" w:rsidRDefault="00287401" w:rsidP="00287401">
      <w:pPr>
        <w:pStyle w:val="Heading3"/>
        <w:bidi/>
        <w:rPr>
          <w:rFonts w:ascii="Arabic Typesetting" w:hAnsi="Arabic Typesetting" w:cs="Arabic Typesetting"/>
          <w:sz w:val="36"/>
          <w:szCs w:val="36"/>
          <w:u w:val="none"/>
          <w:rtl/>
          <w:lang w:val="fr-CH"/>
        </w:rPr>
      </w:pPr>
      <w:bookmarkStart w:id="39" w:name="_Toc359865188"/>
      <w:bookmarkStart w:id="40" w:name="_Toc393807100"/>
      <w:bookmarkStart w:id="41" w:name="_Toc393807226"/>
      <w:bookmarkStart w:id="42" w:name="_Toc393807975"/>
      <w:bookmarkStart w:id="43" w:name="_Toc393817928"/>
      <w:bookmarkStart w:id="44" w:name="_Toc422829626"/>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7:</w:t>
      </w:r>
      <w:r>
        <w:rPr>
          <w:rFonts w:ascii="Arabic Typesetting" w:hAnsi="Arabic Typesetting" w:cs="Arabic Typesetting" w:hint="cs"/>
          <w:sz w:val="36"/>
          <w:szCs w:val="36"/>
          <w:u w:val="none"/>
          <w:rtl/>
          <w:lang w:val="fr-CH"/>
        </w:rPr>
        <w:tab/>
      </w:r>
      <w:r w:rsidRPr="007F2C11">
        <w:rPr>
          <w:rFonts w:ascii="Arabic Typesetting" w:hAnsi="Arabic Typesetting" w:cs="Arabic Typesetting" w:hint="cs"/>
          <w:sz w:val="36"/>
          <w:szCs w:val="36"/>
          <w:u w:val="none"/>
          <w:rtl/>
          <w:lang w:val="fr-CH"/>
        </w:rPr>
        <w:tab/>
        <w:t>التحكيم والوساطة وأسماء الحقول</w:t>
      </w:r>
      <w:bookmarkEnd w:id="39"/>
      <w:bookmarkEnd w:id="40"/>
      <w:bookmarkEnd w:id="41"/>
      <w:bookmarkEnd w:id="42"/>
      <w:bookmarkEnd w:id="43"/>
      <w:bookmarkEnd w:id="44"/>
    </w:p>
    <w:p w:rsidR="00287401" w:rsidRPr="0009644D" w:rsidRDefault="00287401" w:rsidP="00287401">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Pr>
          <w:rFonts w:ascii="Arabic Typesetting" w:hAnsi="Arabic Typesetting" w:cs="Arabic Typesetting" w:hint="cs"/>
          <w:b/>
          <w:bCs/>
          <w:sz w:val="36"/>
          <w:szCs w:val="36"/>
          <w:rtl/>
          <w:lang w:val="fr-CH"/>
        </w:rPr>
        <w:tab/>
      </w:r>
      <w:r w:rsidRPr="0009644D">
        <w:rPr>
          <w:rFonts w:ascii="Arabic Typesetting" w:hAnsi="Arabic Typesetting" w:cs="Arabic Typesetting" w:hint="cs"/>
          <w:b/>
          <w:bCs/>
          <w:sz w:val="36"/>
          <w:szCs w:val="36"/>
          <w:rtl/>
          <w:lang w:val="fr-CH"/>
        </w:rPr>
        <w:tab/>
      </w:r>
      <w:r w:rsidRPr="00203EE0">
        <w:rPr>
          <w:rFonts w:ascii="Arabic Typesetting" w:hAnsi="Arabic Typesetting" w:cs="Arabic Typesetting"/>
          <w:b/>
          <w:bCs/>
          <w:sz w:val="36"/>
          <w:szCs w:val="36"/>
          <w:rtl/>
        </w:rPr>
        <w:t xml:space="preserve">السيد </w:t>
      </w:r>
      <w:r w:rsidRPr="00203EE0">
        <w:rPr>
          <w:rFonts w:ascii="Arabic Typesetting" w:hAnsi="Arabic Typesetting" w:cs="Arabic Typesetting" w:hint="cs"/>
          <w:b/>
          <w:bCs/>
          <w:sz w:val="36"/>
          <w:szCs w:val="36"/>
          <w:rtl/>
        </w:rPr>
        <w:t>جون سانديج</w:t>
      </w:r>
    </w:p>
    <w:p w:rsidR="00287401" w:rsidRPr="0009644D" w:rsidRDefault="00287401" w:rsidP="00287401">
      <w:pPr>
        <w:keepNext/>
        <w:bidi/>
        <w:spacing w:before="240" w:after="240" w:line="340" w:lineRule="exact"/>
        <w:rPr>
          <w:rFonts w:ascii="Arabic Typesetting" w:hAnsi="Arabic Typesetting" w:cs="Arabic Typesetting"/>
          <w:sz w:val="36"/>
          <w:szCs w:val="36"/>
          <w:rtl/>
          <w:lang w:val="fr-CH"/>
        </w:rPr>
      </w:pPr>
      <w:r w:rsidRPr="00203EE0">
        <w:rPr>
          <w:rFonts w:ascii="Arabic Typesetting" w:hAnsi="Arabic Typesetting" w:cs="Arabic Typesetting"/>
          <w:sz w:val="36"/>
          <w:szCs w:val="36"/>
          <w:rtl/>
          <w:lang w:val="fr-CH"/>
        </w:rPr>
        <w:t xml:space="preserve">استعراض التقدم في </w:t>
      </w:r>
      <w:r w:rsidRPr="00203EE0">
        <w:rPr>
          <w:rFonts w:ascii="Arabic Typesetting" w:hAnsi="Arabic Typesetting" w:cs="Arabic Typesetting" w:hint="cs"/>
          <w:sz w:val="36"/>
          <w:szCs w:val="36"/>
          <w:rtl/>
          <w:lang w:val="fr-CH"/>
        </w:rPr>
        <w:t>2014</w:t>
      </w:r>
    </w:p>
    <w:p w:rsidR="00287401" w:rsidRDefault="00287401" w:rsidP="00000798">
      <w:pPr>
        <w:numPr>
          <w:ilvl w:val="0"/>
          <w:numId w:val="17"/>
        </w:numPr>
        <w:bidi/>
        <w:spacing w:after="120" w:line="340" w:lineRule="exact"/>
        <w:ind w:left="-1" w:firstLine="0"/>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أصبح مركز الويبو للتحكيم والوساطة (مركز الويبو) المصدر الدولي الرئيسي للبدائل المناسبة من حيث الوقت والفعالية من حيث التكلفة لتسوية المنازعات المتعلقة بالملكية الفكرية في المحاكم، بوصفه المورّد للخبرات القانونية والتنظيمية والمسؤول عن إدارة القضايا. ويشمل ذلك</w:t>
      </w:r>
      <w:r>
        <w:rPr>
          <w:rFonts w:ascii="Arabic Typesetting" w:hAnsi="Arabic Typesetting" w:cs="Arabic Typesetting" w:hint="cs"/>
          <w:sz w:val="34"/>
          <w:szCs w:val="34"/>
          <w:rtl/>
          <w:lang w:val="fr-CH"/>
        </w:rPr>
        <w:t xml:space="preserve"> أيضا</w:t>
      </w:r>
      <w:r w:rsidRPr="0009644D">
        <w:rPr>
          <w:rFonts w:ascii="Arabic Typesetting" w:hAnsi="Arabic Typesetting" w:cs="Arabic Typesetting" w:hint="cs"/>
          <w:sz w:val="34"/>
          <w:szCs w:val="34"/>
          <w:rtl/>
          <w:lang w:val="fr-CH"/>
        </w:rPr>
        <w:t xml:space="preserve"> تقديم الخدمات في حالات المنازعات على أسماء الحقول على الإنترنت.</w:t>
      </w:r>
    </w:p>
    <w:p w:rsidR="00287401" w:rsidRPr="00CF2EFE" w:rsidRDefault="00287401" w:rsidP="00000798">
      <w:pPr>
        <w:numPr>
          <w:ilvl w:val="0"/>
          <w:numId w:val="1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بناء على نتائج </w:t>
      </w:r>
      <w:r>
        <w:rPr>
          <w:rFonts w:ascii="Arabic Typesetting" w:hAnsi="Arabic Typesetting" w:cs="Arabic Typesetting" w:hint="cs"/>
          <w:sz w:val="34"/>
          <w:szCs w:val="34"/>
          <w:rtl/>
          <w:lang w:val="fr-CH"/>
        </w:rPr>
        <w:t xml:space="preserve">الدراسة الاستقصائية الدولية التي أجراها </w:t>
      </w:r>
      <w:r w:rsidRPr="00CF2EFE">
        <w:rPr>
          <w:rFonts w:ascii="Arabic Typesetting" w:hAnsi="Arabic Typesetting" w:cs="Arabic Typesetting"/>
          <w:sz w:val="34"/>
          <w:szCs w:val="34"/>
          <w:rtl/>
          <w:lang w:val="fr-CH"/>
        </w:rPr>
        <w:t>مركز الويبو</w:t>
      </w:r>
      <w:r>
        <w:rPr>
          <w:rFonts w:ascii="Arabic Typesetting" w:hAnsi="Arabic Typesetting" w:cs="Arabic Typesetting" w:hint="cs"/>
          <w:sz w:val="34"/>
          <w:szCs w:val="34"/>
          <w:rtl/>
          <w:lang w:val="fr-CH"/>
        </w:rPr>
        <w:t xml:space="preserve"> في</w:t>
      </w:r>
      <w:r w:rsidRPr="00CF2EFE">
        <w:rPr>
          <w:rFonts w:ascii="Arabic Typesetting" w:hAnsi="Arabic Typesetting" w:cs="Arabic Typesetting"/>
          <w:sz w:val="34"/>
          <w:szCs w:val="34"/>
          <w:rtl/>
          <w:lang w:val="fr-CH"/>
        </w:rPr>
        <w:t xml:space="preserve"> 2013 بشأن تسوية المنازعات في المعاملات الدولية للتكنولوجيا، عمل مركز الويبو في عام 2014</w:t>
      </w:r>
      <w:r>
        <w:rPr>
          <w:rFonts w:ascii="Arabic Typesetting" w:hAnsi="Arabic Typesetting" w:cs="Arabic Typesetting" w:hint="cs"/>
          <w:sz w:val="34"/>
          <w:szCs w:val="34"/>
          <w:rtl/>
          <w:lang w:val="fr-CH"/>
        </w:rPr>
        <w:t xml:space="preserve"> </w:t>
      </w:r>
      <w:r w:rsidRPr="00E90EC8">
        <w:rPr>
          <w:rFonts w:ascii="Arabic Typesetting" w:hAnsi="Arabic Typesetting" w:cs="Arabic Typesetting"/>
          <w:sz w:val="34"/>
          <w:szCs w:val="34"/>
          <w:rtl/>
          <w:lang w:val="fr-CH"/>
        </w:rPr>
        <w:t>للوصول بإجراءاته إلى المستوى الأمثل لتلبية احتياجات أصحاب حقوق الملكية الفكرية والمنتفعين بها</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عقد أيضا </w:t>
      </w:r>
      <w:r>
        <w:rPr>
          <w:rFonts w:ascii="Arabic Typesetting" w:hAnsi="Arabic Typesetting" w:cs="Arabic Typesetting" w:hint="cs"/>
          <w:sz w:val="34"/>
          <w:szCs w:val="34"/>
          <w:rtl/>
          <w:lang w:val="fr-CH"/>
        </w:rPr>
        <w:t xml:space="preserve">حلقات </w:t>
      </w:r>
      <w:r w:rsidRPr="00CF2EFE">
        <w:rPr>
          <w:rFonts w:ascii="Arabic Typesetting" w:hAnsi="Arabic Typesetting" w:cs="Arabic Typesetting"/>
          <w:sz w:val="34"/>
          <w:szCs w:val="34"/>
          <w:rtl/>
          <w:lang w:val="fr-CH"/>
        </w:rPr>
        <w:t xml:space="preserve">عمل </w:t>
      </w:r>
      <w:r>
        <w:rPr>
          <w:rFonts w:ascii="Arabic Typesetting" w:hAnsi="Arabic Typesetting" w:cs="Arabic Typesetting" w:hint="cs"/>
          <w:sz w:val="34"/>
          <w:szCs w:val="34"/>
          <w:rtl/>
          <w:lang w:val="fr-CH"/>
        </w:rPr>
        <w:t xml:space="preserve">مكيّفة </w:t>
      </w:r>
      <w:r w:rsidRPr="00CF2EFE">
        <w:rPr>
          <w:rFonts w:ascii="Arabic Typesetting" w:hAnsi="Arabic Typesetting" w:cs="Arabic Typesetting"/>
          <w:sz w:val="34"/>
          <w:szCs w:val="34"/>
          <w:rtl/>
          <w:lang w:val="fr-CH"/>
        </w:rPr>
        <w:t>ومنتظمة</w:t>
      </w:r>
      <w:r>
        <w:rPr>
          <w:rFonts w:ascii="Arabic Typesetting" w:hAnsi="Arabic Typesetting" w:cs="Arabic Typesetting" w:hint="cs"/>
          <w:sz w:val="34"/>
          <w:szCs w:val="34"/>
          <w:rtl/>
          <w:lang w:val="fr-CH"/>
        </w:rPr>
        <w:t xml:space="preserve"> بشأن التحكيم والوساطة</w:t>
      </w:r>
      <w:r w:rsidRPr="00CF2EFE">
        <w:rPr>
          <w:rFonts w:ascii="Arabic Typesetting" w:hAnsi="Arabic Typesetting" w:cs="Arabic Typesetting"/>
          <w:sz w:val="34"/>
          <w:szCs w:val="34"/>
          <w:lang w:val="fr-CH"/>
        </w:rPr>
        <w:t>.</w:t>
      </w:r>
    </w:p>
    <w:p w:rsidR="00287401" w:rsidRPr="002C1F8E" w:rsidRDefault="00287401" w:rsidP="00000798">
      <w:pPr>
        <w:numPr>
          <w:ilvl w:val="0"/>
          <w:numId w:val="17"/>
        </w:numPr>
        <w:bidi/>
        <w:spacing w:after="120" w:line="340" w:lineRule="exact"/>
        <w:ind w:left="-1" w:firstLine="0"/>
        <w:rPr>
          <w:rFonts w:ascii="Arabic Typesetting" w:hAnsi="Arabic Typesetting" w:cs="Arabic Typesetting"/>
          <w:sz w:val="34"/>
          <w:szCs w:val="34"/>
          <w:rtl/>
          <w:lang w:val="fr-CH"/>
        </w:rPr>
      </w:pPr>
      <w:r w:rsidRPr="002C1F8E">
        <w:rPr>
          <w:rFonts w:ascii="Arabic Typesetting" w:hAnsi="Arabic Typesetting" w:cs="Arabic Typesetting" w:hint="cs"/>
          <w:sz w:val="34"/>
          <w:szCs w:val="34"/>
          <w:rtl/>
          <w:lang w:val="fr-CH"/>
        </w:rPr>
        <w:t>وأدار</w:t>
      </w:r>
      <w:r>
        <w:rPr>
          <w:rFonts w:ascii="Arabic Typesetting" w:hAnsi="Arabic Typesetting" w:cs="Arabic Typesetting" w:hint="cs"/>
          <w:sz w:val="34"/>
          <w:szCs w:val="34"/>
          <w:rtl/>
          <w:lang w:val="fr-CH"/>
        </w:rPr>
        <w:t xml:space="preserve"> </w:t>
      </w:r>
      <w:r w:rsidRPr="002C1F8E">
        <w:rPr>
          <w:rFonts w:ascii="Arabic Typesetting" w:hAnsi="Arabic Typesetting" w:cs="Arabic Typesetting"/>
          <w:sz w:val="34"/>
          <w:szCs w:val="34"/>
          <w:rtl/>
          <w:lang w:val="fr-CH"/>
        </w:rPr>
        <w:t>مركز الويبو</w:t>
      </w:r>
      <w:r w:rsidRPr="002C1F8E">
        <w:rPr>
          <w:rFonts w:ascii="Arabic Typesetting" w:hAnsi="Arabic Typesetting" w:cs="Arabic Typesetting"/>
          <w:sz w:val="34"/>
          <w:szCs w:val="34"/>
          <w:lang w:val="fr-CH"/>
        </w:rPr>
        <w:t xml:space="preserve"> </w:t>
      </w:r>
      <w:r w:rsidRPr="002C1F8E">
        <w:rPr>
          <w:rFonts w:ascii="Arabic Typesetting" w:hAnsi="Arabic Typesetting" w:cs="Arabic Typesetting"/>
          <w:sz w:val="34"/>
          <w:szCs w:val="34"/>
          <w:rtl/>
          <w:lang w:val="fr-CH"/>
        </w:rPr>
        <w:t xml:space="preserve">بنشاط </w:t>
      </w:r>
      <w:r>
        <w:rPr>
          <w:rFonts w:ascii="Arabic Typesetting" w:hAnsi="Arabic Typesetting" w:cs="Arabic Typesetting" w:hint="cs"/>
          <w:sz w:val="34"/>
          <w:szCs w:val="34"/>
          <w:rtl/>
          <w:lang w:val="fr-CH"/>
        </w:rPr>
        <w:t>القضايا المعروضة على الويبو</w:t>
      </w:r>
      <w:r>
        <w:rPr>
          <w:rFonts w:ascii="Arabic Typesetting" w:hAnsi="Arabic Typesetting" w:cs="Arabic Typesetting"/>
          <w:sz w:val="34"/>
          <w:szCs w:val="34"/>
          <w:rtl/>
          <w:lang w:val="fr-CH"/>
        </w:rPr>
        <w:t xml:space="preserve"> في</w:t>
      </w:r>
      <w:r>
        <w:rPr>
          <w:rFonts w:ascii="Arabic Typesetting" w:hAnsi="Arabic Typesetting" w:cs="Arabic Typesetting" w:hint="cs"/>
          <w:sz w:val="34"/>
          <w:szCs w:val="34"/>
          <w:rtl/>
          <w:lang w:val="fr-CH"/>
        </w:rPr>
        <w:t xml:space="preserve"> </w:t>
      </w:r>
      <w:r w:rsidRPr="002C1F8E">
        <w:rPr>
          <w:rFonts w:ascii="Arabic Typesetting" w:hAnsi="Arabic Typesetting" w:cs="Arabic Typesetting"/>
          <w:sz w:val="34"/>
          <w:szCs w:val="34"/>
          <w:rtl/>
          <w:lang w:val="fr-CH"/>
        </w:rPr>
        <w:t>مختلف</w:t>
      </w:r>
      <w:r>
        <w:rPr>
          <w:rFonts w:ascii="Arabic Typesetting" w:hAnsi="Arabic Typesetting" w:cs="Arabic Typesetting" w:hint="cs"/>
          <w:sz w:val="34"/>
          <w:szCs w:val="34"/>
          <w:rtl/>
          <w:lang w:val="fr-CH"/>
        </w:rPr>
        <w:t xml:space="preserve"> مجالات الملكية الفكرية </w:t>
      </w:r>
      <w:r w:rsidRPr="002C1F8E">
        <w:rPr>
          <w:rFonts w:ascii="Arabic Typesetting" w:hAnsi="Arabic Typesetting" w:cs="Arabic Typesetting"/>
          <w:sz w:val="34"/>
          <w:szCs w:val="34"/>
          <w:rtl/>
          <w:lang w:val="fr-CH"/>
        </w:rPr>
        <w:t xml:space="preserve">باستخدام </w:t>
      </w:r>
      <w:r>
        <w:rPr>
          <w:rFonts w:ascii="Arabic Typesetting" w:hAnsi="Arabic Typesetting" w:cs="Arabic Typesetting" w:hint="cs"/>
          <w:sz w:val="34"/>
          <w:szCs w:val="34"/>
          <w:rtl/>
          <w:lang w:val="fr-CH"/>
        </w:rPr>
        <w:t>بنية</w:t>
      </w:r>
      <w:r w:rsidRPr="002C1F8E">
        <w:rPr>
          <w:rFonts w:ascii="Arabic Typesetting" w:hAnsi="Arabic Typesetting" w:cs="Arabic Typesetting"/>
          <w:sz w:val="34"/>
          <w:szCs w:val="34"/>
          <w:rtl/>
          <w:lang w:val="fr-CH"/>
        </w:rPr>
        <w:t xml:space="preserve"> تحتية</w:t>
      </w:r>
      <w:r>
        <w:rPr>
          <w:rFonts w:ascii="Arabic Typesetting" w:hAnsi="Arabic Typesetting" w:cs="Arabic Typesetting" w:hint="cs"/>
          <w:sz w:val="34"/>
          <w:szCs w:val="34"/>
          <w:rtl/>
          <w:lang w:val="fr-CH"/>
        </w:rPr>
        <w:t xml:space="preserve"> متطورة ل</w:t>
      </w:r>
      <w:r w:rsidRPr="002C1F8E">
        <w:rPr>
          <w:rFonts w:ascii="Arabic Typesetting" w:hAnsi="Arabic Typesetting" w:cs="Arabic Typesetting"/>
          <w:sz w:val="34"/>
          <w:szCs w:val="34"/>
          <w:rtl/>
          <w:lang w:val="fr-CH"/>
        </w:rPr>
        <w:t>إدارة القضايا، ولا سيما مرفق الويبو لتسوية القضايا إلكترونيا (</w:t>
      </w:r>
      <w:r w:rsidRPr="002C1F8E">
        <w:rPr>
          <w:rFonts w:ascii="Arabic Typesetting" w:hAnsi="Arabic Typesetting" w:cs="Arabic Typesetting"/>
          <w:sz w:val="34"/>
          <w:szCs w:val="34"/>
          <w:lang w:val="fr-CH"/>
        </w:rPr>
        <w:t>ECAF</w:t>
      </w:r>
      <w:r w:rsidRPr="002C1F8E">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w:t>
      </w:r>
      <w:r w:rsidRPr="002C1F8E">
        <w:rPr>
          <w:rFonts w:ascii="Arabic Typesetting" w:hAnsi="Arabic Typesetting" w:cs="Arabic Typesetting"/>
          <w:sz w:val="34"/>
          <w:szCs w:val="34"/>
          <w:rtl/>
          <w:lang w:val="fr-CH"/>
        </w:rPr>
        <w:t xml:space="preserve">وبعد مشاورات دولية، </w:t>
      </w:r>
      <w:r>
        <w:rPr>
          <w:rFonts w:ascii="Arabic Typesetting" w:hAnsi="Arabic Typesetting" w:cs="Arabic Typesetting" w:hint="cs"/>
          <w:sz w:val="34"/>
          <w:szCs w:val="34"/>
          <w:rtl/>
          <w:lang w:val="fr-CH"/>
        </w:rPr>
        <w:t>وضع</w:t>
      </w:r>
      <w:r w:rsidRPr="002C1F8E">
        <w:rPr>
          <w:rFonts w:ascii="Arabic Typesetting" w:hAnsi="Arabic Typesetting" w:cs="Arabic Typesetting"/>
          <w:sz w:val="34"/>
          <w:szCs w:val="34"/>
          <w:rtl/>
          <w:lang w:val="fr-CH"/>
        </w:rPr>
        <w:t xml:space="preserve"> مركز الويبو وأطلق </w:t>
      </w:r>
      <w:r>
        <w:rPr>
          <w:rFonts w:ascii="Arabic Typesetting" w:hAnsi="Arabic Typesetting" w:cs="Arabic Typesetting" w:hint="cs"/>
          <w:sz w:val="34"/>
          <w:szCs w:val="34"/>
          <w:rtl/>
          <w:lang w:val="fr-CH"/>
        </w:rPr>
        <w:t xml:space="preserve">قواعد </w:t>
      </w:r>
      <w:r w:rsidRPr="002C1F8E">
        <w:rPr>
          <w:rFonts w:ascii="Arabic Typesetting" w:hAnsi="Arabic Typesetting" w:cs="Arabic Typesetting"/>
          <w:sz w:val="34"/>
          <w:szCs w:val="34"/>
          <w:rtl/>
          <w:lang w:val="fr-CH"/>
        </w:rPr>
        <w:t xml:space="preserve">الويبو </w:t>
      </w:r>
      <w:r>
        <w:rPr>
          <w:rFonts w:ascii="Arabic Typesetting" w:hAnsi="Arabic Typesetting" w:cs="Arabic Typesetting" w:hint="cs"/>
          <w:sz w:val="34"/>
          <w:szCs w:val="34"/>
          <w:rtl/>
          <w:lang w:val="fr-CH"/>
        </w:rPr>
        <w:t>المراجعة بشأن ا</w:t>
      </w:r>
      <w:r w:rsidRPr="002C1F8E">
        <w:rPr>
          <w:rFonts w:ascii="Arabic Typesetting" w:hAnsi="Arabic Typesetting" w:cs="Arabic Typesetting"/>
          <w:sz w:val="34"/>
          <w:szCs w:val="34"/>
          <w:rtl/>
          <w:lang w:val="fr-CH"/>
        </w:rPr>
        <w:t>لتحكيم والوساطة</w:t>
      </w:r>
      <w:r>
        <w:rPr>
          <w:rStyle w:val="FootnoteReference"/>
          <w:rtl/>
          <w:lang w:val="fr-CH"/>
        </w:rPr>
        <w:footnoteReference w:id="20"/>
      </w:r>
      <w:r>
        <w:rPr>
          <w:rFonts w:ascii="Arabic Typesetting" w:hAnsi="Arabic Typesetting" w:cs="Arabic Typesetting" w:hint="cs"/>
          <w:sz w:val="34"/>
          <w:szCs w:val="34"/>
          <w:rtl/>
          <w:lang w:val="fr-CH"/>
        </w:rPr>
        <w:t xml:space="preserve"> التي دخلت حيز النفاذ في</w:t>
      </w:r>
      <w:r w:rsidRPr="002C1F8E">
        <w:rPr>
          <w:rFonts w:ascii="Arabic Typesetting" w:hAnsi="Arabic Typesetting" w:cs="Arabic Typesetting"/>
          <w:sz w:val="34"/>
          <w:szCs w:val="34"/>
          <w:rtl/>
          <w:lang w:val="fr-CH"/>
        </w:rPr>
        <w:t xml:space="preserve"> 1 يونيو 2014</w:t>
      </w:r>
      <w:r>
        <w:rPr>
          <w:rFonts w:ascii="Arabic Typesetting" w:hAnsi="Arabic Typesetting" w:cs="Arabic Typesetting" w:hint="cs"/>
          <w:sz w:val="34"/>
          <w:szCs w:val="34"/>
          <w:rtl/>
          <w:lang w:val="fr-CH"/>
        </w:rPr>
        <w:t xml:space="preserve"> وتتضمن </w:t>
      </w:r>
      <w:r w:rsidRPr="002C1F8E">
        <w:rPr>
          <w:rFonts w:ascii="Arabic Typesetting" w:hAnsi="Arabic Typesetting" w:cs="Arabic Typesetting"/>
          <w:sz w:val="34"/>
          <w:szCs w:val="34"/>
          <w:rtl/>
          <w:lang w:val="fr-CH"/>
        </w:rPr>
        <w:t xml:space="preserve">التطورات الأخيرة </w:t>
      </w:r>
      <w:r>
        <w:rPr>
          <w:rFonts w:ascii="Arabic Typesetting" w:hAnsi="Arabic Typesetting" w:cs="Arabic Typesetting" w:hint="cs"/>
          <w:sz w:val="34"/>
          <w:szCs w:val="34"/>
          <w:rtl/>
          <w:lang w:val="fr-CH"/>
        </w:rPr>
        <w:t xml:space="preserve">للحلول </w:t>
      </w:r>
      <w:r>
        <w:rPr>
          <w:rFonts w:ascii="Arabic Typesetting" w:hAnsi="Arabic Typesetting" w:cs="Arabic Typesetting"/>
          <w:sz w:val="34"/>
          <w:szCs w:val="34"/>
          <w:rtl/>
          <w:lang w:val="fr-CH"/>
        </w:rPr>
        <w:t>البديلة لتسوية المنازعا</w:t>
      </w:r>
      <w:r>
        <w:rPr>
          <w:rFonts w:ascii="Arabic Typesetting" w:hAnsi="Arabic Typesetting" w:cs="Arabic Typesetting" w:hint="cs"/>
          <w:sz w:val="34"/>
          <w:szCs w:val="34"/>
          <w:rtl/>
          <w:lang w:val="fr-CH"/>
        </w:rPr>
        <w:t>ت، مما ي</w:t>
      </w:r>
      <w:r w:rsidRPr="002C1F8E">
        <w:rPr>
          <w:rFonts w:ascii="Arabic Typesetting" w:hAnsi="Arabic Typesetting" w:cs="Arabic Typesetting"/>
          <w:sz w:val="34"/>
          <w:szCs w:val="34"/>
          <w:rtl/>
          <w:lang w:val="fr-CH"/>
        </w:rPr>
        <w:t xml:space="preserve">عزز </w:t>
      </w:r>
      <w:r>
        <w:rPr>
          <w:rFonts w:ascii="Arabic Typesetting" w:hAnsi="Arabic Typesetting" w:cs="Arabic Typesetting" w:hint="cs"/>
          <w:sz w:val="34"/>
          <w:szCs w:val="34"/>
          <w:rtl/>
          <w:lang w:val="fr-CH"/>
        </w:rPr>
        <w:t>ال</w:t>
      </w:r>
      <w:r w:rsidRPr="002C1F8E">
        <w:rPr>
          <w:rFonts w:ascii="Arabic Typesetting" w:hAnsi="Arabic Typesetting" w:cs="Arabic Typesetting"/>
          <w:sz w:val="34"/>
          <w:szCs w:val="34"/>
          <w:rtl/>
          <w:lang w:val="fr-CH"/>
        </w:rPr>
        <w:t xml:space="preserve">أساس لإجراءات </w:t>
      </w:r>
      <w:r>
        <w:rPr>
          <w:rFonts w:ascii="Arabic Typesetting" w:hAnsi="Arabic Typesetting" w:cs="Arabic Typesetting" w:hint="cs"/>
          <w:sz w:val="34"/>
          <w:szCs w:val="34"/>
          <w:rtl/>
          <w:lang w:val="fr-CH"/>
        </w:rPr>
        <w:t>فعالة من حيث</w:t>
      </w:r>
      <w:r w:rsidRPr="002C1F8E">
        <w:rPr>
          <w:rFonts w:ascii="Arabic Typesetting" w:hAnsi="Arabic Typesetting" w:cs="Arabic Typesetting"/>
          <w:sz w:val="34"/>
          <w:szCs w:val="34"/>
          <w:rtl/>
          <w:lang w:val="fr-CH"/>
        </w:rPr>
        <w:t xml:space="preserve"> الوقت ومن حيث التكلفة</w:t>
      </w:r>
      <w:r w:rsidRPr="002C1F8E">
        <w:rPr>
          <w:rFonts w:ascii="Arabic Typesetting" w:hAnsi="Arabic Typesetting" w:cs="Arabic Typesetting"/>
          <w:sz w:val="34"/>
          <w:szCs w:val="34"/>
          <w:lang w:val="fr-CH"/>
        </w:rPr>
        <w:t>.</w:t>
      </w:r>
    </w:p>
    <w:p w:rsidR="00287401" w:rsidRPr="00CF2EFE" w:rsidRDefault="00287401" w:rsidP="00000798">
      <w:pPr>
        <w:numPr>
          <w:ilvl w:val="0"/>
          <w:numId w:val="1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وشجعت ا</w:t>
      </w:r>
      <w:r w:rsidRPr="00CF2EFE">
        <w:rPr>
          <w:rFonts w:ascii="Arabic Typesetting" w:hAnsi="Arabic Typesetting" w:cs="Arabic Typesetting"/>
          <w:sz w:val="34"/>
          <w:szCs w:val="34"/>
          <w:rtl/>
          <w:lang w:val="fr-CH"/>
        </w:rPr>
        <w:t xml:space="preserve">لمحاكم الوطنية وسلطات المنافسة في بعض </w:t>
      </w:r>
      <w:r>
        <w:rPr>
          <w:rFonts w:ascii="Arabic Typesetting" w:hAnsi="Arabic Typesetting" w:cs="Arabic Typesetting" w:hint="cs"/>
          <w:sz w:val="34"/>
          <w:szCs w:val="34"/>
          <w:rtl/>
          <w:lang w:val="fr-CH"/>
        </w:rPr>
        <w:t>الأنظمة</w:t>
      </w:r>
      <w:r w:rsidRPr="00CF2EFE">
        <w:rPr>
          <w:rFonts w:ascii="Arabic Typesetting" w:hAnsi="Arabic Typesetting" w:cs="Arabic Typesetting"/>
          <w:sz w:val="34"/>
          <w:szCs w:val="34"/>
          <w:rtl/>
          <w:lang w:val="fr-CH"/>
        </w:rPr>
        <w:t xml:space="preserve"> القضائية الأطراف </w:t>
      </w:r>
      <w:r>
        <w:rPr>
          <w:rFonts w:ascii="Arabic Typesetting" w:hAnsi="Arabic Typesetting" w:cs="Arabic Typesetting" w:hint="cs"/>
          <w:sz w:val="34"/>
          <w:szCs w:val="34"/>
          <w:rtl/>
          <w:lang w:val="fr-CH"/>
        </w:rPr>
        <w:t>في</w:t>
      </w:r>
      <w:r w:rsidRPr="00CF2EFE">
        <w:rPr>
          <w:rFonts w:ascii="Arabic Typesetting" w:hAnsi="Arabic Typesetting" w:cs="Arabic Typesetting"/>
          <w:sz w:val="34"/>
          <w:szCs w:val="34"/>
          <w:rtl/>
          <w:lang w:val="fr-CH"/>
        </w:rPr>
        <w:t xml:space="preserve"> </w:t>
      </w:r>
      <w:r w:rsidRPr="00CF2EFE">
        <w:rPr>
          <w:rFonts w:ascii="Arabic Typesetting" w:hAnsi="Arabic Typesetting" w:cs="Arabic Typesetting" w:hint="cs"/>
          <w:sz w:val="34"/>
          <w:szCs w:val="34"/>
          <w:rtl/>
          <w:lang w:val="fr-CH"/>
        </w:rPr>
        <w:t>ال</w:t>
      </w:r>
      <w:r>
        <w:rPr>
          <w:rFonts w:ascii="Arabic Typesetting" w:hAnsi="Arabic Typesetting" w:cs="Arabic Typesetting" w:hint="cs"/>
          <w:sz w:val="34"/>
          <w:szCs w:val="34"/>
          <w:rtl/>
          <w:lang w:val="fr-CH"/>
        </w:rPr>
        <w:t>م</w:t>
      </w:r>
      <w:r w:rsidRPr="00CF2EFE">
        <w:rPr>
          <w:rFonts w:ascii="Arabic Typesetting" w:hAnsi="Arabic Typesetting" w:cs="Arabic Typesetting" w:hint="cs"/>
          <w:sz w:val="34"/>
          <w:szCs w:val="34"/>
          <w:rtl/>
          <w:lang w:val="fr-CH"/>
        </w:rPr>
        <w:t>نازعات</w:t>
      </w:r>
      <w:r w:rsidRPr="00CF2EFE">
        <w:rPr>
          <w:rFonts w:ascii="Arabic Typesetting" w:hAnsi="Arabic Typesetting" w:cs="Arabic Typesetting"/>
          <w:sz w:val="34"/>
          <w:szCs w:val="34"/>
          <w:rtl/>
          <w:lang w:val="fr-CH"/>
        </w:rPr>
        <w:t xml:space="preserve"> المتعلقة بالمعايير </w:t>
      </w:r>
      <w:r>
        <w:rPr>
          <w:rFonts w:ascii="Arabic Typesetting" w:hAnsi="Arabic Typesetting" w:cs="Arabic Typesetting" w:hint="cs"/>
          <w:sz w:val="34"/>
          <w:szCs w:val="34"/>
          <w:rtl/>
          <w:lang w:val="fr-CH"/>
        </w:rPr>
        <w:t>والمنطوية على</w:t>
      </w:r>
      <w:r w:rsidRPr="00CF2EFE">
        <w:rPr>
          <w:rFonts w:ascii="Arabic Typesetting" w:hAnsi="Arabic Typesetting" w:cs="Arabic Typesetting"/>
          <w:sz w:val="34"/>
          <w:szCs w:val="34"/>
          <w:rtl/>
          <w:lang w:val="fr-CH"/>
        </w:rPr>
        <w:t xml:space="preserve"> براءات الاتصالات في </w:t>
      </w:r>
      <w:r>
        <w:rPr>
          <w:rFonts w:ascii="Arabic Typesetting" w:hAnsi="Arabic Typesetting" w:cs="Arabic Typesetting" w:hint="cs"/>
          <w:sz w:val="34"/>
          <w:szCs w:val="34"/>
          <w:rtl/>
          <w:lang w:val="fr-CH"/>
        </w:rPr>
        <w:t>أنظمة</w:t>
      </w:r>
      <w:r w:rsidRPr="00CF2EFE">
        <w:rPr>
          <w:rFonts w:ascii="Arabic Typesetting" w:hAnsi="Arabic Typesetting" w:cs="Arabic Typesetting"/>
          <w:sz w:val="34"/>
          <w:szCs w:val="34"/>
          <w:rtl/>
          <w:lang w:val="fr-CH"/>
        </w:rPr>
        <w:t xml:space="preserve"> قضائية متعددة </w:t>
      </w:r>
      <w:r>
        <w:rPr>
          <w:rFonts w:ascii="Arabic Typesetting" w:hAnsi="Arabic Typesetting" w:cs="Arabic Typesetting" w:hint="cs"/>
          <w:sz w:val="34"/>
          <w:szCs w:val="34"/>
          <w:rtl/>
          <w:lang w:val="fr-CH"/>
        </w:rPr>
        <w:t xml:space="preserve">على </w:t>
      </w:r>
      <w:r w:rsidRPr="00CF2EFE">
        <w:rPr>
          <w:rFonts w:ascii="Arabic Typesetting" w:hAnsi="Arabic Typesetting" w:cs="Arabic Typesetting"/>
          <w:sz w:val="34"/>
          <w:szCs w:val="34"/>
          <w:rtl/>
          <w:lang w:val="fr-CH"/>
        </w:rPr>
        <w:t xml:space="preserve">حل </w:t>
      </w:r>
      <w:r>
        <w:rPr>
          <w:rFonts w:ascii="Arabic Typesetting" w:hAnsi="Arabic Typesetting" w:cs="Arabic Typesetting" w:hint="cs"/>
          <w:sz w:val="34"/>
          <w:szCs w:val="34"/>
          <w:rtl/>
          <w:lang w:val="fr-CH"/>
        </w:rPr>
        <w:t>تلك</w:t>
      </w:r>
      <w:r w:rsidRPr="00CF2EFE">
        <w:rPr>
          <w:rFonts w:ascii="Arabic Typesetting" w:hAnsi="Arabic Typesetting" w:cs="Arabic Typesetting"/>
          <w:sz w:val="34"/>
          <w:szCs w:val="34"/>
          <w:rtl/>
          <w:lang w:val="fr-CH"/>
        </w:rPr>
        <w:t xml:space="preserve"> المنازعات عن طريق الوساطة والتحكيم. ونتيجة لذلك، شهدت 2014 زيادة في عدد استفسارات ال</w:t>
      </w:r>
      <w:r>
        <w:rPr>
          <w:rFonts w:ascii="Arabic Typesetting" w:hAnsi="Arabic Typesetting" w:cs="Arabic Typesetting" w:hint="cs"/>
          <w:sz w:val="34"/>
          <w:szCs w:val="34"/>
          <w:rtl/>
          <w:lang w:val="fr-CH"/>
        </w:rPr>
        <w:t>أ</w:t>
      </w:r>
      <w:r w:rsidRPr="00CF2EFE">
        <w:rPr>
          <w:rFonts w:ascii="Arabic Typesetting" w:hAnsi="Arabic Typesetting" w:cs="Arabic Typesetting"/>
          <w:sz w:val="34"/>
          <w:szCs w:val="34"/>
          <w:rtl/>
          <w:lang w:val="fr-CH"/>
        </w:rPr>
        <w:t>طر</w:t>
      </w:r>
      <w:r>
        <w:rPr>
          <w:rFonts w:ascii="Arabic Typesetting" w:hAnsi="Arabic Typesetting" w:cs="Arabic Typesetting" w:hint="cs"/>
          <w:sz w:val="34"/>
          <w:szCs w:val="34"/>
          <w:rtl/>
          <w:lang w:val="fr-CH"/>
        </w:rPr>
        <w:t>ا</w:t>
      </w:r>
      <w:r w:rsidRPr="00CF2EFE">
        <w:rPr>
          <w:rFonts w:ascii="Arabic Typesetting" w:hAnsi="Arabic Typesetting" w:cs="Arabic Typesetting"/>
          <w:sz w:val="34"/>
          <w:szCs w:val="34"/>
          <w:rtl/>
          <w:lang w:val="fr-CH"/>
        </w:rPr>
        <w:t xml:space="preserve">ف </w:t>
      </w:r>
      <w:r>
        <w:rPr>
          <w:rFonts w:ascii="Arabic Typesetting" w:hAnsi="Arabic Typesetting" w:cs="Arabic Typesetting" w:hint="cs"/>
          <w:sz w:val="34"/>
          <w:szCs w:val="34"/>
          <w:rtl/>
          <w:lang w:val="fr-CH"/>
        </w:rPr>
        <w:t xml:space="preserve">عن </w:t>
      </w:r>
      <w:r w:rsidRPr="00CF2EFE">
        <w:rPr>
          <w:rFonts w:ascii="Arabic Typesetting" w:hAnsi="Arabic Typesetting" w:cs="Arabic Typesetting"/>
          <w:sz w:val="34"/>
          <w:szCs w:val="34"/>
          <w:rtl/>
          <w:lang w:val="fr-CH"/>
        </w:rPr>
        <w:t xml:space="preserve">استخدام اتفاقات الويبو </w:t>
      </w:r>
      <w:r>
        <w:rPr>
          <w:rFonts w:ascii="Arabic Typesetting" w:hAnsi="Arabic Typesetting" w:cs="Arabic Typesetting" w:hint="cs"/>
          <w:sz w:val="34"/>
          <w:szCs w:val="34"/>
          <w:rtl/>
          <w:lang w:val="fr-CH"/>
        </w:rPr>
        <w:t xml:space="preserve">المكيفة </w:t>
      </w:r>
      <w:r w:rsidRPr="00A32BE1">
        <w:rPr>
          <w:rFonts w:ascii="Arabic Typesetting" w:hAnsi="Arabic Typesetting" w:cs="Arabic Typesetting"/>
          <w:sz w:val="34"/>
          <w:szCs w:val="34"/>
          <w:rtl/>
          <w:lang w:val="fr-CH"/>
        </w:rPr>
        <w:t>لإحالة نزاع متعلق بشروط الترخيص العادلة والمعقولة وغير التمييزية (</w:t>
      </w:r>
      <w:r w:rsidRPr="00A32BE1">
        <w:rPr>
          <w:rFonts w:ascii="Arabic Typesetting" w:hAnsi="Arabic Typesetting" w:cs="Arabic Typesetting"/>
          <w:sz w:val="34"/>
          <w:szCs w:val="34"/>
          <w:lang w:val="fr-CH"/>
        </w:rPr>
        <w:t>FRAND</w:t>
      </w:r>
      <w:r w:rsidRPr="00A32BE1">
        <w:rPr>
          <w:rFonts w:ascii="Arabic Typesetting" w:hAnsi="Arabic Typesetting" w:cs="Arabic Typesetting"/>
          <w:sz w:val="34"/>
          <w:szCs w:val="34"/>
          <w:rtl/>
          <w:lang w:val="fr-CH"/>
        </w:rPr>
        <w:t xml:space="preserve">) إلى </w:t>
      </w:r>
      <w:r>
        <w:rPr>
          <w:rFonts w:ascii="Arabic Typesetting" w:hAnsi="Arabic Typesetting" w:cs="Arabic Typesetting" w:hint="cs"/>
          <w:sz w:val="34"/>
          <w:szCs w:val="34"/>
          <w:rtl/>
          <w:lang w:val="fr-CH"/>
        </w:rPr>
        <w:t xml:space="preserve">مركز </w:t>
      </w:r>
      <w:r w:rsidRPr="00A32BE1">
        <w:rPr>
          <w:rFonts w:ascii="Arabic Typesetting" w:hAnsi="Arabic Typesetting" w:cs="Arabic Typesetting"/>
          <w:sz w:val="34"/>
          <w:szCs w:val="34"/>
          <w:rtl/>
          <w:lang w:val="fr-CH"/>
        </w:rPr>
        <w:t>الويبو</w:t>
      </w:r>
      <w:r w:rsidRPr="00CF2EFE">
        <w:rPr>
          <w:rFonts w:ascii="Arabic Typesetting" w:hAnsi="Arabic Typesetting" w:cs="Arabic Typesetting"/>
          <w:sz w:val="34"/>
          <w:szCs w:val="34"/>
          <w:lang w:val="fr-CH"/>
        </w:rPr>
        <w:t>.</w:t>
      </w:r>
    </w:p>
    <w:p w:rsidR="00287401" w:rsidRPr="00CF2EFE" w:rsidRDefault="00287401" w:rsidP="00000798">
      <w:pPr>
        <w:numPr>
          <w:ilvl w:val="0"/>
          <w:numId w:val="1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في عام 2014، </w:t>
      </w:r>
      <w:r>
        <w:rPr>
          <w:rFonts w:ascii="Arabic Typesetting" w:hAnsi="Arabic Typesetting" w:cs="Arabic Typesetting" w:hint="cs"/>
          <w:sz w:val="34"/>
          <w:szCs w:val="34"/>
          <w:rtl/>
          <w:lang w:val="fr-CH"/>
        </w:rPr>
        <w:t>أبرم</w:t>
      </w:r>
      <w:r w:rsidRPr="00CF2EFE">
        <w:rPr>
          <w:rFonts w:ascii="Arabic Typesetting" w:hAnsi="Arabic Typesetting" w:cs="Arabic Typesetting"/>
          <w:sz w:val="34"/>
          <w:szCs w:val="34"/>
          <w:rtl/>
          <w:lang w:val="fr-CH"/>
        </w:rPr>
        <w:t xml:space="preserve"> مركز الويبو مذكرات تفاهم مع جمعية الامتياز الإسبانية</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(AEF)</w:t>
      </w:r>
      <w:r w:rsidRPr="00CF2EFE">
        <w:rPr>
          <w:rFonts w:ascii="Arabic Typesetting" w:hAnsi="Arabic Typesetting" w:cs="Arabic Typesetting"/>
          <w:sz w:val="34"/>
          <w:szCs w:val="34"/>
          <w:rtl/>
          <w:lang w:val="fr-CH"/>
        </w:rPr>
        <w:t xml:space="preserve">، والمديرية الوطنية </w:t>
      </w:r>
      <w:r>
        <w:rPr>
          <w:rFonts w:ascii="Arabic Typesetting" w:hAnsi="Arabic Typesetting" w:cs="Arabic Typesetting" w:hint="cs"/>
          <w:sz w:val="34"/>
          <w:szCs w:val="34"/>
          <w:rtl/>
          <w:lang w:val="fr-CH"/>
        </w:rPr>
        <w:t>لحق المؤلف في</w:t>
      </w:r>
      <w:r w:rsidRPr="00CF2EFE">
        <w:rPr>
          <w:rFonts w:ascii="Arabic Typesetting" w:hAnsi="Arabic Typesetting" w:cs="Arabic Typesetting"/>
          <w:sz w:val="34"/>
          <w:szCs w:val="34"/>
          <w:rtl/>
          <w:lang w:val="fr-CH"/>
        </w:rPr>
        <w:t xml:space="preserve"> كولومبيا</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(DNDA)</w:t>
      </w:r>
      <w:r w:rsidRPr="00CF2EFE">
        <w:rPr>
          <w:rFonts w:ascii="Arabic Typesetting" w:hAnsi="Arabic Typesetting" w:cs="Arabic Typesetting"/>
          <w:sz w:val="34"/>
          <w:szCs w:val="34"/>
          <w:rtl/>
          <w:lang w:val="fr-CH"/>
        </w:rPr>
        <w:t xml:space="preserve">، والمديرية العامة </w:t>
      </w:r>
      <w:r>
        <w:rPr>
          <w:rFonts w:ascii="Arabic Typesetting" w:hAnsi="Arabic Typesetting" w:cs="Arabic Typesetting" w:hint="cs"/>
          <w:sz w:val="34"/>
          <w:szCs w:val="34"/>
          <w:rtl/>
          <w:lang w:val="fr-CH"/>
        </w:rPr>
        <w:t>ل</w:t>
      </w:r>
      <w:r w:rsidRPr="00CF2EFE">
        <w:rPr>
          <w:rFonts w:ascii="Arabic Typesetting" w:hAnsi="Arabic Typesetting" w:cs="Arabic Typesetting"/>
          <w:sz w:val="34"/>
          <w:szCs w:val="34"/>
          <w:rtl/>
          <w:lang w:val="fr-CH"/>
        </w:rPr>
        <w:t>لملكية الفكرية في اندونيسيا</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(DGIPR)</w:t>
      </w:r>
      <w:r w:rsidRPr="00CF2EFE">
        <w:rPr>
          <w:rFonts w:ascii="Arabic Typesetting" w:hAnsi="Arabic Typesetting" w:cs="Arabic Typesetting"/>
          <w:sz w:val="34"/>
          <w:szCs w:val="34"/>
          <w:rtl/>
          <w:lang w:val="fr-CH"/>
        </w:rPr>
        <w:t xml:space="preserve">، والمعهد المكسيكي </w:t>
      </w:r>
      <w:r>
        <w:rPr>
          <w:rFonts w:ascii="Arabic Typesetting" w:hAnsi="Arabic Typesetting" w:cs="Arabic Typesetting" w:hint="cs"/>
          <w:sz w:val="34"/>
          <w:szCs w:val="34"/>
          <w:rtl/>
          <w:lang w:val="fr-CH"/>
        </w:rPr>
        <w:t>ل</w:t>
      </w:r>
      <w:r w:rsidRPr="00CF2EFE">
        <w:rPr>
          <w:rFonts w:ascii="Arabic Typesetting" w:hAnsi="Arabic Typesetting" w:cs="Arabic Typesetting"/>
          <w:sz w:val="34"/>
          <w:szCs w:val="34"/>
          <w:rtl/>
          <w:lang w:val="fr-CH"/>
        </w:rPr>
        <w:t>لملكية</w:t>
      </w:r>
      <w:r>
        <w:rPr>
          <w:rFonts w:ascii="Arabic Typesetting" w:hAnsi="Arabic Typesetting" w:cs="Arabic Typesetting" w:hint="cs"/>
          <w:sz w:val="34"/>
          <w:szCs w:val="34"/>
          <w:rtl/>
          <w:lang w:val="fr-CH"/>
        </w:rPr>
        <w:t xml:space="preserve"> الصناعية </w:t>
      </w:r>
      <w:r w:rsidRPr="00CF2EFE">
        <w:rPr>
          <w:rFonts w:ascii="Arabic Typesetting" w:hAnsi="Arabic Typesetting" w:cs="Arabic Typesetting"/>
          <w:sz w:val="34"/>
          <w:szCs w:val="34"/>
          <w:lang w:val="fr-CH"/>
        </w:rPr>
        <w:t>(IMPI)</w:t>
      </w:r>
      <w:r w:rsidRPr="00CF2EFE">
        <w:rPr>
          <w:rFonts w:ascii="Arabic Typesetting" w:hAnsi="Arabic Typesetting" w:cs="Arabic Typesetting"/>
          <w:sz w:val="34"/>
          <w:szCs w:val="34"/>
          <w:rtl/>
          <w:lang w:val="fr-CH"/>
        </w:rPr>
        <w:t>، ومكتب الملكية الفكرية في الفلبين</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(IPOPHL)</w:t>
      </w:r>
      <w:r>
        <w:rPr>
          <w:rFonts w:ascii="Arabic Typesetting" w:hAnsi="Arabic Typesetting" w:cs="Arabic Typesetting" w:hint="cs"/>
          <w:sz w:val="34"/>
          <w:szCs w:val="34"/>
          <w:rtl/>
          <w:lang w:val="fr-CH"/>
        </w:rPr>
        <w:t>،</w:t>
      </w:r>
      <w:r>
        <w:rPr>
          <w:rFonts w:ascii="Arabic Typesetting" w:hAnsi="Arabic Typesetting" w:cs="Arabic Typesetting"/>
          <w:sz w:val="34"/>
          <w:szCs w:val="34"/>
          <w:rtl/>
          <w:lang w:val="fr-CH"/>
        </w:rPr>
        <w:t xml:space="preserve"> إضافة إلى</w:t>
      </w:r>
      <w:r>
        <w:rPr>
          <w:rFonts w:ascii="Arabic Typesetting" w:hAnsi="Arabic Typesetting" w:cs="Arabic Typesetting" w:hint="cs"/>
          <w:sz w:val="34"/>
          <w:szCs w:val="34"/>
          <w:rtl/>
          <w:lang w:val="fr-CH"/>
        </w:rPr>
        <w:t xml:space="preserve"> علاقات</w:t>
      </w:r>
      <w:r>
        <w:rPr>
          <w:rFonts w:ascii="Arabic Typesetting" w:hAnsi="Arabic Typesetting" w:cs="Arabic Typesetting"/>
          <w:sz w:val="34"/>
          <w:szCs w:val="34"/>
          <w:rtl/>
          <w:lang w:val="fr-CH"/>
        </w:rPr>
        <w:t xml:space="preserve"> التعاون</w:t>
      </w:r>
      <w:r>
        <w:rPr>
          <w:rFonts w:ascii="Arabic Typesetting" w:hAnsi="Arabic Typesetting" w:cs="Arabic Typesetting" w:hint="cs"/>
          <w:sz w:val="34"/>
          <w:szCs w:val="34"/>
          <w:rtl/>
          <w:lang w:val="fr-CH"/>
        </w:rPr>
        <w:t xml:space="preserve"> القائمة بين ال</w:t>
      </w:r>
      <w:r w:rsidRPr="00CF2EFE">
        <w:rPr>
          <w:rFonts w:ascii="Arabic Typesetting" w:hAnsi="Arabic Typesetting" w:cs="Arabic Typesetting"/>
          <w:sz w:val="34"/>
          <w:szCs w:val="34"/>
          <w:rtl/>
          <w:lang w:val="fr-CH"/>
        </w:rPr>
        <w:t xml:space="preserve">دول </w:t>
      </w:r>
      <w:r>
        <w:rPr>
          <w:rFonts w:ascii="Arabic Typesetting" w:hAnsi="Arabic Typesetting" w:cs="Arabic Typesetting" w:hint="cs"/>
          <w:sz w:val="34"/>
          <w:szCs w:val="34"/>
          <w:rtl/>
          <w:lang w:val="fr-CH"/>
        </w:rPr>
        <w:t>الأ</w:t>
      </w:r>
      <w:r w:rsidRPr="00CF2EFE">
        <w:rPr>
          <w:rFonts w:ascii="Arabic Typesetting" w:hAnsi="Arabic Typesetting" w:cs="Arabic Typesetting"/>
          <w:sz w:val="34"/>
          <w:szCs w:val="34"/>
          <w:rtl/>
          <w:lang w:val="fr-CH"/>
        </w:rPr>
        <w:t>عض</w:t>
      </w:r>
      <w:r>
        <w:rPr>
          <w:rFonts w:ascii="Arabic Typesetting" w:hAnsi="Arabic Typesetting" w:cs="Arabic Typesetting" w:hint="cs"/>
          <w:sz w:val="34"/>
          <w:szCs w:val="34"/>
          <w:rtl/>
          <w:lang w:val="fr-CH"/>
        </w:rPr>
        <w:t>اء</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وترتبط تلك العلاقات</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بوضع</w:t>
      </w:r>
      <w:r w:rsidRPr="00CF2EFE">
        <w:rPr>
          <w:rFonts w:ascii="Arabic Typesetting" w:hAnsi="Arabic Typesetting" w:cs="Arabic Typesetting"/>
          <w:sz w:val="34"/>
          <w:szCs w:val="34"/>
          <w:rtl/>
          <w:lang w:val="fr-CH"/>
        </w:rPr>
        <w:t xml:space="preserve"> أطر</w:t>
      </w:r>
      <w:r w:rsidRPr="00CF2EFE">
        <w:rPr>
          <w:rFonts w:ascii="Arabic Typesetting" w:hAnsi="Arabic Typesetting" w:cs="Arabic Typesetting"/>
          <w:sz w:val="34"/>
          <w:szCs w:val="34"/>
          <w:lang w:val="fr-CH"/>
        </w:rPr>
        <w:t xml:space="preserve"> </w:t>
      </w:r>
      <w:r w:rsidRPr="00CF2EFE">
        <w:rPr>
          <w:rFonts w:ascii="Arabic Typesetting" w:hAnsi="Arabic Typesetting" w:cs="Arabic Typesetting"/>
          <w:sz w:val="34"/>
          <w:szCs w:val="34"/>
          <w:rtl/>
          <w:lang w:val="fr-CH"/>
        </w:rPr>
        <w:t>اختيارية</w:t>
      </w:r>
      <w:r>
        <w:rPr>
          <w:rFonts w:ascii="Arabic Typesetting" w:hAnsi="Arabic Typesetting" w:cs="Arabic Typesetting" w:hint="cs"/>
          <w:sz w:val="34"/>
          <w:szCs w:val="34"/>
          <w:rtl/>
          <w:lang w:val="fr-CH"/>
        </w:rPr>
        <w:t xml:space="preserve"> بديلة لتسوية المنازعات تتيح</w:t>
      </w:r>
      <w:r w:rsidRPr="00CF2EFE">
        <w:rPr>
          <w:rFonts w:ascii="Arabic Typesetting" w:hAnsi="Arabic Typesetting" w:cs="Arabic Typesetting"/>
          <w:sz w:val="34"/>
          <w:szCs w:val="34"/>
          <w:rtl/>
          <w:lang w:val="fr-CH"/>
        </w:rPr>
        <w:t xml:space="preserve"> خيارات مرنة وفعالة من حيث التكلفة للأ</w:t>
      </w:r>
      <w:r>
        <w:rPr>
          <w:rFonts w:ascii="Arabic Typesetting" w:hAnsi="Arabic Typesetting" w:cs="Arabic Typesetting" w:hint="cs"/>
          <w:sz w:val="34"/>
          <w:szCs w:val="34"/>
          <w:rtl/>
          <w:lang w:val="fr-CH"/>
        </w:rPr>
        <w:t xml:space="preserve">طراف من أجل </w:t>
      </w:r>
      <w:r w:rsidRPr="00CF2EFE">
        <w:rPr>
          <w:rFonts w:ascii="Arabic Typesetting" w:hAnsi="Arabic Typesetting" w:cs="Arabic Typesetting"/>
          <w:sz w:val="34"/>
          <w:szCs w:val="34"/>
          <w:rtl/>
          <w:lang w:val="fr-CH"/>
        </w:rPr>
        <w:t xml:space="preserve">حل نزاعاتها </w:t>
      </w:r>
      <w:r>
        <w:rPr>
          <w:rFonts w:ascii="Arabic Typesetting" w:hAnsi="Arabic Typesetting" w:cs="Arabic Typesetting" w:hint="cs"/>
          <w:sz w:val="34"/>
          <w:szCs w:val="34"/>
          <w:rtl/>
          <w:lang w:val="fr-CH"/>
        </w:rPr>
        <w:t xml:space="preserve">لدى تلك </w:t>
      </w:r>
      <w:r w:rsidRPr="00CF2EFE">
        <w:rPr>
          <w:rFonts w:ascii="Arabic Typesetting" w:hAnsi="Arabic Typesetting" w:cs="Arabic Typesetting"/>
          <w:sz w:val="34"/>
          <w:szCs w:val="34"/>
          <w:rtl/>
          <w:lang w:val="fr-CH"/>
        </w:rPr>
        <w:t xml:space="preserve">المكاتب فيما يتعلق </w:t>
      </w:r>
      <w:r>
        <w:rPr>
          <w:rFonts w:ascii="Arabic Typesetting" w:hAnsi="Arabic Typesetting" w:cs="Arabic Typesetting" w:hint="cs"/>
          <w:sz w:val="34"/>
          <w:szCs w:val="34"/>
          <w:rtl/>
          <w:lang w:val="fr-CH"/>
        </w:rPr>
        <w:t>ب</w:t>
      </w:r>
      <w:r w:rsidRPr="00CF2EFE">
        <w:rPr>
          <w:rFonts w:ascii="Arabic Typesetting" w:hAnsi="Arabic Typesetting" w:cs="Arabic Typesetting"/>
          <w:sz w:val="34"/>
          <w:szCs w:val="34"/>
          <w:rtl/>
          <w:lang w:val="fr-CH"/>
        </w:rPr>
        <w:t>الطلبات المعلقة أو الحقوق الممنوحة</w:t>
      </w:r>
      <w:r w:rsidRPr="00CF2EFE">
        <w:rPr>
          <w:rFonts w:ascii="Arabic Typesetting" w:hAnsi="Arabic Typesetting" w:cs="Arabic Typesetting"/>
          <w:sz w:val="34"/>
          <w:szCs w:val="34"/>
          <w:lang w:val="fr-CH"/>
        </w:rPr>
        <w:t>.</w:t>
      </w:r>
    </w:p>
    <w:p w:rsidR="00287401" w:rsidRPr="00CF2EFE" w:rsidRDefault="00287401" w:rsidP="00000798">
      <w:pPr>
        <w:numPr>
          <w:ilvl w:val="0"/>
          <w:numId w:val="1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واصل مركز الويبو</w:t>
      </w:r>
      <w:r>
        <w:rPr>
          <w:rFonts w:ascii="Arabic Typesetting" w:hAnsi="Arabic Typesetting" w:cs="Arabic Typesetting" w:hint="cs"/>
          <w:sz w:val="34"/>
          <w:szCs w:val="34"/>
          <w:rtl/>
          <w:lang w:val="fr-CH"/>
        </w:rPr>
        <w:t xml:space="preserve"> سعيه</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لتولي</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الريادة </w:t>
      </w:r>
      <w:r w:rsidRPr="00CF2EFE">
        <w:rPr>
          <w:rFonts w:ascii="Arabic Typesetting" w:hAnsi="Arabic Typesetting" w:cs="Arabic Typesetting"/>
          <w:sz w:val="34"/>
          <w:szCs w:val="34"/>
          <w:rtl/>
          <w:lang w:val="fr-CH"/>
        </w:rPr>
        <w:t>في تطوير حلول</w:t>
      </w:r>
      <w:r w:rsidRPr="00CF2EFE">
        <w:rPr>
          <w:rFonts w:ascii="Arabic Typesetting" w:hAnsi="Arabic Typesetting" w:cs="Arabic Typesetting"/>
          <w:sz w:val="34"/>
          <w:szCs w:val="34"/>
          <w:lang w:val="fr-CH"/>
        </w:rPr>
        <w:t xml:space="preserve"> </w:t>
      </w:r>
      <w:r>
        <w:rPr>
          <w:rFonts w:ascii="Arabic Typesetting" w:hAnsi="Arabic Typesetting" w:cs="Arabic Typesetting" w:hint="cs"/>
          <w:sz w:val="34"/>
          <w:szCs w:val="34"/>
          <w:rtl/>
          <w:lang w:val="fr-CH"/>
        </w:rPr>
        <w:t>بديلة لتسوية المنازعات</w:t>
      </w:r>
      <w:r w:rsidRPr="00CF2EFE">
        <w:rPr>
          <w:rFonts w:ascii="Arabic Typesetting" w:hAnsi="Arabic Typesetting" w:cs="Arabic Typesetting"/>
          <w:sz w:val="34"/>
          <w:szCs w:val="34"/>
          <w:lang w:val="fr-CH"/>
        </w:rPr>
        <w:t xml:space="preserve"> </w:t>
      </w:r>
      <w:r w:rsidRPr="00CF2EFE">
        <w:rPr>
          <w:rFonts w:ascii="Arabic Typesetting" w:hAnsi="Arabic Typesetting" w:cs="Arabic Typesetting"/>
          <w:sz w:val="34"/>
          <w:szCs w:val="34"/>
          <w:rtl/>
          <w:lang w:val="fr-CH"/>
        </w:rPr>
        <w:t xml:space="preserve">فيما يتعلق </w:t>
      </w:r>
      <w:r>
        <w:rPr>
          <w:rFonts w:ascii="Arabic Typesetting" w:hAnsi="Arabic Typesetting" w:cs="Arabic Typesetting" w:hint="cs"/>
          <w:sz w:val="34"/>
          <w:szCs w:val="34"/>
          <w:rtl/>
          <w:lang w:val="fr-CH"/>
        </w:rPr>
        <w:t>ب</w:t>
      </w:r>
      <w:r w:rsidRPr="00CF2EFE">
        <w:rPr>
          <w:rFonts w:ascii="Arabic Typesetting" w:hAnsi="Arabic Typesetting" w:cs="Arabic Typesetting"/>
          <w:sz w:val="34"/>
          <w:szCs w:val="34"/>
          <w:rtl/>
          <w:lang w:val="fr-CH"/>
        </w:rPr>
        <w:t xml:space="preserve">الاستخدام غير </w:t>
      </w:r>
      <w:r>
        <w:rPr>
          <w:rFonts w:ascii="Arabic Typesetting" w:hAnsi="Arabic Typesetting" w:cs="Arabic Typesetting" w:hint="cs"/>
          <w:sz w:val="34"/>
          <w:szCs w:val="34"/>
          <w:rtl/>
          <w:lang w:val="fr-CH"/>
        </w:rPr>
        <w:t>المرخص</w:t>
      </w:r>
      <w:r w:rsidRPr="00CF2EFE">
        <w:rPr>
          <w:rFonts w:ascii="Arabic Typesetting" w:hAnsi="Arabic Typesetting" w:cs="Arabic Typesetting"/>
          <w:sz w:val="34"/>
          <w:szCs w:val="34"/>
          <w:rtl/>
          <w:lang w:val="fr-CH"/>
        </w:rPr>
        <w:t xml:space="preserve"> به للملكية الفكرية على شبكة الإنترنت. </w:t>
      </w:r>
      <w:r>
        <w:rPr>
          <w:rFonts w:ascii="Arabic Typesetting" w:hAnsi="Arabic Typesetting" w:cs="Arabic Typesetting" w:hint="cs"/>
          <w:sz w:val="34"/>
          <w:szCs w:val="34"/>
          <w:rtl/>
          <w:lang w:val="fr-CH"/>
        </w:rPr>
        <w:t>ومضت</w:t>
      </w:r>
      <w:r w:rsidRPr="00CF2EFE">
        <w:rPr>
          <w:rFonts w:ascii="Arabic Typesetting" w:hAnsi="Arabic Typesetting" w:cs="Arabic Typesetting"/>
          <w:sz w:val="34"/>
          <w:szCs w:val="34"/>
          <w:rtl/>
          <w:lang w:val="fr-CH"/>
        </w:rPr>
        <w:t xml:space="preserve"> الويبو </w:t>
      </w:r>
      <w:r>
        <w:rPr>
          <w:rFonts w:ascii="Arabic Typesetting" w:hAnsi="Arabic Typesetting" w:cs="Arabic Typesetting" w:hint="cs"/>
          <w:sz w:val="34"/>
          <w:szCs w:val="34"/>
          <w:rtl/>
          <w:lang w:val="fr-CH"/>
        </w:rPr>
        <w:t>في ا</w:t>
      </w:r>
      <w:r w:rsidRPr="00CF2EFE">
        <w:rPr>
          <w:rFonts w:ascii="Arabic Typesetting" w:hAnsi="Arabic Typesetting" w:cs="Arabic Typesetting"/>
          <w:sz w:val="34"/>
          <w:szCs w:val="34"/>
          <w:rtl/>
          <w:lang w:val="fr-CH"/>
        </w:rPr>
        <w:t xml:space="preserve">لانخراط في السياسات المتعلقة بالملكية الفكرية </w:t>
      </w:r>
      <w:r>
        <w:rPr>
          <w:rFonts w:ascii="Arabic Typesetting" w:hAnsi="Arabic Typesetting" w:cs="Arabic Typesetting" w:hint="cs"/>
          <w:sz w:val="34"/>
          <w:szCs w:val="34"/>
          <w:rtl/>
          <w:lang w:val="fr-CH"/>
        </w:rPr>
        <w:t xml:space="preserve">فيما يخص استحداث الإيكان </w:t>
      </w:r>
      <w:r w:rsidRPr="00CF2EFE">
        <w:rPr>
          <w:rFonts w:ascii="Arabic Typesetting" w:hAnsi="Arabic Typesetting" w:cs="Arabic Typesetting"/>
          <w:sz w:val="34"/>
          <w:szCs w:val="34"/>
          <w:rtl/>
          <w:lang w:val="fr-CH"/>
        </w:rPr>
        <w:t>في 2013</w:t>
      </w:r>
      <w:r>
        <w:rPr>
          <w:rFonts w:ascii="Arabic Typesetting" w:hAnsi="Arabic Typesetting" w:cs="Arabic Typesetting" w:hint="cs"/>
          <w:sz w:val="34"/>
          <w:szCs w:val="34"/>
          <w:rtl/>
          <w:lang w:val="fr-CH"/>
        </w:rPr>
        <w:t xml:space="preserve"> لما عدده </w:t>
      </w:r>
      <w:r w:rsidRPr="006A2F17">
        <w:rPr>
          <w:rFonts w:ascii="Arabic Typesetting" w:hAnsi="Arabic Typesetting" w:cs="Arabic Typesetting"/>
          <w:sz w:val="34"/>
          <w:szCs w:val="34"/>
        </w:rPr>
        <w:t>1,400</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lang w:val="fr-CH"/>
        </w:rPr>
        <w:t xml:space="preserve">حقل من </w:t>
      </w:r>
      <w:r w:rsidRPr="00CC3BC7">
        <w:rPr>
          <w:rFonts w:ascii="Arabic Typesetting" w:hAnsi="Arabic Typesetting" w:cs="Arabic Typesetting"/>
          <w:sz w:val="34"/>
          <w:szCs w:val="34"/>
          <w:rtl/>
          <w:lang w:val="fr-CH"/>
        </w:rPr>
        <w:t>الحقول العليا المكونة من أسماء عامة</w:t>
      </w:r>
      <w:r>
        <w:rPr>
          <w:rFonts w:ascii="Arabic Typesetting" w:hAnsi="Arabic Typesetting" w:cs="Arabic Typesetting" w:hint="cs"/>
          <w:sz w:val="34"/>
          <w:szCs w:val="34"/>
          <w:rtl/>
          <w:lang w:val="fr-CH"/>
        </w:rPr>
        <w:t>.</w:t>
      </w:r>
      <w:r w:rsidRPr="00CC3BC7">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في 2014، نف</w:t>
      </w:r>
      <w:r>
        <w:rPr>
          <w:rFonts w:ascii="Arabic Typesetting" w:hAnsi="Arabic Typesetting" w:cs="Arabic Typesetting" w:hint="cs"/>
          <w:sz w:val="34"/>
          <w:szCs w:val="34"/>
          <w:rtl/>
          <w:lang w:val="fr-CH"/>
        </w:rPr>
        <w:t>ّ</w:t>
      </w:r>
      <w:r w:rsidRPr="00CF2EFE">
        <w:rPr>
          <w:rFonts w:ascii="Arabic Typesetting" w:hAnsi="Arabic Typesetting" w:cs="Arabic Typesetting"/>
          <w:sz w:val="34"/>
          <w:szCs w:val="34"/>
          <w:rtl/>
          <w:lang w:val="fr-CH"/>
        </w:rPr>
        <w:t>ذ</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rtl/>
          <w:lang w:val="fr-CH"/>
        </w:rPr>
        <w:t xml:space="preserve">مركز الويبو </w:t>
      </w:r>
      <w:r w:rsidRPr="00CC3BC7">
        <w:rPr>
          <w:rFonts w:ascii="Arabic Typesetting" w:hAnsi="Arabic Typesetting" w:cs="Arabic Typesetting"/>
          <w:sz w:val="34"/>
          <w:szCs w:val="34"/>
          <w:rtl/>
          <w:lang w:val="fr-CH"/>
        </w:rPr>
        <w:t>إجراء الإيكان لتسوية المنازعات بعد المنح</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وهي </w:t>
      </w:r>
      <w:r w:rsidRPr="00CF2EFE">
        <w:rPr>
          <w:rFonts w:ascii="Arabic Typesetting" w:hAnsi="Arabic Typesetting" w:cs="Arabic Typesetting"/>
          <w:sz w:val="34"/>
          <w:szCs w:val="34"/>
          <w:rtl/>
          <w:lang w:val="fr-CH"/>
        </w:rPr>
        <w:t>آلية قائم</w:t>
      </w:r>
      <w:r>
        <w:rPr>
          <w:rFonts w:ascii="Arabic Typesetting" w:hAnsi="Arabic Typesetting" w:cs="Arabic Typesetting" w:hint="cs"/>
          <w:sz w:val="34"/>
          <w:szCs w:val="34"/>
          <w:rtl/>
          <w:lang w:val="fr-CH"/>
        </w:rPr>
        <w:t>ة</w:t>
      </w:r>
      <w:r w:rsidRPr="00CF2EFE">
        <w:rPr>
          <w:rFonts w:ascii="Arabic Typesetting" w:hAnsi="Arabic Typesetting" w:cs="Arabic Typesetting"/>
          <w:sz w:val="34"/>
          <w:szCs w:val="34"/>
          <w:rtl/>
          <w:lang w:val="fr-CH"/>
        </w:rPr>
        <w:t xml:space="preserve"> على العلامات التجارية تهدف إلى </w:t>
      </w:r>
      <w:r w:rsidRPr="00CC3BC7">
        <w:rPr>
          <w:rFonts w:ascii="Arabic Typesetting" w:hAnsi="Arabic Typesetting" w:cs="Arabic Typesetting"/>
          <w:sz w:val="34"/>
          <w:szCs w:val="34"/>
          <w:rtl/>
          <w:lang w:val="fr-CH"/>
        </w:rPr>
        <w:t>تشجيع هيئات التسجيل على التحلي بروح المسؤولية بعد تشغيل الحقل</w:t>
      </w:r>
      <w:r w:rsidRPr="00CF2EFE">
        <w:rPr>
          <w:rFonts w:ascii="Arabic Typesetting" w:hAnsi="Arabic Typesetting" w:cs="Arabic Typesetting"/>
          <w:sz w:val="34"/>
          <w:szCs w:val="34"/>
          <w:lang w:val="fr-CH"/>
        </w:rPr>
        <w:t>.</w:t>
      </w:r>
    </w:p>
    <w:p w:rsidR="00287401" w:rsidRDefault="00287401" w:rsidP="00000798">
      <w:pPr>
        <w:numPr>
          <w:ilvl w:val="0"/>
          <w:numId w:val="1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وكانت سنة</w:t>
      </w:r>
      <w:r w:rsidRPr="00CF2EFE">
        <w:rPr>
          <w:rFonts w:ascii="Arabic Typesetting" w:hAnsi="Arabic Typesetting" w:cs="Arabic Typesetting"/>
          <w:sz w:val="34"/>
          <w:szCs w:val="34"/>
          <w:rtl/>
          <w:lang w:val="fr-CH"/>
        </w:rPr>
        <w:t xml:space="preserve"> 2014</w:t>
      </w:r>
      <w:r>
        <w:rPr>
          <w:rFonts w:ascii="Arabic Typesetting" w:hAnsi="Arabic Typesetting" w:cs="Arabic Typesetting"/>
          <w:sz w:val="34"/>
          <w:szCs w:val="34"/>
          <w:rtl/>
          <w:lang w:val="fr-CH"/>
        </w:rPr>
        <w:t xml:space="preserve"> </w:t>
      </w:r>
      <w:r w:rsidRPr="00CF2EFE">
        <w:rPr>
          <w:rFonts w:ascii="Arabic Typesetting" w:hAnsi="Arabic Typesetting" w:cs="Arabic Typesetting"/>
          <w:sz w:val="34"/>
          <w:szCs w:val="34"/>
          <w:rtl/>
          <w:lang w:val="fr-CH"/>
        </w:rPr>
        <w:t xml:space="preserve">الذكرى السنوية </w:t>
      </w:r>
      <w:r>
        <w:rPr>
          <w:rFonts w:ascii="Arabic Typesetting" w:hAnsi="Arabic Typesetting" w:cs="Arabic Typesetting" w:hint="cs"/>
          <w:sz w:val="34"/>
          <w:szCs w:val="34"/>
          <w:rtl/>
          <w:lang w:val="fr-CH"/>
        </w:rPr>
        <w:t>الخامسة عشرة</w:t>
      </w:r>
      <w:r w:rsidRPr="00CF2EFE">
        <w:rPr>
          <w:rFonts w:ascii="Arabic Typesetting" w:hAnsi="Arabic Typesetting" w:cs="Arabic Typesetting"/>
          <w:sz w:val="34"/>
          <w:szCs w:val="34"/>
          <w:rtl/>
          <w:lang w:val="fr-CH"/>
        </w:rPr>
        <w:t xml:space="preserve"> </w:t>
      </w:r>
      <w:r w:rsidRPr="006A2F17">
        <w:rPr>
          <w:rFonts w:ascii="Arabic Typesetting" w:hAnsi="Arabic Typesetting" w:cs="Arabic Typesetting"/>
          <w:sz w:val="34"/>
          <w:szCs w:val="34"/>
          <w:rtl/>
          <w:lang w:val="fr-CH"/>
        </w:rPr>
        <w:t>لسياسة</w:t>
      </w:r>
      <w:r>
        <w:rPr>
          <w:rFonts w:ascii="Arabic Typesetting" w:hAnsi="Arabic Typesetting" w:cs="Arabic Typesetting" w:hint="cs"/>
          <w:sz w:val="34"/>
          <w:szCs w:val="34"/>
          <w:rtl/>
          <w:lang w:val="fr-CH"/>
        </w:rPr>
        <w:t xml:space="preserve"> الويبو </w:t>
      </w:r>
      <w:r w:rsidRPr="006A2F17">
        <w:rPr>
          <w:rFonts w:ascii="Arabic Typesetting" w:hAnsi="Arabic Typesetting" w:cs="Arabic Typesetting"/>
          <w:sz w:val="34"/>
          <w:szCs w:val="34"/>
          <w:rtl/>
          <w:lang w:val="fr-CH"/>
        </w:rPr>
        <w:t>الموحدة لتسوية المنازعات المتعلقة بأسماء الحقول</w:t>
      </w:r>
      <w:r w:rsidRPr="006A2F17">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(السياسة الموحدة)</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ومنذ أن أدار</w:t>
      </w:r>
      <w:r w:rsidRPr="00CF2EFE">
        <w:rPr>
          <w:rFonts w:ascii="Arabic Typesetting" w:hAnsi="Arabic Typesetting" w:cs="Arabic Typesetting"/>
          <w:sz w:val="34"/>
          <w:szCs w:val="34"/>
          <w:rtl/>
          <w:lang w:val="fr-CH"/>
        </w:rPr>
        <w:t xml:space="preserve"> مركز</w:t>
      </w:r>
      <w:r>
        <w:rPr>
          <w:rFonts w:ascii="Arabic Typesetting" w:hAnsi="Arabic Typesetting" w:cs="Arabic Typesetting" w:hint="cs"/>
          <w:sz w:val="34"/>
          <w:szCs w:val="34"/>
          <w:rtl/>
          <w:lang w:val="fr-CH"/>
        </w:rPr>
        <w:t xml:space="preserve"> الويبو</w:t>
      </w:r>
      <w:r w:rsidRPr="00CF2EFE">
        <w:rPr>
          <w:rFonts w:ascii="Arabic Typesetting" w:hAnsi="Arabic Typesetting" w:cs="Arabic Typesetting"/>
          <w:sz w:val="34"/>
          <w:szCs w:val="34"/>
          <w:rtl/>
          <w:lang w:val="fr-CH"/>
        </w:rPr>
        <w:t xml:space="preserve"> أول </w:t>
      </w:r>
      <w:r>
        <w:rPr>
          <w:rFonts w:ascii="Arabic Typesetting" w:hAnsi="Arabic Typesetting" w:cs="Arabic Typesetting" w:hint="cs"/>
          <w:sz w:val="34"/>
          <w:szCs w:val="34"/>
          <w:rtl/>
          <w:lang w:val="fr-CH"/>
        </w:rPr>
        <w:t>قضية في إطار</w:t>
      </w:r>
      <w:r w:rsidRPr="00CF2EFE">
        <w:rPr>
          <w:rFonts w:ascii="Arabic Typesetting" w:hAnsi="Arabic Typesetting" w:cs="Arabic Typesetting"/>
          <w:sz w:val="34"/>
          <w:szCs w:val="34"/>
          <w:rtl/>
          <w:lang w:val="fr-CH"/>
        </w:rPr>
        <w:t xml:space="preserve"> السياسة الموحدة في 1999، </w:t>
      </w:r>
      <w:r>
        <w:rPr>
          <w:rFonts w:ascii="Arabic Typesetting" w:hAnsi="Arabic Typesetting" w:cs="Arabic Typesetting" w:hint="cs"/>
          <w:sz w:val="34"/>
          <w:szCs w:val="34"/>
          <w:rtl/>
          <w:lang w:val="fr-CH"/>
        </w:rPr>
        <w:t xml:space="preserve">تجاوز </w:t>
      </w:r>
      <w:r w:rsidRPr="00CF2EFE">
        <w:rPr>
          <w:rFonts w:ascii="Arabic Typesetting" w:hAnsi="Arabic Typesetting" w:cs="Arabic Typesetting"/>
          <w:sz w:val="34"/>
          <w:szCs w:val="34"/>
          <w:rtl/>
          <w:lang w:val="fr-CH"/>
        </w:rPr>
        <w:t xml:space="preserve">مجموع </w:t>
      </w:r>
      <w:r>
        <w:rPr>
          <w:rFonts w:ascii="Arabic Typesetting" w:hAnsi="Arabic Typesetting" w:cs="Arabic Typesetting" w:hint="cs"/>
          <w:sz w:val="34"/>
          <w:szCs w:val="34"/>
          <w:rtl/>
          <w:lang w:val="fr-CH"/>
        </w:rPr>
        <w:t xml:space="preserve">القضايا المعروضة على </w:t>
      </w:r>
      <w:r w:rsidRPr="00CF2EFE">
        <w:rPr>
          <w:rFonts w:ascii="Arabic Typesetting" w:hAnsi="Arabic Typesetting" w:cs="Arabic Typesetting"/>
          <w:sz w:val="34"/>
          <w:szCs w:val="34"/>
          <w:rtl/>
          <w:lang w:val="fr-CH"/>
        </w:rPr>
        <w:t xml:space="preserve">الويبو في 2014 </w:t>
      </w:r>
      <w:r>
        <w:rPr>
          <w:rFonts w:ascii="Arabic Typesetting" w:hAnsi="Arabic Typesetting" w:cs="Arabic Typesetting" w:hint="cs"/>
          <w:sz w:val="34"/>
          <w:szCs w:val="34"/>
          <w:rtl/>
          <w:lang w:val="fr-CH"/>
        </w:rPr>
        <w:t xml:space="preserve">ما عدده </w:t>
      </w:r>
      <w:r w:rsidRPr="00CF2EFE">
        <w:rPr>
          <w:rFonts w:ascii="Arabic Typesetting" w:hAnsi="Arabic Typesetting" w:cs="Arabic Typesetting"/>
          <w:sz w:val="34"/>
          <w:szCs w:val="34"/>
          <w:rtl/>
          <w:lang w:val="fr-CH"/>
        </w:rPr>
        <w:t>30،000</w:t>
      </w:r>
      <w:r>
        <w:rPr>
          <w:rFonts w:ascii="Arabic Typesetting" w:hAnsi="Arabic Typesetting" w:cs="Arabic Typesetting" w:hint="cs"/>
          <w:sz w:val="34"/>
          <w:szCs w:val="34"/>
          <w:rtl/>
          <w:lang w:val="fr-CH"/>
        </w:rPr>
        <w:t xml:space="preserve"> علامة</w:t>
      </w:r>
      <w:r w:rsidRPr="00CF2EFE">
        <w:rPr>
          <w:rFonts w:ascii="Arabic Typesetting" w:hAnsi="Arabic Typesetting" w:cs="Arabic Typesetting"/>
          <w:sz w:val="34"/>
          <w:szCs w:val="34"/>
          <w:rtl/>
          <w:lang w:val="fr-CH"/>
        </w:rPr>
        <w:t xml:space="preserve"> (</w:t>
      </w:r>
      <w:r w:rsidRPr="001B6348">
        <w:rPr>
          <w:rFonts w:ascii="Arabic Typesetting" w:hAnsi="Arabic Typesetting" w:cs="Arabic Typesetting"/>
          <w:sz w:val="34"/>
          <w:szCs w:val="34"/>
          <w:rtl/>
          <w:lang w:val="fr-CH"/>
        </w:rPr>
        <w:t>27,189</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من حالات</w:t>
      </w:r>
      <w:r w:rsidRPr="00CF2EFE">
        <w:rPr>
          <w:rFonts w:ascii="Arabic Typesetting" w:hAnsi="Arabic Typesetting" w:cs="Arabic Typesetting"/>
          <w:sz w:val="34"/>
          <w:szCs w:val="34"/>
          <w:rtl/>
          <w:lang w:val="fr-CH"/>
        </w:rPr>
        <w:t xml:space="preserve"> </w:t>
      </w:r>
      <w:r w:rsidRPr="00CC3BC7">
        <w:rPr>
          <w:rFonts w:ascii="Arabic Typesetting" w:hAnsi="Arabic Typesetting" w:cs="Arabic Typesetting"/>
          <w:sz w:val="34"/>
          <w:szCs w:val="34"/>
          <w:rtl/>
          <w:lang w:val="fr-CH"/>
        </w:rPr>
        <w:t>الحقول العليا المكونة من أسماء عامة</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1B6348">
        <w:rPr>
          <w:rFonts w:ascii="Arabic Typesetting" w:hAnsi="Arabic Typesetting" w:cs="Arabic Typesetting"/>
          <w:sz w:val="34"/>
          <w:szCs w:val="34"/>
          <w:rtl/>
          <w:lang w:val="fr-CH"/>
        </w:rPr>
        <w:t>3,134</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من </w:t>
      </w:r>
      <w:r w:rsidRPr="00CF2EFE">
        <w:rPr>
          <w:rFonts w:ascii="Arabic Typesetting" w:hAnsi="Arabic Typesetting" w:cs="Arabic Typesetting"/>
          <w:sz w:val="34"/>
          <w:szCs w:val="34"/>
          <w:rtl/>
          <w:lang w:val="fr-CH"/>
        </w:rPr>
        <w:t xml:space="preserve">حالات </w:t>
      </w:r>
      <w:r w:rsidRPr="00CC3BC7">
        <w:rPr>
          <w:rFonts w:ascii="Arabic Typesetting" w:hAnsi="Arabic Typesetting" w:cs="Arabic Typesetting"/>
          <w:sz w:val="34"/>
          <w:szCs w:val="34"/>
          <w:rtl/>
          <w:lang w:val="fr-CH"/>
        </w:rPr>
        <w:t xml:space="preserve">الحقول العليا المكونة من </w:t>
      </w:r>
      <w:r>
        <w:rPr>
          <w:rFonts w:ascii="Arabic Typesetting" w:hAnsi="Arabic Typesetting" w:cs="Arabic Typesetting" w:hint="cs"/>
          <w:sz w:val="34"/>
          <w:szCs w:val="34"/>
          <w:rtl/>
          <w:lang w:val="fr-CH"/>
        </w:rPr>
        <w:t>رموز البلدان</w:t>
      </w:r>
      <w:r w:rsidRPr="00CF2EFE">
        <w:rPr>
          <w:rFonts w:ascii="Arabic Typesetting" w:hAnsi="Arabic Typesetting" w:cs="Arabic Typesetting"/>
          <w:sz w:val="34"/>
          <w:szCs w:val="34"/>
          <w:rtl/>
          <w:lang w:val="fr-CH"/>
        </w:rPr>
        <w:t>)، ويشمل</w:t>
      </w:r>
      <w:r>
        <w:rPr>
          <w:rFonts w:ascii="Arabic Typesetting" w:hAnsi="Arabic Typesetting" w:cs="Arabic Typesetting" w:hint="cs"/>
          <w:sz w:val="34"/>
          <w:szCs w:val="34"/>
          <w:rtl/>
          <w:lang w:val="fr-CH"/>
        </w:rPr>
        <w:t xml:space="preserve"> ذلك</w:t>
      </w:r>
      <w:r w:rsidRPr="00CF2EFE">
        <w:rPr>
          <w:rFonts w:ascii="Arabic Typesetting" w:hAnsi="Arabic Typesetting" w:cs="Arabic Typesetting"/>
          <w:sz w:val="34"/>
          <w:szCs w:val="34"/>
          <w:rtl/>
          <w:lang w:val="fr-CH"/>
        </w:rPr>
        <w:t xml:space="preserve"> ما يق</w:t>
      </w:r>
      <w:r>
        <w:rPr>
          <w:rFonts w:ascii="Arabic Typesetting" w:hAnsi="Arabic Typesetting" w:cs="Arabic Typesetting" w:hint="cs"/>
          <w:sz w:val="34"/>
          <w:szCs w:val="34"/>
          <w:rtl/>
          <w:lang w:val="fr-CH"/>
        </w:rPr>
        <w:t>ا</w:t>
      </w:r>
      <w:r w:rsidRPr="00CF2EFE">
        <w:rPr>
          <w:rFonts w:ascii="Arabic Typesetting" w:hAnsi="Arabic Typesetting" w:cs="Arabic Typesetting"/>
          <w:sz w:val="34"/>
          <w:szCs w:val="34"/>
          <w:rtl/>
          <w:lang w:val="fr-CH"/>
        </w:rPr>
        <w:t xml:space="preserve">رب </w:t>
      </w:r>
      <w:r w:rsidRPr="001B6348">
        <w:rPr>
          <w:rFonts w:ascii="Arabic Typesetting" w:hAnsi="Arabic Typesetting" w:cs="Arabic Typesetting"/>
          <w:sz w:val="34"/>
          <w:szCs w:val="34"/>
          <w:rtl/>
          <w:lang w:val="fr-CH"/>
        </w:rPr>
        <w:t>57,000</w:t>
      </w:r>
      <w:r>
        <w:rPr>
          <w:rFonts w:ascii="Arabic Typesetting" w:hAnsi="Arabic Typesetting" w:cs="Arabic Typesetting" w:hint="cs"/>
          <w:sz w:val="34"/>
          <w:szCs w:val="34"/>
          <w:rtl/>
          <w:lang w:val="fr-CH"/>
        </w:rPr>
        <w:t xml:space="preserve"> حقل</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في 2014، </w:t>
      </w:r>
      <w:r>
        <w:rPr>
          <w:rFonts w:ascii="Arabic Typesetting" w:hAnsi="Arabic Typesetting" w:cs="Arabic Typesetting" w:hint="cs"/>
          <w:sz w:val="34"/>
          <w:szCs w:val="34"/>
          <w:rtl/>
          <w:lang w:val="fr-CH"/>
        </w:rPr>
        <w:t>ارتفعت قضايا</w:t>
      </w:r>
      <w:r w:rsidRPr="00CF2EFE">
        <w:rPr>
          <w:rFonts w:ascii="Arabic Typesetting" w:hAnsi="Arabic Typesetting" w:cs="Arabic Typesetting"/>
          <w:sz w:val="34"/>
          <w:szCs w:val="34"/>
          <w:rtl/>
          <w:lang w:val="fr-CH"/>
        </w:rPr>
        <w:t xml:space="preserve"> السطو الإلكتروني </w:t>
      </w:r>
      <w:r>
        <w:rPr>
          <w:rFonts w:ascii="Arabic Typesetting" w:hAnsi="Arabic Typesetting" w:cs="Arabic Typesetting" w:hint="cs"/>
          <w:sz w:val="34"/>
          <w:szCs w:val="34"/>
          <w:rtl/>
          <w:lang w:val="fr-CH"/>
        </w:rPr>
        <w:t xml:space="preserve">المعروضة على </w:t>
      </w:r>
      <w:r w:rsidRPr="00CF2EFE">
        <w:rPr>
          <w:rFonts w:ascii="Arabic Typesetting" w:hAnsi="Arabic Typesetting" w:cs="Arabic Typesetting"/>
          <w:sz w:val="34"/>
          <w:szCs w:val="34"/>
          <w:rtl/>
          <w:lang w:val="fr-CH"/>
        </w:rPr>
        <w:t xml:space="preserve">الويبو بنسبة 2 في المائة </w:t>
      </w:r>
      <w:r>
        <w:rPr>
          <w:rFonts w:ascii="Arabic Typesetting" w:hAnsi="Arabic Typesetting" w:cs="Arabic Typesetting" w:hint="cs"/>
          <w:sz w:val="34"/>
          <w:szCs w:val="34"/>
          <w:rtl/>
          <w:lang w:val="fr-CH"/>
        </w:rPr>
        <w:t>مقارنة بعام</w:t>
      </w:r>
      <w:r>
        <w:rPr>
          <w:rFonts w:ascii="Arabic Typesetting" w:hAnsi="Arabic Typesetting" w:cs="Arabic Typesetting"/>
          <w:sz w:val="34"/>
          <w:szCs w:val="34"/>
          <w:rtl/>
          <w:lang w:val="fr-CH"/>
        </w:rPr>
        <w:t xml:space="preserve"> 2013</w:t>
      </w:r>
      <w:r>
        <w:rPr>
          <w:rFonts w:ascii="Arabic Typesetting" w:hAnsi="Arabic Typesetting" w:cs="Arabic Typesetting" w:hint="cs"/>
          <w:sz w:val="34"/>
          <w:szCs w:val="34"/>
          <w:rtl/>
          <w:lang w:val="fr-CH"/>
        </w:rPr>
        <w:t>.</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وتتعلق</w:t>
      </w:r>
      <w:r w:rsidRPr="00CF2EFE">
        <w:rPr>
          <w:rFonts w:ascii="Arabic Typesetting" w:hAnsi="Arabic Typesetting" w:cs="Arabic Typesetting"/>
          <w:sz w:val="34"/>
          <w:szCs w:val="34"/>
          <w:rtl/>
          <w:lang w:val="fr-CH"/>
        </w:rPr>
        <w:t xml:space="preserve"> </w:t>
      </w:r>
      <w:r w:rsidRPr="001B6348">
        <w:rPr>
          <w:rFonts w:ascii="Arabic Typesetting" w:hAnsi="Arabic Typesetting" w:cs="Arabic Typesetting"/>
          <w:sz w:val="34"/>
          <w:szCs w:val="34"/>
          <w:rtl/>
          <w:lang w:val="fr-CH"/>
        </w:rPr>
        <w:t xml:space="preserve">2,634 </w:t>
      </w:r>
      <w:r w:rsidRPr="00CF2EFE">
        <w:rPr>
          <w:rFonts w:ascii="Arabic Typesetting" w:hAnsi="Arabic Typesetting" w:cs="Arabic Typesetting"/>
          <w:sz w:val="34"/>
          <w:szCs w:val="34"/>
          <w:rtl/>
          <w:lang w:val="fr-CH"/>
        </w:rPr>
        <w:t xml:space="preserve">قضية </w:t>
      </w:r>
      <w:r>
        <w:rPr>
          <w:rFonts w:ascii="Arabic Typesetting" w:hAnsi="Arabic Typesetting" w:cs="Arabic Typesetting" w:hint="cs"/>
          <w:sz w:val="34"/>
          <w:szCs w:val="34"/>
          <w:rtl/>
          <w:lang w:val="fr-CH"/>
        </w:rPr>
        <w:t>بما عدده</w:t>
      </w:r>
      <w:r w:rsidRPr="00CF2EFE">
        <w:rPr>
          <w:rFonts w:ascii="Arabic Typesetting" w:hAnsi="Arabic Typesetting" w:cs="Arabic Typesetting"/>
          <w:sz w:val="34"/>
          <w:szCs w:val="34"/>
          <w:rtl/>
          <w:lang w:val="fr-CH"/>
        </w:rPr>
        <w:t xml:space="preserve"> </w:t>
      </w:r>
      <w:r w:rsidRPr="001B6348">
        <w:rPr>
          <w:rFonts w:ascii="Arabic Typesetting" w:hAnsi="Arabic Typesetting" w:cs="Arabic Typesetting"/>
          <w:sz w:val="34"/>
          <w:szCs w:val="34"/>
          <w:rtl/>
          <w:lang w:val="fr-CH"/>
        </w:rPr>
        <w:t xml:space="preserve">5,591 </w:t>
      </w:r>
      <w:r>
        <w:rPr>
          <w:rFonts w:ascii="Arabic Typesetting" w:hAnsi="Arabic Typesetting" w:cs="Arabic Typesetting" w:hint="cs"/>
          <w:sz w:val="34"/>
          <w:szCs w:val="34"/>
          <w:rtl/>
          <w:lang w:val="fr-CH"/>
        </w:rPr>
        <w:t xml:space="preserve">حقلا </w:t>
      </w:r>
      <w:r w:rsidRPr="00CF2EFE">
        <w:rPr>
          <w:rFonts w:ascii="Arabic Typesetting" w:hAnsi="Arabic Typesetting" w:cs="Arabic Typesetting"/>
          <w:sz w:val="34"/>
          <w:szCs w:val="34"/>
          <w:rtl/>
          <w:lang w:val="fr-CH"/>
        </w:rPr>
        <w:t>قدم</w:t>
      </w:r>
      <w:r>
        <w:rPr>
          <w:rFonts w:ascii="Arabic Typesetting" w:hAnsi="Arabic Typesetting" w:cs="Arabic Typesetting" w:hint="cs"/>
          <w:sz w:val="34"/>
          <w:szCs w:val="34"/>
          <w:rtl/>
          <w:lang w:val="fr-CH"/>
        </w:rPr>
        <w:t>ها</w:t>
      </w:r>
      <w:r w:rsidRPr="00CF2EFE">
        <w:rPr>
          <w:rFonts w:ascii="Arabic Typesetting" w:hAnsi="Arabic Typesetting" w:cs="Arabic Typesetting"/>
          <w:sz w:val="34"/>
          <w:szCs w:val="34"/>
          <w:rtl/>
          <w:lang w:val="fr-CH"/>
        </w:rPr>
        <w:t xml:space="preserve"> أصحاب العلامات التجارية </w:t>
      </w:r>
      <w:r>
        <w:rPr>
          <w:rFonts w:ascii="Arabic Typesetting" w:hAnsi="Arabic Typesetting" w:cs="Arabic Typesetting" w:hint="cs"/>
          <w:sz w:val="34"/>
          <w:szCs w:val="34"/>
          <w:rtl/>
          <w:lang w:val="fr-CH"/>
        </w:rPr>
        <w:t xml:space="preserve">الذين </w:t>
      </w:r>
      <w:r w:rsidRPr="00CF2EFE">
        <w:rPr>
          <w:rFonts w:ascii="Arabic Typesetting" w:hAnsi="Arabic Typesetting" w:cs="Arabic Typesetting"/>
          <w:sz w:val="34"/>
          <w:szCs w:val="34"/>
          <w:rtl/>
          <w:lang w:val="fr-CH"/>
        </w:rPr>
        <w:t xml:space="preserve">يزعمون </w:t>
      </w:r>
      <w:r>
        <w:rPr>
          <w:rFonts w:ascii="Arabic Typesetting" w:hAnsi="Arabic Typesetting" w:cs="Arabic Typesetting" w:hint="cs"/>
          <w:sz w:val="34"/>
          <w:szCs w:val="34"/>
          <w:rtl/>
          <w:lang w:val="fr-CH"/>
        </w:rPr>
        <w:t>انتهاك علاماتهم</w:t>
      </w:r>
      <w:r w:rsidRPr="00CF2EFE">
        <w:rPr>
          <w:rFonts w:ascii="Arabic Typesetting" w:hAnsi="Arabic Typesetting" w:cs="Arabic Typesetting"/>
          <w:sz w:val="34"/>
          <w:szCs w:val="34"/>
          <w:rtl/>
          <w:lang w:val="fr-CH"/>
        </w:rPr>
        <w:t>. و</w:t>
      </w:r>
      <w:r>
        <w:rPr>
          <w:rFonts w:ascii="Arabic Typesetting" w:hAnsi="Arabic Typesetting" w:cs="Arabic Typesetting" w:hint="cs"/>
          <w:sz w:val="34"/>
          <w:szCs w:val="34"/>
          <w:rtl/>
          <w:lang w:val="fr-CH"/>
        </w:rPr>
        <w:t>ت</w:t>
      </w:r>
      <w:r w:rsidRPr="00CF2EFE">
        <w:rPr>
          <w:rFonts w:ascii="Arabic Typesetting" w:hAnsi="Arabic Typesetting" w:cs="Arabic Typesetting"/>
          <w:sz w:val="34"/>
          <w:szCs w:val="34"/>
          <w:rtl/>
          <w:lang w:val="fr-CH"/>
        </w:rPr>
        <w:t xml:space="preserve">شمل </w:t>
      </w:r>
      <w:r>
        <w:rPr>
          <w:rFonts w:ascii="Arabic Typesetting" w:hAnsi="Arabic Typesetting" w:cs="Arabic Typesetting" w:hint="cs"/>
          <w:sz w:val="34"/>
          <w:szCs w:val="34"/>
          <w:rtl/>
          <w:lang w:val="fr-CH"/>
        </w:rPr>
        <w:t xml:space="preserve">تلك القضايا </w:t>
      </w:r>
      <w:r w:rsidRPr="00CF2EFE">
        <w:rPr>
          <w:rFonts w:ascii="Arabic Typesetting" w:hAnsi="Arabic Typesetting" w:cs="Arabic Typesetting"/>
          <w:sz w:val="34"/>
          <w:szCs w:val="34"/>
          <w:rtl/>
          <w:lang w:val="fr-CH"/>
        </w:rPr>
        <w:t xml:space="preserve">أول </w:t>
      </w:r>
      <w:r>
        <w:rPr>
          <w:rFonts w:ascii="Arabic Typesetting" w:hAnsi="Arabic Typesetting" w:cs="Arabic Typesetting" w:hint="cs"/>
          <w:sz w:val="34"/>
          <w:szCs w:val="34"/>
          <w:rtl/>
          <w:lang w:val="fr-CH"/>
        </w:rPr>
        <w:t>حالات</w:t>
      </w:r>
      <w:r w:rsidRPr="00CF2EFE">
        <w:rPr>
          <w:rFonts w:ascii="Arabic Typesetting" w:hAnsi="Arabic Typesetting" w:cs="Arabic Typesetting"/>
          <w:sz w:val="34"/>
          <w:szCs w:val="34"/>
          <w:rtl/>
          <w:lang w:val="fr-CH"/>
        </w:rPr>
        <w:t xml:space="preserve"> السياسة الموحدة فيما يتعلق </w:t>
      </w:r>
      <w:r>
        <w:rPr>
          <w:rFonts w:ascii="Arabic Typesetting" w:hAnsi="Arabic Typesetting" w:cs="Arabic Typesetting" w:hint="cs"/>
          <w:sz w:val="34"/>
          <w:szCs w:val="34"/>
          <w:rtl/>
          <w:lang w:val="fr-CH"/>
        </w:rPr>
        <w:t>ب</w:t>
      </w:r>
      <w:r w:rsidRPr="00CF2EFE">
        <w:rPr>
          <w:rFonts w:ascii="Arabic Typesetting" w:hAnsi="Arabic Typesetting" w:cs="Arabic Typesetting"/>
          <w:sz w:val="34"/>
          <w:szCs w:val="34"/>
          <w:rtl/>
          <w:lang w:val="fr-CH"/>
        </w:rPr>
        <w:t xml:space="preserve">التسجيلات في الحقول </w:t>
      </w:r>
      <w:r>
        <w:rPr>
          <w:rFonts w:ascii="Arabic Typesetting" w:hAnsi="Arabic Typesetting" w:cs="Arabic Typesetting" w:hint="cs"/>
          <w:sz w:val="34"/>
          <w:szCs w:val="34"/>
          <w:rtl/>
          <w:lang w:val="fr-CH"/>
        </w:rPr>
        <w:t xml:space="preserve">العليا </w:t>
      </w:r>
      <w:r w:rsidRPr="00CF2EFE">
        <w:rPr>
          <w:rFonts w:ascii="Arabic Typesetting" w:hAnsi="Arabic Typesetting" w:cs="Arabic Typesetting"/>
          <w:sz w:val="34"/>
          <w:szCs w:val="34"/>
          <w:rtl/>
          <w:lang w:val="fr-CH"/>
        </w:rPr>
        <w:t>الجديدة</w:t>
      </w:r>
      <w:r>
        <w:rPr>
          <w:rFonts w:ascii="Arabic Typesetting" w:hAnsi="Arabic Typesetting" w:cs="Arabic Typesetting" w:hint="cs"/>
          <w:sz w:val="34"/>
          <w:szCs w:val="34"/>
          <w:rtl/>
          <w:lang w:val="fr-CH"/>
        </w:rPr>
        <w:t xml:space="preserve"> المكونة من أسماء عامة</w:t>
      </w:r>
      <w:r w:rsidRPr="00CF2EFE">
        <w:rPr>
          <w:rFonts w:ascii="Arabic Typesetting" w:hAnsi="Arabic Typesetting" w:cs="Arabic Typesetting"/>
          <w:sz w:val="34"/>
          <w:szCs w:val="34"/>
          <w:rtl/>
          <w:lang w:val="fr-CH"/>
        </w:rPr>
        <w:t>.</w:t>
      </w:r>
    </w:p>
    <w:p w:rsidR="00287401" w:rsidRPr="0009644D" w:rsidRDefault="00287401" w:rsidP="00000798">
      <w:pPr>
        <w:numPr>
          <w:ilvl w:val="0"/>
          <w:numId w:val="17"/>
        </w:numPr>
        <w:bidi/>
        <w:spacing w:after="120" w:line="340" w:lineRule="exact"/>
        <w:ind w:left="-1" w:firstLine="0"/>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 xml:space="preserve">وتواصل المركز مع المسؤولين عن إدارة الحقول العليا المكونة من رموز البلدان في مناطق مختلفة </w:t>
      </w:r>
      <w:r>
        <w:rPr>
          <w:rFonts w:ascii="Arabic Typesetting" w:hAnsi="Arabic Typesetting" w:cs="Arabic Typesetting" w:hint="cs"/>
          <w:sz w:val="34"/>
          <w:szCs w:val="34"/>
          <w:rtl/>
          <w:lang w:val="fr-CH"/>
        </w:rPr>
        <w:t>بشأن موضوع</w:t>
      </w:r>
      <w:r w:rsidRPr="0009644D">
        <w:rPr>
          <w:rFonts w:ascii="Arabic Typesetting" w:hAnsi="Arabic Typesetting" w:cs="Arabic Typesetting" w:hint="cs"/>
          <w:sz w:val="34"/>
          <w:szCs w:val="34"/>
          <w:rtl/>
          <w:lang w:val="fr-CH"/>
        </w:rPr>
        <w:t xml:space="preserve"> سياسات تسوية المنازعات</w:t>
      </w:r>
      <w:r>
        <w:rPr>
          <w:rFonts w:ascii="Arabic Typesetting" w:hAnsi="Arabic Typesetting" w:cs="Arabic Typesetting" w:hint="cs"/>
          <w:sz w:val="34"/>
          <w:szCs w:val="34"/>
          <w:rtl/>
          <w:lang w:val="fr-CH"/>
        </w:rPr>
        <w:t>.</w:t>
      </w:r>
      <w:r w:rsidRPr="0009644D">
        <w:rPr>
          <w:rFonts w:ascii="Arabic Typesetting" w:hAnsi="Arabic Typesetting" w:cs="Arabic Typesetting" w:hint="cs"/>
          <w:sz w:val="34"/>
          <w:szCs w:val="34"/>
          <w:rtl/>
          <w:lang w:val="fr-CH"/>
        </w:rPr>
        <w:t xml:space="preserve"> وفي</w:t>
      </w:r>
      <w:r>
        <w:rPr>
          <w:rFonts w:ascii="Arabic Typesetting" w:hAnsi="Arabic Typesetting" w:cs="Arabic Typesetting" w:hint="cs"/>
          <w:sz w:val="34"/>
          <w:szCs w:val="34"/>
          <w:rtl/>
          <w:lang w:val="fr-CH"/>
        </w:rPr>
        <w:t xml:space="preserve"> 2014،</w:t>
      </w:r>
      <w:r w:rsidRPr="0009644D">
        <w:rPr>
          <w:rFonts w:ascii="Arabic Typesetting" w:hAnsi="Arabic Typesetting" w:cs="Arabic Typesetting" w:hint="cs"/>
          <w:sz w:val="34"/>
          <w:szCs w:val="34"/>
          <w:rtl/>
          <w:lang w:val="fr-CH"/>
        </w:rPr>
        <w:t xml:space="preserve"> أضحى مركز الويبو موردا للخدمات للحقل</w:t>
      </w:r>
      <w:r>
        <w:rPr>
          <w:rFonts w:ascii="Arabic Typesetting" w:hAnsi="Arabic Typesetting" w:cs="Arabic Typesetting" w:hint="cs"/>
          <w:sz w:val="34"/>
          <w:szCs w:val="34"/>
          <w:rtl/>
          <w:lang w:val="fr-CH"/>
        </w:rPr>
        <w:t>ين</w:t>
      </w:r>
      <w:r w:rsidRPr="0009644D">
        <w:rPr>
          <w:rFonts w:ascii="Arabic Typesetting" w:hAnsi="Arabic Typesetting" w:cs="Arabic Typesetting" w:hint="cs"/>
          <w:sz w:val="34"/>
          <w:szCs w:val="34"/>
          <w:rtl/>
          <w:lang w:val="fr-CH"/>
        </w:rPr>
        <w:t xml:space="preserve"> </w:t>
      </w:r>
      <w:r w:rsidRPr="0009644D">
        <w:rPr>
          <w:rFonts w:ascii="Arabic Typesetting" w:hAnsi="Arabic Typesetting" w:cs="Arabic Typesetting"/>
          <w:sz w:val="34"/>
          <w:szCs w:val="34"/>
          <w:lang w:val="fr-CH"/>
        </w:rPr>
        <w:t>.</w:t>
      </w:r>
      <w:r>
        <w:rPr>
          <w:rFonts w:ascii="Arabic Typesetting" w:hAnsi="Arabic Typesetting" w:cs="Arabic Typesetting"/>
          <w:sz w:val="34"/>
          <w:szCs w:val="34"/>
          <w:lang w:val="fr-CH"/>
        </w:rPr>
        <w:t>VG</w:t>
      </w:r>
      <w:r w:rsidRPr="0009644D">
        <w:rPr>
          <w:rFonts w:ascii="Arabic Typesetting" w:hAnsi="Arabic Typesetting" w:cs="Arabic Typesetting" w:hint="cs"/>
          <w:sz w:val="34"/>
          <w:szCs w:val="34"/>
          <w:rtl/>
          <w:lang w:val="fr-CH"/>
        </w:rPr>
        <w:t xml:space="preserve"> (</w:t>
      </w:r>
      <w:r w:rsidRPr="00860446">
        <w:rPr>
          <w:rFonts w:ascii="Arabic Typesetting" w:hAnsi="Arabic Typesetting" w:cs="Arabic Typesetting"/>
          <w:sz w:val="34"/>
          <w:szCs w:val="34"/>
          <w:rtl/>
          <w:lang w:val="fr-CH"/>
        </w:rPr>
        <w:t>جزر فرجن البريطانية</w:t>
      </w:r>
      <w:r w:rsidRPr="0009644D">
        <w:rPr>
          <w:rFonts w:ascii="Arabic Typesetting" w:hAnsi="Arabic Typesetting" w:cs="Arabic Typesetting" w:hint="cs"/>
          <w:sz w:val="34"/>
          <w:szCs w:val="34"/>
          <w:rtl/>
          <w:lang w:val="fr-CH"/>
        </w:rPr>
        <w:t>) و</w:t>
      </w:r>
      <w:r w:rsidRPr="0009644D">
        <w:rPr>
          <w:rFonts w:ascii="Arabic Typesetting" w:hAnsi="Arabic Typesetting" w:cs="Arabic Typesetting"/>
          <w:sz w:val="34"/>
          <w:szCs w:val="34"/>
          <w:lang w:val="fr-CH"/>
        </w:rPr>
        <w:t>.</w:t>
      </w:r>
      <w:r>
        <w:rPr>
          <w:rFonts w:ascii="Arabic Typesetting" w:hAnsi="Arabic Typesetting" w:cs="Arabic Typesetting"/>
          <w:sz w:val="34"/>
          <w:szCs w:val="34"/>
          <w:lang w:val="fr-CH"/>
        </w:rPr>
        <w:t>GQ</w:t>
      </w:r>
      <w:r w:rsidRPr="0009644D">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غينيا الاستوائية</w:t>
      </w:r>
      <w:r w:rsidRPr="0009644D">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w:t>
      </w:r>
      <w:r w:rsidRPr="0009644D">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 xml:space="preserve">ليصل </w:t>
      </w:r>
      <w:r w:rsidRPr="0009644D">
        <w:rPr>
          <w:rFonts w:ascii="Arabic Typesetting" w:hAnsi="Arabic Typesetting" w:cs="Arabic Typesetting" w:hint="cs"/>
          <w:sz w:val="34"/>
          <w:szCs w:val="34"/>
          <w:rtl/>
          <w:lang w:val="fr-CH"/>
        </w:rPr>
        <w:t>بذلك مجموع الحقول العليا المكونة من رموز البلدان التي تقدم</w:t>
      </w:r>
      <w:r>
        <w:rPr>
          <w:rFonts w:ascii="Arabic Typesetting" w:hAnsi="Arabic Typesetting" w:cs="Arabic Typesetting" w:hint="cs"/>
          <w:sz w:val="34"/>
          <w:szCs w:val="34"/>
          <w:rtl/>
          <w:lang w:val="fr-CH"/>
        </w:rPr>
        <w:t xml:space="preserve"> لها</w:t>
      </w:r>
      <w:r w:rsidRPr="0009644D">
        <w:rPr>
          <w:rFonts w:ascii="Arabic Typesetting" w:hAnsi="Arabic Typesetting" w:cs="Arabic Typesetting" w:hint="cs"/>
          <w:sz w:val="34"/>
          <w:szCs w:val="34"/>
          <w:rtl/>
          <w:lang w:val="fr-CH"/>
        </w:rPr>
        <w:t xml:space="preserve"> الويبو هذه الخدمات </w:t>
      </w:r>
      <w:r>
        <w:rPr>
          <w:rFonts w:ascii="Arabic Typesetting" w:hAnsi="Arabic Typesetting" w:cs="Arabic Typesetting" w:hint="cs"/>
          <w:sz w:val="34"/>
          <w:szCs w:val="34"/>
          <w:rtl/>
          <w:lang w:val="fr-CH"/>
        </w:rPr>
        <w:t>72</w:t>
      </w:r>
      <w:r w:rsidRPr="0009644D">
        <w:rPr>
          <w:rFonts w:ascii="Arabic Typesetting" w:hAnsi="Arabic Typesetting" w:cs="Arabic Typesetting" w:hint="cs"/>
          <w:sz w:val="34"/>
          <w:szCs w:val="34"/>
          <w:rtl/>
          <w:lang w:val="fr-CH"/>
        </w:rPr>
        <w:t xml:space="preserve"> حقلا.</w:t>
      </w:r>
    </w:p>
    <w:p w:rsidR="00287401" w:rsidRPr="00860446" w:rsidRDefault="00287401" w:rsidP="00287401">
      <w:pPr>
        <w:bidi/>
        <w:spacing w:after="120" w:line="340" w:lineRule="exact"/>
        <w:ind w:left="-1"/>
        <w:rPr>
          <w:rFonts w:ascii="Arabic Typesetting" w:hAnsi="Arabic Typesetting" w:cs="Arabic Typesetting"/>
          <w:sz w:val="34"/>
          <w:szCs w:val="34"/>
          <w:lang w:val="fr-CH"/>
        </w:rPr>
      </w:pPr>
    </w:p>
    <w:p w:rsidR="00287401" w:rsidRPr="0009644D" w:rsidRDefault="00287401" w:rsidP="00000798">
      <w:pPr>
        <w:numPr>
          <w:ilvl w:val="0"/>
          <w:numId w:val="17"/>
        </w:numPr>
        <w:bidi/>
        <w:spacing w:after="120" w:line="340" w:lineRule="exact"/>
        <w:ind w:left="-2" w:firstLine="1"/>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09644D">
        <w:rPr>
          <w:rFonts w:ascii="Arabic Typesetting" w:hAnsi="Arabic Typesetting" w:cs="Arabic Typesetting" w:hint="cs"/>
          <w:sz w:val="34"/>
          <w:szCs w:val="34"/>
          <w:rtl/>
          <w:lang w:val="fr-CH"/>
        </w:rPr>
        <w:t xml:space="preserve">وُضعت خطة أنشطة </w:t>
      </w:r>
      <w:r>
        <w:rPr>
          <w:rFonts w:ascii="Arabic Typesetting" w:hAnsi="Arabic Typesetting" w:cs="Arabic Typesetting" w:hint="cs"/>
          <w:sz w:val="34"/>
          <w:szCs w:val="34"/>
          <w:rtl/>
          <w:lang w:val="fr-CH"/>
        </w:rPr>
        <w:t xml:space="preserve">مركز الويبو </w:t>
      </w:r>
      <w:r w:rsidRPr="0009644D">
        <w:rPr>
          <w:rFonts w:ascii="Arabic Typesetting" w:hAnsi="Arabic Typesetting" w:cs="Arabic Typesetting" w:hint="cs"/>
          <w:sz w:val="34"/>
          <w:szCs w:val="34"/>
          <w:rtl/>
          <w:lang w:val="fr-CH"/>
        </w:rPr>
        <w:t xml:space="preserve">وصُممت ونُفذت وفقا لإرشادات وتوجيهات التوصيات </w:t>
      </w:r>
      <w:r>
        <w:rPr>
          <w:rFonts w:ascii="Arabic Typesetting" w:hAnsi="Arabic Typesetting" w:cs="Arabic Typesetting" w:hint="cs"/>
          <w:sz w:val="34"/>
          <w:szCs w:val="34"/>
          <w:rtl/>
          <w:lang w:val="fr-CH"/>
        </w:rPr>
        <w:t>المعنية</w:t>
      </w:r>
      <w:r w:rsidRPr="0009644D">
        <w:rPr>
          <w:rFonts w:ascii="Arabic Typesetting" w:hAnsi="Arabic Typesetting" w:cs="Arabic Typesetting" w:hint="cs"/>
          <w:sz w:val="34"/>
          <w:szCs w:val="34"/>
          <w:rtl/>
          <w:lang w:val="fr-CH"/>
        </w:rPr>
        <w:t xml:space="preserve"> في جدول أعمال ال</w:t>
      </w:r>
      <w:r>
        <w:rPr>
          <w:rFonts w:ascii="Arabic Typesetting" w:hAnsi="Arabic Typesetting" w:cs="Arabic Typesetting" w:hint="cs"/>
          <w:sz w:val="34"/>
          <w:szCs w:val="34"/>
          <w:rtl/>
          <w:lang w:val="fr-CH"/>
        </w:rPr>
        <w:t>تنمية، وبخاصة التوصيات 1 و6 و10</w:t>
      </w:r>
      <w:r w:rsidRPr="0009644D">
        <w:rPr>
          <w:rFonts w:ascii="Arabic Typesetting" w:hAnsi="Arabic Typesetting" w:cs="Arabic Typesetting" w:hint="cs"/>
          <w:sz w:val="34"/>
          <w:szCs w:val="34"/>
          <w:rtl/>
          <w:lang w:val="fr-CH"/>
        </w:rPr>
        <w:t>. وفي هذا الصدد، نظم المركز برامج مخصصة في مجال التحكيم والوساطة لمسؤولي الملكية الفكرية وممارسيها. كما ساعد مكاتب الملكية الفكرية على إعداد أطر اختيارية بديلة لتسوية المنازعات المرفوعة إليه</w:t>
      </w:r>
      <w:r>
        <w:rPr>
          <w:rFonts w:ascii="Arabic Typesetting" w:hAnsi="Arabic Typesetting" w:cs="Arabic Typesetting" w:hint="cs"/>
          <w:sz w:val="34"/>
          <w:szCs w:val="34"/>
          <w:rtl/>
          <w:lang w:val="fr-CH"/>
        </w:rPr>
        <w:t>ا</w:t>
      </w:r>
      <w:r w:rsidRPr="0009644D">
        <w:rPr>
          <w:rFonts w:ascii="Arabic Typesetting" w:hAnsi="Arabic Typesetting" w:cs="Arabic Typesetting" w:hint="cs"/>
          <w:sz w:val="34"/>
          <w:szCs w:val="34"/>
          <w:rtl/>
          <w:lang w:val="fr-CH"/>
        </w:rPr>
        <w:t>، وساعد أيضا الإدارات الوطنية المعنية بأسماء الحقول على إعداد سجل لأفضل الممارسات وآليات تسوية المنازعات حسب أهميتها بالنسبة إلى البلدان النامية والبلدان ا</w:t>
      </w:r>
      <w:r>
        <w:rPr>
          <w:rFonts w:ascii="Arabic Typesetting" w:hAnsi="Arabic Typesetting" w:cs="Arabic Typesetting" w:hint="cs"/>
          <w:sz w:val="34"/>
          <w:szCs w:val="34"/>
          <w:rtl/>
          <w:lang w:val="fr-CH"/>
        </w:rPr>
        <w:t>لمنتقلة إلى نظام الاقتصاد الحر.</w:t>
      </w:r>
    </w:p>
    <w:p w:rsidR="00287401" w:rsidRPr="0009644D" w:rsidRDefault="00287401" w:rsidP="00287401">
      <w:pPr>
        <w:keepNext/>
        <w:bidi/>
        <w:spacing w:after="240" w:line="340" w:lineRule="exact"/>
        <w:rPr>
          <w:rFonts w:ascii="Arabic Typesetting" w:hAnsi="Arabic Typesetting" w:cs="Arabic Typesetting"/>
          <w:sz w:val="34"/>
          <w:szCs w:val="34"/>
          <w:rtl/>
          <w:lang w:bidi="ar-LB"/>
        </w:rPr>
      </w:pPr>
      <w:r w:rsidRPr="0009644D">
        <w:rPr>
          <w:rFonts w:ascii="Arabic Typesetting" w:hAnsi="Arabic Typesetting" w:cs="Arabic Typesetting" w:hint="cs"/>
          <w:sz w:val="34"/>
          <w:szCs w:val="34"/>
          <w:rtl/>
          <w:lang w:bidi="ar-LB"/>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4"/>
        <w:gridCol w:w="2410"/>
        <w:gridCol w:w="1701"/>
        <w:gridCol w:w="2412"/>
        <w:gridCol w:w="850"/>
      </w:tblGrid>
      <w:tr w:rsidR="00287401" w:rsidRPr="0009644D" w:rsidTr="00287401">
        <w:tc>
          <w:tcPr>
            <w:tcW w:w="5000" w:type="pct"/>
            <w:gridSpan w:val="5"/>
            <w:tcBorders>
              <w:top w:val="single" w:sz="4" w:space="0" w:color="auto"/>
              <w:bottom w:val="single" w:sz="4" w:space="0" w:color="auto"/>
            </w:tcBorders>
            <w:shd w:val="clear" w:color="auto" w:fill="CCFFFF"/>
            <w:vAlign w:val="center"/>
          </w:tcPr>
          <w:p w:rsidR="00287401" w:rsidRPr="0009644D" w:rsidRDefault="00287401" w:rsidP="00A00956">
            <w:pPr>
              <w:keepNext/>
              <w:keepLines/>
              <w:bidi/>
              <w:spacing w:before="60" w:after="60" w:line="280" w:lineRule="exact"/>
              <w:rPr>
                <w:rFonts w:ascii="Arabic Typesetting" w:hAnsi="Arabic Typesetting" w:cs="Arabic Typesetting"/>
                <w:b/>
                <w:bCs/>
                <w:sz w:val="30"/>
                <w:szCs w:val="30"/>
                <w:lang w:bidi="ar-EG"/>
              </w:rPr>
            </w:pPr>
            <w:r>
              <w:rPr>
                <w:rFonts w:ascii="Arabic Typesetting" w:hAnsi="Arabic Typesetting" w:cs="Arabic Typesetting" w:hint="cs"/>
                <w:b/>
                <w:bCs/>
                <w:sz w:val="30"/>
                <w:szCs w:val="30"/>
                <w:rtl/>
                <w:lang w:bidi="ar-EG"/>
              </w:rPr>
              <w:t>النتيجة المرتقبة:</w:t>
            </w:r>
            <w:r>
              <w:rPr>
                <w:rFonts w:ascii="Arabic Typesetting" w:hAnsi="Arabic Typesetting" w:cs="Arabic Typesetting"/>
                <w:b/>
                <w:bCs/>
                <w:sz w:val="30"/>
                <w:szCs w:val="30"/>
                <w:rtl/>
                <w:lang w:bidi="ar-EG"/>
              </w:rPr>
              <w:tab/>
            </w:r>
            <w:r w:rsidRPr="0048389C">
              <w:rPr>
                <w:rFonts w:ascii="Arabic Typesetting" w:hAnsi="Arabic Typesetting" w:cs="Arabic Typesetting"/>
                <w:sz w:val="30"/>
                <w:szCs w:val="30"/>
                <w:rtl/>
                <w:lang w:bidi="ar-EG"/>
              </w:rPr>
              <w:t xml:space="preserve">ه 8.2 </w:t>
            </w:r>
            <w:r w:rsidRPr="00AF5FF4">
              <w:rPr>
                <w:rFonts w:ascii="Arabic Typesetting" w:hAnsi="Arabic Typesetting" w:cs="Arabic Typesetting"/>
                <w:sz w:val="30"/>
                <w:szCs w:val="30"/>
                <w:rtl/>
                <w:lang w:bidi="ar-EG"/>
              </w:rPr>
              <w:t>تزايد تفادي نشوء المنازعات المتعلقة بالملكية الفكرية دولياً وداخلياً وتسويتها بفضل الوساطة والتحكيم وغيرهما من أساليب الويبو البديلة في تسوية المنازعات</w:t>
            </w:r>
          </w:p>
        </w:tc>
      </w:tr>
      <w:tr w:rsidR="00287401" w:rsidRPr="0009644D" w:rsidTr="00A00956">
        <w:tc>
          <w:tcPr>
            <w:tcW w:w="1060" w:type="pct"/>
            <w:tcBorders>
              <w:top w:val="single" w:sz="4" w:space="0" w:color="auto"/>
            </w:tcBorders>
            <w:shd w:val="clear" w:color="auto" w:fill="auto"/>
            <w:vAlign w:val="center"/>
          </w:tcPr>
          <w:p w:rsidR="00287401" w:rsidRPr="0009644D" w:rsidRDefault="00287401" w:rsidP="00A00956">
            <w:pPr>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288" w:type="pct"/>
            <w:tcBorders>
              <w:top w:val="single" w:sz="4" w:space="0" w:color="auto"/>
            </w:tcBorders>
            <w:shd w:val="clear" w:color="auto" w:fill="auto"/>
            <w:vAlign w:val="center"/>
          </w:tcPr>
          <w:p w:rsidR="00287401" w:rsidRPr="0009644D" w:rsidRDefault="00287401" w:rsidP="00A00956">
            <w:pPr>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09" w:type="pct"/>
            <w:tcBorders>
              <w:top w:val="single" w:sz="4" w:space="0" w:color="auto"/>
            </w:tcBorders>
            <w:shd w:val="clear" w:color="auto" w:fill="auto"/>
            <w:tcMar>
              <w:top w:w="110" w:type="dxa"/>
            </w:tcMar>
            <w:vAlign w:val="center"/>
          </w:tcPr>
          <w:p w:rsidR="00287401" w:rsidRPr="0009644D" w:rsidRDefault="00287401" w:rsidP="00A00956">
            <w:pPr>
              <w:bidi/>
              <w:spacing w:before="60" w:after="60"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289" w:type="pct"/>
            <w:tcBorders>
              <w:top w:val="single" w:sz="4" w:space="0" w:color="auto"/>
            </w:tcBorders>
            <w:shd w:val="clear" w:color="auto" w:fill="FFFFFF"/>
            <w:tcMar>
              <w:top w:w="110" w:type="dxa"/>
            </w:tcMar>
            <w:vAlign w:val="center"/>
          </w:tcPr>
          <w:p w:rsidR="00287401" w:rsidRPr="0009644D" w:rsidRDefault="00287401" w:rsidP="00A00956">
            <w:pPr>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454" w:type="pct"/>
            <w:tcBorders>
              <w:top w:val="single" w:sz="4" w:space="0" w:color="auto"/>
            </w:tcBorders>
            <w:shd w:val="clear" w:color="auto" w:fill="auto"/>
            <w:tcMar>
              <w:top w:w="110" w:type="dxa"/>
            </w:tcMar>
            <w:vAlign w:val="center"/>
          </w:tcPr>
          <w:p w:rsidR="00287401" w:rsidRPr="0009644D" w:rsidRDefault="00287401" w:rsidP="00A00956">
            <w:pPr>
              <w:keepNext/>
              <w:keepLines/>
              <w:bidi/>
              <w:spacing w:before="60" w:after="60"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287401" w:rsidRPr="0009644D" w:rsidTr="00A00956">
        <w:tc>
          <w:tcPr>
            <w:tcW w:w="1060" w:type="pct"/>
            <w:shd w:val="clear" w:color="auto" w:fill="auto"/>
          </w:tcPr>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288" w:type="pct"/>
            <w:shd w:val="clear" w:color="auto" w:fill="auto"/>
          </w:tcPr>
          <w:p w:rsidR="00287401" w:rsidRPr="00B84A16" w:rsidRDefault="00287401" w:rsidP="00A00956">
            <w:pPr>
              <w:bidi/>
              <w:adjustRightInd w:val="0"/>
              <w:snapToGrid w:val="0"/>
              <w:spacing w:before="60" w:after="60" w:line="280" w:lineRule="exact"/>
              <w:rPr>
                <w:rFonts w:ascii="Arabic Typesetting" w:hAnsi="Arabic Typesetting" w:cs="Arabic Typesetting"/>
                <w:i/>
                <w:color w:val="002060"/>
                <w:sz w:val="30"/>
                <w:szCs w:val="30"/>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375 </w:t>
            </w:r>
            <w:r w:rsidRPr="00B95351">
              <w:rPr>
                <w:rFonts w:ascii="Arabic Typesetting" w:hAnsi="Arabic Typesetting" w:cs="Arabic Typesetting"/>
                <w:i/>
                <w:color w:val="002060"/>
                <w:sz w:val="30"/>
                <w:szCs w:val="30"/>
                <w:rtl/>
                <w:lang w:bidi="ar-EG"/>
              </w:rPr>
              <w:t xml:space="preserve">منازعة </w:t>
            </w:r>
            <w:r>
              <w:rPr>
                <w:rFonts w:ascii="Arabic Typesetting" w:hAnsi="Arabic Typesetting" w:cs="Arabic Typesetting" w:hint="cs"/>
                <w:i/>
                <w:color w:val="002060"/>
                <w:sz w:val="30"/>
                <w:szCs w:val="30"/>
                <w:rtl/>
                <w:lang w:bidi="ar-EG"/>
              </w:rPr>
              <w:t>و95</w:t>
            </w:r>
            <w:r w:rsidRPr="00B95351">
              <w:rPr>
                <w:rFonts w:ascii="Arabic Typesetting" w:hAnsi="Arabic Typesetting" w:cs="Arabic Typesetting"/>
                <w:i/>
                <w:color w:val="002060"/>
                <w:sz w:val="30"/>
                <w:szCs w:val="30"/>
                <w:rtl/>
                <w:lang w:bidi="ar-EG"/>
              </w:rPr>
              <w:t xml:space="preserve"> من المساعي الحميدة (التراكمي بنهاية </w:t>
            </w:r>
            <w:r>
              <w:rPr>
                <w:rFonts w:ascii="Arabic Typesetting" w:hAnsi="Arabic Typesetting" w:cs="Arabic Typesetting" w:hint="cs"/>
                <w:i/>
                <w:color w:val="002060"/>
                <w:sz w:val="30"/>
                <w:szCs w:val="30"/>
                <w:rtl/>
                <w:lang w:bidi="ar-EG"/>
              </w:rPr>
              <w:t>2013</w:t>
            </w:r>
            <w:r w:rsidRPr="00B95351">
              <w:rPr>
                <w:rFonts w:ascii="Arabic Typesetting" w:hAnsi="Arabic Typesetting" w:cs="Arabic Typesetting"/>
                <w:i/>
                <w:color w:val="002060"/>
                <w:sz w:val="30"/>
                <w:szCs w:val="30"/>
                <w:rtl/>
                <w:lang w:bidi="ar-EG"/>
              </w:rPr>
              <w:t>)</w:t>
            </w:r>
            <w:r>
              <w:rPr>
                <w:rFonts w:ascii="Arabic Typesetting" w:hAnsi="Arabic Typesetting" w:cs="Arabic Typesetting" w:hint="cs"/>
                <w:i/>
                <w:color w:val="002060"/>
                <w:sz w:val="30"/>
                <w:szCs w:val="30"/>
                <w:rtl/>
                <w:lang w:bidi="ar-EG"/>
              </w:rPr>
              <w:br/>
            </w:r>
            <w:r w:rsidRPr="00B84A16">
              <w:rPr>
                <w:rFonts w:ascii="Arabic Typesetting" w:hAnsi="Arabic Typesetting" w:cs="Arabic Typesetting"/>
                <w:i/>
                <w:color w:val="002060"/>
                <w:sz w:val="30"/>
                <w:szCs w:val="30"/>
                <w:rtl/>
                <w:lang w:bidi="ar-EG"/>
              </w:rPr>
              <w:t>4,000 استفسار وارد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i/>
                <w:color w:val="002060"/>
                <w:sz w:val="30"/>
                <w:szCs w:val="30"/>
                <w:lang w:bidi="ar-EG"/>
              </w:rPr>
              <w:t xml:space="preserve"> </w:t>
            </w:r>
          </w:p>
          <w:p w:rsidR="00287401" w:rsidRPr="00B84A16" w:rsidRDefault="00287401" w:rsidP="00A00956">
            <w:pPr>
              <w:bidi/>
              <w:adjustRightInd w:val="0"/>
              <w:snapToGrid w:val="0"/>
              <w:spacing w:before="60" w:after="60" w:line="280" w:lineRule="exact"/>
              <w:rPr>
                <w:rFonts w:ascii="Arabic Typesetting" w:hAnsi="Arabic Typesetting" w:cs="Arabic Typesetting"/>
                <w:i/>
                <w:color w:val="002060"/>
                <w:sz w:val="30"/>
                <w:szCs w:val="30"/>
                <w:lang w:bidi="ar-EG"/>
              </w:rPr>
            </w:pPr>
            <w:r w:rsidRPr="00B84A16">
              <w:rPr>
                <w:rFonts w:ascii="Arabic Typesetting" w:hAnsi="Arabic Typesetting" w:cs="Arabic Typesetting"/>
                <w:i/>
                <w:color w:val="002060"/>
                <w:sz w:val="30"/>
                <w:szCs w:val="30"/>
                <w:rtl/>
                <w:lang w:bidi="ar-EG"/>
              </w:rPr>
              <w:t>3.5 مليون زائر للموقع الإلكتروني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i/>
                <w:color w:val="002060"/>
                <w:sz w:val="30"/>
                <w:szCs w:val="30"/>
                <w:lang w:bidi="ar-EG"/>
              </w:rPr>
              <w:t xml:space="preserve"> </w:t>
            </w:r>
          </w:p>
          <w:p w:rsidR="00287401" w:rsidRPr="00B95351" w:rsidRDefault="00287401" w:rsidP="00A00956">
            <w:pPr>
              <w:bidi/>
              <w:adjustRightInd w:val="0"/>
              <w:snapToGrid w:val="0"/>
              <w:spacing w:before="60" w:after="60" w:line="280" w:lineRule="exact"/>
              <w:rPr>
                <w:rFonts w:ascii="Arabic Typesetting" w:hAnsi="Arabic Typesetting" w:cs="Arabic Typesetting"/>
                <w:i/>
                <w:color w:val="002060"/>
                <w:sz w:val="30"/>
                <w:szCs w:val="30"/>
                <w:lang w:bidi="ar-EG"/>
              </w:rPr>
            </w:pPr>
            <w:r w:rsidRPr="00B84A16">
              <w:rPr>
                <w:rFonts w:ascii="Arabic Typesetting" w:hAnsi="Arabic Typesetting" w:cs="Arabic Typesetting" w:hint="cs"/>
                <w:i/>
                <w:color w:val="002060"/>
                <w:sz w:val="30"/>
                <w:szCs w:val="30"/>
                <w:rtl/>
                <w:lang w:bidi="ar-EG"/>
              </w:rPr>
              <w:t>408</w:t>
            </w:r>
            <w:r w:rsidRPr="00B84A16">
              <w:rPr>
                <w:rFonts w:ascii="Arabic Typesetting" w:hAnsi="Arabic Typesetting" w:cs="Arabic Typesetting"/>
                <w:i/>
                <w:color w:val="002060"/>
                <w:sz w:val="30"/>
                <w:szCs w:val="30"/>
                <w:rtl/>
                <w:lang w:bidi="ar-EG"/>
              </w:rPr>
              <w:t xml:space="preserve"> مشارك</w:t>
            </w:r>
            <w:r w:rsidRPr="00B84A16">
              <w:rPr>
                <w:rFonts w:ascii="Arabic Typesetting" w:hAnsi="Arabic Typesetting" w:cs="Arabic Typesetting" w:hint="cs"/>
                <w:i/>
                <w:color w:val="002060"/>
                <w:sz w:val="30"/>
                <w:szCs w:val="30"/>
                <w:rtl/>
                <w:lang w:bidi="ar-EG"/>
              </w:rPr>
              <w:t>ين</w:t>
            </w:r>
            <w:r w:rsidRPr="00B84A16">
              <w:rPr>
                <w:rFonts w:ascii="Arabic Typesetting" w:hAnsi="Arabic Typesetting" w:cs="Arabic Typesetting"/>
                <w:i/>
                <w:color w:val="002060"/>
                <w:sz w:val="30"/>
                <w:szCs w:val="30"/>
                <w:rtl/>
                <w:lang w:bidi="ar-EG"/>
              </w:rPr>
              <w:t xml:space="preserve"> في أحداث المركز النمطية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 و4,000 مشارك في أحداث المركز الخارجية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w:t>
            </w:r>
            <w:r w:rsidRPr="00B95351">
              <w:rPr>
                <w:rFonts w:ascii="Arabic Typesetting" w:hAnsi="Arabic Typesetting" w:cs="Arabic Typesetting"/>
                <w:i/>
                <w:color w:val="002060"/>
                <w:sz w:val="30"/>
                <w:szCs w:val="30"/>
                <w:lang w:bidi="ar-EG"/>
              </w:rPr>
              <w:t xml:space="preserve"> </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lang w:bidi="th-TH"/>
              </w:rPr>
            </w:pPr>
            <w:r>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284 </w:t>
            </w:r>
            <w:r w:rsidRPr="008954A8">
              <w:rPr>
                <w:rFonts w:ascii="Arabic Typesetting" w:hAnsi="Arabic Typesetting" w:cs="Arabic Typesetting"/>
                <w:sz w:val="30"/>
                <w:szCs w:val="30"/>
                <w:rtl/>
              </w:rPr>
              <w:t>منازعة و79 من المساعي الحميدة (التراكمي بنهاية 2012)</w:t>
            </w:r>
            <w:r w:rsidRPr="008954A8">
              <w:rPr>
                <w:rFonts w:ascii="Arabic Typesetting" w:hAnsi="Arabic Typesetting" w:cs="Arabic Typesetting"/>
                <w:sz w:val="30"/>
                <w:szCs w:val="30"/>
                <w:lang w:bidi="th-TH"/>
              </w:rPr>
              <w:t xml:space="preserve"> </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 xml:space="preserve">000 </w:t>
            </w:r>
            <w:r w:rsidRPr="008954A8">
              <w:rPr>
                <w:rFonts w:ascii="Arabic Typesetting" w:hAnsi="Arabic Typesetting" w:cs="Arabic Typesetting" w:hint="cs"/>
                <w:sz w:val="30"/>
                <w:szCs w:val="30"/>
                <w:rtl/>
              </w:rPr>
              <w:t>4</w:t>
            </w:r>
            <w:r w:rsidRPr="008954A8">
              <w:rPr>
                <w:rFonts w:ascii="Arabic Typesetting" w:hAnsi="Arabic Typesetting" w:cs="Arabic Typesetting"/>
                <w:sz w:val="30"/>
                <w:szCs w:val="30"/>
                <w:rtl/>
              </w:rPr>
              <w:t xml:space="preserve"> استفسار وارد (2010/2011)</w:t>
            </w:r>
            <w:r w:rsidRPr="008954A8">
              <w:rPr>
                <w:rFonts w:ascii="Arabic Typesetting" w:hAnsi="Arabic Typesetting" w:cs="Arabic Typesetting"/>
                <w:sz w:val="30"/>
                <w:szCs w:val="30"/>
                <w:lang w:bidi="th-TH"/>
              </w:rPr>
              <w:t xml:space="preserve"> </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30 مليون زائر للموقع الإلكتروني (التراكمي بنهاية 2012)</w:t>
            </w:r>
            <w:r w:rsidRPr="008954A8">
              <w:rPr>
                <w:rFonts w:ascii="Arabic Typesetting" w:hAnsi="Arabic Typesetting" w:cs="Arabic Typesetting"/>
                <w:sz w:val="30"/>
                <w:szCs w:val="30"/>
                <w:lang w:bidi="th-TH"/>
              </w:rPr>
              <w:t xml:space="preserve"> </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276 مشاركاً في أحداث المركز النمطية (2010/2011)؛ و</w:t>
            </w:r>
            <w:r w:rsidRPr="008954A8">
              <w:rPr>
                <w:rFonts w:ascii="Arabic Typesetting" w:hAnsi="Arabic Typesetting" w:cs="Arabic Typesetting" w:hint="cs"/>
                <w:sz w:val="30"/>
                <w:szCs w:val="30"/>
                <w:rtl/>
              </w:rPr>
              <w:t xml:space="preserve">3000 </w:t>
            </w:r>
            <w:r w:rsidRPr="008954A8">
              <w:rPr>
                <w:rFonts w:ascii="Arabic Typesetting" w:hAnsi="Arabic Typesetting" w:cs="Arabic Typesetting"/>
                <w:sz w:val="30"/>
                <w:szCs w:val="30"/>
                <w:rtl/>
              </w:rPr>
              <w:t>مشارك في أحداث المركز الخارجية (2010/2011)</w:t>
            </w:r>
          </w:p>
        </w:tc>
        <w:tc>
          <w:tcPr>
            <w:tcW w:w="909" w:type="pct"/>
            <w:shd w:val="clear" w:color="auto" w:fill="auto"/>
            <w:tcMar>
              <w:top w:w="110" w:type="dxa"/>
            </w:tcMar>
          </w:tcPr>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40 من المنازعات الإضافية والمساعي الحميدة</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 xml:space="preserve">4,000 </w:t>
            </w:r>
            <w:r w:rsidRPr="008954A8">
              <w:rPr>
                <w:rFonts w:ascii="Arabic Typesetting" w:hAnsi="Arabic Typesetting" w:cs="Arabic Typesetting"/>
                <w:b/>
                <w:sz w:val="30"/>
                <w:szCs w:val="30"/>
                <w:rtl/>
              </w:rPr>
              <w:t>استفسار إضافي</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3.5</w:t>
            </w:r>
            <w:r>
              <w:rPr>
                <w:rFonts w:ascii="Arabic Typesetting" w:hAnsi="Arabic Typesetting" w:cs="Arabic Typesetting"/>
                <w:b/>
                <w:sz w:val="30"/>
                <w:szCs w:val="30"/>
                <w:rtl/>
              </w:rPr>
              <w:t xml:space="preserve"> </w:t>
            </w:r>
            <w:r w:rsidRPr="008954A8">
              <w:rPr>
                <w:rFonts w:ascii="Arabic Typesetting" w:hAnsi="Arabic Typesetting" w:cs="Arabic Typesetting"/>
                <w:b/>
                <w:sz w:val="30"/>
                <w:szCs w:val="30"/>
                <w:rtl/>
              </w:rPr>
              <w:t>مليون زيارة إضافية للموقع الإلكتروني</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250 مشاركاً في أحداث المركز النمطية</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 xml:space="preserve">6,000 </w:t>
            </w:r>
            <w:r w:rsidRPr="008954A8">
              <w:rPr>
                <w:rFonts w:ascii="Arabic Typesetting" w:hAnsi="Arabic Typesetting" w:cs="Arabic Typesetting"/>
                <w:b/>
                <w:sz w:val="30"/>
                <w:szCs w:val="30"/>
                <w:rtl/>
              </w:rPr>
              <w:t>مشارك في أحداث المركز الخارجية</w:t>
            </w:r>
          </w:p>
          <w:p w:rsidR="00287401" w:rsidRPr="00B84A16" w:rsidRDefault="00287401" w:rsidP="00A00956">
            <w:pPr>
              <w:keepNext/>
              <w:keepLines/>
              <w:bidi/>
              <w:adjustRightInd w:val="0"/>
              <w:snapToGrid w:val="0"/>
              <w:spacing w:before="60" w:after="60" w:line="280" w:lineRule="exact"/>
              <w:rPr>
                <w:rFonts w:ascii="Arabic Typesetting" w:hAnsi="Arabic Typesetting" w:cs="Arabic Typesetting"/>
                <w:bCs/>
                <w:sz w:val="30"/>
                <w:szCs w:val="30"/>
              </w:rPr>
            </w:pPr>
          </w:p>
        </w:tc>
        <w:tc>
          <w:tcPr>
            <w:tcW w:w="1289" w:type="pct"/>
            <w:shd w:val="clear" w:color="auto" w:fill="FFFFFF"/>
            <w:tcMar>
              <w:top w:w="110" w:type="dxa"/>
            </w:tcMar>
          </w:tcPr>
          <w:p w:rsidR="00287401" w:rsidRDefault="00287401" w:rsidP="00A00956">
            <w:pPr>
              <w:keepNext/>
              <w:keepLines/>
              <w:bidi/>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18</w:t>
            </w:r>
            <w:r w:rsidRPr="008954A8">
              <w:rPr>
                <w:rFonts w:ascii="Arabic Typesetting" w:hAnsi="Arabic Typesetting" w:cs="Arabic Typesetting"/>
                <w:b/>
                <w:sz w:val="30"/>
                <w:szCs w:val="30"/>
                <w:rtl/>
              </w:rPr>
              <w:t xml:space="preserve"> من المنازعات الإضافية و</w:t>
            </w:r>
            <w:r>
              <w:rPr>
                <w:rFonts w:ascii="Arabic Typesetting" w:hAnsi="Arabic Typesetting" w:cs="Arabic Typesetting" w:hint="cs"/>
                <w:b/>
                <w:sz w:val="30"/>
                <w:szCs w:val="30"/>
                <w:rtl/>
              </w:rPr>
              <w:t xml:space="preserve">53 من </w:t>
            </w:r>
            <w:r w:rsidRPr="008954A8">
              <w:rPr>
                <w:rFonts w:ascii="Arabic Typesetting" w:hAnsi="Arabic Typesetting" w:cs="Arabic Typesetting"/>
                <w:b/>
                <w:sz w:val="30"/>
                <w:szCs w:val="30"/>
                <w:rtl/>
              </w:rPr>
              <w:t>المساعي الحميدة</w:t>
            </w:r>
            <w:r>
              <w:rPr>
                <w:rFonts w:ascii="Arabic Typesetting" w:hAnsi="Arabic Typesetting" w:cs="Arabic Typesetting" w:hint="cs"/>
                <w:b/>
                <w:sz w:val="30"/>
                <w:szCs w:val="30"/>
                <w:rtl/>
              </w:rPr>
              <w:t xml:space="preserve"> الإضافية</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p>
          <w:p w:rsidR="00287401" w:rsidRDefault="00287401" w:rsidP="00A00956">
            <w:pPr>
              <w:keepNext/>
              <w:keepLines/>
              <w:bidi/>
              <w:adjustRightInd w:val="0"/>
              <w:snapToGrid w:val="0"/>
              <w:spacing w:before="60" w:after="60" w:line="280" w:lineRule="exact"/>
              <w:rPr>
                <w:rFonts w:ascii="Arabic Typesetting" w:hAnsi="Arabic Typesetting" w:cs="Arabic Typesetting"/>
                <w:b/>
                <w:sz w:val="30"/>
                <w:szCs w:val="30"/>
                <w:rtl/>
              </w:rPr>
            </w:pPr>
            <w:r w:rsidRPr="00B84A16">
              <w:rPr>
                <w:rFonts w:ascii="Arabic Typesetting" w:hAnsi="Arabic Typesetting" w:cs="Arabic Typesetting"/>
                <w:b/>
                <w:sz w:val="30"/>
                <w:szCs w:val="30"/>
                <w:rtl/>
              </w:rPr>
              <w:t>3,725</w:t>
            </w:r>
            <w:r>
              <w:rPr>
                <w:rFonts w:ascii="Arabic Typesetting" w:hAnsi="Arabic Typesetting" w:cs="Arabic Typesetting"/>
                <w:b/>
                <w:sz w:val="30"/>
                <w:szCs w:val="30"/>
                <w:rtl/>
              </w:rPr>
              <w:t xml:space="preserve"> </w:t>
            </w:r>
            <w:r w:rsidRPr="008954A8">
              <w:rPr>
                <w:rFonts w:ascii="Arabic Typesetting" w:hAnsi="Arabic Typesetting" w:cs="Arabic Typesetting"/>
                <w:b/>
                <w:sz w:val="30"/>
                <w:szCs w:val="30"/>
                <w:rtl/>
              </w:rPr>
              <w:t>استفسار إضافي</w:t>
            </w:r>
            <w:r>
              <w:rPr>
                <w:rFonts w:ascii="Arabic Typesetting" w:hAnsi="Arabic Typesetting" w:cs="Arabic Typesetting" w:hint="cs"/>
                <w:b/>
                <w:sz w:val="30"/>
                <w:szCs w:val="30"/>
                <w:rtl/>
              </w:rPr>
              <w:t xml:space="preserve"> وراد (2014)</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p>
          <w:p w:rsidR="00287401" w:rsidRDefault="00287401" w:rsidP="00A00956">
            <w:pPr>
              <w:keepNext/>
              <w:keepLines/>
              <w:bidi/>
              <w:adjustRightInd w:val="0"/>
              <w:snapToGrid w:val="0"/>
              <w:spacing w:before="60" w:after="60" w:line="280" w:lineRule="exact"/>
              <w:rPr>
                <w:rFonts w:ascii="Arabic Typesetting" w:hAnsi="Arabic Typesetting" w:cs="Arabic Typesetting"/>
                <w:b/>
                <w:sz w:val="30"/>
                <w:szCs w:val="30"/>
                <w:rtl/>
              </w:rPr>
            </w:pPr>
            <w:r w:rsidRPr="00B84A16">
              <w:rPr>
                <w:rFonts w:ascii="Arabic Typesetting" w:hAnsi="Arabic Typesetting" w:cs="Arabic Typesetting"/>
                <w:b/>
                <w:sz w:val="30"/>
                <w:szCs w:val="30"/>
                <w:rtl/>
              </w:rPr>
              <w:t xml:space="preserve">1.553 </w:t>
            </w:r>
            <w:r w:rsidRPr="008954A8">
              <w:rPr>
                <w:rFonts w:ascii="Arabic Typesetting" w:hAnsi="Arabic Typesetting" w:cs="Arabic Typesetting"/>
                <w:b/>
                <w:sz w:val="30"/>
                <w:szCs w:val="30"/>
                <w:rtl/>
              </w:rPr>
              <w:t>مليون زيارة للموقع الإلكتروني</w:t>
            </w:r>
            <w:r>
              <w:rPr>
                <w:rFonts w:ascii="Arabic Typesetting" w:hAnsi="Arabic Typesetting" w:cs="Arabic Typesetting" w:hint="cs"/>
                <w:b/>
                <w:sz w:val="30"/>
                <w:szCs w:val="30"/>
                <w:rtl/>
              </w:rPr>
              <w:t xml:space="preserve"> (2014)</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p>
          <w:p w:rsidR="00287401" w:rsidRDefault="00287401" w:rsidP="00A00956">
            <w:pPr>
              <w:keepNext/>
              <w:keepLines/>
              <w:bidi/>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138</w:t>
            </w:r>
            <w:r w:rsidRPr="008954A8">
              <w:rPr>
                <w:rFonts w:ascii="Arabic Typesetting" w:hAnsi="Arabic Typesetting" w:cs="Arabic Typesetting"/>
                <w:b/>
                <w:sz w:val="30"/>
                <w:szCs w:val="30"/>
                <w:rtl/>
              </w:rPr>
              <w:t xml:space="preserve"> مشاركاً في أحداث المركز </w:t>
            </w:r>
            <w:r>
              <w:rPr>
                <w:rFonts w:ascii="Arabic Typesetting" w:hAnsi="Arabic Typesetting" w:cs="Arabic Typesetting" w:hint="cs"/>
                <w:b/>
                <w:sz w:val="30"/>
                <w:szCs w:val="30"/>
                <w:rtl/>
              </w:rPr>
              <w:t>(2014)</w:t>
            </w: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p>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 xml:space="preserve">4,300 </w:t>
            </w:r>
            <w:r w:rsidRPr="008954A8">
              <w:rPr>
                <w:rFonts w:ascii="Arabic Typesetting" w:hAnsi="Arabic Typesetting" w:cs="Arabic Typesetting"/>
                <w:b/>
                <w:sz w:val="30"/>
                <w:szCs w:val="30"/>
                <w:rtl/>
              </w:rPr>
              <w:t xml:space="preserve">مشارك في أحداث </w:t>
            </w:r>
            <w:r>
              <w:rPr>
                <w:rFonts w:ascii="Arabic Typesetting" w:hAnsi="Arabic Typesetting" w:cs="Arabic Typesetting" w:hint="cs"/>
                <w:b/>
                <w:sz w:val="30"/>
                <w:szCs w:val="30"/>
                <w:rtl/>
              </w:rPr>
              <w:t xml:space="preserve">يشارك فيها ممثلين عن </w:t>
            </w:r>
            <w:r w:rsidRPr="008954A8">
              <w:rPr>
                <w:rFonts w:ascii="Arabic Typesetting" w:hAnsi="Arabic Typesetting" w:cs="Arabic Typesetting"/>
                <w:b/>
                <w:sz w:val="30"/>
                <w:szCs w:val="30"/>
                <w:rtl/>
              </w:rPr>
              <w:t>المركز</w:t>
            </w:r>
          </w:p>
          <w:p w:rsidR="00287401" w:rsidRPr="0009644D" w:rsidRDefault="00287401" w:rsidP="00A00956">
            <w:pPr>
              <w:bidi/>
              <w:spacing w:before="60" w:after="60" w:line="280" w:lineRule="exact"/>
              <w:rPr>
                <w:rFonts w:ascii="Arabic Typesetting" w:hAnsi="Arabic Typesetting" w:cs="Arabic Typesetting"/>
                <w:sz w:val="30"/>
                <w:szCs w:val="30"/>
              </w:rPr>
            </w:pPr>
          </w:p>
        </w:tc>
        <w:tc>
          <w:tcPr>
            <w:tcW w:w="454" w:type="pct"/>
            <w:shd w:val="clear" w:color="auto" w:fill="auto"/>
            <w:tcMar>
              <w:top w:w="110" w:type="dxa"/>
            </w:tcMar>
          </w:tcPr>
          <w:p w:rsidR="00287401" w:rsidRPr="0009644D" w:rsidRDefault="00287401" w:rsidP="00A00956">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287401" w:rsidRPr="0009644D" w:rsidTr="00A00956">
        <w:tc>
          <w:tcPr>
            <w:tcW w:w="1060" w:type="pct"/>
            <w:shd w:val="clear" w:color="auto" w:fill="auto"/>
          </w:tcPr>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288" w:type="pct"/>
            <w:shd w:val="clear" w:color="auto" w:fill="auto"/>
          </w:tcPr>
          <w:p w:rsidR="00287401" w:rsidRPr="00911DAD" w:rsidRDefault="00287401" w:rsidP="00A00956">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hint="cs"/>
                <w:i/>
                <w:color w:val="002060"/>
                <w:sz w:val="30"/>
                <w:szCs w:val="30"/>
                <w:rtl/>
                <w:lang w:bidi="ar-EG"/>
              </w:rPr>
              <w:t>10</w:t>
            </w:r>
            <w:r w:rsidRPr="00911DAD">
              <w:rPr>
                <w:rFonts w:ascii="Arabic Typesetting" w:hAnsi="Arabic Typesetting" w:cs="Arabic Typesetting"/>
                <w:i/>
                <w:color w:val="002060"/>
                <w:sz w:val="30"/>
                <w:szCs w:val="30"/>
                <w:rtl/>
                <w:lang w:bidi="ar-EG"/>
              </w:rPr>
              <w:t xml:space="preserve"> أنظمة معتمدة (جمعية </w:t>
            </w:r>
            <w:r w:rsidRPr="00911DAD">
              <w:rPr>
                <w:rFonts w:ascii="Arabic Typesetting" w:hAnsi="Arabic Typesetting" w:cs="Arabic Typesetting" w:hint="cs"/>
                <w:i/>
                <w:color w:val="002060"/>
                <w:sz w:val="30"/>
                <w:szCs w:val="30"/>
                <w:rtl/>
                <w:lang w:bidi="ar-EG"/>
              </w:rPr>
              <w:t>الإدارة</w:t>
            </w:r>
            <w:r w:rsidRPr="00911DAD">
              <w:rPr>
                <w:rFonts w:ascii="Arabic Typesetting" w:hAnsi="Arabic Typesetting" w:cs="Arabic Typesetting"/>
                <w:i/>
                <w:color w:val="002060"/>
                <w:sz w:val="30"/>
                <w:szCs w:val="30"/>
                <w:rtl/>
                <w:lang w:bidi="ar-EG"/>
              </w:rPr>
              <w:t xml:space="preserve"> الجماعية الدولية للمصنفات السمعية البصرية، وجمعية إدارة حقوق منتجي المصنفات السمعية البصرية،</w:t>
            </w:r>
            <w:r w:rsidRPr="00911DAD">
              <w:rPr>
                <w:rFonts w:ascii="Arabic Typesetting" w:hAnsi="Arabic Typesetting" w:cs="Arabic Typesetting" w:hint="cs"/>
                <w:i/>
                <w:color w:val="002060"/>
                <w:sz w:val="30"/>
                <w:szCs w:val="30"/>
                <w:rtl/>
                <w:lang w:bidi="ar-EG"/>
              </w:rPr>
              <w:t xml:space="preserve"> و</w:t>
            </w:r>
            <w:r w:rsidRPr="00911DAD">
              <w:rPr>
                <w:rFonts w:ascii="Arabic Typesetting" w:hAnsi="Arabic Typesetting" w:cs="Arabic Typesetting"/>
                <w:i/>
                <w:color w:val="002060"/>
                <w:sz w:val="30"/>
                <w:szCs w:val="30"/>
                <w:rtl/>
                <w:lang w:bidi="ar-EG"/>
              </w:rPr>
              <w:t>المعهد الأوروبي لمعايير الاتصالات</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 xml:space="preserve"> والفيلم والإعلام، والمجلس الدولي للمتاحف،</w:t>
            </w:r>
            <w:r w:rsidRPr="00911DAD">
              <w:rPr>
                <w:rFonts w:ascii="Arabic Typesetting" w:hAnsi="Arabic Typesetting" w:cs="Arabic Typesetting" w:hint="cs"/>
                <w:i/>
                <w:color w:val="002060"/>
                <w:sz w:val="30"/>
                <w:szCs w:val="30"/>
                <w:rtl/>
                <w:lang w:bidi="ar-EG"/>
              </w:rPr>
              <w:t xml:space="preserve"> و</w:t>
            </w:r>
            <w:r w:rsidRPr="00911DAD">
              <w:rPr>
                <w:rFonts w:ascii="Arabic Typesetting" w:hAnsi="Arabic Typesetting" w:cs="Arabic Typesetting"/>
                <w:i/>
                <w:color w:val="002060"/>
                <w:sz w:val="30"/>
                <w:szCs w:val="30"/>
                <w:rtl/>
                <w:lang w:bidi="ar-EG"/>
              </w:rPr>
              <w:t>المعهد الوطني للملكية الصناعية</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 xml:space="preserve"> البرازيل </w:t>
            </w:r>
            <w:r w:rsidRPr="00911DAD">
              <w:rPr>
                <w:rFonts w:ascii="Arabic Typesetting" w:hAnsi="Arabic Typesetting" w:cs="Arabic Typesetting" w:hint="cs"/>
                <w:i/>
                <w:color w:val="002060"/>
                <w:sz w:val="30"/>
                <w:szCs w:val="30"/>
                <w:rtl/>
                <w:lang w:bidi="ar-EG"/>
              </w:rPr>
              <w:t>و</w:t>
            </w:r>
            <w:r w:rsidRPr="00911DAD">
              <w:rPr>
                <w:rFonts w:ascii="Arabic Typesetting" w:hAnsi="Arabic Typesetting" w:cs="Arabic Typesetting"/>
                <w:i/>
                <w:color w:val="002060"/>
                <w:sz w:val="30"/>
                <w:szCs w:val="30"/>
                <w:rtl/>
                <w:lang w:bidi="ar-EG"/>
              </w:rPr>
              <w:t>دليل اتفاقات الملكية الفكرية</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 xml:space="preserve"> ومكتب سنغافورة للملكية الفكرية</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lang w:bidi="ar-EG"/>
              </w:rPr>
              <w:t>M</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rtl/>
                <w:lang w:bidi="ar-EG"/>
              </w:rPr>
              <w:t>ومكتب سنغافورة للملكية الفكرية</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lang w:bidi="ar-EG"/>
              </w:rPr>
              <w:t>ED</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rtl/>
                <w:lang w:bidi="ar-EG"/>
              </w:rPr>
              <w:t xml:space="preserve">والمعاهدة الدولية بشأن الموارد الوراثية النباتية للأغذية والزراعة) (التراكمي بنهاية </w:t>
            </w:r>
            <w:r w:rsidRPr="00911DAD">
              <w:rPr>
                <w:rFonts w:ascii="Arabic Typesetting" w:hAnsi="Arabic Typesetting" w:cs="Arabic Typesetting" w:hint="cs"/>
                <w:i/>
                <w:color w:val="002060"/>
                <w:sz w:val="30"/>
                <w:szCs w:val="30"/>
                <w:rtl/>
                <w:lang w:bidi="ar-EG"/>
              </w:rPr>
              <w:t>2013</w:t>
            </w:r>
            <w:r w:rsidRPr="00911DAD">
              <w:rPr>
                <w:rFonts w:ascii="Arabic Typesetting" w:hAnsi="Arabic Typesetting" w:cs="Arabic Typesetting"/>
                <w:i/>
                <w:color w:val="002060"/>
                <w:sz w:val="30"/>
                <w:szCs w:val="30"/>
                <w:rtl/>
                <w:lang w:bidi="ar-EG"/>
              </w:rPr>
              <w:t>)</w:t>
            </w:r>
          </w:p>
          <w:p w:rsidR="00287401" w:rsidRDefault="00287401" w:rsidP="00A00956">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6</w:t>
            </w:r>
            <w:r w:rsidRPr="008954A8">
              <w:rPr>
                <w:rFonts w:ascii="Arabic Typesetting" w:hAnsi="Arabic Typesetting" w:cs="Arabic Typesetting"/>
                <w:sz w:val="30"/>
                <w:szCs w:val="30"/>
                <w:rtl/>
              </w:rPr>
              <w:t xml:space="preserve"> أنظمة معتمدة (جمعية </w:t>
            </w:r>
            <w:r w:rsidRPr="008954A8">
              <w:rPr>
                <w:rFonts w:ascii="Arabic Typesetting" w:hAnsi="Arabic Typesetting" w:cs="Arabic Typesetting" w:hint="cs"/>
                <w:sz w:val="30"/>
                <w:szCs w:val="30"/>
                <w:rtl/>
              </w:rPr>
              <w:t>الإدارة</w:t>
            </w:r>
            <w:r w:rsidRPr="008954A8">
              <w:rPr>
                <w:rFonts w:ascii="Arabic Typesetting" w:hAnsi="Arabic Typesetting" w:cs="Arabic Typesetting"/>
                <w:sz w:val="30"/>
                <w:szCs w:val="30"/>
                <w:rtl/>
              </w:rPr>
              <w:t xml:space="preserve"> الجماعية الدولية للمصنفات السمعية البصرية، وجمعية إدارة حقوق منتجي المصنفات السمعية البصرية، والفيلم والإعلام، والمجلس الدولي للمتاحف، ومكتب سنغافورة للملكية الفكرية، والمعاهدة الدولية بشأن الموارد الوراثية النباتية للأغذية والزراعة) (التراكمي بنهاية 2012)</w:t>
            </w:r>
          </w:p>
        </w:tc>
        <w:tc>
          <w:tcPr>
            <w:tcW w:w="909" w:type="pct"/>
            <w:shd w:val="clear" w:color="auto" w:fill="auto"/>
            <w:tcMar>
              <w:top w:w="110" w:type="dxa"/>
            </w:tcMar>
          </w:tcPr>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من نظام واحد إلى ثلاثة أنظمة إضافية</w:t>
            </w:r>
          </w:p>
        </w:tc>
        <w:tc>
          <w:tcPr>
            <w:tcW w:w="1289" w:type="pct"/>
            <w:shd w:val="clear" w:color="auto" w:fill="FFFFFF"/>
            <w:tcMar>
              <w:top w:w="110" w:type="dxa"/>
            </w:tcMar>
          </w:tcPr>
          <w:p w:rsidR="00287401" w:rsidRPr="00D500A0" w:rsidRDefault="00287401" w:rsidP="00A00956">
            <w:pPr>
              <w:bidi/>
              <w:spacing w:before="60" w:after="60" w:line="280" w:lineRule="exact"/>
              <w:rPr>
                <w:rFonts w:ascii="Arabic Typesetting" w:hAnsi="Arabic Typesetting" w:cs="Arabic Typesetting"/>
                <w:vanish/>
                <w:sz w:val="30"/>
                <w:szCs w:val="30"/>
              </w:rPr>
            </w:pPr>
            <w:r>
              <w:rPr>
                <w:rFonts w:ascii="Arabic Typesetting" w:hAnsi="Arabic Typesetting" w:cs="Arabic Typesetting" w:hint="cs"/>
                <w:sz w:val="30"/>
                <w:szCs w:val="30"/>
                <w:rtl/>
              </w:rPr>
              <w:t xml:space="preserve">5 أنظمة إضافية اعتمدها </w:t>
            </w:r>
            <w:r w:rsidRPr="00911DAD">
              <w:rPr>
                <w:rFonts w:ascii="Arabic Typesetting" w:hAnsi="Arabic Typesetting" w:cs="Arabic Typesetting"/>
                <w:sz w:val="30"/>
                <w:szCs w:val="30"/>
                <w:rtl/>
              </w:rPr>
              <w:t>جمعية الامتياز الإسبانية (</w:t>
            </w:r>
            <w:r w:rsidRPr="00911DAD">
              <w:rPr>
                <w:rFonts w:ascii="Arabic Typesetting" w:hAnsi="Arabic Typesetting" w:cs="Arabic Typesetting"/>
                <w:sz w:val="30"/>
                <w:szCs w:val="30"/>
              </w:rPr>
              <w:t>AEF</w:t>
            </w:r>
            <w:r w:rsidRPr="00911DAD">
              <w:rPr>
                <w:rFonts w:ascii="Arabic Typesetting" w:hAnsi="Arabic Typesetting" w:cs="Arabic Typesetting"/>
                <w:sz w:val="30"/>
                <w:szCs w:val="30"/>
                <w:rtl/>
              </w:rPr>
              <w:t>)، والمديرية العامة للملكية الفكرية في اندونيسيا (</w:t>
            </w:r>
            <w:r w:rsidRPr="00911DAD">
              <w:rPr>
                <w:rFonts w:ascii="Arabic Typesetting" w:hAnsi="Arabic Typesetting" w:cs="Arabic Typesetting"/>
                <w:sz w:val="30"/>
                <w:szCs w:val="30"/>
              </w:rPr>
              <w:t>DGIPR</w:t>
            </w:r>
            <w:r w:rsidRPr="00911DAD">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911DAD">
              <w:rPr>
                <w:rFonts w:ascii="Arabic Typesetting" w:hAnsi="Arabic Typesetting" w:cs="Arabic Typesetting"/>
                <w:sz w:val="30"/>
                <w:szCs w:val="30"/>
                <w:rtl/>
              </w:rPr>
              <w:t>والمديرية الوطنية لحق المؤلف في كولومبيا (</w:t>
            </w:r>
            <w:r w:rsidRPr="00911DAD">
              <w:rPr>
                <w:rFonts w:ascii="Arabic Typesetting" w:hAnsi="Arabic Typesetting" w:cs="Arabic Typesetting"/>
                <w:sz w:val="30"/>
                <w:szCs w:val="30"/>
              </w:rPr>
              <w:t>DNDA</w:t>
            </w:r>
            <w:r>
              <w:rPr>
                <w:rFonts w:ascii="Arabic Typesetting" w:hAnsi="Arabic Typesetting" w:cs="Arabic Typesetting"/>
                <w:sz w:val="30"/>
                <w:szCs w:val="30"/>
                <w:rtl/>
              </w:rPr>
              <w:t>)،</w:t>
            </w:r>
            <w:r w:rsidRPr="00911DAD">
              <w:rPr>
                <w:rFonts w:ascii="Arabic Typesetting" w:hAnsi="Arabic Typesetting" w:cs="Arabic Typesetting"/>
                <w:sz w:val="30"/>
                <w:szCs w:val="30"/>
                <w:rtl/>
              </w:rPr>
              <w:t xml:space="preserve"> والمعهد المكسيكي للملكية الصناعية (</w:t>
            </w:r>
            <w:r w:rsidRPr="00911DAD">
              <w:rPr>
                <w:rFonts w:ascii="Arabic Typesetting" w:hAnsi="Arabic Typesetting" w:cs="Arabic Typesetting"/>
                <w:sz w:val="30"/>
                <w:szCs w:val="30"/>
              </w:rPr>
              <w:t>IMPI</w:t>
            </w:r>
            <w:r w:rsidRPr="00911DAD">
              <w:rPr>
                <w:rFonts w:ascii="Arabic Typesetting" w:hAnsi="Arabic Typesetting" w:cs="Arabic Typesetting"/>
                <w:sz w:val="30"/>
                <w:szCs w:val="30"/>
                <w:rtl/>
              </w:rPr>
              <w:t>)، ومكتب الملكية الفكرية في الفلبين (</w:t>
            </w:r>
            <w:r w:rsidRPr="00911DAD">
              <w:rPr>
                <w:rFonts w:ascii="Arabic Typesetting" w:hAnsi="Arabic Typesetting" w:cs="Arabic Typesetting"/>
                <w:sz w:val="30"/>
                <w:szCs w:val="30"/>
              </w:rPr>
              <w:t>IPOPHL</w:t>
            </w:r>
            <w:r w:rsidRPr="00911DAD">
              <w:rPr>
                <w:rFonts w:ascii="Arabic Typesetting" w:hAnsi="Arabic Typesetting" w:cs="Arabic Typesetting"/>
                <w:sz w:val="30"/>
                <w:szCs w:val="30"/>
                <w:rtl/>
              </w:rPr>
              <w:t>)</w:t>
            </w:r>
          </w:p>
        </w:tc>
        <w:tc>
          <w:tcPr>
            <w:tcW w:w="454" w:type="pct"/>
            <w:shd w:val="clear" w:color="auto" w:fill="auto"/>
            <w:tcMar>
              <w:top w:w="110" w:type="dxa"/>
            </w:tcMar>
          </w:tcPr>
          <w:p w:rsidR="00287401" w:rsidRPr="0009644D" w:rsidRDefault="00287401" w:rsidP="00A00956">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287401" w:rsidRPr="0009644D" w:rsidTr="00287401">
        <w:tc>
          <w:tcPr>
            <w:tcW w:w="5000" w:type="pct"/>
            <w:gridSpan w:val="5"/>
            <w:tcBorders>
              <w:top w:val="single" w:sz="4" w:space="0" w:color="auto"/>
              <w:bottom w:val="single" w:sz="4" w:space="0" w:color="auto"/>
            </w:tcBorders>
            <w:shd w:val="clear" w:color="auto" w:fill="CCFFFF"/>
            <w:vAlign w:val="center"/>
          </w:tcPr>
          <w:p w:rsidR="00287401" w:rsidRPr="0009644D" w:rsidRDefault="00287401" w:rsidP="00A00956">
            <w:pPr>
              <w:keepNext/>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Cs/>
                <w:sz w:val="30"/>
                <w:szCs w:val="30"/>
                <w:rtl/>
                <w:lang w:bidi="ar-EG"/>
              </w:rPr>
              <w:t>النتيجة المرتقبة:</w:t>
            </w:r>
            <w:r>
              <w:rPr>
                <w:rFonts w:ascii="Arabic Typesetting" w:hAnsi="Arabic Typesetting" w:cs="Arabic Typesetting"/>
                <w:b/>
                <w:sz w:val="30"/>
                <w:szCs w:val="30"/>
                <w:rtl/>
                <w:lang w:bidi="ar-EG"/>
              </w:rPr>
              <w:tab/>
            </w:r>
            <w:r w:rsidRPr="0048389C">
              <w:rPr>
                <w:rFonts w:ascii="Arabic Typesetting" w:hAnsi="Arabic Typesetting" w:cs="Arabic Typesetting"/>
                <w:b/>
                <w:sz w:val="30"/>
                <w:szCs w:val="30"/>
                <w:rtl/>
                <w:lang w:bidi="ar-EG"/>
              </w:rPr>
              <w:t>ه 9.2</w:t>
            </w:r>
            <w:r>
              <w:rPr>
                <w:rFonts w:ascii="Arabic Typesetting" w:hAnsi="Arabic Typesetting" w:cs="Arabic Typesetting" w:hint="cs"/>
                <w:b/>
                <w:sz w:val="30"/>
                <w:szCs w:val="30"/>
                <w:rtl/>
                <w:lang w:bidi="ar-EG"/>
              </w:rPr>
              <w:t xml:space="preserve"> </w:t>
            </w:r>
            <w:r w:rsidRPr="00AF5FF4">
              <w:rPr>
                <w:rFonts w:ascii="Arabic Typesetting" w:hAnsi="Arabic Typesetting" w:cs="Arabic Typesetting"/>
                <w:b/>
                <w:sz w:val="30"/>
                <w:szCs w:val="30"/>
                <w:rtl/>
                <w:lang w:bidi="ar-EG"/>
              </w:rPr>
              <w:t>حماية الملكية الفكرية حمايةً فعالة في الحقول العليا المكونة من أسماء عامة وفي تسجيل الحقول العليا المكونة من رموز البلدان</w:t>
            </w:r>
          </w:p>
        </w:tc>
      </w:tr>
      <w:tr w:rsidR="00287401" w:rsidRPr="0009644D" w:rsidTr="00A00956">
        <w:trPr>
          <w:trHeight w:val="292"/>
        </w:trPr>
        <w:tc>
          <w:tcPr>
            <w:tcW w:w="1060" w:type="pct"/>
            <w:tcBorders>
              <w:top w:val="single" w:sz="4" w:space="0" w:color="auto"/>
            </w:tcBorders>
            <w:shd w:val="clear" w:color="auto" w:fill="auto"/>
            <w:vAlign w:val="center"/>
          </w:tcPr>
          <w:p w:rsidR="00287401" w:rsidRPr="0009644D" w:rsidRDefault="00287401" w:rsidP="00A00956">
            <w:pPr>
              <w:keepNext/>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288" w:type="pct"/>
            <w:tcBorders>
              <w:top w:val="single" w:sz="4" w:space="0" w:color="auto"/>
            </w:tcBorders>
            <w:shd w:val="clear" w:color="auto" w:fill="auto"/>
            <w:vAlign w:val="center"/>
          </w:tcPr>
          <w:p w:rsidR="00287401" w:rsidRPr="0009644D" w:rsidRDefault="00287401" w:rsidP="00A00956">
            <w:pPr>
              <w:keepNext/>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09" w:type="pct"/>
            <w:tcBorders>
              <w:top w:val="single" w:sz="4" w:space="0" w:color="auto"/>
            </w:tcBorders>
            <w:shd w:val="clear" w:color="auto" w:fill="auto"/>
            <w:tcMar>
              <w:top w:w="110" w:type="dxa"/>
            </w:tcMar>
            <w:vAlign w:val="center"/>
          </w:tcPr>
          <w:p w:rsidR="00287401" w:rsidRPr="0009644D" w:rsidRDefault="00287401" w:rsidP="00A00956">
            <w:pPr>
              <w:keepNext/>
              <w:bidi/>
              <w:spacing w:before="60" w:after="60"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288" w:type="pct"/>
            <w:tcBorders>
              <w:top w:val="single" w:sz="4" w:space="0" w:color="auto"/>
            </w:tcBorders>
            <w:shd w:val="clear" w:color="auto" w:fill="FFFFFF"/>
            <w:tcMar>
              <w:top w:w="110" w:type="dxa"/>
            </w:tcMar>
            <w:vAlign w:val="center"/>
          </w:tcPr>
          <w:p w:rsidR="00287401" w:rsidRPr="0009644D" w:rsidRDefault="00287401" w:rsidP="00A00956">
            <w:pPr>
              <w:keepNext/>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456" w:type="pct"/>
            <w:tcBorders>
              <w:top w:val="single" w:sz="4" w:space="0" w:color="auto"/>
            </w:tcBorders>
            <w:shd w:val="clear" w:color="auto" w:fill="auto"/>
            <w:tcMar>
              <w:top w:w="110" w:type="dxa"/>
            </w:tcMar>
            <w:vAlign w:val="center"/>
          </w:tcPr>
          <w:p w:rsidR="00287401" w:rsidRPr="0009644D" w:rsidRDefault="00287401" w:rsidP="00A00956">
            <w:pPr>
              <w:keepNext/>
              <w:keepLines/>
              <w:bidi/>
              <w:spacing w:before="60" w:after="60" w:line="280" w:lineRule="exact"/>
              <w:jc w:val="center"/>
              <w:rPr>
                <w:rFonts w:ascii="Arabic Typesetting" w:hAnsi="Arabic Typesetting" w:cs="Arabic Typesetting"/>
                <w:b/>
                <w:sz w:val="30"/>
                <w:szCs w:val="30"/>
                <w:lang w:bidi="ar-EG"/>
              </w:rPr>
            </w:pPr>
            <w:r w:rsidRPr="0009644D">
              <w:rPr>
                <w:rFonts w:ascii="Arabic Typesetting" w:hAnsi="Arabic Typesetting" w:cs="Arabic Typesetting" w:hint="cs"/>
                <w:b/>
                <w:sz w:val="30"/>
                <w:szCs w:val="30"/>
                <w:rtl/>
                <w:lang w:bidi="ar-EG"/>
              </w:rPr>
              <w:t>السير</w:t>
            </w:r>
          </w:p>
        </w:tc>
      </w:tr>
      <w:tr w:rsidR="00287401" w:rsidRPr="0009644D" w:rsidTr="00A00956">
        <w:tc>
          <w:tcPr>
            <w:tcW w:w="1060" w:type="pct"/>
            <w:shd w:val="clear" w:color="auto" w:fill="FFFFFF"/>
          </w:tcPr>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288" w:type="pct"/>
            <w:shd w:val="clear" w:color="auto" w:fill="auto"/>
          </w:tcPr>
          <w:p w:rsidR="00287401" w:rsidRDefault="00287401" w:rsidP="00A00956">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sidRPr="00365942">
              <w:rPr>
                <w:rFonts w:ascii="Arabic Typesetting" w:hAnsi="Arabic Typesetting" w:cs="Arabic Typesetting" w:hint="cs"/>
                <w:i/>
                <w:color w:val="002060"/>
                <w:sz w:val="30"/>
                <w:szCs w:val="30"/>
                <w:rtl/>
                <w:lang w:bidi="ar-EG"/>
              </w:rPr>
              <w:t>معالجة</w:t>
            </w:r>
            <w:r w:rsidRPr="00365942">
              <w:rPr>
                <w:rFonts w:ascii="Arabic Typesetting" w:hAnsi="Arabic Typesetting" w:cs="Arabic Typesetting"/>
                <w:i/>
                <w:color w:val="002060"/>
                <w:sz w:val="30"/>
                <w:szCs w:val="30"/>
                <w:rtl/>
                <w:lang w:bidi="ar-EG"/>
              </w:rPr>
              <w:t xml:space="preserve"> 24,901 حالة متعلقة بالحقول العليا المكونة من أسماء عامة </w:t>
            </w:r>
            <w:r w:rsidRPr="00365942">
              <w:rPr>
                <w:rFonts w:ascii="Arabic Typesetting" w:hAnsi="Arabic Typesetting" w:cs="Arabic Typesetting" w:hint="cs"/>
                <w:i/>
                <w:color w:val="002060"/>
                <w:sz w:val="30"/>
                <w:szCs w:val="30"/>
                <w:rtl/>
                <w:lang w:bidi="ar-EG"/>
              </w:rPr>
              <w:t xml:space="preserve">في المركز </w:t>
            </w:r>
            <w:r w:rsidRPr="00365942">
              <w:rPr>
                <w:rFonts w:ascii="Arabic Typesetting" w:hAnsi="Arabic Typesetting" w:cs="Arabic Typesetting"/>
                <w:i/>
                <w:color w:val="002060"/>
                <w:sz w:val="30"/>
                <w:szCs w:val="30"/>
                <w:rtl/>
                <w:lang w:bidi="ar-EG"/>
              </w:rPr>
              <w:t xml:space="preserve">(التراكمي بنهاية </w:t>
            </w:r>
            <w:r w:rsidRPr="00365942">
              <w:rPr>
                <w:rFonts w:ascii="Arabic Typesetting" w:hAnsi="Arabic Typesetting" w:cs="Arabic Typesetting" w:hint="cs"/>
                <w:i/>
                <w:color w:val="002060"/>
                <w:sz w:val="30"/>
                <w:szCs w:val="30"/>
                <w:rtl/>
                <w:lang w:bidi="ar-EG"/>
              </w:rPr>
              <w:t>2013</w:t>
            </w:r>
            <w:r w:rsidRPr="00365942">
              <w:rPr>
                <w:rFonts w:ascii="Arabic Typesetting" w:hAnsi="Arabic Typesetting" w:cs="Arabic Typesetting"/>
                <w:i/>
                <w:color w:val="002060"/>
                <w:sz w:val="30"/>
                <w:szCs w:val="30"/>
                <w:rtl/>
                <w:lang w:bidi="ar-EG"/>
              </w:rPr>
              <w:t>)</w:t>
            </w:r>
          </w:p>
          <w:p w:rsidR="00287401" w:rsidRDefault="00287401" w:rsidP="00A00956">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lang w:bidi="ar-EG"/>
              </w:rPr>
            </w:pPr>
            <w:r w:rsidRPr="00365942">
              <w:rPr>
                <w:rFonts w:ascii="Arabic Typesetting" w:hAnsi="Arabic Typesetting" w:cs="Arabic Typesetting"/>
                <w:sz w:val="30"/>
                <w:szCs w:val="30"/>
                <w:rtl/>
                <w:lang w:bidi="ar-EG"/>
              </w:rPr>
              <w:t>معالجة 22,644 حالة متعلقة بالحقول العليا المكونة من أسماء عامة في المركز (التراكمي بنهاية 2012)</w:t>
            </w:r>
          </w:p>
        </w:tc>
        <w:tc>
          <w:tcPr>
            <w:tcW w:w="909" w:type="pct"/>
            <w:shd w:val="clear" w:color="auto" w:fill="auto"/>
            <w:tcMar>
              <w:top w:w="110" w:type="dxa"/>
            </w:tcMar>
          </w:tcPr>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365942">
              <w:rPr>
                <w:rFonts w:ascii="Arabic Typesetting" w:hAnsi="Arabic Typesetting" w:cs="Arabic Typesetting"/>
                <w:b/>
                <w:sz w:val="30"/>
                <w:szCs w:val="30"/>
                <w:rtl/>
              </w:rPr>
              <w:t xml:space="preserve">3,000 </w:t>
            </w:r>
            <w:r w:rsidRPr="008954A8">
              <w:rPr>
                <w:rFonts w:ascii="Arabic Typesetting" w:hAnsi="Arabic Typesetting" w:cs="Arabic Typesetting"/>
                <w:b/>
                <w:sz w:val="30"/>
                <w:szCs w:val="30"/>
                <w:rtl/>
              </w:rPr>
              <w:t>حالة إضافية</w:t>
            </w:r>
          </w:p>
        </w:tc>
        <w:tc>
          <w:tcPr>
            <w:tcW w:w="1289" w:type="pct"/>
            <w:shd w:val="clear" w:color="auto" w:fill="FFFFFF"/>
            <w:tcMar>
              <w:top w:w="110" w:type="dxa"/>
            </w:tcMar>
          </w:tcPr>
          <w:p w:rsidR="00287401" w:rsidRPr="0009644D" w:rsidRDefault="00287401" w:rsidP="00A00956">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rtl/>
              </w:rPr>
              <w:t>2,288</w:t>
            </w:r>
            <w:r>
              <w:rPr>
                <w:rFonts w:ascii="Arabic Typesetting" w:hAnsi="Arabic Typesetting" w:cs="Arabic Typesetting" w:hint="cs"/>
                <w:sz w:val="30"/>
                <w:szCs w:val="30"/>
                <w:rtl/>
              </w:rPr>
              <w:t xml:space="preserve"> حالة إضافية</w:t>
            </w:r>
            <w:r w:rsidRPr="0009644D">
              <w:rPr>
                <w:rFonts w:ascii="Arabic Typesetting" w:hAnsi="Arabic Typesetting" w:cs="Arabic Typesetting" w:hint="cs"/>
                <w:sz w:val="30"/>
                <w:szCs w:val="30"/>
                <w:rtl/>
              </w:rPr>
              <w:t xml:space="preserve"> متعلقة بالحقول العليا المكونة من أسماء عامة (</w:t>
            </w:r>
            <w:r>
              <w:rPr>
                <w:rFonts w:ascii="Arabic Typesetting" w:hAnsi="Arabic Typesetting" w:cs="Arabic Typesetting" w:hint="cs"/>
                <w:sz w:val="30"/>
                <w:szCs w:val="30"/>
                <w:rtl/>
              </w:rPr>
              <w:t>2014</w:t>
            </w:r>
            <w:r w:rsidRPr="0009644D">
              <w:rPr>
                <w:rFonts w:ascii="Arabic Typesetting" w:hAnsi="Arabic Typesetting" w:cs="Arabic Typesetting" w:hint="cs"/>
                <w:sz w:val="30"/>
                <w:szCs w:val="30"/>
                <w:rtl/>
              </w:rPr>
              <w:t>)</w:t>
            </w:r>
          </w:p>
          <w:p w:rsidR="00287401" w:rsidRPr="0009644D" w:rsidRDefault="00287401" w:rsidP="00A00956">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sidRPr="00365942">
              <w:rPr>
                <w:rFonts w:ascii="Arabic Typesetting" w:hAnsi="Arabic Typesetting" w:cs="Arabic Typesetting"/>
                <w:sz w:val="30"/>
                <w:szCs w:val="30"/>
                <w:rtl/>
              </w:rPr>
              <w:t xml:space="preserve">27,189 </w:t>
            </w:r>
            <w:r>
              <w:rPr>
                <w:rFonts w:ascii="Arabic Typesetting" w:hAnsi="Arabic Typesetting" w:cs="Arabic Typesetting" w:hint="cs"/>
                <w:sz w:val="30"/>
                <w:szCs w:val="30"/>
                <w:rtl/>
              </w:rPr>
              <w:t>حالة</w:t>
            </w:r>
            <w:r w:rsidRPr="0009644D">
              <w:rPr>
                <w:rFonts w:ascii="Arabic Typesetting" w:hAnsi="Arabic Typesetting" w:cs="Arabic Typesetting" w:hint="cs"/>
                <w:sz w:val="30"/>
                <w:szCs w:val="30"/>
                <w:rtl/>
              </w:rPr>
              <w:t xml:space="preserve"> إضافية متعلقة بالحقول العليا المكونة من أسماء عامة</w:t>
            </w:r>
            <w:r>
              <w:rPr>
                <w:rFonts w:ascii="Arabic Typesetting" w:hAnsi="Arabic Typesetting" w:cs="Arabic Typesetting" w:hint="cs"/>
                <w:sz w:val="30"/>
                <w:szCs w:val="30"/>
                <w:rtl/>
              </w:rPr>
              <w:t>، عدد تراكمي)</w:t>
            </w:r>
          </w:p>
          <w:p w:rsidR="00287401" w:rsidRPr="0009644D" w:rsidRDefault="00287401" w:rsidP="00A00956">
            <w:pPr>
              <w:bidi/>
              <w:spacing w:before="60" w:after="60" w:line="280" w:lineRule="exact"/>
              <w:rPr>
                <w:rFonts w:ascii="Arabic Typesetting" w:hAnsi="Arabic Typesetting" w:cs="Arabic Typesetting"/>
                <w:sz w:val="30"/>
                <w:szCs w:val="30"/>
              </w:rPr>
            </w:pPr>
          </w:p>
        </w:tc>
        <w:tc>
          <w:tcPr>
            <w:tcW w:w="454" w:type="pct"/>
            <w:shd w:val="clear" w:color="auto" w:fill="auto"/>
            <w:tcMar>
              <w:top w:w="110" w:type="dxa"/>
            </w:tcMar>
          </w:tcPr>
          <w:p w:rsidR="00287401" w:rsidRPr="0009644D" w:rsidRDefault="00287401" w:rsidP="00A00956">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287401" w:rsidRPr="0009644D" w:rsidTr="00A00956">
        <w:tc>
          <w:tcPr>
            <w:tcW w:w="1060" w:type="pct"/>
            <w:shd w:val="clear" w:color="auto" w:fill="auto"/>
          </w:tcPr>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288" w:type="pct"/>
            <w:shd w:val="clear" w:color="auto" w:fill="auto"/>
          </w:tcPr>
          <w:p w:rsidR="00287401" w:rsidRDefault="00287401" w:rsidP="00A00956">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sidRPr="005724CE">
              <w:rPr>
                <w:rFonts w:ascii="Arabic Typesetting" w:hAnsi="Arabic Typesetting" w:cs="Arabic Typesetting"/>
                <w:iCs/>
                <w:color w:val="002060"/>
                <w:sz w:val="30"/>
                <w:szCs w:val="30"/>
                <w:rtl/>
                <w:lang w:bidi="ar-EG"/>
              </w:rPr>
              <w:t xml:space="preserve">معالجة 2,788 حالة تسجيل الحقول العليا المكونة من رموز البلدان في المركز (التراكمي بنهاية </w:t>
            </w:r>
            <w:r w:rsidRPr="005724CE">
              <w:rPr>
                <w:rFonts w:ascii="Arabic Typesetting" w:hAnsi="Arabic Typesetting" w:cs="Arabic Typesetting" w:hint="cs"/>
                <w:iCs/>
                <w:color w:val="002060"/>
                <w:sz w:val="30"/>
                <w:szCs w:val="30"/>
                <w:rtl/>
                <w:lang w:bidi="ar-EG"/>
              </w:rPr>
              <w:t>2013</w:t>
            </w:r>
            <w:r w:rsidRPr="005724CE">
              <w:rPr>
                <w:rFonts w:ascii="Arabic Typesetting" w:hAnsi="Arabic Typesetting" w:cs="Arabic Typesetting"/>
                <w:iCs/>
                <w:color w:val="002060"/>
                <w:sz w:val="30"/>
                <w:szCs w:val="30"/>
                <w:rtl/>
                <w:lang w:bidi="ar-EG"/>
              </w:rPr>
              <w:t>)</w:t>
            </w:r>
          </w:p>
          <w:p w:rsidR="00287401" w:rsidRDefault="00287401" w:rsidP="00A00956">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lang w:bidi="ar-EG"/>
              </w:rPr>
            </w:pPr>
            <w:r w:rsidRPr="005724CE">
              <w:rPr>
                <w:rFonts w:ascii="Arabic Typesetting" w:hAnsi="Arabic Typesetting" w:cs="Arabic Typesetting"/>
                <w:sz w:val="30"/>
                <w:szCs w:val="30"/>
                <w:rtl/>
                <w:lang w:bidi="ar-EG"/>
              </w:rPr>
              <w:t>معالجة 2,470 حالة تسجيل الحقول العليا المكونة من رموز البلدان في المركز (التراكمي بنهاية 2012)</w:t>
            </w:r>
          </w:p>
        </w:tc>
        <w:tc>
          <w:tcPr>
            <w:tcW w:w="909" w:type="pct"/>
            <w:shd w:val="clear" w:color="auto" w:fill="auto"/>
            <w:tcMar>
              <w:top w:w="110" w:type="dxa"/>
            </w:tcMar>
          </w:tcPr>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350 حالة إضافية</w:t>
            </w:r>
          </w:p>
        </w:tc>
        <w:tc>
          <w:tcPr>
            <w:tcW w:w="1289" w:type="pct"/>
            <w:shd w:val="clear" w:color="auto" w:fill="FFFFFF"/>
            <w:tcMar>
              <w:top w:w="110" w:type="dxa"/>
            </w:tcMar>
          </w:tcPr>
          <w:p w:rsidR="00287401" w:rsidRPr="0009644D" w:rsidRDefault="00287401" w:rsidP="00A00956">
            <w:pPr>
              <w:bidi/>
              <w:spacing w:before="60" w:after="60" w:line="280" w:lineRule="exact"/>
              <w:rPr>
                <w:rFonts w:ascii="Arabic Typesetting" w:hAnsi="Arabic Typesetting" w:cs="Arabic Typesetting"/>
                <w:sz w:val="30"/>
                <w:szCs w:val="30"/>
                <w:rtl/>
              </w:rPr>
            </w:pPr>
            <w:r w:rsidRPr="001F74AB">
              <w:rPr>
                <w:rFonts w:ascii="Arabic Typesetting" w:hAnsi="Arabic Typesetting" w:cs="Arabic Typesetting"/>
                <w:sz w:val="30"/>
                <w:szCs w:val="30"/>
                <w:rtl/>
              </w:rPr>
              <w:t xml:space="preserve">346 </w:t>
            </w:r>
            <w:r>
              <w:rPr>
                <w:rFonts w:ascii="Arabic Typesetting" w:hAnsi="Arabic Typesetting" w:cs="Arabic Typesetting" w:hint="cs"/>
                <w:sz w:val="30"/>
                <w:szCs w:val="30"/>
                <w:rtl/>
              </w:rPr>
              <w:t>حالة إضافية متعلقة بالحقول العليا</w:t>
            </w:r>
            <w:r w:rsidRPr="0009644D">
              <w:rPr>
                <w:rFonts w:ascii="Arabic Typesetting" w:hAnsi="Arabic Typesetting" w:cs="Arabic Typesetting" w:hint="cs"/>
                <w:sz w:val="30"/>
                <w:szCs w:val="30"/>
                <w:rtl/>
              </w:rPr>
              <w:t xml:space="preserve"> المكونة من رموز البلدان فقط</w:t>
            </w:r>
            <w:r>
              <w:rPr>
                <w:rFonts w:ascii="Arabic Typesetting" w:hAnsi="Arabic Typesetting" w:cs="Arabic Typesetting" w:hint="cs"/>
                <w:sz w:val="30"/>
                <w:szCs w:val="30"/>
                <w:rtl/>
              </w:rPr>
              <w:t xml:space="preserve"> (2014)</w:t>
            </w:r>
            <w:r w:rsidRPr="0009644D">
              <w:rPr>
                <w:rFonts w:ascii="Arabic Typesetting" w:hAnsi="Arabic Typesetting" w:cs="Arabic Typesetting" w:hint="cs"/>
                <w:sz w:val="30"/>
                <w:szCs w:val="30"/>
                <w:rtl/>
              </w:rPr>
              <w:t xml:space="preserve"> (</w:t>
            </w:r>
            <w:r w:rsidRPr="001F74AB">
              <w:rPr>
                <w:rFonts w:ascii="Arabic Typesetting" w:hAnsi="Arabic Typesetting" w:cs="Arabic Typesetting"/>
                <w:sz w:val="30"/>
                <w:szCs w:val="30"/>
                <w:rtl/>
              </w:rPr>
              <w:t>3,134</w:t>
            </w:r>
            <w:r>
              <w:rPr>
                <w:rFonts w:ascii="Arabic Typesetting" w:hAnsi="Arabic Typesetting" w:cs="Arabic Typesetting" w:hint="cs"/>
                <w:sz w:val="30"/>
                <w:szCs w:val="30"/>
                <w:rtl/>
              </w:rPr>
              <w:t xml:space="preserve"> حالة، عدد تراكمي</w:t>
            </w:r>
            <w:r w:rsidRPr="0009644D">
              <w:rPr>
                <w:rFonts w:ascii="Arabic Typesetting" w:hAnsi="Arabic Typesetting" w:cs="Arabic Typesetting" w:hint="cs"/>
                <w:sz w:val="30"/>
                <w:szCs w:val="30"/>
                <w:rtl/>
              </w:rPr>
              <w:t>)</w:t>
            </w:r>
          </w:p>
          <w:p w:rsidR="00287401" w:rsidRPr="0009644D" w:rsidRDefault="00287401" w:rsidP="00A00956">
            <w:pPr>
              <w:bidi/>
              <w:spacing w:before="60" w:after="60" w:line="280" w:lineRule="exact"/>
              <w:rPr>
                <w:rFonts w:ascii="Arabic Typesetting" w:hAnsi="Arabic Typesetting" w:cs="Arabic Typesetting"/>
                <w:sz w:val="30"/>
                <w:szCs w:val="30"/>
                <w:rtl/>
              </w:rPr>
            </w:pPr>
          </w:p>
          <w:p w:rsidR="00287401" w:rsidRPr="0009644D" w:rsidRDefault="00287401" w:rsidP="00A00956">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633 </w:t>
            </w:r>
            <w:r>
              <w:rPr>
                <w:rFonts w:ascii="Arabic Typesetting" w:hAnsi="Arabic Typesetting" w:cs="Arabic Typesetting" w:hint="cs"/>
                <w:sz w:val="30"/>
                <w:szCs w:val="30"/>
                <w:rtl/>
              </w:rPr>
              <w:t>حالة</w:t>
            </w:r>
            <w:r w:rsidRPr="0009644D">
              <w:rPr>
                <w:rFonts w:ascii="Arabic Typesetting" w:hAnsi="Arabic Typesetting" w:cs="Arabic Typesetting" w:hint="cs"/>
                <w:sz w:val="30"/>
                <w:szCs w:val="30"/>
                <w:rtl/>
              </w:rPr>
              <w:t xml:space="preserve"> إضافية متعلقة بالحقول العليا المكونة من رموز البلدان فقط</w:t>
            </w:r>
          </w:p>
        </w:tc>
        <w:tc>
          <w:tcPr>
            <w:tcW w:w="454" w:type="pct"/>
            <w:shd w:val="clear" w:color="auto" w:fill="auto"/>
          </w:tcPr>
          <w:p w:rsidR="00287401" w:rsidRPr="0009644D" w:rsidRDefault="00287401" w:rsidP="00A00956">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287401" w:rsidRPr="0009644D" w:rsidTr="00A00956">
        <w:tc>
          <w:tcPr>
            <w:tcW w:w="1060" w:type="pct"/>
            <w:shd w:val="clear" w:color="auto" w:fill="auto"/>
          </w:tcPr>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سياسات تسوية المنازعات التي ساهم المركز في وضعها وتنفيذها في سياق نظام أسماء الحقول</w:t>
            </w:r>
          </w:p>
        </w:tc>
        <w:tc>
          <w:tcPr>
            <w:tcW w:w="1288" w:type="pct"/>
            <w:shd w:val="clear" w:color="auto" w:fill="auto"/>
          </w:tcPr>
          <w:p w:rsidR="00287401" w:rsidRDefault="00287401" w:rsidP="00A00956">
            <w:pPr>
              <w:bidi/>
              <w:adjustRightInd w:val="0"/>
              <w:snapToGrid w:val="0"/>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السياسة الموحدة،</w:t>
            </w:r>
            <w:r>
              <w:rPr>
                <w:rtl/>
              </w:rPr>
              <w:t xml:space="preserve"> </w:t>
            </w:r>
            <w:r w:rsidRPr="007B31BD">
              <w:rPr>
                <w:rFonts w:ascii="Arabic Typesetting" w:hAnsi="Arabic Typesetting" w:cs="Arabic Typesetting" w:hint="cs"/>
                <w:iCs/>
                <w:color w:val="002060"/>
                <w:sz w:val="30"/>
                <w:szCs w:val="30"/>
                <w:rtl/>
                <w:lang w:bidi="ar-EG"/>
              </w:rPr>
              <w:t>و</w:t>
            </w:r>
            <w:r w:rsidRPr="00C64F14">
              <w:rPr>
                <w:rFonts w:ascii="Arabic Typesetting" w:hAnsi="Arabic Typesetting" w:cs="Arabic Typesetting"/>
                <w:iCs/>
                <w:color w:val="002060"/>
                <w:sz w:val="30"/>
                <w:szCs w:val="30"/>
                <w:rtl/>
                <w:lang w:bidi="ar-EG"/>
              </w:rPr>
              <w:t xml:space="preserve">سياسة تسوية المنازعات قبل </w:t>
            </w:r>
            <w:r>
              <w:rPr>
                <w:rFonts w:ascii="Arabic Typesetting" w:hAnsi="Arabic Typesetting" w:cs="Arabic Typesetting" w:hint="cs"/>
                <w:iCs/>
                <w:color w:val="002060"/>
                <w:sz w:val="30"/>
                <w:szCs w:val="30"/>
                <w:rtl/>
                <w:lang w:bidi="ar-EG"/>
              </w:rPr>
              <w:t xml:space="preserve">المنح، وإجراء </w:t>
            </w:r>
            <w:r w:rsidRPr="00C64F14">
              <w:rPr>
                <w:rFonts w:ascii="Arabic Typesetting" w:hAnsi="Arabic Typesetting" w:cs="Arabic Typesetting"/>
                <w:iCs/>
                <w:color w:val="002060"/>
                <w:sz w:val="30"/>
                <w:szCs w:val="30"/>
                <w:rtl/>
                <w:lang w:bidi="ar-EG"/>
              </w:rPr>
              <w:t>تسوية</w:t>
            </w:r>
            <w:r>
              <w:rPr>
                <w:rFonts w:ascii="Arabic Typesetting" w:hAnsi="Arabic Typesetting" w:cs="Arabic Typesetting" w:hint="cs"/>
                <w:iCs/>
                <w:color w:val="002060"/>
                <w:sz w:val="30"/>
                <w:szCs w:val="30"/>
                <w:rtl/>
                <w:lang w:bidi="ar-EG"/>
              </w:rPr>
              <w:t xml:space="preserve"> </w:t>
            </w:r>
            <w:r w:rsidRPr="00C64F14">
              <w:rPr>
                <w:rFonts w:ascii="Arabic Typesetting" w:hAnsi="Arabic Typesetting" w:cs="Arabic Typesetting"/>
                <w:iCs/>
                <w:color w:val="002060"/>
                <w:sz w:val="30"/>
                <w:szCs w:val="30"/>
                <w:rtl/>
                <w:lang w:bidi="ar-EG"/>
              </w:rPr>
              <w:t>منازعات</w:t>
            </w:r>
            <w:r>
              <w:rPr>
                <w:rFonts w:ascii="Arabic Typesetting" w:hAnsi="Arabic Typesetting" w:cs="Arabic Typesetting" w:hint="cs"/>
                <w:iCs/>
                <w:color w:val="002060"/>
                <w:sz w:val="30"/>
                <w:szCs w:val="30"/>
                <w:rtl/>
                <w:lang w:bidi="ar-EG"/>
              </w:rPr>
              <w:t xml:space="preserve"> العلامات التجارية</w:t>
            </w:r>
            <w:r w:rsidRPr="00C64F14">
              <w:rPr>
                <w:rFonts w:ascii="Arabic Typesetting" w:hAnsi="Arabic Typesetting" w:cs="Arabic Typesetting"/>
                <w:iCs/>
                <w:color w:val="002060"/>
                <w:sz w:val="30"/>
                <w:szCs w:val="30"/>
                <w:rtl/>
                <w:lang w:bidi="ar-EG"/>
              </w:rPr>
              <w:t xml:space="preserve"> بعد المنح</w:t>
            </w:r>
            <w:r>
              <w:rPr>
                <w:rFonts w:ascii="Arabic Typesetting" w:hAnsi="Arabic Typesetting" w:cs="Arabic Typesetting" w:hint="cs"/>
                <w:iCs/>
                <w:color w:val="002060"/>
                <w:sz w:val="30"/>
                <w:szCs w:val="30"/>
                <w:rtl/>
                <w:lang w:bidi="ar-EG"/>
              </w:rPr>
              <w:t xml:space="preserve"> (التراكمي بنهاية 2013)</w:t>
            </w:r>
          </w:p>
          <w:p w:rsidR="00287401" w:rsidRDefault="00287401" w:rsidP="00A00956">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3A4EAD">
              <w:rPr>
                <w:rFonts w:ascii="Arabic Typesetting" w:hAnsi="Arabic Typesetting" w:cs="Arabic Typesetting"/>
                <w:sz w:val="30"/>
                <w:szCs w:val="30"/>
                <w:rtl/>
              </w:rPr>
              <w:t xml:space="preserve">السياسة الموحدة، وسياسة تسوية المنازعات قبل المنح </w:t>
            </w:r>
            <w:r w:rsidRPr="008954A8">
              <w:rPr>
                <w:rFonts w:ascii="Arabic Typesetting" w:hAnsi="Arabic Typesetting" w:cs="Arabic Typesetting"/>
                <w:sz w:val="30"/>
                <w:szCs w:val="30"/>
                <w:rtl/>
              </w:rPr>
              <w:t>(التراكمي بنهاية 2012)</w:t>
            </w:r>
          </w:p>
        </w:tc>
        <w:tc>
          <w:tcPr>
            <w:tcW w:w="909" w:type="pct"/>
            <w:shd w:val="clear" w:color="auto" w:fill="auto"/>
            <w:tcMar>
              <w:top w:w="110" w:type="dxa"/>
            </w:tcMar>
          </w:tcPr>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تنفيذ سياسة الويبو والتوصيات المتعلقة بالإجراءات في نظام أسماء الحقول</w:t>
            </w:r>
          </w:p>
        </w:tc>
        <w:tc>
          <w:tcPr>
            <w:tcW w:w="1289" w:type="pct"/>
            <w:shd w:val="clear" w:color="auto" w:fill="FFFFFF"/>
            <w:tcMar>
              <w:top w:w="110" w:type="dxa"/>
            </w:tcMar>
          </w:tcPr>
          <w:p w:rsidR="00287401" w:rsidRPr="0009644D" w:rsidRDefault="00287401" w:rsidP="00A00956">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استمرار قابلية تطبيق </w:t>
            </w:r>
            <w:r w:rsidRPr="003A4EAD">
              <w:rPr>
                <w:rFonts w:ascii="Arabic Typesetting" w:hAnsi="Arabic Typesetting" w:cs="Arabic Typesetting"/>
                <w:sz w:val="30"/>
                <w:szCs w:val="30"/>
                <w:rtl/>
              </w:rPr>
              <w:t>السياسة الموحدة، وسياسة</w:t>
            </w:r>
            <w:r>
              <w:rPr>
                <w:rFonts w:ascii="Arabic Typesetting" w:hAnsi="Arabic Typesetting" w:cs="Arabic Typesetting" w:hint="cs"/>
                <w:sz w:val="30"/>
                <w:szCs w:val="30"/>
                <w:rtl/>
              </w:rPr>
              <w:t xml:space="preserve"> الإيكان</w:t>
            </w:r>
            <w:r w:rsidRPr="003A4EA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3A4EAD">
              <w:rPr>
                <w:rFonts w:ascii="Arabic Typesetting" w:hAnsi="Arabic Typesetting" w:cs="Arabic Typesetting"/>
                <w:sz w:val="30"/>
                <w:szCs w:val="30"/>
                <w:rtl/>
              </w:rPr>
              <w:t>تسوية المنازعات قبل المنح، وإجراء</w:t>
            </w:r>
            <w:r>
              <w:rPr>
                <w:rFonts w:ascii="Arabic Typesetting" w:hAnsi="Arabic Typesetting" w:cs="Arabic Typesetting" w:hint="cs"/>
                <w:sz w:val="30"/>
                <w:szCs w:val="30"/>
                <w:rtl/>
              </w:rPr>
              <w:t xml:space="preserve"> الإيكان</w:t>
            </w:r>
            <w:r w:rsidRPr="003A4EA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3A4EAD">
              <w:rPr>
                <w:rFonts w:ascii="Arabic Typesetting" w:hAnsi="Arabic Typesetting" w:cs="Arabic Typesetting"/>
                <w:sz w:val="30"/>
                <w:szCs w:val="30"/>
                <w:rtl/>
              </w:rPr>
              <w:t xml:space="preserve">تسوية منازعات العلامات التجارية بعد المنح (التراكمي بنهاية </w:t>
            </w:r>
            <w:r>
              <w:rPr>
                <w:rFonts w:ascii="Arabic Typesetting" w:hAnsi="Arabic Typesetting" w:cs="Arabic Typesetting" w:hint="cs"/>
                <w:sz w:val="30"/>
                <w:szCs w:val="30"/>
                <w:rtl/>
              </w:rPr>
              <w:t>2014</w:t>
            </w:r>
            <w:r w:rsidRPr="003A4EAD">
              <w:rPr>
                <w:rFonts w:ascii="Arabic Typesetting" w:hAnsi="Arabic Typesetting" w:cs="Arabic Typesetting"/>
                <w:sz w:val="30"/>
                <w:szCs w:val="30"/>
                <w:rtl/>
              </w:rPr>
              <w:t>)</w:t>
            </w:r>
            <w:r>
              <w:rPr>
                <w:rFonts w:ascii="Arabic Typesetting" w:hAnsi="Arabic Typesetting" w:cs="Arabic Typesetting" w:hint="cs"/>
                <w:sz w:val="30"/>
                <w:szCs w:val="30"/>
                <w:rtl/>
              </w:rPr>
              <w:t>؛ لا توجد أي سياسات أو توصيات جديدة ينبغي تنفيذها.</w:t>
            </w:r>
          </w:p>
        </w:tc>
        <w:tc>
          <w:tcPr>
            <w:tcW w:w="454" w:type="pct"/>
            <w:shd w:val="clear" w:color="auto" w:fill="auto"/>
            <w:tcMar>
              <w:top w:w="110" w:type="dxa"/>
            </w:tcMar>
          </w:tcPr>
          <w:p w:rsidR="00287401" w:rsidRPr="0009644D" w:rsidRDefault="00287401" w:rsidP="00A00956">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287401" w:rsidRPr="0009644D" w:rsidTr="00A00956">
        <w:tc>
          <w:tcPr>
            <w:tcW w:w="1060" w:type="pct"/>
            <w:shd w:val="clear" w:color="auto" w:fill="auto"/>
          </w:tcPr>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288" w:type="pct"/>
            <w:shd w:val="clear" w:color="auto" w:fill="auto"/>
          </w:tcPr>
          <w:p w:rsidR="00287401" w:rsidRPr="006A62FD" w:rsidRDefault="00287401" w:rsidP="00A00956">
            <w:pPr>
              <w:bidi/>
              <w:adjustRightInd w:val="0"/>
              <w:snapToGrid w:val="0"/>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w:t>
            </w:r>
            <w:r w:rsidRPr="006A62FD">
              <w:rPr>
                <w:rFonts w:ascii="Arabic Typesetting" w:hAnsi="Arabic Typesetting" w:cs="Arabic Typesetting" w:hint="cs"/>
                <w:i/>
                <w:color w:val="002060"/>
                <w:sz w:val="30"/>
                <w:szCs w:val="30"/>
                <w:rtl/>
                <w:lang w:bidi="ar-EG"/>
              </w:rPr>
              <w:t>70</w:t>
            </w:r>
            <w:r w:rsidRPr="006A62FD">
              <w:rPr>
                <w:rFonts w:ascii="Arabic Typesetting" w:hAnsi="Arabic Typesetting" w:cs="Arabic Typesetting"/>
                <w:i/>
                <w:color w:val="002060"/>
                <w:sz w:val="30"/>
                <w:szCs w:val="30"/>
                <w:rtl/>
                <w:lang w:bidi="ar-EG"/>
              </w:rPr>
              <w:t xml:space="preserve"> جهة من جهات إدارة تسجيل الحقول العليا المكونة من رموز البلدان (</w:t>
            </w:r>
            <w:r w:rsidRPr="006A62FD">
              <w:rPr>
                <w:rFonts w:ascii="Arabic Typesetting" w:hAnsi="Arabic Typesetting" w:cs="Arabic Typesetting" w:hint="cs"/>
                <w:i/>
                <w:color w:val="002060"/>
                <w:sz w:val="30"/>
                <w:szCs w:val="30"/>
                <w:rtl/>
                <w:lang w:bidi="ar-EG"/>
              </w:rPr>
              <w:t>التراكمي</w:t>
            </w:r>
            <w:r w:rsidRPr="006A62FD">
              <w:rPr>
                <w:rFonts w:ascii="Arabic Typesetting" w:hAnsi="Arabic Typesetting" w:cs="Arabic Typesetting"/>
                <w:i/>
                <w:color w:val="002060"/>
                <w:sz w:val="30"/>
                <w:szCs w:val="30"/>
                <w:rtl/>
                <w:lang w:bidi="ar-EG"/>
              </w:rPr>
              <w:t xml:space="preserve"> </w:t>
            </w:r>
            <w:r w:rsidRPr="006A62FD">
              <w:rPr>
                <w:rFonts w:ascii="Arabic Typesetting" w:hAnsi="Arabic Typesetting" w:cs="Arabic Typesetting" w:hint="cs"/>
                <w:i/>
                <w:color w:val="002060"/>
                <w:sz w:val="30"/>
                <w:szCs w:val="30"/>
                <w:rtl/>
                <w:lang w:bidi="ar-EG"/>
              </w:rPr>
              <w:t>ب</w:t>
            </w:r>
            <w:r w:rsidRPr="006A62FD">
              <w:rPr>
                <w:rFonts w:ascii="Arabic Typesetting" w:hAnsi="Arabic Typesetting" w:cs="Arabic Typesetting"/>
                <w:i/>
                <w:color w:val="002060"/>
                <w:sz w:val="30"/>
                <w:szCs w:val="30"/>
                <w:rtl/>
                <w:lang w:bidi="ar-EG"/>
              </w:rPr>
              <w:t xml:space="preserve">نهاية </w:t>
            </w:r>
            <w:r w:rsidRPr="006A62FD">
              <w:rPr>
                <w:rFonts w:ascii="Arabic Typesetting" w:hAnsi="Arabic Typesetting" w:cs="Arabic Typesetting" w:hint="cs"/>
                <w:i/>
                <w:color w:val="002060"/>
                <w:sz w:val="30"/>
                <w:szCs w:val="30"/>
                <w:rtl/>
                <w:lang w:bidi="ar-EG"/>
              </w:rPr>
              <w:t>2013</w:t>
            </w:r>
            <w:r w:rsidRPr="006A62FD">
              <w:rPr>
                <w:rFonts w:ascii="Arabic Typesetting" w:hAnsi="Arabic Typesetting" w:cs="Arabic Typesetting"/>
                <w:i/>
                <w:color w:val="002060"/>
                <w:sz w:val="30"/>
                <w:szCs w:val="30"/>
                <w:lang w:bidi="ar-EG"/>
              </w:rPr>
              <w:t>(</w:t>
            </w:r>
          </w:p>
          <w:p w:rsidR="00287401" w:rsidRDefault="00287401" w:rsidP="00A00956">
            <w:pPr>
              <w:bidi/>
              <w:adjustRightInd w:val="0"/>
              <w:snapToGrid w:val="0"/>
              <w:spacing w:before="60" w:after="60" w:line="280" w:lineRule="exact"/>
              <w:rPr>
                <w:rFonts w:ascii="Arabic Typesetting" w:hAnsi="Arabic Typesetting" w:cs="Arabic Typesetting"/>
                <w:iCs/>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p>
          <w:p w:rsidR="00287401" w:rsidRPr="008954A8" w:rsidRDefault="00287401" w:rsidP="00A00956">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67 جهة من جهات إدارة تسجيل الحقول العليا المكونة من رموز البلدان (</w:t>
            </w:r>
            <w:r w:rsidRPr="008954A8">
              <w:rPr>
                <w:rFonts w:ascii="Arabic Typesetting" w:hAnsi="Arabic Typesetting" w:cs="Arabic Typesetting" w:hint="cs"/>
                <w:sz w:val="30"/>
                <w:szCs w:val="30"/>
                <w:rtl/>
              </w:rPr>
              <w:t>التراكمي</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ب</w:t>
            </w:r>
            <w:r w:rsidRPr="008954A8">
              <w:rPr>
                <w:rFonts w:ascii="Arabic Typesetting" w:hAnsi="Arabic Typesetting" w:cs="Arabic Typesetting"/>
                <w:sz w:val="30"/>
                <w:szCs w:val="30"/>
                <w:rtl/>
              </w:rPr>
              <w:t>نهاية 2012</w:t>
            </w:r>
            <w:r w:rsidRPr="008954A8">
              <w:rPr>
                <w:rFonts w:ascii="Arabic Typesetting" w:hAnsi="Arabic Typesetting" w:cs="Arabic Typesetting"/>
                <w:sz w:val="30"/>
                <w:szCs w:val="30"/>
                <w:lang w:bidi="th-TH"/>
              </w:rPr>
              <w:t>(</w:t>
            </w:r>
          </w:p>
        </w:tc>
        <w:tc>
          <w:tcPr>
            <w:tcW w:w="909" w:type="pct"/>
            <w:shd w:val="clear" w:color="auto" w:fill="auto"/>
            <w:tcMar>
              <w:top w:w="110" w:type="dxa"/>
            </w:tcMar>
          </w:tcPr>
          <w:p w:rsidR="00287401" w:rsidRPr="008954A8" w:rsidRDefault="00287401" w:rsidP="00A00956">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أربع جهات إدارة جديدة</w:t>
            </w:r>
          </w:p>
        </w:tc>
        <w:tc>
          <w:tcPr>
            <w:tcW w:w="1289" w:type="pct"/>
            <w:shd w:val="clear" w:color="auto" w:fill="FFFFFF"/>
            <w:tcMar>
              <w:top w:w="110" w:type="dxa"/>
            </w:tcMar>
          </w:tcPr>
          <w:p w:rsidR="00287401" w:rsidRPr="006A62FD" w:rsidRDefault="00287401" w:rsidP="00A00956">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جهتان جديدتان (</w:t>
            </w:r>
            <w:r w:rsidRPr="006A62FD">
              <w:rPr>
                <w:rFonts w:ascii="Arabic Typesetting" w:hAnsi="Arabic Typesetting" w:cs="Arabic Typesetting"/>
                <w:sz w:val="30"/>
                <w:szCs w:val="30"/>
                <w:rtl/>
              </w:rPr>
              <w:t>.</w:t>
            </w:r>
            <w:r>
              <w:rPr>
                <w:rFonts w:ascii="Arabic Typesetting" w:hAnsi="Arabic Typesetting" w:cs="Arabic Typesetting"/>
                <w:sz w:val="30"/>
                <w:szCs w:val="30"/>
                <w:lang w:val="fr-CH"/>
              </w:rPr>
              <w:t>.</w:t>
            </w:r>
            <w:r w:rsidRPr="006A62FD">
              <w:rPr>
                <w:rFonts w:ascii="Arabic Typesetting" w:hAnsi="Arabic Typesetting" w:cs="Arabic Typesetting"/>
                <w:sz w:val="30"/>
                <w:szCs w:val="30"/>
              </w:rPr>
              <w:t>GQ</w:t>
            </w:r>
            <w:r>
              <w:rPr>
                <w:rFonts w:ascii="Arabic Typesetting" w:hAnsi="Arabic Typesetting" w:cs="Arabic Typesetting" w:hint="cs"/>
                <w:sz w:val="30"/>
                <w:szCs w:val="30"/>
                <w:rtl/>
              </w:rPr>
              <w:t xml:space="preserve"> و</w:t>
            </w:r>
            <w:r w:rsidRPr="006A62FD">
              <w:rPr>
                <w:rFonts w:ascii="Arabic Typesetting" w:hAnsi="Arabic Typesetting" w:cs="Arabic Typesetting"/>
                <w:sz w:val="30"/>
                <w:szCs w:val="30"/>
              </w:rPr>
              <w:t xml:space="preserve"> .VG</w:t>
            </w:r>
            <w:r>
              <w:rPr>
                <w:rFonts w:ascii="Arabic Typesetting" w:hAnsi="Arabic Typesetting" w:cs="Arabic Typesetting" w:hint="cs"/>
                <w:sz w:val="30"/>
                <w:szCs w:val="30"/>
                <w:rtl/>
              </w:rPr>
              <w:t>) (2014) (72، عدد تراكمي)</w:t>
            </w:r>
          </w:p>
        </w:tc>
        <w:tc>
          <w:tcPr>
            <w:tcW w:w="454" w:type="pct"/>
            <w:shd w:val="clear" w:color="auto" w:fill="auto"/>
            <w:tcMar>
              <w:top w:w="110" w:type="dxa"/>
            </w:tcMar>
          </w:tcPr>
          <w:p w:rsidR="00287401" w:rsidRPr="006A62FD" w:rsidRDefault="00287401" w:rsidP="00A00956">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bl>
    <w:p w:rsidR="00287401" w:rsidRPr="0009644D" w:rsidRDefault="00287401" w:rsidP="00287401">
      <w:pPr>
        <w:keepNext/>
        <w:bidi/>
        <w:spacing w:after="120" w:line="340" w:lineRule="exact"/>
        <w:rPr>
          <w:rFonts w:ascii="Arabic Typesetting" w:hAnsi="Arabic Typesetting" w:cs="Arabic Typesetting"/>
          <w:sz w:val="36"/>
          <w:szCs w:val="36"/>
          <w:rtl/>
        </w:rPr>
      </w:pPr>
      <w:r>
        <w:rPr>
          <w:rFonts w:ascii="Arabic Typesetting" w:hAnsi="Arabic Typesetting" w:cs="Arabic Typesetting" w:hint="cs"/>
          <w:sz w:val="36"/>
          <w:szCs w:val="36"/>
          <w:rtl/>
        </w:rPr>
        <w:t>استخدام الموارد</w:t>
      </w:r>
    </w:p>
    <w:p w:rsidR="00287401" w:rsidRPr="0009644D" w:rsidRDefault="00287401" w:rsidP="00287401">
      <w:pPr>
        <w:keepNext/>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287401" w:rsidRPr="0009644D" w:rsidRDefault="00287401" w:rsidP="00287401">
      <w:pPr>
        <w:keepNext/>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287401" w:rsidRPr="0009644D" w:rsidRDefault="00BF0B5F" w:rsidP="00287401">
      <w:pPr>
        <w:bidi/>
        <w:spacing w:after="120"/>
        <w:jc w:val="center"/>
        <w:rPr>
          <w:rFonts w:ascii="Arabic Typesetting" w:hAnsi="Arabic Typesetting" w:cs="Arabic Typesetting"/>
          <w:sz w:val="34"/>
          <w:szCs w:val="34"/>
          <w:rtl/>
        </w:rPr>
      </w:pPr>
      <w:r w:rsidRPr="00BF0B5F">
        <w:rPr>
          <w:noProof/>
          <w:szCs w:val="22"/>
          <w:rtl/>
        </w:rPr>
        <w:drawing>
          <wp:inline distT="0" distB="0" distL="0" distR="0" wp14:anchorId="27E0F783" wp14:editId="7C842ABD">
            <wp:extent cx="5762625" cy="115570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155700"/>
                    </a:xfrm>
                    <a:prstGeom prst="rect">
                      <a:avLst/>
                    </a:prstGeom>
                    <a:noFill/>
                    <a:ln>
                      <a:noFill/>
                    </a:ln>
                  </pic:spPr>
                </pic:pic>
              </a:graphicData>
            </a:graphic>
          </wp:inline>
        </w:drawing>
      </w:r>
    </w:p>
    <w:p w:rsidR="00287401" w:rsidRPr="0009644D" w:rsidRDefault="00287401" w:rsidP="00287401">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287401" w:rsidRPr="0009644D" w:rsidRDefault="00287401" w:rsidP="00287401">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287401" w:rsidRPr="0009644D" w:rsidRDefault="00BF0B5F" w:rsidP="00287401">
      <w:pPr>
        <w:bidi/>
        <w:spacing w:after="120"/>
        <w:jc w:val="center"/>
        <w:rPr>
          <w:rFonts w:ascii="Arabic Typesetting" w:hAnsi="Arabic Typesetting" w:cs="Arabic Typesetting"/>
          <w:sz w:val="34"/>
          <w:szCs w:val="34"/>
          <w:rtl/>
        </w:rPr>
      </w:pPr>
      <w:r w:rsidRPr="00BF0B5F">
        <w:rPr>
          <w:noProof/>
          <w:szCs w:val="22"/>
          <w:rtl/>
        </w:rPr>
        <w:drawing>
          <wp:inline distT="0" distB="0" distL="0" distR="0" wp14:anchorId="75687FCE" wp14:editId="44FBF84C">
            <wp:extent cx="5940425" cy="1335063"/>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1335063"/>
                    </a:xfrm>
                    <a:prstGeom prst="rect">
                      <a:avLst/>
                    </a:prstGeom>
                    <a:noFill/>
                    <a:ln>
                      <a:noFill/>
                    </a:ln>
                  </pic:spPr>
                </pic:pic>
              </a:graphicData>
            </a:graphic>
          </wp:inline>
        </w:drawing>
      </w:r>
    </w:p>
    <w:p w:rsidR="00287401" w:rsidRPr="0009644D" w:rsidRDefault="00287401" w:rsidP="00287401">
      <w:pPr>
        <w:bidi/>
        <w:spacing w:after="120" w:line="300" w:lineRule="exact"/>
        <w:rPr>
          <w:rFonts w:ascii="Arabic Typesetting" w:hAnsi="Arabic Typesetting" w:cs="Arabic Typesetting"/>
          <w:sz w:val="30"/>
          <w:szCs w:val="30"/>
        </w:rPr>
      </w:pPr>
      <w:r w:rsidRPr="001B07BC">
        <w:rPr>
          <w:rFonts w:ascii="Arabic Typesetting" w:hAnsi="Arabic Typesetting" w:cs="Arabic Typesetting"/>
          <w:i/>
          <w:iCs/>
          <w:sz w:val="30"/>
          <w:szCs w:val="30"/>
          <w:rtl/>
          <w:lang w:bidi="ar-EG"/>
        </w:rPr>
        <w:t>ملاحظ</w:t>
      </w:r>
      <w:r w:rsidRPr="001B07BC">
        <w:rPr>
          <w:rFonts w:ascii="Arabic Typesetting" w:hAnsi="Arabic Typesetting" w:cs="Arabic Typesetting" w:hint="cs"/>
          <w:i/>
          <w:iCs/>
          <w:sz w:val="30"/>
          <w:szCs w:val="30"/>
          <w:rtl/>
          <w:lang w:bidi="ar-EG"/>
        </w:rPr>
        <w:t>ة</w:t>
      </w:r>
      <w:r w:rsidRPr="0009644D">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sidRPr="00B568D0">
        <w:rPr>
          <w:rFonts w:ascii="Arabic Typesetting" w:hAnsi="Arabic Typesetting" w:cs="Arabic Typesetting"/>
          <w:i/>
          <w:iCs/>
          <w:sz w:val="30"/>
          <w:szCs w:val="30"/>
          <w:rtl/>
        </w:rPr>
        <w:t xml:space="preserve">تعكس </w:t>
      </w:r>
      <w:r w:rsidRPr="00B568D0">
        <w:rPr>
          <w:rFonts w:ascii="Arabic Typesetting" w:hAnsi="Arabic Typesetting" w:cs="Arabic Typesetting" w:hint="cs"/>
          <w:i/>
          <w:iCs/>
          <w:sz w:val="30"/>
          <w:szCs w:val="30"/>
          <w:rtl/>
        </w:rPr>
        <w:t>ال</w:t>
      </w:r>
      <w:r w:rsidRPr="00B568D0">
        <w:rPr>
          <w:rFonts w:ascii="Arabic Typesetting" w:hAnsi="Arabic Typesetting" w:cs="Arabic Typesetting"/>
          <w:i/>
          <w:iCs/>
          <w:sz w:val="30"/>
          <w:szCs w:val="30"/>
          <w:rtl/>
        </w:rPr>
        <w:t>ميزانية</w:t>
      </w:r>
      <w:r w:rsidRPr="00B568D0">
        <w:rPr>
          <w:rFonts w:ascii="Arabic Typesetting" w:hAnsi="Arabic Typesetting" w:cs="Arabic Typesetting" w:hint="cs"/>
          <w:i/>
          <w:iCs/>
          <w:sz w:val="30"/>
          <w:szCs w:val="30"/>
          <w:rtl/>
        </w:rPr>
        <w:t xml:space="preserve"> </w:t>
      </w:r>
      <w:r w:rsidRPr="00B568D0">
        <w:rPr>
          <w:rFonts w:ascii="Arabic Typesetting" w:hAnsi="Arabic Typesetting" w:cs="Arabic Typesetting"/>
          <w:i/>
          <w:iCs/>
          <w:sz w:val="30"/>
          <w:szCs w:val="30"/>
          <w:rtl/>
        </w:rPr>
        <w:t>بعد التحويلات</w:t>
      </w:r>
      <w:r w:rsidRPr="00B568D0">
        <w:rPr>
          <w:rFonts w:ascii="Arabic Typesetting" w:hAnsi="Arabic Typesetting" w:cs="Arabic Typesetting" w:hint="cs"/>
          <w:i/>
          <w:iCs/>
          <w:sz w:val="30"/>
          <w:szCs w:val="30"/>
          <w:rtl/>
        </w:rPr>
        <w:t xml:space="preserve"> للثنائية 2014/15</w:t>
      </w:r>
      <w:r w:rsidRPr="00B568D0">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التحويلات في 31 مارس 2015 لمعالجة الاحتياجات أثناء الثنائية 2014/15 وفقا</w:t>
      </w:r>
      <w:r w:rsidRPr="00B568D0">
        <w:rPr>
          <w:rFonts w:ascii="Arabic Typesetting" w:hAnsi="Arabic Typesetting" w:cs="Arabic Typesetting"/>
          <w:i/>
          <w:iCs/>
          <w:sz w:val="30"/>
          <w:szCs w:val="30"/>
          <w:rtl/>
        </w:rPr>
        <w:t xml:space="preserve"> للمادة 5.5 من النظام المالي</w:t>
      </w:r>
      <w:r>
        <w:rPr>
          <w:rFonts w:ascii="Arabic Typesetting" w:hAnsi="Arabic Typesetting" w:cs="Arabic Typesetting" w:hint="cs"/>
          <w:i/>
          <w:iCs/>
          <w:sz w:val="30"/>
          <w:szCs w:val="30"/>
          <w:rtl/>
        </w:rPr>
        <w:t>.</w:t>
      </w:r>
    </w:p>
    <w:p w:rsidR="00287401" w:rsidRPr="0009644D" w:rsidRDefault="00287401" w:rsidP="00287401">
      <w:pPr>
        <w:keepNext/>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 xml:space="preserve">الميزانية بعد التحويلات </w:t>
      </w:r>
      <w:r>
        <w:rPr>
          <w:rFonts w:ascii="Arabic Typesetting" w:hAnsi="Arabic Typesetting" w:cs="Arabic Typesetting" w:hint="cs"/>
          <w:sz w:val="34"/>
          <w:szCs w:val="34"/>
          <w:u w:val="single"/>
          <w:rtl/>
        </w:rPr>
        <w:t>2014/15</w:t>
      </w:r>
    </w:p>
    <w:p w:rsidR="00287401" w:rsidRPr="00214C8E" w:rsidRDefault="00287401" w:rsidP="00214C8E">
      <w:pPr>
        <w:numPr>
          <w:ilvl w:val="0"/>
          <w:numId w:val="17"/>
        </w:numPr>
        <w:bidi/>
        <w:spacing w:after="120" w:line="340" w:lineRule="exact"/>
        <w:ind w:left="-2" w:firstLine="1"/>
        <w:rPr>
          <w:rFonts w:ascii="Arabic Typesetting" w:hAnsi="Arabic Typesetting" w:cs="Arabic Typesetting"/>
          <w:sz w:val="34"/>
          <w:szCs w:val="34"/>
          <w:lang w:val="fr-CH"/>
        </w:rPr>
      </w:pPr>
      <w:r w:rsidRPr="00214C8E">
        <w:rPr>
          <w:rFonts w:ascii="Arabic Typesetting" w:hAnsi="Arabic Typesetting" w:cs="Arabic Typesetting" w:hint="cs"/>
          <w:sz w:val="34"/>
          <w:szCs w:val="34"/>
          <w:rtl/>
          <w:lang w:val="fr-CH"/>
        </w:rPr>
        <w:t xml:space="preserve">تعكس الزيادة في الموارد تحت </w:t>
      </w:r>
      <w:r w:rsidRPr="00214C8E">
        <w:rPr>
          <w:rFonts w:ascii="Arabic Typesetting" w:hAnsi="Arabic Typesetting" w:cs="Arabic Typesetting"/>
          <w:sz w:val="34"/>
          <w:szCs w:val="34"/>
          <w:rtl/>
          <w:lang w:val="fr-CH"/>
        </w:rPr>
        <w:t>النتيجة</w:t>
      </w:r>
      <w:r w:rsidRPr="00214C8E">
        <w:rPr>
          <w:rFonts w:ascii="Arabic Typesetting" w:hAnsi="Arabic Typesetting" w:cs="Arabic Typesetting" w:hint="cs"/>
          <w:sz w:val="34"/>
          <w:szCs w:val="34"/>
          <w:rtl/>
          <w:lang w:val="fr-CH"/>
        </w:rPr>
        <w:t xml:space="preserve"> المرتقبة</w:t>
      </w:r>
      <w:r w:rsidRPr="00214C8E">
        <w:rPr>
          <w:rFonts w:ascii="Arabic Typesetting" w:hAnsi="Arabic Typesetting" w:cs="Arabic Typesetting"/>
          <w:sz w:val="34"/>
          <w:szCs w:val="34"/>
          <w:rtl/>
          <w:lang w:val="fr-CH"/>
        </w:rPr>
        <w:t xml:space="preserve"> ه</w:t>
      </w:r>
      <w:r w:rsidRPr="00214C8E">
        <w:rPr>
          <w:rFonts w:ascii="Arabic Typesetting" w:hAnsi="Arabic Typesetting" w:cs="Arabic Typesetting" w:hint="cs"/>
          <w:sz w:val="34"/>
          <w:szCs w:val="34"/>
          <w:rtl/>
          <w:lang w:val="fr-CH"/>
        </w:rPr>
        <w:t>8</w:t>
      </w:r>
      <w:r w:rsidRPr="00214C8E">
        <w:rPr>
          <w:rFonts w:ascii="Arabic Typesetting" w:hAnsi="Arabic Typesetting" w:cs="Arabic Typesetting"/>
          <w:sz w:val="34"/>
          <w:szCs w:val="34"/>
          <w:rtl/>
          <w:lang w:val="fr-CH"/>
        </w:rPr>
        <w:t>.2</w:t>
      </w:r>
      <w:r w:rsidRPr="00214C8E">
        <w:rPr>
          <w:rFonts w:ascii="Arabic Typesetting" w:hAnsi="Arabic Typesetting" w:cs="Arabic Typesetting" w:hint="cs"/>
          <w:sz w:val="34"/>
          <w:szCs w:val="34"/>
          <w:rtl/>
          <w:lang w:val="fr-CH"/>
        </w:rPr>
        <w:t xml:space="preserve"> (</w:t>
      </w:r>
      <w:r w:rsidRPr="00214C8E">
        <w:rPr>
          <w:rFonts w:ascii="Arabic Typesetting" w:hAnsi="Arabic Typesetting" w:cs="Arabic Typesetting"/>
          <w:sz w:val="34"/>
          <w:szCs w:val="34"/>
          <w:rtl/>
          <w:lang w:val="fr-CH"/>
        </w:rPr>
        <w:t>تزايد تفادي نشوء المنازعات المتعلقة بالملكية الفكرية دوليا وداخليا</w:t>
      </w:r>
      <w:r w:rsidRPr="00214C8E">
        <w:rPr>
          <w:rFonts w:ascii="Arabic Typesetting" w:hAnsi="Arabic Typesetting" w:cs="Arabic Typesetting" w:hint="cs"/>
          <w:sz w:val="34"/>
          <w:szCs w:val="34"/>
          <w:rtl/>
          <w:lang w:val="fr-CH"/>
        </w:rPr>
        <w:t>) تحويلا في موارد الموظفين للمركز من أجل إدارة أفضل للطلب على خدمات الويبو البديلة لتسوية المنازعات.</w:t>
      </w:r>
    </w:p>
    <w:p w:rsidR="00287401" w:rsidRPr="0009644D" w:rsidRDefault="00287401" w:rsidP="00287401">
      <w:pPr>
        <w:bidi/>
        <w:spacing w:after="120" w:line="340" w:lineRule="exact"/>
        <w:rPr>
          <w:rFonts w:ascii="Arabic Typesetting" w:hAnsi="Arabic Typesetting" w:cs="Arabic Typesetting"/>
          <w:sz w:val="34"/>
          <w:szCs w:val="34"/>
          <w:u w:val="single"/>
          <w:rtl/>
        </w:rPr>
      </w:pPr>
      <w:r>
        <w:rPr>
          <w:rFonts w:ascii="Arabic Typesetting" w:hAnsi="Arabic Typesetting" w:cs="Arabic Typesetting" w:hint="cs"/>
          <w:sz w:val="34"/>
          <w:szCs w:val="34"/>
          <w:u w:val="single"/>
          <w:rtl/>
        </w:rPr>
        <w:t>باء.</w:t>
      </w:r>
      <w:r>
        <w:rPr>
          <w:rFonts w:ascii="Arabic Typesetting" w:hAnsi="Arabic Typesetting" w:cs="Arabic Typesetting" w:hint="cs"/>
          <w:sz w:val="34"/>
          <w:szCs w:val="34"/>
          <w:u w:val="single"/>
          <w:rtl/>
        </w:rPr>
        <w:tab/>
      </w:r>
      <w:r w:rsidRPr="0009644D">
        <w:rPr>
          <w:rFonts w:ascii="Arabic Typesetting" w:hAnsi="Arabic Typesetting" w:cs="Arabic Typesetting" w:hint="cs"/>
          <w:sz w:val="34"/>
          <w:szCs w:val="34"/>
          <w:u w:val="single"/>
          <w:rtl/>
        </w:rPr>
        <w:t xml:space="preserve">استخدام ميزانية </w:t>
      </w:r>
      <w:r>
        <w:rPr>
          <w:rFonts w:ascii="Arabic Typesetting" w:hAnsi="Arabic Typesetting" w:cs="Arabic Typesetting" w:hint="cs"/>
          <w:sz w:val="34"/>
          <w:szCs w:val="34"/>
          <w:u w:val="single"/>
          <w:rtl/>
        </w:rPr>
        <w:t>2014</w:t>
      </w:r>
    </w:p>
    <w:p w:rsidR="00287401" w:rsidRPr="00214C8E" w:rsidRDefault="00287401" w:rsidP="00214C8E">
      <w:pPr>
        <w:numPr>
          <w:ilvl w:val="0"/>
          <w:numId w:val="17"/>
        </w:numPr>
        <w:bidi/>
        <w:spacing w:after="120" w:line="340" w:lineRule="exact"/>
        <w:ind w:left="-2" w:firstLine="1"/>
        <w:rPr>
          <w:rFonts w:ascii="Arabic Typesetting" w:hAnsi="Arabic Typesetting" w:cs="Arabic Typesetting"/>
          <w:sz w:val="34"/>
          <w:szCs w:val="34"/>
          <w:rtl/>
          <w:lang w:val="fr-CH"/>
        </w:rPr>
      </w:pPr>
      <w:r w:rsidRPr="00214C8E">
        <w:rPr>
          <w:rFonts w:ascii="Arabic Typesetting" w:hAnsi="Arabic Typesetting" w:cs="Arabic Typesetting"/>
          <w:sz w:val="34"/>
          <w:szCs w:val="34"/>
          <w:rtl/>
          <w:lang w:val="fr-CH"/>
        </w:rPr>
        <w:t xml:space="preserve">استُخدمت الميزانية </w:t>
      </w:r>
      <w:r w:rsidRPr="00214C8E">
        <w:rPr>
          <w:rFonts w:ascii="Arabic Typesetting" w:hAnsi="Arabic Typesetting" w:cs="Arabic Typesetting" w:hint="cs"/>
          <w:sz w:val="34"/>
          <w:szCs w:val="34"/>
          <w:rtl/>
          <w:lang w:val="fr-CH"/>
        </w:rPr>
        <w:t>ضمن النطاق المتوقع</w:t>
      </w:r>
      <w:r w:rsidRPr="00214C8E">
        <w:rPr>
          <w:rFonts w:ascii="Arabic Typesetting" w:hAnsi="Arabic Typesetting" w:cs="Arabic Typesetting"/>
          <w:sz w:val="34"/>
          <w:szCs w:val="34"/>
          <w:rtl/>
          <w:lang w:val="fr-CH"/>
        </w:rPr>
        <w:t xml:space="preserve"> من 40 </w:t>
      </w:r>
      <w:r w:rsidRPr="00214C8E">
        <w:rPr>
          <w:rFonts w:ascii="Arabic Typesetting" w:hAnsi="Arabic Typesetting" w:cs="Arabic Typesetting" w:hint="cs"/>
          <w:sz w:val="34"/>
          <w:szCs w:val="34"/>
          <w:rtl/>
          <w:lang w:val="fr-CH"/>
        </w:rPr>
        <w:t xml:space="preserve">إلى 60 بالمائة في السنة الأولى من الثنائية </w:t>
      </w:r>
      <w:r w:rsidRPr="00214C8E">
        <w:rPr>
          <w:rFonts w:ascii="Arabic Typesetting" w:hAnsi="Arabic Typesetting" w:cs="Arabic Typesetting"/>
          <w:sz w:val="34"/>
          <w:szCs w:val="34"/>
          <w:rtl/>
          <w:lang w:val="fr-CH"/>
        </w:rPr>
        <w:t>وهي ثابتة</w:t>
      </w:r>
      <w:r w:rsidRPr="00214C8E">
        <w:rPr>
          <w:rFonts w:ascii="Arabic Typesetting" w:hAnsi="Arabic Typesetting" w:cs="Arabic Typesetting" w:hint="cs"/>
          <w:sz w:val="34"/>
          <w:szCs w:val="34"/>
          <w:rtl/>
          <w:lang w:val="fr-CH"/>
        </w:rPr>
        <w:t>.</w:t>
      </w:r>
    </w:p>
    <w:p w:rsidR="00287401" w:rsidRDefault="00287401" w:rsidP="00F152A2">
      <w:pPr>
        <w:pStyle w:val="NumberedParaAR"/>
        <w:numPr>
          <w:ilvl w:val="0"/>
          <w:numId w:val="0"/>
        </w:numPr>
      </w:pPr>
    </w:p>
    <w:p w:rsidR="00F76A79" w:rsidRDefault="00F76A79">
      <w:pPr>
        <w:rPr>
          <w:rFonts w:ascii="Arabic Typesetting" w:hAnsi="Arabic Typesetting" w:cs="Arabic Typesetting"/>
          <w:sz w:val="36"/>
          <w:szCs w:val="36"/>
          <w:rtl/>
        </w:rPr>
      </w:pPr>
      <w:r>
        <w:rPr>
          <w:rtl/>
        </w:rPr>
        <w:br w:type="page"/>
      </w:r>
    </w:p>
    <w:p w:rsidR="00597E6C" w:rsidRPr="0073291A" w:rsidRDefault="00597E6C" w:rsidP="00A00956">
      <w:pPr>
        <w:pStyle w:val="Heading2"/>
        <w:bidi/>
        <w:spacing w:before="0" w:after="120" w:line="340" w:lineRule="exact"/>
        <w:jc w:val="center"/>
        <w:rPr>
          <w:rFonts w:ascii="Arabic Typesetting" w:hAnsi="Arabic Typesetting" w:cs="Arabic Typesetting"/>
          <w:i/>
          <w:iCs w:val="0"/>
          <w:sz w:val="36"/>
          <w:szCs w:val="36"/>
          <w:rtl/>
        </w:rPr>
      </w:pPr>
      <w:bookmarkStart w:id="45" w:name="_Toc422829627"/>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الثالث</w:t>
      </w:r>
      <w:bookmarkEnd w:id="45"/>
    </w:p>
    <w:p w:rsidR="00597E6C" w:rsidRDefault="00597E6C" w:rsidP="00A00956">
      <w:pPr>
        <w:pStyle w:val="Heading2"/>
        <w:bidi/>
        <w:spacing w:before="0" w:after="120" w:line="340" w:lineRule="exact"/>
        <w:jc w:val="center"/>
        <w:rPr>
          <w:rFonts w:ascii="Arabic Typesetting" w:hAnsi="Arabic Typesetting" w:cs="Arabic Typesetting"/>
          <w:i/>
          <w:iCs w:val="0"/>
          <w:sz w:val="36"/>
          <w:szCs w:val="36"/>
          <w:rtl/>
        </w:rPr>
      </w:pPr>
      <w:bookmarkStart w:id="46" w:name="_Toc422829628"/>
      <w:r w:rsidRPr="002E28AF">
        <w:rPr>
          <w:rFonts w:ascii="Arabic Typesetting" w:hAnsi="Arabic Typesetting" w:cs="Arabic Typesetting"/>
          <w:i/>
          <w:iCs w:val="0"/>
          <w:sz w:val="36"/>
          <w:szCs w:val="36"/>
          <w:rtl/>
        </w:rPr>
        <w:t>تسهيل الانتفاع بالملكية الفكرية في سبيل التنمية</w:t>
      </w:r>
      <w:bookmarkEnd w:id="46"/>
    </w:p>
    <w:p w:rsidR="00597E6C" w:rsidRPr="00C51A37" w:rsidRDefault="00597E6C" w:rsidP="00A00956">
      <w:pPr>
        <w:pStyle w:val="Heading2"/>
        <w:bidi/>
        <w:spacing w:before="0" w:after="120" w:line="340" w:lineRule="exact"/>
        <w:jc w:val="center"/>
        <w:rPr>
          <w:rFonts w:ascii="Arabic Typesetting" w:hAnsi="Arabic Typesetting" w:cs="Arabic Typesetting"/>
          <w:i/>
          <w:iCs w:val="0"/>
          <w:sz w:val="36"/>
          <w:szCs w:val="36"/>
          <w:rtl/>
        </w:rPr>
      </w:pPr>
      <w:bookmarkStart w:id="47" w:name="_Toc422829629"/>
      <w:r w:rsidRPr="00C51A37">
        <w:rPr>
          <w:rFonts w:ascii="Arabic Typesetting" w:hAnsi="Arabic Typesetting" w:cs="Arabic Typesetting" w:hint="cs"/>
          <w:i/>
          <w:iCs w:val="0"/>
          <w:sz w:val="36"/>
          <w:szCs w:val="36"/>
          <w:rtl/>
        </w:rPr>
        <w:t>لوحة بيانات الأداء في منتصف المدة (2014)</w:t>
      </w:r>
      <w:bookmarkEnd w:id="47"/>
    </w:p>
    <w:p w:rsidR="00597E6C" w:rsidRPr="00FE3908" w:rsidRDefault="00597E6C" w:rsidP="00A00956">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597E6C" w:rsidRPr="00FE3908" w:rsidRDefault="006F5413" w:rsidP="006F5413">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1715C32" wp14:editId="44EAA2CF">
            <wp:extent cx="4572000" cy="2901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9016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84"/>
        <w:gridCol w:w="3348"/>
        <w:gridCol w:w="1539"/>
        <w:gridCol w:w="243"/>
        <w:gridCol w:w="957"/>
      </w:tblGrid>
      <w:tr w:rsidR="00597E6C" w:rsidRPr="00FE3908" w:rsidTr="00A00956">
        <w:trPr>
          <w:tblHeader/>
        </w:trPr>
        <w:tc>
          <w:tcPr>
            <w:tcW w:w="1820" w:type="pct"/>
            <w:tcBorders>
              <w:top w:val="single" w:sz="4" w:space="0" w:color="auto"/>
              <w:bottom w:val="single" w:sz="4" w:space="0" w:color="auto"/>
            </w:tcBorders>
            <w:shd w:val="clear" w:color="auto" w:fill="CCFFFF"/>
            <w:vAlign w:val="center"/>
          </w:tcPr>
          <w:p w:rsidR="00597E6C" w:rsidRPr="00FE3908" w:rsidRDefault="00597E6C" w:rsidP="006F541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49" w:type="pct"/>
            <w:tcBorders>
              <w:top w:val="single" w:sz="4" w:space="0" w:color="auto"/>
              <w:bottom w:val="single" w:sz="4" w:space="0" w:color="auto"/>
            </w:tcBorders>
            <w:shd w:val="clear" w:color="auto" w:fill="CCFFFF"/>
            <w:vAlign w:val="center"/>
          </w:tcPr>
          <w:p w:rsidR="00597E6C" w:rsidRPr="00FE3908" w:rsidRDefault="00597E6C" w:rsidP="006F541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04" w:type="pct"/>
            <w:tcBorders>
              <w:top w:val="single" w:sz="4" w:space="0" w:color="auto"/>
              <w:bottom w:val="single" w:sz="4" w:space="0" w:color="auto"/>
            </w:tcBorders>
            <w:shd w:val="clear" w:color="auto" w:fill="CCFFFF"/>
            <w:vAlign w:val="center"/>
          </w:tcPr>
          <w:p w:rsidR="00597E6C" w:rsidRPr="00FE3908" w:rsidRDefault="00597E6C" w:rsidP="006F5413">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628" w:type="pct"/>
            <w:gridSpan w:val="2"/>
            <w:tcBorders>
              <w:top w:val="single" w:sz="4" w:space="0" w:color="auto"/>
              <w:bottom w:val="single" w:sz="4" w:space="0" w:color="auto"/>
            </w:tcBorders>
            <w:shd w:val="clear" w:color="auto" w:fill="CCFFFF"/>
            <w:vAlign w:val="center"/>
          </w:tcPr>
          <w:p w:rsidR="00597E6C" w:rsidRPr="00FE3908" w:rsidRDefault="00597E6C" w:rsidP="006F541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597E6C" w:rsidRPr="00FE3908" w:rsidTr="00A00956">
        <w:tc>
          <w:tcPr>
            <w:tcW w:w="1820" w:type="pct"/>
            <w:vMerge w:val="restart"/>
            <w:tcBorders>
              <w:top w:val="single" w:sz="4" w:space="0" w:color="auto"/>
            </w:tcBorders>
            <w:shd w:val="clear" w:color="auto" w:fill="auto"/>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hint="cs"/>
                <w:color w:val="000000"/>
                <w:sz w:val="30"/>
                <w:szCs w:val="30"/>
                <w:rtl/>
                <w:lang w:bidi="ar-EG"/>
              </w:rPr>
              <w:t xml:space="preserve">ه 1.3 </w:t>
            </w:r>
            <w:r w:rsidRPr="0003193E">
              <w:rPr>
                <w:rFonts w:ascii="Arabic Typesetting" w:hAnsi="Arabic Typesetting" w:cs="Arabic Typesetting"/>
                <w:color w:val="000000"/>
                <w:sz w:val="30"/>
                <w:szCs w:val="30"/>
                <w:rtl/>
                <w:lang w:bidi="ar-EG"/>
              </w:rPr>
              <w:t>استراتيجيات وخطط وطنية بشأن الملكية الفكرية والابتكار تتماشى مع الأهداف الإنمائية الوطنية</w:t>
            </w:r>
          </w:p>
        </w:tc>
        <w:tc>
          <w:tcPr>
            <w:tcW w:w="1749" w:type="pct"/>
            <w:tcBorders>
              <w:top w:val="single" w:sz="4" w:space="0" w:color="auto"/>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rtl/>
                <w:lang w:bidi="ar-EG"/>
              </w:rPr>
            </w:pPr>
            <w:r w:rsidRPr="0003193E">
              <w:rPr>
                <w:rFonts w:ascii="Arabic Typesetting" w:hAnsi="Arabic Typesetting" w:cs="Arabic Typesetting"/>
                <w:b/>
                <w:color w:val="000000"/>
                <w:sz w:val="30"/>
                <w:szCs w:val="30"/>
                <w:rtl/>
                <w:lang w:bidi="ar-EG"/>
              </w:rPr>
              <w:t>عدد البلدان التي تمر بمرحلة صياغة أو اعتماد الاستراتيجيات الوطنية للملكية الفكرية أو خطط التنمية أو كل</w:t>
            </w:r>
            <w:r w:rsidRPr="0003193E">
              <w:rPr>
                <w:rFonts w:ascii="Arabic Typesetting" w:hAnsi="Arabic Typesetting" w:cs="Arabic Typesetting" w:hint="cs"/>
                <w:b/>
                <w:color w:val="000000"/>
                <w:sz w:val="30"/>
                <w:szCs w:val="30"/>
                <w:rtl/>
                <w:lang w:bidi="ar-EG"/>
              </w:rPr>
              <w:t>ت</w:t>
            </w:r>
            <w:r w:rsidRPr="0003193E">
              <w:rPr>
                <w:rFonts w:ascii="Arabic Typesetting" w:hAnsi="Arabic Typesetting" w:cs="Arabic Typesetting"/>
                <w:b/>
                <w:color w:val="000000"/>
                <w:sz w:val="30"/>
                <w:szCs w:val="30"/>
                <w:rtl/>
                <w:lang w:bidi="ar-EG"/>
              </w:rPr>
              <w:t>يهما</w:t>
            </w:r>
          </w:p>
        </w:tc>
        <w:tc>
          <w:tcPr>
            <w:tcW w:w="931" w:type="pct"/>
            <w:gridSpan w:val="2"/>
            <w:tcBorders>
              <w:top w:val="single" w:sz="4" w:space="0" w:color="auto"/>
            </w:tcBorders>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tcBorders>
              <w:top w:val="single" w:sz="4" w:space="0" w:color="auto"/>
            </w:tcBorders>
            <w:shd w:val="clear" w:color="auto" w:fill="auto"/>
            <w:vAlign w:val="center"/>
          </w:tcPr>
          <w:p w:rsidR="00597E6C" w:rsidRPr="00A00956" w:rsidRDefault="00597E6C" w:rsidP="00A00956">
            <w:pPr>
              <w:bidi/>
              <w:jc w:val="center"/>
              <w:rPr>
                <w:rFonts w:ascii="Wingdings" w:hAnsi="Wingdings" w:cs="Calibri"/>
                <w:color w:val="008000"/>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597E6C" w:rsidRPr="00FE3908" w:rsidTr="00A00956">
        <w:tc>
          <w:tcPr>
            <w:tcW w:w="1820" w:type="pct"/>
            <w:vMerge/>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اعتمدت الاستراتيجيات الوطنية للملكية الفكرية أو الخطط الإنمائية أو كلتيهما وتنفذها</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shd w:val="clear" w:color="auto" w:fill="auto"/>
            <w:vAlign w:val="center"/>
          </w:tcPr>
          <w:p w:rsidR="00597E6C" w:rsidRPr="00A00956" w:rsidRDefault="00597E6C" w:rsidP="00A00956">
            <w:pPr>
              <w:bidi/>
              <w:jc w:val="center"/>
              <w:rPr>
                <w:rFonts w:ascii="Wingdings" w:hAnsi="Wingdings" w:cs="Calibri"/>
                <w:color w:val="0070C0"/>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FF0000"/>
                <w:szCs w:val="22"/>
                <w:lang w:bidi="ar-EG"/>
              </w:rPr>
              <w:t></w:t>
            </w:r>
            <w:r w:rsidRPr="00A00956">
              <w:rPr>
                <w:rFonts w:ascii="Wingdings" w:hAnsi="Wingdings" w:cs="Calibri"/>
                <w:color w:val="008000"/>
                <w:szCs w:val="22"/>
                <w:lang w:bidi="ar-EG"/>
              </w:rPr>
              <w:t></w:t>
            </w:r>
          </w:p>
        </w:tc>
      </w:tr>
      <w:tr w:rsidR="00597E6C" w:rsidRPr="00FE3908" w:rsidTr="00A00956">
        <w:tc>
          <w:tcPr>
            <w:tcW w:w="1820" w:type="pct"/>
            <w:vMerge/>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9817A6" w:rsidRDefault="00597E6C" w:rsidP="006F5413">
            <w:pPr>
              <w:bidi/>
              <w:spacing w:before="60" w:after="60" w:line="280" w:lineRule="exact"/>
              <w:rPr>
                <w:rFonts w:ascii="Arabic Typesetting" w:hAnsi="Arabic Typesetting" w:cs="Arabic Typesetting"/>
                <w:sz w:val="30"/>
                <w:szCs w:val="30"/>
                <w:lang w:bidi="ar-EG"/>
              </w:rPr>
            </w:pPr>
            <w:r w:rsidRPr="0003193E">
              <w:rPr>
                <w:rFonts w:ascii="Arabic Typesetting" w:hAnsi="Arabic Typesetting" w:cs="Arabic Typesetting"/>
                <w:b/>
                <w:sz w:val="30"/>
                <w:szCs w:val="30"/>
                <w:rtl/>
              </w:rPr>
              <w:t>عدد الجامعات التي وضعت سياسات الملكية الفكرية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597E6C" w:rsidRPr="00A00956" w:rsidRDefault="00597E6C" w:rsidP="00A00956">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597E6C" w:rsidRPr="00FE3908" w:rsidTr="00A00956">
        <w:trPr>
          <w:trHeight w:val="1036"/>
        </w:trPr>
        <w:tc>
          <w:tcPr>
            <w:tcW w:w="1820" w:type="pct"/>
            <w:vMerge/>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وضعت استراتيجيات أو خطط وطنية للملكية الفكرية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597E6C" w:rsidRPr="00A00956" w:rsidRDefault="00597E6C" w:rsidP="00A00956">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597E6C" w:rsidRPr="00FE3908" w:rsidTr="00A00956">
        <w:trPr>
          <w:trHeight w:val="1036"/>
        </w:trPr>
        <w:tc>
          <w:tcPr>
            <w:tcW w:w="1820" w:type="pct"/>
            <w:tcBorders>
              <w:bottom w:val="nil"/>
            </w:tcBorders>
            <w:shd w:val="clear" w:color="auto" w:fill="auto"/>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tcBorders>
              <w:bottom w:val="nil"/>
            </w:tcBorders>
            <w:shd w:val="clear" w:color="auto" w:fill="auto"/>
          </w:tcPr>
          <w:p w:rsidR="00597E6C" w:rsidRPr="00E06DDA" w:rsidRDefault="00597E6C" w:rsidP="006F5413">
            <w:pPr>
              <w:bidi/>
              <w:spacing w:before="60" w:after="60" w:line="280" w:lineRule="exact"/>
              <w:rPr>
                <w:rFonts w:ascii="Arabic Typesetting" w:hAnsi="Arabic Typesetting" w:cs="Arabic Typesetting"/>
                <w:b/>
                <w:color w:val="000000"/>
                <w:sz w:val="30"/>
                <w:szCs w:val="30"/>
                <w:rtl/>
                <w:lang w:bidi="ar-EG"/>
              </w:rPr>
            </w:pPr>
            <w:r w:rsidRPr="00163A23">
              <w:rPr>
                <w:rFonts w:ascii="Arabic Typesetting" w:hAnsi="Arabic Typesetting" w:cs="Arabic Typesetting"/>
                <w:b/>
                <w:color w:val="000000"/>
                <w:sz w:val="30"/>
                <w:szCs w:val="30"/>
                <w:rtl/>
                <w:lang w:bidi="ar-EG"/>
              </w:rPr>
              <w:t>عدد البلدان ذات استراتيجيات الابتكار الوطنية التي استُهلّت أو جارية أو اعتُمدت</w:t>
            </w:r>
          </w:p>
        </w:tc>
        <w:tc>
          <w:tcPr>
            <w:tcW w:w="931" w:type="pct"/>
            <w:gridSpan w:val="2"/>
            <w:tcBorders>
              <w:bottom w:val="nil"/>
            </w:tcBorders>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tcBorders>
              <w:bottom w:val="nil"/>
            </w:tcBorders>
            <w:shd w:val="clear" w:color="auto" w:fill="auto"/>
            <w:vAlign w:val="center"/>
          </w:tcPr>
          <w:p w:rsidR="00597E6C" w:rsidRPr="00A00956" w:rsidRDefault="00597E6C" w:rsidP="00A00956">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597E6C" w:rsidRPr="00FE3908" w:rsidTr="00A00956">
        <w:tc>
          <w:tcPr>
            <w:tcW w:w="1820" w:type="pct"/>
            <w:tcBorders>
              <w:top w:val="nil"/>
              <w:bottom w:val="single" w:sz="4" w:space="0" w:color="auto"/>
            </w:tcBorders>
            <w:shd w:val="clear" w:color="auto" w:fill="auto"/>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t xml:space="preserve">ه 2.3 </w:t>
            </w:r>
            <w:r w:rsidRPr="00163A23">
              <w:rPr>
                <w:rFonts w:ascii="Arabic Typesetting" w:hAnsi="Arabic Typesetting" w:cs="Arabic Typesetting"/>
                <w:b/>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749" w:type="pct"/>
            <w:tcBorders>
              <w:top w:val="nil"/>
              <w:bottom w:val="single" w:sz="4" w:space="0" w:color="auto"/>
            </w:tcBorders>
            <w:shd w:val="clear" w:color="auto" w:fill="auto"/>
          </w:tcPr>
          <w:p w:rsidR="00597E6C" w:rsidRPr="009817A6" w:rsidRDefault="00597E6C" w:rsidP="006F5413">
            <w:pPr>
              <w:bidi/>
              <w:spacing w:before="60" w:after="60" w:line="280" w:lineRule="exact"/>
              <w:rPr>
                <w:rFonts w:ascii="Arabic Typesetting" w:hAnsi="Arabic Typesetting" w:cs="Arabic Typesetting"/>
                <w:sz w:val="30"/>
                <w:szCs w:val="30"/>
                <w:lang w:bidi="ar-EG"/>
              </w:rPr>
            </w:pPr>
            <w:r w:rsidRPr="00163A23">
              <w:rPr>
                <w:rFonts w:ascii="Arabic Typesetting" w:hAnsi="Arabic Typesetting" w:cs="Arabic Typesetting" w:hint="cs"/>
                <w:b/>
                <w:sz w:val="30"/>
                <w:szCs w:val="30"/>
                <w:rtl/>
                <w:lang w:bidi="ar-EG"/>
              </w:rPr>
              <w:t>عدد الحكومات ومنظمات الإدارة الجماعية الموقعة لاتفاق مع الويبو لوضع معيار جديد للشفافية والمساءلة وضمان جودة الحوكمة</w:t>
            </w:r>
          </w:p>
        </w:tc>
        <w:tc>
          <w:tcPr>
            <w:tcW w:w="931" w:type="pct"/>
            <w:gridSpan w:val="2"/>
            <w:tcBorders>
              <w:top w:val="nil"/>
              <w:bottom w:val="single" w:sz="4" w:space="0" w:color="auto"/>
            </w:tcBorders>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bottom w:val="single" w:sz="4" w:space="0" w:color="auto"/>
            </w:tcBorders>
            <w:shd w:val="clear" w:color="auto" w:fill="auto"/>
            <w:vAlign w:val="center"/>
          </w:tcPr>
          <w:p w:rsidR="00597E6C" w:rsidRPr="00A00956" w:rsidRDefault="00597E6C" w:rsidP="00A00956">
            <w:pPr>
              <w:bidi/>
              <w:jc w:val="center"/>
              <w:rPr>
                <w:rFonts w:ascii="Wingdings" w:hAnsi="Wingdings" w:cs="Calibri"/>
                <w:color w:val="008000"/>
                <w:szCs w:val="22"/>
                <w:rtl/>
                <w:lang w:bidi="ar-EG"/>
              </w:rPr>
            </w:pPr>
            <w:r w:rsidRPr="00A00956">
              <w:rPr>
                <w:rFonts w:ascii="Wingdings" w:hAnsi="Wingdings" w:cs="Calibri"/>
                <w:color w:val="008000"/>
                <w:szCs w:val="22"/>
                <w:lang w:bidi="ar-EG"/>
              </w:rPr>
              <w:t></w:t>
            </w:r>
          </w:p>
        </w:tc>
      </w:tr>
      <w:tr w:rsidR="00597E6C" w:rsidRPr="00FE3908" w:rsidTr="00A00956">
        <w:tc>
          <w:tcPr>
            <w:tcW w:w="1820" w:type="pct"/>
            <w:tcBorders>
              <w:top w:val="single" w:sz="4" w:space="0" w:color="auto"/>
              <w:bottom w:val="nil"/>
            </w:tcBorders>
            <w:shd w:val="clear" w:color="auto" w:fill="auto"/>
          </w:tcPr>
          <w:p w:rsidR="00597E6C" w:rsidRPr="00FE3908" w:rsidRDefault="00597E6C" w:rsidP="00A00956">
            <w:pPr>
              <w:keepNext/>
              <w:bidi/>
              <w:spacing w:before="60" w:after="60" w:line="280" w:lineRule="exact"/>
              <w:rPr>
                <w:rFonts w:ascii="Arabic Typesetting" w:hAnsi="Arabic Typesetting" w:cs="Arabic Typesetting"/>
                <w:color w:val="000000"/>
                <w:sz w:val="30"/>
                <w:szCs w:val="30"/>
                <w:lang w:bidi="ar-EG"/>
              </w:rPr>
            </w:pPr>
          </w:p>
        </w:tc>
        <w:tc>
          <w:tcPr>
            <w:tcW w:w="1749" w:type="pct"/>
            <w:tcBorders>
              <w:top w:val="single" w:sz="4" w:space="0" w:color="auto"/>
              <w:bottom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931" w:type="pct"/>
            <w:gridSpan w:val="2"/>
            <w:tcBorders>
              <w:top w:val="single" w:sz="4" w:space="0" w:color="auto"/>
              <w:bottom w:val="nil"/>
            </w:tcBorders>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single" w:sz="4" w:space="0" w:color="auto"/>
              <w:bottom w:val="nil"/>
            </w:tcBorders>
            <w:shd w:val="clear" w:color="auto" w:fill="auto"/>
            <w:vAlign w:val="center"/>
          </w:tcPr>
          <w:p w:rsidR="00597E6C" w:rsidRPr="00A00956" w:rsidRDefault="00597E6C" w:rsidP="00A00956">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597E6C" w:rsidRPr="00FE3908" w:rsidTr="00A00956">
        <w:tc>
          <w:tcPr>
            <w:tcW w:w="1820" w:type="pct"/>
            <w:vMerge w:val="restart"/>
            <w:tcBorders>
              <w:top w:val="nil"/>
              <w:bottom w:val="nil"/>
            </w:tcBorders>
            <w:shd w:val="clear" w:color="auto" w:fill="auto"/>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النسبة المئوية لتقييم المشاركين الإيجابي لمدى نفع اجتماعات وحلقات عمل بناء القدرات المتصلة بحق المؤلف</w:t>
            </w:r>
          </w:p>
        </w:tc>
        <w:tc>
          <w:tcPr>
            <w:tcW w:w="931" w:type="pct"/>
            <w:gridSpan w:val="2"/>
            <w:tcBorders>
              <w:top w:val="nil"/>
            </w:tcBorders>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tcBorders>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vMerge/>
            <w:tcBorders>
              <w:top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tcBorders>
              <w:top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597E6C" w:rsidRPr="00012439" w:rsidRDefault="00597E6C" w:rsidP="006F5413">
            <w:pPr>
              <w:bidi/>
              <w:spacing w:before="60" w:after="60" w:line="280" w:lineRule="exact"/>
              <w:rPr>
                <w:rFonts w:ascii="Arabic Typesetting" w:hAnsi="Arabic Typesetting" w:cs="Arabic Typesetting"/>
                <w:b/>
                <w:color w:val="000000"/>
                <w:sz w:val="30"/>
                <w:szCs w:val="30"/>
                <w:rtl/>
                <w:lang w:bidi="ar-EG"/>
              </w:rPr>
            </w:pPr>
            <w:r w:rsidRPr="00C059D4">
              <w:rPr>
                <w:rFonts w:ascii="Arabic Typesetting" w:hAnsi="Arabic Typesetting" w:cs="Arabic Typesetting" w:hint="cs"/>
                <w:b/>
                <w:color w:val="000000"/>
                <w:sz w:val="30"/>
                <w:szCs w:val="30"/>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C059D4">
              <w:rPr>
                <w:rFonts w:ascii="Arabic Typesetting" w:hAnsi="Arabic Typesetting" w:cs="Arabic Typesetting"/>
                <w:b/>
                <w:color w:val="000000"/>
                <w:sz w:val="30"/>
                <w:szCs w:val="30"/>
                <w:rtl/>
                <w:lang w:bidi="ar-EG"/>
              </w:rPr>
              <w:t xml:space="preserve"> العلاقة بين الملكية الفكرية والموارد الوراثية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4</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tcBorders>
              <w:top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597E6C" w:rsidRPr="00FD3497" w:rsidRDefault="00597E6C" w:rsidP="006F5413">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أحداث الويبو الذين يعربون عن رضاهم عن المحتوى وعن تنظيم هذه الأحداث</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p>
        </w:tc>
      </w:tr>
      <w:tr w:rsidR="00597E6C" w:rsidRPr="00FE3908" w:rsidTr="00A00956">
        <w:tc>
          <w:tcPr>
            <w:tcW w:w="1820" w:type="pct"/>
            <w:tcBorders>
              <w:top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597E6C" w:rsidRPr="00FD3497" w:rsidRDefault="00597E6C" w:rsidP="006F5413">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حلقات عمل الويبو الذين يطبّقون المهارات المكتسبة في عملهم أو مؤسساتهم</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p>
        </w:tc>
      </w:tr>
      <w:tr w:rsidR="00597E6C" w:rsidRPr="00FE3908" w:rsidTr="00A00956">
        <w:tc>
          <w:tcPr>
            <w:tcW w:w="1820" w:type="pct"/>
            <w:tcBorders>
              <w:top w:val="nil"/>
            </w:tcBorders>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597E6C" w:rsidRPr="00FD3497" w:rsidRDefault="00597E6C" w:rsidP="006F5413">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لخبراء الملكية الفكرية الوطنيين أو الإقليميين الذي يُستعان بهم باعتبارهم خبراء في أحداث الويبو</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FF0000"/>
                <w:szCs w:val="22"/>
                <w:lang w:bidi="ar-EG"/>
              </w:rPr>
              <w:t></w:t>
            </w:r>
            <w:r w:rsidRPr="00A00956">
              <w:rPr>
                <w:rFonts w:ascii="Wingdings" w:hAnsi="Wingdings" w:cs="Calibri"/>
                <w:color w:val="008000"/>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8A2B1D" w:rsidRDefault="00597E6C" w:rsidP="006F5413">
            <w:pPr>
              <w:bidi/>
              <w:spacing w:before="60" w:after="60" w:line="280" w:lineRule="exact"/>
              <w:rPr>
                <w:rFonts w:ascii="Arabic Typesetting" w:hAnsi="Arabic Typesetting" w:cs="Arabic Typesetting"/>
                <w:b/>
                <w:color w:val="000000"/>
                <w:sz w:val="30"/>
                <w:szCs w:val="30"/>
                <w:rtl/>
                <w:lang w:bidi="ar-EG"/>
              </w:rPr>
            </w:pPr>
            <w:r w:rsidRPr="0022537A">
              <w:rPr>
                <w:rFonts w:ascii="Arabic Typesetting" w:hAnsi="Arabic Typesetting" w:cs="Arabic Typesetting"/>
                <w:b/>
                <w:color w:val="000000"/>
                <w:sz w:val="30"/>
                <w:szCs w:val="30"/>
                <w:rtl/>
                <w:lang w:bidi="ar-EG"/>
              </w:rPr>
              <w:t xml:space="preserve">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w:t>
            </w:r>
            <w:r w:rsidRPr="0022537A">
              <w:rPr>
                <w:rFonts w:ascii="Arabic Typesetting" w:hAnsi="Arabic Typesetting" w:cs="Arabic Typesetting" w:hint="cs"/>
                <w:b/>
                <w:color w:val="000000"/>
                <w:sz w:val="30"/>
                <w:szCs w:val="30"/>
                <w:rtl/>
                <w:lang w:bidi="ar-EG"/>
              </w:rPr>
              <w:t>ملاءمة</w:t>
            </w:r>
            <w:r w:rsidRPr="0022537A">
              <w:rPr>
                <w:rFonts w:ascii="Arabic Typesetting" w:hAnsi="Arabic Typesetting" w:cs="Arabic Typesetting"/>
                <w:b/>
                <w:color w:val="000000"/>
                <w:sz w:val="30"/>
                <w:szCs w:val="30"/>
                <w:rtl/>
                <w:lang w:bidi="ar-EG"/>
              </w:rPr>
              <w:t xml:space="preserve"> محتوى الدورات التدريبية لمتطلبات تكوين الكفاءات في البلدان النامية والبلدان الأقل نمواً والبلدان المنتقلة إلى نظام الاقتصاد الحر</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 xml:space="preserve">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w:t>
            </w:r>
            <w:r w:rsidRPr="00535A17">
              <w:rPr>
                <w:rFonts w:ascii="Arabic Typesetting" w:hAnsi="Arabic Typesetting" w:cs="Arabic Typesetting" w:hint="cs"/>
                <w:color w:val="000000"/>
                <w:sz w:val="30"/>
                <w:szCs w:val="30"/>
                <w:rtl/>
                <w:lang w:bidi="ar-EG"/>
              </w:rPr>
              <w:t>ملاءمة</w:t>
            </w:r>
            <w:r w:rsidRPr="00535A17">
              <w:rPr>
                <w:rFonts w:ascii="Arabic Typesetting" w:hAnsi="Arabic Typesetting" w:cs="Arabic Typesetting"/>
                <w:color w:val="000000"/>
                <w:sz w:val="30"/>
                <w:szCs w:val="30"/>
                <w:rtl/>
                <w:lang w:bidi="ar-EG"/>
              </w:rPr>
              <w:t xml:space="preserve">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8A2B1D" w:rsidRDefault="00597E6C" w:rsidP="006F5413">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الإنشاء التدريجي لشبكة من خبراء الملكية الفكرية في البلدان النامية والبلدان الأقل نمواً والبلدان المنتقلة إلى نظام الاقتصاد الحر</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hint="cs"/>
                <w:color w:val="000000"/>
                <w:sz w:val="30"/>
                <w:szCs w:val="30"/>
                <w:rtl/>
                <w:lang w:bidi="ar-EG"/>
              </w:rPr>
              <w:t>عدد مشروعات الأكاديميات الناشئة الجديدة التي استُهلت بعد استكمال المرحلة التجريبية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E35319" w:rsidRDefault="00597E6C" w:rsidP="006F5413">
            <w:pPr>
              <w:bidi/>
              <w:spacing w:before="60" w:after="60" w:line="280" w:lineRule="exact"/>
              <w:rPr>
                <w:rFonts w:ascii="Arabic Typesetting" w:hAnsi="Arabic Typesetting" w:cs="Arabic Typesetting"/>
                <w:color w:val="000000"/>
                <w:sz w:val="30"/>
                <w:szCs w:val="30"/>
                <w:rtl/>
              </w:rPr>
            </w:pPr>
            <w:r w:rsidRPr="00535A17">
              <w:rPr>
                <w:rFonts w:ascii="Arabic Typesetting" w:hAnsi="Arabic Typesetting" w:cs="Arabic Typesetting"/>
                <w:color w:val="000000"/>
                <w:sz w:val="30"/>
                <w:szCs w:val="30"/>
                <w:rtl/>
                <w:lang w:bidi="ar-EG"/>
              </w:rPr>
              <w:t>النسبة المئوية من المشاركين المتدربين الراضين عن جدوى التدريب المقدم وأهميته في الحياة المهنية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24626B" w:rsidRDefault="00597E6C" w:rsidP="006F5413">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النسبة المئوية للجمهور المستهدف الذي أظهر معرفة أساسية بنظام الملكية الفكرية المتوازن إضافة إلى أنشطة الويبو</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24626B" w:rsidRDefault="00597E6C" w:rsidP="006F5413">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 xml:space="preserve">عدد البلدان المشاركة في برنامج </w:t>
            </w:r>
            <w:r w:rsidRPr="00535A17">
              <w:rPr>
                <w:rFonts w:ascii="Arabic Typesetting" w:hAnsi="Arabic Typesetting" w:cs="Arabic Typesetting" w:hint="cs"/>
                <w:b/>
                <w:color w:val="000000"/>
                <w:sz w:val="30"/>
                <w:szCs w:val="30"/>
                <w:rtl/>
                <w:lang w:bidi="ar-EG"/>
              </w:rPr>
              <w:t>جوائز</w:t>
            </w:r>
            <w:r w:rsidRPr="00535A17">
              <w:rPr>
                <w:rFonts w:ascii="Arabic Typesetting" w:hAnsi="Arabic Typesetting" w:cs="Arabic Typesetting"/>
                <w:b/>
                <w:color w:val="000000"/>
                <w:sz w:val="30"/>
                <w:szCs w:val="30"/>
                <w:rtl/>
                <w:lang w:bidi="ar-EG"/>
              </w:rPr>
              <w:t xml:space="preserve"> الويبو</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24626B" w:rsidRDefault="00597E6C" w:rsidP="006F5413">
            <w:pPr>
              <w:bidi/>
              <w:spacing w:before="60" w:after="60" w:line="280" w:lineRule="exact"/>
              <w:rPr>
                <w:rFonts w:ascii="Arabic Typesetting" w:hAnsi="Arabic Typesetting" w:cs="Arabic Typesetting"/>
                <w:b/>
                <w:color w:val="000000"/>
                <w:sz w:val="30"/>
                <w:szCs w:val="30"/>
                <w:rtl/>
              </w:rPr>
            </w:pPr>
            <w:r w:rsidRPr="00ED0EB0">
              <w:rPr>
                <w:rFonts w:ascii="Arabic Typesetting" w:hAnsi="Arabic Typesetting" w:cs="Arabic Typesetting" w:hint="cs"/>
                <w:b/>
                <w:color w:val="000000"/>
                <w:sz w:val="30"/>
                <w:szCs w:val="30"/>
                <w:rtl/>
              </w:rPr>
              <w:t>عدد ترتيبات استقبال علماء من البلدان النامية</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0" w:type="pct"/>
            <w:shd w:val="clear" w:color="auto" w:fill="auto"/>
            <w:vAlign w:val="center"/>
          </w:tcPr>
          <w:p w:rsidR="00597E6C" w:rsidRPr="00A00956" w:rsidRDefault="00597E6C" w:rsidP="00A00956">
            <w:pPr>
              <w:bidi/>
              <w:jc w:val="center"/>
              <w:rPr>
                <w:rFonts w:ascii="Wingdings" w:hAnsi="Wingdings" w:cs="Calibri"/>
                <w:color w:val="FF0000"/>
                <w:szCs w:val="22"/>
                <w:lang w:bidi="ar-EG"/>
              </w:rPr>
            </w:pPr>
            <w:r w:rsidRPr="00A00956">
              <w:rPr>
                <w:rFonts w:ascii="Wingdings" w:hAnsi="Wingdings" w:cs="Calibri"/>
                <w:color w:val="FF0000"/>
                <w:szCs w:val="22"/>
                <w:lang w:bidi="ar-EG"/>
              </w:rPr>
              <w:t></w:t>
            </w:r>
          </w:p>
        </w:tc>
      </w:tr>
      <w:tr w:rsidR="00597E6C" w:rsidRPr="00FE3908" w:rsidTr="00A00956">
        <w:tc>
          <w:tcPr>
            <w:tcW w:w="1820" w:type="pct"/>
            <w:shd w:val="clear" w:color="auto" w:fill="auto"/>
            <w:vAlign w:val="center"/>
          </w:tcPr>
          <w:p w:rsidR="00597E6C" w:rsidRPr="00FE3908" w:rsidRDefault="00597E6C" w:rsidP="006F5413">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b/>
                <w:color w:val="000000"/>
                <w:sz w:val="30"/>
                <w:szCs w:val="30"/>
                <w:rtl/>
                <w:lang w:bidi="ar-EG"/>
              </w:rPr>
            </w:pPr>
            <w:r w:rsidRPr="00ED0EB0">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لمنظمات الإدارة الجماعية ولكيفية استخدام الملكية الفكرية لأغراض التنمية استخداماً فعالاً</w:t>
            </w:r>
          </w:p>
        </w:tc>
        <w:tc>
          <w:tcPr>
            <w:tcW w:w="931" w:type="pct"/>
            <w:gridSpan w:val="2"/>
            <w:shd w:val="clear" w:color="auto" w:fill="auto"/>
            <w:vAlign w:val="center"/>
          </w:tcPr>
          <w:p w:rsidR="00597E6C" w:rsidRPr="00FE3908"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b/>
                <w:color w:val="000000"/>
                <w:sz w:val="30"/>
                <w:szCs w:val="30"/>
                <w:rtl/>
                <w:lang w:bidi="ar-EG"/>
              </w:rPr>
            </w:pPr>
            <w:r w:rsidRPr="0004045F">
              <w:rPr>
                <w:rFonts w:ascii="Arabic Typesetting" w:hAnsi="Arabic Typesetting" w:cs="Arabic Typesetting"/>
                <w:b/>
                <w:color w:val="000000"/>
                <w:sz w:val="30"/>
                <w:szCs w:val="30"/>
                <w:rtl/>
              </w:rPr>
              <w:t>النسبة المئوية للمهنيين المُدرَّبين المتخصصين في مجال الملكية الفكرية الذين يستخدمون مهارات محسنة في عملهم</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A95C7D">
              <w:rPr>
                <w:rFonts w:ascii="Arabic Typesetting" w:hAnsi="Arabic Typesetting" w:cs="Arabic Typesetting"/>
                <w:color w:val="000000"/>
                <w:sz w:val="30"/>
                <w:szCs w:val="30"/>
                <w:rtl/>
              </w:rPr>
              <w:t>3.3 تعميم توصيات جدول أعمال التنمية على عمل الويبو</w:t>
            </w:r>
          </w:p>
        </w:tc>
        <w:tc>
          <w:tcPr>
            <w:tcW w:w="1749" w:type="pct"/>
            <w:shd w:val="clear" w:color="auto" w:fill="auto"/>
            <w:vAlign w:val="center"/>
          </w:tcPr>
          <w:p w:rsidR="00597E6C" w:rsidRPr="00DC1275" w:rsidRDefault="00597E6C" w:rsidP="006F5413">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توصيات جدول أعمال التنمية التي تناولتها اللجنة من خلال المشروعات والأنشطة والدراسات</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DC1275" w:rsidRDefault="00597E6C" w:rsidP="006F5413">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نسبة رضا الدول الأعضاء عن نتائج المشروعات والأنشطة والدراسات</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0070C0"/>
                <w:szCs w:val="22"/>
                <w:lang w:bidi="ar-EG"/>
              </w:rPr>
            </w:pPr>
            <w:r w:rsidRPr="00A00956">
              <w:rPr>
                <w:rFonts w:ascii="Wingdings" w:hAnsi="Wingdings" w:cs="Calibri"/>
                <w:color w:val="0070C0"/>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DC1275" w:rsidRDefault="00597E6C" w:rsidP="006F5413">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 xml:space="preserve">تنفيذ آلية التنسيق على النحو الذي </w:t>
            </w:r>
            <w:r w:rsidRPr="00A95C7D">
              <w:rPr>
                <w:rFonts w:ascii="Arabic Typesetting" w:hAnsi="Arabic Typesetting" w:cs="Arabic Typesetting" w:hint="cs"/>
                <w:b/>
                <w:color w:val="000000"/>
                <w:sz w:val="30"/>
                <w:szCs w:val="30"/>
                <w:rtl/>
              </w:rPr>
              <w:t xml:space="preserve">اعتمدته </w:t>
            </w:r>
            <w:r w:rsidRPr="00A95C7D">
              <w:rPr>
                <w:rFonts w:ascii="Arabic Typesetting" w:hAnsi="Arabic Typesetting" w:cs="Arabic Typesetting"/>
                <w:b/>
                <w:color w:val="000000"/>
                <w:sz w:val="30"/>
                <w:szCs w:val="30"/>
                <w:rtl/>
              </w:rPr>
              <w:t>الدول الأعضاء</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DC1275" w:rsidRDefault="00597E6C" w:rsidP="006F5413">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البرامج التي تُعمّم فيها توصيات جدول أعمال التنمية على عمل الويبو العادي</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C10FED" w:rsidRDefault="00597E6C" w:rsidP="006F5413">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C10FED" w:rsidRDefault="00597E6C" w:rsidP="006F5413">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وجود نظام فعال لتخطيط تنفيذ توصيات جدول أعمال التنمية ورصد ذلك التنفيذ وتقييمه</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C10FED" w:rsidRDefault="00597E6C" w:rsidP="006F5413">
            <w:pPr>
              <w:bidi/>
              <w:spacing w:before="60" w:after="60" w:line="280" w:lineRule="exact"/>
              <w:rPr>
                <w:rFonts w:ascii="Arabic Typesetting" w:hAnsi="Arabic Typesetting" w:cs="Arabic Typesetting"/>
                <w:b/>
                <w:color w:val="000000"/>
                <w:sz w:val="30"/>
                <w:szCs w:val="30"/>
                <w:rtl/>
                <w:lang w:bidi="ar-EG"/>
              </w:rPr>
            </w:pPr>
            <w:r w:rsidRPr="00A95C7D">
              <w:rPr>
                <w:rFonts w:ascii="Arabic Typesetting" w:hAnsi="Arabic Typesetting" w:cs="Arabic Typesetting"/>
                <w:b/>
                <w:color w:val="000000"/>
                <w:sz w:val="30"/>
                <w:szCs w:val="30"/>
                <w:rtl/>
              </w:rPr>
              <w:t>النسبة المئوية لمشروعات جدول أعمال التنمية التي خضعت لتقييم مستقل</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 xml:space="preserve">ه 4.3 </w:t>
            </w:r>
            <w:r w:rsidRPr="00A95C7D">
              <w:rPr>
                <w:rFonts w:ascii="Arabic Typesetting" w:hAnsi="Arabic Typesetting" w:cs="Arabic Typesetting"/>
                <w:color w:val="000000"/>
                <w:sz w:val="30"/>
                <w:szCs w:val="30"/>
                <w:rtl/>
                <w:lang w:bidi="ar-EG"/>
              </w:rPr>
              <w:t>آليات وبرامج تعاونية معزّزة ومكيّفة حسب احتياجات البلدان النامية والبلدان الأقل نمواً</w:t>
            </w:r>
          </w:p>
        </w:tc>
        <w:tc>
          <w:tcPr>
            <w:tcW w:w="1749" w:type="pct"/>
            <w:shd w:val="clear" w:color="auto" w:fill="auto"/>
            <w:vAlign w:val="center"/>
          </w:tcPr>
          <w:p w:rsidR="00597E6C" w:rsidRPr="00A25996" w:rsidRDefault="00597E6C" w:rsidP="006F5413">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A25996" w:rsidRDefault="00597E6C" w:rsidP="006F5413">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الشراكات القائمة التي يكون فيها الطرف المُقدِّم للمساعدة من بلد متقدم</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FF0000"/>
                <w:szCs w:val="22"/>
                <w:lang w:bidi="ar-EG"/>
              </w:rPr>
              <w:t></w:t>
            </w: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ه</w:t>
            </w:r>
            <w:r w:rsidRPr="00A67CF1">
              <w:rPr>
                <w:rFonts w:ascii="Arabic Typesetting" w:hAnsi="Arabic Typesetting" w:cs="Arabic Typesetting"/>
                <w:color w:val="000000"/>
                <w:sz w:val="30"/>
                <w:szCs w:val="30"/>
                <w:rtl/>
              </w:rPr>
              <w:t xml:space="preserve"> 5.3 فهم معمّق لجدول أعمال التنمية لدى الدول الأعضاء والمنظمات الحكومية الدولية والمجتمع المدني وأصحاب المصلحة الآخرين</w:t>
            </w:r>
          </w:p>
        </w:tc>
        <w:tc>
          <w:tcPr>
            <w:tcW w:w="1749" w:type="pct"/>
            <w:shd w:val="clear" w:color="auto" w:fill="auto"/>
            <w:vAlign w:val="center"/>
          </w:tcPr>
          <w:p w:rsidR="00597E6C" w:rsidRPr="00A25996" w:rsidRDefault="00597E6C" w:rsidP="006F5413">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البلدان التي تطلب المساعدة التقنية من خلال مشروعات جدول أعمال التنمية وتبدي اهتماما</w:t>
            </w:r>
            <w:r w:rsidRPr="00A67CF1">
              <w:rPr>
                <w:rFonts w:ascii="Arabic Typesetting" w:hAnsi="Arabic Typesetting" w:cs="Arabic Typesetting" w:hint="cs"/>
                <w:b/>
                <w:color w:val="000000"/>
                <w:sz w:val="30"/>
                <w:szCs w:val="30"/>
                <w:rtl/>
              </w:rPr>
              <w:t>ً</w:t>
            </w:r>
            <w:r w:rsidRPr="00A67CF1">
              <w:rPr>
                <w:rFonts w:ascii="Arabic Typesetting" w:hAnsi="Arabic Typesetting" w:cs="Arabic Typesetting"/>
                <w:b/>
                <w:color w:val="000000"/>
                <w:sz w:val="30"/>
                <w:szCs w:val="30"/>
                <w:rtl/>
              </w:rPr>
              <w:t xml:space="preserve"> بالأنشطة المتعلقة بجدول أعمال التنمية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A25996" w:rsidRDefault="00597E6C" w:rsidP="006F5413">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597E6C" w:rsidRPr="00A00956" w:rsidRDefault="00597E6C" w:rsidP="00A00956">
            <w:pPr>
              <w:bidi/>
              <w:jc w:val="center"/>
              <w:rPr>
                <w:rFonts w:ascii="Wingdings" w:hAnsi="Wingdings" w:cs="Calibri"/>
                <w:color w:val="0070C0"/>
                <w:szCs w:val="22"/>
                <w:lang w:bidi="ar-EG"/>
              </w:rPr>
            </w:pPr>
            <w:r w:rsidRPr="00A00956">
              <w:rPr>
                <w:rFonts w:ascii="Wingdings" w:hAnsi="Wingdings" w:cs="Calibri"/>
                <w:color w:val="0070C0"/>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r w:rsidRPr="00A67CF1">
              <w:rPr>
                <w:rFonts w:ascii="Arabic Typesetting" w:hAnsi="Arabic Typesetting" w:cs="Arabic Typesetting"/>
                <w:b/>
                <w:color w:val="000000"/>
                <w:sz w:val="30"/>
                <w:szCs w:val="30"/>
                <w:rtl/>
                <w:lang w:bidi="ar-EG"/>
              </w:rPr>
              <w:t>ه 6.3 قدرة معزّزة لدى الشركات الصغيرة والمتوسطة على استخدام الملكية الفكرية بنجاح لدعم الابتكار</w:t>
            </w:r>
          </w:p>
        </w:tc>
        <w:tc>
          <w:tcPr>
            <w:tcW w:w="1749" w:type="pct"/>
            <w:shd w:val="clear" w:color="auto" w:fill="auto"/>
            <w:vAlign w:val="center"/>
          </w:tcPr>
          <w:p w:rsidR="00597E6C" w:rsidRPr="00A25996" w:rsidRDefault="00597E6C" w:rsidP="006F5413">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6D6E09" w:rsidRDefault="00597E6C" w:rsidP="006F5413">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hint="cs"/>
                <w:b/>
                <w:color w:val="000000"/>
                <w:sz w:val="30"/>
                <w:szCs w:val="30"/>
                <w:rtl/>
              </w:rPr>
              <w:t>ال</w:t>
            </w:r>
            <w:r w:rsidRPr="00A67CF1">
              <w:rPr>
                <w:rFonts w:ascii="Arabic Typesetting" w:hAnsi="Arabic Typesetting" w:cs="Arabic Typesetting"/>
                <w:b/>
                <w:color w:val="000000"/>
                <w:sz w:val="30"/>
                <w:szCs w:val="30"/>
                <w:rtl/>
              </w:rPr>
              <w:t>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597E6C" w:rsidRDefault="00597E6C" w:rsidP="006F5413">
            <w:pPr>
              <w:bidi/>
              <w:spacing w:before="60" w:after="60" w:line="280" w:lineRule="exact"/>
              <w:rPr>
                <w:rFonts w:ascii="Arabic Typesetting" w:hAnsi="Arabic Typesetting" w:cs="Arabic Typesetting"/>
                <w:b/>
                <w:color w:val="000000"/>
                <w:sz w:val="30"/>
                <w:szCs w:val="30"/>
                <w:rtl/>
              </w:rPr>
            </w:pPr>
            <w:r w:rsidRPr="00A67CF1">
              <w:rPr>
                <w:rFonts w:ascii="Arabic Typesetting" w:hAnsi="Arabic Typesetting" w:cs="Arabic Typesetting"/>
                <w:b/>
                <w:color w:val="000000"/>
                <w:sz w:val="30"/>
                <w:szCs w:val="30"/>
                <w:rtl/>
              </w:rPr>
              <w:t>عدد البلدان التي وضعت برامج تدريبية في مجال الملكية الفكرية لفائدة الشركات الصغيرة والمتوسطة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الاشتراكات في نشرة الأخبار الخاصة بالشركات الصغيرة والمتوسطة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مرات تحميل المواد والمبادئ التوجيهية الخاصة بالشركات الصغيرة والمتوسطة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r w:rsidR="00597E6C" w:rsidRPr="00FE3908" w:rsidTr="00A00956">
        <w:tc>
          <w:tcPr>
            <w:tcW w:w="1820"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hint="cs"/>
                <w:b/>
                <w:color w:val="000000"/>
                <w:sz w:val="30"/>
                <w:szCs w:val="30"/>
                <w:rtl/>
                <w:lang w:bidi="ar-EG"/>
              </w:rPr>
              <w:t xml:space="preserve">عدد </w:t>
            </w:r>
            <w:r w:rsidRPr="00223F34">
              <w:rPr>
                <w:rFonts w:ascii="Arabic Typesetting" w:hAnsi="Arabic Typesetting" w:cs="Arabic Typesetting" w:hint="cs"/>
                <w:color w:val="000000"/>
                <w:sz w:val="30"/>
                <w:szCs w:val="30"/>
                <w:rtl/>
                <w:lang w:bidi="ar-EG"/>
              </w:rPr>
              <w:t xml:space="preserve">الدراسات الإفرادية المتعلقة بالشركات الصغيرة والمتوسطة التي تم النفاذ إليها من خلال قاعدة البيانات </w:t>
            </w:r>
            <w:r w:rsidRPr="00223F34">
              <w:rPr>
                <w:rFonts w:ascii="Arabic Typesetting" w:hAnsi="Arabic Typesetting" w:cs="Arabic Typesetting"/>
                <w:color w:val="000000"/>
                <w:sz w:val="30"/>
                <w:szCs w:val="30"/>
              </w:rPr>
              <w:t>IpAdvantage</w:t>
            </w:r>
            <w:r w:rsidRPr="00223F34">
              <w:rPr>
                <w:rFonts w:ascii="Arabic Typesetting" w:hAnsi="Arabic Typesetting" w:cs="Arabic Typesetting" w:hint="cs"/>
                <w:color w:val="000000"/>
                <w:sz w:val="30"/>
                <w:szCs w:val="30"/>
                <w:rtl/>
                <w:lang w:bidi="ar-EG"/>
              </w:rPr>
              <w:t xml:space="preserve"> و/أو غيرها من قواعد البيانات الوجيهة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r w:rsidR="00597E6C" w:rsidRPr="00FE3908" w:rsidTr="00A00956">
        <w:tc>
          <w:tcPr>
            <w:tcW w:w="1820"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597E6C" w:rsidRPr="001A6672" w:rsidRDefault="00597E6C" w:rsidP="006F5413">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b/>
                <w:color w:val="000000"/>
                <w:sz w:val="30"/>
                <w:szCs w:val="30"/>
                <w:rtl/>
                <w:lang w:bidi="ar-EG"/>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597E6C" w:rsidRPr="001A6672" w:rsidRDefault="00597E6C" w:rsidP="006F5413">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b/>
                <w:color w:val="000000"/>
                <w:sz w:val="30"/>
                <w:szCs w:val="30"/>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597E6C" w:rsidRPr="00FE3908" w:rsidTr="00A00956">
        <w:tc>
          <w:tcPr>
            <w:tcW w:w="1820" w:type="pct"/>
            <w:shd w:val="clear" w:color="auto" w:fill="auto"/>
            <w:vAlign w:val="center"/>
          </w:tcPr>
          <w:p w:rsidR="00597E6C" w:rsidRPr="00075276" w:rsidRDefault="00597E6C" w:rsidP="006F5413">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597E6C" w:rsidRPr="001A6672" w:rsidRDefault="00597E6C" w:rsidP="006F5413">
            <w:pPr>
              <w:bidi/>
              <w:spacing w:before="60" w:after="60" w:line="280" w:lineRule="exact"/>
              <w:rPr>
                <w:rFonts w:ascii="Arabic Typesetting" w:hAnsi="Arabic Typesetting" w:cs="Arabic Typesetting"/>
                <w:b/>
                <w:color w:val="000000"/>
                <w:sz w:val="30"/>
                <w:szCs w:val="30"/>
                <w:rtl/>
              </w:rPr>
            </w:pPr>
            <w:r w:rsidRPr="00772C75">
              <w:rPr>
                <w:rFonts w:ascii="Arabic Typesetting" w:hAnsi="Arabic Typesetting" w:cs="Arabic Typesetting"/>
                <w:b/>
                <w:color w:val="000000"/>
                <w:sz w:val="30"/>
                <w:szCs w:val="30"/>
                <w:rtl/>
              </w:rPr>
              <w:t>عدد البلدان التي وضعت برامج تدريبية في مجال الملكية الفكرية لفائدة الشركات الصغيرة والمتوسطة</w:t>
            </w:r>
          </w:p>
        </w:tc>
        <w:tc>
          <w:tcPr>
            <w:tcW w:w="931" w:type="pct"/>
            <w:gridSpan w:val="2"/>
            <w:shd w:val="clear" w:color="auto" w:fill="auto"/>
            <w:vAlign w:val="center"/>
          </w:tcPr>
          <w:p w:rsidR="00597E6C" w:rsidRDefault="00597E6C"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597E6C" w:rsidRPr="00A00956" w:rsidRDefault="00597E6C" w:rsidP="00A00956">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bl>
    <w:p w:rsidR="00597E6C" w:rsidRDefault="00597E6C" w:rsidP="00F152A2">
      <w:pPr>
        <w:pStyle w:val="NumberedParaAR"/>
        <w:numPr>
          <w:ilvl w:val="0"/>
          <w:numId w:val="0"/>
        </w:numPr>
      </w:pPr>
    </w:p>
    <w:p w:rsidR="00F93876" w:rsidRDefault="00F93876" w:rsidP="00F152A2">
      <w:pPr>
        <w:pStyle w:val="NumberedParaAR"/>
        <w:numPr>
          <w:ilvl w:val="0"/>
          <w:numId w:val="0"/>
        </w:numPr>
        <w:rPr>
          <w:rtl/>
        </w:rPr>
      </w:pPr>
    </w:p>
    <w:p w:rsidR="00597E6C" w:rsidRDefault="00597E6C" w:rsidP="00F152A2">
      <w:pPr>
        <w:pStyle w:val="NumberedParaAR"/>
        <w:numPr>
          <w:ilvl w:val="0"/>
          <w:numId w:val="0"/>
        </w:numPr>
      </w:pPr>
    </w:p>
    <w:p w:rsidR="00F93876" w:rsidRDefault="00F93876">
      <w:pPr>
        <w:rPr>
          <w:rFonts w:ascii="Arabic Typesetting" w:hAnsi="Arabic Typesetting" w:cs="Arabic Typesetting"/>
          <w:sz w:val="36"/>
          <w:szCs w:val="36"/>
        </w:rPr>
      </w:pPr>
      <w:r>
        <w:br w:type="page"/>
      </w:r>
    </w:p>
    <w:p w:rsidR="00F93876" w:rsidRPr="00B062EA" w:rsidRDefault="00F93876" w:rsidP="00F93876">
      <w:pPr>
        <w:pStyle w:val="Heading2"/>
        <w:tabs>
          <w:tab w:val="left" w:pos="1985"/>
          <w:tab w:val="left" w:pos="2268"/>
        </w:tabs>
        <w:bidi/>
        <w:spacing w:after="120" w:line="340" w:lineRule="exact"/>
        <w:jc w:val="both"/>
        <w:rPr>
          <w:rFonts w:ascii="Arabic Typesetting" w:hAnsi="Arabic Typesetting" w:cs="Arabic Typesetting"/>
          <w:i/>
          <w:iCs w:val="0"/>
          <w:sz w:val="36"/>
          <w:szCs w:val="36"/>
          <w:rtl/>
          <w:lang w:bidi="ar-EG"/>
        </w:rPr>
      </w:pPr>
      <w:bookmarkStart w:id="48" w:name="_Toc422829630"/>
      <w:r w:rsidRPr="00B062EA">
        <w:rPr>
          <w:rFonts w:ascii="Arabic Typesetting" w:hAnsi="Arabic Typesetting" w:cs="Arabic Typesetting"/>
          <w:i/>
          <w:iCs w:val="0"/>
          <w:sz w:val="36"/>
          <w:szCs w:val="36"/>
          <w:rtl/>
        </w:rPr>
        <w:t>البرنامج 8</w:t>
      </w:r>
      <w:r>
        <w:rPr>
          <w:rFonts w:ascii="Arabic Typesetting" w:hAnsi="Arabic Typesetting" w:cs="Arabic Typesetting"/>
          <w:i/>
          <w:iCs w:val="0"/>
          <w:sz w:val="36"/>
          <w:szCs w:val="36"/>
          <w:rtl/>
        </w:rPr>
        <w:tab/>
      </w:r>
      <w:r w:rsidRPr="00B062EA">
        <w:rPr>
          <w:rFonts w:ascii="Arabic Typesetting" w:hAnsi="Arabic Typesetting" w:cs="Arabic Typesetting"/>
          <w:i/>
          <w:iCs w:val="0"/>
          <w:sz w:val="36"/>
          <w:szCs w:val="36"/>
          <w:rtl/>
        </w:rPr>
        <w:t>تنسيق جدول أعمال التنمية</w:t>
      </w:r>
      <w:bookmarkEnd w:id="48"/>
    </w:p>
    <w:p w:rsidR="00F93876" w:rsidRPr="00EA0614" w:rsidRDefault="00F93876" w:rsidP="00F93876">
      <w:pPr>
        <w:keepNext/>
        <w:tabs>
          <w:tab w:val="left" w:pos="1985"/>
        </w:tabs>
        <w:bidi/>
        <w:spacing w:after="120" w:line="340" w:lineRule="exact"/>
        <w:jc w:val="both"/>
        <w:rPr>
          <w:rFonts w:ascii="Arabic Typesetting" w:hAnsi="Arabic Typesetting" w:cs="Arabic Typesetting"/>
          <w:b/>
          <w:sz w:val="34"/>
          <w:szCs w:val="34"/>
          <w:rtl/>
          <w:lang w:bidi="ar-EG"/>
        </w:rPr>
      </w:pPr>
      <w:r w:rsidRPr="00EA0614">
        <w:rPr>
          <w:rFonts w:ascii="Arabic Typesetting" w:hAnsi="Arabic Typesetting" w:cs="Arabic Typesetting"/>
          <w:bCs/>
          <w:sz w:val="34"/>
          <w:szCs w:val="34"/>
          <w:rtl/>
        </w:rPr>
        <w:t>مدير البرنامج</w:t>
      </w:r>
      <w:r>
        <w:rPr>
          <w:rFonts w:ascii="Arabic Typesetting" w:hAnsi="Arabic Typesetting" w:cs="Arabic Typesetting"/>
          <w:b/>
          <w:sz w:val="34"/>
          <w:szCs w:val="34"/>
        </w:rPr>
        <w:tab/>
      </w:r>
      <w:r w:rsidRPr="00EA0614">
        <w:rPr>
          <w:rFonts w:ascii="Arabic Typesetting" w:hAnsi="Arabic Typesetting" w:cs="Arabic Typesetting"/>
          <w:bCs/>
          <w:sz w:val="34"/>
          <w:szCs w:val="34"/>
          <w:rtl/>
        </w:rPr>
        <w:t>السيد م. ماتوس</w:t>
      </w:r>
    </w:p>
    <w:p w:rsidR="00F93876" w:rsidRPr="00EA0614" w:rsidRDefault="00F93876" w:rsidP="00F93876">
      <w:pPr>
        <w:keepNext/>
        <w:bidi/>
        <w:spacing w:after="120" w:line="340" w:lineRule="exact"/>
        <w:jc w:val="both"/>
        <w:rPr>
          <w:rFonts w:ascii="Arabic Typesetting" w:hAnsi="Arabic Typesetting" w:cs="Arabic Typesetting"/>
          <w:b/>
          <w:sz w:val="34"/>
          <w:szCs w:val="34"/>
          <w:rtl/>
          <w:lang w:bidi="ar-EG"/>
        </w:rPr>
      </w:pPr>
      <w:r w:rsidRPr="00EA0614">
        <w:rPr>
          <w:rFonts w:ascii="Arabic Typesetting" w:hAnsi="Arabic Typesetting" w:cs="Arabic Typesetting"/>
          <w:b/>
          <w:sz w:val="34"/>
          <w:szCs w:val="34"/>
          <w:rtl/>
        </w:rPr>
        <w:t>استعراض التقدم المحرز في عام 2014</w:t>
      </w:r>
    </w:p>
    <w:p w:rsidR="00F93876" w:rsidRPr="00EA0614" w:rsidRDefault="00F93876" w:rsidP="00000798">
      <w:pPr>
        <w:pStyle w:val="ListParagraph"/>
        <w:numPr>
          <w:ilvl w:val="0"/>
          <w:numId w:val="2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EA0614">
        <w:rPr>
          <w:rFonts w:ascii="Arabic Typesetting" w:hAnsi="Arabic Typesetting" w:cs="Arabic Typesetting"/>
          <w:sz w:val="34"/>
          <w:szCs w:val="34"/>
          <w:rtl/>
        </w:rPr>
        <w:t>واصل البرنامج في عام 2014 تنسيق تنفيذ جدول أعمال الويبو بشأن التنمية، لا سيما من خلال: تسهيل عمل اللجنة المعنية بالتنمية والملكية الفكرية (اللجنة) في الدورتين الثالثة عشرة والرابعة عشرة للجنة اللتين عُقدتا في عام 2014، وتنفيذ توصيات جدول أعمال التنمية بالاستناد إلى المشروعات، والتعميم الفعال لمبادئ جدول أعمال التنمية على عمل المنظمة، وعدد من الأنشطة الرامية إلى دعم الدول الأعضاء في تحقيق فوائد من تنفيذ جدول أعمال التنمية.</w:t>
      </w:r>
    </w:p>
    <w:p w:rsidR="00F93876" w:rsidRPr="00EA0614" w:rsidRDefault="00F93876" w:rsidP="00000798">
      <w:pPr>
        <w:pStyle w:val="ListParagraph"/>
        <w:numPr>
          <w:ilvl w:val="0"/>
          <w:numId w:val="2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EA0614">
        <w:rPr>
          <w:rFonts w:ascii="Arabic Typesetting" w:hAnsi="Arabic Typesetting" w:cs="Arabic Typesetting"/>
          <w:sz w:val="34"/>
          <w:szCs w:val="34"/>
          <w:rtl/>
        </w:rPr>
        <w:t xml:space="preserve">وفي عام 2014، نظرت اللجنة فيما يلي: "1" تقرير </w:t>
      </w:r>
      <w:r>
        <w:rPr>
          <w:rFonts w:ascii="Arabic Typesetting" w:hAnsi="Arabic Typesetting" w:cs="Arabic Typesetting" w:hint="cs"/>
          <w:sz w:val="34"/>
          <w:szCs w:val="34"/>
          <w:rtl/>
        </w:rPr>
        <w:t>ا</w:t>
      </w:r>
      <w:r w:rsidRPr="00EA0614">
        <w:rPr>
          <w:rFonts w:ascii="Arabic Typesetting" w:hAnsi="Arabic Typesetting" w:cs="Arabic Typesetting"/>
          <w:sz w:val="34"/>
          <w:szCs w:val="34"/>
          <w:rtl/>
        </w:rPr>
        <w:t xml:space="preserve">لمدير العام السنوي بشأن تنفيذ جدول أعمال التنمية، "2" وتقرير مرحلي عن تنفيذ التوصيات الفورية التنفيذ ومشروعات جدول أعمال التنمية، "3" وثمانية تقارير مستقلة </w:t>
      </w:r>
      <w:r w:rsidRPr="0077496D">
        <w:rPr>
          <w:rFonts w:ascii="Arabic Typesetting" w:hAnsi="Arabic Typesetting" w:cs="Arabic Typesetting"/>
          <w:sz w:val="34"/>
          <w:szCs w:val="34"/>
          <w:rtl/>
        </w:rPr>
        <w:t>وتقرير تقييم ذاتي واحد لمشروعات</w:t>
      </w:r>
      <w:r w:rsidRPr="00EA0614">
        <w:rPr>
          <w:rFonts w:ascii="Arabic Typesetting" w:hAnsi="Arabic Typesetting" w:cs="Arabic Typesetting"/>
          <w:sz w:val="34"/>
          <w:szCs w:val="34"/>
          <w:rtl/>
        </w:rPr>
        <w:t xml:space="preserve"> جدول أعمال التنمية، "4" ووثيقة عن قرار الجمعية العامة للويبو بشأن المسائل المتعلقة باللجنة المعنية بالتنمية والملكية الفكرية. وإضافةً إلى ذلك، اعتمدت اللجنةُ المرحلة الثانية لمشروعين تم إنجازهما وتقييمها، واعتمدت أنشطةً جديدةً تتعلق بالانتفاع بحق المؤلف للنهوض بالنفاذ إلى المعلومات والمواد الإبداعية، ونظرت في اقتراح مشروع مُقدَّم من جمهورية مصر العربية بشأن الملكية الفكرية والسياحة. وناقشت اللجنةُ: "1" وثيقةً أحالتها الجمعية العامة بشأن وصف مساهمة مختلف هيئات الويبو في تنفيذ ما يعنيها من توصيات جدول أعمال التنمية، "2" وتقريراً مُراجَعاً بشأن قياس تنفيذ الأهداف الإنمائية للألفية في وكالات الأمم المتحدة ووكالتها المتخصصة الأخرى وبشأن إسهام الويبو في تحقيق تلك الأهداف. كما واصلت اللجنةُ مناقشة مواطن المرونة المتعلقة بالبراءات في الإطار القانوني متعدد الأطراف وتنفيذها التشريعي على الصعيدين الوطني والإقليمي، واتفقت على برنامج عمل مقبل بشأن مواطن المرونة في نظام الملكية الفكرية. وواصلت أيضاً مناقشاتها بشأن المراجعة الخارجية للمساعدة التقنية التي تُقدمها الويبو في مجال التعاون لأغراض التنمية، إلى جانب ردّ الإدارة والاقتراح المشترك المُقدَّم من مجموعة جدول أعمال التنمية ومجموعة البلدان الأفريقية. وعلاوة على ذلك، اعتمدت اللجنةُ مواصفات الاستعراض المستقل لتنفيذ توصيات جدول أعمال التنمية وانعقاد المؤتمر الدولي بشأن الملكية الفكرية والتنمية. وإضافةً إلى ذلك، ناقشت اللجنةُ: "1" سبع دراسات أُجريت في سياق مشروع الملكية الفكرية والتنمية الاجتماعية والاقتصادية، "2" وست دراسات أُجريت في إطار مشروع الملكية الفكرية ونقل التكنولوجيا: التحديات المشتركة وبناء الحلول، "3" ودراستين أُجريتا في إطار المشروع الخاص بالمشروعات التعاونية المفتوحة والنماذج القائمة على الملكية الفكرية، "4" وأربع دراسات في إطار مشروع الملكية الفكرية والاقتصاد غير الرسمي، "5" ودراسة واحدة أُجريت في إطار مشروع تعزيز القطاع السمعي البصري وتطويره في بوركينا فاصو وبعض البلدان الأفريقية. وواصلت اللجنةُ الاستفادة من المشاركة المتزايدة للمنظمات الحكومية الدولية والمنظمات غير الحكومية. وقد شارك تسعة وخمسون مراقباً في عمل اللجنة بحلول نهاية عام 2014.</w:t>
      </w:r>
    </w:p>
    <w:p w:rsidR="00F93876" w:rsidRPr="00B062EA" w:rsidRDefault="00F93876" w:rsidP="00000798">
      <w:pPr>
        <w:pStyle w:val="ListParagraph"/>
        <w:numPr>
          <w:ilvl w:val="0"/>
          <w:numId w:val="2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EA0614">
        <w:rPr>
          <w:rFonts w:ascii="Arabic Typesetting" w:hAnsi="Arabic Typesetting" w:cs="Arabic Typesetting"/>
          <w:sz w:val="34"/>
          <w:szCs w:val="34"/>
          <w:rtl/>
        </w:rPr>
        <w:t>وواصل البرنامج ضمان تنفيذ المشروعات</w:t>
      </w:r>
      <w:r>
        <w:rPr>
          <w:rFonts w:ascii="Arabic Typesetting" w:hAnsi="Arabic Typesetting" w:cs="Arabic Typesetting" w:hint="cs"/>
          <w:sz w:val="34"/>
          <w:szCs w:val="34"/>
          <w:rtl/>
        </w:rPr>
        <w:t xml:space="preserve"> و</w:t>
      </w:r>
      <w:r w:rsidRPr="00EA0614">
        <w:rPr>
          <w:rFonts w:ascii="Arabic Typesetting" w:hAnsi="Arabic Typesetting" w:cs="Arabic Typesetting"/>
          <w:sz w:val="34"/>
          <w:szCs w:val="34"/>
          <w:rtl/>
        </w:rPr>
        <w:t>الأنشطة المتعلقة بجدول أعمال التنمية ورصدها وتقييمها وإعداد التقارير عنها على نحو سليم. وفي هذا الصدد، استمرت الجهود المبذولة لضمان تنفيذ 19 توصية فورية التنفيذ على نحو فعال. وإضافةً إلى ذلك، واصل البرنامج التنسيق من أجل رصد تنفيذ المشروعات التي اعتمدتها اللجنة وتقييم هذا التنفيذ وإعداد تقارير عنه، والبرنامج مسؤولٌ عن تنسيق تنفيذ جميع التوصيات الخمسة والأربعين لجدول أعمال الويبو بشأن التنمية.</w:t>
      </w:r>
    </w:p>
    <w:p w:rsidR="00F93876" w:rsidRPr="00EA0614" w:rsidRDefault="00F93876" w:rsidP="00F93876">
      <w:pPr>
        <w:bidi/>
        <w:spacing w:after="120" w:line="340" w:lineRule="exact"/>
        <w:rPr>
          <w:rFonts w:ascii="Arabic Typesetting" w:hAnsi="Arabic Typesetting" w:cs="Arabic Typesetting"/>
          <w:sz w:val="34"/>
          <w:szCs w:val="34"/>
          <w:rtl/>
          <w:lang w:bidi="ar-EG"/>
        </w:rPr>
      </w:pPr>
      <w:r w:rsidRPr="00EA0614">
        <w:rPr>
          <w:rFonts w:ascii="Arabic Typesetting" w:hAnsi="Arabic Typesetting" w:cs="Arabic Typesetting"/>
          <w:sz w:val="34"/>
          <w:szCs w:val="34"/>
        </w:rPr>
        <w:br w:type="page"/>
      </w:r>
    </w:p>
    <w:p w:rsidR="00F93876" w:rsidRPr="00663E34" w:rsidRDefault="00F93876" w:rsidP="00F93876">
      <w:pPr>
        <w:keepNext/>
        <w:autoSpaceDE w:val="0"/>
        <w:autoSpaceDN w:val="0"/>
        <w:bidi/>
        <w:adjustRightInd w:val="0"/>
        <w:spacing w:after="120" w:line="340" w:lineRule="exact"/>
        <w:jc w:val="both"/>
        <w:rPr>
          <w:rFonts w:ascii="Arabic Typesetting" w:hAnsi="Arabic Typesetting" w:cs="Arabic Typesetting"/>
          <w:sz w:val="36"/>
          <w:szCs w:val="36"/>
          <w:lang w:bidi="ar-EG"/>
        </w:rPr>
      </w:pPr>
      <w:r w:rsidRPr="00663E34">
        <w:rPr>
          <w:rFonts w:ascii="Arabic Typesetting" w:hAnsi="Arabic Typesetting" w:cs="Arabic Typesetting"/>
          <w:sz w:val="36"/>
          <w:szCs w:val="36"/>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137"/>
        <w:gridCol w:w="1989"/>
        <w:gridCol w:w="561"/>
        <w:gridCol w:w="1422"/>
        <w:gridCol w:w="2205"/>
        <w:gridCol w:w="60"/>
        <w:gridCol w:w="851"/>
      </w:tblGrid>
      <w:tr w:rsidR="00F93876" w:rsidRPr="00663E34" w:rsidTr="00EB18D2">
        <w:tc>
          <w:tcPr>
            <w:tcW w:w="5000" w:type="pct"/>
            <w:gridSpan w:val="8"/>
            <w:tcBorders>
              <w:top w:val="single" w:sz="4" w:space="0" w:color="auto"/>
              <w:bottom w:val="single" w:sz="4" w:space="0" w:color="auto"/>
            </w:tcBorders>
            <w:shd w:val="clear" w:color="auto" w:fill="CCFFFF"/>
            <w:vAlign w:val="center"/>
          </w:tcPr>
          <w:p w:rsidR="00F93876" w:rsidRPr="00663E34" w:rsidRDefault="00F93876" w:rsidP="00EB18D2">
            <w:pPr>
              <w:keepNext/>
              <w:keepLines/>
              <w:tabs>
                <w:tab w:val="left" w:pos="1452"/>
              </w:tabs>
              <w:bidi/>
              <w:spacing w:before="60" w:after="60" w:line="280" w:lineRule="exact"/>
              <w:jc w:val="both"/>
              <w:rPr>
                <w:rFonts w:ascii="Arabic Typesetting" w:hAnsi="Arabic Typesetting" w:cs="Arabic Typesetting"/>
                <w:b/>
                <w:bCs/>
                <w:sz w:val="30"/>
                <w:szCs w:val="30"/>
              </w:rPr>
            </w:pPr>
            <w:r w:rsidRPr="00663E3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663E34">
              <w:rPr>
                <w:rFonts w:ascii="Arabic Typesetting" w:hAnsi="Arabic Typesetting" w:cs="Arabic Typesetting"/>
                <w:sz w:val="30"/>
                <w:szCs w:val="30"/>
                <w:rtl/>
              </w:rPr>
              <w:t>ھ3.3 تعميم توصيات جدول أعمال التنمية على عمل الويبو</w:t>
            </w:r>
          </w:p>
        </w:tc>
      </w:tr>
      <w:tr w:rsidR="00F93876" w:rsidRPr="00663E34" w:rsidTr="00EB18D2">
        <w:tc>
          <w:tcPr>
            <w:tcW w:w="1212" w:type="pct"/>
            <w:gridSpan w:val="2"/>
            <w:tcBorders>
              <w:top w:val="single" w:sz="4" w:space="0" w:color="auto"/>
              <w:left w:val="single" w:sz="4" w:space="0" w:color="auto"/>
              <w:bottom w:val="nil"/>
            </w:tcBorders>
            <w:shd w:val="clear" w:color="auto" w:fill="auto"/>
            <w:vAlign w:val="center"/>
          </w:tcPr>
          <w:p w:rsidR="00F93876" w:rsidRPr="00663E34" w:rsidRDefault="00F93876" w:rsidP="00EB18D2">
            <w:pPr>
              <w:bidi/>
              <w:spacing w:before="60" w:after="60" w:line="280" w:lineRule="exact"/>
              <w:jc w:val="both"/>
              <w:rPr>
                <w:rFonts w:ascii="Arabic Typesetting" w:hAnsi="Arabic Typesetting" w:cs="Arabic Typesetting"/>
                <w:sz w:val="30"/>
                <w:szCs w:val="30"/>
              </w:rPr>
            </w:pPr>
            <w:r w:rsidRPr="00663E34">
              <w:rPr>
                <w:rFonts w:ascii="Arabic Typesetting" w:hAnsi="Arabic Typesetting" w:cs="Arabic Typesetting"/>
                <w:b/>
                <w:bCs/>
                <w:sz w:val="30"/>
                <w:szCs w:val="30"/>
                <w:rtl/>
              </w:rPr>
              <w:t>مؤشرات الأداء</w:t>
            </w:r>
          </w:p>
        </w:tc>
        <w:tc>
          <w:tcPr>
            <w:tcW w:w="1363" w:type="pct"/>
            <w:gridSpan w:val="2"/>
            <w:tcBorders>
              <w:top w:val="single" w:sz="4" w:space="0" w:color="auto"/>
              <w:bottom w:val="nil"/>
            </w:tcBorders>
            <w:shd w:val="clear" w:color="auto" w:fill="auto"/>
            <w:vAlign w:val="center"/>
          </w:tcPr>
          <w:p w:rsidR="00F93876" w:rsidRPr="00663E34" w:rsidRDefault="00F93876" w:rsidP="00EB18D2">
            <w:pPr>
              <w:bidi/>
              <w:spacing w:before="60" w:after="60" w:line="280" w:lineRule="exact"/>
              <w:jc w:val="both"/>
              <w:rPr>
                <w:rFonts w:ascii="Arabic Typesetting" w:hAnsi="Arabic Typesetting" w:cs="Arabic Typesetting"/>
                <w:b/>
                <w:bCs/>
                <w:sz w:val="30"/>
                <w:szCs w:val="30"/>
              </w:rPr>
            </w:pPr>
            <w:r w:rsidRPr="00663E34">
              <w:rPr>
                <w:rFonts w:ascii="Arabic Typesetting" w:hAnsi="Arabic Typesetting" w:cs="Arabic Typesetting"/>
                <w:b/>
                <w:bCs/>
                <w:sz w:val="30"/>
                <w:szCs w:val="30"/>
                <w:rtl/>
              </w:rPr>
              <w:t>أسس المقارنة</w:t>
            </w:r>
          </w:p>
        </w:tc>
        <w:tc>
          <w:tcPr>
            <w:tcW w:w="760" w:type="pct"/>
            <w:tcBorders>
              <w:top w:val="single" w:sz="4" w:space="0" w:color="auto"/>
              <w:bottom w:val="nil"/>
            </w:tcBorders>
            <w:shd w:val="clear" w:color="auto" w:fill="auto"/>
            <w:tcMar>
              <w:top w:w="110" w:type="dxa"/>
            </w:tcMar>
            <w:vAlign w:val="center"/>
          </w:tcPr>
          <w:p w:rsidR="00F93876" w:rsidRPr="00663E34" w:rsidRDefault="00F93876" w:rsidP="00EB18D2">
            <w:pPr>
              <w:bidi/>
              <w:spacing w:before="60" w:after="60" w:line="280" w:lineRule="exact"/>
              <w:jc w:val="both"/>
              <w:rPr>
                <w:rFonts w:ascii="Arabic Typesetting" w:hAnsi="Arabic Typesetting" w:cs="Arabic Typesetting"/>
                <w:bCs/>
                <w:sz w:val="30"/>
                <w:szCs w:val="30"/>
              </w:rPr>
            </w:pPr>
            <w:r w:rsidRPr="00663E34">
              <w:rPr>
                <w:rFonts w:ascii="Arabic Typesetting" w:hAnsi="Arabic Typesetting" w:cs="Arabic Typesetting"/>
                <w:bCs/>
                <w:sz w:val="30"/>
                <w:szCs w:val="30"/>
                <w:rtl/>
              </w:rPr>
              <w:t>الأهداف</w:t>
            </w:r>
          </w:p>
        </w:tc>
        <w:tc>
          <w:tcPr>
            <w:tcW w:w="1210" w:type="pct"/>
            <w:gridSpan w:val="2"/>
            <w:tcBorders>
              <w:top w:val="single" w:sz="4" w:space="0" w:color="auto"/>
              <w:bottom w:val="nil"/>
            </w:tcBorders>
            <w:shd w:val="clear" w:color="auto" w:fill="FFFFFF"/>
            <w:tcMar>
              <w:top w:w="110" w:type="dxa"/>
            </w:tcMar>
            <w:vAlign w:val="center"/>
          </w:tcPr>
          <w:p w:rsidR="00F93876" w:rsidRPr="00663E34" w:rsidRDefault="00F93876" w:rsidP="00EB18D2">
            <w:pPr>
              <w:bidi/>
              <w:spacing w:before="60" w:after="60" w:line="280" w:lineRule="exact"/>
              <w:jc w:val="both"/>
              <w:rPr>
                <w:rFonts w:ascii="Arabic Typesetting" w:hAnsi="Arabic Typesetting" w:cs="Arabic Typesetting"/>
                <w:sz w:val="30"/>
                <w:szCs w:val="30"/>
              </w:rPr>
            </w:pPr>
            <w:r w:rsidRPr="00663E34">
              <w:rPr>
                <w:rFonts w:ascii="Arabic Typesetting" w:hAnsi="Arabic Typesetting" w:cs="Arabic Typesetting"/>
                <w:b/>
                <w:bCs/>
                <w:sz w:val="30"/>
                <w:szCs w:val="30"/>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F93876" w:rsidRPr="00663E34" w:rsidRDefault="00F93876" w:rsidP="00EB18D2">
            <w:pPr>
              <w:keepNext/>
              <w:keepLines/>
              <w:bidi/>
              <w:spacing w:before="60" w:after="60" w:line="280" w:lineRule="exact"/>
              <w:jc w:val="center"/>
              <w:rPr>
                <w:rFonts w:ascii="Arabic Typesetting" w:hAnsi="Arabic Typesetting" w:cs="Arabic Typesetting"/>
                <w:b/>
                <w:bCs/>
                <w:sz w:val="30"/>
                <w:szCs w:val="30"/>
              </w:rPr>
            </w:pPr>
            <w:r w:rsidRPr="00663E34">
              <w:rPr>
                <w:rFonts w:ascii="Arabic Typesetting" w:hAnsi="Arabic Typesetting" w:cs="Arabic Typesetting"/>
                <w:b/>
                <w:bCs/>
                <w:sz w:val="30"/>
                <w:szCs w:val="30"/>
                <w:rtl/>
              </w:rPr>
              <w:t>السير</w:t>
            </w:r>
          </w:p>
        </w:tc>
      </w:tr>
      <w:tr w:rsidR="00F93876" w:rsidRPr="00663E34" w:rsidTr="00EB18D2">
        <w:tc>
          <w:tcPr>
            <w:tcW w:w="1212" w:type="pct"/>
            <w:gridSpan w:val="2"/>
            <w:tcBorders>
              <w:top w:val="nil"/>
              <w:left w:val="single" w:sz="4" w:space="0" w:color="auto"/>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عدد توصيات جدول أعمال التنمية التي تناولتها اللجنة من خلال المشروعات والأنشطة والدراسات</w:t>
            </w:r>
          </w:p>
        </w:tc>
        <w:tc>
          <w:tcPr>
            <w:tcW w:w="1363" w:type="pct"/>
            <w:gridSpan w:val="2"/>
            <w:tcBorders>
              <w:top w:val="nil"/>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i/>
                <w:color w:val="002060"/>
                <w:sz w:val="30"/>
                <w:szCs w:val="30"/>
              </w:rPr>
            </w:pPr>
            <w:r w:rsidRPr="00C73410">
              <w:rPr>
                <w:rFonts w:ascii="Arabic Typesetting" w:hAnsi="Arabic Typesetting" w:cs="Arabic Typesetting"/>
                <w:iCs/>
                <w:color w:val="002060"/>
                <w:sz w:val="30"/>
                <w:szCs w:val="30"/>
                <w:rtl/>
              </w:rPr>
              <w:t xml:space="preserve">أساس المقارنة المُحدَّث </w:t>
            </w:r>
            <w:r w:rsidRPr="00C73410">
              <w:rPr>
                <w:rFonts w:ascii="Arabic Typesetting" w:hAnsi="Arabic Typesetting" w:cs="Arabic Typesetting" w:hint="cs"/>
                <w:iCs/>
                <w:color w:val="002060"/>
                <w:sz w:val="30"/>
                <w:szCs w:val="30"/>
                <w:rtl/>
              </w:rPr>
              <w:t xml:space="preserve">في </w:t>
            </w:r>
            <w:r w:rsidRPr="00C73410">
              <w:rPr>
                <w:rFonts w:ascii="Arabic Typesetting" w:hAnsi="Arabic Typesetting" w:cs="Arabic Typesetting"/>
                <w:iCs/>
                <w:color w:val="002060"/>
                <w:sz w:val="30"/>
                <w:szCs w:val="30"/>
                <w:rtl/>
              </w:rPr>
              <w:t>نهاية 2013:</w:t>
            </w:r>
            <w:r w:rsidRPr="00663E34">
              <w:rPr>
                <w:rFonts w:ascii="Arabic Typesetting" w:hAnsi="Arabic Typesetting" w:cs="Arabic Typesetting"/>
                <w:i/>
                <w:color w:val="002060"/>
                <w:sz w:val="30"/>
                <w:szCs w:val="30"/>
                <w:rtl/>
              </w:rPr>
              <w:t xml:space="preserve"> </w:t>
            </w:r>
            <w:r w:rsidRPr="00663E34">
              <w:rPr>
                <w:rFonts w:ascii="Arabic Typesetting" w:hAnsi="Arabic Typesetting" w:cs="Arabic Typesetting"/>
                <w:sz w:val="30"/>
                <w:szCs w:val="30"/>
                <w:rtl/>
                <w:lang w:bidi="ar-EG"/>
              </w:rPr>
              <w:t xml:space="preserve">45 </w:t>
            </w:r>
            <w:r w:rsidRPr="00663E34">
              <w:rPr>
                <w:rFonts w:ascii="Arabic Typesetting" w:hAnsi="Arabic Typesetting" w:cs="Arabic Typesetting"/>
                <w:sz w:val="30"/>
                <w:szCs w:val="30"/>
                <w:rtl/>
              </w:rPr>
              <w:t>توصية من توصيات جدول أعمال التنمية</w:t>
            </w:r>
          </w:p>
          <w:p w:rsidR="00F93876" w:rsidRPr="00663E34" w:rsidRDefault="00F93876" w:rsidP="00EB18D2">
            <w:pPr>
              <w:bidi/>
              <w:spacing w:before="60" w:after="60" w:line="280" w:lineRule="exact"/>
              <w:rPr>
                <w:rFonts w:ascii="Arabic Typesetting" w:hAnsi="Arabic Typesetting" w:cs="Arabic Typesetting"/>
                <w:sz w:val="30"/>
                <w:szCs w:val="30"/>
                <w:lang w:bidi="ar-EG"/>
              </w:rPr>
            </w:pPr>
            <w:r w:rsidRPr="000D48BF">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42 توصية تناولتها اللجنة في ديسمبر 2011</w:t>
            </w:r>
          </w:p>
        </w:tc>
        <w:tc>
          <w:tcPr>
            <w:tcW w:w="760" w:type="pct"/>
            <w:tcBorders>
              <w:top w:val="nil"/>
              <w:bottom w:val="nil"/>
            </w:tcBorders>
            <w:shd w:val="clear" w:color="auto" w:fill="auto"/>
            <w:tcMar>
              <w:top w:w="110" w:type="dxa"/>
            </w:tcMar>
          </w:tcPr>
          <w:p w:rsidR="00F93876" w:rsidRPr="00C73410" w:rsidRDefault="00F93876" w:rsidP="00EB18D2">
            <w:pPr>
              <w:bidi/>
              <w:spacing w:before="60" w:after="60" w:line="280" w:lineRule="exact"/>
              <w:rPr>
                <w:rFonts w:ascii="Arabic Typesetting" w:hAnsi="Arabic Typesetting" w:cs="Cordia New"/>
                <w:sz w:val="30"/>
                <w:szCs w:val="30"/>
                <w:cs/>
                <w:lang w:bidi="th-TH"/>
              </w:rPr>
            </w:pPr>
            <w:r>
              <w:rPr>
                <w:rFonts w:ascii="Arabic Typesetting" w:hAnsi="Arabic Typesetting" w:cs="Arabic Typesetting" w:hint="cs"/>
                <w:sz w:val="30"/>
                <w:szCs w:val="30"/>
                <w:rtl/>
              </w:rPr>
              <w:t xml:space="preserve">أن تتناول اللجنةُ </w:t>
            </w:r>
            <w:r w:rsidRPr="00663E34">
              <w:rPr>
                <w:rFonts w:ascii="Arabic Typesetting" w:hAnsi="Arabic Typesetting" w:cs="Arabic Typesetting"/>
                <w:sz w:val="30"/>
                <w:szCs w:val="30"/>
                <w:rtl/>
              </w:rPr>
              <w:t>45 توصية</w:t>
            </w:r>
            <w:r>
              <w:rPr>
                <w:rFonts w:ascii="Arabic Typesetting" w:hAnsi="Arabic Typesetting" w:cs="Arabic Typesetting" w:hint="cs"/>
                <w:sz w:val="30"/>
                <w:szCs w:val="30"/>
                <w:rtl/>
              </w:rPr>
              <w:t>ً</w:t>
            </w:r>
          </w:p>
        </w:tc>
        <w:tc>
          <w:tcPr>
            <w:tcW w:w="1210" w:type="pct"/>
            <w:gridSpan w:val="2"/>
            <w:tcBorders>
              <w:top w:val="nil"/>
              <w:bottom w:val="nil"/>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تم تناول 45 توصية من توصيات جدول أعمال التنمية وفقاً للتقرير المرحلي</w:t>
            </w:r>
            <w:r>
              <w:rPr>
                <w:rFonts w:ascii="Arabic Typesetting" w:hAnsi="Arabic Typesetting" w:cs="Arabic Typesetting" w:hint="cs"/>
                <w:sz w:val="30"/>
                <w:szCs w:val="30"/>
                <w:rtl/>
                <w:lang w:bidi="ar-EG"/>
              </w:rPr>
              <w:t xml:space="preserve"> </w:t>
            </w:r>
            <w:r w:rsidRPr="00663E34">
              <w:rPr>
                <w:rFonts w:ascii="Arabic Typesetting" w:hAnsi="Arabic Typesetting" w:cs="Arabic Typesetting"/>
                <w:sz w:val="30"/>
                <w:szCs w:val="30"/>
                <w:lang w:bidi="th-TH"/>
              </w:rPr>
              <w:t>(CDIP/14/2)</w:t>
            </w:r>
          </w:p>
        </w:tc>
        <w:tc>
          <w:tcPr>
            <w:tcW w:w="455" w:type="pct"/>
            <w:tcBorders>
              <w:top w:val="nil"/>
              <w:bottom w:val="nil"/>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
                <w:bCs/>
                <w:color w:val="00B050"/>
                <w:sz w:val="30"/>
                <w:szCs w:val="30"/>
              </w:rPr>
            </w:pPr>
            <w:r w:rsidRPr="00663E34">
              <w:rPr>
                <w:rFonts w:ascii="Arabic Typesetting" w:hAnsi="Arabic Typesetting" w:cs="Arabic Typesetting"/>
                <w:b/>
                <w:bCs/>
                <w:color w:val="00B050"/>
                <w:sz w:val="30"/>
                <w:szCs w:val="30"/>
                <w:rtl/>
              </w:rPr>
              <w:t>ثابت</w:t>
            </w:r>
          </w:p>
        </w:tc>
      </w:tr>
      <w:tr w:rsidR="00F93876" w:rsidRPr="00663E34" w:rsidTr="00EB18D2">
        <w:tc>
          <w:tcPr>
            <w:tcW w:w="1212" w:type="pct"/>
            <w:gridSpan w:val="2"/>
            <w:tcBorders>
              <w:top w:val="nil"/>
              <w:left w:val="single" w:sz="4" w:space="0" w:color="auto"/>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نسبة رضا الدول الأعضاء عن نتائج المشروعات والأنشطة والدراسات</w:t>
            </w:r>
          </w:p>
        </w:tc>
        <w:tc>
          <w:tcPr>
            <w:tcW w:w="1363" w:type="pct"/>
            <w:gridSpan w:val="2"/>
            <w:tcBorders>
              <w:top w:val="nil"/>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80%</w:t>
            </w:r>
          </w:p>
          <w:p w:rsidR="00F93876" w:rsidRPr="00663E34" w:rsidRDefault="00F93876" w:rsidP="00EB18D2">
            <w:pPr>
              <w:bidi/>
              <w:spacing w:before="60" w:after="60" w:line="280" w:lineRule="exact"/>
              <w:rPr>
                <w:rFonts w:ascii="Arabic Typesetting" w:hAnsi="Arabic Typesetting" w:cs="Arabic Typesetting"/>
                <w:i/>
                <w:color w:val="002060"/>
                <w:sz w:val="30"/>
                <w:szCs w:val="30"/>
              </w:rPr>
            </w:pPr>
          </w:p>
        </w:tc>
        <w:tc>
          <w:tcPr>
            <w:tcW w:w="760" w:type="pct"/>
            <w:tcBorders>
              <w:top w:val="nil"/>
              <w:bottom w:val="nil"/>
            </w:tcBorders>
            <w:shd w:val="clear" w:color="auto" w:fill="auto"/>
            <w:tcMar>
              <w:top w:w="110" w:type="dxa"/>
            </w:tcMar>
          </w:tcPr>
          <w:p w:rsidR="00F93876" w:rsidRPr="00663E34" w:rsidRDefault="00F93876" w:rsidP="00EB18D2">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80%</w:t>
            </w:r>
          </w:p>
        </w:tc>
        <w:tc>
          <w:tcPr>
            <w:tcW w:w="1210" w:type="pct"/>
            <w:gridSpan w:val="2"/>
            <w:tcBorders>
              <w:top w:val="nil"/>
              <w:bottom w:val="nil"/>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lang w:bidi="th-TH"/>
              </w:rPr>
            </w:pPr>
            <w:r w:rsidRPr="00663E34">
              <w:rPr>
                <w:rFonts w:ascii="Arabic Typesetting" w:hAnsi="Arabic Typesetting" w:cs="Arabic Typesetting"/>
                <w:sz w:val="30"/>
                <w:szCs w:val="30"/>
                <w:rtl/>
              </w:rPr>
              <w:t>دراسة استقصائية تُجرى كل سنتين</w:t>
            </w:r>
          </w:p>
        </w:tc>
        <w:tc>
          <w:tcPr>
            <w:tcW w:w="455" w:type="pct"/>
            <w:tcBorders>
              <w:top w:val="nil"/>
              <w:bottom w:val="nil"/>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
                <w:bCs/>
                <w:color w:val="0070C0"/>
                <w:sz w:val="30"/>
                <w:szCs w:val="30"/>
              </w:rPr>
            </w:pPr>
            <w:r w:rsidRPr="00B27DF5">
              <w:rPr>
                <w:rFonts w:ascii="Arabic Typesetting" w:hAnsi="Arabic Typesetting" w:cs="Arabic Typesetting"/>
                <w:b/>
                <w:bCs/>
                <w:color w:val="0070C0"/>
                <w:sz w:val="30"/>
                <w:szCs w:val="30"/>
                <w:rtl/>
              </w:rPr>
              <w:t>لا ينطبق في 2014</w:t>
            </w:r>
          </w:p>
        </w:tc>
      </w:tr>
      <w:tr w:rsidR="00F93876" w:rsidRPr="00663E34" w:rsidTr="00EB18D2">
        <w:tc>
          <w:tcPr>
            <w:tcW w:w="1212" w:type="pct"/>
            <w:gridSpan w:val="2"/>
            <w:tcBorders>
              <w:top w:val="nil"/>
              <w:left w:val="single" w:sz="4" w:space="0" w:color="auto"/>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 xml:space="preserve">تنفيذ آلية التنسيق على النحو الذي </w:t>
            </w:r>
            <w:r>
              <w:rPr>
                <w:rFonts w:ascii="Arabic Typesetting" w:hAnsi="Arabic Typesetting" w:cs="Arabic Typesetting" w:hint="cs"/>
                <w:sz w:val="30"/>
                <w:szCs w:val="30"/>
                <w:rtl/>
              </w:rPr>
              <w:t xml:space="preserve">اعتمدته </w:t>
            </w:r>
            <w:r w:rsidRPr="00663E34">
              <w:rPr>
                <w:rFonts w:ascii="Arabic Typesetting" w:hAnsi="Arabic Typesetting" w:cs="Arabic Typesetting"/>
                <w:sz w:val="30"/>
                <w:szCs w:val="30"/>
                <w:rtl/>
              </w:rPr>
              <w:t>الدول الأعضاء</w:t>
            </w:r>
          </w:p>
        </w:tc>
        <w:tc>
          <w:tcPr>
            <w:tcW w:w="1363" w:type="pct"/>
            <w:gridSpan w:val="2"/>
            <w:tcBorders>
              <w:top w:val="nil"/>
              <w:bottom w:val="nil"/>
            </w:tcBorders>
            <w:shd w:val="clear" w:color="auto" w:fill="auto"/>
          </w:tcPr>
          <w:p w:rsidR="00F93876" w:rsidRPr="001F4524" w:rsidRDefault="00F93876" w:rsidP="00EB18D2">
            <w:pPr>
              <w:bidi/>
              <w:spacing w:before="60" w:after="60" w:line="280" w:lineRule="exact"/>
              <w:rPr>
                <w:rFonts w:ascii="Arabic Typesetting" w:hAnsi="Arabic Typesetting" w:cs="Arabic Typesetting"/>
                <w:color w:val="002060"/>
                <w:sz w:val="30"/>
                <w:szCs w:val="30"/>
                <w:lang w:bidi="th-TH"/>
              </w:rPr>
            </w:pPr>
            <w:r w:rsidRPr="000D48BF">
              <w:rPr>
                <w:rFonts w:ascii="Arabic Typesetting" w:hAnsi="Arabic Typesetting" w:cs="Arabic Typesetting"/>
                <w:iCs/>
                <w:color w:val="002060"/>
                <w:sz w:val="30"/>
                <w:szCs w:val="30"/>
                <w:rtl/>
              </w:rPr>
              <w:t xml:space="preserve">أساس المقارنة المُحدَّث </w:t>
            </w:r>
            <w:r>
              <w:rPr>
                <w:rFonts w:ascii="Arabic Typesetting" w:hAnsi="Arabic Typesetting" w:cs="Arabic Typesetting" w:hint="cs"/>
                <w:iCs/>
                <w:color w:val="002060"/>
                <w:sz w:val="30"/>
                <w:szCs w:val="30"/>
                <w:rtl/>
              </w:rPr>
              <w:t xml:space="preserve">في </w:t>
            </w:r>
            <w:r w:rsidRPr="000D48BF">
              <w:rPr>
                <w:rFonts w:ascii="Arabic Typesetting" w:hAnsi="Arabic Typesetting" w:cs="Arabic Typesetting"/>
                <w:iCs/>
                <w:color w:val="002060"/>
                <w:sz w:val="30"/>
                <w:szCs w:val="30"/>
                <w:rtl/>
              </w:rPr>
              <w:t>نهاية 2013:</w:t>
            </w:r>
            <w:r>
              <w:rPr>
                <w:rFonts w:ascii="Arabic Typesetting" w:hAnsi="Arabic Typesetting" w:cs="Arabic Typesetting" w:hint="cs"/>
                <w:i/>
                <w:color w:val="002060"/>
                <w:sz w:val="30"/>
                <w:szCs w:val="30"/>
                <w:rtl/>
              </w:rPr>
              <w:t xml:space="preserve"> </w:t>
            </w:r>
            <w:r w:rsidRPr="00663E34">
              <w:rPr>
                <w:rFonts w:ascii="Arabic Typesetting" w:hAnsi="Arabic Typesetting" w:cs="Arabic Typesetting"/>
                <w:sz w:val="30"/>
                <w:szCs w:val="30"/>
                <w:rtl/>
              </w:rPr>
              <w:t>تقريران سنويان مُقدَّمان إلى الجمعيات بشأن وصف مساهمة هيئات الويبو في تنفيذ ما يعنيها من توصيات جدول أعمال التنمية، ناقشتهما اللجنة المعنية بالتنمية والملكية الفكرية</w:t>
            </w:r>
            <w:r>
              <w:rPr>
                <w:rFonts w:ascii="Arabic Typesetting" w:hAnsi="Arabic Typesetting" w:cs="Arabic Typesetting" w:hint="cs"/>
                <w:sz w:val="30"/>
                <w:szCs w:val="30"/>
                <w:rtl/>
              </w:rPr>
              <w:t xml:space="preserve"> </w:t>
            </w:r>
            <w:r w:rsidRPr="00663E34">
              <w:rPr>
                <w:rFonts w:ascii="Arabic Typesetting" w:hAnsi="Arabic Typesetting" w:cs="Arabic Typesetting"/>
                <w:sz w:val="30"/>
                <w:szCs w:val="30"/>
              </w:rPr>
              <w:t>(WO/GA/41/12</w:t>
            </w:r>
            <w:r>
              <w:rPr>
                <w:rFonts w:ascii="Arabic Typesetting" w:hAnsi="Arabic Typesetting" w:cs="Arabic Typesetting" w:hint="cs"/>
                <w:sz w:val="30"/>
                <w:szCs w:val="30"/>
                <w:rtl/>
              </w:rPr>
              <w:t xml:space="preserve"> </w:t>
            </w:r>
            <w:r w:rsidRPr="00663E34">
              <w:rPr>
                <w:rFonts w:ascii="Arabic Typesetting" w:hAnsi="Arabic Typesetting" w:cs="Arabic Typesetting"/>
                <w:sz w:val="30"/>
                <w:szCs w:val="30"/>
                <w:rtl/>
              </w:rPr>
              <w:t>و</w:t>
            </w:r>
            <w:r w:rsidRPr="00663E34">
              <w:rPr>
                <w:rFonts w:ascii="Arabic Typesetting" w:hAnsi="Arabic Typesetting" w:cs="Arabic Typesetting"/>
                <w:sz w:val="30"/>
                <w:szCs w:val="30"/>
              </w:rPr>
              <w:t>WO/GA/43/10</w:t>
            </w:r>
            <w:r>
              <w:rPr>
                <w:rFonts w:ascii="Arabic Typesetting" w:hAnsi="Arabic Typesetting" w:cs="Arabic Typesetting" w:hint="cs"/>
                <w:sz w:val="30"/>
                <w:szCs w:val="30"/>
                <w:rtl/>
              </w:rPr>
              <w:t>).</w:t>
            </w:r>
            <w:r w:rsidRPr="00663E34">
              <w:rPr>
                <w:rStyle w:val="FootnoteReference"/>
                <w:sz w:val="30"/>
                <w:szCs w:val="30"/>
                <w:lang w:bidi="th-TH"/>
              </w:rPr>
              <w:footnoteReference w:id="21"/>
            </w:r>
          </w:p>
          <w:p w:rsidR="00F93876" w:rsidRPr="00663E34" w:rsidRDefault="00F93876" w:rsidP="00EB18D2">
            <w:pPr>
              <w:bidi/>
              <w:spacing w:before="60" w:after="60" w:line="280" w:lineRule="exact"/>
              <w:rPr>
                <w:rFonts w:ascii="Arabic Typesetting" w:hAnsi="Arabic Typesetting" w:cs="Arabic Typesetting"/>
                <w:sz w:val="30"/>
                <w:szCs w:val="30"/>
                <w:lang w:bidi="ar-EG"/>
              </w:rPr>
            </w:pPr>
            <w:r w:rsidRPr="00BA0702">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w:t>
            </w:r>
            <w:r>
              <w:rPr>
                <w:rFonts w:ascii="Arabic Typesetting" w:hAnsi="Arabic Typesetting" w:cs="Arabic Typesetting"/>
                <w:sz w:val="30"/>
                <w:szCs w:val="30"/>
                <w:rtl/>
              </w:rPr>
              <w:t>آليات التنسيق و</w:t>
            </w:r>
            <w:r>
              <w:rPr>
                <w:rFonts w:ascii="Arabic Typesetting" w:hAnsi="Arabic Typesetting" w:cs="Arabic Typesetting" w:hint="cs"/>
                <w:sz w:val="30"/>
                <w:szCs w:val="30"/>
                <w:rtl/>
              </w:rPr>
              <w:t>إ</w:t>
            </w:r>
            <w:r w:rsidRPr="00663E34">
              <w:rPr>
                <w:rFonts w:ascii="Arabic Typesetting" w:hAnsi="Arabic Typesetting" w:cs="Arabic Typesetting"/>
                <w:sz w:val="30"/>
                <w:szCs w:val="30"/>
                <w:rtl/>
              </w:rPr>
              <w:t>جراءات الرصد والتقييم وإعداد التقارير التي وافقت عليها اللجنة في أبريل 2010</w:t>
            </w:r>
          </w:p>
        </w:tc>
        <w:tc>
          <w:tcPr>
            <w:tcW w:w="760" w:type="pct"/>
            <w:tcBorders>
              <w:top w:val="nil"/>
              <w:bottom w:val="nil"/>
            </w:tcBorders>
            <w:shd w:val="clear" w:color="auto" w:fill="auto"/>
            <w:tcMar>
              <w:top w:w="110" w:type="dxa"/>
            </w:tcMar>
          </w:tcPr>
          <w:p w:rsidR="00F93876" w:rsidRPr="00663E34" w:rsidRDefault="00F93876" w:rsidP="00EB18D2">
            <w:pPr>
              <w:autoSpaceDE w:val="0"/>
              <w:autoSpaceDN w:val="0"/>
              <w:bidi/>
              <w:adjustRightInd w:val="0"/>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تنفيذ آليات التنسيق وفقاً لقرار الدول الأعضاء</w:t>
            </w:r>
          </w:p>
        </w:tc>
        <w:tc>
          <w:tcPr>
            <w:tcW w:w="1210" w:type="pct"/>
            <w:gridSpan w:val="2"/>
            <w:tcBorders>
              <w:top w:val="nil"/>
              <w:bottom w:val="nil"/>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lang w:bidi="th-TH"/>
              </w:rPr>
            </w:pPr>
            <w:r w:rsidRPr="00663E34">
              <w:rPr>
                <w:rFonts w:ascii="Arabic Typesetting" w:hAnsi="Arabic Typesetting" w:cs="Arabic Typesetting"/>
                <w:sz w:val="30"/>
                <w:szCs w:val="30"/>
                <w:rtl/>
              </w:rPr>
              <w:t>آليات التنسيق المُنفَّذة وفقاً لقرار الدول الأعضاء على النحو المُفصَّل في تقرير المدير العام بشأن تنفيذ جدول أعمال التنمية</w:t>
            </w:r>
            <w:r w:rsidRPr="00663E34">
              <w:rPr>
                <w:rFonts w:ascii="Arabic Typesetting" w:hAnsi="Arabic Typesetting" w:cs="Arabic Typesetting"/>
                <w:sz w:val="30"/>
                <w:szCs w:val="30"/>
                <w:lang w:bidi="th-TH"/>
              </w:rPr>
              <w:t xml:space="preserve"> (CDIP/15/2) </w:t>
            </w:r>
          </w:p>
        </w:tc>
        <w:tc>
          <w:tcPr>
            <w:tcW w:w="455" w:type="pct"/>
            <w:tcBorders>
              <w:top w:val="nil"/>
              <w:bottom w:val="nil"/>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F93876" w:rsidRPr="00663E34" w:rsidTr="00EB18D2">
        <w:tc>
          <w:tcPr>
            <w:tcW w:w="1212" w:type="pct"/>
            <w:gridSpan w:val="2"/>
            <w:tcBorders>
              <w:top w:val="nil"/>
              <w:left w:val="single" w:sz="4" w:space="0" w:color="auto"/>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عدد البرامج التي تُعمّم فيها توصيات جدول أعمال التنمية على عمل الويبو العادي</w:t>
            </w:r>
          </w:p>
        </w:tc>
        <w:tc>
          <w:tcPr>
            <w:tcW w:w="1363" w:type="pct"/>
            <w:gridSpan w:val="2"/>
            <w:tcBorders>
              <w:top w:val="nil"/>
              <w:bottom w:val="nil"/>
            </w:tcBorders>
            <w:shd w:val="clear" w:color="auto" w:fill="auto"/>
          </w:tcPr>
          <w:p w:rsidR="00F93876" w:rsidRPr="001F4524" w:rsidRDefault="00F93876" w:rsidP="00EB18D2">
            <w:pPr>
              <w:bidi/>
              <w:spacing w:before="60" w:after="60" w:line="280" w:lineRule="exact"/>
              <w:rPr>
                <w:rFonts w:ascii="Arabic Typesetting" w:hAnsi="Arabic Typesetting" w:cs="Arabic Typesetting"/>
                <w:color w:val="002060"/>
                <w:sz w:val="30"/>
                <w:szCs w:val="30"/>
                <w:lang w:bidi="th-TH"/>
              </w:rPr>
            </w:pPr>
            <w:r w:rsidRPr="001F1FAB">
              <w:rPr>
                <w:rFonts w:ascii="Arabic Typesetting" w:hAnsi="Arabic Typesetting" w:cs="Arabic Typesetting"/>
                <w:iCs/>
                <w:color w:val="002060"/>
                <w:sz w:val="30"/>
                <w:szCs w:val="30"/>
                <w:rtl/>
              </w:rPr>
              <w:t xml:space="preserve">أساس المقارنة المُحدَّث </w:t>
            </w:r>
            <w:r w:rsidRPr="001F1FAB">
              <w:rPr>
                <w:rFonts w:ascii="Arabic Typesetting" w:hAnsi="Arabic Typesetting" w:cs="Arabic Typesetting" w:hint="cs"/>
                <w:iCs/>
                <w:color w:val="002060"/>
                <w:sz w:val="30"/>
                <w:szCs w:val="30"/>
                <w:rtl/>
              </w:rPr>
              <w:t xml:space="preserve">في </w:t>
            </w:r>
            <w:r w:rsidRPr="001F1FAB">
              <w:rPr>
                <w:rFonts w:ascii="Arabic Typesetting" w:hAnsi="Arabic Typesetting" w:cs="Arabic Typesetting"/>
                <w:iCs/>
                <w:color w:val="002060"/>
                <w:sz w:val="30"/>
                <w:szCs w:val="30"/>
                <w:rtl/>
              </w:rPr>
              <w:t>نهاية 2013:</w:t>
            </w:r>
            <w:r w:rsidRPr="00663E34">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 xml:space="preserve">يشتمل </w:t>
            </w:r>
            <w:r w:rsidRPr="00663E34">
              <w:rPr>
                <w:rFonts w:ascii="Arabic Typesetting" w:hAnsi="Arabic Typesetting" w:cs="Arabic Typesetting"/>
                <w:color w:val="002060"/>
                <w:sz w:val="30"/>
                <w:szCs w:val="30"/>
                <w:rtl/>
                <w:lang w:bidi="ar-EG"/>
              </w:rPr>
              <w:t xml:space="preserve">23 </w:t>
            </w:r>
            <w:r w:rsidRPr="001F1FAB">
              <w:rPr>
                <w:rFonts w:ascii="Arabic Typesetting" w:hAnsi="Arabic Typesetting" w:cs="Arabic Typesetting"/>
                <w:color w:val="002060"/>
                <w:sz w:val="30"/>
                <w:szCs w:val="30"/>
                <w:rtl/>
              </w:rPr>
              <w:t xml:space="preserve">برنامجاً </w:t>
            </w:r>
            <w:r>
              <w:rPr>
                <w:rFonts w:ascii="Arabic Typesetting" w:hAnsi="Arabic Typesetting" w:cs="Arabic Typesetting" w:hint="cs"/>
                <w:color w:val="002060"/>
                <w:sz w:val="30"/>
                <w:szCs w:val="30"/>
                <w:rtl/>
              </w:rPr>
              <w:t xml:space="preserve">على </w:t>
            </w:r>
            <w:r w:rsidRPr="001F1FAB">
              <w:rPr>
                <w:rFonts w:ascii="Arabic Typesetting" w:hAnsi="Arabic Typesetting" w:cs="Arabic Typesetting"/>
                <w:color w:val="002060"/>
                <w:sz w:val="30"/>
                <w:szCs w:val="30"/>
                <w:rtl/>
              </w:rPr>
              <w:t>أنشطة تتعلق بجدول</w:t>
            </w:r>
            <w:r w:rsidRPr="00663E34">
              <w:rPr>
                <w:rFonts w:ascii="Arabic Typesetting" w:hAnsi="Arabic Typesetting" w:cs="Arabic Typesetting"/>
                <w:color w:val="002060"/>
                <w:sz w:val="30"/>
                <w:szCs w:val="30"/>
                <w:rtl/>
              </w:rPr>
              <w:t xml:space="preserve"> أعمال التنمية (كلياً أو جزئياً)</w:t>
            </w:r>
          </w:p>
          <w:p w:rsidR="00F93876" w:rsidRPr="00663E34" w:rsidRDefault="00F93876" w:rsidP="00EB18D2">
            <w:pPr>
              <w:bidi/>
              <w:spacing w:before="60" w:after="60" w:line="280" w:lineRule="exact"/>
              <w:rPr>
                <w:rFonts w:ascii="Arabic Typesetting" w:hAnsi="Arabic Typesetting" w:cs="Arabic Typesetting"/>
                <w:sz w:val="30"/>
                <w:szCs w:val="30"/>
              </w:rPr>
            </w:pPr>
            <w:r w:rsidRPr="00E72EB8">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يُحدَّد لاحقاً</w:t>
            </w:r>
          </w:p>
        </w:tc>
        <w:tc>
          <w:tcPr>
            <w:tcW w:w="760" w:type="pct"/>
            <w:tcBorders>
              <w:top w:val="nil"/>
              <w:bottom w:val="nil"/>
            </w:tcBorders>
            <w:shd w:val="clear" w:color="auto" w:fill="auto"/>
            <w:tcMar>
              <w:top w:w="110" w:type="dxa"/>
            </w:tcMar>
          </w:tcPr>
          <w:p w:rsidR="00F93876" w:rsidRPr="00663E34" w:rsidRDefault="00F93876" w:rsidP="00EB18D2">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20</w:t>
            </w:r>
          </w:p>
        </w:tc>
        <w:tc>
          <w:tcPr>
            <w:tcW w:w="1210" w:type="pct"/>
            <w:gridSpan w:val="2"/>
            <w:tcBorders>
              <w:top w:val="nil"/>
              <w:bottom w:val="nil"/>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تحتوي</w:t>
            </w:r>
            <w:r w:rsidRPr="00663E34">
              <w:rPr>
                <w:rFonts w:ascii="Arabic Typesetting" w:hAnsi="Arabic Typesetting" w:cs="Arabic Typesetting"/>
                <w:sz w:val="30"/>
                <w:szCs w:val="30"/>
                <w:rtl/>
              </w:rPr>
              <w:t xml:space="preserve"> وثيقة البرنامج والميزانية 2014/15 </w:t>
            </w:r>
            <w:r>
              <w:rPr>
                <w:rFonts w:ascii="Arabic Typesetting" w:hAnsi="Arabic Typesetting" w:cs="Arabic Typesetting" w:hint="cs"/>
                <w:sz w:val="30"/>
                <w:szCs w:val="30"/>
                <w:rtl/>
              </w:rPr>
              <w:t xml:space="preserve">على </w:t>
            </w:r>
            <w:r w:rsidRPr="00663E34">
              <w:rPr>
                <w:rFonts w:ascii="Arabic Typesetting" w:hAnsi="Arabic Typesetting" w:cs="Arabic Typesetting"/>
                <w:sz w:val="30"/>
                <w:szCs w:val="30"/>
                <w:rtl/>
              </w:rPr>
              <w:t>23 برنامجاً يعكس تعميم أنشطة جدول أعمال التنمية</w:t>
            </w:r>
          </w:p>
        </w:tc>
        <w:tc>
          <w:tcPr>
            <w:tcW w:w="455" w:type="pct"/>
            <w:tcBorders>
              <w:top w:val="nil"/>
              <w:bottom w:val="nil"/>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F93876" w:rsidRPr="00663E34" w:rsidTr="00EB18D2">
        <w:tc>
          <w:tcPr>
            <w:tcW w:w="1212" w:type="pct"/>
            <w:gridSpan w:val="2"/>
            <w:tcBorders>
              <w:top w:val="nil"/>
              <w:left w:val="single" w:sz="4" w:space="0" w:color="auto"/>
              <w:bottom w:val="single" w:sz="4" w:space="0" w:color="auto"/>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1363" w:type="pct"/>
            <w:gridSpan w:val="2"/>
            <w:tcBorders>
              <w:top w:val="nil"/>
              <w:bottom w:val="single" w:sz="4" w:space="0" w:color="auto"/>
            </w:tcBorders>
            <w:shd w:val="clear" w:color="auto" w:fill="auto"/>
          </w:tcPr>
          <w:p w:rsidR="00F93876" w:rsidRPr="001F4524" w:rsidRDefault="00F93876" w:rsidP="00EB18D2">
            <w:pPr>
              <w:bidi/>
              <w:spacing w:before="60" w:after="60" w:line="280" w:lineRule="exact"/>
              <w:rPr>
                <w:rFonts w:ascii="Arabic Typesetting" w:hAnsi="Arabic Typesetting" w:cs="Arabic Typesetting"/>
                <w:color w:val="002060"/>
                <w:sz w:val="30"/>
                <w:szCs w:val="30"/>
                <w:lang w:bidi="ar-EG"/>
              </w:rPr>
            </w:pPr>
            <w:r w:rsidRPr="00096804">
              <w:rPr>
                <w:rFonts w:ascii="Arabic Typesetting" w:hAnsi="Arabic Typesetting" w:cs="Arabic Typesetting"/>
                <w:iCs/>
                <w:color w:val="002060"/>
                <w:sz w:val="30"/>
                <w:szCs w:val="30"/>
                <w:rtl/>
              </w:rPr>
              <w:t xml:space="preserve">أساس المقارنة المُحدَّث </w:t>
            </w:r>
            <w:r w:rsidRPr="00096804">
              <w:rPr>
                <w:rFonts w:ascii="Arabic Typesetting" w:hAnsi="Arabic Typesetting" w:cs="Arabic Typesetting" w:hint="cs"/>
                <w:iCs/>
                <w:color w:val="002060"/>
                <w:sz w:val="30"/>
                <w:szCs w:val="30"/>
                <w:rtl/>
              </w:rPr>
              <w:t xml:space="preserve">في </w:t>
            </w:r>
            <w:r w:rsidRPr="00096804">
              <w:rPr>
                <w:rFonts w:ascii="Arabic Typesetting" w:hAnsi="Arabic Typesetting" w:cs="Arabic Typesetting"/>
                <w:iCs/>
                <w:color w:val="002060"/>
                <w:sz w:val="30"/>
                <w:szCs w:val="30"/>
                <w:rtl/>
              </w:rPr>
              <w:t>نهاية 2013</w:t>
            </w:r>
            <w:r>
              <w:rPr>
                <w:rFonts w:ascii="Arabic Typesetting" w:hAnsi="Arabic Typesetting" w:cs="Arabic Typesetting" w:hint="cs"/>
                <w:iCs/>
                <w:color w:val="002060"/>
                <w:sz w:val="30"/>
                <w:szCs w:val="30"/>
                <w:rtl/>
              </w:rPr>
              <w:t>:</w:t>
            </w:r>
            <w:r>
              <w:rPr>
                <w:rFonts w:ascii="Arabic Typesetting" w:hAnsi="Arabic Typesetting" w:cs="Arabic Typesetting" w:hint="cs"/>
                <w:color w:val="002060"/>
                <w:sz w:val="30"/>
                <w:szCs w:val="30"/>
                <w:rtl/>
                <w:lang w:bidi="ar-EG"/>
              </w:rPr>
              <w:t xml:space="preserve"> 6 </w:t>
            </w:r>
            <w:r w:rsidRPr="00663E34">
              <w:rPr>
                <w:rFonts w:ascii="Arabic Typesetting" w:hAnsi="Arabic Typesetting" w:cs="Arabic Typesetting"/>
                <w:color w:val="002060"/>
                <w:sz w:val="30"/>
                <w:szCs w:val="30"/>
                <w:rtl/>
              </w:rPr>
              <w:t xml:space="preserve">مشروعات </w:t>
            </w:r>
            <w:r w:rsidRPr="00141AD5">
              <w:rPr>
                <w:rFonts w:ascii="Arabic Typesetting" w:hAnsi="Arabic Typesetting" w:cs="Arabic Typesetting"/>
                <w:color w:val="002060"/>
                <w:sz w:val="30"/>
                <w:szCs w:val="30"/>
                <w:rtl/>
              </w:rPr>
              <w:t xml:space="preserve">من مشروعات جدول أعمال التنمية </w:t>
            </w:r>
            <w:r w:rsidRPr="00663E34">
              <w:rPr>
                <w:rFonts w:ascii="Arabic Typesetting" w:hAnsi="Arabic Typesetting" w:cs="Arabic Typesetting"/>
                <w:color w:val="002060"/>
                <w:sz w:val="30"/>
                <w:szCs w:val="30"/>
                <w:rtl/>
              </w:rPr>
              <w:t>عُمّمت على عمل الويبو العادي</w:t>
            </w:r>
          </w:p>
          <w:p w:rsidR="00F93876" w:rsidRPr="00663E34" w:rsidRDefault="00F93876" w:rsidP="00EB18D2">
            <w:pPr>
              <w:bidi/>
              <w:spacing w:before="60" w:after="60" w:line="280" w:lineRule="exact"/>
              <w:rPr>
                <w:rFonts w:ascii="Arabic Typesetting" w:hAnsi="Arabic Typesetting" w:cs="Arabic Typesetting"/>
                <w:sz w:val="30"/>
                <w:szCs w:val="30"/>
              </w:rPr>
            </w:pPr>
            <w:r w:rsidRPr="00BF7B78">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يُحدَّد لاحقاً</w:t>
            </w:r>
          </w:p>
          <w:p w:rsidR="00F93876" w:rsidRPr="00663E34" w:rsidRDefault="00F93876" w:rsidP="00EB18D2">
            <w:pPr>
              <w:bidi/>
              <w:spacing w:before="60" w:after="60" w:line="280" w:lineRule="exact"/>
              <w:rPr>
                <w:rFonts w:ascii="Arabic Typesetting" w:hAnsi="Arabic Typesetting" w:cs="Arabic Typesetting"/>
                <w:i/>
                <w:color w:val="002060"/>
                <w:sz w:val="30"/>
                <w:szCs w:val="30"/>
              </w:rPr>
            </w:pPr>
          </w:p>
        </w:tc>
        <w:tc>
          <w:tcPr>
            <w:tcW w:w="760" w:type="pct"/>
            <w:tcBorders>
              <w:top w:val="nil"/>
              <w:bottom w:val="single" w:sz="4" w:space="0" w:color="auto"/>
            </w:tcBorders>
            <w:shd w:val="clear" w:color="auto" w:fill="auto"/>
            <w:tcMar>
              <w:top w:w="110" w:type="dxa"/>
            </w:tcMar>
          </w:tcPr>
          <w:p w:rsidR="00F93876" w:rsidRPr="00663E34" w:rsidRDefault="00F93876" w:rsidP="00EB18D2">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12</w:t>
            </w:r>
          </w:p>
        </w:tc>
        <w:tc>
          <w:tcPr>
            <w:tcW w:w="1210" w:type="pct"/>
            <w:gridSpan w:val="2"/>
            <w:tcBorders>
              <w:top w:val="nil"/>
              <w:bottom w:val="single" w:sz="4" w:space="0" w:color="auto"/>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تم تعميم أربعة مشروعات إضافية من مشروعات جدول أعمال التنمية في عام 2014. (</w:t>
            </w:r>
            <w:r>
              <w:rPr>
                <w:rFonts w:ascii="Arabic Typesetting" w:hAnsi="Arabic Typesetting" w:cs="Arabic Typesetting" w:hint="cs"/>
                <w:sz w:val="30"/>
                <w:szCs w:val="30"/>
                <w:rtl/>
              </w:rPr>
              <w:t>العدد ال</w:t>
            </w:r>
            <w:r w:rsidRPr="00663E34">
              <w:rPr>
                <w:rFonts w:ascii="Arabic Typesetting" w:hAnsi="Arabic Typesetting" w:cs="Arabic Typesetting"/>
                <w:sz w:val="30"/>
                <w:szCs w:val="30"/>
                <w:rtl/>
              </w:rPr>
              <w:t>تراكمي</w:t>
            </w:r>
            <w:r>
              <w:rPr>
                <w:rFonts w:ascii="Arabic Typesetting" w:hAnsi="Arabic Typesetting" w:cs="Arabic Typesetting" w:hint="cs"/>
                <w:sz w:val="30"/>
                <w:szCs w:val="30"/>
                <w:rtl/>
              </w:rPr>
              <w:t>: 10</w:t>
            </w:r>
            <w:r w:rsidRPr="00663E34">
              <w:rPr>
                <w:rFonts w:ascii="Arabic Typesetting" w:hAnsi="Arabic Typesetting" w:cs="Arabic Typesetting"/>
                <w:sz w:val="30"/>
                <w:szCs w:val="30"/>
                <w:rtl/>
              </w:rPr>
              <w:t>)</w:t>
            </w:r>
          </w:p>
          <w:p w:rsidR="00F93876" w:rsidRDefault="00F93876" w:rsidP="00EB18D2">
            <w:pPr>
              <w:pStyle w:val="ListParagraph"/>
              <w:numPr>
                <w:ilvl w:val="0"/>
                <w:numId w:val="26"/>
              </w:numPr>
              <w:spacing w:before="60" w:after="60" w:line="280" w:lineRule="exact"/>
              <w:ind w:left="0" w:firstLine="0"/>
              <w:contextualSpacing w:val="0"/>
              <w:rPr>
                <w:rFonts w:ascii="Arabic Typesetting" w:hAnsi="Arabic Typesetting" w:cs="Arabic Typesetting"/>
                <w:sz w:val="30"/>
                <w:szCs w:val="30"/>
              </w:rPr>
            </w:pPr>
            <w:r w:rsidRPr="00663E34">
              <w:rPr>
                <w:rFonts w:ascii="Arabic Typesetting" w:hAnsi="Arabic Typesetting" w:cs="Arabic Typesetting"/>
                <w:sz w:val="30"/>
                <w:szCs w:val="30"/>
                <w:rtl/>
              </w:rPr>
              <w:t>الأكاديميات الوطنية الناشئة في البرنامج 11 (المساعدة التقنية وتكوين الكفاءات)</w:t>
            </w:r>
          </w:p>
          <w:p w:rsidR="00F93876" w:rsidRPr="004649BB" w:rsidRDefault="00F93876" w:rsidP="00EB18D2">
            <w:pPr>
              <w:pStyle w:val="ListParagraph"/>
              <w:spacing w:before="60" w:after="60" w:line="280" w:lineRule="exact"/>
              <w:ind w:left="0"/>
              <w:contextualSpacing w:val="0"/>
              <w:rPr>
                <w:rFonts w:ascii="Arabic Typesetting" w:hAnsi="Arabic Typesetting" w:cs="Arabic Typesetting"/>
                <w:sz w:val="30"/>
                <w:szCs w:val="30"/>
              </w:rPr>
            </w:pPr>
          </w:p>
        </w:tc>
        <w:tc>
          <w:tcPr>
            <w:tcW w:w="455" w:type="pct"/>
            <w:tcBorders>
              <w:top w:val="nil"/>
              <w:bottom w:val="single" w:sz="4" w:space="0" w:color="auto"/>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EB18D2" w:rsidRPr="00663E34" w:rsidTr="00EB18D2">
        <w:tc>
          <w:tcPr>
            <w:tcW w:w="1212" w:type="pct"/>
            <w:gridSpan w:val="2"/>
            <w:tcBorders>
              <w:top w:val="single" w:sz="4" w:space="0" w:color="auto"/>
              <w:left w:val="single" w:sz="4" w:space="0" w:color="auto"/>
              <w:bottom w:val="nil"/>
            </w:tcBorders>
            <w:shd w:val="clear" w:color="auto" w:fill="auto"/>
          </w:tcPr>
          <w:p w:rsidR="00EB18D2" w:rsidRPr="00663E34" w:rsidRDefault="00EB18D2" w:rsidP="00EB18D2">
            <w:pPr>
              <w:bidi/>
              <w:spacing w:before="60" w:after="60" w:line="280" w:lineRule="exact"/>
              <w:rPr>
                <w:rFonts w:ascii="Arabic Typesetting" w:hAnsi="Arabic Typesetting" w:cs="Arabic Typesetting"/>
                <w:sz w:val="30"/>
                <w:szCs w:val="30"/>
                <w:rtl/>
              </w:rPr>
            </w:pPr>
          </w:p>
        </w:tc>
        <w:tc>
          <w:tcPr>
            <w:tcW w:w="1363" w:type="pct"/>
            <w:gridSpan w:val="2"/>
            <w:tcBorders>
              <w:top w:val="single" w:sz="4" w:space="0" w:color="auto"/>
              <w:bottom w:val="nil"/>
            </w:tcBorders>
            <w:shd w:val="clear" w:color="auto" w:fill="auto"/>
          </w:tcPr>
          <w:p w:rsidR="00EB18D2" w:rsidRPr="00096804" w:rsidRDefault="00EB18D2" w:rsidP="00EB18D2">
            <w:pPr>
              <w:bidi/>
              <w:spacing w:before="60" w:after="60" w:line="280" w:lineRule="exact"/>
              <w:rPr>
                <w:rFonts w:ascii="Arabic Typesetting" w:hAnsi="Arabic Typesetting" w:cs="Arabic Typesetting"/>
                <w:iCs/>
                <w:color w:val="002060"/>
                <w:sz w:val="30"/>
                <w:szCs w:val="30"/>
                <w:rtl/>
              </w:rPr>
            </w:pPr>
          </w:p>
        </w:tc>
        <w:tc>
          <w:tcPr>
            <w:tcW w:w="760" w:type="pct"/>
            <w:tcBorders>
              <w:top w:val="single" w:sz="4" w:space="0" w:color="auto"/>
              <w:bottom w:val="nil"/>
            </w:tcBorders>
            <w:shd w:val="clear" w:color="auto" w:fill="auto"/>
            <w:tcMar>
              <w:top w:w="110" w:type="dxa"/>
            </w:tcMar>
          </w:tcPr>
          <w:p w:rsidR="00EB18D2" w:rsidRDefault="00EB18D2" w:rsidP="00EB18D2">
            <w:pPr>
              <w:autoSpaceDE w:val="0"/>
              <w:autoSpaceDN w:val="0"/>
              <w:bidi/>
              <w:adjustRightInd w:val="0"/>
              <w:spacing w:before="60" w:after="60" w:line="280" w:lineRule="exact"/>
              <w:rPr>
                <w:rFonts w:ascii="Arabic Typesetting" w:hAnsi="Arabic Typesetting" w:cs="Arabic Typesetting"/>
                <w:sz w:val="30"/>
                <w:szCs w:val="30"/>
                <w:rtl/>
              </w:rPr>
            </w:pPr>
          </w:p>
        </w:tc>
        <w:tc>
          <w:tcPr>
            <w:tcW w:w="1210" w:type="pct"/>
            <w:gridSpan w:val="2"/>
            <w:tcBorders>
              <w:top w:val="single" w:sz="4" w:space="0" w:color="auto"/>
              <w:bottom w:val="nil"/>
            </w:tcBorders>
            <w:shd w:val="clear" w:color="auto" w:fill="FFFFFF"/>
            <w:tcMar>
              <w:top w:w="110" w:type="dxa"/>
            </w:tcMar>
          </w:tcPr>
          <w:p w:rsidR="00EB18D2" w:rsidRPr="00663E34" w:rsidRDefault="00EB18D2" w:rsidP="00EB18D2">
            <w:pPr>
              <w:pStyle w:val="ListParagraph"/>
              <w:numPr>
                <w:ilvl w:val="0"/>
                <w:numId w:val="26"/>
              </w:numPr>
              <w:spacing w:before="60" w:after="60" w:line="280" w:lineRule="exact"/>
              <w:ind w:left="0" w:firstLine="0"/>
              <w:contextualSpacing w:val="0"/>
              <w:rPr>
                <w:rFonts w:ascii="Arabic Typesetting" w:hAnsi="Arabic Typesetting" w:cs="Arabic Typesetting"/>
                <w:sz w:val="30"/>
                <w:szCs w:val="30"/>
              </w:rPr>
            </w:pPr>
            <w:r w:rsidRPr="00663E34">
              <w:rPr>
                <w:rFonts w:ascii="Arabic Typesetting" w:hAnsi="Arabic Typesetting" w:cs="Arabic Typesetting"/>
                <w:sz w:val="30"/>
                <w:szCs w:val="30"/>
                <w:rtl/>
              </w:rPr>
              <w:t>النفاذ إلى قواعد البيانات المتخصصة ودعمها في البرنامج 14 (المساعدة التقنية)</w:t>
            </w:r>
          </w:p>
          <w:p w:rsidR="00EB18D2" w:rsidRPr="00663E34" w:rsidRDefault="00EB18D2" w:rsidP="00EB18D2">
            <w:pPr>
              <w:pStyle w:val="ListParagraph"/>
              <w:numPr>
                <w:ilvl w:val="0"/>
                <w:numId w:val="26"/>
              </w:numPr>
              <w:spacing w:before="60" w:after="60" w:line="280" w:lineRule="exact"/>
              <w:ind w:left="0" w:firstLine="0"/>
              <w:contextualSpacing w:val="0"/>
              <w:rPr>
                <w:rFonts w:ascii="Arabic Typesetting" w:hAnsi="Arabic Typesetting" w:cs="Arabic Typesetting"/>
                <w:sz w:val="30"/>
                <w:szCs w:val="30"/>
              </w:rPr>
            </w:pPr>
            <w:r w:rsidRPr="00663E34">
              <w:rPr>
                <w:rFonts w:ascii="Arabic Typesetting" w:hAnsi="Arabic Typesetting" w:cs="Arabic Typesetting"/>
                <w:sz w:val="30"/>
                <w:szCs w:val="30"/>
                <w:rtl/>
              </w:rPr>
              <w:t>إعداد أدوات للنفاذ إلى معلومات البراءات في البرنامج 14 (النفاذ إلى المعرفة)</w:t>
            </w:r>
          </w:p>
          <w:p w:rsidR="00EB18D2" w:rsidRPr="00663E34" w:rsidRDefault="00EB18D2" w:rsidP="00EB18D2">
            <w:pPr>
              <w:bidi/>
              <w:spacing w:before="60" w:after="60" w:line="280" w:lineRule="exact"/>
              <w:rPr>
                <w:rFonts w:ascii="Arabic Typesetting" w:hAnsi="Arabic Typesetting" w:cs="Arabic Typesetting"/>
                <w:sz w:val="30"/>
                <w:szCs w:val="30"/>
                <w:rtl/>
              </w:rPr>
            </w:pPr>
            <w:r w:rsidRPr="00663E34">
              <w:rPr>
                <w:rFonts w:ascii="Arabic Typesetting" w:hAnsi="Arabic Typesetting" w:cs="Arabic Typesetting"/>
                <w:sz w:val="30"/>
                <w:szCs w:val="30"/>
                <w:rtl/>
              </w:rPr>
              <w:t>الملكية الفكرية وتوسيم المنتجات في البرنامج 9 (المساعدة التقنية وتكوين الكفاءات)</w:t>
            </w:r>
          </w:p>
        </w:tc>
        <w:tc>
          <w:tcPr>
            <w:tcW w:w="455" w:type="pct"/>
            <w:tcBorders>
              <w:top w:val="single" w:sz="4" w:space="0" w:color="auto"/>
              <w:bottom w:val="nil"/>
              <w:right w:val="single" w:sz="4" w:space="0" w:color="auto"/>
            </w:tcBorders>
            <w:shd w:val="clear" w:color="auto" w:fill="auto"/>
            <w:tcMar>
              <w:top w:w="110" w:type="dxa"/>
            </w:tcMar>
          </w:tcPr>
          <w:p w:rsidR="00EB18D2" w:rsidRPr="00663E34" w:rsidRDefault="00EB18D2" w:rsidP="00EB18D2">
            <w:pPr>
              <w:keepNext/>
              <w:keepLines/>
              <w:bidi/>
              <w:spacing w:before="60" w:after="60" w:line="280" w:lineRule="exact"/>
              <w:jc w:val="center"/>
              <w:rPr>
                <w:rFonts w:ascii="Arabic Typesetting" w:hAnsi="Arabic Typesetting" w:cs="Arabic Typesetting"/>
                <w:b/>
                <w:bCs/>
                <w:color w:val="00B050"/>
                <w:sz w:val="30"/>
                <w:szCs w:val="30"/>
                <w:rtl/>
              </w:rPr>
            </w:pPr>
          </w:p>
        </w:tc>
      </w:tr>
      <w:tr w:rsidR="00F93876" w:rsidRPr="00663E34" w:rsidTr="00EB18D2">
        <w:tc>
          <w:tcPr>
            <w:tcW w:w="1212" w:type="pct"/>
            <w:gridSpan w:val="2"/>
            <w:tcBorders>
              <w:top w:val="nil"/>
              <w:left w:val="single" w:sz="4" w:space="0" w:color="auto"/>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وجود نظام فعال لتخطيط تنفيذ توصيات جدول أعمال التنمية ورصد ذلك التنفيذ وتقييمه</w:t>
            </w:r>
          </w:p>
        </w:tc>
        <w:tc>
          <w:tcPr>
            <w:tcW w:w="1363" w:type="pct"/>
            <w:gridSpan w:val="2"/>
            <w:tcBorders>
              <w:top w:val="nil"/>
              <w:bottom w:val="nil"/>
            </w:tcBorders>
            <w:shd w:val="clear" w:color="auto" w:fill="auto"/>
          </w:tcPr>
          <w:p w:rsidR="00F93876" w:rsidRPr="001F4524" w:rsidRDefault="00F93876" w:rsidP="00EB18D2">
            <w:pPr>
              <w:bidi/>
              <w:spacing w:before="60" w:after="60" w:line="280" w:lineRule="exact"/>
              <w:rPr>
                <w:rFonts w:ascii="Arabic Typesetting" w:hAnsi="Arabic Typesetting" w:cs="Arabic Typesetting"/>
                <w:color w:val="002060"/>
                <w:sz w:val="30"/>
                <w:szCs w:val="30"/>
                <w:rtl/>
                <w:lang w:bidi="ar-EG"/>
              </w:rPr>
            </w:pPr>
            <w:r w:rsidRPr="004649BB">
              <w:rPr>
                <w:rFonts w:ascii="Arabic Typesetting" w:hAnsi="Arabic Typesetting" w:cs="Arabic Typesetting"/>
                <w:iCs/>
                <w:color w:val="002060"/>
                <w:sz w:val="30"/>
                <w:szCs w:val="30"/>
                <w:rtl/>
              </w:rPr>
              <w:t xml:space="preserve">أساس المقارنة المُحدَّث </w:t>
            </w:r>
            <w:r w:rsidRPr="004649BB">
              <w:rPr>
                <w:rFonts w:ascii="Arabic Typesetting" w:hAnsi="Arabic Typesetting" w:cs="Arabic Typesetting" w:hint="cs"/>
                <w:iCs/>
                <w:color w:val="002060"/>
                <w:sz w:val="30"/>
                <w:szCs w:val="30"/>
                <w:rtl/>
              </w:rPr>
              <w:t xml:space="preserve">في </w:t>
            </w:r>
            <w:r w:rsidRPr="004649BB">
              <w:rPr>
                <w:rFonts w:ascii="Arabic Typesetting" w:hAnsi="Arabic Typesetting" w:cs="Arabic Typesetting"/>
                <w:iCs/>
                <w:color w:val="002060"/>
                <w:sz w:val="30"/>
                <w:szCs w:val="30"/>
                <w:rtl/>
              </w:rPr>
              <w:t>نهاية 2013:</w:t>
            </w:r>
            <w:r>
              <w:rPr>
                <w:rFonts w:ascii="Arabic Typesetting" w:hAnsi="Arabic Typesetting" w:cs="Arabic Typesetting" w:hint="cs"/>
                <w:i/>
                <w:color w:val="002060"/>
                <w:sz w:val="30"/>
                <w:szCs w:val="30"/>
                <w:rtl/>
              </w:rPr>
              <w:t xml:space="preserve"> </w:t>
            </w:r>
            <w:r w:rsidRPr="00663E34">
              <w:rPr>
                <w:rFonts w:ascii="Arabic Typesetting" w:hAnsi="Arabic Typesetting" w:cs="Arabic Typesetting"/>
                <w:color w:val="002060"/>
                <w:sz w:val="30"/>
                <w:szCs w:val="30"/>
                <w:rtl/>
              </w:rPr>
              <w:t>نظام مركزي فعال لتخطيط تنفيذ توصية جدول أعمال التنمية ورصد ذلك التنفيذ وتقييمه</w:t>
            </w:r>
          </w:p>
          <w:p w:rsidR="00F93876" w:rsidRPr="00814A57" w:rsidRDefault="00F93876" w:rsidP="00EB18D2">
            <w:pPr>
              <w:bidi/>
              <w:spacing w:before="60" w:after="60" w:line="280" w:lineRule="exact"/>
              <w:rPr>
                <w:rFonts w:ascii="Arabic Typesetting" w:hAnsi="Arabic Typesetting" w:cs="Arabic Typesetting"/>
                <w:sz w:val="30"/>
                <w:szCs w:val="30"/>
                <w:lang w:bidi="ar-EG"/>
              </w:rPr>
            </w:pPr>
            <w:r w:rsidRPr="004649BB">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w:t>
            </w:r>
            <w:r w:rsidRPr="00663E34">
              <w:rPr>
                <w:rFonts w:ascii="Arabic Typesetting" w:hAnsi="Arabic Typesetting" w:cs="Arabic Typesetting"/>
                <w:sz w:val="30"/>
                <w:szCs w:val="30"/>
                <w:rtl/>
                <w:lang w:bidi="ar-EG"/>
              </w:rPr>
              <w:t>يُحدَّد لاحقاً</w:t>
            </w:r>
          </w:p>
        </w:tc>
        <w:tc>
          <w:tcPr>
            <w:tcW w:w="760" w:type="pct"/>
            <w:tcBorders>
              <w:top w:val="nil"/>
              <w:bottom w:val="nil"/>
            </w:tcBorders>
            <w:shd w:val="clear" w:color="auto" w:fill="auto"/>
            <w:tcMar>
              <w:top w:w="110" w:type="dxa"/>
            </w:tcMar>
          </w:tcPr>
          <w:p w:rsidR="00F93876" w:rsidRPr="00663E34" w:rsidRDefault="00F93876" w:rsidP="00EB18D2">
            <w:pPr>
              <w:autoSpaceDE w:val="0"/>
              <w:autoSpaceDN w:val="0"/>
              <w:bidi/>
              <w:adjustRightInd w:val="0"/>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تشتمل جميع البرامج على نظام فعال لتخطيط تنفيذ توصيات جدول أعمال التنمية ورصد ذلك التنفيذ وتقييمه</w:t>
            </w:r>
          </w:p>
        </w:tc>
        <w:tc>
          <w:tcPr>
            <w:tcW w:w="1210" w:type="pct"/>
            <w:gridSpan w:val="2"/>
            <w:tcBorders>
              <w:top w:val="nil"/>
              <w:bottom w:val="nil"/>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تشتمل جميع البرامج ذات الصلة على نظام فعال لتخطيط تنفيذ توصيات جدول أعمال التنمية ورصد ذلك التنفيذ وتقييمه</w:t>
            </w:r>
            <w:r w:rsidRPr="00663E34" w:rsidDel="006E7476">
              <w:rPr>
                <w:rFonts w:ascii="Arabic Typesetting" w:hAnsi="Arabic Typesetting" w:cs="Arabic Typesetting"/>
                <w:sz w:val="30"/>
                <w:szCs w:val="30"/>
              </w:rPr>
              <w:t xml:space="preserve"> </w:t>
            </w:r>
          </w:p>
        </w:tc>
        <w:tc>
          <w:tcPr>
            <w:tcW w:w="455" w:type="pct"/>
            <w:tcBorders>
              <w:top w:val="nil"/>
              <w:bottom w:val="nil"/>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F93876" w:rsidRPr="00663E34" w:rsidTr="00EB18D2">
        <w:tc>
          <w:tcPr>
            <w:tcW w:w="1212" w:type="pct"/>
            <w:gridSpan w:val="2"/>
            <w:tcBorders>
              <w:top w:val="nil"/>
              <w:left w:val="single" w:sz="4" w:space="0" w:color="auto"/>
              <w:bottom w:val="nil"/>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lang w:bidi="ar-EG"/>
              </w:rPr>
            </w:pPr>
            <w:r w:rsidRPr="00663E34">
              <w:rPr>
                <w:rFonts w:ascii="Arabic Typesetting" w:hAnsi="Arabic Typesetting" w:cs="Arabic Typesetting"/>
                <w:sz w:val="30"/>
                <w:szCs w:val="30"/>
                <w:rtl/>
              </w:rPr>
              <w:t>النسبة المئوية لمشروعات جدول أعمال التنمية التي خضعت لتقييم مستقل</w:t>
            </w:r>
          </w:p>
        </w:tc>
        <w:tc>
          <w:tcPr>
            <w:tcW w:w="1363" w:type="pct"/>
            <w:gridSpan w:val="2"/>
            <w:tcBorders>
              <w:top w:val="nil"/>
              <w:bottom w:val="nil"/>
            </w:tcBorders>
            <w:shd w:val="clear" w:color="auto" w:fill="auto"/>
          </w:tcPr>
          <w:p w:rsidR="00F93876" w:rsidRPr="001F4524" w:rsidRDefault="00F93876" w:rsidP="00EB18D2">
            <w:pPr>
              <w:bidi/>
              <w:spacing w:before="60" w:after="60" w:line="280" w:lineRule="exact"/>
              <w:rPr>
                <w:rFonts w:ascii="Arabic Typesetting" w:hAnsi="Arabic Typesetting" w:cs="Arabic Typesetting"/>
                <w:color w:val="002060"/>
                <w:sz w:val="30"/>
                <w:szCs w:val="30"/>
                <w:lang w:bidi="ar-EG"/>
              </w:rPr>
            </w:pPr>
            <w:r w:rsidRPr="00E31A8D">
              <w:rPr>
                <w:rFonts w:ascii="Arabic Typesetting" w:hAnsi="Arabic Typesetting" w:cs="Arabic Typesetting"/>
                <w:iCs/>
                <w:color w:val="002060"/>
                <w:sz w:val="30"/>
                <w:szCs w:val="30"/>
                <w:rtl/>
              </w:rPr>
              <w:t xml:space="preserve">أساس المقارنة المُحدَّث </w:t>
            </w:r>
            <w:r w:rsidRPr="00E31A8D">
              <w:rPr>
                <w:rFonts w:ascii="Arabic Typesetting" w:hAnsi="Arabic Typesetting" w:cs="Arabic Typesetting" w:hint="cs"/>
                <w:iCs/>
                <w:color w:val="002060"/>
                <w:sz w:val="30"/>
                <w:szCs w:val="30"/>
                <w:rtl/>
              </w:rPr>
              <w:t xml:space="preserve">في </w:t>
            </w:r>
            <w:r w:rsidRPr="00E31A8D">
              <w:rPr>
                <w:rFonts w:ascii="Arabic Typesetting" w:hAnsi="Arabic Typesetting" w:cs="Arabic Typesetting"/>
                <w:iCs/>
                <w:color w:val="002060"/>
                <w:sz w:val="30"/>
                <w:szCs w:val="30"/>
                <w:rtl/>
              </w:rPr>
              <w:t>نهاية 2013:</w:t>
            </w:r>
            <w:r w:rsidRPr="00663E34">
              <w:rPr>
                <w:rFonts w:ascii="Arabic Typesetting" w:hAnsi="Arabic Typesetting" w:cs="Arabic Typesetting"/>
                <w:i/>
                <w:color w:val="002060"/>
                <w:sz w:val="30"/>
                <w:szCs w:val="30"/>
              </w:rPr>
              <w:t xml:space="preserve"> </w:t>
            </w:r>
            <w:r w:rsidRPr="00663E34">
              <w:rPr>
                <w:rFonts w:ascii="Arabic Typesetting" w:hAnsi="Arabic Typesetting" w:cs="Arabic Typesetting"/>
                <w:sz w:val="30"/>
                <w:szCs w:val="30"/>
                <w:rtl/>
                <w:lang w:bidi="ar-EG"/>
              </w:rPr>
              <w:t>100%،</w:t>
            </w:r>
            <w:r w:rsidRPr="00663E34">
              <w:rPr>
                <w:rFonts w:ascii="Arabic Typesetting" w:hAnsi="Arabic Typesetting" w:cs="Arabic Typesetting"/>
                <w:sz w:val="30"/>
                <w:szCs w:val="30"/>
                <w:rtl/>
              </w:rPr>
              <w:t xml:space="preserve"> 14 تقرير تقييم ناقشته اللجنة. (جرى التقييم خلال الثنائية 2012/13)</w:t>
            </w:r>
          </w:p>
          <w:p w:rsidR="00F93876" w:rsidRPr="001F4524" w:rsidRDefault="00F93876" w:rsidP="00EB18D2">
            <w:pPr>
              <w:bidi/>
              <w:spacing w:before="60" w:after="60" w:line="280" w:lineRule="exact"/>
              <w:rPr>
                <w:rFonts w:ascii="Arabic Typesetting" w:hAnsi="Arabic Typesetting" w:cs="Arabic Typesetting"/>
                <w:sz w:val="30"/>
                <w:szCs w:val="30"/>
              </w:rPr>
            </w:pPr>
            <w:r w:rsidRPr="00E31A8D">
              <w:rPr>
                <w:rFonts w:ascii="Arabic Typesetting" w:hAnsi="Arabic Typesetting" w:cs="Arabic Typesetting"/>
                <w:iCs/>
                <w:sz w:val="30"/>
                <w:szCs w:val="30"/>
                <w:rtl/>
              </w:rPr>
              <w:t>أساس المقارنة الأصلي في البرنامج والميزانية 2014/15:</w:t>
            </w:r>
            <w:r>
              <w:rPr>
                <w:rFonts w:ascii="Arabic Typesetting" w:hAnsi="Arabic Typesetting" w:cs="Arabic Typesetting" w:hint="cs"/>
                <w:sz w:val="30"/>
                <w:szCs w:val="30"/>
                <w:rtl/>
              </w:rPr>
              <w:t xml:space="preserve"> 100%</w:t>
            </w:r>
          </w:p>
        </w:tc>
        <w:tc>
          <w:tcPr>
            <w:tcW w:w="760" w:type="pct"/>
            <w:tcBorders>
              <w:top w:val="nil"/>
              <w:bottom w:val="nil"/>
            </w:tcBorders>
            <w:shd w:val="clear" w:color="auto" w:fill="auto"/>
            <w:tcMar>
              <w:top w:w="110" w:type="dxa"/>
            </w:tcMar>
          </w:tcPr>
          <w:p w:rsidR="00F93876" w:rsidRPr="00663E34" w:rsidRDefault="00F93876" w:rsidP="00EB18D2">
            <w:pPr>
              <w:autoSpaceDE w:val="0"/>
              <w:autoSpaceDN w:val="0"/>
              <w:bidi/>
              <w:adjustRightInd w:val="0"/>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100%</w:t>
            </w:r>
          </w:p>
        </w:tc>
        <w:tc>
          <w:tcPr>
            <w:tcW w:w="1210" w:type="pct"/>
            <w:gridSpan w:val="2"/>
            <w:tcBorders>
              <w:top w:val="nil"/>
              <w:bottom w:val="nil"/>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 xml:space="preserve">100%، قيّمت اللجنةُ ثمانية مشروعات </w:t>
            </w:r>
            <w:r>
              <w:rPr>
                <w:rFonts w:ascii="Arabic Typesetting" w:hAnsi="Arabic Typesetting" w:cs="Arabic Typesetting" w:hint="cs"/>
                <w:sz w:val="30"/>
                <w:szCs w:val="30"/>
                <w:rtl/>
              </w:rPr>
              <w:t>مُنجَزة</w:t>
            </w:r>
            <w:r w:rsidRPr="00663E34">
              <w:rPr>
                <w:rFonts w:ascii="Arabic Typesetting" w:hAnsi="Arabic Typesetting" w:cs="Arabic Typesetting"/>
                <w:sz w:val="30"/>
                <w:szCs w:val="30"/>
                <w:rtl/>
              </w:rPr>
              <w:t xml:space="preserve"> تقييماً مستقلاً وناقشتها في عام 2014</w:t>
            </w:r>
          </w:p>
        </w:tc>
        <w:tc>
          <w:tcPr>
            <w:tcW w:w="455" w:type="pct"/>
            <w:tcBorders>
              <w:top w:val="nil"/>
              <w:bottom w:val="nil"/>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
                <w:bCs/>
                <w:color w:val="00B050"/>
                <w:sz w:val="30"/>
                <w:szCs w:val="30"/>
              </w:rPr>
            </w:pPr>
            <w:r w:rsidRPr="00663E34">
              <w:rPr>
                <w:rFonts w:ascii="Arabic Typesetting" w:hAnsi="Arabic Typesetting" w:cs="Arabic Typesetting"/>
                <w:b/>
                <w:bCs/>
                <w:color w:val="00B050"/>
                <w:sz w:val="30"/>
                <w:szCs w:val="30"/>
                <w:rtl/>
              </w:rPr>
              <w:t>ثابت</w:t>
            </w:r>
          </w:p>
        </w:tc>
      </w:tr>
      <w:tr w:rsidR="00F93876" w:rsidRPr="00663E34" w:rsidTr="00EB18D2">
        <w:tc>
          <w:tcPr>
            <w:tcW w:w="5000" w:type="pct"/>
            <w:gridSpan w:val="8"/>
            <w:tcBorders>
              <w:top w:val="single" w:sz="4" w:space="0" w:color="auto"/>
              <w:left w:val="single" w:sz="4" w:space="0" w:color="auto"/>
              <w:bottom w:val="single" w:sz="4" w:space="0" w:color="auto"/>
              <w:right w:val="single" w:sz="4" w:space="0" w:color="auto"/>
            </w:tcBorders>
            <w:shd w:val="clear" w:color="auto" w:fill="CCFFFF"/>
            <w:vAlign w:val="center"/>
          </w:tcPr>
          <w:p w:rsidR="00F93876" w:rsidRPr="00663E34" w:rsidRDefault="00F93876" w:rsidP="00EB18D2">
            <w:pPr>
              <w:keepNext/>
              <w:keepLines/>
              <w:tabs>
                <w:tab w:val="left" w:pos="1452"/>
              </w:tabs>
              <w:bidi/>
              <w:spacing w:before="60" w:after="60" w:line="280" w:lineRule="exact"/>
              <w:rPr>
                <w:rFonts w:ascii="Arabic Typesetting" w:hAnsi="Arabic Typesetting" w:cs="Arabic Typesetting"/>
                <w:b/>
                <w:bCs/>
                <w:sz w:val="30"/>
                <w:szCs w:val="30"/>
                <w:rtl/>
              </w:rPr>
            </w:pPr>
            <w:r w:rsidRPr="00663E3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663E34">
              <w:rPr>
                <w:rFonts w:ascii="Arabic Typesetting" w:hAnsi="Arabic Typesetting" w:cs="Arabic Typesetting"/>
                <w:sz w:val="30"/>
                <w:szCs w:val="30"/>
                <w:rtl/>
              </w:rPr>
              <w:t>ھ5.3 فهم معمّق لجدول أعمال التنمية لدى الدول الأعضاء والمنظمات الحكومية الدولية والمجتمع المدني وأصحاب المصلحة الآخرين</w:t>
            </w:r>
          </w:p>
        </w:tc>
      </w:tr>
      <w:tr w:rsidR="00F93876" w:rsidRPr="00663E34" w:rsidTr="00EB18D2">
        <w:tc>
          <w:tcPr>
            <w:tcW w:w="1139" w:type="pct"/>
            <w:tcBorders>
              <w:top w:val="single" w:sz="4" w:space="0" w:color="auto"/>
              <w:left w:val="single" w:sz="4" w:space="0" w:color="auto"/>
              <w:bottom w:val="nil"/>
            </w:tcBorders>
            <w:shd w:val="clear" w:color="auto" w:fill="auto"/>
            <w:vAlign w:val="center"/>
          </w:tcPr>
          <w:p w:rsidR="00F93876" w:rsidRPr="00663E34" w:rsidRDefault="00F93876" w:rsidP="00EB18D2">
            <w:pPr>
              <w:keepNext/>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b/>
                <w:bCs/>
                <w:sz w:val="30"/>
                <w:szCs w:val="30"/>
                <w:rtl/>
              </w:rPr>
              <w:t>مؤشرات الأداء</w:t>
            </w:r>
          </w:p>
        </w:tc>
        <w:tc>
          <w:tcPr>
            <w:tcW w:w="1136" w:type="pct"/>
            <w:gridSpan w:val="2"/>
            <w:tcBorders>
              <w:top w:val="single" w:sz="4" w:space="0" w:color="auto"/>
              <w:bottom w:val="nil"/>
            </w:tcBorders>
            <w:shd w:val="clear" w:color="auto" w:fill="auto"/>
            <w:vAlign w:val="center"/>
          </w:tcPr>
          <w:p w:rsidR="00F93876" w:rsidRPr="00663E34" w:rsidRDefault="00F93876" w:rsidP="00EB18D2">
            <w:pPr>
              <w:keepNext/>
              <w:bidi/>
              <w:spacing w:before="60" w:after="60" w:line="280" w:lineRule="exact"/>
              <w:rPr>
                <w:rFonts w:ascii="Arabic Typesetting" w:hAnsi="Arabic Typesetting" w:cs="Arabic Typesetting"/>
                <w:b/>
                <w:bCs/>
                <w:sz w:val="30"/>
                <w:szCs w:val="30"/>
              </w:rPr>
            </w:pPr>
            <w:r w:rsidRPr="00663E34">
              <w:rPr>
                <w:rFonts w:ascii="Arabic Typesetting" w:hAnsi="Arabic Typesetting" w:cs="Arabic Typesetting"/>
                <w:b/>
                <w:bCs/>
                <w:sz w:val="30"/>
                <w:szCs w:val="30"/>
                <w:rtl/>
              </w:rPr>
              <w:t>أسس المقارنة</w:t>
            </w:r>
          </w:p>
        </w:tc>
        <w:tc>
          <w:tcPr>
            <w:tcW w:w="1060" w:type="pct"/>
            <w:gridSpan w:val="2"/>
            <w:tcBorders>
              <w:top w:val="single" w:sz="4" w:space="0" w:color="auto"/>
              <w:bottom w:val="nil"/>
            </w:tcBorders>
            <w:shd w:val="clear" w:color="auto" w:fill="auto"/>
            <w:tcMar>
              <w:top w:w="110" w:type="dxa"/>
            </w:tcMar>
            <w:vAlign w:val="center"/>
          </w:tcPr>
          <w:p w:rsidR="00F93876" w:rsidRPr="00663E34" w:rsidRDefault="00F93876" w:rsidP="00EB18D2">
            <w:pPr>
              <w:keepNext/>
              <w:bidi/>
              <w:spacing w:before="60" w:after="60" w:line="280" w:lineRule="exact"/>
              <w:rPr>
                <w:rFonts w:ascii="Arabic Typesetting" w:hAnsi="Arabic Typesetting" w:cs="Arabic Typesetting"/>
                <w:bCs/>
                <w:sz w:val="30"/>
                <w:szCs w:val="30"/>
              </w:rPr>
            </w:pPr>
            <w:r w:rsidRPr="00663E34">
              <w:rPr>
                <w:rFonts w:ascii="Arabic Typesetting" w:hAnsi="Arabic Typesetting" w:cs="Arabic Typesetting"/>
                <w:bCs/>
                <w:sz w:val="30"/>
                <w:szCs w:val="30"/>
                <w:rtl/>
              </w:rPr>
              <w:t>الأهداف</w:t>
            </w:r>
          </w:p>
        </w:tc>
        <w:tc>
          <w:tcPr>
            <w:tcW w:w="1178" w:type="pct"/>
            <w:tcBorders>
              <w:top w:val="single" w:sz="4" w:space="0" w:color="auto"/>
              <w:bottom w:val="nil"/>
            </w:tcBorders>
            <w:shd w:val="clear" w:color="auto" w:fill="FFFFFF"/>
            <w:tcMar>
              <w:top w:w="110" w:type="dxa"/>
            </w:tcMar>
            <w:vAlign w:val="center"/>
          </w:tcPr>
          <w:p w:rsidR="00F93876" w:rsidRPr="00663E34" w:rsidRDefault="00F93876" w:rsidP="00EB18D2">
            <w:pPr>
              <w:keepNext/>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b/>
                <w:bCs/>
                <w:sz w:val="30"/>
                <w:szCs w:val="30"/>
                <w:rtl/>
              </w:rPr>
              <w:t>بيانات الأداء</w:t>
            </w:r>
          </w:p>
        </w:tc>
        <w:tc>
          <w:tcPr>
            <w:tcW w:w="487" w:type="pct"/>
            <w:gridSpan w:val="2"/>
            <w:tcBorders>
              <w:top w:val="single" w:sz="4" w:space="0" w:color="auto"/>
              <w:bottom w:val="nil"/>
              <w:right w:val="single" w:sz="4" w:space="0" w:color="auto"/>
            </w:tcBorders>
            <w:shd w:val="clear" w:color="auto" w:fill="auto"/>
            <w:tcMar>
              <w:top w:w="110" w:type="dxa"/>
            </w:tcMar>
            <w:vAlign w:val="center"/>
          </w:tcPr>
          <w:p w:rsidR="00F93876" w:rsidRPr="00663E34" w:rsidRDefault="00F93876" w:rsidP="00EB18D2">
            <w:pPr>
              <w:keepNext/>
              <w:keepLines/>
              <w:bidi/>
              <w:spacing w:before="60" w:after="60" w:line="280" w:lineRule="exact"/>
              <w:jc w:val="center"/>
              <w:rPr>
                <w:rFonts w:ascii="Arabic Typesetting" w:hAnsi="Arabic Typesetting" w:cs="Arabic Typesetting"/>
                <w:b/>
                <w:bCs/>
                <w:sz w:val="30"/>
                <w:szCs w:val="30"/>
              </w:rPr>
            </w:pPr>
            <w:r w:rsidRPr="00663E34">
              <w:rPr>
                <w:rFonts w:ascii="Arabic Typesetting" w:hAnsi="Arabic Typesetting" w:cs="Arabic Typesetting"/>
                <w:b/>
                <w:bCs/>
                <w:sz w:val="30"/>
                <w:szCs w:val="30"/>
                <w:rtl/>
              </w:rPr>
              <w:t>السير</w:t>
            </w:r>
          </w:p>
        </w:tc>
      </w:tr>
      <w:tr w:rsidR="00F93876" w:rsidRPr="00663E34" w:rsidTr="00EB18D2">
        <w:tc>
          <w:tcPr>
            <w:tcW w:w="1139" w:type="pct"/>
            <w:tcBorders>
              <w:top w:val="nil"/>
              <w:left w:val="single" w:sz="4" w:space="0" w:color="auto"/>
              <w:bottom w:val="nil"/>
            </w:tcBorders>
            <w:shd w:val="clear" w:color="auto" w:fill="FFFFFF"/>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عدد البلدان التي تطلب المساعدة التقنية من خلال مشروعات جدول أعمال التنمية وتبدي اهتماما</w:t>
            </w:r>
            <w:r>
              <w:rPr>
                <w:rFonts w:ascii="Arabic Typesetting" w:hAnsi="Arabic Typesetting" w:cs="Arabic Typesetting" w:hint="cs"/>
                <w:sz w:val="30"/>
                <w:szCs w:val="30"/>
                <w:rtl/>
              </w:rPr>
              <w:t>ً</w:t>
            </w:r>
            <w:r w:rsidRPr="00663E34">
              <w:rPr>
                <w:rFonts w:ascii="Arabic Typesetting" w:hAnsi="Arabic Typesetting" w:cs="Arabic Typesetting"/>
                <w:sz w:val="30"/>
                <w:szCs w:val="30"/>
                <w:rtl/>
              </w:rPr>
              <w:t xml:space="preserve"> بالأنشطة المتعلقة بجدول أعمال التنمية</w:t>
            </w:r>
          </w:p>
        </w:tc>
        <w:tc>
          <w:tcPr>
            <w:tcW w:w="1136" w:type="pct"/>
            <w:gridSpan w:val="2"/>
            <w:tcBorders>
              <w:top w:val="nil"/>
              <w:bottom w:val="nil"/>
            </w:tcBorders>
            <w:shd w:val="clear" w:color="auto" w:fill="auto"/>
          </w:tcPr>
          <w:p w:rsidR="00F93876" w:rsidRPr="001F4524" w:rsidRDefault="00F93876" w:rsidP="00EB18D2">
            <w:pPr>
              <w:bidi/>
              <w:spacing w:before="60" w:after="60" w:line="280" w:lineRule="exact"/>
              <w:rPr>
                <w:rFonts w:ascii="Arabic Typesetting" w:hAnsi="Arabic Typesetting" w:cs="Arabic Typesetting"/>
                <w:color w:val="002060"/>
                <w:sz w:val="30"/>
                <w:szCs w:val="30"/>
                <w:lang w:bidi="ar-EG"/>
              </w:rPr>
            </w:pPr>
            <w:r w:rsidRPr="00E31A8D">
              <w:rPr>
                <w:rFonts w:ascii="Arabic Typesetting" w:hAnsi="Arabic Typesetting" w:cs="Arabic Typesetting"/>
                <w:iCs/>
                <w:color w:val="002060"/>
                <w:sz w:val="30"/>
                <w:szCs w:val="30"/>
                <w:rtl/>
              </w:rPr>
              <w:t xml:space="preserve">أساس المقارنة المُحدَّث </w:t>
            </w:r>
            <w:r>
              <w:rPr>
                <w:rFonts w:ascii="Arabic Typesetting" w:hAnsi="Arabic Typesetting" w:cs="Arabic Typesetting" w:hint="cs"/>
                <w:iCs/>
                <w:color w:val="002060"/>
                <w:sz w:val="30"/>
                <w:szCs w:val="30"/>
                <w:rtl/>
              </w:rPr>
              <w:t xml:space="preserve">في </w:t>
            </w:r>
            <w:r w:rsidRPr="00E31A8D">
              <w:rPr>
                <w:rFonts w:ascii="Arabic Typesetting" w:hAnsi="Arabic Typesetting" w:cs="Arabic Typesetting"/>
                <w:iCs/>
                <w:color w:val="002060"/>
                <w:sz w:val="30"/>
                <w:szCs w:val="30"/>
                <w:rtl/>
              </w:rPr>
              <w:t>نهاية 2013:</w:t>
            </w:r>
            <w:r>
              <w:rPr>
                <w:rFonts w:ascii="Arabic Typesetting" w:hAnsi="Arabic Typesetting" w:cs="Arabic Typesetting" w:hint="cs"/>
                <w:i/>
                <w:color w:val="002060"/>
                <w:sz w:val="30"/>
                <w:szCs w:val="30"/>
                <w:rtl/>
              </w:rPr>
              <w:t xml:space="preserve"> </w:t>
            </w:r>
            <w:r w:rsidRPr="00663E34">
              <w:rPr>
                <w:rFonts w:ascii="Arabic Typesetting" w:hAnsi="Arabic Typesetting" w:cs="Arabic Typesetting"/>
                <w:sz w:val="30"/>
                <w:szCs w:val="30"/>
                <w:rtl/>
              </w:rPr>
              <w:t xml:space="preserve">مشروعات وأنشطة مرتبطة بجدول أعمال التنمية في </w:t>
            </w:r>
            <w:r w:rsidRPr="00E31A8D">
              <w:rPr>
                <w:rFonts w:ascii="Arabic Typesetting" w:hAnsi="Arabic Typesetting" w:cs="Arabic Typesetting"/>
                <w:i/>
                <w:color w:val="002060"/>
                <w:sz w:val="30"/>
                <w:szCs w:val="30"/>
                <w:rtl/>
              </w:rPr>
              <w:t>50 بلداً</w:t>
            </w:r>
          </w:p>
          <w:p w:rsidR="00F93876" w:rsidRPr="00663E34" w:rsidRDefault="00F93876" w:rsidP="00EB18D2">
            <w:pPr>
              <w:bidi/>
              <w:spacing w:before="60" w:after="60" w:line="280" w:lineRule="exact"/>
              <w:rPr>
                <w:rFonts w:ascii="Arabic Typesetting" w:hAnsi="Arabic Typesetting" w:cs="Arabic Typesetting"/>
                <w:sz w:val="30"/>
                <w:szCs w:val="30"/>
              </w:rPr>
            </w:pPr>
            <w:r w:rsidRPr="00E31A8D">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مشروعات وأنشطة مرتبطة بجدول أعمال التنمية في 43 بلداً (أبريل 2013)</w:t>
            </w:r>
          </w:p>
        </w:tc>
        <w:tc>
          <w:tcPr>
            <w:tcW w:w="1060" w:type="pct"/>
            <w:gridSpan w:val="2"/>
            <w:tcBorders>
              <w:top w:val="nil"/>
              <w:bottom w:val="nil"/>
            </w:tcBorders>
            <w:shd w:val="clear" w:color="auto" w:fill="auto"/>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مشروعات وأنشطة مرتبطة بجدول أعمال التنمية في 50 بلداً</w:t>
            </w:r>
          </w:p>
        </w:tc>
        <w:tc>
          <w:tcPr>
            <w:tcW w:w="1178" w:type="pct"/>
            <w:tcBorders>
              <w:top w:val="nil"/>
              <w:bottom w:val="nil"/>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شارك 53 بلداً نامياً في سياق مشروعات جدول أعمال التنمية، وتم تمويل 11 مشاركاً من هذه البلدان</w:t>
            </w:r>
          </w:p>
        </w:tc>
        <w:tc>
          <w:tcPr>
            <w:tcW w:w="487" w:type="pct"/>
            <w:gridSpan w:val="2"/>
            <w:tcBorders>
              <w:top w:val="nil"/>
              <w:bottom w:val="nil"/>
              <w:right w:val="single" w:sz="4" w:space="0" w:color="auto"/>
            </w:tcBorders>
            <w:shd w:val="clear" w:color="auto" w:fill="auto"/>
            <w:tcMar>
              <w:top w:w="110" w:type="dxa"/>
            </w:tcMar>
          </w:tcPr>
          <w:p w:rsidR="00F93876" w:rsidRPr="00663E34" w:rsidRDefault="00F93876" w:rsidP="00EB18D2">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F93876" w:rsidRPr="00663E34" w:rsidTr="00EB18D2">
        <w:tc>
          <w:tcPr>
            <w:tcW w:w="1139" w:type="pct"/>
            <w:tcBorders>
              <w:top w:val="nil"/>
              <w:left w:val="single" w:sz="4" w:space="0" w:color="auto"/>
              <w:bottom w:val="single" w:sz="4" w:space="0" w:color="auto"/>
            </w:tcBorders>
            <w:shd w:val="clear" w:color="auto" w:fill="auto"/>
          </w:tcPr>
          <w:p w:rsidR="00F93876" w:rsidRPr="00663E34" w:rsidRDefault="00F93876" w:rsidP="00EB18D2">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1136" w:type="pct"/>
            <w:gridSpan w:val="2"/>
            <w:tcBorders>
              <w:top w:val="nil"/>
              <w:bottom w:val="single" w:sz="4" w:space="0" w:color="auto"/>
            </w:tcBorders>
            <w:shd w:val="clear" w:color="auto" w:fill="auto"/>
          </w:tcPr>
          <w:p w:rsidR="00F93876" w:rsidRPr="00D02A24" w:rsidRDefault="00D02A24" w:rsidP="00EB18D2">
            <w:pPr>
              <w:bidi/>
              <w:spacing w:before="60" w:after="60" w:line="280" w:lineRule="exact"/>
              <w:rPr>
                <w:rFonts w:ascii="Arabic Typesetting" w:hAnsi="Arabic Typesetting" w:cs="Arabic Typesetting"/>
                <w:i/>
                <w:sz w:val="30"/>
                <w:szCs w:val="30"/>
                <w:rtl/>
                <w:lang w:val="fr-CH" w:bidi="ar-EG"/>
              </w:rPr>
            </w:pPr>
            <w:r>
              <w:rPr>
                <w:rFonts w:ascii="Arabic Typesetting" w:hAnsi="Arabic Typesetting" w:cs="Arabic Typesetting" w:hint="cs"/>
                <w:i/>
                <w:sz w:val="30"/>
                <w:szCs w:val="30"/>
                <w:rtl/>
                <w:lang w:val="fr-CH"/>
              </w:rPr>
              <w:t>لا ينطبق</w:t>
            </w:r>
          </w:p>
        </w:tc>
        <w:tc>
          <w:tcPr>
            <w:tcW w:w="1060" w:type="pct"/>
            <w:gridSpan w:val="2"/>
            <w:tcBorders>
              <w:top w:val="nil"/>
              <w:bottom w:val="single" w:sz="4" w:space="0" w:color="auto"/>
            </w:tcBorders>
            <w:shd w:val="clear" w:color="auto" w:fill="auto"/>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80%</w:t>
            </w:r>
          </w:p>
        </w:tc>
        <w:tc>
          <w:tcPr>
            <w:tcW w:w="1178" w:type="pct"/>
            <w:tcBorders>
              <w:top w:val="nil"/>
              <w:bottom w:val="single" w:sz="4" w:space="0" w:color="auto"/>
            </w:tcBorders>
            <w:shd w:val="clear" w:color="auto" w:fill="FFFFFF"/>
            <w:tcMar>
              <w:top w:w="110" w:type="dxa"/>
            </w:tcMar>
          </w:tcPr>
          <w:p w:rsidR="00F93876" w:rsidRPr="00663E34" w:rsidRDefault="00F93876" w:rsidP="00EB18D2">
            <w:pPr>
              <w:bidi/>
              <w:spacing w:before="60" w:after="60" w:line="280" w:lineRule="exact"/>
              <w:rPr>
                <w:rFonts w:ascii="Arabic Typesetting" w:hAnsi="Arabic Typesetting" w:cs="Arabic Typesetting"/>
                <w:sz w:val="30"/>
                <w:szCs w:val="30"/>
                <w:lang w:bidi="ar-EG"/>
              </w:rPr>
            </w:pPr>
            <w:r w:rsidRPr="00663E34">
              <w:rPr>
                <w:rFonts w:ascii="Arabic Typesetting" w:hAnsi="Arabic Typesetting" w:cs="Arabic Typesetting"/>
                <w:sz w:val="30"/>
                <w:szCs w:val="30"/>
                <w:rtl/>
              </w:rPr>
              <w:t>دراسة استقصائية تُجرى كل سنتين</w:t>
            </w:r>
          </w:p>
        </w:tc>
        <w:tc>
          <w:tcPr>
            <w:tcW w:w="487" w:type="pct"/>
            <w:gridSpan w:val="2"/>
            <w:tcBorders>
              <w:top w:val="nil"/>
              <w:bottom w:val="single" w:sz="4" w:space="0" w:color="auto"/>
              <w:right w:val="single" w:sz="4" w:space="0" w:color="auto"/>
            </w:tcBorders>
            <w:shd w:val="clear" w:color="auto" w:fill="auto"/>
          </w:tcPr>
          <w:p w:rsidR="00F93876" w:rsidRPr="00663E34" w:rsidRDefault="00F93876" w:rsidP="00EB18D2">
            <w:pPr>
              <w:keepNext/>
              <w:keepLines/>
              <w:bidi/>
              <w:spacing w:before="60" w:after="60" w:line="280" w:lineRule="exact"/>
              <w:jc w:val="center"/>
              <w:rPr>
                <w:rFonts w:ascii="Arabic Typesetting" w:hAnsi="Arabic Typesetting" w:cs="Arabic Typesetting"/>
                <w:b/>
                <w:bCs/>
                <w:color w:val="808080"/>
                <w:sz w:val="30"/>
                <w:szCs w:val="30"/>
              </w:rPr>
            </w:pPr>
            <w:r w:rsidRPr="00B27DF5">
              <w:rPr>
                <w:rFonts w:ascii="Arabic Typesetting" w:hAnsi="Arabic Typesetting" w:cs="Arabic Typesetting"/>
                <w:b/>
                <w:bCs/>
                <w:color w:val="0070C0"/>
                <w:sz w:val="30"/>
                <w:szCs w:val="30"/>
                <w:rtl/>
              </w:rPr>
              <w:t>لا ينطبق في 2014</w:t>
            </w:r>
          </w:p>
        </w:tc>
      </w:tr>
    </w:tbl>
    <w:p w:rsidR="00F93876" w:rsidRPr="00EA0614" w:rsidRDefault="00F93876" w:rsidP="00F93876">
      <w:pPr>
        <w:bidi/>
        <w:spacing w:after="120" w:line="340" w:lineRule="exact"/>
        <w:jc w:val="both"/>
        <w:rPr>
          <w:rFonts w:ascii="Arabic Typesetting" w:hAnsi="Arabic Typesetting" w:cs="Arabic Typesetting"/>
          <w:color w:val="000000"/>
          <w:sz w:val="34"/>
          <w:szCs w:val="34"/>
        </w:rPr>
      </w:pPr>
      <w:r w:rsidRPr="00EA0614">
        <w:rPr>
          <w:rFonts w:ascii="Arabic Typesetting" w:hAnsi="Arabic Typesetting" w:cs="Arabic Typesetting"/>
          <w:color w:val="000000"/>
          <w:sz w:val="34"/>
          <w:szCs w:val="34"/>
        </w:rPr>
        <w:br w:type="page"/>
      </w:r>
    </w:p>
    <w:p w:rsidR="00F93876" w:rsidRPr="006D0AD6" w:rsidRDefault="00F93876" w:rsidP="00F93876">
      <w:pPr>
        <w:keepNext/>
        <w:bidi/>
        <w:spacing w:after="120" w:line="340" w:lineRule="exact"/>
        <w:jc w:val="both"/>
        <w:rPr>
          <w:rFonts w:ascii="Arabic Typesetting" w:hAnsi="Arabic Typesetting" w:cs="Arabic Typesetting"/>
          <w:b/>
          <w:sz w:val="36"/>
          <w:szCs w:val="36"/>
        </w:rPr>
      </w:pPr>
      <w:r w:rsidRPr="006D0AD6">
        <w:rPr>
          <w:rFonts w:ascii="Arabic Typesetting" w:hAnsi="Arabic Typesetting" w:cs="Arabic Typesetting"/>
          <w:color w:val="000000"/>
          <w:sz w:val="36"/>
          <w:szCs w:val="36"/>
          <w:rtl/>
        </w:rPr>
        <w:t>استخدام الموارد</w:t>
      </w:r>
    </w:p>
    <w:p w:rsidR="00F93876" w:rsidRPr="00EA0614" w:rsidRDefault="00F93876" w:rsidP="00F93876">
      <w:pPr>
        <w:pStyle w:val="NormalWeb"/>
        <w:bidi/>
        <w:spacing w:before="0" w:beforeAutospacing="0" w:after="120" w:afterAutospacing="0" w:line="340" w:lineRule="exact"/>
        <w:jc w:val="center"/>
        <w:rPr>
          <w:rFonts w:ascii="Arabic Typesetting" w:hAnsi="Arabic Typesetting" w:cs="Arabic Typesetting"/>
          <w:sz w:val="34"/>
          <w:szCs w:val="34"/>
        </w:rPr>
      </w:pPr>
      <w:r w:rsidRPr="00EA0614">
        <w:rPr>
          <w:rFonts w:ascii="Arabic Typesetting" w:hAnsi="Arabic Typesetting" w:cs="Arabic Typesetting"/>
          <w:color w:val="000000"/>
          <w:sz w:val="34"/>
          <w:szCs w:val="34"/>
          <w:rtl/>
        </w:rPr>
        <w:t>الميزانية والنفقات الفعلية (بحسب النتائج)</w:t>
      </w:r>
    </w:p>
    <w:p w:rsidR="00F93876" w:rsidRPr="00EA0614" w:rsidRDefault="00F93876" w:rsidP="00F93876">
      <w:pPr>
        <w:pStyle w:val="NormalWeb"/>
        <w:bidi/>
        <w:spacing w:before="0" w:beforeAutospacing="0" w:after="120" w:afterAutospacing="0" w:line="340" w:lineRule="exact"/>
        <w:jc w:val="center"/>
        <w:rPr>
          <w:rFonts w:ascii="Arabic Typesetting" w:hAnsi="Arabic Typesetting" w:cs="Arabic Typesetting"/>
          <w:i/>
          <w:iCs/>
          <w:color w:val="000000"/>
          <w:sz w:val="34"/>
          <w:szCs w:val="34"/>
          <w:rtl/>
          <w:lang w:bidi="ar-EG"/>
        </w:rPr>
      </w:pPr>
      <w:r w:rsidRPr="00EA0614">
        <w:rPr>
          <w:rFonts w:ascii="Arabic Typesetting" w:hAnsi="Arabic Typesetting" w:cs="Arabic Typesetting"/>
          <w:i/>
          <w:iCs/>
          <w:color w:val="000000"/>
          <w:sz w:val="34"/>
          <w:szCs w:val="34"/>
          <w:rtl/>
        </w:rPr>
        <w:t>(بآلاف الفرنكات السويسرية)</w:t>
      </w:r>
    </w:p>
    <w:p w:rsidR="00F93876" w:rsidRPr="00EA0614" w:rsidRDefault="00BF0B5F" w:rsidP="00BF0B5F">
      <w:pPr>
        <w:pStyle w:val="NormalWeb"/>
        <w:bidi/>
        <w:spacing w:before="0" w:beforeAutospacing="0" w:after="120" w:afterAutospacing="0"/>
        <w:jc w:val="both"/>
        <w:rPr>
          <w:rFonts w:ascii="Arabic Typesetting" w:hAnsi="Arabic Typesetting" w:cs="Arabic Typesetting"/>
          <w:sz w:val="34"/>
          <w:szCs w:val="34"/>
          <w:lang w:bidi="ar-EG"/>
        </w:rPr>
      </w:pPr>
      <w:r w:rsidRPr="00BF0B5F">
        <w:rPr>
          <w:noProof/>
          <w:rtl/>
        </w:rPr>
        <w:drawing>
          <wp:inline distT="0" distB="0" distL="0" distR="0" wp14:anchorId="25A76916" wp14:editId="22772705">
            <wp:extent cx="5572760" cy="1268095"/>
            <wp:effectExtent l="0" t="0" r="889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2760" cy="1268095"/>
                    </a:xfrm>
                    <a:prstGeom prst="rect">
                      <a:avLst/>
                    </a:prstGeom>
                    <a:noFill/>
                    <a:ln>
                      <a:noFill/>
                    </a:ln>
                  </pic:spPr>
                </pic:pic>
              </a:graphicData>
            </a:graphic>
          </wp:inline>
        </w:drawing>
      </w:r>
    </w:p>
    <w:p w:rsidR="00F93876" w:rsidRPr="00EA0614" w:rsidRDefault="00F93876" w:rsidP="00F93876">
      <w:pPr>
        <w:bidi/>
        <w:spacing w:after="120" w:line="340" w:lineRule="exact"/>
        <w:jc w:val="center"/>
        <w:rPr>
          <w:rFonts w:ascii="Arabic Typesetting" w:hAnsi="Arabic Typesetting" w:cs="Arabic Typesetting"/>
          <w:sz w:val="34"/>
          <w:szCs w:val="34"/>
          <w:rtl/>
          <w:lang w:bidi="ar-EG"/>
        </w:rPr>
      </w:pPr>
      <w:r w:rsidRPr="00EA0614">
        <w:rPr>
          <w:rFonts w:ascii="Arabic Typesetting" w:hAnsi="Arabic Typesetting" w:cs="Arabic Typesetting"/>
          <w:color w:val="000000"/>
          <w:sz w:val="34"/>
          <w:szCs w:val="34"/>
          <w:rtl/>
        </w:rPr>
        <w:t>الميزانية والنفقات الفعلية (للموظفين وغير الموظفين)</w:t>
      </w:r>
    </w:p>
    <w:p w:rsidR="00F93876" w:rsidRDefault="00F93876" w:rsidP="00F93876">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EA0614">
        <w:rPr>
          <w:rFonts w:ascii="Arabic Typesetting" w:hAnsi="Arabic Typesetting" w:cs="Arabic Typesetting"/>
          <w:i/>
          <w:iCs/>
          <w:color w:val="000000"/>
          <w:sz w:val="34"/>
          <w:szCs w:val="34"/>
          <w:rtl/>
        </w:rPr>
        <w:t>(بآلاف الفرنكات السويسرية)</w:t>
      </w:r>
    </w:p>
    <w:p w:rsidR="00BF0B5F" w:rsidRPr="00EA0614" w:rsidRDefault="00BF0B5F" w:rsidP="00BF0B5F">
      <w:pPr>
        <w:pStyle w:val="NormalWeb"/>
        <w:keepNext/>
        <w:keepLines/>
        <w:bidi/>
        <w:spacing w:before="0" w:beforeAutospacing="0" w:after="120" w:afterAutospacing="0"/>
        <w:jc w:val="center"/>
        <w:rPr>
          <w:rFonts w:ascii="Arabic Typesetting" w:hAnsi="Arabic Typesetting" w:cs="Arabic Typesetting"/>
          <w:i/>
          <w:iCs/>
          <w:color w:val="000000"/>
          <w:sz w:val="34"/>
          <w:szCs w:val="34"/>
        </w:rPr>
      </w:pPr>
      <w:r w:rsidRPr="00BF0B5F">
        <w:rPr>
          <w:noProof/>
          <w:rtl/>
        </w:rPr>
        <w:drawing>
          <wp:inline distT="0" distB="0" distL="0" distR="0" wp14:anchorId="50209CDE" wp14:editId="0E2ED761">
            <wp:extent cx="5940425" cy="1192613"/>
            <wp:effectExtent l="0" t="0" r="317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1192613"/>
                    </a:xfrm>
                    <a:prstGeom prst="rect">
                      <a:avLst/>
                    </a:prstGeom>
                    <a:noFill/>
                    <a:ln>
                      <a:noFill/>
                    </a:ln>
                  </pic:spPr>
                </pic:pic>
              </a:graphicData>
            </a:graphic>
          </wp:inline>
        </w:drawing>
      </w:r>
    </w:p>
    <w:p w:rsidR="00F93876" w:rsidRPr="00EB18D2" w:rsidRDefault="00F93876" w:rsidP="00F93876">
      <w:pPr>
        <w:keepNext/>
        <w:autoSpaceDE w:val="0"/>
        <w:autoSpaceDN w:val="0"/>
        <w:bidi/>
        <w:spacing w:after="120" w:line="340" w:lineRule="exact"/>
        <w:rPr>
          <w:rFonts w:ascii="Arabic Typesetting" w:hAnsi="Arabic Typesetting" w:cs="Arabic Typesetting"/>
          <w:iCs/>
          <w:sz w:val="32"/>
          <w:szCs w:val="32"/>
          <w:rtl/>
          <w:lang w:bidi="ar-EG"/>
        </w:rPr>
      </w:pPr>
      <w:r w:rsidRPr="00EB18D2">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EB18D2">
        <w:rPr>
          <w:rFonts w:ascii="Arabic Typesetting" w:hAnsi="Arabic Typesetting" w:cs="Arabic Typesetting" w:hint="cs"/>
          <w:iCs/>
          <w:sz w:val="32"/>
          <w:szCs w:val="32"/>
          <w:rtl/>
        </w:rPr>
        <w:t>ً</w:t>
      </w:r>
      <w:r w:rsidRPr="00EB18D2">
        <w:rPr>
          <w:rFonts w:ascii="Arabic Typesetting" w:hAnsi="Arabic Typesetting" w:cs="Arabic Typesetting"/>
          <w:iCs/>
          <w:sz w:val="32"/>
          <w:szCs w:val="32"/>
          <w:rtl/>
        </w:rPr>
        <w:t xml:space="preserve"> للمادة 5.5 من النظام المالي</w:t>
      </w:r>
      <w:r w:rsidRPr="00EB18D2">
        <w:rPr>
          <w:rFonts w:ascii="Arabic Typesetting" w:hAnsi="Arabic Typesetting" w:cs="Arabic Typesetting" w:hint="cs"/>
          <w:iCs/>
          <w:sz w:val="32"/>
          <w:szCs w:val="32"/>
          <w:rtl/>
          <w:lang w:bidi="ar-EG"/>
        </w:rPr>
        <w:t>.</w:t>
      </w:r>
    </w:p>
    <w:p w:rsidR="00F93876" w:rsidRPr="00EA0614" w:rsidRDefault="00F93876" w:rsidP="00F93876">
      <w:pPr>
        <w:bidi/>
        <w:spacing w:after="120" w:line="340" w:lineRule="exact"/>
        <w:jc w:val="both"/>
        <w:rPr>
          <w:rFonts w:ascii="Arabic Typesetting" w:hAnsi="Arabic Typesetting" w:cs="Arabic Typesetting"/>
          <w:sz w:val="34"/>
          <w:szCs w:val="34"/>
          <w:u w:val="single"/>
          <w:lang w:bidi="ar-EG"/>
        </w:rPr>
      </w:pPr>
      <w:r w:rsidRPr="00EA0614">
        <w:rPr>
          <w:rFonts w:ascii="Arabic Typesetting" w:hAnsi="Arabic Typesetting" w:cs="Arabic Typesetting"/>
          <w:sz w:val="34"/>
          <w:szCs w:val="34"/>
          <w:rtl/>
        </w:rPr>
        <w:t>ألف</w:t>
      </w:r>
      <w:r w:rsidRPr="00EA0614">
        <w:rPr>
          <w:rFonts w:ascii="Arabic Typesetting" w:hAnsi="Arabic Typesetting" w:cs="Arabic Typesetting"/>
          <w:sz w:val="34"/>
          <w:szCs w:val="34"/>
        </w:rPr>
        <w:t>.</w:t>
      </w:r>
      <w:r w:rsidRPr="00EA0614">
        <w:rPr>
          <w:rFonts w:ascii="Arabic Typesetting" w:hAnsi="Arabic Typesetting" w:cs="Arabic Typesetting"/>
          <w:sz w:val="34"/>
          <w:szCs w:val="34"/>
        </w:rPr>
        <w:tab/>
      </w:r>
      <w:r w:rsidRPr="00EA0614">
        <w:rPr>
          <w:rFonts w:ascii="Arabic Typesetting" w:hAnsi="Arabic Typesetting" w:cs="Arabic Typesetting"/>
          <w:sz w:val="34"/>
          <w:szCs w:val="34"/>
          <w:u w:val="single"/>
          <w:rtl/>
        </w:rPr>
        <w:t>ميزانية 2014/15 بعد التحويلات</w:t>
      </w:r>
    </w:p>
    <w:p w:rsidR="00F93876" w:rsidRPr="00EA0614" w:rsidRDefault="00F93876" w:rsidP="00000798">
      <w:pPr>
        <w:pStyle w:val="ListParagraph"/>
        <w:numPr>
          <w:ilvl w:val="0"/>
          <w:numId w:val="27"/>
        </w:numPr>
        <w:tabs>
          <w:tab w:val="left" w:pos="625"/>
        </w:tabs>
        <w:spacing w:after="120" w:line="340" w:lineRule="exact"/>
        <w:ind w:left="0" w:firstLine="0"/>
        <w:contextualSpacing w:val="0"/>
        <w:rPr>
          <w:rFonts w:ascii="Arabic Typesetting" w:hAnsi="Arabic Typesetting" w:cs="Arabic Typesetting"/>
          <w:sz w:val="34"/>
          <w:szCs w:val="34"/>
          <w:lang w:eastAsia="ko-KR"/>
        </w:rPr>
      </w:pPr>
      <w:r w:rsidRPr="00EA0614">
        <w:rPr>
          <w:rFonts w:ascii="Arabic Typesetting" w:hAnsi="Arabic Typesetting" w:cs="Arabic Typesetting"/>
          <w:sz w:val="34"/>
          <w:szCs w:val="34"/>
          <w:rtl/>
          <w:lang w:eastAsia="ko-KR"/>
        </w:rPr>
        <w:t>إن ميزانية 2014/15 بعد التحويلات ترجع في المقام الأول إلى إعادة توزيع موارد الموظفين (وظيفة واحدة) خارج البرنامج.</w:t>
      </w:r>
    </w:p>
    <w:p w:rsidR="00F93876" w:rsidRPr="00AA3DD6" w:rsidRDefault="00F93876" w:rsidP="00F93876">
      <w:pPr>
        <w:bidi/>
        <w:spacing w:after="120" w:line="340" w:lineRule="exact"/>
        <w:jc w:val="both"/>
        <w:rPr>
          <w:rFonts w:ascii="Arabic Typesetting" w:hAnsi="Arabic Typesetting" w:cs="Arabic Typesetting"/>
          <w:sz w:val="34"/>
          <w:szCs w:val="34"/>
          <w:u w:val="single"/>
          <w:lang w:eastAsia="ko-KR" w:bidi="ar-EG"/>
        </w:rPr>
      </w:pPr>
      <w:r w:rsidRPr="00EA0614">
        <w:rPr>
          <w:rFonts w:ascii="Arabic Typesetting" w:hAnsi="Arabic Typesetting" w:cs="Arabic Typesetting"/>
          <w:sz w:val="34"/>
          <w:szCs w:val="34"/>
          <w:rtl/>
          <w:lang w:eastAsia="ko-KR"/>
        </w:rPr>
        <w:t>باء</w:t>
      </w:r>
      <w:r w:rsidRPr="00EA0614">
        <w:rPr>
          <w:rFonts w:ascii="Arabic Typesetting" w:hAnsi="Arabic Typesetting" w:cs="Arabic Typesetting"/>
          <w:sz w:val="34"/>
          <w:szCs w:val="34"/>
          <w:lang w:eastAsia="ko-KR"/>
        </w:rPr>
        <w:t>.</w:t>
      </w:r>
      <w:r w:rsidRPr="00EA0614">
        <w:rPr>
          <w:rFonts w:ascii="Arabic Typesetting" w:hAnsi="Arabic Typesetting" w:cs="Arabic Typesetting"/>
          <w:sz w:val="34"/>
          <w:szCs w:val="34"/>
          <w:lang w:eastAsia="ko-KR"/>
        </w:rPr>
        <w:tab/>
      </w:r>
      <w:r w:rsidRPr="00EA0614">
        <w:rPr>
          <w:rFonts w:ascii="Arabic Typesetting" w:hAnsi="Arabic Typesetting" w:cs="Arabic Typesetting"/>
          <w:sz w:val="34"/>
          <w:szCs w:val="34"/>
          <w:u w:val="single"/>
          <w:rtl/>
          <w:lang w:eastAsia="ko-KR"/>
        </w:rPr>
        <w:t>استخدام الميزانية في عام 2014</w:t>
      </w:r>
    </w:p>
    <w:p w:rsidR="00F93876" w:rsidRPr="00EA0614" w:rsidRDefault="00F93876" w:rsidP="00000798">
      <w:pPr>
        <w:pStyle w:val="ListParagraph"/>
        <w:numPr>
          <w:ilvl w:val="0"/>
          <w:numId w:val="27"/>
        </w:numPr>
        <w:tabs>
          <w:tab w:val="left" w:pos="265"/>
        </w:tabs>
        <w:spacing w:after="120" w:line="340" w:lineRule="exact"/>
        <w:ind w:left="0" w:firstLine="0"/>
        <w:contextualSpacing w:val="0"/>
        <w:jc w:val="both"/>
        <w:rPr>
          <w:rFonts w:ascii="Arabic Typesetting" w:hAnsi="Arabic Typesetting" w:cs="Arabic Typesetting"/>
          <w:color w:val="000000"/>
          <w:sz w:val="34"/>
          <w:szCs w:val="34"/>
        </w:rPr>
      </w:pPr>
      <w:r w:rsidRPr="00EA0614">
        <w:rPr>
          <w:rFonts w:ascii="Arabic Typesetting" w:hAnsi="Arabic Typesetting" w:cs="Arabic Typesetting"/>
          <w:color w:val="000000"/>
          <w:sz w:val="34"/>
          <w:szCs w:val="34"/>
          <w:rtl/>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p>
    <w:p w:rsidR="00F93876" w:rsidRDefault="00F93876" w:rsidP="00F152A2">
      <w:pPr>
        <w:pStyle w:val="NumberedParaAR"/>
        <w:numPr>
          <w:ilvl w:val="0"/>
          <w:numId w:val="0"/>
        </w:numPr>
      </w:pPr>
    </w:p>
    <w:p w:rsidR="00F93876" w:rsidRDefault="00F93876" w:rsidP="00F152A2">
      <w:pPr>
        <w:pStyle w:val="NumberedParaAR"/>
        <w:numPr>
          <w:ilvl w:val="0"/>
          <w:numId w:val="0"/>
        </w:numPr>
      </w:pPr>
    </w:p>
    <w:p w:rsidR="00F93876" w:rsidRDefault="00F93876">
      <w:pPr>
        <w:rPr>
          <w:rFonts w:ascii="Arabic Typesetting" w:hAnsi="Arabic Typesetting" w:cs="Arabic Typesetting"/>
          <w:sz w:val="36"/>
          <w:szCs w:val="36"/>
        </w:rPr>
      </w:pPr>
      <w:r>
        <w:br w:type="page"/>
      </w:r>
    </w:p>
    <w:p w:rsidR="00F93876" w:rsidRPr="007F2C11" w:rsidRDefault="00F93876" w:rsidP="00EB18D2">
      <w:pPr>
        <w:pStyle w:val="Heading3"/>
        <w:bidi/>
        <w:spacing w:before="0" w:after="120"/>
        <w:rPr>
          <w:rFonts w:ascii="Arabic Typesetting" w:hAnsi="Arabic Typesetting" w:cs="Arabic Typesetting"/>
          <w:sz w:val="36"/>
          <w:szCs w:val="36"/>
          <w:u w:val="none"/>
          <w:rtl/>
          <w:lang w:val="fr-CH"/>
        </w:rPr>
      </w:pPr>
      <w:bookmarkStart w:id="49" w:name="_Toc422829631"/>
      <w:r w:rsidRPr="000C4E3A">
        <w:rPr>
          <w:rFonts w:ascii="Arabic Typesetting" w:hAnsi="Arabic Typesetting" w:cs="Arabic Typesetting"/>
          <w:sz w:val="36"/>
          <w:szCs w:val="36"/>
          <w:u w:val="none"/>
          <w:rtl/>
          <w:lang w:val="fr-CH"/>
        </w:rPr>
        <w:t>البرنامج 9:</w:t>
      </w:r>
      <w:r w:rsidRPr="000C4E3A">
        <w:rPr>
          <w:rFonts w:ascii="Arabic Typesetting" w:hAnsi="Arabic Typesetting" w:cs="Arabic Typesetting"/>
          <w:sz w:val="36"/>
          <w:szCs w:val="36"/>
          <w:u w:val="none"/>
          <w:rtl/>
          <w:lang w:val="fr-CH"/>
        </w:rPr>
        <w:tab/>
        <w:t>البلدان الأفريقية والعربية وبلدان آسيا والمحيط الهادئ وأمريكا اللاتينية والكاريبي وأقل البلدان نموا</w:t>
      </w:r>
      <w:bookmarkEnd w:id="49"/>
    </w:p>
    <w:p w:rsidR="00F93876" w:rsidRPr="0009644D" w:rsidRDefault="00F93876" w:rsidP="00EB18D2">
      <w:pPr>
        <w:keepNext/>
        <w:bidi/>
        <w:spacing w:after="12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 xml:space="preserve">السيد </w:t>
      </w:r>
      <w:r>
        <w:rPr>
          <w:rFonts w:ascii="Arabic Typesetting" w:hAnsi="Arabic Typesetting" w:cs="Arabic Typesetting" w:hint="cs"/>
          <w:b/>
          <w:bCs/>
          <w:sz w:val="36"/>
          <w:szCs w:val="36"/>
          <w:rtl/>
          <w:lang w:val="fr-CH"/>
        </w:rPr>
        <w:t>م.</w:t>
      </w:r>
      <w:r w:rsidRPr="0009644D">
        <w:rPr>
          <w:rFonts w:ascii="Arabic Typesetting" w:hAnsi="Arabic Typesetting" w:cs="Arabic Typesetting" w:hint="cs"/>
          <w:b/>
          <w:bCs/>
          <w:sz w:val="36"/>
          <w:szCs w:val="36"/>
          <w:rtl/>
          <w:lang w:val="fr-CH"/>
        </w:rPr>
        <w:t xml:space="preserve"> </w:t>
      </w:r>
      <w:r>
        <w:rPr>
          <w:rFonts w:ascii="Arabic Typesetting" w:hAnsi="Arabic Typesetting" w:cs="Arabic Typesetting" w:hint="cs"/>
          <w:b/>
          <w:bCs/>
          <w:sz w:val="36"/>
          <w:szCs w:val="36"/>
          <w:rtl/>
          <w:lang w:val="fr-CH"/>
        </w:rPr>
        <w:t>ماتوس</w:t>
      </w:r>
    </w:p>
    <w:p w:rsidR="00F93876" w:rsidRPr="0009644D" w:rsidRDefault="00F93876" w:rsidP="00EB18D2">
      <w:pPr>
        <w:keepNext/>
        <w:bidi/>
        <w:spacing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في عام 2014</w:t>
      </w:r>
    </w:p>
    <w:p w:rsidR="00F93876" w:rsidRDefault="00F93876" w:rsidP="00EB18D2">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تماشيا مع الهدف الاستراتيجي الثالث، ظلّ تيسير </w:t>
      </w:r>
      <w:r w:rsidRPr="000C4E3A">
        <w:rPr>
          <w:rFonts w:ascii="Arabic Typesetting" w:hAnsi="Arabic Typesetting" w:cs="Arabic Typesetting"/>
          <w:sz w:val="34"/>
          <w:szCs w:val="34"/>
          <w:rtl/>
          <w:lang w:val="fr-CH"/>
        </w:rPr>
        <w:t>الانتفاع بالملكية الفكرية في سبيل التنمية</w:t>
      </w:r>
      <w:r>
        <w:rPr>
          <w:rFonts w:ascii="Arabic Typesetting" w:hAnsi="Arabic Typesetting" w:cs="Arabic Typesetting" w:hint="cs"/>
          <w:sz w:val="34"/>
          <w:szCs w:val="34"/>
          <w:rtl/>
          <w:lang w:val="fr-CH"/>
        </w:rPr>
        <w:t xml:space="preserve"> الاجتماعية والثقافية والاقتصادية وتمكين البلدان النامية والبلدان الأقل نموا من </w:t>
      </w:r>
      <w:r w:rsidRPr="0009644D">
        <w:rPr>
          <w:rFonts w:ascii="Arabic Typesetting" w:hAnsi="Arabic Typesetting" w:cs="Arabic Typesetting" w:hint="cs"/>
          <w:sz w:val="34"/>
          <w:szCs w:val="34"/>
          <w:rtl/>
          <w:lang w:val="fr-CH"/>
        </w:rPr>
        <w:t xml:space="preserve">تسخير الملكية الفكرية لتعزيز طاقاتها وقدراتها </w:t>
      </w:r>
      <w:r>
        <w:rPr>
          <w:rFonts w:ascii="Arabic Typesetting" w:hAnsi="Arabic Typesetting" w:cs="Arabic Typesetting" w:hint="cs"/>
          <w:sz w:val="34"/>
          <w:szCs w:val="34"/>
          <w:rtl/>
          <w:lang w:val="fr-CH"/>
        </w:rPr>
        <w:t xml:space="preserve">الابتكارية </w:t>
      </w:r>
      <w:r w:rsidRPr="0009644D">
        <w:rPr>
          <w:rFonts w:ascii="Arabic Typesetting" w:hAnsi="Arabic Typesetting" w:cs="Arabic Typesetting" w:hint="cs"/>
          <w:sz w:val="34"/>
          <w:szCs w:val="34"/>
          <w:rtl/>
          <w:lang w:val="fr-CH"/>
        </w:rPr>
        <w:t>الوطنية هو</w:t>
      </w:r>
      <w:r>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الدافع وراء عمل البرنامج</w:t>
      </w:r>
      <w:r>
        <w:rPr>
          <w:rFonts w:ascii="Arabic Typesetting" w:hAnsi="Arabic Typesetting" w:cs="Arabic Typesetting" w:hint="cs"/>
          <w:sz w:val="34"/>
          <w:szCs w:val="34"/>
          <w:rtl/>
          <w:lang w:val="fr-CH"/>
        </w:rPr>
        <w:t xml:space="preserve"> في عام 2014. واستمر البرنامج 9، باعتباره واجهة تفاعل </w:t>
      </w:r>
      <w:r w:rsidRPr="0009644D">
        <w:rPr>
          <w:rFonts w:ascii="Arabic Typesetting" w:hAnsi="Arabic Typesetting" w:cs="Arabic Typesetting" w:hint="cs"/>
          <w:sz w:val="34"/>
          <w:szCs w:val="34"/>
          <w:rtl/>
          <w:lang w:val="fr-CH"/>
        </w:rPr>
        <w:t xml:space="preserve">أساسية بين الدول الأعضاء </w:t>
      </w:r>
      <w:r>
        <w:rPr>
          <w:rFonts w:ascii="Arabic Typesetting" w:hAnsi="Arabic Typesetting" w:cs="Arabic Typesetting" w:hint="cs"/>
          <w:sz w:val="34"/>
          <w:szCs w:val="34"/>
          <w:rtl/>
          <w:lang w:val="fr-CH"/>
        </w:rPr>
        <w:t xml:space="preserve">المستفيدة ومختلف برامج الويبو، في ضمان </w:t>
      </w:r>
      <w:r w:rsidRPr="0009644D">
        <w:rPr>
          <w:rFonts w:ascii="Arabic Typesetting" w:hAnsi="Arabic Typesetting" w:cs="Arabic Typesetting" w:hint="cs"/>
          <w:sz w:val="34"/>
          <w:szCs w:val="34"/>
          <w:rtl/>
          <w:lang w:val="fr-CH" w:bidi="ar-EG"/>
        </w:rPr>
        <w:t xml:space="preserve">تقديم المساعدة التقنية </w:t>
      </w:r>
      <w:r>
        <w:rPr>
          <w:rFonts w:ascii="Arabic Typesetting" w:hAnsi="Arabic Typesetting" w:cs="Arabic Typesetting" w:hint="cs"/>
          <w:sz w:val="34"/>
          <w:szCs w:val="34"/>
          <w:rtl/>
          <w:lang w:val="fr-CH" w:bidi="ar-EG"/>
        </w:rPr>
        <w:t xml:space="preserve">طوال السنة </w:t>
      </w:r>
      <w:r w:rsidRPr="0009644D">
        <w:rPr>
          <w:rFonts w:ascii="Arabic Typesetting" w:hAnsi="Arabic Typesetting" w:cs="Arabic Typesetting" w:hint="cs"/>
          <w:sz w:val="34"/>
          <w:szCs w:val="34"/>
          <w:rtl/>
          <w:lang w:val="fr-CH" w:bidi="ar-EG"/>
        </w:rPr>
        <w:t>على أساس الاحتياجات الخاصة بكل بلد وبطريقة متماسكة ومنسقة تنسيقا جيدا</w:t>
      </w:r>
      <w:r>
        <w:rPr>
          <w:rFonts w:ascii="Arabic Typesetting" w:hAnsi="Arabic Typesetting" w:cs="Arabic Typesetting" w:hint="cs"/>
          <w:sz w:val="34"/>
          <w:szCs w:val="34"/>
          <w:rtl/>
          <w:lang w:val="fr-CH" w:bidi="ar-EG"/>
        </w:rPr>
        <w:t>. وبشكل عام، استفادت عمليات تصميم أنشطة التعاون التقني وتخطيطها وتنفيذها من ترشيد وتوجيه توصيات جدول أعمال التنمية المعنية، وبخاصة التوصيات المندرجة في الفئة ألف بشأن الأنشطة التي تقوم بها الويبو في مجالي المساعدة التقنية وتكوين الكفاءات. وتماشيا كذلك مع توصيات جدول أعمال التنمية، تواصل تعميم تنفيذ الأنشطة الإنمائية المنحى لفائدة البلدان النامية والبلدان الأقل نموا في مختلف برامج المنظمة المتخصصة في عام 2014 من أجل زيادة تعزيز التعاون التقني الذي تقيمه الويبو مع البلدان.</w:t>
      </w:r>
    </w:p>
    <w:p w:rsidR="00F93876" w:rsidRPr="0009644D" w:rsidRDefault="00F93876" w:rsidP="00000798">
      <w:pPr>
        <w:numPr>
          <w:ilvl w:val="0"/>
          <w:numId w:val="12"/>
        </w:numPr>
        <w:bidi/>
        <w:spacing w:after="120" w:line="340" w:lineRule="exact"/>
        <w:ind w:left="-2" w:firstLine="1"/>
        <w:rPr>
          <w:rFonts w:ascii="Arabic Typesetting" w:hAnsi="Arabic Typesetting" w:cs="Arabic Typesetting"/>
          <w:sz w:val="34"/>
          <w:szCs w:val="34"/>
          <w:rtl/>
          <w:lang w:val="fr-CH" w:bidi="ar-EG"/>
        </w:rPr>
      </w:pPr>
      <w:r>
        <w:rPr>
          <w:rFonts w:ascii="Arabic Typesetting" w:hAnsi="Arabic Typesetting" w:cs="Arabic Typesetting" w:hint="cs"/>
          <w:sz w:val="34"/>
          <w:szCs w:val="34"/>
          <w:rtl/>
          <w:lang w:val="fr-CH" w:bidi="ar-EG"/>
        </w:rPr>
        <w:t>وفي عام 2014، زاد تدعيم الشراكات القائمة مع المؤسسات دون الإقليمية/الإقليمية والمؤسسات المتعددة الأطراف، وتواصل تشجيع عمليات تبادل التجارب والخبرات بين البلدان في مختلف الأقاليم وعبر التعاون الأفقي، بهدف زيادة أوجه التآزر لتحقيق المزيد من النتائج الإنمائية. وفي مايو 2014، تم التوقيع على مذكرة تفاهم جديدة مع المنظمة الدولية للفرنكوفونية.</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وواصلت الويبو مساعدة البلدان النامية والبلدان الأقل نموا </w:t>
      </w:r>
      <w:r w:rsidRPr="0009644D">
        <w:rPr>
          <w:rFonts w:ascii="Arabic Typesetting" w:hAnsi="Arabic Typesetting" w:cs="Arabic Typesetting" w:hint="cs"/>
          <w:sz w:val="34"/>
          <w:szCs w:val="34"/>
          <w:rtl/>
          <w:lang w:val="fr-CH"/>
        </w:rPr>
        <w:t>على تصميم</w:t>
      </w:r>
      <w:r w:rsidRPr="0009644D">
        <w:rPr>
          <w:rFonts w:ascii="Arabic Typesetting" w:hAnsi="Arabic Typesetting" w:cs="Arabic Typesetting"/>
          <w:sz w:val="34"/>
          <w:szCs w:val="34"/>
          <w:rtl/>
          <w:lang w:val="fr-CH"/>
        </w:rPr>
        <w:t xml:space="preserve"> استراتيجيات وطنية للملكية الفكرية وتطوير</w:t>
      </w:r>
      <w:r w:rsidRPr="0009644D">
        <w:rPr>
          <w:rFonts w:ascii="Arabic Typesetting" w:hAnsi="Arabic Typesetting" w:cs="Arabic Typesetting" w:hint="cs"/>
          <w:sz w:val="34"/>
          <w:szCs w:val="34"/>
          <w:rtl/>
          <w:lang w:val="fr-CH"/>
        </w:rPr>
        <w:t>ها</w:t>
      </w:r>
      <w:r w:rsidRPr="0009644D">
        <w:rPr>
          <w:rFonts w:ascii="Arabic Typesetting" w:hAnsi="Arabic Typesetting" w:cs="Arabic Typesetting"/>
          <w:sz w:val="34"/>
          <w:szCs w:val="34"/>
          <w:rtl/>
          <w:lang w:val="fr-CH"/>
        </w:rPr>
        <w:t xml:space="preserve"> وتنفيذ</w:t>
      </w:r>
      <w:r w:rsidRPr="0009644D">
        <w:rPr>
          <w:rFonts w:ascii="Arabic Typesetting" w:hAnsi="Arabic Typesetting" w:cs="Arabic Typesetting" w:hint="cs"/>
          <w:sz w:val="34"/>
          <w:szCs w:val="34"/>
          <w:rtl/>
          <w:lang w:val="fr-CH"/>
        </w:rPr>
        <w:t xml:space="preserve">ها، بحيث تكون </w:t>
      </w:r>
      <w:r>
        <w:rPr>
          <w:rFonts w:ascii="Arabic Typesetting" w:hAnsi="Arabic Typesetting" w:cs="Arabic Typesetting" w:hint="cs"/>
          <w:sz w:val="34"/>
          <w:szCs w:val="34"/>
          <w:rtl/>
          <w:lang w:val="fr-CH"/>
        </w:rPr>
        <w:t>تلك</w:t>
      </w:r>
      <w:r w:rsidRPr="0009644D">
        <w:rPr>
          <w:rFonts w:ascii="Arabic Typesetting" w:hAnsi="Arabic Typesetting" w:cs="Arabic Typesetting" w:hint="cs"/>
          <w:sz w:val="34"/>
          <w:szCs w:val="34"/>
          <w:rtl/>
          <w:lang w:val="fr-CH"/>
        </w:rPr>
        <w:t xml:space="preserve"> الاستراتيجيات متسقة مع</w:t>
      </w:r>
      <w:r w:rsidRPr="0009644D">
        <w:rPr>
          <w:rFonts w:ascii="Arabic Typesetting" w:hAnsi="Arabic Typesetting" w:cs="Arabic Typesetting"/>
          <w:sz w:val="34"/>
          <w:szCs w:val="34"/>
          <w:rtl/>
          <w:lang w:val="fr-CH"/>
        </w:rPr>
        <w:t xml:space="preserve"> خطط</w:t>
      </w:r>
      <w:r>
        <w:rPr>
          <w:rFonts w:ascii="Arabic Typesetting" w:hAnsi="Arabic Typesetting" w:cs="Arabic Typesetting" w:hint="cs"/>
          <w:sz w:val="34"/>
          <w:szCs w:val="34"/>
          <w:rtl/>
          <w:lang w:val="fr-CH"/>
        </w:rPr>
        <w:t>ها</w:t>
      </w:r>
      <w:r w:rsidRPr="0009644D">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الإنمائية</w:t>
      </w:r>
      <w:r w:rsidRPr="0009644D">
        <w:rPr>
          <w:rFonts w:ascii="Arabic Typesetting" w:hAnsi="Arabic Typesetting" w:cs="Arabic Typesetting"/>
          <w:sz w:val="34"/>
          <w:szCs w:val="34"/>
          <w:rtl/>
          <w:lang w:val="fr-CH"/>
        </w:rPr>
        <w:t xml:space="preserve"> العامة وقادرة على تشجيع الابتكار والإبداع</w:t>
      </w:r>
      <w:r>
        <w:rPr>
          <w:rFonts w:ascii="Arabic Typesetting" w:hAnsi="Arabic Typesetting" w:cs="Arabic Typesetting" w:hint="cs"/>
          <w:sz w:val="34"/>
          <w:szCs w:val="34"/>
          <w:rtl/>
          <w:lang w:val="fr-CH"/>
        </w:rPr>
        <w:t>. وظلّت تلك العملية تستهدي ب</w:t>
      </w:r>
      <w:r w:rsidRPr="0009644D">
        <w:rPr>
          <w:rFonts w:ascii="Arabic Typesetting" w:hAnsi="Arabic Typesetting" w:cs="Arabic Typesetting" w:hint="cs"/>
          <w:sz w:val="34"/>
          <w:szCs w:val="34"/>
          <w:rtl/>
          <w:lang w:val="fr-CH"/>
        </w:rPr>
        <w:t xml:space="preserve">منهجية موحدة </w:t>
      </w:r>
      <w:r>
        <w:rPr>
          <w:rFonts w:ascii="Arabic Typesetting" w:hAnsi="Arabic Typesetting" w:cs="Arabic Typesetting" w:hint="cs"/>
          <w:sz w:val="34"/>
          <w:szCs w:val="34"/>
          <w:rtl/>
          <w:lang w:val="fr-CH"/>
        </w:rPr>
        <w:t xml:space="preserve">ومرنة في آن واحد </w:t>
      </w:r>
      <w:r w:rsidRPr="0009644D">
        <w:rPr>
          <w:rFonts w:ascii="Arabic Typesetting" w:hAnsi="Arabic Typesetting" w:cs="Arabic Typesetting" w:hint="cs"/>
          <w:sz w:val="34"/>
          <w:szCs w:val="34"/>
          <w:rtl/>
          <w:lang w:val="fr-CH"/>
        </w:rPr>
        <w:t xml:space="preserve">ومجموعة من الأدوات العملية لصياغة </w:t>
      </w:r>
      <w:r w:rsidRPr="0009644D">
        <w:rPr>
          <w:rFonts w:ascii="Arabic Typesetting" w:hAnsi="Arabic Typesetting" w:cs="Arabic Typesetting"/>
          <w:sz w:val="34"/>
          <w:szCs w:val="34"/>
          <w:rtl/>
          <w:lang w:val="fr-CH"/>
        </w:rPr>
        <w:t>استراتيجيات</w:t>
      </w:r>
      <w:r w:rsidRPr="0009644D">
        <w:rPr>
          <w:rFonts w:ascii="Arabic Typesetting" w:hAnsi="Arabic Typesetting" w:cs="Arabic Typesetting" w:hint="cs"/>
          <w:sz w:val="34"/>
          <w:szCs w:val="34"/>
          <w:rtl/>
          <w:lang w:val="fr-CH"/>
        </w:rPr>
        <w:t xml:space="preserve"> وخطط</w:t>
      </w:r>
      <w:r w:rsidRPr="0009644D">
        <w:rPr>
          <w:rFonts w:ascii="Arabic Typesetting" w:hAnsi="Arabic Typesetting" w:cs="Arabic Typesetting"/>
          <w:sz w:val="34"/>
          <w:szCs w:val="34"/>
          <w:rtl/>
          <w:lang w:val="fr-CH"/>
        </w:rPr>
        <w:t xml:space="preserve"> وطنية للملكية الفكرية</w:t>
      </w:r>
      <w:r>
        <w:rPr>
          <w:rFonts w:ascii="Arabic Typesetting" w:hAnsi="Arabic Typesetting" w:cs="Arabic Typesetting" w:hint="cs"/>
          <w:sz w:val="34"/>
          <w:szCs w:val="34"/>
          <w:rtl/>
          <w:lang w:val="fr-CH"/>
        </w:rPr>
        <w:t xml:space="preserve">، وُضعت في عام 2012 في إطار </w:t>
      </w:r>
      <w:r w:rsidRPr="0009644D">
        <w:rPr>
          <w:rFonts w:ascii="Arabic Typesetting" w:hAnsi="Arabic Typesetting" w:cs="Arabic Typesetting" w:hint="cs"/>
          <w:sz w:val="34"/>
          <w:szCs w:val="34"/>
          <w:rtl/>
          <w:lang w:val="fr-CH"/>
        </w:rPr>
        <w:t xml:space="preserve">مشروع </w:t>
      </w:r>
      <w:r>
        <w:rPr>
          <w:rFonts w:ascii="Arabic Typesetting" w:hAnsi="Arabic Typesetting" w:cs="Arabic Typesetting" w:hint="cs"/>
          <w:sz w:val="34"/>
          <w:szCs w:val="34"/>
          <w:rtl/>
          <w:lang w:val="fr-CH"/>
        </w:rPr>
        <w:t>جدول أعمال التنمية الخاص ب</w:t>
      </w:r>
      <w:r w:rsidRPr="0009644D">
        <w:rPr>
          <w:rFonts w:ascii="Arabic Typesetting" w:hAnsi="Arabic Typesetting" w:cs="Arabic Typesetting"/>
          <w:sz w:val="34"/>
          <w:szCs w:val="34"/>
          <w:rtl/>
          <w:lang w:val="fr-CH"/>
        </w:rPr>
        <w:t>تعزيز قدرات المؤسسات والمستخدمين في مجال الملكية الفكرية على كل من الصعيد الوطني ودون الإقليمي والإقليمي</w:t>
      </w:r>
      <w:r>
        <w:rPr>
          <w:rFonts w:ascii="Arabic Typesetting" w:hAnsi="Arabic Typesetting" w:cs="Arabic Typesetting" w:hint="cs"/>
          <w:sz w:val="34"/>
          <w:szCs w:val="34"/>
          <w:rtl/>
          <w:lang w:val="fr-CH"/>
        </w:rPr>
        <w:t>. ونتيجة لذلك، كانت تسعة بلدان (ستة بلدان في أفريقيا وبلدان في آسيا والمحيط الهادئ وبلد واحد في أمريكا اللاتينية والكاريبي) قد شرعت في عملية صياغة استراتيجيات وطنية للملكية الفكرية/خطط وطنية لتطوير الملكية الفكرية؛ وكان 18 بلدا (ستة بلدان في أفريقيا وثلاثة بلدان في المنطقة العربية وأربعة بلدان في آسيا والمحيط الهادئ وخمسة بلدان في أمريكا اللاتينية والكاريبي) لا يزال في مرحلة الصياغة و/أو الاعتماد في نهاية عام 2014. وفي أواخر عام 2014، كانت استراتيجيات وطنية للملكية الفكرية/خطط وطنية لتطوير الملكية الفكرية قد اعتُمدت و/أو قيد التنفيذ في 37 بلدا إجمالا (21 بلدا في أفريقيا وبلدان في المنطقة العربية وثمانية بلدان في آسيا والمحيط الهادئ وستة بلدان في أمريكا اللاتينية والكاريبي)، منها 17 بلدا من البلدان الأقل نموا.</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أكتوبر 2014، شارك منسق من كل بلد من بلدان رابطة أمم جنوب شرق آسيا في حلقة عمل لاستثارة الأفكار بغرض وضع خطة الرابطة الاستراتيجية في مجال حقوق الملكية الفكرية للفترة 2016-2025، طبقا لاستراتيجية الجماعة الاقتصادية للرابطة 2016-2025. وكان ذلك التعاون بمثابة المرّة الأولى التي شاركت فيها الويبو على نطاق واسع بهذا الشكل في مساعدة مجموعة إقليمية على صياغة إطار إقليمي شامل في مجال الملكية الفكرية.</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وواصل البرنامج تنسيق وتيسير المساعدة التقنية التي تُقدم إلى البلدان النامية والبلدان الأقل في صياغة وتحديث التشريعات في مجال الملكية الفكرية، مع مراعاة المتطلبات الوطنية وأوجه المرونة الدولية. ولتمكين الدول الأعضاء من اعتماد خيارات ترتكز إلى معلومات أوضح عن مجالات الأولوية بالنسبة إلى الويبو، نُشر </w:t>
      </w:r>
      <w:r w:rsidRPr="00AB4B42">
        <w:rPr>
          <w:rFonts w:ascii="Arabic Typesetting" w:hAnsi="Arabic Typesetting" w:cs="Arabic Typesetting" w:hint="cs"/>
          <w:i/>
          <w:iCs/>
          <w:sz w:val="34"/>
          <w:szCs w:val="34"/>
          <w:rtl/>
          <w:lang w:val="fr-CH"/>
        </w:rPr>
        <w:t>دليل المساعدة التقنية التي تقدمها الويبو</w:t>
      </w:r>
      <w:r>
        <w:rPr>
          <w:rFonts w:ascii="Arabic Typesetting" w:hAnsi="Arabic Typesetting" w:cs="Arabic Typesetting" w:hint="cs"/>
          <w:sz w:val="34"/>
          <w:szCs w:val="34"/>
          <w:rtl/>
          <w:lang w:val="fr-CH"/>
        </w:rPr>
        <w:t xml:space="preserve"> (استُكمل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2013) بكل لغات الأمم المتحدة الست في عام 2014 وأتيح على الإنترنت</w:t>
      </w:r>
      <w:r>
        <w:rPr>
          <w:rStyle w:val="FootnoteReference"/>
          <w:rtl/>
          <w:lang w:val="fr-CH"/>
        </w:rPr>
        <w:footnoteReference w:id="22"/>
      </w:r>
      <w:r>
        <w:rPr>
          <w:rFonts w:ascii="Arabic Typesetting" w:hAnsi="Arabic Typesetting" w:cs="Arabic Typesetting" w:hint="cs"/>
          <w:sz w:val="34"/>
          <w:szCs w:val="34"/>
          <w:rtl/>
          <w:lang w:val="fr-CH"/>
        </w:rPr>
        <w:t xml:space="preserve"> (لمزيد من التفاصيل، انظر البرامج 1 و2 و3 و4).</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وظلّ تعزيز قدرات الموارد البشرية لتمكينها من معالجة الطائفة الواسعة من متطلبات الانتفاع الفعال بالملكية الفكرية لأغراض التنمية وتشجيع الابتكار والإبداع من الأولويات في عام 2014. وتم تنفيذ برامج تركّز على تكوين الكفاءات وتطوير المهارات لفائدة مجموعات مستهدفة محدّدة، مثل المسؤولين الحكوميين وواضعي السياسات والمتخصصين في مجال الملكية الفكرية والمسؤولين عن إنفاذ القوانين والباحثين والأكاديميين والمقاولين والمصنعين، فضلا عن الشركات الصغيرة والمتوسطة، على كل من الصعيد الوطني ودون الإقليمي والإقليمي.</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أكتوبر 2014، واصلت الويبو تعزيز المساعدة التقنية التي تقدمها إلى مكاتب الملكية الفكرية في البلدان النامية والبلدان الأقل نموا لتمكينها من تزويد شركائها من أصحاب المصالح بخدمات عالية الجودة وفعالة من حيث التكلفة في مجالي تحديث الملكية الفكرية وتحسين البنية التقنية التحتية، بما يمكّن من تهيئة بيئة تساعد بشكل أفضل على الانتفاع الفعال بالمعلومات الخاصة بالملكية الفكرية، لا</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سيما من قبل المؤسسات المسؤولة عن إدارة حقوق الملكية الفكرية ونظام الابتكار الوطني وقطاع الإنتاج. وبحلول نهاية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2014، كان نحو 62 مكتبا يستخدم الأنظمة التي تتيحها الويبو لمكاتب الملكية الفكرية في مختلف الأقاليم: 19 مكتبا في أفريقيا، و14 مكتبا في المنطقة العربية، و13 مكتبا في آسيا والمحيط الهادئ، و16 مكتبا في أمريكا اللاتينية والكاريبي (لمزيد من التفاصيل، انظر البرنامج</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15).</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كما ظلّ تيسير النفاذ إلى قواعد البيانات العالمية الخاصة بالمعلومات التكنولوجية من أولى الأولويات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2014. وقد زاد التركيز على تعزيز ما يوجد من مراكز دعم التكنولوجيا والابتكار (</w:t>
      </w:r>
      <w:r w:rsidRPr="00C23357">
        <w:rPr>
          <w:rFonts w:ascii="Arabic Typesetting" w:hAnsi="Arabic Typesetting" w:cs="Arabic Typesetting"/>
          <w:bCs/>
          <w:sz w:val="34"/>
          <w:szCs w:val="34"/>
        </w:rPr>
        <w:t>TISCs</w:t>
      </w:r>
      <w:r>
        <w:rPr>
          <w:rFonts w:ascii="Arabic Typesetting" w:hAnsi="Arabic Typesetting" w:cs="Arabic Typesetting" w:hint="cs"/>
          <w:sz w:val="34"/>
          <w:szCs w:val="34"/>
          <w:rtl/>
          <w:lang w:val="fr-CH"/>
        </w:rPr>
        <w:t>) من أجل ضمان استدامتها على المدى البعيد. ومن أصل مجموع تلك المراكز القائمة البالغ عددها 39 مركزا، اعتُبر نحو 19 مركزا قابلا للاستدامة في عام 2014: تسعة مراكز في أفريقيا (منها ستة مراكز في البلدان الأقل نموا)؛ ومركزان في المنطقة العربية؛ وثلاثة مراكز في آسيا والمحيط الهادئ (منها مركز واحد في بلد من البلدان الأقل نموا)؛ وخمسة مراكز في أمريكا اللاتينية والكاريبي (لمزيد من التفاصيل، انظر البرنامج 14).</w:t>
      </w:r>
    </w:p>
    <w:p w:rsidR="00F93876" w:rsidRDefault="00F93876" w:rsidP="00EB18D2">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2014، يسّر البرنامج ونسّق داخليا انضمام عدة بلدان ومجموعات إقليمية إلى المعاهدات والاتفاقيات التي تديرها الويبو: مجموعة وبلد في أفريقيا (المنظمة الأفريقية للملكية الفكرية وزمبابوي) وبلدان في المنطقة العربية (الكويت والإمارات العربية المتحدة).</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وبهدف إنشاء هيكل متماسك وإنمائي المنحى وداعم للابتكار في البلدان الأقل نموا، تم التركيز بقدر أكبر في عام 2014 على تنفيذ مشروعات الويبو القابلة للإنجاز في هذا السياق، وهي تغطي مجموعة من المجالات الموضوعية ذات الأولوية للتعاون مع البلدان الأقل نموا كما حدّدها وزراء البلدان الأقل نموا بمناسبة مؤتمر الأمم المتحدة الرابع المعني بالبلدان الأقل نموا. وأقيمت شراكة تعاونية أقاليمية لفائدة البلدان الأقل نموا مع الاتحاد الدولي للاتصالات وصندوق الأمم المتحدة للمشاريع الإنتاجية ومنظمة الأمم المتحدة للتنمية الصناعية، في 29 يوليو 2014، بمناسبة المؤتمر الوزاري المعني بالشراكات الجديدة لأغراض تكوين الكفاءات الإنتاجية في البلدان الأقل نموا الذي عُقد في كوتونو ببنن تحت شعار "الابتكار والإبداع والتكنولوجيا والتواصل الواسع النطاق والتمويل باعتبارها عوامل تسهم في تحقيق التنمية المستدامة لفائدة البلدان الأقل نموا".</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وعقب الإنجاز الناجح للمرحلة الأولى من مشروع جدول أعمال التنمية بشأن </w:t>
      </w:r>
      <w:r w:rsidRPr="00C6150F">
        <w:rPr>
          <w:rFonts w:ascii="Arabic Typesetting" w:hAnsi="Arabic Typesetting" w:cs="Arabic Typesetting"/>
          <w:sz w:val="34"/>
          <w:szCs w:val="34"/>
          <w:rtl/>
          <w:lang w:val="fr-CH"/>
        </w:rPr>
        <w:t>تكوين الكفاءات في استخدام المعلومات التقنية والعلمية الملائمة من الناحية التكنولوجية كحل لتحديات إنمائية محددة</w:t>
      </w:r>
      <w:r>
        <w:rPr>
          <w:rFonts w:ascii="Arabic Typesetting" w:hAnsi="Arabic Typesetting" w:cs="Arabic Typesetting" w:hint="cs"/>
          <w:sz w:val="34"/>
          <w:szCs w:val="34"/>
          <w:rtl/>
          <w:lang w:val="fr-CH"/>
        </w:rPr>
        <w:t>، اعتُمدت المرحلة الثانية (</w:t>
      </w:r>
      <w:r w:rsidRPr="00C6150F">
        <w:rPr>
          <w:rFonts w:ascii="Arabic Typesetting" w:hAnsi="Arabic Typesetting" w:cs="Arabic Typesetting"/>
          <w:bCs/>
          <w:sz w:val="34"/>
          <w:szCs w:val="34"/>
        </w:rPr>
        <w:t>CDIP/13/9</w:t>
      </w:r>
      <w:r>
        <w:rPr>
          <w:rFonts w:ascii="Arabic Typesetting" w:hAnsi="Arabic Typesetting" w:cs="Arabic Typesetting" w:hint="cs"/>
          <w:sz w:val="34"/>
          <w:szCs w:val="34"/>
          <w:rtl/>
          <w:lang w:val="fr-CH"/>
        </w:rPr>
        <w:t>) في الدورة الثالثة عشرة للجنة المعنية بالتنمية والملكية الفكرية في مايو 2014. وأحرز تقدم كبير خلال الجزء المتبقي من السنة فيما يخص إعداد مذكرات تفاهم تحدّد بوضوح مسؤوليات الشريكين، أي الويبو والبلد المستفيد (بلد من البلدان الأقل نموا)، في مجمل عملية تنفيذ المشروع. وعُقدت مشاورات مع البلدان الأربعة المستفيدة على صعيد وزارات الشؤون الخارجية والعدالة والعلوم والتكنولوجيا والبعثات الدائمة في جنيف ومنسقي الملكية الفكرية. ومن المتوقّع التوقيع على مذكرات التفاهم في عام 2015.</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واستُكمل مشروع </w:t>
      </w:r>
      <w:r w:rsidRPr="00CE49BB">
        <w:rPr>
          <w:rFonts w:ascii="Arabic Typesetting" w:hAnsi="Arabic Typesetting" w:cs="Arabic Typesetting"/>
          <w:sz w:val="34"/>
          <w:szCs w:val="34"/>
          <w:rtl/>
          <w:lang w:val="fr-CH"/>
        </w:rPr>
        <w:t>تعزيز التعاون حول الملكية الفكرية والتنمية فيما بين بلدان الجنوب من بلدان نامية و</w:t>
      </w:r>
      <w:r>
        <w:rPr>
          <w:rFonts w:ascii="Arabic Typesetting" w:hAnsi="Arabic Typesetting" w:cs="Arabic Typesetting"/>
          <w:sz w:val="34"/>
          <w:szCs w:val="34"/>
          <w:rtl/>
          <w:lang w:val="fr-CH"/>
        </w:rPr>
        <w:t>بلدان أقل نموا</w:t>
      </w:r>
      <w:r>
        <w:rPr>
          <w:rFonts w:ascii="Arabic Typesetting" w:hAnsi="Arabic Typesetting" w:cs="Arabic Typesetting" w:hint="cs"/>
          <w:sz w:val="34"/>
          <w:szCs w:val="34"/>
          <w:rtl/>
          <w:lang w:val="fr-CH"/>
        </w:rPr>
        <w:t>، وقُيّم في عام 2014. ووافقت اللجنة، في دورتها الثالثة عشرة، على تمديد فترة المشروع بسنة واحدة للتمكين من إنجاز الأنشطة المعلّقة ضمن ميزانية المشروع المتبقية. وفي مايو 2014، أطلقت رسميا الصفحة الإلكترونية الخاصة بالتعاون فيما بين بلدان الجنوب</w:t>
      </w:r>
      <w:r>
        <w:rPr>
          <w:rStyle w:val="FootnoteReference"/>
          <w:rtl/>
          <w:lang w:val="fr-CH"/>
        </w:rPr>
        <w:footnoteReference w:id="23"/>
      </w:r>
      <w:r>
        <w:rPr>
          <w:rFonts w:ascii="Arabic Typesetting" w:hAnsi="Arabic Typesetting" w:cs="Arabic Typesetting" w:hint="cs"/>
          <w:sz w:val="34"/>
          <w:szCs w:val="34"/>
          <w:rtl/>
          <w:lang w:val="fr-CH"/>
        </w:rPr>
        <w:t>، التي استُكملت في نهاية عام 2013. وإلى جانب معلومات وأدوات مفيدة أخرى، تتيح تلك الصفحة منصتين إلكترونيتين مُصمّمتين خصيصا لأغراض التعاون فيما بين بلدان الجنوب - قاعدة بيانات المساعدة التقنية فيما بين بلدان الجنوب في مجال الملكية الفكرية (</w:t>
      </w:r>
      <w:r w:rsidRPr="00D10D62">
        <w:rPr>
          <w:rFonts w:ascii="Arabic Typesetting" w:hAnsi="Arabic Typesetting" w:cs="Arabic Typesetting"/>
          <w:bCs/>
          <w:sz w:val="34"/>
          <w:szCs w:val="34"/>
        </w:rPr>
        <w:t>South-South</w:t>
      </w:r>
      <w:r>
        <w:rPr>
          <w:rFonts w:ascii="Arabic Typesetting" w:hAnsi="Arabic Typesetting" w:cs="Arabic Typesetting"/>
          <w:bCs/>
          <w:sz w:val="34"/>
          <w:szCs w:val="34"/>
        </w:rPr>
        <w:t> </w:t>
      </w:r>
      <w:r w:rsidRPr="00D10D62">
        <w:rPr>
          <w:rFonts w:ascii="Arabic Typesetting" w:hAnsi="Arabic Typesetting" w:cs="Arabic Typesetting"/>
          <w:bCs/>
          <w:sz w:val="34"/>
          <w:szCs w:val="34"/>
        </w:rPr>
        <w:t>IP</w:t>
      </w:r>
      <w:r>
        <w:rPr>
          <w:rFonts w:ascii="Arabic Typesetting" w:hAnsi="Arabic Typesetting" w:cs="Arabic Typesetting"/>
          <w:bCs/>
          <w:sz w:val="34"/>
          <w:szCs w:val="34"/>
        </w:rPr>
        <w:t> </w:t>
      </w:r>
      <w:r w:rsidRPr="00D10D62">
        <w:rPr>
          <w:rFonts w:ascii="Arabic Typesetting" w:hAnsi="Arabic Typesetting" w:cs="Arabic Typesetting"/>
          <w:bCs/>
          <w:sz w:val="34"/>
          <w:szCs w:val="34"/>
        </w:rPr>
        <w:t>TAD</w:t>
      </w:r>
      <w:r>
        <w:rPr>
          <w:rFonts w:ascii="Arabic Typesetting" w:hAnsi="Arabic Typesetting" w:cs="Arabic Typesetting" w:hint="cs"/>
          <w:sz w:val="34"/>
          <w:szCs w:val="34"/>
          <w:rtl/>
          <w:lang w:val="fr-CH"/>
        </w:rPr>
        <w:t>)، و</w:t>
      </w:r>
      <w:r w:rsidRPr="00CF52FD">
        <w:rPr>
          <w:rtl/>
        </w:rPr>
        <w:t xml:space="preserve"> </w:t>
      </w:r>
      <w:r w:rsidRPr="00CF52FD">
        <w:rPr>
          <w:rFonts w:ascii="Arabic Typesetting" w:hAnsi="Arabic Typesetting" w:cs="Arabic Typesetting"/>
          <w:sz w:val="34"/>
          <w:szCs w:val="34"/>
          <w:rtl/>
          <w:lang w:val="fr-CH"/>
        </w:rPr>
        <w:t>قائمة الخبراء الاستشاريين في مجال الملكية الفكرية</w:t>
      </w:r>
      <w:r>
        <w:rPr>
          <w:rFonts w:ascii="Arabic Typesetting" w:hAnsi="Arabic Typesetting" w:cs="Arabic Typesetting" w:hint="cs"/>
          <w:sz w:val="34"/>
          <w:szCs w:val="34"/>
          <w:rtl/>
          <w:lang w:val="fr-CH"/>
        </w:rPr>
        <w:t xml:space="preserve"> (</w:t>
      </w:r>
      <w:r w:rsidRPr="00D10D62">
        <w:rPr>
          <w:rFonts w:ascii="Arabic Typesetting" w:hAnsi="Arabic Typesetting" w:cs="Arabic Typesetting"/>
          <w:bCs/>
          <w:sz w:val="34"/>
          <w:szCs w:val="34"/>
        </w:rPr>
        <w:t>South-South</w:t>
      </w:r>
      <w:r>
        <w:rPr>
          <w:rFonts w:ascii="Arabic Typesetting" w:hAnsi="Arabic Typesetting" w:cs="Arabic Typesetting"/>
          <w:bCs/>
          <w:sz w:val="34"/>
          <w:szCs w:val="34"/>
        </w:rPr>
        <w:t> </w:t>
      </w:r>
      <w:r w:rsidRPr="00D10D62">
        <w:rPr>
          <w:rFonts w:ascii="Arabic Typesetting" w:hAnsi="Arabic Typesetting" w:cs="Arabic Typesetting"/>
          <w:bCs/>
          <w:sz w:val="34"/>
          <w:szCs w:val="34"/>
        </w:rPr>
        <w:t>IP</w:t>
      </w:r>
      <w:r>
        <w:rPr>
          <w:rFonts w:ascii="Arabic Typesetting" w:hAnsi="Arabic Typesetting" w:cs="Arabic Typesetting"/>
          <w:bCs/>
          <w:sz w:val="34"/>
          <w:szCs w:val="34"/>
        </w:rPr>
        <w:t> </w:t>
      </w:r>
      <w:r w:rsidRPr="00D10D62">
        <w:rPr>
          <w:rFonts w:ascii="Arabic Typesetting" w:hAnsi="Arabic Typesetting" w:cs="Arabic Typesetting"/>
          <w:bCs/>
          <w:sz w:val="34"/>
          <w:szCs w:val="34"/>
        </w:rPr>
        <w:t>ROC</w:t>
      </w:r>
      <w:r>
        <w:rPr>
          <w:rFonts w:ascii="Arabic Typesetting" w:hAnsi="Arabic Typesetting" w:cs="Arabic Typesetting" w:hint="cs"/>
          <w:sz w:val="34"/>
          <w:szCs w:val="34"/>
          <w:rtl/>
          <w:lang w:val="fr-CH"/>
        </w:rPr>
        <w:t>) - من أجل إبراز المعلومات الوجيهة بشأن أنشطة المساعدة التقنية في الحالات التي يكون فيها كل من البلد المستفيد (البلدان المستفيدة) والبلد المضيف/المقدم للمساعدة من البلدان النامية أو البلدان الأقل نموا أو البلدان المنتقلة إلى نظام الاقتصاد الحر ويكون فيها الخبراء والأخصائيون في البلدان النامية والبلدان الأقل نموا والبلدان المنتقلة إلى نظام الاقتصاد الحر، على التوالي.</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كما واصل البرنامج الاستناد إلى التجربة المكتسبة في حماية وتوسيم المنتجات المصنفة على أساس المنشأ في بعض البلدان النامية المختارة، والنابعة من تنفيذ مشروع جدول أعمال التنمية بشأن </w:t>
      </w:r>
      <w:r w:rsidRPr="0096720F">
        <w:rPr>
          <w:rFonts w:ascii="Arabic Typesetting" w:hAnsi="Arabic Typesetting" w:cs="Arabic Typesetting"/>
          <w:sz w:val="34"/>
          <w:szCs w:val="34"/>
          <w:rtl/>
          <w:lang w:val="fr-CH"/>
        </w:rPr>
        <w:t>الملكية الفكرية وتوسيم المنتجات لتطوير الأعمال في البلدان النامية و</w:t>
      </w:r>
      <w:r>
        <w:rPr>
          <w:rFonts w:ascii="Arabic Typesetting" w:hAnsi="Arabic Typesetting" w:cs="Arabic Typesetting" w:hint="cs"/>
          <w:sz w:val="34"/>
          <w:szCs w:val="34"/>
          <w:rtl/>
          <w:lang w:val="fr-CH"/>
        </w:rPr>
        <w:t>البلدان ال</w:t>
      </w:r>
      <w:r w:rsidRPr="0096720F">
        <w:rPr>
          <w:rFonts w:ascii="Arabic Typesetting" w:hAnsi="Arabic Typesetting" w:cs="Arabic Typesetting"/>
          <w:sz w:val="34"/>
          <w:szCs w:val="34"/>
          <w:rtl/>
          <w:lang w:val="fr-CH"/>
        </w:rPr>
        <w:t>أقل نموا</w:t>
      </w:r>
      <w:r>
        <w:rPr>
          <w:rFonts w:ascii="Arabic Typesetting" w:hAnsi="Arabic Typesetting" w:cs="Arabic Typesetting" w:hint="cs"/>
          <w:sz w:val="34"/>
          <w:szCs w:val="34"/>
          <w:rtl/>
          <w:lang w:val="fr-CH"/>
        </w:rPr>
        <w:t>، الذي استُكمل في عام 2013. وفي هذا السياق تم التركيز، في عام 2014، على تنظيم دورات تدريبية متخصصة من أجل تعزيز قدرات أصحاب المصالح على تطوير كامل الإمكانات التوسيمية والتسويقية لبعض المنتجات المختارة المرتبطة بالمنشأ. وتكملة لعمل الويبو في هذا المجال، تعاون البرنامج مع شركاء دوليين وإقليميين في منطقة الكاريبي بغرض تلبية جميع احتياجات أصحاب المصالح التدريبية.</w:t>
      </w:r>
    </w:p>
    <w:p w:rsidR="00F93876" w:rsidRDefault="00F93876" w:rsidP="00000798">
      <w:pPr>
        <w:numPr>
          <w:ilvl w:val="0"/>
          <w:numId w:val="12"/>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وتواصل استخدام قواعد البيانات المتخصصة لدعم تقديم المساعدة التقنية، لا</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سيما قاعدتي البيانات بشأن المساعدة التقنية في مجال الملكية الفكرية (</w:t>
      </w:r>
      <w:r w:rsidRPr="007B2D6C">
        <w:rPr>
          <w:rFonts w:ascii="Arabic Typesetting" w:hAnsi="Arabic Typesetting" w:cs="Arabic Typesetting"/>
          <w:sz w:val="34"/>
          <w:szCs w:val="34"/>
          <w:lang w:val="fr-CH"/>
        </w:rPr>
        <w:t>IP-TAD</w:t>
      </w:r>
      <w:r>
        <w:rPr>
          <w:rFonts w:ascii="Arabic Typesetting" w:hAnsi="Arabic Typesetting" w:cs="Arabic Typesetting" w:hint="cs"/>
          <w:sz w:val="34"/>
          <w:szCs w:val="34"/>
          <w:rtl/>
          <w:lang w:val="fr-CH"/>
        </w:rPr>
        <w:t>) وقائمة الخبراء الاستشاريين في مجال الملكية الفكرية (</w:t>
      </w:r>
      <w:r w:rsidRPr="007B2D6C">
        <w:rPr>
          <w:rFonts w:ascii="Arabic Typesetting" w:hAnsi="Arabic Typesetting" w:cs="Arabic Typesetting"/>
          <w:sz w:val="34"/>
          <w:szCs w:val="34"/>
          <w:lang w:val="fr-CH"/>
        </w:rPr>
        <w:t>IP-ROC</w:t>
      </w:r>
      <w:r>
        <w:rPr>
          <w:rFonts w:ascii="Arabic Typesetting" w:hAnsi="Arabic Typesetting" w:cs="Arabic Typesetting" w:hint="cs"/>
          <w:sz w:val="34"/>
          <w:szCs w:val="34"/>
          <w:rtl/>
          <w:lang w:val="fr-CH"/>
        </w:rPr>
        <w:t>)، بما في ذلك الواجهات الخاصة بتخزين المعلومات عن التعاون فيما بين بلدان الجنوب، و</w:t>
      </w:r>
      <w:r>
        <w:rPr>
          <w:rFonts w:ascii="Arabic Typesetting" w:hAnsi="Arabic Typesetting" w:cs="Arabic Typesetting"/>
          <w:sz w:val="34"/>
          <w:szCs w:val="34"/>
          <w:rtl/>
          <w:lang w:val="fr-CH"/>
        </w:rPr>
        <w:t>قاعدة البيانات الخاصة ب</w:t>
      </w:r>
      <w:r>
        <w:rPr>
          <w:rFonts w:ascii="Arabic Typesetting" w:hAnsi="Arabic Typesetting" w:cs="Arabic Typesetting" w:hint="cs"/>
          <w:sz w:val="34"/>
          <w:szCs w:val="34"/>
          <w:rtl/>
          <w:lang w:val="fr-CH"/>
        </w:rPr>
        <w:t>مطابقة الاحتياجات الإنمائية في مجال الملكية الفكرية</w:t>
      </w:r>
      <w:r w:rsidRPr="007B2D6C">
        <w:rPr>
          <w:rFonts w:ascii="Arabic Typesetting" w:hAnsi="Arabic Typesetting" w:cs="Arabic Typesetting"/>
          <w:sz w:val="34"/>
          <w:szCs w:val="34"/>
          <w:rtl/>
          <w:lang w:val="fr-CH"/>
        </w:rPr>
        <w:t xml:space="preserve"> (</w:t>
      </w:r>
      <w:r w:rsidRPr="007B2D6C">
        <w:rPr>
          <w:rFonts w:ascii="Arabic Typesetting" w:hAnsi="Arabic Typesetting" w:cs="Arabic Typesetting"/>
          <w:sz w:val="34"/>
          <w:szCs w:val="34"/>
          <w:cs/>
          <w:lang w:val="fr-CH"/>
        </w:rPr>
        <w:t>‎</w:t>
      </w:r>
      <w:r w:rsidRPr="007B2D6C">
        <w:rPr>
          <w:rFonts w:ascii="Arabic Typesetting" w:hAnsi="Arabic Typesetting" w:cs="Arabic Typesetting"/>
          <w:sz w:val="34"/>
          <w:szCs w:val="34"/>
          <w:lang w:val="fr-CH"/>
        </w:rPr>
        <w:t>IP-DMD</w:t>
      </w:r>
      <w:r w:rsidRPr="007B2D6C">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وعلاوة على ذلك، شهد عام 2014 نشر قاعدة البيانات المتخصصة بشأن الاستراتيجيات الوطنية للملكية الفكرية (</w:t>
      </w:r>
      <w:r w:rsidRPr="007B2D6C">
        <w:rPr>
          <w:rFonts w:ascii="Arabic Typesetting" w:hAnsi="Arabic Typesetting" w:cs="Arabic Typesetting"/>
          <w:bCs/>
          <w:sz w:val="34"/>
          <w:szCs w:val="34"/>
        </w:rPr>
        <w:t>NIPS-D</w:t>
      </w:r>
      <w:r>
        <w:rPr>
          <w:rFonts w:ascii="Arabic Typesetting" w:hAnsi="Arabic Typesetting" w:cs="Arabic Typesetting" w:hint="cs"/>
          <w:sz w:val="34"/>
          <w:szCs w:val="34"/>
          <w:rtl/>
          <w:lang w:val="fr-CH"/>
        </w:rPr>
        <w:t>)</w:t>
      </w:r>
      <w:r>
        <w:rPr>
          <w:rStyle w:val="FootnoteReference"/>
          <w:rtl/>
          <w:lang w:val="fr-CH"/>
        </w:rPr>
        <w:footnoteReference w:id="24"/>
      </w:r>
      <w:r>
        <w:rPr>
          <w:rFonts w:ascii="Arabic Typesetting" w:hAnsi="Arabic Typesetting" w:cs="Arabic Typesetting" w:hint="cs"/>
          <w:sz w:val="34"/>
          <w:szCs w:val="34"/>
          <w:rtl/>
          <w:lang w:val="fr-CH"/>
        </w:rPr>
        <w:t>، التي استُحدثت في عام 2013 لالتقاط البيانات الوجيهة لمرحلة تقييم مؤشرات الأداء الخاصة بوضع استراتيجيات وطنية في مجال الملكية الفكرية، حسبما يقتضيه العدد المتزايد للبلدان التي تستعمل منهجية الويبو لوضع استراتيجيات الملكية الفكرية. وفي سبيل تعزيز إمكانات قواعد البيانات المذكورة بأكبر قدر ممكن، خضع استخدامها لرصد دقيق في عام 2014، وجُمعت تعليقات المستخدمين للاسترشاد بها في زيادة تحسين الأنظمة بغرض تعزيز سهولة استخدامها، وتحديد نُهج أكثر استراتيجية لتشجيع استعمالها في مختلف البلدان. وفيما يخص قاعدة البيانات</w:t>
      </w:r>
      <w:r>
        <w:rPr>
          <w:rFonts w:ascii="Arabic Typesetting" w:hAnsi="Arabic Typesetting" w:cs="Arabic Typesetting" w:hint="eastAsia"/>
          <w:sz w:val="34"/>
          <w:szCs w:val="34"/>
          <w:rtl/>
          <w:lang w:val="fr-CH"/>
        </w:rPr>
        <w:t> </w:t>
      </w:r>
      <w:r w:rsidRPr="007B2D6C">
        <w:rPr>
          <w:rFonts w:ascii="Arabic Typesetting" w:hAnsi="Arabic Typesetting" w:cs="Arabic Typesetting"/>
          <w:sz w:val="34"/>
          <w:szCs w:val="34"/>
          <w:lang w:val="fr-CH"/>
        </w:rPr>
        <w:t>IP-DMD</w:t>
      </w:r>
      <w:r>
        <w:rPr>
          <w:rFonts w:ascii="Arabic Typesetting" w:hAnsi="Arabic Typesetting" w:cs="Arabic Typesetting" w:hint="cs"/>
          <w:sz w:val="34"/>
          <w:szCs w:val="34"/>
          <w:rtl/>
          <w:lang w:val="fr-CH"/>
        </w:rPr>
        <w:t>، كان يجري، في عام 2014، وضع خطة توعوية هادفة من أجل زيادة عمليات التحميل وحفز المطابقات في قاعدة البيانات.</w:t>
      </w:r>
    </w:p>
    <w:p w:rsidR="00F93876" w:rsidRPr="001955A6" w:rsidRDefault="00F93876" w:rsidP="00F93876">
      <w:pPr>
        <w:keepNext/>
        <w:bidi/>
        <w:spacing w:after="120" w:line="360" w:lineRule="exact"/>
        <w:ind w:left="4"/>
        <w:rPr>
          <w:rFonts w:ascii="Arabic Typesetting" w:hAnsi="Arabic Typesetting" w:cs="Arabic Typesetting"/>
          <w:sz w:val="36"/>
          <w:szCs w:val="36"/>
          <w:rtl/>
          <w:lang w:val="fr-CH"/>
        </w:rPr>
      </w:pPr>
      <w:r w:rsidRPr="001955A6">
        <w:rPr>
          <w:rFonts w:ascii="Arabic Typesetting" w:hAnsi="Arabic Typesetting" w:cs="Arabic Typesetting"/>
          <w:sz w:val="36"/>
          <w:szCs w:val="36"/>
          <w:rtl/>
          <w:lang w:val="fr-CH"/>
        </w:rPr>
        <w:t>بيانات الأداء</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984"/>
        <w:gridCol w:w="1985"/>
        <w:gridCol w:w="2835"/>
        <w:gridCol w:w="810"/>
      </w:tblGrid>
      <w:tr w:rsidR="00F93876" w:rsidRPr="00772A13" w:rsidTr="00F91BE1">
        <w:trPr>
          <w:trHeight w:val="186"/>
          <w:jc w:val="center"/>
        </w:trPr>
        <w:tc>
          <w:tcPr>
            <w:tcW w:w="9558" w:type="dxa"/>
            <w:gridSpan w:val="5"/>
            <w:tcBorders>
              <w:bottom w:val="single" w:sz="4" w:space="0" w:color="auto"/>
            </w:tcBorders>
            <w:shd w:val="clear" w:color="auto" w:fill="B4FAFE"/>
            <w:vAlign w:val="center"/>
          </w:tcPr>
          <w:p w:rsidR="00F93876" w:rsidRPr="00772A13" w:rsidRDefault="00F93876" w:rsidP="00EB18D2">
            <w:pPr>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2.1 </w:t>
            </w:r>
            <w:r w:rsidRPr="00772A13">
              <w:rPr>
                <w:rFonts w:ascii="Arabic Typesetting" w:hAnsi="Arabic Typesetting" w:cs="Arabic Typesetting"/>
                <w:sz w:val="30"/>
                <w:szCs w:val="30"/>
                <w:rtl/>
                <w:lang w:bidi="ar-EG"/>
              </w:rPr>
              <w:t>أطر تشريعية وتنظيمية وسياسية مناسبة ومتوازنة للملكية الفكرية</w:t>
            </w:r>
          </w:p>
        </w:tc>
      </w:tr>
      <w:tr w:rsidR="00F93876" w:rsidRPr="00772A13" w:rsidTr="00F91BE1">
        <w:trPr>
          <w:trHeight w:val="186"/>
          <w:jc w:val="center"/>
        </w:trPr>
        <w:tc>
          <w:tcPr>
            <w:tcW w:w="1944" w:type="dxa"/>
            <w:tcBorders>
              <w:top w:val="single" w:sz="4" w:space="0" w:color="auto"/>
              <w:left w:val="single" w:sz="4" w:space="0" w:color="auto"/>
              <w:bottom w:val="nil"/>
              <w:right w:val="nil"/>
            </w:tcBorders>
            <w:vAlign w:val="center"/>
          </w:tcPr>
          <w:p w:rsidR="00F93876" w:rsidRPr="00772A13" w:rsidRDefault="00F93876" w:rsidP="00EB18D2">
            <w:pPr>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single" w:sz="4" w:space="0" w:color="auto"/>
              <w:left w:val="nil"/>
              <w:bottom w:val="nil"/>
              <w:right w:val="nil"/>
            </w:tcBorders>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single" w:sz="4" w:space="0" w:color="auto"/>
              <w:left w:val="nil"/>
              <w:bottom w:val="nil"/>
              <w:right w:val="nil"/>
            </w:tcBorders>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single" w:sz="4" w:space="0" w:color="auto"/>
              <w:left w:val="nil"/>
              <w:bottom w:val="nil"/>
              <w:right w:val="nil"/>
            </w:tcBorders>
            <w:tcMar>
              <w:top w:w="110" w:type="dxa"/>
            </w:tcMar>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F93876" w:rsidRPr="00772A13" w:rsidTr="00F91BE1">
        <w:trPr>
          <w:trHeight w:val="18"/>
          <w:jc w:val="center"/>
        </w:trPr>
        <w:tc>
          <w:tcPr>
            <w:tcW w:w="1944" w:type="dxa"/>
            <w:tcBorders>
              <w:top w:val="nil"/>
              <w:left w:val="single" w:sz="4" w:space="0" w:color="auto"/>
              <w:bottom w:val="nil"/>
              <w:right w:val="nil"/>
            </w:tcBorders>
          </w:tcPr>
          <w:p w:rsidR="00F93876" w:rsidRPr="00772A13" w:rsidRDefault="00F93876" w:rsidP="00EB18D2">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 xml:space="preserve">عدد الدول الأعضاء التي شعرت بالرضا إزاء مستوى جودة المشورة القانونية فيما يخص البراءات ونماذج المنفعة والأسرار التجارية والدوائر </w:t>
            </w:r>
            <w:r w:rsidRPr="00772A13">
              <w:rPr>
                <w:rFonts w:ascii="Arabic Typesetting" w:hAnsi="Arabic Typesetting" w:cs="Arabic Typesetting"/>
                <w:sz w:val="30"/>
                <w:szCs w:val="30"/>
                <w:rtl/>
                <w:lang w:bidi="ar-EG"/>
              </w:rPr>
              <w:t>المتكاملة</w:t>
            </w:r>
            <w:r w:rsidRPr="00772A13">
              <w:rPr>
                <w:rFonts w:ascii="Arabic Typesetting" w:hAnsi="Arabic Typesetting" w:cs="Arabic Typesetting" w:hint="cs"/>
                <w:sz w:val="30"/>
                <w:szCs w:val="30"/>
                <w:rtl/>
                <w:lang w:bidi="ar-EG"/>
              </w:rPr>
              <w:t>، والنسبة المئوية لهذه الدول</w:t>
            </w:r>
          </w:p>
        </w:tc>
        <w:tc>
          <w:tcPr>
            <w:tcW w:w="1984" w:type="dxa"/>
            <w:tcBorders>
              <w:top w:val="nil"/>
              <w:left w:val="nil"/>
              <w:bottom w:val="nil"/>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r w:rsidRPr="00772A13">
              <w:rPr>
                <w:rFonts w:ascii="Arabic Typesetting" w:hAnsi="Arabic Typesetting" w:cs="Arabic Typesetting"/>
                <w:color w:val="002060"/>
                <w:sz w:val="30"/>
                <w:szCs w:val="30"/>
                <w:rtl/>
                <w:lang w:bidi="ar-EG"/>
              </w:rPr>
              <w:t xml:space="preserve"> </w:t>
            </w:r>
            <w:r w:rsidRPr="00772A13">
              <w:rPr>
                <w:rFonts w:ascii="Arabic Typesetting" w:hAnsi="Arabic Typesetting" w:cs="Arabic Typesetting" w:hint="cs"/>
                <w:color w:val="002060"/>
                <w:sz w:val="30"/>
                <w:szCs w:val="30"/>
                <w:rtl/>
                <w:lang w:bidi="ar-EG"/>
              </w:rPr>
              <w:t xml:space="preserve">9 دول أعضاء (90%)، استنادا إلى استقصاء أجرته </w:t>
            </w:r>
            <w:r w:rsidR="00E178F4">
              <w:rPr>
                <w:rFonts w:ascii="Arabic Typesetting" w:hAnsi="Arabic Typesetting" w:cs="Arabic Typesetting" w:hint="cs"/>
                <w:color w:val="002060"/>
                <w:sz w:val="30"/>
                <w:szCs w:val="30"/>
                <w:rtl/>
                <w:lang w:bidi="ar-EG"/>
              </w:rPr>
              <w:t>شعبة الرقابة الداخلية</w:t>
            </w:r>
            <w:r w:rsidRPr="00772A13">
              <w:rPr>
                <w:rFonts w:ascii="Arabic Typesetting" w:hAnsi="Arabic Typesetting" w:cs="Arabic Typesetting" w:hint="cs"/>
                <w:color w:val="002060"/>
                <w:sz w:val="30"/>
                <w:szCs w:val="30"/>
                <w:rtl/>
                <w:lang w:bidi="ar-EG"/>
              </w:rPr>
              <w:t xml:space="preserve"> في 2013.</w:t>
            </w:r>
          </w:p>
          <w:p w:rsidR="00F93876" w:rsidRPr="00772A13" w:rsidRDefault="00F93876" w:rsidP="00EB18D2">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استقصاءات 2012</w:t>
            </w:r>
          </w:p>
        </w:tc>
        <w:tc>
          <w:tcPr>
            <w:tcW w:w="1985" w:type="dxa"/>
            <w:tcBorders>
              <w:top w:val="nil"/>
              <w:left w:val="nil"/>
              <w:bottom w:val="nil"/>
              <w:right w:val="nil"/>
            </w:tcBorders>
          </w:tcPr>
          <w:p w:rsidR="00F93876" w:rsidRPr="00772A13" w:rsidRDefault="00F93876" w:rsidP="00EB18D2">
            <w:pPr>
              <w:keepNext/>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90%</w:t>
            </w:r>
          </w:p>
        </w:tc>
        <w:tc>
          <w:tcPr>
            <w:tcW w:w="2835" w:type="dxa"/>
            <w:tcBorders>
              <w:top w:val="nil"/>
              <w:left w:val="nil"/>
              <w:bottom w:val="nil"/>
              <w:right w:val="nil"/>
            </w:tcBorders>
            <w:tcMar>
              <w:top w:w="110" w:type="dxa"/>
            </w:tcMar>
          </w:tcPr>
          <w:p w:rsidR="00F93876" w:rsidRPr="00772A13" w:rsidRDefault="00F93876" w:rsidP="00EB18D2">
            <w:pPr>
              <w:keepNext/>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أبلغت خمس دول مجيبة، في المتوسط، عن معدل رضا يساوي 90% (أفريقيا-2؛ البلدان العربية-1؛ آسيا والمحيط الهادئ-1؛ أمريكا اللاتينية والكاريبي-1).</w:t>
            </w:r>
          </w:p>
        </w:tc>
        <w:tc>
          <w:tcPr>
            <w:tcW w:w="810" w:type="dxa"/>
            <w:tcBorders>
              <w:top w:val="nil"/>
              <w:left w:val="nil"/>
              <w:bottom w:val="nil"/>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lang w:bidi="ar-EG"/>
              </w:rPr>
            </w:pPr>
            <w:r w:rsidRPr="00772A13">
              <w:rPr>
                <w:rFonts w:ascii="Arabic Typesetting" w:hAnsi="Arabic Typesetting" w:cs="Arabic Typesetting" w:hint="cs"/>
                <w:bCs/>
                <w:color w:val="008000"/>
                <w:sz w:val="30"/>
                <w:szCs w:val="30"/>
                <w:rtl/>
                <w:lang w:bidi="ar-EG"/>
              </w:rPr>
              <w:t>ثابت</w:t>
            </w:r>
          </w:p>
        </w:tc>
      </w:tr>
      <w:tr w:rsidR="00F93876" w:rsidRPr="00772A13" w:rsidTr="00F91BE1">
        <w:trPr>
          <w:trHeight w:val="18"/>
          <w:jc w:val="center"/>
        </w:trPr>
        <w:tc>
          <w:tcPr>
            <w:tcW w:w="1944" w:type="dxa"/>
            <w:tcBorders>
              <w:top w:val="nil"/>
              <w:left w:val="single" w:sz="4" w:space="0" w:color="auto"/>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highlight w:val="green"/>
              </w:rPr>
            </w:pPr>
            <w:r w:rsidRPr="00772A13">
              <w:rPr>
                <w:rFonts w:ascii="Arabic Typesetting" w:hAnsi="Arabic Typesetting" w:cs="Arabic Typesetting" w:hint="cs"/>
                <w:sz w:val="30"/>
                <w:szCs w:val="30"/>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4"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r w:rsidRPr="00772A13">
              <w:rPr>
                <w:rFonts w:ascii="Arabic Typesetting" w:hAnsi="Arabic Typesetting" w:cs="Arabic Typesetting"/>
                <w:color w:val="002060"/>
                <w:sz w:val="30"/>
                <w:szCs w:val="30"/>
                <w:rtl/>
                <w:lang w:bidi="ar-EG"/>
              </w:rPr>
              <w:t xml:space="preserve"> </w:t>
            </w:r>
            <w:r w:rsidRPr="00772A13">
              <w:rPr>
                <w:rFonts w:ascii="Arabic Typesetting" w:hAnsi="Arabic Typesetting" w:cs="Arabic Typesetting" w:hint="cs"/>
                <w:color w:val="002060"/>
                <w:sz w:val="30"/>
                <w:szCs w:val="30"/>
                <w:rtl/>
                <w:lang w:bidi="ar-EG"/>
              </w:rPr>
              <w:t>استلام تعليقات إيجابية من 9 بلدان من أصل 13 بلدا.</w:t>
            </w:r>
            <w:r w:rsidRPr="00772A13">
              <w:rPr>
                <w:rFonts w:ascii="Arabic Typesetting" w:hAnsi="Arabic Typesetting" w:cs="Arabic Typesetting"/>
                <w:color w:val="002060"/>
                <w:sz w:val="30"/>
                <w:szCs w:val="30"/>
                <w:rtl/>
                <w:lang w:bidi="ar-EG"/>
              </w:rPr>
              <w:br/>
            </w:r>
            <w:r w:rsidRPr="00772A13">
              <w:rPr>
                <w:rFonts w:ascii="Arabic Typesetting" w:hAnsi="Arabic Typesetting" w:cs="Arabic Typesetting" w:hint="cs"/>
                <w:color w:val="002060"/>
                <w:sz w:val="30"/>
                <w:szCs w:val="30"/>
                <w:rtl/>
                <w:lang w:bidi="ar-EG"/>
              </w:rPr>
              <w:t>لم تقدم أربعة بلدان ردودا.</w:t>
            </w:r>
          </w:p>
          <w:p w:rsidR="00F93876" w:rsidRPr="00772A13" w:rsidRDefault="00F93876" w:rsidP="00EB18D2">
            <w:pPr>
              <w:bidi/>
              <w:spacing w:before="60" w:after="60" w:line="280" w:lineRule="exact"/>
              <w:rPr>
                <w:rFonts w:ascii="Arabic Typesetting" w:hAnsi="Arabic Typesetting" w:cs="Arabic Typesetting"/>
                <w:sz w:val="30"/>
                <w:szCs w:val="30"/>
                <w:highlight w:val="green"/>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تقديم ثلاثة دول أعضاء/منظمات إقليمية تعليقات إيجابية عن المشورة التشريعية المتلقاة في عام 2012</w:t>
            </w:r>
          </w:p>
        </w:tc>
        <w:tc>
          <w:tcPr>
            <w:tcW w:w="1985" w:type="dxa"/>
            <w:tcBorders>
              <w:top w:val="nil"/>
              <w:left w:val="nil"/>
              <w:bottom w:val="single" w:sz="4" w:space="0" w:color="auto"/>
              <w:right w:val="nil"/>
            </w:tcBorders>
          </w:tcPr>
          <w:p w:rsidR="00F93876" w:rsidRPr="00772A13" w:rsidRDefault="00F93876" w:rsidP="00EB18D2">
            <w:pPr>
              <w:keepNext/>
              <w:bidi/>
              <w:spacing w:before="60" w:after="60" w:line="280" w:lineRule="exact"/>
              <w:rPr>
                <w:rFonts w:ascii="Arabic Typesetting" w:hAnsi="Arabic Typesetting" w:cs="Arabic Typesetting"/>
                <w:sz w:val="30"/>
                <w:szCs w:val="30"/>
                <w:highlight w:val="green"/>
                <w:lang w:bidi="ar-EG"/>
              </w:rPr>
            </w:pPr>
            <w:r w:rsidRPr="00772A13">
              <w:rPr>
                <w:rFonts w:ascii="Arabic Typesetting" w:hAnsi="Arabic Typesetting" w:cs="Arabic Typesetting" w:hint="cs"/>
                <w:sz w:val="30"/>
                <w:szCs w:val="30"/>
                <w:rtl/>
                <w:lang w:bidi="ar-EG"/>
              </w:rPr>
              <w:t>استلام تعليقات إيجابية من 10 دول أعضاء/منظمات إقليمية (التوزيع الإقليمي)</w:t>
            </w:r>
          </w:p>
        </w:tc>
        <w:tc>
          <w:tcPr>
            <w:tcW w:w="2835" w:type="dxa"/>
            <w:tcBorders>
              <w:top w:val="nil"/>
              <w:left w:val="nil"/>
              <w:bottom w:val="single" w:sz="4" w:space="0" w:color="auto"/>
              <w:right w:val="nil"/>
            </w:tcBorders>
            <w:tcMar>
              <w:top w:w="110" w:type="dxa"/>
            </w:tcMar>
          </w:tcPr>
          <w:p w:rsidR="00F93876" w:rsidRPr="00772A13" w:rsidRDefault="00F93876" w:rsidP="00EB18D2">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قُدمت المشورة التشريعية إلى 20 دولة عضوا/منظمة إقليمية (أفريقيا-7؛ البلدان العربية-1؛ آسيا والمحيط الهادئ-11؛ أمريكا اللاتينية والكاريبي-1)</w:t>
            </w:r>
          </w:p>
          <w:p w:rsidR="00F93876" w:rsidRPr="00772A13" w:rsidRDefault="00F93876" w:rsidP="00EB18D2">
            <w:pPr>
              <w:keepNext/>
              <w:bidi/>
              <w:spacing w:before="60" w:after="60" w:line="280" w:lineRule="exact"/>
              <w:rPr>
                <w:rFonts w:ascii="Arabic Typesetting" w:hAnsi="Arabic Typesetting" w:cs="Arabic Typesetting"/>
                <w:sz w:val="30"/>
                <w:szCs w:val="30"/>
                <w:highlight w:val="green"/>
                <w:lang w:bidi="ar-EG"/>
              </w:rPr>
            </w:pPr>
            <w:r w:rsidRPr="00772A13">
              <w:rPr>
                <w:rFonts w:ascii="Arabic Typesetting" w:hAnsi="Arabic Typesetting" w:cs="Arabic Typesetting" w:hint="cs"/>
                <w:sz w:val="30"/>
                <w:szCs w:val="30"/>
                <w:rtl/>
                <w:lang w:bidi="ar-EG"/>
              </w:rPr>
              <w:t>استُلمت تعليقات من سبع دول/منظمات مجيبة أبدت جميعا (100%) رضاها عن المشورة المقدمة.</w:t>
            </w:r>
          </w:p>
        </w:tc>
        <w:tc>
          <w:tcPr>
            <w:tcW w:w="810" w:type="dxa"/>
            <w:tcBorders>
              <w:top w:val="nil"/>
              <w:left w:val="nil"/>
              <w:bottom w:val="single" w:sz="4" w:space="0" w:color="auto"/>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highlight w:val="red"/>
                <w:lang w:bidi="ar-EG"/>
              </w:rPr>
            </w:pPr>
            <w:r w:rsidRPr="00772A13">
              <w:rPr>
                <w:rFonts w:ascii="Arabic Typesetting" w:hAnsi="Arabic Typesetting" w:cs="Arabic Typesetting" w:hint="cs"/>
                <w:bCs/>
                <w:color w:val="008000"/>
                <w:sz w:val="30"/>
                <w:szCs w:val="30"/>
                <w:rtl/>
                <w:lang w:bidi="ar-EG"/>
              </w:rPr>
              <w:t>ثابت</w:t>
            </w:r>
          </w:p>
        </w:tc>
      </w:tr>
      <w:tr w:rsidR="00F93876" w:rsidRPr="00772A13" w:rsidTr="00F91BE1">
        <w:trPr>
          <w:trHeight w:val="18"/>
          <w:jc w:val="center"/>
        </w:trPr>
        <w:tc>
          <w:tcPr>
            <w:tcW w:w="1944" w:type="dxa"/>
            <w:tcBorders>
              <w:top w:val="single" w:sz="4" w:space="0" w:color="auto"/>
              <w:left w:val="single" w:sz="4" w:space="0" w:color="auto"/>
              <w:bottom w:val="single" w:sz="4" w:space="0" w:color="auto"/>
              <w:right w:val="nil"/>
            </w:tcBorders>
          </w:tcPr>
          <w:p w:rsidR="00F93876" w:rsidRPr="00772A13" w:rsidRDefault="00F93876" w:rsidP="00EB18D2">
            <w:pPr>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عدد البلدان التي قدمت تعليقات إيجابية على مشورة الويبو التشريعية، والنسبة المئوية لهذه البلدان</w:t>
            </w:r>
          </w:p>
        </w:tc>
        <w:tc>
          <w:tcPr>
            <w:tcW w:w="1984" w:type="dxa"/>
            <w:tcBorders>
              <w:top w:val="single" w:sz="4" w:space="0" w:color="auto"/>
              <w:left w:val="nil"/>
              <w:bottom w:val="single" w:sz="4" w:space="0" w:color="auto"/>
              <w:right w:val="nil"/>
            </w:tcBorders>
          </w:tcPr>
          <w:p w:rsidR="00F93876" w:rsidRPr="00772A13" w:rsidRDefault="00F93876" w:rsidP="00EB18D2">
            <w:pPr>
              <w:keepNext/>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لم تُجمع بعد معلومات عن التعليقات</w:t>
            </w:r>
          </w:p>
        </w:tc>
        <w:tc>
          <w:tcPr>
            <w:tcW w:w="1985" w:type="dxa"/>
            <w:tcBorders>
              <w:top w:val="single" w:sz="4" w:space="0" w:color="auto"/>
              <w:left w:val="nil"/>
              <w:bottom w:val="single" w:sz="4" w:space="0" w:color="auto"/>
              <w:right w:val="nil"/>
            </w:tcBorders>
          </w:tcPr>
          <w:p w:rsidR="00F93876" w:rsidRPr="00772A13" w:rsidRDefault="00F93876" w:rsidP="00EB18D2">
            <w:pPr>
              <w:keepNext/>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15 بلدا (التوزيع الجغرافي)</w:t>
            </w:r>
          </w:p>
        </w:tc>
        <w:tc>
          <w:tcPr>
            <w:tcW w:w="2835" w:type="dxa"/>
            <w:tcBorders>
              <w:top w:val="single" w:sz="4" w:space="0" w:color="auto"/>
              <w:left w:val="nil"/>
              <w:bottom w:val="single" w:sz="4" w:space="0" w:color="auto"/>
              <w:right w:val="nil"/>
            </w:tcBorders>
            <w:tcMar>
              <w:top w:w="110" w:type="dxa"/>
            </w:tcMar>
          </w:tcPr>
          <w:p w:rsidR="00F93876" w:rsidRPr="00772A13" w:rsidRDefault="00F93876" w:rsidP="00EB18D2">
            <w:pPr>
              <w:keepNext/>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 xml:space="preserve">تلقى 14 بلدا مشورة تشريعية في </w:t>
            </w:r>
            <w:r w:rsidR="00EB18D2">
              <w:rPr>
                <w:rFonts w:ascii="Arabic Typesetting" w:hAnsi="Arabic Typesetting" w:cs="Arabic Typesetting" w:hint="cs"/>
                <w:sz w:val="30"/>
                <w:szCs w:val="30"/>
                <w:rtl/>
                <w:lang w:bidi="ar-EG"/>
              </w:rPr>
              <w:t>2014 (أفريقيا-6؛ آسيا</w:t>
            </w:r>
            <w:r w:rsidRPr="00772A13">
              <w:rPr>
                <w:rFonts w:ascii="Arabic Typesetting" w:hAnsi="Arabic Typesetting" w:cs="Arabic Typesetting" w:hint="cs"/>
                <w:sz w:val="30"/>
                <w:szCs w:val="30"/>
                <w:rtl/>
                <w:lang w:bidi="ar-EG"/>
              </w:rPr>
              <w:t xml:space="preserve"> </w:t>
            </w:r>
            <w:r w:rsidR="00EB18D2">
              <w:rPr>
                <w:rFonts w:ascii="Arabic Typesetting" w:hAnsi="Arabic Typesetting" w:cs="Arabic Typesetting" w:hint="cs"/>
                <w:sz w:val="30"/>
                <w:szCs w:val="30"/>
                <w:rtl/>
                <w:lang w:bidi="ar-EG"/>
              </w:rPr>
              <w:t>و</w:t>
            </w:r>
            <w:r w:rsidRPr="00772A13">
              <w:rPr>
                <w:rFonts w:ascii="Arabic Typesetting" w:hAnsi="Arabic Typesetting" w:cs="Arabic Typesetting" w:hint="cs"/>
                <w:sz w:val="30"/>
                <w:szCs w:val="30"/>
                <w:rtl/>
                <w:lang w:bidi="ar-EG"/>
              </w:rPr>
              <w:t xml:space="preserve">الهادئ-2؛ أمريكا اللاتينية والكاريبي-4؛ البلدان العربية-2). </w:t>
            </w:r>
            <w:r w:rsidR="00EB18D2">
              <w:rPr>
                <w:rFonts w:ascii="Arabic Typesetting" w:hAnsi="Arabic Typesetting" w:cs="Arabic Typesetting" w:hint="cs"/>
                <w:sz w:val="30"/>
                <w:szCs w:val="30"/>
                <w:rtl/>
                <w:lang w:bidi="ar-EG"/>
              </w:rPr>
              <w:t>و</w:t>
            </w:r>
            <w:r w:rsidRPr="00772A13">
              <w:rPr>
                <w:rFonts w:ascii="Arabic Typesetting" w:hAnsi="Arabic Typesetting" w:cs="Arabic Typesetting" w:hint="cs"/>
                <w:sz w:val="30"/>
                <w:szCs w:val="30"/>
                <w:rtl/>
                <w:lang w:bidi="ar-EG"/>
              </w:rPr>
              <w:t>استقصاء في 2015</w:t>
            </w:r>
          </w:p>
        </w:tc>
        <w:tc>
          <w:tcPr>
            <w:tcW w:w="810" w:type="dxa"/>
            <w:tcBorders>
              <w:top w:val="single" w:sz="4" w:space="0" w:color="auto"/>
              <w:left w:val="nil"/>
              <w:bottom w:val="single" w:sz="4" w:space="0" w:color="auto"/>
              <w:right w:val="single" w:sz="4" w:space="0" w:color="auto"/>
            </w:tcBorders>
            <w:tcMar>
              <w:top w:w="110" w:type="dxa"/>
            </w:tcMar>
          </w:tcPr>
          <w:p w:rsidR="00F93876" w:rsidRPr="00772A13" w:rsidRDefault="00F93876" w:rsidP="00EB18D2">
            <w:pPr>
              <w:keepNext/>
              <w:bidi/>
              <w:spacing w:before="60" w:line="280" w:lineRule="exact"/>
              <w:jc w:val="center"/>
              <w:rPr>
                <w:rFonts w:ascii="Arabic Typesetting" w:hAnsi="Arabic Typesetting" w:cs="Arabic Typesetting"/>
                <w:bCs/>
                <w:color w:val="0070C0"/>
                <w:sz w:val="28"/>
                <w:szCs w:val="30"/>
              </w:rPr>
            </w:pPr>
            <w:r w:rsidRPr="00772A13">
              <w:rPr>
                <w:rFonts w:ascii="Arabic Typesetting" w:hAnsi="Arabic Typesetting" w:cs="Arabic Typesetting"/>
                <w:bCs/>
                <w:color w:val="0070C0"/>
                <w:sz w:val="28"/>
                <w:szCs w:val="30"/>
                <w:rtl/>
              </w:rPr>
              <w:t>لا ينطبق في 2014</w:t>
            </w:r>
          </w:p>
        </w:tc>
      </w:tr>
      <w:tr w:rsidR="00F93876" w:rsidRPr="00772A13" w:rsidTr="00F91BE1">
        <w:trPr>
          <w:trHeight w:val="186"/>
          <w:jc w:val="center"/>
        </w:trPr>
        <w:tc>
          <w:tcPr>
            <w:tcW w:w="9558" w:type="dxa"/>
            <w:gridSpan w:val="5"/>
            <w:tcBorders>
              <w:top w:val="single" w:sz="4" w:space="0" w:color="auto"/>
              <w:bottom w:val="single" w:sz="4" w:space="0" w:color="auto"/>
            </w:tcBorders>
            <w:shd w:val="clear" w:color="auto" w:fill="B4FAFE"/>
            <w:vAlign w:val="center"/>
          </w:tcPr>
          <w:p w:rsidR="00F93876" w:rsidRPr="00772A13" w:rsidRDefault="00F93876" w:rsidP="00EB18D2">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1.3 </w:t>
            </w:r>
            <w:r w:rsidRPr="00772A13">
              <w:rPr>
                <w:rFonts w:ascii="Arabic Typesetting" w:hAnsi="Arabic Typesetting" w:cs="Arabic Typesetting"/>
                <w:sz w:val="30"/>
                <w:szCs w:val="30"/>
                <w:rtl/>
                <w:lang w:bidi="ar-EG"/>
              </w:rPr>
              <w:t>استراتيجيات وخطط وطنية بشأن الملكية الفكرية والابتكار تتماشى مع الأهداف الإنمائية الوطنية</w:t>
            </w:r>
          </w:p>
        </w:tc>
      </w:tr>
      <w:tr w:rsidR="00F93876" w:rsidRPr="00772A13" w:rsidTr="00F91BE1">
        <w:trPr>
          <w:trHeight w:val="186"/>
          <w:jc w:val="center"/>
        </w:trPr>
        <w:tc>
          <w:tcPr>
            <w:tcW w:w="1944" w:type="dxa"/>
            <w:tcBorders>
              <w:top w:val="single" w:sz="4" w:space="0" w:color="auto"/>
              <w:left w:val="single" w:sz="4" w:space="0" w:color="auto"/>
              <w:bottom w:val="nil"/>
              <w:right w:val="nil"/>
            </w:tcBorders>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single" w:sz="4" w:space="0" w:color="auto"/>
              <w:left w:val="nil"/>
              <w:bottom w:val="nil"/>
              <w:right w:val="nil"/>
            </w:tcBorders>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single" w:sz="4" w:space="0" w:color="auto"/>
              <w:left w:val="nil"/>
              <w:bottom w:val="nil"/>
              <w:right w:val="nil"/>
            </w:tcBorders>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single" w:sz="4" w:space="0" w:color="auto"/>
              <w:left w:val="nil"/>
              <w:bottom w:val="nil"/>
              <w:right w:val="nil"/>
            </w:tcBorders>
            <w:tcMar>
              <w:top w:w="110" w:type="dxa"/>
            </w:tcMar>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F93876" w:rsidRPr="00772A13" w:rsidRDefault="00F93876" w:rsidP="00EB18D2">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F93876" w:rsidRPr="00772A13" w:rsidTr="00F91BE1">
        <w:trPr>
          <w:trHeight w:val="537"/>
          <w:jc w:val="center"/>
        </w:trPr>
        <w:tc>
          <w:tcPr>
            <w:tcW w:w="1944" w:type="dxa"/>
            <w:tcBorders>
              <w:top w:val="nil"/>
              <w:left w:val="single" w:sz="4" w:space="0" w:color="auto"/>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sz w:val="30"/>
                <w:szCs w:val="30"/>
                <w:rtl/>
                <w:lang w:bidi="ar-EG"/>
              </w:rPr>
              <w:t>عدد البلدان التي تمر بمرحلة صياغة أو اعتماد الاستراتيجيات الوطنية للملكية الفكرية أو خطط التنمية أو كل</w:t>
            </w:r>
            <w:r w:rsidRPr="00772A13">
              <w:rPr>
                <w:rFonts w:ascii="Arabic Typesetting" w:hAnsi="Arabic Typesetting" w:cs="Arabic Typesetting" w:hint="cs"/>
                <w:sz w:val="30"/>
                <w:szCs w:val="30"/>
                <w:rtl/>
                <w:lang w:bidi="ar-EG"/>
              </w:rPr>
              <w:t>ت</w:t>
            </w:r>
            <w:r w:rsidRPr="00772A13">
              <w:rPr>
                <w:rFonts w:ascii="Arabic Typesetting" w:hAnsi="Arabic Typesetting" w:cs="Arabic Typesetting"/>
                <w:sz w:val="30"/>
                <w:szCs w:val="30"/>
                <w:rtl/>
                <w:lang w:bidi="ar-EG"/>
              </w:rPr>
              <w:t>يهما</w:t>
            </w:r>
          </w:p>
        </w:tc>
        <w:tc>
          <w:tcPr>
            <w:tcW w:w="1984"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أفريقيا: 18 تراكميا (</w:t>
            </w:r>
            <w:r w:rsidRPr="00772A13">
              <w:rPr>
                <w:rFonts w:ascii="Arabic Typesetting" w:hAnsi="Arabic Typesetting" w:cs="Arabic Typesetting"/>
                <w:color w:val="002060"/>
                <w:sz w:val="30"/>
                <w:szCs w:val="30"/>
                <w:rtl/>
                <w:lang w:bidi="ar-EG"/>
              </w:rPr>
              <w:t xml:space="preserve">بوتسوانا وبوروندي والكاميرون وجمهورية أفريقيا الوسطى وتشاد والكونغو وغينيا الاستوائية وإثيوبيا </w:t>
            </w:r>
            <w:r w:rsidRPr="00772A13">
              <w:rPr>
                <w:rStyle w:val="FootnoteReference"/>
                <w:color w:val="002060"/>
                <w:rtl/>
                <w:lang w:bidi="ar-EG"/>
              </w:rPr>
              <w:footnoteReference w:id="25"/>
            </w:r>
            <w:r w:rsidRPr="00772A13">
              <w:rPr>
                <w:rFonts w:ascii="Arabic Typesetting" w:hAnsi="Arabic Typesetting" w:cs="Arabic Typesetting"/>
                <w:color w:val="002060"/>
                <w:sz w:val="30"/>
                <w:szCs w:val="30"/>
                <w:rtl/>
                <w:lang w:bidi="ar-EG"/>
              </w:rPr>
              <w:t>وغامبيا وكينيا وليسوتو وملاوي ومالي وموريشيوس وسيشيل وسيراليون وتوغو وجمهورية تنزانيا المتحدة</w:t>
            </w:r>
            <w:r w:rsidRPr="00772A13">
              <w:rPr>
                <w:rFonts w:ascii="Arabic Typesetting" w:hAnsi="Arabic Typesetting" w:cs="Arabic Typesetting" w:hint="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6 تراكميا</w:t>
            </w:r>
            <w:r w:rsidRPr="00772A13">
              <w:rPr>
                <w:rStyle w:val="FootnoteReference"/>
                <w:color w:val="002060"/>
                <w:rtl/>
                <w:lang w:bidi="ar-EG"/>
              </w:rPr>
              <w:footnoteReference w:id="26"/>
            </w:r>
            <w:r w:rsidRPr="00772A13">
              <w:rPr>
                <w:rFonts w:ascii="Arabic Typesetting" w:hAnsi="Arabic Typesetting" w:cs="Arabic Typesetting" w:hint="cs"/>
                <w:color w:val="002060"/>
                <w:sz w:val="30"/>
                <w:szCs w:val="30"/>
                <w:rtl/>
                <w:lang w:bidi="ar-EG"/>
              </w:rPr>
              <w:t xml:space="preserve"> (الجزائر</w:t>
            </w:r>
            <w:r w:rsidRPr="00772A13">
              <w:rPr>
                <w:rStyle w:val="FootnoteReference"/>
                <w:color w:val="002060"/>
                <w:rtl/>
                <w:lang w:bidi="ar-EG"/>
              </w:rPr>
              <w:footnoteReference w:id="27"/>
            </w:r>
            <w:r w:rsidRPr="00772A13">
              <w:rPr>
                <w:rFonts w:ascii="Arabic Typesetting" w:hAnsi="Arabic Typesetting" w:cs="Arabic Typesetting" w:hint="cs"/>
                <w:color w:val="002060"/>
                <w:sz w:val="30"/>
                <w:szCs w:val="30"/>
                <w:rtl/>
                <w:lang w:bidi="ar-EG"/>
              </w:rPr>
              <w:t xml:space="preserve"> وعُمان وقطر</w:t>
            </w:r>
            <w:r w:rsidRPr="00772A13">
              <w:rPr>
                <w:rStyle w:val="FootnoteReference"/>
                <w:color w:val="002060"/>
                <w:rtl/>
                <w:lang w:bidi="ar-EG"/>
              </w:rPr>
              <w:footnoteReference w:id="28"/>
            </w:r>
            <w:r w:rsidRPr="00772A13">
              <w:rPr>
                <w:rFonts w:ascii="Arabic Typesetting" w:hAnsi="Arabic Typesetting" w:cs="Arabic Typesetting" w:hint="cs"/>
                <w:color w:val="002060"/>
                <w:sz w:val="30"/>
                <w:szCs w:val="30"/>
                <w:rtl/>
                <w:lang w:bidi="ar-EG"/>
              </w:rPr>
              <w:t xml:space="preserve"> والسودان والإمارات العربية المتحدة واليمن)</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12 تراكميا (</w:t>
            </w:r>
            <w:r w:rsidRPr="00772A13">
              <w:rPr>
                <w:rFonts w:ascii="Arabic Typesetting" w:hAnsi="Arabic Typesetting" w:cs="Arabic Typesetting"/>
                <w:color w:val="002060"/>
                <w:sz w:val="30"/>
                <w:szCs w:val="30"/>
                <w:rtl/>
                <w:lang w:bidi="ar-EG"/>
              </w:rPr>
              <w:t>بنغلاديش وبوتان وكمبوديا وفيجي ومنغوليا وبابوا غينيا الجديدة وساموا وجزر سليمان وسري لانكا وتونغا وفانواتو وفييت نام</w:t>
            </w:r>
            <w:r w:rsidRPr="00772A13">
              <w:rPr>
                <w:rFonts w:ascii="Arabic Typesetting" w:hAnsi="Arabic Typesetting" w:cs="Arabic Typesetting" w:hint="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أمريكا اللاتينية والكاريبي: 11 تراكميا (</w:t>
            </w:r>
            <w:r w:rsidRPr="00772A13">
              <w:rPr>
                <w:rFonts w:ascii="Arabic Typesetting" w:hAnsi="Arabic Typesetting" w:cs="Arabic Typesetting"/>
                <w:color w:val="002060"/>
                <w:sz w:val="30"/>
                <w:szCs w:val="30"/>
                <w:rtl/>
                <w:lang w:bidi="ar-EG"/>
              </w:rPr>
              <w:t>بربادوس وكوستاريكا والجمهورية الدومينيكية وإكوادور والسلفادور وغواتيمالا وهندوراس ونيكاراغوا وبنما وسانت كيتس ونيفس وترينيداد وتوباغو</w:t>
            </w:r>
            <w:r w:rsidRPr="00772A13">
              <w:rPr>
                <w:rFonts w:ascii="Arabic Typesetting" w:hAnsi="Arabic Typesetting" w:cs="Arabic Typesetting" w:hint="cs"/>
                <w:color w:val="002060"/>
                <w:sz w:val="30"/>
                <w:szCs w:val="30"/>
                <w:rtl/>
                <w:lang w:bidi="ar-EG"/>
              </w:rPr>
              <w:t>)</w:t>
            </w:r>
          </w:p>
          <w:p w:rsidR="00F93876" w:rsidRPr="00772A13" w:rsidRDefault="00F93876" w:rsidP="00F91BE1">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color w:val="002060"/>
                <w:sz w:val="30"/>
                <w:szCs w:val="30"/>
                <w:rtl/>
                <w:lang w:bidi="ar-EG"/>
              </w:rPr>
              <w:t xml:space="preserve">19 بلدا من البلدان الأقل نموا مشمولا في التوزيع </w:t>
            </w:r>
          </w:p>
        </w:tc>
        <w:tc>
          <w:tcPr>
            <w:tcW w:w="1985"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(18 تراكميا)</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(7 تراكميا)</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(13 تراكميا)</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(13 تراكميا)</w:t>
            </w:r>
          </w:p>
          <w:p w:rsidR="00F93876" w:rsidRPr="00772A13" w:rsidRDefault="00F93876" w:rsidP="00EB18D2">
            <w:pPr>
              <w:bidi/>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lang w:bidi="ar-EG"/>
              </w:rPr>
              <w:t>10 بلدان من البلدان الأقل نموا مشمولة في التوزيع اِلإقليمي الوارد أعلاه</w:t>
            </w:r>
          </w:p>
        </w:tc>
        <w:tc>
          <w:tcPr>
            <w:tcW w:w="2835" w:type="dxa"/>
            <w:tcBorders>
              <w:top w:val="nil"/>
              <w:left w:val="nil"/>
              <w:bottom w:val="single" w:sz="4" w:space="0" w:color="auto"/>
              <w:right w:val="nil"/>
            </w:tcBorders>
            <w:tcMar>
              <w:top w:w="110" w:type="dxa"/>
            </w:tcMar>
          </w:tcPr>
          <w:p w:rsidR="00F93876" w:rsidRPr="00772A13" w:rsidRDefault="00F93876" w:rsidP="00EB18D2">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أفريقيا (6 بلدان إضافية): </w:t>
            </w:r>
            <w:r w:rsidRPr="00772A13">
              <w:rPr>
                <w:rFonts w:ascii="Arabic Typesetting" w:hAnsi="Arabic Typesetting" w:cs="Arabic Typesetting"/>
                <w:sz w:val="30"/>
                <w:szCs w:val="30"/>
                <w:rtl/>
              </w:rPr>
              <w:t>بنن وجمهورية الكونغو الديمقراطية</w:t>
            </w:r>
            <w:r w:rsidRPr="00772A13">
              <w:rPr>
                <w:rStyle w:val="FootnoteReference"/>
                <w:rtl/>
              </w:rPr>
              <w:footnoteReference w:id="29"/>
            </w:r>
            <w:r w:rsidRPr="00772A13">
              <w:rPr>
                <w:rFonts w:ascii="Arabic Typesetting" w:hAnsi="Arabic Typesetting" w:cs="Arabic Typesetting"/>
                <w:sz w:val="30"/>
                <w:szCs w:val="30"/>
                <w:rtl/>
              </w:rPr>
              <w:t xml:space="preserve"> ومدغشقر والنيجر وسوازيلند وأوغندا</w:t>
            </w:r>
            <w:r w:rsidRPr="00772A13">
              <w:rPr>
                <w:rFonts w:ascii="Arabic Typesetting" w:hAnsi="Arabic Typesetting" w:cs="Arabic Typesetting" w:hint="cs"/>
                <w:sz w:val="30"/>
                <w:szCs w:val="30"/>
                <w:rtl/>
              </w:rPr>
              <w:t xml:space="preserve"> (24 تراكميا)</w:t>
            </w:r>
          </w:p>
          <w:p w:rsidR="00F93876" w:rsidRPr="00772A13" w:rsidRDefault="00F93876" w:rsidP="00EB18D2">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المنطقة العربية (لا توجد بلدان إضافية)؛</w:t>
            </w:r>
          </w:p>
          <w:p w:rsidR="00F93876" w:rsidRPr="00772A13" w:rsidRDefault="00F93876" w:rsidP="00EB18D2">
            <w:pPr>
              <w:pStyle w:val="ListParagraph"/>
              <w:keepNext/>
              <w:numPr>
                <w:ilvl w:val="0"/>
                <w:numId w:val="28"/>
              </w:numPr>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rPr>
              <w:t>الإمارات العربية المتحدة (لا توجد حركة إضافية)؛</w:t>
            </w:r>
          </w:p>
          <w:p w:rsidR="00F93876" w:rsidRPr="00772A13" w:rsidRDefault="00F93876" w:rsidP="00EB18D2">
            <w:pPr>
              <w:pStyle w:val="ListParagraph"/>
              <w:keepNext/>
              <w:numPr>
                <w:ilvl w:val="0"/>
                <w:numId w:val="28"/>
              </w:numPr>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rPr>
              <w:t>اليمن (أرجئت العملية بسبب الوضع السياسي)</w:t>
            </w:r>
          </w:p>
          <w:p w:rsidR="00F93876" w:rsidRPr="00772A13" w:rsidRDefault="00F93876" w:rsidP="00EB18D2">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آسيا والمحيط الهادئ (بلدان إضافيان ): بروني دار السلام وجزر كوك (14 تراكميا)</w:t>
            </w:r>
          </w:p>
          <w:p w:rsidR="00F93876" w:rsidRPr="00772A13" w:rsidRDefault="00F93876" w:rsidP="00EB18D2">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أمريكا اللاتينية والكاريبي (بلد إضافي واحد): بيرو (12 تراكميا)</w:t>
            </w:r>
          </w:p>
          <w:p w:rsidR="00F93876" w:rsidRPr="00772A13" w:rsidRDefault="00F93876" w:rsidP="00EB18D2">
            <w:pPr>
              <w:keepNext/>
              <w:bidi/>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rPr>
              <w:t>24 بلدا من البلدان الأقل نموا مشمولا في التصنيف الإقليمي الوارد أعلاه</w:t>
            </w:r>
          </w:p>
        </w:tc>
        <w:tc>
          <w:tcPr>
            <w:tcW w:w="810" w:type="dxa"/>
            <w:tcBorders>
              <w:top w:val="nil"/>
              <w:left w:val="nil"/>
              <w:bottom w:val="single" w:sz="4" w:space="0" w:color="auto"/>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lang w:bidi="ar-EG"/>
              </w:rPr>
            </w:pPr>
            <w:r w:rsidRPr="00772A13">
              <w:rPr>
                <w:rFonts w:ascii="Arabic Typesetting" w:hAnsi="Arabic Typesetting" w:cs="Arabic Typesetting" w:hint="cs"/>
                <w:bCs/>
                <w:color w:val="008000"/>
                <w:sz w:val="30"/>
                <w:szCs w:val="30"/>
                <w:rtl/>
                <w:lang w:bidi="ar-EG"/>
              </w:rPr>
              <w:t>ثابت</w:t>
            </w:r>
          </w:p>
        </w:tc>
      </w:tr>
      <w:tr w:rsidR="00F91BE1" w:rsidRPr="00772A13" w:rsidTr="00F91BE1">
        <w:trPr>
          <w:trHeight w:val="537"/>
          <w:jc w:val="center"/>
        </w:trPr>
        <w:tc>
          <w:tcPr>
            <w:tcW w:w="1944" w:type="dxa"/>
            <w:tcBorders>
              <w:top w:val="single" w:sz="4" w:space="0" w:color="auto"/>
              <w:left w:val="single" w:sz="4" w:space="0" w:color="auto"/>
              <w:bottom w:val="nil"/>
              <w:right w:val="nil"/>
            </w:tcBorders>
          </w:tcPr>
          <w:p w:rsidR="00F91BE1" w:rsidRPr="00772A13" w:rsidRDefault="00F91BE1" w:rsidP="00EB18D2">
            <w:pPr>
              <w:bidi/>
              <w:spacing w:before="60" w:after="60" w:line="280" w:lineRule="exact"/>
              <w:rPr>
                <w:rFonts w:ascii="Arabic Typesetting" w:hAnsi="Arabic Typesetting" w:cs="Arabic Typesetting"/>
                <w:sz w:val="30"/>
                <w:szCs w:val="30"/>
                <w:rtl/>
                <w:lang w:bidi="ar-EG"/>
              </w:rPr>
            </w:pPr>
          </w:p>
        </w:tc>
        <w:tc>
          <w:tcPr>
            <w:tcW w:w="1984" w:type="dxa"/>
            <w:tcBorders>
              <w:top w:val="single" w:sz="4" w:space="0" w:color="auto"/>
              <w:left w:val="nil"/>
              <w:bottom w:val="nil"/>
              <w:right w:val="nil"/>
            </w:tcBorders>
          </w:tcPr>
          <w:p w:rsidR="00F91BE1" w:rsidRPr="00772A13" w:rsidRDefault="00F91BE1" w:rsidP="00F91BE1">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الإقليمي الوارد أعلاه</w:t>
            </w:r>
          </w:p>
          <w:p w:rsidR="00F91BE1" w:rsidRPr="00772A13" w:rsidRDefault="00F91BE1" w:rsidP="00F91BE1">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أفريقيا (12 تراكميا)</w:t>
            </w:r>
          </w:p>
          <w:p w:rsidR="00F91BE1" w:rsidRPr="00772A13" w:rsidRDefault="00F91BE1" w:rsidP="00F91BE1">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(4)</w:t>
            </w:r>
          </w:p>
          <w:p w:rsidR="00F91BE1" w:rsidRPr="00772A13" w:rsidRDefault="00F91BE1" w:rsidP="00F91BE1">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(8)</w:t>
            </w:r>
          </w:p>
          <w:p w:rsidR="00F91BE1" w:rsidRPr="00772A13" w:rsidRDefault="00F91BE1" w:rsidP="00F91BE1">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(9)</w:t>
            </w:r>
          </w:p>
          <w:p w:rsidR="00F91BE1" w:rsidRPr="00772A13" w:rsidRDefault="00F91BE1" w:rsidP="00F91BE1">
            <w:pPr>
              <w:bidi/>
              <w:spacing w:before="60" w:after="60" w:line="280" w:lineRule="exact"/>
              <w:rPr>
                <w:rFonts w:ascii="Arabic Typesetting" w:hAnsi="Arabic Typesetting" w:cs="Arabic Typesetting"/>
                <w:iCs/>
                <w:color w:val="002060"/>
                <w:sz w:val="30"/>
                <w:szCs w:val="30"/>
                <w:rtl/>
                <w:lang w:bidi="ar-EG"/>
              </w:rPr>
            </w:pPr>
            <w:r w:rsidRPr="00772A13">
              <w:rPr>
                <w:rFonts w:ascii="Arabic Typesetting" w:hAnsi="Arabic Typesetting" w:cs="Arabic Typesetting" w:hint="cs"/>
                <w:sz w:val="30"/>
                <w:szCs w:val="30"/>
                <w:rtl/>
                <w:lang w:bidi="ar-EG"/>
              </w:rPr>
              <w:t>5 بلدان من البلدان الأقل نموا مشمولة في التوزيع اِلإقليمي الوارد أعلاه</w:t>
            </w:r>
          </w:p>
        </w:tc>
        <w:tc>
          <w:tcPr>
            <w:tcW w:w="1985" w:type="dxa"/>
            <w:tcBorders>
              <w:top w:val="single" w:sz="4" w:space="0" w:color="auto"/>
              <w:left w:val="nil"/>
              <w:bottom w:val="nil"/>
              <w:right w:val="nil"/>
            </w:tcBorders>
          </w:tcPr>
          <w:p w:rsidR="00F91BE1" w:rsidRPr="00772A13" w:rsidRDefault="00F91BE1" w:rsidP="00EB18D2">
            <w:pPr>
              <w:bidi/>
              <w:spacing w:before="60" w:after="60" w:line="280" w:lineRule="exact"/>
              <w:rPr>
                <w:rFonts w:ascii="Arabic Typesetting" w:hAnsi="Arabic Typesetting" w:cs="Arabic Typesetting"/>
                <w:sz w:val="30"/>
                <w:szCs w:val="30"/>
                <w:rtl/>
                <w:lang w:bidi="ar-EG"/>
              </w:rPr>
            </w:pPr>
          </w:p>
        </w:tc>
        <w:tc>
          <w:tcPr>
            <w:tcW w:w="2835" w:type="dxa"/>
            <w:tcBorders>
              <w:top w:val="single" w:sz="4" w:space="0" w:color="auto"/>
              <w:left w:val="nil"/>
              <w:bottom w:val="nil"/>
              <w:right w:val="nil"/>
            </w:tcBorders>
            <w:tcMar>
              <w:top w:w="110" w:type="dxa"/>
            </w:tcMar>
          </w:tcPr>
          <w:p w:rsidR="00F91BE1" w:rsidRPr="00772A13" w:rsidRDefault="00F91BE1" w:rsidP="00EB18D2">
            <w:pPr>
              <w:keepNext/>
              <w:bidi/>
              <w:spacing w:before="60" w:after="60" w:line="280" w:lineRule="exact"/>
              <w:rPr>
                <w:rFonts w:ascii="Arabic Typesetting" w:hAnsi="Arabic Typesetting" w:cs="Arabic Typesetting"/>
                <w:sz w:val="30"/>
                <w:szCs w:val="30"/>
                <w:rtl/>
              </w:rPr>
            </w:pPr>
          </w:p>
        </w:tc>
        <w:tc>
          <w:tcPr>
            <w:tcW w:w="810" w:type="dxa"/>
            <w:tcBorders>
              <w:top w:val="single" w:sz="4" w:space="0" w:color="auto"/>
              <w:left w:val="nil"/>
              <w:bottom w:val="nil"/>
              <w:right w:val="single" w:sz="4" w:space="0" w:color="auto"/>
            </w:tcBorders>
            <w:tcMar>
              <w:top w:w="110" w:type="dxa"/>
            </w:tcMar>
          </w:tcPr>
          <w:p w:rsidR="00F91BE1" w:rsidRPr="00772A13" w:rsidRDefault="00F91BE1" w:rsidP="00EB18D2">
            <w:pPr>
              <w:keepNext/>
              <w:bidi/>
              <w:spacing w:before="60" w:after="60" w:line="280" w:lineRule="exact"/>
              <w:jc w:val="center"/>
              <w:rPr>
                <w:rFonts w:ascii="Arabic Typesetting" w:hAnsi="Arabic Typesetting" w:cs="Arabic Typesetting"/>
                <w:bCs/>
                <w:color w:val="008000"/>
                <w:sz w:val="30"/>
                <w:szCs w:val="30"/>
                <w:rtl/>
                <w:lang w:bidi="ar-EG"/>
              </w:rPr>
            </w:pPr>
          </w:p>
        </w:tc>
      </w:tr>
      <w:tr w:rsidR="00F93876" w:rsidRPr="00772A13" w:rsidTr="00F91BE1">
        <w:trPr>
          <w:trHeight w:val="537"/>
          <w:jc w:val="center"/>
        </w:trPr>
        <w:tc>
          <w:tcPr>
            <w:tcW w:w="1944" w:type="dxa"/>
            <w:tcBorders>
              <w:top w:val="nil"/>
              <w:left w:val="single" w:sz="4" w:space="0" w:color="auto"/>
              <w:bottom w:val="single" w:sz="4" w:space="0" w:color="auto"/>
              <w:right w:val="nil"/>
            </w:tcBorders>
          </w:tcPr>
          <w:p w:rsidR="00F93876" w:rsidRPr="00772A13" w:rsidRDefault="00F93876" w:rsidP="00F91BE1">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rPr>
              <w:t>عدد البلدان التي اعتمدت الاستراتيجيات الوطنية للملكية الفكرية أو الخطط الإنمائية أو كلتيهما وتنفذها</w:t>
            </w:r>
          </w:p>
        </w:tc>
        <w:tc>
          <w:tcPr>
            <w:tcW w:w="1984" w:type="dxa"/>
            <w:tcBorders>
              <w:top w:val="nil"/>
              <w:left w:val="nil"/>
              <w:bottom w:val="single" w:sz="4" w:space="0" w:color="auto"/>
              <w:right w:val="nil"/>
            </w:tcBorders>
          </w:tcPr>
          <w:p w:rsidR="00F93876" w:rsidRPr="00772A13" w:rsidRDefault="00F93876" w:rsidP="00F91BE1">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Pr="00772A13" w:rsidRDefault="00F93876" w:rsidP="00F91BE1">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 xml:space="preserve">أفريقيا (9 تراكميا): </w:t>
            </w:r>
            <w:r w:rsidRPr="00772A13">
              <w:rPr>
                <w:rFonts w:ascii="Arabic Typesetting" w:hAnsi="Arabic Typesetting" w:cs="Arabic Typesetting"/>
                <w:color w:val="002060"/>
                <w:sz w:val="30"/>
                <w:szCs w:val="30"/>
                <w:rtl/>
                <w:lang w:bidi="ar-EG"/>
              </w:rPr>
              <w:t>جزر القمر وغانا وكينيا وليبريا وموريشيوس وموزامبيق والسنغال وسيشيل وزامبيا</w:t>
            </w:r>
          </w:p>
          <w:p w:rsidR="00F93876" w:rsidRPr="00772A13" w:rsidRDefault="00F93876" w:rsidP="00F91BE1">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(2تراكميا): عُمان والسودان</w:t>
            </w:r>
          </w:p>
          <w:p w:rsidR="00F93876" w:rsidRPr="00772A13" w:rsidRDefault="00F93876" w:rsidP="00F91BE1">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 xml:space="preserve">آسيا والمحيط الهادئ (4 تراكميا): </w:t>
            </w:r>
            <w:r w:rsidRPr="00772A13">
              <w:rPr>
                <w:rFonts w:ascii="Arabic Typesetting" w:hAnsi="Arabic Typesetting" w:cs="Arabic Typesetting"/>
                <w:color w:val="002060"/>
                <w:sz w:val="30"/>
                <w:szCs w:val="30"/>
                <w:rtl/>
                <w:lang w:bidi="ar-EG"/>
              </w:rPr>
              <w:t>بنغلاديش وفيجي وبابوا غينيا الجديدة وساموا</w:t>
            </w:r>
          </w:p>
          <w:p w:rsidR="00F93876" w:rsidRPr="00772A13" w:rsidRDefault="00F93876" w:rsidP="00F91BE1">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 xml:space="preserve">أمريكا اللاتينية والكاريبي (3 تراكميا): </w:t>
            </w:r>
            <w:r w:rsidRPr="00772A13">
              <w:rPr>
                <w:rFonts w:ascii="Arabic Typesetting" w:hAnsi="Arabic Typesetting" w:cs="Arabic Typesetting"/>
                <w:color w:val="002060"/>
                <w:sz w:val="30"/>
                <w:szCs w:val="30"/>
                <w:rtl/>
                <w:lang w:bidi="ar-EG"/>
              </w:rPr>
              <w:t>كوستاريكا والجمهورية الدومينيكية وهندوراس</w:t>
            </w:r>
          </w:p>
          <w:p w:rsidR="00F93876" w:rsidRPr="00772A13" w:rsidRDefault="00F93876" w:rsidP="00F91BE1">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7 بلدان من البلدان الأقل نموا مشمولة في التوزيع الإقليمي الوارد أعلاه</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أفريقيا (4)</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(3)</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(3)</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(4)</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5 بلدان من البلدان الأقل نموا مشمولة في التوزيع اِلإقليمي الوارد أعلاه</w:t>
            </w:r>
          </w:p>
        </w:tc>
        <w:tc>
          <w:tcPr>
            <w:tcW w:w="1985" w:type="dxa"/>
            <w:tcBorders>
              <w:top w:val="nil"/>
              <w:left w:val="nil"/>
              <w:bottom w:val="single" w:sz="4" w:space="0" w:color="auto"/>
              <w:right w:val="nil"/>
            </w:tcBorders>
          </w:tcPr>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w:t>
            </w:r>
            <w:r w:rsidR="00D02A24">
              <w:rPr>
                <w:rFonts w:ascii="Arabic Typesetting" w:hAnsi="Arabic Typesetting" w:cs="Arabic Typesetting" w:hint="cs"/>
                <w:sz w:val="30"/>
                <w:szCs w:val="30"/>
                <w:rtl/>
                <w:lang w:bidi="ar-EG"/>
              </w:rPr>
              <w:t>6</w:t>
            </w:r>
            <w:r w:rsidRPr="00772A13">
              <w:rPr>
                <w:rFonts w:ascii="Arabic Typesetting" w:hAnsi="Arabic Typesetting" w:cs="Arabic Typesetting" w:hint="cs"/>
                <w:sz w:val="30"/>
                <w:szCs w:val="30"/>
                <w:rtl/>
                <w:lang w:bidi="ar-EG"/>
              </w:rPr>
              <w:t xml:space="preserve"> تراكميا)</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(6 تراكميا)</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(7 تراكميا)</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(12)</w:t>
            </w:r>
          </w:p>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11 بلدا من البلدان الأقل نموا مشمولا في التوزيع اِلإقليمي الوارد أعلاه</w:t>
            </w:r>
          </w:p>
        </w:tc>
        <w:tc>
          <w:tcPr>
            <w:tcW w:w="2835" w:type="dxa"/>
            <w:tcBorders>
              <w:top w:val="nil"/>
              <w:left w:val="nil"/>
              <w:bottom w:val="single" w:sz="4" w:space="0" w:color="auto"/>
              <w:right w:val="nil"/>
            </w:tcBorders>
            <w:tcMar>
              <w:top w:w="110" w:type="dxa"/>
            </w:tcMar>
          </w:tcPr>
          <w:p w:rsidR="00F93876" w:rsidRPr="00772A13" w:rsidRDefault="00F93876" w:rsidP="00F91BE1">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أفريقيا (12 بلدا إضافي): </w:t>
            </w:r>
            <w:r w:rsidRPr="00772A13">
              <w:rPr>
                <w:rFonts w:ascii="Arabic Typesetting" w:hAnsi="Arabic Typesetting" w:cs="Arabic Typesetting"/>
                <w:sz w:val="30"/>
                <w:szCs w:val="30"/>
                <w:rtl/>
              </w:rPr>
              <w:t>بوتسوانا وبوروندي والكاميرون وتشاد وكوت ديفوار</w:t>
            </w:r>
            <w:r w:rsidRPr="00772A13">
              <w:rPr>
                <w:rStyle w:val="FootnoteReference"/>
                <w:rtl/>
              </w:rPr>
              <w:footnoteReference w:id="30"/>
            </w:r>
            <w:r w:rsidRPr="00772A13">
              <w:rPr>
                <w:rFonts w:ascii="Arabic Typesetting" w:hAnsi="Arabic Typesetting" w:cs="Arabic Typesetting"/>
                <w:sz w:val="30"/>
                <w:szCs w:val="30"/>
                <w:rtl/>
              </w:rPr>
              <w:t xml:space="preserve"> وليسوتو وملاوي ورواندا</w:t>
            </w:r>
            <w:r w:rsidRPr="00772A13">
              <w:rPr>
                <w:rStyle w:val="FootnoteReference"/>
                <w:rtl/>
              </w:rPr>
              <w:footnoteReference w:id="31"/>
            </w:r>
            <w:r w:rsidRPr="00772A13">
              <w:rPr>
                <w:rFonts w:ascii="Arabic Typesetting" w:hAnsi="Arabic Typesetting" w:cs="Arabic Typesetting"/>
                <w:sz w:val="30"/>
                <w:szCs w:val="30"/>
                <w:rtl/>
              </w:rPr>
              <w:t xml:space="preserve"> وسان تومي وبرينسيبي وتوغو وجمهورية تنزانيا المتحدة وزمبابوي</w:t>
            </w:r>
            <w:r w:rsidRPr="00772A13">
              <w:rPr>
                <w:rFonts w:ascii="Arabic Typesetting" w:hAnsi="Arabic Typesetting" w:cs="Arabic Typesetting" w:hint="cs"/>
                <w:sz w:val="30"/>
                <w:szCs w:val="30"/>
                <w:rtl/>
              </w:rPr>
              <w:t xml:space="preserve"> (21 تراكميا)</w:t>
            </w:r>
          </w:p>
          <w:p w:rsidR="00F93876" w:rsidRPr="00772A13" w:rsidRDefault="00F93876" w:rsidP="00F91BE1">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المنطقة العربية (لا توجد بلدان إضافية)؛</w:t>
            </w:r>
          </w:p>
          <w:p w:rsidR="00F93876" w:rsidRPr="00772A13" w:rsidRDefault="00F93876" w:rsidP="00F91BE1">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آسيا والمحيط الهادئ (4 بلدان إضافية ): </w:t>
            </w:r>
            <w:r w:rsidRPr="00772A13">
              <w:rPr>
                <w:rFonts w:ascii="Arabic Typesetting" w:hAnsi="Arabic Typesetting" w:cs="Arabic Typesetting"/>
                <w:sz w:val="30"/>
                <w:szCs w:val="30"/>
                <w:rtl/>
              </w:rPr>
              <w:t>كمبوديا وسري لانكا وتونغا وفانواتو</w:t>
            </w:r>
            <w:r w:rsidRPr="00772A13">
              <w:rPr>
                <w:rFonts w:ascii="Arabic Typesetting" w:hAnsi="Arabic Typesetting" w:cs="Arabic Typesetting" w:hint="cs"/>
                <w:sz w:val="30"/>
                <w:szCs w:val="30"/>
                <w:rtl/>
              </w:rPr>
              <w:t xml:space="preserve"> (8 تراكميا)</w:t>
            </w:r>
          </w:p>
          <w:p w:rsidR="00F93876" w:rsidRPr="00772A13" w:rsidRDefault="00F93876" w:rsidP="00F91BE1">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أمريكا اللاتينية والكاريبي (3 بلدان إضافية): </w:t>
            </w:r>
            <w:r w:rsidRPr="00772A13">
              <w:rPr>
                <w:rFonts w:ascii="Arabic Typesetting" w:hAnsi="Arabic Typesetting" w:cs="Arabic Typesetting"/>
                <w:sz w:val="30"/>
                <w:szCs w:val="30"/>
                <w:rtl/>
              </w:rPr>
              <w:t>بربادوس والسلفادور وسانت كيتس ونيفس</w:t>
            </w:r>
            <w:r w:rsidRPr="00772A13">
              <w:rPr>
                <w:rFonts w:ascii="Arabic Typesetting" w:hAnsi="Arabic Typesetting" w:cs="Arabic Typesetting" w:hint="cs"/>
                <w:sz w:val="30"/>
                <w:szCs w:val="30"/>
                <w:rtl/>
              </w:rPr>
              <w:t xml:space="preserve"> (6 تراكميا)</w:t>
            </w:r>
          </w:p>
          <w:p w:rsidR="00F93876" w:rsidRPr="00772A13" w:rsidRDefault="00F93876" w:rsidP="00F91BE1">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17 بلدا من البلدان الأقل نموا مشمولا في التصنيف الإقليمي الوارد أعلاه</w:t>
            </w:r>
          </w:p>
        </w:tc>
        <w:tc>
          <w:tcPr>
            <w:tcW w:w="810" w:type="dxa"/>
            <w:tcBorders>
              <w:top w:val="nil"/>
              <w:left w:val="nil"/>
              <w:bottom w:val="single" w:sz="4" w:space="0" w:color="auto"/>
              <w:right w:val="single" w:sz="4" w:space="0" w:color="auto"/>
            </w:tcBorders>
            <w:tcMar>
              <w:top w:w="110" w:type="dxa"/>
            </w:tcMar>
          </w:tcPr>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FF0000"/>
                <w:sz w:val="30"/>
                <w:szCs w:val="30"/>
                <w:rtl/>
                <w:lang w:bidi="ar-EG"/>
              </w:rPr>
            </w:pPr>
            <w:r w:rsidRPr="00772A13">
              <w:rPr>
                <w:rFonts w:ascii="Arabic Typesetting" w:hAnsi="Arabic Typesetting" w:cs="Arabic Typesetting" w:hint="cs"/>
                <w:bCs/>
                <w:color w:val="FF0000"/>
                <w:sz w:val="30"/>
                <w:szCs w:val="30"/>
                <w:rtl/>
                <w:lang w:bidi="ar-EG"/>
              </w:rPr>
              <w:t>غير ثابت</w:t>
            </w: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F91BE1">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F93876" w:rsidRPr="00772A13" w:rsidTr="00F91BE1">
        <w:trPr>
          <w:trHeight w:val="186"/>
          <w:jc w:val="center"/>
        </w:trPr>
        <w:tc>
          <w:tcPr>
            <w:tcW w:w="9558" w:type="dxa"/>
            <w:gridSpan w:val="5"/>
            <w:tcBorders>
              <w:top w:val="single" w:sz="4" w:space="0" w:color="auto"/>
              <w:bottom w:val="single" w:sz="4" w:space="0" w:color="auto"/>
            </w:tcBorders>
            <w:shd w:val="clear" w:color="auto" w:fill="B4FAFE"/>
            <w:vAlign w:val="center"/>
          </w:tcPr>
          <w:p w:rsidR="00F93876" w:rsidRPr="00772A13" w:rsidRDefault="00F93876" w:rsidP="00EB18D2">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2.3 </w:t>
            </w:r>
            <w:r w:rsidRPr="00772A13">
              <w:rPr>
                <w:rFonts w:ascii="Arabic Typesetting" w:hAnsi="Arabic Typesetting" w:cs="Arabic Typesetting"/>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F93876" w:rsidRPr="00772A13" w:rsidTr="00F91BE1">
        <w:trPr>
          <w:trHeight w:val="186"/>
          <w:jc w:val="center"/>
        </w:trPr>
        <w:tc>
          <w:tcPr>
            <w:tcW w:w="1944" w:type="dxa"/>
            <w:tcBorders>
              <w:top w:val="single" w:sz="4" w:space="0" w:color="auto"/>
              <w:left w:val="single" w:sz="4" w:space="0" w:color="auto"/>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single" w:sz="4" w:space="0" w:color="auto"/>
              <w:left w:val="nil"/>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single" w:sz="4" w:space="0" w:color="auto"/>
              <w:left w:val="nil"/>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single" w:sz="4" w:space="0" w:color="auto"/>
              <w:left w:val="nil"/>
              <w:bottom w:val="nil"/>
              <w:right w:val="nil"/>
            </w:tcBorders>
            <w:tcMar>
              <w:top w:w="110" w:type="dxa"/>
            </w:tcMar>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F93876" w:rsidRPr="00772A13" w:rsidTr="00F91BE1">
        <w:trPr>
          <w:trHeight w:val="537"/>
          <w:jc w:val="center"/>
        </w:trPr>
        <w:tc>
          <w:tcPr>
            <w:tcW w:w="1944" w:type="dxa"/>
            <w:tcBorders>
              <w:top w:val="nil"/>
              <w:left w:val="single" w:sz="4" w:space="0" w:color="auto"/>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النسبة المئوية للمشاركين في أحداث الويبو الذين يعربون عن رضاهم عن المحتوى وعن تنظيم هذه الأحداث</w:t>
            </w:r>
          </w:p>
        </w:tc>
        <w:tc>
          <w:tcPr>
            <w:tcW w:w="1984"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(65%)؛ البلدان الأقل نموا (60%)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لا توجد بيانات متاحة</w:t>
            </w:r>
          </w:p>
        </w:tc>
        <w:tc>
          <w:tcPr>
            <w:tcW w:w="1985"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(80%)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(65%)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(80%)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(80%)</w:t>
            </w:r>
          </w:p>
        </w:tc>
        <w:tc>
          <w:tcPr>
            <w:tcW w:w="2835" w:type="dxa"/>
            <w:tcBorders>
              <w:top w:val="nil"/>
              <w:left w:val="nil"/>
              <w:bottom w:val="single" w:sz="4" w:space="0" w:color="auto"/>
              <w:right w:val="nil"/>
            </w:tcBorders>
            <w:tcMar>
              <w:top w:w="110" w:type="dxa"/>
            </w:tcMar>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(92%)</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lang w:bidi="ar-EG"/>
              </w:rPr>
              <w:t>البلدان الأقل نموا (90%)</w:t>
            </w:r>
          </w:p>
        </w:tc>
        <w:tc>
          <w:tcPr>
            <w:tcW w:w="810" w:type="dxa"/>
            <w:tcBorders>
              <w:top w:val="nil"/>
              <w:left w:val="nil"/>
              <w:bottom w:val="single" w:sz="4" w:space="0" w:color="auto"/>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F93876" w:rsidRPr="00772A13" w:rsidTr="00F91BE1">
        <w:trPr>
          <w:trHeight w:val="537"/>
          <w:jc w:val="center"/>
        </w:trPr>
        <w:tc>
          <w:tcPr>
            <w:tcW w:w="1944" w:type="dxa"/>
            <w:tcBorders>
              <w:top w:val="single" w:sz="4" w:space="0" w:color="auto"/>
              <w:left w:val="single" w:sz="4" w:space="0" w:color="auto"/>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النسبة المئوية للمشاركين في حلقات عمل الويبو الذين يطبّقون المهارات المكتسبة في عملهم أو مؤسساتهم</w:t>
            </w:r>
          </w:p>
        </w:tc>
        <w:tc>
          <w:tcPr>
            <w:tcW w:w="1984" w:type="dxa"/>
            <w:tcBorders>
              <w:top w:val="single" w:sz="4" w:space="0" w:color="auto"/>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أفريقيا: لا توجد معلومات متاحة</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لا توجد معلومات متاحة</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65%</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أمريكا اللاتينية والكاريبي: لا توجد معلومات متاحة</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البلدان الأقل نموا: لا توجد معلومات متاحة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sidRPr="00772A13">
              <w:rPr>
                <w:rFonts w:ascii="Arabic Typesetting" w:hAnsi="Arabic Typesetting" w:cs="Arabic Typesetting" w:hint="cs"/>
                <w:sz w:val="30"/>
                <w:szCs w:val="30"/>
                <w:rtl/>
                <w:lang w:bidi="ar-EG"/>
              </w:rPr>
              <w:t>أفريقيا: لا توجد معلومات متاحة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لا توجد معلومات متاحة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65%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لا توجد معلومات متاحة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لا توجد معلومات متاحة</w:t>
            </w:r>
          </w:p>
        </w:tc>
        <w:tc>
          <w:tcPr>
            <w:tcW w:w="1985" w:type="dxa"/>
            <w:tcBorders>
              <w:top w:val="single" w:sz="4" w:space="0" w:color="auto"/>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(70%)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(65%)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(30%)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(80%)</w:t>
            </w:r>
          </w:p>
        </w:tc>
        <w:tc>
          <w:tcPr>
            <w:tcW w:w="2835" w:type="dxa"/>
            <w:tcBorders>
              <w:top w:val="single" w:sz="4" w:space="0" w:color="auto"/>
              <w:left w:val="nil"/>
              <w:bottom w:val="single" w:sz="4" w:space="0" w:color="auto"/>
              <w:right w:val="nil"/>
            </w:tcBorders>
            <w:tcMar>
              <w:top w:w="110" w:type="dxa"/>
            </w:tcMar>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(89%)</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F93876" w:rsidRPr="00772A13" w:rsidRDefault="00F93876" w:rsidP="00EB18D2">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lang w:bidi="ar-EG"/>
              </w:rPr>
              <w:t>البلدان الأقل نموا (95%)</w:t>
            </w:r>
          </w:p>
        </w:tc>
        <w:tc>
          <w:tcPr>
            <w:tcW w:w="810" w:type="dxa"/>
            <w:tcBorders>
              <w:top w:val="single" w:sz="4" w:space="0" w:color="auto"/>
              <w:left w:val="nil"/>
              <w:bottom w:val="single" w:sz="4" w:space="0" w:color="auto"/>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F93876" w:rsidRPr="00772A13" w:rsidTr="00F91BE1">
        <w:trPr>
          <w:trHeight w:val="537"/>
          <w:jc w:val="center"/>
        </w:trPr>
        <w:tc>
          <w:tcPr>
            <w:tcW w:w="1944" w:type="dxa"/>
            <w:tcBorders>
              <w:top w:val="single" w:sz="4" w:space="0" w:color="auto"/>
              <w:left w:val="single" w:sz="4" w:space="0" w:color="auto"/>
              <w:bottom w:val="nil"/>
              <w:right w:val="nil"/>
            </w:tcBorders>
          </w:tcPr>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النسبة المئوية لخبراء الملكية الفكرية الوطنيين أو الإقليميين الذي يُستعان بهم باعتبارهم خبراء في أحداث الويبو</w:t>
            </w:r>
          </w:p>
        </w:tc>
        <w:tc>
          <w:tcPr>
            <w:tcW w:w="1984" w:type="dxa"/>
            <w:tcBorders>
              <w:top w:val="single" w:sz="4" w:space="0" w:color="auto"/>
              <w:left w:val="nil"/>
              <w:bottom w:val="nil"/>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أفريقيا: (70%)</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(50%)</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لا توجد بيانات متاحة</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أمريكا اللاتينية والكاريبي: (70%)</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البلدان الأقل نموا: (60%)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sidRPr="00772A13">
              <w:rPr>
                <w:rFonts w:ascii="Arabic Typesetting" w:hAnsi="Arabic Typesetting" w:cs="Arabic Typesetting" w:hint="cs"/>
                <w:sz w:val="30"/>
                <w:szCs w:val="30"/>
                <w:rtl/>
                <w:lang w:bidi="ar-EG"/>
              </w:rPr>
              <w:t>أفريقيا: (65%)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(70%)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لا توجد بيانات متاحة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(70%)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(70%)</w:t>
            </w:r>
          </w:p>
        </w:tc>
        <w:tc>
          <w:tcPr>
            <w:tcW w:w="1985" w:type="dxa"/>
            <w:tcBorders>
              <w:top w:val="single" w:sz="4" w:space="0" w:color="auto"/>
              <w:left w:val="nil"/>
              <w:bottom w:val="nil"/>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(80%)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(55%)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(80%)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(80%)</w:t>
            </w:r>
          </w:p>
        </w:tc>
        <w:tc>
          <w:tcPr>
            <w:tcW w:w="2835" w:type="dxa"/>
            <w:tcBorders>
              <w:top w:val="single" w:sz="4" w:space="0" w:color="auto"/>
              <w:left w:val="nil"/>
              <w:bottom w:val="nil"/>
              <w:right w:val="nil"/>
            </w:tcBorders>
            <w:tcMar>
              <w:top w:w="110" w:type="dxa"/>
            </w:tcMar>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(80%)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(35%)</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(71%)</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(80%)</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(95%)</w:t>
            </w:r>
          </w:p>
        </w:tc>
        <w:tc>
          <w:tcPr>
            <w:tcW w:w="810" w:type="dxa"/>
            <w:tcBorders>
              <w:top w:val="single" w:sz="4" w:space="0" w:color="auto"/>
              <w:left w:val="nil"/>
              <w:bottom w:val="nil"/>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FF0000"/>
                <w:sz w:val="30"/>
                <w:szCs w:val="30"/>
                <w:rtl/>
                <w:lang w:bidi="ar-EG"/>
              </w:rPr>
            </w:pPr>
            <w:r w:rsidRPr="00772A13">
              <w:rPr>
                <w:rFonts w:ascii="Arabic Typesetting" w:hAnsi="Arabic Typesetting" w:cs="Arabic Typesetting" w:hint="cs"/>
                <w:bCs/>
                <w:color w:val="FF0000"/>
                <w:sz w:val="30"/>
                <w:szCs w:val="30"/>
                <w:rtl/>
                <w:lang w:bidi="ar-EG"/>
              </w:rPr>
              <w:t>غير 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F93876" w:rsidRPr="00772A13" w:rsidTr="00F91BE1">
        <w:trPr>
          <w:trHeight w:val="186"/>
          <w:jc w:val="center"/>
        </w:trPr>
        <w:tc>
          <w:tcPr>
            <w:tcW w:w="9558" w:type="dxa"/>
            <w:gridSpan w:val="5"/>
            <w:tcBorders>
              <w:bottom w:val="single" w:sz="4" w:space="0" w:color="auto"/>
            </w:tcBorders>
            <w:shd w:val="clear" w:color="auto" w:fill="B4FAFE"/>
            <w:vAlign w:val="center"/>
          </w:tcPr>
          <w:p w:rsidR="00F93876" w:rsidRPr="00772A13" w:rsidRDefault="00F93876" w:rsidP="00F91BE1">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4.3 </w:t>
            </w:r>
            <w:r w:rsidRPr="00772A13">
              <w:rPr>
                <w:rFonts w:ascii="Arabic Typesetting" w:hAnsi="Arabic Typesetting" w:cs="Arabic Typesetting"/>
                <w:sz w:val="30"/>
                <w:szCs w:val="30"/>
                <w:rtl/>
                <w:lang w:bidi="ar-EG"/>
              </w:rPr>
              <w:t>آليات وبرامج تعاونية معزّزة ومكيّفة حسب احتياجات البلدان النامية والبلدان الأقل نمواً</w:t>
            </w:r>
          </w:p>
        </w:tc>
      </w:tr>
      <w:tr w:rsidR="00F93876" w:rsidRPr="00772A13" w:rsidTr="00391801">
        <w:trPr>
          <w:trHeight w:val="23"/>
          <w:jc w:val="center"/>
        </w:trPr>
        <w:tc>
          <w:tcPr>
            <w:tcW w:w="1944" w:type="dxa"/>
            <w:tcBorders>
              <w:top w:val="nil"/>
              <w:left w:val="single" w:sz="4" w:space="0" w:color="auto"/>
              <w:bottom w:val="nil"/>
              <w:right w:val="nil"/>
            </w:tcBorders>
            <w:vAlign w:val="center"/>
          </w:tcPr>
          <w:p w:rsidR="00F93876" w:rsidRPr="00772A13" w:rsidRDefault="00F93876" w:rsidP="00F91BE1">
            <w:pPr>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nil"/>
              <w:left w:val="nil"/>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nil"/>
              <w:left w:val="nil"/>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nil"/>
              <w:left w:val="nil"/>
              <w:bottom w:val="nil"/>
              <w:right w:val="nil"/>
            </w:tcBorders>
            <w:tcMar>
              <w:top w:w="110" w:type="dxa"/>
            </w:tcMar>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nil"/>
              <w:left w:val="nil"/>
              <w:bottom w:val="nil"/>
              <w:right w:val="single" w:sz="4" w:space="0" w:color="auto"/>
            </w:tcBorders>
            <w:tcMar>
              <w:top w:w="110" w:type="dxa"/>
            </w:tcMar>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F93876" w:rsidRPr="00772A13" w:rsidTr="00391801">
        <w:trPr>
          <w:trHeight w:val="537"/>
          <w:jc w:val="center"/>
        </w:trPr>
        <w:tc>
          <w:tcPr>
            <w:tcW w:w="1944" w:type="dxa"/>
            <w:tcBorders>
              <w:top w:val="nil"/>
              <w:left w:val="single" w:sz="4" w:space="0" w:color="auto"/>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984"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(3)</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(2)</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(4)</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(3)</w:t>
            </w:r>
          </w:p>
          <w:p w:rsidR="00D02A24" w:rsidRDefault="00D02A24" w:rsidP="00EB18D2">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يندرج ضمن التفصيل الإقليمي أعلاه 2 من البلدان الأقل نموا</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مشاريع التكنولوجيا الملائمة في ثلاثة من البلدان الأقل نموا</w:t>
            </w:r>
          </w:p>
        </w:tc>
        <w:tc>
          <w:tcPr>
            <w:tcW w:w="1985"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(2)</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(1)</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(4)</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(7)</w:t>
            </w:r>
          </w:p>
          <w:p w:rsidR="00D02A24" w:rsidRDefault="00D02A24" w:rsidP="00EB18D2">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يندرج ضمن التفصيل الإقليمي أعلاه 4 من البلدان الأقل نموا</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مزيد من مشاريع التكنولوجيا الملائمة في أربعة من البلدان الأقل نموا على الأقل</w:t>
            </w:r>
          </w:p>
        </w:tc>
        <w:tc>
          <w:tcPr>
            <w:tcW w:w="2835" w:type="dxa"/>
            <w:tcBorders>
              <w:top w:val="nil"/>
              <w:left w:val="nil"/>
              <w:bottom w:val="single" w:sz="4" w:space="0" w:color="auto"/>
              <w:right w:val="nil"/>
            </w:tcBorders>
            <w:tcMar>
              <w:top w:w="110" w:type="dxa"/>
            </w:tcMar>
          </w:tcPr>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 xml:space="preserve">أفريقيا: التوقيع على مذكرة تفاهم </w:t>
            </w:r>
            <w:r w:rsidRPr="00772A13">
              <w:rPr>
                <w:rFonts w:ascii="Arabic Typesetting" w:hAnsi="Arabic Typesetting" w:cs="Arabic Typesetting"/>
                <w:sz w:val="30"/>
                <w:szCs w:val="30"/>
                <w:rtl/>
                <w:lang w:bidi="ar-EG"/>
              </w:rPr>
              <w:t>مع المنظمة الدولية للفرنكوفونية</w:t>
            </w:r>
            <w:r w:rsidRPr="00772A13">
              <w:rPr>
                <w:rFonts w:ascii="Arabic Typesetting" w:hAnsi="Arabic Typesetting" w:cs="Arabic Typesetting" w:hint="cs"/>
                <w:sz w:val="30"/>
                <w:szCs w:val="30"/>
                <w:rtl/>
                <w:lang w:bidi="ar-EG"/>
              </w:rPr>
              <w:t xml:space="preserve"> في مايو 2014.</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(1): برنامج لتعزيز الوعي من خلال فيلم من أفلام الرسوم المتحركة حول إذكاء الاحترام للملكية الفكرية بالتعاون مع جامعة الدول العربية.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(2): رابطة أمم جنوب شرق آسيا؛ رابطة جنوب آسيا للتعاون الإقليمي</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(6 مشاريع جارية):</w:t>
            </w:r>
          </w:p>
          <w:p w:rsidR="00F93876" w:rsidRPr="00772A13" w:rsidRDefault="00F93876" w:rsidP="00391801">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"1" مشاريع لمواءمة البراءات والعلامات التجارية في أمريكا الوسطى بالاشتراك مع المكتب الأوروبي للبراءات (</w:t>
            </w:r>
            <w:r w:rsidRPr="00772A13">
              <w:rPr>
                <w:rFonts w:ascii="Arabic Typesetting" w:hAnsi="Arabic Typesetting" w:cs="Arabic Typesetting"/>
                <w:sz w:val="30"/>
                <w:szCs w:val="30"/>
                <w:lang w:bidi="ar-EG"/>
              </w:rPr>
              <w:t>EPO</w:t>
            </w:r>
            <w:r w:rsidRPr="00772A13">
              <w:rPr>
                <w:rFonts w:ascii="Arabic Typesetting" w:hAnsi="Arabic Typesetting" w:cs="Arabic Typesetting" w:hint="cs"/>
                <w:sz w:val="30"/>
                <w:szCs w:val="30"/>
                <w:rtl/>
                <w:lang w:bidi="ar-EG"/>
              </w:rPr>
              <w:t>) والمكتب الإسباني للبراءات والعلامات التجارية (</w:t>
            </w:r>
            <w:r w:rsidRPr="00772A13">
              <w:rPr>
                <w:rFonts w:ascii="Arabic Typesetting" w:hAnsi="Arabic Typesetting" w:cs="Arabic Typesetting"/>
                <w:sz w:val="30"/>
                <w:szCs w:val="30"/>
                <w:lang w:bidi="ar-EG"/>
              </w:rPr>
              <w:t>OEPM</w:t>
            </w:r>
            <w:r w:rsidRPr="00772A13">
              <w:rPr>
                <w:rFonts w:ascii="Arabic Typesetting" w:hAnsi="Arabic Typesetting" w:cs="Arabic Typesetting" w:hint="cs"/>
                <w:sz w:val="30"/>
                <w:szCs w:val="30"/>
                <w:rtl/>
                <w:lang w:bidi="ar-EG"/>
              </w:rPr>
              <w:t>) وبالتعاون مع المعهد المكسيكي للملكية الصناعية (</w:t>
            </w:r>
            <w:r w:rsidRPr="00772A13">
              <w:rPr>
                <w:rFonts w:ascii="Arabic Typesetting" w:hAnsi="Arabic Typesetting" w:cs="Arabic Typesetting"/>
                <w:sz w:val="30"/>
                <w:szCs w:val="30"/>
                <w:lang w:bidi="ar-EG"/>
              </w:rPr>
              <w:t>IMPI</w:t>
            </w:r>
            <w:r w:rsidRPr="00772A13">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 xml:space="preserve">؛ "2" ومشروع </w:t>
            </w:r>
            <w:r w:rsidRPr="00BB3341">
              <w:rPr>
                <w:rFonts w:ascii="Arabic Typesetting" w:hAnsi="Arabic Typesetting" w:cs="Arabic Typesetting"/>
                <w:sz w:val="30"/>
                <w:szCs w:val="30"/>
                <w:lang w:bidi="ar-EG"/>
              </w:rPr>
              <w:t>LATIPAT</w:t>
            </w:r>
            <w:r>
              <w:rPr>
                <w:rFonts w:ascii="Arabic Typesetting" w:hAnsi="Arabic Typesetting" w:cs="Arabic Typesetting" w:hint="cs"/>
                <w:sz w:val="30"/>
                <w:szCs w:val="30"/>
                <w:rtl/>
                <w:lang w:bidi="ar-EG"/>
              </w:rPr>
              <w:t xml:space="preserve"> بالاشتراك مع المكتب الأوروبي للبراءات </w:t>
            </w:r>
            <w:r w:rsidRPr="00772A13">
              <w:rPr>
                <w:rFonts w:ascii="Arabic Typesetting" w:hAnsi="Arabic Typesetting" w:cs="Arabic Typesetting" w:hint="cs"/>
                <w:sz w:val="30"/>
                <w:szCs w:val="30"/>
                <w:rtl/>
                <w:lang w:bidi="ar-EG"/>
              </w:rPr>
              <w:t>(</w:t>
            </w:r>
            <w:r w:rsidRPr="00772A13">
              <w:rPr>
                <w:rFonts w:ascii="Arabic Typesetting" w:hAnsi="Arabic Typesetting" w:cs="Arabic Typesetting"/>
                <w:sz w:val="30"/>
                <w:szCs w:val="30"/>
                <w:lang w:bidi="ar-EG"/>
              </w:rPr>
              <w:t>EPO</w:t>
            </w:r>
            <w:r w:rsidRPr="00772A13">
              <w:rPr>
                <w:rFonts w:ascii="Arabic Typesetting" w:hAnsi="Arabic Typesetting" w:cs="Arabic Typesetting" w:hint="cs"/>
                <w:sz w:val="30"/>
                <w:szCs w:val="30"/>
                <w:rtl/>
                <w:lang w:bidi="ar-EG"/>
              </w:rPr>
              <w:t xml:space="preserve">) </w:t>
            </w:r>
            <w:r>
              <w:rPr>
                <w:rFonts w:ascii="Arabic Typesetting" w:hAnsi="Arabic Typesetting" w:cs="Arabic Typesetting" w:hint="cs"/>
                <w:sz w:val="30"/>
                <w:szCs w:val="30"/>
                <w:rtl/>
                <w:lang w:bidi="ar-EG"/>
              </w:rPr>
              <w:t xml:space="preserve">والمكتب الإسباني للبراءات والعلامات التجارية </w:t>
            </w:r>
            <w:r w:rsidRPr="00772A13">
              <w:rPr>
                <w:rFonts w:ascii="Arabic Typesetting" w:hAnsi="Arabic Typesetting" w:cs="Arabic Typesetting" w:hint="cs"/>
                <w:sz w:val="30"/>
                <w:szCs w:val="30"/>
                <w:rtl/>
                <w:lang w:bidi="ar-EG"/>
              </w:rPr>
              <w:t>(</w:t>
            </w:r>
            <w:r w:rsidRPr="00772A13">
              <w:rPr>
                <w:rFonts w:ascii="Arabic Typesetting" w:hAnsi="Arabic Typesetting" w:cs="Arabic Typesetting"/>
                <w:sz w:val="30"/>
                <w:szCs w:val="30"/>
                <w:lang w:bidi="ar-EG"/>
              </w:rPr>
              <w:t>OEPM</w:t>
            </w:r>
            <w:r w:rsidRPr="00772A13">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 "3" ومشروع</w:t>
            </w:r>
          </w:p>
        </w:tc>
        <w:tc>
          <w:tcPr>
            <w:tcW w:w="810" w:type="dxa"/>
            <w:tcBorders>
              <w:top w:val="nil"/>
              <w:left w:val="nil"/>
              <w:bottom w:val="single" w:sz="4" w:space="0" w:color="auto"/>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Pr="00772A13" w:rsidRDefault="00F93876" w:rsidP="00391801">
            <w:pPr>
              <w:keepNext/>
              <w:bidi/>
              <w:spacing w:before="60" w:after="60" w:line="280" w:lineRule="exact"/>
              <w:jc w:val="center"/>
              <w:rPr>
                <w:rFonts w:ascii="Arabic Typesetting" w:hAnsi="Arabic Typesetting" w:cs="Arabic Typesetting"/>
                <w:bCs/>
                <w:color w:val="008000"/>
                <w:sz w:val="30"/>
                <w:szCs w:val="30"/>
                <w:rtl/>
                <w:lang w:bidi="ar-EG"/>
              </w:rPr>
            </w:pPr>
          </w:p>
        </w:tc>
      </w:tr>
      <w:tr w:rsidR="00F91BE1" w:rsidRPr="00772A13" w:rsidTr="00391801">
        <w:trPr>
          <w:trHeight w:val="537"/>
          <w:jc w:val="center"/>
        </w:trPr>
        <w:tc>
          <w:tcPr>
            <w:tcW w:w="1944" w:type="dxa"/>
            <w:tcBorders>
              <w:top w:val="single" w:sz="4" w:space="0" w:color="auto"/>
              <w:left w:val="single" w:sz="4" w:space="0" w:color="auto"/>
              <w:bottom w:val="single" w:sz="4" w:space="0" w:color="auto"/>
              <w:right w:val="nil"/>
            </w:tcBorders>
          </w:tcPr>
          <w:p w:rsidR="00F91BE1" w:rsidRPr="00772A13" w:rsidRDefault="00F91BE1" w:rsidP="00EB18D2">
            <w:pPr>
              <w:bidi/>
              <w:spacing w:before="60" w:after="60" w:line="280" w:lineRule="exact"/>
              <w:rPr>
                <w:rFonts w:ascii="Arabic Typesetting" w:hAnsi="Arabic Typesetting" w:cs="Arabic Typesetting"/>
                <w:sz w:val="30"/>
                <w:szCs w:val="30"/>
                <w:rtl/>
                <w:lang w:bidi="ar-EG"/>
              </w:rPr>
            </w:pPr>
          </w:p>
        </w:tc>
        <w:tc>
          <w:tcPr>
            <w:tcW w:w="1984" w:type="dxa"/>
            <w:tcBorders>
              <w:top w:val="single" w:sz="4" w:space="0" w:color="auto"/>
              <w:left w:val="nil"/>
              <w:bottom w:val="single" w:sz="4" w:space="0" w:color="auto"/>
              <w:right w:val="nil"/>
            </w:tcBorders>
          </w:tcPr>
          <w:p w:rsidR="00F91BE1" w:rsidRPr="00772A13" w:rsidRDefault="00F91BE1" w:rsidP="00EB18D2">
            <w:pPr>
              <w:bidi/>
              <w:spacing w:before="60" w:after="60" w:line="280" w:lineRule="exact"/>
              <w:rPr>
                <w:rFonts w:ascii="Arabic Typesetting" w:hAnsi="Arabic Typesetting" w:cs="Arabic Typesetting"/>
                <w:sz w:val="30"/>
                <w:szCs w:val="30"/>
                <w:rtl/>
                <w:lang w:bidi="ar-EG"/>
              </w:rPr>
            </w:pPr>
          </w:p>
        </w:tc>
        <w:tc>
          <w:tcPr>
            <w:tcW w:w="1985" w:type="dxa"/>
            <w:tcBorders>
              <w:top w:val="single" w:sz="4" w:space="0" w:color="auto"/>
              <w:left w:val="nil"/>
              <w:bottom w:val="single" w:sz="4" w:space="0" w:color="auto"/>
              <w:right w:val="nil"/>
            </w:tcBorders>
          </w:tcPr>
          <w:p w:rsidR="00F91BE1" w:rsidRPr="00772A13" w:rsidRDefault="00F91BE1" w:rsidP="00EB18D2">
            <w:pPr>
              <w:bidi/>
              <w:spacing w:before="60" w:after="60" w:line="280" w:lineRule="exact"/>
              <w:rPr>
                <w:rFonts w:ascii="Arabic Typesetting" w:hAnsi="Arabic Typesetting" w:cs="Arabic Typesetting"/>
                <w:sz w:val="30"/>
                <w:szCs w:val="30"/>
                <w:rtl/>
                <w:lang w:bidi="ar-EG"/>
              </w:rPr>
            </w:pPr>
          </w:p>
        </w:tc>
        <w:tc>
          <w:tcPr>
            <w:tcW w:w="2835" w:type="dxa"/>
            <w:tcBorders>
              <w:top w:val="single" w:sz="4" w:space="0" w:color="auto"/>
              <w:left w:val="nil"/>
              <w:bottom w:val="single" w:sz="4" w:space="0" w:color="auto"/>
              <w:right w:val="nil"/>
            </w:tcBorders>
            <w:tcMar>
              <w:top w:w="110" w:type="dxa"/>
            </w:tcMar>
          </w:tcPr>
          <w:p w:rsidR="00391801" w:rsidRDefault="00391801" w:rsidP="00391801">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بشأن البيانات الجغرافية والمنتجات المرتبطة بالمنشأ والتوسيم بالاشتراك مع بنك التنمية للبلدان الأمريكية (</w:t>
            </w:r>
            <w:r w:rsidRPr="00BB3341">
              <w:rPr>
                <w:rFonts w:ascii="Arabic Typesetting" w:hAnsi="Arabic Typesetting" w:cs="Arabic Typesetting"/>
                <w:sz w:val="30"/>
                <w:szCs w:val="30"/>
                <w:lang w:bidi="ar-EG"/>
              </w:rPr>
              <w:t>IDB</w:t>
            </w:r>
            <w:r>
              <w:rPr>
                <w:rFonts w:ascii="Arabic Typesetting" w:hAnsi="Arabic Typesetting" w:cs="Arabic Typesetting" w:hint="cs"/>
                <w:sz w:val="30"/>
                <w:szCs w:val="30"/>
                <w:rtl/>
                <w:lang w:bidi="ar-EG"/>
              </w:rPr>
              <w:t>) والوكالة الكاريبية لتنمية الصادرات (</w:t>
            </w:r>
            <w:r w:rsidRPr="00BB3341">
              <w:rPr>
                <w:rFonts w:ascii="Arabic Typesetting" w:hAnsi="Arabic Typesetting" w:cs="Arabic Typesetting"/>
                <w:sz w:val="30"/>
                <w:szCs w:val="30"/>
                <w:lang w:bidi="ar-EG"/>
              </w:rPr>
              <w:t>CEDA</w:t>
            </w:r>
            <w:r>
              <w:rPr>
                <w:rFonts w:ascii="Arabic Typesetting" w:hAnsi="Arabic Typesetting" w:cs="Arabic Typesetting" w:hint="cs"/>
                <w:sz w:val="30"/>
                <w:szCs w:val="30"/>
                <w:rtl/>
                <w:lang w:bidi="ar-EG"/>
              </w:rPr>
              <w:t>) والمركز التقني للتعاون الزراعي والريفي (</w:t>
            </w:r>
            <w:r w:rsidRPr="00414EAF">
              <w:rPr>
                <w:rFonts w:ascii="Arabic Typesetting" w:hAnsi="Arabic Typesetting" w:cs="Arabic Typesetting"/>
                <w:sz w:val="30"/>
                <w:szCs w:val="30"/>
                <w:lang w:bidi="ar-EG"/>
              </w:rPr>
              <w:t>CTA</w:t>
            </w:r>
            <w:r>
              <w:rPr>
                <w:rFonts w:ascii="Arabic Typesetting" w:hAnsi="Arabic Typesetting" w:cs="Arabic Typesetting" w:hint="cs"/>
                <w:sz w:val="30"/>
                <w:szCs w:val="30"/>
                <w:rtl/>
                <w:lang w:bidi="ar-EG"/>
              </w:rPr>
              <w:t>)؛ "4" المكتب الإقليمي للبراءات في منطقة الكاريبي مع الإدارة الكاريبية للبراءات (</w:t>
            </w:r>
            <w:r w:rsidRPr="00414EAF">
              <w:rPr>
                <w:rFonts w:ascii="Arabic Typesetting" w:hAnsi="Arabic Typesetting" w:cs="Arabic Typesetting"/>
                <w:sz w:val="30"/>
                <w:szCs w:val="30"/>
                <w:lang w:bidi="ar-EG"/>
              </w:rPr>
              <w:t>CPAS</w:t>
            </w:r>
            <w:r>
              <w:rPr>
                <w:rFonts w:ascii="Arabic Typesetting" w:hAnsi="Arabic Typesetting" w:cs="Arabic Typesetting" w:hint="cs"/>
                <w:sz w:val="30"/>
                <w:szCs w:val="30"/>
                <w:rtl/>
                <w:lang w:bidi="ar-EG"/>
              </w:rPr>
              <w:t>)؛ "5" البرنامج الأيبيري-الأمريكي في إطار الصندوق الاستئماني؛ "6" استمرار التعاون على إنشاء شبكة تسويق الأصول الإقليمية في مجال المقاولة (</w:t>
            </w:r>
            <w:r w:rsidRPr="00414EAF">
              <w:rPr>
                <w:rFonts w:ascii="Arabic Typesetting" w:hAnsi="Arabic Typesetting" w:cs="Arabic Typesetting"/>
                <w:sz w:val="30"/>
                <w:szCs w:val="30"/>
                <w:lang w:bidi="ar-EG"/>
              </w:rPr>
              <w:t>REACH</w:t>
            </w:r>
            <w:r>
              <w:rPr>
                <w:rFonts w:ascii="Arabic Typesetting" w:hAnsi="Arabic Typesetting" w:cs="Arabic Typesetting" w:hint="cs"/>
                <w:sz w:val="30"/>
                <w:szCs w:val="30"/>
                <w:rtl/>
                <w:lang w:bidi="ar-EG"/>
              </w:rPr>
              <w:t>) مع بنك التنمية للبلدان الأمريكية ومنظمة شباب الأمريكتين للأعمال (</w:t>
            </w:r>
            <w:r w:rsidRPr="00C43D83">
              <w:rPr>
                <w:rFonts w:ascii="Arabic Typesetting" w:hAnsi="Arabic Typesetting" w:cs="Arabic Typesetting"/>
                <w:sz w:val="30"/>
                <w:szCs w:val="30"/>
                <w:lang w:bidi="ar-EG"/>
              </w:rPr>
              <w:t>YABT</w:t>
            </w:r>
            <w:r>
              <w:rPr>
                <w:rFonts w:ascii="Arabic Typesetting" w:hAnsi="Arabic Typesetting" w:cs="Arabic Typesetting" w:hint="cs"/>
                <w:sz w:val="30"/>
                <w:szCs w:val="30"/>
                <w:rtl/>
                <w:lang w:bidi="ar-EG"/>
              </w:rPr>
              <w:t>)</w:t>
            </w:r>
          </w:p>
          <w:p w:rsidR="00391801" w:rsidRDefault="00391801" w:rsidP="00391801">
            <w:pPr>
              <w:bidi/>
              <w:spacing w:before="60" w:after="60" w:line="280" w:lineRule="exact"/>
              <w:rPr>
                <w:rFonts w:ascii="Arabic Typesetting" w:hAnsi="Arabic Typesetting" w:cs="Arabic Typesetting"/>
                <w:sz w:val="30"/>
                <w:szCs w:val="30"/>
                <w:rtl/>
                <w:lang w:bidi="ar-EG"/>
              </w:rPr>
            </w:pPr>
          </w:p>
          <w:p w:rsidR="00391801" w:rsidRDefault="00391801" w:rsidP="00391801">
            <w:pPr>
              <w:bidi/>
              <w:spacing w:before="60" w:after="60" w:line="280" w:lineRule="exact"/>
              <w:rPr>
                <w:rFonts w:ascii="Arabic Typesetting" w:hAnsi="Arabic Typesetting" w:cs="Arabic Typesetting"/>
                <w:sz w:val="30"/>
                <w:szCs w:val="30"/>
                <w:rtl/>
                <w:lang w:bidi="ar-EG"/>
              </w:rPr>
            </w:pPr>
          </w:p>
          <w:p w:rsidR="00391801" w:rsidRDefault="00391801" w:rsidP="00391801">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ضمن التفصيل الإقليمي أعلاه تشمل 3 منظمات بلدانا من البلدان الأقل نموا</w:t>
            </w:r>
          </w:p>
          <w:p w:rsidR="00391801" w:rsidRDefault="00391801" w:rsidP="00391801">
            <w:pPr>
              <w:bidi/>
              <w:spacing w:before="60" w:after="60" w:line="280" w:lineRule="exact"/>
              <w:rPr>
                <w:rFonts w:ascii="Arabic Typesetting" w:hAnsi="Arabic Typesetting" w:cs="Arabic Typesetting"/>
                <w:sz w:val="30"/>
                <w:szCs w:val="30"/>
                <w:rtl/>
                <w:lang w:bidi="ar-EG"/>
              </w:rPr>
            </w:pPr>
          </w:p>
          <w:p w:rsidR="00391801" w:rsidRDefault="00391801" w:rsidP="00391801">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في إطار المرحلة الثانية من </w:t>
            </w:r>
            <w:r w:rsidRPr="00C43D83">
              <w:rPr>
                <w:rFonts w:ascii="Arabic Typesetting" w:hAnsi="Arabic Typesetting" w:cs="Arabic Typesetting"/>
                <w:sz w:val="30"/>
                <w:szCs w:val="30"/>
                <w:rtl/>
                <w:lang w:bidi="ar-EG"/>
              </w:rPr>
              <w:t>مشروع جدول أعمال التنمية بشأن تكوين الكفاءات في استخدام المعلومات التقنية والعلمية الملائمة من الناحية التكنولوجية كحل لتحديات إنمائية محددة</w:t>
            </w:r>
            <w:r>
              <w:rPr>
                <w:rFonts w:ascii="Arabic Typesetting" w:hAnsi="Arabic Typesetting" w:cs="Arabic Typesetting" w:hint="cs"/>
                <w:sz w:val="30"/>
                <w:szCs w:val="30"/>
                <w:rtl/>
                <w:lang w:bidi="ar-EG"/>
              </w:rPr>
              <w:t>، أحرز تقدم كبير في إعداد مذكرات تفاهم مع البلدان الأربعة المستفيدة. وسيتم التوقيع على مذكرات التفاهم في عام 2015.</w:t>
            </w:r>
          </w:p>
          <w:p w:rsidR="00391801" w:rsidRDefault="00391801" w:rsidP="00391801">
            <w:pPr>
              <w:bidi/>
              <w:spacing w:before="60" w:after="60" w:line="280" w:lineRule="exact"/>
              <w:rPr>
                <w:rFonts w:ascii="Arabic Typesetting" w:hAnsi="Arabic Typesetting" w:cs="Arabic Typesetting"/>
                <w:sz w:val="30"/>
                <w:szCs w:val="30"/>
                <w:rtl/>
                <w:lang w:bidi="ar-EG"/>
              </w:rPr>
            </w:pPr>
          </w:p>
          <w:p w:rsidR="00F91BE1" w:rsidRPr="00772A13" w:rsidRDefault="00391801" w:rsidP="00391801">
            <w:pPr>
              <w:bidi/>
              <w:spacing w:before="60" w:after="60" w:line="280" w:lineRule="exact"/>
              <w:rPr>
                <w:rFonts w:ascii="Arabic Typesetting" w:hAnsi="Arabic Typesetting" w:cs="Arabic Typesetting"/>
                <w:sz w:val="30"/>
                <w:szCs w:val="30"/>
                <w:rtl/>
                <w:lang w:bidi="ar-EG"/>
              </w:rPr>
            </w:pPr>
            <w:r w:rsidRPr="00C43D83">
              <w:rPr>
                <w:rFonts w:ascii="Arabic Typesetting" w:hAnsi="Arabic Typesetting" w:cs="Arabic Typesetting"/>
                <w:sz w:val="30"/>
                <w:szCs w:val="30"/>
                <w:rtl/>
                <w:lang w:bidi="ar-EG"/>
              </w:rPr>
              <w:t>أقيمت شراكة تعاونية أقاليمية لفائدة البلدان الأقل نموا مع الاتحاد الدولي للاتصالات وصندوق الأمم المتحدة للمشاريع الإنتاجية ومنظمة الأمم المتحدة ل</w:t>
            </w:r>
            <w:r>
              <w:rPr>
                <w:rFonts w:ascii="Arabic Typesetting" w:hAnsi="Arabic Typesetting" w:cs="Arabic Typesetting" w:hint="cs"/>
                <w:sz w:val="30"/>
                <w:szCs w:val="30"/>
                <w:rtl/>
                <w:lang w:bidi="ar-EG"/>
              </w:rPr>
              <w:t>ل</w:t>
            </w:r>
            <w:r w:rsidRPr="00C43D83">
              <w:rPr>
                <w:rFonts w:ascii="Arabic Typesetting" w:hAnsi="Arabic Typesetting" w:cs="Arabic Typesetting"/>
                <w:sz w:val="30"/>
                <w:szCs w:val="30"/>
                <w:rtl/>
                <w:lang w:bidi="ar-EG"/>
              </w:rPr>
              <w:t>تنمية الصناعية، في 29 يوليو 2014، بمناسبة المؤتمر الوزاري المعني بالشراكات الجديدة لأغراض تكوين الكفاءات الإنتاجية في البلدان الأقل نموا الذي عُقد في كوتونو ببنن تحت شعار "الابتكار والإبداع والتكنولوجيا والتواصل الواسع النطاق والتمويل باعتبارها عوامل تسهم في تحقيق التنمية المستدامة لفائدة البلدان الأقل نموا"</w:t>
            </w:r>
            <w:r>
              <w:rPr>
                <w:rFonts w:ascii="Arabic Typesetting" w:hAnsi="Arabic Typesetting" w:cs="Arabic Typesetting" w:hint="cs"/>
                <w:sz w:val="30"/>
                <w:szCs w:val="30"/>
                <w:rtl/>
                <w:lang w:bidi="ar-EG"/>
              </w:rPr>
              <w:t>.</w:t>
            </w:r>
          </w:p>
        </w:tc>
        <w:tc>
          <w:tcPr>
            <w:tcW w:w="810" w:type="dxa"/>
            <w:tcBorders>
              <w:top w:val="single" w:sz="4" w:space="0" w:color="auto"/>
              <w:left w:val="nil"/>
              <w:bottom w:val="single" w:sz="4" w:space="0" w:color="auto"/>
              <w:right w:val="single" w:sz="4" w:space="0" w:color="auto"/>
            </w:tcBorders>
            <w:tcMar>
              <w:top w:w="110" w:type="dxa"/>
            </w:tcMar>
          </w:tcPr>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p>
          <w:p w:rsidR="00391801" w:rsidRDefault="00391801" w:rsidP="00391801">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F91BE1" w:rsidRPr="00772A13" w:rsidRDefault="00F91BE1" w:rsidP="00EB18D2">
            <w:pPr>
              <w:keepNext/>
              <w:bidi/>
              <w:spacing w:before="60" w:after="60" w:line="280" w:lineRule="exact"/>
              <w:jc w:val="center"/>
              <w:rPr>
                <w:rFonts w:ascii="Arabic Typesetting" w:hAnsi="Arabic Typesetting" w:cs="Arabic Typesetting"/>
                <w:bCs/>
                <w:color w:val="008000"/>
                <w:sz w:val="30"/>
                <w:szCs w:val="30"/>
                <w:rtl/>
                <w:lang w:bidi="ar-EG"/>
              </w:rPr>
            </w:pPr>
          </w:p>
        </w:tc>
      </w:tr>
      <w:tr w:rsidR="00F93876" w:rsidRPr="00772A13" w:rsidTr="00F91BE1">
        <w:trPr>
          <w:trHeight w:val="186"/>
          <w:jc w:val="center"/>
        </w:trPr>
        <w:tc>
          <w:tcPr>
            <w:tcW w:w="9558" w:type="dxa"/>
            <w:gridSpan w:val="5"/>
            <w:tcBorders>
              <w:bottom w:val="single" w:sz="4" w:space="0" w:color="auto"/>
            </w:tcBorders>
            <w:shd w:val="clear" w:color="auto" w:fill="B4FAFE"/>
            <w:vAlign w:val="center"/>
          </w:tcPr>
          <w:p w:rsidR="00F93876" w:rsidRPr="00772A13" w:rsidRDefault="00F93876" w:rsidP="00EB18D2">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2.4</w:t>
            </w:r>
            <w:r w:rsidRPr="00772A13">
              <w:rPr>
                <w:rFonts w:ascii="Arabic Typesetting" w:hAnsi="Arabic Typesetting" w:cs="Arabic Typesetting" w:hint="cs"/>
                <w:sz w:val="30"/>
                <w:szCs w:val="30"/>
                <w:rtl/>
                <w:lang w:bidi="ar-EG"/>
              </w:rPr>
              <w:t xml:space="preserve"> </w:t>
            </w:r>
            <w:r w:rsidRPr="00CD108C">
              <w:rPr>
                <w:rFonts w:ascii="Arabic Typesetting" w:hAnsi="Arabic Typesetting" w:cs="Arabic Typesetting"/>
                <w:sz w:val="30"/>
                <w:szCs w:val="30"/>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F93876" w:rsidRPr="00772A13" w:rsidTr="00F91BE1">
        <w:trPr>
          <w:trHeight w:val="537"/>
          <w:jc w:val="center"/>
        </w:trPr>
        <w:tc>
          <w:tcPr>
            <w:tcW w:w="1944" w:type="dxa"/>
            <w:tcBorders>
              <w:top w:val="nil"/>
              <w:left w:val="single" w:sz="4" w:space="0" w:color="auto"/>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nil"/>
              <w:left w:val="nil"/>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nil"/>
              <w:left w:val="nil"/>
              <w:bottom w:val="nil"/>
              <w:right w:val="nil"/>
            </w:tcBorders>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nil"/>
              <w:left w:val="nil"/>
              <w:bottom w:val="nil"/>
              <w:right w:val="nil"/>
            </w:tcBorders>
            <w:tcMar>
              <w:top w:w="110" w:type="dxa"/>
            </w:tcMar>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nil"/>
              <w:left w:val="nil"/>
              <w:bottom w:val="nil"/>
              <w:right w:val="single" w:sz="4" w:space="0" w:color="auto"/>
            </w:tcBorders>
            <w:tcMar>
              <w:top w:w="110" w:type="dxa"/>
            </w:tcMar>
            <w:vAlign w:val="center"/>
          </w:tcPr>
          <w:p w:rsidR="00F93876" w:rsidRPr="00772A13" w:rsidRDefault="00F93876" w:rsidP="00F91BE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F93876" w:rsidRPr="00772A13" w:rsidTr="00F91BE1">
        <w:trPr>
          <w:trHeight w:val="537"/>
          <w:jc w:val="center"/>
        </w:trPr>
        <w:tc>
          <w:tcPr>
            <w:tcW w:w="1944" w:type="dxa"/>
            <w:tcBorders>
              <w:top w:val="nil"/>
              <w:left w:val="single" w:sz="4" w:space="0" w:color="auto"/>
              <w:bottom w:val="single" w:sz="4" w:space="0" w:color="auto"/>
              <w:right w:val="nil"/>
            </w:tcBorders>
          </w:tcPr>
          <w:p w:rsidR="00F93876" w:rsidRPr="00772A13" w:rsidRDefault="00F93876" w:rsidP="00F91BE1">
            <w:pPr>
              <w:keepNext/>
              <w:bidi/>
              <w:spacing w:before="60" w:after="60" w:line="280" w:lineRule="exact"/>
              <w:rPr>
                <w:rFonts w:ascii="Arabic Typesetting" w:hAnsi="Arabic Typesetting" w:cs="Arabic Typesetting"/>
                <w:sz w:val="30"/>
                <w:szCs w:val="30"/>
                <w:rtl/>
                <w:lang w:bidi="ar-EG"/>
              </w:rPr>
            </w:pPr>
            <w:r w:rsidRPr="00F3394F">
              <w:rPr>
                <w:rFonts w:ascii="Arabic Typesetting" w:hAnsi="Arabic Typesetting" w:cs="Arabic Typesetting"/>
                <w:sz w:val="30"/>
                <w:szCs w:val="30"/>
                <w:rtl/>
                <w:lang w:bidi="ar-EG"/>
              </w:rPr>
              <w:t>عدد شبكات مراكز دعم التكنولوجيا والابتكار الوطنية المستدامة</w:t>
            </w:r>
          </w:p>
        </w:tc>
        <w:tc>
          <w:tcPr>
            <w:tcW w:w="1984"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Pr>
                <w:rFonts w:ascii="Arabic Typesetting" w:hAnsi="Arabic Typesetting" w:cs="Arabic Typesetting" w:hint="cs"/>
                <w:color w:val="002060"/>
                <w:sz w:val="30"/>
                <w:szCs w:val="30"/>
                <w:rtl/>
                <w:lang w:bidi="ar-EG"/>
              </w:rPr>
              <w:t>14 شبكة مراكز مستدامة (من أصل 36 شبكة مراكز قائمة)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D02A24"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sidR="00D02A24">
              <w:rPr>
                <w:rFonts w:ascii="Arabic Typesetting" w:hAnsi="Arabic Typesetting" w:cs="Arabic Typesetting" w:hint="cs"/>
                <w:color w:val="002060"/>
                <w:sz w:val="30"/>
                <w:szCs w:val="30"/>
                <w:rtl/>
                <w:lang w:bidi="ar-EG"/>
              </w:rPr>
              <w:t>14 شبكة من المراكز الوطنية</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w:t>
            </w:r>
            <w:r>
              <w:rPr>
                <w:rFonts w:ascii="Arabic Typesetting" w:hAnsi="Arabic Typesetting" w:cs="Arabic Typesetting" w:hint="cs"/>
                <w:sz w:val="30"/>
                <w:szCs w:val="30"/>
                <w:rtl/>
                <w:lang w:bidi="ar-EG"/>
              </w:rPr>
              <w:t>6</w:t>
            </w:r>
            <w:r w:rsidRPr="00772A13">
              <w:rPr>
                <w:rFonts w:ascii="Arabic Typesetting" w:hAnsi="Arabic Typesetting" w:cs="Arabic Typesetting" w:hint="cs"/>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w:t>
            </w:r>
            <w:r>
              <w:rPr>
                <w:rFonts w:ascii="Arabic Typesetting" w:hAnsi="Arabic Typesetting" w:cs="Arabic Typesetting" w:hint="cs"/>
                <w:sz w:val="30"/>
                <w:szCs w:val="30"/>
                <w:rtl/>
                <w:lang w:bidi="ar-EG"/>
              </w:rPr>
              <w:t>2)</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 xml:space="preserve">آسيا والمحيط الهادئ: </w:t>
            </w:r>
            <w:r>
              <w:rPr>
                <w:rFonts w:ascii="Arabic Typesetting" w:hAnsi="Arabic Typesetting" w:cs="Arabic Typesetting" w:hint="cs"/>
                <w:sz w:val="30"/>
                <w:szCs w:val="30"/>
                <w:rtl/>
                <w:lang w:bidi="ar-EG"/>
              </w:rPr>
              <w:t>(2)</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w:t>
            </w:r>
            <w:r>
              <w:rPr>
                <w:rFonts w:ascii="Arabic Typesetting" w:hAnsi="Arabic Typesetting" w:cs="Arabic Typesetting" w:hint="cs"/>
                <w:sz w:val="30"/>
                <w:szCs w:val="30"/>
                <w:rtl/>
                <w:lang w:bidi="ar-EG"/>
              </w:rPr>
              <w:t>4)</w:t>
            </w:r>
          </w:p>
          <w:p w:rsidR="00F93876" w:rsidRPr="001B4968" w:rsidRDefault="00F93876" w:rsidP="00EB18D2">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6 بلدان من </w:t>
            </w:r>
            <w:r w:rsidRPr="00772A13">
              <w:rPr>
                <w:rFonts w:ascii="Arabic Typesetting" w:hAnsi="Arabic Typesetting" w:cs="Arabic Typesetting" w:hint="cs"/>
                <w:sz w:val="30"/>
                <w:szCs w:val="30"/>
                <w:rtl/>
                <w:lang w:bidi="ar-EG"/>
              </w:rPr>
              <w:t>البلدان الأقل نموا</w:t>
            </w:r>
            <w:r>
              <w:rPr>
                <w:rFonts w:ascii="Arabic Typesetting" w:hAnsi="Arabic Typesetting" w:cs="Arabic Typesetting" w:hint="cs"/>
                <w:sz w:val="30"/>
                <w:szCs w:val="30"/>
                <w:rtl/>
                <w:lang w:bidi="ar-EG"/>
              </w:rPr>
              <w:t xml:space="preserve"> مشمولة في التوزيع الإقليمي الوارد أعلاه</w:t>
            </w:r>
          </w:p>
        </w:tc>
        <w:tc>
          <w:tcPr>
            <w:tcW w:w="1985" w:type="dxa"/>
            <w:tcBorders>
              <w:top w:val="nil"/>
              <w:left w:val="nil"/>
              <w:bottom w:val="single" w:sz="4" w:space="0" w:color="auto"/>
              <w:right w:val="nil"/>
            </w:tcBorders>
          </w:tcPr>
          <w:p w:rsidR="00D02A24" w:rsidRDefault="00D02A24" w:rsidP="00EB18D2">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23 شبكة من المراكز الوطنية (تراكمي):</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w:t>
            </w:r>
            <w:r>
              <w:rPr>
                <w:rFonts w:ascii="Arabic Typesetting" w:hAnsi="Arabic Typesetting" w:cs="Arabic Typesetting" w:hint="cs"/>
                <w:sz w:val="30"/>
                <w:szCs w:val="30"/>
                <w:rtl/>
                <w:lang w:bidi="ar-EG"/>
              </w:rPr>
              <w:t>10</w:t>
            </w:r>
            <w:r w:rsidR="00D02A24">
              <w:rPr>
                <w:rFonts w:ascii="Arabic Typesetting" w:hAnsi="Arabic Typesetting" w:cs="Arabic Typesetting" w:hint="cs"/>
                <w:sz w:val="30"/>
                <w:szCs w:val="30"/>
                <w:rtl/>
                <w:lang w:bidi="ar-EG"/>
              </w:rPr>
              <w:t xml:space="preserve"> منها 8 من البلدان الأقل نموا</w:t>
            </w:r>
            <w:r w:rsidRPr="00772A13">
              <w:rPr>
                <w:rFonts w:ascii="Arabic Typesetting" w:hAnsi="Arabic Typesetting" w:cs="Arabic Typesetting" w:hint="cs"/>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w:t>
            </w:r>
            <w:r>
              <w:rPr>
                <w:rFonts w:ascii="Arabic Typesetting" w:hAnsi="Arabic Typesetting" w:cs="Arabic Typesetting" w:hint="cs"/>
                <w:sz w:val="30"/>
                <w:szCs w:val="30"/>
                <w:rtl/>
                <w:lang w:bidi="ar-EG"/>
              </w:rPr>
              <w:t>3</w:t>
            </w:r>
            <w:r w:rsidRPr="00772A13">
              <w:rPr>
                <w:rFonts w:ascii="Arabic Typesetting" w:hAnsi="Arabic Typesetting" w:cs="Arabic Typesetting" w:hint="cs"/>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w:t>
            </w:r>
            <w:r w:rsidR="00D02A24">
              <w:rPr>
                <w:rFonts w:ascii="Arabic Typesetting" w:hAnsi="Arabic Typesetting" w:cs="Arabic Typesetting" w:hint="cs"/>
                <w:sz w:val="30"/>
                <w:szCs w:val="30"/>
                <w:rtl/>
                <w:lang w:bidi="ar-EG"/>
              </w:rPr>
              <w:t>4 منها 2 من البلدان الأقل نموا</w:t>
            </w:r>
            <w:r w:rsidRPr="00772A13">
              <w:rPr>
                <w:rFonts w:ascii="Arabic Typesetting" w:hAnsi="Arabic Typesetting" w:cs="Arabic Typesetting" w:hint="cs"/>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w:t>
            </w:r>
            <w:r>
              <w:rPr>
                <w:rFonts w:ascii="Arabic Typesetting" w:hAnsi="Arabic Typesetting" w:cs="Arabic Typesetting" w:hint="cs"/>
                <w:sz w:val="30"/>
                <w:szCs w:val="30"/>
                <w:rtl/>
                <w:lang w:bidi="ar-EG"/>
              </w:rPr>
              <w:t>6</w:t>
            </w:r>
            <w:r w:rsidRPr="00772A13">
              <w:rPr>
                <w:rFonts w:ascii="Arabic Typesetting" w:hAnsi="Arabic Typesetting" w:cs="Arabic Typesetting" w:hint="cs"/>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p w:rsidR="00F93876" w:rsidRPr="00772A13" w:rsidRDefault="00F93876" w:rsidP="00EB18D2">
            <w:pPr>
              <w:bidi/>
              <w:spacing w:before="60" w:after="60" w:line="280" w:lineRule="exact"/>
              <w:rPr>
                <w:rFonts w:ascii="Arabic Typesetting" w:hAnsi="Arabic Typesetting" w:cs="Arabic Typesetting"/>
                <w:sz w:val="30"/>
                <w:szCs w:val="30"/>
                <w:rtl/>
                <w:lang w:bidi="ar-EG"/>
              </w:rPr>
            </w:pPr>
          </w:p>
        </w:tc>
        <w:tc>
          <w:tcPr>
            <w:tcW w:w="2835" w:type="dxa"/>
            <w:tcBorders>
              <w:top w:val="nil"/>
              <w:left w:val="nil"/>
              <w:bottom w:val="single" w:sz="4" w:space="0" w:color="auto"/>
              <w:right w:val="nil"/>
            </w:tcBorders>
            <w:tcMar>
              <w:top w:w="110" w:type="dxa"/>
            </w:tcMar>
          </w:tcPr>
          <w:p w:rsidR="00F93876" w:rsidRDefault="00F93876" w:rsidP="00EB18D2">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19 شبكة مراكز مستدامة (من أصل 39 شبكة مراكز قائمة</w:t>
            </w:r>
          </w:p>
          <w:p w:rsidR="00F93876"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أفريقيا (9 شبكات منها 6 شبكات في البلدان الأقل نموا)</w:t>
            </w:r>
          </w:p>
          <w:p w:rsidR="00F93876"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المنطقة العربية (2)</w:t>
            </w:r>
          </w:p>
          <w:p w:rsidR="00F93876"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آسيا والمحيط الهادئ (3 شبكات منها شبكة واحدة في بلد من البلدان الأقل نموا)</w:t>
            </w:r>
          </w:p>
          <w:p w:rsidR="00F93876"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أمريكا اللاتينية والكاريبي (5)</w:t>
            </w:r>
          </w:p>
          <w:p w:rsidR="00F93876" w:rsidRPr="00F3394F" w:rsidRDefault="00F93876" w:rsidP="00EB18D2">
            <w:pPr>
              <w:pStyle w:val="ListParagraph"/>
              <w:numPr>
                <w:ilvl w:val="0"/>
                <w:numId w:val="28"/>
              </w:numPr>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7 شبكات في البلدان الأقل نموا (تراكمي)</w:t>
            </w:r>
          </w:p>
        </w:tc>
        <w:tc>
          <w:tcPr>
            <w:tcW w:w="810" w:type="dxa"/>
            <w:tcBorders>
              <w:top w:val="nil"/>
              <w:left w:val="nil"/>
              <w:bottom w:val="single" w:sz="4" w:space="0" w:color="auto"/>
              <w:right w:val="single" w:sz="4" w:space="0" w:color="auto"/>
            </w:tcBorders>
            <w:tcMar>
              <w:top w:w="110" w:type="dxa"/>
            </w:tcMar>
          </w:tcPr>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p w:rsidR="00F93876"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p>
        </w:tc>
      </w:tr>
      <w:tr w:rsidR="00F93876" w:rsidRPr="00772A13" w:rsidTr="00F91BE1">
        <w:trPr>
          <w:trHeight w:val="537"/>
          <w:jc w:val="center"/>
        </w:trPr>
        <w:tc>
          <w:tcPr>
            <w:tcW w:w="1944" w:type="dxa"/>
            <w:tcBorders>
              <w:top w:val="single" w:sz="4" w:space="0" w:color="auto"/>
              <w:left w:val="single" w:sz="4" w:space="0" w:color="auto"/>
              <w:bottom w:val="single" w:sz="4" w:space="0" w:color="auto"/>
              <w:right w:val="nil"/>
            </w:tcBorders>
          </w:tcPr>
          <w:p w:rsidR="00F93876" w:rsidRPr="00BA1CF9" w:rsidRDefault="00F93876" w:rsidP="00EB18D2">
            <w:pPr>
              <w:bidi/>
              <w:spacing w:before="60" w:after="60" w:line="280" w:lineRule="exact"/>
              <w:rPr>
                <w:rFonts w:ascii="Arabic Typesetting" w:hAnsi="Arabic Typesetting" w:cs="Arabic Typesetting"/>
                <w:sz w:val="30"/>
                <w:szCs w:val="30"/>
                <w:lang w:bidi="ar-EG"/>
              </w:rPr>
            </w:pPr>
            <w:r w:rsidRPr="00BA1CF9">
              <w:rPr>
                <w:rFonts w:ascii="Arabic Typesetting" w:hAnsi="Arabic Typesetting" w:cs="Arabic Typesetting"/>
                <w:sz w:val="30"/>
                <w:szCs w:val="30"/>
                <w:rtl/>
                <w:lang w:bidi="ar-EG"/>
              </w:rPr>
              <w:t>متوسط عدد المستخدمين المستفيدين من مراكز دعم التكنولوجيا والابتكار لكل ربع سنة وبحسب الدولة</w:t>
            </w:r>
          </w:p>
        </w:tc>
        <w:tc>
          <w:tcPr>
            <w:tcW w:w="1984" w:type="dxa"/>
            <w:tcBorders>
              <w:top w:val="single" w:sz="4" w:space="0" w:color="auto"/>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Pr>
                <w:rFonts w:ascii="Arabic Typesetting" w:hAnsi="Arabic Typesetting" w:cs="Arabic Typesetting" w:hint="cs"/>
                <w:color w:val="002060"/>
                <w:sz w:val="30"/>
                <w:szCs w:val="30"/>
                <w:rtl/>
                <w:lang w:bidi="ar-EG"/>
              </w:rPr>
              <w:t>متوسط يتراوح بين 532</w:t>
            </w:r>
            <w:r w:rsidRPr="00BA1CF9">
              <w:rPr>
                <w:rFonts w:ascii="Arabic Typesetting" w:hAnsi="Arabic Typesetting" w:cs="Arabic Typesetting"/>
                <w:color w:val="002060"/>
                <w:sz w:val="30"/>
                <w:szCs w:val="30"/>
                <w:rtl/>
                <w:lang w:bidi="ar-EG"/>
              </w:rPr>
              <w:t xml:space="preserve"> (كحد أدنى)</w:t>
            </w:r>
            <w:r>
              <w:rPr>
                <w:rFonts w:ascii="Arabic Typesetting" w:hAnsi="Arabic Typesetting" w:cs="Arabic Typesetting" w:hint="cs"/>
                <w:color w:val="002060"/>
                <w:sz w:val="30"/>
                <w:szCs w:val="30"/>
                <w:rtl/>
                <w:lang w:bidi="ar-EG"/>
              </w:rPr>
              <w:t xml:space="preserve"> و1370</w:t>
            </w:r>
            <w:r w:rsidRPr="00BA1CF9">
              <w:rPr>
                <w:rFonts w:ascii="Arabic Typesetting" w:hAnsi="Arabic Typesetting" w:cs="Arabic Typesetting"/>
                <w:color w:val="002060"/>
                <w:sz w:val="30"/>
                <w:szCs w:val="30"/>
                <w:rtl/>
                <w:lang w:bidi="ar-EG"/>
              </w:rPr>
              <w:t xml:space="preserve"> (كحد أقصى)</w:t>
            </w:r>
            <w:r>
              <w:rPr>
                <w:rFonts w:ascii="Arabic Typesetting" w:hAnsi="Arabic Typesetting" w:cs="Arabic Typesetting" w:hint="cs"/>
                <w:color w:val="002060"/>
                <w:sz w:val="30"/>
                <w:szCs w:val="30"/>
                <w:rtl/>
                <w:lang w:bidi="ar-EG"/>
              </w:rPr>
              <w:t xml:space="preserve"> من المستخدمين المستفيدين من مراكز دعم التكنولوجيا والابتكار في كل يوم خلال عام</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2013</w:t>
            </w:r>
          </w:p>
          <w:p w:rsidR="00F93876" w:rsidRPr="00703725" w:rsidRDefault="00F93876" w:rsidP="00EB18D2">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sidRPr="00703725">
              <w:rPr>
                <w:rFonts w:ascii="Arabic Typesetting" w:hAnsi="Arabic Typesetting" w:cs="Arabic Typesetting"/>
                <w:sz w:val="30"/>
                <w:szCs w:val="30"/>
                <w:rtl/>
                <w:lang w:bidi="ar-EG"/>
              </w:rPr>
              <w:t>200 (كحد أدنى) – 630 (كحد أقصى)</w:t>
            </w:r>
          </w:p>
        </w:tc>
        <w:tc>
          <w:tcPr>
            <w:tcW w:w="1985" w:type="dxa"/>
            <w:tcBorders>
              <w:top w:val="single" w:sz="4" w:space="0" w:color="auto"/>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sz w:val="30"/>
                <w:szCs w:val="30"/>
              </w:rPr>
            </w:pPr>
            <w:r w:rsidRPr="00703725">
              <w:rPr>
                <w:rFonts w:ascii="Arabic Typesetting" w:hAnsi="Arabic Typesetting" w:cs="Arabic Typesetting"/>
                <w:sz w:val="30"/>
                <w:szCs w:val="30"/>
                <w:rtl/>
              </w:rPr>
              <w:t>300 (كحد أدنى) – 750 (كحد أقصى)</w:t>
            </w:r>
          </w:p>
        </w:tc>
        <w:tc>
          <w:tcPr>
            <w:tcW w:w="2835" w:type="dxa"/>
            <w:tcBorders>
              <w:top w:val="single" w:sz="4" w:space="0" w:color="auto"/>
              <w:left w:val="nil"/>
              <w:bottom w:val="single" w:sz="4" w:space="0" w:color="auto"/>
              <w:right w:val="nil"/>
            </w:tcBorders>
            <w:tcMar>
              <w:top w:w="110" w:type="dxa"/>
            </w:tcMar>
          </w:tcPr>
          <w:p w:rsidR="00F93876" w:rsidRPr="00772A13" w:rsidRDefault="00F93876" w:rsidP="00EB18D2">
            <w:pPr>
              <w:bidi/>
              <w:spacing w:before="60" w:after="60" w:line="280" w:lineRule="exact"/>
              <w:rPr>
                <w:rFonts w:ascii="Arabic Typesetting" w:hAnsi="Arabic Typesetting" w:cs="Arabic Typesetting"/>
                <w:sz w:val="30"/>
                <w:szCs w:val="30"/>
                <w:lang w:bidi="ar-EG"/>
              </w:rPr>
            </w:pPr>
            <w:r w:rsidRPr="00703725">
              <w:rPr>
                <w:rFonts w:ascii="Arabic Typesetting" w:hAnsi="Arabic Typesetting" w:cs="Arabic Typesetting"/>
                <w:color w:val="002060"/>
                <w:sz w:val="30"/>
                <w:szCs w:val="30"/>
                <w:rtl/>
                <w:lang w:bidi="ar-EG"/>
              </w:rPr>
              <w:t xml:space="preserve">متوسط يتراوح بين </w:t>
            </w:r>
            <w:r w:rsidRPr="00703725">
              <w:rPr>
                <w:rFonts w:ascii="Arabic Typesetting" w:hAnsi="Arabic Typesetting" w:cs="Arabic Typesetting" w:hint="cs"/>
                <w:color w:val="002060"/>
                <w:sz w:val="30"/>
                <w:szCs w:val="30"/>
                <w:rtl/>
                <w:lang w:bidi="ar-EG"/>
              </w:rPr>
              <w:t>513</w:t>
            </w:r>
            <w:r w:rsidRPr="00703725">
              <w:rPr>
                <w:rFonts w:ascii="Arabic Typesetting" w:hAnsi="Arabic Typesetting" w:cs="Arabic Typesetting"/>
                <w:color w:val="002060"/>
                <w:sz w:val="30"/>
                <w:szCs w:val="30"/>
                <w:rtl/>
                <w:lang w:bidi="ar-EG"/>
              </w:rPr>
              <w:t xml:space="preserve"> (كحد أدنى) و</w:t>
            </w:r>
            <w:r w:rsidRPr="00703725">
              <w:rPr>
                <w:rFonts w:ascii="Arabic Typesetting" w:hAnsi="Arabic Typesetting" w:cs="Arabic Typesetting" w:hint="cs"/>
                <w:color w:val="002060"/>
                <w:sz w:val="30"/>
                <w:szCs w:val="30"/>
                <w:rtl/>
                <w:lang w:bidi="ar-EG"/>
              </w:rPr>
              <w:t>1521</w:t>
            </w:r>
            <w:r w:rsidRPr="00703725">
              <w:rPr>
                <w:rFonts w:ascii="Arabic Typesetting" w:hAnsi="Arabic Typesetting" w:cs="Arabic Typesetting"/>
                <w:color w:val="002060"/>
                <w:sz w:val="30"/>
                <w:szCs w:val="30"/>
                <w:rtl/>
                <w:lang w:bidi="ar-EG"/>
              </w:rPr>
              <w:t xml:space="preserve"> (كحد أقصى) من المستخدمين المستفيدين من مراكز دعم التكنولوجيا والابتكار في كل يوم خلال عام </w:t>
            </w:r>
            <w:r w:rsidRPr="00703725">
              <w:rPr>
                <w:rFonts w:ascii="Arabic Typesetting" w:hAnsi="Arabic Typesetting" w:cs="Arabic Typesetting" w:hint="cs"/>
                <w:color w:val="002060"/>
                <w:sz w:val="30"/>
                <w:szCs w:val="30"/>
                <w:rtl/>
                <w:lang w:bidi="ar-EG"/>
              </w:rPr>
              <w:t>2014</w:t>
            </w:r>
          </w:p>
        </w:tc>
        <w:tc>
          <w:tcPr>
            <w:tcW w:w="810" w:type="dxa"/>
            <w:tcBorders>
              <w:top w:val="single" w:sz="4" w:space="0" w:color="auto"/>
              <w:left w:val="nil"/>
              <w:bottom w:val="single" w:sz="4" w:space="0" w:color="auto"/>
              <w:right w:val="single" w:sz="4" w:space="0" w:color="auto"/>
            </w:tcBorders>
            <w:tcMar>
              <w:top w:w="110" w:type="dxa"/>
            </w:tcMar>
          </w:tcPr>
          <w:p w:rsidR="00F93876" w:rsidRPr="00772A13" w:rsidRDefault="00F93876" w:rsidP="00EB18D2">
            <w:pPr>
              <w:keepNext/>
              <w:bidi/>
              <w:spacing w:before="60" w:after="60" w:line="280" w:lineRule="exact"/>
              <w:jc w:val="center"/>
              <w:rPr>
                <w:rFonts w:ascii="Arabic Typesetting" w:hAnsi="Arabic Typesetting" w:cs="Arabic Typesetting"/>
                <w:bCs/>
                <w:color w:val="008000"/>
                <w:sz w:val="30"/>
                <w:szCs w:val="30"/>
                <w:lang w:bidi="ar-EG"/>
              </w:rPr>
            </w:pPr>
            <w:r>
              <w:rPr>
                <w:rFonts w:ascii="Arabic Typesetting" w:hAnsi="Arabic Typesetting" w:cs="Arabic Typesetting" w:hint="cs"/>
                <w:bCs/>
                <w:color w:val="008000"/>
                <w:sz w:val="30"/>
                <w:szCs w:val="30"/>
                <w:rtl/>
                <w:lang w:bidi="ar-EG"/>
              </w:rPr>
              <w:t>ثابت</w:t>
            </w:r>
          </w:p>
        </w:tc>
      </w:tr>
      <w:tr w:rsidR="00F93876" w:rsidRPr="00772A13" w:rsidTr="00F91BE1">
        <w:trPr>
          <w:trHeight w:val="537"/>
          <w:jc w:val="center"/>
        </w:trPr>
        <w:tc>
          <w:tcPr>
            <w:tcW w:w="1944" w:type="dxa"/>
            <w:tcBorders>
              <w:top w:val="nil"/>
              <w:left w:val="single" w:sz="4" w:space="0" w:color="auto"/>
              <w:bottom w:val="single" w:sz="4" w:space="0" w:color="auto"/>
              <w:right w:val="nil"/>
            </w:tcBorders>
          </w:tcPr>
          <w:p w:rsidR="00F93876" w:rsidRPr="00BA1CF9" w:rsidRDefault="00F93876" w:rsidP="00EB18D2">
            <w:pPr>
              <w:bidi/>
              <w:spacing w:before="60" w:after="60" w:line="280" w:lineRule="exact"/>
              <w:rPr>
                <w:rFonts w:ascii="Arabic Typesetting" w:hAnsi="Arabic Typesetting" w:cs="Arabic Typesetting"/>
                <w:sz w:val="30"/>
                <w:szCs w:val="30"/>
                <w:rtl/>
                <w:lang w:bidi="ar-EG"/>
              </w:rPr>
            </w:pPr>
            <w:r w:rsidRPr="00703725">
              <w:rPr>
                <w:rFonts w:ascii="Arabic Typesetting" w:hAnsi="Arabic Typesetting" w:cs="Arabic Typesetting"/>
                <w:sz w:val="30"/>
                <w:szCs w:val="30"/>
                <w:rtl/>
                <w:lang w:bidi="ar-EG"/>
              </w:rPr>
              <w:t xml:space="preserve">عدد البلدان التي تستخدم قاعدة بيانات المساعدة التقنية في مجال الملكية الفكرية </w:t>
            </w:r>
            <w:r w:rsidRPr="00703725">
              <w:rPr>
                <w:rFonts w:ascii="Arabic Typesetting" w:hAnsi="Arabic Typesetting" w:cs="Arabic Typesetting"/>
                <w:sz w:val="30"/>
                <w:szCs w:val="30"/>
                <w:lang w:bidi="ar-EG"/>
              </w:rPr>
              <w:t>(IP-TAD)</w:t>
            </w:r>
            <w:r w:rsidRPr="00703725">
              <w:rPr>
                <w:rFonts w:ascii="Arabic Typesetting" w:hAnsi="Arabic Typesetting" w:cs="Arabic Typesetting"/>
                <w:sz w:val="30"/>
                <w:szCs w:val="30"/>
                <w:rtl/>
                <w:lang w:bidi="ar-EG"/>
              </w:rPr>
              <w:t xml:space="preserve">، وقائمة الخبراء الاستشاريين في مجال الملكية الفكرية </w:t>
            </w:r>
            <w:r w:rsidRPr="00703725">
              <w:rPr>
                <w:rFonts w:ascii="Arabic Typesetting" w:hAnsi="Arabic Typesetting" w:cs="Arabic Typesetting"/>
                <w:sz w:val="30"/>
                <w:szCs w:val="30"/>
                <w:lang w:bidi="ar-EG"/>
              </w:rPr>
              <w:t>(IP_ROC)</w:t>
            </w:r>
          </w:p>
        </w:tc>
        <w:tc>
          <w:tcPr>
            <w:tcW w:w="1984"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F93876" w:rsidRDefault="00F93876" w:rsidP="00EB18D2">
            <w:pPr>
              <w:bidi/>
              <w:spacing w:before="60" w:after="60" w:line="280" w:lineRule="exact"/>
              <w:rPr>
                <w:rFonts w:ascii="Arabic Typesetting" w:hAnsi="Arabic Typesetting" w:cs="Arabic Typesetting"/>
                <w:color w:val="002060"/>
                <w:sz w:val="30"/>
                <w:szCs w:val="30"/>
                <w:rtl/>
                <w:lang w:bidi="ar-EG"/>
              </w:rPr>
            </w:pPr>
            <w:r w:rsidRPr="00703725">
              <w:rPr>
                <w:rFonts w:ascii="Arabic Typesetting" w:hAnsi="Arabic Typesetting" w:cs="Arabic Typesetting"/>
                <w:color w:val="002060"/>
                <w:sz w:val="30"/>
                <w:szCs w:val="30"/>
                <w:lang w:bidi="ar-EG"/>
              </w:rPr>
              <w:t>IP-TAD</w:t>
            </w:r>
            <w:r>
              <w:rPr>
                <w:rFonts w:ascii="Arabic Typesetting" w:hAnsi="Arabic Typesetting" w:cs="Arabic Typesetting" w:hint="cs"/>
                <w:color w:val="002060"/>
                <w:sz w:val="30"/>
                <w:szCs w:val="30"/>
                <w:rtl/>
                <w:lang w:bidi="ar-EG"/>
              </w:rPr>
              <w:t>: 43 بلدا</w:t>
            </w:r>
          </w:p>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49210A">
              <w:rPr>
                <w:rFonts w:ascii="Arabic Typesetting" w:hAnsi="Arabic Typesetting" w:cs="Arabic Typesetting"/>
                <w:color w:val="002060"/>
                <w:sz w:val="30"/>
                <w:szCs w:val="30"/>
                <w:lang w:bidi="ar-EG"/>
              </w:rPr>
              <w:t>IP_ROC</w:t>
            </w:r>
            <w:r>
              <w:rPr>
                <w:rFonts w:ascii="Arabic Typesetting" w:hAnsi="Arabic Typesetting" w:cs="Arabic Typesetting" w:hint="cs"/>
                <w:color w:val="002060"/>
                <w:sz w:val="30"/>
                <w:szCs w:val="30"/>
                <w:rtl/>
                <w:lang w:bidi="ar-EG"/>
              </w:rPr>
              <w:t>: 8 بلدان</w:t>
            </w:r>
          </w:p>
          <w:p w:rsidR="00F93876" w:rsidRPr="00703725" w:rsidRDefault="00F93876" w:rsidP="00EB18D2">
            <w:pPr>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Pr>
                <w:rFonts w:ascii="Arabic Typesetting" w:hAnsi="Arabic Typesetting" w:cs="Arabic Typesetting"/>
                <w:sz w:val="30"/>
                <w:szCs w:val="30"/>
                <w:rtl/>
                <w:lang w:bidi="ar-EG"/>
              </w:rPr>
              <w:t>60 (اعتبارا</w:t>
            </w:r>
            <w:r w:rsidRPr="0049210A">
              <w:rPr>
                <w:rFonts w:ascii="Arabic Typesetting" w:hAnsi="Arabic Typesetting" w:cs="Arabic Typesetting"/>
                <w:sz w:val="30"/>
                <w:szCs w:val="30"/>
                <w:rtl/>
                <w:lang w:bidi="ar-EG"/>
              </w:rPr>
              <w:t xml:space="preserve"> من 1/3/2013)</w:t>
            </w:r>
          </w:p>
        </w:tc>
        <w:tc>
          <w:tcPr>
            <w:tcW w:w="1985" w:type="dxa"/>
            <w:tcBorders>
              <w:top w:val="nil"/>
              <w:left w:val="nil"/>
              <w:bottom w:val="single" w:sz="4" w:space="0" w:color="auto"/>
              <w:right w:val="nil"/>
            </w:tcBorders>
          </w:tcPr>
          <w:p w:rsidR="00F93876" w:rsidRPr="00703725" w:rsidRDefault="00F93876" w:rsidP="00EB18D2">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70</w:t>
            </w:r>
          </w:p>
        </w:tc>
        <w:tc>
          <w:tcPr>
            <w:tcW w:w="2835" w:type="dxa"/>
            <w:tcBorders>
              <w:top w:val="nil"/>
              <w:left w:val="nil"/>
              <w:bottom w:val="single" w:sz="4" w:space="0" w:color="auto"/>
              <w:right w:val="nil"/>
            </w:tcBorders>
            <w:tcMar>
              <w:top w:w="110" w:type="dxa"/>
            </w:tcMar>
          </w:tcPr>
          <w:p w:rsidR="00F93876" w:rsidRPr="0049210A" w:rsidRDefault="00F93876" w:rsidP="00EB18D2">
            <w:pPr>
              <w:bidi/>
              <w:spacing w:before="60" w:after="60" w:line="280" w:lineRule="exact"/>
              <w:rPr>
                <w:rFonts w:ascii="Arabic Typesetting" w:hAnsi="Arabic Typesetting" w:cs="Arabic Typesetting"/>
                <w:sz w:val="30"/>
                <w:szCs w:val="30"/>
                <w:rtl/>
                <w:lang w:bidi="ar-EG"/>
              </w:rPr>
            </w:pPr>
            <w:r w:rsidRPr="0049210A">
              <w:rPr>
                <w:rFonts w:ascii="Arabic Typesetting" w:hAnsi="Arabic Typesetting" w:cs="Arabic Typesetting"/>
                <w:sz w:val="30"/>
                <w:szCs w:val="30"/>
                <w:lang w:bidi="ar-EG"/>
              </w:rPr>
              <w:t>IP-TAD</w:t>
            </w:r>
            <w:r w:rsidRPr="0049210A">
              <w:rPr>
                <w:rFonts w:ascii="Arabic Typesetting" w:hAnsi="Arabic Typesetting" w:cs="Arabic Typesetting" w:hint="cs"/>
                <w:sz w:val="30"/>
                <w:szCs w:val="30"/>
                <w:rtl/>
                <w:lang w:bidi="ar-EG"/>
              </w:rPr>
              <w:t>: 37 بلدا</w:t>
            </w:r>
          </w:p>
          <w:p w:rsidR="00F93876" w:rsidRPr="00703725" w:rsidRDefault="00F93876" w:rsidP="00EB18D2">
            <w:pPr>
              <w:bidi/>
              <w:spacing w:before="60" w:after="60" w:line="280" w:lineRule="exact"/>
              <w:rPr>
                <w:rFonts w:ascii="Arabic Typesetting" w:hAnsi="Arabic Typesetting" w:cs="Arabic Typesetting"/>
                <w:color w:val="002060"/>
                <w:sz w:val="30"/>
                <w:szCs w:val="30"/>
                <w:rtl/>
                <w:lang w:bidi="ar-EG"/>
              </w:rPr>
            </w:pPr>
            <w:r w:rsidRPr="0049210A">
              <w:rPr>
                <w:rFonts w:ascii="Arabic Typesetting" w:hAnsi="Arabic Typesetting" w:cs="Arabic Typesetting"/>
                <w:sz w:val="30"/>
                <w:szCs w:val="30"/>
                <w:lang w:bidi="ar-EG"/>
              </w:rPr>
              <w:t>IP_ROC</w:t>
            </w:r>
            <w:r w:rsidRPr="0049210A">
              <w:rPr>
                <w:rFonts w:ascii="Arabic Typesetting" w:hAnsi="Arabic Typesetting" w:cs="Arabic Typesetting" w:hint="cs"/>
                <w:sz w:val="30"/>
                <w:szCs w:val="30"/>
                <w:rtl/>
                <w:lang w:bidi="ar-EG"/>
              </w:rPr>
              <w:t>: 9 بلدان</w:t>
            </w:r>
          </w:p>
        </w:tc>
        <w:tc>
          <w:tcPr>
            <w:tcW w:w="810" w:type="dxa"/>
            <w:tcBorders>
              <w:top w:val="nil"/>
              <w:left w:val="nil"/>
              <w:bottom w:val="single" w:sz="4" w:space="0" w:color="auto"/>
              <w:right w:val="single" w:sz="4" w:space="0" w:color="auto"/>
            </w:tcBorders>
            <w:tcMar>
              <w:top w:w="110" w:type="dxa"/>
            </w:tcMar>
          </w:tcPr>
          <w:p w:rsidR="00F93876" w:rsidRPr="0049210A" w:rsidRDefault="00F93876" w:rsidP="00EB18D2">
            <w:pPr>
              <w:keepNext/>
              <w:bidi/>
              <w:spacing w:before="60" w:after="60" w:line="280" w:lineRule="exact"/>
              <w:jc w:val="center"/>
              <w:rPr>
                <w:rFonts w:ascii="Arabic Typesetting" w:hAnsi="Arabic Typesetting" w:cs="Arabic Typesetting"/>
                <w:bCs/>
                <w:color w:val="FF0000"/>
                <w:sz w:val="30"/>
                <w:szCs w:val="30"/>
                <w:rtl/>
                <w:lang w:bidi="ar-EG"/>
              </w:rPr>
            </w:pPr>
            <w:r w:rsidRPr="0049210A">
              <w:rPr>
                <w:rFonts w:ascii="Arabic Typesetting" w:hAnsi="Arabic Typesetting" w:cs="Arabic Typesetting" w:hint="cs"/>
                <w:bCs/>
                <w:color w:val="FF0000"/>
                <w:sz w:val="30"/>
                <w:szCs w:val="30"/>
                <w:rtl/>
                <w:lang w:bidi="ar-EG"/>
              </w:rPr>
              <w:t>غير ثابت</w:t>
            </w:r>
          </w:p>
        </w:tc>
      </w:tr>
      <w:tr w:rsidR="00F93876" w:rsidRPr="00772A13" w:rsidTr="00F91BE1">
        <w:trPr>
          <w:trHeight w:val="186"/>
          <w:jc w:val="center"/>
        </w:trPr>
        <w:tc>
          <w:tcPr>
            <w:tcW w:w="9558" w:type="dxa"/>
            <w:gridSpan w:val="5"/>
            <w:tcBorders>
              <w:bottom w:val="single" w:sz="4" w:space="0" w:color="auto"/>
            </w:tcBorders>
            <w:shd w:val="clear" w:color="auto" w:fill="B4FAFE"/>
            <w:vAlign w:val="center"/>
          </w:tcPr>
          <w:p w:rsidR="00F93876" w:rsidRPr="00772A13" w:rsidRDefault="00F93876" w:rsidP="00391801">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4.4</w:t>
            </w:r>
            <w:r w:rsidRPr="00772A13">
              <w:rPr>
                <w:rFonts w:ascii="Arabic Typesetting" w:hAnsi="Arabic Typesetting" w:cs="Arabic Typesetting" w:hint="cs"/>
                <w:sz w:val="30"/>
                <w:szCs w:val="30"/>
                <w:rtl/>
                <w:lang w:bidi="ar-EG"/>
              </w:rPr>
              <w:t xml:space="preserve"> </w:t>
            </w:r>
            <w:r w:rsidRPr="0049210A">
              <w:rPr>
                <w:rFonts w:ascii="Arabic Typesetting" w:hAnsi="Arabic Typesetting" w:cs="Arabic Typesetting"/>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F93876" w:rsidRPr="00772A13" w:rsidTr="00F91BE1">
        <w:trPr>
          <w:trHeight w:val="537"/>
          <w:jc w:val="center"/>
        </w:trPr>
        <w:tc>
          <w:tcPr>
            <w:tcW w:w="1944" w:type="dxa"/>
            <w:tcBorders>
              <w:top w:val="nil"/>
              <w:left w:val="single" w:sz="4" w:space="0" w:color="auto"/>
              <w:bottom w:val="single" w:sz="4" w:space="0" w:color="auto"/>
              <w:right w:val="nil"/>
            </w:tcBorders>
            <w:vAlign w:val="center"/>
          </w:tcPr>
          <w:p w:rsidR="00F93876" w:rsidRPr="00772A13" w:rsidRDefault="00F93876" w:rsidP="0039180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nil"/>
              <w:left w:val="nil"/>
              <w:bottom w:val="single" w:sz="4" w:space="0" w:color="auto"/>
              <w:right w:val="nil"/>
            </w:tcBorders>
            <w:vAlign w:val="center"/>
          </w:tcPr>
          <w:p w:rsidR="00F93876" w:rsidRPr="00772A13" w:rsidRDefault="00F93876" w:rsidP="0039180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nil"/>
              <w:left w:val="nil"/>
              <w:bottom w:val="single" w:sz="4" w:space="0" w:color="auto"/>
              <w:right w:val="nil"/>
            </w:tcBorders>
            <w:vAlign w:val="center"/>
          </w:tcPr>
          <w:p w:rsidR="00F93876" w:rsidRPr="00772A13" w:rsidRDefault="00F93876" w:rsidP="0039180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nil"/>
              <w:left w:val="nil"/>
              <w:bottom w:val="single" w:sz="4" w:space="0" w:color="auto"/>
              <w:right w:val="nil"/>
            </w:tcBorders>
            <w:tcMar>
              <w:top w:w="110" w:type="dxa"/>
            </w:tcMar>
            <w:vAlign w:val="center"/>
          </w:tcPr>
          <w:p w:rsidR="00F93876" w:rsidRPr="00772A13" w:rsidRDefault="00F93876" w:rsidP="0039180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nil"/>
              <w:left w:val="nil"/>
              <w:bottom w:val="single" w:sz="4" w:space="0" w:color="auto"/>
              <w:right w:val="single" w:sz="4" w:space="0" w:color="auto"/>
            </w:tcBorders>
            <w:tcMar>
              <w:top w:w="110" w:type="dxa"/>
            </w:tcMar>
            <w:vAlign w:val="center"/>
          </w:tcPr>
          <w:p w:rsidR="00F93876" w:rsidRPr="00772A13" w:rsidRDefault="00F93876" w:rsidP="00391801">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F93876" w:rsidRPr="00772A13" w:rsidTr="00F91BE1">
        <w:trPr>
          <w:trHeight w:val="537"/>
          <w:jc w:val="center"/>
        </w:trPr>
        <w:tc>
          <w:tcPr>
            <w:tcW w:w="1944" w:type="dxa"/>
            <w:tcBorders>
              <w:top w:val="nil"/>
              <w:left w:val="single" w:sz="4" w:space="0" w:color="auto"/>
              <w:bottom w:val="single" w:sz="4" w:space="0" w:color="auto"/>
              <w:right w:val="nil"/>
            </w:tcBorders>
          </w:tcPr>
          <w:p w:rsidR="00F93876" w:rsidRPr="00703725" w:rsidRDefault="00F93876" w:rsidP="00EB18D2">
            <w:pPr>
              <w:bidi/>
              <w:spacing w:before="60" w:after="60" w:line="280" w:lineRule="exact"/>
              <w:rPr>
                <w:rFonts w:ascii="Arabic Typesetting" w:hAnsi="Arabic Typesetting" w:cs="Arabic Typesetting"/>
                <w:sz w:val="30"/>
                <w:szCs w:val="30"/>
                <w:rtl/>
                <w:lang w:bidi="ar-EG"/>
              </w:rPr>
            </w:pPr>
            <w:r w:rsidRPr="002F27F9">
              <w:rPr>
                <w:rFonts w:ascii="Arabic Typesetting" w:hAnsi="Arabic Typesetting" w:cs="Arabic Typesetting"/>
                <w:sz w:val="30"/>
                <w:szCs w:val="30"/>
                <w:rtl/>
                <w:lang w:bidi="ar-EG"/>
              </w:rPr>
              <w:t xml:space="preserve">متوسط </w:t>
            </w:r>
            <w:r w:rsidRPr="002F27F9">
              <w:rPr>
                <w:rFonts w:ascii="Arabic Typesetting" w:hAnsi="Arabic Typesetting" w:cs="Arabic Typesetting" w:hint="cs"/>
                <w:sz w:val="30"/>
                <w:szCs w:val="30"/>
                <w:rtl/>
                <w:lang w:bidi="ar-EG"/>
              </w:rPr>
              <w:t>مستوى</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الخدمة</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في</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مكاتب</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الملكية</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الفكرية</w:t>
            </w:r>
            <w:r w:rsidRPr="002F27F9">
              <w:rPr>
                <w:rFonts w:ascii="Arabic Typesetting" w:hAnsi="Arabic Typesetting" w:cs="Arabic Typesetting"/>
                <w:sz w:val="30"/>
                <w:szCs w:val="30"/>
                <w:rtl/>
                <w:lang w:bidi="ar-EG"/>
              </w:rPr>
              <w:t xml:space="preserve"> التي تلقت مساعدة (يتراوح من 1 إلى 5)</w:t>
            </w:r>
          </w:p>
        </w:tc>
        <w:tc>
          <w:tcPr>
            <w:tcW w:w="1984" w:type="dxa"/>
            <w:tcBorders>
              <w:top w:val="nil"/>
              <w:left w:val="nil"/>
              <w:bottom w:val="single" w:sz="4" w:space="0" w:color="auto"/>
              <w:right w:val="nil"/>
            </w:tcBorders>
          </w:tcPr>
          <w:p w:rsidR="00F93876" w:rsidRPr="00772A13" w:rsidRDefault="00F93876" w:rsidP="00EB18D2">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r>
              <w:rPr>
                <w:rFonts w:ascii="Arabic Typesetting" w:hAnsi="Arabic Typesetting" w:cs="Arabic Typesetting" w:hint="cs"/>
                <w:color w:val="002060"/>
                <w:sz w:val="30"/>
                <w:szCs w:val="30"/>
                <w:rtl/>
                <w:lang w:bidi="ar-EG"/>
              </w:rPr>
              <w:t xml:space="preserve"> 2.8</w:t>
            </w:r>
          </w:p>
          <w:p w:rsidR="00F93876" w:rsidRPr="0049210A" w:rsidRDefault="00F93876" w:rsidP="00EB18D2">
            <w:pPr>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Pr>
                <w:rFonts w:ascii="Arabic Typesetting" w:hAnsi="Arabic Typesetting" w:cs="Arabic Typesetting" w:hint="cs"/>
                <w:sz w:val="30"/>
                <w:szCs w:val="30"/>
                <w:rtl/>
                <w:lang w:bidi="ar-EG"/>
              </w:rPr>
              <w:t>يحدد لاحقا</w:t>
            </w:r>
          </w:p>
        </w:tc>
        <w:tc>
          <w:tcPr>
            <w:tcW w:w="1985" w:type="dxa"/>
            <w:tcBorders>
              <w:top w:val="nil"/>
              <w:left w:val="nil"/>
              <w:bottom w:val="single" w:sz="4" w:space="0" w:color="auto"/>
              <w:right w:val="nil"/>
            </w:tcBorders>
          </w:tcPr>
          <w:p w:rsidR="00F93876" w:rsidRPr="002F27F9" w:rsidRDefault="00F93876" w:rsidP="00EB18D2">
            <w:pPr>
              <w:bidi/>
              <w:spacing w:before="60" w:after="60" w:line="280" w:lineRule="exact"/>
              <w:rPr>
                <w:rFonts w:ascii="Arabic Typesetting" w:hAnsi="Arabic Typesetting" w:cs="Arabic Typesetting"/>
                <w:iCs/>
                <w:color w:val="002060"/>
                <w:sz w:val="30"/>
                <w:szCs w:val="30"/>
                <w:rtl/>
                <w:lang w:bidi="ar-EG"/>
              </w:rPr>
            </w:pPr>
            <w:r w:rsidRPr="002F27F9">
              <w:rPr>
                <w:rFonts w:ascii="Arabic Typesetting" w:hAnsi="Arabic Typesetting" w:cs="Arabic Typesetting" w:hint="cs"/>
                <w:iCs/>
                <w:color w:val="002060"/>
                <w:sz w:val="30"/>
                <w:szCs w:val="30"/>
                <w:rtl/>
                <w:lang w:bidi="ar-EG"/>
              </w:rPr>
              <w:t>الهدف المحدّد في يوليو 2014: 3</w:t>
            </w:r>
          </w:p>
          <w:p w:rsidR="00F93876" w:rsidRDefault="00F93876" w:rsidP="00EB18D2">
            <w:pPr>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Pr>
                <w:rFonts w:ascii="Arabic Typesetting" w:hAnsi="Arabic Typesetting" w:cs="Arabic Typesetting" w:hint="cs"/>
                <w:sz w:val="30"/>
                <w:szCs w:val="30"/>
                <w:rtl/>
                <w:lang w:bidi="ar-EG"/>
              </w:rPr>
              <w:t>يحدد لاحقا</w:t>
            </w:r>
          </w:p>
        </w:tc>
        <w:tc>
          <w:tcPr>
            <w:tcW w:w="2835" w:type="dxa"/>
            <w:tcBorders>
              <w:top w:val="nil"/>
              <w:left w:val="nil"/>
              <w:bottom w:val="single" w:sz="4" w:space="0" w:color="auto"/>
              <w:right w:val="nil"/>
            </w:tcBorders>
            <w:tcMar>
              <w:top w:w="110" w:type="dxa"/>
            </w:tcMar>
          </w:tcPr>
          <w:p w:rsidR="00F93876" w:rsidRDefault="00F93876" w:rsidP="00EB18D2">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المتوسط الإجمالي: 2.9</w:t>
            </w:r>
          </w:p>
          <w:p w:rsidR="00F93876"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أفريقيا: 3</w:t>
            </w:r>
          </w:p>
          <w:p w:rsidR="00F93876"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المنطقة العربية: 2.7</w:t>
            </w:r>
          </w:p>
          <w:p w:rsidR="00F93876"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آسيا والمحيط الهادئ: 2.7</w:t>
            </w:r>
          </w:p>
          <w:p w:rsidR="00F93876" w:rsidRPr="002F27F9" w:rsidRDefault="00F93876" w:rsidP="00EB18D2">
            <w:pPr>
              <w:pStyle w:val="ListParagraph"/>
              <w:numPr>
                <w:ilvl w:val="0"/>
                <w:numId w:val="28"/>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أمريكا اللاتينية والكاريبي: 3.1</w:t>
            </w:r>
          </w:p>
        </w:tc>
        <w:tc>
          <w:tcPr>
            <w:tcW w:w="810" w:type="dxa"/>
            <w:tcBorders>
              <w:top w:val="nil"/>
              <w:left w:val="nil"/>
              <w:bottom w:val="single" w:sz="4" w:space="0" w:color="auto"/>
              <w:right w:val="single" w:sz="4" w:space="0" w:color="auto"/>
            </w:tcBorders>
            <w:tcMar>
              <w:top w:w="110" w:type="dxa"/>
            </w:tcMar>
          </w:tcPr>
          <w:p w:rsidR="00F93876" w:rsidRPr="002F27F9" w:rsidRDefault="00F93876" w:rsidP="00EB18D2">
            <w:pPr>
              <w:keepNext/>
              <w:bidi/>
              <w:spacing w:before="60" w:after="60" w:line="280" w:lineRule="exact"/>
              <w:jc w:val="center"/>
              <w:rPr>
                <w:rFonts w:ascii="Arabic Typesetting" w:hAnsi="Arabic Typesetting" w:cs="Arabic Typesetting"/>
                <w:bCs/>
                <w:color w:val="008000"/>
                <w:sz w:val="30"/>
                <w:szCs w:val="30"/>
                <w:rtl/>
                <w:lang w:bidi="ar-EG"/>
              </w:rPr>
            </w:pPr>
            <w:r w:rsidRPr="002F27F9">
              <w:rPr>
                <w:rFonts w:ascii="Arabic Typesetting" w:hAnsi="Arabic Typesetting" w:cs="Arabic Typesetting" w:hint="cs"/>
                <w:bCs/>
                <w:color w:val="008000"/>
                <w:sz w:val="30"/>
                <w:szCs w:val="30"/>
                <w:rtl/>
                <w:lang w:bidi="ar-EG"/>
              </w:rPr>
              <w:t>ثابت</w:t>
            </w:r>
          </w:p>
        </w:tc>
      </w:tr>
    </w:tbl>
    <w:p w:rsidR="00F93876" w:rsidRPr="00FE3908" w:rsidRDefault="00F93876" w:rsidP="00F93876">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F93876" w:rsidRPr="00FE3908" w:rsidRDefault="00F93876" w:rsidP="00F93876">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93876" w:rsidRDefault="00F93876" w:rsidP="00F93876">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F93876" w:rsidRPr="008D27D7" w:rsidRDefault="00BF0B5F" w:rsidP="00BF0B5F">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614C4D46" wp14:editId="473D6C71">
            <wp:extent cx="5762625" cy="390779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3907790"/>
                    </a:xfrm>
                    <a:prstGeom prst="rect">
                      <a:avLst/>
                    </a:prstGeom>
                    <a:noFill/>
                    <a:ln>
                      <a:noFill/>
                    </a:ln>
                  </pic:spPr>
                </pic:pic>
              </a:graphicData>
            </a:graphic>
          </wp:inline>
        </w:drawing>
      </w:r>
    </w:p>
    <w:p w:rsidR="00F93876" w:rsidRPr="005F466E" w:rsidRDefault="00F93876" w:rsidP="00F93876">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F93876" w:rsidRDefault="00F93876" w:rsidP="00F93876">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F93876" w:rsidRPr="008D27D7" w:rsidRDefault="00BF0B5F" w:rsidP="00BF0B5F">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1A76081D" wp14:editId="3D220AF0">
            <wp:extent cx="5940425" cy="11699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F93876" w:rsidRPr="005A2FCE" w:rsidRDefault="00F93876" w:rsidP="00BF0B5F">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r w:rsidRPr="005A2FCE">
        <w:rPr>
          <w:rFonts w:ascii="Arabic Typesetting" w:hAnsi="Arabic Typesetting" w:cs="Arabic Typesetting" w:hint="cs"/>
          <w:i/>
          <w:iCs/>
          <w:sz w:val="30"/>
          <w:szCs w:val="30"/>
          <w:rtl/>
        </w:rPr>
        <w:t>التحويلات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F93876" w:rsidRPr="00FE3908" w:rsidRDefault="00F93876" w:rsidP="00F93876">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F93876" w:rsidRPr="003C2A6F" w:rsidRDefault="00F93876" w:rsidP="00000798">
      <w:pPr>
        <w:numPr>
          <w:ilvl w:val="0"/>
          <w:numId w:val="12"/>
        </w:numPr>
        <w:bidi/>
        <w:spacing w:after="120" w:line="340" w:lineRule="exact"/>
        <w:ind w:left="-2"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يعكس تحويل الموارد بين النتائج المرتقبة زيادة التركيز على تيسير وتنسيق ما يلي: "1" أنشطة المشورة التشريعية التي تقوم بها الويبو في مجالات البراءات والعلامات التجارية والتصاميم الصناعية وحق المؤلف (المبيّنة ضمن النتيجة المرتقبة ه 2.1)؛ "2"</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وأنشطة الويبو المتعلقة بالنفاذ إلى المعلومات الخاصة بالملكية الفكرية واستخدامها من خلال العدد المتزايد من الشبكات الوطنية المستدامة لمراكز دعم التكنولوجيا والابتكار (المبيّنة ضمن النتيجة المرتقبة ه 2.4)؛ "3" والجهود الرامية إلى مساعدة مكاتب الملكية الفكرية وغيرها من مؤسسات الملكية الفكرية على تطوير بنيتها التحتية التقنية والمعرفية (المبيّنة ضمن النتيجة المرتقبة ه 4.4).</w:t>
      </w:r>
    </w:p>
    <w:p w:rsidR="00F93876" w:rsidRPr="00FE3908" w:rsidRDefault="00F93876" w:rsidP="00F93876">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2014/2015</w:t>
      </w:r>
    </w:p>
    <w:p w:rsidR="00F93876" w:rsidRPr="00A45444" w:rsidRDefault="00F93876" w:rsidP="00000798">
      <w:pPr>
        <w:numPr>
          <w:ilvl w:val="0"/>
          <w:numId w:val="12"/>
        </w:numPr>
        <w:bidi/>
        <w:spacing w:after="120" w:line="340" w:lineRule="exact"/>
        <w:ind w:left="-2"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 انخفاض نسبة استخدام موارد خلاف الموظفين مقارنة بالنسبة المتوقعة، أساسا، إلى إرجاء أو إلغاء بعض التظاهرات/الأنشطة بناء على طلب بعض الدول الأعضاء أو امتثالا لمبادئ الأمم المتحدة التوجيهية الخاصة بالأمن.</w:t>
      </w:r>
    </w:p>
    <w:p w:rsidR="00F93876" w:rsidRPr="0037366B" w:rsidRDefault="00F93876" w:rsidP="00F93876">
      <w:pPr>
        <w:bidi/>
        <w:spacing w:after="120" w:line="360" w:lineRule="exact"/>
        <w:jc w:val="center"/>
        <w:rPr>
          <w:rFonts w:ascii="Arabic Typesetting" w:hAnsi="Arabic Typesetting" w:cs="Arabic Typesetting"/>
          <w:sz w:val="34"/>
          <w:szCs w:val="34"/>
          <w:rtl/>
          <w:lang w:bidi="ar-EG"/>
        </w:rPr>
      </w:pPr>
    </w:p>
    <w:p w:rsidR="00F93876" w:rsidRPr="00F93876" w:rsidRDefault="00F93876" w:rsidP="00F152A2">
      <w:pPr>
        <w:pStyle w:val="NumberedParaAR"/>
        <w:numPr>
          <w:ilvl w:val="0"/>
          <w:numId w:val="0"/>
        </w:numPr>
        <w:rPr>
          <w:rtl/>
          <w:lang w:bidi="ar-EG"/>
        </w:rPr>
      </w:pPr>
    </w:p>
    <w:p w:rsidR="00F152A2" w:rsidRDefault="00F152A2" w:rsidP="00F152A2">
      <w:pPr>
        <w:pStyle w:val="NumberedParaAR"/>
        <w:numPr>
          <w:ilvl w:val="0"/>
          <w:numId w:val="0"/>
        </w:numPr>
      </w:pPr>
    </w:p>
    <w:p w:rsidR="00000798" w:rsidRDefault="00000798">
      <w:pPr>
        <w:rPr>
          <w:rFonts w:ascii="Arabic Typesetting" w:hAnsi="Arabic Typesetting" w:cs="Arabic Typesetting"/>
          <w:sz w:val="36"/>
          <w:szCs w:val="36"/>
          <w:rtl/>
        </w:rPr>
      </w:pPr>
      <w:r>
        <w:rPr>
          <w:rtl/>
        </w:rPr>
        <w:br w:type="page"/>
      </w:r>
    </w:p>
    <w:p w:rsidR="00000798" w:rsidRPr="007F2C11" w:rsidRDefault="00000798" w:rsidP="00793EDF">
      <w:pPr>
        <w:pStyle w:val="Heading3"/>
        <w:bidi/>
        <w:rPr>
          <w:rFonts w:ascii="Arabic Typesetting" w:hAnsi="Arabic Typesetting" w:cs="Arabic Typesetting"/>
          <w:sz w:val="36"/>
          <w:szCs w:val="36"/>
          <w:u w:val="none"/>
          <w:rtl/>
          <w:lang w:val="fr-CH"/>
        </w:rPr>
      </w:pPr>
      <w:bookmarkStart w:id="50" w:name="_Toc393817933"/>
      <w:bookmarkStart w:id="51" w:name="_Toc422829632"/>
      <w:r w:rsidRPr="007F2C11">
        <w:rPr>
          <w:rFonts w:ascii="Arabic Typesetting" w:hAnsi="Arabic Typesetting" w:cs="Arabic Typesetting"/>
          <w:sz w:val="36"/>
          <w:szCs w:val="36"/>
          <w:u w:val="none"/>
          <w:rtl/>
          <w:lang w:val="fr-CH"/>
        </w:rPr>
        <w:t>البرنامج 10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التعاون مع بلدان معينة في أوربا وآسيا</w:t>
      </w:r>
      <w:bookmarkEnd w:id="50"/>
      <w:bookmarkEnd w:id="51"/>
    </w:p>
    <w:p w:rsidR="00000798" w:rsidRPr="00EC0C9E" w:rsidRDefault="00000798" w:rsidP="00793EDF">
      <w:pPr>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مدير البرنامج </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 xml:space="preserve">المدير العام </w:t>
      </w:r>
    </w:p>
    <w:p w:rsidR="00000798" w:rsidRPr="00EC0C9E" w:rsidRDefault="00000798" w:rsidP="00793EDF">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hint="cs"/>
          <w:sz w:val="34"/>
          <w:szCs w:val="34"/>
          <w:rtl/>
        </w:rPr>
        <w:t>استعراض</w:t>
      </w:r>
      <w:r>
        <w:rPr>
          <w:rFonts w:ascii="Arabic Typesetting" w:hAnsi="Arabic Typesetting" w:cs="Arabic Typesetting" w:hint="cs"/>
          <w:sz w:val="34"/>
          <w:szCs w:val="34"/>
          <w:rtl/>
          <w:lang w:bidi="ar-EG"/>
        </w:rPr>
        <w:t xml:space="preserve"> التقدم المحرز في عام 2014</w:t>
      </w:r>
    </w:p>
    <w:p w:rsidR="00000798" w:rsidRPr="00162838" w:rsidRDefault="00000798" w:rsidP="00000798">
      <w:pPr>
        <w:numPr>
          <w:ilvl w:val="0"/>
          <w:numId w:val="18"/>
        </w:numPr>
        <w:bidi/>
        <w:spacing w:after="120" w:line="340" w:lineRule="exact"/>
        <w:ind w:left="-1" w:firstLine="0"/>
        <w:rPr>
          <w:rFonts w:ascii="Arabic Typesetting" w:hAnsi="Arabic Typesetting" w:cs="Arabic Typesetting"/>
          <w:sz w:val="34"/>
          <w:szCs w:val="34"/>
          <w:rtl/>
          <w:lang w:val="fr-CH"/>
        </w:rPr>
      </w:pPr>
      <w:r w:rsidRPr="00162838">
        <w:rPr>
          <w:rFonts w:ascii="Arabic Typesetting" w:hAnsi="Arabic Typesetting" w:cs="Arabic Typesetting"/>
          <w:sz w:val="34"/>
          <w:szCs w:val="34"/>
          <w:rtl/>
          <w:lang w:val="fr-CH"/>
        </w:rPr>
        <w:t xml:space="preserve">واصل البرنامج 10 بالتعاون مع كل القطاعات ذات الصلة تطوير وتنسيق تنفيذ أنشطة قطرية للتعاون في </w:t>
      </w:r>
      <w:r>
        <w:rPr>
          <w:rFonts w:ascii="Arabic Typesetting" w:hAnsi="Arabic Typesetting" w:cs="Arabic Typesetting" w:hint="cs"/>
          <w:sz w:val="34"/>
          <w:szCs w:val="34"/>
          <w:rtl/>
          <w:lang w:val="fr-CH"/>
        </w:rPr>
        <w:t>البلدان المنتقلة إلى نظام الاقتصاد الحر. ولهذه الغاية ركزت الجهود المبذولة في عام 2014 على مقاربة التخطيط الاستراتيجي لعدة سنوات لتعزيز استخدام نظام الملكية الفكرية في تحفيز الابتكار الإبداع لتحقيق التنمية الاقتصادية والاجتماعية والثقافية.</w:t>
      </w:r>
    </w:p>
    <w:p w:rsidR="00000798" w:rsidRPr="00EC0C9E" w:rsidRDefault="00000798" w:rsidP="00000798">
      <w:pPr>
        <w:numPr>
          <w:ilvl w:val="0"/>
          <w:numId w:val="18"/>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ظلت الأولوية في عام 2014 هي الترويج لأهمية التنمية وتنفيذ الاستراتيجيات الوطنية للملكية الفكرية الطويلة الأجل والشاملة و/أو المساعدة على تنفيذها لتلبية احتياجات الدول الأعضاء. واعتمدت ثلاثة بلدان (سلوفينيا وطاجيكستان وتركيا) استراتيجيات وطنية تتعلق بالملكية الفكرية، واستهلت أربعة بلدان (بلغاريا وبولندا وتركمانستان وأوكرانيا) تطوير استراتيجية جديدة في هذا الصدد. وفضلا عن ذلك أجرى البرنامج تقييما عقب التنفيذ في ثلاثة بلدان (بيلاروس وجمهورية مولدوفا وصربيا)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2014 لتقدير حصائل تنفيذ استراتيجيات الملكية الفكرية والوقوف على العبر المستخلصة.</w:t>
      </w:r>
    </w:p>
    <w:p w:rsidR="00000798" w:rsidRPr="00EC0C9E" w:rsidRDefault="00000798" w:rsidP="00D02A24">
      <w:pPr>
        <w:numPr>
          <w:ilvl w:val="0"/>
          <w:numId w:val="18"/>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وتماشيا مع خطط التعاون والاستراتيجيات الوطنية في مجال الملكية الفكرية، وعقب الحصول على المساعدة من الويبو، بما في ذلك الأنشطة الترويجية، عدّلت </w:t>
      </w:r>
      <w:r w:rsidR="00D02A24">
        <w:rPr>
          <w:rFonts w:ascii="Arabic Typesetting" w:hAnsi="Arabic Typesetting" w:cs="Arabic Typesetting" w:hint="cs"/>
          <w:sz w:val="34"/>
          <w:szCs w:val="34"/>
          <w:rtl/>
          <w:lang w:bidi="ar-EG"/>
        </w:rPr>
        <w:t>خمس</w:t>
      </w:r>
      <w:r>
        <w:rPr>
          <w:rFonts w:ascii="Arabic Typesetting" w:hAnsi="Arabic Typesetting" w:cs="Arabic Typesetting" w:hint="cs"/>
          <w:sz w:val="34"/>
          <w:szCs w:val="34"/>
          <w:rtl/>
          <w:lang w:bidi="ar-EG"/>
        </w:rPr>
        <w:t xml:space="preserve"> بلدان (كازاخستان وليتوانيا والجبل الأسود وجمهورية مولدوفا وطاجيكستان) تشريعاتها الوطنية في مجال الملكية الفكرية، إلا أن التقدم المحرز كان أبطأ من المتوقع في بعض البلدان بسبب التغييرات السياسية والاقتصادية. وتماشيا مع خطة البرنامج للتخفيف من المخاطر، استمر التعاون الوثيق مع أصحاب المصالح المعنيين خلال السنة، وأتاح اتباع مقاربة مرنة في تطوير خطط التعاون و/أو تنفيذها تأجيل بعض الأنشطة ورصد الوضع عن كثب.</w:t>
      </w:r>
    </w:p>
    <w:p w:rsidR="00000798" w:rsidRPr="00EC0C9E" w:rsidRDefault="00000798" w:rsidP="00000798">
      <w:pPr>
        <w:numPr>
          <w:ilvl w:val="0"/>
          <w:numId w:val="18"/>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وسعيا إلى دعم تطوير سياسات الملكية الفكرية في الجامعات، نُفّذت المشروعات والأنشطة الوجيهة في إستونيا وليتوانيا وبولندا والاتحاد الروسي وسلوفاكيا وأوزبكستان. وبمساعدة من الويبو طورت جامعة في الاتحاد الروسي وجامعة في أوزبكستان سياسات في مجال الملكية الفكرية في عام 2014، وعلاوة على ذلك اعتمدت بولندا في 1 أكتوبر 2014 قانون التعليم العالي الذي يلزم جميع مؤسسات التعليم العالي (120 مؤسسة عامة و294 مؤسسة خاصة) بوضع سياسة محدّثة في مجال الملكية الفكرية في موعد أقصاه 31 مارس 2015. وفي نهاية عام 2014 كانت 148 جامعة قد وضعت بالفعل سياسات في مجال الملكية الفكرية.</w:t>
      </w:r>
    </w:p>
    <w:p w:rsidR="00000798" w:rsidRPr="00EC0C9E" w:rsidRDefault="00000798" w:rsidP="00000798">
      <w:pPr>
        <w:numPr>
          <w:ilvl w:val="0"/>
          <w:numId w:val="18"/>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كما </w:t>
      </w:r>
      <w:r w:rsidRPr="00162838">
        <w:rPr>
          <w:rFonts w:ascii="Arabic Typesetting" w:hAnsi="Arabic Typesetting" w:cs="Arabic Typesetting"/>
          <w:sz w:val="34"/>
          <w:szCs w:val="34"/>
          <w:rtl/>
          <w:lang w:val="fr-CH"/>
        </w:rPr>
        <w:t>واصل</w:t>
      </w:r>
      <w:r w:rsidRPr="00EC0C9E">
        <w:rPr>
          <w:rFonts w:ascii="Arabic Typesetting" w:hAnsi="Arabic Typesetting" w:cs="Arabic Typesetting"/>
          <w:sz w:val="34"/>
          <w:szCs w:val="34"/>
          <w:rtl/>
          <w:lang w:bidi="ar-EG"/>
        </w:rPr>
        <w:t xml:space="preserve"> البرنامج دعم </w:t>
      </w:r>
      <w:r>
        <w:rPr>
          <w:rFonts w:ascii="Arabic Typesetting" w:hAnsi="Arabic Typesetting" w:cs="Arabic Typesetting" w:hint="cs"/>
          <w:sz w:val="34"/>
          <w:szCs w:val="34"/>
          <w:rtl/>
          <w:lang w:bidi="ar-EG"/>
        </w:rPr>
        <w:t>البلدان المنتقلة إلى نظام الاقتصاد الحر</w:t>
      </w:r>
      <w:r w:rsidRPr="00EC0C9E">
        <w:rPr>
          <w:rFonts w:ascii="Arabic Typesetting" w:hAnsi="Arabic Typesetting" w:cs="Arabic Typesetting"/>
          <w:sz w:val="34"/>
          <w:szCs w:val="34"/>
          <w:rtl/>
          <w:lang w:bidi="ar-EG"/>
        </w:rPr>
        <w:t xml:space="preserve"> في </w:t>
      </w:r>
      <w:r>
        <w:rPr>
          <w:rFonts w:ascii="Arabic Typesetting" w:hAnsi="Arabic Typesetting" w:cs="Arabic Typesetting" w:hint="cs"/>
          <w:sz w:val="34"/>
          <w:szCs w:val="34"/>
          <w:rtl/>
          <w:lang w:bidi="ar-EG"/>
        </w:rPr>
        <w:t>تكوين كفاءات مواردها</w:t>
      </w:r>
      <w:r w:rsidRPr="00EC0C9E">
        <w:rPr>
          <w:rFonts w:ascii="Arabic Typesetting" w:hAnsi="Arabic Typesetting" w:cs="Arabic Typesetting"/>
          <w:sz w:val="34"/>
          <w:szCs w:val="34"/>
          <w:rtl/>
          <w:lang w:bidi="ar-EG"/>
        </w:rPr>
        <w:t xml:space="preserve"> البشرية </w:t>
      </w:r>
      <w:r>
        <w:rPr>
          <w:rFonts w:ascii="Arabic Typesetting" w:hAnsi="Arabic Typesetting" w:cs="Arabic Typesetting" w:hint="cs"/>
          <w:sz w:val="34"/>
          <w:szCs w:val="34"/>
          <w:rtl/>
          <w:lang w:bidi="ar-EG"/>
        </w:rPr>
        <w:t xml:space="preserve">الوطنية </w:t>
      </w:r>
      <w:r w:rsidRPr="00EC0C9E">
        <w:rPr>
          <w:rFonts w:ascii="Arabic Typesetting" w:hAnsi="Arabic Typesetting" w:cs="Arabic Typesetting"/>
          <w:sz w:val="34"/>
          <w:szCs w:val="34"/>
          <w:rtl/>
          <w:lang w:bidi="ar-EG"/>
        </w:rPr>
        <w:t xml:space="preserve">وتعزيز </w:t>
      </w:r>
      <w:r>
        <w:rPr>
          <w:rFonts w:ascii="Arabic Typesetting" w:hAnsi="Arabic Typesetting" w:cs="Arabic Typesetting" w:hint="cs"/>
          <w:sz w:val="34"/>
          <w:szCs w:val="34"/>
          <w:rtl/>
          <w:lang w:bidi="ar-EG"/>
        </w:rPr>
        <w:t>وعيها وأسسها المعرفية</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لاستخدام</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ا</w:t>
      </w:r>
      <w:r w:rsidRPr="00EC0C9E">
        <w:rPr>
          <w:rFonts w:ascii="Arabic Typesetting" w:hAnsi="Arabic Typesetting" w:cs="Arabic Typesetting"/>
          <w:sz w:val="34"/>
          <w:szCs w:val="34"/>
          <w:rtl/>
          <w:lang w:bidi="ar-EG"/>
        </w:rPr>
        <w:t xml:space="preserve">لملكية الفكرية </w:t>
      </w:r>
      <w:r>
        <w:rPr>
          <w:rFonts w:ascii="Arabic Typesetting" w:hAnsi="Arabic Typesetting" w:cs="Arabic Typesetting" w:hint="cs"/>
          <w:sz w:val="34"/>
          <w:szCs w:val="34"/>
          <w:rtl/>
          <w:lang w:bidi="ar-EG"/>
        </w:rPr>
        <w:t>استخداما فعالا في سبيل تحقيق</w:t>
      </w:r>
      <w:r w:rsidRPr="00EC0C9E">
        <w:rPr>
          <w:rFonts w:ascii="Arabic Typesetting" w:hAnsi="Arabic Typesetting" w:cs="Arabic Typesetting"/>
          <w:sz w:val="34"/>
          <w:szCs w:val="34"/>
          <w:rtl/>
          <w:lang w:bidi="ar-EG"/>
        </w:rPr>
        <w:t xml:space="preserve"> التنمية الاقتصادية والاجتماعية والثقافية. </w:t>
      </w:r>
      <w:r>
        <w:rPr>
          <w:rFonts w:ascii="Arabic Typesetting" w:hAnsi="Arabic Typesetting" w:cs="Arabic Typesetting" w:hint="cs"/>
          <w:sz w:val="34"/>
          <w:szCs w:val="34"/>
          <w:rtl/>
          <w:lang w:bidi="ar-EG"/>
        </w:rPr>
        <w:t>وشهد عام</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2014</w:t>
      </w:r>
      <w:r w:rsidRPr="00EC0C9E">
        <w:rPr>
          <w:rFonts w:ascii="Arabic Typesetting" w:hAnsi="Arabic Typesetting" w:cs="Arabic Typesetting"/>
          <w:sz w:val="34"/>
          <w:szCs w:val="34"/>
          <w:rtl/>
          <w:lang w:bidi="ar-EG"/>
        </w:rPr>
        <w:t xml:space="preserve"> تدريب ما يربو على </w:t>
      </w:r>
      <w:r>
        <w:rPr>
          <w:rFonts w:ascii="Arabic Typesetting" w:hAnsi="Arabic Typesetting" w:cs="Arabic Typesetting" w:hint="cs"/>
          <w:sz w:val="34"/>
          <w:szCs w:val="34"/>
          <w:rtl/>
          <w:lang w:bidi="ar-EG"/>
        </w:rPr>
        <w:t>400 3</w:t>
      </w:r>
      <w:r w:rsidRPr="00EC0C9E">
        <w:rPr>
          <w:rFonts w:ascii="Arabic Typesetting" w:hAnsi="Arabic Typesetting" w:cs="Arabic Typesetting"/>
          <w:sz w:val="34"/>
          <w:szCs w:val="34"/>
          <w:rtl/>
          <w:lang w:bidi="ar-EG"/>
        </w:rPr>
        <w:t xml:space="preserve"> أخصائي وخبير في برامج مفصلة خصيصا للملكية الفك</w:t>
      </w:r>
      <w:r>
        <w:rPr>
          <w:rFonts w:ascii="Arabic Typesetting" w:hAnsi="Arabic Typesetting" w:cs="Arabic Typesetting"/>
          <w:sz w:val="34"/>
          <w:szCs w:val="34"/>
          <w:rtl/>
          <w:lang w:bidi="ar-EG"/>
        </w:rPr>
        <w:t>رية، بما في ذلك نقل التكنولوجيا</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والشركات</w:t>
      </w:r>
      <w:r>
        <w:rPr>
          <w:rFonts w:ascii="Arabic Typesetting" w:hAnsi="Arabic Typesetting" w:cs="Arabic Typesetting"/>
          <w:sz w:val="34"/>
          <w:szCs w:val="34"/>
          <w:rtl/>
          <w:lang w:bidi="ar-EG"/>
        </w:rPr>
        <w:t xml:space="preserve"> الصغيرة والمتوسطة</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والإنفاذ وحق المؤلف</w:t>
      </w:r>
      <w:r w:rsidRPr="00EC0C9E">
        <w:rPr>
          <w:rFonts w:ascii="Arabic Typesetting" w:hAnsi="Arabic Typesetting" w:cs="Arabic Typesetting"/>
          <w:sz w:val="34"/>
          <w:szCs w:val="34"/>
          <w:rtl/>
          <w:lang w:bidi="ar-EG"/>
        </w:rPr>
        <w:t xml:space="preserve"> وتعليم أصول الملكية الفكرية وخدمات الويبو. </w:t>
      </w:r>
      <w:r>
        <w:rPr>
          <w:rFonts w:ascii="Arabic Typesetting" w:hAnsi="Arabic Typesetting" w:cs="Arabic Typesetting" w:hint="cs"/>
          <w:sz w:val="34"/>
          <w:szCs w:val="34"/>
          <w:rtl/>
          <w:lang w:bidi="ar-EG"/>
        </w:rPr>
        <w:t>وقدم</w:t>
      </w:r>
      <w:r w:rsidRPr="00EC0C9E">
        <w:rPr>
          <w:rFonts w:ascii="Arabic Typesetting" w:hAnsi="Arabic Typesetting" w:cs="Arabic Typesetting"/>
          <w:sz w:val="34"/>
          <w:szCs w:val="34"/>
          <w:rtl/>
          <w:lang w:bidi="ar-EG"/>
        </w:rPr>
        <w:t xml:space="preserve"> المشاركون في هذه </w:t>
      </w:r>
      <w:r>
        <w:rPr>
          <w:rFonts w:ascii="Arabic Typesetting" w:hAnsi="Arabic Typesetting" w:cs="Arabic Typesetting" w:hint="cs"/>
          <w:sz w:val="34"/>
          <w:szCs w:val="34"/>
          <w:rtl/>
          <w:lang w:bidi="ar-EG"/>
        </w:rPr>
        <w:t xml:space="preserve">التدريبات رأيا </w:t>
      </w:r>
      <w:r w:rsidRPr="00EC0C9E">
        <w:rPr>
          <w:rFonts w:ascii="Arabic Typesetting" w:hAnsi="Arabic Typesetting" w:cs="Arabic Typesetting"/>
          <w:sz w:val="34"/>
          <w:szCs w:val="34"/>
          <w:rtl/>
          <w:lang w:bidi="ar-EG"/>
        </w:rPr>
        <w:t>إيجابي</w:t>
      </w:r>
      <w:r>
        <w:rPr>
          <w:rFonts w:ascii="Arabic Typesetting" w:hAnsi="Arabic Typesetting" w:cs="Arabic Typesetting" w:hint="cs"/>
          <w:sz w:val="34"/>
          <w:szCs w:val="34"/>
          <w:rtl/>
          <w:lang w:bidi="ar-EG"/>
        </w:rPr>
        <w:t>ا فيها</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بحيث أبلغت نسبة 80 في المائة من المجيبين بأن التدريبات لبت أهدافها وأدت إلى تطوير مهاراتها في العمل اليومي.</w:t>
      </w:r>
    </w:p>
    <w:p w:rsidR="00000798" w:rsidRDefault="00000798" w:rsidP="00000798">
      <w:pPr>
        <w:numPr>
          <w:ilvl w:val="0"/>
          <w:numId w:val="18"/>
        </w:numPr>
        <w:bidi/>
        <w:spacing w:after="120" w:line="340" w:lineRule="exact"/>
        <w:ind w:left="-1" w:firstLine="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وتم تنظيم مدارس الويبو الصيفية في كرواتيا والاتحاد الروسي </w:t>
      </w:r>
    </w:p>
    <w:p w:rsidR="00000798" w:rsidRDefault="00000798" w:rsidP="00000798">
      <w:pPr>
        <w:numPr>
          <w:ilvl w:val="0"/>
          <w:numId w:val="18"/>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وسعيا إلى تعميم أبعاد الجنسين في أعمال البرنامج، استمر التعاون الممتاز مع </w:t>
      </w:r>
      <w:r w:rsidRPr="00B17306">
        <w:rPr>
          <w:rFonts w:ascii="Arabic Typesetting" w:hAnsi="Arabic Typesetting" w:cs="Arabic Typesetting"/>
          <w:sz w:val="34"/>
          <w:szCs w:val="34"/>
          <w:rtl/>
          <w:lang w:bidi="ar-EG"/>
        </w:rPr>
        <w:t>جمعية النساء المخترعات والمقاولات في العالم</w:t>
      </w:r>
      <w:r>
        <w:rPr>
          <w:rFonts w:ascii="Arabic Typesetting" w:hAnsi="Arabic Typesetting" w:cs="Arabic Typesetting" w:hint="cs"/>
          <w:sz w:val="34"/>
          <w:szCs w:val="34"/>
          <w:rtl/>
          <w:lang w:bidi="ar-EG"/>
        </w:rPr>
        <w:t xml:space="preserve"> في عام 2014، ما أدى إلى تنظيم برنامج مشترك للتعليم العالمي في نوفمبر حول الأفكار والاختراع والابتكار والملكية الفكرية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بذرة مشروع لعام 2014، وهو برنامج تدريبي فعال للنساء في آسيا الوسطى. وفضلا عن ذلك نظم في وارسو ببولندا في مارس المؤتمر الدولي السابع للابتكار والإبداع لدى النساء، وحضره زهاء 150 مشاركا.</w:t>
      </w:r>
    </w:p>
    <w:p w:rsidR="00000798" w:rsidRDefault="00000798" w:rsidP="00000798">
      <w:pPr>
        <w:numPr>
          <w:ilvl w:val="0"/>
          <w:numId w:val="18"/>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وواصل البرنامج تعزيز الجهود المبذولة لتحسين تنسيق خدمات الويبو والترويج لها وتقديمها، بهدف زيادة استخدامها في البلدان المنتقلة إلى نظام الاقتصاد الحر والبلدان المتقدمة.</w:t>
      </w:r>
    </w:p>
    <w:p w:rsidR="00000798" w:rsidRDefault="00000798" w:rsidP="00CC3F2E">
      <w:pPr>
        <w:numPr>
          <w:ilvl w:val="0"/>
          <w:numId w:val="18"/>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وفي عام 2014 حضر 320 1 مهنيا من 11 بلدا (أستراليا وألمانيا وإيرلندا وإيطاليا واليابان ولكسمبرغ </w:t>
      </w:r>
      <w:r w:rsidR="00CC3F2E">
        <w:rPr>
          <w:rFonts w:ascii="Arabic Typesetting" w:hAnsi="Arabic Typesetting" w:cs="Arabic Typesetting" w:hint="cs"/>
          <w:sz w:val="34"/>
          <w:szCs w:val="34"/>
          <w:rtl/>
          <w:lang w:bidi="ar-EG"/>
        </w:rPr>
        <w:t xml:space="preserve">وهولندا </w:t>
      </w:r>
      <w:r>
        <w:rPr>
          <w:rFonts w:ascii="Arabic Typesetting" w:hAnsi="Arabic Typesetting" w:cs="Arabic Typesetting" w:hint="cs"/>
          <w:sz w:val="34"/>
          <w:szCs w:val="34"/>
          <w:rtl/>
          <w:lang w:bidi="ar-EG"/>
        </w:rPr>
        <w:t>والبرتغال والسويد والمملكة المتحدة والولايات المتحدة الأمريكية) 21 ندوة متنقلة عن خدمات الويبو ومبادراتها. وقد ثمنت نسبة 80 في المائة من المجيبين هذه الندوات إما بالموافقة أو بالموافقة بشدة على أنها وجيهة بالنسبة إلى عملها المهني. وقد تطور شكل الندوات المتنقلة في عام 2014 لإتاحة المزيد من التفاعل مع أصحاب المصالح، بغية إقامة أوجه تآزر بين مجموعة أكبر من أصحاب المصالح.</w:t>
      </w:r>
    </w:p>
    <w:p w:rsidR="00000798" w:rsidRPr="00EC0C9E" w:rsidRDefault="00000798" w:rsidP="00CC3F2E">
      <w:pPr>
        <w:numPr>
          <w:ilvl w:val="0"/>
          <w:numId w:val="18"/>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وبذل المزيد من الجهود لتوثيق عرى الصلات المؤسسية والنهوض بالشراكات مع أصحاب المصالح في البلدان المنتقلة إلى نظام الاقتصاد الحر والبلدان المتقدمة، بما في ذلك المنظمات الإقليمية ومكاتب الملكية الفكرية والمنظمات غير الحكومية والجمعيات التجارية التي تمثل مستخدمي خدمات الويبو. ولهذا </w:t>
      </w:r>
      <w:r w:rsidR="00CC3F2E">
        <w:rPr>
          <w:rFonts w:ascii="Arabic Typesetting" w:hAnsi="Arabic Typesetting" w:cs="Arabic Typesetting" w:hint="cs"/>
          <w:sz w:val="34"/>
          <w:szCs w:val="34"/>
          <w:rtl/>
          <w:lang w:bidi="ar-EG"/>
        </w:rPr>
        <w:t xml:space="preserve">الغرض، استقبل البرنامج العديد من زيارات أصحاب المصلحة من البلدان المعنية وسهّل لقاءات إعلامية للويبو حول القضايا ذات الاهتمام. ونظمت العديد من بعثات تحديد النطاق بغية تحسين تقيمي الاحتياجات والطلبات لدى البلدان المعنية واتّفق على </w:t>
      </w:r>
      <w:r>
        <w:rPr>
          <w:rFonts w:ascii="Arabic Typesetting" w:hAnsi="Arabic Typesetting" w:cs="Arabic Typesetting" w:hint="cs"/>
          <w:sz w:val="34"/>
          <w:szCs w:val="34"/>
          <w:rtl/>
          <w:lang w:bidi="ar-EG"/>
        </w:rPr>
        <w:t xml:space="preserve">أربع مذكرات تفاهم جديدة في عام 2014 مع </w:t>
      </w:r>
      <w:r w:rsidR="00CC3F2E">
        <w:rPr>
          <w:rFonts w:ascii="Arabic Typesetting" w:hAnsi="Arabic Typesetting" w:cs="Arabic Typesetting" w:hint="cs"/>
          <w:sz w:val="34"/>
          <w:szCs w:val="34"/>
          <w:rtl/>
          <w:lang w:bidi="ar-EG"/>
        </w:rPr>
        <w:t xml:space="preserve">أصحاب المصلحة من </w:t>
      </w:r>
      <w:r>
        <w:rPr>
          <w:rFonts w:ascii="Arabic Typesetting" w:hAnsi="Arabic Typesetting" w:cs="Arabic Typesetting" w:hint="cs"/>
          <w:sz w:val="34"/>
          <w:szCs w:val="34"/>
          <w:rtl/>
          <w:lang w:bidi="ar-EG"/>
        </w:rPr>
        <w:t>الدانمرك وألمانيا وإسرائيل وإسبانيا.</w:t>
      </w:r>
    </w:p>
    <w:p w:rsidR="00000798" w:rsidRPr="00EC0C9E" w:rsidRDefault="00000798" w:rsidP="00000798">
      <w:pPr>
        <w:numPr>
          <w:ilvl w:val="0"/>
          <w:numId w:val="18"/>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وواصل</w:t>
      </w:r>
      <w:r w:rsidRPr="00EC0C9E">
        <w:rPr>
          <w:rFonts w:ascii="Arabic Typesetting" w:hAnsi="Arabic Typesetting" w:cs="Arabic Typesetting"/>
          <w:sz w:val="34"/>
          <w:szCs w:val="34"/>
          <w:rtl/>
          <w:lang w:bidi="ar-EG"/>
        </w:rPr>
        <w:t xml:space="preserve"> البرنامج 10 القيام بدور رئيسي في تنفيذ جدول أعمال الويبو </w:t>
      </w:r>
      <w:r>
        <w:rPr>
          <w:rFonts w:ascii="Arabic Typesetting" w:hAnsi="Arabic Typesetting" w:cs="Arabic Typesetting" w:hint="cs"/>
          <w:sz w:val="34"/>
          <w:szCs w:val="34"/>
          <w:rtl/>
          <w:lang w:bidi="ar-EG"/>
        </w:rPr>
        <w:t>بشأن ا</w:t>
      </w:r>
      <w:r w:rsidRPr="00EC0C9E">
        <w:rPr>
          <w:rFonts w:ascii="Arabic Typesetting" w:hAnsi="Arabic Typesetting" w:cs="Arabic Typesetting"/>
          <w:sz w:val="34"/>
          <w:szCs w:val="34"/>
          <w:rtl/>
          <w:lang w:bidi="ar-EG"/>
        </w:rPr>
        <w:t xml:space="preserve">لتنمية في تعاونه مع بلدان معينة في أوروبا وآسيا. وكان هذا بصفة خاصة هو </w:t>
      </w:r>
      <w:r>
        <w:rPr>
          <w:rFonts w:ascii="Arabic Typesetting" w:hAnsi="Arabic Typesetting" w:cs="Arabic Typesetting" w:hint="cs"/>
          <w:sz w:val="34"/>
          <w:szCs w:val="34"/>
          <w:rtl/>
          <w:lang w:bidi="ar-EG"/>
        </w:rPr>
        <w:t>الحال بالنسبة إلى</w:t>
      </w:r>
      <w:r w:rsidRPr="00EC0C9E">
        <w:rPr>
          <w:rFonts w:ascii="Arabic Typesetting" w:hAnsi="Arabic Typesetting" w:cs="Arabic Typesetting"/>
          <w:sz w:val="34"/>
          <w:szCs w:val="34"/>
          <w:rtl/>
          <w:lang w:bidi="ar-EG"/>
        </w:rPr>
        <w:t xml:space="preserve"> توصيات جدول أعمال التنمية المتعلقة بأنشطة مساعدة الويبو التقنية </w:t>
      </w:r>
      <w:r>
        <w:rPr>
          <w:rFonts w:ascii="Arabic Typesetting" w:hAnsi="Arabic Typesetting" w:cs="Arabic Typesetting" w:hint="cs"/>
          <w:sz w:val="34"/>
          <w:szCs w:val="34"/>
          <w:rtl/>
          <w:lang w:bidi="ar-EG"/>
        </w:rPr>
        <w:t>وتكوين الكفاءات</w:t>
      </w:r>
      <w:r w:rsidRPr="00EC0C9E">
        <w:rPr>
          <w:rFonts w:ascii="Arabic Typesetting" w:hAnsi="Arabic Typesetting" w:cs="Arabic Typesetting"/>
          <w:sz w:val="34"/>
          <w:szCs w:val="34"/>
          <w:rtl/>
          <w:lang w:bidi="ar-EG"/>
        </w:rPr>
        <w:t>، وهي توصيات الفئة أ</w:t>
      </w:r>
      <w:r>
        <w:rPr>
          <w:rFonts w:ascii="Arabic Typesetting" w:hAnsi="Arabic Typesetting" w:cs="Arabic Typesetting" w:hint="cs"/>
          <w:sz w:val="34"/>
          <w:szCs w:val="34"/>
          <w:rtl/>
          <w:lang w:bidi="ar-EG"/>
        </w:rPr>
        <w:t>لف</w:t>
      </w:r>
      <w:r w:rsidRPr="00EC0C9E">
        <w:rPr>
          <w:rFonts w:ascii="Arabic Typesetting" w:hAnsi="Arabic Typesetting" w:cs="Arabic Typesetting"/>
          <w:sz w:val="34"/>
          <w:szCs w:val="34"/>
          <w:rtl/>
          <w:lang w:bidi="ar-EG"/>
        </w:rPr>
        <w:t>، التي تواصل تشكيل تصميم وتنفيذ الأنشطة المتوخاة بموجب البرنامج 10.</w:t>
      </w:r>
    </w:p>
    <w:p w:rsidR="00000798" w:rsidRPr="009B1864" w:rsidRDefault="00000798" w:rsidP="00793EDF">
      <w:pPr>
        <w:keepNext/>
        <w:bidi/>
        <w:spacing w:before="120" w:after="120" w:line="340" w:lineRule="exact"/>
        <w:rPr>
          <w:rFonts w:ascii="Arabic Typesetting" w:hAnsi="Arabic Typesetting" w:cs="Arabic Typesetting"/>
          <w:sz w:val="36"/>
          <w:szCs w:val="36"/>
          <w:rtl/>
          <w:lang w:val="fr-CH"/>
        </w:rPr>
      </w:pPr>
      <w:r w:rsidRPr="009B1864">
        <w:rPr>
          <w:rFonts w:ascii="Arabic Typesetting" w:hAnsi="Arabic Typesetting" w:cs="Arabic Typesetting"/>
          <w:sz w:val="36"/>
          <w:szCs w:val="36"/>
          <w:rtl/>
          <w:lang w:val="fr-CH"/>
        </w:rPr>
        <w:t>بيانات الأداء</w:t>
      </w:r>
    </w:p>
    <w:tbl>
      <w:tblPr>
        <w:tblStyle w:val="TableGrid4"/>
        <w:bidiVisual/>
        <w:tblW w:w="0" w:type="auto"/>
        <w:tblLook w:val="04A0" w:firstRow="1" w:lastRow="0" w:firstColumn="1" w:lastColumn="0" w:noHBand="0" w:noVBand="1"/>
      </w:tblPr>
      <w:tblGrid>
        <w:gridCol w:w="2348"/>
        <w:gridCol w:w="2280"/>
        <w:gridCol w:w="13"/>
        <w:gridCol w:w="1561"/>
        <w:gridCol w:w="2551"/>
        <w:gridCol w:w="818"/>
      </w:tblGrid>
      <w:tr w:rsidR="001E7EF2" w:rsidRPr="007C0AB8" w:rsidTr="001E7EF2">
        <w:tc>
          <w:tcPr>
            <w:tcW w:w="2349" w:type="dxa"/>
            <w:tcBorders>
              <w:right w:val="nil"/>
            </w:tcBorders>
            <w:shd w:val="clear" w:color="auto" w:fill="B4FAFE"/>
          </w:tcPr>
          <w:p w:rsidR="00000798" w:rsidRPr="007C0AB8" w:rsidRDefault="00000798" w:rsidP="001E7EF2">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left w:val="nil"/>
            </w:tcBorders>
            <w:shd w:val="clear" w:color="auto" w:fill="B4FAFE"/>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lang w:bidi="ar-EG"/>
              </w:rPr>
              <w:t>ه 2.1 أطر تشريعية وتنظيمية وسياسية مناسبة ومتوازنة للملكية الفكرية</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7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البلدان التي لديها قوانين أو لوائح محدثة أو كلاهما</w:t>
            </w:r>
          </w:p>
        </w:tc>
        <w:tc>
          <w:tcPr>
            <w:tcW w:w="2281" w:type="dxa"/>
            <w:tcBorders>
              <w:top w:val="nil"/>
              <w:left w:val="nil"/>
              <w:bottom w:val="single" w:sz="4" w:space="0" w:color="auto"/>
              <w:right w:val="nil"/>
            </w:tcBorders>
          </w:tcPr>
          <w:p w:rsidR="00000798" w:rsidRPr="00475B7B" w:rsidRDefault="00000798" w:rsidP="001E7EF2">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18 تراكميا: </w:t>
            </w:r>
            <w:r w:rsidRPr="00475B7B">
              <w:rPr>
                <w:rFonts w:ascii="Arabic Typesetting" w:hAnsi="Arabic Typesetting" w:cs="Arabic Typesetting" w:hint="cs"/>
                <w:b/>
                <w:color w:val="002060"/>
                <w:sz w:val="30"/>
                <w:szCs w:val="30"/>
                <w:rtl/>
                <w:lang w:bidi="ar-EG"/>
              </w:rPr>
              <w:t>حدّثت ألبانيا وأرمينيا وبيلاروس والبوسنة والهرسك وبولندا ورومانيا وسلوفينيا وطاجيكستان تشريعاتها الوطنية للملكية الفكرية في الثنائية 2012/13</w:t>
            </w:r>
          </w:p>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475B7B">
              <w:rPr>
                <w:rFonts w:ascii="Arabic Typesetting" w:hAnsi="Arabic Typesetting" w:cs="Arabic Typesetting" w:hint="cs"/>
                <w:b/>
                <w:color w:val="002060"/>
                <w:sz w:val="30"/>
                <w:szCs w:val="30"/>
                <w:rtl/>
                <w:lang w:bidi="ar-EG"/>
              </w:rPr>
              <w:t>واستهلت كازاخستان والاتحاد الروسي تعديل تشريعاتهما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18 بحلول نهاية 2013</w:t>
            </w:r>
          </w:p>
        </w:tc>
        <w:tc>
          <w:tcPr>
            <w:tcW w:w="157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w:t>
            </w:r>
            <w:r w:rsidRPr="007C0AB8">
              <w:rPr>
                <w:rFonts w:ascii="Arabic Typesetting" w:hAnsi="Arabic Typesetting" w:cs="Arabic Typesetting"/>
                <w:sz w:val="30"/>
                <w:szCs w:val="30"/>
                <w:rtl/>
                <w:lang w:bidi="ar-EG"/>
              </w:rPr>
              <w:t xml:space="preserve"> بلدان إضافية </w:t>
            </w:r>
          </w:p>
        </w:tc>
        <w:tc>
          <w:tcPr>
            <w:tcW w:w="2552" w:type="dxa"/>
            <w:tcBorders>
              <w:top w:val="nil"/>
              <w:left w:val="nil"/>
              <w:bottom w:val="single" w:sz="4" w:space="0" w:color="auto"/>
              <w:right w:val="nil"/>
            </w:tcBorders>
          </w:tcPr>
          <w:p w:rsidR="00000798" w:rsidRPr="007C0AB8" w:rsidRDefault="00CC3F2E" w:rsidP="001E7EF2">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w:t>
            </w:r>
            <w:r w:rsidR="00000798" w:rsidRPr="007C0AB8">
              <w:rPr>
                <w:rFonts w:ascii="Arabic Typesetting" w:hAnsi="Arabic Typesetting" w:cs="Arabic Typesetting" w:hint="cs"/>
                <w:sz w:val="30"/>
                <w:szCs w:val="30"/>
                <w:rtl/>
                <w:lang w:bidi="ar-EG"/>
              </w:rPr>
              <w:t xml:space="preserve"> بلدان</w:t>
            </w:r>
            <w:r w:rsidR="00000798" w:rsidRPr="007C0AB8">
              <w:rPr>
                <w:rFonts w:ascii="Arabic Typesetting" w:hAnsi="Arabic Typesetting" w:cs="Arabic Typesetting"/>
                <w:sz w:val="30"/>
                <w:szCs w:val="30"/>
                <w:rtl/>
                <w:lang w:bidi="ar-EG"/>
              </w:rPr>
              <w:t xml:space="preserve"> (</w:t>
            </w:r>
            <w:r w:rsidR="00000798" w:rsidRPr="007C0AB8">
              <w:rPr>
                <w:rFonts w:ascii="Arabic Typesetting" w:hAnsi="Arabic Typesetting" w:cs="Arabic Typesetting" w:hint="cs"/>
                <w:sz w:val="30"/>
                <w:szCs w:val="30"/>
                <w:rtl/>
                <w:lang w:bidi="ar-EG"/>
              </w:rPr>
              <w:t>كازاخستان وليتوانيا والجبل الأسود وجمهورية مولدوفا وطاجيكستان)</w:t>
            </w: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c>
          <w:tcPr>
            <w:tcW w:w="2349" w:type="dxa"/>
            <w:tcBorders>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1.2 انتفاع متزايد بنظام معاهدة التعاون بشأن البراءات كسبيل للإيداع الدولي لطلبات البراءات</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7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rPr>
              <w:t>عدد الطلبات المودعة بناء على معاهدة التعاون بشأن البراءات والصادرة من البلدان المنتقلة إلى نظام الاقتصاد الحر والبلدان المتقدمة</w:t>
            </w:r>
          </w:p>
        </w:tc>
        <w:tc>
          <w:tcPr>
            <w:tcW w:w="2281" w:type="dxa"/>
            <w:tcBorders>
              <w:top w:val="nil"/>
              <w:left w:val="nil"/>
              <w:bottom w:val="single" w:sz="4" w:space="0" w:color="auto"/>
              <w:right w:val="nil"/>
            </w:tcBorders>
          </w:tcPr>
          <w:p w:rsidR="00000798" w:rsidRPr="00475B7B" w:rsidRDefault="00000798" w:rsidP="001E7EF2">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r w:rsidRPr="007C0AB8">
              <w:rPr>
                <w:rFonts w:ascii="Arabic Typesetting" w:hAnsi="Arabic Typesetting" w:cs="Arabic Typesetting"/>
                <w:b/>
                <w:i/>
                <w:iCs/>
                <w:color w:val="002060"/>
                <w:sz w:val="30"/>
                <w:szCs w:val="30"/>
                <w:rtl/>
                <w:lang w:bidi="ar-EG"/>
              </w:rPr>
              <w:br/>
            </w:r>
            <w:r w:rsidRPr="007C0AB8">
              <w:rPr>
                <w:rFonts w:ascii="Arabic Typesetting" w:hAnsi="Arabic Typesetting" w:cs="Arabic Typesetting" w:hint="cs"/>
                <w:b/>
                <w:i/>
                <w:iCs/>
                <w:color w:val="002060"/>
                <w:sz w:val="30"/>
                <w:szCs w:val="30"/>
                <w:rtl/>
                <w:lang w:bidi="ar-EG"/>
              </w:rPr>
              <w:t xml:space="preserve"> </w:t>
            </w:r>
            <w:r w:rsidRPr="00475B7B">
              <w:rPr>
                <w:rFonts w:ascii="Arabic Typesetting" w:hAnsi="Arabic Typesetting" w:cs="Arabic Typesetting" w:hint="cs"/>
                <w:b/>
                <w:color w:val="002060"/>
                <w:sz w:val="30"/>
                <w:szCs w:val="30"/>
                <w:rtl/>
                <w:lang w:bidi="ar-EG"/>
              </w:rPr>
              <w:t>517 166 (2013)</w:t>
            </w:r>
          </w:p>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475B7B">
              <w:rPr>
                <w:rFonts w:ascii="Arabic Typesetting" w:hAnsi="Arabic Typesetting" w:cs="Arabic Typesetting" w:hint="cs"/>
                <w:b/>
                <w:color w:val="002060"/>
                <w:sz w:val="30"/>
                <w:szCs w:val="30"/>
                <w:rtl/>
                <w:lang w:bidi="ar-EG"/>
              </w:rPr>
              <w:t>30</w:t>
            </w:r>
            <w:r w:rsidR="00CC3F2E">
              <w:rPr>
                <w:rFonts w:ascii="Arabic Typesetting" w:hAnsi="Arabic Typesetting" w:cs="Arabic Typesetting" w:hint="cs"/>
                <w:b/>
                <w:color w:val="002060"/>
                <w:sz w:val="30"/>
                <w:szCs w:val="30"/>
                <w:rtl/>
                <w:lang w:bidi="ar-EG"/>
              </w:rPr>
              <w:t>9</w:t>
            </w:r>
            <w:r w:rsidRPr="00475B7B">
              <w:rPr>
                <w:rFonts w:ascii="Arabic Typesetting" w:hAnsi="Arabic Typesetting" w:cs="Arabic Typesetting" w:hint="cs"/>
                <w:b/>
                <w:color w:val="002060"/>
                <w:sz w:val="30"/>
                <w:szCs w:val="30"/>
                <w:rtl/>
                <w:lang w:bidi="ar-EG"/>
              </w:rPr>
              <w:t> 160 (2012)</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p>
        </w:tc>
        <w:tc>
          <w:tcPr>
            <w:tcW w:w="2552" w:type="dxa"/>
            <w:tcBorders>
              <w:top w:val="nil"/>
              <w:left w:val="nil"/>
              <w:bottom w:val="single" w:sz="4" w:space="0" w:color="auto"/>
              <w:right w:val="nil"/>
            </w:tcBorders>
          </w:tcPr>
          <w:p w:rsidR="00000798" w:rsidRPr="007C0AB8" w:rsidRDefault="00CC3F2E" w:rsidP="001E7EF2">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317</w:t>
            </w:r>
            <w:r w:rsidR="00000798" w:rsidRPr="007C0AB8">
              <w:rPr>
                <w:rFonts w:ascii="Arabic Typesetting" w:hAnsi="Arabic Typesetting" w:cs="Arabic Typesetting" w:hint="cs"/>
                <w:sz w:val="30"/>
                <w:szCs w:val="30"/>
                <w:rtl/>
                <w:lang w:bidi="ar-EG"/>
              </w:rPr>
              <w:t> 170 (2014) + 2.</w:t>
            </w:r>
            <w:r>
              <w:rPr>
                <w:rFonts w:ascii="Arabic Typesetting" w:hAnsi="Arabic Typesetting" w:cs="Arabic Typesetting" w:hint="cs"/>
                <w:sz w:val="30"/>
                <w:szCs w:val="30"/>
                <w:rtl/>
                <w:lang w:bidi="ar-EG"/>
              </w:rPr>
              <w:t>28</w:t>
            </w:r>
            <w:r w:rsidR="00000798" w:rsidRPr="007C0AB8">
              <w:rPr>
                <w:rFonts w:ascii="Arabic Typesetting" w:hAnsi="Arabic Typesetting" w:cs="Arabic Typesetting" w:hint="cs"/>
                <w:sz w:val="30"/>
                <w:szCs w:val="30"/>
                <w:rtl/>
                <w:lang w:bidi="ar-EG"/>
              </w:rPr>
              <w:t>%</w:t>
            </w:r>
            <w:r w:rsidR="00000798" w:rsidRPr="007C0AB8">
              <w:rPr>
                <w:rStyle w:val="FootnoteReference"/>
                <w:rtl/>
                <w:lang w:bidi="ar-EG"/>
              </w:rPr>
              <w:footnoteReference w:id="32"/>
            </w: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4.2 الانتفاع بنظام لاهاي على نطاق أوسع ونحو أفضل، بما في ذلك من قبل البلدان النامية والبلدان الأقل نمواً</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7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18" w:type="dxa"/>
            <w:tcBorders>
              <w:left w:val="nil"/>
              <w:bottom w:val="nil"/>
            </w:tcBorders>
          </w:tcPr>
          <w:p w:rsidR="00000798" w:rsidRPr="007C0AB8" w:rsidRDefault="00000798" w:rsidP="001E7EF2">
            <w:pPr>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c>
          <w:tcPr>
            <w:tcW w:w="2349" w:type="dxa"/>
            <w:tcBorders>
              <w:top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lang w:bidi="ar-EG"/>
              </w:rPr>
              <w:t>عدد الطلبات المودعة بناء على نظام لاهاي والصادرة من البلدان المنتقلة إلى نظام الاقتصاد الحر والبلدان المتقدمة</w:t>
            </w:r>
          </w:p>
        </w:tc>
        <w:tc>
          <w:tcPr>
            <w:tcW w:w="2281" w:type="dxa"/>
            <w:tcBorders>
              <w:top w:val="nil"/>
              <w:left w:val="nil"/>
              <w:bottom w:val="nil"/>
              <w:right w:val="nil"/>
            </w:tcBorders>
          </w:tcPr>
          <w:p w:rsidR="00000798" w:rsidRPr="00475B7B" w:rsidRDefault="00000798" w:rsidP="001E7EF2">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r w:rsidRPr="007C0AB8">
              <w:rPr>
                <w:rFonts w:ascii="Arabic Typesetting" w:hAnsi="Arabic Typesetting" w:cs="Arabic Typesetting"/>
                <w:b/>
                <w:i/>
                <w:iCs/>
                <w:color w:val="002060"/>
                <w:sz w:val="30"/>
                <w:szCs w:val="30"/>
                <w:rtl/>
                <w:lang w:bidi="ar-EG"/>
              </w:rPr>
              <w:br/>
            </w:r>
            <w:r w:rsidRPr="00475B7B">
              <w:rPr>
                <w:rFonts w:ascii="Arabic Typesetting" w:hAnsi="Arabic Typesetting" w:cs="Arabic Typesetting" w:hint="cs"/>
                <w:b/>
                <w:color w:val="002060"/>
                <w:sz w:val="30"/>
                <w:szCs w:val="30"/>
                <w:rtl/>
                <w:lang w:bidi="ar-EG"/>
              </w:rPr>
              <w:t>927 2 (2013)</w:t>
            </w:r>
          </w:p>
          <w:p w:rsidR="00000798" w:rsidRPr="00475B7B" w:rsidRDefault="00000798" w:rsidP="001E7EF2">
            <w:pPr>
              <w:spacing w:before="60" w:after="60" w:line="280" w:lineRule="exact"/>
              <w:rPr>
                <w:rFonts w:ascii="Arabic Typesetting" w:hAnsi="Arabic Typesetting" w:cs="Arabic Typesetting"/>
                <w:b/>
                <w:color w:val="002060"/>
                <w:sz w:val="30"/>
                <w:szCs w:val="30"/>
                <w:rtl/>
                <w:lang w:bidi="ar-EG"/>
              </w:rPr>
            </w:pPr>
            <w:r w:rsidRPr="00475B7B">
              <w:rPr>
                <w:rFonts w:ascii="Arabic Typesetting" w:hAnsi="Arabic Typesetting" w:cs="Arabic Typesetting" w:hint="cs"/>
                <w:b/>
                <w:color w:val="002060"/>
                <w:sz w:val="30"/>
                <w:szCs w:val="30"/>
                <w:rtl/>
                <w:lang w:bidi="ar-EG"/>
              </w:rPr>
              <w:t>553 2 (2012)</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nil"/>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r w:rsidRPr="007C0AB8">
              <w:rPr>
                <w:rFonts w:ascii="Arabic Typesetting" w:hAnsi="Arabic Typesetting" w:cs="Arabic Typesetting" w:hint="cs"/>
                <w:sz w:val="30"/>
                <w:szCs w:val="30"/>
                <w:rtl/>
                <w:lang w:bidi="ar-EG"/>
              </w:rPr>
              <w:t>%</w:t>
            </w:r>
          </w:p>
        </w:tc>
        <w:tc>
          <w:tcPr>
            <w:tcW w:w="2552" w:type="dxa"/>
            <w:tcBorders>
              <w:top w:val="nil"/>
              <w:left w:val="nil"/>
              <w:bottom w:val="nil"/>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776 2 (2014) </w:t>
            </w:r>
            <w:r w:rsidRPr="007C0AB8">
              <w:rPr>
                <w:rFonts w:ascii="Arabic Typesetting" w:hAnsi="Arabic Typesetting" w:cs="Arabic Typesetting"/>
                <w:sz w:val="30"/>
                <w:szCs w:val="30"/>
                <w:rtl/>
                <w:lang w:bidi="ar-EG"/>
              </w:rPr>
              <w:t>–</w:t>
            </w:r>
            <w:r w:rsidRPr="007C0AB8">
              <w:rPr>
                <w:rFonts w:ascii="Arabic Typesetting" w:hAnsi="Arabic Typesetting" w:cs="Arabic Typesetting" w:hint="cs"/>
                <w:sz w:val="30"/>
                <w:szCs w:val="30"/>
                <w:rtl/>
                <w:lang w:bidi="ar-EG"/>
              </w:rPr>
              <w:t xml:space="preserve"> 5.16%</w:t>
            </w:r>
            <w:r w:rsidRPr="007C0AB8">
              <w:rPr>
                <w:rStyle w:val="FootnoteReference"/>
                <w:rtl/>
                <w:lang w:bidi="ar-EG"/>
              </w:rPr>
              <w:footnoteReference w:id="33"/>
            </w:r>
          </w:p>
        </w:tc>
        <w:tc>
          <w:tcPr>
            <w:tcW w:w="818" w:type="dxa"/>
            <w:tcBorders>
              <w:top w:val="nil"/>
              <w:left w:val="nil"/>
              <w:bottom w:val="nil"/>
            </w:tcBorders>
          </w:tcPr>
          <w:p w:rsidR="00000798" w:rsidRPr="00335924" w:rsidRDefault="00000798" w:rsidP="001E7EF2">
            <w:pPr>
              <w:keepNext/>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1E7EF2" w:rsidRPr="007C0AB8" w:rsidTr="001E7EF2">
        <w:tc>
          <w:tcPr>
            <w:tcW w:w="2349" w:type="dxa"/>
            <w:tcBorders>
              <w:bottom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left w:val="nil"/>
              <w:bottom w:val="single" w:sz="4" w:space="0" w:color="auto"/>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6.2 الانتفاع بنظامي مدريد ولشبونة على نطاق أوسع ونحو أفضل، بما في ذلك من قبل البلدان النامية والبلدان الأقل نمواً</w:t>
            </w:r>
          </w:p>
        </w:tc>
      </w:tr>
      <w:tr w:rsidR="001E7EF2" w:rsidRPr="007C0AB8" w:rsidTr="001E7EF2">
        <w:tc>
          <w:tcPr>
            <w:tcW w:w="2349" w:type="dxa"/>
            <w:tcBorders>
              <w:top w:val="single" w:sz="4" w:space="0" w:color="auto"/>
              <w:left w:val="single" w:sz="4" w:space="0" w:color="auto"/>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top w:val="single" w:sz="4" w:space="0" w:color="auto"/>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top w:val="single" w:sz="4" w:space="0" w:color="auto"/>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top w:val="single" w:sz="4" w:space="0" w:color="auto"/>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top w:val="single" w:sz="4" w:space="0" w:color="auto"/>
              <w:left w:val="nil"/>
              <w:bottom w:val="nil"/>
              <w:right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rPr>
          <w:trHeight w:val="2731"/>
        </w:trPr>
        <w:tc>
          <w:tcPr>
            <w:tcW w:w="2349" w:type="dxa"/>
            <w:tcBorders>
              <w:top w:val="nil"/>
              <w:left w:val="single" w:sz="4" w:space="0" w:color="auto"/>
              <w:bottom w:val="nil"/>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rPr>
              <w:t>عدد الطلبات المودعة بناء على نظامي مدريد ولشبونة والصادرة من البلدان المنتقلة إلى نظام الاقتصاد الحر والبلدان المتقدمة</w:t>
            </w:r>
          </w:p>
        </w:tc>
        <w:tc>
          <w:tcPr>
            <w:tcW w:w="2281" w:type="dxa"/>
            <w:tcBorders>
              <w:top w:val="nil"/>
              <w:left w:val="nil"/>
              <w:bottom w:val="nil"/>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p>
          <w:p w:rsidR="00000798" w:rsidRPr="00475B7B" w:rsidRDefault="00000798" w:rsidP="001E7EF2">
            <w:pPr>
              <w:tabs>
                <w:tab w:val="left" w:pos="766"/>
              </w:tabs>
              <w:spacing w:before="60" w:after="60" w:line="280" w:lineRule="exact"/>
              <w:rPr>
                <w:rFonts w:ascii="Arabic Typesetting" w:hAnsi="Arabic Typesetting" w:cs="Arabic Typesetting"/>
                <w:b/>
                <w:color w:val="002060"/>
                <w:sz w:val="30"/>
                <w:szCs w:val="30"/>
                <w:rtl/>
                <w:lang w:bidi="ar-EG"/>
              </w:rPr>
            </w:pPr>
            <w:r w:rsidRPr="00475B7B">
              <w:rPr>
                <w:rFonts w:ascii="Arabic Typesetting" w:hAnsi="Arabic Typesetting" w:cs="Arabic Typesetting" w:hint="cs"/>
                <w:b/>
                <w:color w:val="002060"/>
                <w:sz w:val="30"/>
                <w:szCs w:val="30"/>
                <w:rtl/>
                <w:lang w:bidi="ar-EG"/>
              </w:rPr>
              <w:t>مدريد</w:t>
            </w:r>
            <w:r w:rsidRPr="00475B7B">
              <w:rPr>
                <w:rFonts w:ascii="Arabic Typesetting" w:hAnsi="Arabic Typesetting" w:cs="Arabic Typesetting"/>
                <w:b/>
                <w:color w:val="002060"/>
                <w:sz w:val="30"/>
                <w:szCs w:val="30"/>
                <w:rtl/>
                <w:lang w:bidi="ar-EG"/>
              </w:rPr>
              <w:tab/>
            </w:r>
            <w:r w:rsidRPr="00475B7B">
              <w:rPr>
                <w:rFonts w:ascii="Arabic Typesetting" w:hAnsi="Arabic Typesetting" w:cs="Arabic Typesetting"/>
                <w:b/>
                <w:color w:val="002060"/>
                <w:sz w:val="30"/>
                <w:szCs w:val="30"/>
                <w:rtl/>
                <w:lang w:bidi="ar-EG"/>
              </w:rPr>
              <w:br/>
            </w:r>
            <w:r w:rsidRPr="00475B7B">
              <w:rPr>
                <w:rFonts w:ascii="Arabic Typesetting" w:hAnsi="Arabic Typesetting" w:cs="Arabic Typesetting" w:hint="cs"/>
                <w:b/>
                <w:color w:val="002060"/>
                <w:sz w:val="30"/>
                <w:szCs w:val="30"/>
                <w:rtl/>
                <w:lang w:bidi="ar-EG"/>
              </w:rPr>
              <w:t>149 43 (2013)</w:t>
            </w:r>
          </w:p>
          <w:p w:rsidR="00000798" w:rsidRPr="00475B7B" w:rsidRDefault="00000798" w:rsidP="001E7EF2">
            <w:pPr>
              <w:spacing w:before="60" w:after="60" w:line="280" w:lineRule="exact"/>
              <w:rPr>
                <w:rFonts w:ascii="Arabic Typesetting" w:hAnsi="Arabic Typesetting" w:cs="Arabic Typesetting"/>
                <w:b/>
                <w:color w:val="002060"/>
                <w:sz w:val="30"/>
                <w:szCs w:val="30"/>
                <w:rtl/>
                <w:lang w:bidi="ar-EG"/>
              </w:rPr>
            </w:pPr>
            <w:r w:rsidRPr="00475B7B">
              <w:rPr>
                <w:rFonts w:ascii="Arabic Typesetting" w:hAnsi="Arabic Typesetting" w:cs="Arabic Typesetting" w:hint="cs"/>
                <w:b/>
                <w:color w:val="002060"/>
                <w:sz w:val="30"/>
                <w:szCs w:val="30"/>
                <w:rtl/>
                <w:lang w:bidi="ar-EG"/>
              </w:rPr>
              <w:t>640 40 (2012)</w:t>
            </w:r>
          </w:p>
          <w:p w:rsidR="00000798" w:rsidRPr="007C0AB8" w:rsidRDefault="00000798" w:rsidP="001E7EF2">
            <w:pPr>
              <w:tabs>
                <w:tab w:val="left" w:pos="1066"/>
              </w:tabs>
              <w:spacing w:before="60" w:after="60" w:line="280" w:lineRule="exact"/>
              <w:rPr>
                <w:rFonts w:ascii="Arabic Typesetting" w:hAnsi="Arabic Typesetting" w:cs="Arabic Typesetting"/>
                <w:b/>
                <w:i/>
                <w:iCs/>
                <w:color w:val="002060"/>
                <w:sz w:val="30"/>
                <w:szCs w:val="30"/>
                <w:rtl/>
                <w:lang w:bidi="ar-EG"/>
              </w:rPr>
            </w:pPr>
            <w:r w:rsidRPr="00475B7B">
              <w:rPr>
                <w:rFonts w:ascii="Arabic Typesetting" w:hAnsi="Arabic Typesetting" w:cs="Arabic Typesetting" w:hint="cs"/>
                <w:b/>
                <w:color w:val="002060"/>
                <w:sz w:val="30"/>
                <w:szCs w:val="30"/>
                <w:rtl/>
                <w:lang w:bidi="ar-EG"/>
              </w:rPr>
              <w:t>لشبونة:</w:t>
            </w:r>
            <w:r w:rsidRPr="00475B7B">
              <w:rPr>
                <w:rFonts w:ascii="Arabic Typesetting" w:hAnsi="Arabic Typesetting" w:cs="Arabic Typesetting" w:hint="cs"/>
                <w:b/>
                <w:color w:val="002060"/>
                <w:sz w:val="30"/>
                <w:szCs w:val="30"/>
                <w:rtl/>
                <w:lang w:bidi="ar-EG"/>
              </w:rPr>
              <w:br/>
              <w:t>749 تسجيلا من أصل 816 تسجيلا ساريا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nil"/>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r w:rsidRPr="007C0AB8">
              <w:rPr>
                <w:rFonts w:ascii="Arabic Typesetting" w:hAnsi="Arabic Typesetting" w:cs="Arabic Typesetting" w:hint="cs"/>
                <w:sz w:val="30"/>
                <w:szCs w:val="30"/>
                <w:rtl/>
                <w:lang w:bidi="ar-EG"/>
              </w:rPr>
              <w:t>%</w:t>
            </w:r>
          </w:p>
        </w:tc>
        <w:tc>
          <w:tcPr>
            <w:tcW w:w="2552" w:type="dxa"/>
            <w:tcBorders>
              <w:top w:val="nil"/>
              <w:left w:val="nil"/>
              <w:bottom w:val="nil"/>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مدريد:</w:t>
            </w:r>
            <w:r w:rsidRPr="007C0AB8">
              <w:rPr>
                <w:rFonts w:ascii="Arabic Typesetting" w:hAnsi="Arabic Typesetting" w:cs="Arabic Typesetting" w:hint="cs"/>
                <w:sz w:val="30"/>
                <w:szCs w:val="30"/>
                <w:rtl/>
                <w:lang w:bidi="ar-EG"/>
              </w:rPr>
              <w:br/>
              <w:t>748 43 (2014) + 1.39%</w:t>
            </w:r>
            <w:r w:rsidRPr="007C0AB8">
              <w:rPr>
                <w:rStyle w:val="FootnoteReference"/>
                <w:rtl/>
                <w:lang w:bidi="ar-EG"/>
              </w:rPr>
              <w:footnoteReference w:id="34"/>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لشبونة: 818 تسجيلا من أصل 896 تسجيلا ساريا (2014) + 9.2%</w:t>
            </w:r>
          </w:p>
        </w:tc>
        <w:tc>
          <w:tcPr>
            <w:tcW w:w="818" w:type="dxa"/>
            <w:tcBorders>
              <w:top w:val="nil"/>
              <w:left w:val="nil"/>
              <w:bottom w:val="nil"/>
              <w:right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8.2 تزايد تفادي نشوء المنازعات المتعلقة بالملكية الفكرية دولياً وداخلياً وتسويتها بفضل الوساطة والتحكيم وغيرهما من أساليب الويبو البديلة في تسوية المنازعات</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rPr>
              <w:t>ع</w:t>
            </w:r>
            <w:r w:rsidRPr="007C0AB8">
              <w:rPr>
                <w:rFonts w:ascii="Arabic Typesetting" w:hAnsi="Arabic Typesetting" w:cs="Arabic Typesetting"/>
                <w:sz w:val="30"/>
                <w:szCs w:val="30"/>
                <w:rtl/>
              </w:rPr>
              <w:t>دد المستخدمين في البلدان المنتقلة إلى نظام الاقتصاد الحر والبلدان المتقدمة التي تنتفع بخدمات مركز التحكيم والوساطة</w:t>
            </w:r>
          </w:p>
        </w:tc>
        <w:tc>
          <w:tcPr>
            <w:tcW w:w="228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359 منازعة و51 مسعى من المساعي الحميدة أطرافها من البلدان المنتقلة إلى نظام الاقتصاد الحر والبلدان المتقدمة (العدد التراكمي في نهاية 2013)</w:t>
            </w:r>
          </w:p>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r w:rsidRPr="007C0AB8">
              <w:rPr>
                <w:rFonts w:ascii="Arabic Typesetting" w:hAnsi="Arabic Typesetting" w:cs="Arabic Typesetting" w:hint="cs"/>
                <w:sz w:val="30"/>
                <w:szCs w:val="30"/>
                <w:rtl/>
                <w:lang w:bidi="ar-EG"/>
              </w:rPr>
              <w:t>%</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18 منازعة إضافية و25 مسعى من المساعي الحميدة أطرافها من البلدان المنتقلة إلى نظام الاقتصاد الحر والبلدان المتقدمة (2014)</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1.3 استراتيجيات وخطط وطنية بشأن الملكية الفكرية والابتكار تتماشى مع الأهداف الإنمائية الوطنية</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الجامعات التي وضعت سياسات الملكية الفكرية</w:t>
            </w:r>
          </w:p>
        </w:tc>
        <w:tc>
          <w:tcPr>
            <w:tcW w:w="228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157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30 جامعة إضافية</w:t>
            </w:r>
            <w:r w:rsidRPr="007C0AB8">
              <w:rPr>
                <w:rFonts w:ascii="Arabic Typesetting" w:hAnsi="Arabic Typesetting" w:cs="Arabic Typesetting"/>
                <w:sz w:val="30"/>
                <w:szCs w:val="30"/>
                <w:rtl/>
                <w:lang w:bidi="ar-EG"/>
              </w:rPr>
              <w:t xml:space="preserve"> </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في 2014، طورت 150 جامعة سياسات في مجال الملكية الفكرية</w:t>
            </w:r>
            <w:r w:rsidRPr="007C0AB8">
              <w:rPr>
                <w:rFonts w:ascii="Arabic Typesetting" w:hAnsi="Arabic Typesetting" w:cs="Arabic Typesetting" w:hint="cs"/>
                <w:sz w:val="30"/>
                <w:szCs w:val="30"/>
                <w:rtl/>
                <w:lang w:bidi="ar-EG"/>
              </w:rPr>
              <w:br/>
              <w:t>- بولندا (148)</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الاتحاد الروسي (1)</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أوزبكستان (1)</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وفي 1 أكتوبر 2014 اعتمدت بولندا </w:t>
            </w:r>
            <w:r>
              <w:rPr>
                <w:rFonts w:ascii="Arabic Typesetting" w:hAnsi="Arabic Typesetting" w:cs="Arabic Typesetting" w:hint="cs"/>
                <w:sz w:val="30"/>
                <w:szCs w:val="30"/>
                <w:rtl/>
                <w:lang w:bidi="ar-EG"/>
              </w:rPr>
              <w:t>قانون التعليم العالي الذي</w:t>
            </w:r>
            <w:r w:rsidRPr="007C0AB8">
              <w:rPr>
                <w:rFonts w:ascii="Arabic Typesetting" w:hAnsi="Arabic Typesetting" w:cs="Arabic Typesetting" w:hint="cs"/>
                <w:sz w:val="30"/>
                <w:szCs w:val="30"/>
                <w:rtl/>
                <w:lang w:bidi="ar-EG"/>
              </w:rPr>
              <w:t xml:space="preserve"> </w:t>
            </w:r>
            <w:r w:rsidRPr="007C0AB8">
              <w:rPr>
                <w:rFonts w:ascii="Arabic Typesetting" w:hAnsi="Arabic Typesetting" w:cs="Arabic Typesetting"/>
                <w:sz w:val="30"/>
                <w:szCs w:val="30"/>
                <w:rtl/>
                <w:lang w:bidi="ar-EG"/>
              </w:rPr>
              <w:t>يلزم جميع مؤسسات التعليم العالي (120 مؤسسة عامة و294 مؤسسة خاصة) بوضع سياسة محدّثة في مجال الملكية الفكرية في موعد أقصاه 31 مارس 2015</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وكانت جامعات من إستونيا وليتوانيا وسلوفاكيا تقوم بوضع سياسات في مجال الملكية الفكرية في عام 2014.</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وستجرى دراسة استقصائية خلال الثنائية للتأكد من عدد السياسات المعدّة حتى نهاية عام</w:t>
            </w:r>
            <w:r>
              <w:rPr>
                <w:rFonts w:ascii="Arabic Typesetting" w:hAnsi="Arabic Typesetting" w:cs="Arabic Typesetting" w:hint="eastAsia"/>
                <w:sz w:val="30"/>
                <w:szCs w:val="30"/>
                <w:rtl/>
                <w:lang w:bidi="ar-EG"/>
              </w:rPr>
              <w:t> </w:t>
            </w:r>
            <w:r w:rsidRPr="007C0AB8">
              <w:rPr>
                <w:rFonts w:ascii="Arabic Typesetting" w:hAnsi="Arabic Typesetting" w:cs="Arabic Typesetting" w:hint="cs"/>
                <w:sz w:val="30"/>
                <w:szCs w:val="30"/>
                <w:rtl/>
                <w:lang w:bidi="ar-EG"/>
              </w:rPr>
              <w:t>2015.</w:t>
            </w: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t>عدد البلدان التي وضعت استراتيجيات أو خطط وطنية للملكية الفكرية</w:t>
            </w:r>
          </w:p>
        </w:tc>
        <w:tc>
          <w:tcPr>
            <w:tcW w:w="228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14 (التراكمي في نهاية 2013)</w:t>
            </w:r>
          </w:p>
        </w:tc>
        <w:tc>
          <w:tcPr>
            <w:tcW w:w="157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6 بلدان إضافية.</w:t>
            </w: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3 بلدان إضافية (سلوفينيا وطاجيكستان وتركيا) طورت استراتيجيات/خطط للملكية الفكرية (17 تراكميا)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بلدان (بلغاريا وبولندا وتركمانستان وأوكرانيا) استهلت العملية.</w:t>
            </w: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2.3 كفاءات معززة للموارد البشرية القادرة على تناول طائفة واسعة من المتطلبات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228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157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lang w:bidi="ar-EG"/>
              </w:rPr>
              <w:t>10</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6 (بلغاريا وكرواتيا والجمهورية التشيكية وكازاخستان وبولندا وتركيا)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rPr>
          <w:trHeight w:val="2310"/>
        </w:trPr>
        <w:tc>
          <w:tcPr>
            <w:tcW w:w="2349" w:type="dxa"/>
            <w:tcBorders>
              <w:top w:val="single" w:sz="4" w:space="0" w:color="auto"/>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2281" w:type="dxa"/>
            <w:tcBorders>
              <w:top w:val="single" w:sz="4" w:space="0" w:color="auto"/>
              <w:left w:val="nil"/>
              <w:bottom w:val="single" w:sz="4" w:space="0" w:color="auto"/>
              <w:right w:val="nil"/>
            </w:tcBorders>
          </w:tcPr>
          <w:p w:rsidR="00000798" w:rsidRPr="00475B7B" w:rsidRDefault="00000798" w:rsidP="001E7EF2">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 69</w:t>
            </w:r>
            <w:r w:rsidRPr="00475B7B">
              <w:rPr>
                <w:rFonts w:ascii="Arabic Typesetting" w:hAnsi="Arabic Typesetting" w:cs="Arabic Typesetting" w:hint="cs"/>
                <w:b/>
                <w:color w:val="002060"/>
                <w:sz w:val="30"/>
                <w:szCs w:val="30"/>
                <w:rtl/>
                <w:lang w:bidi="ar-EG"/>
              </w:rPr>
              <w:t xml:space="preserve">% من </w:t>
            </w:r>
            <w:r w:rsidRPr="00475B7B">
              <w:rPr>
                <w:rFonts w:ascii="Arabic Typesetting" w:hAnsi="Arabic Typesetting" w:cs="Arabic Typesetting"/>
                <w:b/>
                <w:color w:val="002060"/>
                <w:sz w:val="30"/>
                <w:szCs w:val="30"/>
                <w:rtl/>
                <w:lang w:bidi="ar-EG"/>
              </w:rPr>
              <w:t>مديري مكاتب الملكية الفكرية المُدرَّبين يستخدمون مهارات محسنة في عملهم</w:t>
            </w:r>
          </w:p>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40%</w:t>
            </w:r>
          </w:p>
        </w:tc>
        <w:tc>
          <w:tcPr>
            <w:tcW w:w="1571" w:type="dxa"/>
            <w:gridSpan w:val="2"/>
            <w:tcBorders>
              <w:top w:val="single" w:sz="4" w:space="0" w:color="auto"/>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50%</w:t>
            </w:r>
          </w:p>
        </w:tc>
        <w:tc>
          <w:tcPr>
            <w:tcW w:w="2552" w:type="dxa"/>
            <w:tcBorders>
              <w:top w:val="single" w:sz="4" w:space="0" w:color="auto"/>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80% من ا</w:t>
            </w:r>
            <w:r w:rsidRPr="007C0AB8">
              <w:rPr>
                <w:rFonts w:ascii="Arabic Typesetting" w:hAnsi="Arabic Typesetting" w:cs="Arabic Typesetting"/>
                <w:sz w:val="30"/>
                <w:szCs w:val="30"/>
                <w:rtl/>
                <w:lang w:bidi="ar-EG"/>
              </w:rPr>
              <w:t>لمهنيين المُدرَّبين المتخصصين في مجال الملكية الفكرية ومديري مكاتب الملكية الفكرية المُدرَّبين يستخدمون مهارات محسنة في عملهم</w:t>
            </w:r>
          </w:p>
        </w:tc>
        <w:tc>
          <w:tcPr>
            <w:tcW w:w="818" w:type="dxa"/>
            <w:tcBorders>
              <w:top w:val="single" w:sz="4" w:space="0" w:color="auto"/>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4.3 آليات وبرامج تعاونية معزّزة ومكيّفة حسب احتياجات البلدان النامية والبلدان الأقل نمواً</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228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157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مذكرات تفاهم إضافية؛ و10 تطابقات إضافية في قاعدة بيانات المطابقة</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مذكرات تفاهم جديدة (الدانمرك وألمانيا وإسرائيل وإسبانيا)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وفي 2014 لم توجد تطابقات في قاعدة بيانات المطابقة نتيجة لتطوير خطة تواصل مستهدفة في </w:t>
            </w:r>
            <w:r>
              <w:rPr>
                <w:rFonts w:ascii="Arabic Typesetting" w:hAnsi="Arabic Typesetting" w:cs="Arabic Typesetting" w:hint="cs"/>
                <w:sz w:val="30"/>
                <w:szCs w:val="30"/>
                <w:rtl/>
                <w:lang w:bidi="ar-EG"/>
              </w:rPr>
              <w:t xml:space="preserve">عام </w:t>
            </w:r>
            <w:r w:rsidRPr="007C0AB8">
              <w:rPr>
                <w:rFonts w:ascii="Arabic Typesetting" w:hAnsi="Arabic Typesetting" w:cs="Arabic Typesetting" w:hint="cs"/>
                <w:sz w:val="30"/>
                <w:szCs w:val="30"/>
                <w:rtl/>
                <w:lang w:bidi="ar-EG"/>
              </w:rPr>
              <w:t>2014 لتحسين التحميل وتعزيز التطابقات</w:t>
            </w:r>
          </w:p>
        </w:tc>
        <w:tc>
          <w:tcPr>
            <w:tcW w:w="818" w:type="dxa"/>
            <w:tcBorders>
              <w:top w:val="nil"/>
              <w:left w:val="nil"/>
              <w:bottom w:val="single" w:sz="4" w:space="0" w:color="auto"/>
            </w:tcBorders>
          </w:tcPr>
          <w:p w:rsidR="00000798" w:rsidRPr="00335924" w:rsidRDefault="00000798" w:rsidP="001E7EF2">
            <w:pPr>
              <w:keepNext/>
              <w:spacing w:line="280" w:lineRule="exact"/>
              <w:jc w:val="center"/>
              <w:rPr>
                <w:rFonts w:ascii="Arabic Typesetting" w:hAnsi="Arabic Typesetting" w:cs="Arabic Typesetting"/>
                <w:b/>
                <w:bCs/>
                <w:color w:val="008000"/>
                <w:sz w:val="30"/>
                <w:szCs w:val="30"/>
                <w:rtl/>
                <w:lang w:bidi="ar-EG"/>
              </w:rPr>
            </w:pPr>
            <w:r w:rsidRPr="00335924">
              <w:rPr>
                <w:rFonts w:ascii="Arabic Typesetting" w:hAnsi="Arabic Typesetting" w:cs="Arabic Typesetting" w:hint="cs"/>
                <w:b/>
                <w:bCs/>
                <w:color w:val="008000"/>
                <w:sz w:val="30"/>
                <w:szCs w:val="30"/>
                <w:rtl/>
                <w:lang w:bidi="ar-EG"/>
              </w:rPr>
              <w:t>ثابت</w:t>
            </w:r>
          </w:p>
          <w:p w:rsidR="00000798" w:rsidRPr="00335924" w:rsidRDefault="00000798" w:rsidP="001E7EF2">
            <w:pPr>
              <w:keepNext/>
              <w:spacing w:after="60" w:line="280" w:lineRule="exact"/>
              <w:jc w:val="center"/>
              <w:rPr>
                <w:rFonts w:ascii="Arabic Typesetting" w:hAnsi="Arabic Typesetting" w:cs="Arabic Typesetting"/>
                <w:b/>
                <w:bCs/>
                <w:color w:val="008000"/>
                <w:sz w:val="30"/>
                <w:szCs w:val="30"/>
                <w:rtl/>
                <w:lang w:bidi="ar-EG"/>
              </w:rPr>
            </w:pPr>
          </w:p>
          <w:p w:rsidR="00000798" w:rsidRPr="00335924" w:rsidRDefault="00000798" w:rsidP="001E7EF2">
            <w:pPr>
              <w:keepNext/>
              <w:spacing w:after="60" w:line="280" w:lineRule="exact"/>
              <w:jc w:val="center"/>
              <w:rPr>
                <w:rFonts w:ascii="Arabic Typesetting" w:hAnsi="Arabic Typesetting" w:cs="Arabic Typesetting"/>
                <w:b/>
                <w:bCs/>
                <w:color w:val="008000"/>
                <w:sz w:val="30"/>
                <w:szCs w:val="30"/>
                <w:rtl/>
                <w:lang w:bidi="ar-EG"/>
              </w:rPr>
            </w:pPr>
          </w:p>
          <w:p w:rsidR="00000798" w:rsidRPr="00335924" w:rsidRDefault="00000798" w:rsidP="001E7EF2">
            <w:pPr>
              <w:keepNext/>
              <w:spacing w:after="60" w:line="280" w:lineRule="exact"/>
              <w:jc w:val="center"/>
              <w:rPr>
                <w:rFonts w:ascii="Arabic Typesetting" w:hAnsi="Arabic Typesetting" w:cs="Arabic Typesetting"/>
                <w:b/>
                <w:bCs/>
                <w:color w:val="008000"/>
                <w:sz w:val="34"/>
                <w:szCs w:val="34"/>
                <w:rtl/>
                <w:lang w:bidi="ar-EG"/>
              </w:rPr>
            </w:pPr>
            <w:r w:rsidRPr="00335924">
              <w:rPr>
                <w:rFonts w:ascii="Arabic Typesetting" w:hAnsi="Arabic Typesetting" w:cs="Arabic Typesetting" w:hint="cs"/>
                <w:b/>
                <w:bCs/>
                <w:color w:val="FF0000"/>
                <w:sz w:val="30"/>
                <w:szCs w:val="30"/>
                <w:rtl/>
                <w:lang w:bidi="ar-EG"/>
              </w:rPr>
              <w:t>غير ثابت</w:t>
            </w: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6.3 قدرة معزّزة لدى الشركات الصغيرة والمتوسطة على استخدام الملكية الفكرية بنجاح لدعم الابتكار</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9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6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229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156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hint="cs"/>
                <w:b/>
                <w:i/>
                <w:iCs/>
                <w:color w:val="002060"/>
                <w:sz w:val="30"/>
                <w:szCs w:val="30"/>
                <w:rtl/>
                <w:lang w:bidi="ar-EG"/>
              </w:rPr>
              <w:t>الهدف المحدد: 75%</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b/>
                <w:i/>
                <w:iCs/>
                <w:sz w:val="30"/>
                <w:szCs w:val="30"/>
                <w:rtl/>
                <w:lang w:bidi="ar-EG"/>
              </w:rPr>
              <w:t>الهدف الأصلي</w:t>
            </w:r>
            <w:r w:rsidRPr="007C0AB8">
              <w:rPr>
                <w:rFonts w:ascii="Arabic Typesetting" w:hAnsi="Arabic Typesetting" w:cs="Arabic Typesetting"/>
                <w:b/>
                <w:i/>
                <w:iCs/>
                <w:sz w:val="30"/>
                <w:szCs w:val="30"/>
                <w:rtl/>
                <w:lang w:bidi="ar-EG"/>
              </w:rPr>
              <w:t xml:space="preserve">: برنامج وميزانية 2014/15: </w:t>
            </w:r>
            <w:r w:rsidRPr="007C0AB8">
              <w:rPr>
                <w:rFonts w:ascii="Arabic Typesetting" w:hAnsi="Arabic Typesetting" w:cs="Arabic Typesetting" w:hint="cs"/>
                <w:b/>
                <w:i/>
                <w:iCs/>
                <w:sz w:val="30"/>
                <w:szCs w:val="30"/>
                <w:rtl/>
                <w:lang w:bidi="ar-EG"/>
              </w:rPr>
              <w:t>تحدد لاحقا</w:t>
            </w: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85%</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p>
        </w:tc>
      </w:tr>
      <w:tr w:rsidR="001E7EF2" w:rsidRPr="007C0AB8" w:rsidTr="001E7EF2">
        <w:tc>
          <w:tcPr>
            <w:tcW w:w="2349" w:type="dxa"/>
            <w:tcBorders>
              <w:top w:val="nil"/>
              <w:left w:val="single" w:sz="4" w:space="0" w:color="auto"/>
              <w:bottom w:val="single" w:sz="4" w:space="0" w:color="auto"/>
              <w:right w:val="nil"/>
            </w:tcBorders>
          </w:tcPr>
          <w:p w:rsidR="00000798" w:rsidRPr="007C0AB8" w:rsidRDefault="00000798" w:rsidP="001E7EF2">
            <w:pPr>
              <w:spacing w:line="280" w:lineRule="exact"/>
              <w:rPr>
                <w:rFonts w:ascii="Arabic Typesetting" w:hAnsi="Arabic Typesetting" w:cs="Arabic Typesetting"/>
                <w:sz w:val="30"/>
                <w:szCs w:val="30"/>
                <w:rtl/>
              </w:rPr>
            </w:pPr>
            <w:r w:rsidRPr="007C0AB8">
              <w:rPr>
                <w:rFonts w:ascii="Arabic Typesetting" w:hAnsi="Arabic Typesetting" w:cs="Arabic Typesetting" w:hint="cs"/>
                <w:sz w:val="30"/>
                <w:szCs w:val="30"/>
                <w:rtl/>
              </w:rPr>
              <w:t>ال</w:t>
            </w:r>
            <w:r w:rsidRPr="007C0AB8">
              <w:rPr>
                <w:rFonts w:ascii="Arabic Typesetting" w:hAnsi="Arabic Typesetting" w:cs="Arabic Typesetting"/>
                <w:sz w:val="30"/>
                <w:szCs w:val="30"/>
                <w:rtl/>
              </w:rPr>
              <w:t>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2291" w:type="dxa"/>
            <w:gridSpan w:val="2"/>
            <w:tcBorders>
              <w:top w:val="nil"/>
              <w:left w:val="nil"/>
              <w:bottom w:val="single" w:sz="4" w:space="0" w:color="auto"/>
              <w:right w:val="nil"/>
            </w:tcBorders>
          </w:tcPr>
          <w:p w:rsidR="00000798" w:rsidRPr="007C0AB8" w:rsidRDefault="00000798" w:rsidP="001E7EF2">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tc>
        <w:tc>
          <w:tcPr>
            <w:tcW w:w="156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hint="cs"/>
                <w:b/>
                <w:i/>
                <w:iCs/>
                <w:color w:val="002060"/>
                <w:sz w:val="30"/>
                <w:szCs w:val="30"/>
                <w:rtl/>
                <w:lang w:bidi="ar-EG"/>
              </w:rPr>
              <w:t>الهدف المحدد: 90% (18 مؤسسة دعم)</w:t>
            </w:r>
          </w:p>
          <w:p w:rsidR="00000798" w:rsidRPr="007C0AB8" w:rsidRDefault="00000798" w:rsidP="001E7EF2">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b/>
                <w:i/>
                <w:iCs/>
                <w:sz w:val="30"/>
                <w:szCs w:val="30"/>
                <w:rtl/>
                <w:lang w:bidi="ar-EG"/>
              </w:rPr>
              <w:t>الهدف الأصلي</w:t>
            </w:r>
            <w:r w:rsidRPr="007C0AB8">
              <w:rPr>
                <w:rFonts w:ascii="Arabic Typesetting" w:hAnsi="Arabic Typesetting" w:cs="Arabic Typesetting"/>
                <w:b/>
                <w:i/>
                <w:iCs/>
                <w:sz w:val="30"/>
                <w:szCs w:val="30"/>
                <w:rtl/>
                <w:lang w:bidi="ar-EG"/>
              </w:rPr>
              <w:t xml:space="preserve">: برنامج وميزانية 2014/15: </w:t>
            </w:r>
            <w:r w:rsidRPr="007C0AB8">
              <w:rPr>
                <w:rFonts w:ascii="Arabic Typesetting" w:hAnsi="Arabic Typesetting" w:cs="Arabic Typesetting" w:hint="cs"/>
                <w:b/>
                <w:i/>
                <w:iCs/>
                <w:sz w:val="30"/>
                <w:szCs w:val="30"/>
                <w:rtl/>
                <w:lang w:bidi="ar-EG"/>
              </w:rPr>
              <w:t>تحدد لاحقا</w:t>
            </w:r>
          </w:p>
        </w:tc>
        <w:tc>
          <w:tcPr>
            <w:tcW w:w="2552" w:type="dxa"/>
            <w:tcBorders>
              <w:top w:val="nil"/>
              <w:left w:val="nil"/>
              <w:bottom w:val="single" w:sz="4" w:space="0" w:color="auto"/>
              <w:right w:val="nil"/>
            </w:tcBorders>
          </w:tcPr>
          <w:p w:rsidR="00000798" w:rsidRPr="007C0AB8" w:rsidRDefault="00000798" w:rsidP="001E7EF2">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90%</w:t>
            </w:r>
          </w:p>
        </w:tc>
        <w:tc>
          <w:tcPr>
            <w:tcW w:w="818" w:type="dxa"/>
            <w:tcBorders>
              <w:top w:val="nil"/>
              <w:left w:val="nil"/>
              <w:bottom w:val="single" w:sz="4" w:space="0" w:color="auto"/>
              <w:right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p>
        </w:tc>
      </w:tr>
      <w:tr w:rsidR="001E7EF2" w:rsidRPr="007C0AB8" w:rsidTr="001E7EF2">
        <w:tc>
          <w:tcPr>
            <w:tcW w:w="2349" w:type="dxa"/>
            <w:tcBorders>
              <w:top w:val="nil"/>
              <w:left w:val="single" w:sz="4" w:space="0" w:color="auto"/>
              <w:bottom w:val="single" w:sz="4" w:space="0" w:color="auto"/>
              <w:right w:val="nil"/>
            </w:tcBorders>
          </w:tcPr>
          <w:p w:rsidR="00000798" w:rsidRPr="007C0AB8" w:rsidRDefault="00000798" w:rsidP="001E7EF2">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البلدان التي وضعت برامج تدريبية في مجال الملكية الفكرية لفائدة الشركات الصغيرة والمتوسطة</w:t>
            </w:r>
          </w:p>
        </w:tc>
        <w:tc>
          <w:tcPr>
            <w:tcW w:w="2291" w:type="dxa"/>
            <w:gridSpan w:val="2"/>
            <w:tcBorders>
              <w:top w:val="nil"/>
              <w:left w:val="nil"/>
              <w:bottom w:val="single" w:sz="4" w:space="0" w:color="auto"/>
              <w:right w:val="nil"/>
            </w:tcBorders>
          </w:tcPr>
          <w:p w:rsidR="00000798" w:rsidRPr="007C0AB8" w:rsidRDefault="00000798" w:rsidP="001E7EF2">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tc>
        <w:tc>
          <w:tcPr>
            <w:tcW w:w="1561" w:type="dxa"/>
            <w:tcBorders>
              <w:top w:val="nil"/>
              <w:left w:val="nil"/>
              <w:bottom w:val="single" w:sz="4" w:space="0" w:color="auto"/>
              <w:right w:val="nil"/>
            </w:tcBorders>
          </w:tcPr>
          <w:p w:rsidR="00000798" w:rsidRPr="007C0AB8" w:rsidRDefault="00CC3F2E" w:rsidP="001E7EF2">
            <w:pPr>
              <w:spacing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2552" w:type="dxa"/>
            <w:tcBorders>
              <w:top w:val="nil"/>
              <w:left w:val="nil"/>
              <w:bottom w:val="single" w:sz="4" w:space="0" w:color="auto"/>
              <w:right w:val="nil"/>
            </w:tcBorders>
          </w:tcPr>
          <w:p w:rsidR="00000798" w:rsidRPr="007C0AB8" w:rsidRDefault="00000798" w:rsidP="001E7EF2">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(أرمينيا وبيلاروس وجورجيا وكازاخستان)</w:t>
            </w:r>
          </w:p>
        </w:tc>
        <w:tc>
          <w:tcPr>
            <w:tcW w:w="818" w:type="dxa"/>
            <w:tcBorders>
              <w:top w:val="nil"/>
              <w:left w:val="nil"/>
              <w:bottom w:val="single" w:sz="4" w:space="0" w:color="auto"/>
              <w:right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91"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61"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مكاتب نقل التكنولوجيا و/أو مراكز الإعلام في مجال الملكية الفكرية التي أنشئت</w:t>
            </w:r>
          </w:p>
        </w:tc>
        <w:tc>
          <w:tcPr>
            <w:tcW w:w="229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 xml:space="preserve">جامعتان/مؤسستان في جورجيا حصلت على المساعدة مباشرة على تطوير أنظمتها الإيكولوجية لنقل المعارف، وسياساتها وبنيتها التحتية في منطقة </w:t>
            </w:r>
            <w:r w:rsidRPr="00475B7B">
              <w:rPr>
                <w:rFonts w:ascii="Arabic Typesetting" w:hAnsi="Arabic Typesetting" w:cs="Arabic Typesetting"/>
                <w:bCs/>
                <w:color w:val="002060"/>
                <w:sz w:val="30"/>
                <w:szCs w:val="30"/>
                <w:lang w:bidi="ar-EG"/>
              </w:rPr>
              <w:t>CCEA</w:t>
            </w:r>
            <w:r w:rsidRPr="00475B7B">
              <w:rPr>
                <w:rFonts w:ascii="Arabic Typesetting" w:hAnsi="Arabic Typesetting" w:cs="Arabic Typesetting" w:hint="cs"/>
                <w:b/>
                <w:color w:val="002060"/>
                <w:sz w:val="30"/>
                <w:szCs w:val="30"/>
                <w:rtl/>
              </w:rPr>
              <w:t>: جامعة إيفان جافاخيشفيلي الحكومية ومركز جورجيا لنقل التكنولوجيا وأعقبت ذلك خطة عمل</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6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6 مكاتب </w:t>
            </w:r>
            <w:r>
              <w:rPr>
                <w:rFonts w:ascii="Arabic Typesetting" w:hAnsi="Arabic Typesetting" w:cs="Arabic Typesetting" w:hint="cs"/>
                <w:sz w:val="30"/>
                <w:szCs w:val="30"/>
                <w:rtl/>
                <w:lang w:bidi="ar-EG"/>
              </w:rPr>
              <w:t>ل</w:t>
            </w:r>
            <w:r w:rsidRPr="007C0AB8">
              <w:rPr>
                <w:rFonts w:ascii="Arabic Typesetting" w:hAnsi="Arabic Typesetting" w:cs="Arabic Typesetting" w:hint="cs"/>
                <w:sz w:val="30"/>
                <w:szCs w:val="30"/>
                <w:rtl/>
                <w:lang w:bidi="ar-EG"/>
              </w:rPr>
              <w:t xml:space="preserve">نقل </w:t>
            </w:r>
            <w:r>
              <w:rPr>
                <w:rFonts w:ascii="Arabic Typesetting" w:hAnsi="Arabic Typesetting" w:cs="Arabic Typesetting" w:hint="cs"/>
                <w:sz w:val="30"/>
                <w:szCs w:val="30"/>
                <w:rtl/>
                <w:lang w:bidi="ar-EG"/>
              </w:rPr>
              <w:t>ال</w:t>
            </w:r>
            <w:r w:rsidRPr="007C0AB8">
              <w:rPr>
                <w:rFonts w:ascii="Arabic Typesetting" w:hAnsi="Arabic Typesetting" w:cs="Arabic Typesetting" w:hint="cs"/>
                <w:sz w:val="30"/>
                <w:szCs w:val="30"/>
                <w:rtl/>
                <w:lang w:bidi="ar-EG"/>
              </w:rPr>
              <w:t>تكنولوجيا/مراكز إعلام في مجال الملكية الفكرية إضافية</w:t>
            </w: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8 مراكز جديدة لدعم التكنولوجيا والابتكار أنشئت في الاتحاد الروسي</w:t>
            </w:r>
          </w:p>
          <w:p w:rsidR="00000798" w:rsidRPr="007C0AB8" w:rsidRDefault="00000798" w:rsidP="001E7EF2">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t>عدد الشبكات الوطنية المستدامة لـمراكز دعم التكنولوجيا والابتكار</w:t>
            </w:r>
          </w:p>
        </w:tc>
        <w:tc>
          <w:tcPr>
            <w:tcW w:w="229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شبكة واحدة مستدامة لمراكز دعم التكنولوجيا والابتكار (من أصل 3 شبكات أنشئت)</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b/>
                <w:sz w:val="30"/>
                <w:szCs w:val="30"/>
                <w:rtl/>
                <w:lang w:bidi="ar-EG"/>
              </w:rPr>
              <w:t>شبكة وطنية</w:t>
            </w:r>
            <w:r w:rsidRPr="00475B7B">
              <w:rPr>
                <w:rFonts w:ascii="Arabic Typesetting" w:hAnsi="Arabic Typesetting" w:cs="Arabic Typesetting" w:hint="cs"/>
                <w:b/>
                <w:sz w:val="30"/>
                <w:szCs w:val="30"/>
                <w:rtl/>
                <w:lang w:bidi="ar-EG"/>
              </w:rPr>
              <w:t xml:space="preserve"> واحدة</w:t>
            </w:r>
            <w:r w:rsidRPr="00475B7B">
              <w:rPr>
                <w:rFonts w:ascii="Arabic Typesetting" w:hAnsi="Arabic Typesetting" w:cs="Arabic Typesetting"/>
                <w:b/>
                <w:sz w:val="30"/>
                <w:szCs w:val="30"/>
                <w:rtl/>
                <w:lang w:bidi="ar-EG"/>
              </w:rPr>
              <w:t>: (إجمالا في نهاية الربع الأول من عام 2013):</w:t>
            </w:r>
            <w:r w:rsidRPr="00475B7B">
              <w:rPr>
                <w:rFonts w:ascii="Arabic Typesetting" w:hAnsi="Arabic Typesetting" w:cs="Arabic Typesetting" w:hint="cs"/>
                <w:b/>
                <w:sz w:val="30"/>
                <w:szCs w:val="30"/>
                <w:rtl/>
                <w:lang w:bidi="ar-EG"/>
              </w:rPr>
              <w:t xml:space="preserve"> </w:t>
            </w:r>
            <w:r w:rsidRPr="00475B7B">
              <w:rPr>
                <w:rFonts w:ascii="Arabic Typesetting" w:hAnsi="Arabic Typesetting" w:cs="Arabic Typesetting"/>
                <w:b/>
                <w:sz w:val="30"/>
                <w:szCs w:val="30"/>
                <w:rtl/>
                <w:lang w:bidi="ar-EG"/>
              </w:rPr>
              <w:t>بعض البلدان في أوروبا وآسيا</w:t>
            </w:r>
            <w:r w:rsidRPr="00475B7B">
              <w:rPr>
                <w:rFonts w:ascii="Arabic Typesetting" w:hAnsi="Arabic Typesetting" w:cs="Arabic Typesetting" w:hint="cs"/>
                <w:b/>
                <w:sz w:val="30"/>
                <w:szCs w:val="30"/>
                <w:rtl/>
                <w:lang w:bidi="ar-EG"/>
              </w:rPr>
              <w:t xml:space="preserve"> (1)</w:t>
            </w:r>
          </w:p>
        </w:tc>
        <w:tc>
          <w:tcPr>
            <w:tcW w:w="156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شبكتان وطنيتان لمراكز دعم التكنولوجيا والابتكار (التراكمي): بعض البلدان في أوروبا وآسيا (2)</w:t>
            </w: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بعض البلدان في أوروبا وآسيا (1)</w:t>
            </w: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p>
        </w:tc>
      </w:tr>
      <w:tr w:rsidR="001E7EF2" w:rsidRPr="007C0AB8" w:rsidTr="001E7EF2">
        <w:trPr>
          <w:trHeight w:val="2310"/>
        </w:trPr>
        <w:tc>
          <w:tcPr>
            <w:tcW w:w="2349" w:type="dxa"/>
            <w:tcBorders>
              <w:top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t>متوسط عدد المستخدمين المستفيدين من مراكز دعم التكنولوجيا والابتكار لكل ربع سنة وبحسب الدولة</w:t>
            </w:r>
          </w:p>
        </w:tc>
        <w:tc>
          <w:tcPr>
            <w:tcW w:w="2291" w:type="dxa"/>
            <w:gridSpan w:val="2"/>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متوسط عدد المستخدمين الذين يحصلون على الخدمات من مراكز دعم التكنولوجيا والابتكار في اليوم الواحد في عام 2013 من 532 (كحد أدنى) إلى 370 1 (كحد أقصى)</w:t>
            </w:r>
            <w:r w:rsidRPr="007C0AB8">
              <w:rPr>
                <w:rFonts w:ascii="Arabic Typesetting" w:hAnsi="Arabic Typesetting" w:cs="Arabic Typesetting" w:hint="cs"/>
                <w:b/>
                <w:i/>
                <w:iCs/>
                <w:color w:val="002060"/>
                <w:sz w:val="30"/>
                <w:szCs w:val="30"/>
                <w:rtl/>
                <w:lang w:bidi="ar-EG"/>
              </w:rPr>
              <w:t xml:space="preserve"> </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200</w:t>
            </w:r>
            <w:r w:rsidRPr="00475B7B">
              <w:rPr>
                <w:rFonts w:ascii="Arabic Typesetting" w:hAnsi="Arabic Typesetting" w:cs="Arabic Typesetting"/>
                <w:b/>
                <w:sz w:val="30"/>
                <w:szCs w:val="30"/>
                <w:rtl/>
                <w:lang w:bidi="ar-EG"/>
              </w:rPr>
              <w:t xml:space="preserve"> (كحد أدنى) – </w:t>
            </w:r>
            <w:r w:rsidRPr="00475B7B">
              <w:rPr>
                <w:rFonts w:ascii="Arabic Typesetting" w:hAnsi="Arabic Typesetting" w:cs="Arabic Typesetting" w:hint="cs"/>
                <w:b/>
                <w:sz w:val="30"/>
                <w:szCs w:val="30"/>
                <w:rtl/>
                <w:lang w:bidi="ar-EG"/>
              </w:rPr>
              <w:t>630</w:t>
            </w:r>
            <w:r w:rsidRPr="00475B7B">
              <w:rPr>
                <w:rFonts w:ascii="Arabic Typesetting" w:hAnsi="Arabic Typesetting" w:cs="Arabic Typesetting"/>
                <w:b/>
                <w:sz w:val="30"/>
                <w:szCs w:val="30"/>
                <w:rtl/>
                <w:lang w:bidi="ar-EG"/>
              </w:rPr>
              <w:t xml:space="preserve"> (كحد أقصى)</w:t>
            </w:r>
          </w:p>
        </w:tc>
        <w:tc>
          <w:tcPr>
            <w:tcW w:w="1561"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300</w:t>
            </w:r>
            <w:r w:rsidRPr="007C0AB8">
              <w:rPr>
                <w:rFonts w:ascii="Arabic Typesetting" w:hAnsi="Arabic Typesetting" w:cs="Arabic Typesetting"/>
                <w:sz w:val="30"/>
                <w:szCs w:val="30"/>
                <w:rtl/>
                <w:lang w:bidi="ar-EG"/>
              </w:rPr>
              <w:t xml:space="preserve"> (كحد أدنى) – </w:t>
            </w:r>
            <w:r w:rsidRPr="007C0AB8">
              <w:rPr>
                <w:rFonts w:ascii="Arabic Typesetting" w:hAnsi="Arabic Typesetting" w:cs="Arabic Typesetting" w:hint="cs"/>
                <w:sz w:val="30"/>
                <w:szCs w:val="30"/>
                <w:rtl/>
                <w:lang w:bidi="ar-EG"/>
              </w:rPr>
              <w:t>750</w:t>
            </w:r>
            <w:r w:rsidRPr="007C0AB8">
              <w:rPr>
                <w:rFonts w:ascii="Arabic Typesetting" w:hAnsi="Arabic Typesetting" w:cs="Arabic Typesetting"/>
                <w:sz w:val="30"/>
                <w:szCs w:val="30"/>
                <w:rtl/>
                <w:lang w:bidi="ar-EG"/>
              </w:rPr>
              <w:t xml:space="preserve"> (كحد أقصى)</w:t>
            </w:r>
          </w:p>
        </w:tc>
        <w:tc>
          <w:tcPr>
            <w:tcW w:w="2552" w:type="dxa"/>
            <w:tcBorders>
              <w:top w:val="nil"/>
              <w:left w:val="nil"/>
              <w:bottom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متوسط عدد المستخدمين الذين يحصلون على الخدمات من مراكز دعم التكنولوجيا والابتكار في اليوم الواحد في عام 2014 من 513</w:t>
            </w:r>
            <w:r w:rsidRPr="007C0AB8">
              <w:rPr>
                <w:rFonts w:ascii="Arabic Typesetting" w:hAnsi="Arabic Typesetting" w:cs="Arabic Typesetting"/>
                <w:sz w:val="30"/>
                <w:szCs w:val="30"/>
                <w:rtl/>
                <w:lang w:bidi="ar-EG"/>
              </w:rPr>
              <w:t xml:space="preserve"> (كحد أدنى) – </w:t>
            </w:r>
            <w:r w:rsidRPr="007C0AB8">
              <w:rPr>
                <w:rFonts w:ascii="Arabic Typesetting" w:hAnsi="Arabic Typesetting" w:cs="Arabic Typesetting" w:hint="cs"/>
                <w:sz w:val="30"/>
                <w:szCs w:val="30"/>
                <w:rtl/>
                <w:lang w:bidi="ar-EG"/>
              </w:rPr>
              <w:t>521 1</w:t>
            </w:r>
            <w:r w:rsidRPr="007C0AB8">
              <w:rPr>
                <w:rFonts w:ascii="Arabic Typesetting" w:hAnsi="Arabic Typesetting" w:cs="Arabic Typesetting"/>
                <w:sz w:val="30"/>
                <w:szCs w:val="30"/>
                <w:rtl/>
                <w:lang w:bidi="ar-EG"/>
              </w:rPr>
              <w:t xml:space="preserve"> (كحد أقصى)</w:t>
            </w:r>
          </w:p>
        </w:tc>
        <w:tc>
          <w:tcPr>
            <w:tcW w:w="818" w:type="dxa"/>
            <w:tcBorders>
              <w:top w:val="nil"/>
              <w:left w:val="nil"/>
              <w:bottom w:val="single" w:sz="4" w:space="0" w:color="auto"/>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7C0AB8" w:rsidRDefault="00000798" w:rsidP="001E7EF2">
            <w:pPr>
              <w:keepNext/>
              <w:spacing w:before="60" w:after="60" w:line="280" w:lineRule="exact"/>
              <w:jc w:val="center"/>
              <w:rPr>
                <w:rFonts w:ascii="Arabic Typesetting" w:hAnsi="Arabic Typesetting" w:cs="Arabic Typesetting"/>
                <w:b/>
                <w:bCs/>
                <w:color w:val="008000"/>
                <w:sz w:val="34"/>
                <w:szCs w:val="34"/>
                <w:rtl/>
                <w:lang w:bidi="ar-EG"/>
              </w:rPr>
            </w:pPr>
          </w:p>
        </w:tc>
      </w:tr>
      <w:tr w:rsidR="001E7EF2" w:rsidRPr="007C0AB8" w:rsidTr="001E7EF2">
        <w:tc>
          <w:tcPr>
            <w:tcW w:w="2349" w:type="dxa"/>
            <w:tcBorders>
              <w:top w:val="single" w:sz="4" w:space="0" w:color="auto"/>
              <w:righ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000798" w:rsidRPr="007C0AB8" w:rsidRDefault="00000798" w:rsidP="001E7EF2">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4.4 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r>
      <w:tr w:rsidR="001E7EF2" w:rsidRPr="007C0AB8" w:rsidTr="001E7EF2">
        <w:tc>
          <w:tcPr>
            <w:tcW w:w="2349" w:type="dxa"/>
            <w:tcBorders>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94" w:type="dxa"/>
            <w:gridSpan w:val="2"/>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58"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000798" w:rsidRPr="007C0AB8" w:rsidRDefault="00000798" w:rsidP="001E7EF2">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000798" w:rsidRPr="007C0AB8" w:rsidRDefault="00000798" w:rsidP="001E7EF2">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1E7EF2" w:rsidRPr="00EC0C9E" w:rsidTr="001E7EF2">
        <w:tc>
          <w:tcPr>
            <w:tcW w:w="2349" w:type="dxa"/>
            <w:tcBorders>
              <w:top w:val="single" w:sz="4" w:space="0" w:color="auto"/>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متوسط مستوى الخدمة في مكاتب الملكية الفكرية التي تلقت مساعدة (يتراوح من 1 إلى 5)</w:t>
            </w:r>
          </w:p>
        </w:tc>
        <w:tc>
          <w:tcPr>
            <w:tcW w:w="2294" w:type="dxa"/>
            <w:gridSpan w:val="2"/>
            <w:tcBorders>
              <w:top w:val="single" w:sz="4" w:space="0" w:color="auto"/>
              <w:left w:val="nil"/>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3</w:t>
            </w:r>
            <w:r w:rsidRPr="007C0AB8">
              <w:rPr>
                <w:rFonts w:ascii="Arabic Typesetting" w:hAnsi="Arabic Typesetting" w:cs="Arabic Typesetting" w:hint="cs"/>
                <w:b/>
                <w:i/>
                <w:iCs/>
                <w:color w:val="002060"/>
                <w:sz w:val="30"/>
                <w:szCs w:val="30"/>
                <w:rtl/>
                <w:lang w:bidi="ar-EG"/>
              </w:rPr>
              <w:t xml:space="preserve"> </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58" w:type="dxa"/>
            <w:tcBorders>
              <w:top w:val="single" w:sz="4" w:space="0" w:color="auto"/>
              <w:left w:val="nil"/>
              <w:right w:val="nil"/>
            </w:tcBorders>
          </w:tcPr>
          <w:p w:rsidR="00000798" w:rsidRPr="007C0AB8" w:rsidRDefault="00000798" w:rsidP="001E7EF2">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hint="cs"/>
                <w:b/>
                <w:i/>
                <w:iCs/>
                <w:color w:val="002060"/>
                <w:sz w:val="30"/>
                <w:szCs w:val="30"/>
                <w:rtl/>
                <w:lang w:bidi="ar-EG"/>
              </w:rPr>
              <w:t xml:space="preserve">الهدف المحدد: </w:t>
            </w:r>
            <w:r>
              <w:rPr>
                <w:rFonts w:ascii="Arabic Typesetting" w:hAnsi="Arabic Typesetting" w:cs="Arabic Typesetting" w:hint="cs"/>
                <w:b/>
                <w:i/>
                <w:iCs/>
                <w:color w:val="002060"/>
                <w:sz w:val="30"/>
                <w:szCs w:val="30"/>
                <w:rtl/>
                <w:lang w:bidi="ar-EG"/>
              </w:rPr>
              <w:t>3</w:t>
            </w:r>
          </w:p>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b/>
                <w:i/>
                <w:iCs/>
                <w:sz w:val="30"/>
                <w:szCs w:val="30"/>
                <w:rtl/>
                <w:lang w:bidi="ar-EG"/>
              </w:rPr>
              <w:t>الهدف الأصلي:</w:t>
            </w:r>
            <w:r w:rsidRPr="007C0AB8">
              <w:rPr>
                <w:rFonts w:ascii="Arabic Typesetting" w:hAnsi="Arabic Typesetting" w:cs="Arabic Typesetting"/>
                <w:b/>
                <w:i/>
                <w:iCs/>
                <w:sz w:val="30"/>
                <w:szCs w:val="30"/>
                <w:rtl/>
                <w:lang w:bidi="ar-EG"/>
              </w:rPr>
              <w:t xml:space="preserve"> برنامج وميزانية 2014/15: </w:t>
            </w:r>
            <w:r w:rsidRPr="007C0AB8">
              <w:rPr>
                <w:rFonts w:ascii="Arabic Typesetting" w:hAnsi="Arabic Typesetting" w:cs="Arabic Typesetting" w:hint="cs"/>
                <w:b/>
                <w:i/>
                <w:iCs/>
                <w:sz w:val="30"/>
                <w:szCs w:val="30"/>
                <w:rtl/>
                <w:lang w:bidi="ar-EG"/>
              </w:rPr>
              <w:t>يحدد لاحقا</w:t>
            </w:r>
          </w:p>
        </w:tc>
        <w:tc>
          <w:tcPr>
            <w:tcW w:w="2552" w:type="dxa"/>
            <w:tcBorders>
              <w:top w:val="single" w:sz="4" w:space="0" w:color="auto"/>
              <w:left w:val="nil"/>
              <w:right w:val="nil"/>
            </w:tcBorders>
          </w:tcPr>
          <w:p w:rsidR="00000798" w:rsidRPr="007C0AB8" w:rsidRDefault="00000798" w:rsidP="001E7EF2">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بعض البلدان في أوروبا وآسيا: 3.2</w:t>
            </w:r>
          </w:p>
        </w:tc>
        <w:tc>
          <w:tcPr>
            <w:tcW w:w="818" w:type="dxa"/>
            <w:tcBorders>
              <w:top w:val="single" w:sz="4" w:space="0" w:color="auto"/>
              <w:left w:val="nil"/>
            </w:tcBorders>
          </w:tcPr>
          <w:p w:rsidR="00000798" w:rsidRPr="007C0AB8" w:rsidRDefault="00000798" w:rsidP="001E7EF2">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7C0AB8" w:rsidRDefault="00000798" w:rsidP="001E7EF2">
            <w:pPr>
              <w:keepNext/>
              <w:spacing w:before="60" w:after="60" w:line="280" w:lineRule="exact"/>
              <w:jc w:val="center"/>
              <w:rPr>
                <w:rFonts w:ascii="Arabic Typesetting" w:hAnsi="Arabic Typesetting" w:cs="Arabic Typesetting"/>
                <w:color w:val="008000"/>
                <w:sz w:val="34"/>
                <w:szCs w:val="34"/>
                <w:lang w:bidi="ar-EG"/>
              </w:rPr>
            </w:pPr>
          </w:p>
        </w:tc>
      </w:tr>
    </w:tbl>
    <w:p w:rsidR="00000798" w:rsidRPr="00EC0C9E" w:rsidRDefault="00000798" w:rsidP="00793EDF">
      <w:pPr>
        <w:bidi/>
        <w:spacing w:after="120" w:line="360" w:lineRule="exact"/>
        <w:rPr>
          <w:rFonts w:ascii="Arabic Typesetting" w:hAnsi="Arabic Typesetting" w:cs="Arabic Typesetting"/>
          <w:b/>
          <w:bCs/>
          <w:sz w:val="34"/>
          <w:szCs w:val="34"/>
          <w:rtl/>
          <w:lang w:bidi="ar-EG"/>
        </w:rPr>
      </w:pPr>
    </w:p>
    <w:p w:rsidR="00000798" w:rsidRPr="009B1864" w:rsidRDefault="00000798" w:rsidP="00793EDF">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000798" w:rsidRPr="009B1864" w:rsidRDefault="00000798" w:rsidP="00793EDF">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000798" w:rsidRPr="009B1864" w:rsidRDefault="00000798" w:rsidP="00793EDF">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Pr="0064417B" w:rsidRDefault="00BF0B5F" w:rsidP="00793EDF">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4C8FEBB4" wp14:editId="4852397F">
            <wp:extent cx="5762625" cy="5745480"/>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5745480"/>
                    </a:xfrm>
                    <a:prstGeom prst="rect">
                      <a:avLst/>
                    </a:prstGeom>
                    <a:noFill/>
                    <a:ln>
                      <a:noFill/>
                    </a:ln>
                  </pic:spPr>
                </pic:pic>
              </a:graphicData>
            </a:graphic>
          </wp:inline>
        </w:drawing>
      </w:r>
    </w:p>
    <w:p w:rsidR="00000798" w:rsidRPr="009B1864" w:rsidRDefault="00000798" w:rsidP="00793EDF">
      <w:pPr>
        <w:bidi/>
        <w:spacing w:after="120" w:line="300" w:lineRule="exact"/>
        <w:rPr>
          <w:rFonts w:ascii="Arabic Typesetting" w:hAnsi="Arabic Typesetting" w:cs="Arabic Typesetting"/>
          <w:i/>
          <w:iCs/>
          <w:sz w:val="30"/>
          <w:szCs w:val="30"/>
          <w:rtl/>
          <w:lang w:bidi="ar-EG"/>
        </w:rPr>
      </w:pPr>
    </w:p>
    <w:p w:rsidR="00000798" w:rsidRPr="009B1864" w:rsidRDefault="00000798" w:rsidP="00793EDF">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000798" w:rsidRPr="009B1864" w:rsidRDefault="00000798" w:rsidP="00793EDF">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Default="00BF0B5F" w:rsidP="00793EDF">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1574A690" wp14:editId="3726AB98">
            <wp:extent cx="5940425" cy="1192613"/>
            <wp:effectExtent l="0" t="0" r="317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1192613"/>
                    </a:xfrm>
                    <a:prstGeom prst="rect">
                      <a:avLst/>
                    </a:prstGeom>
                    <a:noFill/>
                    <a:ln>
                      <a:noFill/>
                    </a:ln>
                  </pic:spPr>
                </pic:pic>
              </a:graphicData>
            </a:graphic>
          </wp:inline>
        </w:drawing>
      </w:r>
    </w:p>
    <w:p w:rsidR="00000798" w:rsidRPr="0064417B" w:rsidRDefault="001E7EF2" w:rsidP="00793EDF">
      <w:pPr>
        <w:bidi/>
        <w:spacing w:after="120" w:line="340" w:lineRule="exact"/>
        <w:rPr>
          <w:rFonts w:ascii="Arabic Typesetting" w:hAnsi="Arabic Typesetting" w:cs="Arabic Typesetting"/>
          <w:i/>
          <w:iCs/>
          <w:sz w:val="34"/>
          <w:szCs w:val="34"/>
          <w:rtl/>
          <w:lang w:bidi="ar-EG"/>
        </w:rPr>
      </w:pPr>
      <w:r>
        <w:rPr>
          <w:rFonts w:ascii="Arabic Typesetting" w:hAnsi="Arabic Typesetting" w:cs="Arabic Typesetting"/>
          <w:i/>
          <w:iCs/>
          <w:sz w:val="34"/>
          <w:szCs w:val="34"/>
          <w:rtl/>
          <w:lang w:bidi="ar-EG"/>
        </w:rPr>
        <w:t>ملاحظ</w:t>
      </w:r>
      <w:r>
        <w:rPr>
          <w:rFonts w:ascii="Arabic Typesetting" w:hAnsi="Arabic Typesetting" w:cs="Arabic Typesetting" w:hint="cs"/>
          <w:i/>
          <w:iCs/>
          <w:sz w:val="34"/>
          <w:szCs w:val="34"/>
          <w:rtl/>
          <w:lang w:bidi="ar-EG"/>
        </w:rPr>
        <w:t>ة</w:t>
      </w:r>
      <w:r w:rsidR="00000798" w:rsidRPr="0064417B">
        <w:rPr>
          <w:rFonts w:ascii="Arabic Typesetting" w:hAnsi="Arabic Typesetting" w:cs="Arabic Typesetting"/>
          <w:i/>
          <w:iCs/>
          <w:sz w:val="34"/>
          <w:szCs w:val="34"/>
          <w:rtl/>
          <w:lang w:bidi="ar-EG"/>
        </w:rPr>
        <w:t>:</w:t>
      </w:r>
      <w:r w:rsidR="00000798" w:rsidRPr="0064417B">
        <w:rPr>
          <w:rFonts w:ascii="Arabic Typesetting" w:hAnsi="Arabic Typesetting" w:cs="Arabic Typesetting" w:hint="cs"/>
          <w:i/>
          <w:iCs/>
          <w:sz w:val="34"/>
          <w:szCs w:val="34"/>
          <w:rtl/>
          <w:lang w:bidi="ar-EG"/>
        </w:rPr>
        <w:t xml:space="preserve"> </w:t>
      </w:r>
      <w:r w:rsidR="00000798" w:rsidRPr="0064417B">
        <w:rPr>
          <w:rFonts w:ascii="Arabic Typesetting" w:hAnsi="Arabic Typesetting" w:cs="Arabic Typesetting"/>
          <w:i/>
          <w:iCs/>
          <w:sz w:val="34"/>
          <w:szCs w:val="34"/>
          <w:rtl/>
          <w:lang w:bidi="ar-EG"/>
        </w:rPr>
        <w:t>تعكس ميزانية 2014/15 بعد التحويلات</w:t>
      </w:r>
      <w:r w:rsidR="00000798" w:rsidRPr="0064417B">
        <w:rPr>
          <w:rFonts w:ascii="Arabic Typesetting" w:hAnsi="Arabic Typesetting" w:cs="Arabic Typesetting" w:hint="cs"/>
          <w:i/>
          <w:iCs/>
          <w:sz w:val="34"/>
          <w:szCs w:val="34"/>
          <w:rtl/>
          <w:lang w:bidi="ar-EG"/>
        </w:rPr>
        <w:t xml:space="preserve"> التحويلات</w:t>
      </w:r>
      <w:r w:rsidR="00000798" w:rsidRPr="0064417B">
        <w:rPr>
          <w:rFonts w:ascii="Arabic Typesetting" w:hAnsi="Arabic Typesetting" w:cs="Arabic Typesetting"/>
          <w:i/>
          <w:iCs/>
          <w:sz w:val="34"/>
          <w:szCs w:val="34"/>
          <w:rtl/>
          <w:lang w:bidi="ar-EG"/>
        </w:rPr>
        <w:t xml:space="preserve"> حتى 31 مارس 2015 لتلبية الاحتياجات خلال الثنائية 2014/15 طبقا للمادة 5.5 من النظام المالي</w:t>
      </w:r>
    </w:p>
    <w:p w:rsidR="00000798" w:rsidRPr="00EC0C9E" w:rsidRDefault="00000798" w:rsidP="00793EDF">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000798" w:rsidRPr="00EC0C9E" w:rsidRDefault="00000798" w:rsidP="00000798">
      <w:pPr>
        <w:numPr>
          <w:ilvl w:val="0"/>
          <w:numId w:val="18"/>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تعكس التسويات في نتائج ميزانية 2014/15 بعد التحويلات المنهجية الجديدة الأدق المتبعة في تخصيص موارد الموظفين، ما أسفر عن تعزيز نظام التخطيط لإدارة الأداء المؤسسي أثناء التخطيط للعمل السنوي في عام 2014.</w:t>
      </w:r>
    </w:p>
    <w:p w:rsidR="00000798" w:rsidRPr="009B6067" w:rsidRDefault="00000798" w:rsidP="00793EDF">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000798" w:rsidRPr="00841106" w:rsidRDefault="00000798" w:rsidP="00000798">
      <w:pPr>
        <w:numPr>
          <w:ilvl w:val="0"/>
          <w:numId w:val="18"/>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يعزى تدني استخدام موارد خلاف الموظفين على نحو طفيف أساسا إلى: "1" تنفيذ تدابير الفعالية من حيث التكاليف بخصوص بعثات الموظفين والتظاهرات؛ "2" وتأجيل بعض الأنشطة في الإقليم إلى عام 2015.</w:t>
      </w:r>
    </w:p>
    <w:p w:rsidR="00000798" w:rsidRDefault="00000798" w:rsidP="00F152A2">
      <w:pPr>
        <w:pStyle w:val="NumberedParaAR"/>
        <w:numPr>
          <w:ilvl w:val="0"/>
          <w:numId w:val="0"/>
        </w:numPr>
      </w:pPr>
    </w:p>
    <w:p w:rsidR="00000798" w:rsidRDefault="00000798" w:rsidP="00F152A2">
      <w:pPr>
        <w:pStyle w:val="NumberedParaAR"/>
        <w:numPr>
          <w:ilvl w:val="0"/>
          <w:numId w:val="0"/>
        </w:numPr>
      </w:pPr>
    </w:p>
    <w:p w:rsidR="00000798" w:rsidRDefault="00000798" w:rsidP="00F152A2">
      <w:pPr>
        <w:pStyle w:val="NumberedParaAR"/>
        <w:numPr>
          <w:ilvl w:val="0"/>
          <w:numId w:val="0"/>
        </w:numPr>
      </w:pPr>
    </w:p>
    <w:p w:rsidR="00000798" w:rsidRDefault="00000798">
      <w:pPr>
        <w:rPr>
          <w:rFonts w:ascii="Arabic Typesetting" w:hAnsi="Arabic Typesetting" w:cs="Arabic Typesetting"/>
          <w:sz w:val="36"/>
          <w:szCs w:val="36"/>
        </w:rPr>
      </w:pPr>
      <w:r>
        <w:br w:type="page"/>
      </w:r>
    </w:p>
    <w:p w:rsidR="00D47F7E" w:rsidRPr="007F2C11" w:rsidRDefault="00D47F7E" w:rsidP="006D30FB">
      <w:pPr>
        <w:pStyle w:val="Heading3"/>
        <w:bidi/>
        <w:spacing w:before="0" w:after="120" w:line="360" w:lineRule="exact"/>
        <w:rPr>
          <w:rFonts w:ascii="Arabic Typesetting" w:hAnsi="Arabic Typesetting" w:cs="Arabic Typesetting"/>
          <w:sz w:val="36"/>
          <w:szCs w:val="36"/>
          <w:u w:val="none"/>
          <w:rtl/>
          <w:lang w:val="fr-CH"/>
        </w:rPr>
      </w:pPr>
      <w:bookmarkStart w:id="52" w:name="_Toc422829633"/>
      <w:r w:rsidRPr="007F2C11">
        <w:rPr>
          <w:rFonts w:ascii="Arabic Typesetting" w:hAnsi="Arabic Typesetting" w:cs="Arabic Typesetting"/>
          <w:sz w:val="36"/>
          <w:szCs w:val="36"/>
          <w:u w:val="none"/>
          <w:rtl/>
          <w:lang w:val="fr-CH"/>
        </w:rPr>
        <w:t>البرنامج 1</w:t>
      </w:r>
      <w:r>
        <w:rPr>
          <w:rFonts w:ascii="Arabic Typesetting" w:hAnsi="Arabic Typesetting" w:cs="Arabic Typesetting" w:hint="cs"/>
          <w:sz w:val="36"/>
          <w:szCs w:val="36"/>
          <w:u w:val="none"/>
          <w:rtl/>
          <w:lang w:val="fr-CH"/>
        </w:rPr>
        <w:t>1</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Pr>
          <w:rFonts w:ascii="Arabic Typesetting" w:hAnsi="Arabic Typesetting" w:cs="Arabic Typesetting" w:hint="cs"/>
          <w:sz w:val="36"/>
          <w:szCs w:val="36"/>
          <w:u w:val="none"/>
          <w:rtl/>
          <w:lang w:val="fr-CH"/>
        </w:rPr>
        <w:t>أكاديمية الويبو</w:t>
      </w:r>
      <w:bookmarkEnd w:id="52"/>
    </w:p>
    <w:p w:rsidR="00D47F7E" w:rsidRPr="008A56F7" w:rsidRDefault="00D47F7E" w:rsidP="006D30FB">
      <w:pPr>
        <w:keepNext/>
        <w:bidi/>
        <w:spacing w:after="120" w:line="360" w:lineRule="exact"/>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t>مدير البرنامج</w:t>
      </w:r>
      <w:r w:rsidRPr="008A56F7">
        <w:rPr>
          <w:rFonts w:ascii="Arabic Typesetting" w:hAnsi="Arabic Typesetting" w:cs="Arabic Typesetting"/>
          <w:b/>
          <w:bCs/>
          <w:sz w:val="36"/>
          <w:szCs w:val="36"/>
          <w:rtl/>
          <w:lang w:bidi="ar-EG"/>
        </w:rPr>
        <w:tab/>
      </w:r>
      <w:r w:rsidRPr="008A56F7">
        <w:rPr>
          <w:rFonts w:ascii="Arabic Typesetting" w:hAnsi="Arabic Typesetting" w:cs="Arabic Typesetting"/>
          <w:b/>
          <w:bCs/>
          <w:sz w:val="36"/>
          <w:szCs w:val="36"/>
          <w:rtl/>
          <w:lang w:bidi="ar-EG"/>
        </w:rPr>
        <w:tab/>
      </w:r>
      <w:r w:rsidRPr="008A56F7">
        <w:rPr>
          <w:rFonts w:ascii="Arabic Typesetting" w:hAnsi="Arabic Typesetting" w:cs="Arabic Typesetting" w:hint="cs"/>
          <w:b/>
          <w:bCs/>
          <w:sz w:val="36"/>
          <w:szCs w:val="36"/>
          <w:rtl/>
          <w:lang w:bidi="ar-EG"/>
        </w:rPr>
        <w:t>السيد ماريو ماتوس</w:t>
      </w:r>
    </w:p>
    <w:p w:rsidR="00D47F7E" w:rsidRPr="008A56F7" w:rsidRDefault="00D47F7E" w:rsidP="006D30FB">
      <w:pPr>
        <w:keepNext/>
        <w:bidi/>
        <w:spacing w:after="120" w:line="360" w:lineRule="exact"/>
        <w:rPr>
          <w:rFonts w:ascii="Arabic Typesetting" w:hAnsi="Arabic Typesetting" w:cs="Arabic Typesetting"/>
          <w:sz w:val="36"/>
          <w:szCs w:val="36"/>
          <w:rtl/>
          <w:lang w:bidi="ar-EG"/>
        </w:rPr>
      </w:pPr>
      <w:r w:rsidRPr="008A56F7">
        <w:rPr>
          <w:rFonts w:ascii="Arabic Typesetting" w:hAnsi="Arabic Typesetting" w:cs="Arabic Typesetting" w:hint="cs"/>
          <w:sz w:val="36"/>
          <w:szCs w:val="36"/>
          <w:rtl/>
        </w:rPr>
        <w:t>استعراض</w:t>
      </w:r>
      <w:r w:rsidRPr="008A56F7">
        <w:rPr>
          <w:rFonts w:ascii="Arabic Typesetting" w:hAnsi="Arabic Typesetting" w:cs="Arabic Typesetting" w:hint="cs"/>
          <w:sz w:val="36"/>
          <w:szCs w:val="36"/>
          <w:rtl/>
          <w:lang w:bidi="ar-EG"/>
        </w:rPr>
        <w:t xml:space="preserve"> التقدم المحرز في</w:t>
      </w:r>
      <w:r>
        <w:rPr>
          <w:rFonts w:ascii="Arabic Typesetting" w:hAnsi="Arabic Typesetting" w:cs="Arabic Typesetting" w:hint="cs"/>
          <w:sz w:val="36"/>
          <w:szCs w:val="36"/>
          <w:rtl/>
          <w:lang w:bidi="ar-EG"/>
        </w:rPr>
        <w:t xml:space="preserve"> عام</w:t>
      </w:r>
      <w:r>
        <w:rPr>
          <w:rFonts w:ascii="Arabic Typesetting" w:hAnsi="Arabic Typesetting" w:cs="Arabic Typesetting"/>
          <w:sz w:val="36"/>
          <w:szCs w:val="36"/>
          <w:rtl/>
          <w:lang w:bidi="ar-EG"/>
        </w:rPr>
        <w:t> </w:t>
      </w:r>
      <w:r w:rsidRPr="008A56F7">
        <w:rPr>
          <w:rFonts w:ascii="Arabic Typesetting" w:hAnsi="Arabic Typesetting" w:cs="Arabic Typesetting" w:hint="cs"/>
          <w:sz w:val="36"/>
          <w:szCs w:val="36"/>
          <w:rtl/>
          <w:lang w:bidi="ar-EG"/>
        </w:rPr>
        <w:t>2014</w:t>
      </w:r>
    </w:p>
    <w:p w:rsidR="00D47F7E" w:rsidRPr="00597E6C" w:rsidRDefault="00D47F7E" w:rsidP="007E7CEF">
      <w:pPr>
        <w:pStyle w:val="ListParagraph"/>
        <w:numPr>
          <w:ilvl w:val="0"/>
          <w:numId w:val="63"/>
        </w:numPr>
        <w:spacing w:after="120" w:line="340" w:lineRule="exact"/>
        <w:ind w:left="-1" w:firstLine="0"/>
        <w:rPr>
          <w:rFonts w:ascii="Arabic Typesetting" w:hAnsi="Arabic Typesetting" w:cs="Arabic Typesetting"/>
          <w:sz w:val="34"/>
          <w:szCs w:val="34"/>
        </w:rPr>
      </w:pPr>
      <w:r w:rsidRPr="00597E6C">
        <w:rPr>
          <w:rFonts w:ascii="Arabic Typesetting" w:hAnsi="Arabic Typesetting" w:cs="Arabic Typesetting" w:hint="cs"/>
          <w:sz w:val="34"/>
          <w:szCs w:val="34"/>
          <w:rtl/>
        </w:rPr>
        <w:t xml:space="preserve">استهلت </w:t>
      </w:r>
      <w:r w:rsidRPr="00597E6C">
        <w:rPr>
          <w:rFonts w:ascii="Arabic Typesetting" w:hAnsi="Arabic Typesetting" w:cs="Arabic Typesetting"/>
          <w:sz w:val="34"/>
          <w:szCs w:val="34"/>
          <w:rtl/>
        </w:rPr>
        <w:t>أكاديمية الويبو</w:t>
      </w:r>
      <w:r w:rsidRPr="00597E6C">
        <w:rPr>
          <w:rFonts w:ascii="Arabic Typesetting" w:hAnsi="Arabic Typesetting" w:cs="Arabic Typesetting" w:hint="cs"/>
          <w:sz w:val="34"/>
          <w:szCs w:val="34"/>
          <w:rtl/>
        </w:rPr>
        <w:t>، في عام</w:t>
      </w:r>
      <w:r w:rsidRPr="00597E6C">
        <w:rPr>
          <w:rFonts w:ascii="Arabic Typesetting" w:hAnsi="Arabic Typesetting" w:cs="Arabic Typesetting"/>
          <w:sz w:val="34"/>
          <w:szCs w:val="34"/>
          <w:rtl/>
        </w:rPr>
        <w:t> </w:t>
      </w:r>
      <w:r w:rsidRPr="00597E6C">
        <w:rPr>
          <w:rFonts w:ascii="Arabic Typesetting" w:hAnsi="Arabic Typesetting" w:cs="Arabic Typesetting" w:hint="cs"/>
          <w:sz w:val="34"/>
          <w:szCs w:val="34"/>
          <w:rtl/>
        </w:rPr>
        <w:t>2014،</w:t>
      </w:r>
      <w:r w:rsidRPr="00597E6C">
        <w:rPr>
          <w:rFonts w:ascii="Arabic Typesetting" w:hAnsi="Arabic Typesetting" w:cs="Arabic Typesetting"/>
          <w:sz w:val="34"/>
          <w:szCs w:val="34"/>
          <w:rtl/>
        </w:rPr>
        <w:t xml:space="preserve"> عملية إصلاح</w:t>
      </w:r>
      <w:r w:rsidRPr="00597E6C">
        <w:rPr>
          <w:rFonts w:ascii="Arabic Typesetting" w:hAnsi="Arabic Typesetting" w:cs="Arabic Typesetting" w:hint="cs"/>
          <w:sz w:val="34"/>
          <w:szCs w:val="34"/>
          <w:rtl/>
        </w:rPr>
        <w:t>ية لتصبح الجهة الرئيسية المسؤولة عن أنشطة تدريب المسؤولين الحكوميين وغيرهم من الأطراف المعنية وبناء قدراتهم في مجال الملكية الفكرية. وسعت الأكاديمية، خلال هذا الإصلاح، إلى الحفاظ قدر الإمكان على كمية ونوعية ووتيرة البرامج التدريبية المقدمة للوفاء بالتزامات التدريب الجارية المبرمة مع الشركاء؛ وإلى تلبية الطلبات الجديدة والملحة التي تقدمها الدول الأعضاء وغيرها من الأطراف المعنية للحصول على التدريب؛ والحفاظ على استمرارية التدريب المقدَّم.</w:t>
      </w:r>
    </w:p>
    <w:p w:rsidR="00D47F7E" w:rsidRPr="00624A5B" w:rsidRDefault="00D47F7E" w:rsidP="007E7CEF">
      <w:pPr>
        <w:pStyle w:val="NumberedParaAR"/>
        <w:numPr>
          <w:ilvl w:val="0"/>
          <w:numId w:val="63"/>
        </w:numPr>
        <w:tabs>
          <w:tab w:val="left" w:pos="720"/>
        </w:tabs>
        <w:spacing w:after="120" w:line="340" w:lineRule="exact"/>
        <w:ind w:left="-1" w:firstLine="0"/>
        <w:rPr>
          <w:sz w:val="34"/>
          <w:szCs w:val="34"/>
          <w:lang w:val="fr-CH"/>
        </w:rPr>
      </w:pPr>
      <w:r w:rsidRPr="00624A5B">
        <w:rPr>
          <w:rFonts w:hint="cs"/>
          <w:sz w:val="34"/>
          <w:szCs w:val="34"/>
          <w:rtl/>
          <w:lang w:val="fr-CH"/>
        </w:rPr>
        <w:t>وتحقيقاً لذلك، واصلت الأكاديمية في</w:t>
      </w:r>
      <w:r>
        <w:rPr>
          <w:rFonts w:hint="cs"/>
          <w:sz w:val="34"/>
          <w:szCs w:val="34"/>
          <w:rtl/>
          <w:lang w:val="fr-CH"/>
        </w:rPr>
        <w:t xml:space="preserve"> عام</w:t>
      </w:r>
      <w:r>
        <w:rPr>
          <w:sz w:val="34"/>
          <w:szCs w:val="34"/>
          <w:rtl/>
          <w:lang w:val="fr-CH"/>
        </w:rPr>
        <w:t> </w:t>
      </w:r>
      <w:r w:rsidRPr="00624A5B">
        <w:rPr>
          <w:rFonts w:hint="cs"/>
          <w:sz w:val="34"/>
          <w:szCs w:val="34"/>
          <w:rtl/>
          <w:lang w:val="fr-CH"/>
        </w:rPr>
        <w:t xml:space="preserve">2014 تنظيم </w:t>
      </w:r>
      <w:r w:rsidRPr="00624A5B">
        <w:rPr>
          <w:sz w:val="34"/>
          <w:szCs w:val="34"/>
          <w:rtl/>
          <w:lang w:bidi="ar-EG"/>
        </w:rPr>
        <w:t>طائفة متنوعة من أنشطة التدريب والت</w:t>
      </w:r>
      <w:r>
        <w:rPr>
          <w:sz w:val="34"/>
          <w:szCs w:val="34"/>
          <w:rtl/>
          <w:lang w:bidi="ar-EG"/>
        </w:rPr>
        <w:t>عليم للوفاء بمتطلبات بناء القدر</w:t>
      </w:r>
      <w:r>
        <w:rPr>
          <w:rFonts w:hint="cs"/>
          <w:sz w:val="34"/>
          <w:szCs w:val="34"/>
          <w:rtl/>
          <w:lang w:bidi="ar-EG"/>
        </w:rPr>
        <w:t>ات في ا</w:t>
      </w:r>
      <w:r>
        <w:rPr>
          <w:sz w:val="34"/>
          <w:szCs w:val="34"/>
          <w:rtl/>
          <w:lang w:bidi="ar-EG"/>
        </w:rPr>
        <w:t>لبلدان النامية</w:t>
      </w:r>
      <w:r w:rsidRPr="00624A5B">
        <w:rPr>
          <w:sz w:val="34"/>
          <w:szCs w:val="34"/>
          <w:rtl/>
          <w:lang w:bidi="ar-EG"/>
        </w:rPr>
        <w:t xml:space="preserve"> والبلدان الأقل نموا</w:t>
      </w:r>
      <w:r w:rsidRPr="00624A5B">
        <w:rPr>
          <w:rFonts w:hint="cs"/>
          <w:sz w:val="34"/>
          <w:szCs w:val="34"/>
          <w:rtl/>
          <w:lang w:bidi="ar-EG"/>
        </w:rPr>
        <w:t>ً</w:t>
      </w:r>
      <w:r w:rsidRPr="00624A5B">
        <w:rPr>
          <w:sz w:val="34"/>
          <w:szCs w:val="34"/>
          <w:rtl/>
          <w:lang w:bidi="ar-EG"/>
        </w:rPr>
        <w:t xml:space="preserve"> والبلدان التي تمر بمرحلة انتقال من خلال توليفة م</w:t>
      </w:r>
      <w:r w:rsidRPr="00624A5B">
        <w:rPr>
          <w:rFonts w:hint="cs"/>
          <w:sz w:val="34"/>
          <w:szCs w:val="34"/>
          <w:rtl/>
          <w:lang w:bidi="ar-EG"/>
        </w:rPr>
        <w:t>ما يلي</w:t>
      </w:r>
      <w:r w:rsidRPr="00624A5B">
        <w:rPr>
          <w:sz w:val="34"/>
          <w:szCs w:val="34"/>
          <w:rtl/>
          <w:lang w:bidi="ar-EG"/>
        </w:rPr>
        <w:t xml:space="preserve">: </w:t>
      </w:r>
      <w:r w:rsidRPr="00624A5B">
        <w:rPr>
          <w:rFonts w:hint="cs"/>
          <w:sz w:val="34"/>
          <w:szCs w:val="34"/>
          <w:rtl/>
          <w:lang w:bidi="ar-EG"/>
        </w:rPr>
        <w:t>"</w:t>
      </w:r>
      <w:r w:rsidRPr="00624A5B">
        <w:rPr>
          <w:sz w:val="34"/>
          <w:szCs w:val="34"/>
          <w:rtl/>
          <w:lang w:bidi="ar-EG"/>
        </w:rPr>
        <w:t>1</w:t>
      </w:r>
      <w:r w:rsidRPr="00624A5B">
        <w:rPr>
          <w:rFonts w:hint="cs"/>
          <w:sz w:val="34"/>
          <w:szCs w:val="34"/>
          <w:rtl/>
          <w:lang w:bidi="ar-EG"/>
        </w:rPr>
        <w:t>" </w:t>
      </w:r>
      <w:r w:rsidRPr="00624A5B">
        <w:rPr>
          <w:sz w:val="34"/>
          <w:szCs w:val="34"/>
          <w:rtl/>
          <w:lang w:bidi="ar-EG"/>
        </w:rPr>
        <w:t>أنشطة تدريب ت</w:t>
      </w:r>
      <w:r w:rsidRPr="00624A5B">
        <w:rPr>
          <w:rFonts w:hint="cs"/>
          <w:sz w:val="34"/>
          <w:szCs w:val="34"/>
          <w:rtl/>
          <w:lang w:bidi="ar-EG"/>
        </w:rPr>
        <w:t>نفَّذ</w:t>
      </w:r>
      <w:r w:rsidRPr="00624A5B">
        <w:rPr>
          <w:sz w:val="34"/>
          <w:szCs w:val="34"/>
          <w:rtl/>
          <w:lang w:bidi="ar-EG"/>
        </w:rPr>
        <w:t xml:space="preserve"> وجها</w:t>
      </w:r>
      <w:r w:rsidRPr="00624A5B">
        <w:rPr>
          <w:rFonts w:hint="cs"/>
          <w:sz w:val="34"/>
          <w:szCs w:val="34"/>
          <w:rtl/>
          <w:lang w:bidi="ar-EG"/>
        </w:rPr>
        <w:t>ً</w:t>
      </w:r>
      <w:r w:rsidRPr="00624A5B">
        <w:rPr>
          <w:sz w:val="34"/>
          <w:szCs w:val="34"/>
          <w:rtl/>
          <w:lang w:bidi="ar-EG"/>
        </w:rPr>
        <w:t xml:space="preserve"> لوجه للمسؤولين الحكوميين من مكاتب الملكية الصناعية وحقوق الملكية وغيرها من مؤسسات القطاع العام المنخرطة بصورة مباشرة أو غير مباشرة في إدارة المفاوضات الدولية المتعلقة بالملكية الفكرية (</w:t>
      </w:r>
      <w:r w:rsidRPr="00624A5B">
        <w:rPr>
          <w:rFonts w:hint="cs"/>
          <w:sz w:val="34"/>
          <w:szCs w:val="34"/>
          <w:rtl/>
          <w:lang w:bidi="ar-EG"/>
        </w:rPr>
        <w:t>برنامج التنمية المهنية)؛ "2" و</w:t>
      </w:r>
      <w:r>
        <w:rPr>
          <w:sz w:val="34"/>
          <w:szCs w:val="34"/>
          <w:rtl/>
          <w:lang w:bidi="ar-EG"/>
        </w:rPr>
        <w:t xml:space="preserve">محفظة </w:t>
      </w:r>
      <w:r>
        <w:rPr>
          <w:rFonts w:hint="cs"/>
          <w:sz w:val="34"/>
          <w:szCs w:val="34"/>
          <w:rtl/>
          <w:lang w:bidi="ar-EG"/>
        </w:rPr>
        <w:t>مؤلفة من</w:t>
      </w:r>
      <w:r w:rsidRPr="00624A5B">
        <w:rPr>
          <w:sz w:val="34"/>
          <w:szCs w:val="34"/>
          <w:rtl/>
          <w:lang w:bidi="ar-EG"/>
        </w:rPr>
        <w:t xml:space="preserve"> </w:t>
      </w:r>
      <w:r w:rsidRPr="00624A5B">
        <w:rPr>
          <w:rFonts w:hint="cs"/>
          <w:sz w:val="34"/>
          <w:szCs w:val="34"/>
          <w:rtl/>
          <w:lang w:bidi="ar-EG"/>
        </w:rPr>
        <w:t>17</w:t>
      </w:r>
      <w:r>
        <w:rPr>
          <w:rFonts w:hint="cs"/>
          <w:sz w:val="34"/>
          <w:szCs w:val="34"/>
          <w:rtl/>
          <w:lang w:bidi="ar-EG"/>
        </w:rPr>
        <w:t> </w:t>
      </w:r>
      <w:r w:rsidRPr="00624A5B">
        <w:rPr>
          <w:sz w:val="34"/>
          <w:szCs w:val="34"/>
          <w:rtl/>
          <w:lang w:bidi="ar-EG"/>
        </w:rPr>
        <w:t>دورة للتعلم عن بعد ب</w:t>
      </w:r>
      <w:r w:rsidRPr="00624A5B">
        <w:rPr>
          <w:rFonts w:hint="cs"/>
          <w:sz w:val="34"/>
          <w:szCs w:val="34"/>
          <w:rtl/>
          <w:lang w:bidi="ar-EG"/>
        </w:rPr>
        <w:t>أربع</w:t>
      </w:r>
      <w:r w:rsidRPr="00624A5B">
        <w:rPr>
          <w:sz w:val="34"/>
          <w:szCs w:val="34"/>
          <w:rtl/>
          <w:lang w:bidi="ar-EG"/>
        </w:rPr>
        <w:t xml:space="preserve"> عشرة لغة (برنامج التعلم عن بعد</w:t>
      </w:r>
      <w:r w:rsidRPr="00624A5B">
        <w:rPr>
          <w:rFonts w:hint="cs"/>
          <w:sz w:val="34"/>
          <w:szCs w:val="34"/>
          <w:rtl/>
          <w:lang w:bidi="ar-EG"/>
        </w:rPr>
        <w:t>)</w:t>
      </w:r>
      <w:r w:rsidRPr="00624A5B">
        <w:rPr>
          <w:sz w:val="34"/>
          <w:szCs w:val="34"/>
          <w:rtl/>
          <w:lang w:bidi="ar-EG"/>
        </w:rPr>
        <w:t xml:space="preserve">؛ </w:t>
      </w:r>
      <w:r w:rsidRPr="00624A5B">
        <w:rPr>
          <w:rFonts w:hint="cs"/>
          <w:sz w:val="34"/>
          <w:szCs w:val="34"/>
          <w:rtl/>
          <w:lang w:bidi="ar-EG"/>
        </w:rPr>
        <w:t>"3" و</w:t>
      </w:r>
      <w:r w:rsidRPr="00624A5B">
        <w:rPr>
          <w:sz w:val="34"/>
          <w:szCs w:val="34"/>
          <w:rtl/>
          <w:lang w:bidi="ar-EG"/>
        </w:rPr>
        <w:t>عدد من برامج الماجستير المشتركة عن قانون الملكية الفكرية والأنشطة الأخرى من أجل النهوض بالتعليم العالي بشأن الملكية الفكرية (برنامج المؤسسات الأكاديمية) وكذلك أنشطة محدد</w:t>
      </w:r>
      <w:r>
        <w:rPr>
          <w:sz w:val="34"/>
          <w:szCs w:val="34"/>
          <w:rtl/>
          <w:lang w:bidi="ar-EG"/>
        </w:rPr>
        <w:t>ة من أجل الطلاب والمهنيين الشبا</w:t>
      </w:r>
      <w:r>
        <w:rPr>
          <w:rFonts w:hint="cs"/>
          <w:sz w:val="34"/>
          <w:szCs w:val="34"/>
          <w:rtl/>
          <w:lang w:bidi="ar-EG"/>
        </w:rPr>
        <w:t>ب</w:t>
      </w:r>
      <w:r w:rsidRPr="00624A5B">
        <w:rPr>
          <w:sz w:val="34"/>
          <w:szCs w:val="34"/>
          <w:rtl/>
          <w:lang w:bidi="ar-EG"/>
        </w:rPr>
        <w:t xml:space="preserve"> في مجال الملكية الفكرية (برنامج المدارس الصيفية)</w:t>
      </w:r>
      <w:r w:rsidRPr="00624A5B">
        <w:rPr>
          <w:rFonts w:hint="cs"/>
          <w:sz w:val="34"/>
          <w:szCs w:val="34"/>
          <w:rtl/>
          <w:lang w:bidi="ar-EG"/>
        </w:rPr>
        <w:t xml:space="preserve">. </w:t>
      </w:r>
      <w:r w:rsidRPr="00624A5B">
        <w:rPr>
          <w:rFonts w:hint="cs"/>
          <w:sz w:val="34"/>
          <w:szCs w:val="34"/>
          <w:rtl/>
          <w:lang w:val="fr-CH"/>
        </w:rPr>
        <w:t>ومن الإنجازات الرئيسية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تعميم منصة مركز الويبو للتعلم الإلكترون</w:t>
      </w:r>
      <w:r w:rsidRPr="00624A5B">
        <w:rPr>
          <w:rFonts w:hint="cs"/>
          <w:sz w:val="34"/>
          <w:szCs w:val="34"/>
          <w:rtl/>
          <w:lang w:val="fr-CH" w:bidi="ar-EG"/>
        </w:rPr>
        <w:t>ي (</w:t>
      </w:r>
      <w:r w:rsidRPr="00624A5B">
        <w:rPr>
          <w:sz w:val="34"/>
          <w:szCs w:val="34"/>
          <w:lang w:bidi="ar-EG"/>
        </w:rPr>
        <w:t>WeLC</w:t>
      </w:r>
      <w:r w:rsidRPr="00624A5B">
        <w:rPr>
          <w:rFonts w:hint="cs"/>
          <w:sz w:val="34"/>
          <w:szCs w:val="34"/>
          <w:rtl/>
          <w:lang w:val="fr-CH" w:bidi="ar-EG"/>
        </w:rPr>
        <w:t>) التي استحدثها برنامج التعلم عن بعد في</w:t>
      </w:r>
      <w:r>
        <w:rPr>
          <w:rFonts w:hint="cs"/>
          <w:sz w:val="34"/>
          <w:szCs w:val="34"/>
          <w:rtl/>
          <w:lang w:val="fr-CH" w:bidi="ar-EG"/>
        </w:rPr>
        <w:t xml:space="preserve"> عام</w:t>
      </w:r>
      <w:r>
        <w:rPr>
          <w:sz w:val="34"/>
          <w:szCs w:val="34"/>
          <w:rtl/>
          <w:lang w:val="fr-CH" w:bidi="ar-EG"/>
        </w:rPr>
        <w:t> </w:t>
      </w:r>
      <w:r w:rsidRPr="00624A5B">
        <w:rPr>
          <w:rFonts w:hint="cs"/>
          <w:sz w:val="34"/>
          <w:szCs w:val="34"/>
          <w:rtl/>
          <w:lang w:val="fr-CH" w:bidi="ar-EG"/>
        </w:rPr>
        <w:t>2011 على البرامج الأخرى للأكاديمية بغية تيسير تسجيل المرشحين واختيارهم والتحاقهم بها.</w:t>
      </w:r>
    </w:p>
    <w:p w:rsidR="00D47F7E" w:rsidRPr="00624A5B" w:rsidRDefault="00D47F7E" w:rsidP="007E7CEF">
      <w:pPr>
        <w:pStyle w:val="NumberedParaAR"/>
        <w:numPr>
          <w:ilvl w:val="0"/>
          <w:numId w:val="63"/>
        </w:numPr>
        <w:tabs>
          <w:tab w:val="left" w:pos="720"/>
        </w:tabs>
        <w:spacing w:after="120" w:line="340" w:lineRule="exact"/>
        <w:ind w:left="-1" w:firstLine="0"/>
        <w:rPr>
          <w:sz w:val="34"/>
          <w:szCs w:val="34"/>
          <w:lang w:val="fr-CH"/>
        </w:rPr>
      </w:pPr>
      <w:r w:rsidRPr="00624A5B">
        <w:rPr>
          <w:rFonts w:hint="cs"/>
          <w:sz w:val="34"/>
          <w:szCs w:val="34"/>
          <w:rtl/>
          <w:lang w:val="fr-CH"/>
        </w:rPr>
        <w:t>وفيما يخص برنامج التنمية المهنية، نظَّمت الأكاديمية في</w:t>
      </w:r>
      <w:r>
        <w:rPr>
          <w:rFonts w:hint="cs"/>
          <w:sz w:val="34"/>
          <w:szCs w:val="34"/>
          <w:rtl/>
          <w:lang w:val="fr-CH"/>
        </w:rPr>
        <w:t xml:space="preserve"> عام</w:t>
      </w:r>
      <w:r>
        <w:rPr>
          <w:sz w:val="34"/>
          <w:szCs w:val="34"/>
          <w:rtl/>
          <w:lang w:val="fr-CH"/>
        </w:rPr>
        <w:t> </w:t>
      </w:r>
      <w:r w:rsidRPr="00624A5B">
        <w:rPr>
          <w:rFonts w:hint="cs"/>
          <w:sz w:val="34"/>
          <w:szCs w:val="34"/>
          <w:rtl/>
          <w:lang w:val="fr-CH"/>
        </w:rPr>
        <w:t xml:space="preserve">2014 عشرين دورة تدريبية بالتعاون مع إدارات الملكية الصناعية و/أو حق المؤلف للجزائر والنمسا وكندا وكوستاريكا وفنلندا وفرنسا وألمانيا وإسرائيل والمكسيك والمغرب والنرويج وباراغواي وبيرو </w:t>
      </w:r>
      <w:r>
        <w:rPr>
          <w:rFonts w:hint="cs"/>
          <w:sz w:val="34"/>
          <w:szCs w:val="34"/>
          <w:rtl/>
          <w:lang w:val="fr-CH"/>
        </w:rPr>
        <w:t>و</w:t>
      </w:r>
      <w:r w:rsidRPr="00624A5B">
        <w:rPr>
          <w:rFonts w:hint="cs"/>
          <w:sz w:val="34"/>
          <w:szCs w:val="34"/>
          <w:rtl/>
          <w:lang w:val="fr-CH"/>
        </w:rPr>
        <w:t>إسبانيا وسويسرا والمملكة المتحدة فضلاً عن منظمة التجارة العالمية و</w:t>
      </w:r>
      <w:r w:rsidRPr="00624A5B">
        <w:rPr>
          <w:sz w:val="34"/>
          <w:szCs w:val="34"/>
          <w:rtl/>
          <w:lang w:val="fr-CH"/>
        </w:rPr>
        <w:t>مركز الدراسات الدولية للملكية الصن</w:t>
      </w:r>
      <w:r w:rsidRPr="00624A5B">
        <w:rPr>
          <w:rFonts w:hint="cs"/>
          <w:sz w:val="34"/>
          <w:szCs w:val="34"/>
          <w:rtl/>
          <w:lang w:val="fr-CH"/>
        </w:rPr>
        <w:t>اعية الواقع في مدينة ستراسبورغ بفرنسا. وانتفع بهذه الأنشطة ما مجموعه 216 مشاركاً من البلدان النامية والبلدان الأقل نمواً والبلدان التي تمر بمرحلة انتقال، ما يمثل انخفاضاً نسبته 14</w:t>
      </w:r>
      <w:r>
        <w:rPr>
          <w:sz w:val="34"/>
          <w:szCs w:val="34"/>
          <w:rtl/>
          <w:lang w:val="fr-CH"/>
        </w:rPr>
        <w:t> </w:t>
      </w:r>
      <w:r>
        <w:rPr>
          <w:rFonts w:hint="eastAsia"/>
          <w:sz w:val="34"/>
          <w:szCs w:val="34"/>
          <w:rtl/>
          <w:lang w:val="fr-CH"/>
        </w:rPr>
        <w:t>بالمئة</w:t>
      </w:r>
      <w:r w:rsidRPr="00624A5B">
        <w:rPr>
          <w:rFonts w:hint="cs"/>
          <w:sz w:val="34"/>
          <w:szCs w:val="34"/>
          <w:rtl/>
          <w:lang w:val="fr-CH"/>
        </w:rPr>
        <w:t xml:space="preserve"> مقارنة بعام</w:t>
      </w:r>
      <w:r>
        <w:rPr>
          <w:rFonts w:hint="eastAsia"/>
          <w:sz w:val="34"/>
          <w:szCs w:val="34"/>
          <w:rtl/>
          <w:lang w:val="fr-CH"/>
        </w:rPr>
        <w:t> </w:t>
      </w:r>
      <w:r w:rsidRPr="00624A5B">
        <w:rPr>
          <w:rFonts w:hint="cs"/>
          <w:sz w:val="34"/>
          <w:szCs w:val="34"/>
          <w:rtl/>
          <w:lang w:val="fr-CH"/>
        </w:rPr>
        <w:t>2013. ويعزى هذا الانخفاض أساساً إلى أن "ال</w:t>
      </w:r>
      <w:r w:rsidRPr="00624A5B">
        <w:rPr>
          <w:sz w:val="34"/>
          <w:szCs w:val="34"/>
          <w:rtl/>
          <w:lang w:val="fr-CH"/>
        </w:rPr>
        <w:t xml:space="preserve">دورة تدريبية </w:t>
      </w:r>
      <w:r w:rsidRPr="00624A5B">
        <w:rPr>
          <w:rFonts w:hint="cs"/>
          <w:sz w:val="34"/>
          <w:szCs w:val="34"/>
          <w:rtl/>
          <w:lang w:val="fr-CH"/>
        </w:rPr>
        <w:t>ال</w:t>
      </w:r>
      <w:r w:rsidRPr="00624A5B">
        <w:rPr>
          <w:sz w:val="34"/>
          <w:szCs w:val="34"/>
          <w:rtl/>
          <w:lang w:val="fr-CH"/>
        </w:rPr>
        <w:t>متقدمة للويبو والسويد بشأن الملكية الصناعية في الاقتصاد العالمي</w:t>
      </w:r>
      <w:r w:rsidRPr="00624A5B">
        <w:rPr>
          <w:rFonts w:hint="cs"/>
          <w:sz w:val="34"/>
          <w:szCs w:val="34"/>
          <w:rtl/>
          <w:lang w:val="fr-CH"/>
        </w:rPr>
        <w:t>" التي تنظَّم سنوياً ويحضرها عادة 25</w:t>
      </w:r>
      <w:r>
        <w:rPr>
          <w:rFonts w:hint="eastAsia"/>
          <w:sz w:val="34"/>
          <w:szCs w:val="34"/>
          <w:rtl/>
          <w:lang w:val="fr-CH"/>
        </w:rPr>
        <w:t> </w:t>
      </w:r>
      <w:r w:rsidRPr="00624A5B">
        <w:rPr>
          <w:rFonts w:hint="cs"/>
          <w:sz w:val="34"/>
          <w:szCs w:val="34"/>
          <w:rtl/>
          <w:lang w:val="fr-CH"/>
        </w:rPr>
        <w:t>موظفاً مسؤولاً لم تُعقد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وشملت الدورات التدريبية المذكورة أعلاه الموضوعات الرئيسية التالية: البراءات، والعلامات التجارية، وحق المؤلف والحقوق المجاورة، والإدارة الجماعية لحق المؤلف والحقوق المجاورة، وإدارة مكاتب الملكية الفكرية، و</w:t>
      </w:r>
      <w:r w:rsidRPr="00624A5B">
        <w:rPr>
          <w:sz w:val="34"/>
          <w:szCs w:val="34"/>
          <w:rtl/>
          <w:lang w:val="fr-CH"/>
        </w:rPr>
        <w:t>الملكية الفكرية لواضعي السياسات</w:t>
      </w:r>
      <w:r w:rsidRPr="00624A5B">
        <w:rPr>
          <w:rFonts w:hint="cs"/>
          <w:sz w:val="34"/>
          <w:szCs w:val="34"/>
          <w:rtl/>
          <w:lang w:val="fr-CH"/>
        </w:rPr>
        <w:t>؛ ووُسع نطاق هذه الدورات لتشمل موضوعين جديدين هما التوسيم، ونقل التكنولوجيا والتراخيص. وإضافة إلى ذلك، استُعرض نموذج التدريب، في إطار عملية الإصلاح، بغية مواصلة تنميته وتحسينه في</w:t>
      </w:r>
      <w:r>
        <w:rPr>
          <w:rFonts w:hint="cs"/>
          <w:sz w:val="34"/>
          <w:szCs w:val="34"/>
          <w:rtl/>
          <w:lang w:val="fr-CH"/>
        </w:rPr>
        <w:t xml:space="preserve"> عام</w:t>
      </w:r>
      <w:r>
        <w:rPr>
          <w:sz w:val="34"/>
          <w:szCs w:val="34"/>
          <w:rtl/>
          <w:lang w:val="fr-CH"/>
        </w:rPr>
        <w:t> </w:t>
      </w:r>
      <w:r w:rsidRPr="00624A5B">
        <w:rPr>
          <w:rFonts w:hint="cs"/>
          <w:sz w:val="34"/>
          <w:szCs w:val="34"/>
          <w:rtl/>
          <w:lang w:val="fr-CH"/>
        </w:rPr>
        <w:t>2014.</w:t>
      </w:r>
    </w:p>
    <w:p w:rsidR="00D47F7E" w:rsidRPr="00624A5B" w:rsidRDefault="00D47F7E" w:rsidP="006D30FB">
      <w:pPr>
        <w:keepNext/>
        <w:bidi/>
        <w:spacing w:line="360" w:lineRule="exact"/>
        <w:jc w:val="center"/>
        <w:rPr>
          <w:rFonts w:ascii="Arabic Typesetting" w:hAnsi="Arabic Typesetting" w:cs="Arabic Typesetting"/>
          <w:i/>
          <w:iCs/>
          <w:sz w:val="34"/>
          <w:szCs w:val="34"/>
          <w:rtl/>
          <w:lang w:bidi="ar-EG"/>
        </w:rPr>
      </w:pPr>
      <w:r w:rsidRPr="00624A5B">
        <w:rPr>
          <w:rFonts w:ascii="Arabic Typesetting" w:hAnsi="Arabic Typesetting" w:cs="Arabic Typesetting"/>
          <w:i/>
          <w:iCs/>
          <w:sz w:val="34"/>
          <w:szCs w:val="34"/>
          <w:rtl/>
          <w:lang w:bidi="ar-EG"/>
        </w:rPr>
        <w:t>التوزيع الجغرافي للمشاركين في برنامج التنمية المهنية 2012-</w:t>
      </w:r>
      <w:r w:rsidRPr="00624A5B">
        <w:rPr>
          <w:rFonts w:ascii="Arabic Typesetting" w:hAnsi="Arabic Typesetting" w:cs="Arabic Typesetting" w:hint="cs"/>
          <w:i/>
          <w:iCs/>
          <w:sz w:val="34"/>
          <w:szCs w:val="34"/>
          <w:rtl/>
          <w:lang w:bidi="ar-EG"/>
        </w:rPr>
        <w:t>2014</w:t>
      </w:r>
    </w:p>
    <w:p w:rsidR="00D47F7E" w:rsidRPr="00624A5B" w:rsidRDefault="00D47F7E" w:rsidP="00D47F7E">
      <w:pPr>
        <w:bidi/>
        <w:spacing w:after="120"/>
        <w:ind w:left="-1"/>
        <w:jc w:val="center"/>
        <w:rPr>
          <w:rFonts w:ascii="Arabic Typesetting" w:hAnsi="Arabic Typesetting" w:cs="Arabic Typesetting"/>
          <w:sz w:val="34"/>
          <w:szCs w:val="34"/>
          <w:rtl/>
          <w:lang w:val="fr-CH"/>
        </w:rPr>
      </w:pPr>
      <w:r w:rsidRPr="00624A5B">
        <w:rPr>
          <w:noProof/>
          <w:sz w:val="34"/>
          <w:szCs w:val="34"/>
        </w:rPr>
        <w:drawing>
          <wp:inline distT="0" distB="0" distL="0" distR="0" wp14:anchorId="6191B26B" wp14:editId="2D76A8A9">
            <wp:extent cx="5367131" cy="1677725"/>
            <wp:effectExtent l="0" t="0" r="5080" b="0"/>
            <wp:docPr id="864" name="Chart 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47F7E" w:rsidRPr="00624A5B" w:rsidRDefault="00D47F7E" w:rsidP="007E7CEF">
      <w:pPr>
        <w:pStyle w:val="NumberedParaAR"/>
        <w:numPr>
          <w:ilvl w:val="0"/>
          <w:numId w:val="63"/>
        </w:numPr>
        <w:tabs>
          <w:tab w:val="left" w:pos="720"/>
        </w:tabs>
        <w:spacing w:after="120" w:line="340" w:lineRule="exact"/>
        <w:ind w:left="-1" w:firstLine="0"/>
        <w:rPr>
          <w:sz w:val="34"/>
          <w:szCs w:val="34"/>
          <w:lang w:val="fr-CH"/>
        </w:rPr>
      </w:pPr>
      <w:r>
        <w:rPr>
          <w:rFonts w:hint="cs"/>
          <w:sz w:val="34"/>
          <w:szCs w:val="34"/>
          <w:rtl/>
          <w:lang w:val="fr-CH"/>
        </w:rPr>
        <w:t>و</w:t>
      </w:r>
      <w:r w:rsidRPr="00624A5B">
        <w:rPr>
          <w:sz w:val="34"/>
          <w:szCs w:val="34"/>
          <w:rtl/>
          <w:lang w:val="fr-CH"/>
        </w:rPr>
        <w:t xml:space="preserve">واصل برنامج التعليم عن بعد جذب المشاركين من </w:t>
      </w:r>
      <w:r w:rsidRPr="00624A5B">
        <w:rPr>
          <w:rFonts w:hint="cs"/>
          <w:sz w:val="34"/>
          <w:szCs w:val="34"/>
          <w:rtl/>
          <w:lang w:val="fr-CH"/>
        </w:rPr>
        <w:t>شتى</w:t>
      </w:r>
      <w:r w:rsidRPr="00624A5B">
        <w:rPr>
          <w:sz w:val="34"/>
          <w:szCs w:val="34"/>
          <w:rtl/>
          <w:lang w:val="fr-CH"/>
        </w:rPr>
        <w:t xml:space="preserve"> أنحاء العالم بما في ذلك الفئات المستهدفة </w:t>
      </w:r>
      <w:r>
        <w:rPr>
          <w:rFonts w:hint="cs"/>
          <w:sz w:val="34"/>
          <w:szCs w:val="34"/>
          <w:rtl/>
          <w:lang w:val="fr-CH"/>
        </w:rPr>
        <w:t>ال</w:t>
      </w:r>
      <w:r w:rsidRPr="00624A5B">
        <w:rPr>
          <w:sz w:val="34"/>
          <w:szCs w:val="34"/>
          <w:rtl/>
          <w:lang w:val="fr-CH"/>
        </w:rPr>
        <w:t xml:space="preserve">خاصة من موظفي </w:t>
      </w:r>
      <w:r w:rsidRPr="00624A5B">
        <w:rPr>
          <w:rFonts w:hint="cs"/>
          <w:sz w:val="34"/>
          <w:szCs w:val="34"/>
          <w:rtl/>
          <w:lang w:val="fr-CH"/>
        </w:rPr>
        <w:t>مكاتب الملكية الفكرية و</w:t>
      </w:r>
      <w:r w:rsidRPr="00624A5B">
        <w:rPr>
          <w:sz w:val="34"/>
          <w:szCs w:val="34"/>
          <w:rtl/>
          <w:lang w:val="fr-CH"/>
        </w:rPr>
        <w:t>مراكز دعم التكنولوجيا والابتكار</w:t>
      </w:r>
      <w:r w:rsidRPr="00624A5B">
        <w:rPr>
          <w:rFonts w:hint="cs"/>
          <w:sz w:val="34"/>
          <w:szCs w:val="34"/>
          <w:rtl/>
          <w:lang w:val="fr-CH"/>
        </w:rPr>
        <w:t xml:space="preserve"> والأكاديميات الناشئة. وقد وُضعت دورة مخصصة بالاشتراك مع مكتب كرواتيا للملكية الفكرية بنجاح وأُطلقت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وإضافة إلى ذلك، استُهل تحسين البرامج بالتعاون</w:t>
      </w:r>
      <w:r>
        <w:rPr>
          <w:rFonts w:hint="cs"/>
          <w:sz w:val="34"/>
          <w:szCs w:val="34"/>
          <w:rtl/>
          <w:lang w:val="fr-CH"/>
        </w:rPr>
        <w:t xml:space="preserve"> مع</w:t>
      </w:r>
      <w:r w:rsidRPr="00624A5B">
        <w:rPr>
          <w:rFonts w:hint="cs"/>
          <w:sz w:val="34"/>
          <w:szCs w:val="34"/>
          <w:rtl/>
          <w:lang w:val="fr-CH"/>
        </w:rPr>
        <w:t xml:space="preserve"> مكتبي كمبوديا وفييت</w:t>
      </w:r>
      <w:r>
        <w:rPr>
          <w:rFonts w:hint="eastAsia"/>
          <w:sz w:val="34"/>
          <w:szCs w:val="34"/>
          <w:rtl/>
          <w:lang w:val="fr-CH"/>
        </w:rPr>
        <w:t> </w:t>
      </w:r>
      <w:r w:rsidRPr="00624A5B">
        <w:rPr>
          <w:rFonts w:hint="cs"/>
          <w:sz w:val="34"/>
          <w:szCs w:val="34"/>
          <w:rtl/>
          <w:lang w:val="fr-CH"/>
        </w:rPr>
        <w:t>نام للملكية الفكرية من خلال زيادة عدد لغات الدورات العامة من 12</w:t>
      </w:r>
      <w:r>
        <w:rPr>
          <w:rFonts w:hint="eastAsia"/>
          <w:sz w:val="34"/>
          <w:szCs w:val="34"/>
          <w:rtl/>
          <w:lang w:val="fr-CH"/>
        </w:rPr>
        <w:t> </w:t>
      </w:r>
      <w:r w:rsidRPr="00624A5B">
        <w:rPr>
          <w:rFonts w:hint="cs"/>
          <w:sz w:val="34"/>
          <w:szCs w:val="34"/>
          <w:rtl/>
          <w:lang w:val="fr-CH"/>
        </w:rPr>
        <w:t>لغة في</w:t>
      </w:r>
      <w:r>
        <w:rPr>
          <w:rFonts w:hint="cs"/>
          <w:sz w:val="34"/>
          <w:szCs w:val="34"/>
          <w:rtl/>
          <w:lang w:val="fr-CH"/>
        </w:rPr>
        <w:t xml:space="preserve"> عام</w:t>
      </w:r>
      <w:r>
        <w:rPr>
          <w:sz w:val="34"/>
          <w:szCs w:val="34"/>
          <w:rtl/>
          <w:lang w:val="fr-CH"/>
        </w:rPr>
        <w:t> </w:t>
      </w:r>
      <w:r>
        <w:rPr>
          <w:rFonts w:hint="cs"/>
          <w:sz w:val="34"/>
          <w:szCs w:val="34"/>
          <w:rtl/>
          <w:lang w:val="fr-CH"/>
        </w:rPr>
        <w:t>2013 إلى 14</w:t>
      </w:r>
      <w:r>
        <w:rPr>
          <w:rFonts w:hint="eastAsia"/>
          <w:sz w:val="34"/>
          <w:szCs w:val="34"/>
          <w:rtl/>
          <w:lang w:val="fr-CH"/>
        </w:rPr>
        <w:t> </w:t>
      </w:r>
      <w:r>
        <w:rPr>
          <w:rFonts w:hint="cs"/>
          <w:sz w:val="34"/>
          <w:szCs w:val="34"/>
          <w:rtl/>
          <w:lang w:val="fr-CH"/>
        </w:rPr>
        <w:t>لغة (العربية والك</w:t>
      </w:r>
      <w:r w:rsidRPr="00624A5B">
        <w:rPr>
          <w:rFonts w:hint="cs"/>
          <w:sz w:val="34"/>
          <w:szCs w:val="34"/>
          <w:rtl/>
          <w:lang w:val="fr-CH"/>
        </w:rPr>
        <w:t>مبودية والصينية والكرواتية والفرنسية والألمانية واليابانية والكورية والبرتغالية والروسية والإسبانية والتايلاندية والأوكرانية والفيتنامية)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انتفع 935 34 شخصاً من أكثر من 192</w:t>
      </w:r>
      <w:r>
        <w:rPr>
          <w:rFonts w:hint="eastAsia"/>
          <w:sz w:val="34"/>
          <w:szCs w:val="34"/>
          <w:rtl/>
          <w:lang w:val="fr-CH"/>
        </w:rPr>
        <w:t> </w:t>
      </w:r>
      <w:r w:rsidRPr="00624A5B">
        <w:rPr>
          <w:rFonts w:hint="cs"/>
          <w:sz w:val="34"/>
          <w:szCs w:val="34"/>
          <w:rtl/>
          <w:lang w:val="fr-CH"/>
        </w:rPr>
        <w:t>بلداً من منصة مركز التعلم الإلكتروني المعزز (552 30 من الدورات العامة و4383 من الدورات المتقدمة). وأطلقت دورتان تجريبيتان للتعلم عن بعد في</w:t>
      </w:r>
      <w:r>
        <w:rPr>
          <w:rFonts w:hint="cs"/>
          <w:sz w:val="34"/>
          <w:szCs w:val="34"/>
          <w:rtl/>
          <w:lang w:val="fr-CH"/>
        </w:rPr>
        <w:t xml:space="preserve"> عام</w:t>
      </w:r>
      <w:r>
        <w:rPr>
          <w:sz w:val="34"/>
          <w:szCs w:val="34"/>
          <w:rtl/>
          <w:lang w:val="fr-CH"/>
        </w:rPr>
        <w:t> </w:t>
      </w:r>
      <w:r w:rsidRPr="00624A5B">
        <w:rPr>
          <w:rFonts w:hint="cs"/>
          <w:sz w:val="34"/>
          <w:szCs w:val="34"/>
          <w:rtl/>
          <w:lang w:val="fr-CH"/>
        </w:rPr>
        <w:t>2014 بشأن "1"</w:t>
      </w:r>
      <w:r w:rsidRPr="00624A5B">
        <w:rPr>
          <w:rFonts w:hint="eastAsia"/>
          <w:sz w:val="34"/>
          <w:szCs w:val="34"/>
          <w:rtl/>
          <w:lang w:val="fr-CH"/>
        </w:rPr>
        <w:t> </w:t>
      </w:r>
      <w:r w:rsidRPr="00624A5B">
        <w:rPr>
          <w:sz w:val="34"/>
          <w:szCs w:val="34"/>
          <w:rtl/>
          <w:lang w:val="fr-CH"/>
        </w:rPr>
        <w:t>الملكية الفكرية والمعارف التقليدية وأشكال التعبير الثقافي التقليدي (</w:t>
      </w:r>
      <w:r>
        <w:rPr>
          <w:sz w:val="34"/>
          <w:szCs w:val="34"/>
          <w:lang w:val="fr-CH"/>
        </w:rPr>
        <w:t>DL</w:t>
      </w:r>
      <w:r>
        <w:rPr>
          <w:sz w:val="34"/>
          <w:szCs w:val="34"/>
          <w:lang w:val="fr-CH"/>
        </w:rPr>
        <w:noBreakHyphen/>
      </w:r>
      <w:r w:rsidRPr="00624A5B">
        <w:rPr>
          <w:sz w:val="34"/>
          <w:szCs w:val="34"/>
          <w:lang w:val="fr-CH"/>
        </w:rPr>
        <w:t>203</w:t>
      </w:r>
      <w:r w:rsidRPr="00624A5B">
        <w:rPr>
          <w:sz w:val="34"/>
          <w:szCs w:val="34"/>
          <w:rtl/>
          <w:lang w:val="fr-CH"/>
        </w:rPr>
        <w:t>)</w:t>
      </w:r>
      <w:r w:rsidRPr="00624A5B">
        <w:rPr>
          <w:rFonts w:hint="cs"/>
          <w:sz w:val="34"/>
          <w:szCs w:val="34"/>
          <w:rtl/>
          <w:lang w:val="fr-CH"/>
        </w:rPr>
        <w:t>؛ "2" </w:t>
      </w:r>
      <w:r w:rsidRPr="00624A5B">
        <w:rPr>
          <w:sz w:val="34"/>
          <w:szCs w:val="34"/>
          <w:rtl/>
          <w:lang w:val="fr-CH"/>
        </w:rPr>
        <w:t>الإدارة الجماعية لحق المؤلف والحقوق المجاورة (</w:t>
      </w:r>
      <w:r>
        <w:rPr>
          <w:sz w:val="34"/>
          <w:szCs w:val="34"/>
          <w:lang w:val="fr-CH"/>
        </w:rPr>
        <w:t>DL</w:t>
      </w:r>
      <w:r>
        <w:rPr>
          <w:sz w:val="34"/>
          <w:szCs w:val="34"/>
          <w:lang w:val="fr-CH"/>
        </w:rPr>
        <w:noBreakHyphen/>
      </w:r>
      <w:r w:rsidRPr="00624A5B">
        <w:rPr>
          <w:sz w:val="34"/>
          <w:szCs w:val="34"/>
          <w:lang w:val="fr-CH"/>
        </w:rPr>
        <w:t>501</w:t>
      </w:r>
      <w:r w:rsidRPr="00624A5B">
        <w:rPr>
          <w:sz w:val="34"/>
          <w:szCs w:val="34"/>
          <w:rtl/>
          <w:lang w:val="fr-CH"/>
        </w:rPr>
        <w:t>)</w:t>
      </w:r>
      <w:r w:rsidRPr="00624A5B">
        <w:rPr>
          <w:rFonts w:hint="cs"/>
          <w:sz w:val="34"/>
          <w:szCs w:val="34"/>
          <w:rtl/>
          <w:lang w:val="fr-CH"/>
        </w:rPr>
        <w:t>. وبدأ إعداد دورة التعلم عن بعد بشأن الملكية الفكرية والصحة العامة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وسيُطلق كدورة تجريبية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2015. وطُبِّق نهج أكثر انتظاماً في عملية الاستعراض السنوية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وخضع مضمون دورة التعلم عن بعد لاستعراض مستفيض (المرحلة الأولى) على أن تنفَّذ نتائجه في</w:t>
      </w:r>
      <w:r>
        <w:rPr>
          <w:rFonts w:hint="cs"/>
          <w:sz w:val="34"/>
          <w:szCs w:val="34"/>
          <w:rtl/>
          <w:lang w:val="fr-CH"/>
        </w:rPr>
        <w:t xml:space="preserve"> عام</w:t>
      </w:r>
      <w:r>
        <w:rPr>
          <w:sz w:val="34"/>
          <w:szCs w:val="34"/>
          <w:rtl/>
          <w:lang w:val="fr-CH"/>
        </w:rPr>
        <w:t> </w:t>
      </w:r>
      <w:r w:rsidRPr="00624A5B">
        <w:rPr>
          <w:rFonts w:hint="cs"/>
          <w:sz w:val="34"/>
          <w:szCs w:val="34"/>
          <w:rtl/>
          <w:lang w:val="fr-CH"/>
        </w:rPr>
        <w:t>2015 (المرحلة الثانية).</w:t>
      </w:r>
    </w:p>
    <w:p w:rsidR="00D47F7E" w:rsidRPr="00624A5B" w:rsidRDefault="00D47F7E" w:rsidP="006D30FB">
      <w:pPr>
        <w:pStyle w:val="NumberedParaAR"/>
        <w:numPr>
          <w:ilvl w:val="0"/>
          <w:numId w:val="0"/>
        </w:numPr>
        <w:tabs>
          <w:tab w:val="left" w:pos="720"/>
        </w:tabs>
        <w:spacing w:after="0"/>
        <w:ind w:left="357" w:hanging="357"/>
        <w:jc w:val="center"/>
        <w:rPr>
          <w:sz w:val="34"/>
          <w:szCs w:val="34"/>
          <w:rtl/>
          <w:lang w:val="fr-CH"/>
        </w:rPr>
      </w:pPr>
      <w:r w:rsidRPr="00624A5B">
        <w:rPr>
          <w:i/>
          <w:iCs/>
          <w:sz w:val="34"/>
          <w:szCs w:val="34"/>
          <w:rtl/>
          <w:lang w:bidi="ar-EG"/>
        </w:rPr>
        <w:t>التوزيع الجغرافي للمشاركين في برنامج التعليم عن بعد، 2012</w:t>
      </w:r>
      <w:r w:rsidRPr="00624A5B">
        <w:rPr>
          <w:rFonts w:hint="cs"/>
          <w:i/>
          <w:iCs/>
          <w:sz w:val="34"/>
          <w:szCs w:val="34"/>
          <w:rtl/>
          <w:lang w:bidi="ar-EG"/>
        </w:rPr>
        <w:t>-2014</w:t>
      </w:r>
      <w:r w:rsidRPr="00624A5B">
        <w:rPr>
          <w:rStyle w:val="FootnoteReference"/>
          <w:i/>
          <w:iCs/>
          <w:sz w:val="34"/>
          <w:szCs w:val="34"/>
          <w:rtl/>
          <w:lang w:bidi="ar-EG"/>
        </w:rPr>
        <w:footnoteReference w:id="35"/>
      </w:r>
    </w:p>
    <w:p w:rsidR="00D47F7E" w:rsidRPr="00624A5B" w:rsidRDefault="00D47F7E" w:rsidP="006D30FB">
      <w:pPr>
        <w:pStyle w:val="NumberedParaAR"/>
        <w:numPr>
          <w:ilvl w:val="0"/>
          <w:numId w:val="0"/>
        </w:numPr>
        <w:tabs>
          <w:tab w:val="left" w:pos="720"/>
        </w:tabs>
        <w:spacing w:line="240" w:lineRule="auto"/>
        <w:ind w:left="360" w:hanging="360"/>
        <w:jc w:val="center"/>
        <w:rPr>
          <w:sz w:val="34"/>
          <w:szCs w:val="34"/>
          <w:rtl/>
          <w:lang w:val="fr-CH"/>
        </w:rPr>
      </w:pPr>
      <w:r w:rsidRPr="00624A5B">
        <w:rPr>
          <w:noProof/>
          <w:sz w:val="34"/>
          <w:szCs w:val="34"/>
        </w:rPr>
        <w:drawing>
          <wp:inline distT="0" distB="0" distL="0" distR="0" wp14:anchorId="3C31238D" wp14:editId="442DAEFD">
            <wp:extent cx="5224007" cy="1884459"/>
            <wp:effectExtent l="0" t="0" r="0" b="1905"/>
            <wp:docPr id="865" name="Chart 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D47F7E" w:rsidRPr="00624A5B" w:rsidRDefault="00D47F7E" w:rsidP="006D30FB">
      <w:pPr>
        <w:pStyle w:val="NumberedParaAR"/>
        <w:numPr>
          <w:ilvl w:val="0"/>
          <w:numId w:val="63"/>
        </w:numPr>
        <w:tabs>
          <w:tab w:val="left" w:pos="720"/>
        </w:tabs>
        <w:spacing w:after="120" w:line="340" w:lineRule="exact"/>
        <w:ind w:left="-1" w:firstLine="0"/>
        <w:rPr>
          <w:sz w:val="34"/>
          <w:szCs w:val="34"/>
          <w:lang w:val="fr-CH"/>
        </w:rPr>
      </w:pPr>
      <w:r w:rsidRPr="00624A5B">
        <w:rPr>
          <w:rFonts w:hint="cs"/>
          <w:sz w:val="34"/>
          <w:szCs w:val="34"/>
          <w:rtl/>
          <w:lang w:val="fr-CH"/>
        </w:rPr>
        <w:t xml:space="preserve">وواصل برنامج المؤسسات الأكاديمية تقديم دورات مشتركة </w:t>
      </w:r>
      <w:r w:rsidRPr="00624A5B">
        <w:rPr>
          <w:sz w:val="34"/>
          <w:szCs w:val="34"/>
          <w:rtl/>
          <w:lang w:val="fr-CH"/>
        </w:rPr>
        <w:t>للحصول على درجة ماجستير في قانون الملكية الفكرية لصالح رعايا البلدان النامية والبلدان التي تمر بمرحلة انتقال بالتعاون مع عدد من الجامعات</w:t>
      </w:r>
      <w:r w:rsidRPr="00624A5B">
        <w:rPr>
          <w:rFonts w:hint="cs"/>
          <w:sz w:val="34"/>
          <w:szCs w:val="34"/>
          <w:rtl/>
          <w:lang w:val="fr-CH"/>
        </w:rPr>
        <w:t xml:space="preserve"> وبمساعدة مالية قدمتها حكومتا اليابان وجمهورية كوريا لأربعة برامج.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دُرِّب ما مجموعه 196</w:t>
      </w:r>
      <w:r>
        <w:rPr>
          <w:rFonts w:hint="eastAsia"/>
          <w:sz w:val="34"/>
          <w:szCs w:val="34"/>
          <w:lang w:val="fr-CH"/>
        </w:rPr>
        <w:t> </w:t>
      </w:r>
      <w:r w:rsidRPr="00624A5B">
        <w:rPr>
          <w:rFonts w:hint="cs"/>
          <w:sz w:val="34"/>
          <w:szCs w:val="34"/>
          <w:rtl/>
          <w:lang w:val="fr-CH"/>
        </w:rPr>
        <w:t>شخصاً، وحصل 92</w:t>
      </w:r>
      <w:r>
        <w:rPr>
          <w:rFonts w:hint="eastAsia"/>
          <w:sz w:val="34"/>
          <w:szCs w:val="34"/>
          <w:lang w:val="fr-CH"/>
        </w:rPr>
        <w:t> </w:t>
      </w:r>
      <w:r w:rsidRPr="00624A5B">
        <w:rPr>
          <w:rFonts w:hint="cs"/>
          <w:sz w:val="34"/>
          <w:szCs w:val="34"/>
          <w:rtl/>
          <w:lang w:val="fr-CH"/>
        </w:rPr>
        <w:t>طالباً من 58</w:t>
      </w:r>
      <w:r>
        <w:rPr>
          <w:rFonts w:hint="eastAsia"/>
          <w:sz w:val="34"/>
          <w:szCs w:val="34"/>
          <w:lang w:val="fr-CH"/>
        </w:rPr>
        <w:t> </w:t>
      </w:r>
      <w:r w:rsidRPr="00624A5B">
        <w:rPr>
          <w:rFonts w:hint="cs"/>
          <w:sz w:val="34"/>
          <w:szCs w:val="34"/>
          <w:rtl/>
          <w:lang w:val="fr-CH"/>
        </w:rPr>
        <w:t>بلداً على منح دراسية للالتحاق بأحد البرامج السبعة ل</w:t>
      </w:r>
      <w:r w:rsidRPr="00624A5B">
        <w:rPr>
          <w:sz w:val="34"/>
          <w:szCs w:val="34"/>
          <w:rtl/>
          <w:lang w:val="fr-CH"/>
        </w:rPr>
        <w:t>لحصول على ماجستير قانون الملكية الفكرية التي قدمتها أكاديمية الويبو بالاشتراك مع</w:t>
      </w:r>
      <w:r w:rsidRPr="00624A5B">
        <w:rPr>
          <w:rFonts w:hint="cs"/>
          <w:sz w:val="34"/>
          <w:szCs w:val="34"/>
          <w:rtl/>
          <w:lang w:val="fr-CH"/>
        </w:rPr>
        <w:t xml:space="preserve"> الجهات التالية:</w:t>
      </w:r>
      <w:r w:rsidRPr="00624A5B">
        <w:rPr>
          <w:sz w:val="34"/>
          <w:szCs w:val="34"/>
          <w:rtl/>
          <w:lang w:val="fr-CH"/>
        </w:rPr>
        <w:t xml:space="preserve"> جامعة أفريقيا (الاتحاد الأفريقي) </w:t>
      </w:r>
      <w:r w:rsidRPr="00624A5B">
        <w:rPr>
          <w:rFonts w:hint="cs"/>
          <w:sz w:val="34"/>
          <w:szCs w:val="34"/>
          <w:rtl/>
          <w:lang w:val="fr-CH"/>
        </w:rPr>
        <w:t>و</w:t>
      </w:r>
      <w:r w:rsidRPr="00624A5B">
        <w:rPr>
          <w:sz w:val="34"/>
          <w:szCs w:val="34"/>
          <w:rtl/>
          <w:lang w:val="fr-CH"/>
        </w:rPr>
        <w:t>المنظمة الإقليمية الأفريقية للملكية الفكرية</w:t>
      </w:r>
      <w:r w:rsidRPr="00624A5B">
        <w:rPr>
          <w:rFonts w:hint="cs"/>
          <w:sz w:val="34"/>
          <w:szCs w:val="34"/>
          <w:rtl/>
          <w:lang w:val="fr-CH"/>
        </w:rPr>
        <w:t xml:space="preserve"> (زيمبابوي) </w:t>
      </w:r>
      <w:r w:rsidRPr="00624A5B">
        <w:rPr>
          <w:sz w:val="34"/>
          <w:szCs w:val="34"/>
          <w:rtl/>
          <w:lang w:val="fr-CH"/>
        </w:rPr>
        <w:t>وجامعة أوسترال ومؤسسة الأرجنتين الوطنية للملكية الفكرية (الأرجنتين) وجامعة حيفا (إسرائيل)</w:t>
      </w:r>
      <w:r w:rsidRPr="00624A5B">
        <w:rPr>
          <w:rFonts w:hint="cs"/>
          <w:sz w:val="34"/>
          <w:szCs w:val="34"/>
          <w:rtl/>
          <w:lang w:val="fr-CH"/>
        </w:rPr>
        <w:t xml:space="preserve"> </w:t>
      </w:r>
      <w:r w:rsidRPr="00624A5B">
        <w:rPr>
          <w:sz w:val="34"/>
          <w:szCs w:val="34"/>
          <w:rtl/>
          <w:lang w:val="fr-CH"/>
        </w:rPr>
        <w:t>وجامعة كوينسلند للتكنولوجيا (</w:t>
      </w:r>
      <w:r w:rsidRPr="00624A5B">
        <w:rPr>
          <w:rFonts w:hint="cs"/>
          <w:sz w:val="34"/>
          <w:szCs w:val="34"/>
          <w:rtl/>
          <w:lang w:val="fr-CH"/>
        </w:rPr>
        <w:t>أ</w:t>
      </w:r>
      <w:r w:rsidRPr="00624A5B">
        <w:rPr>
          <w:sz w:val="34"/>
          <w:szCs w:val="34"/>
          <w:rtl/>
          <w:lang w:val="fr-CH"/>
        </w:rPr>
        <w:t>ستراليا)</w:t>
      </w:r>
      <w:r w:rsidRPr="00624A5B">
        <w:rPr>
          <w:rFonts w:hint="cs"/>
          <w:sz w:val="34"/>
          <w:szCs w:val="34"/>
          <w:rtl/>
          <w:lang w:val="fr-CH"/>
        </w:rPr>
        <w:t xml:space="preserve"> </w:t>
      </w:r>
      <w:r w:rsidRPr="00624A5B">
        <w:rPr>
          <w:sz w:val="34"/>
          <w:szCs w:val="34"/>
          <w:rtl/>
          <w:lang w:val="fr-CH"/>
        </w:rPr>
        <w:t>وجامعة سيول الوطنية والمكتب الكوري للملكية الفكرية. (جمهورية كوريا)</w:t>
      </w:r>
      <w:r w:rsidRPr="00624A5B">
        <w:rPr>
          <w:rFonts w:hint="cs"/>
          <w:sz w:val="34"/>
          <w:szCs w:val="34"/>
          <w:rtl/>
          <w:lang w:val="fr-CH"/>
        </w:rPr>
        <w:t xml:space="preserve"> و</w:t>
      </w:r>
      <w:r w:rsidRPr="00624A5B">
        <w:rPr>
          <w:sz w:val="34"/>
          <w:szCs w:val="34"/>
          <w:rtl/>
          <w:lang w:val="fr-CH"/>
        </w:rPr>
        <w:t>جامعة تورين (إيطاليا)</w:t>
      </w:r>
      <w:r w:rsidRPr="00624A5B">
        <w:rPr>
          <w:rFonts w:hint="cs"/>
          <w:sz w:val="34"/>
          <w:szCs w:val="34"/>
          <w:rtl/>
          <w:lang w:val="fr-CH"/>
        </w:rPr>
        <w:t xml:space="preserve"> و</w:t>
      </w:r>
      <w:r w:rsidRPr="00624A5B">
        <w:rPr>
          <w:sz w:val="34"/>
          <w:szCs w:val="34"/>
          <w:rtl/>
          <w:lang w:val="fr-CH"/>
        </w:rPr>
        <w:t>مركز التدريب الدولي التابع لمنظمة العمل الدولية</w:t>
      </w:r>
      <w:r w:rsidRPr="00624A5B">
        <w:rPr>
          <w:rFonts w:hint="cs"/>
          <w:sz w:val="34"/>
          <w:szCs w:val="34"/>
          <w:rtl/>
          <w:lang w:val="fr-CH"/>
        </w:rPr>
        <w:t xml:space="preserve"> </w:t>
      </w:r>
      <w:r w:rsidRPr="00624A5B">
        <w:rPr>
          <w:sz w:val="34"/>
          <w:szCs w:val="34"/>
          <w:rtl/>
          <w:lang w:val="fr-CH"/>
        </w:rPr>
        <w:t>وجامعة ياوندي الثانية والمنظمة الإفريقية للملكية الفكرية</w:t>
      </w:r>
      <w:r w:rsidRPr="00624A5B">
        <w:rPr>
          <w:rFonts w:hint="cs"/>
          <w:sz w:val="34"/>
          <w:szCs w:val="34"/>
          <w:rtl/>
          <w:lang w:val="fr-CH"/>
        </w:rPr>
        <w:t xml:space="preserve"> و</w:t>
      </w:r>
      <w:r w:rsidRPr="00624A5B">
        <w:rPr>
          <w:sz w:val="34"/>
          <w:szCs w:val="34"/>
          <w:rtl/>
          <w:lang w:val="fr-CH"/>
        </w:rPr>
        <w:t>المنظمة الأفريقية للملكية الفكرية</w:t>
      </w:r>
      <w:r w:rsidRPr="00624A5B">
        <w:rPr>
          <w:rFonts w:hint="cs"/>
          <w:sz w:val="34"/>
          <w:szCs w:val="34"/>
          <w:rtl/>
          <w:lang w:val="fr-CH"/>
        </w:rPr>
        <w:t xml:space="preserve"> (الكاميرون). ون</w:t>
      </w:r>
      <w:r>
        <w:rPr>
          <w:rFonts w:hint="cs"/>
          <w:sz w:val="34"/>
          <w:szCs w:val="34"/>
          <w:rtl/>
          <w:lang w:val="fr-CH"/>
        </w:rPr>
        <w:t>ُ</w:t>
      </w:r>
      <w:r w:rsidRPr="00624A5B">
        <w:rPr>
          <w:rFonts w:hint="cs"/>
          <w:sz w:val="34"/>
          <w:szCs w:val="34"/>
          <w:rtl/>
          <w:lang w:val="fr-CH"/>
        </w:rPr>
        <w:t>ظمت الندوة لمدرسي الملكية الفكرية بالتعاون مع منظمة التجارة العالمية لصالح 247</w:t>
      </w:r>
      <w:r>
        <w:rPr>
          <w:rFonts w:hint="eastAsia"/>
          <w:sz w:val="34"/>
          <w:szCs w:val="34"/>
          <w:rtl/>
          <w:lang w:val="fr-CH"/>
        </w:rPr>
        <w:t> </w:t>
      </w:r>
      <w:r w:rsidRPr="00624A5B">
        <w:rPr>
          <w:rFonts w:hint="cs"/>
          <w:sz w:val="34"/>
          <w:szCs w:val="34"/>
          <w:rtl/>
          <w:lang w:val="fr-CH"/>
        </w:rPr>
        <w:t xml:space="preserve">شخصاً. واستمرت الندوة في توفير </w:t>
      </w:r>
      <w:r w:rsidRPr="00624A5B">
        <w:rPr>
          <w:sz w:val="34"/>
          <w:szCs w:val="34"/>
          <w:rtl/>
          <w:lang w:val="fr-CH"/>
        </w:rPr>
        <w:t>منتدى للحوار والمناقشة بشأن التطورات الحديثة في مجالات الملكية الفكرية الأساسية وقضايا التعليم والتربية.</w:t>
      </w:r>
      <w:r w:rsidRPr="00624A5B">
        <w:rPr>
          <w:rFonts w:hint="cs"/>
          <w:sz w:val="34"/>
          <w:szCs w:val="34"/>
          <w:rtl/>
          <w:lang w:val="fr-CH"/>
        </w:rPr>
        <w:t xml:space="preserve"> </w:t>
      </w:r>
      <w:r w:rsidR="006D30FB">
        <w:rPr>
          <w:rFonts w:hint="cs"/>
          <w:sz w:val="34"/>
          <w:szCs w:val="34"/>
          <w:rtl/>
          <w:lang w:val="fr-CH"/>
        </w:rPr>
        <w:t>و</w:t>
      </w:r>
      <w:r w:rsidRPr="00624A5B">
        <w:rPr>
          <w:rFonts w:hint="cs"/>
          <w:sz w:val="34"/>
          <w:szCs w:val="34"/>
          <w:rtl/>
          <w:lang w:val="fr-CH"/>
        </w:rPr>
        <w:t>حصل خمسة أشخاص على منح من الويبو للمشاركة في المؤتمر السنوي ل</w:t>
      </w:r>
      <w:r w:rsidRPr="00624A5B">
        <w:rPr>
          <w:sz w:val="34"/>
          <w:szCs w:val="34"/>
          <w:rtl/>
          <w:lang w:val="fr-CH"/>
        </w:rPr>
        <w:t>لجمعية الدولية لدعم التدريس والبحث في مجال الملكية الفكرية</w:t>
      </w:r>
      <w:r w:rsidRPr="00624A5B">
        <w:rPr>
          <w:rFonts w:hint="cs"/>
          <w:sz w:val="34"/>
          <w:szCs w:val="34"/>
          <w:rtl/>
          <w:lang w:val="fr-CH"/>
        </w:rPr>
        <w:t>. وبمساعدة الويبو، استهلت جامعتان في إندونيسيا (جامعة بادجادجاران وجامعة إندونيسيا) برامج تعليمية جديدة عن الملكية الفكرية. وإن أربعة برامج أخرى في بنغلاديش والصين وجامايكا وفنزويلا قيد الإعداد.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تلقت الأكاديمية طلبات شراكة جديدة فُحصت وفقاً للسياسة الجديدة المعتمدة في هذا الصدد.</w:t>
      </w:r>
    </w:p>
    <w:p w:rsidR="00D47F7E" w:rsidRPr="00624A5B" w:rsidRDefault="00D47F7E" w:rsidP="006D30FB">
      <w:pPr>
        <w:pStyle w:val="NumberedParaAR"/>
        <w:numPr>
          <w:ilvl w:val="0"/>
          <w:numId w:val="63"/>
        </w:numPr>
        <w:tabs>
          <w:tab w:val="left" w:pos="720"/>
        </w:tabs>
        <w:spacing w:after="120" w:line="340" w:lineRule="exact"/>
        <w:ind w:left="-1" w:firstLine="0"/>
        <w:rPr>
          <w:sz w:val="34"/>
          <w:szCs w:val="34"/>
          <w:lang w:val="fr-CH"/>
        </w:rPr>
      </w:pPr>
      <w:r w:rsidRPr="00624A5B">
        <w:rPr>
          <w:rFonts w:hint="cs"/>
          <w:sz w:val="34"/>
          <w:szCs w:val="34"/>
          <w:rtl/>
          <w:lang w:val="fr-CH"/>
        </w:rPr>
        <w:t>ونظَّمت الأكاديمية تسع دورات لبرنامج المدرسة الصيفية للويبو بثلاث لغات (الإنكليزية والروسية والإسبانية) بالتعاون مع تسع مؤسسات وطنية في شيلي وكرواتيا وجامايكا والمكسيك وجمهورية كوريا والاتحاد الروسي وسنغافورة وجنوب أفريقيا وسويسرا.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التحق 352</w:t>
      </w:r>
      <w:r>
        <w:rPr>
          <w:rFonts w:hint="eastAsia"/>
          <w:sz w:val="34"/>
          <w:szCs w:val="34"/>
          <w:rtl/>
          <w:lang w:val="fr-CH"/>
        </w:rPr>
        <w:t> </w:t>
      </w:r>
      <w:r w:rsidRPr="00624A5B">
        <w:rPr>
          <w:rFonts w:hint="cs"/>
          <w:sz w:val="34"/>
          <w:szCs w:val="34"/>
          <w:rtl/>
          <w:lang w:val="fr-CH"/>
        </w:rPr>
        <w:t>مشاركاً بهذا البرنامج تنتمي غالبيتهم إلى أمريكا اللاتينية والكاريبي (124</w:t>
      </w:r>
      <w:r>
        <w:rPr>
          <w:rFonts w:hint="eastAsia"/>
          <w:sz w:val="34"/>
          <w:szCs w:val="34"/>
          <w:rtl/>
          <w:lang w:val="fr-CH"/>
        </w:rPr>
        <w:t> </w:t>
      </w:r>
      <w:r w:rsidRPr="00624A5B">
        <w:rPr>
          <w:rFonts w:hint="cs"/>
          <w:sz w:val="34"/>
          <w:szCs w:val="34"/>
          <w:rtl/>
          <w:lang w:val="fr-CH"/>
        </w:rPr>
        <w:t>مشاركاً أي 35</w:t>
      </w:r>
      <w:r>
        <w:rPr>
          <w:sz w:val="34"/>
          <w:szCs w:val="34"/>
          <w:rtl/>
          <w:lang w:val="fr-CH"/>
        </w:rPr>
        <w:t> بالمئة</w:t>
      </w:r>
      <w:r w:rsidRPr="00624A5B">
        <w:rPr>
          <w:rFonts w:hint="cs"/>
          <w:sz w:val="34"/>
          <w:szCs w:val="34"/>
          <w:rtl/>
          <w:lang w:val="fr-CH"/>
        </w:rPr>
        <w:t>)</w:t>
      </w:r>
      <w:r>
        <w:rPr>
          <w:rFonts w:hint="cs"/>
          <w:sz w:val="34"/>
          <w:szCs w:val="34"/>
          <w:rtl/>
          <w:lang w:val="fr-CH"/>
        </w:rPr>
        <w:t xml:space="preserve"> ويليهم عدداً</w:t>
      </w:r>
      <w:r w:rsidRPr="00624A5B">
        <w:rPr>
          <w:rFonts w:hint="cs"/>
          <w:sz w:val="34"/>
          <w:szCs w:val="34"/>
          <w:rtl/>
          <w:lang w:val="fr-CH"/>
        </w:rPr>
        <w:t xml:space="preserve"> مشاركون من البلدان التي تمر بمرحلة انتقال (85</w:t>
      </w:r>
      <w:r>
        <w:rPr>
          <w:rFonts w:hint="eastAsia"/>
          <w:sz w:val="34"/>
          <w:szCs w:val="34"/>
          <w:rtl/>
          <w:lang w:val="fr-CH"/>
        </w:rPr>
        <w:t> </w:t>
      </w:r>
      <w:r w:rsidRPr="00624A5B">
        <w:rPr>
          <w:rFonts w:hint="cs"/>
          <w:sz w:val="34"/>
          <w:szCs w:val="34"/>
          <w:rtl/>
          <w:lang w:val="fr-CH"/>
        </w:rPr>
        <w:t>مشاركاً أي 24</w:t>
      </w:r>
      <w:r>
        <w:rPr>
          <w:sz w:val="34"/>
          <w:szCs w:val="34"/>
          <w:rtl/>
          <w:lang w:val="fr-CH"/>
        </w:rPr>
        <w:t> بالمئة</w:t>
      </w:r>
      <w:r w:rsidRPr="00624A5B">
        <w:rPr>
          <w:rFonts w:hint="cs"/>
          <w:sz w:val="34"/>
          <w:szCs w:val="34"/>
          <w:rtl/>
          <w:lang w:val="fr-CH"/>
        </w:rPr>
        <w:t>) بينما بلغ عدد المشاركين من آسيا والمحيط الهادئ وأفريقيا والدول العربية والبلدان الأخرى 72</w:t>
      </w:r>
      <w:r>
        <w:rPr>
          <w:rFonts w:hint="eastAsia"/>
          <w:sz w:val="34"/>
          <w:szCs w:val="34"/>
          <w:rtl/>
          <w:lang w:val="fr-CH"/>
        </w:rPr>
        <w:t> </w:t>
      </w:r>
      <w:r w:rsidRPr="00624A5B">
        <w:rPr>
          <w:rFonts w:hint="cs"/>
          <w:sz w:val="34"/>
          <w:szCs w:val="34"/>
          <w:rtl/>
          <w:lang w:val="fr-CH"/>
        </w:rPr>
        <w:t>مشاركاً (21</w:t>
      </w:r>
      <w:r>
        <w:rPr>
          <w:sz w:val="34"/>
          <w:szCs w:val="34"/>
          <w:rtl/>
          <w:lang w:val="fr-CH"/>
        </w:rPr>
        <w:t> بالمئة</w:t>
      </w:r>
      <w:r w:rsidRPr="00624A5B">
        <w:rPr>
          <w:rFonts w:hint="cs"/>
          <w:sz w:val="34"/>
          <w:szCs w:val="34"/>
          <w:rtl/>
          <w:lang w:val="fr-CH"/>
        </w:rPr>
        <w:t>) و39</w:t>
      </w:r>
      <w:r>
        <w:rPr>
          <w:rFonts w:hint="eastAsia"/>
          <w:sz w:val="34"/>
          <w:szCs w:val="34"/>
          <w:rtl/>
          <w:lang w:val="fr-CH"/>
        </w:rPr>
        <w:t> </w:t>
      </w:r>
      <w:r w:rsidRPr="00624A5B">
        <w:rPr>
          <w:rFonts w:hint="cs"/>
          <w:sz w:val="34"/>
          <w:szCs w:val="34"/>
          <w:rtl/>
          <w:lang w:val="fr-CH"/>
        </w:rPr>
        <w:t>مشاركاً (11</w:t>
      </w:r>
      <w:r>
        <w:rPr>
          <w:sz w:val="34"/>
          <w:szCs w:val="34"/>
          <w:rtl/>
          <w:lang w:val="fr-CH"/>
        </w:rPr>
        <w:t> بالمئة</w:t>
      </w:r>
      <w:r w:rsidRPr="00624A5B">
        <w:rPr>
          <w:rFonts w:hint="cs"/>
          <w:sz w:val="34"/>
          <w:szCs w:val="34"/>
          <w:rtl/>
          <w:lang w:val="fr-CH"/>
        </w:rPr>
        <w:t>) و5</w:t>
      </w:r>
      <w:r>
        <w:rPr>
          <w:rFonts w:hint="eastAsia"/>
          <w:sz w:val="34"/>
          <w:szCs w:val="34"/>
          <w:rtl/>
          <w:lang w:val="fr-CH"/>
        </w:rPr>
        <w:t> </w:t>
      </w:r>
      <w:r w:rsidRPr="00624A5B">
        <w:rPr>
          <w:rFonts w:hint="cs"/>
          <w:sz w:val="34"/>
          <w:szCs w:val="34"/>
          <w:rtl/>
          <w:lang w:val="fr-CH"/>
        </w:rPr>
        <w:t>مشاركين (واحد</w:t>
      </w:r>
      <w:r>
        <w:rPr>
          <w:sz w:val="34"/>
          <w:szCs w:val="34"/>
          <w:rtl/>
          <w:lang w:val="fr-CH"/>
        </w:rPr>
        <w:t> </w:t>
      </w:r>
      <w:r>
        <w:rPr>
          <w:rFonts w:hint="cs"/>
          <w:sz w:val="34"/>
          <w:szCs w:val="34"/>
          <w:rtl/>
          <w:lang w:val="fr-CH"/>
        </w:rPr>
        <w:t>بالمئة</w:t>
      </w:r>
      <w:r w:rsidRPr="00624A5B">
        <w:rPr>
          <w:rFonts w:hint="cs"/>
          <w:sz w:val="34"/>
          <w:szCs w:val="34"/>
          <w:rtl/>
          <w:lang w:val="fr-CH"/>
        </w:rPr>
        <w:t>) و27</w:t>
      </w:r>
      <w:r>
        <w:rPr>
          <w:rFonts w:hint="eastAsia"/>
          <w:sz w:val="34"/>
          <w:szCs w:val="34"/>
          <w:rtl/>
          <w:lang w:val="fr-CH"/>
        </w:rPr>
        <w:t> </w:t>
      </w:r>
      <w:r w:rsidRPr="00624A5B">
        <w:rPr>
          <w:rFonts w:hint="cs"/>
          <w:sz w:val="34"/>
          <w:szCs w:val="34"/>
          <w:rtl/>
          <w:lang w:val="fr-CH"/>
        </w:rPr>
        <w:t>مشاركاً (8</w:t>
      </w:r>
      <w:r>
        <w:rPr>
          <w:sz w:val="34"/>
          <w:szCs w:val="34"/>
          <w:rtl/>
          <w:lang w:val="fr-CH"/>
        </w:rPr>
        <w:t> </w:t>
      </w:r>
      <w:r>
        <w:rPr>
          <w:rFonts w:hint="cs"/>
          <w:sz w:val="34"/>
          <w:szCs w:val="34"/>
          <w:rtl/>
          <w:lang w:val="fr-CH"/>
        </w:rPr>
        <w:t>بالمئة</w:t>
      </w:r>
      <w:r w:rsidRPr="00624A5B">
        <w:rPr>
          <w:rFonts w:hint="cs"/>
          <w:sz w:val="34"/>
          <w:szCs w:val="34"/>
          <w:rtl/>
          <w:lang w:val="fr-CH"/>
        </w:rPr>
        <w:t xml:space="preserve">) على التوالي. وتواصل تحسين دورات المدرسة الصيفية بالتناوب </w:t>
      </w:r>
      <w:r w:rsidR="006D30FB">
        <w:rPr>
          <w:rFonts w:hint="cs"/>
          <w:sz w:val="34"/>
          <w:szCs w:val="34"/>
          <w:rtl/>
          <w:lang w:val="fr-CH"/>
        </w:rPr>
        <w:t xml:space="preserve">مع </w:t>
      </w:r>
      <w:r w:rsidRPr="00624A5B">
        <w:rPr>
          <w:rFonts w:hint="cs"/>
          <w:sz w:val="34"/>
          <w:szCs w:val="34"/>
          <w:rtl/>
          <w:lang w:val="fr-CH"/>
        </w:rPr>
        <w:t>مراعاة التوازن الجغرافي.</w:t>
      </w:r>
    </w:p>
    <w:p w:rsidR="00D47F7E" w:rsidRPr="00624A5B" w:rsidRDefault="00D47F7E" w:rsidP="007E7CEF">
      <w:pPr>
        <w:pStyle w:val="NumberedParaAR"/>
        <w:numPr>
          <w:ilvl w:val="0"/>
          <w:numId w:val="63"/>
        </w:numPr>
        <w:tabs>
          <w:tab w:val="left" w:pos="720"/>
        </w:tabs>
        <w:spacing w:after="120" w:line="340" w:lineRule="exact"/>
        <w:ind w:left="-1" w:firstLine="0"/>
        <w:rPr>
          <w:sz w:val="34"/>
          <w:szCs w:val="34"/>
          <w:lang w:val="fr-CH"/>
        </w:rPr>
      </w:pPr>
      <w:r>
        <w:rPr>
          <w:rFonts w:hint="cs"/>
          <w:sz w:val="34"/>
          <w:szCs w:val="34"/>
          <w:rtl/>
          <w:lang w:val="fr-CH"/>
        </w:rPr>
        <w:t>و</w:t>
      </w:r>
      <w:r w:rsidRPr="00624A5B">
        <w:rPr>
          <w:rFonts w:hint="cs"/>
          <w:sz w:val="34"/>
          <w:szCs w:val="34"/>
          <w:rtl/>
          <w:lang w:val="fr-CH"/>
        </w:rPr>
        <w:t>ظل</w:t>
      </w:r>
      <w:r w:rsidRPr="00624A5B">
        <w:rPr>
          <w:sz w:val="34"/>
          <w:szCs w:val="34"/>
          <w:rtl/>
          <w:lang w:val="fr-CH"/>
        </w:rPr>
        <w:t xml:space="preserve"> تصميم الأنشطة التي يتضمنها البرنامج</w:t>
      </w:r>
      <w:r>
        <w:rPr>
          <w:rFonts w:hint="cs"/>
          <w:sz w:val="34"/>
          <w:szCs w:val="34"/>
          <w:rtl/>
          <w:lang w:val="fr-CH"/>
        </w:rPr>
        <w:t> </w:t>
      </w:r>
      <w:r w:rsidRPr="00624A5B">
        <w:rPr>
          <w:sz w:val="34"/>
          <w:szCs w:val="34"/>
          <w:rtl/>
          <w:lang w:val="fr-CH"/>
        </w:rPr>
        <w:t xml:space="preserve">11 وتخطيطها وتنفيذها </w:t>
      </w:r>
      <w:r w:rsidRPr="00624A5B">
        <w:rPr>
          <w:rFonts w:hint="cs"/>
          <w:sz w:val="34"/>
          <w:szCs w:val="34"/>
          <w:rtl/>
          <w:lang w:val="fr-CH"/>
        </w:rPr>
        <w:t xml:space="preserve">مسترشداً </w:t>
      </w:r>
      <w:r w:rsidRPr="00624A5B">
        <w:rPr>
          <w:sz w:val="34"/>
          <w:szCs w:val="34"/>
          <w:rtl/>
          <w:lang w:val="fr-CH"/>
        </w:rPr>
        <w:t xml:space="preserve">بتوصيات جدول أعمال </w:t>
      </w:r>
      <w:r w:rsidRPr="00624A5B">
        <w:rPr>
          <w:rFonts w:hint="cs"/>
          <w:sz w:val="34"/>
          <w:szCs w:val="34"/>
          <w:rtl/>
          <w:lang w:val="fr-CH"/>
        </w:rPr>
        <w:t>التنمية المتصلة بها في</w:t>
      </w:r>
      <w:r>
        <w:rPr>
          <w:rFonts w:hint="cs"/>
          <w:sz w:val="34"/>
          <w:szCs w:val="34"/>
          <w:rtl/>
          <w:lang w:val="fr-CH"/>
        </w:rPr>
        <w:t xml:space="preserve"> عام</w:t>
      </w:r>
      <w:r>
        <w:rPr>
          <w:sz w:val="34"/>
          <w:szCs w:val="34"/>
          <w:rtl/>
          <w:lang w:val="fr-CH"/>
        </w:rPr>
        <w:t> </w:t>
      </w:r>
      <w:r w:rsidRPr="00624A5B">
        <w:rPr>
          <w:rFonts w:hint="cs"/>
          <w:sz w:val="34"/>
          <w:szCs w:val="34"/>
          <w:rtl/>
          <w:lang w:val="fr-CH"/>
        </w:rPr>
        <w:t>2014</w:t>
      </w:r>
      <w:r w:rsidRPr="00624A5B">
        <w:rPr>
          <w:sz w:val="34"/>
          <w:szCs w:val="34"/>
          <w:rtl/>
          <w:lang w:val="fr-CH"/>
        </w:rPr>
        <w:t>.</w:t>
      </w:r>
      <w:r w:rsidRPr="00624A5B">
        <w:rPr>
          <w:rFonts w:hint="cs"/>
          <w:sz w:val="34"/>
          <w:szCs w:val="34"/>
          <w:rtl/>
          <w:lang w:val="fr-CH"/>
        </w:rPr>
        <w:t xml:space="preserve"> </w:t>
      </w:r>
      <w:r w:rsidRPr="00624A5B">
        <w:rPr>
          <w:sz w:val="34"/>
          <w:szCs w:val="34"/>
          <w:rtl/>
          <w:lang w:val="fr-CH"/>
        </w:rPr>
        <w:t>وكانت برامج الأكاديمية موجهة نحو التنمية ومتجاوبة مع مطالب أصحاب المصلحة (التوصية</w:t>
      </w:r>
      <w:r>
        <w:rPr>
          <w:rFonts w:hint="cs"/>
          <w:sz w:val="34"/>
          <w:szCs w:val="34"/>
          <w:rtl/>
          <w:lang w:val="fr-CH"/>
        </w:rPr>
        <w:t> </w:t>
      </w:r>
      <w:r w:rsidRPr="00624A5B">
        <w:rPr>
          <w:sz w:val="34"/>
          <w:szCs w:val="34"/>
          <w:rtl/>
          <w:lang w:val="fr-CH"/>
        </w:rPr>
        <w:t>1) وسعت إلى إدخال الملكية الفكرية على مختلف المستويات الأكاديمية بغية توليد وعي</w:t>
      </w:r>
      <w:r>
        <w:rPr>
          <w:sz w:val="34"/>
          <w:szCs w:val="34"/>
          <w:rtl/>
          <w:lang w:val="fr-CH"/>
        </w:rPr>
        <w:t xml:space="preserve"> عام</w:t>
      </w:r>
      <w:r>
        <w:rPr>
          <w:rFonts w:hint="cs"/>
          <w:sz w:val="34"/>
          <w:szCs w:val="34"/>
          <w:rtl/>
          <w:lang w:val="fr-CH"/>
        </w:rPr>
        <w:t xml:space="preserve"> </w:t>
      </w:r>
      <w:r w:rsidRPr="00624A5B">
        <w:rPr>
          <w:sz w:val="34"/>
          <w:szCs w:val="34"/>
          <w:rtl/>
          <w:lang w:val="fr-CH"/>
        </w:rPr>
        <w:t>أكبر بشأن الملكية الفكرية (التوصية</w:t>
      </w:r>
      <w:r>
        <w:rPr>
          <w:rFonts w:hint="cs"/>
          <w:sz w:val="34"/>
          <w:szCs w:val="34"/>
          <w:rtl/>
          <w:lang w:val="fr-CH"/>
        </w:rPr>
        <w:t> </w:t>
      </w:r>
      <w:r w:rsidRPr="00624A5B">
        <w:rPr>
          <w:sz w:val="34"/>
          <w:szCs w:val="34"/>
          <w:rtl/>
          <w:lang w:val="fr-CH"/>
        </w:rPr>
        <w:t>3).</w:t>
      </w:r>
      <w:r w:rsidRPr="00624A5B">
        <w:rPr>
          <w:rFonts w:hint="cs"/>
          <w:sz w:val="34"/>
          <w:szCs w:val="34"/>
          <w:rtl/>
          <w:lang w:val="fr-CH"/>
        </w:rPr>
        <w:t xml:space="preserve"> ويكتسي تحديد أولويات مبادئ جدول أعمال التنمية أهمية حاسمة في عملية إصلاح الأكاديمية.</w:t>
      </w:r>
    </w:p>
    <w:p w:rsidR="00D47F7E" w:rsidRPr="00624A5B" w:rsidRDefault="00D47F7E" w:rsidP="007E7CEF">
      <w:pPr>
        <w:pStyle w:val="NumberedParaAR"/>
        <w:numPr>
          <w:ilvl w:val="0"/>
          <w:numId w:val="63"/>
        </w:numPr>
        <w:tabs>
          <w:tab w:val="left" w:pos="720"/>
        </w:tabs>
        <w:spacing w:after="120" w:line="340" w:lineRule="exact"/>
        <w:ind w:left="-1" w:firstLine="0"/>
        <w:rPr>
          <w:sz w:val="34"/>
          <w:szCs w:val="34"/>
          <w:lang w:val="fr-CH"/>
        </w:rPr>
      </w:pPr>
      <w:r w:rsidRPr="00624A5B">
        <w:rPr>
          <w:rFonts w:hint="cs"/>
          <w:sz w:val="34"/>
          <w:szCs w:val="34"/>
          <w:rtl/>
          <w:lang w:val="fr-CH"/>
        </w:rPr>
        <w:t>و</w:t>
      </w:r>
      <w:r w:rsidRPr="00624A5B">
        <w:rPr>
          <w:sz w:val="34"/>
          <w:szCs w:val="34"/>
          <w:rtl/>
          <w:lang w:val="fr-CH"/>
        </w:rPr>
        <w:t>في</w:t>
      </w:r>
      <w:r>
        <w:rPr>
          <w:sz w:val="34"/>
          <w:szCs w:val="34"/>
          <w:rtl/>
          <w:lang w:val="fr-CH"/>
        </w:rPr>
        <w:t xml:space="preserve"> عام </w:t>
      </w:r>
      <w:r w:rsidRPr="00624A5B">
        <w:rPr>
          <w:sz w:val="34"/>
          <w:szCs w:val="34"/>
          <w:rtl/>
          <w:lang w:val="fr-CH"/>
        </w:rPr>
        <w:t xml:space="preserve">2014، </w:t>
      </w:r>
      <w:r w:rsidRPr="00624A5B">
        <w:rPr>
          <w:rFonts w:hint="cs"/>
          <w:sz w:val="34"/>
          <w:szCs w:val="34"/>
          <w:rtl/>
          <w:lang w:val="fr-CH"/>
        </w:rPr>
        <w:t>عُمم</w:t>
      </w:r>
      <w:r w:rsidRPr="00624A5B">
        <w:rPr>
          <w:sz w:val="34"/>
          <w:szCs w:val="34"/>
          <w:rtl/>
          <w:lang w:val="fr-CH"/>
        </w:rPr>
        <w:t xml:space="preserve"> مشروع الأكاديميات</w:t>
      </w:r>
      <w:r w:rsidRPr="00624A5B">
        <w:rPr>
          <w:rFonts w:hint="cs"/>
          <w:sz w:val="34"/>
          <w:szCs w:val="34"/>
          <w:rtl/>
          <w:lang w:val="fr-CH"/>
        </w:rPr>
        <w:t xml:space="preserve"> الناشئة في </w:t>
      </w:r>
      <w:r w:rsidRPr="00624A5B">
        <w:rPr>
          <w:sz w:val="34"/>
          <w:szCs w:val="34"/>
          <w:rtl/>
          <w:lang w:val="fr-CH"/>
        </w:rPr>
        <w:t>الميزانية العادية للأكاديمية. وركز المشروع على مواصلة التعاون مع البلدان ا</w:t>
      </w:r>
      <w:r w:rsidRPr="00624A5B">
        <w:rPr>
          <w:rFonts w:hint="cs"/>
          <w:sz w:val="34"/>
          <w:szCs w:val="34"/>
          <w:rtl/>
          <w:lang w:val="fr-CH"/>
        </w:rPr>
        <w:t>لتي تأخرت في</w:t>
      </w:r>
      <w:r w:rsidRPr="00624A5B">
        <w:rPr>
          <w:sz w:val="34"/>
          <w:szCs w:val="34"/>
          <w:rtl/>
          <w:lang w:val="fr-CH"/>
        </w:rPr>
        <w:t xml:space="preserve"> تنفيذ المرحلة التجريبية لأسباب سياسية (مصر وتونس) وتحديد بلدان مستفيدة جديدة. </w:t>
      </w:r>
      <w:r w:rsidRPr="00624A5B">
        <w:rPr>
          <w:rFonts w:hint="cs"/>
          <w:sz w:val="34"/>
          <w:szCs w:val="34"/>
          <w:rtl/>
          <w:lang w:val="fr-CH"/>
        </w:rPr>
        <w:t xml:space="preserve">ورُسمت </w:t>
      </w:r>
      <w:r w:rsidRPr="00624A5B">
        <w:rPr>
          <w:sz w:val="34"/>
          <w:szCs w:val="34"/>
          <w:rtl/>
          <w:lang w:val="fr-CH"/>
        </w:rPr>
        <w:t>استراتيجيات تعاون لكمبوديا، وكوستاريكا و</w:t>
      </w:r>
      <w:r w:rsidRPr="00624A5B">
        <w:rPr>
          <w:rFonts w:hint="cs"/>
          <w:sz w:val="34"/>
          <w:szCs w:val="34"/>
          <w:rtl/>
          <w:lang w:val="fr-CH"/>
        </w:rPr>
        <w:t>إ</w:t>
      </w:r>
      <w:r w:rsidRPr="00624A5B">
        <w:rPr>
          <w:sz w:val="34"/>
          <w:szCs w:val="34"/>
          <w:rtl/>
          <w:lang w:val="fr-CH"/>
        </w:rPr>
        <w:t xml:space="preserve">كوادور وتركيا وبنغلاديش، مع </w:t>
      </w:r>
      <w:r w:rsidRPr="00624A5B">
        <w:rPr>
          <w:rFonts w:hint="cs"/>
          <w:sz w:val="34"/>
          <w:szCs w:val="34"/>
          <w:rtl/>
          <w:lang w:val="fr-CH"/>
        </w:rPr>
        <w:t>مراعاة ما وُضع حديثاً من</w:t>
      </w:r>
      <w:r w:rsidRPr="00624A5B">
        <w:rPr>
          <w:sz w:val="34"/>
          <w:szCs w:val="34"/>
          <w:rtl/>
          <w:lang w:val="fr-CH"/>
        </w:rPr>
        <w:t xml:space="preserve"> استراتيجيات</w:t>
      </w:r>
      <w:r w:rsidRPr="00624A5B">
        <w:rPr>
          <w:rFonts w:hint="cs"/>
          <w:sz w:val="34"/>
          <w:szCs w:val="34"/>
          <w:rtl/>
          <w:lang w:val="fr-CH"/>
        </w:rPr>
        <w:t xml:space="preserve"> وطنية</w:t>
      </w:r>
      <w:r w:rsidRPr="00624A5B">
        <w:rPr>
          <w:sz w:val="34"/>
          <w:szCs w:val="34"/>
          <w:rtl/>
          <w:lang w:val="fr-CH"/>
        </w:rPr>
        <w:t xml:space="preserve"> </w:t>
      </w:r>
      <w:r w:rsidRPr="00624A5B">
        <w:rPr>
          <w:rFonts w:hint="cs"/>
          <w:sz w:val="34"/>
          <w:szCs w:val="34"/>
          <w:rtl/>
          <w:lang w:val="fr-CH"/>
        </w:rPr>
        <w:t>ل</w:t>
      </w:r>
      <w:r w:rsidRPr="00624A5B">
        <w:rPr>
          <w:sz w:val="34"/>
          <w:szCs w:val="34"/>
          <w:rtl/>
          <w:lang w:val="fr-CH"/>
        </w:rPr>
        <w:t>لملكية الفكرية</w:t>
      </w:r>
      <w:r w:rsidRPr="00624A5B">
        <w:rPr>
          <w:rFonts w:hint="cs"/>
          <w:sz w:val="34"/>
          <w:szCs w:val="34"/>
          <w:rtl/>
          <w:lang w:val="fr-CH"/>
        </w:rPr>
        <w:t xml:space="preserve"> عند الاقتضاء. ووُقِّع </w:t>
      </w:r>
      <w:r w:rsidRPr="00624A5B">
        <w:rPr>
          <w:sz w:val="34"/>
          <w:szCs w:val="34"/>
          <w:rtl/>
          <w:lang w:val="fr-CH"/>
        </w:rPr>
        <w:t>اتفاق</w:t>
      </w:r>
      <w:r w:rsidRPr="00624A5B">
        <w:rPr>
          <w:rFonts w:hint="cs"/>
          <w:sz w:val="34"/>
          <w:szCs w:val="34"/>
          <w:rtl/>
          <w:lang w:val="fr-CH"/>
        </w:rPr>
        <w:t>ان</w:t>
      </w:r>
      <w:r w:rsidRPr="00624A5B">
        <w:rPr>
          <w:sz w:val="34"/>
          <w:szCs w:val="34"/>
          <w:rtl/>
          <w:lang w:val="fr-CH"/>
        </w:rPr>
        <w:t xml:space="preserve"> جديد</w:t>
      </w:r>
      <w:r w:rsidRPr="00624A5B">
        <w:rPr>
          <w:rFonts w:hint="cs"/>
          <w:sz w:val="34"/>
          <w:szCs w:val="34"/>
          <w:rtl/>
          <w:lang w:val="fr-CH"/>
        </w:rPr>
        <w:t>ا</w:t>
      </w:r>
      <w:r w:rsidRPr="00624A5B">
        <w:rPr>
          <w:sz w:val="34"/>
          <w:szCs w:val="34"/>
          <w:rtl/>
          <w:lang w:val="fr-CH"/>
        </w:rPr>
        <w:t>ن مع حكوم</w:t>
      </w:r>
      <w:r w:rsidRPr="00624A5B">
        <w:rPr>
          <w:rFonts w:hint="cs"/>
          <w:sz w:val="34"/>
          <w:szCs w:val="34"/>
          <w:rtl/>
          <w:lang w:val="fr-CH"/>
        </w:rPr>
        <w:t>تي</w:t>
      </w:r>
      <w:r w:rsidRPr="00624A5B">
        <w:rPr>
          <w:sz w:val="34"/>
          <w:szCs w:val="34"/>
          <w:rtl/>
          <w:lang w:val="fr-CH"/>
        </w:rPr>
        <w:t xml:space="preserve"> كمبوديا و</w:t>
      </w:r>
      <w:r w:rsidRPr="00624A5B">
        <w:rPr>
          <w:rFonts w:hint="cs"/>
          <w:sz w:val="34"/>
          <w:szCs w:val="34"/>
          <w:rtl/>
          <w:lang w:val="fr-CH"/>
        </w:rPr>
        <w:t>إ</w:t>
      </w:r>
      <w:r w:rsidRPr="00624A5B">
        <w:rPr>
          <w:sz w:val="34"/>
          <w:szCs w:val="34"/>
          <w:rtl/>
          <w:lang w:val="fr-CH"/>
        </w:rPr>
        <w:t>كوادور ل</w:t>
      </w:r>
      <w:r w:rsidRPr="00624A5B">
        <w:rPr>
          <w:rFonts w:hint="cs"/>
          <w:sz w:val="34"/>
          <w:szCs w:val="34"/>
          <w:rtl/>
          <w:lang w:val="fr-CH"/>
        </w:rPr>
        <w:t>تدشين</w:t>
      </w:r>
      <w:r w:rsidRPr="00624A5B">
        <w:rPr>
          <w:sz w:val="34"/>
          <w:szCs w:val="34"/>
          <w:rtl/>
          <w:lang w:val="fr-CH"/>
        </w:rPr>
        <w:t xml:space="preserve"> أكاديميات </w:t>
      </w:r>
      <w:r w:rsidRPr="00624A5B">
        <w:rPr>
          <w:rFonts w:hint="cs"/>
          <w:sz w:val="34"/>
          <w:szCs w:val="34"/>
          <w:rtl/>
          <w:lang w:val="fr-CH"/>
        </w:rPr>
        <w:t>ناشئة. وقد</w:t>
      </w:r>
      <w:r w:rsidRPr="00624A5B">
        <w:rPr>
          <w:sz w:val="34"/>
          <w:szCs w:val="34"/>
          <w:rtl/>
          <w:lang w:val="fr-CH"/>
        </w:rPr>
        <w:t xml:space="preserve"> بدأ التعاون رسميا</w:t>
      </w:r>
      <w:r w:rsidRPr="00624A5B">
        <w:rPr>
          <w:rFonts w:hint="cs"/>
          <w:sz w:val="34"/>
          <w:szCs w:val="34"/>
          <w:rtl/>
          <w:lang w:val="fr-CH"/>
        </w:rPr>
        <w:t>ً</w:t>
      </w:r>
      <w:r w:rsidRPr="00624A5B">
        <w:rPr>
          <w:sz w:val="34"/>
          <w:szCs w:val="34"/>
          <w:rtl/>
          <w:lang w:val="fr-CH"/>
        </w:rPr>
        <w:t xml:space="preserve"> مع </w:t>
      </w:r>
      <w:r w:rsidRPr="00624A5B">
        <w:rPr>
          <w:rFonts w:hint="cs"/>
          <w:sz w:val="34"/>
          <w:szCs w:val="34"/>
          <w:rtl/>
          <w:lang w:val="fr-CH"/>
        </w:rPr>
        <w:t>إ</w:t>
      </w:r>
      <w:r w:rsidRPr="00624A5B">
        <w:rPr>
          <w:sz w:val="34"/>
          <w:szCs w:val="34"/>
          <w:rtl/>
          <w:lang w:val="fr-CH"/>
        </w:rPr>
        <w:t>كوادور في سبتمبر 2014. وق</w:t>
      </w:r>
      <w:r w:rsidRPr="00624A5B">
        <w:rPr>
          <w:rFonts w:hint="cs"/>
          <w:sz w:val="34"/>
          <w:szCs w:val="34"/>
          <w:rtl/>
          <w:lang w:val="fr-CH"/>
        </w:rPr>
        <w:t>ُ</w:t>
      </w:r>
      <w:r w:rsidRPr="00624A5B">
        <w:rPr>
          <w:sz w:val="34"/>
          <w:szCs w:val="34"/>
          <w:rtl/>
          <w:lang w:val="fr-CH"/>
        </w:rPr>
        <w:t xml:space="preserve">دم تقرير التقييم الخارجي المستقل للمرحلة التجريبية </w:t>
      </w:r>
      <w:r w:rsidRPr="00624A5B">
        <w:rPr>
          <w:rFonts w:hint="cs"/>
          <w:sz w:val="34"/>
          <w:szCs w:val="34"/>
          <w:rtl/>
          <w:lang w:val="fr-CH"/>
        </w:rPr>
        <w:t>إلى اللجنة المعنية بالتنمية والملكية الفكرية التي وافقت عيه في دورتها الرابعة عشرة</w:t>
      </w:r>
      <w:r w:rsidRPr="00624A5B">
        <w:rPr>
          <w:sz w:val="34"/>
          <w:szCs w:val="34"/>
          <w:rtl/>
          <w:lang w:val="fr-CH"/>
        </w:rPr>
        <w:t>.</w:t>
      </w:r>
    </w:p>
    <w:p w:rsidR="00D47F7E" w:rsidRDefault="00D47F7E" w:rsidP="00D47F7E">
      <w:pPr>
        <w:pStyle w:val="NumberedParaAR"/>
        <w:keepNext/>
        <w:numPr>
          <w:ilvl w:val="0"/>
          <w:numId w:val="0"/>
        </w:numPr>
        <w:tabs>
          <w:tab w:val="left" w:pos="720"/>
        </w:tabs>
        <w:ind w:left="360" w:hanging="360"/>
        <w:rPr>
          <w:b/>
          <w:bCs/>
          <w:rtl/>
          <w:lang w:bidi="ar-EG"/>
        </w:rPr>
      </w:pPr>
      <w:r w:rsidRPr="00EA6A8C">
        <w:rPr>
          <w:b/>
          <w:bCs/>
          <w:rtl/>
          <w:lang w:bidi="ar-EG"/>
        </w:rPr>
        <w:t>بيانات الأداء</w:t>
      </w:r>
    </w:p>
    <w:tbl>
      <w:tblPr>
        <w:tblStyle w:val="TableGrid4"/>
        <w:bidiVisual/>
        <w:tblW w:w="0" w:type="auto"/>
        <w:tblInd w:w="10" w:type="dxa"/>
        <w:tblLook w:val="04A0" w:firstRow="1" w:lastRow="0" w:firstColumn="1" w:lastColumn="0" w:noHBand="0" w:noVBand="1"/>
      </w:tblPr>
      <w:tblGrid>
        <w:gridCol w:w="2082"/>
        <w:gridCol w:w="1985"/>
        <w:gridCol w:w="1538"/>
        <w:gridCol w:w="2998"/>
        <w:gridCol w:w="742"/>
      </w:tblGrid>
      <w:tr w:rsidR="00D47F7E" w:rsidRPr="007C0AB8" w:rsidTr="00A34134">
        <w:tc>
          <w:tcPr>
            <w:tcW w:w="2082" w:type="dxa"/>
            <w:tcBorders>
              <w:right w:val="nil"/>
            </w:tcBorders>
            <w:shd w:val="clear" w:color="auto" w:fill="B4FAFE"/>
          </w:tcPr>
          <w:p w:rsidR="00D47F7E" w:rsidRPr="007C0AB8" w:rsidRDefault="00D47F7E" w:rsidP="00A34134">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63" w:type="dxa"/>
            <w:gridSpan w:val="4"/>
            <w:tcBorders>
              <w:left w:val="nil"/>
            </w:tcBorders>
            <w:shd w:val="clear" w:color="auto" w:fill="B4FAFE"/>
          </w:tcPr>
          <w:p w:rsidR="00D47F7E" w:rsidRPr="007C0AB8" w:rsidRDefault="00D47F7E" w:rsidP="00A34134">
            <w:pPr>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2.3</w:t>
            </w:r>
            <w:r>
              <w:rPr>
                <w:rFonts w:ascii="Arabic Typesetting" w:hAnsi="Arabic Typesetting" w:cs="Arabic Typesetting"/>
                <w:sz w:val="30"/>
                <w:szCs w:val="30"/>
                <w:lang w:bidi="ar-EG"/>
              </w:rPr>
              <w:tab/>
            </w:r>
            <w:r w:rsidRPr="00EA6A8C">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للملكية الفكرية بعالية لأغراض التنمية في البلدان النامية والبلدان الأقل نموا والبلدان التي تمر اقتصاداتها بمرحلة انتقال</w:t>
            </w:r>
          </w:p>
        </w:tc>
      </w:tr>
      <w:tr w:rsidR="00D47F7E" w:rsidRPr="007C0AB8" w:rsidTr="00A34134">
        <w:tc>
          <w:tcPr>
            <w:tcW w:w="2082" w:type="dxa"/>
            <w:tcBorders>
              <w:bottom w:val="nil"/>
              <w:right w:val="nil"/>
            </w:tcBorders>
          </w:tcPr>
          <w:p w:rsidR="00D47F7E" w:rsidRPr="007C0AB8" w:rsidRDefault="00D47F7E" w:rsidP="00A34134">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985" w:type="dxa"/>
            <w:tcBorders>
              <w:left w:val="nil"/>
              <w:bottom w:val="nil"/>
              <w:right w:val="nil"/>
            </w:tcBorders>
          </w:tcPr>
          <w:p w:rsidR="00D47F7E" w:rsidRPr="007C0AB8" w:rsidRDefault="00D47F7E" w:rsidP="00A34134">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38" w:type="dxa"/>
            <w:tcBorders>
              <w:left w:val="nil"/>
              <w:bottom w:val="nil"/>
              <w:right w:val="nil"/>
            </w:tcBorders>
          </w:tcPr>
          <w:p w:rsidR="00D47F7E" w:rsidRPr="007C0AB8" w:rsidRDefault="00D47F7E" w:rsidP="00A34134">
            <w:pPr>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998" w:type="dxa"/>
            <w:tcBorders>
              <w:left w:val="nil"/>
              <w:bottom w:val="nil"/>
              <w:right w:val="nil"/>
            </w:tcBorders>
          </w:tcPr>
          <w:p w:rsidR="00D47F7E" w:rsidRPr="007C0AB8" w:rsidRDefault="00D47F7E" w:rsidP="00A34134">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742" w:type="dxa"/>
            <w:tcBorders>
              <w:left w:val="nil"/>
              <w:bottom w:val="nil"/>
            </w:tcBorders>
          </w:tcPr>
          <w:p w:rsidR="00D47F7E" w:rsidRPr="007C0AB8" w:rsidRDefault="00D47F7E" w:rsidP="00A34134">
            <w:pPr>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D47F7E" w:rsidRPr="007C0AB8" w:rsidTr="00A34134">
        <w:tc>
          <w:tcPr>
            <w:tcW w:w="2082" w:type="dxa"/>
            <w:tcBorders>
              <w:top w:val="nil"/>
              <w:bottom w:val="single" w:sz="4" w:space="0" w:color="auto"/>
              <w:right w:val="nil"/>
            </w:tcBorders>
          </w:tcPr>
          <w:p w:rsidR="00D47F7E" w:rsidRPr="007C0AB8" w:rsidRDefault="00D47F7E" w:rsidP="00A34134">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rPr>
              <w:t>المحفظة المُنقَّحة للدورات التدريبية المتعلقة بالملكية الفكرية المقدمة للبلدان النامية والبلدان الأقل نمواً والبلدان التي تمر بمرحلة انتقال / ومدى ملاءمة محتوى الدورات التدريبية لمتطلبات تكوين الكفاءات في البلدان النامية والبلدان الأقل نمواً والبلدان التي تمر بمرحلة انتقال</w:t>
            </w:r>
          </w:p>
        </w:tc>
        <w:tc>
          <w:tcPr>
            <w:tcW w:w="1985" w:type="dxa"/>
            <w:tcBorders>
              <w:top w:val="nil"/>
              <w:left w:val="nil"/>
              <w:bottom w:val="single" w:sz="4" w:space="0" w:color="auto"/>
              <w:right w:val="nil"/>
            </w:tcBorders>
          </w:tcPr>
          <w:p w:rsidR="00D47F7E" w:rsidRPr="007C0AB8" w:rsidRDefault="00D47F7E" w:rsidP="00A34134">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لم تُنقح المحفظة على نطاق عالمي منذ إنشاء أكاديمية</w:t>
            </w:r>
          </w:p>
        </w:tc>
        <w:tc>
          <w:tcPr>
            <w:tcW w:w="1538" w:type="dxa"/>
            <w:tcBorders>
              <w:top w:val="nil"/>
              <w:left w:val="nil"/>
              <w:bottom w:val="single" w:sz="4" w:space="0" w:color="auto"/>
              <w:right w:val="nil"/>
            </w:tcBorders>
          </w:tcPr>
          <w:p w:rsidR="00D47F7E" w:rsidRPr="007C0AB8" w:rsidRDefault="00D47F7E" w:rsidP="00A34134">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توفُّر المحفظة المُنقَّحة بحلول نهاية الثنائية</w:t>
            </w:r>
          </w:p>
        </w:tc>
        <w:tc>
          <w:tcPr>
            <w:tcW w:w="2998" w:type="dxa"/>
            <w:tcBorders>
              <w:top w:val="nil"/>
              <w:left w:val="nil"/>
              <w:bottom w:val="single" w:sz="4" w:space="0" w:color="auto"/>
              <w:right w:val="nil"/>
            </w:tcBorders>
          </w:tcPr>
          <w:p w:rsidR="00D47F7E" w:rsidRPr="007C0AB8" w:rsidRDefault="00D47F7E" w:rsidP="00A34134">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كانت المشاورات مع المكاتب وإعداد استبيان تقييم الاحتياجات التدريبية لأغراض المحفظة المُنقَّحة للدورات التدريبية جارية في</w:t>
            </w:r>
            <w:r>
              <w:rPr>
                <w:rFonts w:ascii="Arabic Typesetting" w:hAnsi="Arabic Typesetting" w:cs="Arabic Typesetting"/>
                <w:sz w:val="30"/>
                <w:szCs w:val="30"/>
                <w:rtl/>
                <w:lang w:bidi="ar-EG"/>
              </w:rPr>
              <w:t xml:space="preserve"> عام </w:t>
            </w:r>
            <w:r w:rsidRPr="00BC7C1F">
              <w:rPr>
                <w:rFonts w:ascii="Arabic Typesetting" w:hAnsi="Arabic Typesetting" w:cs="Arabic Typesetting"/>
                <w:sz w:val="30"/>
                <w:szCs w:val="30"/>
                <w:rtl/>
                <w:lang w:bidi="ar-EG"/>
              </w:rPr>
              <w:t>2014.</w:t>
            </w:r>
          </w:p>
        </w:tc>
        <w:tc>
          <w:tcPr>
            <w:tcW w:w="742" w:type="dxa"/>
            <w:tcBorders>
              <w:top w:val="nil"/>
              <w:left w:val="nil"/>
              <w:bottom w:val="single" w:sz="4" w:space="0" w:color="auto"/>
            </w:tcBorders>
          </w:tcPr>
          <w:p w:rsidR="00D47F7E" w:rsidRPr="007C0AB8" w:rsidRDefault="00D47F7E" w:rsidP="00A34134">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D47F7E" w:rsidRPr="007C0AB8" w:rsidTr="00A34134">
        <w:tc>
          <w:tcPr>
            <w:tcW w:w="2082" w:type="dxa"/>
            <w:tcBorders>
              <w:top w:val="single" w:sz="4" w:space="0" w:color="auto"/>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r w:rsidRPr="00BC7C1F">
              <w:rPr>
                <w:rFonts w:ascii="Arabic Typesetting" w:hAnsi="Arabic Typesetting" w:cs="Arabic Typesetting"/>
                <w:sz w:val="30"/>
                <w:szCs w:val="30"/>
                <w:rtl/>
              </w:rPr>
              <w:t>النفاذ المُحسَّن والمتعدد اللغات إلى التعلم الإلكتروني فيما يتعلق بالجوانب المختلفة للملكية الفكرية للبلدان النامية والبلدان الأقل نمواً والبلدان التي تمر بمرحلة انتقال / ومدى ملاءمة محتوى محفظة دورات التعلم الإلكتروني لمتطلبات تكوين الكفاءات في البلدان النامية والبلدان الأقل نمواً والبلدان التي تمر بمرحلة انتقال</w:t>
            </w:r>
          </w:p>
        </w:tc>
        <w:tc>
          <w:tcPr>
            <w:tcW w:w="1985" w:type="dxa"/>
            <w:tcBorders>
              <w:top w:val="single" w:sz="4" w:space="0" w:color="auto"/>
              <w:left w:val="nil"/>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b/>
                <w:i/>
                <w:iCs/>
                <w:color w:val="002060"/>
                <w:sz w:val="30"/>
                <w:szCs w:val="30"/>
                <w:lang w:bidi="ar-EG"/>
              </w:rPr>
            </w:pPr>
            <w:r w:rsidRPr="00BC7C1F">
              <w:rPr>
                <w:rFonts w:ascii="Arabic Typesetting" w:hAnsi="Arabic Typesetting" w:cs="Arabic Typesetting"/>
                <w:b/>
                <w:i/>
                <w:iCs/>
                <w:color w:val="002060"/>
                <w:sz w:val="30"/>
                <w:szCs w:val="30"/>
                <w:rtl/>
                <w:lang w:bidi="ar-EG"/>
              </w:rPr>
              <w:t>أسس المقارنة المحدّثة في نهاية 2013:</w:t>
            </w:r>
          </w:p>
          <w:p w:rsidR="00D47F7E" w:rsidRPr="00624A5B" w:rsidRDefault="00D47F7E" w:rsidP="00A34134">
            <w:pPr>
              <w:spacing w:before="60" w:after="60" w:line="280" w:lineRule="exact"/>
              <w:ind w:left="288" w:hanging="288"/>
              <w:rPr>
                <w:rFonts w:ascii="Arabic Typesetting" w:hAnsi="Arabic Typesetting" w:cs="Arabic Typesetting"/>
                <w:b/>
                <w:color w:val="002060"/>
                <w:sz w:val="30"/>
                <w:szCs w:val="30"/>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5 دورات تعلم عند بعد بلغات الأمم المتحدة الست إضافة إلى البرتغالية؛</w:t>
            </w:r>
          </w:p>
          <w:p w:rsidR="00D47F7E" w:rsidRPr="00624A5B" w:rsidRDefault="00D47F7E" w:rsidP="00A34134">
            <w:pPr>
              <w:spacing w:before="60" w:after="60" w:line="280" w:lineRule="exact"/>
              <w:ind w:left="288" w:hanging="288"/>
              <w:rPr>
                <w:rFonts w:ascii="Arabic Typesetting" w:hAnsi="Arabic Typesetting" w:cs="Arabic Typesetting"/>
                <w:b/>
                <w:color w:val="002060"/>
                <w:sz w:val="30"/>
                <w:szCs w:val="30"/>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دورتا تعلم عن بعد بخمس من لغات الأمم المتحدة إضافة إلى البرتغالية؛</w:t>
            </w:r>
          </w:p>
          <w:p w:rsidR="00D47F7E" w:rsidRPr="00624A5B" w:rsidRDefault="00D47F7E" w:rsidP="00A34134">
            <w:pPr>
              <w:spacing w:before="60" w:after="60" w:line="280" w:lineRule="exact"/>
              <w:ind w:left="288" w:hanging="288"/>
              <w:rPr>
                <w:rFonts w:ascii="Arabic Typesetting" w:hAnsi="Arabic Typesetting" w:cs="Arabic Typesetting"/>
                <w:b/>
                <w:color w:val="002060"/>
                <w:sz w:val="30"/>
                <w:szCs w:val="30"/>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دورة واحدة بأربع من لغات الأمم المتحدة إضافة إلى البرتغالية؛</w:t>
            </w:r>
          </w:p>
          <w:p w:rsidR="00D47F7E" w:rsidRPr="00BC7C1F" w:rsidRDefault="00D47F7E" w:rsidP="00A34134">
            <w:pPr>
              <w:spacing w:before="60" w:after="60" w:line="280" w:lineRule="exact"/>
              <w:ind w:left="288" w:hanging="288"/>
              <w:rPr>
                <w:rFonts w:ascii="Arabic Typesetting" w:hAnsi="Arabic Typesetting" w:cs="Arabic Typesetting"/>
                <w:sz w:val="30"/>
                <w:szCs w:val="30"/>
                <w:rtl/>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4 دورات تعلم عن بعد باللغة الإنكليزية فقط</w:t>
            </w:r>
          </w:p>
        </w:tc>
        <w:tc>
          <w:tcPr>
            <w:tcW w:w="1538" w:type="dxa"/>
            <w:tcBorders>
              <w:top w:val="single" w:sz="4" w:space="0" w:color="auto"/>
              <w:left w:val="nil"/>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توفُّر جميع الدورات بجميع لغات الأمم المتحدة</w:t>
            </w:r>
          </w:p>
        </w:tc>
        <w:tc>
          <w:tcPr>
            <w:tcW w:w="2998" w:type="dxa"/>
            <w:tcBorders>
              <w:top w:val="single" w:sz="4" w:space="0" w:color="auto"/>
              <w:left w:val="nil"/>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في</w:t>
            </w:r>
            <w:r>
              <w:rPr>
                <w:rFonts w:ascii="Arabic Typesetting" w:hAnsi="Arabic Typesetting" w:cs="Arabic Typesetting"/>
                <w:sz w:val="30"/>
                <w:szCs w:val="30"/>
                <w:rtl/>
                <w:lang w:bidi="ar-EG"/>
              </w:rPr>
              <w:t xml:space="preserve"> عام </w:t>
            </w:r>
            <w:r w:rsidRPr="00BC7C1F">
              <w:rPr>
                <w:rFonts w:ascii="Arabic Typesetting" w:hAnsi="Arabic Typesetting" w:cs="Arabic Typesetting"/>
                <w:sz w:val="30"/>
                <w:szCs w:val="30"/>
                <w:rtl/>
                <w:lang w:bidi="ar-EG"/>
              </w:rPr>
              <w:t>2014:</w:t>
            </w:r>
          </w:p>
          <w:p w:rsidR="00D47F7E" w:rsidRPr="00BC7C1F" w:rsidRDefault="00D47F7E" w:rsidP="00A34134">
            <w:pPr>
              <w:spacing w:before="60" w:after="60" w:line="280" w:lineRule="exact"/>
              <w:ind w:left="288" w:hanging="288"/>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توفر 9 دورات تعلم عن بعد بلغات الأمم المتحدة الست إضافة إلى البرتغالية؛</w:t>
            </w:r>
          </w:p>
          <w:p w:rsidR="00D47F7E" w:rsidRPr="00BC7C1F" w:rsidRDefault="00D47F7E" w:rsidP="00A34134">
            <w:pPr>
              <w:spacing w:before="60" w:after="60" w:line="280" w:lineRule="exact"/>
              <w:ind w:left="288" w:hanging="288"/>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توفر دورة واحدة بخمس من لغات الأمم المتحدة إضافة إلى البرتغالية؛</w:t>
            </w:r>
          </w:p>
          <w:p w:rsidR="00D47F7E" w:rsidRPr="00BC7C1F" w:rsidRDefault="00D47F7E" w:rsidP="00A34134">
            <w:pPr>
              <w:spacing w:before="60" w:after="60" w:line="280" w:lineRule="exact"/>
              <w:ind w:left="288" w:hanging="288"/>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توفر دورة واحدة بثلاث من لغات الأمم المتحدة؛</w:t>
            </w:r>
          </w:p>
          <w:p w:rsidR="00D47F7E" w:rsidRPr="00BC7C1F" w:rsidRDefault="00D47F7E" w:rsidP="00A34134">
            <w:pPr>
              <w:spacing w:before="60" w:after="60" w:line="280" w:lineRule="exact"/>
              <w:ind w:left="288" w:hanging="288"/>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 xml:space="preserve">توفر دورة واحدة باللغة الإنكليزية فقط (يتوقع استبدال الدورة </w:t>
            </w:r>
            <w:r>
              <w:rPr>
                <w:rFonts w:ascii="Arabic Typesetting" w:hAnsi="Arabic Typesetting" w:cs="Arabic Typesetting"/>
                <w:sz w:val="30"/>
                <w:szCs w:val="30"/>
                <w:lang w:bidi="ar-EG"/>
              </w:rPr>
              <w:t>DL</w:t>
            </w:r>
            <w:r>
              <w:rPr>
                <w:rFonts w:ascii="Arabic Typesetting" w:hAnsi="Arabic Typesetting" w:cs="Arabic Typesetting"/>
                <w:sz w:val="30"/>
                <w:szCs w:val="30"/>
                <w:lang w:bidi="ar-EG"/>
              </w:rPr>
              <w:noBreakHyphen/>
            </w:r>
            <w:r w:rsidRPr="00BC7C1F">
              <w:rPr>
                <w:rFonts w:ascii="Arabic Typesetting" w:hAnsi="Arabic Typesetting" w:cs="Arabic Typesetting"/>
                <w:sz w:val="30"/>
                <w:szCs w:val="30"/>
                <w:lang w:bidi="ar-EG"/>
              </w:rPr>
              <w:t>401</w:t>
            </w:r>
            <w:r w:rsidRPr="00BC7C1F">
              <w:rPr>
                <w:rFonts w:ascii="Arabic Typesetting" w:hAnsi="Arabic Typesetting" w:cs="Arabic Typesetting"/>
                <w:sz w:val="30"/>
                <w:szCs w:val="30"/>
                <w:rtl/>
                <w:lang w:bidi="ar-EG"/>
              </w:rPr>
              <w:t xml:space="preserve"> بالدورة </w:t>
            </w:r>
            <w:r>
              <w:rPr>
                <w:rFonts w:ascii="Arabic Typesetting" w:hAnsi="Arabic Typesetting" w:cs="Arabic Typesetting"/>
                <w:sz w:val="30"/>
                <w:szCs w:val="30"/>
                <w:lang w:bidi="ar-EG"/>
              </w:rPr>
              <w:t>DL</w:t>
            </w:r>
            <w:r>
              <w:rPr>
                <w:rFonts w:ascii="Arabic Typesetting" w:hAnsi="Arabic Typesetting" w:cs="Arabic Typesetting"/>
                <w:sz w:val="30"/>
                <w:szCs w:val="30"/>
                <w:lang w:bidi="ar-EG"/>
              </w:rPr>
              <w:noBreakHyphen/>
            </w:r>
            <w:r w:rsidRPr="00BC7C1F">
              <w:rPr>
                <w:rFonts w:ascii="Arabic Typesetting" w:hAnsi="Arabic Typesetting" w:cs="Arabic Typesetting"/>
                <w:sz w:val="30"/>
                <w:szCs w:val="30"/>
                <w:lang w:bidi="ar-EG"/>
              </w:rPr>
              <w:t>501</w:t>
            </w:r>
            <w:r w:rsidRPr="00BC7C1F">
              <w:rPr>
                <w:rFonts w:ascii="Arabic Typesetting" w:hAnsi="Arabic Typesetting" w:cs="Arabic Typesetting"/>
                <w:sz w:val="30"/>
                <w:szCs w:val="30"/>
                <w:rtl/>
                <w:lang w:bidi="ar-EG"/>
              </w:rPr>
              <w:t xml:space="preserve"> الإدارة الجماعية لحق المؤلف والحقوق المجاورة في</w:t>
            </w:r>
            <w:r>
              <w:rPr>
                <w:rFonts w:ascii="Arabic Typesetting" w:hAnsi="Arabic Typesetting" w:cs="Arabic Typesetting"/>
                <w:sz w:val="30"/>
                <w:szCs w:val="30"/>
                <w:rtl/>
                <w:lang w:bidi="ar-EG"/>
              </w:rPr>
              <w:t xml:space="preserve"> عام </w:t>
            </w:r>
            <w:r w:rsidRPr="00BC7C1F">
              <w:rPr>
                <w:rFonts w:ascii="Arabic Typesetting" w:hAnsi="Arabic Typesetting" w:cs="Arabic Typesetting"/>
                <w:sz w:val="30"/>
                <w:szCs w:val="30"/>
                <w:rtl/>
                <w:lang w:bidi="ar-EG"/>
              </w:rPr>
              <w:t>2015).</w:t>
            </w:r>
            <w:r>
              <w:rPr>
                <w:rStyle w:val="FootnoteReference"/>
                <w:rtl/>
                <w:lang w:bidi="ar-EG"/>
              </w:rPr>
              <w:footnoteReference w:id="36"/>
            </w:r>
          </w:p>
        </w:tc>
        <w:tc>
          <w:tcPr>
            <w:tcW w:w="742" w:type="dxa"/>
            <w:tcBorders>
              <w:top w:val="single" w:sz="4" w:space="0" w:color="auto"/>
              <w:left w:val="nil"/>
              <w:bottom w:val="single" w:sz="4" w:space="0" w:color="auto"/>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r w:rsidRPr="00BC7C1F">
              <w:rPr>
                <w:rFonts w:ascii="Arabic Typesetting" w:hAnsi="Arabic Typesetting" w:cs="Arabic Typesetting"/>
                <w:b/>
                <w:bCs/>
                <w:color w:val="008000"/>
                <w:sz w:val="30"/>
                <w:szCs w:val="30"/>
                <w:rtl/>
                <w:lang w:bidi="ar-EG"/>
              </w:rPr>
              <w:t>ثابت</w:t>
            </w:r>
          </w:p>
        </w:tc>
      </w:tr>
      <w:tr w:rsidR="00D47F7E" w:rsidRPr="007C0AB8" w:rsidTr="00A34134">
        <w:tc>
          <w:tcPr>
            <w:tcW w:w="2082" w:type="dxa"/>
            <w:tcBorders>
              <w:top w:val="single" w:sz="4" w:space="0" w:color="auto"/>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p>
        </w:tc>
        <w:tc>
          <w:tcPr>
            <w:tcW w:w="1985" w:type="dxa"/>
            <w:tcBorders>
              <w:top w:val="single" w:sz="4" w:space="0" w:color="auto"/>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ذكر 70% من المشاركين في الدورات المتقدمة أن أداءهم المهني و/أو الأكاديمي قد تحسن نتيجة مشاركتهم في دورة التعليم عن بعد.</w:t>
            </w:r>
          </w:p>
        </w:tc>
        <w:tc>
          <w:tcPr>
            <w:tcW w:w="1538" w:type="dxa"/>
            <w:tcBorders>
              <w:top w:val="single" w:sz="4" w:space="0" w:color="auto"/>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p>
        </w:tc>
        <w:tc>
          <w:tcPr>
            <w:tcW w:w="2998" w:type="dxa"/>
            <w:tcBorders>
              <w:top w:val="single" w:sz="4" w:space="0" w:color="auto"/>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ذكر 78% من المشاركين في الدورات المتقدمة أن أداءهم المهني و/أو الأكاديمي قد تحسن نتيجة مشاركتهم في دورة التعليم عن بعد.</w:t>
            </w:r>
          </w:p>
        </w:tc>
        <w:tc>
          <w:tcPr>
            <w:tcW w:w="742" w:type="dxa"/>
            <w:tcBorders>
              <w:top w:val="single" w:sz="4" w:space="0" w:color="auto"/>
              <w:left w:val="nil"/>
              <w:bottom w:val="nil"/>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p>
        </w:tc>
      </w:tr>
      <w:tr w:rsidR="00D47F7E" w:rsidRPr="007C0AB8" w:rsidTr="00A34134">
        <w:tc>
          <w:tcPr>
            <w:tcW w:w="2082" w:type="dxa"/>
            <w:tcBorders>
              <w:top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p>
        </w:tc>
        <w:tc>
          <w:tcPr>
            <w:tcW w:w="1985"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BC7C1F">
              <w:rPr>
                <w:rFonts w:ascii="Arabic Typesetting" w:hAnsi="Arabic Typesetting" w:cs="Arabic Typesetting"/>
                <w:sz w:val="30"/>
                <w:szCs w:val="30"/>
                <w:rtl/>
                <w:lang w:bidi="ar-EG"/>
              </w:rPr>
              <w:t xml:space="preserve"> ليست كل الدورات متوفرة بجميع اللغات؛ لا يقوم بتنقيح محتوى الدورات حالياً سوى هيئة الأكاديمية ولتلبية احتياجات مخصصة</w:t>
            </w:r>
          </w:p>
        </w:tc>
        <w:tc>
          <w:tcPr>
            <w:tcW w:w="1538"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p>
        </w:tc>
        <w:tc>
          <w:tcPr>
            <w:tcW w:w="2998"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p>
        </w:tc>
        <w:tc>
          <w:tcPr>
            <w:tcW w:w="742" w:type="dxa"/>
            <w:tcBorders>
              <w:top w:val="nil"/>
              <w:left w:val="nil"/>
              <w:bottom w:val="nil"/>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p>
        </w:tc>
      </w:tr>
      <w:tr w:rsidR="00D47F7E" w:rsidRPr="007C0AB8" w:rsidTr="00A34134">
        <w:tc>
          <w:tcPr>
            <w:tcW w:w="2082" w:type="dxa"/>
            <w:tcBorders>
              <w:top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r w:rsidRPr="00FF1FAC">
              <w:rPr>
                <w:rFonts w:ascii="Arabic Typesetting" w:hAnsi="Arabic Typesetting" w:cs="Arabic Typesetting"/>
                <w:sz w:val="30"/>
                <w:szCs w:val="30"/>
                <w:rtl/>
              </w:rPr>
              <w:t>تحسن فرص البلدان النامية والبلدان الأقل نمواً والبلدان التي تمر بمرحلة انتقال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التي تمر بمرحلة انتقال</w:t>
            </w:r>
          </w:p>
        </w:tc>
        <w:tc>
          <w:tcPr>
            <w:tcW w:w="1985"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تدريس الملكية الفكرية في المستوى الجامعي غير متوفر حالياً سوى في عدد محدود من البلدان النامية والبلدان الأقل نمواً والبلدان التي تمر بمرحلة انتقال؛ وتقدم الويبو برنامج ماجستير مشترك في مجال الملكية الفكرية مع سبع جامعات اثنتان منها في أفريقيا وواحدة في أمريكا اللاتينية</w:t>
            </w:r>
          </w:p>
        </w:tc>
        <w:tc>
          <w:tcPr>
            <w:tcW w:w="1538"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خمس جامعات في البلدان النامية والبلدان الأقل نمواً والبلدان التي تمر بمرحلة انتقال سوف تقدم برامج تعليمية جديدة في مجال الملكية الفكرية بحلول نهاية الثنائية</w:t>
            </w:r>
          </w:p>
        </w:tc>
        <w:tc>
          <w:tcPr>
            <w:tcW w:w="2998" w:type="dxa"/>
            <w:tcBorders>
              <w:top w:val="nil"/>
              <w:left w:val="nil"/>
              <w:bottom w:val="nil"/>
              <w:right w:val="nil"/>
            </w:tcBorders>
          </w:tcPr>
          <w:p w:rsidR="00D47F7E" w:rsidRPr="00FF1FAC" w:rsidRDefault="00D47F7E" w:rsidP="00A34134">
            <w:pPr>
              <w:spacing w:before="60" w:after="60" w:line="280" w:lineRule="exact"/>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بمساعدة الويبو، استهلت جامعتان في إندونيسيا (جامعة بادجادجاران وجامعة إندونيسيا) برامج تعليمية جديدة عن الملكية الفكرية. وإن أربع جامعات أخرى في طور إعداد برامج تعليمية جديدة عن الملكية الفكرية في نهاية</w:t>
            </w:r>
            <w:r>
              <w:rPr>
                <w:rFonts w:ascii="Arabic Typesetting" w:hAnsi="Arabic Typesetting" w:cs="Arabic Typesetting"/>
                <w:sz w:val="30"/>
                <w:szCs w:val="30"/>
                <w:rtl/>
                <w:lang w:bidi="ar-EG"/>
              </w:rPr>
              <w:t xml:space="preserve"> عام </w:t>
            </w:r>
            <w:r w:rsidRPr="00FF1FAC">
              <w:rPr>
                <w:rFonts w:ascii="Arabic Typesetting" w:hAnsi="Arabic Typesetting" w:cs="Arabic Typesetting"/>
                <w:sz w:val="30"/>
                <w:szCs w:val="30"/>
                <w:rtl/>
                <w:lang w:bidi="ar-EG"/>
              </w:rPr>
              <w:t>2014:</w:t>
            </w:r>
          </w:p>
          <w:p w:rsidR="00D47F7E" w:rsidRPr="00FF1FAC" w:rsidRDefault="00D47F7E" w:rsidP="00A34134">
            <w:pPr>
              <w:spacing w:before="60" w:after="60" w:line="280" w:lineRule="exact"/>
              <w:ind w:left="288" w:hanging="288"/>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معهد بنغلاديش للإدارة؛</w:t>
            </w:r>
          </w:p>
          <w:p w:rsidR="00D47F7E" w:rsidRPr="00FF1FAC" w:rsidRDefault="00D47F7E" w:rsidP="00A34134">
            <w:pPr>
              <w:spacing w:before="60" w:after="60" w:line="280" w:lineRule="exact"/>
              <w:ind w:left="288" w:hanging="288"/>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جامعة وست إنديز في جامايكا؛</w:t>
            </w:r>
          </w:p>
          <w:p w:rsidR="00D47F7E" w:rsidRPr="00FF1FAC" w:rsidRDefault="00D47F7E" w:rsidP="00A34134">
            <w:pPr>
              <w:spacing w:before="60" w:after="60" w:line="280" w:lineRule="exact"/>
              <w:ind w:left="288" w:hanging="288"/>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جامعة رنمين في الصين؛</w:t>
            </w:r>
          </w:p>
          <w:p w:rsidR="00D47F7E" w:rsidRPr="00BC7C1F" w:rsidRDefault="00D47F7E" w:rsidP="00A34134">
            <w:pPr>
              <w:spacing w:before="60" w:after="60" w:line="280" w:lineRule="exact"/>
              <w:ind w:left="288" w:hanging="288"/>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جامعة فنزويلا المركزية في كاراكاس بفنزويلا.</w:t>
            </w:r>
          </w:p>
        </w:tc>
        <w:tc>
          <w:tcPr>
            <w:tcW w:w="742" w:type="dxa"/>
            <w:tcBorders>
              <w:top w:val="nil"/>
              <w:left w:val="nil"/>
              <w:bottom w:val="nil"/>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r w:rsidRPr="00FF1FAC">
              <w:rPr>
                <w:rFonts w:ascii="Arabic Typesetting" w:hAnsi="Arabic Typesetting" w:cs="Arabic Typesetting"/>
                <w:b/>
                <w:bCs/>
                <w:color w:val="008000"/>
                <w:sz w:val="30"/>
                <w:szCs w:val="30"/>
                <w:rtl/>
                <w:lang w:bidi="ar-EG"/>
              </w:rPr>
              <w:t>ثابت</w:t>
            </w:r>
          </w:p>
        </w:tc>
      </w:tr>
      <w:tr w:rsidR="00D47F7E" w:rsidRPr="007C0AB8" w:rsidTr="00A34134">
        <w:tc>
          <w:tcPr>
            <w:tcW w:w="2082" w:type="dxa"/>
            <w:tcBorders>
              <w:top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r w:rsidRPr="00FF1FAC">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التي تمر بمرحلة انتقال</w:t>
            </w:r>
          </w:p>
        </w:tc>
        <w:tc>
          <w:tcPr>
            <w:tcW w:w="1985" w:type="dxa"/>
            <w:tcBorders>
              <w:top w:val="nil"/>
              <w:left w:val="nil"/>
              <w:bottom w:val="nil"/>
              <w:right w:val="nil"/>
            </w:tcBorders>
          </w:tcPr>
          <w:p w:rsidR="00D47F7E" w:rsidRPr="00624A5B" w:rsidRDefault="00D47F7E" w:rsidP="00A34134">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b/>
                <w:i/>
                <w:iCs/>
                <w:color w:val="002060"/>
                <w:sz w:val="30"/>
                <w:szCs w:val="30"/>
                <w:rtl/>
                <w:lang w:bidi="ar-EG"/>
              </w:rPr>
              <w:t>أسس المقارنة المحدّثة في نهاية 2013:</w:t>
            </w:r>
            <w:r w:rsidRPr="00624A5B">
              <w:rPr>
                <w:rFonts w:ascii="Arabic Typesetting" w:hAnsi="Arabic Typesetting" w:cs="Arabic Typesetting"/>
                <w:b/>
                <w:color w:val="002060"/>
                <w:sz w:val="30"/>
                <w:szCs w:val="30"/>
                <w:rtl/>
                <w:lang w:bidi="ar-EG"/>
              </w:rPr>
              <w:t xml:space="preserve"> 326 أكاديمياً من البلدان النامية والبلدان الأقل نمواً والبلدان التي تمر بمرحلة انتقال وأعضاء الجمعية الدولية لدعم التدريس والبحث في مجال الملكية الفكرية</w:t>
            </w:r>
          </w:p>
        </w:tc>
        <w:tc>
          <w:tcPr>
            <w:tcW w:w="1538"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زيادة على أساس المقارنة قدرها 15%</w:t>
            </w:r>
          </w:p>
        </w:tc>
        <w:tc>
          <w:tcPr>
            <w:tcW w:w="2998"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362 أكاديمياً من البلدان النامية والبلدان الأقل نمواً والبلدان التي تمر بمرحلة انتقال، وفقاً لما ورد عن الجمعية الدولية لدعم التدريس والبحث في مجال الملكية الفكرية (+</w:t>
            </w:r>
            <w:r>
              <w:rPr>
                <w:rFonts w:ascii="Arabic Typesetting" w:hAnsi="Arabic Typesetting" w:cs="Arabic Typesetting" w:hint="cs"/>
                <w:sz w:val="30"/>
                <w:szCs w:val="30"/>
                <w:rtl/>
                <w:lang w:bidi="ar-EG"/>
              </w:rPr>
              <w:t> </w:t>
            </w:r>
            <w:r w:rsidRPr="00FF1FAC">
              <w:rPr>
                <w:rFonts w:ascii="Arabic Typesetting" w:hAnsi="Arabic Typesetting" w:cs="Arabic Typesetting"/>
                <w:sz w:val="30"/>
                <w:szCs w:val="30"/>
                <w:rtl/>
                <w:lang w:bidi="ar-EG"/>
              </w:rPr>
              <w:t>11%)</w:t>
            </w:r>
          </w:p>
        </w:tc>
        <w:tc>
          <w:tcPr>
            <w:tcW w:w="742" w:type="dxa"/>
            <w:tcBorders>
              <w:top w:val="nil"/>
              <w:left w:val="nil"/>
              <w:bottom w:val="nil"/>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r w:rsidRPr="00FF1FAC">
              <w:rPr>
                <w:rFonts w:ascii="Arabic Typesetting" w:hAnsi="Arabic Typesetting" w:cs="Arabic Typesetting"/>
                <w:b/>
                <w:bCs/>
                <w:color w:val="008000"/>
                <w:sz w:val="30"/>
                <w:szCs w:val="30"/>
                <w:rtl/>
                <w:lang w:bidi="ar-EG"/>
              </w:rPr>
              <w:t>ثابت</w:t>
            </w:r>
          </w:p>
        </w:tc>
      </w:tr>
      <w:tr w:rsidR="00D47F7E" w:rsidRPr="007C0AB8" w:rsidTr="00A34134">
        <w:tc>
          <w:tcPr>
            <w:tcW w:w="2082" w:type="dxa"/>
            <w:tcBorders>
              <w:top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p>
        </w:tc>
        <w:tc>
          <w:tcPr>
            <w:tcW w:w="1985"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FF1FAC">
              <w:rPr>
                <w:rFonts w:ascii="Arabic Typesetting" w:hAnsi="Arabic Typesetting" w:cs="Arabic Typesetting"/>
                <w:sz w:val="30"/>
                <w:szCs w:val="30"/>
                <w:rtl/>
                <w:lang w:bidi="ar-EG"/>
              </w:rPr>
              <w:t xml:space="preserve"> عدد الأكاديميين من البلدان النامية والأقل نمواً والبلدان التي تمر بمرحلة انتقال وأعضاء الجمعية الدولية لدعم التدريس والبحث في مجال الملكية الفكرية</w:t>
            </w:r>
          </w:p>
        </w:tc>
        <w:tc>
          <w:tcPr>
            <w:tcW w:w="1538"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p>
        </w:tc>
        <w:tc>
          <w:tcPr>
            <w:tcW w:w="2998" w:type="dxa"/>
            <w:tcBorders>
              <w:top w:val="nil"/>
              <w:left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p>
        </w:tc>
        <w:tc>
          <w:tcPr>
            <w:tcW w:w="742" w:type="dxa"/>
            <w:tcBorders>
              <w:top w:val="nil"/>
              <w:left w:val="nil"/>
              <w:bottom w:val="nil"/>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p>
        </w:tc>
      </w:tr>
      <w:tr w:rsidR="00D47F7E" w:rsidRPr="007C0AB8" w:rsidTr="00A34134">
        <w:tc>
          <w:tcPr>
            <w:tcW w:w="2082" w:type="dxa"/>
            <w:tcBorders>
              <w:top w:val="nil"/>
              <w:bottom w:val="nil"/>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r w:rsidRPr="00FF1FAC">
              <w:rPr>
                <w:rFonts w:ascii="Arabic Typesetting" w:hAnsi="Arabic Typesetting" w:cs="Arabic Typesetting"/>
                <w:sz w:val="30"/>
                <w:szCs w:val="30"/>
                <w:rtl/>
              </w:rPr>
              <w:t>عدد مشروعات الأكاديميات الناشئة الجديدة التي استُهلت بعد استكمال المرحلة التجريبية</w:t>
            </w:r>
          </w:p>
        </w:tc>
        <w:tc>
          <w:tcPr>
            <w:tcW w:w="1985" w:type="dxa"/>
            <w:tcBorders>
              <w:top w:val="nil"/>
              <w:left w:val="nil"/>
              <w:bottom w:val="nil"/>
              <w:right w:val="nil"/>
            </w:tcBorders>
          </w:tcPr>
          <w:p w:rsidR="00D47F7E" w:rsidRPr="00624A5B" w:rsidRDefault="00D47F7E" w:rsidP="00A34134">
            <w:pPr>
              <w:keepNext/>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b/>
                <w:i/>
                <w:iCs/>
                <w:color w:val="002060"/>
                <w:sz w:val="30"/>
                <w:szCs w:val="30"/>
                <w:rtl/>
                <w:lang w:bidi="ar-EG"/>
              </w:rPr>
              <w:t>أسس المقارنة المحدّثة في نهاية 2013:</w:t>
            </w:r>
            <w:r w:rsidRPr="00624A5B">
              <w:rPr>
                <w:rFonts w:ascii="Arabic Typesetting" w:hAnsi="Arabic Typesetting" w:cs="Arabic Typesetting"/>
                <w:b/>
                <w:color w:val="002060"/>
                <w:sz w:val="30"/>
                <w:szCs w:val="30"/>
                <w:rtl/>
                <w:lang w:bidi="ar-EG"/>
              </w:rPr>
              <w:t xml:space="preserve"> لم تُستكمل المرحلة الثانية من المرحلة التجريبية للمشروع في نهاية</w:t>
            </w:r>
            <w:r>
              <w:rPr>
                <w:rFonts w:ascii="Arabic Typesetting" w:hAnsi="Arabic Typesetting" w:cs="Arabic Typesetting"/>
                <w:b/>
                <w:color w:val="002060"/>
                <w:sz w:val="30"/>
                <w:szCs w:val="30"/>
                <w:rtl/>
                <w:lang w:bidi="ar-EG"/>
              </w:rPr>
              <w:t xml:space="preserve"> عام </w:t>
            </w:r>
            <w:r w:rsidRPr="00624A5B">
              <w:rPr>
                <w:rFonts w:ascii="Arabic Typesetting" w:hAnsi="Arabic Typesetting" w:cs="Arabic Typesetting"/>
                <w:b/>
                <w:color w:val="002060"/>
                <w:sz w:val="30"/>
                <w:szCs w:val="30"/>
                <w:rtl/>
                <w:lang w:bidi="ar-EG"/>
              </w:rPr>
              <w:t>2013.</w:t>
            </w:r>
          </w:p>
        </w:tc>
        <w:tc>
          <w:tcPr>
            <w:tcW w:w="1538" w:type="dxa"/>
            <w:tcBorders>
              <w:top w:val="nil"/>
              <w:left w:val="nil"/>
              <w:bottom w:val="nil"/>
              <w:right w:val="nil"/>
            </w:tcBorders>
          </w:tcPr>
          <w:p w:rsidR="00D47F7E" w:rsidRPr="00BC7C1F" w:rsidRDefault="00D47F7E" w:rsidP="00A34134">
            <w:pPr>
              <w:keepNext/>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4</w:t>
            </w:r>
          </w:p>
        </w:tc>
        <w:tc>
          <w:tcPr>
            <w:tcW w:w="2998" w:type="dxa"/>
            <w:tcBorders>
              <w:top w:val="nil"/>
              <w:left w:val="nil"/>
              <w:bottom w:val="nil"/>
              <w:right w:val="nil"/>
            </w:tcBorders>
          </w:tcPr>
          <w:p w:rsidR="00D47F7E" w:rsidRPr="00BC7C1F" w:rsidRDefault="00D47F7E" w:rsidP="00A34134">
            <w:pPr>
              <w:keepNext/>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استُكملت المرحلة الثانية من المرحلة التجريبية للمشروع وقيِّمت في</w:t>
            </w:r>
            <w:r>
              <w:rPr>
                <w:rFonts w:ascii="Arabic Typesetting" w:hAnsi="Arabic Typesetting" w:cs="Arabic Typesetting"/>
                <w:sz w:val="30"/>
                <w:szCs w:val="30"/>
                <w:rtl/>
                <w:lang w:bidi="ar-EG"/>
              </w:rPr>
              <w:t xml:space="preserve"> عام </w:t>
            </w:r>
            <w:r w:rsidRPr="00FF1FAC">
              <w:rPr>
                <w:rFonts w:ascii="Arabic Typesetting" w:hAnsi="Arabic Typesetting" w:cs="Arabic Typesetting"/>
                <w:sz w:val="30"/>
                <w:szCs w:val="30"/>
                <w:rtl/>
                <w:lang w:bidi="ar-EG"/>
              </w:rPr>
              <w:t>2014.</w:t>
            </w:r>
          </w:p>
        </w:tc>
        <w:tc>
          <w:tcPr>
            <w:tcW w:w="742" w:type="dxa"/>
            <w:tcBorders>
              <w:top w:val="nil"/>
              <w:left w:val="nil"/>
              <w:bottom w:val="nil"/>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r w:rsidRPr="00FF1FAC">
              <w:rPr>
                <w:rFonts w:ascii="Arabic Typesetting" w:hAnsi="Arabic Typesetting" w:cs="Arabic Typesetting"/>
                <w:b/>
                <w:bCs/>
                <w:color w:val="008000"/>
                <w:sz w:val="30"/>
                <w:szCs w:val="30"/>
                <w:rtl/>
                <w:lang w:bidi="ar-EG"/>
              </w:rPr>
              <w:t>ثابت</w:t>
            </w:r>
          </w:p>
        </w:tc>
      </w:tr>
      <w:tr w:rsidR="00D47F7E" w:rsidRPr="007C0AB8" w:rsidTr="00A34134">
        <w:tc>
          <w:tcPr>
            <w:tcW w:w="2082" w:type="dxa"/>
            <w:tcBorders>
              <w:top w:val="nil"/>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sz w:val="30"/>
                <w:szCs w:val="30"/>
                <w:rtl/>
              </w:rPr>
            </w:pPr>
          </w:p>
        </w:tc>
        <w:tc>
          <w:tcPr>
            <w:tcW w:w="1985" w:type="dxa"/>
            <w:tcBorders>
              <w:top w:val="nil"/>
              <w:left w:val="nil"/>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i/>
                <w:iCs/>
                <w:sz w:val="30"/>
                <w:szCs w:val="30"/>
                <w:rtl/>
                <w:lang w:bidi="ar-EG"/>
              </w:rPr>
              <w:t>أسس المقارنة الأصلية: برنامج وميزانية 15/2014:</w:t>
            </w:r>
            <w:r w:rsidRPr="00FF1FAC">
              <w:rPr>
                <w:rFonts w:ascii="Arabic Typesetting" w:hAnsi="Arabic Typesetting" w:cs="Arabic Typesetting"/>
                <w:sz w:val="30"/>
                <w:szCs w:val="30"/>
                <w:rtl/>
                <w:lang w:bidi="ar-EG"/>
              </w:rPr>
              <w:t xml:space="preserve"> صفر</w:t>
            </w:r>
          </w:p>
        </w:tc>
        <w:tc>
          <w:tcPr>
            <w:tcW w:w="1538" w:type="dxa"/>
            <w:tcBorders>
              <w:top w:val="nil"/>
              <w:left w:val="nil"/>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p>
        </w:tc>
        <w:tc>
          <w:tcPr>
            <w:tcW w:w="2998" w:type="dxa"/>
            <w:tcBorders>
              <w:top w:val="nil"/>
              <w:left w:val="nil"/>
              <w:bottom w:val="single" w:sz="4" w:space="0" w:color="auto"/>
              <w:right w:val="nil"/>
            </w:tcBorders>
          </w:tcPr>
          <w:p w:rsidR="00D47F7E" w:rsidRPr="00BC7C1F" w:rsidRDefault="00D47F7E" w:rsidP="00A34134">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وُقِّع اتفاقان جديدان مع حكومتي كمبوديا وإكوادور لتدشين أكاديميات ناشئة. وقد بدأ التعاون رسمياً مع إكوادور في سبتمبر 2014.</w:t>
            </w:r>
          </w:p>
        </w:tc>
        <w:tc>
          <w:tcPr>
            <w:tcW w:w="742" w:type="dxa"/>
            <w:tcBorders>
              <w:top w:val="nil"/>
              <w:left w:val="nil"/>
              <w:bottom w:val="single" w:sz="4" w:space="0" w:color="auto"/>
            </w:tcBorders>
          </w:tcPr>
          <w:p w:rsidR="00D47F7E" w:rsidRPr="007C0AB8" w:rsidRDefault="00D47F7E" w:rsidP="00A34134">
            <w:pPr>
              <w:keepNext/>
              <w:spacing w:before="60" w:after="60" w:line="280" w:lineRule="exact"/>
              <w:jc w:val="center"/>
              <w:rPr>
                <w:rFonts w:ascii="Arabic Typesetting" w:hAnsi="Arabic Typesetting" w:cs="Arabic Typesetting"/>
                <w:b/>
                <w:bCs/>
                <w:color w:val="008000"/>
                <w:sz w:val="30"/>
                <w:szCs w:val="30"/>
                <w:rtl/>
                <w:lang w:bidi="ar-EG"/>
              </w:rPr>
            </w:pPr>
          </w:p>
        </w:tc>
      </w:tr>
    </w:tbl>
    <w:p w:rsidR="00D47F7E" w:rsidRPr="00624A5B" w:rsidRDefault="00D47F7E" w:rsidP="00D47F7E">
      <w:pPr>
        <w:keepNext/>
        <w:bidi/>
        <w:spacing w:before="240" w:after="12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t>استخدام الموارد</w:t>
      </w:r>
    </w:p>
    <w:p w:rsidR="00D47F7E" w:rsidRPr="00D47F7E" w:rsidRDefault="00D47F7E" w:rsidP="00BF400C">
      <w:pPr>
        <w:keepNext/>
        <w:bidi/>
        <w:spacing w:before="240"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(بحسب النتائج)</w:t>
      </w:r>
    </w:p>
    <w:p w:rsidR="00D47F7E" w:rsidRPr="00D47F7E" w:rsidRDefault="00D47F7E" w:rsidP="00BF400C">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D47F7E" w:rsidRPr="00D47F7E" w:rsidRDefault="00D47F7E" w:rsidP="00D47F7E">
      <w:pPr>
        <w:bidi/>
        <w:spacing w:after="120"/>
        <w:jc w:val="center"/>
        <w:rPr>
          <w:rFonts w:ascii="Arabic Typesetting" w:hAnsi="Arabic Typesetting" w:cs="Arabic Typesetting"/>
          <w:i/>
          <w:iCs/>
          <w:sz w:val="34"/>
          <w:szCs w:val="34"/>
          <w:rtl/>
          <w:lang w:bidi="ar-EG"/>
        </w:rPr>
      </w:pPr>
      <w:r w:rsidRPr="00D47F7E">
        <w:rPr>
          <w:noProof/>
          <w:szCs w:val="22"/>
          <w:rtl/>
        </w:rPr>
        <w:drawing>
          <wp:inline distT="0" distB="0" distL="0" distR="0" wp14:anchorId="6D69AF9F" wp14:editId="0A8369BD">
            <wp:extent cx="5762625" cy="1345565"/>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2625" cy="1345565"/>
                    </a:xfrm>
                    <a:prstGeom prst="rect">
                      <a:avLst/>
                    </a:prstGeom>
                    <a:noFill/>
                    <a:ln>
                      <a:noFill/>
                    </a:ln>
                  </pic:spPr>
                </pic:pic>
              </a:graphicData>
            </a:graphic>
          </wp:inline>
        </w:drawing>
      </w:r>
    </w:p>
    <w:p w:rsidR="00D47F7E" w:rsidRPr="00D47F7E" w:rsidRDefault="00D47F7E" w:rsidP="00D47F7E">
      <w:pPr>
        <w:keepNext/>
        <w:bidi/>
        <w:spacing w:before="240"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(للموظفين وغير الموظفين)</w:t>
      </w:r>
    </w:p>
    <w:p w:rsidR="00D47F7E" w:rsidRPr="00D47F7E" w:rsidRDefault="00D47F7E" w:rsidP="00D47F7E">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D47F7E" w:rsidRPr="00D47F7E" w:rsidRDefault="00D47F7E" w:rsidP="00D47F7E">
      <w:pPr>
        <w:bidi/>
        <w:spacing w:after="120"/>
        <w:jc w:val="center"/>
        <w:rPr>
          <w:rFonts w:ascii="Arabic Typesetting" w:hAnsi="Arabic Typesetting" w:cs="Arabic Typesetting"/>
          <w:sz w:val="34"/>
          <w:szCs w:val="34"/>
          <w:rtl/>
          <w:lang w:bidi="ar-EG"/>
        </w:rPr>
      </w:pPr>
      <w:r w:rsidRPr="00D47F7E">
        <w:rPr>
          <w:rFonts w:hint="cs"/>
          <w:noProof/>
          <w:szCs w:val="22"/>
          <w:rtl/>
        </w:rPr>
        <w:drawing>
          <wp:inline distT="0" distB="0" distL="0" distR="0" wp14:anchorId="6E7C3E9D" wp14:editId="2F7B0DC3">
            <wp:extent cx="5940425" cy="1349971"/>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1349971"/>
                    </a:xfrm>
                    <a:prstGeom prst="rect">
                      <a:avLst/>
                    </a:prstGeom>
                    <a:noFill/>
                    <a:ln>
                      <a:noFill/>
                    </a:ln>
                  </pic:spPr>
                </pic:pic>
              </a:graphicData>
            </a:graphic>
          </wp:inline>
        </w:drawing>
      </w:r>
    </w:p>
    <w:p w:rsidR="00BF400C" w:rsidRPr="00A34134" w:rsidRDefault="00BF400C" w:rsidP="00BF400C">
      <w:pPr>
        <w:autoSpaceDE w:val="0"/>
        <w:autoSpaceDN w:val="0"/>
        <w:bidi/>
        <w:spacing w:after="120" w:line="340" w:lineRule="exact"/>
        <w:rPr>
          <w:rFonts w:ascii="Arabic Typesetting" w:hAnsi="Arabic Typesetting" w:cs="Arabic Typesetting"/>
          <w:iCs/>
          <w:sz w:val="32"/>
          <w:szCs w:val="32"/>
          <w:rtl/>
          <w:lang w:bidi="ar-EG"/>
        </w:rPr>
      </w:pPr>
      <w:r w:rsidRPr="00A34134">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A34134">
        <w:rPr>
          <w:rFonts w:ascii="Arabic Typesetting" w:hAnsi="Arabic Typesetting" w:cs="Arabic Typesetting" w:hint="cs"/>
          <w:iCs/>
          <w:sz w:val="32"/>
          <w:szCs w:val="32"/>
          <w:rtl/>
        </w:rPr>
        <w:t>ً</w:t>
      </w:r>
      <w:r w:rsidRPr="00A34134">
        <w:rPr>
          <w:rFonts w:ascii="Arabic Typesetting" w:hAnsi="Arabic Typesetting" w:cs="Arabic Typesetting"/>
          <w:iCs/>
          <w:sz w:val="32"/>
          <w:szCs w:val="32"/>
          <w:rtl/>
        </w:rPr>
        <w:t xml:space="preserve"> للمادة 5.5 من النظام المالي</w:t>
      </w:r>
      <w:r w:rsidRPr="00A34134">
        <w:rPr>
          <w:rFonts w:ascii="Arabic Typesetting" w:hAnsi="Arabic Typesetting" w:cs="Arabic Typesetting" w:hint="cs"/>
          <w:iCs/>
          <w:sz w:val="32"/>
          <w:szCs w:val="32"/>
          <w:rtl/>
          <w:lang w:bidi="ar-EG"/>
        </w:rPr>
        <w:t>.</w:t>
      </w:r>
    </w:p>
    <w:p w:rsidR="00D47F7E" w:rsidRPr="00624A5B" w:rsidRDefault="00D47F7E" w:rsidP="00D47F7E">
      <w:pPr>
        <w:pStyle w:val="NumberedParaAR"/>
        <w:keepNext/>
        <w:numPr>
          <w:ilvl w:val="0"/>
          <w:numId w:val="0"/>
        </w:numPr>
        <w:tabs>
          <w:tab w:val="left" w:pos="720"/>
        </w:tabs>
        <w:spacing w:before="240"/>
        <w:ind w:left="360" w:hanging="360"/>
        <w:rPr>
          <w:sz w:val="34"/>
          <w:szCs w:val="34"/>
          <w:u w:val="single"/>
          <w:lang w:bidi="ar-EG"/>
        </w:rPr>
      </w:pPr>
      <w:r w:rsidRPr="00624A5B">
        <w:rPr>
          <w:rFonts w:hint="cs"/>
          <w:sz w:val="34"/>
          <w:szCs w:val="34"/>
          <w:rtl/>
          <w:lang w:bidi="ar-EG"/>
        </w:rPr>
        <w:t>أ.</w:t>
      </w:r>
      <w:r w:rsidRPr="00624A5B">
        <w:rPr>
          <w:rFonts w:hint="cs"/>
          <w:sz w:val="34"/>
          <w:szCs w:val="34"/>
          <w:rtl/>
          <w:lang w:bidi="ar-EG"/>
        </w:rPr>
        <w:tab/>
      </w:r>
      <w:r w:rsidRPr="00624A5B">
        <w:rPr>
          <w:rFonts w:hint="cs"/>
          <w:sz w:val="34"/>
          <w:szCs w:val="34"/>
          <w:u w:val="single"/>
          <w:rtl/>
          <w:lang w:bidi="ar-EG"/>
        </w:rPr>
        <w:t>ميزانية 15/2014 بعد التحويلات</w:t>
      </w:r>
    </w:p>
    <w:p w:rsidR="00D47F7E" w:rsidRPr="00624A5B" w:rsidRDefault="00D47F7E" w:rsidP="007E7CEF">
      <w:pPr>
        <w:pStyle w:val="NumberedParaAR"/>
        <w:numPr>
          <w:ilvl w:val="0"/>
          <w:numId w:val="63"/>
        </w:numPr>
        <w:tabs>
          <w:tab w:val="left" w:pos="720"/>
        </w:tabs>
        <w:spacing w:after="120" w:line="340" w:lineRule="exact"/>
        <w:ind w:left="-1" w:firstLine="0"/>
        <w:rPr>
          <w:sz w:val="34"/>
          <w:szCs w:val="34"/>
          <w:lang w:val="fr-CH"/>
        </w:rPr>
      </w:pPr>
      <w:r w:rsidRPr="00624A5B">
        <w:rPr>
          <w:rFonts w:hint="cs"/>
          <w:sz w:val="34"/>
          <w:szCs w:val="34"/>
          <w:rtl/>
          <w:lang w:val="fr-CH"/>
        </w:rPr>
        <w:t>يعزى انخفاض موارد الموظفين في ميزانية 15/2014 أساساً إلى نقل موارد الموظفين من البرنامج لتلبية احتياجات منصات الويبو وتطبيقاتها التكنولوجيا في قطاع التنمية. وعُو</w:t>
      </w:r>
      <w:r>
        <w:rPr>
          <w:rFonts w:hint="cs"/>
          <w:sz w:val="34"/>
          <w:szCs w:val="34"/>
          <w:rtl/>
          <w:lang w:val="fr-CH"/>
        </w:rPr>
        <w:t>ِّ</w:t>
      </w:r>
      <w:r w:rsidRPr="00624A5B">
        <w:rPr>
          <w:rFonts w:hint="cs"/>
          <w:sz w:val="34"/>
          <w:szCs w:val="34"/>
          <w:rtl/>
          <w:lang w:val="fr-CH"/>
        </w:rPr>
        <w:t>ض ذلك من خلال نقل موارد الموظفين إلى البرنامج بعد الانتقال إلى إدارة الأكاديمية في نهاية</w:t>
      </w:r>
      <w:r>
        <w:rPr>
          <w:rFonts w:hint="cs"/>
          <w:sz w:val="34"/>
          <w:szCs w:val="34"/>
          <w:rtl/>
          <w:lang w:val="fr-CH"/>
        </w:rPr>
        <w:t xml:space="preserve"> عام</w:t>
      </w:r>
      <w:r>
        <w:rPr>
          <w:sz w:val="34"/>
          <w:szCs w:val="34"/>
          <w:rtl/>
          <w:lang w:val="fr-CH"/>
        </w:rPr>
        <w:t> </w:t>
      </w:r>
      <w:r w:rsidRPr="00624A5B">
        <w:rPr>
          <w:rFonts w:hint="cs"/>
          <w:sz w:val="34"/>
          <w:szCs w:val="34"/>
          <w:rtl/>
          <w:lang w:val="fr-CH"/>
        </w:rPr>
        <w:t>2014. وأدى ذلك إلى زيادة صافية قدرها وظيفة واحدة في الأكاديمية مقارنة بالميزانية المعتمدة للثنائية 15/2014.</w:t>
      </w:r>
    </w:p>
    <w:p w:rsidR="00D47F7E" w:rsidRPr="00624A5B" w:rsidRDefault="00D47F7E" w:rsidP="00D47F7E">
      <w:pPr>
        <w:pStyle w:val="NumberedParaAR"/>
        <w:keepNext/>
        <w:numPr>
          <w:ilvl w:val="0"/>
          <w:numId w:val="0"/>
        </w:numPr>
        <w:tabs>
          <w:tab w:val="left" w:pos="720"/>
        </w:tabs>
        <w:rPr>
          <w:sz w:val="34"/>
          <w:szCs w:val="34"/>
          <w:u w:val="single"/>
          <w:lang w:bidi="ar-EG"/>
        </w:rPr>
      </w:pPr>
      <w:r w:rsidRPr="00624A5B">
        <w:rPr>
          <w:rFonts w:hint="cs"/>
          <w:sz w:val="34"/>
          <w:szCs w:val="34"/>
          <w:rtl/>
          <w:lang w:bidi="ar-EG"/>
        </w:rPr>
        <w:t>ب.</w:t>
      </w:r>
      <w:r w:rsidRPr="00624A5B">
        <w:rPr>
          <w:rFonts w:hint="cs"/>
          <w:sz w:val="34"/>
          <w:szCs w:val="34"/>
          <w:rtl/>
          <w:lang w:bidi="ar-EG"/>
        </w:rPr>
        <w:tab/>
      </w:r>
      <w:r>
        <w:rPr>
          <w:rFonts w:hint="cs"/>
          <w:sz w:val="34"/>
          <w:szCs w:val="34"/>
          <w:u w:val="single"/>
          <w:rtl/>
          <w:lang w:bidi="ar-EG"/>
        </w:rPr>
        <w:t>استخدام</w:t>
      </w:r>
      <w:r w:rsidRPr="00624A5B">
        <w:rPr>
          <w:rFonts w:hint="cs"/>
          <w:sz w:val="34"/>
          <w:szCs w:val="34"/>
          <w:u w:val="single"/>
          <w:rtl/>
          <w:lang w:bidi="ar-EG"/>
        </w:rPr>
        <w:t xml:space="preserve"> ميزانية 2014</w:t>
      </w:r>
    </w:p>
    <w:p w:rsidR="00D47F7E" w:rsidRPr="00624A5B" w:rsidRDefault="00D47F7E" w:rsidP="007E7CEF">
      <w:pPr>
        <w:pStyle w:val="NumberedParaAR"/>
        <w:numPr>
          <w:ilvl w:val="0"/>
          <w:numId w:val="63"/>
        </w:numPr>
        <w:tabs>
          <w:tab w:val="left" w:pos="720"/>
        </w:tabs>
        <w:spacing w:after="120" w:line="340" w:lineRule="exact"/>
        <w:ind w:left="-1" w:firstLine="0"/>
        <w:rPr>
          <w:sz w:val="34"/>
          <w:szCs w:val="34"/>
          <w:lang w:val="fr-CH"/>
        </w:rPr>
      </w:pPr>
      <w:r w:rsidRPr="00624A5B">
        <w:rPr>
          <w:rFonts w:hint="cs"/>
          <w:sz w:val="34"/>
          <w:szCs w:val="34"/>
          <w:rtl/>
          <w:lang w:val="fr-CH"/>
        </w:rPr>
        <w:t>يتماشى إنفاق الميزانية مع التوقعات المقدرة التي تتراوح بين 40 و60</w:t>
      </w:r>
      <w:r>
        <w:rPr>
          <w:sz w:val="34"/>
          <w:szCs w:val="34"/>
          <w:rtl/>
          <w:lang w:val="fr-CH"/>
        </w:rPr>
        <w:t> </w:t>
      </w:r>
      <w:r>
        <w:rPr>
          <w:rFonts w:hint="cs"/>
          <w:sz w:val="34"/>
          <w:szCs w:val="34"/>
          <w:rtl/>
          <w:lang w:val="fr-CH"/>
        </w:rPr>
        <w:t>بالمئة</w:t>
      </w:r>
      <w:r w:rsidRPr="00624A5B">
        <w:rPr>
          <w:rFonts w:hint="cs"/>
          <w:sz w:val="34"/>
          <w:szCs w:val="34"/>
          <w:rtl/>
          <w:lang w:val="fr-CH"/>
        </w:rPr>
        <w:t xml:space="preserve"> للسنة الأولى من الثنائية ويسير وفق التوجه المحدد.</w:t>
      </w:r>
    </w:p>
    <w:p w:rsidR="00000798" w:rsidRPr="00D47F7E" w:rsidRDefault="00000798" w:rsidP="00F152A2">
      <w:pPr>
        <w:pStyle w:val="NumberedParaAR"/>
        <w:numPr>
          <w:ilvl w:val="0"/>
          <w:numId w:val="0"/>
        </w:numPr>
        <w:rPr>
          <w:rtl/>
          <w:lang w:val="fr-CH"/>
        </w:rPr>
      </w:pPr>
    </w:p>
    <w:p w:rsidR="00BF400C" w:rsidRDefault="00BF400C">
      <w:pPr>
        <w:rPr>
          <w:rFonts w:ascii="Arabic Typesetting" w:hAnsi="Arabic Typesetting" w:cs="Arabic Typesetting"/>
          <w:sz w:val="36"/>
          <w:szCs w:val="36"/>
          <w:rtl/>
        </w:rPr>
      </w:pPr>
      <w:r>
        <w:rPr>
          <w:rtl/>
        </w:rPr>
        <w:br w:type="page"/>
      </w:r>
    </w:p>
    <w:p w:rsidR="00BF400C" w:rsidRPr="007F2C11" w:rsidRDefault="00BF400C" w:rsidP="00B72CCF">
      <w:pPr>
        <w:pStyle w:val="Heading3"/>
        <w:bidi/>
        <w:spacing w:before="0" w:after="120" w:line="360" w:lineRule="exact"/>
        <w:rPr>
          <w:rFonts w:ascii="Arabic Typesetting" w:hAnsi="Arabic Typesetting" w:cs="Arabic Typesetting"/>
          <w:sz w:val="36"/>
          <w:szCs w:val="36"/>
          <w:u w:val="none"/>
          <w:rtl/>
          <w:lang w:val="fr-CH"/>
        </w:rPr>
      </w:pPr>
      <w:bookmarkStart w:id="53" w:name="_Toc422829634"/>
      <w:r w:rsidRPr="007F2C11">
        <w:rPr>
          <w:rFonts w:ascii="Arabic Typesetting" w:hAnsi="Arabic Typesetting" w:cs="Arabic Typesetting"/>
          <w:sz w:val="36"/>
          <w:szCs w:val="36"/>
          <w:u w:val="none"/>
          <w:rtl/>
          <w:lang w:val="fr-CH"/>
        </w:rPr>
        <w:t xml:space="preserve">البرنامج </w:t>
      </w:r>
      <w:r>
        <w:rPr>
          <w:rFonts w:ascii="Arabic Typesetting" w:hAnsi="Arabic Typesetting" w:cs="Arabic Typesetting" w:hint="cs"/>
          <w:sz w:val="36"/>
          <w:szCs w:val="36"/>
          <w:u w:val="none"/>
          <w:rtl/>
          <w:lang w:val="fr-CH"/>
        </w:rPr>
        <w:t>30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sidRPr="006930AE">
        <w:rPr>
          <w:rFonts w:ascii="Arabic Typesetting" w:hAnsi="Arabic Typesetting" w:cs="Arabic Typesetting"/>
          <w:sz w:val="36"/>
          <w:szCs w:val="36"/>
          <w:u w:val="none"/>
          <w:rtl/>
          <w:lang w:val="fr-CH"/>
        </w:rPr>
        <w:t>الشركات الصغيرة والمتوسطة والابتكار</w:t>
      </w:r>
      <w:bookmarkEnd w:id="53"/>
    </w:p>
    <w:p w:rsidR="00BF400C" w:rsidRPr="008A56F7" w:rsidRDefault="00BF400C" w:rsidP="00B72CCF">
      <w:pPr>
        <w:keepNext/>
        <w:bidi/>
        <w:spacing w:after="120" w:line="360" w:lineRule="exact"/>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t>مدير البرنامج</w:t>
      </w:r>
      <w:r w:rsidRPr="008A56F7">
        <w:rPr>
          <w:rFonts w:ascii="Arabic Typesetting" w:hAnsi="Arabic Typesetting" w:cs="Arabic Typesetting"/>
          <w:b/>
          <w:bCs/>
          <w:sz w:val="36"/>
          <w:szCs w:val="36"/>
          <w:rtl/>
          <w:lang w:bidi="ar-EG"/>
        </w:rPr>
        <w:tab/>
      </w:r>
      <w:r w:rsidRPr="008A56F7">
        <w:rPr>
          <w:rFonts w:ascii="Arabic Typesetting" w:hAnsi="Arabic Typesetting" w:cs="Arabic Typesetting"/>
          <w:b/>
          <w:bCs/>
          <w:sz w:val="36"/>
          <w:szCs w:val="36"/>
          <w:rtl/>
          <w:lang w:bidi="ar-EG"/>
        </w:rPr>
        <w:tab/>
      </w:r>
      <w:r>
        <w:rPr>
          <w:rFonts w:ascii="Arabic Typesetting" w:hAnsi="Arabic Typesetting" w:cs="Arabic Typesetting" w:hint="cs"/>
          <w:b/>
          <w:bCs/>
          <w:sz w:val="36"/>
          <w:szCs w:val="36"/>
          <w:rtl/>
          <w:lang w:bidi="ar-EG"/>
        </w:rPr>
        <w:t>المدير العام</w:t>
      </w:r>
    </w:p>
    <w:p w:rsidR="00BF400C" w:rsidRDefault="00BF400C" w:rsidP="00B72CCF">
      <w:pPr>
        <w:keepNext/>
        <w:bidi/>
        <w:spacing w:after="120" w:line="360" w:lineRule="exact"/>
        <w:rPr>
          <w:rFonts w:ascii="Arabic Typesetting" w:hAnsi="Arabic Typesetting" w:cs="Arabic Typesetting"/>
          <w:sz w:val="36"/>
          <w:szCs w:val="36"/>
          <w:rtl/>
          <w:lang w:bidi="ar-EG"/>
        </w:rPr>
      </w:pPr>
      <w:r w:rsidRPr="008A56F7">
        <w:rPr>
          <w:rFonts w:ascii="Arabic Typesetting" w:hAnsi="Arabic Typesetting" w:cs="Arabic Typesetting" w:hint="cs"/>
          <w:sz w:val="36"/>
          <w:szCs w:val="36"/>
          <w:rtl/>
        </w:rPr>
        <w:t>استعراض</w:t>
      </w:r>
      <w:r w:rsidRPr="008A56F7">
        <w:rPr>
          <w:rFonts w:ascii="Arabic Typesetting" w:hAnsi="Arabic Typesetting" w:cs="Arabic Typesetting" w:hint="cs"/>
          <w:sz w:val="36"/>
          <w:szCs w:val="36"/>
          <w:rtl/>
          <w:lang w:bidi="ar-EG"/>
        </w:rPr>
        <w:t xml:space="preserve"> التقدم المحرز في</w:t>
      </w:r>
      <w:r>
        <w:rPr>
          <w:rFonts w:ascii="Arabic Typesetting" w:hAnsi="Arabic Typesetting" w:cs="Arabic Typesetting" w:hint="cs"/>
          <w:sz w:val="36"/>
          <w:szCs w:val="36"/>
          <w:rtl/>
          <w:lang w:bidi="ar-EG"/>
        </w:rPr>
        <w:t xml:space="preserve"> عام</w:t>
      </w:r>
      <w:r>
        <w:rPr>
          <w:rFonts w:ascii="Arabic Typesetting" w:hAnsi="Arabic Typesetting" w:cs="Arabic Typesetting"/>
          <w:sz w:val="36"/>
          <w:szCs w:val="36"/>
          <w:rtl/>
          <w:lang w:bidi="ar-EG"/>
        </w:rPr>
        <w:t> </w:t>
      </w:r>
      <w:r w:rsidRPr="008A56F7">
        <w:rPr>
          <w:rFonts w:ascii="Arabic Typesetting" w:hAnsi="Arabic Typesetting" w:cs="Arabic Typesetting" w:hint="cs"/>
          <w:sz w:val="36"/>
          <w:szCs w:val="36"/>
          <w:rtl/>
          <w:lang w:bidi="ar-EG"/>
        </w:rPr>
        <w:t>2014</w:t>
      </w:r>
    </w:p>
    <w:p w:rsidR="00BF400C" w:rsidRPr="008A56F7" w:rsidRDefault="00A34134" w:rsidP="00B72CCF">
      <w:pPr>
        <w:keepNext/>
        <w:bidi/>
        <w:spacing w:after="12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val="fr-CH"/>
        </w:rPr>
        <w:t>الشركات</w:t>
      </w:r>
      <w:r w:rsidR="00BF400C" w:rsidRPr="006930AE">
        <w:rPr>
          <w:rFonts w:ascii="Arabic Typesetting" w:hAnsi="Arabic Typesetting" w:cs="Arabic Typesetting"/>
          <w:sz w:val="36"/>
          <w:szCs w:val="36"/>
          <w:rtl/>
          <w:lang w:bidi="ar-EG"/>
        </w:rPr>
        <w:t xml:space="preserve"> الصغيرة والمتوسطة</w:t>
      </w:r>
    </w:p>
    <w:p w:rsidR="000D3DBF" w:rsidRDefault="00BF400C" w:rsidP="007E7CEF">
      <w:pPr>
        <w:pStyle w:val="NumberedParaAR"/>
        <w:numPr>
          <w:ilvl w:val="0"/>
          <w:numId w:val="64"/>
        </w:numPr>
        <w:spacing w:after="120" w:line="340" w:lineRule="exact"/>
        <w:ind w:left="-1" w:firstLine="0"/>
        <w:rPr>
          <w:sz w:val="34"/>
          <w:szCs w:val="34"/>
          <w:lang w:val="fr-CH"/>
        </w:rPr>
      </w:pPr>
      <w:r w:rsidRPr="000D3DBF">
        <w:rPr>
          <w:sz w:val="34"/>
          <w:szCs w:val="34"/>
          <w:rtl/>
          <w:lang w:val="fr-CH"/>
        </w:rPr>
        <w:t>استمر العمل مع مكاتب الملكية الفكرية الوطنية والإقليمية وغيرها من المؤسسات لمساعدة منظمي المشروعات والشركات الصغيرة والمتوسطة باستخدام نظام الملكية الفكرية من خلال (أ)</w:t>
      </w:r>
      <w:r w:rsidRPr="000D3DBF">
        <w:rPr>
          <w:rFonts w:hint="cs"/>
          <w:sz w:val="34"/>
          <w:szCs w:val="34"/>
          <w:rtl/>
          <w:lang w:val="fr-CH"/>
        </w:rPr>
        <w:t> </w:t>
      </w:r>
      <w:r w:rsidRPr="000D3DBF">
        <w:rPr>
          <w:sz w:val="34"/>
          <w:szCs w:val="34"/>
          <w:rtl/>
          <w:lang w:val="fr-CH"/>
        </w:rPr>
        <w:t>تطويع و/ أو ترجمة المضمون المعني بالملكية الفكرية من أجل مشروعات الأعمال بما يتفق مع السياق المحلي، (ب)</w:t>
      </w:r>
      <w:r w:rsidRPr="000D3DBF">
        <w:rPr>
          <w:rFonts w:hint="cs"/>
          <w:sz w:val="34"/>
          <w:szCs w:val="34"/>
          <w:rtl/>
          <w:lang w:val="fr-CH"/>
        </w:rPr>
        <w:t> و</w:t>
      </w:r>
      <w:r w:rsidRPr="000D3DBF">
        <w:rPr>
          <w:sz w:val="34"/>
          <w:szCs w:val="34"/>
          <w:rtl/>
          <w:lang w:val="fr-CH"/>
        </w:rPr>
        <w:t>برامج تدريب المدربين. ونُظِّم في هذا الصدد 15</w:t>
      </w:r>
      <w:r w:rsidRPr="000D3DBF">
        <w:rPr>
          <w:rFonts w:hint="cs"/>
          <w:sz w:val="34"/>
          <w:szCs w:val="34"/>
          <w:rtl/>
          <w:lang w:val="fr-CH"/>
        </w:rPr>
        <w:t> </w:t>
      </w:r>
      <w:r w:rsidRPr="000D3DBF">
        <w:rPr>
          <w:sz w:val="34"/>
          <w:szCs w:val="34"/>
          <w:rtl/>
          <w:lang w:val="fr-CH"/>
        </w:rPr>
        <w:t>برنامجاً عن إدارة الشركات الصغيرة والمتوسطة لأصول الملكية الفكرية بطريقة فعالة، ما أفاد</w:t>
      </w:r>
      <w:r w:rsidRPr="000D3DBF">
        <w:rPr>
          <w:rFonts w:hint="cs"/>
          <w:sz w:val="34"/>
          <w:szCs w:val="34"/>
          <w:rtl/>
          <w:lang w:val="fr-CH"/>
        </w:rPr>
        <w:t> </w:t>
      </w:r>
      <w:r w:rsidRPr="000D3DBF">
        <w:rPr>
          <w:sz w:val="34"/>
          <w:szCs w:val="34"/>
          <w:rtl/>
          <w:lang w:val="fr-CH"/>
        </w:rPr>
        <w:t>561</w:t>
      </w:r>
      <w:r w:rsidRPr="000D3DBF">
        <w:rPr>
          <w:rFonts w:hint="cs"/>
          <w:sz w:val="34"/>
          <w:szCs w:val="34"/>
          <w:rtl/>
          <w:lang w:val="fr-CH"/>
        </w:rPr>
        <w:t> </w:t>
      </w:r>
      <w:r w:rsidRPr="000D3DBF">
        <w:rPr>
          <w:sz w:val="34"/>
          <w:szCs w:val="34"/>
          <w:rtl/>
          <w:lang w:val="fr-CH"/>
        </w:rPr>
        <w:t>مشتركاً،</w:t>
      </w:r>
      <w:r w:rsidRPr="000D3DBF">
        <w:rPr>
          <w:rFonts w:hint="cs"/>
          <w:sz w:val="34"/>
          <w:szCs w:val="34"/>
          <w:rtl/>
          <w:lang w:val="fr-CH"/>
        </w:rPr>
        <w:t xml:space="preserve"> بهدف إيجاد مجموعة ملحوظة من المدرِّبين في بلدان معينة يمتلكون المعارف والمهارات والخبرات اللازمة لتوفير المساعدات الأساسية للشركات الصغيرة والمتوسطة لأصول الملكية الفكرية. كما أسهم البرنامج في النهوض بتمكين المرأة في مجال الملكية الفكرية. وتحقيقاً لذلك، نُظِّمت </w:t>
      </w:r>
      <w:r w:rsidRPr="000D3DBF">
        <w:rPr>
          <w:sz w:val="34"/>
          <w:szCs w:val="34"/>
          <w:rtl/>
          <w:lang w:val="fr-CH"/>
        </w:rPr>
        <w:t>ورشة العمل الدولية للم</w:t>
      </w:r>
      <w:r w:rsidRPr="000D3DBF">
        <w:rPr>
          <w:rFonts w:hint="cs"/>
          <w:sz w:val="34"/>
          <w:szCs w:val="34"/>
          <w:rtl/>
          <w:lang w:val="fr-CH"/>
        </w:rPr>
        <w:t>خترعات ونساء</w:t>
      </w:r>
      <w:r w:rsidRPr="000D3DBF">
        <w:rPr>
          <w:sz w:val="34"/>
          <w:szCs w:val="34"/>
          <w:rtl/>
          <w:lang w:val="fr-CH"/>
        </w:rPr>
        <w:t xml:space="preserve"> الأعمال</w:t>
      </w:r>
      <w:r w:rsidRPr="000D3DBF">
        <w:rPr>
          <w:rFonts w:hint="cs"/>
          <w:sz w:val="34"/>
          <w:szCs w:val="34"/>
          <w:rtl/>
          <w:lang w:val="fr-CH"/>
        </w:rPr>
        <w:t xml:space="preserve"> بالتعاون بين الويبو والمكتب الكوري للملكية الفكرية وا</w:t>
      </w:r>
      <w:r w:rsidRPr="000D3DBF">
        <w:rPr>
          <w:sz w:val="34"/>
          <w:szCs w:val="34"/>
          <w:rtl/>
          <w:lang w:val="fr-CH"/>
        </w:rPr>
        <w:t>لجمعية الكورية للنساء المخترعات</w:t>
      </w:r>
      <w:r w:rsidRPr="000D3DBF">
        <w:rPr>
          <w:rFonts w:hint="cs"/>
          <w:sz w:val="34"/>
          <w:szCs w:val="34"/>
          <w:rtl/>
          <w:lang w:val="fr-CH"/>
        </w:rPr>
        <w:t>، وشاركت فيها 137</w:t>
      </w:r>
      <w:r w:rsidRPr="000D3DBF">
        <w:rPr>
          <w:rFonts w:hint="eastAsia"/>
          <w:sz w:val="34"/>
          <w:szCs w:val="34"/>
          <w:rtl/>
          <w:lang w:val="fr-CH"/>
        </w:rPr>
        <w:t> </w:t>
      </w:r>
      <w:r w:rsidRPr="000D3DBF">
        <w:rPr>
          <w:rFonts w:hint="cs"/>
          <w:sz w:val="34"/>
          <w:szCs w:val="34"/>
          <w:rtl/>
          <w:lang w:val="fr-CH"/>
        </w:rPr>
        <w:t>مخترعة وامرأة أعمال من 17</w:t>
      </w:r>
      <w:r w:rsidRPr="000D3DBF">
        <w:rPr>
          <w:rFonts w:hint="eastAsia"/>
          <w:sz w:val="34"/>
          <w:szCs w:val="34"/>
          <w:rtl/>
          <w:lang w:val="fr-CH"/>
        </w:rPr>
        <w:t> </w:t>
      </w:r>
      <w:r w:rsidRPr="000D3DBF">
        <w:rPr>
          <w:rFonts w:hint="cs"/>
          <w:sz w:val="34"/>
          <w:szCs w:val="34"/>
          <w:rtl/>
          <w:lang w:val="fr-CH"/>
        </w:rPr>
        <w:t>بلداً.</w:t>
      </w:r>
    </w:p>
    <w:p w:rsidR="000D3DBF" w:rsidRPr="000D3DBF" w:rsidRDefault="00BF400C" w:rsidP="007E7CEF">
      <w:pPr>
        <w:pStyle w:val="NumberedParaAR"/>
        <w:numPr>
          <w:ilvl w:val="0"/>
          <w:numId w:val="64"/>
        </w:numPr>
        <w:tabs>
          <w:tab w:val="left" w:pos="720"/>
        </w:tabs>
        <w:spacing w:after="120" w:line="340" w:lineRule="exact"/>
        <w:ind w:left="-1" w:firstLine="0"/>
        <w:rPr>
          <w:sz w:val="34"/>
          <w:szCs w:val="34"/>
          <w:lang w:val="fr-CH"/>
        </w:rPr>
      </w:pPr>
      <w:r w:rsidRPr="000D3DBF">
        <w:rPr>
          <w:rFonts w:hint="cs"/>
          <w:sz w:val="34"/>
          <w:szCs w:val="34"/>
          <w:rtl/>
          <w:lang w:val="fr-CH"/>
        </w:rPr>
        <w:t>و</w:t>
      </w:r>
      <w:r w:rsidRPr="000D3DBF">
        <w:rPr>
          <w:rFonts w:hint="cs"/>
          <w:sz w:val="34"/>
          <w:szCs w:val="34"/>
          <w:rtl/>
          <w:lang w:val="fr-CH" w:bidi="ar-EG"/>
        </w:rPr>
        <w:t xml:space="preserve">نُشر </w:t>
      </w:r>
      <w:r w:rsidRPr="000D3DBF">
        <w:rPr>
          <w:rFonts w:hint="cs"/>
          <w:sz w:val="34"/>
          <w:szCs w:val="34"/>
          <w:rtl/>
          <w:lang w:val="fr-CH"/>
        </w:rPr>
        <w:t>كتاب</w:t>
      </w:r>
      <w:r w:rsidRPr="000D3DBF">
        <w:rPr>
          <w:rFonts w:hint="cs"/>
          <w:sz w:val="34"/>
          <w:szCs w:val="34"/>
          <w:rtl/>
          <w:lang w:val="fr-CH" w:bidi="ar-EG"/>
        </w:rPr>
        <w:t xml:space="preserve"> جديد في عام 2014 عنوانه </w:t>
      </w:r>
      <w:r w:rsidRPr="000D3DBF">
        <w:rPr>
          <w:rFonts w:hint="cs"/>
          <w:i/>
          <w:iCs/>
          <w:sz w:val="34"/>
          <w:szCs w:val="34"/>
          <w:rtl/>
          <w:lang w:val="fr-CH" w:bidi="ar-EG"/>
        </w:rPr>
        <w:t xml:space="preserve">"الثقة </w:t>
      </w:r>
      <w:r w:rsidRPr="000D3DBF">
        <w:rPr>
          <w:i/>
          <w:iCs/>
          <w:sz w:val="34"/>
          <w:szCs w:val="34"/>
          <w:rtl/>
          <w:lang w:val="fr-CH" w:bidi="ar-EG"/>
        </w:rPr>
        <w:t>–</w:t>
      </w:r>
      <w:r w:rsidRPr="000D3DBF">
        <w:rPr>
          <w:rFonts w:hint="cs"/>
          <w:i/>
          <w:iCs/>
          <w:sz w:val="34"/>
          <w:szCs w:val="34"/>
          <w:rtl/>
          <w:lang w:val="fr-CH" w:bidi="ar-EG"/>
        </w:rPr>
        <w:t xml:space="preserve"> مدخل إلى الأسرار التجارية للشركات الصغيرة والمتوسطة"</w:t>
      </w:r>
      <w:r w:rsidRPr="000D3DBF">
        <w:rPr>
          <w:rFonts w:hint="cs"/>
          <w:sz w:val="34"/>
          <w:szCs w:val="34"/>
          <w:rtl/>
          <w:lang w:val="fr-CH" w:bidi="ar-EG"/>
        </w:rPr>
        <w:t xml:space="preserve">. ولا يزال في طور الاعتماد للنشر كتاب جديد عنوانه </w:t>
      </w:r>
      <w:r w:rsidRPr="000D3DBF">
        <w:rPr>
          <w:rFonts w:hint="cs"/>
          <w:i/>
          <w:iCs/>
          <w:sz w:val="34"/>
          <w:szCs w:val="34"/>
          <w:rtl/>
          <w:lang w:val="fr-CH" w:bidi="ar-EG"/>
        </w:rPr>
        <w:t>"بعد التذوق التعرف على قضايا الملكية الفكرية في قطاع الأغذية الزراعية الصحية للشركات الصغيرة والمتوسطة"</w:t>
      </w:r>
      <w:r w:rsidRPr="000D3DBF">
        <w:rPr>
          <w:rFonts w:hint="cs"/>
          <w:sz w:val="34"/>
          <w:szCs w:val="34"/>
          <w:rtl/>
          <w:lang w:val="fr-CH" w:bidi="ar-EG"/>
        </w:rPr>
        <w:t>، و</w:t>
      </w:r>
      <w:r w:rsidRPr="000D3DBF">
        <w:rPr>
          <w:sz w:val="34"/>
          <w:szCs w:val="34"/>
          <w:rtl/>
          <w:lang w:bidi="ar-EG"/>
        </w:rPr>
        <w:t>النسخ المنقحة من ثلاثة مطبوعات سابقة</w:t>
      </w:r>
      <w:r w:rsidRPr="000D3DBF">
        <w:rPr>
          <w:rFonts w:hint="cs"/>
          <w:sz w:val="34"/>
          <w:szCs w:val="34"/>
          <w:rtl/>
          <w:lang w:bidi="ar-EG"/>
        </w:rPr>
        <w:t xml:space="preserve"> </w:t>
      </w:r>
      <w:r w:rsidRPr="000D3DBF">
        <w:rPr>
          <w:rFonts w:hint="cs"/>
          <w:i/>
          <w:iCs/>
          <w:sz w:val="34"/>
          <w:szCs w:val="34"/>
          <w:rtl/>
          <w:lang w:bidi="ar-EG"/>
        </w:rPr>
        <w:t>(</w:t>
      </w:r>
      <w:r w:rsidRPr="000D3DBF">
        <w:rPr>
          <w:i/>
          <w:iCs/>
          <w:sz w:val="34"/>
          <w:szCs w:val="34"/>
          <w:rtl/>
          <w:lang w:bidi="ar-EG"/>
        </w:rPr>
        <w:t>ترك علامة</w:t>
      </w:r>
      <w:r w:rsidRPr="000D3DBF">
        <w:rPr>
          <w:rFonts w:hint="cs"/>
          <w:i/>
          <w:iCs/>
          <w:sz w:val="34"/>
          <w:szCs w:val="34"/>
          <w:rtl/>
          <w:lang w:bidi="ar-EG"/>
        </w:rPr>
        <w:t xml:space="preserve"> </w:t>
      </w:r>
      <w:r w:rsidRPr="000D3DBF">
        <w:rPr>
          <w:i/>
          <w:iCs/>
          <w:sz w:val="34"/>
          <w:szCs w:val="34"/>
          <w:rtl/>
          <w:lang w:bidi="ar-EG"/>
        </w:rPr>
        <w:t>–</w:t>
      </w:r>
      <w:r w:rsidRPr="000D3DBF">
        <w:rPr>
          <w:rFonts w:hint="cs"/>
          <w:i/>
          <w:iCs/>
          <w:sz w:val="34"/>
          <w:szCs w:val="34"/>
          <w:rtl/>
          <w:lang w:bidi="ar-EG"/>
        </w:rPr>
        <w:t xml:space="preserve"> مدخل إلى العلامات التجارية للشركات الصغيرة والمتوسطة؛</w:t>
      </w:r>
      <w:r w:rsidRPr="000D3DBF">
        <w:rPr>
          <w:i/>
          <w:iCs/>
          <w:sz w:val="34"/>
          <w:szCs w:val="34"/>
          <w:rtl/>
          <w:lang w:bidi="ar-EG"/>
        </w:rPr>
        <w:t xml:space="preserve"> واختراع المستقبل</w:t>
      </w:r>
      <w:r w:rsidRPr="000D3DBF">
        <w:rPr>
          <w:rFonts w:hint="cs"/>
          <w:i/>
          <w:iCs/>
          <w:sz w:val="34"/>
          <w:szCs w:val="34"/>
          <w:rtl/>
          <w:lang w:bidi="ar-EG"/>
        </w:rPr>
        <w:t xml:space="preserve"> </w:t>
      </w:r>
      <w:r w:rsidRPr="000D3DBF">
        <w:rPr>
          <w:i/>
          <w:iCs/>
          <w:sz w:val="34"/>
          <w:szCs w:val="34"/>
          <w:rtl/>
          <w:lang w:bidi="ar-EG"/>
        </w:rPr>
        <w:t>–</w:t>
      </w:r>
      <w:r w:rsidRPr="000D3DBF">
        <w:rPr>
          <w:rFonts w:hint="cs"/>
          <w:i/>
          <w:iCs/>
          <w:sz w:val="34"/>
          <w:szCs w:val="34"/>
          <w:rtl/>
          <w:lang w:bidi="ar-EG"/>
        </w:rPr>
        <w:t xml:space="preserve"> مدخل إلى البراءات للشركات الصغيرة والمتوسطة</w:t>
      </w:r>
      <w:r w:rsidRPr="000D3DBF">
        <w:rPr>
          <w:i/>
          <w:iCs/>
          <w:sz w:val="34"/>
          <w:szCs w:val="34"/>
          <w:rtl/>
          <w:lang w:bidi="ar-EG"/>
        </w:rPr>
        <w:t>، والخياطة في الوقت المناسب</w:t>
      </w:r>
      <w:r w:rsidRPr="000D3DBF">
        <w:rPr>
          <w:rFonts w:hint="cs"/>
          <w:i/>
          <w:iCs/>
          <w:sz w:val="34"/>
          <w:szCs w:val="34"/>
          <w:rtl/>
          <w:lang w:bidi="ar-EG"/>
        </w:rPr>
        <w:t xml:space="preserve"> </w:t>
      </w:r>
      <w:r w:rsidRPr="000D3DBF">
        <w:rPr>
          <w:i/>
          <w:iCs/>
          <w:sz w:val="34"/>
          <w:szCs w:val="34"/>
          <w:rtl/>
          <w:lang w:bidi="ar-EG"/>
        </w:rPr>
        <w:t>–</w:t>
      </w:r>
      <w:r w:rsidRPr="000D3DBF">
        <w:rPr>
          <w:rFonts w:hint="cs"/>
          <w:i/>
          <w:iCs/>
          <w:sz w:val="34"/>
          <w:szCs w:val="34"/>
          <w:rtl/>
          <w:lang w:bidi="ar-EG"/>
        </w:rPr>
        <w:t xml:space="preserve"> الاستخدام الذكي للملكية الفكرية في شركات الغزل والنسيج)</w:t>
      </w:r>
      <w:r w:rsidRPr="000D3DBF">
        <w:rPr>
          <w:rFonts w:hint="cs"/>
          <w:sz w:val="34"/>
          <w:szCs w:val="34"/>
          <w:rtl/>
          <w:lang w:bidi="ar-EG"/>
        </w:rPr>
        <w:t>.</w:t>
      </w:r>
      <w:r w:rsidRPr="000D3DBF">
        <w:rPr>
          <w:rFonts w:hint="cs"/>
          <w:sz w:val="34"/>
          <w:szCs w:val="34"/>
          <w:rtl/>
          <w:lang w:val="fr-CH" w:bidi="ar-EG"/>
        </w:rPr>
        <w:t xml:space="preserve"> </w:t>
      </w:r>
      <w:r w:rsidRPr="000D3DBF">
        <w:rPr>
          <w:rFonts w:hint="cs"/>
          <w:sz w:val="34"/>
          <w:szCs w:val="34"/>
          <w:rtl/>
          <w:lang w:bidi="ar-EG"/>
        </w:rPr>
        <w:t xml:space="preserve">وحدِّث كتاب، أعُد في عام 2012 وعنوانه </w:t>
      </w:r>
      <w:r w:rsidRPr="000D3DBF">
        <w:rPr>
          <w:rFonts w:hint="cs"/>
          <w:i/>
          <w:iCs/>
          <w:sz w:val="34"/>
          <w:szCs w:val="34"/>
          <w:rtl/>
          <w:lang w:bidi="ar-EG"/>
        </w:rPr>
        <w:t xml:space="preserve">"توافر رؤوس الأموال الفكرية: استخدام الأصول غير الملموسة للنفاذ إلى سوق رأس المال </w:t>
      </w:r>
      <w:r w:rsidRPr="000D3DBF">
        <w:rPr>
          <w:i/>
          <w:iCs/>
          <w:sz w:val="34"/>
          <w:szCs w:val="34"/>
          <w:rtl/>
          <w:lang w:bidi="ar-EG"/>
        </w:rPr>
        <w:t>–</w:t>
      </w:r>
      <w:r w:rsidRPr="000D3DBF">
        <w:rPr>
          <w:rFonts w:hint="cs"/>
          <w:i/>
          <w:iCs/>
          <w:sz w:val="34"/>
          <w:szCs w:val="34"/>
          <w:rtl/>
          <w:lang w:bidi="ar-EG"/>
        </w:rPr>
        <w:t xml:space="preserve"> مدخل لرجال الأعمال والمستثمرين"</w:t>
      </w:r>
      <w:r w:rsidRPr="000D3DBF">
        <w:rPr>
          <w:rFonts w:hint="cs"/>
          <w:sz w:val="34"/>
          <w:szCs w:val="34"/>
          <w:rtl/>
          <w:lang w:bidi="ar-EG"/>
        </w:rPr>
        <w:t xml:space="preserve">، ليُنشر في عام 2015، وأُعد دليل إضافي جديد عن الملكية الفكرية والمالية ويخضع حالياً للمراجعة النهائية. كما أسهمت الويبو في إعداد مشروع أولي لكتاب عنوانه </w:t>
      </w:r>
      <w:r w:rsidRPr="000D3DBF">
        <w:rPr>
          <w:rFonts w:hint="cs"/>
          <w:i/>
          <w:iCs/>
          <w:sz w:val="34"/>
          <w:szCs w:val="34"/>
          <w:rtl/>
          <w:lang w:bidi="ar-EG"/>
        </w:rPr>
        <w:t>"الاستفادة من الملكية الفكرية كأصل تجاري استراتيجي (الإدارة الاستراتيجية للملكية الفكرية)"</w:t>
      </w:r>
      <w:r w:rsidRPr="000D3DBF">
        <w:rPr>
          <w:rStyle w:val="FootnoteReference"/>
          <w:i/>
          <w:iCs/>
          <w:sz w:val="34"/>
          <w:szCs w:val="34"/>
          <w:rtl/>
          <w:lang w:bidi="ar-EG"/>
        </w:rPr>
        <w:t xml:space="preserve"> </w:t>
      </w:r>
      <w:r w:rsidRPr="007C351C">
        <w:rPr>
          <w:rStyle w:val="FootnoteReference"/>
          <w:i/>
          <w:iCs/>
          <w:sz w:val="34"/>
          <w:szCs w:val="34"/>
          <w:rtl/>
          <w:lang w:bidi="ar-EG"/>
        </w:rPr>
        <w:footnoteReference w:id="37"/>
      </w:r>
      <w:r w:rsidRPr="000D3DBF">
        <w:rPr>
          <w:rFonts w:hint="cs"/>
          <w:sz w:val="34"/>
          <w:szCs w:val="34"/>
          <w:rtl/>
          <w:lang w:bidi="ar-EG"/>
        </w:rPr>
        <w:t>.</w:t>
      </w:r>
    </w:p>
    <w:p w:rsidR="000D3DBF"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0D3DBF">
        <w:rPr>
          <w:sz w:val="34"/>
          <w:szCs w:val="34"/>
          <w:rtl/>
          <w:lang w:bidi="ar-EG"/>
        </w:rPr>
        <w:t xml:space="preserve">واشترك </w:t>
      </w:r>
      <w:r w:rsidRPr="000D3DBF">
        <w:rPr>
          <w:rFonts w:hint="cs"/>
          <w:sz w:val="34"/>
          <w:szCs w:val="34"/>
          <w:rtl/>
          <w:lang w:bidi="ar-EG"/>
        </w:rPr>
        <w:t>709 طلاب</w:t>
      </w:r>
      <w:r w:rsidRPr="000D3DBF">
        <w:rPr>
          <w:sz w:val="34"/>
          <w:szCs w:val="34"/>
          <w:rtl/>
          <w:lang w:bidi="ar-EG"/>
        </w:rPr>
        <w:t xml:space="preserve"> في دورة </w:t>
      </w:r>
      <w:r w:rsidRPr="000D3DBF">
        <w:rPr>
          <w:rFonts w:hint="cs"/>
          <w:sz w:val="34"/>
          <w:szCs w:val="34"/>
          <w:rtl/>
          <w:lang w:bidi="ar-EG"/>
        </w:rPr>
        <w:t>شبكية</w:t>
      </w:r>
      <w:r w:rsidRPr="000D3DBF">
        <w:rPr>
          <w:sz w:val="34"/>
          <w:szCs w:val="34"/>
          <w:rtl/>
          <w:lang w:bidi="ar-EG"/>
        </w:rPr>
        <w:t xml:space="preserve"> للحصول على شهادة دولية عن إدارة أصول الملكية الفكرية من أجل نجاح المشروعات استنادا إلى </w:t>
      </w:r>
      <w:r w:rsidRPr="000D3DBF">
        <w:rPr>
          <w:sz w:val="34"/>
          <w:szCs w:val="34"/>
          <w:lang w:bidi="ar-EG"/>
        </w:rPr>
        <w:t>IP PANORAMA</w:t>
      </w:r>
      <w:r w:rsidRPr="000D3DBF">
        <w:rPr>
          <w:sz w:val="34"/>
          <w:szCs w:val="34"/>
          <w:vertAlign w:val="superscript"/>
          <w:lang w:bidi="ar-EG"/>
        </w:rPr>
        <w:t>TM</w:t>
      </w:r>
      <w:r w:rsidRPr="000D3DBF">
        <w:rPr>
          <w:sz w:val="34"/>
          <w:szCs w:val="34"/>
          <w:rtl/>
          <w:lang w:bidi="ar-EG"/>
        </w:rPr>
        <w:t xml:space="preserve">، وشارك </w:t>
      </w:r>
      <w:r w:rsidRPr="000D3DBF">
        <w:rPr>
          <w:rFonts w:hint="cs"/>
          <w:sz w:val="34"/>
          <w:szCs w:val="34"/>
          <w:rtl/>
          <w:lang w:bidi="ar-EG"/>
        </w:rPr>
        <w:t xml:space="preserve">38 </w:t>
      </w:r>
      <w:r w:rsidRPr="000D3DBF">
        <w:rPr>
          <w:sz w:val="34"/>
          <w:szCs w:val="34"/>
          <w:rtl/>
          <w:lang w:bidi="ar-EG"/>
        </w:rPr>
        <w:t>طالبا</w:t>
      </w:r>
      <w:r w:rsidRPr="000D3DBF">
        <w:rPr>
          <w:rFonts w:hint="cs"/>
          <w:sz w:val="34"/>
          <w:szCs w:val="34"/>
          <w:rtl/>
          <w:lang w:bidi="ar-EG"/>
        </w:rPr>
        <w:t>ً</w:t>
      </w:r>
      <w:r w:rsidRPr="000D3DBF">
        <w:rPr>
          <w:sz w:val="34"/>
          <w:szCs w:val="34"/>
          <w:rtl/>
          <w:lang w:bidi="ar-EG"/>
        </w:rPr>
        <w:t xml:space="preserve"> بعد</w:t>
      </w:r>
      <w:r w:rsidRPr="000D3DBF">
        <w:rPr>
          <w:rFonts w:hint="cs"/>
          <w:sz w:val="34"/>
          <w:szCs w:val="34"/>
          <w:rtl/>
          <w:lang w:bidi="ar-EG"/>
        </w:rPr>
        <w:t>ئذ</w:t>
      </w:r>
      <w:r w:rsidRPr="000D3DBF">
        <w:rPr>
          <w:sz w:val="34"/>
          <w:szCs w:val="34"/>
          <w:rtl/>
          <w:lang w:bidi="ar-EG"/>
        </w:rPr>
        <w:t xml:space="preserve"> في برنامج </w:t>
      </w:r>
      <w:r w:rsidRPr="000D3DBF">
        <w:rPr>
          <w:rFonts w:hint="cs"/>
          <w:sz w:val="34"/>
          <w:szCs w:val="34"/>
          <w:rtl/>
          <w:lang w:bidi="ar-EG"/>
        </w:rPr>
        <w:t>غير شبكي و</w:t>
      </w:r>
      <w:r w:rsidRPr="000D3DBF">
        <w:rPr>
          <w:sz w:val="34"/>
          <w:szCs w:val="34"/>
          <w:rtl/>
          <w:lang w:bidi="ar-EG"/>
        </w:rPr>
        <w:t>منفصل حول إدارة أصول الملكية الفكرية</w:t>
      </w:r>
      <w:r w:rsidRPr="000D3DBF">
        <w:rPr>
          <w:rFonts w:hint="cs"/>
          <w:sz w:val="34"/>
          <w:szCs w:val="34"/>
          <w:rtl/>
          <w:lang w:bidi="ar-EG"/>
        </w:rPr>
        <w:t xml:space="preserve"> عُقد في سيول بجمهورية كوريا وأعدته الويبو نفذته بالتنسيق مع </w:t>
      </w:r>
      <w:r w:rsidRPr="000D3DBF">
        <w:rPr>
          <w:sz w:val="34"/>
          <w:szCs w:val="34"/>
          <w:rtl/>
          <w:lang w:val="fr-CH"/>
        </w:rPr>
        <w:t>مكتب كوريا للملكية الفكرية والمعهد الكوري المتقدم للعلوم والتكنولوجيا وجمعية كوريا للنهوض بالاختراع</w:t>
      </w:r>
      <w:r w:rsidRPr="000D3DBF">
        <w:rPr>
          <w:rFonts w:hint="cs"/>
          <w:sz w:val="34"/>
          <w:szCs w:val="34"/>
          <w:rtl/>
          <w:lang w:val="fr-CH" w:bidi="ar-EG"/>
        </w:rPr>
        <w:t>.</w:t>
      </w:r>
    </w:p>
    <w:p w:rsidR="000D3DBF" w:rsidRPr="000D3DBF"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0D3DBF">
        <w:rPr>
          <w:sz w:val="34"/>
          <w:szCs w:val="34"/>
          <w:rtl/>
          <w:lang w:val="fr-CH" w:bidi="ar-EG"/>
        </w:rPr>
        <w:t xml:space="preserve">واستمرت الجهود المبذولة للوصول مباشرة للمشروعات الصغيرة والمتوسطة من خلال موقع الشركات </w:t>
      </w:r>
      <w:r w:rsidRPr="000D3DBF">
        <w:rPr>
          <w:sz w:val="34"/>
          <w:szCs w:val="34"/>
          <w:rtl/>
          <w:lang w:val="fr-CH"/>
        </w:rPr>
        <w:t>الصغيرة</w:t>
      </w:r>
      <w:r w:rsidRPr="000D3DBF">
        <w:rPr>
          <w:sz w:val="34"/>
          <w:szCs w:val="34"/>
          <w:rtl/>
          <w:lang w:val="fr-CH" w:bidi="ar-EG"/>
        </w:rPr>
        <w:t xml:space="preserve"> والمتوسطة على الإنترنت بلغات الأمم المتحدة</w:t>
      </w:r>
      <w:r w:rsidRPr="000D3DBF">
        <w:rPr>
          <w:rFonts w:hint="cs"/>
          <w:sz w:val="34"/>
          <w:szCs w:val="34"/>
          <w:rtl/>
          <w:lang w:val="fr-CH" w:bidi="ar-EG"/>
        </w:rPr>
        <w:t xml:space="preserve"> الست</w:t>
      </w:r>
      <w:r w:rsidRPr="000D3DBF">
        <w:rPr>
          <w:sz w:val="34"/>
          <w:szCs w:val="34"/>
          <w:rtl/>
          <w:lang w:val="fr-CH" w:bidi="ar-EG"/>
        </w:rPr>
        <w:t xml:space="preserve"> والرسالة الإخبارية الإلكترونية الشهرية التي توزع على </w:t>
      </w:r>
      <w:r w:rsidRPr="000D3DBF">
        <w:rPr>
          <w:rFonts w:hint="cs"/>
          <w:sz w:val="34"/>
          <w:szCs w:val="34"/>
          <w:rtl/>
          <w:lang w:val="fr-CH" w:bidi="ar-EG"/>
        </w:rPr>
        <w:t>أكثر من</w:t>
      </w:r>
      <w:r w:rsidRPr="000D3DBF">
        <w:rPr>
          <w:sz w:val="34"/>
          <w:szCs w:val="34"/>
          <w:rtl/>
          <w:lang w:val="fr-CH" w:bidi="ar-EG"/>
        </w:rPr>
        <w:t xml:space="preserve"> 40000 مشترك </w:t>
      </w:r>
      <w:r w:rsidRPr="000D3DBF">
        <w:rPr>
          <w:rFonts w:hint="cs"/>
          <w:sz w:val="34"/>
          <w:szCs w:val="34"/>
          <w:rtl/>
          <w:lang w:val="fr-CH" w:bidi="ar-EG"/>
        </w:rPr>
        <w:t>على الصعيد العالمي. وأُعدت خمس دراسات إفرادية جديدة عن الملكية الفكرية للشركات الصغيرة والمتوسطة تتناول الموضوعات التالية: "1" </w:t>
      </w:r>
      <w:r w:rsidRPr="000D3DBF">
        <w:rPr>
          <w:sz w:val="34"/>
          <w:szCs w:val="34"/>
          <w:lang w:bidi="ar-EG"/>
        </w:rPr>
        <w:t>Ezequiel Farca</w:t>
      </w:r>
      <w:r w:rsidRPr="000D3DBF">
        <w:rPr>
          <w:rFonts w:hint="cs"/>
          <w:sz w:val="34"/>
          <w:szCs w:val="34"/>
          <w:rtl/>
          <w:lang w:bidi="ar-EG"/>
        </w:rPr>
        <w:t xml:space="preserve"> (المكسيك)؛ "2" </w:t>
      </w:r>
      <w:r w:rsidRPr="000D3DBF">
        <w:rPr>
          <w:sz w:val="34"/>
          <w:szCs w:val="34"/>
          <w:lang w:bidi="ar-EG"/>
        </w:rPr>
        <w:t>Haldiram</w:t>
      </w:r>
      <w:r w:rsidRPr="000D3DBF">
        <w:rPr>
          <w:rFonts w:hint="cs"/>
          <w:sz w:val="34"/>
          <w:szCs w:val="34"/>
          <w:rtl/>
          <w:lang w:bidi="ar-EG"/>
        </w:rPr>
        <w:t xml:space="preserve"> (الهند)؛ "3" </w:t>
      </w:r>
      <w:r w:rsidRPr="000D3DBF">
        <w:rPr>
          <w:sz w:val="34"/>
          <w:szCs w:val="34"/>
          <w:lang w:bidi="ar-EG"/>
        </w:rPr>
        <w:t>WonderEight</w:t>
      </w:r>
      <w:r w:rsidRPr="000D3DBF">
        <w:rPr>
          <w:rFonts w:hint="cs"/>
          <w:sz w:val="34"/>
          <w:szCs w:val="34"/>
          <w:rtl/>
          <w:lang w:bidi="ar-EG"/>
        </w:rPr>
        <w:t xml:space="preserve"> (لبنان)؛ "4" توفير برمجيات ميسورة التكلفة للمشروعات الصغيرة: </w:t>
      </w:r>
      <w:r w:rsidRPr="000D3DBF">
        <w:rPr>
          <w:sz w:val="34"/>
          <w:szCs w:val="34"/>
          <w:lang w:bidi="ar-EG"/>
        </w:rPr>
        <w:t>HSCO LLP</w:t>
      </w:r>
      <w:r w:rsidRPr="000D3DBF">
        <w:rPr>
          <w:rFonts w:hint="cs"/>
          <w:sz w:val="34"/>
          <w:szCs w:val="34"/>
          <w:rtl/>
          <w:lang w:bidi="ar-EG"/>
        </w:rPr>
        <w:t xml:space="preserve"> (المملكة المتحدة/الأردن)؛ "5" ضمان التدفق الآمن للطاقة </w:t>
      </w:r>
      <w:r w:rsidRPr="000D3DBF">
        <w:rPr>
          <w:sz w:val="34"/>
          <w:szCs w:val="34"/>
          <w:rtl/>
          <w:lang w:bidi="ar-EG"/>
        </w:rPr>
        <w:t>–</w:t>
      </w:r>
      <w:r w:rsidRPr="000D3DBF">
        <w:rPr>
          <w:rFonts w:hint="cs"/>
          <w:sz w:val="34"/>
          <w:szCs w:val="34"/>
          <w:rtl/>
          <w:lang w:bidi="ar-EG"/>
        </w:rPr>
        <w:t xml:space="preserve"> </w:t>
      </w:r>
      <w:r w:rsidRPr="000D3DBF">
        <w:rPr>
          <w:sz w:val="34"/>
          <w:szCs w:val="34"/>
          <w:lang w:bidi="ar-EG"/>
        </w:rPr>
        <w:t>PipeWay Engenharia</w:t>
      </w:r>
      <w:r w:rsidRPr="000D3DBF">
        <w:rPr>
          <w:rFonts w:hint="cs"/>
          <w:sz w:val="34"/>
          <w:szCs w:val="34"/>
          <w:rtl/>
          <w:lang w:bidi="ar-EG"/>
        </w:rPr>
        <w:t xml:space="preserve"> (البرازيل)، ونشرت الدراستان "4 و5" على قاعدة البيانات </w:t>
      </w:r>
      <w:r w:rsidRPr="000D3DBF">
        <w:rPr>
          <w:sz w:val="34"/>
          <w:szCs w:val="34"/>
          <w:lang w:bidi="ar-EG"/>
        </w:rPr>
        <w:t>IP Advantage</w:t>
      </w:r>
      <w:r w:rsidRPr="000D3DBF">
        <w:rPr>
          <w:rFonts w:hint="cs"/>
          <w:sz w:val="34"/>
          <w:szCs w:val="34"/>
          <w:rtl/>
          <w:lang w:bidi="ar-EG"/>
        </w:rPr>
        <w:t>.</w:t>
      </w:r>
    </w:p>
    <w:p w:rsidR="00BF400C" w:rsidRPr="000D3DBF"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0D3DBF">
        <w:rPr>
          <w:rFonts w:hint="cs"/>
          <w:sz w:val="34"/>
          <w:szCs w:val="34"/>
          <w:rtl/>
          <w:lang w:val="fr-CH" w:bidi="ar-EG"/>
        </w:rPr>
        <w:t>وتماشياً مع توصيات جدول أعمال التنمية 1 و4 و10 و11، نظَّم البرنامج 20 ندوة أو حلقة عمل أو برنامج تدريب للمدربين على إدارة الملكية الفكرية في الشركات الصغيرة والمتوسطة في 19 بلداً تنتمي غالبيتها إلى البلدان النامية والبلدان الأقل نمواً في أفريقيا، والمنطقة العربية، وآسيا والمحيط الهادئ وأمريكا اللاتينية والكاريبي. وأفادت هذه البرامج أكثر</w:t>
      </w:r>
      <w:r w:rsidRPr="000D3DBF">
        <w:rPr>
          <w:sz w:val="34"/>
          <w:szCs w:val="34"/>
          <w:rtl/>
          <w:lang w:val="fr-CH" w:bidi="ar-EG"/>
        </w:rPr>
        <w:t xml:space="preserve"> من 900 ممثل عن الشركات الصغيرة والمتوسطة والمؤسسات الداعمة لها في 50 بلدا</w:t>
      </w:r>
      <w:r w:rsidRPr="000D3DBF">
        <w:rPr>
          <w:rFonts w:hint="cs"/>
          <w:sz w:val="34"/>
          <w:szCs w:val="34"/>
          <w:rtl/>
          <w:lang w:val="fr-CH" w:bidi="ar-EG"/>
        </w:rPr>
        <w:t>ً منها</w:t>
      </w:r>
      <w:r w:rsidRPr="000D3DBF">
        <w:rPr>
          <w:sz w:val="34"/>
          <w:szCs w:val="34"/>
          <w:rtl/>
          <w:lang w:val="fr-CH" w:bidi="ar-EG"/>
        </w:rPr>
        <w:t xml:space="preserve"> 15 بلدا</w:t>
      </w:r>
      <w:r w:rsidRPr="000D3DBF">
        <w:rPr>
          <w:rFonts w:hint="cs"/>
          <w:sz w:val="34"/>
          <w:szCs w:val="34"/>
          <w:rtl/>
          <w:lang w:val="fr-CH" w:bidi="ar-EG"/>
        </w:rPr>
        <w:t>ً</w:t>
      </w:r>
      <w:r w:rsidRPr="000D3DBF">
        <w:rPr>
          <w:sz w:val="34"/>
          <w:szCs w:val="34"/>
          <w:rtl/>
          <w:lang w:val="fr-CH" w:bidi="ar-EG"/>
        </w:rPr>
        <w:t xml:space="preserve"> من البلدان الأقل نموا</w:t>
      </w:r>
      <w:r w:rsidRPr="000D3DBF">
        <w:rPr>
          <w:rFonts w:hint="cs"/>
          <w:sz w:val="34"/>
          <w:szCs w:val="34"/>
          <w:rtl/>
          <w:lang w:val="fr-CH" w:bidi="ar-EG"/>
        </w:rPr>
        <w:t>ً</w:t>
      </w:r>
      <w:r w:rsidRPr="000D3DBF">
        <w:rPr>
          <w:sz w:val="34"/>
          <w:szCs w:val="34"/>
          <w:rtl/>
          <w:lang w:val="fr-CH" w:bidi="ar-EG"/>
        </w:rPr>
        <w:t xml:space="preserve"> و35 بلدا</w:t>
      </w:r>
      <w:r w:rsidRPr="000D3DBF">
        <w:rPr>
          <w:rFonts w:hint="cs"/>
          <w:sz w:val="34"/>
          <w:szCs w:val="34"/>
          <w:rtl/>
          <w:lang w:val="fr-CH" w:bidi="ar-EG"/>
        </w:rPr>
        <w:t>ً</w:t>
      </w:r>
      <w:r w:rsidRPr="000D3DBF">
        <w:rPr>
          <w:sz w:val="34"/>
          <w:szCs w:val="34"/>
          <w:rtl/>
          <w:lang w:val="fr-CH" w:bidi="ar-EG"/>
        </w:rPr>
        <w:t xml:space="preserve"> من البلدان النامية والبلدان التي تمر اقتصاداتها بمرحلة انتقالية</w:t>
      </w:r>
      <w:r w:rsidRPr="000D3DBF">
        <w:rPr>
          <w:rFonts w:hint="cs"/>
          <w:sz w:val="34"/>
          <w:szCs w:val="34"/>
          <w:rtl/>
          <w:lang w:val="fr-CH" w:bidi="ar-EG"/>
        </w:rPr>
        <w:t>. ويتزايد الدور الريادي</w:t>
      </w:r>
      <w:r w:rsidRPr="000D3DBF">
        <w:rPr>
          <w:sz w:val="34"/>
          <w:szCs w:val="34"/>
          <w:rtl/>
          <w:lang w:val="fr-CH" w:bidi="ar-EG"/>
        </w:rPr>
        <w:t xml:space="preserve"> </w:t>
      </w:r>
      <w:r w:rsidRPr="000D3DBF">
        <w:rPr>
          <w:rFonts w:hint="cs"/>
          <w:sz w:val="34"/>
          <w:szCs w:val="34"/>
          <w:rtl/>
          <w:lang w:val="fr-CH" w:bidi="ar-EG"/>
        </w:rPr>
        <w:t>ل</w:t>
      </w:r>
      <w:r w:rsidRPr="000D3DBF">
        <w:rPr>
          <w:sz w:val="34"/>
          <w:szCs w:val="34"/>
          <w:rtl/>
          <w:lang w:val="fr-CH" w:bidi="ar-EG"/>
        </w:rPr>
        <w:t>مكاتب الملكية الفكرية و/أو الغرف التجارية للدول الأعضاء المعنية</w:t>
      </w:r>
      <w:r w:rsidRPr="000D3DBF">
        <w:rPr>
          <w:rFonts w:hint="cs"/>
          <w:sz w:val="34"/>
          <w:szCs w:val="34"/>
          <w:rtl/>
          <w:lang w:val="fr-CH" w:bidi="ar-EG"/>
        </w:rPr>
        <w:t xml:space="preserve"> في هذا الصدد إذ أصبحت تشارك</w:t>
      </w:r>
      <w:r w:rsidRPr="000D3DBF">
        <w:rPr>
          <w:sz w:val="34"/>
          <w:szCs w:val="34"/>
          <w:rtl/>
          <w:lang w:val="fr-CH" w:bidi="ar-EG"/>
        </w:rPr>
        <w:t xml:space="preserve"> مشاركة وثيقة في مرحلة التخطيط و</w:t>
      </w:r>
      <w:r w:rsidRPr="000D3DBF">
        <w:rPr>
          <w:rFonts w:hint="cs"/>
          <w:sz w:val="34"/>
          <w:szCs w:val="34"/>
          <w:rtl/>
          <w:lang w:val="fr-CH" w:bidi="ar-EG"/>
        </w:rPr>
        <w:t xml:space="preserve">أسهمت إسهاماً جليلاً في </w:t>
      </w:r>
      <w:r w:rsidRPr="000D3DBF">
        <w:rPr>
          <w:sz w:val="34"/>
          <w:szCs w:val="34"/>
          <w:rtl/>
          <w:lang w:val="fr-CH" w:bidi="ar-EG"/>
        </w:rPr>
        <w:t>تطوير البرامج وتنفيذها، بما في ذلك في اختيار المتحدثين وموضوعات البرامج.</w:t>
      </w:r>
      <w:r w:rsidRPr="000D3DBF">
        <w:rPr>
          <w:rFonts w:hint="cs"/>
          <w:sz w:val="34"/>
          <w:szCs w:val="34"/>
          <w:rtl/>
          <w:lang w:val="fr-CH" w:bidi="ar-EG"/>
        </w:rPr>
        <w:t xml:space="preserve"> </w:t>
      </w:r>
      <w:r w:rsidRPr="000D3DBF">
        <w:rPr>
          <w:sz w:val="34"/>
          <w:szCs w:val="34"/>
          <w:rtl/>
          <w:lang w:val="fr-CH" w:bidi="ar-EG"/>
        </w:rPr>
        <w:t>وطبقا</w:t>
      </w:r>
      <w:r w:rsidRPr="000D3DBF">
        <w:rPr>
          <w:rFonts w:hint="cs"/>
          <w:sz w:val="34"/>
          <w:szCs w:val="34"/>
          <w:rtl/>
          <w:lang w:val="fr-CH" w:bidi="ar-EG"/>
        </w:rPr>
        <w:t>ً</w:t>
      </w:r>
      <w:r w:rsidRPr="000D3DBF">
        <w:rPr>
          <w:sz w:val="34"/>
          <w:szCs w:val="34"/>
          <w:rtl/>
          <w:lang w:val="fr-CH" w:bidi="ar-EG"/>
        </w:rPr>
        <w:t xml:space="preserve"> للتوصية 4، شمل برنامج تدريب المدربين تنظيم طاولة مستديرة للمناقشة حُددت فيها التحديات التي تواجه الشركات الصغيرة والمتوسطة واقتُرحت فيها خريطة طريق لمجابهة تلك التحديات.</w:t>
      </w:r>
    </w:p>
    <w:p w:rsidR="00BF400C" w:rsidRPr="007C351C" w:rsidRDefault="00BF400C" w:rsidP="00B72CCF">
      <w:pPr>
        <w:pStyle w:val="NumberedParaAR"/>
        <w:keepNext/>
        <w:numPr>
          <w:ilvl w:val="0"/>
          <w:numId w:val="0"/>
        </w:numPr>
        <w:tabs>
          <w:tab w:val="left" w:pos="720"/>
        </w:tabs>
        <w:spacing w:after="120"/>
        <w:rPr>
          <w:b/>
          <w:bCs/>
          <w:sz w:val="34"/>
          <w:szCs w:val="34"/>
          <w:rtl/>
          <w:lang w:val="fr-CH" w:bidi="ar-EG"/>
        </w:rPr>
      </w:pPr>
      <w:r w:rsidRPr="007C351C">
        <w:rPr>
          <w:rFonts w:hint="cs"/>
          <w:b/>
          <w:bCs/>
          <w:sz w:val="34"/>
          <w:szCs w:val="34"/>
          <w:rtl/>
          <w:lang w:val="fr-CH" w:bidi="ar-EG"/>
        </w:rPr>
        <w:t>سياسة الابتكار</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rtl/>
          <w:lang w:val="fr-CH" w:bidi="ar-EG"/>
        </w:rPr>
      </w:pPr>
      <w:r w:rsidRPr="007C351C">
        <w:rPr>
          <w:rFonts w:hint="cs"/>
          <w:sz w:val="34"/>
          <w:szCs w:val="34"/>
          <w:rtl/>
          <w:lang w:val="fr-CH" w:bidi="ar-EG"/>
        </w:rPr>
        <w:t>استمر العمل، في عام 2014، لتحديد المجالات التي تتفاعل فيها سياسات الابتكار مع الملكية الفكرية. وبعد النجاح في تنفيذ المشروع التجريبي الرامي إلى إدماج الملكية الفكرية في وضع سياسات الابتكار والذي نُفِّذ في صربيا خلال الثنائية الماضية، أطلقت مشروعات وطنية في الكاميرون ورواندا وسري لانكا وترينيداد وتوباغو في عام 2014. واستُكملت المشروعات الوطنية في الكاميرون ورواندا وصربيا وسري لانكا في عام 2014. وأما المشروعات الوطنية في ترينيداد وتوباغو فيُتوقع إنجازها في عام 2015. وتسعى هذه المشاريع إلى رصد نظام الابتكار في البلدان المختارة وتحديد الجهات الفاعلة الرئيسية في هذا المجال ومشاركتهم في نظام الابتكار وإدراكهم لنظام الملكية الفكرية واعتمادهم عليه والفجوات والاحتياجات التي تواجه نظام الابتكار من حيث الملكية الفكرية، وذلك بغية الحصول على المزيد من الخبرة لوضع استراتيجيات وطنية أكثر فعالية في مجال الملكية الفكرية فضلاً عن الإسهام في وضع خدمات دعم أكثر ملاءمة توفرها الويبو. وأسفرت هذه المشروعات عن جملة نتائج منها التعاون مع مشروع أكبر حجماً اسمه "</w:t>
      </w:r>
      <w:r w:rsidRPr="000D3DBF">
        <w:rPr>
          <w:sz w:val="34"/>
          <w:szCs w:val="34"/>
          <w:lang w:val="fr-CH" w:bidi="ar-EG"/>
        </w:rPr>
        <w:t>IPICA</w:t>
      </w:r>
      <w:r w:rsidRPr="000D3DBF">
        <w:rPr>
          <w:rFonts w:hint="cs"/>
          <w:sz w:val="34"/>
          <w:szCs w:val="34"/>
          <w:rtl/>
          <w:lang w:val="fr-CH" w:bidi="ar-EG"/>
        </w:rPr>
        <w:t xml:space="preserve"> </w:t>
      </w:r>
      <w:r w:rsidRPr="000D3DBF">
        <w:rPr>
          <w:sz w:val="34"/>
          <w:szCs w:val="34"/>
          <w:rtl/>
          <w:lang w:val="fr-CH" w:bidi="ar-EG"/>
        </w:rPr>
        <w:t>–</w:t>
      </w:r>
      <w:r w:rsidRPr="000D3DBF">
        <w:rPr>
          <w:rFonts w:hint="cs"/>
          <w:sz w:val="34"/>
          <w:szCs w:val="34"/>
          <w:rtl/>
          <w:lang w:val="fr-CH" w:bidi="ar-EG"/>
        </w:rPr>
        <w:t xml:space="preserve"> تعزيز نقل المعارف في منطقة البحر الكاريبي من خلال </w:t>
      </w:r>
      <w:r w:rsidRPr="007C351C">
        <w:rPr>
          <w:rFonts w:hint="cs"/>
          <w:sz w:val="34"/>
          <w:szCs w:val="34"/>
          <w:rtl/>
          <w:lang w:val="fr-CH" w:bidi="ar-EG"/>
        </w:rPr>
        <w:t>أنظمة</w:t>
      </w:r>
      <w:r w:rsidRPr="000D3DBF">
        <w:rPr>
          <w:rFonts w:hint="cs"/>
          <w:sz w:val="34"/>
          <w:szCs w:val="34"/>
          <w:rtl/>
          <w:lang w:val="fr-CH" w:bidi="ar-EG"/>
        </w:rPr>
        <w:t xml:space="preserve"> فعالة لحماية حقوق الملكية الفكرية ونقل المعارف" </w:t>
      </w:r>
      <w:r w:rsidRPr="007C351C">
        <w:rPr>
          <w:rFonts w:hint="cs"/>
          <w:sz w:val="34"/>
          <w:szCs w:val="34"/>
          <w:rtl/>
          <w:lang w:val="fr-CH" w:bidi="ar-EG"/>
        </w:rPr>
        <w:t>يموله الاتحاد الأوروبي في منطقة البحر الكاريبي وتنسقه جامعة أليكانتي.</w:t>
      </w:r>
    </w:p>
    <w:p w:rsidR="00BF400C" w:rsidRPr="007C351C" w:rsidRDefault="00BF400C" w:rsidP="00B72CCF">
      <w:pPr>
        <w:pStyle w:val="NumberedParaAR"/>
        <w:keepNext/>
        <w:numPr>
          <w:ilvl w:val="0"/>
          <w:numId w:val="0"/>
        </w:numPr>
        <w:tabs>
          <w:tab w:val="left" w:pos="720"/>
        </w:tabs>
        <w:spacing w:after="120"/>
        <w:rPr>
          <w:b/>
          <w:bCs/>
          <w:sz w:val="34"/>
          <w:szCs w:val="34"/>
          <w:rtl/>
          <w:lang w:val="fr-CH" w:bidi="ar-EG"/>
        </w:rPr>
      </w:pPr>
      <w:r w:rsidRPr="007C351C">
        <w:rPr>
          <w:rFonts w:hint="cs"/>
          <w:b/>
          <w:bCs/>
          <w:sz w:val="34"/>
          <w:szCs w:val="34"/>
          <w:rtl/>
          <w:lang w:val="fr-CH" w:bidi="ar-EG"/>
        </w:rPr>
        <w:t>هياكل الابتكار</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من خلال مشاريع تسويق مخصصة للملكية الفكرية وبرامج بناء القدرات والخدمات الاستشارية المقدمة إلى الدول الأعضاء في الويبو، يسر البرنامج أيضاً إرساء البنية التحتية القانونية والتنظيمية الملائمة فضلاً عن حشد الموارد البشرية المهنية اللازمة لتعزيز الابتكار و</w:t>
      </w:r>
      <w:r w:rsidRPr="007C351C">
        <w:rPr>
          <w:sz w:val="34"/>
          <w:szCs w:val="34"/>
          <w:rtl/>
          <w:lang w:val="fr-CH" w:bidi="ar-EG"/>
        </w:rPr>
        <w:t>الإدارة الاستراتيجية لحقوق الملكية الفكرية للمعارف ونتائج البحوث من مرحلة مبكرة حتى أسواق التكنولوجيا</w:t>
      </w:r>
      <w:r w:rsidRPr="007C351C">
        <w:rPr>
          <w:rFonts w:hint="cs"/>
          <w:sz w:val="34"/>
          <w:szCs w:val="34"/>
          <w:rtl/>
          <w:lang w:val="fr-CH" w:bidi="ar-EG"/>
        </w:rPr>
        <w:t xml:space="preserve"> باستخدام نظام الملكية الفكرية والأدوات والمسارات التسويقية المناسبة. وأدى استخدام خدمات تدريب مخصصة إلى ازدياد عدد الأطراف المعنية (المسؤولون الحكوميون ومديرو التكنولوجيا والعلماء ووكلاء البراءات) الذين دُرِّبوا خلال عام 2014 مقارنة بالأعوام السابقة إذا دُرِّب أكثر من 1300 مشاركاً من خلال فعاليات ميدانية فضلاً عن تدريب 90 طرفاً معنياً بالابتكار منهم نساء أعمال في أفريقيا من خلال أكثر من 120 وحدة دراسة عن بعد ومؤتمرات عبر الفيديو. وعُززت أيضاً أساليب التقييم في عام 2014 بفضل ما يلي: (أ) إدراج المنظور الجنساني في استبيانات التقييم بما يتماشى مع سياسة الويبو بشأن المساواة بين الجنسين التي اعتُمدت في عام 2014؛ (ي) وقياس العدد المحتمل للمستخدمين غير المباشرين للموارد التدريبية والمعارف المنشورة من خلال أنشطة بناء القدرات.</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وأعيد تصميم مشروع "إنشاء مكاتب لنقل التكنولوجيا في المنطقة العربية" في عام 2014 لتوسيع نطاقه الجغرافي تلبيةً لطلبات الدول الأعضاء. وفي هذا السياق، بدأ التركيز في تنفيذ خطة عمل تونس على البنية التحتية المؤسسية القانونية التي تتمتع بها المؤسسات المستفيدة في تونس. وأُحرز تقدم في تعزيز أربعة مكاتب لنقل التكنولوجيا في تونس كي تصبح مستدامة ومستقلة تشغيلياً.</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واستُعرضت سبل تحسين برنامج المبادرة الجامعية لتكييفها مع الاحتياجات المتغيرة للجامعات ومؤسسات البحث والتطوير في الدول الأعضاء في الويبو سواء أكانت بلاداً نامية أم متقدمة. وقدمت مساعدات في مجال السياسات المؤسسية للملكية الفكرية إلى 16 جامعة ومؤسسة بحث وتطوير.</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ونُظم 33 برنامج تدريب في عام 2014 بالتعاون مع شركاء داخليين وخارجيين بشأن الموضوعات التالية: تسعة برامج عن صياغة البراءات، وخمسة عشر برنامجاً عن إدارة حقوق الملكية الفكرية في الجامعات ومؤسسات البحث والتطوير، وسبعة دورات عن الترخيص الناجح للتكنولوجيات، ودورتان تدريبيتان عن تقييم الملكية الفكرية.</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 xml:space="preserve">وعُمد إلى توثيق الشراكات مع </w:t>
      </w:r>
      <w:r w:rsidRPr="007C351C">
        <w:rPr>
          <w:sz w:val="34"/>
          <w:szCs w:val="34"/>
          <w:rtl/>
          <w:lang w:val="fr-CH" w:bidi="ar-EG"/>
        </w:rPr>
        <w:t>مركز البحوث المشتركة التابع للمفوضية الأوروبية</w:t>
      </w:r>
      <w:r w:rsidRPr="007C351C">
        <w:rPr>
          <w:rFonts w:hint="cs"/>
          <w:sz w:val="34"/>
          <w:szCs w:val="34"/>
          <w:rtl/>
          <w:lang w:val="fr-CH" w:bidi="ar-EG"/>
        </w:rPr>
        <w:t xml:space="preserve"> والمنظمة الأوروبية للأبحاث النووية وبخاصة من خلال التعاون المثمر مع "برنامج مبادرة دانوب" و"إنشاء مكاتب لنقل التكنولوجيا في المنطقة العربية".</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 xml:space="preserve">وطبقاً لتوصيات جدول أعمال التنمية 19 و25 و26 و28 وفي </w:t>
      </w:r>
      <w:r w:rsidRPr="007C351C">
        <w:rPr>
          <w:sz w:val="34"/>
          <w:szCs w:val="34"/>
          <w:rtl/>
          <w:lang w:val="fr-CH" w:bidi="ar-EG"/>
        </w:rPr>
        <w:t>سياق المشروع الخاص بالملكية الفكرية ونقل التكنولوجيا: التحديات المشترك</w:t>
      </w:r>
      <w:r w:rsidRPr="007C351C">
        <w:rPr>
          <w:rFonts w:hint="cs"/>
          <w:sz w:val="34"/>
          <w:szCs w:val="34"/>
          <w:rtl/>
          <w:lang w:val="fr-CH" w:bidi="ar-EG"/>
        </w:rPr>
        <w:t>ة و</w:t>
      </w:r>
      <w:r w:rsidRPr="007C351C">
        <w:rPr>
          <w:sz w:val="34"/>
          <w:szCs w:val="34"/>
          <w:rtl/>
          <w:lang w:val="fr-CH" w:bidi="ar-EG"/>
        </w:rPr>
        <w:t>بناء</w:t>
      </w:r>
      <w:r w:rsidRPr="007C351C">
        <w:rPr>
          <w:rFonts w:hint="cs"/>
          <w:sz w:val="34"/>
          <w:szCs w:val="34"/>
          <w:rtl/>
          <w:lang w:val="fr-CH" w:bidi="ar-EG"/>
        </w:rPr>
        <w:t xml:space="preserve"> </w:t>
      </w:r>
      <w:r w:rsidRPr="007C351C">
        <w:rPr>
          <w:sz w:val="34"/>
          <w:szCs w:val="34"/>
          <w:rtl/>
          <w:lang w:val="fr-CH" w:bidi="ar-EG"/>
        </w:rPr>
        <w:t>الحلول</w:t>
      </w:r>
      <w:r w:rsidRPr="007C351C">
        <w:rPr>
          <w:rFonts w:hint="cs"/>
          <w:sz w:val="34"/>
          <w:szCs w:val="34"/>
          <w:rtl/>
          <w:lang w:val="fr-CH" w:bidi="ar-EG"/>
        </w:rPr>
        <w:t xml:space="preserve">، خضعت الدراسات الست المتعلقة بجوانب نقل التكنولوجيا لاستعراض الأقران من الخبراء الدوليين، وقُدمت إلى اللجنة المعنية بالتنمية والملكية الفكرية في دورتها الرابعة عشرة التي عُقدت في نوفمبر 2014. وبعد استكمال الدراسات ووفقاً لما ورد في وثيقة المشروع المعتمدة، </w:t>
      </w:r>
      <w:r w:rsidRPr="000D3DBF">
        <w:rPr>
          <w:rFonts w:hint="cs"/>
          <w:sz w:val="34"/>
          <w:szCs w:val="34"/>
          <w:rtl/>
          <w:lang w:val="fr-CH" w:bidi="ar-EG"/>
        </w:rPr>
        <w:t xml:space="preserve">أُعدت ورقة مفاهيم بشأن إيجاد الحلول لتُستخدم أساساً للمناقشات خلال </w:t>
      </w:r>
      <w:r w:rsidRPr="000D3DBF">
        <w:rPr>
          <w:sz w:val="34"/>
          <w:szCs w:val="34"/>
          <w:rtl/>
          <w:lang w:val="fr-CH" w:bidi="ar-EG"/>
        </w:rPr>
        <w:t xml:space="preserve">المنتدى </w:t>
      </w:r>
      <w:r w:rsidRPr="000D3DBF">
        <w:rPr>
          <w:rFonts w:hint="cs"/>
          <w:sz w:val="34"/>
          <w:szCs w:val="34"/>
          <w:rtl/>
          <w:lang w:val="fr-CH" w:bidi="ar-EG"/>
        </w:rPr>
        <w:t>ال</w:t>
      </w:r>
      <w:r w:rsidRPr="000D3DBF">
        <w:rPr>
          <w:sz w:val="34"/>
          <w:szCs w:val="34"/>
          <w:rtl/>
          <w:lang w:val="fr-CH" w:bidi="ar-EG"/>
        </w:rPr>
        <w:t>رفيع المستوى للخبراء الدوليين</w:t>
      </w:r>
      <w:r w:rsidRPr="000D3DBF">
        <w:rPr>
          <w:rFonts w:hint="cs"/>
          <w:sz w:val="34"/>
          <w:szCs w:val="34"/>
          <w:rtl/>
          <w:lang w:val="fr-CH" w:bidi="ar-EG"/>
        </w:rPr>
        <w:t xml:space="preserve"> المزمع عقده في جنيف في فبراير 2015.</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وفيما يخص التوصية 36 من جدول أعمال التنمية و</w:t>
      </w:r>
      <w:r w:rsidRPr="007C351C">
        <w:rPr>
          <w:sz w:val="34"/>
          <w:szCs w:val="34"/>
          <w:rtl/>
          <w:lang w:val="fr-CH" w:bidi="ar-EG"/>
        </w:rPr>
        <w:t>في إطار مشروع المشروعات التعاونية المفتوحة والنماذج القائمة على الملكية الفكرية، نُظّم اجتماع خبراء في مقر الويبو</w:t>
      </w:r>
      <w:r w:rsidRPr="007C351C">
        <w:rPr>
          <w:rFonts w:hint="cs"/>
          <w:sz w:val="34"/>
          <w:szCs w:val="34"/>
          <w:rtl/>
          <w:lang w:val="fr-CH" w:bidi="ar-EG"/>
        </w:rPr>
        <w:t xml:space="preserve"> من خلال</w:t>
      </w:r>
      <w:r w:rsidRPr="007C351C">
        <w:rPr>
          <w:sz w:val="34"/>
          <w:szCs w:val="34"/>
          <w:rtl/>
          <w:lang w:val="fr-CH" w:bidi="ar-EG"/>
        </w:rPr>
        <w:t xml:space="preserve"> مؤتمر الويبو بشأن الابتكار المفتوح: المشروعات التعاونية ومستقبل المعرفة، الذي عُقد في يناي</w:t>
      </w:r>
      <w:r w:rsidRPr="007C351C">
        <w:rPr>
          <w:rFonts w:hint="cs"/>
          <w:sz w:val="34"/>
          <w:szCs w:val="34"/>
          <w:rtl/>
          <w:lang w:val="fr-CH" w:bidi="ar-EG"/>
        </w:rPr>
        <w:t xml:space="preserve">ر 2014. وإضافة إلى ذلك، </w:t>
      </w:r>
      <w:r w:rsidRPr="007C351C">
        <w:rPr>
          <w:sz w:val="34"/>
          <w:szCs w:val="34"/>
          <w:rtl/>
          <w:lang w:val="fr-CH" w:bidi="ar-EG"/>
        </w:rPr>
        <w:t xml:space="preserve">عُرضت على </w:t>
      </w:r>
      <w:r w:rsidRPr="007C351C">
        <w:rPr>
          <w:rFonts w:hint="cs"/>
          <w:sz w:val="34"/>
          <w:szCs w:val="34"/>
          <w:rtl/>
          <w:lang w:val="fr-CH" w:bidi="ar-EG"/>
        </w:rPr>
        <w:t>ال</w:t>
      </w:r>
      <w:r w:rsidRPr="007C351C">
        <w:rPr>
          <w:sz w:val="34"/>
          <w:szCs w:val="34"/>
          <w:rtl/>
          <w:lang w:val="fr-CH" w:bidi="ar-EG"/>
        </w:rPr>
        <w:t xml:space="preserve">لجنة </w:t>
      </w:r>
      <w:r w:rsidRPr="007C351C">
        <w:rPr>
          <w:rFonts w:hint="cs"/>
          <w:sz w:val="34"/>
          <w:szCs w:val="34"/>
          <w:rtl/>
          <w:lang w:val="fr-CH" w:bidi="ar-EG"/>
        </w:rPr>
        <w:t>المعنية ب</w:t>
      </w:r>
      <w:r w:rsidRPr="007C351C">
        <w:rPr>
          <w:sz w:val="34"/>
          <w:szCs w:val="34"/>
          <w:rtl/>
          <w:lang w:val="fr-CH" w:bidi="ar-EG"/>
        </w:rPr>
        <w:t>التنمية</w:t>
      </w:r>
      <w:r w:rsidRPr="007C351C">
        <w:rPr>
          <w:rFonts w:hint="cs"/>
          <w:sz w:val="34"/>
          <w:szCs w:val="34"/>
          <w:rtl/>
          <w:lang w:val="fr-CH" w:bidi="ar-EG"/>
        </w:rPr>
        <w:t xml:space="preserve"> والملكية الفكرية</w:t>
      </w:r>
      <w:r w:rsidRPr="007C351C">
        <w:rPr>
          <w:sz w:val="34"/>
          <w:szCs w:val="34"/>
          <w:rtl/>
          <w:lang w:val="fr-CH" w:bidi="ar-EG"/>
        </w:rPr>
        <w:t xml:space="preserve"> في دورتها الرابعة عشرة دراسة تقييمية معمّقة ودراسة عن التدفقات المعرفية العالمية لإدراجهما في المنصة التفاعلية المزمع إنشاؤها.</w:t>
      </w:r>
    </w:p>
    <w:p w:rsidR="00BF400C" w:rsidRDefault="00BF400C" w:rsidP="00E44CF7">
      <w:pPr>
        <w:pStyle w:val="NumberedParaAR"/>
        <w:keepNext/>
        <w:numPr>
          <w:ilvl w:val="0"/>
          <w:numId w:val="0"/>
        </w:numPr>
        <w:tabs>
          <w:tab w:val="left" w:pos="720"/>
        </w:tabs>
        <w:ind w:left="360" w:hanging="360"/>
        <w:rPr>
          <w:b/>
          <w:bCs/>
          <w:rtl/>
          <w:lang w:bidi="ar-EG"/>
        </w:rPr>
      </w:pPr>
      <w:r w:rsidRPr="00EA6A8C">
        <w:rPr>
          <w:b/>
          <w:bCs/>
          <w:rtl/>
          <w:lang w:bidi="ar-EG"/>
        </w:rPr>
        <w:t>بيانات الأداء</w:t>
      </w:r>
    </w:p>
    <w:tbl>
      <w:tblPr>
        <w:tblStyle w:val="TableGrid4"/>
        <w:bidiVisual/>
        <w:tblW w:w="0" w:type="auto"/>
        <w:tblInd w:w="114" w:type="dxa"/>
        <w:tblLook w:val="04A0" w:firstRow="1" w:lastRow="0" w:firstColumn="1" w:lastColumn="0" w:noHBand="0" w:noVBand="1"/>
      </w:tblPr>
      <w:tblGrid>
        <w:gridCol w:w="2261"/>
        <w:gridCol w:w="1843"/>
        <w:gridCol w:w="1502"/>
        <w:gridCol w:w="2893"/>
        <w:gridCol w:w="847"/>
      </w:tblGrid>
      <w:tr w:rsidR="00BF400C" w:rsidRPr="007C0AB8" w:rsidTr="00B72CCF">
        <w:tc>
          <w:tcPr>
            <w:tcW w:w="2261" w:type="dxa"/>
            <w:tcBorders>
              <w:right w:val="nil"/>
            </w:tcBorders>
            <w:shd w:val="clear" w:color="auto" w:fill="B4FAFE"/>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084" w:type="dxa"/>
            <w:gridSpan w:val="4"/>
            <w:tcBorders>
              <w:left w:val="nil"/>
            </w:tcBorders>
            <w:shd w:val="clear" w:color="auto" w:fill="B4FAFE"/>
          </w:tcPr>
          <w:p w:rsidR="00BF400C" w:rsidRPr="007C0AB8" w:rsidRDefault="00BF400C" w:rsidP="00B72CC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1.3</w:t>
            </w:r>
            <w:r>
              <w:rPr>
                <w:rtl/>
              </w:rPr>
              <w:tab/>
            </w:r>
            <w:r w:rsidRPr="006C0CA2">
              <w:rPr>
                <w:rFonts w:ascii="Arabic Typesetting" w:hAnsi="Arabic Typesetting" w:cs="Arabic Typesetting"/>
                <w:sz w:val="30"/>
                <w:szCs w:val="30"/>
                <w:rtl/>
                <w:lang w:bidi="ar-EG"/>
              </w:rPr>
              <w:t>استراتيجيات وخطط وطنية في مجالي الابتكار والملكية الفكرية تتماشى مع الأهداف الإنمائية الوطنية</w:t>
            </w:r>
          </w:p>
        </w:tc>
      </w:tr>
      <w:tr w:rsidR="00BF400C" w:rsidRPr="007C0AB8" w:rsidTr="00B72CCF">
        <w:tc>
          <w:tcPr>
            <w:tcW w:w="2261" w:type="dxa"/>
            <w:tcBorders>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BF400C" w:rsidRPr="007C0AB8" w:rsidTr="00B72CCF">
        <w:tc>
          <w:tcPr>
            <w:tcW w:w="2261" w:type="dxa"/>
            <w:tcBorders>
              <w:top w:val="nil"/>
              <w:bottom w:val="single" w:sz="4" w:space="0" w:color="auto"/>
              <w:right w:val="nil"/>
            </w:tcBorders>
          </w:tcPr>
          <w:p w:rsidR="00BF400C" w:rsidRPr="007C0AB8"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عدد البلدان التي استهلت أو اعتمدت أو تطبق سياسة وطنية في مجال الابتكار</w:t>
            </w:r>
          </w:p>
        </w:tc>
        <w:tc>
          <w:tcPr>
            <w:tcW w:w="1843" w:type="dxa"/>
            <w:tcBorders>
              <w:top w:val="nil"/>
              <w:left w:val="nil"/>
              <w:bottom w:val="single" w:sz="4" w:space="0" w:color="auto"/>
              <w:right w:val="nil"/>
            </w:tcBorders>
          </w:tcPr>
          <w:p w:rsidR="00BF400C" w:rsidRPr="0061684A" w:rsidRDefault="00BF400C" w:rsidP="00B72CCF">
            <w:pPr>
              <w:spacing w:before="60" w:after="60" w:line="280" w:lineRule="exact"/>
              <w:rPr>
                <w:rFonts w:ascii="Arabic Typesetting" w:hAnsi="Arabic Typesetting" w:cs="Arabic Typesetting"/>
                <w:b/>
                <w:color w:val="002060"/>
                <w:sz w:val="30"/>
                <w:szCs w:val="30"/>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بلد واحد</w:t>
            </w:r>
          </w:p>
          <w:p w:rsidR="00BF400C" w:rsidRDefault="00BF400C" w:rsidP="00B72CCF">
            <w:pPr>
              <w:spacing w:before="60" w:after="60" w:line="280" w:lineRule="exact"/>
              <w:rPr>
                <w:rFonts w:ascii="Arabic Typesetting" w:hAnsi="Arabic Typesetting" w:cs="Arabic Typesetting"/>
                <w:i/>
                <w:iCs/>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p>
          <w:p w:rsidR="00BF400C" w:rsidRPr="0061684A"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BF400C" w:rsidRPr="007C0AB8" w:rsidRDefault="00BF400C" w:rsidP="00B72CCF">
            <w:pPr>
              <w:spacing w:before="60" w:after="60" w:line="280" w:lineRule="exact"/>
              <w:rPr>
                <w:rFonts w:ascii="Arabic Typesetting" w:hAnsi="Arabic Typesetting" w:cs="Arabic Typesetting"/>
                <w:sz w:val="30"/>
                <w:szCs w:val="30"/>
                <w:rtl/>
                <w:lang w:bidi="ar-EG"/>
              </w:rPr>
            </w:pPr>
            <w:r w:rsidRPr="006C0CA2">
              <w:rPr>
                <w:rFonts w:ascii="Arabic Typesetting" w:hAnsi="Arabic Typesetting" w:cs="Arabic Typesetting"/>
                <w:sz w:val="30"/>
                <w:szCs w:val="30"/>
                <w:rtl/>
                <w:lang w:bidi="ar-EG"/>
              </w:rPr>
              <w:t>5 بلدان</w:t>
            </w:r>
          </w:p>
        </w:tc>
        <w:tc>
          <w:tcPr>
            <w:tcW w:w="2893" w:type="dxa"/>
            <w:tcBorders>
              <w:top w:val="nil"/>
              <w:left w:val="nil"/>
              <w:bottom w:val="single" w:sz="4" w:space="0" w:color="auto"/>
              <w:right w:val="nil"/>
            </w:tcBorders>
          </w:tcPr>
          <w:p w:rsidR="00BF400C" w:rsidRPr="007C0AB8"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استُهلت سياسات وطنية للابتكار في البلدان الأربعة التالية: الكاميرون ورواندا وصربيا وسري لانكا.</w:t>
            </w:r>
          </w:p>
        </w:tc>
        <w:tc>
          <w:tcPr>
            <w:tcW w:w="847" w:type="dxa"/>
            <w:tcBorders>
              <w:top w:val="nil"/>
              <w:left w:val="nil"/>
              <w:bottom w:val="single" w:sz="4" w:space="0" w:color="auto"/>
            </w:tcBorders>
          </w:tcPr>
          <w:p w:rsidR="00BF400C" w:rsidRPr="007C0AB8" w:rsidRDefault="00BF400C" w:rsidP="00B72CCF">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BF400C" w:rsidRPr="007C0AB8" w:rsidTr="00B72CCF">
        <w:tc>
          <w:tcPr>
            <w:tcW w:w="2261" w:type="dxa"/>
            <w:tcBorders>
              <w:bottom w:val="single" w:sz="4" w:space="0" w:color="auto"/>
              <w:right w:val="nil"/>
            </w:tcBorders>
            <w:shd w:val="clear" w:color="auto" w:fill="B4FAFE"/>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084" w:type="dxa"/>
            <w:gridSpan w:val="4"/>
            <w:tcBorders>
              <w:left w:val="nil"/>
              <w:bottom w:val="single" w:sz="4" w:space="0" w:color="auto"/>
            </w:tcBorders>
            <w:shd w:val="clear" w:color="auto" w:fill="B4FAFE"/>
          </w:tcPr>
          <w:p w:rsidR="00BF400C" w:rsidRPr="007C0AB8" w:rsidRDefault="00BF400C" w:rsidP="00B72CC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2.3</w:t>
            </w:r>
            <w:r>
              <w:rPr>
                <w:rFonts w:ascii="Arabic Typesetting" w:hAnsi="Arabic Typesetting" w:cs="Arabic Typesetting"/>
                <w:sz w:val="30"/>
                <w:szCs w:val="30"/>
                <w:rtl/>
                <w:lang w:bidi="ar-EG"/>
              </w:rPr>
              <w:tab/>
            </w:r>
            <w:r w:rsidRPr="004D08E7">
              <w:rPr>
                <w:rFonts w:ascii="Arabic Typesetting" w:hAnsi="Arabic Typesetting" w:cs="Arabic Typesetting"/>
                <w:sz w:val="30"/>
                <w:szCs w:val="30"/>
                <w:rtl/>
                <w:lang w:bidi="ar-EG"/>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r>
      <w:tr w:rsidR="00BF400C" w:rsidRPr="007C0AB8" w:rsidTr="00BC6B92">
        <w:tc>
          <w:tcPr>
            <w:tcW w:w="2261" w:type="dxa"/>
            <w:tcBorders>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2"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2"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BF400C" w:rsidRPr="007C0AB8" w:rsidTr="00BC6B92">
        <w:tc>
          <w:tcPr>
            <w:tcW w:w="2261" w:type="dxa"/>
            <w:tcBorders>
              <w:top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rPr>
            </w:pPr>
            <w:r w:rsidRPr="004D08E7">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843"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b/>
                <w:i/>
                <w:iCs/>
                <w:color w:val="002060"/>
                <w:sz w:val="30"/>
                <w:szCs w:val="30"/>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sidRPr="004D08E7">
              <w:rPr>
                <w:rFonts w:ascii="Arabic Typesetting" w:hAnsi="Arabic Typesetting" w:cs="Arabic Typesetting" w:hint="cs"/>
                <w:b/>
                <w:color w:val="002060"/>
                <w:sz w:val="30"/>
                <w:szCs w:val="30"/>
                <w:rtl/>
                <w:lang w:bidi="ar-EG"/>
              </w:rPr>
              <w:t>غير متاحة</w:t>
            </w:r>
          </w:p>
          <w:p w:rsidR="00BF400C" w:rsidRPr="004D08E7" w:rsidRDefault="00BF400C" w:rsidP="00B72CC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Pr>
                <w:rFonts w:ascii="Arabic Typesetting" w:hAnsi="Arabic Typesetting" w:cs="Arabic Typesetting" w:hint="cs"/>
                <w:i/>
                <w:iCs/>
                <w:sz w:val="30"/>
                <w:szCs w:val="30"/>
                <w:rtl/>
                <w:lang w:bidi="ar-EG"/>
              </w:rPr>
              <w:t xml:space="preserve"> </w:t>
            </w:r>
            <w:r>
              <w:rPr>
                <w:rFonts w:ascii="Arabic Typesetting" w:hAnsi="Arabic Typesetting" w:cs="Arabic Typesetting" w:hint="cs"/>
                <w:sz w:val="30"/>
                <w:szCs w:val="30"/>
                <w:rtl/>
                <w:lang w:bidi="ar-EG"/>
              </w:rPr>
              <w:t>تُحدد لاحقاً</w:t>
            </w:r>
          </w:p>
        </w:tc>
        <w:tc>
          <w:tcPr>
            <w:tcW w:w="1502"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50%</w:t>
            </w:r>
          </w:p>
        </w:tc>
        <w:tc>
          <w:tcPr>
            <w:tcW w:w="2892"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ورد عن أكثر من 60% من المهنيين المدرَّبين في مجال الملكية الفكرية تحسن مهاراتهم في العمل</w:t>
            </w:r>
          </w:p>
        </w:tc>
        <w:tc>
          <w:tcPr>
            <w:tcW w:w="847" w:type="dxa"/>
            <w:tcBorders>
              <w:top w:val="nil"/>
              <w:left w:val="nil"/>
              <w:bottom w:val="single" w:sz="4" w:space="0" w:color="auto"/>
            </w:tcBorders>
          </w:tcPr>
          <w:p w:rsidR="00BF400C" w:rsidRPr="007C0AB8" w:rsidRDefault="00BF400C" w:rsidP="00B72CCF">
            <w:pPr>
              <w:keepNext/>
              <w:spacing w:before="60" w:after="60" w:line="280" w:lineRule="exact"/>
              <w:jc w:val="center"/>
              <w:rPr>
                <w:rFonts w:ascii="Arabic Typesetting" w:hAnsi="Arabic Typesetting" w:cs="Arabic Typesetting"/>
                <w:b/>
                <w:bCs/>
                <w:color w:val="008000"/>
                <w:sz w:val="30"/>
                <w:szCs w:val="30"/>
                <w:rtl/>
                <w:lang w:bidi="ar-EG"/>
              </w:rPr>
            </w:pPr>
            <w:r w:rsidRPr="00BC7C1F">
              <w:rPr>
                <w:rFonts w:ascii="Arabic Typesetting" w:hAnsi="Arabic Typesetting" w:cs="Arabic Typesetting"/>
                <w:b/>
                <w:bCs/>
                <w:color w:val="008000"/>
                <w:sz w:val="30"/>
                <w:szCs w:val="30"/>
                <w:rtl/>
                <w:lang w:bidi="ar-EG"/>
              </w:rPr>
              <w:t>ثابت</w:t>
            </w:r>
          </w:p>
        </w:tc>
      </w:tr>
      <w:tr w:rsidR="00BF400C" w:rsidRPr="007C0AB8" w:rsidTr="00B72CCF">
        <w:tc>
          <w:tcPr>
            <w:tcW w:w="2261" w:type="dxa"/>
            <w:tcBorders>
              <w:top w:val="single" w:sz="4" w:space="0" w:color="auto"/>
              <w:right w:val="nil"/>
            </w:tcBorders>
            <w:shd w:val="clear" w:color="auto" w:fill="B4FAFE"/>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084" w:type="dxa"/>
            <w:gridSpan w:val="4"/>
            <w:tcBorders>
              <w:top w:val="single" w:sz="4" w:space="0" w:color="auto"/>
              <w:left w:val="nil"/>
            </w:tcBorders>
            <w:shd w:val="clear" w:color="auto" w:fill="B4FAFE"/>
          </w:tcPr>
          <w:p w:rsidR="00BF400C" w:rsidRPr="007C0AB8" w:rsidRDefault="00BF400C" w:rsidP="00B72CC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6.3</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ق</w:t>
            </w:r>
            <w:r w:rsidRPr="004D08E7">
              <w:rPr>
                <w:rFonts w:ascii="Arabic Typesetting" w:hAnsi="Arabic Typesetting" w:cs="Arabic Typesetting"/>
                <w:sz w:val="30"/>
                <w:szCs w:val="30"/>
                <w:rtl/>
                <w:lang w:bidi="ar-EG"/>
              </w:rPr>
              <w:t>درات معزّزة للشركات الصغيرة والمتوسطة من أجل النجاح في تسخير الملكية الفكرية لأغراض دعم الابتكار</w:t>
            </w:r>
          </w:p>
        </w:tc>
      </w:tr>
      <w:tr w:rsidR="00BF400C" w:rsidRPr="007C0AB8" w:rsidTr="00B72CCF">
        <w:tc>
          <w:tcPr>
            <w:tcW w:w="2261" w:type="dxa"/>
            <w:tcBorders>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BF400C" w:rsidRPr="007C0AB8" w:rsidTr="00BC6B92">
        <w:tc>
          <w:tcPr>
            <w:tcW w:w="2261" w:type="dxa"/>
            <w:tcBorders>
              <w:top w:val="nil"/>
              <w:bottom w:val="nil"/>
              <w:right w:val="nil"/>
            </w:tcBorders>
          </w:tcPr>
          <w:p w:rsidR="00BF400C" w:rsidRPr="008954A8" w:rsidRDefault="00BF400C" w:rsidP="00B72CCF">
            <w:pPr>
              <w:adjustRightInd w:val="0"/>
              <w:snapToGrid w:val="0"/>
              <w:spacing w:before="2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الاشتراكات في نشرة الأخبار الخاصة بالشركات الصغيرة والمتوسطة</w:t>
            </w:r>
          </w:p>
        </w:tc>
        <w:tc>
          <w:tcPr>
            <w:tcW w:w="1843" w:type="dxa"/>
            <w:tcBorders>
              <w:top w:val="nil"/>
              <w:left w:val="nil"/>
              <w:bottom w:val="nil"/>
              <w:right w:val="nil"/>
            </w:tcBorders>
          </w:tcPr>
          <w:p w:rsidR="00BF400C" w:rsidRPr="004D08E7" w:rsidRDefault="00BF400C" w:rsidP="00BC6B92">
            <w:pPr>
              <w:spacing w:before="60" w:after="60" w:line="260" w:lineRule="exact"/>
              <w:rPr>
                <w:rFonts w:ascii="Arabic Typesetting" w:hAnsi="Arabic Typesetting" w:cs="Arabic Typesetting"/>
                <w:b/>
                <w:i/>
                <w:iCs/>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101 41</w:t>
            </w:r>
          </w:p>
          <w:p w:rsidR="00BF400C" w:rsidRPr="00BC7C1F" w:rsidRDefault="00BF400C" w:rsidP="00BC6B92">
            <w:pPr>
              <w:spacing w:before="60" w:after="60" w:line="26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Pr>
                <w:rFonts w:ascii="Arabic Typesetting" w:hAnsi="Arabic Typesetting" w:cs="Arabic Typesetting" w:hint="cs"/>
                <w:i/>
                <w:iCs/>
                <w:sz w:val="30"/>
                <w:szCs w:val="30"/>
                <w:rtl/>
                <w:lang w:bidi="ar-EG"/>
              </w:rPr>
              <w:t xml:space="preserve"> </w:t>
            </w:r>
            <w:r>
              <w:rPr>
                <w:rFonts w:ascii="Arabic Typesetting" w:hAnsi="Arabic Typesetting" w:cs="Arabic Typesetting" w:hint="cs"/>
                <w:sz w:val="30"/>
                <w:szCs w:val="30"/>
                <w:rtl/>
                <w:lang w:bidi="ar-EG"/>
              </w:rPr>
              <w:t>تُحدد لاحقاً</w:t>
            </w:r>
          </w:p>
        </w:tc>
        <w:tc>
          <w:tcPr>
            <w:tcW w:w="1501" w:type="dxa"/>
            <w:tcBorders>
              <w:top w:val="nil"/>
              <w:left w:val="nil"/>
              <w:bottom w:val="nil"/>
              <w:right w:val="nil"/>
            </w:tcBorders>
          </w:tcPr>
          <w:p w:rsidR="00BF400C" w:rsidRDefault="00BF400C" w:rsidP="00BC6B92">
            <w:pPr>
              <w:spacing w:before="60" w:after="60" w:line="260" w:lineRule="exact"/>
              <w:rPr>
                <w:rFonts w:ascii="Arabic Typesetting" w:hAnsi="Arabic Typesetting" w:cs="Arabic Typesetting"/>
                <w:sz w:val="30"/>
                <w:szCs w:val="30"/>
                <w:rtl/>
                <w:lang w:bidi="ar-EG"/>
              </w:rPr>
            </w:pPr>
            <w:r w:rsidRPr="00EE2624">
              <w:rPr>
                <w:rFonts w:ascii="Arabic Typesetting" w:hAnsi="Arabic Typesetting" w:cs="Arabic Typesetting" w:hint="cs"/>
                <w:b/>
                <w:i/>
                <w:iCs/>
                <w:color w:val="002060"/>
                <w:sz w:val="30"/>
                <w:szCs w:val="30"/>
                <w:rtl/>
                <w:lang w:bidi="ar-EG"/>
              </w:rPr>
              <w:t>الهدف المحدد:</w:t>
            </w:r>
            <w:r>
              <w:rPr>
                <w:rFonts w:ascii="Arabic Typesetting" w:hAnsi="Arabic Typesetting" w:cs="Arabic Typesetting" w:hint="cs"/>
                <w:sz w:val="30"/>
                <w:szCs w:val="30"/>
                <w:rtl/>
                <w:lang w:bidi="ar-EG"/>
              </w:rPr>
              <w:t xml:space="preserve"> </w:t>
            </w:r>
            <w:r w:rsidRPr="00EE2624">
              <w:rPr>
                <w:rFonts w:ascii="Arabic Typesetting" w:hAnsi="Arabic Typesetting" w:cs="Arabic Typesetting" w:hint="cs"/>
                <w:b/>
                <w:color w:val="002060"/>
                <w:sz w:val="30"/>
                <w:szCs w:val="30"/>
                <w:rtl/>
                <w:lang w:bidi="ar-EG"/>
              </w:rPr>
              <w:t>000 40</w:t>
            </w:r>
          </w:p>
          <w:p w:rsidR="00BF400C" w:rsidRPr="00BC7C1F" w:rsidRDefault="00BF400C" w:rsidP="00BC6B92">
            <w:pPr>
              <w:spacing w:before="60" w:after="60" w:line="26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الهدف الأصلي: برنامج وميزانية 15/2014: يُحدد لاحقاً</w:t>
            </w:r>
          </w:p>
        </w:tc>
        <w:tc>
          <w:tcPr>
            <w:tcW w:w="2893" w:type="dxa"/>
            <w:tcBorders>
              <w:top w:val="nil"/>
              <w:left w:val="nil"/>
              <w:bottom w:val="nil"/>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510 40 اشتراكات في نشرة الأخبار الخاصة بالشركات الصغيرة والمتوسطة في نوفمبر</w:t>
            </w:r>
          </w:p>
        </w:tc>
        <w:tc>
          <w:tcPr>
            <w:tcW w:w="847" w:type="dxa"/>
            <w:tcBorders>
              <w:top w:val="nil"/>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BF400C" w:rsidRPr="007C0AB8" w:rsidTr="00BC6B92">
        <w:tc>
          <w:tcPr>
            <w:tcW w:w="2261" w:type="dxa"/>
            <w:tcBorders>
              <w:top w:val="nil"/>
              <w:bottom w:val="single" w:sz="4" w:space="0" w:color="auto"/>
              <w:right w:val="nil"/>
            </w:tcBorders>
          </w:tcPr>
          <w:p w:rsidR="00BF400C" w:rsidRPr="008954A8" w:rsidRDefault="00BF400C" w:rsidP="00B72CCF">
            <w:pPr>
              <w:adjustRightInd w:val="0"/>
              <w:snapToGrid w:val="0"/>
              <w:spacing w:before="2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مرات تحميل المواد والمبادئ التوجيهية الخاصة بالشركات الصغيرة والمتوسطة</w:t>
            </w:r>
          </w:p>
        </w:tc>
        <w:tc>
          <w:tcPr>
            <w:tcW w:w="1843" w:type="dxa"/>
            <w:tcBorders>
              <w:top w:val="nil"/>
              <w:left w:val="nil"/>
              <w:bottom w:val="single" w:sz="4" w:space="0" w:color="auto"/>
              <w:right w:val="nil"/>
            </w:tcBorders>
          </w:tcPr>
          <w:p w:rsidR="00BF400C" w:rsidRDefault="00BF400C" w:rsidP="00BC6B92">
            <w:pPr>
              <w:spacing w:before="60" w:after="60" w:line="260" w:lineRule="exact"/>
              <w:rPr>
                <w:rFonts w:ascii="Arabic Typesetting" w:hAnsi="Arabic Typesetting" w:cs="Arabic Typesetting"/>
                <w:b/>
                <w:i/>
                <w:iCs/>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p>
          <w:p w:rsidR="00BF400C" w:rsidRDefault="00BF400C" w:rsidP="00BC6B92">
            <w:pPr>
              <w:spacing w:before="60" w:after="60" w:line="260" w:lineRule="exact"/>
              <w:rPr>
                <w:rFonts w:ascii="Arabic Typesetting" w:hAnsi="Arabic Typesetting" w:cs="Arabic Typesetting"/>
                <w:b/>
                <w:color w:val="002060"/>
                <w:sz w:val="30"/>
                <w:szCs w:val="30"/>
                <w:rtl/>
                <w:lang w:bidi="ar-EG"/>
              </w:rPr>
            </w:pPr>
            <w:r w:rsidRPr="00EE2624">
              <w:rPr>
                <w:rFonts w:ascii="Arabic Typesetting" w:hAnsi="Arabic Typesetting" w:cs="Arabic Typesetting" w:hint="cs"/>
                <w:b/>
                <w:color w:val="002060"/>
                <w:sz w:val="30"/>
                <w:szCs w:val="30"/>
                <w:rtl/>
                <w:lang w:bidi="ar-EG"/>
              </w:rPr>
              <w:t>عدد مرات التحميل</w:t>
            </w:r>
            <w:r>
              <w:rPr>
                <w:rFonts w:ascii="Arabic Typesetting" w:hAnsi="Arabic Typesetting" w:cs="Arabic Typesetting" w:hint="cs"/>
                <w:b/>
                <w:color w:val="002060"/>
                <w:sz w:val="30"/>
                <w:szCs w:val="30"/>
                <w:rtl/>
                <w:lang w:bidi="ar-EG"/>
              </w:rPr>
              <w:t>: 617 77 (2013)</w:t>
            </w:r>
          </w:p>
          <w:p w:rsidR="00BF400C" w:rsidRPr="00EE2624" w:rsidRDefault="00BF400C" w:rsidP="00BC6B92">
            <w:pPr>
              <w:spacing w:before="60" w:after="60" w:line="260" w:lineRule="exact"/>
              <w:rPr>
                <w:rFonts w:ascii="Arabic Typesetting" w:hAnsi="Arabic Typesetting" w:cs="Arabic Typesetting"/>
                <w:sz w:val="30"/>
                <w:szCs w:val="30"/>
                <w:lang w:bidi="ar-EG"/>
              </w:rPr>
            </w:pPr>
            <w:r>
              <w:rPr>
                <w:rFonts w:ascii="Arabic Typesetting" w:hAnsi="Arabic Typesetting" w:cs="Arabic Typesetting" w:hint="cs"/>
                <w:b/>
                <w:color w:val="002060"/>
                <w:sz w:val="30"/>
                <w:szCs w:val="30"/>
                <w:rtl/>
                <w:lang w:bidi="ar-EG"/>
              </w:rPr>
              <w:t>عدد زيارة الصفحات: 803 210 1 (2013)</w:t>
            </w:r>
          </w:p>
          <w:p w:rsidR="00BF400C" w:rsidRPr="00BC7C1F" w:rsidRDefault="00BF400C" w:rsidP="00BC6B92">
            <w:pPr>
              <w:spacing w:before="60" w:after="60" w:line="26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Pr>
                <w:rFonts w:ascii="Arabic Typesetting" w:hAnsi="Arabic Typesetting" w:cs="Arabic Typesetting" w:hint="cs"/>
                <w:i/>
                <w:iCs/>
                <w:sz w:val="30"/>
                <w:szCs w:val="30"/>
                <w:rtl/>
                <w:lang w:bidi="ar-EG"/>
              </w:rPr>
              <w:t xml:space="preserve"> </w:t>
            </w:r>
            <w:r>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BF400C" w:rsidRPr="00BC7C1F" w:rsidRDefault="00BF400C" w:rsidP="00BC6B92">
            <w:pPr>
              <w:spacing w:before="60" w:after="60" w:line="26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2893" w:type="dxa"/>
            <w:tcBorders>
              <w:top w:val="nil"/>
              <w:left w:val="nil"/>
              <w:bottom w:val="single" w:sz="4" w:space="0" w:color="auto"/>
              <w:right w:val="nil"/>
            </w:tcBorders>
          </w:tcPr>
          <w:p w:rsidR="00BF400C"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2014:</w:t>
            </w:r>
          </w:p>
          <w:p w:rsidR="00BF400C"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عدد مرات التحميل: 559 70</w:t>
            </w:r>
          </w:p>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عدد زيارات صفحة الشركات الصغيرة والمتوسطة: 150 821</w:t>
            </w:r>
          </w:p>
        </w:tc>
        <w:tc>
          <w:tcPr>
            <w:tcW w:w="847" w:type="dxa"/>
            <w:tcBorders>
              <w:top w:val="nil"/>
              <w:left w:val="nil"/>
              <w:bottom w:val="single" w:sz="4" w:space="0" w:color="auto"/>
            </w:tcBorders>
          </w:tcPr>
          <w:p w:rsidR="00BF400C" w:rsidRPr="00EE2624" w:rsidRDefault="00BF400C" w:rsidP="00B72CCF">
            <w:pPr>
              <w:keepNext/>
              <w:spacing w:before="60" w:after="60" w:line="280" w:lineRule="exact"/>
              <w:jc w:val="center"/>
              <w:rPr>
                <w:rFonts w:ascii="Arabic Typesetting" w:hAnsi="Arabic Typesetting" w:cs="Arabic Typesetting"/>
                <w:b/>
                <w:bCs/>
                <w:color w:val="808080" w:themeColor="background1" w:themeShade="80"/>
                <w:sz w:val="30"/>
                <w:szCs w:val="30"/>
                <w:rtl/>
                <w:lang w:bidi="ar-EG"/>
              </w:rPr>
            </w:pPr>
            <w:r w:rsidRPr="00EE2624">
              <w:rPr>
                <w:rFonts w:ascii="Arabic Typesetting" w:hAnsi="Arabic Typesetting" w:cs="Arabic Typesetting" w:hint="cs"/>
                <w:b/>
                <w:bCs/>
                <w:color w:val="808080" w:themeColor="background1" w:themeShade="80"/>
                <w:sz w:val="30"/>
                <w:szCs w:val="30"/>
                <w:rtl/>
                <w:lang w:bidi="ar-EG"/>
              </w:rPr>
              <w:t>غير قابل للتقييم</w:t>
            </w:r>
          </w:p>
        </w:tc>
      </w:tr>
      <w:tr w:rsidR="00BF400C" w:rsidRPr="007C0AB8" w:rsidTr="00BC6B92">
        <w:tc>
          <w:tcPr>
            <w:tcW w:w="2261" w:type="dxa"/>
            <w:tcBorders>
              <w:top w:val="single" w:sz="4" w:space="0" w:color="auto"/>
              <w:bottom w:val="nil"/>
              <w:right w:val="nil"/>
            </w:tcBorders>
          </w:tcPr>
          <w:p w:rsidR="00BF400C" w:rsidRPr="008954A8" w:rsidRDefault="00BF400C" w:rsidP="00B72CCF">
            <w:pPr>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 xml:space="preserve">عدد الدراسات الإفرادية المتعلقة </w:t>
            </w:r>
            <w:r w:rsidRPr="008954A8">
              <w:rPr>
                <w:rFonts w:ascii="Arabic Typesetting" w:hAnsi="Arabic Typesetting" w:cs="Arabic Typesetting" w:hint="cs"/>
                <w:sz w:val="30"/>
                <w:szCs w:val="30"/>
                <w:rtl/>
                <w:lang w:bidi="ar-EG"/>
              </w:rPr>
              <w:t>بالشركات</w:t>
            </w:r>
            <w:r w:rsidRPr="008954A8">
              <w:rPr>
                <w:rFonts w:ascii="Arabic Typesetting" w:hAnsi="Arabic Typesetting" w:cs="Arabic Typesetting" w:hint="cs"/>
                <w:sz w:val="30"/>
                <w:szCs w:val="30"/>
                <w:rtl/>
              </w:rPr>
              <w:t xml:space="preserve"> الصغيرة والمتوسطة التي تم النفاذ إليها من خلال قاعدة البيانات </w:t>
            </w:r>
            <w:r w:rsidRPr="008954A8">
              <w:rPr>
                <w:rFonts w:ascii="Arabic Typesetting" w:hAnsi="Arabic Typesetting" w:cs="Arabic Typesetting"/>
                <w:sz w:val="30"/>
                <w:szCs w:val="30"/>
              </w:rPr>
              <w:t>IpAdvantage</w:t>
            </w:r>
            <w:r w:rsidRPr="008954A8">
              <w:rPr>
                <w:rFonts w:ascii="Arabic Typesetting" w:hAnsi="Arabic Typesetting" w:cs="Arabic Typesetting" w:hint="cs"/>
                <w:sz w:val="30"/>
                <w:szCs w:val="30"/>
                <w:rtl/>
              </w:rPr>
              <w:t xml:space="preserve"> و/أو غيرها من قواعد البيانات الوجيهة</w:t>
            </w:r>
          </w:p>
        </w:tc>
        <w:tc>
          <w:tcPr>
            <w:tcW w:w="1843" w:type="dxa"/>
            <w:tcBorders>
              <w:top w:val="single" w:sz="4" w:space="0" w:color="auto"/>
              <w:left w:val="nil"/>
              <w:bottom w:val="nil"/>
              <w:right w:val="nil"/>
            </w:tcBorders>
          </w:tcPr>
          <w:p w:rsidR="00BF400C" w:rsidRPr="00624A5B" w:rsidRDefault="00BF400C" w:rsidP="00B72CCF">
            <w:pPr>
              <w:spacing w:before="60" w:after="60" w:line="280" w:lineRule="exact"/>
              <w:rPr>
                <w:rFonts w:ascii="Arabic Typesetting" w:hAnsi="Arabic Typesetting" w:cs="Arabic Typesetting"/>
                <w:sz w:val="30"/>
                <w:szCs w:val="30"/>
                <w:rtl/>
                <w:lang w:bidi="ar-EG"/>
              </w:rPr>
            </w:pPr>
            <w:r w:rsidRPr="00EE2624">
              <w:rPr>
                <w:rFonts w:ascii="Arabic Typesetting" w:hAnsi="Arabic Typesetting" w:cs="Arabic Typesetting" w:hint="cs"/>
                <w:sz w:val="30"/>
                <w:szCs w:val="30"/>
                <w:rtl/>
                <w:lang w:bidi="ar-EG"/>
              </w:rPr>
              <w:t>تُحدد لاحقاً</w:t>
            </w:r>
          </w:p>
        </w:tc>
        <w:tc>
          <w:tcPr>
            <w:tcW w:w="1501" w:type="dxa"/>
            <w:tcBorders>
              <w:top w:val="single" w:sz="4" w:space="0" w:color="auto"/>
              <w:left w:val="nil"/>
              <w:bottom w:val="nil"/>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sidRPr="00EE2624">
              <w:rPr>
                <w:rFonts w:ascii="Arabic Typesetting" w:hAnsi="Arabic Typesetting" w:cs="Arabic Typesetting" w:hint="cs"/>
                <w:sz w:val="30"/>
                <w:szCs w:val="30"/>
                <w:rtl/>
                <w:lang w:bidi="ar-EG"/>
              </w:rPr>
              <w:t>تُحدد لاحقاً</w:t>
            </w:r>
          </w:p>
        </w:tc>
        <w:tc>
          <w:tcPr>
            <w:tcW w:w="2893" w:type="dxa"/>
            <w:tcBorders>
              <w:top w:val="single" w:sz="4" w:space="0" w:color="auto"/>
              <w:left w:val="nil"/>
              <w:bottom w:val="nil"/>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في عام 2014، نُشر ما مجموعه 19 دراسة إفرادية جديدة تخص الشركات الصغيرة والمتوسطة في قاعدة البيانات </w:t>
            </w:r>
            <w:r>
              <w:rPr>
                <w:rFonts w:ascii="Arabic Typesetting" w:hAnsi="Arabic Typesetting" w:cs="Arabic Typesetting"/>
                <w:sz w:val="30"/>
                <w:szCs w:val="30"/>
                <w:lang w:bidi="ar-EG"/>
              </w:rPr>
              <w:t>IP Advantage</w:t>
            </w:r>
            <w:r>
              <w:rPr>
                <w:rFonts w:ascii="Arabic Typesetting" w:hAnsi="Arabic Typesetting" w:cs="Arabic Typesetting" w:hint="cs"/>
                <w:sz w:val="30"/>
                <w:szCs w:val="30"/>
                <w:rtl/>
                <w:lang w:bidi="ar-EG"/>
              </w:rPr>
              <w:t xml:space="preserve"> ما أدى إلى بلوغ إجمالي عدد الدراسات الإفرادية المتاحة المتعلقة بالشركات الصغيرة والمتوسطة 206 دراسات. وسجلت قاعدة البيانات </w:t>
            </w:r>
            <w:r>
              <w:rPr>
                <w:rFonts w:ascii="Arabic Typesetting" w:hAnsi="Arabic Typesetting" w:cs="Arabic Typesetting"/>
                <w:sz w:val="30"/>
                <w:szCs w:val="30"/>
                <w:lang w:bidi="ar-EG"/>
              </w:rPr>
              <w:t>IP Advantage</w:t>
            </w:r>
            <w:r>
              <w:rPr>
                <w:rFonts w:ascii="Arabic Typesetting" w:hAnsi="Arabic Typesetting" w:cs="Arabic Typesetting" w:hint="cs"/>
                <w:sz w:val="30"/>
                <w:szCs w:val="30"/>
                <w:rtl/>
                <w:lang w:bidi="ar-EG"/>
              </w:rPr>
              <w:t xml:space="preserve"> 700 199 زيارة في عام 2014؛ ولكن لا يمكن تحديد عدد المرات التي اطلع فيها على الدراسات الإفرادية المتعلقة بالشركات الصغيرة والمتوسطة.</w:t>
            </w:r>
          </w:p>
        </w:tc>
        <w:tc>
          <w:tcPr>
            <w:tcW w:w="847" w:type="dxa"/>
            <w:tcBorders>
              <w:top w:val="single" w:sz="4" w:space="0" w:color="auto"/>
              <w:left w:val="nil"/>
              <w:bottom w:val="nil"/>
            </w:tcBorders>
          </w:tcPr>
          <w:p w:rsidR="00BF400C" w:rsidRPr="00EE2624" w:rsidRDefault="00BF400C" w:rsidP="00B72CCF">
            <w:pPr>
              <w:keepNext/>
              <w:spacing w:before="60" w:after="60" w:line="280" w:lineRule="exact"/>
              <w:jc w:val="center"/>
              <w:rPr>
                <w:rFonts w:ascii="Arabic Typesetting" w:hAnsi="Arabic Typesetting" w:cs="Arabic Typesetting"/>
                <w:b/>
                <w:bCs/>
                <w:color w:val="808080" w:themeColor="background1" w:themeShade="80"/>
                <w:sz w:val="30"/>
                <w:szCs w:val="30"/>
                <w:rtl/>
                <w:lang w:bidi="ar-EG"/>
              </w:rPr>
            </w:pPr>
            <w:r w:rsidRPr="00EE2624">
              <w:rPr>
                <w:rFonts w:ascii="Arabic Typesetting" w:hAnsi="Arabic Typesetting" w:cs="Arabic Typesetting" w:hint="cs"/>
                <w:b/>
                <w:bCs/>
                <w:color w:val="808080" w:themeColor="background1" w:themeShade="80"/>
                <w:sz w:val="30"/>
                <w:szCs w:val="30"/>
                <w:rtl/>
                <w:lang w:bidi="ar-EG"/>
              </w:rPr>
              <w:t>غير قابل للتقييم</w:t>
            </w:r>
          </w:p>
        </w:tc>
      </w:tr>
      <w:tr w:rsidR="00BF400C" w:rsidRPr="007C0AB8" w:rsidTr="00B72CCF">
        <w:tc>
          <w:tcPr>
            <w:tcW w:w="2261" w:type="dxa"/>
            <w:tcBorders>
              <w:top w:val="nil"/>
              <w:bottom w:val="single" w:sz="4" w:space="0" w:color="auto"/>
              <w:right w:val="nil"/>
            </w:tcBorders>
          </w:tcPr>
          <w:p w:rsidR="00BF400C" w:rsidRPr="008954A8" w:rsidRDefault="00BF400C" w:rsidP="00B72CCF">
            <w:pPr>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 xml:space="preserve">النسبة المئوية للمشاركين في برامج </w:t>
            </w:r>
            <w:r w:rsidRPr="008954A8">
              <w:rPr>
                <w:rFonts w:ascii="Arabic Typesetting" w:hAnsi="Arabic Typesetting" w:cs="Arabic Typesetting" w:hint="cs"/>
                <w:sz w:val="30"/>
                <w:szCs w:val="30"/>
                <w:rtl/>
                <w:lang w:bidi="ar-EG"/>
              </w:rPr>
              <w:t>تدريبية</w:t>
            </w:r>
            <w:r w:rsidRPr="008954A8">
              <w:rPr>
                <w:rFonts w:ascii="Arabic Typesetting" w:hAnsi="Arabic Typesetting" w:cs="Arabic Typesetting" w:hint="cs"/>
                <w:sz w:val="30"/>
                <w:szCs w:val="30"/>
                <w:rtl/>
              </w:rPr>
              <w:t xml:space="preserve"> تستهدف المؤسسات الداعمة للشركات الصغيرة والمتوسطة ممّن أبدوا رضاهم عن محتوى تلك البرامج وطريقة تنظيمها</w:t>
            </w:r>
          </w:p>
        </w:tc>
        <w:tc>
          <w:tcPr>
            <w:tcW w:w="1843" w:type="dxa"/>
            <w:tcBorders>
              <w:top w:val="nil"/>
              <w:left w:val="nil"/>
              <w:bottom w:val="single" w:sz="4" w:space="0" w:color="auto"/>
              <w:right w:val="nil"/>
            </w:tcBorders>
          </w:tcPr>
          <w:p w:rsidR="00BF400C" w:rsidRPr="00EE2624" w:rsidRDefault="00BF400C" w:rsidP="00B72CCF">
            <w:pPr>
              <w:spacing w:before="60" w:after="60" w:line="280" w:lineRule="exact"/>
              <w:rPr>
                <w:rFonts w:ascii="Arabic Typesetting" w:hAnsi="Arabic Typesetting" w:cs="Arabic Typesetting"/>
                <w:b/>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90%</w:t>
            </w:r>
          </w:p>
          <w:p w:rsidR="00BF400C" w:rsidRPr="00BC7C1F" w:rsidRDefault="00BF400C" w:rsidP="00B72CC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EE2624">
              <w:rPr>
                <w:rFonts w:ascii="Arabic Typesetting" w:hAnsi="Arabic Typesetting" w:cs="Arabic Typesetting" w:hint="cs"/>
                <w:sz w:val="30"/>
                <w:szCs w:val="30"/>
                <w:rtl/>
                <w:lang w:bidi="ar-EG"/>
              </w:rPr>
              <w:t xml:space="preserve"> تُحدد لاحقاً</w:t>
            </w:r>
          </w:p>
        </w:tc>
        <w:tc>
          <w:tcPr>
            <w:tcW w:w="1501"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sidRPr="00EE2624">
              <w:rPr>
                <w:rFonts w:ascii="Arabic Typesetting" w:hAnsi="Arabic Typesetting" w:cs="Arabic Typesetting" w:hint="cs"/>
                <w:sz w:val="30"/>
                <w:szCs w:val="30"/>
                <w:rtl/>
                <w:lang w:bidi="ar-EG"/>
              </w:rPr>
              <w:t>تُحدد لاحقاً</w:t>
            </w:r>
          </w:p>
        </w:tc>
        <w:tc>
          <w:tcPr>
            <w:tcW w:w="2893"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إبداء 100% من المشاركين رضاهم عن محتوى البرامج التدريبية وطريقة تنظيمها</w:t>
            </w:r>
          </w:p>
        </w:tc>
        <w:tc>
          <w:tcPr>
            <w:tcW w:w="847" w:type="dxa"/>
            <w:tcBorders>
              <w:top w:val="nil"/>
              <w:left w:val="nil"/>
              <w:bottom w:val="single" w:sz="4" w:space="0" w:color="auto"/>
            </w:tcBorders>
          </w:tcPr>
          <w:p w:rsidR="00BF400C" w:rsidRPr="007C0AB8" w:rsidRDefault="00BF400C" w:rsidP="00B72CCF">
            <w:pPr>
              <w:keepNext/>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BF400C" w:rsidRPr="007C0AB8" w:rsidTr="00B72CCF">
        <w:trPr>
          <w:cantSplit/>
        </w:trPr>
        <w:tc>
          <w:tcPr>
            <w:tcW w:w="2261" w:type="dxa"/>
            <w:tcBorders>
              <w:top w:val="single" w:sz="4" w:space="0" w:color="auto"/>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top w:val="single" w:sz="4" w:space="0" w:color="auto"/>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top w:val="single" w:sz="4" w:space="0" w:color="auto"/>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top w:val="single" w:sz="4" w:space="0" w:color="auto"/>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top w:val="single" w:sz="4" w:space="0" w:color="auto"/>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BF400C" w:rsidRPr="007C0AB8" w:rsidTr="00BC6B92">
        <w:trPr>
          <w:cantSplit/>
        </w:trPr>
        <w:tc>
          <w:tcPr>
            <w:tcW w:w="2261" w:type="dxa"/>
            <w:tcBorders>
              <w:top w:val="nil"/>
              <w:bottom w:val="nil"/>
              <w:right w:val="nil"/>
            </w:tcBorders>
          </w:tcPr>
          <w:p w:rsidR="00BF400C" w:rsidRPr="008954A8" w:rsidRDefault="00BF400C" w:rsidP="00B72CCF">
            <w:pPr>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النسبة المئوية </w:t>
            </w:r>
            <w:r w:rsidRPr="008954A8">
              <w:rPr>
                <w:rFonts w:ascii="Arabic Typesetting" w:hAnsi="Arabic Typesetting" w:cs="Arabic Typesetting" w:hint="cs"/>
                <w:sz w:val="30"/>
                <w:szCs w:val="30"/>
                <w:rtl/>
              </w:rPr>
              <w:t xml:space="preserve">للمؤسسات الداعمة </w:t>
            </w:r>
            <w:r>
              <w:rPr>
                <w:rFonts w:ascii="Arabic Typesetting" w:hAnsi="Arabic Typesetting" w:cs="Arabic Typesetting" w:hint="cs"/>
                <w:sz w:val="30"/>
                <w:szCs w:val="30"/>
                <w:rtl/>
              </w:rPr>
              <w:t>للشركات الصغيرة والمتوسطة التي</w:t>
            </w:r>
            <w:r w:rsidRPr="008954A8">
              <w:rPr>
                <w:rFonts w:ascii="Arabic Typesetting" w:hAnsi="Arabic Typesetting" w:cs="Arabic Typesetting" w:hint="cs"/>
                <w:sz w:val="30"/>
                <w:szCs w:val="30"/>
                <w:rtl/>
              </w:rPr>
              <w:t xml:space="preserve"> حصلت على التدريب وتوفر المعلومات وخدمات الدعم والاستشارة في مجال إدارة أصول الملكية الفكرية</w:t>
            </w:r>
          </w:p>
        </w:tc>
        <w:tc>
          <w:tcPr>
            <w:tcW w:w="1843" w:type="dxa"/>
            <w:tcBorders>
              <w:top w:val="nil"/>
              <w:left w:val="nil"/>
              <w:bottom w:val="nil"/>
              <w:right w:val="nil"/>
            </w:tcBorders>
          </w:tcPr>
          <w:p w:rsidR="00BF400C" w:rsidRPr="00EE2624" w:rsidRDefault="00BF400C" w:rsidP="00B72CCF">
            <w:pPr>
              <w:keepNext/>
              <w:spacing w:before="60" w:after="60" w:line="280" w:lineRule="exact"/>
              <w:rPr>
                <w:rFonts w:ascii="Arabic Typesetting" w:hAnsi="Arabic Typesetting" w:cs="Arabic Typesetting"/>
                <w:b/>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100% من ا</w:t>
            </w:r>
            <w:r w:rsidRPr="00684D68">
              <w:rPr>
                <w:rFonts w:ascii="Arabic Typesetting" w:hAnsi="Arabic Typesetting" w:cs="Arabic Typesetting"/>
                <w:b/>
                <w:color w:val="002060"/>
                <w:sz w:val="30"/>
                <w:szCs w:val="30"/>
                <w:rtl/>
                <w:lang w:bidi="ar-EG"/>
              </w:rPr>
              <w:t>لمؤسسات الداعمة للشركات الصغيرة و</w:t>
            </w:r>
            <w:r>
              <w:rPr>
                <w:rFonts w:ascii="Arabic Typesetting" w:hAnsi="Arabic Typesetting" w:cs="Arabic Typesetting"/>
                <w:b/>
                <w:color w:val="002060"/>
                <w:sz w:val="30"/>
                <w:szCs w:val="30"/>
                <w:rtl/>
                <w:lang w:bidi="ar-EG"/>
              </w:rPr>
              <w:t xml:space="preserve">المتوسطة التي حصلت على التدريب </w:t>
            </w:r>
            <w:r w:rsidRPr="00684D68">
              <w:rPr>
                <w:rFonts w:ascii="Arabic Typesetting" w:hAnsi="Arabic Typesetting" w:cs="Arabic Typesetting"/>
                <w:b/>
                <w:color w:val="002060"/>
                <w:sz w:val="30"/>
                <w:szCs w:val="30"/>
                <w:rtl/>
                <w:lang w:bidi="ar-EG"/>
              </w:rPr>
              <w:t>توفر المعلومات وخدمات الدعم والاستشارة في مجال إدارة أصول الملكية الفكرية</w:t>
            </w:r>
          </w:p>
          <w:p w:rsidR="00BF400C" w:rsidRPr="00624A5B" w:rsidRDefault="00BF400C" w:rsidP="00B72CCF">
            <w:pPr>
              <w:keepNext/>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684D68">
              <w:rPr>
                <w:rFonts w:ascii="Arabic Typesetting" w:hAnsi="Arabic Typesetting" w:cs="Arabic Typesetting" w:hint="cs"/>
                <w:sz w:val="30"/>
                <w:szCs w:val="30"/>
                <w:rtl/>
                <w:lang w:bidi="ar-EG"/>
              </w:rPr>
              <w:t xml:space="preserve"> تُحدد لاحقاً</w:t>
            </w:r>
          </w:p>
        </w:tc>
        <w:tc>
          <w:tcPr>
            <w:tcW w:w="1501" w:type="dxa"/>
            <w:tcBorders>
              <w:top w:val="nil"/>
              <w:left w:val="nil"/>
              <w:bottom w:val="nil"/>
              <w:right w:val="nil"/>
            </w:tcBorders>
          </w:tcPr>
          <w:p w:rsidR="00BF400C" w:rsidRDefault="00BF400C" w:rsidP="00B72CCF">
            <w:pPr>
              <w:keepNext/>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الهدف المحدد: 80%</w:t>
            </w:r>
          </w:p>
          <w:p w:rsidR="00BF400C" w:rsidRPr="00BC7C1F" w:rsidRDefault="00BF400C" w:rsidP="00B72CC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برنامج وميزانية 15/2014:</w:t>
            </w:r>
            <w:r w:rsidRPr="00EE2624">
              <w:rPr>
                <w:rFonts w:ascii="Arabic Typesetting" w:hAnsi="Arabic Typesetting" w:cs="Arabic Typesetting" w:hint="cs"/>
                <w:sz w:val="30"/>
                <w:szCs w:val="30"/>
                <w:rtl/>
                <w:lang w:bidi="ar-EG"/>
              </w:rPr>
              <w:t xml:space="preserve"> تُحدد لاحقاً</w:t>
            </w:r>
          </w:p>
        </w:tc>
        <w:tc>
          <w:tcPr>
            <w:tcW w:w="2893" w:type="dxa"/>
            <w:tcBorders>
              <w:top w:val="nil"/>
              <w:left w:val="nil"/>
              <w:bottom w:val="nil"/>
              <w:right w:val="nil"/>
            </w:tcBorders>
          </w:tcPr>
          <w:p w:rsidR="00BF400C" w:rsidRPr="00BC7C1F" w:rsidRDefault="00BF400C" w:rsidP="00B72CCF">
            <w:pPr>
              <w:keepNext/>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قدم 100% من</w:t>
            </w:r>
            <w:r w:rsidRPr="00684D68">
              <w:rPr>
                <w:rFonts w:ascii="Arabic Typesetting" w:hAnsi="Arabic Typesetting" w:cs="Arabic Typesetting"/>
                <w:sz w:val="30"/>
                <w:szCs w:val="30"/>
                <w:rtl/>
                <w:lang w:bidi="ar-EG"/>
              </w:rPr>
              <w:t xml:space="preserve"> المؤسسات الداعمة للشركات الصغيرة والمتوسطة التي حصلت على التدريب توفر المعلومات وخدمات الدعم والاستشارة في مجال إدارة أصول الملكية الفكرية</w:t>
            </w:r>
          </w:p>
        </w:tc>
        <w:tc>
          <w:tcPr>
            <w:tcW w:w="847" w:type="dxa"/>
            <w:tcBorders>
              <w:top w:val="nil"/>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ثات</w:t>
            </w:r>
          </w:p>
        </w:tc>
      </w:tr>
      <w:tr w:rsidR="00BF400C" w:rsidRPr="007C0AB8" w:rsidTr="00BC6B92">
        <w:tc>
          <w:tcPr>
            <w:tcW w:w="2261" w:type="dxa"/>
            <w:tcBorders>
              <w:top w:val="nil"/>
              <w:bottom w:val="single" w:sz="4" w:space="0" w:color="auto"/>
              <w:right w:val="nil"/>
            </w:tcBorders>
          </w:tcPr>
          <w:p w:rsidR="00BF400C" w:rsidRPr="008954A8" w:rsidRDefault="00BF400C" w:rsidP="00B72CCF">
            <w:pPr>
              <w:adjustRightInd w:val="0"/>
              <w:snapToGrid w:val="0"/>
              <w:spacing w:before="2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البلدان التي وضعت برامج تدر</w:t>
            </w:r>
            <w:r w:rsidRPr="008954A8">
              <w:rPr>
                <w:rFonts w:ascii="Arabic Typesetting" w:hAnsi="Arabic Typesetting" w:cs="Arabic Typesetting" w:hint="cs"/>
                <w:sz w:val="30"/>
                <w:szCs w:val="30"/>
                <w:rtl/>
                <w:lang w:bidi="ar-EG"/>
              </w:rPr>
              <w:t>ي</w:t>
            </w:r>
            <w:r w:rsidRPr="008954A8">
              <w:rPr>
                <w:rFonts w:ascii="Arabic Typesetting" w:hAnsi="Arabic Typesetting" w:cs="Arabic Typesetting" w:hint="cs"/>
                <w:sz w:val="30"/>
                <w:szCs w:val="30"/>
                <w:rtl/>
              </w:rPr>
              <w:t>بية في مجال الملكية الفكرية لفائدة الشركات الصغيرة والمتوسطة</w:t>
            </w:r>
          </w:p>
        </w:tc>
        <w:tc>
          <w:tcPr>
            <w:tcW w:w="1843"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sidRPr="00684D68">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sidRPr="00684D68">
              <w:rPr>
                <w:rFonts w:ascii="Arabic Typesetting" w:hAnsi="Arabic Typesetting" w:cs="Arabic Typesetting" w:hint="cs"/>
                <w:sz w:val="30"/>
                <w:szCs w:val="30"/>
                <w:rtl/>
                <w:lang w:bidi="ar-EG"/>
              </w:rPr>
              <w:t>تُحدد لاحقاً</w:t>
            </w:r>
          </w:p>
        </w:tc>
        <w:tc>
          <w:tcPr>
            <w:tcW w:w="2893"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أبلغت البلدان والمنظمات الإقليمية الثلاثة عشرة التالية وضع برامج تدريبية في مجال الملكية الفكرية لفائدة الشركات الصغيرة والمتوسطة: </w:t>
            </w:r>
            <w:r w:rsidRPr="00684D68">
              <w:rPr>
                <w:rFonts w:ascii="Arabic Typesetting" w:hAnsi="Arabic Typesetting" w:cs="Arabic Typesetting"/>
                <w:sz w:val="30"/>
                <w:szCs w:val="30"/>
                <w:rtl/>
                <w:lang w:bidi="ar-EG"/>
              </w:rPr>
              <w:t>المنظمة الإ</w:t>
            </w:r>
            <w:r>
              <w:rPr>
                <w:rFonts w:ascii="Arabic Typesetting" w:hAnsi="Arabic Typesetting" w:cs="Arabic Typesetting"/>
                <w:sz w:val="30"/>
                <w:szCs w:val="30"/>
                <w:rtl/>
                <w:lang w:bidi="ar-EG"/>
              </w:rPr>
              <w:t>قليمية الأفريقية للملكية الفكري</w:t>
            </w:r>
            <w:r>
              <w:rPr>
                <w:rFonts w:ascii="Arabic Typesetting" w:hAnsi="Arabic Typesetting" w:cs="Arabic Typesetting" w:hint="cs"/>
                <w:sz w:val="30"/>
                <w:szCs w:val="30"/>
                <w:rtl/>
                <w:lang w:bidi="ar-EG"/>
              </w:rPr>
              <w:t>ة، أرمينيا، الأرجنتين، بيلاروس، كولومبيا، جورجيا، الأردن، لبنان، كازاخستان، بابوا غينيا الجديدة، أوغندا، الإمارات العربية المتحدة، جمهوري</w:t>
            </w:r>
            <w:r>
              <w:rPr>
                <w:rFonts w:ascii="Arabic Typesetting" w:hAnsi="Arabic Typesetting" w:cs="Arabic Typesetting" w:hint="eastAsia"/>
                <w:sz w:val="30"/>
                <w:szCs w:val="30"/>
                <w:rtl/>
                <w:lang w:bidi="ar-EG"/>
              </w:rPr>
              <w:t>ة</w:t>
            </w:r>
            <w:r>
              <w:rPr>
                <w:rFonts w:ascii="Arabic Typesetting" w:hAnsi="Arabic Typesetting" w:cs="Arabic Typesetting" w:hint="cs"/>
                <w:sz w:val="30"/>
                <w:szCs w:val="30"/>
                <w:rtl/>
                <w:lang w:bidi="ar-EG"/>
              </w:rPr>
              <w:t xml:space="preserve"> تنزانيا المتحدة.</w:t>
            </w:r>
          </w:p>
        </w:tc>
        <w:tc>
          <w:tcPr>
            <w:tcW w:w="847" w:type="dxa"/>
            <w:tcBorders>
              <w:top w:val="nil"/>
              <w:left w:val="nil"/>
              <w:bottom w:val="single" w:sz="4" w:space="0" w:color="auto"/>
            </w:tcBorders>
          </w:tcPr>
          <w:p w:rsidR="00BF400C" w:rsidRPr="007C0AB8" w:rsidRDefault="00BF400C" w:rsidP="00B72CCF">
            <w:pPr>
              <w:keepNext/>
              <w:spacing w:before="60" w:after="60" w:line="280" w:lineRule="exact"/>
              <w:jc w:val="center"/>
              <w:rPr>
                <w:rFonts w:ascii="Arabic Typesetting" w:hAnsi="Arabic Typesetting" w:cs="Arabic Typesetting"/>
                <w:b/>
                <w:bCs/>
                <w:color w:val="008000"/>
                <w:sz w:val="30"/>
                <w:szCs w:val="30"/>
                <w:rtl/>
                <w:lang w:bidi="ar-EG"/>
              </w:rPr>
            </w:pPr>
            <w:r w:rsidRPr="00684D68">
              <w:rPr>
                <w:rFonts w:ascii="Arabic Typesetting" w:hAnsi="Arabic Typesetting" w:cs="Arabic Typesetting" w:hint="cs"/>
                <w:b/>
                <w:bCs/>
                <w:color w:val="808080" w:themeColor="background1" w:themeShade="80"/>
                <w:sz w:val="30"/>
                <w:szCs w:val="30"/>
                <w:rtl/>
                <w:lang w:bidi="ar-EG"/>
              </w:rPr>
              <w:t>غير قابل للتقييم</w:t>
            </w:r>
          </w:p>
        </w:tc>
      </w:tr>
      <w:tr w:rsidR="00BF400C" w:rsidRPr="007C0AB8" w:rsidTr="00BC6B92">
        <w:tc>
          <w:tcPr>
            <w:tcW w:w="2261" w:type="dxa"/>
            <w:tcBorders>
              <w:top w:val="single" w:sz="4" w:space="0" w:color="auto"/>
              <w:right w:val="nil"/>
            </w:tcBorders>
            <w:shd w:val="clear" w:color="auto" w:fill="B4FAFE"/>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084" w:type="dxa"/>
            <w:gridSpan w:val="4"/>
            <w:tcBorders>
              <w:top w:val="single" w:sz="4" w:space="0" w:color="auto"/>
              <w:left w:val="nil"/>
            </w:tcBorders>
            <w:shd w:val="clear" w:color="auto" w:fill="B4FAFE"/>
          </w:tcPr>
          <w:p w:rsidR="00BF400C" w:rsidRPr="007C0AB8" w:rsidRDefault="00BF400C" w:rsidP="00B72CC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sz w:val="30"/>
                <w:szCs w:val="30"/>
                <w:rtl/>
                <w:lang w:bidi="ar-EG"/>
              </w:rPr>
              <w:t>2.4</w:t>
            </w:r>
            <w:r>
              <w:rPr>
                <w:rFonts w:ascii="Arabic Typesetting" w:hAnsi="Arabic Typesetting" w:cs="Arabic Typesetting"/>
                <w:sz w:val="30"/>
                <w:szCs w:val="30"/>
                <w:rtl/>
                <w:lang w:bidi="ar-EG"/>
              </w:rPr>
              <w:tab/>
            </w:r>
            <w:r w:rsidRPr="00684D68">
              <w:rPr>
                <w:rFonts w:ascii="Arabic Typesetting" w:hAnsi="Arabic Typesetting" w:cs="Arabic Typesetting"/>
                <w:sz w:val="30"/>
                <w:szCs w:val="30"/>
                <w:rtl/>
                <w:lang w:bidi="ar-EG"/>
              </w:rPr>
              <w:t>نفاذ محسّن إلى المعلومات المتعلقة بالملكية الفكرية واستخدامها من قبل مؤسسات الملكية الفكرية والجمهور لتشجيع الابتكار والإبداع</w:t>
            </w:r>
          </w:p>
        </w:tc>
      </w:tr>
      <w:tr w:rsidR="00BF400C" w:rsidRPr="007C0AB8" w:rsidTr="00B72CCF">
        <w:tc>
          <w:tcPr>
            <w:tcW w:w="2261" w:type="dxa"/>
            <w:tcBorders>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BF400C" w:rsidRPr="007C0AB8" w:rsidTr="00B72CCF">
        <w:tc>
          <w:tcPr>
            <w:tcW w:w="2261" w:type="dxa"/>
            <w:tcBorders>
              <w:top w:val="nil"/>
              <w:bottom w:val="single" w:sz="4" w:space="0" w:color="auto"/>
              <w:right w:val="nil"/>
            </w:tcBorders>
          </w:tcPr>
          <w:p w:rsidR="00BF400C" w:rsidRPr="00BC7C1F" w:rsidRDefault="00BF400C" w:rsidP="00BC6B92">
            <w:pPr>
              <w:keepNext/>
              <w:spacing w:before="60" w:after="60" w:line="280" w:lineRule="exact"/>
              <w:rPr>
                <w:rFonts w:ascii="Arabic Typesetting" w:hAnsi="Arabic Typesetting" w:cs="Arabic Typesetting"/>
                <w:sz w:val="30"/>
                <w:szCs w:val="30"/>
                <w:rtl/>
              </w:rPr>
            </w:pPr>
            <w:r w:rsidRPr="00684D68">
              <w:rPr>
                <w:rFonts w:ascii="Arabic Typesetting" w:hAnsi="Arabic Typesetting" w:cs="Arabic Typesetting"/>
                <w:sz w:val="30"/>
                <w:szCs w:val="30"/>
                <w:rtl/>
              </w:rPr>
              <w:t>عدد مكاتب نقل التكنولوجيا المستدامة التي أنشئت و/أو عُزّزت في الجامعات أو مؤسسات البحث والتطوير</w:t>
            </w:r>
          </w:p>
        </w:tc>
        <w:tc>
          <w:tcPr>
            <w:tcW w:w="1843"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إقامة 5 مكاتب لنقل التكنولوجيا في المنطقة العربية</w:t>
            </w:r>
          </w:p>
        </w:tc>
        <w:tc>
          <w:tcPr>
            <w:tcW w:w="2893" w:type="dxa"/>
            <w:tcBorders>
              <w:top w:val="nil"/>
              <w:left w:val="nil"/>
              <w:bottom w:val="single" w:sz="4" w:space="0" w:color="auto"/>
              <w:right w:val="nil"/>
            </w:tcBorders>
          </w:tcPr>
          <w:p w:rsidR="00BF400C" w:rsidRDefault="00BF400C" w:rsidP="00B72CCF">
            <w:pPr>
              <w:spacing w:before="60" w:after="60" w:line="280" w:lineRule="exact"/>
              <w:rPr>
                <w:rFonts w:ascii="Arabic Typesetting" w:hAnsi="Arabic Typesetting" w:cs="Arabic Typesetting"/>
                <w:sz w:val="30"/>
                <w:szCs w:val="30"/>
                <w:rtl/>
                <w:lang w:bidi="ar-EG"/>
              </w:rPr>
            </w:pPr>
            <w:r w:rsidRPr="00667CEE">
              <w:rPr>
                <w:rFonts w:ascii="Arabic Typesetting" w:hAnsi="Arabic Typesetting" w:cs="Arabic Typesetting"/>
                <w:sz w:val="30"/>
                <w:szCs w:val="30"/>
                <w:rtl/>
                <w:lang w:bidi="ar-EG"/>
              </w:rPr>
              <w:t>أعيد تصميم مشروع "إنشاء مكاتب لنقل التكنولوجيا في المنطقة العربية" في عام 2014 لتوسيع نطاقه الجغرافي تلبيةً لطلبات الدول الأعضاء.</w:t>
            </w:r>
            <w:r>
              <w:rPr>
                <w:rFonts w:ascii="Arabic Typesetting" w:hAnsi="Arabic Typesetting" w:cs="Arabic Typesetting" w:hint="cs"/>
                <w:sz w:val="30"/>
                <w:szCs w:val="30"/>
                <w:rtl/>
                <w:lang w:bidi="ar-EG"/>
              </w:rPr>
              <w:t xml:space="preserve"> </w:t>
            </w:r>
            <w:r w:rsidRPr="00667CEE">
              <w:rPr>
                <w:rFonts w:ascii="Arabic Typesetting" w:hAnsi="Arabic Typesetting" w:cs="Arabic Typesetting"/>
                <w:sz w:val="30"/>
                <w:szCs w:val="30"/>
                <w:rtl/>
                <w:lang w:bidi="ar-EG"/>
              </w:rPr>
              <w:t>وأُحرز تقدم في تعزيز أربعة مكاتب لنقل التكنولوجيا في تونس ك</w:t>
            </w:r>
            <w:r>
              <w:rPr>
                <w:rFonts w:ascii="Arabic Typesetting" w:hAnsi="Arabic Typesetting" w:cs="Arabic Typesetting"/>
                <w:sz w:val="30"/>
                <w:szCs w:val="30"/>
                <w:rtl/>
                <w:lang w:bidi="ar-EG"/>
              </w:rPr>
              <w:t>ي تصبح مستدامة ومستقلة تشغيلياً</w:t>
            </w:r>
            <w:r>
              <w:rPr>
                <w:rFonts w:ascii="Arabic Typesetting" w:hAnsi="Arabic Typesetting" w:cs="Arabic Typesetting" w:hint="cs"/>
                <w:sz w:val="30"/>
                <w:szCs w:val="30"/>
                <w:rtl/>
                <w:lang w:bidi="ar-EG"/>
              </w:rPr>
              <w:t>:</w:t>
            </w:r>
          </w:p>
          <w:p w:rsidR="00BF400C" w:rsidRDefault="00BF400C" w:rsidP="00B72CCF">
            <w:pPr>
              <w:spacing w:before="60" w:after="6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المركز التقني للكيمياء</w:t>
            </w:r>
          </w:p>
          <w:p w:rsidR="00BF400C" w:rsidRDefault="00BF400C" w:rsidP="00B72CCF">
            <w:pPr>
              <w:spacing w:before="60" w:after="6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sidRPr="00667CEE">
              <w:rPr>
                <w:rFonts w:ascii="Arabic Typesetting" w:hAnsi="Arabic Typesetting" w:cs="Arabic Typesetting"/>
                <w:sz w:val="30"/>
                <w:szCs w:val="30"/>
                <w:rtl/>
                <w:lang w:bidi="ar-EG"/>
              </w:rPr>
              <w:t>قطب الغزالة لتكنولوجيات الاتصال</w:t>
            </w:r>
          </w:p>
          <w:p w:rsidR="00BF400C" w:rsidRDefault="00BF400C" w:rsidP="00B72CCF">
            <w:pPr>
              <w:spacing w:before="60" w:after="6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t>المركز الفني للتعبئة والتغلي</w:t>
            </w:r>
            <w:r>
              <w:rPr>
                <w:rFonts w:ascii="Arabic Typesetting" w:hAnsi="Arabic Typesetting" w:cs="Arabic Typesetting" w:hint="cs"/>
                <w:sz w:val="30"/>
                <w:szCs w:val="30"/>
                <w:rtl/>
                <w:lang w:bidi="ar-EG"/>
              </w:rPr>
              <w:t>ف (</w:t>
            </w:r>
            <w:r>
              <w:rPr>
                <w:rFonts w:ascii="Arabic Typesetting" w:hAnsi="Arabic Typesetting" w:cs="Arabic Typesetting"/>
                <w:sz w:val="30"/>
                <w:szCs w:val="30"/>
                <w:lang w:bidi="ar-EG"/>
              </w:rPr>
              <w:t>Packtec</w:t>
            </w:r>
            <w:r>
              <w:rPr>
                <w:rFonts w:ascii="Arabic Typesetting" w:hAnsi="Arabic Typesetting" w:cs="Arabic Typesetting" w:hint="cs"/>
                <w:sz w:val="30"/>
                <w:szCs w:val="30"/>
                <w:rtl/>
                <w:lang w:bidi="ar-EG"/>
              </w:rPr>
              <w:t>)</w:t>
            </w:r>
          </w:p>
          <w:p w:rsidR="00BF400C" w:rsidRPr="00BC7C1F" w:rsidRDefault="00BF400C" w:rsidP="00B72CCF">
            <w:pPr>
              <w:spacing w:before="60" w:after="12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القطب التكنولوجي سيدي ثابت</w:t>
            </w:r>
          </w:p>
        </w:tc>
        <w:tc>
          <w:tcPr>
            <w:tcW w:w="847" w:type="dxa"/>
            <w:tcBorders>
              <w:top w:val="nil"/>
              <w:left w:val="nil"/>
              <w:bottom w:val="single" w:sz="4" w:space="0" w:color="auto"/>
            </w:tcBorders>
          </w:tcPr>
          <w:p w:rsidR="00BF400C" w:rsidRPr="007C0AB8" w:rsidRDefault="00BF400C" w:rsidP="00B72CCF">
            <w:pPr>
              <w:keepNext/>
              <w:spacing w:before="60" w:after="60" w:line="280" w:lineRule="exact"/>
              <w:jc w:val="center"/>
              <w:rPr>
                <w:rFonts w:ascii="Arabic Typesetting" w:hAnsi="Arabic Typesetting" w:cs="Arabic Typesetting"/>
                <w:b/>
                <w:bCs/>
                <w:color w:val="008000"/>
                <w:sz w:val="30"/>
                <w:szCs w:val="30"/>
                <w:rtl/>
                <w:lang w:bidi="ar-EG"/>
              </w:rPr>
            </w:pPr>
            <w:r w:rsidRPr="00667CEE">
              <w:rPr>
                <w:rFonts w:ascii="Arabic Typesetting" w:hAnsi="Arabic Typesetting" w:cs="Arabic Typesetting" w:hint="cs"/>
                <w:b/>
                <w:bCs/>
                <w:color w:val="FF0000"/>
                <w:sz w:val="30"/>
                <w:szCs w:val="30"/>
                <w:rtl/>
                <w:lang w:bidi="ar-EG"/>
              </w:rPr>
              <w:t>غير مرصود</w:t>
            </w:r>
          </w:p>
        </w:tc>
      </w:tr>
      <w:tr w:rsidR="00BF400C" w:rsidRPr="007C0AB8" w:rsidTr="00B72CCF">
        <w:tc>
          <w:tcPr>
            <w:tcW w:w="2261" w:type="dxa"/>
            <w:tcBorders>
              <w:top w:val="single" w:sz="4" w:space="0" w:color="auto"/>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top w:val="single" w:sz="4" w:space="0" w:color="auto"/>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top w:val="single" w:sz="4" w:space="0" w:color="auto"/>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top w:val="single" w:sz="4" w:space="0" w:color="auto"/>
              <w:left w:val="nil"/>
              <w:bottom w:val="nil"/>
              <w:right w:val="nil"/>
            </w:tcBorders>
          </w:tcPr>
          <w:p w:rsidR="00BF400C" w:rsidRPr="007C0AB8" w:rsidRDefault="00BF400C" w:rsidP="00B72CC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top w:val="single" w:sz="4" w:space="0" w:color="auto"/>
              <w:left w:val="nil"/>
              <w:bottom w:val="nil"/>
            </w:tcBorders>
          </w:tcPr>
          <w:p w:rsidR="00BF400C" w:rsidRPr="007C0AB8" w:rsidRDefault="00BF400C" w:rsidP="00B72CC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BF400C" w:rsidRPr="007C0AB8" w:rsidTr="00B72CCF">
        <w:tc>
          <w:tcPr>
            <w:tcW w:w="2261" w:type="dxa"/>
            <w:tcBorders>
              <w:top w:val="nil"/>
              <w:bottom w:val="nil"/>
              <w:right w:val="nil"/>
            </w:tcBorders>
          </w:tcPr>
          <w:p w:rsidR="00BF400C" w:rsidRPr="00684D68" w:rsidRDefault="00BF400C" w:rsidP="00B72CCF">
            <w:pPr>
              <w:spacing w:before="60" w:after="60" w:line="280" w:lineRule="exact"/>
              <w:rPr>
                <w:rFonts w:ascii="Arabic Typesetting" w:hAnsi="Arabic Typesetting" w:cs="Arabic Typesetting"/>
                <w:sz w:val="30"/>
                <w:szCs w:val="30"/>
                <w:rtl/>
              </w:rPr>
            </w:pPr>
          </w:p>
        </w:tc>
        <w:tc>
          <w:tcPr>
            <w:tcW w:w="1843" w:type="dxa"/>
            <w:tcBorders>
              <w:top w:val="nil"/>
              <w:left w:val="nil"/>
              <w:bottom w:val="nil"/>
              <w:right w:val="nil"/>
            </w:tcBorders>
          </w:tcPr>
          <w:p w:rsidR="00BF400C" w:rsidRDefault="00BF400C" w:rsidP="00B72CCF">
            <w:pPr>
              <w:spacing w:before="60" w:after="60" w:line="280" w:lineRule="exact"/>
              <w:rPr>
                <w:rFonts w:ascii="Arabic Typesetting" w:hAnsi="Arabic Typesetting" w:cs="Arabic Typesetting"/>
                <w:sz w:val="30"/>
                <w:szCs w:val="30"/>
                <w:rtl/>
                <w:lang w:bidi="ar-EG"/>
              </w:rPr>
            </w:pPr>
          </w:p>
        </w:tc>
        <w:tc>
          <w:tcPr>
            <w:tcW w:w="1501" w:type="dxa"/>
            <w:tcBorders>
              <w:top w:val="nil"/>
              <w:left w:val="nil"/>
              <w:bottom w:val="nil"/>
              <w:right w:val="nil"/>
            </w:tcBorders>
          </w:tcPr>
          <w:p w:rsidR="00BF400C" w:rsidRDefault="00BF400C" w:rsidP="00B72CCF">
            <w:pPr>
              <w:spacing w:before="60" w:after="60" w:line="280" w:lineRule="exact"/>
              <w:rPr>
                <w:rFonts w:ascii="Arabic Typesetting" w:hAnsi="Arabic Typesetting" w:cs="Arabic Typesetting"/>
                <w:sz w:val="30"/>
                <w:szCs w:val="30"/>
                <w:rtl/>
                <w:lang w:bidi="ar-EG"/>
              </w:rPr>
            </w:pPr>
          </w:p>
        </w:tc>
        <w:tc>
          <w:tcPr>
            <w:tcW w:w="2893" w:type="dxa"/>
            <w:tcBorders>
              <w:top w:val="nil"/>
              <w:left w:val="nil"/>
              <w:bottom w:val="nil"/>
              <w:right w:val="nil"/>
            </w:tcBorders>
          </w:tcPr>
          <w:p w:rsidR="00BF400C"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استناداً إلى ردود على دراسة استقصائية، أفادت الجامعات التالية في الفلبين بأن إرشاد الويبو وتدريبه كان "مفيداً" أو "مفيداً للغاية" في تعزيز مكاتب نقل التكنولوجيا فيها:</w:t>
            </w:r>
          </w:p>
          <w:p w:rsidR="00BF400C"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"1" جامعة الفلبين للفنون التطبيقية، مكتب نائب رئيس قسم البحوث وتخطيط الملحقات والطوير؛</w:t>
            </w:r>
            <w:r>
              <w:rPr>
                <w:rFonts w:ascii="Arabic Typesetting" w:hAnsi="Arabic Typesetting" w:cs="Arabic Typesetting" w:hint="cs"/>
                <w:sz w:val="30"/>
                <w:szCs w:val="30"/>
                <w:rtl/>
                <w:lang w:bidi="ar-EG"/>
              </w:rPr>
              <w:t xml:space="preserve"> </w:t>
            </w:r>
          </w:p>
          <w:p w:rsidR="00BF400C"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"2" مكتب البحوث بجامعة ولاية سمر؛ وجامعة غرب الفلبين الحكومية، مكتب</w:t>
            </w:r>
            <w:r>
              <w:rPr>
                <w:rFonts w:ascii="Arabic Typesetting" w:hAnsi="Arabic Typesetting" w:cs="Arabic Typesetting"/>
                <w:sz w:val="30"/>
                <w:szCs w:val="30"/>
                <w:rtl/>
                <w:lang w:bidi="ar-EG"/>
              </w:rPr>
              <w:t xml:space="preserve"> نقل التكنولوجيا بكلية الهندسة؛</w:t>
            </w:r>
          </w:p>
          <w:p w:rsidR="00BF400C" w:rsidRPr="007075EF"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"3" معهد تطبيق وترويج التكنولوجيا، شعبة الاختراع</w:t>
            </w:r>
          </w:p>
          <w:p w:rsidR="00BF400C"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جامعة الفلبين للتكنولوجيا، مكتب فيسا</w:t>
            </w:r>
            <w:r>
              <w:rPr>
                <w:rFonts w:ascii="Arabic Typesetting" w:hAnsi="Arabic Typesetting" w:cs="Arabic Typesetting"/>
                <w:sz w:val="30"/>
                <w:szCs w:val="30"/>
                <w:rtl/>
                <w:lang w:bidi="ar-EG"/>
              </w:rPr>
              <w:t>ياس للابتكار والدعم التكنولوجي؛</w:t>
            </w:r>
          </w:p>
          <w:p w:rsidR="00BF400C"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"4" جامعة سانت تواس، م</w:t>
            </w:r>
            <w:r>
              <w:rPr>
                <w:rFonts w:ascii="Arabic Typesetting" w:hAnsi="Arabic Typesetting" w:cs="Arabic Typesetting"/>
                <w:sz w:val="30"/>
                <w:szCs w:val="30"/>
                <w:rtl/>
                <w:lang w:bidi="ar-EG"/>
              </w:rPr>
              <w:t>كتب الابتكار والدعم التكنولوجي؛</w:t>
            </w:r>
          </w:p>
          <w:p w:rsidR="00BF400C"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"5" جامعة</w:t>
            </w:r>
            <w:r>
              <w:rPr>
                <w:rFonts w:ascii="Arabic Typesetting" w:hAnsi="Arabic Typesetting" w:cs="Arabic Typesetting"/>
                <w:sz w:val="30"/>
                <w:szCs w:val="30"/>
                <w:rtl/>
                <w:lang w:bidi="ar-EG"/>
              </w:rPr>
              <w:t xml:space="preserve"> جنوب شرقي الفلبين، قسم البحوث؛</w:t>
            </w:r>
          </w:p>
          <w:p w:rsidR="00BF400C" w:rsidRPr="00667CEE"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"6" جامعة الفلبين، مديرية الملكية الفكرية وأنشطة التسويق</w:t>
            </w:r>
          </w:p>
        </w:tc>
        <w:tc>
          <w:tcPr>
            <w:tcW w:w="847" w:type="dxa"/>
            <w:tcBorders>
              <w:top w:val="nil"/>
              <w:left w:val="nil"/>
              <w:bottom w:val="nil"/>
            </w:tcBorders>
          </w:tcPr>
          <w:p w:rsidR="00BF400C" w:rsidRPr="00667CEE" w:rsidRDefault="00BF400C" w:rsidP="00B72CCF">
            <w:pPr>
              <w:keepNext/>
              <w:spacing w:before="60" w:after="60" w:line="280" w:lineRule="exact"/>
              <w:jc w:val="center"/>
              <w:rPr>
                <w:rFonts w:ascii="Arabic Typesetting" w:hAnsi="Arabic Typesetting" w:cs="Arabic Typesetting"/>
                <w:b/>
                <w:bCs/>
                <w:color w:val="FF0000"/>
                <w:sz w:val="30"/>
                <w:szCs w:val="30"/>
                <w:rtl/>
                <w:lang w:bidi="ar-EG"/>
              </w:rPr>
            </w:pPr>
          </w:p>
        </w:tc>
      </w:tr>
      <w:tr w:rsidR="00BF400C" w:rsidRPr="007C0AB8" w:rsidTr="00B72CCF">
        <w:tc>
          <w:tcPr>
            <w:tcW w:w="2261" w:type="dxa"/>
            <w:tcBorders>
              <w:top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rPr>
            </w:pPr>
            <w:r w:rsidRPr="00684D68">
              <w:rPr>
                <w:rFonts w:ascii="Arabic Typesetting" w:hAnsi="Arabic Typesetting" w:cs="Arabic Typesetting"/>
                <w:sz w:val="30"/>
                <w:szCs w:val="30"/>
                <w:rtl/>
              </w:rPr>
              <w:t xml:space="preserve">عدد الجامعات و/أو </w:t>
            </w:r>
            <w:r w:rsidRPr="00684D68">
              <w:rPr>
                <w:rFonts w:ascii="Arabic Typesetting" w:hAnsi="Arabic Typesetting" w:cs="Arabic Typesetting"/>
                <w:sz w:val="30"/>
                <w:szCs w:val="30"/>
                <w:rtl/>
                <w:lang w:bidi="ar-EG"/>
              </w:rPr>
              <w:t>مؤسسات</w:t>
            </w:r>
            <w:r w:rsidRPr="00684D68">
              <w:rPr>
                <w:rFonts w:ascii="Arabic Typesetting" w:hAnsi="Arabic Typesetting" w:cs="Arabic Typesetting"/>
                <w:sz w:val="30"/>
                <w:szCs w:val="30"/>
                <w:rtl/>
              </w:rPr>
              <w:t xml:space="preserve"> البحث التي وضعت سياسات للملكية الفكرية</w:t>
            </w:r>
          </w:p>
        </w:tc>
        <w:tc>
          <w:tcPr>
            <w:tcW w:w="1843"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sidRPr="00684D68">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BF400C" w:rsidRPr="00BC7C1F" w:rsidRDefault="00BF400C" w:rsidP="00B72CC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20 جامعة إضافية</w:t>
            </w:r>
          </w:p>
        </w:tc>
        <w:tc>
          <w:tcPr>
            <w:tcW w:w="2893" w:type="dxa"/>
            <w:tcBorders>
              <w:top w:val="nil"/>
              <w:left w:val="nil"/>
              <w:bottom w:val="single" w:sz="4" w:space="0" w:color="auto"/>
              <w:right w:val="nil"/>
            </w:tcBorders>
          </w:tcPr>
          <w:p w:rsidR="00BF400C" w:rsidRPr="007075EF" w:rsidRDefault="00BF400C" w:rsidP="00B72CC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وُضعت سياسات للملكية الفكرية في 150 جامعة على النحو التالي:</w:t>
            </w:r>
          </w:p>
          <w:p w:rsidR="00BF400C" w:rsidRPr="007075EF" w:rsidRDefault="00BF400C" w:rsidP="00B72CCF">
            <w:pPr>
              <w:spacing w:before="60" w:after="60" w:line="280" w:lineRule="exact"/>
              <w:ind w:left="288" w:hanging="288"/>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w:t>
            </w:r>
            <w:r w:rsidRPr="007075EF">
              <w:rPr>
                <w:rFonts w:ascii="Arabic Typesetting" w:hAnsi="Arabic Typesetting" w:cs="Arabic Typesetting"/>
                <w:sz w:val="30"/>
                <w:szCs w:val="30"/>
                <w:rtl/>
                <w:lang w:bidi="ar-EG"/>
              </w:rPr>
              <w:tab/>
              <w:t>بولندا (148) (نتيجة تغيير في القانون في أكتوبر 2014)؛</w:t>
            </w:r>
          </w:p>
          <w:p w:rsidR="00BF400C" w:rsidRPr="007075EF" w:rsidRDefault="00BF400C" w:rsidP="00B72CCF">
            <w:pPr>
              <w:spacing w:before="60" w:after="60" w:line="280" w:lineRule="exact"/>
              <w:ind w:left="288" w:hanging="288"/>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w:t>
            </w:r>
            <w:r w:rsidRPr="007075EF">
              <w:rPr>
                <w:rFonts w:ascii="Arabic Typesetting" w:hAnsi="Arabic Typesetting" w:cs="Arabic Typesetting"/>
                <w:sz w:val="30"/>
                <w:szCs w:val="30"/>
                <w:rtl/>
                <w:lang w:bidi="ar-EG"/>
              </w:rPr>
              <w:tab/>
              <w:t>الاتحاد الروسي (1)؛</w:t>
            </w:r>
          </w:p>
          <w:p w:rsidR="00BF400C" w:rsidRPr="00BC7C1F" w:rsidRDefault="00BF400C" w:rsidP="00B72CCF">
            <w:pPr>
              <w:spacing w:before="60" w:after="60" w:line="280" w:lineRule="exact"/>
              <w:ind w:left="288" w:hanging="288"/>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w:t>
            </w:r>
            <w:r w:rsidRPr="007075EF">
              <w:rPr>
                <w:rFonts w:ascii="Arabic Typesetting" w:hAnsi="Arabic Typesetting" w:cs="Arabic Typesetting"/>
                <w:sz w:val="30"/>
                <w:szCs w:val="30"/>
                <w:rtl/>
                <w:lang w:bidi="ar-EG"/>
              </w:rPr>
              <w:tab/>
              <w:t>أوزبكستان (1).</w:t>
            </w:r>
            <w:r>
              <w:rPr>
                <w:rStyle w:val="FootnoteReference"/>
                <w:rtl/>
                <w:lang w:bidi="ar-EG"/>
              </w:rPr>
              <w:footnoteReference w:id="38"/>
            </w:r>
          </w:p>
        </w:tc>
        <w:tc>
          <w:tcPr>
            <w:tcW w:w="847" w:type="dxa"/>
            <w:tcBorders>
              <w:top w:val="nil"/>
              <w:left w:val="nil"/>
              <w:bottom w:val="single" w:sz="4" w:space="0" w:color="auto"/>
            </w:tcBorders>
          </w:tcPr>
          <w:p w:rsidR="00BF400C" w:rsidRPr="007C0AB8" w:rsidRDefault="00BF400C" w:rsidP="00B72CCF">
            <w:pPr>
              <w:keepNext/>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bl>
    <w:p w:rsidR="00BF400C" w:rsidRDefault="00BF400C" w:rsidP="00BC6B92">
      <w:pPr>
        <w:keepNext/>
        <w:bidi/>
        <w:spacing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t>استخدام الموارد</w:t>
      </w:r>
    </w:p>
    <w:p w:rsidR="00BF400C" w:rsidRPr="00D47F7E" w:rsidRDefault="00BF400C" w:rsidP="00BC6B92">
      <w:pPr>
        <w:keepNext/>
        <w:bidi/>
        <w:spacing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(بحسب النتائج)</w:t>
      </w:r>
    </w:p>
    <w:p w:rsidR="00BF400C" w:rsidRPr="00D47F7E" w:rsidRDefault="00BF400C" w:rsidP="00BF400C">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BF400C" w:rsidRPr="00D47F7E" w:rsidRDefault="00BF400C" w:rsidP="00BF400C">
      <w:pPr>
        <w:bidi/>
        <w:spacing w:after="120"/>
        <w:jc w:val="center"/>
        <w:rPr>
          <w:rFonts w:ascii="Arabic Typesetting" w:hAnsi="Arabic Typesetting" w:cs="Arabic Typesetting"/>
          <w:i/>
          <w:iCs/>
          <w:sz w:val="34"/>
          <w:szCs w:val="34"/>
          <w:rtl/>
          <w:lang w:bidi="ar-EG"/>
        </w:rPr>
      </w:pPr>
      <w:r w:rsidRPr="00BF400C">
        <w:rPr>
          <w:noProof/>
          <w:szCs w:val="22"/>
          <w:rtl/>
        </w:rPr>
        <w:drawing>
          <wp:inline distT="0" distB="0" distL="0" distR="0" wp14:anchorId="13CAFA06" wp14:editId="6CE67685">
            <wp:extent cx="5822950" cy="3096895"/>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2950" cy="3096895"/>
                    </a:xfrm>
                    <a:prstGeom prst="rect">
                      <a:avLst/>
                    </a:prstGeom>
                    <a:noFill/>
                    <a:ln>
                      <a:noFill/>
                    </a:ln>
                  </pic:spPr>
                </pic:pic>
              </a:graphicData>
            </a:graphic>
          </wp:inline>
        </w:drawing>
      </w:r>
    </w:p>
    <w:p w:rsidR="00BF400C" w:rsidRPr="00D47F7E" w:rsidRDefault="00BF400C" w:rsidP="00BC6B92">
      <w:pPr>
        <w:keepNext/>
        <w:bidi/>
        <w:spacing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(للموظفين وغير الموظفين)</w:t>
      </w:r>
    </w:p>
    <w:p w:rsidR="00BF400C" w:rsidRPr="00D47F7E" w:rsidRDefault="00BF400C" w:rsidP="00BF400C">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BF400C" w:rsidRPr="00D47F7E" w:rsidRDefault="00BF400C" w:rsidP="00BC6B92">
      <w:pPr>
        <w:bidi/>
        <w:jc w:val="center"/>
        <w:rPr>
          <w:rFonts w:ascii="Arabic Typesetting" w:hAnsi="Arabic Typesetting" w:cs="Arabic Typesetting"/>
          <w:sz w:val="34"/>
          <w:szCs w:val="34"/>
          <w:rtl/>
          <w:lang w:bidi="ar-EG"/>
        </w:rPr>
      </w:pPr>
      <w:r w:rsidRPr="00BF400C">
        <w:rPr>
          <w:rFonts w:hint="cs"/>
          <w:noProof/>
          <w:szCs w:val="22"/>
          <w:rtl/>
        </w:rPr>
        <w:drawing>
          <wp:inline distT="0" distB="0" distL="0" distR="0" wp14:anchorId="605DAAF3" wp14:editId="04741601">
            <wp:extent cx="5940425" cy="1402424"/>
            <wp:effectExtent l="0" t="0" r="317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1402424"/>
                    </a:xfrm>
                    <a:prstGeom prst="rect">
                      <a:avLst/>
                    </a:prstGeom>
                    <a:noFill/>
                    <a:ln>
                      <a:noFill/>
                    </a:ln>
                  </pic:spPr>
                </pic:pic>
              </a:graphicData>
            </a:graphic>
          </wp:inline>
        </w:drawing>
      </w:r>
    </w:p>
    <w:p w:rsidR="00BF400C" w:rsidRPr="00BC6B92" w:rsidRDefault="00BF400C" w:rsidP="00BC6B92">
      <w:pPr>
        <w:autoSpaceDE w:val="0"/>
        <w:autoSpaceDN w:val="0"/>
        <w:bidi/>
        <w:spacing w:line="300" w:lineRule="exact"/>
        <w:rPr>
          <w:sz w:val="32"/>
          <w:szCs w:val="32"/>
          <w:rtl/>
          <w:lang w:bidi="ar-EG"/>
        </w:rPr>
      </w:pPr>
      <w:r w:rsidRPr="00BC6B92">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BC6B92">
        <w:rPr>
          <w:rFonts w:ascii="Arabic Typesetting" w:hAnsi="Arabic Typesetting" w:cs="Arabic Typesetting" w:hint="cs"/>
          <w:iCs/>
          <w:sz w:val="32"/>
          <w:szCs w:val="32"/>
          <w:rtl/>
        </w:rPr>
        <w:t>ً</w:t>
      </w:r>
      <w:r w:rsidRPr="00BC6B92">
        <w:rPr>
          <w:rFonts w:ascii="Arabic Typesetting" w:hAnsi="Arabic Typesetting" w:cs="Arabic Typesetting"/>
          <w:iCs/>
          <w:sz w:val="32"/>
          <w:szCs w:val="32"/>
          <w:rtl/>
        </w:rPr>
        <w:t xml:space="preserve"> للمادة 5.5 من النظام المالي</w:t>
      </w:r>
      <w:r w:rsidRPr="00BC6B92">
        <w:rPr>
          <w:rFonts w:ascii="Arabic Typesetting" w:hAnsi="Arabic Typesetting" w:cs="Arabic Typesetting" w:hint="cs"/>
          <w:iCs/>
          <w:sz w:val="32"/>
          <w:szCs w:val="32"/>
          <w:rtl/>
          <w:lang w:bidi="ar-EG"/>
        </w:rPr>
        <w:t>.</w:t>
      </w:r>
    </w:p>
    <w:p w:rsidR="00BF400C" w:rsidRPr="007C351C" w:rsidRDefault="00BF400C" w:rsidP="00E44CF7">
      <w:pPr>
        <w:pStyle w:val="NumberedParaAR"/>
        <w:keepNext/>
        <w:numPr>
          <w:ilvl w:val="0"/>
          <w:numId w:val="0"/>
        </w:numPr>
        <w:tabs>
          <w:tab w:val="left" w:pos="720"/>
        </w:tabs>
        <w:spacing w:before="240"/>
        <w:ind w:left="360" w:hanging="360"/>
        <w:rPr>
          <w:sz w:val="34"/>
          <w:szCs w:val="34"/>
          <w:u w:val="single"/>
          <w:lang w:bidi="ar-EG"/>
        </w:rPr>
      </w:pPr>
      <w:r w:rsidRPr="007C351C">
        <w:rPr>
          <w:rFonts w:hint="cs"/>
          <w:sz w:val="34"/>
          <w:szCs w:val="34"/>
          <w:rtl/>
          <w:lang w:bidi="ar-EG"/>
        </w:rPr>
        <w:t>أ.</w:t>
      </w:r>
      <w:r w:rsidRPr="007C351C">
        <w:rPr>
          <w:rFonts w:hint="cs"/>
          <w:sz w:val="34"/>
          <w:szCs w:val="34"/>
          <w:rtl/>
          <w:lang w:bidi="ar-EG"/>
        </w:rPr>
        <w:tab/>
      </w:r>
      <w:r w:rsidRPr="007C351C">
        <w:rPr>
          <w:rFonts w:hint="cs"/>
          <w:sz w:val="34"/>
          <w:szCs w:val="34"/>
          <w:u w:val="single"/>
          <w:rtl/>
          <w:lang w:bidi="ar-EG"/>
        </w:rPr>
        <w:t>ميزانية 15/2014 بعد التحويلات</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يعزى</w:t>
      </w:r>
      <w:r w:rsidRPr="007C351C">
        <w:rPr>
          <w:sz w:val="34"/>
          <w:szCs w:val="34"/>
          <w:rtl/>
          <w:lang w:val="fr-CH" w:bidi="ar-EG"/>
        </w:rPr>
        <w:t xml:space="preserve"> الانخفاض المُسجل في موارد الموظفين في ميزانية</w:t>
      </w:r>
      <w:r w:rsidRPr="007C351C">
        <w:rPr>
          <w:rFonts w:hint="cs"/>
          <w:sz w:val="34"/>
          <w:szCs w:val="34"/>
          <w:rtl/>
          <w:lang w:val="fr-CH" w:bidi="ar-EG"/>
        </w:rPr>
        <w:t xml:space="preserve"> 15/2014</w:t>
      </w:r>
      <w:r w:rsidRPr="007C351C">
        <w:rPr>
          <w:sz w:val="34"/>
          <w:szCs w:val="34"/>
          <w:rtl/>
          <w:lang w:val="fr-CH" w:bidi="ar-EG"/>
        </w:rPr>
        <w:t xml:space="preserve"> بعد التحويلات مقارنة بالميزانية المعتمدة </w:t>
      </w:r>
      <w:r w:rsidRPr="007C351C">
        <w:rPr>
          <w:rFonts w:hint="cs"/>
          <w:sz w:val="34"/>
          <w:szCs w:val="34"/>
          <w:rtl/>
          <w:lang w:val="fr-CH" w:bidi="ar-EG"/>
        </w:rPr>
        <w:t>15/2014</w:t>
      </w:r>
      <w:r w:rsidRPr="007C351C">
        <w:rPr>
          <w:sz w:val="34"/>
          <w:szCs w:val="34"/>
          <w:rtl/>
          <w:lang w:val="fr-CH" w:bidi="ar-EG"/>
        </w:rPr>
        <w:t xml:space="preserve"> ما يلي: "1"</w:t>
      </w:r>
      <w:r w:rsidRPr="007C351C">
        <w:rPr>
          <w:rFonts w:hint="cs"/>
          <w:sz w:val="34"/>
          <w:szCs w:val="34"/>
          <w:rtl/>
          <w:lang w:val="fr-CH" w:bidi="ar-EG"/>
        </w:rPr>
        <w:t> </w:t>
      </w:r>
      <w:r w:rsidRPr="007C351C">
        <w:rPr>
          <w:sz w:val="34"/>
          <w:szCs w:val="34"/>
          <w:rtl/>
          <w:lang w:val="fr-CH" w:bidi="ar-EG"/>
        </w:rPr>
        <w:t>نقل مسؤوليات تنفيذ مشروعي جدول أعمال التنمية المتعلقين بالنماذج التعاونية المفتوحة ونقل التكنولوجيا إلى البرنامج 5 (نظام معاهدة التعاون بشأن البراءات)، "2"</w:t>
      </w:r>
      <w:r w:rsidRPr="007C351C">
        <w:rPr>
          <w:rFonts w:hint="cs"/>
          <w:sz w:val="34"/>
          <w:szCs w:val="34"/>
          <w:rtl/>
          <w:lang w:val="fr-CH" w:bidi="ar-EG"/>
        </w:rPr>
        <w:t> </w:t>
      </w:r>
      <w:r w:rsidRPr="007C351C">
        <w:rPr>
          <w:sz w:val="34"/>
          <w:szCs w:val="34"/>
          <w:rtl/>
          <w:lang w:val="fr-CH" w:bidi="ar-EG"/>
        </w:rPr>
        <w:t xml:space="preserve">والتأخر في تحديد المهارات والكفاءات المناسبة الداعمة لأنشطة البرنامج </w:t>
      </w:r>
      <w:r w:rsidRPr="007C351C">
        <w:rPr>
          <w:rFonts w:hint="cs"/>
          <w:sz w:val="34"/>
          <w:szCs w:val="34"/>
          <w:rtl/>
          <w:lang w:val="fr-CH" w:bidi="ar-EG"/>
        </w:rPr>
        <w:t>ل</w:t>
      </w:r>
      <w:r w:rsidRPr="007C351C">
        <w:rPr>
          <w:sz w:val="34"/>
          <w:szCs w:val="34"/>
          <w:rtl/>
          <w:lang w:val="fr-CH" w:bidi="ar-EG"/>
        </w:rPr>
        <w:t>غرض تعويض موظف نُقل خارج البرنامج.</w:t>
      </w:r>
    </w:p>
    <w:p w:rsidR="00BF400C" w:rsidRPr="007C351C" w:rsidRDefault="00BF400C" w:rsidP="007E7CEF">
      <w:pPr>
        <w:pStyle w:val="NumberedParaAR"/>
        <w:numPr>
          <w:ilvl w:val="0"/>
          <w:numId w:val="64"/>
        </w:numPr>
        <w:tabs>
          <w:tab w:val="left" w:pos="720"/>
        </w:tabs>
        <w:spacing w:after="120" w:line="340" w:lineRule="exact"/>
        <w:ind w:left="-1" w:firstLine="0"/>
        <w:rPr>
          <w:sz w:val="34"/>
          <w:szCs w:val="34"/>
          <w:lang w:val="fr-CH" w:bidi="ar-EG"/>
        </w:rPr>
      </w:pPr>
      <w:r w:rsidRPr="007C351C">
        <w:rPr>
          <w:rFonts w:hint="cs"/>
          <w:sz w:val="34"/>
          <w:szCs w:val="34"/>
          <w:rtl/>
          <w:lang w:val="fr-CH" w:bidi="ar-EG"/>
        </w:rPr>
        <w:t>ويرجع صافي الانخفاض في موارد خلاف الموظفين إلى تعديل الميزانية نحو الانخفاض بعد نقل مسؤولية التدريب على صياغة البراءات إلى البرنامج 1.</w:t>
      </w:r>
    </w:p>
    <w:p w:rsidR="00BF400C" w:rsidRPr="007C351C" w:rsidRDefault="00BF400C" w:rsidP="00E44CF7">
      <w:pPr>
        <w:pStyle w:val="NumberedParaAR"/>
        <w:keepNext/>
        <w:numPr>
          <w:ilvl w:val="0"/>
          <w:numId w:val="0"/>
        </w:numPr>
        <w:tabs>
          <w:tab w:val="left" w:pos="720"/>
        </w:tabs>
        <w:rPr>
          <w:sz w:val="34"/>
          <w:szCs w:val="34"/>
          <w:u w:val="single"/>
          <w:lang w:bidi="ar-EG"/>
        </w:rPr>
      </w:pPr>
      <w:r w:rsidRPr="007C351C">
        <w:rPr>
          <w:rFonts w:hint="cs"/>
          <w:sz w:val="34"/>
          <w:szCs w:val="34"/>
          <w:rtl/>
          <w:lang w:bidi="ar-EG"/>
        </w:rPr>
        <w:t>ب.</w:t>
      </w:r>
      <w:r w:rsidRPr="007C351C">
        <w:rPr>
          <w:rFonts w:hint="cs"/>
          <w:sz w:val="34"/>
          <w:szCs w:val="34"/>
          <w:rtl/>
          <w:lang w:bidi="ar-EG"/>
        </w:rPr>
        <w:tab/>
      </w:r>
      <w:r w:rsidRPr="007C351C">
        <w:rPr>
          <w:rFonts w:hint="cs"/>
          <w:sz w:val="34"/>
          <w:szCs w:val="34"/>
          <w:u w:val="single"/>
          <w:rtl/>
          <w:lang w:bidi="ar-EG"/>
        </w:rPr>
        <w:t>استخدام ميزانية 2014</w:t>
      </w:r>
    </w:p>
    <w:p w:rsidR="006F5413" w:rsidRPr="00BC6B92" w:rsidRDefault="00BF400C" w:rsidP="00BC6B92">
      <w:pPr>
        <w:pStyle w:val="NumberedParaAR"/>
        <w:numPr>
          <w:ilvl w:val="0"/>
          <w:numId w:val="64"/>
        </w:numPr>
        <w:tabs>
          <w:tab w:val="left" w:pos="720"/>
        </w:tabs>
        <w:spacing w:after="120" w:line="340" w:lineRule="exact"/>
        <w:ind w:left="-1" w:firstLine="0"/>
        <w:rPr>
          <w:sz w:val="34"/>
          <w:szCs w:val="34"/>
          <w:rtl/>
          <w:lang w:val="fr-CH" w:bidi="ar-EG"/>
        </w:rPr>
      </w:pPr>
      <w:r w:rsidRPr="00BC6B92">
        <w:rPr>
          <w:rFonts w:hint="cs"/>
          <w:sz w:val="34"/>
          <w:szCs w:val="34"/>
          <w:rtl/>
          <w:lang w:val="fr-CH" w:bidi="ar-EG"/>
        </w:rPr>
        <w:t>يرجع انخفاض استخدام الموارد في بند موارد خلاف الموظفين أساساً إلى وتيرة تنفيذ الأنشطة التي كانت أبطأ مما كان متوقعاً وبخاصة أنشطة النتيجة المرتقبة 2.4 (</w:t>
      </w:r>
      <w:r w:rsidRPr="00BC6B92">
        <w:rPr>
          <w:sz w:val="34"/>
          <w:szCs w:val="34"/>
          <w:rtl/>
          <w:lang w:val="fr-CH" w:bidi="ar-EG"/>
        </w:rPr>
        <w:t>نفاذ محسّن إلى المعلومات المتعلقة بالملكية الفكرية واستخدامه</w:t>
      </w:r>
      <w:r w:rsidRPr="00BC6B92">
        <w:rPr>
          <w:rFonts w:hint="cs"/>
          <w:sz w:val="34"/>
          <w:szCs w:val="34"/>
          <w:rtl/>
          <w:lang w:val="fr-CH" w:bidi="ar-EG"/>
        </w:rPr>
        <w:t>ا).</w:t>
      </w:r>
      <w:r w:rsidR="006F5413" w:rsidRPr="00BC6B92">
        <w:rPr>
          <w:sz w:val="34"/>
          <w:szCs w:val="34"/>
          <w:rtl/>
          <w:lang w:val="fr-CH" w:bidi="ar-EG"/>
        </w:rPr>
        <w:br w:type="page"/>
      </w:r>
    </w:p>
    <w:p w:rsidR="006F5413" w:rsidRDefault="006F5413" w:rsidP="00BC6B92">
      <w:pPr>
        <w:pStyle w:val="Heading2"/>
        <w:bidi/>
        <w:spacing w:before="0" w:after="120" w:line="340" w:lineRule="exact"/>
        <w:jc w:val="center"/>
        <w:rPr>
          <w:rFonts w:ascii="Arabic Typesetting" w:hAnsi="Arabic Typesetting" w:cs="Arabic Typesetting"/>
          <w:i/>
          <w:iCs w:val="0"/>
          <w:sz w:val="36"/>
          <w:szCs w:val="36"/>
          <w:rtl/>
        </w:rPr>
      </w:pPr>
      <w:bookmarkStart w:id="54" w:name="_Toc422829635"/>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الرابع</w:t>
      </w:r>
      <w:bookmarkEnd w:id="54"/>
    </w:p>
    <w:p w:rsidR="006F5413" w:rsidRDefault="006F5413" w:rsidP="00BC6B92">
      <w:pPr>
        <w:pStyle w:val="Heading2"/>
        <w:bidi/>
        <w:spacing w:before="0" w:after="120" w:line="340" w:lineRule="exact"/>
        <w:jc w:val="center"/>
        <w:rPr>
          <w:rFonts w:ascii="Arabic Typesetting" w:hAnsi="Arabic Typesetting" w:cs="Arabic Typesetting"/>
          <w:i/>
          <w:iCs w:val="0"/>
          <w:sz w:val="36"/>
          <w:szCs w:val="36"/>
          <w:rtl/>
        </w:rPr>
      </w:pPr>
      <w:bookmarkStart w:id="55" w:name="_Toc422829636"/>
      <w:r w:rsidRPr="00346EB2">
        <w:rPr>
          <w:rFonts w:ascii="Arabic Typesetting" w:hAnsi="Arabic Typesetting" w:cs="Arabic Typesetting"/>
          <w:i/>
          <w:iCs w:val="0"/>
          <w:sz w:val="36"/>
          <w:szCs w:val="36"/>
          <w:rtl/>
        </w:rPr>
        <w:t>تنسيق البنية التحتية العالمية للملكية الفكرية وتطويرها</w:t>
      </w:r>
      <w:bookmarkEnd w:id="55"/>
    </w:p>
    <w:p w:rsidR="006F5413" w:rsidRPr="00C51A37" w:rsidRDefault="006F5413" w:rsidP="00BC6B92">
      <w:pPr>
        <w:pStyle w:val="Heading2"/>
        <w:bidi/>
        <w:spacing w:before="0" w:after="120" w:line="340" w:lineRule="exact"/>
        <w:jc w:val="center"/>
        <w:rPr>
          <w:rFonts w:ascii="Arabic Typesetting" w:hAnsi="Arabic Typesetting" w:cs="Arabic Typesetting"/>
          <w:i/>
          <w:iCs w:val="0"/>
          <w:sz w:val="36"/>
          <w:szCs w:val="36"/>
          <w:rtl/>
        </w:rPr>
      </w:pPr>
      <w:bookmarkStart w:id="56" w:name="_Toc422829637"/>
      <w:r w:rsidRPr="00C51A37">
        <w:rPr>
          <w:rFonts w:ascii="Arabic Typesetting" w:hAnsi="Arabic Typesetting" w:cs="Arabic Typesetting" w:hint="cs"/>
          <w:i/>
          <w:iCs w:val="0"/>
          <w:sz w:val="36"/>
          <w:szCs w:val="36"/>
          <w:rtl/>
        </w:rPr>
        <w:t>لوحة بيانات الأداء في منتصف المدة (2014)</w:t>
      </w:r>
      <w:bookmarkEnd w:id="56"/>
    </w:p>
    <w:p w:rsidR="006F5413" w:rsidRPr="00FE3908" w:rsidRDefault="006F5413" w:rsidP="00BC6B92">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6F5413" w:rsidRPr="00FE3908" w:rsidRDefault="006F5413" w:rsidP="006F5413">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747CE326" wp14:editId="7623313F">
            <wp:extent cx="4572000" cy="29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9016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9"/>
        <w:gridCol w:w="3292"/>
        <w:gridCol w:w="1891"/>
        <w:gridCol w:w="959"/>
      </w:tblGrid>
      <w:tr w:rsidR="006F5413" w:rsidRPr="00FE3908" w:rsidTr="008A6954">
        <w:trPr>
          <w:tblHeader/>
        </w:trPr>
        <w:tc>
          <w:tcPr>
            <w:tcW w:w="1791" w:type="pct"/>
            <w:tcBorders>
              <w:top w:val="single" w:sz="4" w:space="0" w:color="auto"/>
              <w:bottom w:val="single" w:sz="4" w:space="0" w:color="auto"/>
            </w:tcBorders>
            <w:shd w:val="clear" w:color="auto" w:fill="CCFFFF"/>
            <w:vAlign w:val="center"/>
          </w:tcPr>
          <w:p w:rsidR="006F5413" w:rsidRPr="00FE3908" w:rsidRDefault="006F5413" w:rsidP="006F541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20" w:type="pct"/>
            <w:tcBorders>
              <w:top w:val="single" w:sz="4" w:space="0" w:color="auto"/>
              <w:bottom w:val="single" w:sz="4" w:space="0" w:color="auto"/>
            </w:tcBorders>
            <w:shd w:val="clear" w:color="auto" w:fill="CCFFFF"/>
            <w:vAlign w:val="center"/>
          </w:tcPr>
          <w:p w:rsidR="006F5413" w:rsidRPr="00FE3908" w:rsidRDefault="006F5413" w:rsidP="006F541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88" w:type="pct"/>
            <w:tcBorders>
              <w:top w:val="single" w:sz="4" w:space="0" w:color="auto"/>
              <w:bottom w:val="single" w:sz="4" w:space="0" w:color="auto"/>
            </w:tcBorders>
            <w:shd w:val="clear" w:color="auto" w:fill="CCFFFF"/>
            <w:vAlign w:val="center"/>
          </w:tcPr>
          <w:p w:rsidR="006F5413" w:rsidRPr="00FE3908" w:rsidRDefault="006F5413" w:rsidP="006F5413">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01" w:type="pct"/>
            <w:tcBorders>
              <w:top w:val="single" w:sz="4" w:space="0" w:color="auto"/>
              <w:bottom w:val="single" w:sz="4" w:space="0" w:color="auto"/>
            </w:tcBorders>
            <w:shd w:val="clear" w:color="auto" w:fill="CCFFFF"/>
            <w:vAlign w:val="center"/>
          </w:tcPr>
          <w:p w:rsidR="006F5413" w:rsidRPr="00FE3908" w:rsidRDefault="006F5413" w:rsidP="006F541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6F5413" w:rsidRPr="00FE3908" w:rsidTr="008A6954">
        <w:tc>
          <w:tcPr>
            <w:tcW w:w="1791" w:type="pct"/>
            <w:vMerge w:val="restart"/>
            <w:tcBorders>
              <w:top w:val="single" w:sz="4" w:space="0" w:color="auto"/>
            </w:tcBorders>
            <w:shd w:val="clear" w:color="auto" w:fill="auto"/>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ه 1.4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720" w:type="pct"/>
            <w:tcBorders>
              <w:top w:val="single" w:sz="4" w:space="0" w:color="auto"/>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rtl/>
                <w:lang w:bidi="ar-EG"/>
              </w:rPr>
            </w:pPr>
            <w:r w:rsidRPr="00CD3A4A">
              <w:rPr>
                <w:rFonts w:ascii="Arabic Typesetting" w:hAnsi="Arabic Typesetting" w:cs="Arabic Typesetting"/>
                <w:color w:val="000000"/>
                <w:sz w:val="30"/>
                <w:szCs w:val="30"/>
                <w:rtl/>
                <w:lang w:bidi="ar-EG"/>
              </w:rPr>
              <w:t>عدد التعديلات وملفات المعلومات التي تم إدراجها في تصنيف نيس</w:t>
            </w:r>
          </w:p>
        </w:tc>
        <w:tc>
          <w:tcPr>
            <w:tcW w:w="988" w:type="pct"/>
            <w:tcBorders>
              <w:top w:val="single" w:sz="4" w:space="0" w:color="auto"/>
            </w:tcBorders>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tcBorders>
              <w:top w:val="single" w:sz="4" w:space="0" w:color="auto"/>
            </w:tcBorders>
            <w:shd w:val="clear" w:color="auto" w:fill="auto"/>
            <w:vAlign w:val="center"/>
          </w:tcPr>
          <w:p w:rsidR="006F5413" w:rsidRPr="008A6954" w:rsidRDefault="006F5413" w:rsidP="008A6954">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6F5413" w:rsidRPr="00FE3908" w:rsidTr="008A6954">
        <w:tc>
          <w:tcPr>
            <w:tcW w:w="1791" w:type="pct"/>
            <w:vMerge/>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التقسيمات الفرعية الجديدة التي أُدخلت في التصنيف الدولي للبراءات سنويا</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6F5413" w:rsidRPr="008A6954" w:rsidRDefault="006F5413" w:rsidP="008A6954">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6F5413" w:rsidRPr="00FE3908" w:rsidTr="008A6954">
        <w:tc>
          <w:tcPr>
            <w:tcW w:w="1791" w:type="pct"/>
            <w:vMerge/>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9817A6" w:rsidRDefault="006F5413" w:rsidP="006F5413">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sz w:val="30"/>
                <w:szCs w:val="30"/>
                <w:rtl/>
                <w:lang w:bidi="ar-EG"/>
              </w:rPr>
              <w:t>عدد المعايير التي تم تعديلها وعدد المعايير الجديدة التي تم اعتمادها</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6F5413" w:rsidRPr="008A6954" w:rsidRDefault="006F5413" w:rsidP="008A6954">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6F5413" w:rsidRPr="00FE3908" w:rsidTr="008A6954">
        <w:trPr>
          <w:trHeight w:val="1036"/>
        </w:trPr>
        <w:tc>
          <w:tcPr>
            <w:tcW w:w="1791" w:type="pct"/>
            <w:vMerge/>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المستخدمين القادرين على النفاذ إلى منشورات الإنترنت للتصنيفات والمعايير الدولية، ولا سيما من البلدان النامية</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6F5413" w:rsidRPr="008A6954" w:rsidRDefault="006F5413" w:rsidP="008A6954">
            <w:pPr>
              <w:bidi/>
              <w:jc w:val="center"/>
              <w:rPr>
                <w:rFonts w:ascii="Wingdings" w:hAnsi="Wingdings" w:cs="Calibri"/>
                <w:color w:val="008000"/>
                <w:szCs w:val="22"/>
                <w:lang w:bidi="ar-EG"/>
              </w:rPr>
            </w:pPr>
            <w:r w:rsidRPr="008A6954">
              <w:rPr>
                <w:rFonts w:ascii="Wingdings" w:hAnsi="Wingdings" w:cs="Calibri"/>
                <w:color w:val="FF0000"/>
                <w:szCs w:val="22"/>
                <w:lang w:bidi="ar-EG"/>
              </w:rPr>
              <w:t></w:t>
            </w:r>
            <w:r w:rsidRPr="008A6954">
              <w:rPr>
                <w:rFonts w:ascii="Wingdings" w:hAnsi="Wingdings" w:cs="Calibri"/>
                <w:color w:val="FF0000"/>
                <w:szCs w:val="22"/>
                <w:lang w:bidi="ar-EG"/>
              </w:rPr>
              <w:t></w:t>
            </w:r>
            <w:r w:rsidRPr="008A6954">
              <w:rPr>
                <w:rFonts w:ascii="Wingdings" w:hAnsi="Wingdings" w:cs="Calibri"/>
                <w:color w:val="008000"/>
                <w:szCs w:val="22"/>
                <w:lang w:bidi="ar-EG"/>
              </w:rPr>
              <w:t></w:t>
            </w:r>
            <w:r w:rsidRPr="008A6954">
              <w:rPr>
                <w:rFonts w:ascii="Wingdings" w:hAnsi="Wingdings" w:cs="Calibri"/>
                <w:color w:val="008000"/>
                <w:szCs w:val="22"/>
                <w:lang w:bidi="ar-EG"/>
              </w:rPr>
              <w:t></w:t>
            </w:r>
            <w:r w:rsidRPr="008A6954">
              <w:rPr>
                <w:rFonts w:ascii="Wingdings" w:hAnsi="Wingdings" w:cs="Calibri"/>
                <w:color w:val="FF0000"/>
                <w:szCs w:val="22"/>
                <w:lang w:bidi="ar-EG"/>
              </w:rPr>
              <w:t></w:t>
            </w:r>
            <w:r w:rsidRPr="008A6954">
              <w:rPr>
                <w:rFonts w:ascii="Wingdings" w:hAnsi="Wingdings" w:cs="Calibri"/>
                <w:color w:val="008000"/>
                <w:szCs w:val="22"/>
                <w:lang w:bidi="ar-EG"/>
              </w:rPr>
              <w:t></w:t>
            </w:r>
            <w:r w:rsidRPr="008A6954">
              <w:rPr>
                <w:rFonts w:ascii="Wingdings" w:hAnsi="Wingdings" w:cs="Calibri"/>
                <w:color w:val="FF0000"/>
                <w:szCs w:val="22"/>
                <w:lang w:bidi="ar-EG"/>
              </w:rPr>
              <w:t></w:t>
            </w:r>
          </w:p>
        </w:tc>
      </w:tr>
      <w:tr w:rsidR="006F5413" w:rsidRPr="00FE3908" w:rsidTr="008A6954">
        <w:tc>
          <w:tcPr>
            <w:tcW w:w="1791" w:type="pct"/>
            <w:tcBorders>
              <w:bottom w:val="nil"/>
            </w:tcBorders>
            <w:shd w:val="clear" w:color="auto" w:fill="auto"/>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hint="cs"/>
                <w:b/>
                <w:color w:val="000000"/>
                <w:sz w:val="30"/>
                <w:szCs w:val="30"/>
                <w:rtl/>
                <w:lang w:bidi="ar-EG"/>
              </w:rPr>
              <w:t xml:space="preserve">ه 2.4 </w:t>
            </w:r>
            <w:r w:rsidRPr="00CD3A4A">
              <w:rPr>
                <w:rFonts w:ascii="Arabic Typesetting" w:hAnsi="Arabic Typesetting" w:cs="Arabic Typesetting"/>
                <w:b/>
                <w:color w:val="000000"/>
                <w:sz w:val="30"/>
                <w:szCs w:val="30"/>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c>
          <w:tcPr>
            <w:tcW w:w="1720" w:type="pct"/>
            <w:tcBorders>
              <w:bottom w:val="nil"/>
            </w:tcBorders>
            <w:shd w:val="clear" w:color="auto" w:fill="auto"/>
          </w:tcPr>
          <w:p w:rsidR="006F5413" w:rsidRPr="009817A6" w:rsidRDefault="006F5413" w:rsidP="006F5413">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hint="cs"/>
                <w:b/>
                <w:sz w:val="30"/>
                <w:szCs w:val="30"/>
                <w:rtl/>
                <w:lang w:bidi="ar-EG"/>
              </w:rPr>
              <w:t xml:space="preserve">عدد الوسطاء الموثوقين وأصحاب الحقوق الذين انضموا إلى شبكة نظام </w:t>
            </w:r>
            <w:r w:rsidRPr="00CD3A4A">
              <w:rPr>
                <w:rFonts w:ascii="Arabic Typesetting" w:hAnsi="Arabic Typesetting" w:cs="Arabic Typesetting"/>
                <w:b/>
                <w:sz w:val="30"/>
                <w:szCs w:val="30"/>
                <w:rtl/>
                <w:lang w:bidi="ar-EG"/>
              </w:rPr>
              <w:t>الوسطاء الموثوقين للموارد المتاحة عالمي</w:t>
            </w:r>
            <w:r w:rsidRPr="00CD3A4A">
              <w:rPr>
                <w:rFonts w:ascii="Arabic Typesetting" w:hAnsi="Arabic Typesetting" w:cs="Arabic Typesetting" w:hint="cs"/>
                <w:b/>
                <w:sz w:val="30"/>
                <w:szCs w:val="30"/>
                <w:rtl/>
                <w:lang w:bidi="ar-EG"/>
              </w:rPr>
              <w:t>ا، بما في ذلك البلدان النامية والبلدان الأقل نموا</w:t>
            </w:r>
          </w:p>
        </w:tc>
        <w:tc>
          <w:tcPr>
            <w:tcW w:w="988" w:type="pct"/>
            <w:tcBorders>
              <w:bottom w:val="nil"/>
            </w:tcBorders>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bottom w:val="nil"/>
            </w:tcBorders>
            <w:shd w:val="clear" w:color="auto" w:fill="auto"/>
            <w:vAlign w:val="center"/>
          </w:tcPr>
          <w:p w:rsidR="006F5413" w:rsidRPr="008A6954" w:rsidRDefault="006F5413" w:rsidP="008A6954">
            <w:pPr>
              <w:bidi/>
              <w:jc w:val="center"/>
              <w:rPr>
                <w:rFonts w:ascii="Wingdings" w:hAnsi="Wingdings" w:cs="Calibri"/>
                <w:szCs w:val="22"/>
                <w:rtl/>
                <w:lang w:bidi="ar-EG"/>
              </w:rPr>
            </w:pPr>
            <w:r w:rsidRPr="008A6954">
              <w:rPr>
                <w:rFonts w:ascii="Wingdings" w:hAnsi="Wingdings" w:cs="Calibri"/>
                <w:szCs w:val="22"/>
                <w:lang w:bidi="ar-EG"/>
              </w:rPr>
              <w:t></w:t>
            </w:r>
          </w:p>
        </w:tc>
      </w:tr>
      <w:tr w:rsidR="006F5413" w:rsidRPr="00FE3908" w:rsidTr="008A6954">
        <w:tc>
          <w:tcPr>
            <w:tcW w:w="1791" w:type="pct"/>
            <w:tcBorders>
              <w:top w:val="nil"/>
              <w:bottom w:val="nil"/>
            </w:tcBorders>
            <w:shd w:val="clear" w:color="auto" w:fill="auto"/>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bottom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b/>
                <w:color w:val="000000"/>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988" w:type="pct"/>
            <w:tcBorders>
              <w:top w:val="nil"/>
              <w:bottom w:val="nil"/>
            </w:tcBorders>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bottom w:val="nil"/>
            </w:tcBorders>
            <w:shd w:val="clear" w:color="auto" w:fill="auto"/>
            <w:vAlign w:val="center"/>
          </w:tcPr>
          <w:p w:rsidR="006F5413" w:rsidRPr="008A6954" w:rsidRDefault="006F5413" w:rsidP="008A6954">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6F5413" w:rsidRPr="00FE3908" w:rsidTr="008A6954">
        <w:tc>
          <w:tcPr>
            <w:tcW w:w="1791" w:type="pct"/>
            <w:vMerge w:val="restart"/>
            <w:tcBorders>
              <w:top w:val="nil"/>
              <w:bottom w:val="single" w:sz="4" w:space="0" w:color="auto"/>
            </w:tcBorders>
            <w:shd w:val="clear" w:color="auto" w:fill="auto"/>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bottom w:val="single" w:sz="4" w:space="0" w:color="auto"/>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rPr>
              <w:t>النسبة المئوية للأفراد الراضين عن دعم بناء القدرات في مجال البنية التحتية لحق المؤلف</w:t>
            </w:r>
          </w:p>
        </w:tc>
        <w:tc>
          <w:tcPr>
            <w:tcW w:w="988" w:type="pct"/>
            <w:tcBorders>
              <w:top w:val="nil"/>
            </w:tcBorders>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tcBorders>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vMerge/>
            <w:tcBorders>
              <w:top w:val="single" w:sz="4" w:space="0" w:color="auto"/>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single" w:sz="4" w:space="0" w:color="auto"/>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lang w:bidi="ar-EG"/>
              </w:rPr>
              <w:t xml:space="preserve">عدد المؤسسات التي تستخدم البرنامج الحاسوبي </w:t>
            </w:r>
            <w:r w:rsidRPr="00691309">
              <w:rPr>
                <w:rFonts w:ascii="Arabic Typesetting" w:hAnsi="Arabic Typesetting" w:cs="Arabic Typesetting"/>
                <w:color w:val="000000"/>
                <w:sz w:val="30"/>
                <w:szCs w:val="30"/>
                <w:lang w:bidi="ar-EG"/>
              </w:rPr>
              <w:t>GDA</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012439" w:rsidRDefault="006F5413" w:rsidP="006F5413">
            <w:pPr>
              <w:bidi/>
              <w:spacing w:before="60" w:after="60" w:line="280" w:lineRule="exact"/>
              <w:rPr>
                <w:rFonts w:ascii="Arabic Typesetting" w:hAnsi="Arabic Typesetting" w:cs="Arabic Typesetting"/>
                <w:b/>
                <w:color w:val="000000"/>
                <w:sz w:val="30"/>
                <w:szCs w:val="30"/>
                <w:rtl/>
                <w:lang w:bidi="ar-EG"/>
              </w:rPr>
            </w:pPr>
            <w:r w:rsidRPr="00691309">
              <w:rPr>
                <w:rFonts w:ascii="Arabic Typesetting" w:hAnsi="Arabic Typesetting" w:cs="Arabic Typesetting" w:hint="cs"/>
                <w:b/>
                <w:color w:val="000000"/>
                <w:sz w:val="30"/>
                <w:szCs w:val="30"/>
                <w:rtl/>
                <w:lang w:bidi="ar-EG"/>
              </w:rPr>
              <w:t>استخدام قاعدة بيانات مراجع إدارة الويبو الجماعية</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FD3497" w:rsidRDefault="006F5413" w:rsidP="006F5413">
            <w:pPr>
              <w:bidi/>
              <w:spacing w:before="60" w:after="60" w:line="280" w:lineRule="exact"/>
              <w:rPr>
                <w:rFonts w:ascii="Arabic Typesetting" w:hAnsi="Arabic Typesetting" w:cs="Arabic Typesetting"/>
                <w:b/>
                <w:color w:val="000000"/>
                <w:sz w:val="30"/>
                <w:szCs w:val="30"/>
                <w:rtl/>
              </w:rPr>
            </w:pPr>
            <w:r w:rsidRPr="00691309">
              <w:rPr>
                <w:rFonts w:ascii="Arabic Typesetting" w:hAnsi="Arabic Typesetting" w:cs="Arabic Typesetting" w:hint="cs"/>
                <w:b/>
                <w:color w:val="000000"/>
                <w:sz w:val="30"/>
                <w:szCs w:val="30"/>
                <w:rtl/>
                <w:lang w:bidi="ar-EG"/>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FD3497" w:rsidRDefault="006F5413" w:rsidP="006F5413">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متوسط عدد المستخدمين المستفيدين من مراكز دعم التكنولوجيا والابتكار لكل ربع سنة وبحسب الدولة</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B344D6" w:rsidRDefault="006F5413" w:rsidP="006F5413">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B344D6" w:rsidRDefault="006F5413" w:rsidP="006F5413">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FD3497" w:rsidRDefault="006F5413" w:rsidP="006F5413">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عدد شبكات مراكز دعم التكنولوجيا والابتكار الوطنية المستدامة</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008000"/>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B344D6" w:rsidRDefault="006F5413" w:rsidP="006F5413">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6F5413" w:rsidRPr="008A6954" w:rsidRDefault="006F5413" w:rsidP="008A6954">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6F5413" w:rsidRPr="00FE3908" w:rsidTr="008A6954">
        <w:tc>
          <w:tcPr>
            <w:tcW w:w="1791" w:type="pct"/>
            <w:tcBorders>
              <w:top w:val="nil"/>
            </w:tcBorders>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6F5413" w:rsidRPr="00B344D6" w:rsidRDefault="006F5413" w:rsidP="006F5413">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6F5413" w:rsidRPr="008A6954" w:rsidRDefault="006F5413" w:rsidP="008A6954">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lang w:bidi="ar-EG"/>
              </w:rPr>
              <w:t xml:space="preserve">عدد البلدان التي تستخدم قاعدة بيانات المساعدة التقنية في مجال الملكية الفكرية </w:t>
            </w:r>
            <w:r w:rsidRPr="00B344D6">
              <w:rPr>
                <w:rFonts w:ascii="Arabic Typesetting" w:hAnsi="Arabic Typesetting" w:cs="Arabic Typesetting"/>
                <w:color w:val="000000"/>
                <w:sz w:val="30"/>
                <w:szCs w:val="30"/>
                <w:lang w:bidi="ar-EG"/>
              </w:rPr>
              <w:t>(IP-TAD)</w:t>
            </w:r>
            <w:r w:rsidRPr="00B344D6">
              <w:rPr>
                <w:rFonts w:ascii="Arabic Typesetting" w:hAnsi="Arabic Typesetting" w:cs="Arabic Typesetting"/>
                <w:color w:val="000000"/>
                <w:sz w:val="30"/>
                <w:szCs w:val="30"/>
                <w:rtl/>
                <w:lang w:bidi="ar-EG"/>
              </w:rPr>
              <w:t xml:space="preserve">، وقائمة الخبراء الاستشاريين في مجال الملكية الفكرية </w:t>
            </w:r>
            <w:r w:rsidRPr="00B344D6">
              <w:rPr>
                <w:rFonts w:ascii="Arabic Typesetting" w:hAnsi="Arabic Typesetting" w:cs="Arabic Typesetting"/>
                <w:color w:val="000000"/>
                <w:sz w:val="30"/>
                <w:szCs w:val="30"/>
                <w:lang w:bidi="ar-EG"/>
              </w:rPr>
              <w:t>(IP_ROC)</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1" w:type="pct"/>
            <w:shd w:val="clear" w:color="auto" w:fill="auto"/>
            <w:vAlign w:val="center"/>
          </w:tcPr>
          <w:p w:rsidR="006F5413" w:rsidRPr="008A6954" w:rsidRDefault="006F5413" w:rsidP="008A6954">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6F5413" w:rsidRPr="00FE3908" w:rsidTr="008A6954">
        <w:tc>
          <w:tcPr>
            <w:tcW w:w="1791" w:type="pct"/>
            <w:shd w:val="clear" w:color="auto" w:fill="auto"/>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rPr>
              <w:t>عدد مكاتب نقل التكنولوجيا و/أو مراكز الإعلام في مجال الملكية الفكرية التي أنشئت</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أعداد المستخدمين المختلفة لكل فترة ربع سنوية على صعيد كافة الأنظمة</w:t>
            </w:r>
            <w:r w:rsidRPr="00514CA7">
              <w:rPr>
                <w:rFonts w:ascii="Arabic Typesetting" w:hAnsi="Arabic Typesetting" w:cs="Arabic Typesetting" w:hint="cs"/>
                <w:color w:val="000000"/>
                <w:sz w:val="30"/>
                <w:szCs w:val="30"/>
                <w:rtl/>
                <w:lang w:bidi="ar-EG"/>
              </w:rPr>
              <w:t xml:space="preserve"> </w:t>
            </w:r>
            <w:r w:rsidRPr="00514CA7">
              <w:rPr>
                <w:rFonts w:ascii="Arabic Typesetting" w:hAnsi="Arabic Typesetting" w:cs="Arabic Typesetting"/>
                <w:color w:val="000000"/>
                <w:sz w:val="30"/>
                <w:szCs w:val="30"/>
                <w:rtl/>
                <w:lang w:bidi="ar-EG"/>
              </w:rPr>
              <w:t>(ركن البراءات/ قاعدة البيانات العالمية ل</w:t>
            </w:r>
            <w:r w:rsidRPr="00514CA7">
              <w:rPr>
                <w:rFonts w:ascii="Arabic Typesetting" w:hAnsi="Arabic Typesetting" w:cs="Arabic Typesetting" w:hint="cs"/>
                <w:color w:val="000000"/>
                <w:sz w:val="30"/>
                <w:szCs w:val="30"/>
                <w:rtl/>
                <w:lang w:bidi="ar-EG"/>
              </w:rPr>
              <w:t>أدوات التوسيم</w:t>
            </w:r>
            <w:r w:rsidRPr="00514CA7">
              <w:rPr>
                <w:rFonts w:ascii="Arabic Typesetting" w:hAnsi="Arabic Typesetting" w:cs="Arabic Typesetting"/>
                <w:color w:val="000000"/>
                <w:sz w:val="30"/>
                <w:szCs w:val="30"/>
                <w:rtl/>
                <w:lang w:bidi="ar-EG"/>
              </w:rPr>
              <w:t>)</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6F5413" w:rsidRPr="00FE3908" w:rsidTr="008A6954">
        <w:tc>
          <w:tcPr>
            <w:tcW w:w="1791" w:type="pct"/>
            <w:shd w:val="clear" w:color="auto" w:fill="auto"/>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8A2B1D" w:rsidRDefault="006F5413" w:rsidP="006F5413">
            <w:pPr>
              <w:bidi/>
              <w:spacing w:before="60" w:after="60" w:line="280" w:lineRule="exact"/>
              <w:rPr>
                <w:rFonts w:ascii="Arabic Typesetting" w:hAnsi="Arabic Typesetting" w:cs="Arabic Typesetting"/>
                <w:b/>
                <w:color w:val="000000"/>
                <w:sz w:val="30"/>
                <w:szCs w:val="30"/>
                <w:rtl/>
                <w:lang w:bidi="ar-EG"/>
              </w:rPr>
            </w:pPr>
            <w:r w:rsidRPr="00514CA7">
              <w:rPr>
                <w:rFonts w:ascii="Arabic Typesetting" w:hAnsi="Arabic Typesetting" w:cs="Arabic Typesetting"/>
                <w:b/>
                <w:color w:val="000000"/>
                <w:sz w:val="30"/>
                <w:szCs w:val="30"/>
                <w:rtl/>
                <w:lang w:bidi="ar-EG"/>
              </w:rPr>
              <w:t>عدد اللغات المتاح بها البحث عبر لغات مختلفة</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عدد أزواج اللغات المتاحة للترجمة الآلية لعناوين البراءات وملخصاتها</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316D25">
              <w:rPr>
                <w:rFonts w:ascii="Arabic Typesetting" w:hAnsi="Arabic Typesetting" w:cs="Arabic Typesetting"/>
                <w:color w:val="000000"/>
                <w:sz w:val="30"/>
                <w:szCs w:val="30"/>
                <w:rtl/>
                <w:lang w:bidi="ar-EG"/>
              </w:rPr>
              <w:t xml:space="preserve">عدد مستخدمي </w:t>
            </w:r>
            <w:r w:rsidRPr="00316D25">
              <w:rPr>
                <w:rFonts w:ascii="Arabic Typesetting" w:hAnsi="Arabic Typesetting" w:cs="Arabic Typesetting" w:hint="cs"/>
                <w:color w:val="000000"/>
                <w:sz w:val="30"/>
                <w:szCs w:val="30"/>
                <w:rtl/>
                <w:lang w:bidi="ar-EG"/>
              </w:rPr>
              <w:t>برنامجي</w:t>
            </w:r>
            <w:r w:rsidRPr="00316D25">
              <w:rPr>
                <w:rFonts w:ascii="Arabic Typesetting" w:hAnsi="Arabic Typesetting" w:cs="Arabic Typesetting"/>
                <w:color w:val="000000"/>
                <w:sz w:val="30"/>
                <w:szCs w:val="30"/>
                <w:rtl/>
                <w:lang w:bidi="ar-EG"/>
              </w:rPr>
              <w:t xml:space="preserve"> </w:t>
            </w:r>
            <w:r w:rsidRPr="00316D25">
              <w:rPr>
                <w:rFonts w:ascii="Arabic Typesetting" w:hAnsi="Arabic Typesetting" w:cs="Arabic Typesetting"/>
                <w:color w:val="000000"/>
                <w:sz w:val="30"/>
                <w:szCs w:val="30"/>
                <w:lang w:bidi="ar-EG"/>
              </w:rPr>
              <w:t>ARDI</w:t>
            </w:r>
            <w:r w:rsidRPr="00316D25">
              <w:rPr>
                <w:rFonts w:ascii="Arabic Typesetting" w:hAnsi="Arabic Typesetting" w:cs="Arabic Typesetting"/>
                <w:color w:val="000000"/>
                <w:sz w:val="30"/>
                <w:szCs w:val="30"/>
                <w:rtl/>
                <w:lang w:bidi="ar-EG"/>
              </w:rPr>
              <w:t xml:space="preserve"> و</w:t>
            </w:r>
            <w:r w:rsidRPr="00316D25">
              <w:rPr>
                <w:rFonts w:ascii="Arabic Typesetting" w:hAnsi="Arabic Typesetting" w:cs="Arabic Typesetting"/>
                <w:color w:val="000000"/>
                <w:sz w:val="30"/>
                <w:szCs w:val="30"/>
                <w:lang w:bidi="ar-EG"/>
              </w:rPr>
              <w:t>ASPI</w:t>
            </w:r>
            <w:r w:rsidRPr="00316D25">
              <w:rPr>
                <w:rFonts w:ascii="Arabic Typesetting" w:hAnsi="Arabic Typesetting" w:cs="Arabic Typesetting"/>
                <w:color w:val="000000"/>
                <w:sz w:val="30"/>
                <w:szCs w:val="30"/>
                <w:rtl/>
                <w:lang w:bidi="ar-EG"/>
              </w:rPr>
              <w:t xml:space="preserve"> المسجلين النشطاء</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316D25" w:rsidRDefault="006F5413" w:rsidP="006F5413">
            <w:pPr>
              <w:bidi/>
              <w:spacing w:before="60" w:after="60" w:line="280" w:lineRule="exact"/>
              <w:rPr>
                <w:rFonts w:ascii="Arabic Typesetting" w:hAnsi="Arabic Typesetting" w:cs="Arabic Typesetting"/>
                <w:color w:val="000000"/>
                <w:sz w:val="30"/>
                <w:szCs w:val="30"/>
                <w:rtl/>
                <w:lang w:bidi="ar-EG"/>
              </w:rPr>
            </w:pPr>
            <w:r w:rsidRPr="00B72644">
              <w:rPr>
                <w:rFonts w:ascii="Arabic Typesetting" w:hAnsi="Arabic Typesetting" w:cs="Arabic Typesetting"/>
                <w:color w:val="000000"/>
                <w:sz w:val="30"/>
                <w:szCs w:val="30"/>
                <w:rtl/>
                <w:lang w:bidi="ar-EG"/>
              </w:rPr>
              <w:t xml:space="preserve">النسبة المئوية للمستخدمين الراضين عن مستوى تقديم خدمات المعلومات المرتبطة بالبراءات ذات القيمة المضافة (برنامج خدمات الويبو الإعلامية </w:t>
            </w:r>
            <w:r w:rsidRPr="00B72644">
              <w:rPr>
                <w:rFonts w:ascii="Arabic Typesetting" w:hAnsi="Arabic Typesetting" w:cs="Arabic Typesetting"/>
                <w:color w:val="000000"/>
                <w:sz w:val="30"/>
                <w:szCs w:val="30"/>
              </w:rPr>
              <w:t>WPIS</w:t>
            </w:r>
            <w:r w:rsidRPr="00B72644">
              <w:rPr>
                <w:rFonts w:ascii="Arabic Typesetting" w:hAnsi="Arabic Typesetting" w:cs="Arabic Typesetting"/>
                <w:color w:val="000000"/>
                <w:sz w:val="30"/>
                <w:szCs w:val="30"/>
                <w:rtl/>
                <w:lang w:bidi="ar-EG"/>
              </w:rPr>
              <w:t xml:space="preserve">، قاموس العناصر الدولية المشتركة </w:t>
            </w:r>
            <w:r w:rsidRPr="00B72644">
              <w:rPr>
                <w:rFonts w:ascii="Arabic Typesetting" w:hAnsi="Arabic Typesetting" w:cs="Arabic Typesetting"/>
                <w:color w:val="000000"/>
                <w:sz w:val="30"/>
                <w:szCs w:val="30"/>
              </w:rPr>
              <w:t>ICE</w:t>
            </w:r>
            <w:r w:rsidRPr="00B72644">
              <w:rPr>
                <w:rFonts w:ascii="Arabic Typesetting" w:hAnsi="Arabic Typesetting" w:cs="Arabic Typesetting"/>
                <w:color w:val="000000"/>
                <w:sz w:val="30"/>
                <w:szCs w:val="30"/>
                <w:rtl/>
                <w:lang w:bidi="ar-EG"/>
              </w:rPr>
              <w:t>، خدمة الاستفسار عن أسرة البراءات والوضع القانوني)</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6F5413" w:rsidRPr="008A6954" w:rsidRDefault="006F5413" w:rsidP="008A6954">
            <w:pPr>
              <w:bidi/>
              <w:jc w:val="center"/>
              <w:rPr>
                <w:rFonts w:ascii="Wingdings" w:hAnsi="Wingdings" w:cs="Calibri"/>
                <w:color w:val="0070C0"/>
                <w:szCs w:val="22"/>
                <w:lang w:bidi="ar-EG"/>
              </w:rPr>
            </w:pPr>
            <w:r w:rsidRPr="008A6954">
              <w:rPr>
                <w:rFonts w:ascii="Wingdings" w:hAnsi="Wingdings" w:cs="Calibri"/>
                <w:color w:val="0070C0"/>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r w:rsidRPr="00D3321B">
              <w:rPr>
                <w:rFonts w:ascii="Arabic Typesetting" w:hAnsi="Arabic Typesetting" w:cs="Arabic Typesetting"/>
                <w:color w:val="000000"/>
                <w:sz w:val="30"/>
                <w:szCs w:val="30"/>
                <w:rtl/>
                <w:lang w:bidi="ar-EG"/>
              </w:rPr>
              <w:t xml:space="preserve">النسبة المئوية للمستخدمين الراضين عن تقارير واقع البراءات </w:t>
            </w:r>
            <w:r w:rsidRPr="00D3321B">
              <w:rPr>
                <w:rFonts w:ascii="Arabic Typesetting" w:hAnsi="Arabic Typesetting" w:cs="Arabic Typesetting"/>
                <w:color w:val="000000"/>
                <w:sz w:val="30"/>
                <w:szCs w:val="30"/>
                <w:lang w:bidi="ar-EG"/>
              </w:rPr>
              <w:t>PLRs</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6F5413" w:rsidRPr="008A6954" w:rsidRDefault="006F5413" w:rsidP="008A6954">
            <w:pPr>
              <w:bidi/>
              <w:jc w:val="center"/>
              <w:rPr>
                <w:rFonts w:ascii="Wingdings" w:hAnsi="Wingdings" w:cs="Calibri"/>
                <w:color w:val="0070C0"/>
                <w:szCs w:val="22"/>
                <w:lang w:bidi="ar-EG"/>
              </w:rPr>
            </w:pPr>
            <w:r w:rsidRPr="008A6954">
              <w:rPr>
                <w:rFonts w:ascii="Wingdings" w:hAnsi="Wingdings" w:cs="Calibri"/>
                <w:color w:val="0070C0"/>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E35319" w:rsidRDefault="006F5413" w:rsidP="006F5413">
            <w:pPr>
              <w:bidi/>
              <w:spacing w:before="60" w:after="60" w:line="280" w:lineRule="exact"/>
              <w:rPr>
                <w:rFonts w:ascii="Arabic Typesetting" w:hAnsi="Arabic Typesetting" w:cs="Arabic Typesetting"/>
                <w:color w:val="000000"/>
                <w:sz w:val="30"/>
                <w:szCs w:val="30"/>
                <w:rtl/>
              </w:rPr>
            </w:pPr>
            <w:r w:rsidRPr="00D3321B">
              <w:rPr>
                <w:rFonts w:ascii="Arabic Typesetting" w:hAnsi="Arabic Typesetting" w:cs="Arabic Typesetting"/>
                <w:color w:val="000000"/>
                <w:sz w:val="30"/>
                <w:szCs w:val="30"/>
                <w:rtl/>
                <w:lang w:bidi="ar-EG"/>
              </w:rPr>
              <w:t xml:space="preserve">عدد البلدان التي دققت في البيانات والتي أدرجت الأدوية الأساسية الوطنية في </w:t>
            </w:r>
            <w:r w:rsidRPr="00D3321B">
              <w:rPr>
                <w:rFonts w:ascii="Arabic Typesetting" w:hAnsi="Arabic Typesetting" w:cs="Arabic Typesetting"/>
                <w:color w:val="000000"/>
                <w:sz w:val="30"/>
                <w:szCs w:val="30"/>
                <w:lang w:bidi="ar-EG"/>
              </w:rPr>
              <w:t>WIPO Essential</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1" w:type="pct"/>
            <w:shd w:val="clear" w:color="auto" w:fill="auto"/>
            <w:vAlign w:val="center"/>
          </w:tcPr>
          <w:p w:rsidR="006F5413" w:rsidRPr="008A6954" w:rsidRDefault="006F5413" w:rsidP="008A6954">
            <w:pPr>
              <w:bidi/>
              <w:jc w:val="center"/>
              <w:rPr>
                <w:rFonts w:ascii="Wingdings" w:hAnsi="Wingdings" w:cs="Calibri"/>
                <w:szCs w:val="22"/>
                <w:lang w:bidi="ar-EG"/>
              </w:rPr>
            </w:pPr>
            <w:r w:rsidRPr="008A6954">
              <w:rPr>
                <w:rFonts w:ascii="Wingdings" w:hAnsi="Wingdings" w:cs="Calibri"/>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797BB5" w:rsidRDefault="006F5413" w:rsidP="006F5413">
            <w:pPr>
              <w:bidi/>
              <w:spacing w:before="60" w:after="60" w:line="280" w:lineRule="exact"/>
              <w:rPr>
                <w:rFonts w:ascii="Arabic Typesetting" w:hAnsi="Arabic Typesetting" w:cs="Arabic Typesetting"/>
                <w:color w:val="000000"/>
                <w:sz w:val="30"/>
                <w:szCs w:val="30"/>
                <w:rtl/>
              </w:rPr>
            </w:pPr>
            <w:r w:rsidRPr="00797BB5">
              <w:rPr>
                <w:rFonts w:ascii="Arabic Typesetting" w:hAnsi="Arabic Typesetting" w:cs="Arabic Typesetting"/>
                <w:color w:val="000000"/>
                <w:sz w:val="30"/>
                <w:szCs w:val="30"/>
                <w:rtl/>
              </w:rPr>
              <w:t>عدد مستخدمي قواعد بيانات الويبو العالمية:</w:t>
            </w:r>
          </w:p>
          <w:p w:rsidR="006F5413" w:rsidRPr="0024626B" w:rsidRDefault="006F5413" w:rsidP="006F5413">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color w:val="000000"/>
                <w:sz w:val="30"/>
                <w:szCs w:val="30"/>
                <w:rtl/>
              </w:rPr>
              <w:t xml:space="preserve">ركن البراءات </w:t>
            </w:r>
            <w:r w:rsidRPr="00797BB5">
              <w:rPr>
                <w:rFonts w:ascii="Arabic Typesetting" w:hAnsi="Arabic Typesetting" w:cs="Arabic Typesetting"/>
                <w:color w:val="000000"/>
                <w:sz w:val="30"/>
                <w:szCs w:val="30"/>
                <w:rtl/>
                <w:lang w:bidi="ar-EG"/>
              </w:rPr>
              <w:t>وقاعدة بيانات ا</w:t>
            </w:r>
            <w:r>
              <w:rPr>
                <w:rFonts w:ascii="Arabic Typesetting" w:hAnsi="Arabic Typesetting" w:cs="Arabic Typesetting"/>
                <w:color w:val="000000"/>
                <w:sz w:val="30"/>
                <w:szCs w:val="30"/>
                <w:rtl/>
                <w:lang w:bidi="ar-EG"/>
              </w:rPr>
              <w:t>لويبو العالمية ل</w:t>
            </w:r>
            <w:r>
              <w:rPr>
                <w:rFonts w:ascii="Arabic Typesetting" w:hAnsi="Arabic Typesetting" w:cs="Arabic Typesetting" w:hint="cs"/>
                <w:color w:val="000000"/>
                <w:sz w:val="30"/>
                <w:szCs w:val="30"/>
                <w:rtl/>
                <w:lang w:bidi="ar-EG"/>
              </w:rPr>
              <w:t>أدوات التوسيم</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FF0000"/>
                <w:szCs w:val="22"/>
                <w:lang w:bidi="ar-EG"/>
              </w:rPr>
              <w:t></w:t>
            </w: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797BB5" w:rsidRDefault="006F5413" w:rsidP="006F5413">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rPr>
              <w:t>زيادة عدد مستخدمي قاعدة بيانات</w:t>
            </w:r>
            <w:r w:rsidRPr="00797BB5">
              <w:rPr>
                <w:rFonts w:ascii="Arabic Typesetting" w:hAnsi="Arabic Typesetting" w:cs="Arabic Typesetting"/>
                <w:color w:val="000000"/>
                <w:sz w:val="30"/>
                <w:szCs w:val="30"/>
                <w:lang w:bidi="ar-EG"/>
              </w:rPr>
              <w:t xml:space="preserve"> WIPO</w:t>
            </w:r>
            <w:r>
              <w:rPr>
                <w:rFonts w:ascii="Arabic Typesetting" w:hAnsi="Arabic Typesetting" w:cs="Arabic Typesetting"/>
                <w:color w:val="000000"/>
                <w:sz w:val="30"/>
                <w:szCs w:val="30"/>
                <w:lang w:bidi="ar-EG"/>
              </w:rPr>
              <w:t> </w:t>
            </w:r>
            <w:r w:rsidRPr="00797BB5">
              <w:rPr>
                <w:rFonts w:ascii="Arabic Typesetting" w:hAnsi="Arabic Typesetting" w:cs="Arabic Typesetting"/>
                <w:color w:val="000000"/>
                <w:sz w:val="30"/>
                <w:szCs w:val="30"/>
                <w:lang w:bidi="ar-EG"/>
              </w:rPr>
              <w:t>Lex</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24626B" w:rsidRDefault="006F5413" w:rsidP="006F5413">
            <w:pPr>
              <w:bidi/>
              <w:spacing w:before="60" w:after="60" w:line="280" w:lineRule="exact"/>
              <w:rPr>
                <w:rFonts w:ascii="Arabic Typesetting" w:hAnsi="Arabic Typesetting" w:cs="Arabic Typesetting"/>
                <w:b/>
                <w:color w:val="000000"/>
                <w:sz w:val="30"/>
                <w:szCs w:val="30"/>
                <w:rtl/>
              </w:rPr>
            </w:pPr>
            <w:r w:rsidRPr="00797BB5">
              <w:rPr>
                <w:rFonts w:ascii="Arabic Typesetting" w:hAnsi="Arabic Typesetting" w:cs="Arabic Typesetting"/>
                <w:b/>
                <w:color w:val="000000"/>
                <w:sz w:val="30"/>
                <w:szCs w:val="30"/>
                <w:rtl/>
              </w:rPr>
              <w:t>عدد مكاتب نقل التكنولوجيا المستدامة التي أنشئت و/أو عُزّزت في الجامعات أو مؤسسات البحث والتطوير</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30</w:t>
            </w:r>
          </w:p>
        </w:tc>
        <w:tc>
          <w:tcPr>
            <w:tcW w:w="501" w:type="pct"/>
            <w:shd w:val="clear" w:color="auto" w:fill="auto"/>
            <w:vAlign w:val="center"/>
          </w:tcPr>
          <w:p w:rsidR="006F5413" w:rsidRPr="008A6954" w:rsidRDefault="006F5413" w:rsidP="008A6954">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6F5413" w:rsidRPr="00FE3908" w:rsidTr="008A6954">
        <w:tc>
          <w:tcPr>
            <w:tcW w:w="1791" w:type="pct"/>
            <w:shd w:val="clear" w:color="auto" w:fill="auto"/>
            <w:vAlign w:val="center"/>
          </w:tcPr>
          <w:p w:rsidR="006F5413" w:rsidRPr="00FE3908" w:rsidRDefault="006F5413" w:rsidP="006F5413">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الجامعات و/أو مؤسسات البحث التي وضعت سياسات للملكية الفكرية</w:t>
            </w:r>
          </w:p>
        </w:tc>
        <w:tc>
          <w:tcPr>
            <w:tcW w:w="988" w:type="pct"/>
            <w:shd w:val="clear" w:color="auto" w:fill="auto"/>
            <w:vAlign w:val="center"/>
          </w:tcPr>
          <w:p w:rsidR="006F5413" w:rsidRPr="00FE3908"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lang w:bidi="ar-EG"/>
              </w:rPr>
              <w:t>ه 3.4 تغطية جغرافية واسعة لمحتوى قواعد بيانات الويبو العالمية بشأن الملكية الفكرية واستخدامها</w:t>
            </w:r>
          </w:p>
        </w:tc>
        <w:tc>
          <w:tcPr>
            <w:tcW w:w="1720"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السجلات المدرجة في ركن البراءات</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DC1275" w:rsidRDefault="006F5413" w:rsidP="006F5413">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السجلات المدرجة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DC1275" w:rsidRDefault="006F5413" w:rsidP="006F5413">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ركن البراءات</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DC1275" w:rsidRDefault="006F5413" w:rsidP="006F5413">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r w:rsidRPr="000728D1">
              <w:rPr>
                <w:rFonts w:ascii="Arabic Typesetting" w:hAnsi="Arabic Typesetting" w:cs="Arabic Typesetting" w:hint="cs"/>
                <w:color w:val="000000"/>
                <w:sz w:val="30"/>
                <w:szCs w:val="30"/>
                <w:rtl/>
                <w:lang w:bidi="ar-EG"/>
              </w:rPr>
              <w:t xml:space="preserve">ه 4.4 </w:t>
            </w:r>
            <w:r w:rsidRPr="000728D1">
              <w:rPr>
                <w:rFonts w:ascii="Arabic Typesetting" w:hAnsi="Arabic Typesetting" w:cs="Arabic Typesetting"/>
                <w:b/>
                <w:color w:val="000000"/>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1720" w:type="pct"/>
            <w:shd w:val="clear" w:color="auto" w:fill="auto"/>
            <w:vAlign w:val="center"/>
          </w:tcPr>
          <w:p w:rsidR="006F5413" w:rsidRPr="000728D1" w:rsidRDefault="006F5413" w:rsidP="006F5413">
            <w:pPr>
              <w:bidi/>
              <w:spacing w:before="60" w:after="60" w:line="280" w:lineRule="exact"/>
              <w:rPr>
                <w:rFonts w:ascii="Arabic Typesetting" w:hAnsi="Arabic Typesetting" w:cs="Arabic Typesetting"/>
                <w:color w:val="000000"/>
                <w:sz w:val="30"/>
                <w:szCs w:val="30"/>
                <w:rtl/>
              </w:rPr>
            </w:pPr>
            <w:r w:rsidRPr="000728D1">
              <w:rPr>
                <w:rFonts w:ascii="Arabic Typesetting" w:hAnsi="Arabic Typesetting" w:cs="Arabic Typesetting"/>
                <w:color w:val="000000"/>
                <w:sz w:val="30"/>
                <w:szCs w:val="30"/>
                <w:rtl/>
                <w:lang w:bidi="ar-EG"/>
              </w:rPr>
              <w:t>عدد الحكومات ومنظمات الإدارة الجماعية الموقعة على اتفاقية مع الويبو بشأن إعادة هندسة البرنامج الحاسوبي (</w:t>
            </w:r>
            <w:r w:rsidRPr="000728D1">
              <w:rPr>
                <w:rFonts w:ascii="Arabic Typesetting" w:hAnsi="Arabic Typesetting" w:cs="Arabic Typesetting"/>
                <w:color w:val="000000"/>
                <w:sz w:val="30"/>
                <w:szCs w:val="30"/>
              </w:rPr>
              <w:t>WIPOCOS</w:t>
            </w:r>
            <w:r w:rsidRPr="000728D1">
              <w:rPr>
                <w:rFonts w:ascii="Arabic Typesetting" w:hAnsi="Arabic Typesetting" w:cs="Arabic Typesetting"/>
                <w:color w:val="000000"/>
                <w:sz w:val="30"/>
                <w:szCs w:val="30"/>
                <w:rtl/>
                <w:lang w:bidi="ar-EG"/>
              </w:rPr>
              <w:t>)</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C10FED" w:rsidRDefault="006F5413" w:rsidP="006F5413">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ED66E6" w:rsidRDefault="006F5413" w:rsidP="006F5413">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6F5413" w:rsidRPr="008A6954" w:rsidRDefault="006F5413" w:rsidP="008A6954">
            <w:pPr>
              <w:bidi/>
              <w:jc w:val="center"/>
              <w:rPr>
                <w:rFonts w:ascii="Wingdings" w:hAnsi="Wingdings" w:cs="Calibri"/>
                <w:color w:val="0070C0"/>
                <w:szCs w:val="22"/>
                <w:lang w:bidi="ar-EG"/>
              </w:rPr>
            </w:pPr>
            <w:r w:rsidRPr="008A6954">
              <w:rPr>
                <w:rFonts w:ascii="Wingdings" w:hAnsi="Wingdings" w:cs="Calibri"/>
                <w:color w:val="0070C0"/>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C10FED" w:rsidRDefault="006F5413" w:rsidP="006F5413">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hint="cs"/>
                <w:b/>
                <w:color w:val="000000"/>
                <w:sz w:val="30"/>
                <w:szCs w:val="30"/>
                <w:rtl/>
                <w:lang w:bidi="ar-EG"/>
              </w:rPr>
              <w:t>النسبة المئوية للحكومات التي تقدم تقارير إيجابية عن تعزيز فعالية (وحوكمة) مكاتب حق المؤلف وغيرها من مؤسسات حق المؤلف في البلد</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C10FED" w:rsidRDefault="006F5413" w:rsidP="006F5413">
            <w:pPr>
              <w:bidi/>
              <w:spacing w:before="60" w:after="60" w:line="280" w:lineRule="exact"/>
              <w:rPr>
                <w:rFonts w:ascii="Arabic Typesetting" w:hAnsi="Arabic Typesetting" w:cs="Arabic Typesetting"/>
                <w:b/>
                <w:color w:val="000000"/>
                <w:sz w:val="30"/>
                <w:szCs w:val="30"/>
                <w:rtl/>
                <w:lang w:bidi="ar-EG"/>
              </w:rPr>
            </w:pPr>
            <w:r w:rsidRPr="00ED66E6">
              <w:rPr>
                <w:rFonts w:ascii="Arabic Typesetting" w:hAnsi="Arabic Typesetting" w:cs="Arabic Typesetting"/>
                <w:b/>
                <w:color w:val="000000"/>
                <w:sz w:val="30"/>
                <w:szCs w:val="30"/>
                <w:rtl/>
                <w:lang w:bidi="ar-EG"/>
              </w:rPr>
              <w:t>عدد المكاتب التي تستخدم منصات الويبو للبنية التحتية</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A25996" w:rsidRDefault="006F5413" w:rsidP="006F5413">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 xml:space="preserve">متوسط </w:t>
            </w:r>
            <w:r w:rsidRPr="00ED66E6">
              <w:rPr>
                <w:rFonts w:ascii="Arabic Typesetting" w:hAnsi="Arabic Typesetting" w:cs="Arabic Typesetting" w:hint="cs"/>
                <w:b/>
                <w:color w:val="000000"/>
                <w:sz w:val="30"/>
                <w:szCs w:val="30"/>
                <w:rtl/>
                <w:lang w:bidi="ar-EG"/>
              </w:rPr>
              <w:t>مستوى</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الخدمة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في</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مكاتب</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الملكية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الفكرية</w:t>
            </w:r>
            <w:r w:rsidRPr="00ED66E6">
              <w:rPr>
                <w:rFonts w:ascii="Arabic Typesetting" w:hAnsi="Arabic Typesetting" w:cs="Arabic Typesetting"/>
                <w:b/>
                <w:color w:val="000000"/>
                <w:sz w:val="30"/>
                <w:szCs w:val="30"/>
                <w:rtl/>
                <w:lang w:bidi="ar-EG"/>
              </w:rPr>
              <w:t xml:space="preserve"> التي تلقت مساعدة (يتراوح من 1 إلى 5)</w:t>
            </w: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ED66E6" w:rsidRDefault="006F5413" w:rsidP="006F5413">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6F5413" w:rsidRPr="00FE3908" w:rsidTr="008A6954">
        <w:tc>
          <w:tcPr>
            <w:tcW w:w="1791" w:type="pct"/>
            <w:shd w:val="clear" w:color="auto" w:fill="auto"/>
            <w:vAlign w:val="center"/>
          </w:tcPr>
          <w:p w:rsidR="006F5413" w:rsidRPr="006D6E09" w:rsidRDefault="006F5413" w:rsidP="006F5413">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6F5413" w:rsidRPr="00ED66E6" w:rsidRDefault="006F5413" w:rsidP="006F5413">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6F5413" w:rsidRDefault="006F5413" w:rsidP="006F541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6F5413" w:rsidRPr="008A6954" w:rsidRDefault="006F5413" w:rsidP="008A6954">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bl>
    <w:p w:rsidR="00000798" w:rsidRDefault="00000798">
      <w:pPr>
        <w:rPr>
          <w:rFonts w:ascii="Arabic Typesetting" w:hAnsi="Arabic Typesetting" w:cs="Arabic Typesetting"/>
          <w:sz w:val="36"/>
          <w:szCs w:val="36"/>
          <w:rtl/>
        </w:rPr>
      </w:pPr>
      <w:r>
        <w:rPr>
          <w:rtl/>
        </w:rPr>
        <w:br w:type="page"/>
      </w:r>
    </w:p>
    <w:p w:rsidR="00000798" w:rsidRPr="007F2C11" w:rsidRDefault="00000798" w:rsidP="00793EDF">
      <w:pPr>
        <w:pStyle w:val="Heading3"/>
        <w:bidi/>
        <w:rPr>
          <w:rFonts w:ascii="Arabic Typesetting" w:hAnsi="Arabic Typesetting" w:cs="Arabic Typesetting"/>
          <w:sz w:val="36"/>
          <w:szCs w:val="36"/>
          <w:u w:val="none"/>
          <w:rtl/>
          <w:lang w:val="fr-CH"/>
        </w:rPr>
      </w:pPr>
      <w:bookmarkStart w:id="57" w:name="_Toc359865194"/>
      <w:bookmarkStart w:id="58" w:name="_Toc393807103"/>
      <w:bookmarkStart w:id="59" w:name="_Toc393807229"/>
      <w:bookmarkStart w:id="60" w:name="_Toc393807978"/>
      <w:bookmarkStart w:id="61" w:name="_Toc393817938"/>
      <w:bookmarkStart w:id="62" w:name="_Toc422829638"/>
      <w:r w:rsidRPr="007F2C11">
        <w:rPr>
          <w:rFonts w:ascii="Arabic Typesetting" w:hAnsi="Arabic Typesetting" w:cs="Arabic Typesetting"/>
          <w:sz w:val="36"/>
          <w:szCs w:val="36"/>
          <w:u w:val="none"/>
          <w:rtl/>
          <w:lang w:val="fr-CH"/>
        </w:rPr>
        <w:t>البرنامج 12:</w:t>
      </w:r>
      <w:r w:rsidRPr="007F2C11">
        <w:rPr>
          <w:rFonts w:ascii="Arabic Typesetting" w:hAnsi="Arabic Typesetting" w:cs="Arabic Typesetting"/>
          <w:sz w:val="36"/>
          <w:szCs w:val="36"/>
          <w:u w:val="none"/>
          <w:rtl/>
          <w:lang w:val="fr-CH"/>
        </w:rPr>
        <w:tab/>
        <w:t>التصنيفات والمعايير الدولية</w:t>
      </w:r>
      <w:bookmarkEnd w:id="57"/>
      <w:bookmarkEnd w:id="58"/>
      <w:bookmarkEnd w:id="59"/>
      <w:bookmarkEnd w:id="60"/>
      <w:bookmarkEnd w:id="61"/>
      <w:bookmarkEnd w:id="62"/>
    </w:p>
    <w:p w:rsidR="00000798" w:rsidRPr="00EC0C9E" w:rsidRDefault="00000798" w:rsidP="00793EDF">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السيد يوشيوكي تاكاغي</w:t>
      </w:r>
    </w:p>
    <w:p w:rsidR="00000798" w:rsidRPr="008A6954" w:rsidRDefault="00000798" w:rsidP="00793EDF">
      <w:pPr>
        <w:autoSpaceDE w:val="0"/>
        <w:autoSpaceDN w:val="0"/>
        <w:bidi/>
        <w:adjustRightInd w:val="0"/>
        <w:spacing w:after="120" w:line="340" w:lineRule="exact"/>
        <w:jc w:val="both"/>
        <w:rPr>
          <w:rFonts w:ascii="Arabic Typesetting" w:hAnsi="Arabic Typesetting" w:cs="Arabic Typesetting"/>
          <w:sz w:val="36"/>
          <w:szCs w:val="36"/>
          <w:lang w:val="fr-CH"/>
        </w:rPr>
      </w:pPr>
      <w:r w:rsidRPr="008A6954">
        <w:rPr>
          <w:rFonts w:ascii="Arabic Typesetting" w:hAnsi="Arabic Typesetting" w:cs="Arabic Typesetting"/>
          <w:sz w:val="36"/>
          <w:szCs w:val="36"/>
          <w:rtl/>
          <w:lang w:val="fr-CH"/>
        </w:rPr>
        <w:t>استعراض التقدم المحرز في عام 2014</w:t>
      </w:r>
    </w:p>
    <w:p w:rsidR="00000798" w:rsidRDefault="00000798" w:rsidP="00000798">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E163F7">
        <w:rPr>
          <w:rFonts w:ascii="Arabic Typesetting" w:hAnsi="Arabic Typesetting" w:cs="Arabic Typesetting"/>
          <w:sz w:val="34"/>
          <w:szCs w:val="34"/>
          <w:rtl/>
        </w:rPr>
        <w:t xml:space="preserve">لقد أحرز تقدم هائل </w:t>
      </w:r>
      <w:r w:rsidRPr="00E163F7">
        <w:rPr>
          <w:rFonts w:ascii="Arabic Typesetting" w:hAnsi="Arabic Typesetting" w:cs="Arabic Typesetting" w:hint="cs"/>
          <w:sz w:val="34"/>
          <w:szCs w:val="34"/>
          <w:rtl/>
        </w:rPr>
        <w:t>في عام 2014</w:t>
      </w:r>
      <w:r w:rsidRPr="00E163F7">
        <w:rPr>
          <w:rFonts w:ascii="Arabic Typesetting" w:hAnsi="Arabic Typesetting" w:cs="Arabic Typesetting"/>
          <w:sz w:val="34"/>
          <w:szCs w:val="34"/>
          <w:rtl/>
        </w:rPr>
        <w:t xml:space="preserve"> فيما يخص التصنيفات الدولية ومعايير الويبو بشأن الملكية الفكرية</w:t>
      </w:r>
      <w:r w:rsidRPr="00E163F7">
        <w:rPr>
          <w:rFonts w:ascii="Arabic Typesetting" w:hAnsi="Arabic Typesetting" w:cs="Arabic Typesetting" w:hint="cs"/>
          <w:sz w:val="34"/>
          <w:szCs w:val="34"/>
          <w:rtl/>
        </w:rPr>
        <w:t xml:space="preserve">. ولقد تجاوز هذا التقدم التوقعات في بعض المجالات، لكنه لم </w:t>
      </w:r>
      <w:r>
        <w:rPr>
          <w:rFonts w:ascii="Arabic Typesetting" w:hAnsi="Arabic Typesetting" w:cs="Arabic Typesetting" w:hint="cs"/>
          <w:sz w:val="34"/>
          <w:szCs w:val="34"/>
          <w:rtl/>
        </w:rPr>
        <w:t>يلبها</w:t>
      </w:r>
      <w:r w:rsidRPr="00E163F7">
        <w:rPr>
          <w:rFonts w:ascii="Arabic Typesetting" w:hAnsi="Arabic Typesetting" w:cs="Arabic Typesetting" w:hint="cs"/>
          <w:sz w:val="34"/>
          <w:szCs w:val="34"/>
          <w:rtl/>
        </w:rPr>
        <w:t xml:space="preserve"> في مجالات أخرى.</w:t>
      </w:r>
    </w:p>
    <w:p w:rsidR="00000798" w:rsidRDefault="00000798" w:rsidP="00000798">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E163F7">
        <w:rPr>
          <w:rFonts w:ascii="Arabic Typesetting" w:hAnsi="Arabic Typesetting" w:cs="Arabic Typesetting" w:hint="cs"/>
          <w:sz w:val="34"/>
          <w:szCs w:val="34"/>
          <w:rtl/>
        </w:rPr>
        <w:t xml:space="preserve">وفيما يتعلق بتصنيف نيس، </w:t>
      </w:r>
      <w:r>
        <w:rPr>
          <w:rFonts w:ascii="Arabic Typesetting" w:hAnsi="Arabic Typesetting" w:cs="Arabic Typesetting" w:hint="cs"/>
          <w:sz w:val="34"/>
          <w:szCs w:val="34"/>
          <w:rtl/>
        </w:rPr>
        <w:t>أدرج</w:t>
      </w:r>
      <w:r w:rsidRPr="00E163F7">
        <w:rPr>
          <w:rFonts w:ascii="Arabic Typesetting" w:hAnsi="Arabic Typesetting" w:cs="Arabic Typesetting" w:hint="cs"/>
          <w:sz w:val="34"/>
          <w:szCs w:val="34"/>
          <w:rtl/>
        </w:rPr>
        <w:t xml:space="preserve"> ما مجموعه 570 تعديلا جديدا و20 </w:t>
      </w:r>
      <w:r>
        <w:rPr>
          <w:rFonts w:ascii="Arabic Typesetting" w:hAnsi="Arabic Typesetting" w:cs="Arabic Typesetting" w:hint="cs"/>
          <w:sz w:val="34"/>
          <w:szCs w:val="34"/>
          <w:rtl/>
        </w:rPr>
        <w:t>ملف معلومات جديد</w:t>
      </w:r>
      <w:r w:rsidRPr="00E163F7">
        <w:rPr>
          <w:rFonts w:ascii="Arabic Typesetting" w:hAnsi="Arabic Typesetting" w:cs="Arabic Typesetting" w:hint="cs"/>
          <w:sz w:val="34"/>
          <w:szCs w:val="34"/>
          <w:rtl/>
        </w:rPr>
        <w:t xml:space="preserve"> في عام 2014. ويمثل عدد هذه التعديلات زيادة بنسبة 32 في المائة عن عام 2013. وفضلا عن ذلك أتيحت النسخة الإسبانية الرسمية العاشرة من تصنيف نيس (</w:t>
      </w:r>
      <w:r w:rsidRPr="00E163F7">
        <w:rPr>
          <w:rFonts w:ascii="Arabic Typesetting" w:hAnsi="Arabic Typesetting" w:cs="Arabic Typesetting"/>
          <w:sz w:val="34"/>
          <w:szCs w:val="34"/>
        </w:rPr>
        <w:t>NCL 10-2015</w:t>
      </w:r>
      <w:r w:rsidRPr="00E163F7">
        <w:rPr>
          <w:rFonts w:ascii="Arabic Typesetting" w:hAnsi="Arabic Typesetting" w:cs="Arabic Typesetting" w:hint="cs"/>
          <w:sz w:val="34"/>
          <w:szCs w:val="34"/>
          <w:rtl/>
        </w:rPr>
        <w:t xml:space="preserve">) في نسق </w:t>
      </w:r>
      <w:r w:rsidRPr="00E163F7">
        <w:rPr>
          <w:rFonts w:ascii="Arabic Typesetting" w:hAnsi="Arabic Typesetting" w:cs="Arabic Typesetting"/>
          <w:sz w:val="34"/>
          <w:szCs w:val="34"/>
        </w:rPr>
        <w:t>XLS</w:t>
      </w:r>
      <w:r>
        <w:rPr>
          <w:rFonts w:ascii="Arabic Typesetting" w:hAnsi="Arabic Typesetting" w:cs="Arabic Typesetting" w:hint="cs"/>
          <w:sz w:val="34"/>
          <w:szCs w:val="34"/>
          <w:rtl/>
        </w:rPr>
        <w:t xml:space="preserve"> في نوفمبر 2014.</w:t>
      </w:r>
    </w:p>
    <w:p w:rsidR="00000798" w:rsidRDefault="00000798" w:rsidP="00000798">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E163F7">
        <w:rPr>
          <w:rFonts w:ascii="Arabic Typesetting" w:hAnsi="Arabic Typesetting" w:cs="Arabic Typesetting" w:hint="cs"/>
          <w:sz w:val="34"/>
          <w:szCs w:val="34"/>
          <w:rtl/>
        </w:rPr>
        <w:t>وفيما يخص التصنيف الدولي للبراءات، دُشّنت واجهة النشر المعَدَّلة في أبريل 2014، بما في ذلك أداة بحث وأداة استعراض بالتوازي للتصنيف الدولي للبراءات و</w:t>
      </w:r>
      <w:r w:rsidRPr="00E163F7">
        <w:rPr>
          <w:rFonts w:ascii="Arabic Typesetting" w:hAnsi="Arabic Typesetting" w:cs="Arabic Typesetting"/>
          <w:sz w:val="34"/>
          <w:szCs w:val="34"/>
          <w:rtl/>
        </w:rPr>
        <w:t>تصنيف البراءات التعاوني</w:t>
      </w:r>
      <w:r w:rsidRPr="00E163F7">
        <w:rPr>
          <w:rFonts w:ascii="Arabic Typesetting" w:hAnsi="Arabic Typesetting" w:cs="Arabic Typesetting" w:hint="cs"/>
          <w:sz w:val="34"/>
          <w:szCs w:val="34"/>
          <w:rtl/>
        </w:rPr>
        <w:t xml:space="preserve"> ومؤشر الإيداع</w:t>
      </w:r>
      <w:r>
        <w:rPr>
          <w:rFonts w:ascii="Arabic Typesetting" w:hAnsi="Arabic Typesetting" w:cs="Arabic Typesetting" w:hint="cs"/>
          <w:sz w:val="34"/>
          <w:szCs w:val="34"/>
          <w:rtl/>
        </w:rPr>
        <w:t xml:space="preserve"> (</w:t>
      </w:r>
      <w:r w:rsidRPr="006D59EF">
        <w:rPr>
          <w:rFonts w:ascii="Arabic Typesetting" w:hAnsi="Arabic Typesetting" w:cs="Arabic Typesetting"/>
          <w:sz w:val="34"/>
          <w:szCs w:val="34"/>
        </w:rPr>
        <w:t>IPC/CPC/FI parallel viewer</w:t>
      </w:r>
      <w:r>
        <w:rPr>
          <w:rFonts w:ascii="Arabic Typesetting" w:hAnsi="Arabic Typesetting" w:cs="Arabic Typesetting" w:hint="cs"/>
          <w:sz w:val="34"/>
          <w:szCs w:val="34"/>
          <w:rtl/>
        </w:rPr>
        <w:t>)</w:t>
      </w:r>
      <w:r w:rsidRPr="00E163F7">
        <w:rPr>
          <w:rFonts w:ascii="Arabic Typesetting" w:hAnsi="Arabic Typesetting" w:cs="Arabic Typesetting" w:hint="cs"/>
          <w:sz w:val="34"/>
          <w:szCs w:val="34"/>
          <w:rtl/>
        </w:rPr>
        <w:t xml:space="preserve">، لتيسير استخدام النظام. ونظرا لتنفيذ عدد من مشروعات المراجعة لصيانة التصنيف الدولي للبراءات وتعزيزه، </w:t>
      </w:r>
      <w:r>
        <w:rPr>
          <w:rFonts w:ascii="Arabic Typesetting" w:hAnsi="Arabic Typesetting" w:cs="Arabic Typesetting" w:hint="cs"/>
          <w:sz w:val="34"/>
          <w:szCs w:val="34"/>
          <w:rtl/>
        </w:rPr>
        <w:t>لم يبلغ</w:t>
      </w:r>
      <w:r w:rsidRPr="00E163F7">
        <w:rPr>
          <w:rFonts w:ascii="Arabic Typesetting" w:hAnsi="Arabic Typesetting" w:cs="Arabic Typesetting" w:hint="cs"/>
          <w:sz w:val="34"/>
          <w:szCs w:val="34"/>
          <w:rtl/>
        </w:rPr>
        <w:t xml:space="preserve"> عدد </w:t>
      </w:r>
      <w:r>
        <w:rPr>
          <w:rFonts w:ascii="Arabic Typesetting" w:hAnsi="Arabic Typesetting" w:cs="Arabic Typesetting" w:hint="cs"/>
          <w:sz w:val="34"/>
          <w:szCs w:val="34"/>
          <w:rtl/>
        </w:rPr>
        <w:t>التقسيمات</w:t>
      </w:r>
      <w:r w:rsidRPr="00E163F7">
        <w:rPr>
          <w:rFonts w:ascii="Arabic Typesetting" w:hAnsi="Arabic Typesetting" w:cs="Arabic Typesetting" w:hint="cs"/>
          <w:sz w:val="34"/>
          <w:szCs w:val="34"/>
          <w:rtl/>
        </w:rPr>
        <w:t xml:space="preserve"> الفرعية المدرج في عام 2014 (337) </w:t>
      </w:r>
      <w:r>
        <w:rPr>
          <w:rFonts w:ascii="Arabic Typesetting" w:hAnsi="Arabic Typesetting" w:cs="Arabic Typesetting" w:hint="cs"/>
          <w:sz w:val="34"/>
          <w:szCs w:val="34"/>
          <w:rtl/>
        </w:rPr>
        <w:t xml:space="preserve">القدر </w:t>
      </w:r>
      <w:r w:rsidRPr="00E163F7">
        <w:rPr>
          <w:rFonts w:ascii="Arabic Typesetting" w:hAnsi="Arabic Typesetting" w:cs="Arabic Typesetting" w:hint="cs"/>
          <w:sz w:val="34"/>
          <w:szCs w:val="34"/>
          <w:rtl/>
        </w:rPr>
        <w:t xml:space="preserve">المتوقع. </w:t>
      </w:r>
    </w:p>
    <w:p w:rsidR="00000798" w:rsidRDefault="00000798" w:rsidP="00000798">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7A16C9">
        <w:rPr>
          <w:rFonts w:ascii="Arabic Typesetting" w:hAnsi="Arabic Typesetting" w:cs="Arabic Typesetting" w:hint="cs"/>
          <w:sz w:val="34"/>
          <w:szCs w:val="34"/>
          <w:rtl/>
        </w:rPr>
        <w:t>ولم تتمكن</w:t>
      </w:r>
      <w:r w:rsidRPr="007A16C9">
        <w:rPr>
          <w:rFonts w:ascii="Arabic Typesetting" w:hAnsi="Arabic Typesetting" w:cs="Arabic Typesetting"/>
          <w:sz w:val="34"/>
          <w:szCs w:val="34"/>
          <w:rtl/>
        </w:rPr>
        <w:t xml:space="preserve"> اللجنة المعنية بمعايير الويبو</w:t>
      </w:r>
      <w:r w:rsidRPr="007A16C9">
        <w:rPr>
          <w:rFonts w:ascii="Arabic Typesetting" w:hAnsi="Arabic Typesetting" w:cs="Arabic Typesetting" w:hint="cs"/>
          <w:sz w:val="34"/>
          <w:szCs w:val="34"/>
          <w:rtl/>
        </w:rPr>
        <w:t xml:space="preserve"> من أن تعتمد </w:t>
      </w:r>
      <w:r>
        <w:rPr>
          <w:rFonts w:ascii="Arabic Typesetting" w:hAnsi="Arabic Typesetting" w:cs="Arabic Typesetting" w:hint="cs"/>
          <w:sz w:val="34"/>
          <w:szCs w:val="34"/>
          <w:rtl/>
        </w:rPr>
        <w:t>في دورتها الرابعة جدول الأعمال، ما أدى إلى عدم إضفاء الطابع الرسمي على القرارات غير الرسمية. وعلى الرغم من هذا التراجع اعتمد معيار واحد وروجع معيار آخر على نحو غير رسمي في عام 2014.</w:t>
      </w:r>
    </w:p>
    <w:p w:rsidR="00000798" w:rsidRDefault="00000798" w:rsidP="00C10C7A">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 xml:space="preserve">وشهد استخدام الأدوات المتاحة على الإنترنت للنفاذ إلى التصنيفات ومنشورات المعايير نموا ثابتا بحيث ارتفع عدد زيارات منشورات التصنيف الدولي للبراءات ارتفاعا كبيرا (زيادة بنسبة </w:t>
      </w:r>
      <w:r w:rsidR="00C10C7A">
        <w:rPr>
          <w:rFonts w:ascii="Arabic Typesetting" w:hAnsi="Arabic Typesetting" w:cs="Arabic Typesetting" w:hint="cs"/>
          <w:sz w:val="34"/>
          <w:szCs w:val="34"/>
          <w:rtl/>
        </w:rPr>
        <w:t xml:space="preserve">61 </w:t>
      </w:r>
      <w:r>
        <w:rPr>
          <w:rFonts w:ascii="Arabic Typesetting" w:hAnsi="Arabic Typesetting" w:cs="Arabic Typesetting" w:hint="cs"/>
          <w:sz w:val="34"/>
          <w:szCs w:val="34"/>
          <w:rtl/>
        </w:rPr>
        <w:t>في المائة عن عام 2013)، وذلك بفضل إدراج تصنيفات منقحة وأدوات جديدة. وزاد أيضا عدد زيارات منشور نيس والصفحة الرئيسية لتصنيف لوكارنو بنسبتي 8.4 في المائة و21.3 في المائة على التوالي. وانخفض عدد زيارات الصفحة الرئيسية لمنشور فيينا وكتيب معايير الويبو بنسبتي 8.7 في المائة و29.7 في المائة عن عام 2013، وذلك ربما بسبب التحديات المؤسسية التي تواجهها اللجنة المعنية بمعايير الويبو.</w:t>
      </w:r>
    </w:p>
    <w:p w:rsidR="00000798" w:rsidRPr="00D712CE" w:rsidRDefault="00000798" w:rsidP="00000798">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D712CE">
        <w:rPr>
          <w:rFonts w:ascii="Arabic Typesetting" w:hAnsi="Arabic Typesetting" w:cs="Arabic Typesetting" w:hint="cs"/>
          <w:sz w:val="34"/>
          <w:szCs w:val="34"/>
          <w:rtl/>
        </w:rPr>
        <w:t>ولا يزال</w:t>
      </w:r>
      <w:r w:rsidRPr="00D712CE">
        <w:rPr>
          <w:rFonts w:ascii="Arabic Typesetting" w:hAnsi="Arabic Typesetting" w:cs="Arabic Typesetting"/>
          <w:sz w:val="34"/>
          <w:szCs w:val="34"/>
          <w:rtl/>
        </w:rPr>
        <w:t xml:space="preserve"> عمل البرنامج 12 </w:t>
      </w:r>
      <w:r w:rsidRPr="00D712CE">
        <w:rPr>
          <w:rFonts w:ascii="Arabic Typesetting" w:hAnsi="Arabic Typesetting" w:cs="Arabic Typesetting" w:hint="cs"/>
          <w:sz w:val="34"/>
          <w:szCs w:val="34"/>
          <w:rtl/>
        </w:rPr>
        <w:t>يدعم تنفيذ التوصيات 8 و30 و31</w:t>
      </w:r>
      <w:r w:rsidRPr="00D712CE">
        <w:rPr>
          <w:rFonts w:ascii="Arabic Typesetting" w:hAnsi="Arabic Typesetting" w:cs="Arabic Typesetting"/>
          <w:sz w:val="34"/>
          <w:szCs w:val="34"/>
          <w:rtl/>
        </w:rPr>
        <w:t xml:space="preserve"> </w:t>
      </w:r>
      <w:r w:rsidRPr="00D712CE">
        <w:rPr>
          <w:rFonts w:ascii="Arabic Typesetting" w:hAnsi="Arabic Typesetting" w:cs="Arabic Typesetting" w:hint="cs"/>
          <w:sz w:val="34"/>
          <w:szCs w:val="34"/>
          <w:rtl/>
        </w:rPr>
        <w:t>من</w:t>
      </w:r>
      <w:r w:rsidRPr="00D712CE">
        <w:rPr>
          <w:rFonts w:ascii="Arabic Typesetting" w:hAnsi="Arabic Typesetting" w:cs="Arabic Typesetting"/>
          <w:sz w:val="34"/>
          <w:szCs w:val="34"/>
          <w:rtl/>
        </w:rPr>
        <w:t xml:space="preserve"> جدول أعمال التنمية عن طريق تيسير نفاذ البلدان النامية إلى المعلومات المتاحة </w:t>
      </w:r>
      <w:r w:rsidRPr="00D712CE">
        <w:rPr>
          <w:rFonts w:ascii="Arabic Typesetting" w:hAnsi="Arabic Typesetting" w:cs="Arabic Typesetting" w:hint="cs"/>
          <w:sz w:val="34"/>
          <w:szCs w:val="34"/>
          <w:rtl/>
        </w:rPr>
        <w:t>للجمهور</w:t>
      </w:r>
      <w:r w:rsidRPr="00D712CE">
        <w:rPr>
          <w:rFonts w:ascii="Arabic Typesetting" w:hAnsi="Arabic Typesetting" w:cs="Arabic Typesetting"/>
          <w:sz w:val="34"/>
          <w:szCs w:val="34"/>
          <w:rtl/>
        </w:rPr>
        <w:t xml:space="preserve"> بشأن البراءات. ومن ثم فهو يسهم أيضا في الجهود المتعلقة بنقل التكنولوجيا.</w:t>
      </w:r>
    </w:p>
    <w:p w:rsidR="00000798" w:rsidRPr="001C229F" w:rsidRDefault="00000798" w:rsidP="00793EDF">
      <w:pPr>
        <w:keepNext/>
        <w:bidi/>
        <w:spacing w:before="120" w:after="120" w:line="340" w:lineRule="exact"/>
        <w:rPr>
          <w:rFonts w:ascii="Arabic Typesetting" w:hAnsi="Arabic Typesetting" w:cs="Arabic Typesetting"/>
          <w:sz w:val="36"/>
          <w:szCs w:val="36"/>
          <w:rtl/>
          <w:lang w:val="fr-CH"/>
        </w:rPr>
      </w:pPr>
      <w:r w:rsidRPr="009B1864">
        <w:rPr>
          <w:rFonts w:ascii="Arabic Typesetting" w:hAnsi="Arabic Typesetting" w:cs="Arabic Typesetting"/>
          <w:sz w:val="36"/>
          <w:szCs w:val="36"/>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10"/>
        <w:gridCol w:w="1701"/>
        <w:gridCol w:w="2551"/>
        <w:gridCol w:w="817"/>
      </w:tblGrid>
      <w:tr w:rsidR="00000798" w:rsidRPr="00662E61" w:rsidTr="008A6954">
        <w:tc>
          <w:tcPr>
            <w:tcW w:w="2092" w:type="dxa"/>
            <w:tcBorders>
              <w:right w:val="nil"/>
            </w:tcBorders>
            <w:shd w:val="clear" w:color="auto" w:fill="CCFFFF"/>
            <w:vAlign w:val="center"/>
          </w:tcPr>
          <w:p w:rsidR="00000798" w:rsidRPr="00662E61" w:rsidRDefault="00000798" w:rsidP="008A6954">
            <w:pPr>
              <w:keepNext/>
              <w:keepLines/>
              <w:tabs>
                <w:tab w:val="left" w:pos="1218"/>
              </w:tabs>
              <w:bidi/>
              <w:spacing w:beforeLines="60" w:before="144" w:afterLines="60" w:after="144" w:line="280" w:lineRule="exact"/>
              <w:ind w:left="1134" w:hanging="1134"/>
              <w:rPr>
                <w:rFonts w:ascii="Arabic Typesetting" w:hAnsi="Arabic Typesetting" w:cs="Arabic Typesetting"/>
                <w:sz w:val="30"/>
                <w:szCs w:val="30"/>
                <w:rtl/>
                <w:lang w:bidi="ar-EG"/>
              </w:rPr>
            </w:pPr>
            <w:r w:rsidRPr="00662E61">
              <w:rPr>
                <w:rFonts w:ascii="Arabic Typesetting" w:hAnsi="Arabic Typesetting" w:cs="Arabic Typesetting"/>
                <w:b/>
                <w:bCs/>
                <w:sz w:val="30"/>
                <w:szCs w:val="30"/>
                <w:rtl/>
                <w:lang w:bidi="ar-EG"/>
              </w:rPr>
              <w:t>النتيجة المرتقبة:</w:t>
            </w:r>
            <w:r w:rsidRPr="00662E61">
              <w:rPr>
                <w:rFonts w:ascii="Arabic Typesetting" w:hAnsi="Arabic Typesetting" w:cs="Arabic Typesetting"/>
                <w:sz w:val="30"/>
                <w:szCs w:val="30"/>
                <w:lang w:bidi="ar-EG"/>
              </w:rPr>
              <w:tab/>
            </w:r>
          </w:p>
        </w:tc>
        <w:tc>
          <w:tcPr>
            <w:tcW w:w="7479" w:type="dxa"/>
            <w:gridSpan w:val="4"/>
            <w:tcBorders>
              <w:left w:val="nil"/>
            </w:tcBorders>
            <w:shd w:val="clear" w:color="auto" w:fill="CCFFFF"/>
            <w:vAlign w:val="center"/>
          </w:tcPr>
          <w:p w:rsidR="00000798" w:rsidRPr="00662E61" w:rsidRDefault="00000798" w:rsidP="008A6954">
            <w:pPr>
              <w:keepNext/>
              <w:keepLines/>
              <w:tabs>
                <w:tab w:val="left" w:pos="1218"/>
              </w:tabs>
              <w:bidi/>
              <w:spacing w:beforeLines="60" w:before="144" w:afterLines="60" w:after="144"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ه 1.4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000798" w:rsidRPr="00662E61" w:rsidTr="008A6954">
        <w:tc>
          <w:tcPr>
            <w:tcW w:w="2092" w:type="dxa"/>
            <w:tcBorders>
              <w:bottom w:val="nil"/>
              <w:right w:val="nil"/>
            </w:tcBorders>
            <w:vAlign w:val="center"/>
          </w:tcPr>
          <w:p w:rsidR="00000798" w:rsidRPr="00662E61" w:rsidRDefault="00000798" w:rsidP="008A6954">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مؤشرات الأداء</w:t>
            </w:r>
          </w:p>
        </w:tc>
        <w:tc>
          <w:tcPr>
            <w:tcW w:w="2410" w:type="dxa"/>
            <w:tcBorders>
              <w:left w:val="nil"/>
              <w:bottom w:val="nil"/>
              <w:right w:val="nil"/>
            </w:tcBorders>
          </w:tcPr>
          <w:p w:rsidR="00000798" w:rsidRPr="00662E61" w:rsidRDefault="00000798" w:rsidP="008A6954">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 xml:space="preserve">أسس المقارنة </w:t>
            </w:r>
          </w:p>
        </w:tc>
        <w:tc>
          <w:tcPr>
            <w:tcW w:w="1701" w:type="dxa"/>
            <w:tcBorders>
              <w:left w:val="nil"/>
              <w:bottom w:val="nil"/>
              <w:right w:val="nil"/>
            </w:tcBorders>
            <w:vAlign w:val="center"/>
          </w:tcPr>
          <w:p w:rsidR="00000798" w:rsidRPr="00662E61" w:rsidRDefault="00000798" w:rsidP="008A6954">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 xml:space="preserve">الأهداف </w:t>
            </w:r>
          </w:p>
        </w:tc>
        <w:tc>
          <w:tcPr>
            <w:tcW w:w="2551" w:type="dxa"/>
            <w:tcBorders>
              <w:left w:val="nil"/>
              <w:bottom w:val="nil"/>
              <w:right w:val="nil"/>
            </w:tcBorders>
            <w:vAlign w:val="center"/>
          </w:tcPr>
          <w:p w:rsidR="00000798" w:rsidRPr="00662E61" w:rsidRDefault="00000798" w:rsidP="008A6954">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بيانات الأداء</w:t>
            </w:r>
          </w:p>
        </w:tc>
        <w:tc>
          <w:tcPr>
            <w:tcW w:w="817" w:type="dxa"/>
            <w:tcBorders>
              <w:left w:val="nil"/>
              <w:bottom w:val="nil"/>
            </w:tcBorders>
            <w:vAlign w:val="center"/>
          </w:tcPr>
          <w:p w:rsidR="00000798" w:rsidRPr="00662E61" w:rsidRDefault="00000798" w:rsidP="008A6954">
            <w:pPr>
              <w:keepNext/>
              <w:keepLines/>
              <w:bidi/>
              <w:spacing w:before="60" w:after="60" w:line="280" w:lineRule="exact"/>
              <w:jc w:val="center"/>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السير</w:t>
            </w:r>
          </w:p>
        </w:tc>
      </w:tr>
      <w:tr w:rsidR="00000798" w:rsidRPr="00662E61" w:rsidTr="008A6954">
        <w:tc>
          <w:tcPr>
            <w:tcW w:w="2092" w:type="dxa"/>
            <w:tcBorders>
              <w:top w:val="nil"/>
              <w:bottom w:val="single" w:sz="4" w:space="0" w:color="auto"/>
              <w:right w:val="nil"/>
            </w:tcBorders>
          </w:tcPr>
          <w:p w:rsidR="00000798" w:rsidRPr="00662E61" w:rsidRDefault="00000798" w:rsidP="008A6954">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color w:val="000000"/>
                <w:sz w:val="30"/>
                <w:szCs w:val="30"/>
                <w:rtl/>
                <w:lang w:bidi="ar-EG"/>
              </w:rPr>
              <w:t>عدد التعديلات وملفات المعلومات التي تم إدراجها في تصنيف نيس</w:t>
            </w:r>
          </w:p>
        </w:tc>
        <w:tc>
          <w:tcPr>
            <w:tcW w:w="2410" w:type="dxa"/>
            <w:tcBorders>
              <w:top w:val="nil"/>
              <w:left w:val="nil"/>
              <w:bottom w:val="single" w:sz="4" w:space="0" w:color="auto"/>
              <w:right w:val="nil"/>
            </w:tcBorders>
          </w:tcPr>
          <w:p w:rsidR="00000798" w:rsidRPr="00662E61" w:rsidRDefault="00000798" w:rsidP="008A6954">
            <w:pPr>
              <w:bidi/>
              <w:spacing w:before="60" w:after="60" w:line="280" w:lineRule="exact"/>
              <w:rPr>
                <w:rFonts w:ascii="Arabic Typesetting" w:hAnsi="Arabic Typesetting" w:cs="Arabic Typesetting"/>
                <w:b/>
                <w:i/>
                <w:iCs/>
                <w:color w:val="002060"/>
                <w:sz w:val="30"/>
                <w:szCs w:val="30"/>
                <w:rtl/>
                <w:lang w:bidi="ar-EG"/>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p>
          <w:p w:rsidR="00000798" w:rsidRPr="00662E61" w:rsidRDefault="00000798" w:rsidP="008A6954">
            <w:pPr>
              <w:bidi/>
              <w:spacing w:before="60" w:after="60" w:line="280" w:lineRule="exact"/>
              <w:rPr>
                <w:rFonts w:ascii="Arabic Typesetting" w:hAnsi="Arabic Typesetting" w:cs="Arabic Typesetting"/>
                <w:b/>
                <w:color w:val="002060"/>
                <w:sz w:val="30"/>
                <w:szCs w:val="30"/>
                <w:rtl/>
                <w:lang w:bidi="ar-EG"/>
              </w:rPr>
            </w:pPr>
            <w:r w:rsidRPr="00662E61">
              <w:rPr>
                <w:rFonts w:ascii="Arabic Typesetting" w:hAnsi="Arabic Typesetting" w:cs="Arabic Typesetting"/>
                <w:b/>
                <w:color w:val="002060"/>
                <w:sz w:val="30"/>
                <w:szCs w:val="30"/>
                <w:rtl/>
                <w:lang w:bidi="ar-EG"/>
              </w:rPr>
              <w:t>432 تعديلا في 2013</w:t>
            </w:r>
          </w:p>
          <w:p w:rsidR="00000798" w:rsidRPr="00662E61" w:rsidRDefault="00000798" w:rsidP="008A6954">
            <w:pPr>
              <w:bidi/>
              <w:spacing w:before="60" w:after="60" w:line="280" w:lineRule="exact"/>
              <w:rPr>
                <w:rFonts w:ascii="Arabic Typesetting" w:hAnsi="Arabic Typesetting" w:cs="Arabic Typesetting"/>
                <w:b/>
                <w:color w:val="002060"/>
                <w:sz w:val="30"/>
                <w:szCs w:val="30"/>
              </w:rPr>
            </w:pPr>
            <w:r w:rsidRPr="00662E61">
              <w:rPr>
                <w:rFonts w:ascii="Arabic Typesetting" w:hAnsi="Arabic Typesetting" w:cs="Arabic Typesetting"/>
                <w:b/>
                <w:color w:val="002060"/>
                <w:sz w:val="30"/>
                <w:szCs w:val="30"/>
                <w:rtl/>
                <w:lang w:bidi="ar-EG"/>
              </w:rPr>
              <w:t>339 تعديلا في 2012</w:t>
            </w:r>
          </w:p>
          <w:p w:rsidR="00000798" w:rsidRPr="00662E61" w:rsidRDefault="00000798" w:rsidP="008A6954">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color w:val="002060"/>
                <w:sz w:val="30"/>
                <w:szCs w:val="30"/>
                <w:rtl/>
              </w:rPr>
              <w:t>9 ملفات معلومات منقحة و17 ملف معلومات جديد مودع</w:t>
            </w: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عدد التعديلات وملفات المعل</w:t>
            </w:r>
            <w:r w:rsidR="00C10C7A">
              <w:rPr>
                <w:rFonts w:ascii="Arabic Typesetting" w:hAnsi="Arabic Typesetting" w:cs="Arabic Typesetting"/>
                <w:b/>
                <w:sz w:val="30"/>
                <w:szCs w:val="30"/>
                <w:rtl/>
                <w:lang w:bidi="ar-EG"/>
              </w:rPr>
              <w:t>ومات التي أُدرجت خلال عام 2013.</w:t>
            </w:r>
          </w:p>
        </w:tc>
        <w:tc>
          <w:tcPr>
            <w:tcW w:w="1701" w:type="dxa"/>
            <w:tcBorders>
              <w:top w:val="nil"/>
              <w:left w:val="nil"/>
              <w:bottom w:val="single" w:sz="4" w:space="0" w:color="auto"/>
              <w:right w:val="nil"/>
            </w:tcBorders>
          </w:tcPr>
          <w:p w:rsidR="00000798" w:rsidRPr="00662E61" w:rsidRDefault="00000798" w:rsidP="008A6954">
            <w:pPr>
              <w:bidi/>
              <w:spacing w:before="60" w:after="60" w:line="280" w:lineRule="exact"/>
              <w:rPr>
                <w:rFonts w:ascii="Arabic Typesetting" w:hAnsi="Arabic Typesetting" w:cs="Arabic Typesetting"/>
                <w:sz w:val="30"/>
                <w:szCs w:val="30"/>
                <w:rtl/>
                <w:lang w:val="fr-CH"/>
              </w:rPr>
            </w:pPr>
            <w:r w:rsidRPr="00662E61">
              <w:rPr>
                <w:rFonts w:ascii="Arabic Typesetting" w:hAnsi="Arabic Typesetting" w:cs="Arabic Typesetting"/>
                <w:sz w:val="30"/>
                <w:szCs w:val="30"/>
                <w:rtl/>
                <w:lang w:bidi="ar-EG"/>
              </w:rPr>
              <w:t xml:space="preserve">مقارنة الزيادة مع أساس المقارنة </w:t>
            </w:r>
          </w:p>
        </w:tc>
        <w:tc>
          <w:tcPr>
            <w:tcW w:w="2551" w:type="dxa"/>
            <w:tcBorders>
              <w:top w:val="nil"/>
              <w:left w:val="nil"/>
              <w:bottom w:val="single" w:sz="4" w:space="0" w:color="auto"/>
              <w:right w:val="nil"/>
            </w:tcBorders>
          </w:tcPr>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279 تعديلا بالإنكليزية</w:t>
            </w: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291 تعديلا بالفرنسية</w:t>
            </w: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570 إجمالا</w:t>
            </w: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20 ملف معلومات مودع</w:t>
            </w:r>
          </w:p>
          <w:p w:rsidR="00000798" w:rsidRPr="00662E61" w:rsidRDefault="00000798" w:rsidP="008A6954">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sz w:val="30"/>
                <w:szCs w:val="30"/>
                <w:rtl/>
                <w:lang w:bidi="ar-EG"/>
              </w:rPr>
              <w:t xml:space="preserve">39 ملف معلومات منقح </w:t>
            </w:r>
          </w:p>
        </w:tc>
        <w:tc>
          <w:tcPr>
            <w:tcW w:w="817" w:type="dxa"/>
            <w:tcBorders>
              <w:top w:val="nil"/>
              <w:left w:val="nil"/>
              <w:bottom w:val="single" w:sz="4" w:space="0" w:color="auto"/>
            </w:tcBorders>
          </w:tcPr>
          <w:p w:rsidR="00000798" w:rsidRPr="00662E61" w:rsidRDefault="00000798" w:rsidP="008A6954">
            <w:pPr>
              <w:keepNext/>
              <w:bidi/>
              <w:spacing w:before="60" w:after="60" w:line="280" w:lineRule="exact"/>
              <w:jc w:val="center"/>
              <w:rPr>
                <w:rFonts w:ascii="Arabic Typesetting" w:hAnsi="Arabic Typesetting" w:cs="Arabic Typesetting"/>
                <w:bCs/>
                <w:sz w:val="30"/>
                <w:szCs w:val="30"/>
                <w:lang w:bidi="ar-EG"/>
              </w:rPr>
            </w:pPr>
            <w:r w:rsidRPr="00662E61">
              <w:rPr>
                <w:rFonts w:ascii="Arabic Typesetting" w:hAnsi="Arabic Typesetting" w:cs="Arabic Typesetting"/>
                <w:b/>
                <w:bCs/>
                <w:color w:val="008000"/>
                <w:sz w:val="30"/>
                <w:szCs w:val="30"/>
                <w:rtl/>
                <w:lang w:bidi="ar-EG"/>
              </w:rPr>
              <w:t>ثابت</w:t>
            </w:r>
          </w:p>
          <w:p w:rsidR="00000798" w:rsidRPr="00662E61" w:rsidRDefault="00000798" w:rsidP="008A6954">
            <w:pPr>
              <w:keepNext/>
              <w:bidi/>
              <w:spacing w:before="60" w:after="60" w:line="280" w:lineRule="exact"/>
              <w:jc w:val="center"/>
              <w:rPr>
                <w:rFonts w:ascii="Arabic Typesetting" w:hAnsi="Arabic Typesetting" w:cs="Arabic Typesetting"/>
                <w:b/>
                <w:bCs/>
                <w:color w:val="808080"/>
                <w:sz w:val="30"/>
                <w:szCs w:val="30"/>
                <w:rtl/>
              </w:rPr>
            </w:pPr>
          </w:p>
        </w:tc>
      </w:tr>
      <w:tr w:rsidR="00000798" w:rsidRPr="00662E61" w:rsidTr="008A6954">
        <w:tc>
          <w:tcPr>
            <w:tcW w:w="2092" w:type="dxa"/>
            <w:tcBorders>
              <w:top w:val="single" w:sz="4" w:space="0" w:color="auto"/>
              <w:bottom w:val="nil"/>
              <w:right w:val="nil"/>
            </w:tcBorders>
          </w:tcPr>
          <w:p w:rsidR="00000798" w:rsidRPr="00662E61" w:rsidRDefault="00000798" w:rsidP="008A6954">
            <w:pPr>
              <w:keepNext/>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color w:val="000000"/>
                <w:sz w:val="30"/>
                <w:szCs w:val="30"/>
                <w:rtl/>
                <w:lang w:bidi="ar-EG"/>
              </w:rPr>
              <w:t>عدد التقسيمات الفرعية الجديدة التي أُدخلت في التصنيف الدولي للبراءات سنويا</w:t>
            </w:r>
          </w:p>
        </w:tc>
        <w:tc>
          <w:tcPr>
            <w:tcW w:w="2410" w:type="dxa"/>
            <w:tcBorders>
              <w:top w:val="single" w:sz="4" w:space="0" w:color="auto"/>
              <w:left w:val="nil"/>
              <w:bottom w:val="nil"/>
              <w:right w:val="nil"/>
            </w:tcBorders>
          </w:tcPr>
          <w:p w:rsidR="00000798" w:rsidRPr="00662E61" w:rsidRDefault="00000798" w:rsidP="008A6954">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r w:rsidRPr="00662E61">
              <w:rPr>
                <w:rFonts w:ascii="Arabic Typesetting" w:hAnsi="Arabic Typesetting" w:cs="Arabic Typesetting"/>
                <w:b/>
                <w:color w:val="002060"/>
                <w:sz w:val="30"/>
                <w:szCs w:val="30"/>
                <w:rtl/>
                <w:lang w:bidi="ar-EG"/>
              </w:rPr>
              <w:t>617</w:t>
            </w: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500 مجموعة جديدة (بلغ متوسط عام 2009- 13 مجموعة)</w:t>
            </w:r>
          </w:p>
        </w:tc>
        <w:tc>
          <w:tcPr>
            <w:tcW w:w="1701" w:type="dxa"/>
            <w:tcBorders>
              <w:top w:val="single" w:sz="4" w:space="0" w:color="auto"/>
              <w:left w:val="nil"/>
              <w:bottom w:val="nil"/>
              <w:right w:val="nil"/>
            </w:tcBorders>
          </w:tcPr>
          <w:p w:rsidR="00000798" w:rsidRPr="00662E61" w:rsidRDefault="00000798" w:rsidP="008A6954">
            <w:pPr>
              <w:bidi/>
              <w:spacing w:before="60" w:after="60" w:line="280" w:lineRule="exact"/>
              <w:rPr>
                <w:rFonts w:ascii="Arabic Typesetting" w:hAnsi="Arabic Typesetting" w:cs="Arabic Typesetting"/>
                <w:sz w:val="30"/>
                <w:szCs w:val="30"/>
                <w:rtl/>
                <w:lang w:val="fr-CH"/>
              </w:rPr>
            </w:pPr>
            <w:r w:rsidRPr="00662E61">
              <w:rPr>
                <w:rFonts w:ascii="Arabic Typesetting" w:hAnsi="Arabic Typesetting" w:cs="Arabic Typesetting"/>
                <w:sz w:val="30"/>
                <w:szCs w:val="30"/>
                <w:rtl/>
                <w:lang w:bidi="ar-EG"/>
              </w:rPr>
              <w:t xml:space="preserve">800 مجموعة جديدة سنويا </w:t>
            </w:r>
          </w:p>
        </w:tc>
        <w:tc>
          <w:tcPr>
            <w:tcW w:w="2551" w:type="dxa"/>
            <w:tcBorders>
              <w:top w:val="single" w:sz="4" w:space="0" w:color="auto"/>
              <w:left w:val="nil"/>
              <w:bottom w:val="nil"/>
              <w:right w:val="nil"/>
            </w:tcBorders>
          </w:tcPr>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 xml:space="preserve">337 مجموعة جديدة أدرجت في النسخة الأولى من التصنيف الدولي للبراءات لعام 2015 </w:t>
            </w:r>
          </w:p>
        </w:tc>
        <w:tc>
          <w:tcPr>
            <w:tcW w:w="817" w:type="dxa"/>
            <w:tcBorders>
              <w:top w:val="single" w:sz="4" w:space="0" w:color="auto"/>
              <w:left w:val="nil"/>
              <w:bottom w:val="nil"/>
            </w:tcBorders>
          </w:tcPr>
          <w:p w:rsidR="00000798" w:rsidRPr="00662E61" w:rsidRDefault="00000798" w:rsidP="008A6954">
            <w:pPr>
              <w:keepNext/>
              <w:bidi/>
              <w:spacing w:before="60" w:after="60" w:line="280" w:lineRule="exact"/>
              <w:jc w:val="center"/>
              <w:rPr>
                <w:rFonts w:ascii="Arabic Typesetting" w:hAnsi="Arabic Typesetting" w:cs="Arabic Typesetting"/>
                <w:bCs/>
                <w:color w:val="FF0000"/>
                <w:sz w:val="30"/>
                <w:szCs w:val="30"/>
              </w:rPr>
            </w:pPr>
            <w:r w:rsidRPr="00662E61">
              <w:rPr>
                <w:rFonts w:ascii="Arabic Typesetting" w:hAnsi="Arabic Typesetting" w:cs="Arabic Typesetting"/>
                <w:bCs/>
                <w:color w:val="FF0000"/>
                <w:sz w:val="30"/>
                <w:szCs w:val="30"/>
                <w:rtl/>
                <w:lang w:bidi="ar-EG"/>
              </w:rPr>
              <w:t>غير ثابت</w:t>
            </w:r>
          </w:p>
        </w:tc>
      </w:tr>
      <w:tr w:rsidR="00000798" w:rsidRPr="00662E61" w:rsidTr="008A6954">
        <w:tc>
          <w:tcPr>
            <w:tcW w:w="2092" w:type="dxa"/>
            <w:tcBorders>
              <w:top w:val="nil"/>
              <w:bottom w:val="nil"/>
              <w:right w:val="nil"/>
            </w:tcBorders>
          </w:tcPr>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عدد المعايير التي تم تعديلها وعدد المعايير الجديدة التي تم اعتمادها</w:t>
            </w:r>
          </w:p>
        </w:tc>
        <w:tc>
          <w:tcPr>
            <w:tcW w:w="2410" w:type="dxa"/>
            <w:tcBorders>
              <w:top w:val="nil"/>
              <w:left w:val="nil"/>
              <w:bottom w:val="nil"/>
              <w:right w:val="nil"/>
            </w:tcBorders>
          </w:tcPr>
          <w:p w:rsidR="00000798" w:rsidRPr="00662E61" w:rsidRDefault="00000798" w:rsidP="008A6954">
            <w:pPr>
              <w:bidi/>
              <w:spacing w:before="60" w:after="60" w:line="280" w:lineRule="exact"/>
              <w:rPr>
                <w:rFonts w:ascii="Arabic Typesetting" w:hAnsi="Arabic Typesetting" w:cs="Arabic Typesetting"/>
                <w:b/>
                <w:color w:val="002060"/>
                <w:sz w:val="30"/>
                <w:szCs w:val="30"/>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p>
          <w:p w:rsidR="00000798" w:rsidRPr="00662E61" w:rsidRDefault="00000798" w:rsidP="008A6954">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color w:val="002060"/>
                <w:sz w:val="30"/>
                <w:szCs w:val="30"/>
                <w:rtl/>
              </w:rPr>
              <w:t>اعتمد معيار واحد وعُدّل معياران في 2012</w:t>
            </w:r>
          </w:p>
          <w:p w:rsidR="00000798" w:rsidRPr="00662E61" w:rsidRDefault="00000798" w:rsidP="008A6954">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color w:val="002060"/>
                <w:sz w:val="30"/>
                <w:szCs w:val="30"/>
                <w:rtl/>
              </w:rPr>
              <w:t>عُدّل معيار واحد إضافة إلى المسرد في 2013</w:t>
            </w: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سيحدد متوسط الفترة 2012/13 فيما بعد</w:t>
            </w:r>
          </w:p>
        </w:tc>
        <w:tc>
          <w:tcPr>
            <w:tcW w:w="1701" w:type="dxa"/>
            <w:tcBorders>
              <w:top w:val="nil"/>
              <w:left w:val="nil"/>
              <w:bottom w:val="nil"/>
              <w:right w:val="nil"/>
            </w:tcBorders>
          </w:tcPr>
          <w:p w:rsidR="00000798" w:rsidRPr="00662E61" w:rsidRDefault="00000798" w:rsidP="008A6954">
            <w:pPr>
              <w:bidi/>
              <w:spacing w:before="60" w:after="60" w:line="280" w:lineRule="exact"/>
              <w:rPr>
                <w:rFonts w:ascii="Arabic Typesetting" w:hAnsi="Arabic Typesetting" w:cs="Arabic Typesetting"/>
                <w:sz w:val="30"/>
                <w:szCs w:val="30"/>
                <w:rtl/>
                <w:lang w:val="fr-CH" w:bidi="ar-EG"/>
              </w:rPr>
            </w:pPr>
            <w:r w:rsidRPr="00662E61">
              <w:rPr>
                <w:rFonts w:ascii="Arabic Typesetting" w:hAnsi="Arabic Typesetting" w:cs="Arabic Typesetting"/>
                <w:sz w:val="30"/>
                <w:szCs w:val="30"/>
                <w:rtl/>
                <w:lang w:bidi="ar-EG"/>
              </w:rPr>
              <w:t xml:space="preserve">مقارنة الزيادة مع أساس المقارنة </w:t>
            </w:r>
          </w:p>
        </w:tc>
        <w:tc>
          <w:tcPr>
            <w:tcW w:w="2551" w:type="dxa"/>
            <w:tcBorders>
              <w:top w:val="nil"/>
              <w:left w:val="nil"/>
              <w:bottom w:val="nil"/>
              <w:right w:val="nil"/>
            </w:tcBorders>
          </w:tcPr>
          <w:p w:rsidR="00000798" w:rsidRPr="00662E61" w:rsidRDefault="00000798" w:rsidP="008A6954">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sz w:val="30"/>
                <w:szCs w:val="30"/>
                <w:rtl/>
                <w:lang w:bidi="ar-EG"/>
              </w:rPr>
              <w:t>اعتماد معاير واحد جديد ومراجعة آخر على نحو غير رسمي (2014)</w:t>
            </w:r>
          </w:p>
        </w:tc>
        <w:tc>
          <w:tcPr>
            <w:tcW w:w="817" w:type="dxa"/>
            <w:tcBorders>
              <w:top w:val="nil"/>
              <w:left w:val="nil"/>
              <w:bottom w:val="nil"/>
            </w:tcBorders>
          </w:tcPr>
          <w:p w:rsidR="00000798" w:rsidRPr="00662E61" w:rsidRDefault="00000798" w:rsidP="008A6954">
            <w:pPr>
              <w:keepNext/>
              <w:bidi/>
              <w:spacing w:before="60" w:after="60" w:line="280" w:lineRule="exact"/>
              <w:jc w:val="center"/>
              <w:rPr>
                <w:rFonts w:ascii="Arabic Typesetting" w:hAnsi="Arabic Typesetting" w:cs="Arabic Typesetting"/>
                <w:bCs/>
                <w:color w:val="FF0000"/>
                <w:sz w:val="30"/>
                <w:szCs w:val="30"/>
              </w:rPr>
            </w:pPr>
            <w:r w:rsidRPr="00662E61">
              <w:rPr>
                <w:rFonts w:ascii="Arabic Typesetting" w:hAnsi="Arabic Typesetting" w:cs="Arabic Typesetting"/>
                <w:bCs/>
                <w:color w:val="FF0000"/>
                <w:sz w:val="30"/>
                <w:szCs w:val="30"/>
                <w:rtl/>
                <w:lang w:bidi="ar-EG"/>
              </w:rPr>
              <w:t>غير ثابت</w:t>
            </w:r>
          </w:p>
        </w:tc>
      </w:tr>
      <w:tr w:rsidR="00000798" w:rsidRPr="00662E61" w:rsidTr="008A6954">
        <w:tc>
          <w:tcPr>
            <w:tcW w:w="2092" w:type="dxa"/>
            <w:tcBorders>
              <w:top w:val="nil"/>
              <w:left w:val="single" w:sz="4" w:space="0" w:color="auto"/>
              <w:bottom w:val="single" w:sz="4" w:space="0" w:color="auto"/>
              <w:right w:val="nil"/>
            </w:tcBorders>
          </w:tcPr>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color w:val="000000"/>
                <w:sz w:val="30"/>
                <w:szCs w:val="30"/>
                <w:rtl/>
                <w:lang w:bidi="ar-EG"/>
              </w:rPr>
              <w:t>عدد المستخدمين القادرين على النفاذ إلى منشورات الإنترنت للتصنيفات والمعايير الدولية، ولا سيما من البلدان النامية</w:t>
            </w:r>
          </w:p>
        </w:tc>
        <w:tc>
          <w:tcPr>
            <w:tcW w:w="2410" w:type="dxa"/>
            <w:tcBorders>
              <w:top w:val="nil"/>
              <w:left w:val="nil"/>
              <w:bottom w:val="single" w:sz="4" w:space="0" w:color="auto"/>
              <w:right w:val="nil"/>
            </w:tcBorders>
          </w:tcPr>
          <w:p w:rsidR="00000798" w:rsidRPr="00662E61" w:rsidRDefault="00000798" w:rsidP="008A6954">
            <w:pPr>
              <w:bidi/>
              <w:spacing w:before="60" w:after="60" w:line="280" w:lineRule="exact"/>
              <w:rPr>
                <w:rFonts w:ascii="Arabic Typesetting" w:hAnsi="Arabic Typesetting" w:cs="Arabic Typesetting"/>
                <w:b/>
                <w:color w:val="002060"/>
                <w:sz w:val="30"/>
                <w:szCs w:val="30"/>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p>
          <w:p w:rsidR="00000798" w:rsidRDefault="00000798" w:rsidP="008A6954">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صفحة التصنيف الدولي للبراءات: 093 387</w:t>
            </w:r>
          </w:p>
          <w:p w:rsidR="006F77B9" w:rsidRDefault="006F77B9" w:rsidP="008A6954">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 xml:space="preserve">منشور التصنيف الدولي للبراءات: 032 670 (بإسقاط من بيانات يناير </w:t>
            </w:r>
            <w:r>
              <w:rPr>
                <w:rFonts w:ascii="Arabic Typesetting" w:hAnsi="Arabic Typesetting" w:cs="Arabic Typesetting"/>
                <w:b/>
                <w:color w:val="002060"/>
                <w:sz w:val="30"/>
                <w:szCs w:val="30"/>
                <w:rtl/>
              </w:rPr>
              <w:t>–</w:t>
            </w:r>
            <w:r>
              <w:rPr>
                <w:rFonts w:ascii="Arabic Typesetting" w:hAnsi="Arabic Typesetting" w:cs="Arabic Typesetting" w:hint="cs"/>
                <w:b/>
                <w:color w:val="002060"/>
                <w:sz w:val="30"/>
                <w:szCs w:val="30"/>
                <w:rtl/>
              </w:rPr>
              <w:t xml:space="preserve"> مايو 2013 وتسوية بنفس طريقة القياس المستعملة في بيانات 2014)</w:t>
            </w:r>
          </w:p>
          <w:p w:rsidR="006F77B9" w:rsidRDefault="006F77B9" w:rsidP="008A6954">
            <w:pPr>
              <w:bidi/>
              <w:spacing w:before="60" w:after="60" w:line="280" w:lineRule="exact"/>
              <w:rPr>
                <w:rFonts w:ascii="Arabic Typesetting" w:hAnsi="Arabic Typesetting" w:cs="Arabic Typesetting"/>
                <w:b/>
                <w:color w:val="002060"/>
                <w:sz w:val="30"/>
                <w:szCs w:val="30"/>
                <w:rtl/>
              </w:rPr>
            </w:pPr>
          </w:p>
          <w:p w:rsidR="00000798" w:rsidRDefault="00000798" w:rsidP="008A6954">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صفحة نيس: 846 533</w:t>
            </w:r>
          </w:p>
          <w:p w:rsidR="00000798" w:rsidRDefault="00000798" w:rsidP="008A6954">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منشور نيس: 409 386 2</w:t>
            </w:r>
          </w:p>
          <w:p w:rsidR="00000798" w:rsidRDefault="00000798" w:rsidP="008A6954">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صفحة لوكارنو: 727 36</w:t>
            </w:r>
          </w:p>
          <w:p w:rsidR="00000798" w:rsidRPr="00662E61" w:rsidRDefault="00000798" w:rsidP="008A6954">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معايير الويبو (كُتيّب): 463 94</w:t>
            </w:r>
          </w:p>
          <w:p w:rsidR="00000798" w:rsidRPr="00662E61" w:rsidRDefault="00000798" w:rsidP="008A6954">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سيحدد في نهاية عام 2013</w:t>
            </w:r>
          </w:p>
        </w:tc>
        <w:tc>
          <w:tcPr>
            <w:tcW w:w="1701" w:type="dxa"/>
            <w:tcBorders>
              <w:top w:val="nil"/>
              <w:left w:val="nil"/>
              <w:bottom w:val="single" w:sz="4" w:space="0" w:color="auto"/>
              <w:right w:val="nil"/>
            </w:tcBorders>
          </w:tcPr>
          <w:p w:rsidR="00000798" w:rsidRPr="00662E61" w:rsidRDefault="00000798" w:rsidP="008A6954">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sz w:val="30"/>
                <w:szCs w:val="30"/>
                <w:rtl/>
                <w:lang w:bidi="ar-EG"/>
              </w:rPr>
              <w:t xml:space="preserve">5% زيادة بالمقارنة مع أساس المقارنة </w:t>
            </w:r>
          </w:p>
        </w:tc>
        <w:tc>
          <w:tcPr>
            <w:tcW w:w="2551" w:type="dxa"/>
            <w:tcBorders>
              <w:top w:val="nil"/>
              <w:left w:val="nil"/>
              <w:bottom w:val="single" w:sz="4" w:space="0" w:color="auto"/>
              <w:right w:val="nil"/>
            </w:tcBorders>
          </w:tcPr>
          <w:p w:rsidR="00000798" w:rsidRDefault="00000798" w:rsidP="008A6954">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صفحة التصنيف الدولي للبراءات: </w:t>
            </w:r>
            <w:r>
              <w:rPr>
                <w:rFonts w:ascii="Arabic Typesetting" w:hAnsi="Arabic Typesetting" w:cs="Arabic Typesetting" w:hint="cs"/>
                <w:sz w:val="30"/>
                <w:szCs w:val="30"/>
                <w:rtl/>
                <w:lang w:val="fr-CH"/>
              </w:rPr>
              <w:t>845 291 (انخفاض بنسبة 24.6%) (44.08% من الزيارات من البلدان النامية)</w:t>
            </w:r>
          </w:p>
          <w:p w:rsidR="00000798" w:rsidRDefault="00000798" w:rsidP="008A6954">
            <w:pPr>
              <w:keepNext/>
              <w:bidi/>
              <w:spacing w:line="280" w:lineRule="exact"/>
              <w:rPr>
                <w:rFonts w:ascii="Arabic Typesetting" w:hAnsi="Arabic Typesetting" w:cs="Arabic Typesetting"/>
                <w:sz w:val="30"/>
                <w:szCs w:val="30"/>
                <w:rtl/>
                <w:lang w:val="fr-CH"/>
              </w:rPr>
            </w:pPr>
          </w:p>
          <w:p w:rsidR="006F77B9" w:rsidRDefault="006F77B9" w:rsidP="008A6954">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منشور التصنيف الدولي للبراءات: </w:t>
            </w:r>
            <w:r>
              <w:rPr>
                <w:rFonts w:ascii="Arabic Typesetting" w:hAnsi="Arabic Typesetting" w:cs="Arabic Typesetting" w:hint="cs"/>
                <w:sz w:val="30"/>
                <w:szCs w:val="30"/>
                <w:rtl/>
                <w:lang w:val="fr-CH"/>
              </w:rPr>
              <w:t>752 078 1 (زيادة بنسبة 61%)</w:t>
            </w:r>
            <w:r w:rsidRPr="00787FCD">
              <w:rPr>
                <w:rFonts w:ascii="Arabic Typesetting" w:hAnsi="Arabic Typesetting" w:cs="Arabic Typesetting"/>
                <w:sz w:val="30"/>
                <w:szCs w:val="30"/>
                <w:rtl/>
                <w:lang w:val="fr-CH"/>
              </w:rPr>
              <w:t xml:space="preserve"> (</w:t>
            </w:r>
            <w:r>
              <w:rPr>
                <w:rFonts w:ascii="Arabic Typesetting" w:hAnsi="Arabic Typesetting" w:cs="Arabic Typesetting" w:hint="cs"/>
                <w:sz w:val="30"/>
                <w:szCs w:val="30"/>
                <w:rtl/>
                <w:lang w:val="fr-CH"/>
              </w:rPr>
              <w:t xml:space="preserve">بإسقاط نم بيانات يناير-ديسمبر 2014) </w:t>
            </w:r>
          </w:p>
          <w:p w:rsidR="006F77B9" w:rsidRPr="00787FCD" w:rsidRDefault="006F77B9" w:rsidP="008A6954">
            <w:pPr>
              <w:keepNext/>
              <w:bidi/>
              <w:spacing w:line="280" w:lineRule="exact"/>
              <w:rPr>
                <w:rFonts w:ascii="Arabic Typesetting" w:hAnsi="Arabic Typesetting" w:cs="Arabic Typesetting"/>
                <w:sz w:val="30"/>
                <w:szCs w:val="30"/>
                <w:rtl/>
                <w:lang w:val="fr-CH"/>
              </w:rPr>
            </w:pPr>
          </w:p>
          <w:p w:rsidR="00000798" w:rsidRDefault="00000798" w:rsidP="008A6954">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صفحة نيس: </w:t>
            </w:r>
            <w:r>
              <w:rPr>
                <w:rFonts w:ascii="Arabic Typesetting" w:hAnsi="Arabic Typesetting" w:cs="Arabic Typesetting" w:hint="cs"/>
                <w:sz w:val="30"/>
                <w:szCs w:val="30"/>
                <w:rtl/>
                <w:lang w:val="fr-CH"/>
              </w:rPr>
              <w:t>629 497 (انخفاض بنسبة 6.8%) (35.14% من الزيارات من البلدان النامية)</w:t>
            </w:r>
          </w:p>
          <w:p w:rsidR="00000798" w:rsidRPr="00787FCD" w:rsidRDefault="00000798" w:rsidP="008A6954">
            <w:pPr>
              <w:keepNext/>
              <w:bidi/>
              <w:spacing w:line="280" w:lineRule="exact"/>
              <w:rPr>
                <w:rFonts w:ascii="Arabic Typesetting" w:hAnsi="Arabic Typesetting" w:cs="Arabic Typesetting"/>
                <w:sz w:val="30"/>
                <w:szCs w:val="30"/>
                <w:rtl/>
                <w:lang w:val="fr-CH"/>
              </w:rPr>
            </w:pPr>
          </w:p>
          <w:p w:rsidR="00000798" w:rsidRDefault="00000798" w:rsidP="008A6954">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منشور نيس: </w:t>
            </w:r>
            <w:r>
              <w:rPr>
                <w:rFonts w:ascii="Arabic Typesetting" w:hAnsi="Arabic Typesetting" w:cs="Arabic Typesetting" w:hint="cs"/>
                <w:sz w:val="30"/>
                <w:szCs w:val="30"/>
                <w:rtl/>
                <w:lang w:val="fr-CH"/>
              </w:rPr>
              <w:t>788 587 2 (زيادة بنسبة 8.4%) (38.42% من الزيارات من البلدان النامية)</w:t>
            </w:r>
          </w:p>
          <w:p w:rsidR="00000798" w:rsidRPr="00787FCD" w:rsidRDefault="00000798" w:rsidP="008A6954">
            <w:pPr>
              <w:keepNext/>
              <w:bidi/>
              <w:spacing w:line="280" w:lineRule="exact"/>
              <w:rPr>
                <w:rFonts w:ascii="Arabic Typesetting" w:hAnsi="Arabic Typesetting" w:cs="Arabic Typesetting"/>
                <w:sz w:val="30"/>
                <w:szCs w:val="30"/>
                <w:rtl/>
                <w:lang w:val="fr-CH"/>
              </w:rPr>
            </w:pPr>
          </w:p>
          <w:p w:rsidR="00000798" w:rsidRDefault="00000798" w:rsidP="008A6954">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صفحة لوكارنو: </w:t>
            </w:r>
            <w:r>
              <w:rPr>
                <w:rFonts w:ascii="Arabic Typesetting" w:hAnsi="Arabic Typesetting" w:cs="Arabic Typesetting" w:hint="cs"/>
                <w:sz w:val="30"/>
                <w:szCs w:val="30"/>
                <w:rtl/>
                <w:lang w:val="fr-CH"/>
              </w:rPr>
              <w:t>557 44 (زيادة بنسبة 21.3%) (38.42% من الزيارات من البلدان النامية)</w:t>
            </w:r>
          </w:p>
          <w:p w:rsidR="00000798" w:rsidRDefault="00000798" w:rsidP="008A6954">
            <w:pPr>
              <w:keepNext/>
              <w:bidi/>
              <w:spacing w:line="280" w:lineRule="exact"/>
              <w:rPr>
                <w:rFonts w:ascii="Arabic Typesetting" w:hAnsi="Arabic Typesetting" w:cs="Arabic Typesetting"/>
                <w:sz w:val="30"/>
                <w:szCs w:val="30"/>
                <w:rtl/>
                <w:lang w:val="fr-CH"/>
              </w:rPr>
            </w:pPr>
          </w:p>
          <w:p w:rsidR="00000798" w:rsidRDefault="00000798" w:rsidP="008A6954">
            <w:pPr>
              <w:keepNext/>
              <w:bidi/>
              <w:spacing w:line="28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صفحة فيينا: 596 29 (انخفاض بنسبة 8.7%) (56.32% من الزيارات من البلدان النامية)</w:t>
            </w:r>
          </w:p>
          <w:p w:rsidR="00000798" w:rsidRPr="00787FCD" w:rsidRDefault="00000798" w:rsidP="008A6954">
            <w:pPr>
              <w:keepNext/>
              <w:bidi/>
              <w:spacing w:line="280" w:lineRule="exact"/>
              <w:rPr>
                <w:rFonts w:ascii="Arabic Typesetting" w:hAnsi="Arabic Typesetting" w:cs="Arabic Typesetting"/>
                <w:sz w:val="30"/>
                <w:szCs w:val="30"/>
                <w:rtl/>
                <w:lang w:val="fr-CH"/>
              </w:rPr>
            </w:pPr>
          </w:p>
          <w:p w:rsidR="00000798" w:rsidRPr="00662E61" w:rsidRDefault="00000798" w:rsidP="008A6954">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معايير الويبو (كُتيّب): </w:t>
            </w:r>
            <w:r>
              <w:rPr>
                <w:rFonts w:ascii="Arabic Typesetting" w:hAnsi="Arabic Typesetting" w:cs="Arabic Typesetting" w:hint="cs"/>
                <w:sz w:val="30"/>
                <w:szCs w:val="30"/>
                <w:rtl/>
                <w:lang w:val="fr-CH"/>
              </w:rPr>
              <w:t>399 66 (انخفاض بنسبة 29.7%) (29.04% من الزيارات من البلدان النامية)</w:t>
            </w:r>
          </w:p>
        </w:tc>
        <w:tc>
          <w:tcPr>
            <w:tcW w:w="817" w:type="dxa"/>
            <w:tcBorders>
              <w:top w:val="nil"/>
              <w:left w:val="nil"/>
              <w:bottom w:val="single" w:sz="4" w:space="0" w:color="auto"/>
              <w:right w:val="single" w:sz="4" w:space="0" w:color="auto"/>
            </w:tcBorders>
          </w:tcPr>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ثابت</w:t>
            </w: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
                <w:bCs/>
                <w:color w:val="008000"/>
                <w:sz w:val="30"/>
                <w:szCs w:val="30"/>
                <w:rtl/>
                <w:lang w:bidi="ar-EG"/>
              </w:rPr>
            </w:pPr>
            <w:r w:rsidRPr="00662E61">
              <w:rPr>
                <w:rFonts w:ascii="Arabic Typesetting" w:hAnsi="Arabic Typesetting" w:cs="Arabic Typesetting"/>
                <w:b/>
                <w:bCs/>
                <w:color w:val="008000"/>
                <w:sz w:val="30"/>
                <w:szCs w:val="30"/>
                <w:rtl/>
                <w:lang w:bidi="ar-EG"/>
              </w:rPr>
              <w:t>ثابت</w:t>
            </w:r>
          </w:p>
          <w:p w:rsidR="00000798" w:rsidRDefault="00000798"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000798" w:rsidRDefault="00000798" w:rsidP="008A6954">
            <w:pPr>
              <w:keepNext/>
              <w:bidi/>
              <w:spacing w:before="120" w:after="120" w:line="280" w:lineRule="exact"/>
              <w:jc w:val="center"/>
              <w:rPr>
                <w:rFonts w:ascii="Arabic Typesetting" w:hAnsi="Arabic Typesetting" w:cs="Arabic Typesetting"/>
                <w:bCs/>
                <w:color w:val="FF0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ثابت</w:t>
            </w:r>
          </w:p>
          <w:p w:rsidR="00000798" w:rsidRDefault="00000798" w:rsidP="008A6954">
            <w:pPr>
              <w:keepNext/>
              <w:bidi/>
              <w:spacing w:before="120" w:after="120" w:line="280" w:lineRule="exact"/>
              <w:jc w:val="center"/>
              <w:rPr>
                <w:rFonts w:ascii="Arabic Typesetting" w:hAnsi="Arabic Typesetting" w:cs="Arabic Typesetting"/>
                <w:b/>
                <w:bCs/>
                <w:color w:val="008000"/>
                <w:sz w:val="30"/>
                <w:szCs w:val="30"/>
                <w:rtl/>
                <w:lang w:bidi="ar-EG"/>
              </w:rPr>
            </w:pPr>
          </w:p>
          <w:p w:rsidR="00000798" w:rsidRDefault="00000798" w:rsidP="008A6954">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Default="00000798" w:rsidP="008A6954">
            <w:pPr>
              <w:keepNext/>
              <w:bidi/>
              <w:spacing w:after="60" w:line="280" w:lineRule="exact"/>
              <w:jc w:val="center"/>
              <w:rPr>
                <w:rFonts w:ascii="Arabic Typesetting" w:hAnsi="Arabic Typesetting" w:cs="Arabic Typesetting"/>
                <w:b/>
                <w:bCs/>
                <w:color w:val="008000"/>
                <w:sz w:val="30"/>
                <w:szCs w:val="30"/>
                <w:rtl/>
                <w:lang w:bidi="ar-EG"/>
              </w:rPr>
            </w:pPr>
            <w:r w:rsidRPr="00662E61">
              <w:rPr>
                <w:rFonts w:ascii="Arabic Typesetting" w:hAnsi="Arabic Typesetting" w:cs="Arabic Typesetting"/>
                <w:b/>
                <w:bCs/>
                <w:color w:val="008000"/>
                <w:sz w:val="30"/>
                <w:szCs w:val="30"/>
                <w:rtl/>
                <w:lang w:bidi="ar-EG"/>
              </w:rPr>
              <w:t>ثابت</w:t>
            </w:r>
          </w:p>
          <w:p w:rsidR="00000798" w:rsidRDefault="00000798" w:rsidP="008A6954">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Default="00000798" w:rsidP="008A6954">
            <w:pPr>
              <w:keepNext/>
              <w:bidi/>
              <w:spacing w:after="160" w:line="280" w:lineRule="exact"/>
              <w:jc w:val="center"/>
              <w:rPr>
                <w:rFonts w:ascii="Arabic Typesetting" w:hAnsi="Arabic Typesetting" w:cs="Arabic Typesetting"/>
                <w:b/>
                <w:bCs/>
                <w:color w:val="008000"/>
                <w:sz w:val="30"/>
                <w:szCs w:val="30"/>
                <w:rtl/>
                <w:lang w:bidi="ar-EG"/>
              </w:rPr>
            </w:pPr>
          </w:p>
          <w:p w:rsidR="006F77B9" w:rsidRDefault="006F77B9" w:rsidP="008A6954">
            <w:pPr>
              <w:keepNext/>
              <w:bidi/>
              <w:spacing w:after="60" w:line="280" w:lineRule="exact"/>
              <w:jc w:val="center"/>
              <w:rPr>
                <w:rFonts w:ascii="Arabic Typesetting" w:hAnsi="Arabic Typesetting" w:cs="Arabic Typesetting"/>
                <w:b/>
                <w:bCs/>
                <w:color w:val="008000"/>
                <w:sz w:val="30"/>
                <w:szCs w:val="30"/>
                <w:rtl/>
                <w:lang w:bidi="ar-EG"/>
              </w:rPr>
            </w:pPr>
            <w:r w:rsidRPr="00662E61">
              <w:rPr>
                <w:rFonts w:ascii="Arabic Typesetting" w:hAnsi="Arabic Typesetting" w:cs="Arabic Typesetting"/>
                <w:b/>
                <w:bCs/>
                <w:color w:val="008000"/>
                <w:sz w:val="30"/>
                <w:szCs w:val="30"/>
                <w:rtl/>
                <w:lang w:bidi="ar-EG"/>
              </w:rPr>
              <w:t>ثابت</w:t>
            </w:r>
          </w:p>
          <w:p w:rsidR="00000798" w:rsidRDefault="00000798" w:rsidP="008A6954">
            <w:pPr>
              <w:keepNext/>
              <w:bidi/>
              <w:spacing w:before="60" w:after="120" w:line="280" w:lineRule="exact"/>
              <w:jc w:val="center"/>
              <w:rPr>
                <w:rFonts w:ascii="Arabic Typesetting" w:hAnsi="Arabic Typesetting" w:cs="Arabic Typesetting"/>
                <w:b/>
                <w:bCs/>
                <w:color w:val="008000"/>
                <w:sz w:val="30"/>
                <w:szCs w:val="30"/>
                <w:rtl/>
                <w:lang w:bidi="ar-EG"/>
              </w:rPr>
            </w:pPr>
          </w:p>
          <w:p w:rsidR="00000798" w:rsidRDefault="00000798" w:rsidP="008A6954">
            <w:pPr>
              <w:keepNext/>
              <w:bidi/>
              <w:spacing w:before="60" w:after="120" w:line="280" w:lineRule="exact"/>
              <w:jc w:val="center"/>
              <w:rPr>
                <w:rFonts w:ascii="Arabic Typesetting" w:hAnsi="Arabic Typesetting" w:cs="Arabic Typesetting"/>
                <w:b/>
                <w:bCs/>
                <w:color w:val="008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ثابت</w:t>
            </w: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6F77B9" w:rsidRDefault="006F77B9" w:rsidP="008A6954">
            <w:pPr>
              <w:keepNext/>
              <w:bidi/>
              <w:spacing w:before="60" w:after="60" w:line="280" w:lineRule="exact"/>
              <w:jc w:val="center"/>
              <w:rPr>
                <w:rFonts w:ascii="Arabic Typesetting" w:hAnsi="Arabic Typesetting" w:cs="Arabic Typesetting"/>
                <w:bCs/>
                <w:color w:val="FF0000"/>
                <w:sz w:val="30"/>
                <w:szCs w:val="30"/>
                <w:rtl/>
                <w:lang w:bidi="ar-EG"/>
              </w:rPr>
            </w:pPr>
          </w:p>
          <w:p w:rsidR="006F77B9" w:rsidRDefault="00000798" w:rsidP="008A6954">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w:t>
            </w:r>
            <w:r w:rsidR="006F77B9">
              <w:rPr>
                <w:rFonts w:ascii="Arabic Typesetting" w:hAnsi="Arabic Typesetting" w:cs="Arabic Typesetting" w:hint="cs"/>
                <w:bCs/>
                <w:color w:val="FF0000"/>
                <w:sz w:val="30"/>
                <w:szCs w:val="30"/>
                <w:rtl/>
                <w:lang w:bidi="ar-EG"/>
              </w:rPr>
              <w:t>ت</w:t>
            </w:r>
          </w:p>
          <w:p w:rsidR="00000798" w:rsidRPr="00662E61" w:rsidRDefault="00000798" w:rsidP="008A6954">
            <w:pPr>
              <w:keepNext/>
              <w:bidi/>
              <w:spacing w:before="60" w:after="60" w:line="280" w:lineRule="exact"/>
              <w:jc w:val="center"/>
              <w:rPr>
                <w:rFonts w:ascii="Arabic Typesetting" w:hAnsi="Arabic Typesetting" w:cs="Arabic Typesetting"/>
                <w:b/>
                <w:bCs/>
                <w:color w:val="808080"/>
                <w:sz w:val="30"/>
                <w:szCs w:val="30"/>
                <w:rtl/>
              </w:rPr>
            </w:pPr>
          </w:p>
        </w:tc>
      </w:tr>
    </w:tbl>
    <w:p w:rsidR="00000798" w:rsidRPr="00EC0C9E" w:rsidRDefault="00000798" w:rsidP="00793EDF">
      <w:pPr>
        <w:bidi/>
        <w:spacing w:line="360" w:lineRule="exact"/>
        <w:rPr>
          <w:rFonts w:ascii="Arabic Typesetting" w:hAnsi="Arabic Typesetting" w:cs="Arabic Typesetting"/>
          <w:sz w:val="34"/>
          <w:szCs w:val="34"/>
          <w:rtl/>
          <w:lang w:bidi="ar-EG"/>
        </w:rPr>
      </w:pPr>
    </w:p>
    <w:p w:rsidR="00000798" w:rsidRPr="009B1864" w:rsidRDefault="00000798" w:rsidP="00793EDF">
      <w:pPr>
        <w:keepNext/>
        <w:tabs>
          <w:tab w:val="left" w:pos="1645"/>
        </w:tabs>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000798" w:rsidRPr="009B1864" w:rsidRDefault="00000798" w:rsidP="00793EDF">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000798" w:rsidRPr="009B1864" w:rsidRDefault="00000798" w:rsidP="00793EDF">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Pr="0064417B" w:rsidRDefault="00BF0B5F" w:rsidP="00793EDF">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6232CA6F" wp14:editId="518CFAB6">
            <wp:extent cx="5762625" cy="1250950"/>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2625" cy="1250950"/>
                    </a:xfrm>
                    <a:prstGeom prst="rect">
                      <a:avLst/>
                    </a:prstGeom>
                    <a:noFill/>
                    <a:ln>
                      <a:noFill/>
                    </a:ln>
                  </pic:spPr>
                </pic:pic>
              </a:graphicData>
            </a:graphic>
          </wp:inline>
        </w:drawing>
      </w:r>
    </w:p>
    <w:p w:rsidR="00000798" w:rsidRPr="009B1864" w:rsidRDefault="00000798" w:rsidP="00793EDF">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000798" w:rsidRPr="009B1864" w:rsidRDefault="00000798" w:rsidP="00793EDF">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Default="00BF0B5F" w:rsidP="00793EDF">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287AF1A9" wp14:editId="0F959632">
            <wp:extent cx="5940425" cy="1140160"/>
            <wp:effectExtent l="0" t="0" r="317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000798" w:rsidRPr="0064417B" w:rsidRDefault="00000798" w:rsidP="008A6954">
      <w:pPr>
        <w:bidi/>
        <w:spacing w:after="120" w:line="340" w:lineRule="exact"/>
        <w:rPr>
          <w:rFonts w:ascii="Arabic Typesetting" w:hAnsi="Arabic Typesetting" w:cs="Arabic Typesetting"/>
          <w:i/>
          <w:iCs/>
          <w:sz w:val="34"/>
          <w:szCs w:val="34"/>
          <w:rtl/>
          <w:lang w:bidi="ar-EG"/>
        </w:rPr>
      </w:pPr>
      <w:r w:rsidRPr="0064417B">
        <w:rPr>
          <w:rFonts w:ascii="Arabic Typesetting" w:hAnsi="Arabic Typesetting" w:cs="Arabic Typesetting"/>
          <w:i/>
          <w:iCs/>
          <w:sz w:val="34"/>
          <w:szCs w:val="34"/>
          <w:rtl/>
          <w:lang w:bidi="ar-EG"/>
        </w:rPr>
        <w:t>ملاحظات:</w:t>
      </w:r>
      <w:r w:rsidRPr="0064417B">
        <w:rPr>
          <w:rFonts w:ascii="Arabic Typesetting" w:hAnsi="Arabic Typesetting" w:cs="Arabic Typesetting" w:hint="cs"/>
          <w:i/>
          <w:iCs/>
          <w:sz w:val="34"/>
          <w:szCs w:val="34"/>
          <w:rtl/>
          <w:lang w:bidi="ar-EG"/>
        </w:rPr>
        <w:t xml:space="preserve"> </w:t>
      </w:r>
      <w:r w:rsidRPr="0064417B">
        <w:rPr>
          <w:rFonts w:ascii="Arabic Typesetting" w:hAnsi="Arabic Typesetting" w:cs="Arabic Typesetting"/>
          <w:i/>
          <w:iCs/>
          <w:sz w:val="34"/>
          <w:szCs w:val="34"/>
          <w:rtl/>
          <w:lang w:bidi="ar-EG"/>
        </w:rPr>
        <w:t>تعكس ميزانية 2014/15 بعد التحويلات</w:t>
      </w:r>
      <w:r w:rsidRPr="0064417B">
        <w:rPr>
          <w:rFonts w:ascii="Arabic Typesetting" w:hAnsi="Arabic Typesetting" w:cs="Arabic Typesetting" w:hint="cs"/>
          <w:i/>
          <w:iCs/>
          <w:sz w:val="34"/>
          <w:szCs w:val="34"/>
          <w:rtl/>
          <w:lang w:bidi="ar-EG"/>
        </w:rPr>
        <w:t xml:space="preserve"> </w:t>
      </w:r>
      <w:r w:rsidR="00426F48" w:rsidRPr="0064417B">
        <w:rPr>
          <w:rFonts w:ascii="Arabic Typesetting" w:hAnsi="Arabic Typesetting" w:cs="Arabic Typesetting"/>
          <w:i/>
          <w:iCs/>
          <w:sz w:val="34"/>
          <w:szCs w:val="34"/>
          <w:rtl/>
          <w:lang w:bidi="ar-EG"/>
        </w:rPr>
        <w:t>التحويلات</w:t>
      </w:r>
      <w:r w:rsidR="00426F48" w:rsidRPr="0064417B">
        <w:rPr>
          <w:rFonts w:ascii="Arabic Typesetting" w:hAnsi="Arabic Typesetting" w:cs="Arabic Typesetting" w:hint="cs"/>
          <w:i/>
          <w:iCs/>
          <w:sz w:val="34"/>
          <w:szCs w:val="34"/>
          <w:rtl/>
          <w:lang w:bidi="ar-EG"/>
        </w:rPr>
        <w:t xml:space="preserve"> </w:t>
      </w:r>
      <w:r w:rsidRPr="0064417B">
        <w:rPr>
          <w:rFonts w:ascii="Arabic Typesetting" w:hAnsi="Arabic Typesetting" w:cs="Arabic Typesetting"/>
          <w:i/>
          <w:iCs/>
          <w:sz w:val="34"/>
          <w:szCs w:val="34"/>
          <w:rtl/>
          <w:lang w:bidi="ar-EG"/>
        </w:rPr>
        <w:t>حتى 31 مارس 2015 لتلبية الاحتياجات خلال الثنائية 2014/15 طبقا للمادة 5.5 من النظام المالي</w:t>
      </w:r>
    </w:p>
    <w:p w:rsidR="00000798" w:rsidRPr="00EC0C9E" w:rsidRDefault="00000798" w:rsidP="00793EDF">
      <w:pPr>
        <w:keepNext/>
        <w:bidi/>
        <w:spacing w:after="120" w:line="340" w:lineRule="exact"/>
        <w:ind w:left="-5"/>
        <w:rPr>
          <w:rFonts w:ascii="Arabic Typesetting" w:hAnsi="Arabic Typesetting" w:cs="Arabic Typesetting"/>
          <w:sz w:val="34"/>
          <w:szCs w:val="34"/>
          <w:lang w:bidi="ar-EG"/>
        </w:rPr>
      </w:pPr>
      <w:r w:rsidRPr="00A36F46">
        <w:rPr>
          <w:rFonts w:ascii="Arabic Typesetting" w:hAnsi="Arabic Typesetting" w:cs="Arabic Typesetting" w:hint="cs"/>
          <w:sz w:val="34"/>
          <w:szCs w:val="34"/>
          <w:rtl/>
          <w:lang w:bidi="ar-EG"/>
        </w:rPr>
        <w:t>ألف.</w:t>
      </w:r>
      <w:r w:rsidRPr="00A36F46">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000798" w:rsidRPr="00EC0C9E" w:rsidRDefault="00000798" w:rsidP="00426F48">
      <w:pPr>
        <w:pStyle w:val="ListParagraph"/>
        <w:keepNext/>
        <w:keepLines/>
        <w:numPr>
          <w:ilvl w:val="0"/>
          <w:numId w:val="29"/>
        </w:numPr>
        <w:bidi w:val="0"/>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يعكس الانخفاض الطفيف في ميزانية 2014/15 بعد التحويلات نتائج إعادة التصنيف التخفيضي لوظيفتين (موارد الموظفين) وتخفيض موارد خلاف الموظفين لتحقيق وفورات بفضل تنفيذ تدابير الفعالية من حيث التكاليف.</w:t>
      </w:r>
    </w:p>
    <w:p w:rsidR="00000798" w:rsidRPr="00EC0C9E" w:rsidRDefault="00000798" w:rsidP="00793EDF">
      <w:pPr>
        <w:keepNext/>
        <w:bidi/>
        <w:spacing w:after="120" w:line="340" w:lineRule="exact"/>
        <w:ind w:left="-5"/>
        <w:rPr>
          <w:rFonts w:ascii="Arabic Typesetting" w:hAnsi="Arabic Typesetting" w:cs="Arabic Typesetting"/>
          <w:sz w:val="34"/>
          <w:szCs w:val="34"/>
          <w:u w:val="single"/>
          <w:lang w:bidi="ar-EG"/>
        </w:rPr>
      </w:pPr>
      <w:r w:rsidRPr="00A36F46">
        <w:rPr>
          <w:rFonts w:ascii="Arabic Typesetting" w:hAnsi="Arabic Typesetting" w:cs="Arabic Typesetting" w:hint="cs"/>
          <w:sz w:val="34"/>
          <w:szCs w:val="34"/>
          <w:rtl/>
          <w:lang w:bidi="ar-EG"/>
        </w:rPr>
        <w:t>باء.</w:t>
      </w:r>
      <w:r w:rsidRPr="00A36F46">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الميزانية في عام 2014</w:t>
      </w:r>
    </w:p>
    <w:p w:rsidR="00000798" w:rsidRPr="0082295A" w:rsidRDefault="00000798" w:rsidP="00000798">
      <w:pPr>
        <w:pStyle w:val="ListParagraph"/>
        <w:keepNext/>
        <w:keepLines/>
        <w:numPr>
          <w:ilvl w:val="0"/>
          <w:numId w:val="29"/>
        </w:numPr>
        <w:spacing w:after="120" w:line="340" w:lineRule="exact"/>
        <w:ind w:left="0" w:firstLine="0"/>
        <w:rPr>
          <w:rFonts w:ascii="Arabic Typesetting" w:hAnsi="Arabic Typesetting" w:cs="Arabic Typesetting"/>
          <w:sz w:val="34"/>
          <w:szCs w:val="34"/>
        </w:rPr>
      </w:pPr>
      <w:r w:rsidRPr="0082295A">
        <w:rPr>
          <w:rFonts w:ascii="Arabic Typesetting" w:hAnsi="Arabic Typesetting" w:cs="Arabic Typesetting"/>
          <w:sz w:val="34"/>
          <w:szCs w:val="34"/>
          <w:rtl/>
        </w:rPr>
        <w:t>لا يتجاوز استخدام الميزانية النطاق المتوقع وقدره من 40 إلى 60 في المائة للسنة الأولى من الثنائية، وهو ثابت عن</w:t>
      </w:r>
      <w:r>
        <w:rPr>
          <w:rFonts w:ascii="Arabic Typesetting" w:hAnsi="Arabic Typesetting" w:cs="Arabic Typesetting" w:hint="cs"/>
          <w:sz w:val="34"/>
          <w:szCs w:val="34"/>
          <w:rtl/>
        </w:rPr>
        <w:t>د</w:t>
      </w:r>
      <w:r w:rsidRPr="0082295A">
        <w:rPr>
          <w:rFonts w:ascii="Arabic Typesetting" w:hAnsi="Arabic Typesetting" w:cs="Arabic Typesetting"/>
          <w:sz w:val="34"/>
          <w:szCs w:val="34"/>
          <w:rtl/>
        </w:rPr>
        <w:t xml:space="preserve"> ذلك القدر</w:t>
      </w:r>
      <w:r w:rsidRPr="0082295A">
        <w:rPr>
          <w:rFonts w:ascii="Arabic Typesetting" w:hAnsi="Arabic Typesetting" w:cs="Arabic Typesetting"/>
          <w:sz w:val="34"/>
          <w:szCs w:val="34"/>
        </w:rPr>
        <w:t>.</w:t>
      </w:r>
    </w:p>
    <w:p w:rsidR="00000798" w:rsidRDefault="00000798" w:rsidP="00F152A2">
      <w:pPr>
        <w:pStyle w:val="NumberedParaAR"/>
        <w:numPr>
          <w:ilvl w:val="0"/>
          <w:numId w:val="0"/>
        </w:numPr>
        <w:rPr>
          <w:rtl/>
        </w:rPr>
      </w:pPr>
    </w:p>
    <w:p w:rsidR="00000798" w:rsidRDefault="00000798">
      <w:pPr>
        <w:rPr>
          <w:rFonts w:ascii="Arabic Typesetting" w:hAnsi="Arabic Typesetting" w:cs="Arabic Typesetting"/>
          <w:sz w:val="36"/>
          <w:szCs w:val="36"/>
          <w:rtl/>
        </w:rPr>
      </w:pPr>
      <w:r>
        <w:rPr>
          <w:rtl/>
        </w:rPr>
        <w:br w:type="page"/>
      </w:r>
    </w:p>
    <w:p w:rsidR="00000798" w:rsidRPr="007F2C11" w:rsidRDefault="00000798" w:rsidP="00793EDF">
      <w:pPr>
        <w:pStyle w:val="Heading3"/>
        <w:bidi/>
        <w:rPr>
          <w:rFonts w:ascii="Arabic Typesetting" w:hAnsi="Arabic Typesetting" w:cs="Arabic Typesetting"/>
          <w:sz w:val="36"/>
          <w:szCs w:val="36"/>
          <w:u w:val="none"/>
          <w:rtl/>
          <w:lang w:val="fr-CH"/>
        </w:rPr>
      </w:pPr>
      <w:bookmarkStart w:id="63" w:name="_Toc359865195"/>
      <w:bookmarkStart w:id="64" w:name="_Toc393807104"/>
      <w:bookmarkStart w:id="65" w:name="_Toc393807230"/>
      <w:bookmarkStart w:id="66" w:name="_Toc393807979"/>
      <w:bookmarkStart w:id="67" w:name="_Toc393817939"/>
      <w:bookmarkStart w:id="68" w:name="_Toc422829639"/>
      <w:r w:rsidRPr="007F2C11">
        <w:rPr>
          <w:rFonts w:ascii="Arabic Typesetting" w:hAnsi="Arabic Typesetting" w:cs="Arabic Typesetting"/>
          <w:sz w:val="36"/>
          <w:szCs w:val="36"/>
          <w:u w:val="none"/>
          <w:rtl/>
          <w:lang w:val="fr-CH"/>
        </w:rPr>
        <w:t>البرنامج 13:</w:t>
      </w:r>
      <w:r w:rsidRPr="007F2C11">
        <w:rPr>
          <w:rFonts w:ascii="Arabic Typesetting" w:hAnsi="Arabic Typesetting" w:cs="Arabic Typesetting"/>
          <w:sz w:val="36"/>
          <w:szCs w:val="36"/>
          <w:u w:val="none"/>
          <w:rtl/>
          <w:lang w:val="fr-CH"/>
        </w:rPr>
        <w:tab/>
        <w:t>قواعد البيانات العالمية</w:t>
      </w:r>
      <w:bookmarkEnd w:id="63"/>
      <w:bookmarkEnd w:id="64"/>
      <w:bookmarkEnd w:id="65"/>
      <w:bookmarkEnd w:id="66"/>
      <w:bookmarkEnd w:id="67"/>
      <w:bookmarkEnd w:id="68"/>
    </w:p>
    <w:p w:rsidR="00000798" w:rsidRPr="00EC0C9E" w:rsidRDefault="00000798" w:rsidP="00793EDF">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السيد يوشيوكي تاكاغي</w:t>
      </w:r>
    </w:p>
    <w:p w:rsidR="00000798" w:rsidRPr="00EC0C9E" w:rsidRDefault="00000798" w:rsidP="00793EDF">
      <w:pPr>
        <w:keepNext/>
        <w:bidi/>
        <w:spacing w:after="120" w:line="34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 xml:space="preserve">استعراض التقدم </w:t>
      </w:r>
      <w:r>
        <w:rPr>
          <w:rFonts w:ascii="Arabic Typesetting" w:hAnsi="Arabic Typesetting" w:cs="Arabic Typesetting" w:hint="cs"/>
          <w:sz w:val="34"/>
          <w:szCs w:val="34"/>
          <w:rtl/>
          <w:lang w:val="fr-CH"/>
        </w:rPr>
        <w:t>المحرز في عام 2014</w:t>
      </w:r>
    </w:p>
    <w:p w:rsidR="00000798" w:rsidRPr="0034712F" w:rsidRDefault="00000798" w:rsidP="00793EDF">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1.13.</w:t>
      </w:r>
      <w:r>
        <w:rPr>
          <w:rFonts w:ascii="Arabic Typesetting" w:hAnsi="Arabic Typesetting" w:cs="Arabic Typesetting" w:hint="cs"/>
          <w:sz w:val="34"/>
          <w:szCs w:val="34"/>
          <w:rtl/>
          <w:lang w:bidi="ar-EG"/>
        </w:rPr>
        <w:tab/>
        <w:t xml:space="preserve">تواصل تعزيز </w:t>
      </w:r>
      <w:r w:rsidRPr="00EC0C9E">
        <w:rPr>
          <w:rFonts w:ascii="Arabic Typesetting" w:hAnsi="Arabic Typesetting" w:cs="Arabic Typesetting"/>
          <w:sz w:val="34"/>
          <w:szCs w:val="34"/>
          <w:rtl/>
          <w:lang w:bidi="ar-EG"/>
        </w:rPr>
        <w:t>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في عام 2014، مع التركيز كثيرا على تحسين النفاذ إلى النظام في الأقاليم التي تشهد فترات انتظار طويلة. وطورت لغتان لإدراجهما في </w:t>
      </w:r>
      <w:r w:rsidRPr="0034712F">
        <w:rPr>
          <w:rFonts w:ascii="Arabic Typesetting" w:hAnsi="Arabic Typesetting" w:cs="Arabic Typesetting"/>
          <w:sz w:val="34"/>
          <w:szCs w:val="34"/>
          <w:rtl/>
          <w:lang w:bidi="ar-EG"/>
        </w:rPr>
        <w:t>نظام البحث متعدد اللغات لاسترجاع المعلومات</w:t>
      </w:r>
      <w:r>
        <w:rPr>
          <w:rFonts w:ascii="Arabic Typesetting" w:hAnsi="Arabic Typesetting" w:cs="Arabic Typesetting" w:hint="cs"/>
          <w:sz w:val="34"/>
          <w:szCs w:val="34"/>
          <w:rtl/>
          <w:lang w:bidi="ar-EG"/>
        </w:rPr>
        <w:t xml:space="preserve">، لكي تضافا في نهاية الثنائية إلى اللغات المستخدمة حاليا وعددها 12 لغة، ريثما توضع الواجهة في صيغتها النهائية. ووسع نطاق </w:t>
      </w:r>
      <w:r w:rsidRPr="0034712F">
        <w:rPr>
          <w:rFonts w:ascii="Arabic Typesetting" w:hAnsi="Arabic Typesetting" w:cs="Arabic Typesetting"/>
          <w:sz w:val="34"/>
          <w:szCs w:val="34"/>
          <w:rtl/>
          <w:lang w:bidi="ar-EG"/>
        </w:rPr>
        <w:t>أداة الترجمة المساعدة لترجمة عناوين البراءات وملخصاتها</w:t>
      </w:r>
      <w:r>
        <w:rPr>
          <w:rStyle w:val="FootnoteReference"/>
          <w:rtl/>
          <w:lang w:bidi="ar-EG"/>
        </w:rPr>
        <w:footnoteReference w:id="39"/>
      </w:r>
      <w:r>
        <w:rPr>
          <w:rFonts w:ascii="Arabic Typesetting" w:hAnsi="Arabic Typesetting" w:cs="Arabic Typesetting" w:hint="cs"/>
          <w:sz w:val="34"/>
          <w:szCs w:val="34"/>
          <w:rtl/>
          <w:lang w:bidi="ar-EG"/>
        </w:rPr>
        <w:t>، وهي عبارة عن نظام ترجمة آلية إحصائي أعد داخليا، لكي تشمل زوجا لغويا إضافيا وصعبا وهو الإنكليزية والصينية، وبذلك بلغ العدد الإجمالي خمسة أزواج. واستمر البحث في وظائف إضافية للترجمة الآلية في عام 2014 واستمر النظام في نقل تطبيقات من سائر منظمات الأمم المتحدة.</w:t>
      </w:r>
    </w:p>
    <w:p w:rsidR="00000798" w:rsidRPr="00EC0C9E" w:rsidRDefault="00000798" w:rsidP="006F77B9">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2.13.</w:t>
      </w:r>
      <w:r>
        <w:rPr>
          <w:rFonts w:ascii="Arabic Typesetting" w:hAnsi="Arabic Typesetting" w:cs="Arabic Typesetting" w:hint="cs"/>
          <w:sz w:val="34"/>
          <w:szCs w:val="34"/>
          <w:rtl/>
          <w:lang w:bidi="ar-EG"/>
        </w:rPr>
        <w:tab/>
      </w:r>
      <w:r w:rsidRPr="00EC0C9E">
        <w:rPr>
          <w:rFonts w:ascii="Arabic Typesetting" w:hAnsi="Arabic Typesetting" w:cs="Arabic Typesetting"/>
          <w:sz w:val="34"/>
          <w:szCs w:val="34"/>
          <w:rtl/>
          <w:lang w:bidi="ar-EG"/>
        </w:rPr>
        <w:t>وقد شهد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زيادة</w:t>
      </w:r>
      <w:r>
        <w:rPr>
          <w:rFonts w:ascii="Arabic Typesetting" w:hAnsi="Arabic Typesetting" w:cs="Arabic Typesetting" w:hint="cs"/>
          <w:sz w:val="34"/>
          <w:szCs w:val="34"/>
          <w:rtl/>
          <w:lang w:bidi="ar-EG"/>
        </w:rPr>
        <w:t xml:space="preserve"> بنسبة </w:t>
      </w:r>
      <w:r w:rsidR="006F77B9">
        <w:rPr>
          <w:rFonts w:ascii="Arabic Typesetting" w:hAnsi="Arabic Typesetting" w:cs="Arabic Typesetting" w:hint="cs"/>
          <w:sz w:val="34"/>
          <w:szCs w:val="34"/>
          <w:rtl/>
          <w:lang w:bidi="ar-EG"/>
        </w:rPr>
        <w:t>3.5</w:t>
      </w:r>
      <w:r>
        <w:rPr>
          <w:rFonts w:ascii="Arabic Typesetting" w:hAnsi="Arabic Typesetting" w:cs="Arabic Typesetting" w:hint="cs"/>
          <w:sz w:val="34"/>
          <w:szCs w:val="34"/>
          <w:rtl/>
          <w:lang w:bidi="ar-EG"/>
        </w:rPr>
        <w:t xml:space="preserve"> في المائة في عدد المستخدمين مرتفعا</w:t>
      </w:r>
      <w:r w:rsidRPr="00EC0C9E">
        <w:rPr>
          <w:rFonts w:ascii="Arabic Typesetting" w:hAnsi="Arabic Typesetting" w:cs="Arabic Typesetting"/>
          <w:sz w:val="34"/>
          <w:szCs w:val="34"/>
          <w:rtl/>
          <w:lang w:bidi="ar-EG"/>
        </w:rPr>
        <w:t xml:space="preserve"> من </w:t>
      </w:r>
      <w:r>
        <w:rPr>
          <w:rFonts w:ascii="Arabic Typesetting" w:hAnsi="Arabic Typesetting" w:cs="Arabic Typesetting" w:hint="cs"/>
          <w:sz w:val="34"/>
          <w:szCs w:val="34"/>
          <w:rtl/>
          <w:lang w:bidi="ar-EG"/>
        </w:rPr>
        <w:t>446 237</w:t>
      </w:r>
      <w:r w:rsidRPr="00EC0C9E">
        <w:rPr>
          <w:rFonts w:ascii="Arabic Typesetting" w:hAnsi="Arabic Typesetting" w:cs="Arabic Typesetting"/>
          <w:sz w:val="34"/>
          <w:szCs w:val="34"/>
          <w:rtl/>
          <w:lang w:bidi="ar-EG"/>
        </w:rPr>
        <w:t xml:space="preserve"> مستخدم</w:t>
      </w:r>
      <w:r>
        <w:rPr>
          <w:rFonts w:ascii="Arabic Typesetting" w:hAnsi="Arabic Typesetting" w:cs="Arabic Typesetting" w:hint="cs"/>
          <w:sz w:val="34"/>
          <w:szCs w:val="34"/>
          <w:rtl/>
          <w:lang w:bidi="ar-EG"/>
        </w:rPr>
        <w:t>ا</w:t>
      </w:r>
      <w:r w:rsidRPr="00EC0C9E">
        <w:rPr>
          <w:rFonts w:ascii="Arabic Typesetting" w:hAnsi="Arabic Typesetting" w:cs="Arabic Typesetting"/>
          <w:sz w:val="34"/>
          <w:szCs w:val="34"/>
          <w:rtl/>
          <w:lang w:bidi="ar-EG"/>
        </w:rPr>
        <w:t xml:space="preserve"> </w:t>
      </w:r>
      <w:r w:rsidR="006F77B9">
        <w:rPr>
          <w:rFonts w:ascii="Arabic Typesetting" w:hAnsi="Arabic Typesetting" w:cs="Arabic Typesetting" w:hint="cs"/>
          <w:sz w:val="34"/>
          <w:szCs w:val="34"/>
          <w:rtl/>
          <w:lang w:bidi="ar-EG"/>
        </w:rPr>
        <w:t xml:space="preserve">متفرّدا </w:t>
      </w:r>
      <w:r w:rsidRPr="00EC0C9E">
        <w:rPr>
          <w:rFonts w:ascii="Arabic Typesetting" w:hAnsi="Arabic Typesetting" w:cs="Arabic Typesetting"/>
          <w:sz w:val="34"/>
          <w:szCs w:val="34"/>
          <w:rtl/>
          <w:lang w:bidi="ar-EG"/>
        </w:rPr>
        <w:t xml:space="preserve">في الفصل في </w:t>
      </w:r>
      <w:r>
        <w:rPr>
          <w:rFonts w:ascii="Arabic Typesetting" w:hAnsi="Arabic Typesetting" w:cs="Arabic Typesetting" w:hint="cs"/>
          <w:sz w:val="34"/>
          <w:szCs w:val="34"/>
          <w:rtl/>
          <w:lang w:bidi="ar-EG"/>
        </w:rPr>
        <w:t xml:space="preserve">عام </w:t>
      </w:r>
      <w:r w:rsidRPr="00EC0C9E">
        <w:rPr>
          <w:rFonts w:ascii="Arabic Typesetting" w:hAnsi="Arabic Typesetting" w:cs="Arabic Typesetting"/>
          <w:sz w:val="34"/>
          <w:szCs w:val="34"/>
          <w:rtl/>
          <w:lang w:bidi="ar-EG"/>
        </w:rPr>
        <w:t xml:space="preserve">2013 </w:t>
      </w:r>
      <w:r>
        <w:rPr>
          <w:rFonts w:ascii="Arabic Typesetting" w:hAnsi="Arabic Typesetting" w:cs="Arabic Typesetting" w:hint="cs"/>
          <w:sz w:val="34"/>
          <w:szCs w:val="34"/>
          <w:rtl/>
          <w:lang w:bidi="ar-EG"/>
        </w:rPr>
        <w:t xml:space="preserve">إلى </w:t>
      </w:r>
      <w:r w:rsidR="006F77B9">
        <w:rPr>
          <w:rFonts w:ascii="Arabic Typesetting" w:hAnsi="Arabic Typesetting" w:cs="Arabic Typesetting" w:hint="cs"/>
          <w:sz w:val="34"/>
          <w:szCs w:val="34"/>
          <w:rtl/>
          <w:lang w:bidi="ar-EG"/>
        </w:rPr>
        <w:t>769</w:t>
      </w:r>
      <w:r>
        <w:rPr>
          <w:rFonts w:ascii="Arabic Typesetting" w:hAnsi="Arabic Typesetting" w:cs="Arabic Typesetting" w:hint="cs"/>
          <w:sz w:val="34"/>
          <w:szCs w:val="34"/>
          <w:rtl/>
          <w:lang w:bidi="ar-EG"/>
        </w:rPr>
        <w:t> </w:t>
      </w:r>
      <w:r w:rsidR="006F77B9">
        <w:rPr>
          <w:rFonts w:ascii="Arabic Typesetting" w:hAnsi="Arabic Typesetting" w:cs="Arabic Typesetting" w:hint="cs"/>
          <w:sz w:val="34"/>
          <w:szCs w:val="34"/>
          <w:rtl/>
          <w:lang w:bidi="ar-EG"/>
        </w:rPr>
        <w:t>245</w:t>
      </w:r>
      <w:r>
        <w:rPr>
          <w:rFonts w:ascii="Arabic Typesetting" w:hAnsi="Arabic Typesetting" w:cs="Arabic Typesetting" w:hint="cs"/>
          <w:sz w:val="34"/>
          <w:szCs w:val="34"/>
          <w:rtl/>
          <w:lang w:bidi="ar-EG"/>
        </w:rPr>
        <w:t xml:space="preserve"> مستخدما </w:t>
      </w:r>
      <w:r w:rsidR="006F77B9">
        <w:rPr>
          <w:rFonts w:ascii="Arabic Typesetting" w:hAnsi="Arabic Typesetting" w:cs="Arabic Typesetting" w:hint="cs"/>
          <w:sz w:val="34"/>
          <w:szCs w:val="34"/>
          <w:rtl/>
          <w:lang w:bidi="ar-EG"/>
        </w:rPr>
        <w:t xml:space="preserve">متفرّدا </w:t>
      </w:r>
      <w:r>
        <w:rPr>
          <w:rFonts w:ascii="Arabic Typesetting" w:hAnsi="Arabic Typesetting" w:cs="Arabic Typesetting" w:hint="cs"/>
          <w:sz w:val="34"/>
          <w:szCs w:val="34"/>
          <w:rtl/>
          <w:lang w:bidi="ar-EG"/>
        </w:rPr>
        <w:t>في الفصل في عام 2014</w:t>
      </w:r>
      <w:r w:rsidR="006F77B9">
        <w:rPr>
          <w:rFonts w:ascii="Arabic Typesetting" w:hAnsi="Arabic Typesetting" w:cs="Arabic Typesetting" w:hint="cs"/>
          <w:sz w:val="34"/>
          <w:szCs w:val="34"/>
          <w:rtl/>
          <w:lang w:bidi="ar-EG"/>
        </w:rPr>
        <w:t xml:space="preserve"> من 169 بلدا</w:t>
      </w:r>
      <w:r>
        <w:rPr>
          <w:rFonts w:ascii="Arabic Typesetting" w:hAnsi="Arabic Typesetting" w:cs="Arabic Typesetting" w:hint="cs"/>
          <w:sz w:val="34"/>
          <w:szCs w:val="34"/>
          <w:rtl/>
          <w:lang w:bidi="ar-EG"/>
        </w:rPr>
        <w:t>.</w:t>
      </w:r>
      <w:r w:rsidRPr="00EC0C9E">
        <w:rPr>
          <w:rFonts w:ascii="Arabic Typesetting" w:hAnsi="Arabic Typesetting" w:cs="Arabic Typesetting"/>
          <w:sz w:val="34"/>
          <w:szCs w:val="34"/>
          <w:rtl/>
          <w:lang w:bidi="ar-EG"/>
        </w:rPr>
        <w:t xml:space="preserve"> وزاد عدد المجموعات الموجودة في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بنسبة 12 في المائة في عام 2014، فبلغ العدد الإجمالي للمجموعات الوطنية والإقليمية (</w:t>
      </w:r>
      <w:r w:rsidRPr="00EC0C9E">
        <w:rPr>
          <w:rFonts w:ascii="Arabic Typesetting" w:hAnsi="Arabic Typesetting" w:cs="Arabic Typesetting"/>
          <w:sz w:val="34"/>
          <w:szCs w:val="34"/>
          <w:rtl/>
          <w:lang w:bidi="ar-EG"/>
        </w:rPr>
        <w:t>المشار إليها باسم "</w:t>
      </w:r>
      <w:r w:rsidRPr="00EC0C9E">
        <w:rPr>
          <w:rFonts w:ascii="Arabic Typesetting" w:hAnsi="Arabic Typesetting" w:cs="Arabic Typesetting"/>
          <w:sz w:val="34"/>
          <w:szCs w:val="34"/>
          <w:lang w:val="en-GB" w:bidi="ar-EG"/>
        </w:rPr>
        <w:t>non-PCT</w:t>
      </w:r>
      <w:r w:rsidRPr="00EC0C9E">
        <w:rPr>
          <w:rFonts w:ascii="Arabic Typesetting" w:hAnsi="Arabic Typesetting" w:cs="Arabic Typesetting"/>
          <w:sz w:val="34"/>
          <w:szCs w:val="34"/>
          <w:rtl/>
          <w:lang w:bidi="ar-EG"/>
        </w:rPr>
        <w:t>" في الرسم التالي</w:t>
      </w:r>
      <w:r>
        <w:rPr>
          <w:rFonts w:ascii="Arabic Typesetting" w:hAnsi="Arabic Typesetting" w:cs="Arabic Typesetting" w:hint="cs"/>
          <w:sz w:val="34"/>
          <w:szCs w:val="34"/>
          <w:rtl/>
          <w:lang w:bidi="ar-EG"/>
        </w:rPr>
        <w:t>) 41 مجموعة، وارتفع العدد الإجمالي للمجموعات الوطنية والإقليمية المدونة إلى 43 مليون مجموعة، أي بزيادة بنسبة 26 في المائة عن عام 2013.</w:t>
      </w:r>
    </w:p>
    <w:p w:rsidR="00000798" w:rsidRPr="00851356" w:rsidRDefault="00000798" w:rsidP="00793EDF">
      <w:pPr>
        <w:autoSpaceDE w:val="0"/>
        <w:autoSpaceDN w:val="0"/>
        <w:bidi/>
        <w:adjustRightInd w:val="0"/>
        <w:spacing w:after="120" w:line="340" w:lineRule="exact"/>
        <w:jc w:val="center"/>
        <w:rPr>
          <w:rFonts w:ascii="Arabic Typesetting" w:hAnsi="Arabic Typesetting" w:cs="Arabic Typesetting"/>
          <w:b/>
          <w:color w:val="000000"/>
          <w:sz w:val="34"/>
          <w:szCs w:val="34"/>
          <w:lang w:bidi="ar-EG"/>
        </w:rPr>
      </w:pPr>
      <w:r>
        <w:rPr>
          <w:rFonts w:ascii="Arabic Typesetting" w:hAnsi="Arabic Typesetting" w:cs="Arabic Typesetting" w:hint="cs"/>
          <w:b/>
          <w:color w:val="000000"/>
          <w:sz w:val="34"/>
          <w:szCs w:val="34"/>
          <w:rtl/>
          <w:lang w:bidi="ar-EG"/>
        </w:rPr>
        <w:t>سجلات</w:t>
      </w:r>
      <w:r w:rsidRPr="00851356">
        <w:rPr>
          <w:rFonts w:ascii="Arabic Typesetting" w:hAnsi="Arabic Typesetting" w:cs="Arabic Typesetting" w:hint="cs"/>
          <w:b/>
          <w:color w:val="000000"/>
          <w:sz w:val="34"/>
          <w:szCs w:val="34"/>
          <w:rtl/>
          <w:lang w:bidi="ar-EG"/>
        </w:rPr>
        <w:t xml:space="preserve"> قاعدة بيانات ركن البراءات </w:t>
      </w:r>
      <w:r>
        <w:rPr>
          <w:rFonts w:ascii="Arabic Typesetting" w:hAnsi="Arabic Typesetting" w:cs="Arabic Typesetting" w:hint="cs"/>
          <w:b/>
          <w:color w:val="000000"/>
          <w:sz w:val="34"/>
          <w:szCs w:val="34"/>
          <w:rtl/>
          <w:lang w:bidi="ar-EG"/>
        </w:rPr>
        <w:t>في عام 2014</w:t>
      </w:r>
    </w:p>
    <w:p w:rsidR="00000798" w:rsidRPr="00EC0C9E" w:rsidRDefault="002D6D23" w:rsidP="00793EDF">
      <w:pPr>
        <w:autoSpaceDE w:val="0"/>
        <w:autoSpaceDN w:val="0"/>
        <w:bidi/>
        <w:adjustRightInd w:val="0"/>
        <w:spacing w:after="120"/>
        <w:jc w:val="center"/>
        <w:rPr>
          <w:rFonts w:ascii="Arabic Typesetting" w:hAnsi="Arabic Typesetting" w:cs="Arabic Typesetting"/>
          <w:bCs/>
          <w:color w:val="000000"/>
          <w:sz w:val="34"/>
          <w:szCs w:val="34"/>
          <w:lang w:bidi="ar-EG"/>
        </w:rPr>
      </w:pPr>
      <w:r>
        <w:rPr>
          <w:rFonts w:ascii="Arabic Typesetting" w:hAnsi="Arabic Typesetting" w:cs="Arabic Typesetting"/>
          <w:bCs/>
          <w:noProof/>
          <w:color w:val="000000"/>
          <w:sz w:val="34"/>
          <w:szCs w:val="34"/>
        </w:rPr>
        <w:drawing>
          <wp:inline distT="0" distB="0" distL="0" distR="0" wp14:anchorId="78AFBFAC" wp14:editId="09591C94">
            <wp:extent cx="5895744" cy="174245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11731" cy="1747178"/>
                    </a:xfrm>
                    <a:prstGeom prst="rect">
                      <a:avLst/>
                    </a:prstGeom>
                    <a:noFill/>
                  </pic:spPr>
                </pic:pic>
              </a:graphicData>
            </a:graphic>
          </wp:inline>
        </w:drawing>
      </w:r>
    </w:p>
    <w:p w:rsidR="00000798" w:rsidRPr="00EC0C9E" w:rsidRDefault="00000798" w:rsidP="00793EDF">
      <w:pPr>
        <w:tabs>
          <w:tab w:val="left" w:pos="709"/>
        </w:tabs>
        <w:bidi/>
        <w:spacing w:after="120" w:line="340" w:lineRule="exact"/>
        <w:jc w:val="both"/>
        <w:rPr>
          <w:rFonts w:ascii="Arabic Typesetting" w:hAnsi="Arabic Typesetting" w:cs="Arabic Typesetting"/>
          <w:sz w:val="34"/>
          <w:szCs w:val="34"/>
          <w:lang w:bidi="ar-EG"/>
        </w:rPr>
      </w:pPr>
    </w:p>
    <w:p w:rsidR="00000798" w:rsidRDefault="00000798" w:rsidP="00793EDF">
      <w:pPr>
        <w:autoSpaceDE w:val="0"/>
        <w:autoSpaceDN w:val="0"/>
        <w:bidi/>
        <w:adjustRightInd w:val="0"/>
        <w:spacing w:after="120" w:line="340" w:lineRule="exact"/>
        <w:jc w:val="both"/>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3.13.</w:t>
      </w:r>
      <w:r>
        <w:rPr>
          <w:rFonts w:ascii="Arabic Typesetting" w:hAnsi="Arabic Typesetting" w:cs="Arabic Typesetting" w:hint="cs"/>
          <w:sz w:val="34"/>
          <w:szCs w:val="34"/>
          <w:rtl/>
          <w:lang w:bidi="ar-EG"/>
        </w:rPr>
        <w:tab/>
        <w:t xml:space="preserve">وبإدراج وظيفة البحث عن التشابه بين الصور، وهي وظيفة قوية، تجاوز استخدام </w:t>
      </w:r>
      <w:r w:rsidRPr="00996DC9">
        <w:rPr>
          <w:rFonts w:ascii="Arabic Typesetting" w:hAnsi="Arabic Typesetting" w:cs="Arabic Typesetting"/>
          <w:sz w:val="34"/>
          <w:szCs w:val="34"/>
          <w:rtl/>
          <w:lang w:bidi="ar-EG"/>
        </w:rPr>
        <w:t>قاعدة البيانات العالمية للعلامات التجارية</w:t>
      </w:r>
      <w:r w:rsidRPr="00996DC9">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التوقعات في عام 2014، فزاد عدد المستخدمين بأكثر من الضعف في الفصل الواحد مرتفعا من 000 23 مستخدم في عام</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2013 إلى 977 49 مستخدما في عام 2014. وزاد عدد المجموعات الوطنية (</w:t>
      </w:r>
      <w:r w:rsidRPr="00773507">
        <w:rPr>
          <w:rFonts w:ascii="Arabic Typesetting" w:hAnsi="Arabic Typesetting" w:cs="Arabic Typesetting"/>
          <w:sz w:val="34"/>
          <w:szCs w:val="34"/>
          <w:rtl/>
          <w:lang w:bidi="ar-EG"/>
        </w:rPr>
        <w:t>المشار إليها باسم "</w:t>
      </w:r>
      <w:r w:rsidRPr="00773507">
        <w:rPr>
          <w:rFonts w:ascii="Arabic Typesetting" w:hAnsi="Arabic Typesetting" w:cs="Arabic Typesetting"/>
          <w:sz w:val="34"/>
          <w:szCs w:val="34"/>
          <w:lang w:bidi="ar-EG"/>
        </w:rPr>
        <w:t>non-Madrid</w:t>
      </w:r>
      <w:r w:rsidRPr="00773507">
        <w:rPr>
          <w:rFonts w:ascii="Arabic Typesetting" w:hAnsi="Arabic Typesetting" w:cs="Arabic Typesetting"/>
          <w:sz w:val="34"/>
          <w:szCs w:val="34"/>
          <w:rtl/>
          <w:lang w:bidi="ar-EG"/>
        </w:rPr>
        <w:t>" في الرسم التالي</w:t>
      </w:r>
      <w:r>
        <w:rPr>
          <w:rFonts w:ascii="Arabic Typesetting" w:hAnsi="Arabic Typesetting" w:cs="Arabic Typesetting" w:hint="cs"/>
          <w:sz w:val="34"/>
          <w:szCs w:val="34"/>
          <w:rtl/>
          <w:lang w:bidi="ar-EG"/>
        </w:rPr>
        <w:t>) زيادة هائلة (بنسبة 50 في المائة)، فبلغ عددها الإجمالي 18 مجموعة في عام 2014. وعلى النسق ذاته زاد العدد الإجمالي للسجلات المدونة في النظام بنسبة 28 في المائة، مرتفعا من 12 مليون سجل في عام 2013 إلى 15.4 مليون سجل في عام 2014.</w:t>
      </w:r>
    </w:p>
    <w:p w:rsidR="00000798" w:rsidRPr="00EC0C9E" w:rsidRDefault="00000798" w:rsidP="00793EDF">
      <w:pPr>
        <w:keepNext/>
        <w:keepLines/>
        <w:bidi/>
        <w:spacing w:after="120" w:line="340" w:lineRule="exact"/>
        <w:ind w:left="720"/>
        <w:jc w:val="center"/>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سجلات </w:t>
      </w:r>
      <w:r w:rsidRPr="00996DC9">
        <w:rPr>
          <w:rFonts w:ascii="Arabic Typesetting" w:hAnsi="Arabic Typesetting" w:cs="Arabic Typesetting"/>
          <w:sz w:val="34"/>
          <w:szCs w:val="34"/>
          <w:rtl/>
          <w:lang w:bidi="ar-EG"/>
        </w:rPr>
        <w:t>قاعدة البيانات العالمية للعلامات التجارية</w:t>
      </w:r>
      <w:r w:rsidRPr="00996DC9">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في عام 2014</w:t>
      </w:r>
    </w:p>
    <w:p w:rsidR="00000798" w:rsidRPr="002D6D23" w:rsidRDefault="002D6D23" w:rsidP="002D6D23">
      <w:pPr>
        <w:bidi/>
        <w:spacing w:after="120"/>
        <w:jc w:val="center"/>
        <w:rPr>
          <w:rFonts w:ascii="Arabic Typesetting" w:hAnsi="Arabic Typesetting" w:cs="Arabic Typesetting"/>
          <w:b/>
          <w:bCs/>
          <w:sz w:val="34"/>
          <w:szCs w:val="34"/>
          <w:lang w:bidi="ar-EG"/>
        </w:rPr>
      </w:pPr>
      <w:r>
        <w:rPr>
          <w:rFonts w:ascii="Arabic Typesetting" w:hAnsi="Arabic Typesetting" w:cs="Arabic Typesetting"/>
          <w:b/>
          <w:bCs/>
          <w:noProof/>
          <w:sz w:val="34"/>
          <w:szCs w:val="34"/>
        </w:rPr>
        <w:drawing>
          <wp:inline distT="0" distB="0" distL="0" distR="0" wp14:anchorId="3AAA0D3E" wp14:editId="28CAD532">
            <wp:extent cx="6071153" cy="1794294"/>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83293" cy="1797882"/>
                    </a:xfrm>
                    <a:prstGeom prst="rect">
                      <a:avLst/>
                    </a:prstGeom>
                    <a:noFill/>
                  </pic:spPr>
                </pic:pic>
              </a:graphicData>
            </a:graphic>
          </wp:inline>
        </w:drawing>
      </w:r>
    </w:p>
    <w:p w:rsidR="00000798" w:rsidRPr="00EC0C9E" w:rsidRDefault="00000798" w:rsidP="00FB6960">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4.13.</w:t>
      </w:r>
      <w:r>
        <w:rPr>
          <w:rFonts w:ascii="Arabic Typesetting" w:hAnsi="Arabic Typesetting" w:cs="Arabic Typesetting" w:hint="cs"/>
          <w:sz w:val="34"/>
          <w:szCs w:val="34"/>
          <w:rtl/>
          <w:lang w:bidi="ar-EG"/>
        </w:rPr>
        <w:tab/>
        <w:t>و</w:t>
      </w:r>
      <w:r w:rsidRPr="00EC0C9E">
        <w:rPr>
          <w:rFonts w:ascii="Arabic Typesetting" w:hAnsi="Arabic Typesetting" w:cs="Arabic Typesetting"/>
          <w:sz w:val="34"/>
          <w:szCs w:val="34"/>
          <w:rtl/>
          <w:lang w:bidi="ar-EG"/>
        </w:rPr>
        <w:t xml:space="preserve">استمر </w:t>
      </w:r>
      <w:r>
        <w:rPr>
          <w:rFonts w:ascii="Arabic Typesetting" w:hAnsi="Arabic Typesetting" w:cs="Arabic Typesetting" w:hint="cs"/>
          <w:sz w:val="34"/>
          <w:szCs w:val="34"/>
          <w:rtl/>
          <w:lang w:bidi="ar-EG"/>
        </w:rPr>
        <w:t>البرنامج 13</w:t>
      </w:r>
      <w:r w:rsidRPr="00EC0C9E">
        <w:rPr>
          <w:rFonts w:ascii="Arabic Typesetting" w:hAnsi="Arabic Typesetting" w:cs="Arabic Typesetting"/>
          <w:sz w:val="34"/>
          <w:szCs w:val="34"/>
          <w:rtl/>
          <w:lang w:bidi="ar-EG"/>
        </w:rPr>
        <w:t xml:space="preserve"> في الإسهام في تنفيذ التوصيتين 24 و31 من جدول أعمال التنمية المعنيتين بردم الهوة الرقمية وتسهيل نفاذ محسّن إلى معلومات </w:t>
      </w:r>
      <w:r w:rsidR="00FB6960">
        <w:rPr>
          <w:rFonts w:ascii="Arabic Typesetting" w:hAnsi="Arabic Typesetting" w:cs="Arabic Typesetting" w:hint="cs"/>
          <w:sz w:val="34"/>
          <w:szCs w:val="34"/>
          <w:rtl/>
          <w:lang w:bidi="ar-EG"/>
        </w:rPr>
        <w:t xml:space="preserve">الملكية الفكرية المتاحة للجمهور </w:t>
      </w:r>
      <w:r w:rsidRPr="00EC0C9E">
        <w:rPr>
          <w:rFonts w:ascii="Arabic Typesetting" w:hAnsi="Arabic Typesetting" w:cs="Arabic Typesetting"/>
          <w:sz w:val="34"/>
          <w:szCs w:val="34"/>
          <w:rtl/>
          <w:lang w:bidi="ar-EG"/>
        </w:rPr>
        <w:t>عن طريق الاستمرار في زيادة سجلات الملكية الفكرية المتاحة للبحث وتوسيع وظائف البحث والدعم متعدد اللغات.</w:t>
      </w:r>
    </w:p>
    <w:p w:rsidR="00000798" w:rsidRPr="003F1D50" w:rsidRDefault="00000798" w:rsidP="00793EDF">
      <w:pPr>
        <w:keepNext/>
        <w:bidi/>
        <w:spacing w:before="120" w:after="120" w:line="340" w:lineRule="exact"/>
        <w:rPr>
          <w:rFonts w:ascii="Arabic Typesetting" w:hAnsi="Arabic Typesetting" w:cs="Arabic Typesetting"/>
          <w:sz w:val="36"/>
          <w:szCs w:val="36"/>
          <w:rtl/>
          <w:lang w:val="fr-CH"/>
        </w:rPr>
      </w:pPr>
      <w:r w:rsidRPr="003F1D50">
        <w:rPr>
          <w:rFonts w:ascii="Arabic Typesetting" w:hAnsi="Arabic Typesetting" w:cs="Arabic Typesetting"/>
          <w:sz w:val="36"/>
          <w:szCs w:val="36"/>
          <w:rtl/>
          <w:lang w:val="fr-CH"/>
        </w:rPr>
        <w:t>بيانات الأداء</w:t>
      </w:r>
    </w:p>
    <w:tbl>
      <w:tblPr>
        <w:bidiVisual/>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552"/>
        <w:gridCol w:w="1702"/>
        <w:gridCol w:w="2410"/>
        <w:gridCol w:w="817"/>
      </w:tblGrid>
      <w:tr w:rsidR="00000798" w:rsidRPr="00EC0C9E" w:rsidTr="00426F48">
        <w:tc>
          <w:tcPr>
            <w:tcW w:w="2092" w:type="dxa"/>
            <w:tcBorders>
              <w:right w:val="nil"/>
            </w:tcBorders>
            <w:shd w:val="clear" w:color="auto" w:fill="CCFFFF"/>
            <w:vAlign w:val="center"/>
          </w:tcPr>
          <w:p w:rsidR="00000798" w:rsidRPr="00EC0C9E" w:rsidRDefault="00000798" w:rsidP="00793EDF">
            <w:pPr>
              <w:keepNext/>
              <w:keepLines/>
              <w:tabs>
                <w:tab w:val="left" w:pos="1218"/>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480" w:type="dxa"/>
            <w:gridSpan w:val="4"/>
            <w:tcBorders>
              <w:left w:val="nil"/>
            </w:tcBorders>
            <w:shd w:val="clear" w:color="auto" w:fill="CCFFFF"/>
            <w:vAlign w:val="center"/>
          </w:tcPr>
          <w:p w:rsidR="00000798" w:rsidRPr="00EC0C9E" w:rsidRDefault="00000798" w:rsidP="00793EDF">
            <w:pPr>
              <w:keepNext/>
              <w:keepLines/>
              <w:tabs>
                <w:tab w:val="left" w:pos="1218"/>
              </w:tabs>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000798" w:rsidRPr="00EC0C9E" w:rsidTr="00426F48">
        <w:tc>
          <w:tcPr>
            <w:tcW w:w="2092" w:type="dxa"/>
            <w:tcBorders>
              <w:bottom w:val="nil"/>
              <w:right w:val="nil"/>
            </w:tcBorders>
            <w:vAlign w:val="center"/>
          </w:tcPr>
          <w:p w:rsidR="00000798" w:rsidRPr="00EC0C9E" w:rsidRDefault="00000798" w:rsidP="00793ED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552" w:type="dxa"/>
            <w:tcBorders>
              <w:left w:val="nil"/>
              <w:bottom w:val="nil"/>
              <w:right w:val="nil"/>
            </w:tcBorders>
          </w:tcPr>
          <w:p w:rsidR="00000798" w:rsidRPr="00EC0C9E" w:rsidRDefault="00000798" w:rsidP="00793ED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701" w:type="dxa"/>
            <w:tcBorders>
              <w:left w:val="nil"/>
              <w:bottom w:val="nil"/>
              <w:right w:val="nil"/>
            </w:tcBorders>
            <w:vAlign w:val="center"/>
          </w:tcPr>
          <w:p w:rsidR="00000798" w:rsidRPr="00EC0C9E" w:rsidRDefault="00000798" w:rsidP="00793ED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الأهداف </w:t>
            </w:r>
          </w:p>
        </w:tc>
        <w:tc>
          <w:tcPr>
            <w:tcW w:w="2410" w:type="dxa"/>
            <w:tcBorders>
              <w:left w:val="nil"/>
              <w:bottom w:val="nil"/>
              <w:right w:val="nil"/>
            </w:tcBorders>
            <w:vAlign w:val="center"/>
          </w:tcPr>
          <w:p w:rsidR="00000798" w:rsidRPr="00EC0C9E" w:rsidRDefault="00000798" w:rsidP="00793ED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817" w:type="dxa"/>
            <w:tcBorders>
              <w:left w:val="nil"/>
              <w:bottom w:val="nil"/>
            </w:tcBorders>
            <w:vAlign w:val="center"/>
          </w:tcPr>
          <w:p w:rsidR="00000798" w:rsidRPr="00EC0C9E" w:rsidRDefault="00000798" w:rsidP="00426F48">
            <w:pPr>
              <w:keepNext/>
              <w:keepLines/>
              <w:bidi/>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000798" w:rsidRPr="00EC0C9E" w:rsidTr="00426F48">
        <w:trPr>
          <w:trHeight w:val="3002"/>
        </w:trPr>
        <w:tc>
          <w:tcPr>
            <w:tcW w:w="2092" w:type="dxa"/>
            <w:tcBorders>
              <w:top w:val="nil"/>
              <w:bottom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أعداد المستخدمين المختلفة لكل فترة ربع سنوية على صعيد كافة الأنظمة</w:t>
            </w:r>
            <w:r>
              <w:rPr>
                <w:rFonts w:ascii="Arabic Typesetting" w:hAnsi="Arabic Typesetting" w:cs="Arabic Typesetting" w:hint="cs"/>
                <w:sz w:val="30"/>
                <w:szCs w:val="30"/>
                <w:rtl/>
                <w:lang w:bidi="ar-EG"/>
              </w:rPr>
              <w:t xml:space="preserve"> </w:t>
            </w:r>
            <w:r w:rsidRPr="00996DC9">
              <w:rPr>
                <w:rFonts w:ascii="Arabic Typesetting" w:hAnsi="Arabic Typesetting" w:cs="Arabic Typesetting"/>
                <w:sz w:val="30"/>
                <w:szCs w:val="30"/>
                <w:rtl/>
                <w:lang w:bidi="ar-EG"/>
              </w:rPr>
              <w:t>(ركن البراءات/ قاعدة البيانات العالمية للعلامات التجارية)</w:t>
            </w:r>
            <w:r w:rsidR="00FB6960">
              <w:rPr>
                <w:rStyle w:val="FootnoteReference"/>
                <w:rtl/>
                <w:lang w:bidi="ar-EG"/>
              </w:rPr>
              <w:footnoteReference w:id="40"/>
            </w:r>
          </w:p>
        </w:tc>
        <w:tc>
          <w:tcPr>
            <w:tcW w:w="2552" w:type="dxa"/>
            <w:tcBorders>
              <w:top w:val="nil"/>
              <w:left w:val="nil"/>
              <w:bottom w:val="nil"/>
              <w:right w:val="nil"/>
            </w:tcBorders>
          </w:tcPr>
          <w:p w:rsidR="00000798" w:rsidRPr="00904C1A" w:rsidRDefault="00000798" w:rsidP="00793EDF">
            <w:pPr>
              <w:bidi/>
              <w:spacing w:before="60" w:after="60" w:line="30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ركن البراءات 446 237، وقاعدة البيانات العالمية للعلامات التجارية 000 23</w:t>
            </w:r>
          </w:p>
          <w:p w:rsidR="00000798" w:rsidRPr="008F2C2B" w:rsidRDefault="00000798" w:rsidP="00793EDF">
            <w:pPr>
              <w:bidi/>
              <w:spacing w:before="60" w:after="60" w:line="300" w:lineRule="exact"/>
              <w:rPr>
                <w:rFonts w:ascii="Arabic Typesetting" w:hAnsi="Arabic Typesetting" w:cs="Arabic Typesetting"/>
                <w:b/>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Pr>
                <w:rFonts w:ascii="Arabic Typesetting" w:hAnsi="Arabic Typesetting" w:cs="Arabic Typesetting"/>
                <w:b/>
                <w:sz w:val="30"/>
                <w:szCs w:val="30"/>
                <w:rtl/>
                <w:lang w:bidi="ar-EG"/>
              </w:rPr>
              <w:t>ركن البراءات</w:t>
            </w:r>
            <w:r w:rsidRPr="008F2C2B">
              <w:rPr>
                <w:rFonts w:ascii="Arabic Typesetting" w:hAnsi="Arabic Typesetting" w:cs="Arabic Typesetting"/>
                <w:b/>
                <w:sz w:val="30"/>
                <w:szCs w:val="30"/>
                <w:rtl/>
                <w:lang w:bidi="ar-EG"/>
              </w:rPr>
              <w:t xml:space="preserve"> 782 566</w:t>
            </w:r>
          </w:p>
          <w:p w:rsidR="00000798" w:rsidRPr="008F2C2B" w:rsidRDefault="00000798" w:rsidP="00793EDF">
            <w:pPr>
              <w:bidi/>
              <w:spacing w:before="60" w:after="60" w:line="300" w:lineRule="exact"/>
              <w:rPr>
                <w:rFonts w:ascii="Arabic Typesetting" w:hAnsi="Arabic Typesetting" w:cs="Arabic Typesetting"/>
                <w:b/>
                <w:sz w:val="30"/>
                <w:szCs w:val="30"/>
                <w:rtl/>
                <w:lang w:bidi="ar-EG"/>
              </w:rPr>
            </w:pPr>
            <w:r w:rsidRPr="008F2C2B">
              <w:rPr>
                <w:rFonts w:ascii="Arabic Typesetting" w:hAnsi="Arabic Typesetting" w:cs="Arabic Typesetting"/>
                <w:b/>
                <w:sz w:val="30"/>
                <w:szCs w:val="30"/>
                <w:rtl/>
                <w:lang w:bidi="ar-EG"/>
              </w:rPr>
              <w:t>قاعدة البيانات العالمية للعلامات 339 13</w:t>
            </w:r>
          </w:p>
          <w:p w:rsidR="00000798" w:rsidRPr="00EC0C9E" w:rsidRDefault="00000798" w:rsidP="00793EDF">
            <w:pPr>
              <w:bidi/>
              <w:spacing w:before="60" w:after="60" w:line="300" w:lineRule="exact"/>
              <w:rPr>
                <w:rFonts w:ascii="Arabic Typesetting" w:hAnsi="Arabic Typesetting" w:cs="Arabic Typesetting"/>
                <w:spacing w:val="-18"/>
                <w:sz w:val="30"/>
                <w:szCs w:val="30"/>
                <w:rtl/>
                <w:lang w:bidi="ar-EG"/>
              </w:rPr>
            </w:pPr>
            <w:r w:rsidRPr="008F2C2B">
              <w:rPr>
                <w:rFonts w:ascii="Arabic Typesetting" w:hAnsi="Arabic Typesetting" w:cs="Arabic Typesetting"/>
                <w:b/>
                <w:sz w:val="30"/>
                <w:szCs w:val="30"/>
                <w:rtl/>
                <w:lang w:bidi="ar-EG"/>
              </w:rPr>
              <w:t>(الربع الرابع لعام 2012)</w:t>
            </w:r>
          </w:p>
        </w:tc>
        <w:tc>
          <w:tcPr>
            <w:tcW w:w="1701" w:type="dxa"/>
            <w:tcBorders>
              <w:top w:val="nil"/>
              <w:left w:val="nil"/>
              <w:bottom w:val="nil"/>
              <w:right w:val="nil"/>
            </w:tcBorders>
          </w:tcPr>
          <w:p w:rsidR="00000798" w:rsidRPr="008F2C2B" w:rsidRDefault="00000798" w:rsidP="00426F48">
            <w:pPr>
              <w:bidi/>
              <w:spacing w:before="60" w:after="60" w:line="300" w:lineRule="exact"/>
              <w:rPr>
                <w:rFonts w:ascii="Arabic Typesetting" w:hAnsi="Arabic Typesetting" w:cs="Arabic Typesetting"/>
                <w:sz w:val="30"/>
                <w:szCs w:val="30"/>
                <w:rtl/>
                <w:lang w:val="fr-CH"/>
              </w:rPr>
            </w:pPr>
            <w:r w:rsidRPr="008F2C2B">
              <w:rPr>
                <w:rFonts w:ascii="Arabic Typesetting" w:hAnsi="Arabic Typesetting" w:cs="Arabic Typesetting"/>
                <w:sz w:val="30"/>
                <w:szCs w:val="30"/>
                <w:rtl/>
                <w:lang w:val="fr-CH"/>
              </w:rPr>
              <w:t>ركن البراءات 000</w:t>
            </w:r>
            <w:r w:rsidR="00426F48">
              <w:rPr>
                <w:rFonts w:ascii="Arabic Typesetting" w:hAnsi="Arabic Typesetting" w:cs="Arabic Typesetting" w:hint="cs"/>
                <w:sz w:val="30"/>
                <w:szCs w:val="30"/>
                <w:rtl/>
                <w:lang w:val="fr-CH"/>
              </w:rPr>
              <w:t> </w:t>
            </w:r>
            <w:r w:rsidRPr="008F2C2B">
              <w:rPr>
                <w:rFonts w:ascii="Arabic Typesetting" w:hAnsi="Arabic Typesetting" w:cs="Arabic Typesetting"/>
                <w:sz w:val="30"/>
                <w:szCs w:val="30"/>
                <w:rtl/>
                <w:lang w:val="fr-CH"/>
              </w:rPr>
              <w:t>650</w:t>
            </w:r>
          </w:p>
          <w:p w:rsidR="00000798" w:rsidRPr="00EC0C9E" w:rsidRDefault="00000798" w:rsidP="00793EDF">
            <w:pPr>
              <w:bidi/>
              <w:spacing w:before="60" w:after="60" w:line="300" w:lineRule="exact"/>
              <w:rPr>
                <w:rFonts w:ascii="Arabic Typesetting" w:hAnsi="Arabic Typesetting" w:cs="Arabic Typesetting"/>
                <w:sz w:val="30"/>
                <w:szCs w:val="30"/>
                <w:rtl/>
                <w:lang w:val="fr-CH"/>
              </w:rPr>
            </w:pPr>
            <w:r w:rsidRPr="008F2C2B">
              <w:rPr>
                <w:rFonts w:ascii="Arabic Typesetting" w:hAnsi="Arabic Typesetting" w:cs="Arabic Typesetting"/>
                <w:sz w:val="30"/>
                <w:szCs w:val="30"/>
                <w:rtl/>
                <w:lang w:val="fr-CH"/>
              </w:rPr>
              <w:t>قاعدة البيانات العالمية للعلامات 000 20 زائر/فترة ربع سنوية</w:t>
            </w:r>
            <w:r w:rsidR="00FB6960">
              <w:rPr>
                <w:rStyle w:val="FootnoteReference"/>
                <w:rtl/>
                <w:lang w:val="fr-CH"/>
              </w:rPr>
              <w:footnoteReference w:id="41"/>
            </w:r>
          </w:p>
        </w:tc>
        <w:tc>
          <w:tcPr>
            <w:tcW w:w="2410" w:type="dxa"/>
            <w:tcBorders>
              <w:top w:val="nil"/>
              <w:left w:val="nil"/>
              <w:bottom w:val="nil"/>
              <w:right w:val="nil"/>
            </w:tcBorders>
          </w:tcPr>
          <w:p w:rsidR="00000798" w:rsidRDefault="00000798" w:rsidP="00FB6960">
            <w:pPr>
              <w:pStyle w:val="ARProgramTableText"/>
              <w:spacing w:line="300" w:lineRule="exact"/>
              <w:rPr>
                <w:rtl/>
              </w:rPr>
            </w:pPr>
            <w:r w:rsidRPr="003F24A4">
              <w:rPr>
                <w:rFonts w:hint="cs"/>
                <w:rtl/>
              </w:rPr>
              <w:t>ركن البراءات</w:t>
            </w:r>
            <w:r>
              <w:rPr>
                <w:rFonts w:hint="cs"/>
                <w:rtl/>
              </w:rPr>
              <w:t xml:space="preserve"> </w:t>
            </w:r>
            <w:r w:rsidR="00FB6960">
              <w:rPr>
                <w:rFonts w:hint="cs"/>
                <w:rtl/>
              </w:rPr>
              <w:t>769</w:t>
            </w:r>
            <w:r>
              <w:rPr>
                <w:rFonts w:hint="cs"/>
                <w:rtl/>
              </w:rPr>
              <w:t> </w:t>
            </w:r>
            <w:r w:rsidR="00FB6960">
              <w:rPr>
                <w:rFonts w:hint="cs"/>
                <w:rtl/>
              </w:rPr>
              <w:t>254</w:t>
            </w:r>
          </w:p>
          <w:p w:rsidR="00000798" w:rsidRPr="003F24A4" w:rsidRDefault="00000798" w:rsidP="00793EDF">
            <w:pPr>
              <w:pStyle w:val="ARProgramTableText"/>
              <w:spacing w:line="300" w:lineRule="exact"/>
              <w:rPr>
                <w:rtl/>
              </w:rPr>
            </w:pPr>
          </w:p>
          <w:p w:rsidR="00000798" w:rsidRPr="00EC0C9E" w:rsidRDefault="00000798" w:rsidP="00793EDF">
            <w:pPr>
              <w:pStyle w:val="ARProgramTableText"/>
              <w:spacing w:line="300" w:lineRule="exact"/>
              <w:rPr>
                <w:rtl/>
              </w:rPr>
            </w:pPr>
            <w:r w:rsidRPr="00862268">
              <w:rPr>
                <w:rFonts w:hint="cs"/>
                <w:color w:val="000000"/>
                <w:rtl/>
              </w:rPr>
              <w:t xml:space="preserve">قاعدة البيانات العالمية للعلامات </w:t>
            </w:r>
            <w:r>
              <w:rPr>
                <w:rFonts w:hint="cs"/>
                <w:color w:val="000000"/>
                <w:rtl/>
              </w:rPr>
              <w:t>التجارية 977 49</w:t>
            </w:r>
          </w:p>
        </w:tc>
        <w:tc>
          <w:tcPr>
            <w:tcW w:w="817" w:type="dxa"/>
            <w:tcBorders>
              <w:top w:val="nil"/>
              <w:left w:val="nil"/>
              <w:bottom w:val="nil"/>
            </w:tcBorders>
          </w:tcPr>
          <w:p w:rsidR="00000798" w:rsidRDefault="00000798" w:rsidP="00793EDF">
            <w:pPr>
              <w:keepNext/>
              <w:bidi/>
              <w:spacing w:before="60" w:after="60" w:line="30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Default="00000798" w:rsidP="00793EDF">
            <w:pPr>
              <w:keepNext/>
              <w:bidi/>
              <w:spacing w:before="60" w:after="60" w:line="300" w:lineRule="exact"/>
              <w:jc w:val="center"/>
              <w:rPr>
                <w:rFonts w:ascii="Arabic Typesetting" w:hAnsi="Arabic Typesetting" w:cs="Arabic Typesetting"/>
                <w:b/>
                <w:bCs/>
                <w:color w:val="008000"/>
                <w:sz w:val="34"/>
                <w:szCs w:val="34"/>
                <w:rtl/>
                <w:lang w:bidi="ar-EG"/>
              </w:rPr>
            </w:pPr>
          </w:p>
          <w:p w:rsidR="00000798" w:rsidRDefault="00000798" w:rsidP="00793EDF">
            <w:pPr>
              <w:keepNext/>
              <w:bidi/>
              <w:spacing w:before="60" w:after="60" w:line="30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000798" w:rsidRPr="00B338B6" w:rsidRDefault="00000798" w:rsidP="00793EDF">
            <w:pPr>
              <w:keepNext/>
              <w:bidi/>
              <w:spacing w:before="60" w:after="60" w:line="300" w:lineRule="exact"/>
              <w:jc w:val="center"/>
              <w:rPr>
                <w:rFonts w:ascii="Arabic Typesetting" w:hAnsi="Arabic Typesetting" w:cs="Arabic Typesetting"/>
                <w:b/>
                <w:bCs/>
                <w:color w:val="008000"/>
                <w:sz w:val="34"/>
                <w:szCs w:val="34"/>
                <w:rtl/>
                <w:lang w:bidi="ar-EG"/>
              </w:rPr>
            </w:pPr>
          </w:p>
        </w:tc>
      </w:tr>
      <w:tr w:rsidR="00000798" w:rsidRPr="00EC0C9E" w:rsidTr="00426F48">
        <w:tc>
          <w:tcPr>
            <w:tcW w:w="2092" w:type="dxa"/>
            <w:tcBorders>
              <w:top w:val="nil"/>
              <w:bottom w:val="nil"/>
              <w:right w:val="nil"/>
            </w:tcBorders>
          </w:tcPr>
          <w:p w:rsidR="00000798" w:rsidRPr="00EC0C9E" w:rsidRDefault="00000798" w:rsidP="00426F48">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اللغات المتاح بها البحث عبر لغات مختلفة</w:t>
            </w:r>
          </w:p>
        </w:tc>
        <w:tc>
          <w:tcPr>
            <w:tcW w:w="2552" w:type="dxa"/>
            <w:tcBorders>
              <w:top w:val="nil"/>
              <w:left w:val="nil"/>
              <w:bottom w:val="nil"/>
              <w:right w:val="nil"/>
            </w:tcBorders>
          </w:tcPr>
          <w:p w:rsidR="00000798" w:rsidRPr="007C0AB8"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12</w:t>
            </w:r>
          </w:p>
          <w:p w:rsidR="00000798" w:rsidRPr="00EC0C9E" w:rsidRDefault="00000798" w:rsidP="00793EDF">
            <w:pPr>
              <w:keepNext/>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12 (فبراير 2012)</w:t>
            </w:r>
          </w:p>
        </w:tc>
        <w:tc>
          <w:tcPr>
            <w:tcW w:w="1701" w:type="dxa"/>
            <w:tcBorders>
              <w:top w:val="nil"/>
              <w:left w:val="nil"/>
              <w:bottom w:val="nil"/>
              <w:right w:val="nil"/>
            </w:tcBorders>
          </w:tcPr>
          <w:p w:rsidR="00000798" w:rsidRPr="00EC0C9E" w:rsidRDefault="00000798" w:rsidP="00793EDF">
            <w:pPr>
              <w:keepNext/>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13</w:t>
            </w:r>
          </w:p>
        </w:tc>
        <w:tc>
          <w:tcPr>
            <w:tcW w:w="2410" w:type="dxa"/>
            <w:tcBorders>
              <w:top w:val="nil"/>
              <w:left w:val="nil"/>
              <w:bottom w:val="nil"/>
              <w:right w:val="nil"/>
            </w:tcBorders>
          </w:tcPr>
          <w:p w:rsidR="00000798" w:rsidRPr="00EC0C9E" w:rsidRDefault="00000798" w:rsidP="00793EDF">
            <w:pPr>
              <w:keepNext/>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في عام 2014 طورت لغتان إضافيتان، وستتاح هاتان اللغتان في موعد أقصاه نهاية عام 2015، رهنا بوضع الواجهة في صيغتها النهائية</w:t>
            </w:r>
          </w:p>
        </w:tc>
        <w:tc>
          <w:tcPr>
            <w:tcW w:w="817" w:type="dxa"/>
            <w:tcBorders>
              <w:top w:val="nil"/>
              <w:left w:val="nil"/>
              <w:bottom w:val="nil"/>
            </w:tcBorders>
          </w:tcPr>
          <w:p w:rsidR="00000798" w:rsidRPr="00EC0C9E" w:rsidRDefault="00000798" w:rsidP="00793EDF">
            <w:pPr>
              <w:keepNext/>
              <w:bidi/>
              <w:spacing w:before="60" w:after="60" w:line="300" w:lineRule="exact"/>
              <w:jc w:val="center"/>
              <w:rPr>
                <w:rFonts w:ascii="Arabic Typesetting" w:hAnsi="Arabic Typesetting" w:cs="Arabic Typesetting"/>
                <w:color w:val="00B050"/>
                <w:sz w:val="30"/>
                <w:szCs w:val="30"/>
                <w:rtl/>
                <w:lang w:val="fr-CH"/>
              </w:rPr>
            </w:pPr>
            <w:r w:rsidRPr="007C0AB8">
              <w:rPr>
                <w:rFonts w:ascii="Arabic Typesetting" w:hAnsi="Arabic Typesetting" w:cs="Arabic Typesetting" w:hint="cs"/>
                <w:b/>
                <w:bCs/>
                <w:color w:val="008000"/>
                <w:sz w:val="30"/>
                <w:szCs w:val="30"/>
                <w:rtl/>
                <w:lang w:bidi="ar-EG"/>
              </w:rPr>
              <w:t>ثابت</w:t>
            </w:r>
          </w:p>
        </w:tc>
      </w:tr>
      <w:tr w:rsidR="00000798" w:rsidRPr="00EC0C9E" w:rsidTr="00426F48">
        <w:tc>
          <w:tcPr>
            <w:tcW w:w="2092" w:type="dxa"/>
            <w:tcBorders>
              <w:top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أزواج اللغات المتاحة للترجمة الآلية لعناوين البراءات وملخصاتها</w:t>
            </w:r>
          </w:p>
        </w:tc>
        <w:tc>
          <w:tcPr>
            <w:tcW w:w="2552" w:type="dxa"/>
            <w:tcBorders>
              <w:top w:val="nil"/>
              <w:left w:val="nil"/>
              <w:right w:val="nil"/>
            </w:tcBorders>
          </w:tcPr>
          <w:p w:rsidR="00000798" w:rsidRPr="007C0AB8"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4 (تراكميا)</w:t>
            </w:r>
          </w:p>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2 (فبراير 2013)</w:t>
            </w:r>
          </w:p>
        </w:tc>
        <w:tc>
          <w:tcPr>
            <w:tcW w:w="1701" w:type="dxa"/>
            <w:tcBorders>
              <w:top w:val="nil"/>
              <w:left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5</w:t>
            </w:r>
          </w:p>
        </w:tc>
        <w:tc>
          <w:tcPr>
            <w:tcW w:w="2410" w:type="dxa"/>
            <w:tcBorders>
              <w:top w:val="nil"/>
              <w:left w:val="nil"/>
              <w:right w:val="nil"/>
            </w:tcBorders>
          </w:tcPr>
          <w:p w:rsidR="00000798" w:rsidRPr="00EC0C9E" w:rsidRDefault="00000798" w:rsidP="00793EDF">
            <w:pPr>
              <w:keepNext/>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زوج لغات إضافي واحد في عام</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 xml:space="preserve">2014 (الإنكليزية </w:t>
            </w:r>
            <w:r>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الصينية) (5 تراكميا)</w:t>
            </w:r>
          </w:p>
        </w:tc>
        <w:tc>
          <w:tcPr>
            <w:tcW w:w="817" w:type="dxa"/>
            <w:tcBorders>
              <w:top w:val="nil"/>
              <w:left w:val="nil"/>
            </w:tcBorders>
          </w:tcPr>
          <w:p w:rsidR="00000798" w:rsidRPr="00B338B6" w:rsidRDefault="00000798" w:rsidP="00793ED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000798" w:rsidRPr="00EC0C9E" w:rsidTr="00426F48">
        <w:tc>
          <w:tcPr>
            <w:tcW w:w="2092" w:type="dxa"/>
            <w:tcBorders>
              <w:right w:val="nil"/>
            </w:tcBorders>
            <w:shd w:val="clear" w:color="auto" w:fill="CCFFFF"/>
            <w:vAlign w:val="center"/>
          </w:tcPr>
          <w:p w:rsidR="00000798" w:rsidRPr="00EC0C9E" w:rsidRDefault="00000798" w:rsidP="00793EDF">
            <w:pPr>
              <w:keepNext/>
              <w:keepLines/>
              <w:tabs>
                <w:tab w:val="left" w:pos="1218"/>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rtl/>
                <w:lang w:bidi="ar-EG"/>
              </w:rPr>
              <w:t xml:space="preserve">  </w:t>
            </w:r>
          </w:p>
        </w:tc>
        <w:tc>
          <w:tcPr>
            <w:tcW w:w="7480" w:type="dxa"/>
            <w:gridSpan w:val="4"/>
            <w:tcBorders>
              <w:left w:val="nil"/>
            </w:tcBorders>
            <w:shd w:val="clear" w:color="auto" w:fill="CCFFFF"/>
            <w:vAlign w:val="center"/>
          </w:tcPr>
          <w:p w:rsidR="00000798" w:rsidRPr="00EC0C9E" w:rsidRDefault="00000798" w:rsidP="00793EDF">
            <w:pPr>
              <w:keepNext/>
              <w:keepLines/>
              <w:tabs>
                <w:tab w:val="left" w:pos="1218"/>
              </w:tabs>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ه 3.4 تغطية جغرافية واسعة لمحتوى قواعد بيانات الويبو العالمية بشأن الملكية الفكرية واستخدامها.</w:t>
            </w:r>
          </w:p>
        </w:tc>
      </w:tr>
      <w:tr w:rsidR="00000798" w:rsidRPr="00EC0C9E" w:rsidTr="00426F48">
        <w:trPr>
          <w:trHeight w:val="627"/>
        </w:trPr>
        <w:tc>
          <w:tcPr>
            <w:tcW w:w="2092" w:type="dxa"/>
            <w:tcBorders>
              <w:bottom w:val="nil"/>
              <w:right w:val="nil"/>
            </w:tcBorders>
            <w:vAlign w:val="center"/>
          </w:tcPr>
          <w:p w:rsidR="00000798" w:rsidRPr="00EC0C9E" w:rsidRDefault="00000798" w:rsidP="00426F48">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مؤشرات الأداء</w:t>
            </w:r>
          </w:p>
        </w:tc>
        <w:tc>
          <w:tcPr>
            <w:tcW w:w="2551" w:type="dxa"/>
            <w:tcBorders>
              <w:left w:val="nil"/>
              <w:bottom w:val="nil"/>
              <w:right w:val="nil"/>
            </w:tcBorders>
            <w:vAlign w:val="center"/>
          </w:tcPr>
          <w:p w:rsidR="00000798" w:rsidRPr="00EC0C9E" w:rsidRDefault="00000798" w:rsidP="00426F48">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أسس المقارنة</w:t>
            </w:r>
          </w:p>
        </w:tc>
        <w:tc>
          <w:tcPr>
            <w:tcW w:w="1702" w:type="dxa"/>
            <w:tcBorders>
              <w:left w:val="nil"/>
              <w:bottom w:val="nil"/>
              <w:right w:val="nil"/>
            </w:tcBorders>
            <w:vAlign w:val="center"/>
          </w:tcPr>
          <w:p w:rsidR="00000798" w:rsidRPr="00EC0C9E" w:rsidRDefault="00000798" w:rsidP="00426F48">
            <w:pPr>
              <w:keepNext/>
              <w:bidi/>
              <w:spacing w:before="60" w:after="60" w:line="300" w:lineRule="exact"/>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الأهداف</w:t>
            </w:r>
          </w:p>
        </w:tc>
        <w:tc>
          <w:tcPr>
            <w:tcW w:w="2410" w:type="dxa"/>
            <w:tcBorders>
              <w:left w:val="nil"/>
              <w:bottom w:val="nil"/>
              <w:right w:val="nil"/>
            </w:tcBorders>
            <w:vAlign w:val="center"/>
          </w:tcPr>
          <w:p w:rsidR="00000798" w:rsidRPr="00EC0C9E" w:rsidRDefault="00000798" w:rsidP="00426F48">
            <w:pPr>
              <w:keepNext/>
              <w:bidi/>
              <w:spacing w:before="60" w:after="60" w:line="300" w:lineRule="exact"/>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بيانات الأداء</w:t>
            </w:r>
          </w:p>
        </w:tc>
        <w:tc>
          <w:tcPr>
            <w:tcW w:w="817" w:type="dxa"/>
            <w:tcBorders>
              <w:left w:val="nil"/>
              <w:bottom w:val="nil"/>
            </w:tcBorders>
            <w:vAlign w:val="center"/>
          </w:tcPr>
          <w:p w:rsidR="00000798" w:rsidRPr="00EC0C9E" w:rsidRDefault="00426F48" w:rsidP="00426F48">
            <w:pPr>
              <w:keepNext/>
              <w:keepLines/>
              <w:bidi/>
              <w:spacing w:before="60" w:after="60" w:line="300" w:lineRule="exact"/>
              <w:jc w:val="center"/>
              <w:rPr>
                <w:rFonts w:ascii="Arabic Typesetting" w:hAnsi="Arabic Typesetting" w:cs="Arabic Typesetting"/>
                <w:color w:val="FF0000"/>
                <w:sz w:val="30"/>
                <w:szCs w:val="30"/>
                <w:rtl/>
                <w:lang w:val="fr-CH"/>
              </w:rPr>
            </w:pPr>
            <w:r w:rsidRPr="00EC0C9E">
              <w:rPr>
                <w:rFonts w:ascii="Arabic Typesetting" w:hAnsi="Arabic Typesetting" w:cs="Arabic Typesetting"/>
                <w:b/>
                <w:bCs/>
                <w:sz w:val="30"/>
                <w:szCs w:val="30"/>
                <w:rtl/>
                <w:lang w:bidi="ar-EG"/>
              </w:rPr>
              <w:t>السير</w:t>
            </w:r>
          </w:p>
        </w:tc>
      </w:tr>
      <w:tr w:rsidR="00000798" w:rsidRPr="00EC0C9E" w:rsidTr="00426F48">
        <w:tc>
          <w:tcPr>
            <w:tcW w:w="2092" w:type="dxa"/>
            <w:tcBorders>
              <w:top w:val="nil"/>
              <w:bottom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السجلات المدرجة في ركن البراءات</w:t>
            </w:r>
          </w:p>
        </w:tc>
        <w:tc>
          <w:tcPr>
            <w:tcW w:w="2551" w:type="dxa"/>
            <w:tcBorders>
              <w:top w:val="nil"/>
              <w:left w:val="nil"/>
              <w:bottom w:val="nil"/>
              <w:right w:val="nil"/>
            </w:tcBorders>
          </w:tcPr>
          <w:p w:rsidR="00000798" w:rsidRPr="007C0AB8"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000 000 34</w:t>
            </w:r>
          </w:p>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406 733 18 (فبراير 2013)</w:t>
            </w:r>
          </w:p>
        </w:tc>
        <w:tc>
          <w:tcPr>
            <w:tcW w:w="1702" w:type="dxa"/>
            <w:tcBorders>
              <w:top w:val="nil"/>
              <w:left w:val="nil"/>
              <w:bottom w:val="nil"/>
              <w:right w:val="nil"/>
            </w:tcBorders>
          </w:tcPr>
          <w:p w:rsidR="00000798" w:rsidRPr="00EC0C9E" w:rsidRDefault="00000798" w:rsidP="00793EDF">
            <w:pPr>
              <w:keepNext/>
              <w:bidi/>
              <w:spacing w:before="60" w:after="60" w:line="300" w:lineRule="exact"/>
              <w:rPr>
                <w:rFonts w:ascii="Arabic Typesetting" w:hAnsi="Arabic Typesetting" w:cs="Arabic Typesetting"/>
                <w:sz w:val="30"/>
                <w:szCs w:val="30"/>
                <w:rtl/>
                <w:lang w:val="fr-CH" w:bidi="ar-EG"/>
              </w:rPr>
            </w:pPr>
            <w:r>
              <w:rPr>
                <w:rFonts w:ascii="Arabic Typesetting" w:hAnsi="Arabic Typesetting" w:cs="Arabic Typesetting" w:hint="cs"/>
                <w:sz w:val="30"/>
                <w:szCs w:val="30"/>
                <w:rtl/>
                <w:lang w:val="fr-CH" w:bidi="ar-EG"/>
              </w:rPr>
              <w:t>000 000 40</w:t>
            </w:r>
          </w:p>
        </w:tc>
        <w:tc>
          <w:tcPr>
            <w:tcW w:w="2410" w:type="dxa"/>
            <w:tcBorders>
              <w:top w:val="nil"/>
              <w:left w:val="nil"/>
              <w:bottom w:val="nil"/>
              <w:right w:val="nil"/>
            </w:tcBorders>
          </w:tcPr>
          <w:p w:rsidR="00000798" w:rsidRPr="00EC0C9E" w:rsidRDefault="00000798" w:rsidP="00793EDF">
            <w:pPr>
              <w:keepNext/>
              <w:bidi/>
              <w:spacing w:before="60" w:after="60" w:line="300" w:lineRule="exact"/>
              <w:rPr>
                <w:rFonts w:ascii="Arabic Typesetting" w:hAnsi="Arabic Typesetting" w:cs="Arabic Typesetting"/>
                <w:sz w:val="30"/>
                <w:szCs w:val="30"/>
                <w:rtl/>
                <w:lang w:val="fr-CH" w:bidi="ar-EG"/>
              </w:rPr>
            </w:pPr>
            <w:r>
              <w:rPr>
                <w:rFonts w:ascii="Arabic Typesetting" w:hAnsi="Arabic Typesetting" w:cs="Arabic Typesetting" w:hint="cs"/>
                <w:sz w:val="30"/>
                <w:szCs w:val="30"/>
                <w:rtl/>
                <w:lang w:val="fr-CH" w:bidi="ar-EG"/>
              </w:rPr>
              <w:t>000 000 43</w:t>
            </w:r>
          </w:p>
        </w:tc>
        <w:tc>
          <w:tcPr>
            <w:tcW w:w="817" w:type="dxa"/>
            <w:tcBorders>
              <w:top w:val="nil"/>
              <w:left w:val="nil"/>
              <w:bottom w:val="nil"/>
            </w:tcBorders>
          </w:tcPr>
          <w:p w:rsidR="00000798" w:rsidRPr="001B63B4" w:rsidRDefault="00000798" w:rsidP="00793ED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000798" w:rsidRPr="00EC0C9E" w:rsidTr="00426F48">
        <w:trPr>
          <w:trHeight w:val="1424"/>
        </w:trPr>
        <w:tc>
          <w:tcPr>
            <w:tcW w:w="2092" w:type="dxa"/>
            <w:tcBorders>
              <w:top w:val="nil"/>
              <w:bottom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السجلات المدرجة في قواعد البيانات العالمية للعلامات التجارية</w:t>
            </w:r>
          </w:p>
        </w:tc>
        <w:tc>
          <w:tcPr>
            <w:tcW w:w="2551" w:type="dxa"/>
            <w:tcBorders>
              <w:top w:val="nil"/>
              <w:left w:val="nil"/>
              <w:bottom w:val="nil"/>
              <w:right w:val="nil"/>
            </w:tcBorders>
          </w:tcPr>
          <w:p w:rsidR="00000798" w:rsidRPr="007C0AB8"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r>
              <w:rPr>
                <w:rFonts w:ascii="Arabic Typesetting" w:hAnsi="Arabic Typesetting" w:cs="Arabic Typesetting" w:hint="cs"/>
                <w:b/>
                <w:i/>
                <w:iCs/>
                <w:color w:val="002060"/>
                <w:sz w:val="30"/>
                <w:szCs w:val="30"/>
                <w:rtl/>
                <w:lang w:bidi="ar-EG"/>
              </w:rPr>
              <w:t xml:space="preserve"> </w:t>
            </w:r>
            <w:r w:rsidRPr="00904C1A">
              <w:rPr>
                <w:rFonts w:ascii="Arabic Typesetting" w:hAnsi="Arabic Typesetting" w:cs="Arabic Typesetting" w:hint="cs"/>
                <w:b/>
                <w:color w:val="002060"/>
                <w:sz w:val="30"/>
                <w:szCs w:val="30"/>
                <w:rtl/>
                <w:lang w:bidi="ar-EG"/>
              </w:rPr>
              <w:t>000 000 12</w:t>
            </w:r>
          </w:p>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326 928 10 (فبراير 2013)</w:t>
            </w:r>
          </w:p>
        </w:tc>
        <w:tc>
          <w:tcPr>
            <w:tcW w:w="1702" w:type="dxa"/>
            <w:tcBorders>
              <w:top w:val="nil"/>
              <w:left w:val="nil"/>
              <w:bottom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000 000 20</w:t>
            </w:r>
          </w:p>
        </w:tc>
        <w:tc>
          <w:tcPr>
            <w:tcW w:w="2410" w:type="dxa"/>
            <w:tcBorders>
              <w:top w:val="nil"/>
              <w:left w:val="nil"/>
              <w:bottom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000 400 15</w:t>
            </w:r>
          </w:p>
        </w:tc>
        <w:tc>
          <w:tcPr>
            <w:tcW w:w="817" w:type="dxa"/>
            <w:tcBorders>
              <w:top w:val="nil"/>
              <w:left w:val="nil"/>
              <w:bottom w:val="nil"/>
            </w:tcBorders>
          </w:tcPr>
          <w:p w:rsidR="00000798" w:rsidRPr="001B63B4" w:rsidRDefault="00000798" w:rsidP="00793ED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000798" w:rsidRPr="00EC0C9E" w:rsidTr="00426F48">
        <w:trPr>
          <w:cantSplit/>
        </w:trPr>
        <w:tc>
          <w:tcPr>
            <w:tcW w:w="2092" w:type="dxa"/>
            <w:tcBorders>
              <w:top w:val="nil"/>
              <w:bottom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المجموعات الوطنية في ركن البراءات</w:t>
            </w:r>
          </w:p>
        </w:tc>
        <w:tc>
          <w:tcPr>
            <w:tcW w:w="2551" w:type="dxa"/>
            <w:tcBorders>
              <w:top w:val="nil"/>
              <w:left w:val="nil"/>
              <w:bottom w:val="nil"/>
              <w:right w:val="nil"/>
            </w:tcBorders>
          </w:tcPr>
          <w:p w:rsidR="00000798" w:rsidRPr="00904C1A" w:rsidRDefault="00000798" w:rsidP="00793EDF">
            <w:pPr>
              <w:bidi/>
              <w:spacing w:before="60" w:after="60" w:line="30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36 (تراكميا)</w:t>
            </w:r>
          </w:p>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3F1D50">
              <w:rPr>
                <w:rFonts w:ascii="Arabic Typesetting" w:hAnsi="Arabic Typesetting" w:cs="Arabic Typesetting"/>
                <w:b/>
                <w:sz w:val="30"/>
                <w:szCs w:val="30"/>
                <w:rtl/>
                <w:lang w:bidi="ar-EG"/>
              </w:rPr>
              <w:t>27 (فبراير 2013)</w:t>
            </w:r>
          </w:p>
        </w:tc>
        <w:tc>
          <w:tcPr>
            <w:tcW w:w="1702" w:type="dxa"/>
            <w:tcBorders>
              <w:top w:val="nil"/>
              <w:left w:val="nil"/>
              <w:bottom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35</w:t>
            </w:r>
          </w:p>
        </w:tc>
        <w:tc>
          <w:tcPr>
            <w:tcW w:w="2410" w:type="dxa"/>
            <w:tcBorders>
              <w:top w:val="nil"/>
              <w:left w:val="nil"/>
              <w:bottom w:val="nil"/>
              <w:right w:val="nil"/>
            </w:tcBorders>
          </w:tcPr>
          <w:p w:rsidR="00000798" w:rsidRPr="00EC0C9E" w:rsidRDefault="00000798" w:rsidP="00793EDF">
            <w:pPr>
              <w:keepNext/>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41 مجموعة وطنية وإقليمية (تراكميا)</w:t>
            </w:r>
          </w:p>
        </w:tc>
        <w:tc>
          <w:tcPr>
            <w:tcW w:w="817" w:type="dxa"/>
            <w:tcBorders>
              <w:top w:val="nil"/>
              <w:left w:val="nil"/>
              <w:bottom w:val="nil"/>
            </w:tcBorders>
          </w:tcPr>
          <w:p w:rsidR="00000798" w:rsidRPr="001B63B4" w:rsidRDefault="00000798" w:rsidP="00793ED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000798" w:rsidRPr="00EC0C9E" w:rsidTr="00426F48">
        <w:tc>
          <w:tcPr>
            <w:tcW w:w="2092" w:type="dxa"/>
            <w:tcBorders>
              <w:top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المجموعات الوطنية في قواعد البيانات العالمية للعلامات التجارية</w:t>
            </w:r>
          </w:p>
        </w:tc>
        <w:tc>
          <w:tcPr>
            <w:tcW w:w="2551" w:type="dxa"/>
            <w:tcBorders>
              <w:top w:val="nil"/>
              <w:left w:val="nil"/>
              <w:right w:val="nil"/>
            </w:tcBorders>
          </w:tcPr>
          <w:p w:rsidR="00000798" w:rsidRPr="007C0AB8"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8911AA">
              <w:rPr>
                <w:rFonts w:ascii="Arabic Typesetting" w:hAnsi="Arabic Typesetting" w:cs="Arabic Typesetting" w:hint="cs"/>
                <w:b/>
                <w:color w:val="002060"/>
                <w:sz w:val="30"/>
                <w:szCs w:val="30"/>
                <w:rtl/>
                <w:lang w:bidi="ar-EG"/>
              </w:rPr>
              <w:t>12</w:t>
            </w:r>
          </w:p>
          <w:p w:rsidR="00000798" w:rsidRPr="00EC0C9E" w:rsidRDefault="00000798" w:rsidP="00793EDF">
            <w:pPr>
              <w:bidi/>
              <w:spacing w:before="60" w:after="60" w:line="300" w:lineRule="exact"/>
              <w:rPr>
                <w:rFonts w:ascii="Arabic Typesetting" w:hAnsi="Arabic Typesetting" w:cs="Arabic Typesetting"/>
                <w:color w:val="244061"/>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3F1D50">
              <w:rPr>
                <w:rFonts w:ascii="Arabic Typesetting" w:hAnsi="Arabic Typesetting" w:cs="Arabic Typesetting"/>
                <w:b/>
                <w:sz w:val="30"/>
                <w:szCs w:val="30"/>
                <w:rtl/>
                <w:lang w:bidi="ar-EG"/>
              </w:rPr>
              <w:t>9 (فبراير 2013)</w:t>
            </w:r>
          </w:p>
        </w:tc>
        <w:tc>
          <w:tcPr>
            <w:tcW w:w="1702" w:type="dxa"/>
            <w:tcBorders>
              <w:top w:val="nil"/>
              <w:left w:val="nil"/>
              <w:right w:val="nil"/>
            </w:tcBorders>
          </w:tcPr>
          <w:p w:rsidR="00000798" w:rsidRPr="00EC0C9E" w:rsidRDefault="00000798" w:rsidP="00793EDF">
            <w:pPr>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18</w:t>
            </w:r>
          </w:p>
        </w:tc>
        <w:tc>
          <w:tcPr>
            <w:tcW w:w="2410" w:type="dxa"/>
            <w:tcBorders>
              <w:top w:val="nil"/>
              <w:left w:val="nil"/>
              <w:right w:val="nil"/>
            </w:tcBorders>
          </w:tcPr>
          <w:p w:rsidR="00000798" w:rsidRPr="00EC0C9E" w:rsidRDefault="00000798" w:rsidP="00793EDF">
            <w:pPr>
              <w:keepNext/>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18</w:t>
            </w:r>
          </w:p>
        </w:tc>
        <w:tc>
          <w:tcPr>
            <w:tcW w:w="817" w:type="dxa"/>
            <w:tcBorders>
              <w:top w:val="nil"/>
              <w:left w:val="nil"/>
            </w:tcBorders>
          </w:tcPr>
          <w:p w:rsidR="00000798" w:rsidRPr="001B63B4" w:rsidRDefault="00000798" w:rsidP="00793ED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bl>
    <w:p w:rsidR="00000798" w:rsidRDefault="00000798" w:rsidP="00793EDF">
      <w:pPr>
        <w:autoSpaceDE w:val="0"/>
        <w:autoSpaceDN w:val="0"/>
        <w:bidi/>
        <w:adjustRightInd w:val="0"/>
        <w:spacing w:after="120" w:line="360" w:lineRule="exact"/>
        <w:jc w:val="both"/>
        <w:rPr>
          <w:rFonts w:ascii="Arabic Typesetting" w:hAnsi="Arabic Typesetting" w:cs="Arabic Typesetting"/>
          <w:sz w:val="34"/>
          <w:szCs w:val="34"/>
          <w:rtl/>
          <w:lang w:bidi="ar-EG"/>
        </w:rPr>
      </w:pPr>
    </w:p>
    <w:p w:rsidR="00000798" w:rsidRPr="003F1D50" w:rsidRDefault="00000798" w:rsidP="00793EDF">
      <w:pPr>
        <w:keepNext/>
        <w:bidi/>
        <w:spacing w:before="120" w:after="120" w:line="340" w:lineRule="exact"/>
        <w:rPr>
          <w:rFonts w:ascii="Arabic Typesetting" w:hAnsi="Arabic Typesetting" w:cs="Arabic Typesetting"/>
          <w:sz w:val="36"/>
          <w:szCs w:val="36"/>
          <w:rtl/>
          <w:lang w:val="fr-CH"/>
        </w:rPr>
      </w:pPr>
      <w:r w:rsidRPr="003F1D50">
        <w:rPr>
          <w:rFonts w:ascii="Arabic Typesetting" w:hAnsi="Arabic Typesetting" w:cs="Arabic Typesetting" w:hint="cs"/>
          <w:sz w:val="36"/>
          <w:szCs w:val="36"/>
          <w:rtl/>
          <w:lang w:val="fr-CH"/>
        </w:rPr>
        <w:t>استخدام الموارد</w:t>
      </w:r>
    </w:p>
    <w:p w:rsidR="00000798" w:rsidRPr="003F1D50" w:rsidRDefault="00000798" w:rsidP="00793EDF">
      <w:pPr>
        <w:keepNext/>
        <w:bidi/>
        <w:spacing w:after="120" w:line="340" w:lineRule="exact"/>
        <w:jc w:val="center"/>
        <w:rPr>
          <w:rFonts w:ascii="Arabic Typesetting" w:hAnsi="Arabic Typesetting" w:cs="Arabic Typesetting"/>
          <w:sz w:val="34"/>
          <w:szCs w:val="34"/>
          <w:rtl/>
          <w:lang w:bidi="ar-EG"/>
        </w:rPr>
      </w:pPr>
      <w:r w:rsidRPr="003F1D50">
        <w:rPr>
          <w:rFonts w:ascii="Arabic Typesetting" w:hAnsi="Arabic Typesetting" w:cs="Arabic Typesetting"/>
          <w:sz w:val="34"/>
          <w:szCs w:val="34"/>
          <w:rtl/>
          <w:lang w:bidi="ar-EG"/>
        </w:rPr>
        <w:t>الميزانية والنفقات الفعلية (بحسب النتائج)</w:t>
      </w:r>
    </w:p>
    <w:p w:rsidR="00000798" w:rsidRPr="003F1D50" w:rsidRDefault="00000798" w:rsidP="00793EDF">
      <w:pPr>
        <w:keepNext/>
        <w:bidi/>
        <w:spacing w:after="120" w:line="340" w:lineRule="exact"/>
        <w:jc w:val="center"/>
        <w:rPr>
          <w:rFonts w:ascii="Arabic Typesetting" w:hAnsi="Arabic Typesetting" w:cs="Arabic Typesetting"/>
          <w:i/>
          <w:iCs/>
          <w:sz w:val="34"/>
          <w:szCs w:val="34"/>
          <w:rtl/>
          <w:lang w:bidi="ar-EG"/>
        </w:rPr>
      </w:pPr>
      <w:r w:rsidRPr="003F1D50">
        <w:rPr>
          <w:rFonts w:ascii="Arabic Typesetting" w:hAnsi="Arabic Typesetting" w:cs="Arabic Typesetting"/>
          <w:i/>
          <w:iCs/>
          <w:sz w:val="34"/>
          <w:szCs w:val="34"/>
          <w:rtl/>
          <w:lang w:bidi="ar-EG"/>
        </w:rPr>
        <w:t>(بآلاف الفرنكات السويسرية)</w:t>
      </w:r>
    </w:p>
    <w:p w:rsidR="00000798" w:rsidRDefault="00BF0B5F" w:rsidP="00BF0B5F">
      <w:pPr>
        <w:autoSpaceDE w:val="0"/>
        <w:autoSpaceDN w:val="0"/>
        <w:bidi/>
        <w:adjustRightInd w:val="0"/>
        <w:spacing w:after="120"/>
        <w:jc w:val="center"/>
        <w:rPr>
          <w:rFonts w:ascii="Arabic Typesetting" w:hAnsi="Arabic Typesetting" w:cs="Arabic Typesetting"/>
          <w:sz w:val="34"/>
          <w:szCs w:val="34"/>
          <w:rtl/>
        </w:rPr>
      </w:pPr>
      <w:r w:rsidRPr="00BF0B5F">
        <w:rPr>
          <w:noProof/>
          <w:szCs w:val="22"/>
          <w:rtl/>
        </w:rPr>
        <w:drawing>
          <wp:inline distT="0" distB="0" distL="0" distR="0" wp14:anchorId="5DA6421A" wp14:editId="4E42CDAA">
            <wp:extent cx="5762625" cy="156972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2625" cy="1569720"/>
                    </a:xfrm>
                    <a:prstGeom prst="rect">
                      <a:avLst/>
                    </a:prstGeom>
                    <a:noFill/>
                    <a:ln>
                      <a:noFill/>
                    </a:ln>
                  </pic:spPr>
                </pic:pic>
              </a:graphicData>
            </a:graphic>
          </wp:inline>
        </w:drawing>
      </w:r>
    </w:p>
    <w:p w:rsidR="00000798" w:rsidRPr="003F1D50" w:rsidRDefault="00000798" w:rsidP="002D6D23">
      <w:pPr>
        <w:bidi/>
        <w:spacing w:after="120" w:line="300" w:lineRule="exact"/>
        <w:rPr>
          <w:rFonts w:ascii="Arabic Typesetting" w:hAnsi="Arabic Typesetting" w:cs="Arabic Typesetting"/>
          <w:i/>
          <w:iCs/>
          <w:sz w:val="30"/>
          <w:szCs w:val="30"/>
          <w:rtl/>
          <w:lang w:bidi="ar-EG"/>
        </w:rPr>
      </w:pPr>
    </w:p>
    <w:p w:rsidR="00000798" w:rsidRPr="003F1D50" w:rsidRDefault="00000798" w:rsidP="00426F48">
      <w:pPr>
        <w:keepNext/>
        <w:tabs>
          <w:tab w:val="right" w:pos="423"/>
        </w:tabs>
        <w:bidi/>
        <w:jc w:val="center"/>
        <w:rPr>
          <w:rFonts w:ascii="Arabic Typesetting" w:hAnsi="Arabic Typesetting" w:cs="Arabic Typesetting"/>
          <w:sz w:val="34"/>
          <w:szCs w:val="34"/>
          <w:rtl/>
          <w:lang w:bidi="ar-EG"/>
        </w:rPr>
      </w:pPr>
      <w:r w:rsidRPr="003F1D50">
        <w:rPr>
          <w:rFonts w:ascii="Arabic Typesetting" w:hAnsi="Arabic Typesetting" w:cs="Arabic Typesetting"/>
          <w:sz w:val="34"/>
          <w:szCs w:val="34"/>
          <w:rtl/>
          <w:lang w:bidi="ar-EG"/>
        </w:rPr>
        <w:t xml:space="preserve">الميزانية والنفقات الفعلية </w:t>
      </w:r>
      <w:r w:rsidRPr="00EC0C9E">
        <w:rPr>
          <w:rFonts w:ascii="Arabic Typesetting" w:hAnsi="Arabic Typesetting" w:cs="Arabic Typesetting"/>
          <w:sz w:val="34"/>
          <w:szCs w:val="34"/>
          <w:rtl/>
          <w:lang w:bidi="ar-EG"/>
        </w:rPr>
        <w:t>(موارد الموظفين وخلاف الموظفين)</w:t>
      </w:r>
    </w:p>
    <w:p w:rsidR="00000798" w:rsidRPr="003F1D50" w:rsidRDefault="00000798" w:rsidP="00793EDF">
      <w:pPr>
        <w:keepNext/>
        <w:bidi/>
        <w:spacing w:after="120" w:line="340" w:lineRule="exact"/>
        <w:jc w:val="center"/>
        <w:rPr>
          <w:rFonts w:ascii="Arabic Typesetting" w:hAnsi="Arabic Typesetting" w:cs="Arabic Typesetting"/>
          <w:i/>
          <w:iCs/>
          <w:sz w:val="34"/>
          <w:szCs w:val="34"/>
          <w:rtl/>
          <w:lang w:bidi="ar-EG"/>
        </w:rPr>
      </w:pPr>
      <w:r w:rsidRPr="003F1D50">
        <w:rPr>
          <w:rFonts w:ascii="Arabic Typesetting" w:hAnsi="Arabic Typesetting" w:cs="Arabic Typesetting"/>
          <w:i/>
          <w:iCs/>
          <w:sz w:val="34"/>
          <w:szCs w:val="34"/>
          <w:rtl/>
          <w:lang w:bidi="ar-EG"/>
        </w:rPr>
        <w:t>(بآلاف الفرنكات السويسرية)</w:t>
      </w:r>
    </w:p>
    <w:p w:rsidR="00000798" w:rsidRDefault="00BF0B5F" w:rsidP="00BF0B5F">
      <w:pPr>
        <w:bidi/>
        <w:jc w:val="center"/>
        <w:rPr>
          <w:rFonts w:ascii="Arabic Typesetting" w:hAnsi="Arabic Typesetting" w:cs="Arabic Typesetting"/>
          <w:sz w:val="34"/>
          <w:szCs w:val="34"/>
          <w:rtl/>
          <w:lang w:bidi="ar-EG"/>
        </w:rPr>
      </w:pPr>
      <w:r w:rsidRPr="00BF0B5F">
        <w:rPr>
          <w:noProof/>
          <w:szCs w:val="22"/>
          <w:rtl/>
        </w:rPr>
        <w:drawing>
          <wp:inline distT="0" distB="0" distL="0" distR="0" wp14:anchorId="73D8D403" wp14:editId="604A6E73">
            <wp:extent cx="5940425" cy="114016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000798" w:rsidRPr="00426F48" w:rsidRDefault="00000798" w:rsidP="00793EDF">
      <w:pPr>
        <w:bidi/>
        <w:spacing w:after="120" w:line="340" w:lineRule="exact"/>
        <w:rPr>
          <w:rFonts w:ascii="Arabic Typesetting" w:hAnsi="Arabic Typesetting" w:cs="Arabic Typesetting"/>
          <w:i/>
          <w:iCs/>
          <w:sz w:val="28"/>
          <w:szCs w:val="28"/>
          <w:rtl/>
          <w:lang w:bidi="ar-EG"/>
        </w:rPr>
      </w:pPr>
      <w:r w:rsidRPr="00426F48">
        <w:rPr>
          <w:rFonts w:ascii="Arabic Typesetting" w:hAnsi="Arabic Typesetting" w:cs="Arabic Typesetting"/>
          <w:i/>
          <w:iCs/>
          <w:sz w:val="28"/>
          <w:szCs w:val="28"/>
          <w:rtl/>
          <w:lang w:bidi="ar-EG"/>
        </w:rPr>
        <w:t>ملاحظات:</w:t>
      </w:r>
      <w:r w:rsidRPr="00426F48">
        <w:rPr>
          <w:rFonts w:ascii="Arabic Typesetting" w:hAnsi="Arabic Typesetting" w:cs="Arabic Typesetting" w:hint="cs"/>
          <w:i/>
          <w:iCs/>
          <w:sz w:val="28"/>
          <w:szCs w:val="28"/>
          <w:rtl/>
          <w:lang w:bidi="ar-EG"/>
        </w:rPr>
        <w:t xml:space="preserve"> </w:t>
      </w:r>
      <w:r w:rsidRPr="00426F48">
        <w:rPr>
          <w:rFonts w:ascii="Arabic Typesetting" w:hAnsi="Arabic Typesetting" w:cs="Arabic Typesetting"/>
          <w:i/>
          <w:iCs/>
          <w:sz w:val="28"/>
          <w:szCs w:val="28"/>
          <w:rtl/>
          <w:lang w:bidi="ar-EG"/>
        </w:rPr>
        <w:t>تعكس ميزانية 2014/15 بعد التحويلات</w:t>
      </w:r>
      <w:r w:rsidRPr="00426F48">
        <w:rPr>
          <w:rFonts w:ascii="Arabic Typesetting" w:hAnsi="Arabic Typesetting" w:cs="Arabic Typesetting" w:hint="cs"/>
          <w:i/>
          <w:iCs/>
          <w:sz w:val="28"/>
          <w:szCs w:val="28"/>
          <w:rtl/>
          <w:lang w:bidi="ar-EG"/>
        </w:rPr>
        <w:t xml:space="preserve"> التحويلات</w:t>
      </w:r>
      <w:r w:rsidRPr="00426F48">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000798" w:rsidRPr="00EC0C9E" w:rsidRDefault="00000798" w:rsidP="00793EDF">
      <w:pPr>
        <w:bidi/>
        <w:spacing w:after="120" w:line="340" w:lineRule="exact"/>
        <w:rPr>
          <w:rFonts w:ascii="Arabic Typesetting" w:hAnsi="Arabic Typesetting" w:cs="Arabic Typesetting"/>
          <w:sz w:val="38"/>
          <w:szCs w:val="38"/>
          <w:u w:val="single"/>
          <w:rtl/>
          <w:lang w:bidi="ar-EG"/>
        </w:rPr>
      </w:pPr>
      <w:r w:rsidRPr="003F1D50">
        <w:rPr>
          <w:rFonts w:ascii="Arabic Typesetting" w:hAnsi="Arabic Typesetting" w:cs="Arabic Typesetting"/>
          <w:sz w:val="34"/>
          <w:szCs w:val="34"/>
          <w:rtl/>
          <w:lang w:bidi="ar-EG"/>
        </w:rPr>
        <w:t>ألف.</w:t>
      </w:r>
      <w:r w:rsidRPr="003F1D50">
        <w:rPr>
          <w:rFonts w:ascii="Arabic Typesetting" w:hAnsi="Arabic Typesetting" w:cs="Arabic Typesetting"/>
          <w:sz w:val="34"/>
          <w:szCs w:val="34"/>
          <w:lang w:bidi="ar-EG"/>
        </w:rPr>
        <w:tab/>
      </w:r>
      <w:r w:rsidRPr="003F1D50">
        <w:rPr>
          <w:rFonts w:ascii="Arabic Typesetting" w:hAnsi="Arabic Typesetting" w:cs="Arabic Typesetting" w:hint="cs"/>
          <w:sz w:val="34"/>
          <w:szCs w:val="34"/>
          <w:u w:val="single"/>
          <w:rtl/>
          <w:lang w:bidi="ar-EG"/>
        </w:rPr>
        <w:t>م</w:t>
      </w:r>
      <w:r w:rsidRPr="003F1D50">
        <w:rPr>
          <w:rFonts w:ascii="Arabic Typesetting" w:hAnsi="Arabic Typesetting" w:cs="Arabic Typesetting"/>
          <w:sz w:val="34"/>
          <w:szCs w:val="34"/>
          <w:u w:val="single"/>
          <w:rtl/>
          <w:lang w:bidi="ar-EG"/>
        </w:rPr>
        <w:t xml:space="preserve">يزانية </w:t>
      </w:r>
      <w:r w:rsidRPr="003F1D50">
        <w:rPr>
          <w:rFonts w:ascii="Arabic Typesetting" w:hAnsi="Arabic Typesetting" w:cs="Arabic Typesetting" w:hint="cs"/>
          <w:sz w:val="34"/>
          <w:szCs w:val="34"/>
          <w:u w:val="single"/>
          <w:rtl/>
          <w:lang w:bidi="ar-EG"/>
        </w:rPr>
        <w:t xml:space="preserve">2014/15 </w:t>
      </w:r>
      <w:r w:rsidRPr="003F1D50">
        <w:rPr>
          <w:rFonts w:ascii="Arabic Typesetting" w:hAnsi="Arabic Typesetting" w:cs="Arabic Typesetting"/>
          <w:sz w:val="34"/>
          <w:szCs w:val="34"/>
          <w:u w:val="single"/>
          <w:rtl/>
          <w:lang w:bidi="ar-EG"/>
        </w:rPr>
        <w:t>بعد التحويلات</w:t>
      </w:r>
      <w:r w:rsidRPr="00EC0C9E">
        <w:rPr>
          <w:rFonts w:ascii="Arabic Typesetting" w:hAnsi="Arabic Typesetting" w:cs="Arabic Typesetting"/>
          <w:sz w:val="38"/>
          <w:szCs w:val="38"/>
          <w:u w:val="single"/>
          <w:rtl/>
          <w:lang w:bidi="ar-EG"/>
        </w:rPr>
        <w:t xml:space="preserve"> </w:t>
      </w:r>
    </w:p>
    <w:p w:rsidR="00000798" w:rsidRPr="00EC0C9E" w:rsidRDefault="00000798" w:rsidP="00793EDF">
      <w:pPr>
        <w:autoSpaceDE w:val="0"/>
        <w:autoSpaceDN w:val="0"/>
        <w:bidi/>
        <w:adjustRightInd w:val="0"/>
        <w:spacing w:after="120" w:line="360" w:lineRule="exact"/>
        <w:jc w:val="both"/>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5.13.</w:t>
      </w:r>
      <w:r>
        <w:rPr>
          <w:rFonts w:ascii="Arabic Typesetting" w:hAnsi="Arabic Typesetting" w:cs="Arabic Typesetting" w:hint="cs"/>
          <w:sz w:val="34"/>
          <w:szCs w:val="34"/>
          <w:rtl/>
          <w:lang w:bidi="ar-EG"/>
        </w:rPr>
        <w:tab/>
        <w:t>تعكس الزيادة الطفيفة في ميزانية 2014/15 بعد التحويلات إعادة تصنيف وظيفة وإعادة توزيع موارد إضافية للموظفين في البرنامج لتعزيز قواعد البيانات العالمية. ويتبين ذلك في الزيادة المسجلة في النتيجة المرتقبة ه2.4. وتعزى الزيادة في موارد النتيجة المرتقبة ه2.4 أيضا إلى إعادة توزيع موارد الموظفين في البرنامج لتطوير محركات البحث في قواعد البيانات.</w:t>
      </w:r>
    </w:p>
    <w:p w:rsidR="00000798" w:rsidRPr="00EC0C9E" w:rsidRDefault="00000798" w:rsidP="00793EDF">
      <w:pPr>
        <w:autoSpaceDE w:val="0"/>
        <w:autoSpaceDN w:val="0"/>
        <w:bidi/>
        <w:adjustRightInd w:val="0"/>
        <w:spacing w:after="120" w:line="360" w:lineRule="exact"/>
        <w:jc w:val="both"/>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6.13.</w:t>
      </w:r>
      <w:r>
        <w:rPr>
          <w:rFonts w:ascii="Arabic Typesetting" w:hAnsi="Arabic Typesetting" w:cs="Arabic Typesetting" w:hint="cs"/>
          <w:sz w:val="34"/>
          <w:szCs w:val="34"/>
          <w:rtl/>
          <w:lang w:bidi="ar-EG"/>
        </w:rPr>
        <w:tab/>
        <w:t>ويعكس الانخفاض الطفيف في موارد خلاف الموظفين الوفورات المحققة نتيجة للفعالية من حيث التكاليف.</w:t>
      </w:r>
    </w:p>
    <w:p w:rsidR="00000798" w:rsidRPr="00EC0C9E" w:rsidRDefault="00000798" w:rsidP="00793EDF">
      <w:pPr>
        <w:bidi/>
        <w:spacing w:after="120" w:line="340" w:lineRule="exact"/>
        <w:jc w:val="both"/>
        <w:rPr>
          <w:rFonts w:ascii="Arabic Typesetting" w:hAnsi="Arabic Typesetting" w:cs="Arabic Typesetting"/>
          <w:sz w:val="38"/>
          <w:szCs w:val="38"/>
          <w:u w:val="single"/>
          <w:rtl/>
          <w:lang w:bidi="ar-EG"/>
        </w:rPr>
      </w:pPr>
      <w:r w:rsidRPr="003F1D50">
        <w:rPr>
          <w:rFonts w:ascii="Arabic Typesetting" w:hAnsi="Arabic Typesetting" w:cs="Arabic Typesetting"/>
          <w:sz w:val="34"/>
          <w:szCs w:val="34"/>
          <w:rtl/>
          <w:lang w:bidi="ar-EG"/>
        </w:rPr>
        <w:t>باء.</w:t>
      </w:r>
      <w:r>
        <w:rPr>
          <w:rFonts w:ascii="Arabic Typesetting" w:hAnsi="Arabic Typesetting" w:cs="Arabic Typesetting" w:hint="cs"/>
          <w:sz w:val="34"/>
          <w:szCs w:val="34"/>
          <w:rtl/>
          <w:lang w:bidi="ar-EG"/>
        </w:rPr>
        <w:t xml:space="preserve"> </w:t>
      </w:r>
      <w:r w:rsidRPr="00EC0C9E">
        <w:rPr>
          <w:rFonts w:ascii="Arabic Typesetting" w:hAnsi="Arabic Typesetting" w:cs="Arabic Typesetting"/>
          <w:sz w:val="38"/>
          <w:szCs w:val="38"/>
          <w:lang w:bidi="ar-EG"/>
        </w:rPr>
        <w:tab/>
      </w:r>
      <w:r w:rsidRPr="003F1D50">
        <w:rPr>
          <w:rFonts w:ascii="Arabic Typesetting" w:hAnsi="Arabic Typesetting" w:cs="Arabic Typesetting"/>
          <w:sz w:val="34"/>
          <w:szCs w:val="34"/>
          <w:u w:val="single"/>
          <w:rtl/>
          <w:lang w:bidi="ar-EG"/>
        </w:rPr>
        <w:t xml:space="preserve">نسبة استخدام </w:t>
      </w:r>
      <w:r w:rsidRPr="003F1D50">
        <w:rPr>
          <w:rFonts w:ascii="Arabic Typesetting" w:hAnsi="Arabic Typesetting" w:cs="Arabic Typesetting" w:hint="cs"/>
          <w:sz w:val="34"/>
          <w:szCs w:val="34"/>
          <w:u w:val="single"/>
          <w:rtl/>
          <w:lang w:bidi="ar-EG"/>
        </w:rPr>
        <w:t>ال</w:t>
      </w:r>
      <w:r w:rsidRPr="003F1D50">
        <w:rPr>
          <w:rFonts w:ascii="Arabic Typesetting" w:hAnsi="Arabic Typesetting" w:cs="Arabic Typesetting"/>
          <w:sz w:val="34"/>
          <w:szCs w:val="34"/>
          <w:u w:val="single"/>
          <w:rtl/>
          <w:lang w:bidi="ar-EG"/>
        </w:rPr>
        <w:t xml:space="preserve">ميزانية </w:t>
      </w:r>
      <w:r w:rsidRPr="003F1D50">
        <w:rPr>
          <w:rFonts w:ascii="Arabic Typesetting" w:hAnsi="Arabic Typesetting" w:cs="Arabic Typesetting" w:hint="cs"/>
          <w:sz w:val="34"/>
          <w:szCs w:val="34"/>
          <w:u w:val="single"/>
          <w:rtl/>
          <w:lang w:bidi="ar-EG"/>
        </w:rPr>
        <w:t>في عام 2014</w:t>
      </w:r>
    </w:p>
    <w:p w:rsidR="00000798" w:rsidRPr="0034712F" w:rsidRDefault="00000798" w:rsidP="00793EDF">
      <w:pPr>
        <w:pStyle w:val="NormalParaAR"/>
        <w:rPr>
          <w:sz w:val="34"/>
          <w:szCs w:val="34"/>
          <w:lang w:bidi="ar-EG"/>
        </w:rPr>
      </w:pPr>
      <w:r w:rsidRPr="00EC0C9E">
        <w:rPr>
          <w:sz w:val="34"/>
          <w:szCs w:val="34"/>
          <w:rtl/>
          <w:lang w:bidi="ar-EG"/>
        </w:rPr>
        <w:t>7.13.</w:t>
      </w:r>
      <w:r>
        <w:rPr>
          <w:rFonts w:hint="cs"/>
          <w:sz w:val="34"/>
          <w:szCs w:val="34"/>
          <w:rtl/>
          <w:lang w:bidi="ar-EG"/>
        </w:rPr>
        <w:tab/>
      </w:r>
      <w:r w:rsidRPr="003F1D50">
        <w:rPr>
          <w:sz w:val="34"/>
          <w:szCs w:val="34"/>
          <w:rtl/>
          <w:lang w:bidi="ar-EG"/>
        </w:rPr>
        <w:t>لا يتجاوز استخدام الميزانية النطاق المتوقع وقدره من 40 إلى 60 في المائة للسنة الأولى من الثنائية، وهو ثابت عند ذلك القدر.</w:t>
      </w:r>
    </w:p>
    <w:p w:rsidR="00000798" w:rsidRDefault="00000798" w:rsidP="00F152A2">
      <w:pPr>
        <w:pStyle w:val="NumberedParaAR"/>
        <w:numPr>
          <w:ilvl w:val="0"/>
          <w:numId w:val="0"/>
        </w:numPr>
        <w:rPr>
          <w:rtl/>
        </w:rPr>
      </w:pPr>
    </w:p>
    <w:p w:rsidR="00000798" w:rsidRDefault="00000798" w:rsidP="00F152A2">
      <w:pPr>
        <w:pStyle w:val="NumberedParaAR"/>
        <w:numPr>
          <w:ilvl w:val="0"/>
          <w:numId w:val="0"/>
        </w:numPr>
        <w:rPr>
          <w:rtl/>
        </w:rPr>
      </w:pPr>
    </w:p>
    <w:p w:rsidR="00000798" w:rsidRDefault="00000798" w:rsidP="00F152A2">
      <w:pPr>
        <w:pStyle w:val="NumberedParaAR"/>
        <w:numPr>
          <w:ilvl w:val="0"/>
          <w:numId w:val="0"/>
        </w:numPr>
        <w:rPr>
          <w:rtl/>
        </w:rPr>
      </w:pPr>
    </w:p>
    <w:p w:rsidR="00000798" w:rsidRDefault="00000798">
      <w:pPr>
        <w:rPr>
          <w:rFonts w:ascii="Arabic Typesetting" w:hAnsi="Arabic Typesetting" w:cs="Arabic Typesetting"/>
          <w:sz w:val="36"/>
          <w:szCs w:val="36"/>
          <w:rtl/>
        </w:rPr>
      </w:pPr>
      <w:r>
        <w:rPr>
          <w:rtl/>
        </w:rPr>
        <w:br w:type="page"/>
      </w:r>
    </w:p>
    <w:p w:rsidR="00000798" w:rsidRPr="007F2C11" w:rsidRDefault="00000798" w:rsidP="00793EDF">
      <w:pPr>
        <w:pStyle w:val="Heading3"/>
        <w:bidi/>
        <w:rPr>
          <w:rFonts w:ascii="Arabic Typesetting" w:hAnsi="Arabic Typesetting" w:cs="Arabic Typesetting"/>
          <w:sz w:val="36"/>
          <w:szCs w:val="36"/>
          <w:u w:val="none"/>
          <w:rtl/>
          <w:lang w:val="fr-CH"/>
        </w:rPr>
      </w:pPr>
      <w:bookmarkStart w:id="69" w:name="_Toc393817940"/>
      <w:bookmarkStart w:id="70" w:name="_Toc422829640"/>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14:</w:t>
      </w:r>
      <w:r w:rsidRPr="007F2C11">
        <w:rPr>
          <w:rFonts w:ascii="Arabic Typesetting" w:hAnsi="Arabic Typesetting" w:cs="Arabic Typesetting"/>
          <w:sz w:val="36"/>
          <w:szCs w:val="36"/>
          <w:u w:val="none"/>
          <w:rtl/>
          <w:lang w:val="fr-CH"/>
        </w:rPr>
        <w:tab/>
        <w:t>خدمات النفاذ إلى المعلومات والمعارف</w:t>
      </w:r>
      <w:bookmarkEnd w:id="69"/>
      <w:bookmarkEnd w:id="70"/>
    </w:p>
    <w:p w:rsidR="00000798" w:rsidRPr="007F2C11" w:rsidRDefault="00000798" w:rsidP="00793EDF">
      <w:pPr>
        <w:bidi/>
        <w:rPr>
          <w:rFonts w:ascii="Arabic Typesetting" w:hAnsi="Arabic Typesetting" w:cs="Arabic Typesetting"/>
          <w:b/>
          <w:bCs/>
          <w:sz w:val="36"/>
          <w:szCs w:val="36"/>
          <w:rtl/>
          <w:lang w:val="fr-CH"/>
        </w:rPr>
      </w:pPr>
      <w:r w:rsidRPr="007F2C11">
        <w:rPr>
          <w:rFonts w:ascii="Arabic Typesetting" w:hAnsi="Arabic Typesetting" w:cs="Arabic Typesetting"/>
          <w:b/>
          <w:bCs/>
          <w:sz w:val="36"/>
          <w:szCs w:val="36"/>
          <w:rtl/>
          <w:lang w:val="fr-CH"/>
        </w:rPr>
        <w:t>المسؤول عن البرنامج:</w:t>
      </w:r>
      <w:r w:rsidRPr="007F2C11">
        <w:rPr>
          <w:rFonts w:ascii="Arabic Typesetting" w:hAnsi="Arabic Typesetting" w:cs="Arabic Typesetting"/>
          <w:b/>
          <w:bCs/>
          <w:sz w:val="36"/>
          <w:szCs w:val="36"/>
          <w:rtl/>
          <w:lang w:val="fr-CH"/>
        </w:rPr>
        <w:tab/>
      </w:r>
      <w:r w:rsidRPr="007F2C11">
        <w:rPr>
          <w:rFonts w:ascii="Arabic Typesetting" w:hAnsi="Arabic Typesetting" w:cs="Arabic Typesetting"/>
          <w:b/>
          <w:bCs/>
          <w:sz w:val="36"/>
          <w:szCs w:val="36"/>
          <w:lang w:val="fr-CH"/>
        </w:rPr>
        <w:t xml:space="preserve"> </w:t>
      </w:r>
      <w:r w:rsidRPr="007F2C11">
        <w:rPr>
          <w:rFonts w:ascii="Arabic Typesetting" w:hAnsi="Arabic Typesetting" w:cs="Arabic Typesetting"/>
          <w:b/>
          <w:bCs/>
          <w:sz w:val="36"/>
          <w:szCs w:val="36"/>
          <w:rtl/>
          <w:lang w:val="fr-CH"/>
        </w:rPr>
        <w:t>السيد يوشيوكي تاكاغي</w:t>
      </w:r>
    </w:p>
    <w:p w:rsidR="00000798" w:rsidRPr="00607946" w:rsidRDefault="00000798" w:rsidP="00793EDF">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4"/>
          <w:szCs w:val="34"/>
          <w:rtl/>
        </w:rPr>
        <w:t>استعراض</w:t>
      </w:r>
      <w:r>
        <w:rPr>
          <w:rFonts w:ascii="Arabic Typesetting" w:hAnsi="Arabic Typesetting" w:cs="Arabic Typesetting" w:hint="cs"/>
          <w:sz w:val="34"/>
          <w:szCs w:val="34"/>
          <w:rtl/>
          <w:lang w:bidi="ar-EG"/>
        </w:rPr>
        <w:t xml:space="preserve"> التقدم المحرز في عام 2014</w:t>
      </w:r>
    </w:p>
    <w:p w:rsidR="00FB6960" w:rsidRDefault="00000798" w:rsidP="00793EDF">
      <w:pPr>
        <w:numPr>
          <w:ilvl w:val="0"/>
          <w:numId w:val="19"/>
        </w:numPr>
        <w:bidi/>
        <w:spacing w:after="120" w:line="340" w:lineRule="exact"/>
        <w:ind w:left="-1" w:firstLine="0"/>
        <w:rPr>
          <w:rFonts w:ascii="Arabic Typesetting" w:hAnsi="Arabic Typesetting" w:cs="Arabic Typesetting"/>
          <w:sz w:val="34"/>
          <w:szCs w:val="34"/>
          <w:lang w:bidi="ar-EG"/>
        </w:rPr>
      </w:pPr>
      <w:r w:rsidRPr="00FB6960">
        <w:rPr>
          <w:rFonts w:ascii="Arabic Typesetting" w:hAnsi="Arabic Typesetting" w:cs="Arabic Typesetting" w:hint="cs"/>
          <w:sz w:val="34"/>
          <w:szCs w:val="34"/>
          <w:rtl/>
        </w:rPr>
        <w:t>شهد عام 2014</w:t>
      </w:r>
      <w:r w:rsidRPr="00FB6960">
        <w:rPr>
          <w:rFonts w:ascii="Arabic Typesetting" w:hAnsi="Arabic Typesetting" w:cs="Arabic Typesetting"/>
          <w:sz w:val="34"/>
          <w:szCs w:val="34"/>
          <w:rtl/>
          <w:lang w:bidi="ar-EG"/>
        </w:rPr>
        <w:t xml:space="preserve"> زيادة في </w:t>
      </w:r>
      <w:r w:rsidRPr="00FB6960">
        <w:rPr>
          <w:rFonts w:ascii="Arabic Typesetting" w:hAnsi="Arabic Typesetting" w:cs="Arabic Typesetting" w:hint="cs"/>
          <w:sz w:val="34"/>
          <w:szCs w:val="34"/>
          <w:rtl/>
          <w:lang w:bidi="ar-EG"/>
        </w:rPr>
        <w:t xml:space="preserve">إجمالي </w:t>
      </w:r>
      <w:r w:rsidRPr="00FB6960">
        <w:rPr>
          <w:rFonts w:ascii="Arabic Typesetting" w:hAnsi="Arabic Typesetting" w:cs="Arabic Typesetting"/>
          <w:sz w:val="34"/>
          <w:szCs w:val="34"/>
          <w:rtl/>
          <w:lang w:bidi="ar-EG"/>
        </w:rPr>
        <w:t xml:space="preserve">عدد الدول الأعضاء التي أنشأت مراكز لدعم التكنولوجيا والابتكار في أقطارها إلى </w:t>
      </w:r>
      <w:r w:rsidRPr="00FB6960">
        <w:rPr>
          <w:rFonts w:ascii="Arabic Typesetting" w:hAnsi="Arabic Typesetting" w:cs="Arabic Typesetting" w:hint="cs"/>
          <w:sz w:val="34"/>
          <w:szCs w:val="34"/>
          <w:rtl/>
          <w:lang w:bidi="ar-EG"/>
        </w:rPr>
        <w:t>45</w:t>
      </w:r>
      <w:r w:rsidRPr="00FB6960">
        <w:rPr>
          <w:rFonts w:ascii="Arabic Typesetting" w:hAnsi="Arabic Typesetting" w:cs="Arabic Typesetting"/>
          <w:sz w:val="34"/>
          <w:szCs w:val="34"/>
          <w:rtl/>
          <w:lang w:bidi="ar-EG"/>
        </w:rPr>
        <w:t xml:space="preserve"> </w:t>
      </w:r>
      <w:r w:rsidRPr="00FB6960">
        <w:rPr>
          <w:rFonts w:ascii="Arabic Typesetting" w:hAnsi="Arabic Typesetting" w:cs="Arabic Typesetting" w:hint="cs"/>
          <w:sz w:val="34"/>
          <w:szCs w:val="34"/>
          <w:rtl/>
          <w:lang w:bidi="ar-EG"/>
        </w:rPr>
        <w:t>دولة</w:t>
      </w:r>
      <w:r w:rsidRPr="00FB6960">
        <w:rPr>
          <w:rFonts w:ascii="Arabic Typesetting" w:hAnsi="Arabic Typesetting" w:cs="Arabic Typesetting"/>
          <w:sz w:val="34"/>
          <w:szCs w:val="34"/>
          <w:rtl/>
          <w:lang w:bidi="ar-EG"/>
        </w:rPr>
        <w:t>. وخلال</w:t>
      </w:r>
      <w:r w:rsidRPr="00FB6960">
        <w:rPr>
          <w:rFonts w:ascii="Arabic Typesetting" w:hAnsi="Arabic Typesetting" w:cs="Arabic Typesetting" w:hint="cs"/>
          <w:sz w:val="34"/>
          <w:szCs w:val="34"/>
          <w:rtl/>
          <w:lang w:bidi="ar-EG"/>
        </w:rPr>
        <w:t xml:space="preserve"> العام ركز البرنامج على تعزيز استدامة الشبكات على المدى الطويل، وفي نهاية عام 2014 اعتبرت 20 شبكة لمراكز دعم التكنولوجيا والابتكار مستدامة.</w:t>
      </w:r>
    </w:p>
    <w:p w:rsidR="00000798" w:rsidRPr="00FB6960" w:rsidRDefault="00000798" w:rsidP="00FB6960">
      <w:pPr>
        <w:numPr>
          <w:ilvl w:val="0"/>
          <w:numId w:val="19"/>
        </w:numPr>
        <w:bidi/>
        <w:spacing w:after="120" w:line="340" w:lineRule="exact"/>
        <w:ind w:left="-1" w:firstLine="0"/>
        <w:rPr>
          <w:rFonts w:ascii="Arabic Typesetting" w:hAnsi="Arabic Typesetting" w:cs="Arabic Typesetting"/>
          <w:sz w:val="34"/>
          <w:szCs w:val="34"/>
          <w:rtl/>
          <w:lang w:bidi="ar-EG"/>
        </w:rPr>
      </w:pPr>
      <w:r w:rsidRPr="00FB6960">
        <w:rPr>
          <w:rFonts w:ascii="Arabic Typesetting" w:hAnsi="Arabic Typesetting" w:cs="Arabic Typesetting" w:hint="cs"/>
          <w:sz w:val="34"/>
          <w:szCs w:val="34"/>
          <w:rtl/>
          <w:lang w:bidi="ar-EG"/>
        </w:rPr>
        <w:t>واستمر في عام 2014 البرنامج المهيكل لتكوين الكفاءات على المستوى المحلي الذي استُهل في عام 2013، بما في ذلك عن طريق تظاهرات إذكاء الوعي والتدريب على الإنترنت، وعقد دورات إضافية لتدريب المدربين والتخطيط للمشروعات. ونظم ما مجموعه ثلاث تظاهرات دون إقليمية، بالاشتراك مع رابطة أمم جنوب شرقي آسيا ومنظمة التعاون الإسلامي ومكتب هندوراس للملكية الفكرية وجامعة هندوراس الوطنية المستقلة، كما نظمت 14 دورة تدريب وطنية لتعزيز تبادل الخبرات وأفضل الممارسات بين البلدان على الصعيد الإقليمي.</w:t>
      </w:r>
    </w:p>
    <w:p w:rsidR="00000798" w:rsidRDefault="00000798" w:rsidP="00000798">
      <w:pPr>
        <w:numPr>
          <w:ilvl w:val="0"/>
          <w:numId w:val="19"/>
        </w:numPr>
        <w:bidi/>
        <w:spacing w:after="120" w:line="340" w:lineRule="exact"/>
        <w:ind w:left="0" w:firstLine="0"/>
        <w:rPr>
          <w:rFonts w:ascii="Arabic Typesetting" w:hAnsi="Arabic Typesetting" w:cs="Arabic Typesetting"/>
          <w:sz w:val="34"/>
          <w:szCs w:val="34"/>
          <w:lang w:val="fr-FR" w:bidi="ar-TN"/>
        </w:rPr>
      </w:pPr>
      <w:r w:rsidRPr="00607946">
        <w:rPr>
          <w:rFonts w:ascii="Arabic Typesetting" w:hAnsi="Arabic Typesetting" w:cs="Arabic Typesetting"/>
          <w:sz w:val="34"/>
          <w:szCs w:val="34"/>
          <w:rtl/>
          <w:lang w:val="fr-FR" w:bidi="ar-TN"/>
        </w:rPr>
        <w:t>و</w:t>
      </w:r>
      <w:r>
        <w:rPr>
          <w:rFonts w:ascii="Arabic Typesetting" w:hAnsi="Arabic Typesetting" w:cs="Arabic Typesetting" w:hint="cs"/>
          <w:sz w:val="34"/>
          <w:szCs w:val="34"/>
          <w:rtl/>
          <w:lang w:val="fr-FR" w:bidi="ar-TN"/>
        </w:rPr>
        <w:t xml:space="preserve">لم تفتأ </w:t>
      </w:r>
      <w:r>
        <w:rPr>
          <w:rFonts w:ascii="Arabic Typesetting" w:hAnsi="Arabic Typesetting" w:cs="Arabic Typesetting"/>
          <w:sz w:val="34"/>
          <w:szCs w:val="34"/>
          <w:rtl/>
          <w:lang w:val="fr-FR" w:bidi="ar-TN"/>
        </w:rPr>
        <w:t>المنصة ال</w:t>
      </w:r>
      <w:r>
        <w:rPr>
          <w:rFonts w:ascii="Arabic Typesetting" w:hAnsi="Arabic Typesetting" w:cs="Arabic Typesetting" w:hint="cs"/>
          <w:sz w:val="34"/>
          <w:szCs w:val="34"/>
          <w:rtl/>
          <w:lang w:val="fr-FR" w:bidi="ar-TN"/>
        </w:rPr>
        <w:t>إ</w:t>
      </w:r>
      <w:r w:rsidRPr="001255DD">
        <w:rPr>
          <w:rFonts w:ascii="Arabic Typesetting" w:hAnsi="Arabic Typesetting" w:cs="Arabic Typesetting"/>
          <w:sz w:val="34"/>
          <w:szCs w:val="34"/>
          <w:rtl/>
          <w:lang w:val="fr-FR" w:bidi="ar-TN"/>
        </w:rPr>
        <w:t>لكترونية لإدارة المعارف</w:t>
      </w:r>
      <w:r w:rsidRPr="00607946">
        <w:rPr>
          <w:rFonts w:ascii="Arabic Typesetting" w:hAnsi="Arabic Typesetting" w:cs="Arabic Typesetting"/>
          <w:sz w:val="30"/>
          <w:szCs w:val="30"/>
          <w:vertAlign w:val="superscript"/>
          <w:rtl/>
          <w:lang w:val="fr-FR" w:bidi="ar-TN"/>
        </w:rPr>
        <w:footnoteReference w:id="42"/>
      </w:r>
      <w:r>
        <w:rPr>
          <w:rFonts w:ascii="Arabic Typesetting" w:hAnsi="Arabic Typesetting" w:cs="Arabic Typesetting" w:hint="cs"/>
          <w:sz w:val="34"/>
          <w:szCs w:val="34"/>
          <w:rtl/>
          <w:lang w:val="fr-FR" w:bidi="ar-TN"/>
        </w:rPr>
        <w:t xml:space="preserve"> تشهد نموا قويا بحيث زاد عدد الأعضاء المسجلين فيها بنسبة 57 في المائة مرتفعا من 700 عضو مسجل في نهاية عام 2013 إلى ما يزيد على 100 1 عضو مسجل من أكثر من 90 بلدا في نهاية عام 2014. وعقد في إطار هذه المنصة 14 ندوة تدريب إلكترونية إضافية في عام 2014، كما استضافت المنصة ست جلسات أسئلة وأجوبة مباشرة شارك فيها خبراء دعم الابتكار. واستمر الطلب على أداة التعليم الإلكترونية التفاعلية بشأن استخدام المعلومات المتعلقة بالبراءات واستغلالها التي أطلقت في الثنائية الماضية والمتاحة على أقراص مدمجة وعلى الموقع الإلكتروني بالإنكليزية</w:t>
      </w:r>
      <w:r w:rsidRPr="00607946">
        <w:rPr>
          <w:rFonts w:ascii="Arabic Typesetting" w:hAnsi="Arabic Typesetting" w:cs="Arabic Typesetting"/>
          <w:sz w:val="30"/>
          <w:szCs w:val="30"/>
          <w:vertAlign w:val="superscript"/>
          <w:rtl/>
          <w:lang w:val="fr-FR"/>
        </w:rPr>
        <w:footnoteReference w:id="43"/>
      </w:r>
      <w:r>
        <w:rPr>
          <w:rFonts w:ascii="Arabic Typesetting" w:hAnsi="Arabic Typesetting" w:cs="Arabic Typesetting" w:hint="cs"/>
          <w:sz w:val="34"/>
          <w:szCs w:val="34"/>
          <w:rtl/>
          <w:lang w:val="fr-FR" w:bidi="ar-TN"/>
        </w:rPr>
        <w:t xml:space="preserve"> والفرنسية</w:t>
      </w:r>
      <w:r w:rsidRPr="00607946">
        <w:rPr>
          <w:rFonts w:ascii="Arabic Typesetting" w:hAnsi="Arabic Typesetting" w:cs="Arabic Typesetting"/>
          <w:sz w:val="30"/>
          <w:szCs w:val="30"/>
          <w:vertAlign w:val="superscript"/>
          <w:rtl/>
          <w:lang w:val="fr-FR"/>
        </w:rPr>
        <w:footnoteReference w:id="44"/>
      </w:r>
      <w:r>
        <w:rPr>
          <w:rFonts w:ascii="Arabic Typesetting" w:hAnsi="Arabic Typesetting" w:cs="Arabic Typesetting" w:hint="cs"/>
          <w:sz w:val="34"/>
          <w:szCs w:val="34"/>
          <w:rtl/>
          <w:lang w:val="fr-FR" w:bidi="ar-TN"/>
        </w:rPr>
        <w:t>.</w:t>
      </w:r>
    </w:p>
    <w:p w:rsidR="00000798" w:rsidRDefault="00000798" w:rsidP="00000798">
      <w:pPr>
        <w:numPr>
          <w:ilvl w:val="0"/>
          <w:numId w:val="19"/>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ولم يفتأ يزيد </w:t>
      </w:r>
      <w:r w:rsidRPr="00704E4F">
        <w:rPr>
          <w:rFonts w:ascii="Arabic Typesetting" w:hAnsi="Arabic Typesetting" w:cs="Arabic Typesetting"/>
          <w:sz w:val="34"/>
          <w:szCs w:val="34"/>
          <w:rtl/>
          <w:lang w:val="fr-FR" w:bidi="ar-TN"/>
        </w:rPr>
        <w:t>حجم محتوى المجلات العلمية والتقنية الذي يمكن النفاذ إليه في برنامج النفاذ إلى الأبحاث من أجل التنمية والابتكار (</w:t>
      </w:r>
      <w:r w:rsidRPr="00704E4F">
        <w:rPr>
          <w:rFonts w:ascii="Arabic Typesetting" w:hAnsi="Arabic Typesetting" w:cs="Arabic Typesetting"/>
          <w:sz w:val="34"/>
          <w:szCs w:val="34"/>
          <w:lang w:val="fr-FR" w:bidi="ar-TN"/>
        </w:rPr>
        <w:t>ARDI</w:t>
      </w:r>
      <w:r w:rsidRPr="00704E4F">
        <w:rPr>
          <w:rFonts w:ascii="Arabic Typesetting" w:hAnsi="Arabic Typesetting" w:cs="Arabic Typesetting"/>
          <w:sz w:val="34"/>
          <w:szCs w:val="34"/>
          <w:rtl/>
          <w:lang w:val="fr-FR" w:bidi="ar-TN"/>
        </w:rPr>
        <w:t>)،</w:t>
      </w:r>
      <w:r w:rsidRPr="00704E4F">
        <w:rPr>
          <w:rFonts w:ascii="Arabic Typesetting" w:hAnsi="Arabic Typesetting" w:cs="Arabic Typesetting" w:hint="cs"/>
          <w:sz w:val="34"/>
          <w:szCs w:val="34"/>
          <w:rtl/>
          <w:lang w:val="fr-FR" w:bidi="ar-TN"/>
        </w:rPr>
        <w:t xml:space="preserve"> بما في ذلك عبر البرامج الشريكة في برنامج</w:t>
      </w:r>
      <w:r w:rsidRPr="00704E4F">
        <w:rPr>
          <w:rFonts w:ascii="Arabic Typesetting" w:hAnsi="Arabic Typesetting" w:cs="Arabic Typesetting"/>
          <w:sz w:val="34"/>
          <w:szCs w:val="34"/>
          <w:rtl/>
          <w:lang w:val="fr-FR" w:bidi="ar-TN"/>
        </w:rPr>
        <w:t xml:space="preserve"> الأبحاث من أجل الحياة (</w:t>
      </w:r>
      <w:r w:rsidRPr="00704E4F">
        <w:rPr>
          <w:rFonts w:ascii="Arabic Typesetting" w:hAnsi="Arabic Typesetting" w:cs="Arabic Typesetting"/>
          <w:sz w:val="34"/>
          <w:szCs w:val="34"/>
          <w:lang w:val="fr-FR" w:bidi="ar-TN"/>
        </w:rPr>
        <w:t>Research4Life</w:t>
      </w:r>
      <w:r w:rsidRPr="00704E4F">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مرتفعا</w:t>
      </w:r>
      <w:r w:rsidRPr="00704E4F">
        <w:rPr>
          <w:rFonts w:ascii="Arabic Typesetting" w:hAnsi="Arabic Typesetting" w:cs="Arabic Typesetting"/>
          <w:sz w:val="34"/>
          <w:szCs w:val="34"/>
          <w:rtl/>
          <w:lang w:val="fr-FR" w:bidi="ar-TN"/>
        </w:rPr>
        <w:t xml:space="preserve"> إلى </w:t>
      </w:r>
      <w:r>
        <w:rPr>
          <w:rFonts w:ascii="Arabic Typesetting" w:hAnsi="Arabic Typesetting" w:cs="Arabic Typesetting" w:hint="cs"/>
          <w:sz w:val="34"/>
          <w:szCs w:val="34"/>
          <w:rtl/>
          <w:lang w:val="fr-FR" w:bidi="ar-TN"/>
        </w:rPr>
        <w:t>758 16</w:t>
      </w:r>
      <w:r w:rsidRPr="00704E4F">
        <w:rPr>
          <w:rFonts w:ascii="Arabic Typesetting" w:hAnsi="Arabic Typesetting" w:cs="Arabic Typesetting"/>
          <w:sz w:val="34"/>
          <w:szCs w:val="34"/>
          <w:rtl/>
          <w:lang w:val="fr-FR" w:bidi="ar-TN"/>
        </w:rPr>
        <w:t xml:space="preserve"> مجلة </w:t>
      </w:r>
      <w:r>
        <w:rPr>
          <w:rFonts w:ascii="Arabic Typesetting" w:hAnsi="Arabic Typesetting" w:cs="Arabic Typesetting" w:hint="cs"/>
          <w:sz w:val="34"/>
          <w:szCs w:val="34"/>
          <w:rtl/>
          <w:lang w:val="fr-FR" w:bidi="ar-TN"/>
        </w:rPr>
        <w:t>و318 46</w:t>
      </w:r>
      <w:r w:rsidRPr="00704E4F">
        <w:rPr>
          <w:rFonts w:ascii="Arabic Typesetting" w:hAnsi="Arabic Typesetting" w:cs="Arabic Typesetting"/>
          <w:sz w:val="34"/>
          <w:szCs w:val="34"/>
          <w:rtl/>
          <w:lang w:val="fr-FR" w:bidi="ar-TN"/>
        </w:rPr>
        <w:t xml:space="preserve"> كتاب</w:t>
      </w:r>
      <w:r>
        <w:rPr>
          <w:rFonts w:ascii="Arabic Typesetting" w:hAnsi="Arabic Typesetting" w:cs="Arabic Typesetting" w:hint="cs"/>
          <w:sz w:val="34"/>
          <w:szCs w:val="34"/>
          <w:rtl/>
          <w:lang w:val="fr-FR" w:bidi="ar-TN"/>
        </w:rPr>
        <w:t>ا</w:t>
      </w:r>
      <w:r>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إ</w:t>
      </w:r>
      <w:r>
        <w:rPr>
          <w:rFonts w:ascii="Arabic Typesetting" w:hAnsi="Arabic Typesetting" w:cs="Arabic Typesetting"/>
          <w:sz w:val="34"/>
          <w:szCs w:val="34"/>
          <w:rtl/>
          <w:lang w:val="fr-FR" w:bidi="ar-TN"/>
        </w:rPr>
        <w:t>لكترون</w:t>
      </w:r>
      <w:r>
        <w:rPr>
          <w:rFonts w:ascii="Arabic Typesetting" w:hAnsi="Arabic Typesetting" w:cs="Arabic Typesetting" w:hint="cs"/>
          <w:sz w:val="34"/>
          <w:szCs w:val="34"/>
          <w:rtl/>
          <w:lang w:val="fr-FR" w:bidi="ar-TN"/>
        </w:rPr>
        <w:t>يا</w:t>
      </w:r>
      <w:r w:rsidRPr="00704E4F">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و116 مصنفا مرجعيا وقاعدة بيانات</w:t>
      </w:r>
      <w:r w:rsidRPr="00704E4F">
        <w:rPr>
          <w:rFonts w:ascii="Arabic Typesetting" w:hAnsi="Arabic Typesetting" w:cs="Arabic Typesetting"/>
          <w:sz w:val="34"/>
          <w:szCs w:val="34"/>
          <w:rtl/>
          <w:lang w:val="fr-FR" w:bidi="ar-TN"/>
        </w:rPr>
        <w:t xml:space="preserve">. كما </w:t>
      </w:r>
      <w:r>
        <w:rPr>
          <w:rFonts w:ascii="Arabic Typesetting" w:hAnsi="Arabic Typesetting" w:cs="Arabic Typesetting" w:hint="cs"/>
          <w:sz w:val="34"/>
          <w:szCs w:val="34"/>
          <w:rtl/>
          <w:lang w:val="fr-FR" w:bidi="ar-TN"/>
        </w:rPr>
        <w:t>تضاعف</w:t>
      </w:r>
      <w:r w:rsidRPr="00704E4F">
        <w:rPr>
          <w:rFonts w:ascii="Arabic Typesetting" w:hAnsi="Arabic Typesetting" w:cs="Arabic Typesetting"/>
          <w:sz w:val="34"/>
          <w:szCs w:val="34"/>
          <w:rtl/>
          <w:lang w:val="fr-FR" w:bidi="ar-TN"/>
        </w:rPr>
        <w:t xml:space="preserve"> عدد المستخدمين النشطين المسجلين في برنامج النفاذ إلى الأبحاث من أجل التنمية والابتكار (</w:t>
      </w:r>
      <w:r w:rsidRPr="00704E4F">
        <w:rPr>
          <w:rFonts w:ascii="Arabic Typesetting" w:hAnsi="Arabic Typesetting" w:cs="Arabic Typesetting"/>
          <w:sz w:val="34"/>
          <w:szCs w:val="34"/>
          <w:lang w:val="fr-FR" w:bidi="ar-TN"/>
        </w:rPr>
        <w:t>ARDI</w:t>
      </w:r>
      <w:r w:rsidRPr="00704E4F">
        <w:rPr>
          <w:rFonts w:ascii="Arabic Typesetting" w:hAnsi="Arabic Typesetting" w:cs="Arabic Typesetting"/>
          <w:sz w:val="34"/>
          <w:szCs w:val="34"/>
          <w:rtl/>
          <w:lang w:val="fr-FR" w:bidi="ar-TN"/>
        </w:rPr>
        <w:t>)،</w:t>
      </w:r>
      <w:r w:rsidRPr="00704E4F">
        <w:rPr>
          <w:rFonts w:ascii="Arabic Typesetting" w:hAnsi="Arabic Typesetting" w:cs="Arabic Typesetting" w:hint="cs"/>
          <w:sz w:val="34"/>
          <w:szCs w:val="34"/>
          <w:rtl/>
          <w:lang w:val="fr-FR" w:bidi="ar-TN"/>
        </w:rPr>
        <w:t xml:space="preserve"> </w:t>
      </w:r>
      <w:r>
        <w:rPr>
          <w:rFonts w:ascii="Arabic Typesetting" w:hAnsi="Arabic Typesetting" w:cs="Arabic Typesetting" w:hint="cs"/>
          <w:sz w:val="34"/>
          <w:szCs w:val="34"/>
          <w:rtl/>
          <w:lang w:val="fr-FR" w:bidi="ar-TN"/>
        </w:rPr>
        <w:t xml:space="preserve">مرتفعا من 207 مستخدمين في عام 2013 إلى 411 مستخدما في عام 2014. كما زاد باطراد عدد المستخدمين النشطين المسجلين في </w:t>
      </w:r>
      <w:r w:rsidRPr="00704E4F">
        <w:rPr>
          <w:rFonts w:ascii="Arabic Typesetting" w:hAnsi="Arabic Typesetting" w:cs="Arabic Typesetting"/>
          <w:sz w:val="34"/>
          <w:szCs w:val="34"/>
          <w:rtl/>
          <w:lang w:val="fr-FR" w:bidi="ar-TN"/>
        </w:rPr>
        <w:t>برنامج النفاذ إلى المعلومات المتخصصة بشأن البراءات (</w:t>
      </w:r>
      <w:r w:rsidRPr="00704E4F">
        <w:rPr>
          <w:rFonts w:ascii="Arabic Typesetting" w:hAnsi="Arabic Typesetting" w:cs="Arabic Typesetting"/>
          <w:sz w:val="34"/>
          <w:szCs w:val="34"/>
          <w:lang w:val="fr-FR" w:bidi="ar-TN"/>
        </w:rPr>
        <w:t>ASPI</w:t>
      </w:r>
      <w:r w:rsidRPr="00704E4F">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 xml:space="preserve">الذي يتيح النفاذ إلى قواعد بيانات البراءات التجارية، وإن كانت هذه الزيادة بمستوى متواضع، فارتفع إلى 35 عضوا مؤسسيا نشطا، أي بزيادة بنسبة 75 في المائة عن عام 2013. </w:t>
      </w:r>
    </w:p>
    <w:p w:rsidR="00000798" w:rsidRDefault="00000798" w:rsidP="00000798">
      <w:pPr>
        <w:numPr>
          <w:ilvl w:val="0"/>
          <w:numId w:val="19"/>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وفي أكتوبر 2014، نشرت </w:t>
      </w:r>
      <w:r w:rsidRPr="00607946">
        <w:rPr>
          <w:rFonts w:ascii="Arabic Typesetting" w:hAnsi="Arabic Typesetting" w:cs="Arabic Typesetting"/>
          <w:sz w:val="34"/>
          <w:szCs w:val="34"/>
          <w:rtl/>
          <w:lang w:val="fr-FR" w:bidi="ar-TN"/>
        </w:rPr>
        <w:t>خدمات الويبو لمعلومات البراءات (</w:t>
      </w:r>
      <w:r w:rsidRPr="00577DE1">
        <w:rPr>
          <w:rFonts w:ascii="Arabic Typesetting" w:hAnsi="Arabic Typesetting" w:cs="Arabic Typesetting"/>
          <w:sz w:val="34"/>
          <w:szCs w:val="34"/>
          <w:lang w:val="fr-FR" w:bidi="ar-TN"/>
        </w:rPr>
        <w:t>WPIS</w:t>
      </w:r>
      <w:r w:rsidRPr="00607946">
        <w:rPr>
          <w:rFonts w:ascii="Arabic Typesetting" w:hAnsi="Arabic Typesetting" w:cs="Arabic Typesetting"/>
          <w:sz w:val="34"/>
          <w:szCs w:val="34"/>
          <w:rtl/>
          <w:lang w:val="fr-FR" w:bidi="ar-TN"/>
        </w:rPr>
        <w:t>)</w:t>
      </w:r>
      <w:r>
        <w:rPr>
          <w:rFonts w:ascii="Arabic Typesetting" w:hAnsi="Arabic Typesetting" w:cs="Arabic Typesetting" w:hint="cs"/>
          <w:sz w:val="34"/>
          <w:szCs w:val="34"/>
          <w:rtl/>
          <w:lang w:val="fr-FR" w:bidi="ar-TN"/>
        </w:rPr>
        <w:t xml:space="preserve"> تقريرا لواقع البراءات عن الموارد الوراثية الحيوانية بالتعاون مع منظمة الأغذية والزراعة للأمم المتحدة وبمدخلات موضوعية من البرنامج 4. ويعد هذا التقرير أول تحليل نوعي واسع النطاق يتعلق بمعلومات البراءات عن الموارد الوراثية الحيوانية. وأعدت الصيغة النهائية من تقرير واقع البراءات عن </w:t>
      </w:r>
      <w:r w:rsidRPr="00577DE1">
        <w:rPr>
          <w:rFonts w:ascii="Arabic Typesetting" w:hAnsi="Arabic Typesetting" w:cs="Arabic Typesetting"/>
          <w:sz w:val="34"/>
          <w:szCs w:val="34"/>
          <w:rtl/>
          <w:lang w:val="fr-FR" w:bidi="ar-TN"/>
        </w:rPr>
        <w:t>الأجهزة والتكنولوجيات المساعدة لذوي الإعاقة البصرية والسمعية</w:t>
      </w:r>
      <w:r>
        <w:rPr>
          <w:rFonts w:ascii="Arabic Typesetting" w:hAnsi="Arabic Typesetting" w:cs="Arabic Typesetting" w:hint="cs"/>
          <w:sz w:val="34"/>
          <w:szCs w:val="34"/>
          <w:rtl/>
          <w:lang w:val="fr-FR" w:bidi="ar-TN"/>
        </w:rPr>
        <w:t xml:space="preserve">، الذي يشمل فصلا عن التكنولوجيات التي يمكن أن تيسر على ذوي الإعاقة البصرية النفاذ إلى المصنفات المنشورة. ونظرا لأن الهدف من هذا التقرير كان تكميل معاهدة مراكش بشأن معاقي البصر، فمن المرتقب تدشينه على هامش دورة اللجنة الدائمة المعنية بحق المؤلف والحقوق المجاورة، وسيتاح في نسق يسهل على الأشخاص معاقي البصر الاطلاع عليه. وفي إطار أنشطة التعميم، عرضت مجموعة من الندوات التي نظمتها أمانة اتفاقية بازل على الإنترنت مع وزارات البيئة نتائج تقرير واقع البراءات عن </w:t>
      </w:r>
      <w:r w:rsidRPr="005E40A7">
        <w:rPr>
          <w:rFonts w:ascii="Arabic Typesetting" w:hAnsi="Arabic Typesetting" w:cs="Arabic Typesetting"/>
          <w:sz w:val="34"/>
          <w:szCs w:val="34"/>
          <w:rtl/>
          <w:lang w:val="fr-FR" w:bidi="ar-TN"/>
        </w:rPr>
        <w:t>تكنولوجيات إعادة تدوير المخلفات الإلكترونية</w:t>
      </w:r>
      <w:r>
        <w:rPr>
          <w:rFonts w:ascii="Arabic Typesetting" w:hAnsi="Arabic Typesetting" w:cs="Arabic Typesetting" w:hint="cs"/>
          <w:sz w:val="34"/>
          <w:szCs w:val="34"/>
          <w:rtl/>
          <w:lang w:val="fr-FR" w:bidi="ar-TN"/>
        </w:rPr>
        <w:t xml:space="preserve"> الذي استكمل في عام 2013. واستهل التعاون في عام 2014 أيضا مع ماليزيا على تحضير تقرير لواقع البراءات عن التكنولوجيات المتعلقة بزيت النخيل.</w:t>
      </w:r>
    </w:p>
    <w:p w:rsidR="00000798" w:rsidRDefault="00000798" w:rsidP="00000798">
      <w:pPr>
        <w:numPr>
          <w:ilvl w:val="0"/>
          <w:numId w:val="19"/>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وظل الاهتمام كبيرا في عام 2014 بتقارير واقع البراءات، وخاصة التقرير عن التكنولوجيا المائية والتقرير عن إعادة تدوير المخلفات الإلكترونية، ويدل على ذلك عدد النقرات الفريدة على موقع تقارير واقع البراءات وعددها 111 11 نقرة، وعدد التنزيلات من على الموقع وعددها 629 42 تنزيلا لنسخ التقارير في نسق </w:t>
      </w:r>
      <w:r w:rsidRPr="005E40A7">
        <w:rPr>
          <w:rFonts w:ascii="Arabic Typesetting" w:hAnsi="Arabic Typesetting" w:cs="Arabic Typesetting"/>
          <w:sz w:val="34"/>
          <w:szCs w:val="34"/>
          <w:lang w:val="fr-FR" w:bidi="ar-TN"/>
        </w:rPr>
        <w:t>PDF</w:t>
      </w:r>
      <w:r w:rsidRPr="005E40A7">
        <w:rPr>
          <w:rFonts w:ascii="Arabic Typesetting" w:hAnsi="Arabic Typesetting" w:cs="Arabic Typesetting" w:hint="cs"/>
          <w:sz w:val="34"/>
          <w:szCs w:val="34"/>
          <w:rtl/>
          <w:lang w:val="fr-FR" w:bidi="ar-TN"/>
        </w:rPr>
        <w:t xml:space="preserve"> وعدد تنزيلات المعلومات المصورة وعددها 808 2 تنزيلات. واستمر إثراء موقع تقارير واقع البراءات بإضافة 36 تقريرا جديدا إليه أعدتها مختلف منظمات القطاعين العام والخاص </w:t>
      </w:r>
      <w:r>
        <w:rPr>
          <w:rFonts w:ascii="Arabic Typesetting" w:hAnsi="Arabic Typesetting" w:cs="Arabic Typesetting" w:hint="cs"/>
          <w:sz w:val="34"/>
          <w:szCs w:val="34"/>
          <w:rtl/>
          <w:lang w:val="fr-FR" w:bidi="ar-TN"/>
        </w:rPr>
        <w:t>وتُرجمت إلى الفرنسية والإسبانية. وأعدت أيضا الصيغة النهائية من</w:t>
      </w:r>
      <w:r w:rsidRPr="005E40A7">
        <w:rPr>
          <w:rFonts w:ascii="Arabic Typesetting" w:hAnsi="Arabic Typesetting" w:cs="Arabic Typesetting" w:hint="cs"/>
          <w:sz w:val="34"/>
          <w:szCs w:val="34"/>
          <w:rtl/>
          <w:lang w:val="fr-FR" w:bidi="ar-TN"/>
        </w:rPr>
        <w:t xml:space="preserve"> </w:t>
      </w:r>
      <w:r w:rsidRPr="005E40A7">
        <w:rPr>
          <w:rFonts w:ascii="Arabic Typesetting" w:hAnsi="Arabic Typesetting" w:cs="Arabic Typesetting"/>
          <w:sz w:val="34"/>
          <w:szCs w:val="34"/>
          <w:rtl/>
          <w:lang w:val="fr-FR" w:bidi="ar-TN"/>
        </w:rPr>
        <w:t>المبادئ التوجيهية لم</w:t>
      </w:r>
      <w:r>
        <w:rPr>
          <w:rFonts w:ascii="Arabic Typesetting" w:hAnsi="Arabic Typesetting" w:cs="Arabic Typesetting"/>
          <w:sz w:val="34"/>
          <w:szCs w:val="34"/>
          <w:rtl/>
          <w:lang w:val="fr-FR" w:bidi="ar-TN"/>
        </w:rPr>
        <w:t>نهجية إعداد تقارير واقع البراءا</w:t>
      </w:r>
      <w:r>
        <w:rPr>
          <w:rFonts w:ascii="Arabic Typesetting" w:hAnsi="Arabic Typesetting" w:cs="Arabic Typesetting" w:hint="cs"/>
          <w:sz w:val="34"/>
          <w:szCs w:val="34"/>
          <w:rtl/>
          <w:lang w:val="fr-FR" w:bidi="ar-TN"/>
        </w:rPr>
        <w:t>ت، التي صيغت مع خبراء خارجيين في عام 2013، ومن المتوقع نشرها في عام 2015.</w:t>
      </w:r>
    </w:p>
    <w:p w:rsidR="00000798" w:rsidRDefault="00000798" w:rsidP="00000798">
      <w:pPr>
        <w:numPr>
          <w:ilvl w:val="0"/>
          <w:numId w:val="19"/>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واسترشد تصميم أنشطة البرنامج 14 </w:t>
      </w:r>
      <w:r>
        <w:rPr>
          <w:rFonts w:ascii="Arabic Typesetting" w:hAnsi="Arabic Typesetting" w:cs="Arabic Typesetting" w:hint="cs"/>
          <w:sz w:val="34"/>
          <w:szCs w:val="34"/>
          <w:rtl/>
          <w:lang w:val="fr-CH"/>
        </w:rPr>
        <w:t xml:space="preserve">وتخطيطها </w:t>
      </w:r>
      <w:r>
        <w:rPr>
          <w:rFonts w:ascii="Arabic Typesetting" w:hAnsi="Arabic Typesetting" w:cs="Arabic Typesetting" w:hint="cs"/>
          <w:sz w:val="34"/>
          <w:szCs w:val="34"/>
          <w:rtl/>
          <w:lang w:val="fr-FR" w:bidi="ar-TN"/>
        </w:rPr>
        <w:t>وتنفيذها بتوصيات جدول أعمال التنمية المعنية، ولا</w:t>
      </w:r>
      <w:r>
        <w:rPr>
          <w:rFonts w:ascii="Arabic Typesetting" w:hAnsi="Arabic Typesetting" w:cs="Arabic Typesetting" w:hint="eastAsia"/>
          <w:sz w:val="34"/>
          <w:szCs w:val="34"/>
          <w:rtl/>
          <w:lang w:val="fr-FR" w:bidi="ar-TN"/>
        </w:rPr>
        <w:t> </w:t>
      </w:r>
      <w:r>
        <w:rPr>
          <w:rFonts w:ascii="Arabic Typesetting" w:hAnsi="Arabic Typesetting" w:cs="Arabic Typesetting" w:hint="cs"/>
          <w:sz w:val="34"/>
          <w:szCs w:val="34"/>
          <w:rtl/>
          <w:lang w:val="fr-FR" w:bidi="ar-TN"/>
        </w:rPr>
        <w:t>سيما التوصيات 1 و8 و19 و30 و31.</w:t>
      </w:r>
    </w:p>
    <w:p w:rsidR="00000798" w:rsidRPr="00607946" w:rsidRDefault="00000798" w:rsidP="00793EDF">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6"/>
        <w:gridCol w:w="2551"/>
        <w:gridCol w:w="1561"/>
        <w:gridCol w:w="2408"/>
        <w:gridCol w:w="711"/>
      </w:tblGrid>
      <w:tr w:rsidR="00000798" w:rsidRPr="00607946" w:rsidTr="00426F48">
        <w:tc>
          <w:tcPr>
            <w:tcW w:w="1136" w:type="pct"/>
            <w:tcBorders>
              <w:top w:val="single" w:sz="4" w:space="0" w:color="auto"/>
              <w:bottom w:val="single" w:sz="4" w:space="0" w:color="auto"/>
            </w:tcBorders>
            <w:shd w:val="clear" w:color="auto" w:fill="CCFFFF"/>
            <w:vAlign w:val="center"/>
          </w:tcPr>
          <w:p w:rsidR="00000798" w:rsidRPr="00607946" w:rsidRDefault="00000798" w:rsidP="00793EDF">
            <w:pPr>
              <w:keepNext/>
              <w:keepLines/>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p>
        </w:tc>
        <w:tc>
          <w:tcPr>
            <w:tcW w:w="3864" w:type="pct"/>
            <w:gridSpan w:val="4"/>
            <w:tcBorders>
              <w:top w:val="single" w:sz="4" w:space="0" w:color="auto"/>
              <w:bottom w:val="single" w:sz="4" w:space="0" w:color="auto"/>
            </w:tcBorders>
            <w:shd w:val="clear" w:color="auto" w:fill="CCFFFF"/>
            <w:vAlign w:val="center"/>
          </w:tcPr>
          <w:p w:rsidR="00000798" w:rsidRPr="003E04D2" w:rsidRDefault="00000798" w:rsidP="00793EDF">
            <w:pPr>
              <w:keepNext/>
              <w:keepLines/>
              <w:tabs>
                <w:tab w:val="left" w:pos="1452"/>
              </w:tabs>
              <w:bidi/>
              <w:spacing w:before="60" w:after="60" w:line="280" w:lineRule="exact"/>
              <w:rPr>
                <w:rFonts w:ascii="Arabic Typesetting" w:hAnsi="Arabic Typesetting" w:cs="Arabic Typesetting"/>
                <w:sz w:val="30"/>
                <w:szCs w:val="30"/>
                <w:lang w:bidi="ar-EG"/>
              </w:rPr>
            </w:pPr>
            <w:r w:rsidRPr="003E04D2">
              <w:rPr>
                <w:rFonts w:ascii="Arabic Typesetting" w:hAnsi="Arabic Typesetting" w:cs="Arabic Typesetting"/>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000798" w:rsidRPr="00607946" w:rsidTr="00426F48">
        <w:tc>
          <w:tcPr>
            <w:tcW w:w="1136" w:type="pct"/>
            <w:tcBorders>
              <w:top w:val="single" w:sz="4" w:space="0" w:color="auto"/>
            </w:tcBorders>
            <w:shd w:val="clear" w:color="auto" w:fill="auto"/>
            <w:vAlign w:val="center"/>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363" w:type="pct"/>
            <w:tcBorders>
              <w:top w:val="single" w:sz="4" w:space="0" w:color="auto"/>
            </w:tcBorders>
            <w:shd w:val="clear" w:color="auto" w:fill="auto"/>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34" w:type="pct"/>
            <w:tcBorders>
              <w:top w:val="single" w:sz="4" w:space="0" w:color="auto"/>
            </w:tcBorders>
            <w:shd w:val="clear" w:color="auto" w:fill="auto"/>
            <w:tcMar>
              <w:top w:w="110" w:type="dxa"/>
            </w:tcMar>
            <w:vAlign w:val="center"/>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287" w:type="pct"/>
            <w:tcBorders>
              <w:top w:val="single" w:sz="4" w:space="0" w:color="auto"/>
            </w:tcBorders>
            <w:shd w:val="clear" w:color="auto" w:fill="FFFFFF"/>
            <w:tcMar>
              <w:top w:w="110" w:type="dxa"/>
            </w:tcMar>
            <w:vAlign w:val="center"/>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000798" w:rsidRPr="00607946" w:rsidRDefault="00000798" w:rsidP="00793EDF">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000798" w:rsidRPr="00607946" w:rsidTr="00426F48">
        <w:tc>
          <w:tcPr>
            <w:tcW w:w="1136"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 xml:space="preserve">عدد شبكات مراكز دعم الابتكار والتكنولوجيا المستدامة </w:t>
            </w:r>
            <w:r w:rsidRPr="00441605">
              <w:rPr>
                <w:rFonts w:ascii="Arabic Typesetting" w:hAnsi="Arabic Typesetting" w:cs="Arabic Typesetting"/>
                <w:sz w:val="30"/>
                <w:szCs w:val="30"/>
                <w:lang w:bidi="ar-EG"/>
              </w:rPr>
              <w:t>TISCs</w:t>
            </w:r>
          </w:p>
        </w:tc>
        <w:tc>
          <w:tcPr>
            <w:tcW w:w="1363" w:type="pct"/>
            <w:shd w:val="clear" w:color="auto" w:fill="auto"/>
          </w:tcPr>
          <w:p w:rsidR="00000798" w:rsidRPr="00E900BD" w:rsidRDefault="00000798" w:rsidP="00793ED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F24512">
              <w:rPr>
                <w:rFonts w:ascii="Arabic Typesetting" w:hAnsi="Arabic Typesetting" w:cs="Arabic Typesetting" w:hint="cs"/>
                <w:b/>
                <w:color w:val="002060"/>
                <w:sz w:val="30"/>
                <w:szCs w:val="30"/>
                <w:rtl/>
                <w:lang w:bidi="ar-EG"/>
              </w:rPr>
              <w:t>15 شبكة مستدامة</w:t>
            </w:r>
            <w:r>
              <w:rPr>
                <w:rFonts w:ascii="Arabic Typesetting" w:hAnsi="Arabic Typesetting" w:cs="Arabic Typesetting" w:hint="cs"/>
                <w:b/>
                <w:color w:val="002060"/>
                <w:sz w:val="30"/>
                <w:szCs w:val="30"/>
                <w:rtl/>
                <w:lang w:bidi="ar-EG"/>
              </w:rPr>
              <w:t xml:space="preserve"> لمراكز دعم التكنولوجيا والابتكار (من أصل 39 شبكة منشأة.</w:t>
            </w:r>
          </w:p>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15 شبكة وطنية: (إجمالا في نهاية الربع الأول من عام 2013): أفريقيا (6)؛ والمنطقة العربية (2)؛ وآسيا والمحيط الهادئ (2)؛ وأمريكا اللاتينية ومنطقة الكاريبي (4)؛ وبعض البلدان في أوروبا وآسيا (1)</w:t>
            </w:r>
            <w:r>
              <w:rPr>
                <w:rFonts w:ascii="Arabic Typesetting" w:hAnsi="Arabic Typesetting" w:cs="Arabic Typesetting" w:hint="cs"/>
                <w:b/>
                <w:sz w:val="30"/>
                <w:szCs w:val="30"/>
                <w:rtl/>
                <w:lang w:bidi="ar-EG"/>
              </w:rPr>
              <w:t>.</w:t>
            </w:r>
          </w:p>
        </w:tc>
        <w:tc>
          <w:tcPr>
            <w:tcW w:w="834" w:type="pct"/>
            <w:shd w:val="clear" w:color="auto" w:fill="auto"/>
            <w:tcMar>
              <w:top w:w="110" w:type="dxa"/>
            </w:tcMar>
          </w:tcPr>
          <w:p w:rsidR="00000798" w:rsidRPr="00607946" w:rsidRDefault="00000798" w:rsidP="00793EDF">
            <w:pPr>
              <w:bidi/>
              <w:spacing w:before="60" w:after="60" w:line="280" w:lineRule="exact"/>
              <w:rPr>
                <w:rFonts w:ascii="Arabic Typesetting" w:hAnsi="Arabic Typesetting" w:cs="Arabic Typesetting"/>
                <w:color w:val="993300"/>
                <w:sz w:val="30"/>
                <w:szCs w:val="30"/>
                <w:rtl/>
                <w:lang w:bidi="ar-EG"/>
              </w:rPr>
            </w:pPr>
            <w:r w:rsidRPr="00F24512">
              <w:rPr>
                <w:rFonts w:ascii="Arabic Typesetting" w:hAnsi="Arabic Typesetting" w:cs="Arabic Typesetting"/>
                <w:sz w:val="30"/>
                <w:szCs w:val="30"/>
                <w:rtl/>
                <w:lang w:bidi="ar-EG"/>
              </w:rPr>
              <w:t xml:space="preserve">25 شبكة وطنية (إجمالا): أفريقيا (10 </w:t>
            </w:r>
            <w:r>
              <w:rPr>
                <w:rFonts w:ascii="Arabic Typesetting" w:hAnsi="Arabic Typesetting" w:cs="Arabic Typesetting" w:hint="cs"/>
                <w:sz w:val="30"/>
                <w:szCs w:val="30"/>
                <w:rtl/>
                <w:lang w:bidi="ar-EG"/>
              </w:rPr>
              <w:t>منها</w:t>
            </w:r>
            <w:r w:rsidRPr="00F24512">
              <w:rPr>
                <w:rFonts w:ascii="Arabic Typesetting" w:hAnsi="Arabic Typesetting" w:cs="Arabic Typesetting"/>
                <w:sz w:val="30"/>
                <w:szCs w:val="30"/>
                <w:rtl/>
                <w:lang w:bidi="ar-EG"/>
              </w:rPr>
              <w:t xml:space="preserve"> 8 للبلدان الأقل نمواً)؛ والمنطقة العربية (3)؛ وآسيا والمحيط الهادئ (4 </w:t>
            </w:r>
            <w:r>
              <w:rPr>
                <w:rFonts w:ascii="Arabic Typesetting" w:hAnsi="Arabic Typesetting" w:cs="Arabic Typesetting" w:hint="cs"/>
                <w:sz w:val="30"/>
                <w:szCs w:val="30"/>
                <w:rtl/>
                <w:lang w:bidi="ar-EG"/>
              </w:rPr>
              <w:t>منها</w:t>
            </w:r>
            <w:r w:rsidRPr="00F24512">
              <w:rPr>
                <w:rFonts w:ascii="Arabic Typesetting" w:hAnsi="Arabic Typesetting" w:cs="Arabic Typesetting"/>
                <w:sz w:val="30"/>
                <w:szCs w:val="30"/>
                <w:rtl/>
                <w:lang w:bidi="ar-EG"/>
              </w:rPr>
              <w:t xml:space="preserve"> 2 للبلدان الأقل نمواً)؛ وأمريكا اللاتينية ومنطقة الكاريبي (6)؛ وبعض البلدان في أوروبا وآسيا (2)</w:t>
            </w:r>
            <w:r>
              <w:rPr>
                <w:rFonts w:ascii="Arabic Typesetting" w:hAnsi="Arabic Typesetting" w:cs="Arabic Typesetting" w:hint="cs"/>
                <w:sz w:val="30"/>
                <w:szCs w:val="30"/>
                <w:rtl/>
                <w:lang w:bidi="ar-EG"/>
              </w:rPr>
              <w:t>.</w:t>
            </w:r>
          </w:p>
        </w:tc>
        <w:tc>
          <w:tcPr>
            <w:tcW w:w="1287" w:type="pct"/>
            <w:shd w:val="clear" w:color="auto" w:fill="FFFFFF"/>
            <w:tcMar>
              <w:top w:w="110" w:type="dxa"/>
            </w:tcMar>
          </w:tcPr>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20 شبكة وطنية مستدامة لمراكز دعم التكنولوجيا والابتكار من أصل 45 شبكة منشأة (التراكمي): أفريقيا (9 منها 6 من البلدان الأقل نموا)؛ والمنطقة العربية (2)؛ وآسيا والمحيط الهادئ (3 منها 1 من البلدان الأقل نموا)؛ وأمريكا اللاتينية والكاريبي (5)؛ وبعض البلدان في أوروبا وآسيا (1).</w:t>
            </w:r>
          </w:p>
        </w:tc>
        <w:tc>
          <w:tcPr>
            <w:tcW w:w="380" w:type="pct"/>
            <w:shd w:val="clear" w:color="auto" w:fill="auto"/>
            <w:tcMar>
              <w:top w:w="110" w:type="dxa"/>
            </w:tcMar>
          </w:tcPr>
          <w:p w:rsidR="00000798" w:rsidRPr="00607946" w:rsidRDefault="00000798" w:rsidP="00793EDF">
            <w:pPr>
              <w:keepNext/>
              <w:keepLines/>
              <w:bidi/>
              <w:spacing w:before="60" w:after="60" w:line="280" w:lineRule="exact"/>
              <w:jc w:val="center"/>
              <w:rPr>
                <w:rFonts w:ascii="Arabic Typesetting" w:hAnsi="Arabic Typesetting" w:cs="Arabic Typesetting"/>
                <w:color w:val="808080"/>
                <w:sz w:val="30"/>
                <w:szCs w:val="30"/>
                <w:lang w:bidi="ar-EG"/>
              </w:rPr>
            </w:pPr>
            <w:r w:rsidRPr="007C0AB8">
              <w:rPr>
                <w:rFonts w:ascii="Arabic Typesetting" w:hAnsi="Arabic Typesetting" w:cs="Arabic Typesetting" w:hint="cs"/>
                <w:b/>
                <w:bCs/>
                <w:color w:val="008000"/>
                <w:sz w:val="30"/>
                <w:szCs w:val="30"/>
                <w:rtl/>
                <w:lang w:bidi="ar-EG"/>
              </w:rPr>
              <w:t>ثابت</w:t>
            </w:r>
          </w:p>
        </w:tc>
      </w:tr>
      <w:tr w:rsidR="00000798" w:rsidRPr="00607946" w:rsidTr="00426F48">
        <w:tc>
          <w:tcPr>
            <w:tcW w:w="1136"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متوسط عدد المستخدمين المستفيدين من شبكة الدعم لكل ربع سنة وبحسب البلد</w:t>
            </w:r>
          </w:p>
        </w:tc>
        <w:tc>
          <w:tcPr>
            <w:tcW w:w="1363" w:type="pct"/>
            <w:shd w:val="clear" w:color="auto" w:fill="auto"/>
          </w:tcPr>
          <w:p w:rsidR="00000798" w:rsidRPr="00F24512" w:rsidRDefault="00000798" w:rsidP="00793ED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E637D">
              <w:rPr>
                <w:rFonts w:ascii="Arabic Typesetting" w:hAnsi="Arabic Typesetting" w:cs="Arabic Typesetting" w:hint="cs"/>
                <w:b/>
                <w:color w:val="002060"/>
                <w:sz w:val="30"/>
                <w:szCs w:val="30"/>
                <w:rtl/>
                <w:lang w:bidi="ar-EG"/>
              </w:rPr>
              <w:t>ما بين</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532 (حد أدنى) و370 1 (حد أقصى) ل</w:t>
            </w:r>
            <w:r w:rsidRPr="00F24512">
              <w:rPr>
                <w:rFonts w:ascii="Arabic Typesetting" w:hAnsi="Arabic Typesetting" w:cs="Arabic Typesetting"/>
                <w:b/>
                <w:color w:val="002060"/>
                <w:sz w:val="30"/>
                <w:szCs w:val="30"/>
                <w:rtl/>
                <w:lang w:bidi="ar-EG"/>
              </w:rPr>
              <w:t>متوسط عدد المستخدمين المستفيدين من شبكة الدعم لكل</w:t>
            </w:r>
            <w:r>
              <w:rPr>
                <w:rFonts w:ascii="Arabic Typesetting" w:hAnsi="Arabic Typesetting" w:cs="Arabic Typesetting" w:hint="cs"/>
                <w:b/>
                <w:color w:val="002060"/>
                <w:sz w:val="30"/>
                <w:szCs w:val="30"/>
                <w:rtl/>
                <w:lang w:bidi="ar-EG"/>
              </w:rPr>
              <w:t xml:space="preserve"> يوم في 2013.</w:t>
            </w:r>
          </w:p>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200 (حد أدنى) - 630 (حد أقصى)</w:t>
            </w:r>
          </w:p>
        </w:tc>
        <w:tc>
          <w:tcPr>
            <w:tcW w:w="834" w:type="pct"/>
            <w:shd w:val="clear" w:color="auto" w:fill="auto"/>
            <w:tcMar>
              <w:top w:w="110" w:type="dxa"/>
            </w:tcMar>
          </w:tcPr>
          <w:p w:rsidR="00000798" w:rsidRPr="00607946" w:rsidRDefault="00000798" w:rsidP="00793EDF">
            <w:pPr>
              <w:bidi/>
              <w:spacing w:before="60" w:after="60" w:line="280" w:lineRule="exact"/>
              <w:rPr>
                <w:rFonts w:ascii="Arabic Typesetting" w:hAnsi="Arabic Typesetting" w:cs="Arabic Typesetting"/>
                <w:color w:val="993300"/>
                <w:sz w:val="30"/>
                <w:szCs w:val="30"/>
                <w:lang w:bidi="ar-EG"/>
              </w:rPr>
            </w:pPr>
            <w:r w:rsidRPr="00F24512">
              <w:rPr>
                <w:rFonts w:ascii="Arabic Typesetting" w:hAnsi="Arabic Typesetting" w:cs="Arabic Typesetting"/>
                <w:sz w:val="30"/>
                <w:szCs w:val="30"/>
                <w:rtl/>
                <w:lang w:bidi="ar-TN"/>
              </w:rPr>
              <w:t>300 (حد أدنى)</w:t>
            </w:r>
            <w:r>
              <w:rPr>
                <w:rFonts w:ascii="Arabic Typesetting" w:hAnsi="Arabic Typesetting" w:cs="Arabic Typesetting" w:hint="cs"/>
                <w:sz w:val="30"/>
                <w:szCs w:val="30"/>
                <w:rtl/>
                <w:lang w:bidi="ar-TN"/>
              </w:rPr>
              <w:t xml:space="preserve"> </w:t>
            </w:r>
            <w:r w:rsidRPr="00F24512">
              <w:rPr>
                <w:rFonts w:ascii="Arabic Typesetting" w:hAnsi="Arabic Typesetting" w:cs="Arabic Typesetting"/>
                <w:sz w:val="30"/>
                <w:szCs w:val="30"/>
                <w:rtl/>
                <w:lang w:bidi="ar-TN"/>
              </w:rPr>
              <w:t>- 750 (حد أقصى)</w:t>
            </w:r>
            <w:r>
              <w:rPr>
                <w:rFonts w:ascii="Arabic Typesetting" w:hAnsi="Arabic Typesetting" w:cs="Arabic Typesetting" w:hint="cs"/>
                <w:sz w:val="30"/>
                <w:szCs w:val="30"/>
                <w:rtl/>
                <w:lang w:bidi="ar-TN"/>
              </w:rPr>
              <w:t>.</w:t>
            </w:r>
          </w:p>
        </w:tc>
        <w:tc>
          <w:tcPr>
            <w:tcW w:w="1287" w:type="pct"/>
            <w:shd w:val="clear" w:color="auto" w:fill="FFFFFF"/>
            <w:tcMar>
              <w:top w:w="110" w:type="dxa"/>
            </w:tcMar>
          </w:tcPr>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ما بين 513</w:t>
            </w:r>
            <w:r w:rsidRPr="00F24512">
              <w:rPr>
                <w:rFonts w:ascii="Arabic Typesetting" w:hAnsi="Arabic Typesetting" w:cs="Arabic Typesetting"/>
                <w:sz w:val="30"/>
                <w:szCs w:val="30"/>
                <w:rtl/>
                <w:lang w:bidi="ar-EG"/>
              </w:rPr>
              <w:t xml:space="preserve"> (حد أدنى) </w:t>
            </w:r>
            <w:r>
              <w:rPr>
                <w:rFonts w:ascii="Arabic Typesetting" w:hAnsi="Arabic Typesetting" w:cs="Arabic Typesetting" w:hint="cs"/>
                <w:sz w:val="30"/>
                <w:szCs w:val="30"/>
                <w:rtl/>
                <w:lang w:bidi="ar-EG"/>
              </w:rPr>
              <w:t>و521</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w:t>
            </w:r>
            <w:r w:rsidRPr="00F24512">
              <w:rPr>
                <w:rFonts w:ascii="Arabic Typesetting" w:hAnsi="Arabic Typesetting" w:cs="Arabic Typesetting"/>
                <w:sz w:val="30"/>
                <w:szCs w:val="30"/>
                <w:rtl/>
                <w:lang w:bidi="ar-EG"/>
              </w:rPr>
              <w:t xml:space="preserve"> (حد أقصى) لمتوسط عدد المستخدمين المستفيدين من شبكة الدعم لكل يوم في </w:t>
            </w:r>
            <w:r>
              <w:rPr>
                <w:rFonts w:ascii="Arabic Typesetting" w:hAnsi="Arabic Typesetting" w:cs="Arabic Typesetting" w:hint="cs"/>
                <w:sz w:val="30"/>
                <w:szCs w:val="30"/>
                <w:rtl/>
                <w:lang w:bidi="ar-EG"/>
              </w:rPr>
              <w:t>2014.</w:t>
            </w:r>
          </w:p>
        </w:tc>
        <w:tc>
          <w:tcPr>
            <w:tcW w:w="380" w:type="pct"/>
            <w:shd w:val="clear" w:color="auto" w:fill="auto"/>
            <w:tcMar>
              <w:top w:w="110" w:type="dxa"/>
            </w:tcMar>
          </w:tcPr>
          <w:p w:rsidR="00000798" w:rsidRPr="00607946" w:rsidRDefault="00000798" w:rsidP="00793EDF">
            <w:pPr>
              <w:keepNext/>
              <w:keepLines/>
              <w:bidi/>
              <w:spacing w:before="60" w:after="60" w:line="280" w:lineRule="exact"/>
              <w:jc w:val="center"/>
              <w:rPr>
                <w:rFonts w:ascii="Arabic Typesetting" w:hAnsi="Arabic Typesetting" w:cs="Arabic Typesetting"/>
                <w:color w:val="808080"/>
                <w:sz w:val="30"/>
                <w:szCs w:val="30"/>
                <w:lang w:bidi="ar-EG"/>
              </w:rPr>
            </w:pPr>
            <w:r w:rsidRPr="007C0AB8">
              <w:rPr>
                <w:rFonts w:ascii="Arabic Typesetting" w:hAnsi="Arabic Typesetting" w:cs="Arabic Typesetting" w:hint="cs"/>
                <w:b/>
                <w:bCs/>
                <w:color w:val="008000"/>
                <w:sz w:val="30"/>
                <w:szCs w:val="30"/>
                <w:rtl/>
                <w:lang w:bidi="ar-EG"/>
              </w:rPr>
              <w:t>ثابت</w:t>
            </w:r>
          </w:p>
        </w:tc>
      </w:tr>
      <w:tr w:rsidR="00000798" w:rsidRPr="00607946" w:rsidTr="00426F48">
        <w:tc>
          <w:tcPr>
            <w:tcW w:w="1136"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 xml:space="preserve">عدد مستخدمي برامج </w:t>
            </w:r>
            <w:r w:rsidRPr="00441605">
              <w:rPr>
                <w:rFonts w:ascii="Arabic Typesetting" w:hAnsi="Arabic Typesetting" w:cs="Arabic Typesetting"/>
                <w:sz w:val="30"/>
                <w:szCs w:val="30"/>
                <w:lang w:bidi="ar-EG"/>
              </w:rPr>
              <w:t>ARDI</w:t>
            </w:r>
            <w:r>
              <w:rPr>
                <w:rFonts w:ascii="Arabic Typesetting" w:hAnsi="Arabic Typesetting" w:cs="Arabic Typesetting"/>
                <w:sz w:val="30"/>
                <w:szCs w:val="30"/>
                <w:rtl/>
                <w:lang w:bidi="ar-EG"/>
              </w:rPr>
              <w:t xml:space="preserve"> و</w:t>
            </w:r>
            <w:r w:rsidRPr="00441605">
              <w:rPr>
                <w:rFonts w:ascii="Arabic Typesetting" w:hAnsi="Arabic Typesetting" w:cs="Arabic Typesetting"/>
                <w:sz w:val="30"/>
                <w:szCs w:val="30"/>
                <w:lang w:bidi="ar-EG"/>
              </w:rPr>
              <w:t>ASPI</w:t>
            </w:r>
            <w:r w:rsidRPr="00441605">
              <w:rPr>
                <w:rFonts w:ascii="Arabic Typesetting" w:hAnsi="Arabic Typesetting" w:cs="Arabic Typesetting"/>
                <w:sz w:val="30"/>
                <w:szCs w:val="30"/>
                <w:rtl/>
                <w:lang w:bidi="ar-EG"/>
              </w:rPr>
              <w:t xml:space="preserve"> المسجلين النشطاء</w:t>
            </w:r>
          </w:p>
        </w:tc>
        <w:tc>
          <w:tcPr>
            <w:tcW w:w="1363" w:type="pct"/>
            <w:shd w:val="clear" w:color="auto" w:fill="auto"/>
          </w:tcPr>
          <w:p w:rsidR="00000798"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p>
          <w:p w:rsidR="00000798" w:rsidRPr="00187EC9" w:rsidRDefault="00000798" w:rsidP="00793EDF">
            <w:pPr>
              <w:bidi/>
              <w:spacing w:before="60" w:after="60" w:line="300" w:lineRule="exact"/>
              <w:rPr>
                <w:rFonts w:ascii="Arabic Typesetting" w:hAnsi="Arabic Typesetting" w:cs="Arabic Typesetting"/>
                <w:bCs/>
                <w:color w:val="002060"/>
                <w:sz w:val="30"/>
                <w:szCs w:val="30"/>
              </w:rPr>
            </w:pPr>
            <w:r>
              <w:rPr>
                <w:rFonts w:ascii="Arabic Typesetting" w:hAnsi="Arabic Typesetting" w:cs="Arabic Typesetting"/>
                <w:bCs/>
                <w:color w:val="002060"/>
                <w:sz w:val="30"/>
                <w:szCs w:val="30"/>
              </w:rPr>
              <w:t>ARDI</w:t>
            </w:r>
            <w:r>
              <w:rPr>
                <w:rFonts w:ascii="Arabic Typesetting" w:hAnsi="Arabic Typesetting" w:cs="Arabic Typesetting" w:hint="cs"/>
                <w:bCs/>
                <w:color w:val="002060"/>
                <w:sz w:val="30"/>
                <w:szCs w:val="30"/>
                <w:rtl/>
              </w:rPr>
              <w:t xml:space="preserve"> </w:t>
            </w:r>
            <w:r w:rsidRPr="00187EC9">
              <w:rPr>
                <w:rFonts w:ascii="Arabic Typesetting" w:hAnsi="Arabic Typesetting" w:cs="Arabic Typesetting" w:hint="cs"/>
                <w:b/>
                <w:color w:val="002060"/>
                <w:sz w:val="30"/>
                <w:szCs w:val="30"/>
                <w:rtl/>
              </w:rPr>
              <w:t>(207 مستخدمون نشطون)</w:t>
            </w:r>
          </w:p>
          <w:p w:rsidR="00000798" w:rsidRPr="00187EC9" w:rsidRDefault="00000798" w:rsidP="00793EDF">
            <w:pPr>
              <w:bidi/>
              <w:spacing w:before="60" w:after="60" w:line="300" w:lineRule="exact"/>
              <w:rPr>
                <w:rFonts w:ascii="Arabic Typesetting" w:hAnsi="Arabic Typesetting" w:cs="Arabic Typesetting"/>
                <w:bCs/>
                <w:color w:val="002060"/>
                <w:sz w:val="30"/>
                <w:szCs w:val="30"/>
              </w:rPr>
            </w:pPr>
            <w:r>
              <w:rPr>
                <w:rFonts w:ascii="Arabic Typesetting" w:hAnsi="Arabic Typesetting" w:cs="Arabic Typesetting"/>
                <w:bCs/>
                <w:color w:val="002060"/>
                <w:sz w:val="30"/>
                <w:szCs w:val="30"/>
              </w:rPr>
              <w:t>ASPI</w:t>
            </w:r>
            <w:r>
              <w:rPr>
                <w:rFonts w:ascii="Arabic Typesetting" w:hAnsi="Arabic Typesetting" w:cs="Arabic Typesetting" w:hint="cs"/>
                <w:bCs/>
                <w:color w:val="002060"/>
                <w:sz w:val="30"/>
                <w:szCs w:val="30"/>
                <w:rtl/>
              </w:rPr>
              <w:t xml:space="preserve"> </w:t>
            </w:r>
            <w:r w:rsidRPr="00187EC9">
              <w:rPr>
                <w:rFonts w:ascii="Arabic Typesetting" w:hAnsi="Arabic Typesetting" w:cs="Arabic Typesetting" w:hint="cs"/>
                <w:b/>
                <w:color w:val="002060"/>
                <w:sz w:val="30"/>
                <w:szCs w:val="30"/>
                <w:rtl/>
              </w:rPr>
              <w:t>(20 مستخدما نشطا)</w:t>
            </w:r>
          </w:p>
          <w:p w:rsidR="00000798" w:rsidRDefault="00000798" w:rsidP="00793EDF">
            <w:pPr>
              <w:bidi/>
              <w:spacing w:before="60" w:after="60" w:line="280" w:lineRule="exact"/>
              <w:rPr>
                <w:rFonts w:ascii="Arabic Typesetting" w:hAnsi="Arabic Typesetting" w:cs="Arabic Typesetting"/>
                <w:b/>
                <w:i/>
                <w:iCs/>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p>
          <w:p w:rsidR="00000798" w:rsidRPr="00F24512" w:rsidRDefault="00000798" w:rsidP="00793EDF">
            <w:pPr>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lang w:bidi="ar-EG"/>
              </w:rPr>
              <w:t>ARDI</w:t>
            </w:r>
            <w:r>
              <w:rPr>
                <w:rFonts w:ascii="Arabic Typesetting" w:hAnsi="Arabic Typesetting" w:cs="Arabic Typesetting" w:hint="cs"/>
                <w:bCs/>
                <w:sz w:val="30"/>
                <w:szCs w:val="30"/>
                <w:rtl/>
                <w:lang w:bidi="ar-EG"/>
              </w:rPr>
              <w:t xml:space="preserve"> </w:t>
            </w:r>
            <w:r w:rsidRPr="00F24512">
              <w:rPr>
                <w:rFonts w:ascii="Arabic Typesetting" w:hAnsi="Arabic Typesetting" w:cs="Arabic Typesetting" w:hint="cs"/>
                <w:b/>
                <w:sz w:val="30"/>
                <w:szCs w:val="30"/>
                <w:rtl/>
                <w:lang w:bidi="ar-EG"/>
              </w:rPr>
              <w:t>50</w:t>
            </w:r>
          </w:p>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bCs/>
                <w:sz w:val="30"/>
                <w:szCs w:val="30"/>
                <w:lang w:bidi="ar-EG"/>
              </w:rPr>
              <w:t>ASPI</w:t>
            </w:r>
            <w:r>
              <w:rPr>
                <w:rFonts w:ascii="Arabic Typesetting" w:hAnsi="Arabic Typesetting" w:cs="Arabic Typesetting" w:hint="cs"/>
                <w:bCs/>
                <w:sz w:val="30"/>
                <w:szCs w:val="30"/>
                <w:rtl/>
                <w:lang w:bidi="ar-EG"/>
              </w:rPr>
              <w:t xml:space="preserve"> </w:t>
            </w:r>
            <w:r w:rsidRPr="00F24512">
              <w:rPr>
                <w:rFonts w:ascii="Arabic Typesetting" w:hAnsi="Arabic Typesetting" w:cs="Arabic Typesetting" w:hint="cs"/>
                <w:b/>
                <w:sz w:val="30"/>
                <w:szCs w:val="30"/>
                <w:rtl/>
                <w:lang w:bidi="ar-EG"/>
              </w:rPr>
              <w:t>20</w:t>
            </w:r>
          </w:p>
        </w:tc>
        <w:tc>
          <w:tcPr>
            <w:tcW w:w="834" w:type="pct"/>
            <w:shd w:val="clear" w:color="auto" w:fill="auto"/>
            <w:tcMar>
              <w:top w:w="110" w:type="dxa"/>
            </w:tcMar>
          </w:tcPr>
          <w:p w:rsidR="00000798" w:rsidRPr="00F24512"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sz w:val="30"/>
                <w:szCs w:val="30"/>
                <w:lang w:bidi="ar-EG"/>
              </w:rPr>
              <w:t>ARDI</w:t>
            </w:r>
            <w:r>
              <w:rPr>
                <w:rFonts w:ascii="Arabic Typesetting" w:hAnsi="Arabic Typesetting" w:cs="Arabic Typesetting" w:hint="cs"/>
                <w:sz w:val="30"/>
                <w:szCs w:val="30"/>
                <w:rtl/>
                <w:lang w:bidi="ar-EG"/>
              </w:rPr>
              <w:t xml:space="preserve"> 300</w:t>
            </w:r>
          </w:p>
          <w:p w:rsidR="00000798" w:rsidRPr="00607946" w:rsidRDefault="00000798" w:rsidP="00793EDF">
            <w:pPr>
              <w:bidi/>
              <w:spacing w:before="60" w:after="60" w:line="280" w:lineRule="exact"/>
              <w:rPr>
                <w:rFonts w:ascii="Arabic Typesetting" w:hAnsi="Arabic Typesetting" w:cs="Arabic Typesetting"/>
                <w:color w:val="993300"/>
                <w:sz w:val="30"/>
                <w:szCs w:val="30"/>
                <w:lang w:bidi="ar-EG"/>
              </w:rPr>
            </w:pPr>
            <w:r w:rsidRPr="00F24512">
              <w:rPr>
                <w:rFonts w:ascii="Arabic Typesetting" w:hAnsi="Arabic Typesetting" w:cs="Arabic Typesetting"/>
                <w:sz w:val="30"/>
                <w:szCs w:val="30"/>
                <w:lang w:bidi="ar-EG"/>
              </w:rPr>
              <w:t>ASPI</w:t>
            </w:r>
            <w:r>
              <w:rPr>
                <w:rFonts w:ascii="Arabic Typesetting" w:hAnsi="Arabic Typesetting" w:cs="Arabic Typesetting" w:hint="cs"/>
                <w:sz w:val="30"/>
                <w:szCs w:val="30"/>
                <w:rtl/>
                <w:lang w:bidi="ar-EG"/>
              </w:rPr>
              <w:t xml:space="preserve"> 30</w:t>
            </w:r>
          </w:p>
        </w:tc>
        <w:tc>
          <w:tcPr>
            <w:tcW w:w="1287" w:type="pct"/>
            <w:shd w:val="clear" w:color="auto" w:fill="FFFFFF"/>
            <w:tcMar>
              <w:top w:w="110" w:type="dxa"/>
            </w:tcMar>
          </w:tcPr>
          <w:p w:rsidR="00000798" w:rsidRPr="00187EC9" w:rsidRDefault="00000798" w:rsidP="00793EDF">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lang w:bidi="ar-EG"/>
              </w:rPr>
              <w:t>ARDI</w:t>
            </w:r>
            <w:r>
              <w:rPr>
                <w:rFonts w:ascii="Arabic Typesetting" w:hAnsi="Arabic Typesetting" w:cs="Arabic Typesetting" w:hint="cs"/>
                <w:sz w:val="30"/>
                <w:szCs w:val="30"/>
                <w:rtl/>
              </w:rPr>
              <w:t xml:space="preserve"> 411 مستخدما نشطا</w:t>
            </w:r>
          </w:p>
          <w:p w:rsidR="00000798" w:rsidRPr="00187EC9" w:rsidRDefault="00000798" w:rsidP="00793EDF">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lang w:bidi="ar-EG"/>
              </w:rPr>
              <w:t>ASPI</w:t>
            </w:r>
            <w:r>
              <w:rPr>
                <w:rFonts w:ascii="Arabic Typesetting" w:hAnsi="Arabic Typesetting" w:cs="Arabic Typesetting" w:hint="cs"/>
                <w:sz w:val="30"/>
                <w:szCs w:val="30"/>
                <w:rtl/>
              </w:rPr>
              <w:t xml:space="preserve"> (35 مستخدما نشطا).</w:t>
            </w:r>
          </w:p>
        </w:tc>
        <w:tc>
          <w:tcPr>
            <w:tcW w:w="380" w:type="pct"/>
            <w:shd w:val="clear" w:color="auto" w:fill="auto"/>
            <w:tcMar>
              <w:top w:w="110" w:type="dxa"/>
            </w:tcMar>
          </w:tcPr>
          <w:p w:rsidR="00000798" w:rsidRPr="00607946" w:rsidRDefault="00000798" w:rsidP="00793EDF">
            <w:pPr>
              <w:keepNext/>
              <w:keepLines/>
              <w:bidi/>
              <w:spacing w:before="60" w:after="60" w:line="280" w:lineRule="exact"/>
              <w:jc w:val="center"/>
              <w:rPr>
                <w:rFonts w:ascii="Arabic Typesetting" w:hAnsi="Arabic Typesetting" w:cs="Arabic Typesetting"/>
                <w:color w:val="808080"/>
                <w:sz w:val="30"/>
                <w:szCs w:val="30"/>
                <w:lang w:bidi="ar-EG"/>
              </w:rPr>
            </w:pPr>
            <w:r w:rsidRPr="007C0AB8">
              <w:rPr>
                <w:rFonts w:ascii="Arabic Typesetting" w:hAnsi="Arabic Typesetting" w:cs="Arabic Typesetting" w:hint="cs"/>
                <w:b/>
                <w:bCs/>
                <w:color w:val="008000"/>
                <w:sz w:val="30"/>
                <w:szCs w:val="30"/>
                <w:rtl/>
                <w:lang w:bidi="ar-EG"/>
              </w:rPr>
              <w:t>ثابت</w:t>
            </w:r>
          </w:p>
        </w:tc>
      </w:tr>
      <w:tr w:rsidR="00000798" w:rsidRPr="00607946" w:rsidTr="00426F48">
        <w:tc>
          <w:tcPr>
            <w:tcW w:w="1136"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 xml:space="preserve">النسبة المئوية للمستخدمين الراضين عن مستوى تقديم خدمات المعلومات المرتبطة بالبراءات ذات القيمة المضافة (برنامج خدمات الويبو الإعلامية </w:t>
            </w:r>
            <w:r w:rsidRPr="00441605">
              <w:rPr>
                <w:rFonts w:ascii="Arabic Typesetting" w:hAnsi="Arabic Typesetting" w:cs="Arabic Typesetting"/>
                <w:sz w:val="30"/>
                <w:szCs w:val="30"/>
                <w:lang w:bidi="ar-EG"/>
              </w:rPr>
              <w:t>WPIS</w:t>
            </w:r>
            <w:r w:rsidRPr="00441605">
              <w:rPr>
                <w:rFonts w:ascii="Arabic Typesetting" w:hAnsi="Arabic Typesetting" w:cs="Arabic Typesetting"/>
                <w:sz w:val="30"/>
                <w:szCs w:val="30"/>
                <w:rtl/>
                <w:lang w:bidi="ar-EG"/>
              </w:rPr>
              <w:t xml:space="preserve">، قاموس العناصر الدولية المشتركة </w:t>
            </w:r>
            <w:r w:rsidRPr="00441605">
              <w:rPr>
                <w:rFonts w:ascii="Arabic Typesetting" w:hAnsi="Arabic Typesetting" w:cs="Arabic Typesetting"/>
                <w:sz w:val="30"/>
                <w:szCs w:val="30"/>
                <w:lang w:bidi="ar-EG"/>
              </w:rPr>
              <w:t>ICE</w:t>
            </w:r>
            <w:r w:rsidRPr="00441605">
              <w:rPr>
                <w:rFonts w:ascii="Arabic Typesetting" w:hAnsi="Arabic Typesetting" w:cs="Arabic Typesetting"/>
                <w:sz w:val="30"/>
                <w:szCs w:val="30"/>
                <w:rtl/>
                <w:lang w:bidi="ar-EG"/>
              </w:rPr>
              <w:t>، خدمة الاستفسار عن أسرة البراءات والوضع القانوني)</w:t>
            </w:r>
          </w:p>
        </w:tc>
        <w:tc>
          <w:tcPr>
            <w:tcW w:w="1363" w:type="pct"/>
            <w:shd w:val="clear" w:color="auto" w:fill="auto"/>
          </w:tcPr>
          <w:p w:rsidR="00000798" w:rsidRPr="00187EC9" w:rsidRDefault="00000798" w:rsidP="00793ED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 xml:space="preserve">لم تجر أية دراسة استقصائية عن </w:t>
            </w:r>
            <w:r w:rsidRPr="00187EC9">
              <w:rPr>
                <w:rFonts w:ascii="Arabic Typesetting" w:hAnsi="Arabic Typesetting" w:cs="Arabic Typesetting"/>
                <w:b/>
                <w:color w:val="002060"/>
                <w:sz w:val="30"/>
                <w:szCs w:val="30"/>
                <w:rtl/>
                <w:lang w:bidi="ar-EG"/>
              </w:rPr>
              <w:t>برنامج خدمات الويبو الإعلامية</w:t>
            </w:r>
            <w:r>
              <w:rPr>
                <w:rFonts w:ascii="Arabic Typesetting" w:hAnsi="Arabic Typesetting" w:cs="Arabic Typesetting" w:hint="cs"/>
                <w:b/>
                <w:color w:val="002060"/>
                <w:sz w:val="30"/>
                <w:szCs w:val="30"/>
                <w:rtl/>
                <w:lang w:bidi="ar-EG"/>
              </w:rPr>
              <w:t xml:space="preserve"> و</w:t>
            </w:r>
            <w:r w:rsidRPr="00187EC9">
              <w:rPr>
                <w:rFonts w:ascii="Arabic Typesetting" w:hAnsi="Arabic Typesetting" w:cs="Arabic Typesetting"/>
                <w:b/>
                <w:color w:val="002060"/>
                <w:sz w:val="30"/>
                <w:szCs w:val="30"/>
                <w:rtl/>
                <w:lang w:bidi="ar-EG"/>
              </w:rPr>
              <w:t>قاموس العناصر الدولية المشتركة</w:t>
            </w:r>
            <w:r>
              <w:rPr>
                <w:rFonts w:ascii="Arabic Typesetting" w:hAnsi="Arabic Typesetting" w:cs="Arabic Typesetting" w:hint="cs"/>
                <w:b/>
                <w:color w:val="002060"/>
                <w:sz w:val="30"/>
                <w:szCs w:val="30"/>
                <w:rtl/>
                <w:lang w:bidi="ar-EG"/>
              </w:rPr>
              <w:t>. وتجري المناقشات مع المكاتب المانحة عن كيفية تقييم واسترجاع الآراء في العمل المنجز.</w:t>
            </w:r>
          </w:p>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غير متاحة</w:t>
            </w:r>
          </w:p>
        </w:tc>
        <w:tc>
          <w:tcPr>
            <w:tcW w:w="834" w:type="pct"/>
            <w:shd w:val="clear" w:color="auto" w:fill="auto"/>
            <w:tcMar>
              <w:top w:w="110" w:type="dxa"/>
            </w:tcMar>
          </w:tcPr>
          <w:p w:rsidR="00000798" w:rsidRPr="00607946" w:rsidRDefault="00000798" w:rsidP="00793EDF">
            <w:pPr>
              <w:bidi/>
              <w:spacing w:before="60" w:after="60" w:line="280" w:lineRule="exact"/>
              <w:rPr>
                <w:rFonts w:ascii="Arabic Typesetting" w:hAnsi="Arabic Typesetting" w:cs="Arabic Typesetting"/>
                <w:color w:val="993300"/>
                <w:sz w:val="30"/>
                <w:szCs w:val="30"/>
                <w:lang w:bidi="ar-EG"/>
              </w:rPr>
            </w:pPr>
            <w:r w:rsidRPr="00F24512">
              <w:rPr>
                <w:rFonts w:ascii="Arabic Typesetting" w:hAnsi="Arabic Typesetting" w:cs="Arabic Typesetting"/>
                <w:sz w:val="30"/>
                <w:szCs w:val="30"/>
                <w:rtl/>
                <w:lang w:bidi="ar-EG"/>
              </w:rPr>
              <w:t>75%</w:t>
            </w:r>
          </w:p>
        </w:tc>
        <w:tc>
          <w:tcPr>
            <w:tcW w:w="1287" w:type="pct"/>
            <w:shd w:val="clear" w:color="auto" w:fill="FFFFFF"/>
            <w:tcMar>
              <w:top w:w="110" w:type="dxa"/>
            </w:tcMar>
          </w:tcPr>
          <w:p w:rsidR="00000798" w:rsidRPr="00607946" w:rsidRDefault="00000798" w:rsidP="00793EDF">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تجمع البيانات الاستقصائية في 2014 ويصدر تقرير عن التحليل والنتائج في 2015.</w:t>
            </w:r>
          </w:p>
        </w:tc>
        <w:tc>
          <w:tcPr>
            <w:tcW w:w="380" w:type="pct"/>
            <w:shd w:val="clear" w:color="auto" w:fill="auto"/>
            <w:tcMar>
              <w:top w:w="110" w:type="dxa"/>
            </w:tcMar>
          </w:tcPr>
          <w:p w:rsidR="00000798" w:rsidRPr="00F86D8A" w:rsidRDefault="00000798" w:rsidP="00793EDF">
            <w:pPr>
              <w:keepNext/>
              <w:keepLines/>
              <w:bidi/>
              <w:spacing w:before="60" w:after="60" w:line="280" w:lineRule="exact"/>
              <w:jc w:val="center"/>
              <w:rPr>
                <w:rFonts w:ascii="Arabic Typesetting" w:hAnsi="Arabic Typesetting" w:cs="Arabic Typesetting"/>
                <w:color w:val="0070C0"/>
                <w:sz w:val="30"/>
                <w:szCs w:val="30"/>
                <w:lang w:bidi="ar-EG"/>
              </w:rPr>
            </w:pPr>
            <w:r>
              <w:rPr>
                <w:rFonts w:ascii="Arabic Typesetting" w:hAnsi="Arabic Typesetting" w:cs="Arabic Typesetting" w:hint="cs"/>
                <w:b/>
                <w:bCs/>
                <w:color w:val="0070C0"/>
                <w:sz w:val="30"/>
                <w:szCs w:val="30"/>
                <w:rtl/>
                <w:lang w:bidi="ar-EG"/>
              </w:rPr>
              <w:t>لا ينطبق في 2014</w:t>
            </w:r>
          </w:p>
        </w:tc>
      </w:tr>
      <w:tr w:rsidR="00000798" w:rsidRPr="00607946" w:rsidTr="00426F48">
        <w:tc>
          <w:tcPr>
            <w:tcW w:w="1136"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 xml:space="preserve">النسبة المئوية للمستخدمين الراضين عن تقارير واقع البراءات </w:t>
            </w:r>
            <w:r w:rsidRPr="00441605">
              <w:rPr>
                <w:rFonts w:ascii="Arabic Typesetting" w:hAnsi="Arabic Typesetting" w:cs="Arabic Typesetting"/>
                <w:sz w:val="30"/>
                <w:szCs w:val="30"/>
                <w:lang w:bidi="ar-EG"/>
              </w:rPr>
              <w:t>PLRs</w:t>
            </w:r>
          </w:p>
        </w:tc>
        <w:tc>
          <w:tcPr>
            <w:tcW w:w="1363" w:type="pct"/>
            <w:shd w:val="clear" w:color="auto" w:fill="auto"/>
          </w:tcPr>
          <w:p w:rsidR="00000798" w:rsidRPr="00187EC9" w:rsidRDefault="00000798" w:rsidP="00793ED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أجريت دراسة استقصائية عن الرضا عن تقارير واقع البراءات في مارس 2014 وورد 39 ردا عليها (3 من مستخدمي المستوى الأول و36 من مستخدمي المستوى الثاني). وأظهرت النتائج أن نسبة 70% من المستخدمين راضية عن نوعية التقارير.</w:t>
            </w:r>
          </w:p>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غير متاحة</w:t>
            </w:r>
          </w:p>
        </w:tc>
        <w:tc>
          <w:tcPr>
            <w:tcW w:w="834" w:type="pct"/>
            <w:shd w:val="clear" w:color="auto" w:fill="auto"/>
            <w:tcMar>
              <w:top w:w="110" w:type="dxa"/>
            </w:tcMar>
          </w:tcPr>
          <w:p w:rsidR="00000798" w:rsidRPr="00F24512" w:rsidRDefault="00000798" w:rsidP="00793EDF">
            <w:pPr>
              <w:bidi/>
              <w:spacing w:before="60" w:after="60" w:line="280" w:lineRule="exact"/>
              <w:rPr>
                <w:rFonts w:ascii="Arabic Typesetting" w:hAnsi="Arabic Typesetting" w:cs="Arabic Typesetting"/>
                <w:sz w:val="30"/>
                <w:szCs w:val="30"/>
                <w:lang w:bidi="ar-EG"/>
              </w:rPr>
            </w:pPr>
            <w:r w:rsidRPr="00F24512">
              <w:rPr>
                <w:rFonts w:ascii="Arabic Typesetting" w:hAnsi="Arabic Typesetting" w:cs="Arabic Typesetting"/>
                <w:sz w:val="30"/>
                <w:szCs w:val="30"/>
                <w:rtl/>
                <w:lang w:bidi="ar-EG"/>
              </w:rPr>
              <w:t>75%</w:t>
            </w:r>
          </w:p>
        </w:tc>
        <w:tc>
          <w:tcPr>
            <w:tcW w:w="1287" w:type="pct"/>
            <w:shd w:val="clear" w:color="auto" w:fill="FFFFFF"/>
            <w:tcMar>
              <w:top w:w="110" w:type="dxa"/>
            </w:tcMar>
          </w:tcPr>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يجري إعداد دراسة استقصائية طوعية على الإنترنت ومن المتوقع تدشينها في 2015.</w:t>
            </w:r>
          </w:p>
        </w:tc>
        <w:tc>
          <w:tcPr>
            <w:tcW w:w="380" w:type="pct"/>
            <w:shd w:val="clear" w:color="auto" w:fill="auto"/>
            <w:tcMar>
              <w:top w:w="110" w:type="dxa"/>
            </w:tcMar>
          </w:tcPr>
          <w:p w:rsidR="00000798" w:rsidRPr="00F86D8A" w:rsidRDefault="00000798" w:rsidP="00793EDF">
            <w:pPr>
              <w:keepNext/>
              <w:keepLines/>
              <w:bidi/>
              <w:spacing w:before="60" w:after="60" w:line="280" w:lineRule="exact"/>
              <w:jc w:val="center"/>
              <w:rPr>
                <w:rFonts w:ascii="Arabic Typesetting" w:hAnsi="Arabic Typesetting" w:cs="Arabic Typesetting"/>
                <w:color w:val="0070C0"/>
                <w:sz w:val="30"/>
                <w:szCs w:val="30"/>
                <w:lang w:bidi="ar-EG"/>
              </w:rPr>
            </w:pPr>
            <w:r>
              <w:rPr>
                <w:rFonts w:ascii="Arabic Typesetting" w:hAnsi="Arabic Typesetting" w:cs="Arabic Typesetting" w:hint="cs"/>
                <w:b/>
                <w:bCs/>
                <w:color w:val="0070C0"/>
                <w:sz w:val="30"/>
                <w:szCs w:val="30"/>
                <w:rtl/>
                <w:lang w:bidi="ar-EG"/>
              </w:rPr>
              <w:t>لا ينطبق في 2014</w:t>
            </w:r>
          </w:p>
        </w:tc>
      </w:tr>
    </w:tbl>
    <w:p w:rsidR="00000798" w:rsidRPr="009B1864" w:rsidRDefault="00000798" w:rsidP="00793EDF">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000798" w:rsidRPr="009B1864" w:rsidRDefault="00000798" w:rsidP="00793EDF">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000798" w:rsidRPr="009B1864" w:rsidRDefault="00000798" w:rsidP="00793EDF">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Pr="0064417B" w:rsidRDefault="00C46D36" w:rsidP="00C46D36">
      <w:pPr>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44128CFE" wp14:editId="16B7BF5F">
            <wp:extent cx="5762625" cy="1216025"/>
            <wp:effectExtent l="0" t="0" r="952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2625" cy="1216025"/>
                    </a:xfrm>
                    <a:prstGeom prst="rect">
                      <a:avLst/>
                    </a:prstGeom>
                    <a:noFill/>
                    <a:ln>
                      <a:noFill/>
                    </a:ln>
                  </pic:spPr>
                </pic:pic>
              </a:graphicData>
            </a:graphic>
          </wp:inline>
        </w:drawing>
      </w:r>
    </w:p>
    <w:p w:rsidR="00000798" w:rsidRPr="009B1864" w:rsidRDefault="00000798" w:rsidP="00793EDF">
      <w:pPr>
        <w:bidi/>
        <w:spacing w:after="120" w:line="300" w:lineRule="exact"/>
        <w:rPr>
          <w:rFonts w:ascii="Arabic Typesetting" w:hAnsi="Arabic Typesetting" w:cs="Arabic Typesetting"/>
          <w:i/>
          <w:iCs/>
          <w:sz w:val="30"/>
          <w:szCs w:val="30"/>
          <w:rtl/>
          <w:lang w:bidi="ar-EG"/>
        </w:rPr>
      </w:pPr>
    </w:p>
    <w:p w:rsidR="00000798" w:rsidRPr="009B1864" w:rsidRDefault="00000798" w:rsidP="00793EDF">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000798" w:rsidRPr="009B1864" w:rsidRDefault="00000798" w:rsidP="00793EDF">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Default="00C46D36" w:rsidP="00793EDF">
      <w:pPr>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223563D9" wp14:editId="7544487B">
            <wp:extent cx="5940425" cy="116997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000798" w:rsidRPr="00426F48" w:rsidRDefault="00000798" w:rsidP="00793EDF">
      <w:pPr>
        <w:bidi/>
        <w:spacing w:after="120" w:line="340" w:lineRule="exact"/>
        <w:rPr>
          <w:rFonts w:ascii="Arabic Typesetting" w:hAnsi="Arabic Typesetting" w:cs="Arabic Typesetting"/>
          <w:i/>
          <w:iCs/>
          <w:sz w:val="28"/>
          <w:szCs w:val="28"/>
          <w:rtl/>
          <w:lang w:bidi="ar-EG"/>
        </w:rPr>
      </w:pPr>
      <w:r w:rsidRPr="00426F48">
        <w:rPr>
          <w:rFonts w:ascii="Arabic Typesetting" w:hAnsi="Arabic Typesetting" w:cs="Arabic Typesetting"/>
          <w:i/>
          <w:iCs/>
          <w:sz w:val="28"/>
          <w:szCs w:val="28"/>
          <w:rtl/>
          <w:lang w:bidi="ar-EG"/>
        </w:rPr>
        <w:t>ملاحظات:</w:t>
      </w:r>
      <w:r w:rsidRPr="00426F48">
        <w:rPr>
          <w:rFonts w:ascii="Arabic Typesetting" w:hAnsi="Arabic Typesetting" w:cs="Arabic Typesetting" w:hint="cs"/>
          <w:i/>
          <w:iCs/>
          <w:sz w:val="28"/>
          <w:szCs w:val="28"/>
          <w:rtl/>
          <w:lang w:bidi="ar-EG"/>
        </w:rPr>
        <w:t xml:space="preserve"> </w:t>
      </w:r>
      <w:r w:rsidRPr="00426F48">
        <w:rPr>
          <w:rFonts w:ascii="Arabic Typesetting" w:hAnsi="Arabic Typesetting" w:cs="Arabic Typesetting"/>
          <w:i/>
          <w:iCs/>
          <w:sz w:val="28"/>
          <w:szCs w:val="28"/>
          <w:rtl/>
          <w:lang w:bidi="ar-EG"/>
        </w:rPr>
        <w:t>تعكس ميزانية 2014/15 بعد التحويلات</w:t>
      </w:r>
      <w:r w:rsidRPr="00426F48">
        <w:rPr>
          <w:rFonts w:ascii="Arabic Typesetting" w:hAnsi="Arabic Typesetting" w:cs="Arabic Typesetting" w:hint="cs"/>
          <w:i/>
          <w:iCs/>
          <w:sz w:val="28"/>
          <w:szCs w:val="28"/>
          <w:rtl/>
          <w:lang w:bidi="ar-EG"/>
        </w:rPr>
        <w:t xml:space="preserve"> التحويلات</w:t>
      </w:r>
      <w:r w:rsidRPr="00426F48">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426F48" w:rsidRDefault="00426F48">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000798" w:rsidRPr="00EC0C9E" w:rsidRDefault="00000798" w:rsidP="00793EDF">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000798" w:rsidRDefault="00000798" w:rsidP="005876F2">
      <w:pPr>
        <w:numPr>
          <w:ilvl w:val="0"/>
          <w:numId w:val="19"/>
        </w:numPr>
        <w:bidi/>
        <w:spacing w:after="120" w:line="340" w:lineRule="exact"/>
        <w:ind w:left="0" w:firstLine="0"/>
        <w:rPr>
          <w:rFonts w:ascii="Arabic Typesetting" w:hAnsi="Arabic Typesetting" w:cs="Arabic Typesetting"/>
          <w:sz w:val="34"/>
          <w:szCs w:val="34"/>
          <w:rtl/>
          <w:lang w:val="fr-FR" w:bidi="ar-TN"/>
        </w:rPr>
      </w:pPr>
      <w:r>
        <w:rPr>
          <w:rFonts w:ascii="Arabic Typesetting" w:hAnsi="Arabic Typesetting" w:cs="Arabic Typesetting" w:hint="cs"/>
          <w:sz w:val="34"/>
          <w:szCs w:val="34"/>
          <w:rtl/>
          <w:lang w:val="fr-FR" w:bidi="ar-TN"/>
        </w:rPr>
        <w:t>يعزى الانخفاض العام في ميزانية 2014/15 بعد التحويلات أساسا من ناحية إلى النتيجة الصافية لتثبيت الوظائف المستمرة الجاري ومن ناحية أخرى إلى إعادة توزيع وظيفة من البرنامج إلى المكاتب الخارجية.</w:t>
      </w:r>
    </w:p>
    <w:p w:rsidR="00000798" w:rsidRPr="005876F2" w:rsidRDefault="00000798" w:rsidP="005876F2">
      <w:pPr>
        <w:numPr>
          <w:ilvl w:val="0"/>
          <w:numId w:val="19"/>
        </w:numPr>
        <w:bidi/>
        <w:spacing w:after="120" w:line="340" w:lineRule="exact"/>
        <w:ind w:left="0" w:firstLine="0"/>
        <w:rPr>
          <w:rFonts w:ascii="Arabic Typesetting" w:hAnsi="Arabic Typesetting" w:cs="Arabic Typesetting"/>
          <w:sz w:val="34"/>
          <w:szCs w:val="34"/>
          <w:rtl/>
          <w:lang w:val="fr-FR" w:bidi="ar-TN"/>
        </w:rPr>
      </w:pPr>
      <w:r>
        <w:rPr>
          <w:rFonts w:ascii="Arabic Typesetting" w:hAnsi="Arabic Typesetting" w:cs="Arabic Typesetting" w:hint="cs"/>
          <w:sz w:val="34"/>
          <w:szCs w:val="34"/>
          <w:rtl/>
          <w:lang w:val="fr-FR" w:bidi="ar-TN"/>
        </w:rPr>
        <w:t xml:space="preserve">وتعزى الزيادة الطفيفة في موارد خلاف الموظفين إلى إتاحة موارد إضافية لاستكمال مشروع جدول أعمال التنمية </w:t>
      </w:r>
      <w:r w:rsidRPr="005876F2">
        <w:rPr>
          <w:rFonts w:ascii="Arabic Typesetting" w:hAnsi="Arabic Typesetting" w:cs="Arabic Typesetting"/>
          <w:sz w:val="34"/>
          <w:szCs w:val="34"/>
          <w:rtl/>
          <w:lang w:val="fr-FR" w:bidi="ar-TN"/>
        </w:rPr>
        <w:t>استحداث أدوات للنفاذ إلى المعلومات المتعلقة بالبراءات</w:t>
      </w:r>
      <w:r w:rsidRPr="005876F2">
        <w:rPr>
          <w:rFonts w:ascii="Arabic Typesetting" w:hAnsi="Arabic Typesetting" w:cs="Arabic Typesetting" w:hint="cs"/>
          <w:sz w:val="34"/>
          <w:szCs w:val="34"/>
          <w:rtl/>
          <w:lang w:val="fr-FR" w:bidi="ar-TN"/>
        </w:rPr>
        <w:t xml:space="preserve"> </w:t>
      </w:r>
      <w:r w:rsidRPr="005876F2">
        <w:rPr>
          <w:rFonts w:ascii="Arabic Typesetting" w:hAnsi="Arabic Typesetting" w:cs="Arabic Typesetting"/>
          <w:sz w:val="34"/>
          <w:szCs w:val="34"/>
          <w:rtl/>
          <w:lang w:val="fr-FR" w:bidi="ar-TN"/>
        </w:rPr>
        <w:t>–</w:t>
      </w:r>
      <w:r w:rsidRPr="005876F2">
        <w:rPr>
          <w:rFonts w:ascii="Arabic Typesetting" w:hAnsi="Arabic Typesetting" w:cs="Arabic Typesetting" w:hint="cs"/>
          <w:sz w:val="34"/>
          <w:szCs w:val="34"/>
          <w:rtl/>
          <w:lang w:val="fr-FR" w:bidi="ar-TN"/>
        </w:rPr>
        <w:t xml:space="preserve"> المرحلة الثانية لعنصر واقع البراءات (أغلق المشروع الآن).</w:t>
      </w:r>
    </w:p>
    <w:p w:rsidR="00000798" w:rsidRPr="009B6067" w:rsidRDefault="00000798" w:rsidP="00793EDF">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000798" w:rsidRPr="005876F2" w:rsidRDefault="00000798" w:rsidP="005876F2">
      <w:pPr>
        <w:numPr>
          <w:ilvl w:val="0"/>
          <w:numId w:val="19"/>
        </w:numPr>
        <w:bidi/>
        <w:spacing w:after="120" w:line="340" w:lineRule="exact"/>
        <w:ind w:left="0" w:firstLine="0"/>
        <w:rPr>
          <w:rFonts w:ascii="Arabic Typesetting" w:hAnsi="Arabic Typesetting" w:cs="Arabic Typesetting"/>
          <w:sz w:val="34"/>
          <w:szCs w:val="34"/>
          <w:lang w:val="fr-FR" w:bidi="ar-TN"/>
        </w:rPr>
      </w:pPr>
      <w:r w:rsidRPr="003E04D2">
        <w:rPr>
          <w:rFonts w:ascii="Arabic Typesetting" w:hAnsi="Arabic Typesetting" w:cs="Arabic Typesetting"/>
          <w:sz w:val="34"/>
          <w:szCs w:val="34"/>
          <w:rtl/>
          <w:lang w:val="fr-FR" w:bidi="ar-TN"/>
        </w:rPr>
        <w:t>لا يتجاوز استخدام الميزانية</w:t>
      </w:r>
      <w:r>
        <w:rPr>
          <w:rFonts w:ascii="Arabic Typesetting" w:hAnsi="Arabic Typesetting" w:cs="Arabic Typesetting" w:hint="cs"/>
          <w:sz w:val="34"/>
          <w:szCs w:val="34"/>
          <w:rtl/>
          <w:lang w:val="fr-FR" w:bidi="ar-TN"/>
        </w:rPr>
        <w:t xml:space="preserve"> عموما</w:t>
      </w:r>
      <w:r w:rsidRPr="003E04D2">
        <w:rPr>
          <w:rFonts w:ascii="Arabic Typesetting" w:hAnsi="Arabic Typesetting" w:cs="Arabic Typesetting"/>
          <w:sz w:val="34"/>
          <w:szCs w:val="34"/>
          <w:rtl/>
          <w:lang w:val="fr-FR" w:bidi="ar-TN"/>
        </w:rPr>
        <w:t xml:space="preserve"> النطاق المتوقع وقدره من 40 إلى 60 في المائة للسنة الأولى من الثنائية، </w:t>
      </w:r>
      <w:r>
        <w:rPr>
          <w:rFonts w:ascii="Arabic Typesetting" w:hAnsi="Arabic Typesetting" w:cs="Arabic Typesetting" w:hint="cs"/>
          <w:sz w:val="34"/>
          <w:szCs w:val="34"/>
          <w:rtl/>
          <w:lang w:val="fr-FR" w:bidi="ar-TN"/>
        </w:rPr>
        <w:t xml:space="preserve">ويعزى انخفاض استخدام موارد خلاف الموظفين إلى التطوير المتضافر استدامة شبكات مراكز دعم التكنولوجيا والابتكار القائمة ذاتيا. </w:t>
      </w:r>
    </w:p>
    <w:p w:rsidR="00000798" w:rsidRDefault="00000798" w:rsidP="00F152A2">
      <w:pPr>
        <w:pStyle w:val="NumberedParaAR"/>
        <w:numPr>
          <w:ilvl w:val="0"/>
          <w:numId w:val="0"/>
        </w:numPr>
        <w:rPr>
          <w:rtl/>
        </w:rPr>
      </w:pPr>
    </w:p>
    <w:p w:rsidR="00000798" w:rsidRDefault="00000798" w:rsidP="00F152A2">
      <w:pPr>
        <w:pStyle w:val="NumberedParaAR"/>
        <w:numPr>
          <w:ilvl w:val="0"/>
          <w:numId w:val="0"/>
        </w:numPr>
        <w:rPr>
          <w:rtl/>
        </w:rPr>
      </w:pPr>
    </w:p>
    <w:p w:rsidR="00000798" w:rsidRDefault="00000798">
      <w:pPr>
        <w:rPr>
          <w:rFonts w:ascii="Arabic Typesetting" w:hAnsi="Arabic Typesetting" w:cs="Arabic Typesetting"/>
          <w:sz w:val="36"/>
          <w:szCs w:val="36"/>
          <w:rtl/>
        </w:rPr>
      </w:pPr>
      <w:r>
        <w:rPr>
          <w:rtl/>
        </w:rPr>
        <w:br w:type="page"/>
      </w:r>
    </w:p>
    <w:p w:rsidR="00000798" w:rsidRPr="007F2C11" w:rsidRDefault="00000798" w:rsidP="00793EDF">
      <w:pPr>
        <w:pStyle w:val="Heading3"/>
        <w:bidi/>
        <w:rPr>
          <w:rFonts w:ascii="Arabic Typesetting" w:hAnsi="Arabic Typesetting" w:cs="Arabic Typesetting"/>
          <w:sz w:val="36"/>
          <w:szCs w:val="36"/>
          <w:u w:val="none"/>
          <w:rtl/>
          <w:lang w:val="fr-CH"/>
        </w:rPr>
      </w:pPr>
      <w:bookmarkStart w:id="71" w:name="_Toc393817941"/>
      <w:bookmarkStart w:id="72" w:name="_Toc422829641"/>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15:</w:t>
      </w:r>
      <w:r w:rsidRPr="007F2C11">
        <w:rPr>
          <w:rFonts w:ascii="Arabic Typesetting" w:hAnsi="Arabic Typesetting" w:cs="Arabic Typesetting"/>
          <w:sz w:val="36"/>
          <w:szCs w:val="36"/>
          <w:u w:val="none"/>
          <w:rtl/>
          <w:lang w:val="fr-CH"/>
        </w:rPr>
        <w:tab/>
        <w:t>حلول لأعمال مكاتب الملكية الفكرية</w:t>
      </w:r>
      <w:bookmarkEnd w:id="71"/>
      <w:bookmarkEnd w:id="72"/>
    </w:p>
    <w:p w:rsidR="00000798" w:rsidRPr="00607946" w:rsidRDefault="00000798" w:rsidP="00793EDF">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يوشيوكي تاكاغي</w:t>
      </w:r>
    </w:p>
    <w:p w:rsidR="00000798" w:rsidRPr="006F5E68" w:rsidRDefault="00000798" w:rsidP="00793EDF">
      <w:pPr>
        <w:bidi/>
        <w:spacing w:after="120" w:line="340" w:lineRule="exact"/>
        <w:rPr>
          <w:rFonts w:ascii="Arabic Typesetting" w:hAnsi="Arabic Typesetting" w:cs="Arabic Typesetting"/>
          <w:sz w:val="34"/>
          <w:szCs w:val="34"/>
          <w:rtl/>
        </w:rPr>
      </w:pPr>
      <w:r w:rsidRPr="006F5E68">
        <w:rPr>
          <w:rFonts w:ascii="Arabic Typesetting" w:hAnsi="Arabic Typesetting" w:cs="Arabic Typesetting" w:hint="cs"/>
          <w:sz w:val="34"/>
          <w:szCs w:val="34"/>
          <w:rtl/>
        </w:rPr>
        <w:t>استعراض التقدم المحرز في عام 2014</w:t>
      </w:r>
    </w:p>
    <w:p w:rsidR="00000798" w:rsidRDefault="00000798" w:rsidP="00426F48">
      <w:pPr>
        <w:numPr>
          <w:ilvl w:val="0"/>
          <w:numId w:val="20"/>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rPr>
        <w:t>خلال عام 2014 استمر الطلب على المساعدة التقنية من مكاتب الملكية الفكرية في التزايد من حيث عدد المكاتب التي تطلب المساعدة ونطاق المساعدة المطلوبة على حد سواء، وخاصة فيما يتعلق بإدارة الوثائق إلكترونيا والإيداع على الإنترنت والنشر على الإنترنت.</w:t>
      </w:r>
    </w:p>
    <w:p w:rsidR="00000798" w:rsidRDefault="00000798" w:rsidP="00426F48">
      <w:pPr>
        <w:numPr>
          <w:ilvl w:val="0"/>
          <w:numId w:val="20"/>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 xml:space="preserve">واستجابة لهذا التزايد استمر المكتب الدولي في تطوير المنتجات لدعم </w:t>
      </w:r>
      <w:r w:rsidRPr="00496A3B">
        <w:rPr>
          <w:rFonts w:ascii="Arabic Typesetting" w:hAnsi="Arabic Typesetting" w:cs="Arabic Typesetting"/>
          <w:sz w:val="34"/>
          <w:szCs w:val="34"/>
          <w:rtl/>
          <w:lang w:val="fr-FR"/>
        </w:rPr>
        <w:t>إجراءات العمل</w:t>
      </w:r>
      <w:r>
        <w:rPr>
          <w:rFonts w:ascii="Arabic Typesetting" w:hAnsi="Arabic Typesetting" w:cs="Arabic Typesetting" w:hint="cs"/>
          <w:sz w:val="34"/>
          <w:szCs w:val="34"/>
          <w:rtl/>
          <w:lang w:val="fr-FR"/>
        </w:rPr>
        <w:t xml:space="preserve"> لدى مكاتب الملكية الفكرية، ولا سيما </w:t>
      </w:r>
      <w:r w:rsidRPr="00496A3B">
        <w:rPr>
          <w:rFonts w:ascii="Arabic Typesetting" w:hAnsi="Arabic Typesetting" w:cs="Arabic Typesetting"/>
          <w:sz w:val="34"/>
          <w:szCs w:val="34"/>
          <w:rtl/>
          <w:lang w:val="fr-FR"/>
        </w:rPr>
        <w:t>نظام إدارة الملكية الصناعية</w:t>
      </w:r>
      <w:r>
        <w:rPr>
          <w:rFonts w:ascii="Arabic Typesetting" w:hAnsi="Arabic Typesetting" w:cs="Arabic Typesetting" w:hint="cs"/>
          <w:sz w:val="34"/>
          <w:szCs w:val="34"/>
          <w:rtl/>
          <w:lang w:val="fr-FR"/>
        </w:rPr>
        <w:t>. وتشمل السمات الرئيسية الجديدة التي أضيفت في عام 2014 تحسين دعم إدارة الوثائق إلكترونيا ودعم الإجراءات بلغتين وخاصة في المكاتب التي تعمل باللغة العربية.</w:t>
      </w:r>
    </w:p>
    <w:p w:rsidR="00000798" w:rsidRDefault="00000798" w:rsidP="00426F48">
      <w:pPr>
        <w:numPr>
          <w:ilvl w:val="0"/>
          <w:numId w:val="20"/>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وطور نموذجان جديدان ويجري اختبارهما الآن وتجريبهما في عدة من مكاتب الملكية الفكرية وهما:</w:t>
      </w:r>
    </w:p>
    <w:p w:rsidR="00000798" w:rsidRPr="00EA00B9" w:rsidRDefault="00000798" w:rsidP="00426F48">
      <w:pPr>
        <w:pStyle w:val="ListParagraph"/>
        <w:numPr>
          <w:ilvl w:val="0"/>
          <w:numId w:val="30"/>
        </w:numPr>
        <w:spacing w:after="120" w:line="340" w:lineRule="exact"/>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 xml:space="preserve">نظام </w:t>
      </w:r>
      <w:r>
        <w:rPr>
          <w:rFonts w:ascii="Arabic Typesetting" w:hAnsi="Arabic Typesetting" w:cs="Arabic Typesetting"/>
          <w:sz w:val="34"/>
          <w:szCs w:val="34"/>
        </w:rPr>
        <w:t>WIPO Publish</w:t>
      </w:r>
      <w:r>
        <w:rPr>
          <w:rFonts w:ascii="Arabic Typesetting" w:hAnsi="Arabic Typesetting" w:cs="Arabic Typesetting" w:hint="cs"/>
          <w:sz w:val="34"/>
          <w:szCs w:val="34"/>
          <w:rtl/>
          <w:lang w:bidi="ar-SA"/>
        </w:rPr>
        <w:t xml:space="preserve"> الذي صمم لتلبية احتياجات المكاتب من حيث نشر البيانات المتعلقة بالملكية الفكرية والوثائق والوضع القانوني ومعلومات الملفات على الإنترنت، وتلبية احتياجاتها من حيث تبادل البيانات (بما في ذلك تبادل البيانات بشأن قواعد بيانات الويبو العالمية).</w:t>
      </w:r>
    </w:p>
    <w:p w:rsidR="00000798" w:rsidRPr="00EA00B9" w:rsidRDefault="00000798" w:rsidP="00426F48">
      <w:pPr>
        <w:pStyle w:val="ListParagraph"/>
        <w:numPr>
          <w:ilvl w:val="0"/>
          <w:numId w:val="30"/>
        </w:numPr>
        <w:spacing w:after="120" w:line="340" w:lineRule="exact"/>
        <w:rPr>
          <w:rFonts w:ascii="Arabic Typesetting" w:hAnsi="Arabic Typesetting" w:cs="Arabic Typesetting"/>
          <w:sz w:val="34"/>
          <w:szCs w:val="34"/>
          <w:lang w:val="fr-FR"/>
        </w:rPr>
      </w:pPr>
      <w:r>
        <w:rPr>
          <w:rFonts w:ascii="Arabic Typesetting" w:hAnsi="Arabic Typesetting" w:cs="Arabic Typesetting" w:hint="cs"/>
          <w:sz w:val="34"/>
          <w:szCs w:val="34"/>
          <w:rtl/>
          <w:lang w:val="fr-FR" w:bidi="ar-SA"/>
        </w:rPr>
        <w:t xml:space="preserve">نظام </w:t>
      </w:r>
      <w:r>
        <w:rPr>
          <w:rFonts w:ascii="Arabic Typesetting" w:hAnsi="Arabic Typesetting" w:cs="Arabic Typesetting"/>
          <w:sz w:val="34"/>
          <w:szCs w:val="34"/>
          <w:lang w:bidi="ar-SA"/>
        </w:rPr>
        <w:t>WIPO File</w:t>
      </w:r>
      <w:r>
        <w:rPr>
          <w:rFonts w:ascii="Arabic Typesetting" w:hAnsi="Arabic Typesetting" w:cs="Arabic Typesetting" w:hint="cs"/>
          <w:sz w:val="34"/>
          <w:szCs w:val="34"/>
          <w:rtl/>
          <w:lang w:bidi="ar-SA"/>
        </w:rPr>
        <w:t xml:space="preserve"> الذي صمم لإتاحة حلول الإيداع على الإنترنت للمكاتب الصغيرة والمتوسطة، بما في ذلك المرونة كي يواءم النظام بقدر كبير مع الظروف المحلية (مثل أنظمة السداد المحلية).</w:t>
      </w:r>
    </w:p>
    <w:p w:rsidR="00000798" w:rsidRDefault="00FB6960" w:rsidP="00426F48">
      <w:pPr>
        <w:numPr>
          <w:ilvl w:val="0"/>
          <w:numId w:val="20"/>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و</w:t>
      </w:r>
      <w:r w:rsidR="00000798">
        <w:rPr>
          <w:rFonts w:ascii="Arabic Typesetting" w:hAnsi="Arabic Typesetting" w:cs="Arabic Typesetting" w:hint="cs"/>
          <w:sz w:val="34"/>
          <w:szCs w:val="34"/>
          <w:rtl/>
          <w:lang w:val="fr-FR"/>
        </w:rPr>
        <w:t>استهل البرنامج، في عام 2014 تنفيذ استراتيجية جديدة وضعت في عام 2013 لتعزيز مستويات الدعم ونقل المعارف والتدريب. واستخدم نموذج دعم جديد في إطار هذه الاستراتيجية، يشمل "</w:t>
      </w:r>
      <w:r w:rsidR="00000798" w:rsidRPr="00EA00B9">
        <w:rPr>
          <w:rFonts w:ascii="Arabic Typesetting" w:hAnsi="Arabic Typesetting" w:cs="Arabic Typesetting"/>
          <w:sz w:val="34"/>
          <w:szCs w:val="34"/>
          <w:rtl/>
          <w:lang w:val="fr-FR"/>
        </w:rPr>
        <w:t xml:space="preserve">مكتب مساعدة </w:t>
      </w:r>
      <w:r w:rsidR="00000798" w:rsidRPr="00496A3B">
        <w:rPr>
          <w:rFonts w:ascii="Arabic Typesetting" w:hAnsi="Arabic Typesetting" w:cs="Arabic Typesetting"/>
          <w:sz w:val="34"/>
          <w:szCs w:val="34"/>
          <w:rtl/>
          <w:lang w:val="fr-FR"/>
        </w:rPr>
        <w:t>نظام إدارة الملكية الصناعية</w:t>
      </w:r>
      <w:r w:rsidR="00000798">
        <w:rPr>
          <w:rFonts w:ascii="Arabic Typesetting" w:hAnsi="Arabic Typesetting" w:cs="Arabic Typesetting" w:hint="cs"/>
          <w:sz w:val="34"/>
          <w:szCs w:val="34"/>
          <w:rtl/>
          <w:lang w:val="fr-FR"/>
        </w:rPr>
        <w:t>" وخصصت له الموارد والمزيد من الإجراءات الشكلية. وفضلا عن ذلك نظمت في العديد من الأقاليم عدة حلقات عمل بشأن التدريب التقني لتعزيز القدرات في مواضيع وجيهة.</w:t>
      </w:r>
    </w:p>
    <w:p w:rsidR="00000798" w:rsidRDefault="00000798" w:rsidP="00426F48">
      <w:pPr>
        <w:numPr>
          <w:ilvl w:val="0"/>
          <w:numId w:val="20"/>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وبمساعدة من حكومة اليابان، عبر الصندوق الاستئماني، دعم البرنامج مشروعات الرقمنة في مكاتب الملكية الفكرية، وخاصة في أفريقيا (</w:t>
      </w:r>
      <w:r w:rsidRPr="00EA00B9">
        <w:rPr>
          <w:rFonts w:ascii="Arabic Typesetting" w:hAnsi="Arabic Typesetting" w:cs="Arabic Typesetting"/>
          <w:sz w:val="34"/>
          <w:szCs w:val="34"/>
          <w:rtl/>
          <w:lang w:val="fr-FR"/>
        </w:rPr>
        <w:t>المنظمة الإقليمية الأفريقية للملكية الفكرية</w:t>
      </w:r>
      <w:r>
        <w:rPr>
          <w:rFonts w:ascii="Arabic Typesetting" w:hAnsi="Arabic Typesetting" w:cs="Arabic Typesetting" w:hint="cs"/>
          <w:sz w:val="34"/>
          <w:szCs w:val="34"/>
          <w:rtl/>
          <w:lang w:val="fr-FR"/>
        </w:rPr>
        <w:t xml:space="preserve"> وإثيوبيا ونيجيريا و</w:t>
      </w:r>
      <w:r w:rsidRPr="00260031">
        <w:rPr>
          <w:rFonts w:ascii="Arabic Typesetting" w:hAnsi="Arabic Typesetting" w:cs="Arabic Typesetting"/>
          <w:sz w:val="34"/>
          <w:szCs w:val="34"/>
          <w:rtl/>
          <w:lang w:val="fr-FR"/>
        </w:rPr>
        <w:t>ال</w:t>
      </w:r>
      <w:r>
        <w:rPr>
          <w:rFonts w:ascii="Arabic Typesetting" w:hAnsi="Arabic Typesetting" w:cs="Arabic Typesetting"/>
          <w:sz w:val="34"/>
          <w:szCs w:val="34"/>
          <w:rtl/>
          <w:lang w:val="fr-FR"/>
        </w:rPr>
        <w:t>منظمة الأفريقية للملكية الفكرية</w:t>
      </w:r>
      <w:r>
        <w:rPr>
          <w:rFonts w:ascii="Arabic Typesetting" w:hAnsi="Arabic Typesetting" w:cs="Arabic Typesetting" w:hint="cs"/>
          <w:sz w:val="34"/>
          <w:szCs w:val="34"/>
          <w:rtl/>
          <w:lang w:val="fr-FR"/>
        </w:rPr>
        <w:t xml:space="preserve">) وفي آسيا والمحيط الهادئ (بروني دار السلام وكمبوديا). ونظمت حلقة عمل في يوليو 2014 بشأن المتطلبات التقنية لتيسير تقاسم أعمال </w:t>
      </w:r>
      <w:r w:rsidR="00EB04EE">
        <w:rPr>
          <w:rFonts w:ascii="Arabic Typesetting" w:hAnsi="Arabic Typesetting" w:cs="Arabic Typesetting" w:hint="cs"/>
          <w:sz w:val="34"/>
          <w:szCs w:val="34"/>
          <w:rtl/>
          <w:lang w:val="fr-FR"/>
        </w:rPr>
        <w:t xml:space="preserve">برنامج </w:t>
      </w:r>
      <w:r w:rsidR="00EB04EE" w:rsidRPr="00260031">
        <w:rPr>
          <w:rFonts w:ascii="Arabic Typesetting" w:hAnsi="Arabic Typesetting" w:cs="Arabic Typesetting"/>
          <w:sz w:val="34"/>
          <w:szCs w:val="34"/>
          <w:rtl/>
          <w:lang w:val="fr-FR"/>
        </w:rPr>
        <w:t>رابطة أمم جنوب شرقي آسيا</w:t>
      </w:r>
      <w:r w:rsidR="00EB04EE">
        <w:rPr>
          <w:rFonts w:ascii="Arabic Typesetting" w:hAnsi="Arabic Typesetting" w:cs="Arabic Typesetting" w:hint="cs"/>
          <w:sz w:val="34"/>
          <w:szCs w:val="34"/>
          <w:rtl/>
          <w:lang w:val="fr-FR"/>
        </w:rPr>
        <w:t xml:space="preserve"> (آسيان) للتعاون في فحص البراءات </w:t>
      </w:r>
      <w:r>
        <w:rPr>
          <w:rFonts w:ascii="Arabic Typesetting" w:hAnsi="Arabic Typesetting" w:cs="Arabic Typesetting" w:hint="cs"/>
          <w:sz w:val="34"/>
          <w:szCs w:val="34"/>
          <w:rtl/>
          <w:lang w:val="fr-FR"/>
        </w:rPr>
        <w:t>(</w:t>
      </w:r>
      <w:r w:rsidRPr="001A2E6E">
        <w:rPr>
          <w:rFonts w:ascii="Arabic Typesetting" w:hAnsi="Arabic Typesetting" w:cs="Arabic Typesetting"/>
          <w:sz w:val="34"/>
          <w:szCs w:val="34"/>
          <w:lang w:val="fr-FR"/>
        </w:rPr>
        <w:t>ASPEC</w:t>
      </w:r>
      <w:r>
        <w:rPr>
          <w:rFonts w:ascii="Arabic Typesetting" w:hAnsi="Arabic Typesetting" w:cs="Arabic Typesetting" w:hint="cs"/>
          <w:sz w:val="34"/>
          <w:szCs w:val="34"/>
          <w:rtl/>
          <w:lang w:val="fr-FR"/>
        </w:rPr>
        <w:t>) وبشأن واجهة الملكية الفكرية ل</w:t>
      </w:r>
      <w:r w:rsidRPr="00260031">
        <w:rPr>
          <w:rFonts w:ascii="Arabic Typesetting" w:hAnsi="Arabic Typesetting" w:cs="Arabic Typesetting"/>
          <w:sz w:val="34"/>
          <w:szCs w:val="34"/>
          <w:rtl/>
          <w:lang w:val="fr-FR"/>
        </w:rPr>
        <w:t>آسيا</w:t>
      </w:r>
      <w:r w:rsidR="00EB04EE">
        <w:rPr>
          <w:rFonts w:ascii="Arabic Typesetting" w:hAnsi="Arabic Typesetting" w:cs="Arabic Typesetting" w:hint="cs"/>
          <w:sz w:val="34"/>
          <w:szCs w:val="34"/>
          <w:rtl/>
          <w:lang w:val="fr-FR"/>
        </w:rPr>
        <w:t>ن</w:t>
      </w:r>
      <w:r>
        <w:rPr>
          <w:rFonts w:ascii="Arabic Typesetting" w:hAnsi="Arabic Typesetting" w:cs="Arabic Typesetting" w:hint="cs"/>
          <w:sz w:val="34"/>
          <w:szCs w:val="34"/>
          <w:rtl/>
          <w:lang w:val="fr-FR"/>
        </w:rPr>
        <w:t>. وأحرز تقدم</w:t>
      </w:r>
      <w:r w:rsidR="00365DBD">
        <w:rPr>
          <w:rFonts w:ascii="Arabic Typesetting" w:hAnsi="Arabic Typesetting" w:cs="Arabic Typesetting" w:hint="cs"/>
          <w:sz w:val="34"/>
          <w:szCs w:val="34"/>
          <w:rtl/>
          <w:lang w:val="fr-FR"/>
        </w:rPr>
        <w:t xml:space="preserve"> هائل</w:t>
      </w:r>
      <w:r>
        <w:rPr>
          <w:rFonts w:ascii="Arabic Typesetting" w:hAnsi="Arabic Typesetting" w:cs="Arabic Typesetting" w:hint="cs"/>
          <w:sz w:val="34"/>
          <w:szCs w:val="34"/>
          <w:rtl/>
          <w:lang w:val="fr-FR"/>
        </w:rPr>
        <w:t xml:space="preserve"> في تنفيذ المتطلبات الجديدة لرابطة أمم جنوب شرقي آسيا في </w:t>
      </w:r>
      <w:r w:rsidRPr="00260031">
        <w:rPr>
          <w:rFonts w:ascii="Arabic Typesetting" w:hAnsi="Arabic Typesetting" w:cs="Arabic Typesetting"/>
          <w:sz w:val="34"/>
          <w:szCs w:val="34"/>
          <w:rtl/>
          <w:lang w:val="fr-FR"/>
        </w:rPr>
        <w:t>نظام النفاذ المركزي إلى البحث والفحص (</w:t>
      </w:r>
      <w:r w:rsidRPr="00260031">
        <w:rPr>
          <w:rFonts w:ascii="Arabic Typesetting" w:hAnsi="Arabic Typesetting" w:cs="Arabic Typesetting"/>
          <w:sz w:val="34"/>
          <w:szCs w:val="34"/>
          <w:lang w:val="fr-FR"/>
        </w:rPr>
        <w:t>WIPO</w:t>
      </w:r>
      <w:r>
        <w:rPr>
          <w:rFonts w:ascii="Arabic Typesetting" w:hAnsi="Arabic Typesetting" w:cs="Arabic Typesetting"/>
          <w:sz w:val="34"/>
          <w:szCs w:val="34"/>
          <w:lang w:val="fr-FR"/>
        </w:rPr>
        <w:t> </w:t>
      </w:r>
      <w:r w:rsidRPr="00260031">
        <w:rPr>
          <w:rFonts w:ascii="Arabic Typesetting" w:hAnsi="Arabic Typesetting" w:cs="Arabic Typesetting"/>
          <w:sz w:val="34"/>
          <w:szCs w:val="34"/>
          <w:lang w:val="fr-FR"/>
        </w:rPr>
        <w:t>CASE</w:t>
      </w:r>
      <w:r w:rsidRPr="00260031">
        <w:rPr>
          <w:rFonts w:ascii="Arabic Typesetting" w:hAnsi="Arabic Typesetting" w:cs="Arabic Typesetting"/>
          <w:sz w:val="34"/>
          <w:szCs w:val="34"/>
          <w:rtl/>
          <w:lang w:val="fr-FR"/>
        </w:rPr>
        <w:t>)</w:t>
      </w:r>
      <w:r>
        <w:rPr>
          <w:rFonts w:ascii="Arabic Typesetting" w:hAnsi="Arabic Typesetting" w:cs="Arabic Typesetting" w:hint="cs"/>
          <w:sz w:val="34"/>
          <w:szCs w:val="34"/>
          <w:rtl/>
          <w:lang w:val="fr-FR"/>
        </w:rPr>
        <w:t>، ما أدى إلى النجاح في تطوير منتدى لمكاتب الملكية الفكرية في الرابطة وإتاحته لكي يختبره الفاحصون من مكاتب الملكية الفكرية المشاركة.</w:t>
      </w:r>
    </w:p>
    <w:p w:rsidR="00000798" w:rsidRDefault="00000798" w:rsidP="00426F48">
      <w:pPr>
        <w:numPr>
          <w:ilvl w:val="0"/>
          <w:numId w:val="20"/>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 xml:space="preserve">ودُشّن مشروع </w:t>
      </w:r>
      <w:r w:rsidRPr="001A2E6E">
        <w:rPr>
          <w:rFonts w:ascii="Arabic Typesetting" w:hAnsi="Arabic Typesetting" w:cs="Arabic Typesetting"/>
          <w:sz w:val="34"/>
          <w:szCs w:val="34"/>
          <w:rtl/>
          <w:lang w:val="fr-FR"/>
        </w:rPr>
        <w:t>شبكة الويبو لحق المؤلف</w:t>
      </w:r>
      <w:r>
        <w:rPr>
          <w:rFonts w:ascii="Arabic Typesetting" w:hAnsi="Arabic Typesetting" w:cs="Arabic Typesetting" w:hint="cs"/>
          <w:sz w:val="34"/>
          <w:szCs w:val="34"/>
          <w:rtl/>
          <w:lang w:val="fr-FR"/>
        </w:rPr>
        <w:t xml:space="preserve"> (الذي أعقب </w:t>
      </w:r>
      <w:r w:rsidRPr="001A2E6E">
        <w:rPr>
          <w:rFonts w:ascii="Arabic Typesetting" w:hAnsi="Arabic Typesetting" w:cs="Arabic Typesetting"/>
          <w:sz w:val="34"/>
          <w:szCs w:val="34"/>
          <w:rtl/>
          <w:lang w:val="fr-FR"/>
        </w:rPr>
        <w:t>برنامج ويبوكوس (</w:t>
      </w:r>
      <w:r w:rsidRPr="001A2E6E">
        <w:rPr>
          <w:rFonts w:ascii="Arabic Typesetting" w:hAnsi="Arabic Typesetting" w:cs="Arabic Typesetting"/>
          <w:sz w:val="34"/>
          <w:szCs w:val="34"/>
          <w:lang w:val="fr-FR"/>
        </w:rPr>
        <w:t>WIPOCOS</w:t>
      </w:r>
      <w:r w:rsidRPr="001A2E6E">
        <w:rPr>
          <w:rFonts w:ascii="Arabic Typesetting" w:hAnsi="Arabic Typesetting" w:cs="Arabic Typesetting"/>
          <w:sz w:val="34"/>
          <w:szCs w:val="34"/>
          <w:rtl/>
          <w:lang w:val="fr-FR"/>
        </w:rPr>
        <w:t>)</w:t>
      </w:r>
      <w:r>
        <w:rPr>
          <w:rFonts w:ascii="Arabic Typesetting" w:hAnsi="Arabic Typesetting" w:cs="Arabic Typesetting" w:hint="cs"/>
          <w:sz w:val="34"/>
          <w:szCs w:val="34"/>
          <w:rtl/>
          <w:lang w:val="fr-FR"/>
        </w:rPr>
        <w:t>) في عام 2014 بهدف إعداد نظام مترابط لإدارة حقوق المؤلف والحقوق المجاورة. وأنشئ فريق من خبراء قطاع الأعمال يتألف من ممثلي منظمات الإدارة الجماعية المتطوعة لتحديد متطلبات قطاع الأعمال في النظام. واستعين بمتعاقد خارجي في نهاية عام 2014 وتجري الآن عملية التأكيد التقني للنظام. ومن المزمع تعميم النظام في البلدان النامية وأقل البلدان نموا المعنية في عام 201</w:t>
      </w:r>
      <w:r w:rsidR="00365DBD">
        <w:rPr>
          <w:rFonts w:ascii="Arabic Typesetting" w:hAnsi="Arabic Typesetting" w:cs="Arabic Typesetting" w:hint="cs"/>
          <w:sz w:val="34"/>
          <w:szCs w:val="34"/>
          <w:rtl/>
          <w:lang w:val="fr-FR"/>
        </w:rPr>
        <w:t>6</w:t>
      </w:r>
      <w:r>
        <w:rPr>
          <w:rFonts w:ascii="Arabic Typesetting" w:hAnsi="Arabic Typesetting" w:cs="Arabic Typesetting" w:hint="cs"/>
          <w:sz w:val="34"/>
          <w:szCs w:val="34"/>
          <w:rtl/>
          <w:lang w:val="fr-FR"/>
        </w:rPr>
        <w:t>.</w:t>
      </w:r>
    </w:p>
    <w:p w:rsidR="00000798" w:rsidRPr="00C61485" w:rsidRDefault="00000798" w:rsidP="00426F48">
      <w:pPr>
        <w:keepNext/>
        <w:bidi/>
        <w:spacing w:after="120" w:line="340" w:lineRule="exact"/>
        <w:rPr>
          <w:rFonts w:ascii="Arabic Typesetting" w:hAnsi="Arabic Typesetting" w:cs="Arabic Typesetting"/>
          <w:b/>
          <w:bCs/>
          <w:sz w:val="34"/>
          <w:szCs w:val="34"/>
          <w:lang w:val="fr-FR"/>
        </w:rPr>
      </w:pPr>
      <w:r w:rsidRPr="00C61485">
        <w:rPr>
          <w:rFonts w:ascii="Arabic Typesetting" w:hAnsi="Arabic Typesetting" w:cs="Arabic Typesetting" w:hint="cs"/>
          <w:b/>
          <w:bCs/>
          <w:sz w:val="34"/>
          <w:szCs w:val="34"/>
          <w:rtl/>
          <w:lang w:val="fr-FR"/>
        </w:rPr>
        <w:t>نظم برمجيات قطاع الأعمال لدى مكاتب الملكية الفكرية</w:t>
      </w:r>
    </w:p>
    <w:p w:rsidR="00000798" w:rsidRDefault="00000798" w:rsidP="00426F48">
      <w:pPr>
        <w:keepNext/>
        <w:numPr>
          <w:ilvl w:val="0"/>
          <w:numId w:val="20"/>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يحتوي الشكل الوارد أدناه على لمحة عامة عن الزيادة المطردة في استخدام نظم الويبو لمكاتب الملكية الفكرية على مدى السنوات الخمس الماضية. وكان 68 مكتب ملكية فكرية يستخدم هذه النظم في نهاية عام 2014 (ومن هذه النظم نظام إدارة الملكية الفكرية الصناعية و</w:t>
      </w:r>
      <w:r>
        <w:rPr>
          <w:rFonts w:ascii="Arabic Typesetting" w:hAnsi="Arabic Typesetting" w:cs="Arabic Typesetting"/>
          <w:sz w:val="34"/>
          <w:szCs w:val="34"/>
          <w:rtl/>
          <w:lang w:val="fr-FR"/>
        </w:rPr>
        <w:t xml:space="preserve">النظام العربي </w:t>
      </w:r>
      <w:r w:rsidRPr="00C61485">
        <w:rPr>
          <w:rFonts w:ascii="Arabic Typesetting" w:hAnsi="Arabic Typesetting" w:cs="Arabic Typesetting"/>
          <w:sz w:val="34"/>
          <w:szCs w:val="34"/>
          <w:rtl/>
          <w:lang w:val="fr-FR"/>
        </w:rPr>
        <w:t>لإدارة الملكية الفكري</w:t>
      </w:r>
      <w:r>
        <w:rPr>
          <w:rFonts w:ascii="Arabic Typesetting" w:hAnsi="Arabic Typesetting" w:cs="Arabic Typesetting" w:hint="cs"/>
          <w:sz w:val="34"/>
          <w:szCs w:val="34"/>
          <w:rtl/>
          <w:lang w:val="fr-FR"/>
        </w:rPr>
        <w:t>ة و</w:t>
      </w:r>
      <w:r w:rsidRPr="00A361ED">
        <w:rPr>
          <w:rFonts w:ascii="Arabic Typesetting" w:hAnsi="Arabic Typesetting" w:cs="Arabic Typesetting"/>
          <w:sz w:val="34"/>
          <w:szCs w:val="34"/>
          <w:rtl/>
          <w:lang w:val="fr-FR"/>
        </w:rPr>
        <w:t>نظام التخطيط للموارد المؤسسية ونظام إدارة الوثائق الإلكترونية</w:t>
      </w:r>
      <w:r>
        <w:rPr>
          <w:rFonts w:ascii="Arabic Typesetting" w:hAnsi="Arabic Typesetting" w:cs="Arabic Typesetting" w:hint="cs"/>
          <w:sz w:val="34"/>
          <w:szCs w:val="34"/>
          <w:rtl/>
          <w:lang w:val="fr-FR"/>
        </w:rPr>
        <w:t xml:space="preserve"> </w:t>
      </w:r>
      <w:r w:rsidRPr="00A361ED">
        <w:rPr>
          <w:rFonts w:ascii="Arabic Typesetting" w:hAnsi="Arabic Typesetting" w:cs="Arabic Typesetting"/>
          <w:sz w:val="34"/>
          <w:szCs w:val="34"/>
          <w:rtl/>
          <w:lang w:val="fr-FR"/>
        </w:rPr>
        <w:t>برنامج الويبو للمسح الضوئي</w:t>
      </w:r>
      <w:r>
        <w:rPr>
          <w:rFonts w:ascii="Arabic Typesetting" w:hAnsi="Arabic Typesetting" w:cs="Arabic Typesetting" w:hint="cs"/>
          <w:sz w:val="34"/>
          <w:szCs w:val="34"/>
          <w:rtl/>
          <w:lang w:val="fr-FR"/>
        </w:rPr>
        <w:t xml:space="preserve"> </w:t>
      </w:r>
      <w:r w:rsidRPr="00A361ED">
        <w:rPr>
          <w:rFonts w:ascii="Arabic Typesetting" w:hAnsi="Arabic Typesetting" w:cs="Arabic Typesetting" w:hint="cs"/>
          <w:sz w:val="34"/>
          <w:szCs w:val="34"/>
          <w:rtl/>
          <w:lang w:val="fr-FR"/>
        </w:rPr>
        <w:t>(</w:t>
      </w:r>
      <w:r w:rsidRPr="00A361ED">
        <w:rPr>
          <w:rFonts w:ascii="Arabic Typesetting" w:hAnsi="Arabic Typesetting" w:cs="Arabic Typesetting"/>
          <w:sz w:val="34"/>
          <w:szCs w:val="34"/>
          <w:lang w:val="fr-FR"/>
        </w:rPr>
        <w:t>WIPOScan</w:t>
      </w:r>
      <w:r w:rsidRPr="00A361ED">
        <w:rPr>
          <w:rFonts w:ascii="Arabic Typesetting" w:hAnsi="Arabic Typesetting" w:cs="Arabic Typesetting" w:hint="cs"/>
          <w:sz w:val="34"/>
          <w:szCs w:val="34"/>
          <w:rtl/>
          <w:lang w:val="fr-FR"/>
        </w:rPr>
        <w:t>)</w:t>
      </w:r>
      <w:r>
        <w:rPr>
          <w:rFonts w:ascii="Arabic Typesetting" w:hAnsi="Arabic Typesetting" w:cs="Arabic Typesetting" w:hint="cs"/>
          <w:sz w:val="34"/>
          <w:szCs w:val="34"/>
          <w:rtl/>
          <w:lang w:val="fr-FR"/>
        </w:rPr>
        <w:t xml:space="preserve"> ونموذج الويبو لنظام مدريد).</w:t>
      </w:r>
    </w:p>
    <w:p w:rsidR="00000798" w:rsidRDefault="005876F2" w:rsidP="005876F2">
      <w:pPr>
        <w:bidi/>
        <w:spacing w:after="240"/>
        <w:jc w:val="center"/>
        <w:rPr>
          <w:rFonts w:ascii="Arabic Typesetting" w:hAnsi="Arabic Typesetting" w:cs="Arabic Typesetting"/>
          <w:sz w:val="34"/>
          <w:szCs w:val="34"/>
          <w:lang w:val="fr-FR"/>
        </w:rPr>
      </w:pPr>
      <w:r w:rsidRPr="00CE1FA2">
        <w:rPr>
          <w:noProof/>
        </w:rPr>
        <w:drawing>
          <wp:inline distT="0" distB="0" distL="0" distR="0" wp14:anchorId="579D8FEB" wp14:editId="52A7002A">
            <wp:extent cx="4863794" cy="2846567"/>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867350" cy="2848648"/>
                    </a:xfrm>
                    <a:prstGeom prst="rect">
                      <a:avLst/>
                    </a:prstGeom>
                  </pic:spPr>
                </pic:pic>
              </a:graphicData>
            </a:graphic>
          </wp:inline>
        </w:drawing>
      </w:r>
    </w:p>
    <w:p w:rsidR="00000798" w:rsidRPr="00F7142A" w:rsidRDefault="00000798" w:rsidP="00793EDF">
      <w:pPr>
        <w:bidi/>
        <w:spacing w:after="240" w:line="340" w:lineRule="exact"/>
        <w:rPr>
          <w:rFonts w:ascii="Arabic Typesetting" w:hAnsi="Arabic Typesetting" w:cs="Arabic Typesetting"/>
          <w:b/>
          <w:bCs/>
          <w:sz w:val="34"/>
          <w:szCs w:val="34"/>
          <w:rtl/>
          <w:lang w:val="fr-FR"/>
        </w:rPr>
      </w:pPr>
      <w:r w:rsidRPr="00F7142A">
        <w:rPr>
          <w:rFonts w:ascii="Arabic Typesetting" w:hAnsi="Arabic Typesetting" w:cs="Arabic Typesetting" w:hint="cs"/>
          <w:b/>
          <w:bCs/>
          <w:sz w:val="34"/>
          <w:szCs w:val="34"/>
          <w:rtl/>
          <w:lang w:val="fr-FR"/>
        </w:rPr>
        <w:t>منصات تقاسم الموارد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6588"/>
      </w:tblGrid>
      <w:tr w:rsidR="00000798" w:rsidTr="00793EDF">
        <w:tc>
          <w:tcPr>
            <w:tcW w:w="2983" w:type="dxa"/>
          </w:tcPr>
          <w:p w:rsidR="00000798" w:rsidRDefault="00000798" w:rsidP="00793EDF">
            <w:pPr>
              <w:bidi/>
              <w:spacing w:after="240" w:line="340" w:lineRule="exact"/>
              <w:rPr>
                <w:rFonts w:ascii="Arabic Typesetting" w:hAnsi="Arabic Typesetting" w:cs="Arabic Typesetting"/>
                <w:sz w:val="34"/>
                <w:szCs w:val="34"/>
                <w:rtl/>
                <w:lang w:val="fr-FR"/>
              </w:rPr>
            </w:pPr>
            <w:r w:rsidRPr="00607946">
              <w:rPr>
                <w:rFonts w:ascii="Arabic Typesetting" w:hAnsi="Arabic Typesetting" w:cs="Arabic Typesetting"/>
                <w:b/>
                <w:sz w:val="34"/>
                <w:szCs w:val="34"/>
                <w:rtl/>
                <w:lang w:val="pl-PL" w:bidi="ar-TN"/>
              </w:rPr>
              <w:t>خدمات الويبو للنفاذ الرقمي (</w:t>
            </w:r>
            <w:r w:rsidRPr="00607946">
              <w:rPr>
                <w:rFonts w:ascii="Arabic Typesetting" w:hAnsi="Arabic Typesetting" w:cs="Arabic Typesetting"/>
                <w:sz w:val="34"/>
                <w:szCs w:val="34"/>
                <w:lang w:bidi="ar-TN"/>
              </w:rPr>
              <w:t>DAS</w:t>
            </w:r>
            <w:r w:rsidRPr="00607946">
              <w:rPr>
                <w:rFonts w:ascii="Arabic Typesetting" w:hAnsi="Arabic Typesetting" w:cs="Arabic Typesetting"/>
                <w:b/>
                <w:sz w:val="34"/>
                <w:szCs w:val="34"/>
                <w:rtl/>
                <w:lang w:val="pl-PL" w:bidi="ar-TN"/>
              </w:rPr>
              <w:t>)</w:t>
            </w:r>
          </w:p>
        </w:tc>
        <w:tc>
          <w:tcPr>
            <w:tcW w:w="6588" w:type="dxa"/>
          </w:tcPr>
          <w:p w:rsidR="00000798" w:rsidRPr="00124374" w:rsidRDefault="00365DBD" w:rsidP="00203832">
            <w:pPr>
              <w:bidi/>
              <w:spacing w:after="240" w:line="340" w:lineRule="exact"/>
              <w:rPr>
                <w:rFonts w:ascii="Arabic Typesetting" w:hAnsi="Arabic Typesetting" w:cs="Arabic Typesetting"/>
                <w:sz w:val="34"/>
                <w:szCs w:val="34"/>
                <w:rtl/>
              </w:rPr>
            </w:pPr>
            <w:r>
              <w:rPr>
                <w:rFonts w:ascii="Arabic Typesetting" w:hAnsi="Arabic Typesetting" w:cs="Arabic Typesetting" w:hint="cs"/>
                <w:sz w:val="34"/>
                <w:szCs w:val="34"/>
                <w:rtl/>
                <w:lang w:val="fr-FR"/>
              </w:rPr>
              <w:t xml:space="preserve">واستنادا إلى </w:t>
            </w:r>
            <w:r w:rsidR="00203832">
              <w:rPr>
                <w:rFonts w:ascii="Arabic Typesetting" w:hAnsi="Arabic Typesetting" w:cs="Arabic Typesetting" w:hint="cs"/>
                <w:sz w:val="34"/>
                <w:szCs w:val="34"/>
                <w:rtl/>
                <w:lang w:val="fr-FR"/>
              </w:rPr>
              <w:t xml:space="preserve">عملية المواصفات والمراجعة مع المكاتب المشاركة، </w:t>
            </w:r>
            <w:r w:rsidR="00000798">
              <w:rPr>
                <w:rFonts w:ascii="Arabic Typesetting" w:hAnsi="Arabic Typesetting" w:cs="Arabic Typesetting" w:hint="cs"/>
                <w:sz w:val="34"/>
                <w:szCs w:val="34"/>
                <w:rtl/>
                <w:lang w:val="fr-FR"/>
              </w:rPr>
              <w:t xml:space="preserve">دشنت نسخة جديدة </w:t>
            </w:r>
            <w:r w:rsidR="00203832">
              <w:rPr>
                <w:rFonts w:ascii="Arabic Typesetting" w:hAnsi="Arabic Typesetting" w:cs="Arabic Typesetting" w:hint="cs"/>
                <w:sz w:val="34"/>
                <w:szCs w:val="34"/>
                <w:rtl/>
                <w:lang w:val="fr-FR"/>
              </w:rPr>
              <w:t xml:space="preserve">لبوابة خدمات النفاذ الرقمي </w:t>
            </w:r>
            <w:r w:rsidR="00000798">
              <w:rPr>
                <w:rFonts w:ascii="Arabic Typesetting" w:hAnsi="Arabic Typesetting" w:cs="Arabic Typesetting" w:hint="cs"/>
                <w:sz w:val="34"/>
                <w:szCs w:val="34"/>
                <w:rtl/>
                <w:lang w:val="fr-FR"/>
              </w:rPr>
              <w:t xml:space="preserve">لدعم الإطار المنقح </w:t>
            </w:r>
            <w:r w:rsidR="00000798">
              <w:rPr>
                <w:rFonts w:ascii="Arabic Typesetting" w:hAnsi="Arabic Typesetting" w:cs="Arabic Typesetting"/>
                <w:sz w:val="34"/>
                <w:szCs w:val="34"/>
              </w:rPr>
              <w:t>DAS 2.0</w:t>
            </w:r>
            <w:r w:rsidR="00000798">
              <w:rPr>
                <w:rFonts w:ascii="Arabic Typesetting" w:hAnsi="Arabic Typesetting" w:cs="Arabic Typesetting" w:hint="cs"/>
                <w:sz w:val="34"/>
                <w:szCs w:val="34"/>
                <w:rtl/>
              </w:rPr>
              <w:t xml:space="preserve"> في ديسمبر 2014. وظل عدد المكاتب المشاركة ثابتا عند 11 مكتبا في عام 2014.</w:t>
            </w:r>
          </w:p>
        </w:tc>
      </w:tr>
      <w:tr w:rsidR="00000798" w:rsidTr="00793EDF">
        <w:tc>
          <w:tcPr>
            <w:tcW w:w="2983" w:type="dxa"/>
          </w:tcPr>
          <w:p w:rsidR="00000798" w:rsidRDefault="00000798" w:rsidP="00793EDF">
            <w:pPr>
              <w:bidi/>
              <w:spacing w:after="240" w:line="340" w:lineRule="exact"/>
              <w:rPr>
                <w:rFonts w:ascii="Arabic Typesetting" w:hAnsi="Arabic Typesetting" w:cs="Arabic Typesetting"/>
                <w:sz w:val="34"/>
                <w:szCs w:val="34"/>
                <w:rtl/>
                <w:lang w:val="fr-FR"/>
              </w:rPr>
            </w:pPr>
            <w:r w:rsidRPr="00124374">
              <w:rPr>
                <w:rFonts w:ascii="Arabic Typesetting" w:hAnsi="Arabic Typesetting" w:cs="Arabic Typesetting"/>
                <w:sz w:val="34"/>
                <w:szCs w:val="34"/>
                <w:rtl/>
                <w:lang w:val="fr-FR"/>
              </w:rPr>
              <w:t>ونظام الويبو للنفاذ المركزي إلى البحث والفحص (</w:t>
            </w:r>
            <w:r>
              <w:rPr>
                <w:rFonts w:ascii="Arabic Typesetting" w:hAnsi="Arabic Typesetting" w:cs="Arabic Typesetting"/>
                <w:sz w:val="34"/>
                <w:szCs w:val="34"/>
              </w:rPr>
              <w:t xml:space="preserve">WIPO </w:t>
            </w:r>
            <w:r w:rsidRPr="00124374">
              <w:rPr>
                <w:rFonts w:ascii="Arabic Typesetting" w:hAnsi="Arabic Typesetting" w:cs="Arabic Typesetting"/>
                <w:sz w:val="34"/>
                <w:szCs w:val="34"/>
                <w:lang w:val="fr-FR"/>
              </w:rPr>
              <w:t>CASE</w:t>
            </w:r>
            <w:r w:rsidRPr="00124374">
              <w:rPr>
                <w:rFonts w:ascii="Arabic Typesetting" w:hAnsi="Arabic Typesetting" w:cs="Arabic Typesetting"/>
                <w:sz w:val="34"/>
                <w:szCs w:val="34"/>
                <w:rtl/>
                <w:lang w:val="fr-FR"/>
              </w:rPr>
              <w:t>)</w:t>
            </w:r>
          </w:p>
        </w:tc>
        <w:tc>
          <w:tcPr>
            <w:tcW w:w="6588" w:type="dxa"/>
          </w:tcPr>
          <w:p w:rsidR="00000798" w:rsidRPr="00124374" w:rsidRDefault="00000798" w:rsidP="00793EDF">
            <w:pPr>
              <w:bidi/>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lang w:val="fr-FR"/>
              </w:rPr>
              <w:t xml:space="preserve">في أبريل 2014 رُبط نظام الويبو للنفاذ المركزي إلى البحث والفحص بنظام منصة الملف الواحد </w:t>
            </w:r>
            <w:r>
              <w:rPr>
                <w:rFonts w:ascii="Arabic Typesetting" w:hAnsi="Arabic Typesetting" w:cs="Arabic Typesetting"/>
                <w:sz w:val="34"/>
                <w:szCs w:val="34"/>
              </w:rPr>
              <w:t>IP5</w:t>
            </w:r>
            <w:r>
              <w:rPr>
                <w:rFonts w:ascii="Arabic Typesetting" w:hAnsi="Arabic Typesetting" w:cs="Arabic Typesetting" w:hint="cs"/>
                <w:sz w:val="34"/>
                <w:szCs w:val="34"/>
                <w:rtl/>
              </w:rPr>
              <w:t xml:space="preserve">، ما أتاح تبادل معلومات الملفات بالكامل في الاتجاهين بين نظام </w:t>
            </w:r>
            <w:r>
              <w:rPr>
                <w:rFonts w:ascii="Arabic Typesetting" w:hAnsi="Arabic Typesetting" w:cs="Arabic Typesetting"/>
                <w:sz w:val="34"/>
                <w:szCs w:val="34"/>
              </w:rPr>
              <w:t>WIPO CASE</w:t>
            </w:r>
            <w:r>
              <w:rPr>
                <w:rFonts w:ascii="Arabic Typesetting" w:hAnsi="Arabic Typesetting" w:cs="Arabic Typesetting" w:hint="cs"/>
                <w:sz w:val="34"/>
                <w:szCs w:val="34"/>
                <w:rtl/>
              </w:rPr>
              <w:t xml:space="preserve"> ومكاتب نظام </w:t>
            </w:r>
            <w:r>
              <w:rPr>
                <w:rFonts w:ascii="Arabic Typesetting" w:hAnsi="Arabic Typesetting" w:cs="Arabic Typesetting"/>
                <w:sz w:val="34"/>
                <w:szCs w:val="34"/>
              </w:rPr>
              <w:t>IP5</w:t>
            </w:r>
            <w:r>
              <w:rPr>
                <w:rFonts w:ascii="Arabic Typesetting" w:hAnsi="Arabic Typesetting" w:cs="Arabic Typesetting" w:hint="cs"/>
                <w:sz w:val="34"/>
                <w:szCs w:val="34"/>
                <w:rtl/>
              </w:rPr>
              <w:t xml:space="preserve">. وفي منتصف عام 2014 كانت عدة مكاتب تستخدم النظام كجزء من مشروع تجريبي. وسجلت خمسة مكاتب جديدة لاستخدام نظام </w:t>
            </w:r>
            <w:r>
              <w:rPr>
                <w:rFonts w:ascii="Arabic Typesetting" w:hAnsi="Arabic Typesetting" w:cs="Arabic Typesetting"/>
                <w:sz w:val="34"/>
                <w:szCs w:val="34"/>
              </w:rPr>
              <w:t>WIPO CASE</w:t>
            </w:r>
            <w:r>
              <w:rPr>
                <w:rFonts w:ascii="Arabic Typesetting" w:hAnsi="Arabic Typesetting" w:cs="Arabic Typesetting" w:hint="cs"/>
                <w:sz w:val="34"/>
                <w:szCs w:val="34"/>
                <w:rtl/>
              </w:rPr>
              <w:t>، فبلغ العدد الإجمالي للمكاتب المشاركة 14 مكتبا.</w:t>
            </w:r>
            <w:r>
              <w:rPr>
                <w:rStyle w:val="FootnoteReference"/>
                <w:rtl/>
              </w:rPr>
              <w:footnoteReference w:id="45"/>
            </w:r>
          </w:p>
        </w:tc>
      </w:tr>
    </w:tbl>
    <w:p w:rsidR="00000798" w:rsidRDefault="00000798" w:rsidP="00426F48">
      <w:pPr>
        <w:numPr>
          <w:ilvl w:val="0"/>
          <w:numId w:val="20"/>
        </w:numPr>
        <w:bidi/>
        <w:spacing w:before="240" w:after="24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واسترشد تصميم أنشطة البرنامج 15 وتخطيطها وتنفيذها بتوصيات جدول أعمال التنمية المعنية، ولا سيما التوصيات</w:t>
      </w:r>
      <w:r w:rsidR="00426F48">
        <w:rPr>
          <w:rFonts w:ascii="Arabic Typesetting" w:hAnsi="Arabic Typesetting" w:cs="Arabic Typesetting" w:hint="eastAsia"/>
          <w:sz w:val="34"/>
          <w:szCs w:val="34"/>
          <w:rtl/>
          <w:lang w:val="fr-FR"/>
        </w:rPr>
        <w:t> </w:t>
      </w:r>
      <w:r>
        <w:rPr>
          <w:rFonts w:ascii="Arabic Typesetting" w:hAnsi="Arabic Typesetting" w:cs="Arabic Typesetting" w:hint="cs"/>
          <w:sz w:val="34"/>
          <w:szCs w:val="34"/>
          <w:rtl/>
          <w:lang w:val="fr-FR"/>
        </w:rPr>
        <w:t>1</w:t>
      </w:r>
      <w:r w:rsidR="00426F48">
        <w:rPr>
          <w:rFonts w:ascii="Arabic Typesetting" w:hAnsi="Arabic Typesetting" w:cs="Arabic Typesetting" w:hint="eastAsia"/>
          <w:sz w:val="34"/>
          <w:szCs w:val="34"/>
          <w:rtl/>
          <w:lang w:val="fr-FR"/>
        </w:rPr>
        <w:t> </w:t>
      </w:r>
      <w:r>
        <w:rPr>
          <w:rFonts w:ascii="Arabic Typesetting" w:hAnsi="Arabic Typesetting" w:cs="Arabic Typesetting" w:hint="cs"/>
          <w:sz w:val="34"/>
          <w:szCs w:val="34"/>
          <w:rtl/>
          <w:lang w:val="fr-FR"/>
        </w:rPr>
        <w:t>و2</w:t>
      </w:r>
      <w:r w:rsidR="00426F48">
        <w:rPr>
          <w:rFonts w:ascii="Arabic Typesetting" w:hAnsi="Arabic Typesetting" w:cs="Arabic Typesetting" w:hint="eastAsia"/>
          <w:sz w:val="34"/>
          <w:szCs w:val="34"/>
          <w:rtl/>
          <w:lang w:val="fr-FR"/>
        </w:rPr>
        <w:t> </w:t>
      </w:r>
      <w:r>
        <w:rPr>
          <w:rFonts w:ascii="Arabic Typesetting" w:hAnsi="Arabic Typesetting" w:cs="Arabic Typesetting" w:hint="cs"/>
          <w:sz w:val="34"/>
          <w:szCs w:val="34"/>
          <w:rtl/>
          <w:lang w:val="fr-FR"/>
        </w:rPr>
        <w:t>و10.</w:t>
      </w:r>
    </w:p>
    <w:p w:rsidR="00000798" w:rsidRPr="006F5E68" w:rsidRDefault="00000798" w:rsidP="00793EDF">
      <w:pPr>
        <w:bidi/>
        <w:spacing w:after="120" w:line="360" w:lineRule="exact"/>
        <w:rPr>
          <w:rFonts w:ascii="Arabic Typesetting" w:hAnsi="Arabic Typesetting" w:cs="Arabic Typesetting"/>
          <w:b/>
          <w:bCs/>
          <w:sz w:val="36"/>
          <w:szCs w:val="36"/>
          <w:rtl/>
        </w:rPr>
      </w:pPr>
    </w:p>
    <w:p w:rsidR="00000798" w:rsidRPr="009B1864" w:rsidRDefault="00000798" w:rsidP="00793EDF">
      <w:pPr>
        <w:keepNext/>
        <w:bidi/>
        <w:spacing w:before="120" w:after="120" w:line="340" w:lineRule="exact"/>
        <w:rPr>
          <w:rFonts w:ascii="Arabic Typesetting" w:hAnsi="Arabic Typesetting" w:cs="Arabic Typesetting"/>
          <w:sz w:val="36"/>
          <w:szCs w:val="36"/>
          <w:rtl/>
          <w:lang w:val="fr-CH"/>
        </w:rPr>
      </w:pPr>
      <w:r w:rsidRPr="009B1864">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8"/>
        <w:gridCol w:w="2549"/>
        <w:gridCol w:w="1276"/>
        <w:gridCol w:w="2553"/>
        <w:gridCol w:w="851"/>
      </w:tblGrid>
      <w:tr w:rsidR="00000798" w:rsidRPr="00607946" w:rsidTr="00426F48">
        <w:trPr>
          <w:trHeight w:val="136"/>
        </w:trPr>
        <w:tc>
          <w:tcPr>
            <w:tcW w:w="1137" w:type="pct"/>
            <w:tcBorders>
              <w:top w:val="single" w:sz="4" w:space="0" w:color="auto"/>
              <w:bottom w:val="single" w:sz="4" w:space="0" w:color="auto"/>
            </w:tcBorders>
            <w:shd w:val="clear" w:color="auto" w:fill="CCFFFF"/>
            <w:vAlign w:val="center"/>
          </w:tcPr>
          <w:p w:rsidR="00000798" w:rsidRPr="00607946" w:rsidRDefault="00000798" w:rsidP="00793EDF">
            <w:pPr>
              <w:keepNext/>
              <w:bidi/>
              <w:spacing w:before="60" w:after="60" w:line="280" w:lineRule="exact"/>
              <w:rPr>
                <w:rFonts w:ascii="Arabic Typesetting" w:hAnsi="Arabic Typesetting" w:cs="Arabic Typesetting"/>
                <w:sz w:val="30"/>
                <w:szCs w:val="24"/>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rtl/>
                <w:lang w:bidi="ar-EG"/>
              </w:rPr>
              <w:tab/>
            </w:r>
          </w:p>
        </w:tc>
        <w:tc>
          <w:tcPr>
            <w:tcW w:w="3863" w:type="pct"/>
            <w:gridSpan w:val="4"/>
            <w:tcBorders>
              <w:top w:val="single" w:sz="4" w:space="0" w:color="auto"/>
              <w:bottom w:val="single" w:sz="4" w:space="0" w:color="auto"/>
            </w:tcBorders>
            <w:shd w:val="clear" w:color="auto" w:fill="CCFFFF"/>
            <w:vAlign w:val="center"/>
          </w:tcPr>
          <w:p w:rsidR="00000798" w:rsidRPr="00607946" w:rsidRDefault="00000798" w:rsidP="00793EDF">
            <w:pPr>
              <w:keepNext/>
              <w:bidi/>
              <w:spacing w:before="60" w:after="60" w:line="280" w:lineRule="exact"/>
              <w:rPr>
                <w:rFonts w:ascii="Arabic Typesetting" w:hAnsi="Arabic Typesetting" w:cs="Arabic Typesetting"/>
                <w:sz w:val="30"/>
                <w:szCs w:val="24"/>
                <w:rtl/>
                <w:lang w:bidi="ar-TN"/>
              </w:rPr>
            </w:pPr>
            <w:r w:rsidRPr="00A7063E">
              <w:rPr>
                <w:rFonts w:ascii="Arabic Typesetting" w:hAnsi="Arabic Typesetting" w:cs="Arabic Typesetting"/>
                <w:color w:val="000000"/>
                <w:sz w:val="30"/>
                <w:szCs w:val="30"/>
                <w:rtl/>
                <w:lang w:bidi="ar-EG"/>
              </w:rPr>
              <w:t>ه 4.4 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r>
      <w:tr w:rsidR="00000798" w:rsidRPr="00607946" w:rsidTr="00426F48">
        <w:trPr>
          <w:trHeight w:val="136"/>
        </w:trPr>
        <w:tc>
          <w:tcPr>
            <w:tcW w:w="1137" w:type="pct"/>
            <w:tcBorders>
              <w:top w:val="single" w:sz="4" w:space="0" w:color="auto"/>
            </w:tcBorders>
            <w:shd w:val="clear" w:color="auto" w:fill="auto"/>
            <w:vAlign w:val="center"/>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362" w:type="pct"/>
            <w:tcBorders>
              <w:top w:val="single" w:sz="4" w:space="0" w:color="auto"/>
            </w:tcBorders>
            <w:shd w:val="clear" w:color="auto" w:fill="auto"/>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682" w:type="pct"/>
            <w:tcBorders>
              <w:top w:val="single" w:sz="4" w:space="0" w:color="auto"/>
            </w:tcBorders>
            <w:shd w:val="clear" w:color="auto" w:fill="auto"/>
            <w:tcMar>
              <w:top w:w="110" w:type="dxa"/>
            </w:tcMar>
            <w:vAlign w:val="center"/>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364" w:type="pct"/>
            <w:tcBorders>
              <w:top w:val="single" w:sz="4" w:space="0" w:color="auto"/>
            </w:tcBorders>
            <w:shd w:val="clear" w:color="auto" w:fill="FFFFFF"/>
            <w:tcMar>
              <w:top w:w="110" w:type="dxa"/>
            </w:tcMar>
            <w:vAlign w:val="center"/>
          </w:tcPr>
          <w:p w:rsidR="00000798" w:rsidRPr="00607946" w:rsidRDefault="00000798" w:rsidP="00793ED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455" w:type="pct"/>
            <w:tcBorders>
              <w:top w:val="single" w:sz="4" w:space="0" w:color="auto"/>
            </w:tcBorders>
            <w:shd w:val="clear" w:color="auto" w:fill="auto"/>
            <w:tcMar>
              <w:top w:w="110" w:type="dxa"/>
            </w:tcMar>
            <w:vAlign w:val="center"/>
          </w:tcPr>
          <w:p w:rsidR="00000798" w:rsidRPr="00607946" w:rsidRDefault="00000798" w:rsidP="00793EDF">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000798" w:rsidRPr="00607946" w:rsidTr="00426F48">
        <w:trPr>
          <w:trHeight w:val="136"/>
        </w:trPr>
        <w:tc>
          <w:tcPr>
            <w:tcW w:w="1137"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lang w:bidi="ar-EG"/>
              </w:rPr>
            </w:pPr>
            <w:r w:rsidRPr="00A7063E">
              <w:rPr>
                <w:rFonts w:ascii="Arabic Typesetting" w:hAnsi="Arabic Typesetting" w:cs="Arabic Typesetting"/>
                <w:sz w:val="30"/>
                <w:szCs w:val="30"/>
                <w:rtl/>
                <w:lang w:bidi="ar-EG"/>
              </w:rPr>
              <w:t xml:space="preserve">عدد المكاتب التي تستخدم منصات الويبو للبنية التحتية </w:t>
            </w:r>
          </w:p>
        </w:tc>
        <w:tc>
          <w:tcPr>
            <w:tcW w:w="1362" w:type="pct"/>
            <w:shd w:val="clear" w:color="auto" w:fill="auto"/>
          </w:tcPr>
          <w:p w:rsidR="00000798" w:rsidRDefault="00000798" w:rsidP="00793EDF">
            <w:pPr>
              <w:bidi/>
              <w:spacing w:before="60" w:after="60" w:line="30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آسيا والمحيط الهادئ (4): الصين ومنغوليا وسنغافورة وفييت نام</w:t>
            </w:r>
          </w:p>
          <w:p w:rsidR="00000798" w:rsidRPr="00A7063E" w:rsidRDefault="00000798" w:rsidP="00793EDF">
            <w:pPr>
              <w:bidi/>
              <w:spacing w:before="60" w:after="60" w:line="300" w:lineRule="exact"/>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مكاتب أخرى (12): أستراليا وكندا والدانمرك وفنلندا وإسرائيل واليابان وجمهورية كوريا ونيوزلندا وإسبانيا والسويد والمملكة المتحدة والولايات المتحدة الأمريكية (16 التراكمي)</w:t>
            </w:r>
          </w:p>
          <w:p w:rsidR="00000798" w:rsidRPr="00A7063E" w:rsidRDefault="00000798" w:rsidP="00793EDF">
            <w:pPr>
              <w:bidi/>
              <w:spacing w:before="60" w:after="60" w:line="280" w:lineRule="exact"/>
              <w:rPr>
                <w:rFonts w:ascii="Arabic Typesetting" w:hAnsi="Arabic Typesetting" w:cs="Arabic Typesetting"/>
                <w:b/>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A7063E">
              <w:rPr>
                <w:rFonts w:ascii="Arabic Typesetting" w:hAnsi="Arabic Typesetting" w:cs="Arabic Typesetting"/>
                <w:b/>
                <w:sz w:val="30"/>
                <w:szCs w:val="30"/>
                <w:rtl/>
                <w:lang w:bidi="ar-EG"/>
              </w:rPr>
              <w:t>أمريكا</w:t>
            </w:r>
            <w:r>
              <w:rPr>
                <w:rFonts w:ascii="Arabic Typesetting" w:hAnsi="Arabic Typesetting" w:cs="Arabic Typesetting" w:hint="cs"/>
                <w:b/>
                <w:sz w:val="30"/>
                <w:szCs w:val="30"/>
                <w:rtl/>
                <w:lang w:bidi="ar-EG"/>
              </w:rPr>
              <w:t> </w:t>
            </w:r>
            <w:r w:rsidRPr="00A7063E">
              <w:rPr>
                <w:rFonts w:ascii="Arabic Typesetting" w:hAnsi="Arabic Typesetting" w:cs="Arabic Typesetting"/>
                <w:b/>
                <w:sz w:val="30"/>
                <w:szCs w:val="30"/>
                <w:rtl/>
                <w:lang w:bidi="ar-EG"/>
              </w:rPr>
              <w:t>الشمالية – 2</w:t>
            </w:r>
          </w:p>
          <w:p w:rsidR="00000798" w:rsidRPr="00A7063E" w:rsidRDefault="00000798" w:rsidP="00793EDF">
            <w:pPr>
              <w:bidi/>
              <w:spacing w:before="60" w:after="60" w:line="280" w:lineRule="exact"/>
              <w:rPr>
                <w:rFonts w:ascii="Arabic Typesetting" w:hAnsi="Arabic Typesetting" w:cs="Arabic Typesetting"/>
                <w:b/>
                <w:sz w:val="30"/>
                <w:szCs w:val="30"/>
                <w:rtl/>
                <w:lang w:bidi="ar-EG"/>
              </w:rPr>
            </w:pPr>
            <w:r w:rsidRPr="00A7063E">
              <w:rPr>
                <w:rFonts w:ascii="Arabic Typesetting" w:hAnsi="Arabic Typesetting" w:cs="Arabic Typesetting"/>
                <w:b/>
                <w:sz w:val="30"/>
                <w:szCs w:val="30"/>
                <w:rtl/>
                <w:lang w:bidi="ar-EG"/>
              </w:rPr>
              <w:t>أوروبا الغربية – 7</w:t>
            </w:r>
          </w:p>
          <w:p w:rsidR="00000798" w:rsidRPr="00607946" w:rsidRDefault="00000798" w:rsidP="00793EDF">
            <w:pPr>
              <w:bidi/>
              <w:spacing w:before="60" w:after="60" w:line="280" w:lineRule="exact"/>
              <w:rPr>
                <w:rFonts w:ascii="Arabic Typesetting" w:hAnsi="Arabic Typesetting" w:cs="Arabic Typesetting"/>
                <w:b/>
                <w:bCs/>
                <w:sz w:val="30"/>
                <w:szCs w:val="30"/>
                <w:rtl/>
                <w:lang w:bidi="ar-EG"/>
              </w:rPr>
            </w:pPr>
            <w:r w:rsidRPr="00A7063E">
              <w:rPr>
                <w:rFonts w:ascii="Arabic Typesetting" w:hAnsi="Arabic Typesetting" w:cs="Arabic Typesetting"/>
                <w:b/>
                <w:sz w:val="30"/>
                <w:szCs w:val="30"/>
                <w:rtl/>
                <w:lang w:bidi="ar-EG"/>
              </w:rPr>
              <w:t>آسيا/المحيط الهادئ - 6</w:t>
            </w:r>
          </w:p>
        </w:tc>
        <w:tc>
          <w:tcPr>
            <w:tcW w:w="682" w:type="pct"/>
            <w:shd w:val="clear" w:color="auto" w:fill="auto"/>
            <w:tcMar>
              <w:top w:w="110" w:type="dxa"/>
            </w:tcMar>
          </w:tcPr>
          <w:p w:rsidR="00000798" w:rsidRPr="00A7063E" w:rsidRDefault="00000798" w:rsidP="00793EDF">
            <w:pPr>
              <w:bidi/>
              <w:spacing w:before="60" w:after="60" w:line="280" w:lineRule="exact"/>
              <w:rPr>
                <w:rFonts w:ascii="Arabic Typesetting" w:hAnsi="Arabic Typesetting" w:cs="Arabic Typesetting"/>
                <w:sz w:val="30"/>
                <w:szCs w:val="30"/>
                <w:rtl/>
                <w:lang w:bidi="ar-EG"/>
              </w:rPr>
            </w:pPr>
            <w:r w:rsidRPr="00A7063E">
              <w:rPr>
                <w:rFonts w:ascii="Arabic Typesetting" w:hAnsi="Arabic Typesetting" w:cs="Arabic Typesetting"/>
                <w:sz w:val="30"/>
                <w:szCs w:val="30"/>
                <w:rtl/>
                <w:lang w:bidi="ar-EG"/>
              </w:rPr>
              <w:t>25 (بحسب التقسيم الإقليمي)</w:t>
            </w:r>
          </w:p>
          <w:p w:rsidR="00000798" w:rsidRPr="00607946" w:rsidRDefault="00000798" w:rsidP="00793EDF">
            <w:pPr>
              <w:bidi/>
              <w:spacing w:before="60" w:after="60" w:line="280" w:lineRule="exact"/>
              <w:rPr>
                <w:rFonts w:ascii="Arabic Typesetting" w:hAnsi="Arabic Typesetting" w:cs="Arabic Typesetting"/>
                <w:color w:val="993300"/>
                <w:sz w:val="30"/>
                <w:szCs w:val="30"/>
                <w:lang w:bidi="ar-EG"/>
              </w:rPr>
            </w:pPr>
          </w:p>
        </w:tc>
        <w:tc>
          <w:tcPr>
            <w:tcW w:w="1364" w:type="pct"/>
            <w:shd w:val="clear" w:color="auto" w:fill="FFFFFF"/>
            <w:tcMar>
              <w:top w:w="110" w:type="dxa"/>
            </w:tcMar>
          </w:tcPr>
          <w:p w:rsidR="00000798" w:rsidRDefault="00000798" w:rsidP="00793ED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 مكاتب إضافية في آسيا والمحيط الهادئ: بروني دار السلام والهند وإندونيسيا وماليزيا والفلبين</w:t>
            </w:r>
          </w:p>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(21 التراكمي)</w:t>
            </w:r>
          </w:p>
          <w:p w:rsidR="00000798" w:rsidRPr="00607946" w:rsidRDefault="00000798" w:rsidP="00793EDF">
            <w:pPr>
              <w:bidi/>
              <w:spacing w:before="60" w:after="60" w:line="280" w:lineRule="exact"/>
              <w:rPr>
                <w:rFonts w:ascii="Arabic Typesetting" w:hAnsi="Arabic Typesetting" w:cs="Arabic Typesetting"/>
                <w:sz w:val="30"/>
                <w:szCs w:val="30"/>
                <w:lang w:bidi="ar-EG"/>
              </w:rPr>
            </w:pPr>
          </w:p>
        </w:tc>
        <w:tc>
          <w:tcPr>
            <w:tcW w:w="455" w:type="pct"/>
            <w:shd w:val="clear" w:color="auto" w:fill="auto"/>
            <w:tcMar>
              <w:top w:w="110" w:type="dxa"/>
            </w:tcMar>
          </w:tcPr>
          <w:p w:rsidR="00000798" w:rsidRPr="00607946" w:rsidRDefault="00000798" w:rsidP="00793EDF">
            <w:pPr>
              <w:keepNext/>
              <w:bidi/>
              <w:spacing w:before="60" w:after="60" w:line="280" w:lineRule="exact"/>
              <w:jc w:val="center"/>
              <w:rPr>
                <w:rFonts w:ascii="Arabic Typesetting" w:hAnsi="Arabic Typesetting" w:cs="Arabic Typesetting"/>
                <w:color w:val="008000"/>
                <w:sz w:val="30"/>
                <w:szCs w:val="30"/>
                <w:lang w:bidi="ar-EG"/>
              </w:rPr>
            </w:pPr>
            <w:r w:rsidRPr="007C0AB8">
              <w:rPr>
                <w:rFonts w:ascii="Arabic Typesetting" w:hAnsi="Arabic Typesetting" w:cs="Arabic Typesetting" w:hint="cs"/>
                <w:b/>
                <w:bCs/>
                <w:color w:val="008000"/>
                <w:sz w:val="30"/>
                <w:szCs w:val="30"/>
                <w:rtl/>
                <w:lang w:bidi="ar-EG"/>
              </w:rPr>
              <w:t>ثابت</w:t>
            </w:r>
          </w:p>
          <w:p w:rsidR="00000798" w:rsidRPr="00607946" w:rsidRDefault="00000798" w:rsidP="00793EDF">
            <w:pPr>
              <w:keepNext/>
              <w:bidi/>
              <w:spacing w:before="60" w:after="60" w:line="280" w:lineRule="exact"/>
              <w:rPr>
                <w:rFonts w:ascii="Arabic Typesetting" w:hAnsi="Arabic Typesetting" w:cs="Arabic Typesetting"/>
                <w:color w:val="808080"/>
                <w:sz w:val="30"/>
                <w:szCs w:val="30"/>
                <w:lang w:bidi="ar-EG"/>
              </w:rPr>
            </w:pPr>
          </w:p>
        </w:tc>
      </w:tr>
      <w:tr w:rsidR="00000798" w:rsidRPr="00607946" w:rsidTr="00426F48">
        <w:trPr>
          <w:trHeight w:val="136"/>
        </w:trPr>
        <w:tc>
          <w:tcPr>
            <w:tcW w:w="1137"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A7063E">
              <w:rPr>
                <w:rFonts w:ascii="Arabic Typesetting" w:hAnsi="Arabic Typesetting" w:cs="Arabic Typesetting"/>
                <w:sz w:val="30"/>
                <w:szCs w:val="30"/>
                <w:rtl/>
                <w:lang w:bidi="ar-EG"/>
              </w:rPr>
              <w:t>متوسط مستوى الخدمة التي تقدمها المكاتب التي تحصل على مساعدات (بتقدير يتراوح ما بين 1 إلى 5)</w:t>
            </w:r>
          </w:p>
        </w:tc>
        <w:tc>
          <w:tcPr>
            <w:tcW w:w="1362" w:type="pct"/>
            <w:shd w:val="clear" w:color="auto" w:fill="auto"/>
          </w:tcPr>
          <w:p w:rsidR="00000798" w:rsidRPr="007C0AB8"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2.8</w:t>
            </w:r>
          </w:p>
          <w:p w:rsidR="00000798" w:rsidRPr="00607946" w:rsidRDefault="00000798" w:rsidP="00793EDF">
            <w:pPr>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tl/>
              </w:rPr>
              <w:t xml:space="preserve"> </w:t>
            </w:r>
            <w:r w:rsidRPr="00A7063E">
              <w:rPr>
                <w:rFonts w:ascii="Arabic Typesetting" w:hAnsi="Arabic Typesetting" w:cs="Arabic Typesetting"/>
                <w:b/>
                <w:i/>
                <w:iCs/>
                <w:sz w:val="30"/>
                <w:szCs w:val="30"/>
                <w:rtl/>
                <w:lang w:bidi="ar-EG"/>
              </w:rPr>
              <w:t>تُحدد فيما بعد</w:t>
            </w:r>
          </w:p>
        </w:tc>
        <w:tc>
          <w:tcPr>
            <w:tcW w:w="682" w:type="pct"/>
            <w:shd w:val="clear" w:color="auto" w:fill="auto"/>
            <w:tcMar>
              <w:top w:w="110" w:type="dxa"/>
            </w:tcMar>
          </w:tcPr>
          <w:p w:rsidR="00000798" w:rsidRPr="00A7063E" w:rsidRDefault="00000798" w:rsidP="00793EDF">
            <w:pPr>
              <w:bidi/>
              <w:spacing w:before="60" w:after="60" w:line="280" w:lineRule="exact"/>
              <w:rPr>
                <w:rFonts w:ascii="Arabic Typesetting" w:hAnsi="Arabic Typesetting" w:cs="Arabic Typesetting"/>
                <w:b/>
                <w:i/>
                <w:iCs/>
                <w:color w:val="002060"/>
                <w:sz w:val="30"/>
                <w:szCs w:val="30"/>
                <w:rtl/>
                <w:lang w:bidi="ar-EG"/>
              </w:rPr>
            </w:pPr>
            <w:r w:rsidRPr="00A7063E">
              <w:rPr>
                <w:rFonts w:ascii="Arabic Typesetting" w:hAnsi="Arabic Typesetting" w:cs="Arabic Typesetting" w:hint="cs"/>
                <w:b/>
                <w:i/>
                <w:iCs/>
                <w:color w:val="002060"/>
                <w:sz w:val="30"/>
                <w:szCs w:val="30"/>
                <w:rtl/>
                <w:lang w:bidi="ar-EG"/>
              </w:rPr>
              <w:t>الهدف المحدد: 3</w:t>
            </w:r>
          </w:p>
          <w:p w:rsidR="00000798" w:rsidRPr="00A7063E" w:rsidRDefault="00000798" w:rsidP="00793EDF">
            <w:pPr>
              <w:bidi/>
              <w:spacing w:before="60" w:after="60" w:line="280" w:lineRule="exact"/>
              <w:rPr>
                <w:rFonts w:ascii="Arabic Typesetting" w:hAnsi="Arabic Typesetting" w:cs="Arabic Typesetting"/>
                <w:b/>
                <w:i/>
                <w:iCs/>
                <w:color w:val="002060"/>
                <w:sz w:val="30"/>
                <w:szCs w:val="30"/>
                <w:lang w:bidi="ar-EG"/>
              </w:rPr>
            </w:pPr>
            <w:r w:rsidRPr="00A7063E">
              <w:rPr>
                <w:rFonts w:ascii="Arabic Typesetting" w:hAnsi="Arabic Typesetting" w:cs="Arabic Typesetting" w:hint="cs"/>
                <w:b/>
                <w:i/>
                <w:iCs/>
                <w:color w:val="002060"/>
                <w:sz w:val="30"/>
                <w:szCs w:val="30"/>
                <w:rtl/>
                <w:lang w:bidi="ar-EG"/>
              </w:rPr>
              <w:t xml:space="preserve">الهدف الأصلي في برنامج وميزانية 2014/15: </w:t>
            </w:r>
            <w:r w:rsidRPr="00A7063E">
              <w:rPr>
                <w:rFonts w:ascii="Arabic Typesetting" w:hAnsi="Arabic Typesetting" w:cs="Arabic Typesetting"/>
                <w:b/>
                <w:i/>
                <w:iCs/>
                <w:color w:val="002060"/>
                <w:sz w:val="30"/>
                <w:szCs w:val="30"/>
                <w:rtl/>
                <w:lang w:bidi="ar-EG"/>
              </w:rPr>
              <w:t>تُحدد فيما بعد</w:t>
            </w:r>
          </w:p>
        </w:tc>
        <w:tc>
          <w:tcPr>
            <w:tcW w:w="1364" w:type="pct"/>
            <w:shd w:val="clear" w:color="auto" w:fill="FFFFFF"/>
            <w:tcMar>
              <w:top w:w="110" w:type="dxa"/>
            </w:tcMar>
          </w:tcPr>
          <w:p w:rsidR="00000798" w:rsidRDefault="00000798" w:rsidP="00793ED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المتوسط العام: 2.9</w:t>
            </w:r>
          </w:p>
          <w:p w:rsidR="00000798" w:rsidRDefault="00000798" w:rsidP="00793ED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أفريقيا: 3</w:t>
            </w:r>
          </w:p>
          <w:p w:rsidR="00000798" w:rsidRDefault="00000798" w:rsidP="00793ED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المنطقة العربية: 2.7</w:t>
            </w:r>
          </w:p>
          <w:p w:rsidR="00000798" w:rsidRDefault="00000798" w:rsidP="00793ED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آسيا والمحيط الهادئ:2.7</w:t>
            </w:r>
          </w:p>
          <w:p w:rsidR="00000798" w:rsidRDefault="00000798" w:rsidP="00793ED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sidRPr="00AD2F51">
              <w:rPr>
                <w:rFonts w:ascii="Arabic Typesetting" w:hAnsi="Arabic Typesetting" w:cs="Arabic Typesetting" w:hint="cs"/>
                <w:spacing w:val="-2"/>
                <w:sz w:val="30"/>
                <w:szCs w:val="30"/>
                <w:rtl/>
                <w:lang w:bidi="ar-EG"/>
              </w:rPr>
              <w:t>بعض البلدان في أوروبا وآسيا:</w:t>
            </w:r>
            <w:r>
              <w:rPr>
                <w:rFonts w:ascii="Arabic Typesetting" w:hAnsi="Arabic Typesetting" w:cs="Arabic Typesetting" w:hint="cs"/>
                <w:sz w:val="30"/>
                <w:szCs w:val="30"/>
                <w:rtl/>
                <w:lang w:bidi="ar-EG"/>
              </w:rPr>
              <w:t xml:space="preserve"> 3.2</w:t>
            </w:r>
          </w:p>
          <w:p w:rsidR="00000798" w:rsidRDefault="00000798" w:rsidP="00793ED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أمريكا اللاتينية والكاريبي: 3.1</w:t>
            </w:r>
          </w:p>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مكاتب أخرى: 2.4</w:t>
            </w:r>
          </w:p>
        </w:tc>
        <w:tc>
          <w:tcPr>
            <w:tcW w:w="455" w:type="pct"/>
            <w:shd w:val="clear" w:color="auto" w:fill="auto"/>
            <w:tcMar>
              <w:top w:w="110" w:type="dxa"/>
            </w:tcMar>
          </w:tcPr>
          <w:p w:rsidR="00000798" w:rsidRPr="00607946" w:rsidRDefault="00000798" w:rsidP="00793EDF">
            <w:pPr>
              <w:keepNext/>
              <w:bidi/>
              <w:spacing w:before="60" w:after="60" w:line="280" w:lineRule="exact"/>
              <w:jc w:val="center"/>
              <w:rPr>
                <w:rFonts w:ascii="Arabic Typesetting" w:hAnsi="Arabic Typesetting" w:cs="Arabic Typesetting"/>
                <w:b/>
                <w:bCs/>
                <w:sz w:val="30"/>
                <w:szCs w:val="30"/>
                <w:rtl/>
                <w:lang w:bidi="ar-EG"/>
              </w:rPr>
            </w:pPr>
            <w:r w:rsidRPr="007C0AB8">
              <w:rPr>
                <w:rFonts w:ascii="Arabic Typesetting" w:hAnsi="Arabic Typesetting" w:cs="Arabic Typesetting" w:hint="cs"/>
                <w:b/>
                <w:bCs/>
                <w:color w:val="008000"/>
                <w:sz w:val="30"/>
                <w:szCs w:val="30"/>
                <w:rtl/>
                <w:lang w:bidi="ar-EG"/>
              </w:rPr>
              <w:t>ثابت</w:t>
            </w:r>
          </w:p>
        </w:tc>
      </w:tr>
      <w:tr w:rsidR="00000798" w:rsidRPr="00607946" w:rsidTr="00426F48">
        <w:trPr>
          <w:trHeight w:val="1569"/>
        </w:trPr>
        <w:tc>
          <w:tcPr>
            <w:tcW w:w="1137" w:type="pct"/>
            <w:shd w:val="clear" w:color="auto" w:fill="auto"/>
          </w:tcPr>
          <w:p w:rsidR="00000798" w:rsidRPr="00607946" w:rsidRDefault="00000798" w:rsidP="00793EDF">
            <w:pPr>
              <w:bidi/>
              <w:spacing w:before="60" w:after="60" w:line="280" w:lineRule="exact"/>
              <w:rPr>
                <w:rFonts w:ascii="Arabic Typesetting" w:hAnsi="Arabic Typesetting" w:cs="Arabic Typesetting"/>
                <w:sz w:val="30"/>
                <w:szCs w:val="30"/>
                <w:rtl/>
                <w:lang w:bidi="ar-EG"/>
              </w:rPr>
            </w:pPr>
            <w:r w:rsidRPr="00A7063E">
              <w:rPr>
                <w:rFonts w:ascii="Arabic Typesetting" w:hAnsi="Arabic Typesetting" w:cs="Arabic Typesetting"/>
                <w:sz w:val="30"/>
                <w:szCs w:val="30"/>
                <w:rtl/>
                <w:lang w:bidi="ar-EG"/>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362" w:type="pct"/>
            <w:shd w:val="clear" w:color="auto" w:fill="auto"/>
          </w:tcPr>
          <w:p w:rsidR="00000798" w:rsidRPr="00A7063E" w:rsidRDefault="00000798" w:rsidP="00793EDF">
            <w:pPr>
              <w:bidi/>
              <w:spacing w:before="60" w:after="60" w:line="280" w:lineRule="exact"/>
              <w:rPr>
                <w:rFonts w:ascii="Arabic Typesetting" w:hAnsi="Arabic Typesetting" w:cs="Arabic Typesetting"/>
                <w:sz w:val="30"/>
                <w:szCs w:val="30"/>
                <w:lang w:bidi="ar-EG"/>
              </w:rPr>
            </w:pPr>
            <w:r w:rsidRPr="00A7063E">
              <w:rPr>
                <w:rFonts w:ascii="Arabic Typesetting" w:hAnsi="Arabic Typesetting" w:cs="Arabic Typesetting" w:hint="cs"/>
                <w:b/>
                <w:color w:val="002060"/>
                <w:sz w:val="30"/>
                <w:szCs w:val="30"/>
                <w:rtl/>
                <w:lang w:bidi="ar-EG"/>
              </w:rPr>
              <w:t>0</w:t>
            </w:r>
            <w:r w:rsidR="00203832">
              <w:rPr>
                <w:rFonts w:ascii="Arabic Typesetting" w:hAnsi="Arabic Typesetting" w:cs="Arabic Typesetting" w:hint="cs"/>
                <w:b/>
                <w:color w:val="002060"/>
                <w:sz w:val="30"/>
                <w:szCs w:val="30"/>
                <w:rtl/>
                <w:lang w:bidi="ar-EG"/>
              </w:rPr>
              <w:t xml:space="preserve"> صفر</w:t>
            </w:r>
          </w:p>
        </w:tc>
        <w:tc>
          <w:tcPr>
            <w:tcW w:w="682" w:type="pct"/>
            <w:shd w:val="clear" w:color="auto" w:fill="auto"/>
            <w:tcMar>
              <w:top w:w="110" w:type="dxa"/>
            </w:tcMar>
          </w:tcPr>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10</w:t>
            </w:r>
          </w:p>
        </w:tc>
        <w:tc>
          <w:tcPr>
            <w:tcW w:w="1364" w:type="pct"/>
            <w:shd w:val="clear" w:color="auto" w:fill="FFFFFF"/>
            <w:tcMar>
              <w:top w:w="110" w:type="dxa"/>
            </w:tcMar>
          </w:tcPr>
          <w:p w:rsidR="00000798" w:rsidRPr="00607946"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يجري تطوير نظام </w:t>
            </w:r>
            <w:r w:rsidRPr="00AD2F51">
              <w:rPr>
                <w:rFonts w:ascii="Arabic Typesetting" w:hAnsi="Arabic Typesetting" w:cs="Arabic Typesetting"/>
                <w:sz w:val="30"/>
                <w:szCs w:val="30"/>
                <w:rtl/>
                <w:lang w:bidi="ar-EG"/>
              </w:rPr>
              <w:t>شبكة الويبو لحق المؤلف</w:t>
            </w:r>
            <w:r>
              <w:rPr>
                <w:rFonts w:ascii="Arabic Typesetting" w:hAnsi="Arabic Typesetting" w:cs="Arabic Typesetting" w:hint="cs"/>
                <w:sz w:val="30"/>
                <w:szCs w:val="30"/>
                <w:rtl/>
                <w:lang w:bidi="ar-EG"/>
              </w:rPr>
              <w:t xml:space="preserve"> ومن المتوقع تعميمه في عام 2015.</w:t>
            </w:r>
          </w:p>
        </w:tc>
        <w:tc>
          <w:tcPr>
            <w:tcW w:w="455" w:type="pct"/>
            <w:shd w:val="clear" w:color="auto" w:fill="auto"/>
            <w:tcMar>
              <w:top w:w="110" w:type="dxa"/>
            </w:tcMar>
          </w:tcPr>
          <w:p w:rsidR="00000798" w:rsidRPr="00F86D8A" w:rsidRDefault="00000798" w:rsidP="00793EDF">
            <w:pPr>
              <w:keepNext/>
              <w:keepLines/>
              <w:bidi/>
              <w:spacing w:before="60" w:after="60" w:line="280" w:lineRule="exact"/>
              <w:jc w:val="center"/>
              <w:rPr>
                <w:rFonts w:ascii="Arabic Typesetting" w:hAnsi="Arabic Typesetting" w:cs="Arabic Typesetting"/>
                <w:color w:val="0070C0"/>
                <w:sz w:val="30"/>
                <w:szCs w:val="30"/>
                <w:lang w:bidi="ar-EG"/>
              </w:rPr>
            </w:pPr>
            <w:r>
              <w:rPr>
                <w:rFonts w:ascii="Arabic Typesetting" w:hAnsi="Arabic Typesetting" w:cs="Arabic Typesetting" w:hint="cs"/>
                <w:b/>
                <w:bCs/>
                <w:color w:val="0070C0"/>
                <w:sz w:val="30"/>
                <w:szCs w:val="30"/>
                <w:rtl/>
                <w:lang w:bidi="ar-EG"/>
              </w:rPr>
              <w:t>لا ينطبق في 2014</w:t>
            </w:r>
          </w:p>
        </w:tc>
      </w:tr>
    </w:tbl>
    <w:p w:rsidR="00000798" w:rsidRPr="009B1864" w:rsidRDefault="00000798" w:rsidP="00793EDF">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000798" w:rsidRPr="009B1864" w:rsidRDefault="00000798" w:rsidP="00793EDF">
      <w:pPr>
        <w:keepNext/>
        <w:tabs>
          <w:tab w:val="left" w:pos="1455"/>
          <w:tab w:val="center" w:pos="4677"/>
        </w:tabs>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000798" w:rsidRPr="009B1864" w:rsidRDefault="00000798" w:rsidP="00793EDF">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Pr="0064417B" w:rsidRDefault="00C46D36" w:rsidP="00793EDF">
      <w:pPr>
        <w:keepNext/>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2CFBFA51" wp14:editId="59BECBF7">
            <wp:extent cx="5762625" cy="120777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2625" cy="1207770"/>
                    </a:xfrm>
                    <a:prstGeom prst="rect">
                      <a:avLst/>
                    </a:prstGeom>
                    <a:noFill/>
                    <a:ln>
                      <a:noFill/>
                    </a:ln>
                  </pic:spPr>
                </pic:pic>
              </a:graphicData>
            </a:graphic>
          </wp:inline>
        </w:drawing>
      </w:r>
    </w:p>
    <w:p w:rsidR="00000798" w:rsidRPr="009B1864" w:rsidRDefault="00000798" w:rsidP="00793EDF">
      <w:pPr>
        <w:bidi/>
        <w:spacing w:after="120" w:line="300" w:lineRule="exact"/>
        <w:rPr>
          <w:rFonts w:ascii="Arabic Typesetting" w:hAnsi="Arabic Typesetting" w:cs="Arabic Typesetting"/>
          <w:i/>
          <w:iCs/>
          <w:sz w:val="30"/>
          <w:szCs w:val="30"/>
          <w:rtl/>
          <w:lang w:bidi="ar-EG"/>
        </w:rPr>
      </w:pPr>
    </w:p>
    <w:p w:rsidR="00000798" w:rsidRPr="009B1864" w:rsidRDefault="00000798" w:rsidP="00793EDF">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000798" w:rsidRPr="009B1864" w:rsidRDefault="00000798" w:rsidP="00793EDF">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Default="00C46D36" w:rsidP="00793EDF">
      <w:pPr>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07A3BB12" wp14:editId="2F4C4A14">
            <wp:extent cx="5940425" cy="116997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000798" w:rsidRPr="00426F48" w:rsidRDefault="00000798" w:rsidP="00793EDF">
      <w:pPr>
        <w:bidi/>
        <w:spacing w:after="120" w:line="340" w:lineRule="exact"/>
        <w:rPr>
          <w:rFonts w:ascii="Arabic Typesetting" w:hAnsi="Arabic Typesetting" w:cs="Arabic Typesetting"/>
          <w:i/>
          <w:iCs/>
          <w:sz w:val="28"/>
          <w:szCs w:val="28"/>
          <w:rtl/>
          <w:lang w:bidi="ar-EG"/>
        </w:rPr>
      </w:pPr>
      <w:r w:rsidRPr="00426F48">
        <w:rPr>
          <w:rFonts w:ascii="Arabic Typesetting" w:hAnsi="Arabic Typesetting" w:cs="Arabic Typesetting"/>
          <w:i/>
          <w:iCs/>
          <w:sz w:val="28"/>
          <w:szCs w:val="28"/>
          <w:rtl/>
          <w:lang w:bidi="ar-EG"/>
        </w:rPr>
        <w:t>ملاحظات:</w:t>
      </w:r>
      <w:r w:rsidRPr="00426F48">
        <w:rPr>
          <w:rFonts w:ascii="Arabic Typesetting" w:hAnsi="Arabic Typesetting" w:cs="Arabic Typesetting" w:hint="cs"/>
          <w:i/>
          <w:iCs/>
          <w:sz w:val="28"/>
          <w:szCs w:val="28"/>
          <w:rtl/>
          <w:lang w:bidi="ar-EG"/>
        </w:rPr>
        <w:t xml:space="preserve"> </w:t>
      </w:r>
      <w:r w:rsidRPr="00426F48">
        <w:rPr>
          <w:rFonts w:ascii="Arabic Typesetting" w:hAnsi="Arabic Typesetting" w:cs="Arabic Typesetting"/>
          <w:i/>
          <w:iCs/>
          <w:sz w:val="28"/>
          <w:szCs w:val="28"/>
          <w:rtl/>
          <w:lang w:bidi="ar-EG"/>
        </w:rPr>
        <w:t>تعكس ميزانية 2014/15 بعد التحويلات</w:t>
      </w:r>
      <w:r w:rsidRPr="00426F48">
        <w:rPr>
          <w:rFonts w:ascii="Arabic Typesetting" w:hAnsi="Arabic Typesetting" w:cs="Arabic Typesetting" w:hint="cs"/>
          <w:i/>
          <w:iCs/>
          <w:sz w:val="28"/>
          <w:szCs w:val="28"/>
          <w:rtl/>
          <w:lang w:bidi="ar-EG"/>
        </w:rPr>
        <w:t xml:space="preserve"> التحويلات</w:t>
      </w:r>
      <w:r w:rsidRPr="00426F48">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000798" w:rsidRPr="00EC0C9E" w:rsidRDefault="00000798" w:rsidP="00793EDF">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000798" w:rsidRPr="005876F2" w:rsidRDefault="00000798" w:rsidP="00203832">
      <w:pPr>
        <w:numPr>
          <w:ilvl w:val="0"/>
          <w:numId w:val="20"/>
        </w:numPr>
        <w:bidi/>
        <w:spacing w:after="240" w:line="340" w:lineRule="exact"/>
        <w:ind w:left="0" w:firstLine="0"/>
        <w:rPr>
          <w:rFonts w:ascii="Arabic Typesetting" w:hAnsi="Arabic Typesetting" w:cs="Arabic Typesetting"/>
          <w:sz w:val="34"/>
          <w:szCs w:val="34"/>
          <w:rtl/>
          <w:lang w:val="fr-FR"/>
        </w:rPr>
      </w:pPr>
      <w:r w:rsidRPr="005876F2">
        <w:rPr>
          <w:rFonts w:ascii="Arabic Typesetting" w:hAnsi="Arabic Typesetting" w:cs="Arabic Typesetting" w:hint="cs"/>
          <w:sz w:val="34"/>
          <w:szCs w:val="34"/>
          <w:rtl/>
          <w:lang w:val="fr-FR"/>
        </w:rPr>
        <w:t xml:space="preserve">تعزى الزيادة في ميزانية 2014/15 بعد التحويلات أساسا إلى "1" موارد خلاف الموظفين الإضافية لتغطية التكاليف المتعلقة بتكنولوجيا المعلومات والاتصالات في </w:t>
      </w:r>
      <w:r w:rsidRPr="005876F2">
        <w:rPr>
          <w:rFonts w:ascii="Arabic Typesetting" w:hAnsi="Arabic Typesetting" w:cs="Arabic Typesetting"/>
          <w:sz w:val="34"/>
          <w:szCs w:val="34"/>
          <w:rtl/>
          <w:lang w:val="fr-FR"/>
        </w:rPr>
        <w:t>مشروع الموارد العالمية المتاحة للوسطاء الموثوق بهم (</w:t>
      </w:r>
      <w:r w:rsidRPr="005876F2">
        <w:rPr>
          <w:rFonts w:ascii="Arabic Typesetting" w:hAnsi="Arabic Typesetting" w:cs="Arabic Typesetting"/>
          <w:sz w:val="34"/>
          <w:szCs w:val="34"/>
          <w:lang w:val="fr-FR"/>
        </w:rPr>
        <w:t>TIGAR</w:t>
      </w:r>
      <w:r w:rsidRPr="005876F2">
        <w:rPr>
          <w:rFonts w:ascii="Arabic Typesetting" w:hAnsi="Arabic Typesetting" w:cs="Arabic Typesetting"/>
          <w:sz w:val="34"/>
          <w:szCs w:val="34"/>
          <w:rtl/>
          <w:lang w:val="fr-FR"/>
        </w:rPr>
        <w:t>)</w:t>
      </w:r>
      <w:r w:rsidRPr="005876F2">
        <w:rPr>
          <w:rFonts w:ascii="Arabic Typesetting" w:hAnsi="Arabic Typesetting" w:cs="Arabic Typesetting" w:hint="cs"/>
          <w:sz w:val="34"/>
          <w:szCs w:val="34"/>
          <w:rtl/>
          <w:lang w:val="fr-FR"/>
        </w:rPr>
        <w:t xml:space="preserve"> عقب نقل المسؤوليات عن عنصر تكنولوجيا المعلومات والاتصالات في هذا المشروع من البرنامج 3 إلى البرنامج 15؛ "2" ونقل موظف إلى البرنامج للمساعدة على نشر </w:t>
      </w:r>
      <w:r w:rsidRPr="005876F2">
        <w:rPr>
          <w:rFonts w:ascii="Arabic Typesetting" w:hAnsi="Arabic Typesetting" w:cs="Arabic Typesetting"/>
          <w:sz w:val="34"/>
          <w:szCs w:val="34"/>
          <w:rtl/>
          <w:lang w:val="fr-FR"/>
        </w:rPr>
        <w:t xml:space="preserve">حلول </w:t>
      </w:r>
      <w:r w:rsidRPr="005876F2">
        <w:rPr>
          <w:rFonts w:ascii="Arabic Typesetting" w:hAnsi="Arabic Typesetting" w:cs="Arabic Typesetting" w:hint="cs"/>
          <w:sz w:val="34"/>
          <w:szCs w:val="34"/>
          <w:rtl/>
          <w:lang w:val="fr-FR"/>
        </w:rPr>
        <w:t xml:space="preserve">الويبو </w:t>
      </w:r>
      <w:r w:rsidRPr="005876F2">
        <w:rPr>
          <w:rFonts w:ascii="Arabic Typesetting" w:hAnsi="Arabic Typesetting" w:cs="Arabic Typesetting"/>
          <w:sz w:val="34"/>
          <w:szCs w:val="34"/>
          <w:rtl/>
          <w:lang w:val="fr-FR"/>
        </w:rPr>
        <w:t>لأعمال مكاتب الملكية الفكرية</w:t>
      </w:r>
      <w:r w:rsidRPr="005876F2">
        <w:rPr>
          <w:rFonts w:ascii="Arabic Typesetting" w:hAnsi="Arabic Typesetting" w:cs="Arabic Typesetting" w:hint="cs"/>
          <w:sz w:val="34"/>
          <w:szCs w:val="34"/>
          <w:rtl/>
          <w:lang w:val="fr-FR"/>
        </w:rPr>
        <w:t xml:space="preserve"> </w:t>
      </w:r>
      <w:r w:rsidR="00203832">
        <w:rPr>
          <w:rFonts w:ascii="Arabic Typesetting" w:hAnsi="Arabic Typesetting" w:cs="Arabic Typesetting" w:hint="cs"/>
          <w:sz w:val="34"/>
          <w:szCs w:val="34"/>
          <w:rtl/>
          <w:lang w:val="fr-FR"/>
        </w:rPr>
        <w:t>ودعمها</w:t>
      </w:r>
      <w:r w:rsidRPr="005876F2">
        <w:rPr>
          <w:rFonts w:ascii="Arabic Typesetting" w:hAnsi="Arabic Typesetting" w:cs="Arabic Typesetting" w:hint="cs"/>
          <w:sz w:val="34"/>
          <w:szCs w:val="34"/>
          <w:rtl/>
          <w:lang w:val="fr-FR"/>
        </w:rPr>
        <w:t>.</w:t>
      </w:r>
    </w:p>
    <w:p w:rsidR="00000798" w:rsidRPr="009B6067" w:rsidRDefault="00000798" w:rsidP="00793EDF">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000798" w:rsidRPr="005876F2" w:rsidRDefault="00000798" w:rsidP="002E6DE2">
      <w:pPr>
        <w:numPr>
          <w:ilvl w:val="0"/>
          <w:numId w:val="20"/>
        </w:numPr>
        <w:bidi/>
        <w:spacing w:after="240" w:line="340" w:lineRule="exact"/>
        <w:ind w:left="0" w:firstLine="0"/>
        <w:rPr>
          <w:rFonts w:ascii="Arabic Typesetting" w:hAnsi="Arabic Typesetting" w:cs="Arabic Typesetting"/>
          <w:sz w:val="34"/>
          <w:szCs w:val="34"/>
          <w:lang w:val="fr-FR"/>
        </w:rPr>
      </w:pPr>
      <w:r w:rsidRPr="005876F2">
        <w:rPr>
          <w:rFonts w:ascii="Arabic Typesetting" w:hAnsi="Arabic Typesetting" w:cs="Arabic Typesetting"/>
          <w:sz w:val="34"/>
          <w:szCs w:val="34"/>
          <w:rtl/>
          <w:lang w:val="fr-FR"/>
        </w:rPr>
        <w:t xml:space="preserve">لا يتجاوز استخدام الميزانية النطاق المتوقع وقدره من 40 إلى 60 في المائة للسنة الأولى من الثنائية، </w:t>
      </w:r>
      <w:r w:rsidRPr="005876F2">
        <w:rPr>
          <w:rFonts w:ascii="Arabic Typesetting" w:hAnsi="Arabic Typesetting" w:cs="Arabic Typesetting" w:hint="cs"/>
          <w:sz w:val="34"/>
          <w:szCs w:val="34"/>
          <w:rtl/>
          <w:lang w:val="fr-FR"/>
        </w:rPr>
        <w:t xml:space="preserve">ويعزى الانخفاض في استخدام ميزانية خلاف الموظفين أساسا إلى </w:t>
      </w:r>
      <w:r w:rsidR="002E6DE2">
        <w:rPr>
          <w:rFonts w:ascii="Arabic Typesetting" w:hAnsi="Arabic Typesetting" w:cs="Arabic Typesetting" w:hint="cs"/>
          <w:sz w:val="34"/>
          <w:szCs w:val="34"/>
          <w:rtl/>
          <w:lang w:val="fr-FR"/>
        </w:rPr>
        <w:t xml:space="preserve">التفاوت في </w:t>
      </w:r>
      <w:r w:rsidRPr="005876F2">
        <w:rPr>
          <w:rFonts w:ascii="Arabic Typesetting" w:hAnsi="Arabic Typesetting" w:cs="Arabic Typesetting" w:hint="cs"/>
          <w:sz w:val="34"/>
          <w:szCs w:val="34"/>
          <w:rtl/>
          <w:lang w:val="fr-FR"/>
        </w:rPr>
        <w:t xml:space="preserve">نفقات </w:t>
      </w:r>
      <w:r w:rsidRPr="005876F2">
        <w:rPr>
          <w:rFonts w:ascii="Arabic Typesetting" w:hAnsi="Arabic Typesetting" w:cs="Arabic Typesetting"/>
          <w:sz w:val="34"/>
          <w:szCs w:val="34"/>
          <w:rtl/>
          <w:lang w:val="fr-FR"/>
        </w:rPr>
        <w:t>مشروع شبكة الويبو لحق المؤلف</w:t>
      </w:r>
      <w:r w:rsidRPr="005876F2">
        <w:rPr>
          <w:rFonts w:ascii="Arabic Typesetting" w:hAnsi="Arabic Typesetting" w:cs="Arabic Typesetting" w:hint="cs"/>
          <w:sz w:val="34"/>
          <w:szCs w:val="34"/>
          <w:rtl/>
          <w:lang w:val="fr-FR"/>
        </w:rPr>
        <w:t xml:space="preserve"> بخصوص منظمات الإدارة الجماعية في الثنائية (ومن المتوقع أن ينفق المشروع أغلب نفقاته للثنائية في عام 2015).</w:t>
      </w:r>
    </w:p>
    <w:p w:rsidR="00000798" w:rsidRDefault="00000798" w:rsidP="005876F2">
      <w:pPr>
        <w:bidi/>
        <w:spacing w:before="120" w:after="120" w:line="340" w:lineRule="exact"/>
        <w:jc w:val="both"/>
        <w:rPr>
          <w:rFonts w:ascii="Arabic Typesetting" w:hAnsi="Arabic Typesetting" w:cs="Arabic Typesetting"/>
          <w:sz w:val="34"/>
          <w:szCs w:val="34"/>
          <w:rtl/>
          <w:lang w:val="fr-CH" w:bidi="ar-EG"/>
        </w:rPr>
      </w:pPr>
    </w:p>
    <w:p w:rsidR="005876F2" w:rsidRDefault="005876F2">
      <w:pPr>
        <w:rPr>
          <w:rFonts w:ascii="Arabic Typesetting" w:hAnsi="Arabic Typesetting" w:cs="Arabic Typesetting"/>
          <w:sz w:val="34"/>
          <w:szCs w:val="34"/>
          <w:rtl/>
          <w:lang w:val="fr-CH" w:bidi="ar-EG"/>
        </w:rPr>
      </w:pPr>
      <w:r>
        <w:rPr>
          <w:rFonts w:ascii="Arabic Typesetting" w:hAnsi="Arabic Typesetting" w:cs="Arabic Typesetting"/>
          <w:sz w:val="34"/>
          <w:szCs w:val="34"/>
          <w:rtl/>
          <w:lang w:val="fr-CH" w:bidi="ar-EG"/>
        </w:rPr>
        <w:br w:type="page"/>
      </w:r>
    </w:p>
    <w:p w:rsidR="005876F2" w:rsidRDefault="005876F2" w:rsidP="00426F48">
      <w:pPr>
        <w:pStyle w:val="Heading2"/>
        <w:bidi/>
        <w:spacing w:before="0" w:after="120" w:line="340" w:lineRule="exact"/>
        <w:jc w:val="center"/>
        <w:rPr>
          <w:rFonts w:ascii="Arabic Typesetting" w:hAnsi="Arabic Typesetting" w:cs="Arabic Typesetting"/>
          <w:i/>
          <w:iCs w:val="0"/>
          <w:sz w:val="36"/>
          <w:szCs w:val="36"/>
          <w:rtl/>
        </w:rPr>
      </w:pPr>
      <w:bookmarkStart w:id="73" w:name="_Toc422829642"/>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الخامس</w:t>
      </w:r>
      <w:bookmarkEnd w:id="73"/>
    </w:p>
    <w:p w:rsidR="005876F2" w:rsidRDefault="005876F2" w:rsidP="00426F48">
      <w:pPr>
        <w:pStyle w:val="Heading2"/>
        <w:bidi/>
        <w:spacing w:before="0" w:after="120" w:line="340" w:lineRule="exact"/>
        <w:jc w:val="center"/>
        <w:rPr>
          <w:rFonts w:ascii="Arabic Typesetting" w:hAnsi="Arabic Typesetting" w:cs="Arabic Typesetting"/>
          <w:i/>
          <w:iCs w:val="0"/>
          <w:sz w:val="36"/>
          <w:szCs w:val="36"/>
          <w:rtl/>
        </w:rPr>
      </w:pPr>
      <w:bookmarkStart w:id="74" w:name="_Toc422829643"/>
      <w:r w:rsidRPr="00BF39E5">
        <w:rPr>
          <w:rFonts w:ascii="Arabic Typesetting" w:hAnsi="Arabic Typesetting" w:cs="Arabic Typesetting"/>
          <w:i/>
          <w:iCs w:val="0"/>
          <w:sz w:val="36"/>
          <w:szCs w:val="36"/>
          <w:rtl/>
        </w:rPr>
        <w:t>المصدر العالمي لمراجع المعلومات والدراسات المتعلقة بالملكية الفكرية</w:t>
      </w:r>
      <w:bookmarkEnd w:id="74"/>
    </w:p>
    <w:p w:rsidR="005876F2" w:rsidRPr="00C51A37" w:rsidRDefault="005876F2" w:rsidP="00426F48">
      <w:pPr>
        <w:pStyle w:val="Heading2"/>
        <w:bidi/>
        <w:spacing w:before="0" w:after="120" w:line="340" w:lineRule="exact"/>
        <w:jc w:val="center"/>
        <w:rPr>
          <w:rFonts w:ascii="Arabic Typesetting" w:hAnsi="Arabic Typesetting" w:cs="Arabic Typesetting"/>
          <w:i/>
          <w:iCs w:val="0"/>
          <w:sz w:val="36"/>
          <w:szCs w:val="36"/>
          <w:rtl/>
        </w:rPr>
      </w:pPr>
      <w:bookmarkStart w:id="75" w:name="_Toc422829644"/>
      <w:r w:rsidRPr="00C51A37">
        <w:rPr>
          <w:rFonts w:ascii="Arabic Typesetting" w:hAnsi="Arabic Typesetting" w:cs="Arabic Typesetting" w:hint="cs"/>
          <w:i/>
          <w:iCs w:val="0"/>
          <w:sz w:val="36"/>
          <w:szCs w:val="36"/>
          <w:rtl/>
        </w:rPr>
        <w:t>لوحة بيانات الأداء في منتصف المدة (2014)</w:t>
      </w:r>
      <w:bookmarkEnd w:id="75"/>
    </w:p>
    <w:p w:rsidR="005876F2" w:rsidRPr="00FE3908" w:rsidRDefault="005876F2" w:rsidP="00426F48">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5876F2" w:rsidRPr="00FE3908" w:rsidRDefault="00727079" w:rsidP="00424503">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CC29F02" wp14:editId="715ADCFA">
            <wp:extent cx="4572000" cy="29088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908800"/>
                    </a:xfrm>
                    <a:prstGeom prst="rect">
                      <a:avLst/>
                    </a:prstGeom>
                    <a:noFill/>
                  </pic:spPr>
                </pic:pic>
              </a:graphicData>
            </a:graphic>
          </wp:inline>
        </w:drawing>
      </w:r>
    </w:p>
    <w:p w:rsidR="005876F2" w:rsidRPr="00FE3908" w:rsidRDefault="005876F2" w:rsidP="00424503">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4"/>
        <w:gridCol w:w="3398"/>
        <w:gridCol w:w="1822"/>
        <w:gridCol w:w="817"/>
      </w:tblGrid>
      <w:tr w:rsidR="005876F2" w:rsidRPr="00FE3908" w:rsidTr="00426F48">
        <w:trPr>
          <w:tblHeader/>
        </w:trPr>
        <w:tc>
          <w:tcPr>
            <w:tcW w:w="1846" w:type="pct"/>
            <w:tcBorders>
              <w:top w:val="single" w:sz="4" w:space="0" w:color="auto"/>
              <w:bottom w:val="single" w:sz="4" w:space="0" w:color="auto"/>
            </w:tcBorders>
            <w:shd w:val="clear" w:color="auto" w:fill="CCFFFF"/>
            <w:vAlign w:val="center"/>
          </w:tcPr>
          <w:p w:rsidR="005876F2" w:rsidRPr="00FE3908" w:rsidRDefault="005876F2"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CFFFF"/>
            <w:vAlign w:val="center"/>
          </w:tcPr>
          <w:p w:rsidR="005876F2" w:rsidRPr="00FE3908" w:rsidRDefault="005876F2"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52" w:type="pct"/>
            <w:tcBorders>
              <w:top w:val="single" w:sz="4" w:space="0" w:color="auto"/>
              <w:bottom w:val="single" w:sz="4" w:space="0" w:color="auto"/>
            </w:tcBorders>
            <w:shd w:val="clear" w:color="auto" w:fill="CCFFFF"/>
            <w:vAlign w:val="center"/>
          </w:tcPr>
          <w:p w:rsidR="005876F2" w:rsidRPr="00FE3908" w:rsidRDefault="005876F2" w:rsidP="00424503">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27" w:type="pct"/>
            <w:tcBorders>
              <w:top w:val="single" w:sz="4" w:space="0" w:color="auto"/>
              <w:bottom w:val="single" w:sz="4" w:space="0" w:color="auto"/>
            </w:tcBorders>
            <w:shd w:val="clear" w:color="auto" w:fill="CCFFFF"/>
            <w:vAlign w:val="center"/>
          </w:tcPr>
          <w:p w:rsidR="005876F2" w:rsidRPr="00FE3908" w:rsidRDefault="005876F2"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5876F2" w:rsidRPr="00FE3908" w:rsidTr="00426F48">
        <w:tc>
          <w:tcPr>
            <w:tcW w:w="1846" w:type="pct"/>
            <w:vMerge w:val="restart"/>
            <w:tcBorders>
              <w:top w:val="single" w:sz="4" w:space="0" w:color="auto"/>
            </w:tcBorders>
            <w:shd w:val="clear" w:color="auto" w:fill="auto"/>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 xml:space="preserve">ه </w:t>
            </w:r>
            <w:r w:rsidRPr="00473E4A">
              <w:rPr>
                <w:rFonts w:ascii="Arabic Typesetting" w:hAnsi="Arabic Typesetting" w:cs="Arabic Typesetting"/>
                <w:color w:val="000000"/>
                <w:sz w:val="30"/>
                <w:szCs w:val="30"/>
                <w:rtl/>
              </w:rPr>
              <w:t>1.5 استخدام معلومات الويبو الإحصائية بشأن الملكية الفكرية على نطاق أوسع ونحو أفضل</w:t>
            </w:r>
          </w:p>
        </w:tc>
        <w:tc>
          <w:tcPr>
            <w:tcW w:w="1775" w:type="pct"/>
            <w:tcBorders>
              <w:top w:val="single" w:sz="4" w:space="0" w:color="auto"/>
            </w:tcBorders>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rtl/>
                <w:lang w:bidi="ar-EG"/>
              </w:rPr>
            </w:pPr>
            <w:r w:rsidRPr="00473E4A">
              <w:rPr>
                <w:rFonts w:ascii="Arabic Typesetting" w:hAnsi="Arabic Typesetting" w:cs="Arabic Typesetting"/>
                <w:color w:val="000000"/>
                <w:sz w:val="30"/>
                <w:szCs w:val="30"/>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952" w:type="pct"/>
            <w:tcBorders>
              <w:top w:val="single" w:sz="4" w:space="0" w:color="auto"/>
            </w:tcBorders>
            <w:shd w:val="clear" w:color="auto" w:fill="auto"/>
            <w:vAlign w:val="center"/>
          </w:tcPr>
          <w:p w:rsidR="005876F2" w:rsidRPr="00FE3908" w:rsidRDefault="005876F2"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tcBorders>
              <w:top w:val="single" w:sz="4" w:space="0" w:color="auto"/>
            </w:tcBorders>
            <w:shd w:val="clear" w:color="auto" w:fill="auto"/>
            <w:vAlign w:val="center"/>
          </w:tcPr>
          <w:p w:rsidR="005876F2" w:rsidRPr="00426F48" w:rsidRDefault="005876F2" w:rsidP="00426F48">
            <w:pPr>
              <w:bidi/>
              <w:jc w:val="center"/>
              <w:rPr>
                <w:rFonts w:ascii="Wingdings" w:hAnsi="Wingdings" w:cs="Calibri"/>
                <w:color w:val="A6A6A6"/>
                <w:szCs w:val="22"/>
                <w:lang w:bidi="ar-EG"/>
              </w:rPr>
            </w:pPr>
            <w:r w:rsidRPr="00426F48">
              <w:rPr>
                <w:rFonts w:ascii="Wingdings" w:hAnsi="Wingdings" w:cs="Calibri"/>
                <w:color w:val="A6A6A6"/>
                <w:szCs w:val="22"/>
                <w:lang w:bidi="ar-EG"/>
              </w:rPr>
              <w:t></w:t>
            </w:r>
          </w:p>
        </w:tc>
      </w:tr>
      <w:tr w:rsidR="005876F2" w:rsidRPr="00FE3908" w:rsidTr="00426F48">
        <w:tc>
          <w:tcPr>
            <w:tcW w:w="1846" w:type="pct"/>
            <w:vMerge/>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p>
        </w:tc>
        <w:tc>
          <w:tcPr>
            <w:tcW w:w="1775" w:type="pct"/>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r w:rsidRPr="00473E4A">
              <w:rPr>
                <w:rFonts w:ascii="Arabic Typesetting" w:hAnsi="Arabic Typesetting" w:cs="Arabic Typesetting"/>
                <w:color w:val="000000"/>
                <w:sz w:val="30"/>
                <w:szCs w:val="30"/>
                <w:rtl/>
              </w:rPr>
              <w:t>عدد الزائرين المستخدمين لمركز البيانات الإحصائية للملكية الفكرية</w:t>
            </w:r>
          </w:p>
        </w:tc>
        <w:tc>
          <w:tcPr>
            <w:tcW w:w="952" w:type="pct"/>
            <w:shd w:val="clear" w:color="auto" w:fill="auto"/>
            <w:vAlign w:val="center"/>
          </w:tcPr>
          <w:p w:rsidR="005876F2" w:rsidRPr="00FE3908" w:rsidRDefault="005876F2"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shd w:val="clear" w:color="auto" w:fill="auto"/>
            <w:vAlign w:val="center"/>
          </w:tcPr>
          <w:p w:rsidR="005876F2" w:rsidRPr="00426F48" w:rsidRDefault="005876F2" w:rsidP="00426F48">
            <w:pPr>
              <w:bidi/>
              <w:jc w:val="center"/>
              <w:rPr>
                <w:rFonts w:ascii="Wingdings" w:hAnsi="Wingdings" w:cs="Calibri"/>
                <w:color w:val="008000"/>
                <w:szCs w:val="22"/>
                <w:lang w:bidi="ar-EG"/>
              </w:rPr>
            </w:pPr>
            <w:r w:rsidRPr="00426F48">
              <w:rPr>
                <w:rFonts w:ascii="Wingdings" w:hAnsi="Wingdings" w:cs="Calibri"/>
                <w:color w:val="008000"/>
                <w:szCs w:val="22"/>
                <w:lang w:bidi="ar-EG"/>
              </w:rPr>
              <w:t></w:t>
            </w:r>
          </w:p>
        </w:tc>
      </w:tr>
      <w:tr w:rsidR="005876F2" w:rsidRPr="00FE3908" w:rsidTr="00426F48">
        <w:tc>
          <w:tcPr>
            <w:tcW w:w="1846" w:type="pct"/>
            <w:tcBorders>
              <w:bottom w:val="nil"/>
            </w:tcBorders>
            <w:shd w:val="clear" w:color="auto" w:fill="auto"/>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color w:val="000000"/>
                <w:sz w:val="30"/>
                <w:szCs w:val="30"/>
                <w:rtl/>
                <w:lang w:bidi="ar-EG"/>
              </w:rPr>
              <w:t xml:space="preserve">ه 2.5 </w:t>
            </w:r>
            <w:r w:rsidRPr="00B826B9">
              <w:rPr>
                <w:rFonts w:ascii="Arabic Typesetting" w:hAnsi="Arabic Typesetting" w:cs="Arabic Typesetting"/>
                <w:b/>
                <w:color w:val="000000"/>
                <w:sz w:val="30"/>
                <w:szCs w:val="30"/>
                <w:rtl/>
                <w:lang w:bidi="ar-EG"/>
              </w:rPr>
              <w:t>استخدام تحليلات الويبو الاقتصادية في صياغة السياسات العامة على نطاق أوسع ونحو أفضل</w:t>
            </w:r>
          </w:p>
        </w:tc>
        <w:tc>
          <w:tcPr>
            <w:tcW w:w="1775" w:type="pct"/>
            <w:tcBorders>
              <w:bottom w:val="nil"/>
            </w:tcBorders>
            <w:shd w:val="clear" w:color="auto" w:fill="auto"/>
          </w:tcPr>
          <w:p w:rsidR="005876F2" w:rsidRPr="009817A6" w:rsidRDefault="005876F2" w:rsidP="00424503">
            <w:pPr>
              <w:bidi/>
              <w:spacing w:before="60" w:after="60" w:line="280" w:lineRule="exact"/>
              <w:rPr>
                <w:rFonts w:ascii="Arabic Typesetting" w:hAnsi="Arabic Typesetting" w:cs="Arabic Typesetting"/>
                <w:sz w:val="30"/>
                <w:szCs w:val="30"/>
                <w:lang w:bidi="ar-EG"/>
              </w:rPr>
            </w:pPr>
            <w:r w:rsidRPr="00B826B9">
              <w:rPr>
                <w:rFonts w:ascii="Arabic Typesetting" w:hAnsi="Arabic Typesetting" w:cs="Arabic Typesetting" w:hint="cs"/>
                <w:b/>
                <w:sz w:val="30"/>
                <w:szCs w:val="30"/>
                <w:rtl/>
                <w:lang w:bidi="ar-EG"/>
              </w:rPr>
              <w:t>استخدام الحكومات والمنظمات غير الحكومية لدراسات الويبو الاقتصادية عن حق المؤلف في صنع القرارات</w:t>
            </w:r>
          </w:p>
        </w:tc>
        <w:tc>
          <w:tcPr>
            <w:tcW w:w="952" w:type="pct"/>
            <w:tcBorders>
              <w:bottom w:val="nil"/>
            </w:tcBorders>
            <w:shd w:val="clear" w:color="auto" w:fill="auto"/>
            <w:vAlign w:val="center"/>
          </w:tcPr>
          <w:p w:rsidR="005876F2" w:rsidRPr="00FE3908" w:rsidRDefault="005876F2"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27" w:type="pct"/>
            <w:tcBorders>
              <w:bottom w:val="nil"/>
            </w:tcBorders>
            <w:shd w:val="clear" w:color="auto" w:fill="auto"/>
            <w:vAlign w:val="center"/>
          </w:tcPr>
          <w:p w:rsidR="005876F2" w:rsidRPr="00426F48" w:rsidRDefault="005876F2" w:rsidP="00426F48">
            <w:pPr>
              <w:bidi/>
              <w:jc w:val="center"/>
              <w:rPr>
                <w:rFonts w:ascii="Wingdings" w:hAnsi="Wingdings" w:cs="Calibri"/>
                <w:color w:val="008000"/>
                <w:szCs w:val="22"/>
                <w:rtl/>
                <w:lang w:bidi="ar-EG"/>
              </w:rPr>
            </w:pPr>
            <w:r w:rsidRPr="00426F48">
              <w:rPr>
                <w:rFonts w:ascii="Wingdings" w:hAnsi="Wingdings" w:cs="Calibri"/>
                <w:color w:val="008000"/>
                <w:szCs w:val="22"/>
                <w:lang w:bidi="ar-EG"/>
              </w:rPr>
              <w:t></w:t>
            </w:r>
          </w:p>
        </w:tc>
      </w:tr>
      <w:tr w:rsidR="005876F2" w:rsidRPr="00FE3908" w:rsidTr="00426F48">
        <w:tc>
          <w:tcPr>
            <w:tcW w:w="1846" w:type="pct"/>
            <w:tcBorders>
              <w:top w:val="nil"/>
              <w:bottom w:val="nil"/>
            </w:tcBorders>
            <w:shd w:val="clear" w:color="auto" w:fill="auto"/>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bottom w:val="nil"/>
            </w:tcBorders>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b/>
                <w:color w:val="000000"/>
                <w:sz w:val="30"/>
                <w:szCs w:val="30"/>
                <w:rtl/>
                <w:lang w:bidi="ar-EG"/>
              </w:rPr>
              <w:t>المبادرات الوطنية لإعداد مزيد من الإحصاءات عن الصناعات الإبداعية استنادا إلى عمل الويبو في هذا المجال</w:t>
            </w:r>
          </w:p>
        </w:tc>
        <w:tc>
          <w:tcPr>
            <w:tcW w:w="952" w:type="pct"/>
            <w:tcBorders>
              <w:top w:val="nil"/>
              <w:bottom w:val="nil"/>
            </w:tcBorders>
            <w:shd w:val="clear" w:color="auto" w:fill="auto"/>
            <w:vAlign w:val="center"/>
          </w:tcPr>
          <w:p w:rsidR="005876F2" w:rsidRPr="00FE3908" w:rsidRDefault="005876F2"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27" w:type="pct"/>
            <w:tcBorders>
              <w:top w:val="nil"/>
              <w:bottom w:val="nil"/>
            </w:tcBorders>
            <w:shd w:val="clear" w:color="auto" w:fill="auto"/>
            <w:vAlign w:val="center"/>
          </w:tcPr>
          <w:p w:rsidR="005876F2" w:rsidRPr="00426F48" w:rsidRDefault="005876F2" w:rsidP="00426F48">
            <w:pPr>
              <w:bidi/>
              <w:jc w:val="center"/>
              <w:rPr>
                <w:rFonts w:ascii="Wingdings" w:hAnsi="Wingdings" w:cs="Calibri"/>
                <w:color w:val="008000"/>
                <w:szCs w:val="22"/>
                <w:lang w:bidi="ar-EG"/>
              </w:rPr>
            </w:pPr>
            <w:r w:rsidRPr="00426F48">
              <w:rPr>
                <w:rFonts w:ascii="Wingdings" w:hAnsi="Wingdings" w:cs="Calibri"/>
                <w:color w:val="008000"/>
                <w:szCs w:val="22"/>
                <w:lang w:bidi="ar-EG"/>
              </w:rPr>
              <w:t></w:t>
            </w:r>
          </w:p>
        </w:tc>
      </w:tr>
      <w:tr w:rsidR="005876F2" w:rsidRPr="00FE3908" w:rsidTr="00426F48">
        <w:tc>
          <w:tcPr>
            <w:tcW w:w="1846" w:type="pct"/>
            <w:vMerge w:val="restart"/>
            <w:tcBorders>
              <w:top w:val="nil"/>
              <w:bottom w:val="nil"/>
            </w:tcBorders>
            <w:shd w:val="clear" w:color="auto" w:fill="auto"/>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bottom w:val="nil"/>
            </w:tcBorders>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b/>
                <w:color w:val="000000"/>
                <w:sz w:val="30"/>
                <w:szCs w:val="30"/>
                <w:rtl/>
              </w:rPr>
              <w:t>عدد مرات تنزيل المنشورات الاقتصادية الرئيسية</w:t>
            </w:r>
          </w:p>
        </w:tc>
        <w:tc>
          <w:tcPr>
            <w:tcW w:w="952" w:type="pct"/>
            <w:tcBorders>
              <w:top w:val="nil"/>
            </w:tcBorders>
            <w:shd w:val="clear" w:color="auto" w:fill="auto"/>
            <w:vAlign w:val="center"/>
          </w:tcPr>
          <w:p w:rsidR="005876F2" w:rsidRPr="00FE3908" w:rsidRDefault="005876F2"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tcBorders>
              <w:top w:val="nil"/>
            </w:tcBorders>
            <w:shd w:val="clear" w:color="auto" w:fill="auto"/>
            <w:vAlign w:val="center"/>
          </w:tcPr>
          <w:p w:rsidR="005876F2" w:rsidRPr="00426F48" w:rsidRDefault="005876F2" w:rsidP="00426F48">
            <w:pPr>
              <w:bidi/>
              <w:jc w:val="center"/>
              <w:rPr>
                <w:rFonts w:ascii="Wingdings" w:hAnsi="Wingdings" w:cs="Calibri"/>
                <w:color w:val="A6A6A6"/>
                <w:szCs w:val="22"/>
                <w:lang w:bidi="ar-EG"/>
              </w:rPr>
            </w:pPr>
            <w:r w:rsidRPr="00426F48">
              <w:rPr>
                <w:rFonts w:ascii="Wingdings" w:hAnsi="Wingdings" w:cs="Calibri"/>
                <w:color w:val="A6A6A6"/>
                <w:szCs w:val="22"/>
                <w:lang w:bidi="ar-EG"/>
              </w:rPr>
              <w:t></w:t>
            </w:r>
          </w:p>
        </w:tc>
      </w:tr>
      <w:tr w:rsidR="005876F2" w:rsidRPr="00FE3908" w:rsidTr="00426F48">
        <w:tc>
          <w:tcPr>
            <w:tcW w:w="1846" w:type="pct"/>
            <w:vMerge/>
            <w:tcBorders>
              <w:top w:val="nil"/>
            </w:tcBorders>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tcBorders>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color w:val="000000"/>
                <w:sz w:val="30"/>
                <w:szCs w:val="30"/>
                <w:rtl/>
              </w:rPr>
              <w:t xml:space="preserve">عدد مرات </w:t>
            </w:r>
            <w:r w:rsidRPr="00B826B9">
              <w:rPr>
                <w:rFonts w:ascii="Arabic Typesetting" w:hAnsi="Arabic Typesetting" w:cs="Arabic Typesetting" w:hint="cs"/>
                <w:color w:val="000000"/>
                <w:sz w:val="30"/>
                <w:szCs w:val="30"/>
                <w:rtl/>
              </w:rPr>
              <w:t>تنزيل</w:t>
            </w:r>
            <w:r w:rsidRPr="00B826B9">
              <w:rPr>
                <w:rFonts w:ascii="Arabic Typesetting" w:hAnsi="Arabic Typesetting" w:cs="Arabic Typesetting"/>
                <w:color w:val="000000"/>
                <w:sz w:val="30"/>
                <w:szCs w:val="30"/>
                <w:rtl/>
              </w:rPr>
              <w:t xml:space="preserve"> الدراسات</w:t>
            </w:r>
          </w:p>
        </w:tc>
        <w:tc>
          <w:tcPr>
            <w:tcW w:w="952" w:type="pct"/>
            <w:shd w:val="clear" w:color="auto" w:fill="auto"/>
            <w:vAlign w:val="center"/>
          </w:tcPr>
          <w:p w:rsidR="005876F2" w:rsidRPr="00FE3908" w:rsidRDefault="005876F2"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shd w:val="clear" w:color="auto" w:fill="auto"/>
            <w:vAlign w:val="center"/>
          </w:tcPr>
          <w:p w:rsidR="005876F2" w:rsidRPr="00426F48" w:rsidRDefault="005876F2" w:rsidP="00426F48">
            <w:pPr>
              <w:bidi/>
              <w:jc w:val="center"/>
              <w:rPr>
                <w:rFonts w:ascii="Wingdings" w:hAnsi="Wingdings" w:cs="Calibri"/>
                <w:color w:val="10862C"/>
                <w:szCs w:val="22"/>
                <w:lang w:bidi="ar-EG"/>
              </w:rPr>
            </w:pPr>
            <w:r w:rsidRPr="00426F48">
              <w:rPr>
                <w:rFonts w:ascii="Wingdings" w:hAnsi="Wingdings" w:cs="Calibri"/>
                <w:color w:val="10862C"/>
                <w:szCs w:val="22"/>
                <w:lang w:bidi="ar-EG"/>
              </w:rPr>
              <w:t></w:t>
            </w:r>
          </w:p>
        </w:tc>
      </w:tr>
      <w:tr w:rsidR="005876F2" w:rsidRPr="00FE3908" w:rsidTr="00426F48">
        <w:tc>
          <w:tcPr>
            <w:tcW w:w="1846" w:type="pct"/>
            <w:tcBorders>
              <w:top w:val="nil"/>
            </w:tcBorders>
            <w:shd w:val="clear" w:color="auto" w:fill="auto"/>
            <w:vAlign w:val="center"/>
          </w:tcPr>
          <w:p w:rsidR="005876F2" w:rsidRPr="00FE3908" w:rsidRDefault="005876F2" w:rsidP="00424503">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tcBorders>
            <w:shd w:val="clear" w:color="auto" w:fill="auto"/>
            <w:vAlign w:val="center"/>
          </w:tcPr>
          <w:p w:rsidR="005876F2" w:rsidRPr="00012439" w:rsidRDefault="005876F2" w:rsidP="00424503">
            <w:pPr>
              <w:bidi/>
              <w:spacing w:before="60" w:after="60" w:line="280" w:lineRule="exact"/>
              <w:rPr>
                <w:rFonts w:ascii="Arabic Typesetting" w:hAnsi="Arabic Typesetting" w:cs="Arabic Typesetting"/>
                <w:b/>
                <w:color w:val="000000"/>
                <w:sz w:val="30"/>
                <w:szCs w:val="30"/>
                <w:rtl/>
                <w:lang w:bidi="ar-EG"/>
              </w:rPr>
            </w:pPr>
            <w:r w:rsidRPr="00B826B9">
              <w:rPr>
                <w:rFonts w:ascii="Arabic Typesetting" w:hAnsi="Arabic Typesetting" w:cs="Arabic Typesetting"/>
                <w:b/>
                <w:color w:val="000000"/>
                <w:sz w:val="30"/>
                <w:szCs w:val="30"/>
                <w:rtl/>
              </w:rPr>
              <w:t>عدد مرات تنزيل الحلقات الدراسية</w:t>
            </w:r>
          </w:p>
        </w:tc>
        <w:tc>
          <w:tcPr>
            <w:tcW w:w="952" w:type="pct"/>
            <w:shd w:val="clear" w:color="auto" w:fill="auto"/>
            <w:vAlign w:val="center"/>
          </w:tcPr>
          <w:p w:rsidR="005876F2" w:rsidRPr="00FE3908" w:rsidRDefault="005876F2"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16</w:t>
            </w:r>
          </w:p>
        </w:tc>
        <w:tc>
          <w:tcPr>
            <w:tcW w:w="427" w:type="pct"/>
            <w:shd w:val="clear" w:color="auto" w:fill="auto"/>
            <w:vAlign w:val="center"/>
          </w:tcPr>
          <w:p w:rsidR="005876F2" w:rsidRPr="00426F48" w:rsidRDefault="005876F2" w:rsidP="00426F48">
            <w:pPr>
              <w:bidi/>
              <w:jc w:val="center"/>
              <w:rPr>
                <w:rFonts w:ascii="Wingdings" w:hAnsi="Wingdings" w:cs="Calibri"/>
                <w:szCs w:val="22"/>
                <w:lang w:bidi="ar-EG"/>
              </w:rPr>
            </w:pPr>
            <w:r w:rsidRPr="00426F48">
              <w:rPr>
                <w:rFonts w:ascii="Wingdings" w:hAnsi="Wingdings" w:cs="Calibri"/>
                <w:szCs w:val="22"/>
                <w:lang w:bidi="ar-EG"/>
              </w:rPr>
              <w:t></w:t>
            </w:r>
          </w:p>
        </w:tc>
      </w:tr>
    </w:tbl>
    <w:p w:rsidR="00000798" w:rsidRDefault="00000798">
      <w:pPr>
        <w:rPr>
          <w:rFonts w:ascii="Arabic Typesetting" w:hAnsi="Arabic Typesetting" w:cs="Arabic Typesetting"/>
          <w:sz w:val="36"/>
          <w:szCs w:val="36"/>
          <w:rtl/>
          <w:lang w:val="fr-CH"/>
        </w:rPr>
      </w:pPr>
      <w:r>
        <w:rPr>
          <w:rtl/>
          <w:lang w:val="fr-CH"/>
        </w:rPr>
        <w:br w:type="page"/>
      </w:r>
    </w:p>
    <w:p w:rsidR="00000798" w:rsidRPr="00C83052" w:rsidRDefault="00000798" w:rsidP="00793EDF">
      <w:pPr>
        <w:pStyle w:val="Heading2"/>
        <w:tabs>
          <w:tab w:val="left" w:pos="1985"/>
        </w:tabs>
        <w:bidi/>
        <w:spacing w:after="120" w:line="340" w:lineRule="exact"/>
        <w:jc w:val="both"/>
        <w:rPr>
          <w:rFonts w:ascii="Arabic Typesetting" w:hAnsi="Arabic Typesetting" w:cs="Arabic Typesetting"/>
          <w:i/>
          <w:iCs w:val="0"/>
          <w:sz w:val="36"/>
          <w:szCs w:val="36"/>
          <w:rtl/>
          <w:lang w:bidi="ar-EG"/>
        </w:rPr>
      </w:pPr>
      <w:bookmarkStart w:id="76" w:name="_Toc422829645"/>
      <w:r w:rsidRPr="00C83052">
        <w:rPr>
          <w:rFonts w:ascii="Arabic Typesetting" w:hAnsi="Arabic Typesetting" w:cs="Arabic Typesetting"/>
          <w:i/>
          <w:iCs w:val="0"/>
          <w:sz w:val="36"/>
          <w:szCs w:val="36"/>
          <w:rtl/>
        </w:rPr>
        <w:t>البرنامج 16</w:t>
      </w:r>
      <w:r w:rsidRPr="00C83052">
        <w:rPr>
          <w:rFonts w:ascii="Arabic Typesetting" w:hAnsi="Arabic Typesetting" w:cs="Arabic Typesetting"/>
          <w:i/>
          <w:iCs w:val="0"/>
          <w:sz w:val="36"/>
          <w:szCs w:val="36"/>
        </w:rPr>
        <w:tab/>
      </w:r>
      <w:r w:rsidRPr="00C83052">
        <w:rPr>
          <w:rFonts w:ascii="Arabic Typesetting" w:hAnsi="Arabic Typesetting" w:cs="Arabic Typesetting"/>
          <w:i/>
          <w:iCs w:val="0"/>
          <w:sz w:val="36"/>
          <w:szCs w:val="36"/>
          <w:rtl/>
        </w:rPr>
        <w:t>الاقتصاد والإحصاء</w:t>
      </w:r>
      <w:bookmarkEnd w:id="76"/>
    </w:p>
    <w:p w:rsidR="00000798" w:rsidRPr="007D0DAE" w:rsidRDefault="00000798" w:rsidP="00793EDF">
      <w:pPr>
        <w:keepNext/>
        <w:tabs>
          <w:tab w:val="left" w:pos="1985"/>
        </w:tabs>
        <w:bidi/>
        <w:spacing w:after="120" w:line="340" w:lineRule="exact"/>
        <w:jc w:val="both"/>
        <w:rPr>
          <w:rFonts w:ascii="Arabic Typesetting" w:hAnsi="Arabic Typesetting" w:cs="Arabic Typesetting"/>
          <w:bCs/>
          <w:sz w:val="34"/>
          <w:szCs w:val="34"/>
        </w:rPr>
      </w:pPr>
      <w:r w:rsidRPr="007D0DAE">
        <w:rPr>
          <w:rFonts w:ascii="Arabic Typesetting" w:hAnsi="Arabic Typesetting" w:cs="Arabic Typesetting"/>
          <w:bCs/>
          <w:sz w:val="34"/>
          <w:szCs w:val="34"/>
          <w:rtl/>
        </w:rPr>
        <w:t>مدير البرنامج</w:t>
      </w:r>
      <w:r w:rsidRPr="007D0DAE">
        <w:rPr>
          <w:rFonts w:ascii="Arabic Typesetting" w:hAnsi="Arabic Typesetting" w:cs="Arabic Typesetting"/>
          <w:bCs/>
          <w:sz w:val="34"/>
          <w:szCs w:val="34"/>
        </w:rPr>
        <w:tab/>
      </w:r>
      <w:r w:rsidRPr="007D0DAE">
        <w:rPr>
          <w:rFonts w:ascii="Arabic Typesetting" w:hAnsi="Arabic Typesetting" w:cs="Arabic Typesetting"/>
          <w:bCs/>
          <w:sz w:val="34"/>
          <w:szCs w:val="34"/>
          <w:rtl/>
        </w:rPr>
        <w:t>المدير العام</w:t>
      </w:r>
    </w:p>
    <w:p w:rsidR="00000798" w:rsidRPr="007D0DAE" w:rsidRDefault="00000798" w:rsidP="00793EDF">
      <w:pPr>
        <w:keepNext/>
        <w:bidi/>
        <w:spacing w:after="120" w:line="340" w:lineRule="exact"/>
        <w:jc w:val="both"/>
        <w:rPr>
          <w:rFonts w:ascii="Arabic Typesetting" w:hAnsi="Arabic Typesetting" w:cs="Arabic Typesetting"/>
          <w:b/>
          <w:sz w:val="34"/>
          <w:szCs w:val="34"/>
          <w:rtl/>
          <w:lang w:bidi="ar-EG"/>
        </w:rPr>
      </w:pPr>
      <w:r w:rsidRPr="007D0DAE">
        <w:rPr>
          <w:rFonts w:ascii="Arabic Typesetting" w:hAnsi="Arabic Typesetting" w:cs="Arabic Typesetting"/>
          <w:b/>
          <w:sz w:val="34"/>
          <w:szCs w:val="34"/>
          <w:rtl/>
        </w:rPr>
        <w:t>استعراض التقدم المحرز في عام 2014</w:t>
      </w:r>
    </w:p>
    <w:p w:rsidR="00000798" w:rsidRPr="0075695B" w:rsidRDefault="00000798" w:rsidP="00000798">
      <w:pPr>
        <w:pStyle w:val="ListParagraph"/>
        <w:numPr>
          <w:ilvl w:val="0"/>
          <w:numId w:val="31"/>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5695B">
        <w:rPr>
          <w:rFonts w:ascii="Arabic Typesetting" w:hAnsi="Arabic Typesetting" w:cs="Arabic Typesetting"/>
          <w:sz w:val="34"/>
          <w:szCs w:val="34"/>
          <w:rtl/>
        </w:rPr>
        <w:t>حق</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قت الأعمال الإحصائية هدفها بالكامل في تعزيز إتاحة معلومات إحصائية دقيقة وشاملة في الوقت المناسب بشأن أداء نظام الملكية الفكرية في جميع أنحاء العالم. وأجرى البرنامج</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 xml:space="preserve">، مثلما حدث في السنوات السابقة، دراسةً استقصائيةً إحصائيةً </w:t>
      </w:r>
      <w:r>
        <w:rPr>
          <w:rFonts w:ascii="Arabic Typesetting" w:hAnsi="Arabic Typesetting" w:cs="Arabic Typesetting" w:hint="cs"/>
          <w:sz w:val="34"/>
          <w:szCs w:val="34"/>
          <w:rtl/>
        </w:rPr>
        <w:t>ل</w:t>
      </w:r>
      <w:r w:rsidRPr="0075695B">
        <w:rPr>
          <w:rFonts w:ascii="Arabic Typesetting" w:hAnsi="Arabic Typesetting" w:cs="Arabic Typesetting"/>
          <w:sz w:val="34"/>
          <w:szCs w:val="34"/>
          <w:rtl/>
        </w:rPr>
        <w:t xml:space="preserve">مكاتب الملكية الفكرية الوطنية والإقليمية. وكانت الردودُ </w:t>
      </w:r>
      <w:r>
        <w:rPr>
          <w:rFonts w:ascii="Arabic Typesetting" w:hAnsi="Arabic Typesetting" w:cs="Arabic Typesetting"/>
          <w:sz w:val="34"/>
          <w:szCs w:val="34"/>
          <w:rtl/>
        </w:rPr>
        <w:t>تغط</w:t>
      </w:r>
      <w:r>
        <w:rPr>
          <w:rFonts w:ascii="Arabic Typesetting" w:hAnsi="Arabic Typesetting" w:cs="Arabic Typesetting" w:hint="cs"/>
          <w:sz w:val="34"/>
          <w:szCs w:val="34"/>
          <w:rtl/>
        </w:rPr>
        <w:t>ي</w:t>
      </w:r>
      <w:r w:rsidRPr="0075695B">
        <w:rPr>
          <w:rFonts w:ascii="Arabic Typesetting" w:hAnsi="Arabic Typesetting" w:cs="Arabic Typesetting"/>
          <w:sz w:val="34"/>
          <w:szCs w:val="34"/>
          <w:rtl/>
        </w:rPr>
        <w:t xml:space="preserve"> أكثر من 90 بلداً، بما في ذلك أكبر الولايات القضائية التي تنتفع بالملكية الفكرية. وبالنسبة إلى كثير من مكاتب الملكية الفكرية </w:t>
      </w:r>
      <w:r>
        <w:rPr>
          <w:rFonts w:ascii="Arabic Typesetting" w:hAnsi="Arabic Typesetting" w:cs="Arabic Typesetting" w:hint="cs"/>
          <w:sz w:val="34"/>
          <w:szCs w:val="34"/>
          <w:rtl/>
        </w:rPr>
        <w:t>في</w:t>
      </w:r>
      <w:r w:rsidRPr="0075695B">
        <w:rPr>
          <w:rFonts w:ascii="Arabic Typesetting" w:hAnsi="Arabic Typesetting" w:cs="Arabic Typesetting"/>
          <w:sz w:val="34"/>
          <w:szCs w:val="34"/>
          <w:rtl/>
        </w:rPr>
        <w:t xml:space="preserve"> الاقتصادات الصغيرة والأقل نمواً، ظلت محدودية الموارد تشكل عقبة أمام </w:t>
      </w:r>
      <w:r>
        <w:rPr>
          <w:rFonts w:ascii="Arabic Typesetting" w:hAnsi="Arabic Typesetting" w:cs="Arabic Typesetting" w:hint="cs"/>
          <w:sz w:val="34"/>
          <w:szCs w:val="34"/>
          <w:rtl/>
        </w:rPr>
        <w:t>الإجابة عن</w:t>
      </w:r>
      <w:r w:rsidRPr="0075695B">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w:t>
      </w:r>
      <w:r w:rsidRPr="0075695B">
        <w:rPr>
          <w:rFonts w:ascii="Arabic Typesetting" w:hAnsi="Arabic Typesetting" w:cs="Arabic Typesetting"/>
          <w:sz w:val="34"/>
          <w:szCs w:val="34"/>
          <w:rtl/>
        </w:rPr>
        <w:t>لدراسة الاستقصائية الإحصائية. ومع ذلك، تمك</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ن البرنامج</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 xml:space="preserve"> من تحسين التغطية تدريجياً على مر السنين من خلال برامج التوعية والمساعدة المستهدفة.</w:t>
      </w:r>
    </w:p>
    <w:p w:rsidR="00000798" w:rsidRPr="007D0DAE" w:rsidRDefault="00000798" w:rsidP="00000798">
      <w:pPr>
        <w:pStyle w:val="ListParagraph"/>
        <w:numPr>
          <w:ilvl w:val="0"/>
          <w:numId w:val="31"/>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كما أدى البرنامجُ وظيفته الخاصة بإعداد التقارير الإحصائية، لا سيما من خلال نشر مؤشرات الملكية الفكرية العالمية، وتقرير الويبو بشأن حقائق وأرقام الملكية الفكرية، والمراجعات السنوية لنظام معاهدة التعاون بشأن البراءات ونظام مدريد ونظام لاهاي في الوقت المناسب، وكذلك من خلال مركز البيانات الإحصائية للملكية الفكرية والمرتسمات القطرية الإحصائية عن الملكية الفكرية المتاحة على صفحة الإحصاءات بموقع الويبو الإلكتروني. ومن الإنجازات الكبيرة التي تحققت في عام 2014 تحسين الكفاءة الوظيفية لمركز البيانات، بما في ذلك إعداد واجهت</w:t>
      </w:r>
      <w:r>
        <w:rPr>
          <w:rFonts w:ascii="Arabic Typesetting" w:hAnsi="Arabic Typesetting" w:cs="Arabic Typesetting" w:hint="cs"/>
          <w:sz w:val="34"/>
          <w:szCs w:val="34"/>
          <w:rtl/>
        </w:rPr>
        <w:t>ي</w:t>
      </w:r>
      <w:r w:rsidRPr="007D0DAE">
        <w:rPr>
          <w:rFonts w:ascii="Arabic Typesetting" w:hAnsi="Arabic Typesetting" w:cs="Arabic Typesetting"/>
          <w:sz w:val="34"/>
          <w:szCs w:val="34"/>
          <w:rtl/>
        </w:rPr>
        <w:t xml:space="preserve"> استخدام باللغتين الفرنسية والإسبانية. وكان هناك إنجاز آخر هو إعادة تصميم تقرير مؤشرات الملكية الفكرية العالمية (</w:t>
      </w:r>
      <w:r w:rsidRPr="007D0DAE">
        <w:rPr>
          <w:rFonts w:ascii="Arabic Typesetting" w:hAnsi="Arabic Typesetting" w:cs="Arabic Typesetting"/>
          <w:sz w:val="34"/>
          <w:szCs w:val="34"/>
        </w:rPr>
        <w:t>WIPI</w:t>
      </w:r>
      <w:r w:rsidRPr="007D0DAE">
        <w:rPr>
          <w:rFonts w:ascii="Arabic Typesetting" w:hAnsi="Arabic Typesetting" w:cs="Arabic Typesetting"/>
          <w:sz w:val="34"/>
          <w:szCs w:val="34"/>
          <w:rtl/>
        </w:rPr>
        <w:t>)، بغية تسهيل عثور الق</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ر</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اء على المعلومات المطلوبة. وبوجه عام، لبّت العروض</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الإحصائية الخاصة بالبرنامج احتياجات البيانات والتحليلات الإحصائية لدى طائفة كبيرة من المستخدمين – بدءاً من المتخصصين العاملين في مكاتب الملكية الفكرية والأوساط الأكاديمية وصولاً إلى المستخدمين الأعم خارج مجتمع الملكية الفكرية.</w:t>
      </w:r>
    </w:p>
    <w:p w:rsidR="00000798" w:rsidRPr="007D0DAE" w:rsidRDefault="00000798" w:rsidP="00000798">
      <w:pPr>
        <w:pStyle w:val="ListParagraph"/>
        <w:numPr>
          <w:ilvl w:val="0"/>
          <w:numId w:val="31"/>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وأحرزت أيضاً أعمالُ التحليل الاقتصادي الخاصة بالبرنامج تقدماً جيداً في تعزيز التحليل التجريبي عالي الجودة</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دعماً لوضع السياسات القائم على الأدلة. وكما </w:t>
      </w:r>
      <w:r>
        <w:rPr>
          <w:rFonts w:ascii="Arabic Typesetting" w:hAnsi="Arabic Typesetting" w:cs="Arabic Typesetting" w:hint="cs"/>
          <w:sz w:val="34"/>
          <w:szCs w:val="34"/>
          <w:rtl/>
        </w:rPr>
        <w:t>كان</w:t>
      </w:r>
      <w:r w:rsidRPr="007D0DAE">
        <w:rPr>
          <w:rFonts w:ascii="Arabic Typesetting" w:hAnsi="Arabic Typesetting" w:cs="Arabic Typesetting"/>
          <w:sz w:val="34"/>
          <w:szCs w:val="34"/>
          <w:rtl/>
        </w:rPr>
        <w:t xml:space="preserve"> الحال في السنوات السابقة، شاركت الويبو في نشر مؤشر الابتكار العالمي، بالاشتراك مع المعهد الأوروبي لإدارة الأعمال وجامعة كورنيل. وشمل مؤشرُ الابتكار العالمي لعام 2014 اقتصادات بلغ عددها 143، و</w:t>
      </w:r>
      <w:r>
        <w:rPr>
          <w:rFonts w:ascii="Arabic Typesetting" w:hAnsi="Arabic Typesetting" w:cs="Arabic Typesetting" w:hint="cs"/>
          <w:sz w:val="34"/>
          <w:szCs w:val="34"/>
          <w:rtl/>
        </w:rPr>
        <w:t xml:space="preserve">قد </w:t>
      </w:r>
      <w:r w:rsidRPr="007D0DAE">
        <w:rPr>
          <w:rFonts w:ascii="Arabic Typesetting" w:hAnsi="Arabic Typesetting" w:cs="Arabic Typesetting"/>
          <w:sz w:val="34"/>
          <w:szCs w:val="34"/>
          <w:rtl/>
        </w:rPr>
        <w:t xml:space="preserve">أُطلق المؤشر في مدينة سيدني بأستراليا في اجتماع لقادة الأعمال التجارية الدولية يُعرف باسم </w:t>
      </w:r>
      <w:r w:rsidRPr="007D0DAE">
        <w:rPr>
          <w:rFonts w:ascii="Arabic Typesetting" w:hAnsi="Arabic Typesetting" w:cs="Arabic Typesetting"/>
          <w:sz w:val="34"/>
          <w:szCs w:val="34"/>
        </w:rPr>
        <w:t>B20</w:t>
      </w:r>
      <w:r w:rsidRPr="007D0DAE">
        <w:rPr>
          <w:rFonts w:ascii="Arabic Typesetting" w:hAnsi="Arabic Typesetting" w:cs="Arabic Typesetting"/>
          <w:sz w:val="34"/>
          <w:szCs w:val="34"/>
          <w:rtl/>
        </w:rPr>
        <w:t xml:space="preserve">. وعُرض </w:t>
      </w:r>
      <w:r>
        <w:rPr>
          <w:rFonts w:ascii="Arabic Typesetting" w:hAnsi="Arabic Typesetting" w:cs="Arabic Typesetting" w:hint="cs"/>
          <w:sz w:val="34"/>
          <w:szCs w:val="34"/>
          <w:rtl/>
        </w:rPr>
        <w:t xml:space="preserve">المؤشر </w:t>
      </w:r>
      <w:r w:rsidRPr="007D0DAE">
        <w:rPr>
          <w:rFonts w:ascii="Arabic Typesetting" w:hAnsi="Arabic Typesetting" w:cs="Arabic Typesetting"/>
          <w:sz w:val="34"/>
          <w:szCs w:val="34"/>
          <w:rtl/>
        </w:rPr>
        <w:t xml:space="preserve">بعد ذلك </w:t>
      </w:r>
      <w:r>
        <w:rPr>
          <w:rFonts w:ascii="Arabic Typesetting" w:hAnsi="Arabic Typesetting" w:cs="Arabic Typesetting" w:hint="cs"/>
          <w:sz w:val="34"/>
          <w:szCs w:val="34"/>
          <w:rtl/>
        </w:rPr>
        <w:t>على</w:t>
      </w:r>
      <w:r w:rsidRPr="007D0DAE">
        <w:rPr>
          <w:rFonts w:ascii="Arabic Typesetting" w:hAnsi="Arabic Typesetting" w:cs="Arabic Typesetting"/>
          <w:sz w:val="34"/>
          <w:szCs w:val="34"/>
          <w:rtl/>
        </w:rPr>
        <w:t xml:space="preserve"> مؤتمرات وطنية ودولية في كل أنحاء العالم. كما أن نشر مؤشر الابتكار العالمي </w:t>
      </w:r>
      <w:r>
        <w:rPr>
          <w:rFonts w:ascii="Arabic Typesetting" w:hAnsi="Arabic Typesetting" w:cs="Arabic Typesetting" w:hint="cs"/>
          <w:sz w:val="34"/>
          <w:szCs w:val="34"/>
          <w:rtl/>
        </w:rPr>
        <w:t>استمر</w:t>
      </w:r>
      <w:r w:rsidRPr="007D0DAE">
        <w:rPr>
          <w:rFonts w:ascii="Arabic Typesetting" w:hAnsi="Arabic Typesetting" w:cs="Arabic Typesetting"/>
          <w:sz w:val="34"/>
          <w:szCs w:val="34"/>
          <w:rtl/>
        </w:rPr>
        <w:t xml:space="preserve"> أيضاً </w:t>
      </w:r>
      <w:r>
        <w:rPr>
          <w:rFonts w:ascii="Arabic Typesetting" w:hAnsi="Arabic Typesetting" w:cs="Arabic Typesetting" w:hint="cs"/>
          <w:sz w:val="34"/>
          <w:szCs w:val="34"/>
          <w:rtl/>
        </w:rPr>
        <w:t xml:space="preserve">في </w:t>
      </w:r>
      <w:r w:rsidRPr="007D0DAE">
        <w:rPr>
          <w:rFonts w:ascii="Arabic Typesetting" w:hAnsi="Arabic Typesetting" w:cs="Arabic Typesetting"/>
          <w:sz w:val="34"/>
          <w:szCs w:val="34"/>
          <w:rtl/>
        </w:rPr>
        <w:t xml:space="preserve">جذب اهتمام وسائل الاعلام بشكل كبير. وإضافةً إلى ذلك، </w:t>
      </w:r>
      <w:r>
        <w:rPr>
          <w:rFonts w:ascii="Arabic Typesetting" w:hAnsi="Arabic Typesetting" w:cs="Arabic Typesetting" w:hint="cs"/>
          <w:sz w:val="34"/>
          <w:szCs w:val="34"/>
          <w:rtl/>
        </w:rPr>
        <w:t xml:space="preserve">قامت </w:t>
      </w:r>
      <w:r w:rsidRPr="007D0DAE">
        <w:rPr>
          <w:rFonts w:ascii="Arabic Typesetting" w:hAnsi="Arabic Typesetting" w:cs="Arabic Typesetting"/>
          <w:sz w:val="34"/>
          <w:szCs w:val="34"/>
          <w:rtl/>
        </w:rPr>
        <w:t>الحكومات الوطنية والمنظمات الدولية والجهات المعنية الأخرى في منظومة الابتكار</w:t>
      </w:r>
      <w:r>
        <w:rPr>
          <w:rFonts w:ascii="Arabic Typesetting" w:hAnsi="Arabic Typesetting" w:cs="Arabic Typesetting" w:hint="cs"/>
          <w:sz w:val="34"/>
          <w:szCs w:val="34"/>
          <w:rtl/>
        </w:rPr>
        <w:t xml:space="preserve"> باستخدام </w:t>
      </w:r>
      <w:r w:rsidRPr="007D0DAE">
        <w:rPr>
          <w:rFonts w:ascii="Arabic Typesetting" w:hAnsi="Arabic Typesetting" w:cs="Arabic Typesetting"/>
          <w:sz w:val="34"/>
          <w:szCs w:val="34"/>
          <w:rtl/>
        </w:rPr>
        <w:t xml:space="preserve">المؤشر بانتظام، بوصفه مصدراً مرجعياً لتحليل أداء الابتكار، </w:t>
      </w:r>
      <w:r w:rsidRPr="00CE6C20">
        <w:rPr>
          <w:rFonts w:ascii="Arabic Typesetting" w:hAnsi="Arabic Typesetting" w:cs="Arabic Typesetting"/>
          <w:sz w:val="34"/>
          <w:szCs w:val="34"/>
          <w:rtl/>
        </w:rPr>
        <w:t>على حد تعبير</w:t>
      </w:r>
      <w:r w:rsidRPr="007D0DAE">
        <w:rPr>
          <w:rFonts w:ascii="Arabic Typesetting" w:hAnsi="Arabic Typesetting" w:cs="Arabic Typesetting"/>
          <w:sz w:val="34"/>
          <w:szCs w:val="34"/>
          <w:rtl/>
        </w:rPr>
        <w:t xml:space="preserve"> العديد من الاستشهادات واستفسارات البيانات وطلبات الخدمات الاستشارية.</w:t>
      </w:r>
    </w:p>
    <w:p w:rsidR="00000798" w:rsidRPr="007D0DAE" w:rsidRDefault="00000798" w:rsidP="00000798">
      <w:pPr>
        <w:pStyle w:val="ListParagraph"/>
        <w:numPr>
          <w:ilvl w:val="0"/>
          <w:numId w:val="31"/>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وتحققت إنجازات ملحوظة على جبهات أخرى أيضاً. ف</w:t>
      </w:r>
      <w:r>
        <w:rPr>
          <w:rFonts w:ascii="Arabic Typesetting" w:hAnsi="Arabic Typesetting" w:cs="Arabic Typesetting" w:hint="cs"/>
          <w:sz w:val="34"/>
          <w:szCs w:val="34"/>
          <w:rtl/>
        </w:rPr>
        <w:t xml:space="preserve">قد </w:t>
      </w:r>
      <w:r w:rsidRPr="007D0DAE">
        <w:rPr>
          <w:rFonts w:ascii="Arabic Typesetting" w:hAnsi="Arabic Typesetting" w:cs="Arabic Typesetting"/>
          <w:sz w:val="34"/>
          <w:szCs w:val="34"/>
          <w:rtl/>
        </w:rPr>
        <w:t xml:space="preserve">أُحرِز تقدمٌ جيدٌ نحو إعداد تقرير عالمي جديد عن الملكية الفكرية </w:t>
      </w:r>
      <w:r>
        <w:rPr>
          <w:rFonts w:ascii="Arabic Typesetting" w:hAnsi="Arabic Typesetting" w:cs="Arabic Typesetting" w:hint="cs"/>
          <w:sz w:val="34"/>
          <w:szCs w:val="34"/>
          <w:rtl/>
        </w:rPr>
        <w:t>و</w:t>
      </w:r>
      <w:r w:rsidRPr="007D0DAE">
        <w:rPr>
          <w:rFonts w:ascii="Arabic Typesetting" w:hAnsi="Arabic Typesetting" w:cs="Arabic Typesetting"/>
          <w:sz w:val="34"/>
          <w:szCs w:val="34"/>
          <w:rtl/>
        </w:rPr>
        <w:t>سيُنشَر في النصف الثاني من عام 2015. كما دعمَّ البرنامجُ بشكل مباشر عمل لجان الويبو – لا سيما من خلال دراسة عن مرونة رسوم معاهدة التعاون بشأن البراءات للفريق العامل المعني بمعاهدة التعاون بشأن البراءات</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وحلقة دراسية عن استثناءات وتقييدات على حقوق البراءات خلال دورة اللجنة الدائمة المعنية بقانون البراءات. وإضافةً إلى ذلك، ظلت مساعدة الدول الأعضاء في الويبو بدراسات قطرية ركناً مهماً في أعمال التحليل الاقتصادي الخاصة بالبرنامج، وجرت تلك المساعدة تحت مظلة مشروع جدول أعمال التنمية الخاص بالملكية الفكرية والتنمية الاجتماعية والاقتصادية. وفي عام 2014، انتهت المرحلة الأولى من هذا المشروع (</w:t>
      </w:r>
      <w:r w:rsidRPr="007D0DAE">
        <w:rPr>
          <w:rFonts w:ascii="Arabic Typesetting" w:hAnsi="Arabic Typesetting" w:cs="Arabic Typesetting"/>
          <w:sz w:val="34"/>
          <w:szCs w:val="34"/>
        </w:rPr>
        <w:t>CDIP/5/7</w:t>
      </w:r>
      <w:r w:rsidRPr="007D0DAE">
        <w:rPr>
          <w:rFonts w:ascii="Arabic Typesetting" w:hAnsi="Arabic Typesetting" w:cs="Arabic Typesetting"/>
          <w:sz w:val="34"/>
          <w:szCs w:val="34"/>
          <w:rtl/>
        </w:rPr>
        <w:t>)، وخضعت لتقييم خارجي (</w:t>
      </w:r>
      <w:r w:rsidRPr="007D0DAE">
        <w:rPr>
          <w:rFonts w:ascii="Arabic Typesetting" w:hAnsi="Arabic Typesetting" w:cs="Arabic Typesetting"/>
          <w:sz w:val="34"/>
          <w:szCs w:val="34"/>
        </w:rPr>
        <w:t>CDIP/14/3</w:t>
      </w:r>
      <w:r w:rsidRPr="007D0DAE">
        <w:rPr>
          <w:rFonts w:ascii="Arabic Typesetting" w:hAnsi="Arabic Typesetting" w:cs="Arabic Typesetting"/>
          <w:sz w:val="34"/>
          <w:szCs w:val="34"/>
          <w:rtl/>
        </w:rPr>
        <w:t>)، وعُرض هذا التقييم على الدورة الرابعة عشرة للجنة المعنية بالتنمية والملكية الفكرية. واعتمدت الدولُ الأعضاء في الويبو مرحلةً ثانيةً من المشروع (</w:t>
      </w:r>
      <w:r w:rsidRPr="007D0DAE">
        <w:rPr>
          <w:rFonts w:ascii="Arabic Typesetting" w:hAnsi="Arabic Typesetting" w:cs="Arabic Typesetting"/>
          <w:sz w:val="34"/>
          <w:szCs w:val="34"/>
        </w:rPr>
        <w:t>CDIP/14/7</w:t>
      </w:r>
      <w:r w:rsidRPr="007D0DAE">
        <w:rPr>
          <w:rFonts w:ascii="Arabic Typesetting" w:hAnsi="Arabic Typesetting" w:cs="Arabic Typesetting"/>
          <w:sz w:val="34"/>
          <w:szCs w:val="34"/>
          <w:rtl/>
        </w:rPr>
        <w:t>) ستُن</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فَّذ في الفترة من عام 2015 حتى عام 2017. وواصلت الدراسات</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التي أُجريت في إطار مشروع جدول أعمال التنمية الاستجابة</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لتوصيات جدول أعمال التنمية ذات الصلة، وخاصةً التوصيتان 35 و37.</w:t>
      </w:r>
    </w:p>
    <w:p w:rsidR="00000798" w:rsidRPr="007D0DAE" w:rsidRDefault="00000798" w:rsidP="00000798">
      <w:pPr>
        <w:pStyle w:val="ListParagraph"/>
        <w:numPr>
          <w:ilvl w:val="0"/>
          <w:numId w:val="31"/>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وأخيراً، واصل البرنامجُ تنسيق شبكة</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من الخبراء الاقتصاديين في مكاتب الملكية الفكرية – وهي </w:t>
      </w:r>
      <w:r>
        <w:rPr>
          <w:rFonts w:ascii="Arabic Typesetting" w:hAnsi="Arabic Typesetting" w:cs="Arabic Typesetting" w:hint="cs"/>
          <w:sz w:val="34"/>
          <w:szCs w:val="34"/>
          <w:rtl/>
        </w:rPr>
        <w:t xml:space="preserve">شبكة </w:t>
      </w:r>
      <w:r w:rsidRPr="007D0DAE">
        <w:rPr>
          <w:rFonts w:ascii="Arabic Typesetting" w:hAnsi="Arabic Typesetting" w:cs="Arabic Typesetting"/>
          <w:sz w:val="34"/>
          <w:szCs w:val="34"/>
          <w:rtl/>
        </w:rPr>
        <w:t xml:space="preserve">مفتوحة لجميع مكاتب الملكية الفكرية </w:t>
      </w:r>
      <w:r w:rsidRPr="009F2DA9">
        <w:rPr>
          <w:rFonts w:ascii="Arabic Typesetting" w:hAnsi="Arabic Typesetting" w:cs="Arabic Typesetting"/>
          <w:sz w:val="34"/>
          <w:szCs w:val="34"/>
          <w:rtl/>
        </w:rPr>
        <w:t>ذات القدرة البحثية الاقتصادية</w:t>
      </w:r>
      <w:r w:rsidRPr="007D0DAE">
        <w:rPr>
          <w:rFonts w:ascii="Arabic Typesetting" w:hAnsi="Arabic Typesetting" w:cs="Arabic Typesetting"/>
          <w:sz w:val="34"/>
          <w:szCs w:val="34"/>
          <w:rtl/>
        </w:rPr>
        <w:t xml:space="preserve"> – للمساعدة في تعزيز وتسهيل البحث الاقتصادي التجريبي والدقيق علمياً في مجال الملكية الفكرية.</w:t>
      </w:r>
    </w:p>
    <w:p w:rsidR="00000798" w:rsidRPr="007D0DAE" w:rsidRDefault="00000798" w:rsidP="00793EDF">
      <w:pPr>
        <w:bidi/>
        <w:spacing w:after="120" w:line="340" w:lineRule="exact"/>
        <w:jc w:val="both"/>
        <w:rPr>
          <w:rFonts w:ascii="Arabic Typesetting" w:hAnsi="Arabic Typesetting" w:cs="Arabic Typesetting"/>
          <w:b/>
          <w:sz w:val="34"/>
          <w:szCs w:val="34"/>
        </w:rPr>
      </w:pPr>
    </w:p>
    <w:p w:rsidR="00000798" w:rsidRPr="00DA5068" w:rsidRDefault="00000798" w:rsidP="00793EDF">
      <w:pPr>
        <w:keepNext/>
        <w:bidi/>
        <w:spacing w:after="120" w:line="340" w:lineRule="exact"/>
        <w:jc w:val="both"/>
        <w:rPr>
          <w:rFonts w:ascii="Arabic Typesetting" w:hAnsi="Arabic Typesetting" w:cs="Arabic Typesetting"/>
          <w:sz w:val="36"/>
          <w:szCs w:val="36"/>
          <w:rtl/>
          <w:lang w:bidi="ar-EG"/>
        </w:rPr>
      </w:pPr>
      <w:r w:rsidRPr="00DA5068">
        <w:rPr>
          <w:rFonts w:ascii="Arabic Typesetting" w:hAnsi="Arabic Typesetting" w:cs="Arabic Typesetting"/>
          <w:sz w:val="36"/>
          <w:szCs w:val="36"/>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2"/>
        <w:gridCol w:w="2573"/>
        <w:gridCol w:w="1284"/>
        <w:gridCol w:w="2685"/>
        <w:gridCol w:w="853"/>
      </w:tblGrid>
      <w:tr w:rsidR="00000798" w:rsidRPr="00DA5068" w:rsidTr="00426F48">
        <w:tc>
          <w:tcPr>
            <w:tcW w:w="5000" w:type="pct"/>
            <w:gridSpan w:val="5"/>
            <w:tcBorders>
              <w:top w:val="single" w:sz="4" w:space="0" w:color="auto"/>
              <w:bottom w:val="single" w:sz="4" w:space="0" w:color="auto"/>
            </w:tcBorders>
            <w:shd w:val="clear" w:color="auto" w:fill="CCFFFF"/>
            <w:vAlign w:val="center"/>
          </w:tcPr>
          <w:p w:rsidR="00000798" w:rsidRPr="00DA5068" w:rsidRDefault="00000798" w:rsidP="00426F48">
            <w:pPr>
              <w:keepNext/>
              <w:tabs>
                <w:tab w:val="left" w:pos="1452"/>
              </w:tabs>
              <w:bidi/>
              <w:spacing w:before="60" w:after="60" w:line="280" w:lineRule="exact"/>
              <w:rPr>
                <w:rFonts w:ascii="Arabic Typesetting" w:hAnsi="Arabic Typesetting" w:cs="Arabic Typesetting"/>
                <w:b/>
                <w:bCs/>
                <w:sz w:val="30"/>
                <w:szCs w:val="30"/>
                <w:rtl/>
                <w:lang w:bidi="ar-EG"/>
              </w:rPr>
            </w:pPr>
            <w:r w:rsidRPr="00DA506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DA5068">
              <w:rPr>
                <w:rFonts w:ascii="Arabic Typesetting" w:hAnsi="Arabic Typesetting" w:cs="Arabic Typesetting"/>
                <w:sz w:val="30"/>
                <w:szCs w:val="30"/>
                <w:rtl/>
              </w:rPr>
              <w:t>ھ1.5 استخدام معلومات الويبو الإحصائية بشأن الملكية الفكرية على نطاق أوسع ونحو أفضل</w:t>
            </w:r>
          </w:p>
        </w:tc>
      </w:tr>
      <w:tr w:rsidR="00000798" w:rsidRPr="00DA5068" w:rsidTr="00426F48">
        <w:tc>
          <w:tcPr>
            <w:tcW w:w="1048" w:type="pct"/>
            <w:tcBorders>
              <w:top w:val="single" w:sz="4" w:space="0" w:color="auto"/>
            </w:tcBorders>
            <w:shd w:val="clear" w:color="auto" w:fill="auto"/>
            <w:vAlign w:val="center"/>
          </w:tcPr>
          <w:p w:rsidR="00000798" w:rsidRPr="00DA5068" w:rsidRDefault="00000798" w:rsidP="00426F48">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مؤشرات الأداء</w:t>
            </w:r>
          </w:p>
        </w:tc>
        <w:tc>
          <w:tcPr>
            <w:tcW w:w="1375" w:type="pct"/>
            <w:tcBorders>
              <w:top w:val="single" w:sz="4" w:space="0" w:color="auto"/>
            </w:tcBorders>
            <w:shd w:val="clear" w:color="auto" w:fill="auto"/>
            <w:vAlign w:val="center"/>
          </w:tcPr>
          <w:p w:rsidR="00000798" w:rsidRPr="00DA5068" w:rsidRDefault="00000798" w:rsidP="00426F48">
            <w:pPr>
              <w:keepNext/>
              <w:bidi/>
              <w:spacing w:before="60" w:after="60" w:line="280" w:lineRule="exact"/>
              <w:rPr>
                <w:rFonts w:ascii="Arabic Typesetting" w:hAnsi="Arabic Typesetting" w:cs="Arabic Typesetting"/>
                <w:b/>
                <w:bCs/>
                <w:sz w:val="30"/>
                <w:szCs w:val="30"/>
              </w:rPr>
            </w:pPr>
            <w:r w:rsidRPr="00DA5068">
              <w:rPr>
                <w:rFonts w:ascii="Arabic Typesetting" w:hAnsi="Arabic Typesetting" w:cs="Arabic Typesetting"/>
                <w:b/>
                <w:bCs/>
                <w:sz w:val="30"/>
                <w:szCs w:val="30"/>
                <w:rtl/>
              </w:rPr>
              <w:t>أسس المقارنة</w:t>
            </w:r>
          </w:p>
        </w:tc>
        <w:tc>
          <w:tcPr>
            <w:tcW w:w="686" w:type="pct"/>
            <w:tcBorders>
              <w:top w:val="single" w:sz="4" w:space="0" w:color="auto"/>
            </w:tcBorders>
            <w:shd w:val="clear" w:color="auto" w:fill="auto"/>
            <w:tcMar>
              <w:top w:w="110" w:type="dxa"/>
            </w:tcMar>
            <w:vAlign w:val="center"/>
          </w:tcPr>
          <w:p w:rsidR="00000798" w:rsidRPr="00DA5068" w:rsidRDefault="00000798" w:rsidP="00426F48">
            <w:pPr>
              <w:keepNext/>
              <w:bidi/>
              <w:spacing w:before="60" w:after="60" w:line="280" w:lineRule="exact"/>
              <w:rPr>
                <w:rFonts w:ascii="Arabic Typesetting" w:hAnsi="Arabic Typesetting" w:cs="Arabic Typesetting"/>
                <w:bCs/>
                <w:sz w:val="30"/>
                <w:szCs w:val="30"/>
              </w:rPr>
            </w:pPr>
            <w:r w:rsidRPr="00DA5068">
              <w:rPr>
                <w:rFonts w:ascii="Arabic Typesetting" w:hAnsi="Arabic Typesetting" w:cs="Arabic Typesetting"/>
                <w:bCs/>
                <w:sz w:val="30"/>
                <w:szCs w:val="30"/>
                <w:rtl/>
              </w:rPr>
              <w:t>الأهداف</w:t>
            </w:r>
          </w:p>
        </w:tc>
        <w:tc>
          <w:tcPr>
            <w:tcW w:w="1435" w:type="pct"/>
            <w:tcBorders>
              <w:top w:val="single" w:sz="4" w:space="0" w:color="auto"/>
            </w:tcBorders>
            <w:shd w:val="clear" w:color="auto" w:fill="FFFFFF"/>
            <w:tcMar>
              <w:top w:w="110" w:type="dxa"/>
            </w:tcMar>
            <w:vAlign w:val="center"/>
          </w:tcPr>
          <w:p w:rsidR="00000798" w:rsidRPr="00DA5068" w:rsidRDefault="00000798" w:rsidP="00426F48">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بيانات الأداء</w:t>
            </w:r>
          </w:p>
        </w:tc>
        <w:tc>
          <w:tcPr>
            <w:tcW w:w="456" w:type="pct"/>
            <w:tcBorders>
              <w:top w:val="single" w:sz="4" w:space="0" w:color="auto"/>
            </w:tcBorders>
            <w:shd w:val="clear" w:color="auto" w:fill="auto"/>
            <w:tcMar>
              <w:top w:w="110" w:type="dxa"/>
            </w:tcMar>
            <w:vAlign w:val="center"/>
          </w:tcPr>
          <w:p w:rsidR="00000798" w:rsidRPr="00DA5068" w:rsidRDefault="00000798" w:rsidP="00426F48">
            <w:pPr>
              <w:keepNext/>
              <w:bidi/>
              <w:spacing w:before="60" w:after="60" w:line="280" w:lineRule="exact"/>
              <w:jc w:val="center"/>
              <w:rPr>
                <w:rFonts w:ascii="Arabic Typesetting" w:hAnsi="Arabic Typesetting" w:cs="Arabic Typesetting"/>
                <w:b/>
                <w:bCs/>
                <w:sz w:val="30"/>
                <w:szCs w:val="30"/>
              </w:rPr>
            </w:pPr>
            <w:r w:rsidRPr="00DA5068">
              <w:rPr>
                <w:rFonts w:ascii="Arabic Typesetting" w:hAnsi="Arabic Typesetting" w:cs="Arabic Typesetting"/>
                <w:b/>
                <w:bCs/>
                <w:sz w:val="30"/>
                <w:szCs w:val="30"/>
                <w:rtl/>
              </w:rPr>
              <w:t>السير</w:t>
            </w:r>
          </w:p>
        </w:tc>
      </w:tr>
      <w:tr w:rsidR="00000798" w:rsidRPr="00DA5068" w:rsidTr="00426F48">
        <w:tc>
          <w:tcPr>
            <w:tcW w:w="1048" w:type="pct"/>
            <w:shd w:val="clear" w:color="auto" w:fill="auto"/>
          </w:tcPr>
          <w:p w:rsidR="00000798" w:rsidRPr="00DA5068" w:rsidRDefault="00000798" w:rsidP="00426F48">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1375" w:type="pct"/>
            <w:shd w:val="clear" w:color="auto" w:fill="auto"/>
          </w:tcPr>
          <w:p w:rsidR="00000798" w:rsidRPr="00DA5068" w:rsidRDefault="00000798" w:rsidP="00426F48">
            <w:pPr>
              <w:bidi/>
              <w:spacing w:before="60" w:after="60" w:line="280" w:lineRule="exact"/>
              <w:rPr>
                <w:rFonts w:ascii="Arabic Typesetting" w:hAnsi="Arabic Typesetting" w:cs="Arabic Typesetting"/>
                <w:color w:val="002060"/>
                <w:sz w:val="30"/>
                <w:szCs w:val="30"/>
                <w:lang w:bidi="ar-EG"/>
              </w:rPr>
            </w:pPr>
            <w:r w:rsidRPr="00A70388">
              <w:rPr>
                <w:rFonts w:ascii="Arabic Typesetting" w:hAnsi="Arabic Typesetting" w:cs="Arabic Typesetting"/>
                <w:iCs/>
                <w:color w:val="002060"/>
                <w:sz w:val="30"/>
                <w:szCs w:val="30"/>
                <w:rtl/>
              </w:rPr>
              <w:t>أساس المقارنة الم</w:t>
            </w:r>
            <w:r w:rsidRPr="00A70388">
              <w:rPr>
                <w:rFonts w:ascii="Arabic Typesetting" w:hAnsi="Arabic Typesetting" w:cs="Arabic Typesetting" w:hint="cs"/>
                <w:iCs/>
                <w:color w:val="002060"/>
                <w:sz w:val="30"/>
                <w:szCs w:val="30"/>
                <w:rtl/>
              </w:rPr>
              <w:t>ُ</w:t>
            </w:r>
            <w:r w:rsidRPr="00A70388">
              <w:rPr>
                <w:rFonts w:ascii="Arabic Typesetting" w:hAnsi="Arabic Typesetting" w:cs="Arabic Typesetting"/>
                <w:iCs/>
                <w:color w:val="002060"/>
                <w:sz w:val="30"/>
                <w:szCs w:val="30"/>
                <w:rtl/>
              </w:rPr>
              <w:t>حدّ</w:t>
            </w:r>
            <w:r w:rsidRPr="00A70388">
              <w:rPr>
                <w:rFonts w:ascii="Arabic Typesetting" w:hAnsi="Arabic Typesetting" w:cs="Arabic Typesetting" w:hint="cs"/>
                <w:iCs/>
                <w:color w:val="002060"/>
                <w:sz w:val="30"/>
                <w:szCs w:val="30"/>
                <w:rtl/>
              </w:rPr>
              <w:t>َ</w:t>
            </w:r>
            <w:r w:rsidRPr="00A70388">
              <w:rPr>
                <w:rFonts w:ascii="Arabic Typesetting" w:hAnsi="Arabic Typesetting" w:cs="Arabic Typesetting"/>
                <w:iCs/>
                <w:color w:val="002060"/>
                <w:sz w:val="30"/>
                <w:szCs w:val="30"/>
                <w:rtl/>
              </w:rPr>
              <w:t>ث في نهاية 2013</w:t>
            </w:r>
            <w:r w:rsidRPr="00A7038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DA5068">
              <w:rPr>
                <w:rFonts w:ascii="Arabic Typesetting" w:hAnsi="Arabic Typesetting" w:cs="Arabic Typesetting"/>
                <w:color w:val="002060"/>
                <w:sz w:val="30"/>
                <w:szCs w:val="30"/>
                <w:rtl/>
              </w:rPr>
              <w:t>في</w:t>
            </w:r>
            <w:r>
              <w:rPr>
                <w:rFonts w:ascii="Arabic Typesetting" w:hAnsi="Arabic Typesetting" w:cs="Arabic Typesetting" w:hint="cs"/>
                <w:color w:val="002060"/>
                <w:sz w:val="30"/>
                <w:szCs w:val="30"/>
                <w:rtl/>
              </w:rPr>
              <w:t xml:space="preserve"> عام</w:t>
            </w:r>
            <w:r w:rsidRPr="00DA5068">
              <w:rPr>
                <w:rFonts w:ascii="Arabic Typesetting" w:hAnsi="Arabic Typesetting" w:cs="Arabic Typesetting"/>
                <w:color w:val="002060"/>
                <w:sz w:val="30"/>
                <w:szCs w:val="30"/>
                <w:rtl/>
              </w:rPr>
              <w:t xml:space="preserve"> 2013، تم تنزيل الطبعتين الأخيرتين المتاحتين (طبعت</w:t>
            </w:r>
            <w:r>
              <w:rPr>
                <w:rFonts w:ascii="Arabic Typesetting" w:hAnsi="Arabic Typesetting" w:cs="Arabic Typesetting" w:hint="cs"/>
                <w:color w:val="002060"/>
                <w:sz w:val="30"/>
                <w:szCs w:val="30"/>
                <w:rtl/>
              </w:rPr>
              <w:t>ي</w:t>
            </w:r>
            <w:r w:rsidRPr="00DA5068">
              <w:rPr>
                <w:rFonts w:ascii="Arabic Typesetting" w:hAnsi="Arabic Typesetting" w:cs="Arabic Typesetting"/>
                <w:color w:val="002060"/>
                <w:sz w:val="30"/>
                <w:szCs w:val="30"/>
                <w:rtl/>
              </w:rPr>
              <w:t xml:space="preserve"> 2012 و2013) </w:t>
            </w:r>
            <w:r>
              <w:rPr>
                <w:rFonts w:ascii="Arabic Typesetting" w:hAnsi="Arabic Typesetting" w:cs="Arabic Typesetting" w:hint="cs"/>
                <w:color w:val="002060"/>
                <w:sz w:val="30"/>
                <w:szCs w:val="30"/>
                <w:rtl/>
              </w:rPr>
              <w:t xml:space="preserve">من </w:t>
            </w:r>
            <w:r w:rsidRPr="00DA5068">
              <w:rPr>
                <w:rFonts w:ascii="Arabic Typesetting" w:hAnsi="Arabic Typesetting" w:cs="Arabic Typesetting"/>
                <w:color w:val="002060"/>
                <w:sz w:val="30"/>
                <w:szCs w:val="30"/>
                <w:rtl/>
              </w:rPr>
              <w:t>مؤشرات الملكية الفكرية العالمية (المنشور رقم 941) وتقرير الويبو بشأن حقائق وأرقام الملكية الفكرية (رقم 943) 670 52 مرة</w:t>
            </w:r>
            <w:r>
              <w:rPr>
                <w:rFonts w:ascii="Arabic Typesetting" w:hAnsi="Arabic Typesetting" w:cs="Arabic Typesetting" w:hint="cs"/>
                <w:color w:val="002060"/>
                <w:sz w:val="30"/>
                <w:szCs w:val="30"/>
                <w:rtl/>
              </w:rPr>
              <w:t xml:space="preserve">ً </w:t>
            </w:r>
            <w:r>
              <w:rPr>
                <w:rFonts w:ascii="Arabic Typesetting" w:hAnsi="Arabic Typesetting" w:cs="Arabic Typesetting"/>
                <w:color w:val="002060"/>
                <w:sz w:val="30"/>
                <w:szCs w:val="30"/>
                <w:rtl/>
              </w:rPr>
              <w:t>على وج</w:t>
            </w:r>
            <w:r w:rsidRPr="00ED512F">
              <w:rPr>
                <w:rFonts w:ascii="Arabic Typesetting" w:hAnsi="Arabic Typesetting" w:cs="Arabic Typesetting"/>
                <w:color w:val="002060"/>
                <w:sz w:val="30"/>
                <w:szCs w:val="30"/>
                <w:rtl/>
              </w:rPr>
              <w:t>ه الإجمال</w:t>
            </w:r>
            <w:r w:rsidRPr="00DA5068">
              <w:rPr>
                <w:rFonts w:ascii="Arabic Typesetting" w:hAnsi="Arabic Typesetting" w:cs="Arabic Typesetting"/>
                <w:color w:val="002060"/>
                <w:sz w:val="30"/>
                <w:szCs w:val="30"/>
              </w:rPr>
              <w:t>.</w:t>
            </w:r>
          </w:p>
          <w:p w:rsidR="00000798" w:rsidRPr="00650D79" w:rsidRDefault="00000798" w:rsidP="00426F48">
            <w:pPr>
              <w:bidi/>
              <w:spacing w:before="60" w:after="60" w:line="280" w:lineRule="exact"/>
              <w:rPr>
                <w:rFonts w:ascii="Arabic Typesetting" w:hAnsi="Arabic Typesetting" w:cs="Arabic Typesetting"/>
                <w:sz w:val="30"/>
                <w:szCs w:val="30"/>
                <w:lang w:bidi="ar-EG"/>
              </w:rPr>
            </w:pPr>
            <w:r w:rsidRPr="006512CF">
              <w:rPr>
                <w:rFonts w:ascii="Arabic Typesetting" w:hAnsi="Arabic Typesetting" w:cs="Arabic Typesetting"/>
                <w:iCs/>
                <w:sz w:val="30"/>
                <w:szCs w:val="30"/>
                <w:rtl/>
              </w:rPr>
              <w:t>أساس المقارنة الأصلي في البرنامج والميزانية 2014/15</w:t>
            </w:r>
            <w:r w:rsidRPr="006512CF">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 xml:space="preserve">يُحدَّد </w:t>
            </w:r>
            <w:r w:rsidR="004721FF">
              <w:rPr>
                <w:rFonts w:ascii="Arabic Typesetting" w:hAnsi="Arabic Typesetting" w:cs="Arabic Typesetting" w:hint="cs"/>
                <w:sz w:val="30"/>
                <w:szCs w:val="30"/>
                <w:rtl/>
              </w:rPr>
              <w:t>في نهاية 2013</w:t>
            </w:r>
          </w:p>
        </w:tc>
        <w:tc>
          <w:tcPr>
            <w:tcW w:w="686" w:type="pct"/>
            <w:shd w:val="clear" w:color="auto" w:fill="auto"/>
            <w:tcMar>
              <w:top w:w="110" w:type="dxa"/>
            </w:tcMar>
          </w:tcPr>
          <w:p w:rsidR="00000798" w:rsidRPr="00DA5068" w:rsidRDefault="00000798" w:rsidP="00426F48">
            <w:pPr>
              <w:bidi/>
              <w:spacing w:before="60" w:after="60" w:line="280" w:lineRule="exact"/>
              <w:rPr>
                <w:rFonts w:ascii="Arabic Typesetting" w:hAnsi="Arabic Typesetting" w:cs="Arabic Typesetting"/>
                <w:i/>
                <w:sz w:val="30"/>
                <w:szCs w:val="30"/>
              </w:rPr>
            </w:pPr>
            <w:r>
              <w:rPr>
                <w:rFonts w:ascii="Arabic Typesetting" w:hAnsi="Arabic Typesetting" w:cs="Arabic Typesetting" w:hint="cs"/>
                <w:sz w:val="30"/>
                <w:szCs w:val="30"/>
                <w:rtl/>
              </w:rPr>
              <w:t xml:space="preserve">10% </w:t>
            </w:r>
            <w:r w:rsidRPr="00DA5068">
              <w:rPr>
                <w:rFonts w:ascii="Arabic Typesetting" w:hAnsi="Arabic Typesetting" w:cs="Arabic Typesetting"/>
                <w:sz w:val="30"/>
                <w:szCs w:val="30"/>
                <w:rtl/>
              </w:rPr>
              <w:t>زيادة في عدد مرات التنزيل وعدد المستخدمين على مدار الثنائية</w:t>
            </w:r>
            <w:r>
              <w:rPr>
                <w:rFonts w:ascii="Arabic Typesetting" w:hAnsi="Arabic Typesetting" w:cs="Arabic Typesetting" w:hint="cs"/>
                <w:i/>
                <w:sz w:val="30"/>
                <w:szCs w:val="30"/>
                <w:rtl/>
              </w:rPr>
              <w:t xml:space="preserve"> 2012/13</w:t>
            </w:r>
          </w:p>
        </w:tc>
        <w:tc>
          <w:tcPr>
            <w:tcW w:w="1435" w:type="pct"/>
            <w:shd w:val="clear" w:color="auto" w:fill="FFFFFF"/>
            <w:tcMar>
              <w:top w:w="110" w:type="dxa"/>
            </w:tcMar>
          </w:tcPr>
          <w:p w:rsidR="00000798" w:rsidRPr="00DA5068" w:rsidRDefault="00000798" w:rsidP="00426F48">
            <w:pPr>
              <w:bidi/>
              <w:spacing w:before="60" w:after="60" w:line="280" w:lineRule="exact"/>
              <w:rPr>
                <w:rFonts w:ascii="Arabic Typesetting" w:hAnsi="Arabic Typesetting" w:cs="Arabic Typesetting"/>
                <w:sz w:val="30"/>
                <w:szCs w:val="30"/>
                <w:lang w:bidi="ar-EG"/>
              </w:rPr>
            </w:pPr>
            <w:r w:rsidRPr="00DA5068">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A5068">
              <w:rPr>
                <w:rFonts w:ascii="Arabic Typesetting" w:hAnsi="Arabic Typesetting" w:cs="Arabic Typesetting"/>
                <w:sz w:val="30"/>
                <w:szCs w:val="30"/>
                <w:lang w:bidi="th-TH"/>
              </w:rPr>
              <w:t>.</w:t>
            </w:r>
          </w:p>
          <w:p w:rsidR="00000798" w:rsidRPr="00DA5068" w:rsidRDefault="00000798" w:rsidP="00426F48">
            <w:pPr>
              <w:pStyle w:val="ListParagraph"/>
              <w:spacing w:before="60" w:after="60" w:line="280" w:lineRule="exact"/>
              <w:ind w:left="0"/>
              <w:rPr>
                <w:rFonts w:ascii="Arabic Typesetting" w:hAnsi="Arabic Typesetting" w:cs="Arabic Typesetting"/>
                <w:sz w:val="30"/>
                <w:szCs w:val="30"/>
              </w:rPr>
            </w:pPr>
          </w:p>
        </w:tc>
        <w:tc>
          <w:tcPr>
            <w:tcW w:w="456" w:type="pct"/>
            <w:shd w:val="clear" w:color="auto" w:fill="auto"/>
            <w:tcMar>
              <w:top w:w="110" w:type="dxa"/>
            </w:tcMar>
          </w:tcPr>
          <w:p w:rsidR="00000798" w:rsidRPr="00DA5068" w:rsidRDefault="00000798" w:rsidP="00426F48">
            <w:pPr>
              <w:bidi/>
              <w:spacing w:before="60" w:after="60" w:line="280" w:lineRule="exact"/>
              <w:jc w:val="center"/>
              <w:rPr>
                <w:rFonts w:ascii="Arabic Typesetting" w:hAnsi="Arabic Typesetting" w:cs="Arabic Typesetting"/>
                <w:b/>
                <w:bCs/>
                <w:color w:val="808080"/>
                <w:sz w:val="30"/>
                <w:szCs w:val="30"/>
              </w:rPr>
            </w:pPr>
            <w:r w:rsidRPr="00A70388">
              <w:rPr>
                <w:rFonts w:ascii="Arabic Typesetting" w:hAnsi="Arabic Typesetting" w:cs="Arabic Typesetting"/>
                <w:b/>
                <w:bCs/>
                <w:color w:val="808080"/>
                <w:sz w:val="30"/>
                <w:szCs w:val="30"/>
                <w:rtl/>
              </w:rPr>
              <w:t>غير قابل للقياس</w:t>
            </w:r>
          </w:p>
        </w:tc>
      </w:tr>
      <w:tr w:rsidR="00000798" w:rsidRPr="00DA5068" w:rsidTr="00426F48">
        <w:tc>
          <w:tcPr>
            <w:tcW w:w="1048" w:type="pct"/>
            <w:tcBorders>
              <w:bottom w:val="single" w:sz="4" w:space="0" w:color="auto"/>
            </w:tcBorders>
            <w:shd w:val="clear" w:color="auto" w:fill="auto"/>
          </w:tcPr>
          <w:p w:rsidR="00000798" w:rsidRPr="00DA5068" w:rsidRDefault="00000798" w:rsidP="00426F48">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عدد الزائرين المستخدمين لمركز البيانات الإحصائية للملكية الفكرية</w:t>
            </w:r>
          </w:p>
        </w:tc>
        <w:tc>
          <w:tcPr>
            <w:tcW w:w="1375" w:type="pct"/>
            <w:tcBorders>
              <w:bottom w:val="single" w:sz="4" w:space="0" w:color="auto"/>
            </w:tcBorders>
            <w:shd w:val="clear" w:color="auto" w:fill="auto"/>
          </w:tcPr>
          <w:p w:rsidR="00000798" w:rsidRPr="00DA5068" w:rsidRDefault="00000798" w:rsidP="00426F48">
            <w:pPr>
              <w:bidi/>
              <w:spacing w:before="60" w:after="60" w:line="280" w:lineRule="exact"/>
              <w:rPr>
                <w:rFonts w:ascii="Arabic Typesetting" w:hAnsi="Arabic Typesetting" w:cs="Arabic Typesetting"/>
                <w:color w:val="002060"/>
                <w:sz w:val="30"/>
                <w:szCs w:val="30"/>
              </w:rPr>
            </w:pPr>
            <w:r w:rsidRPr="00650D79">
              <w:rPr>
                <w:rFonts w:ascii="Arabic Typesetting" w:hAnsi="Arabic Typesetting" w:cs="Arabic Typesetting"/>
                <w:iCs/>
                <w:color w:val="002060"/>
                <w:sz w:val="30"/>
                <w:szCs w:val="30"/>
                <w:rtl/>
              </w:rPr>
              <w:t>أساس المقارنة المحدّ</w:t>
            </w:r>
            <w:r w:rsidRPr="00650D79">
              <w:rPr>
                <w:rFonts w:ascii="Arabic Typesetting" w:hAnsi="Arabic Typesetting" w:cs="Arabic Typesetting" w:hint="cs"/>
                <w:iCs/>
                <w:color w:val="002060"/>
                <w:sz w:val="30"/>
                <w:szCs w:val="30"/>
                <w:rtl/>
              </w:rPr>
              <w:t>َ</w:t>
            </w:r>
            <w:r w:rsidRPr="00650D79">
              <w:rPr>
                <w:rFonts w:ascii="Arabic Typesetting" w:hAnsi="Arabic Typesetting" w:cs="Arabic Typesetting"/>
                <w:iCs/>
                <w:color w:val="002060"/>
                <w:sz w:val="30"/>
                <w:szCs w:val="30"/>
                <w:rtl/>
              </w:rPr>
              <w:t>ث في نهاية 2013</w:t>
            </w:r>
            <w:r w:rsidRPr="00650D79">
              <w:rPr>
                <w:rFonts w:ascii="Arabic Typesetting" w:hAnsi="Arabic Typesetting" w:cs="Arabic Typesetting" w:hint="cs"/>
                <w:iCs/>
                <w:color w:val="002060"/>
                <w:sz w:val="30"/>
                <w:szCs w:val="30"/>
                <w:rtl/>
              </w:rPr>
              <w:t>:</w:t>
            </w:r>
            <w:r>
              <w:rPr>
                <w:rFonts w:ascii="Arabic Typesetting" w:hAnsi="Arabic Typesetting" w:cs="Arabic Typesetting" w:hint="cs"/>
                <w:color w:val="002060"/>
                <w:sz w:val="30"/>
                <w:szCs w:val="30"/>
                <w:rtl/>
              </w:rPr>
              <w:t xml:space="preserve"> </w:t>
            </w:r>
            <w:r w:rsidRPr="00DA5068">
              <w:rPr>
                <w:rFonts w:ascii="Arabic Typesetting" w:hAnsi="Arabic Typesetting" w:cs="Arabic Typesetting"/>
                <w:color w:val="002060"/>
                <w:sz w:val="30"/>
                <w:szCs w:val="30"/>
                <w:rtl/>
              </w:rPr>
              <w:t>في</w:t>
            </w:r>
            <w:r>
              <w:rPr>
                <w:rFonts w:ascii="Arabic Typesetting" w:hAnsi="Arabic Typesetting" w:cs="Arabic Typesetting" w:hint="cs"/>
                <w:color w:val="002060"/>
                <w:sz w:val="30"/>
                <w:szCs w:val="30"/>
                <w:rtl/>
              </w:rPr>
              <w:t xml:space="preserve"> عام</w:t>
            </w:r>
            <w:r w:rsidRPr="00DA5068">
              <w:rPr>
                <w:rFonts w:ascii="Arabic Typesetting" w:hAnsi="Arabic Typesetting" w:cs="Arabic Typesetting"/>
                <w:color w:val="002060"/>
                <w:sz w:val="30"/>
                <w:szCs w:val="30"/>
                <w:rtl/>
              </w:rPr>
              <w:t xml:space="preserve"> 2013، انتفع بمركز الويبو للبيانات الإحصائية 496 23 زائراً فريداً (958 1 في الشهر) استعرضوا 463 162 صفحةً</w:t>
            </w:r>
            <w:r w:rsidRPr="00DA5068">
              <w:rPr>
                <w:rFonts w:ascii="Arabic Typesetting" w:hAnsi="Arabic Typesetting" w:cs="Arabic Typesetting"/>
                <w:color w:val="002060"/>
                <w:sz w:val="30"/>
                <w:szCs w:val="30"/>
              </w:rPr>
              <w:t xml:space="preserve">. </w:t>
            </w:r>
          </w:p>
          <w:p w:rsidR="00000798" w:rsidRPr="00DA5068" w:rsidRDefault="00000798" w:rsidP="00426F48">
            <w:pPr>
              <w:bidi/>
              <w:spacing w:before="60" w:after="60" w:line="280" w:lineRule="exact"/>
              <w:rPr>
                <w:rFonts w:ascii="Arabic Typesetting" w:hAnsi="Arabic Typesetting" w:cs="Arabic Typesetting"/>
                <w:sz w:val="30"/>
                <w:szCs w:val="30"/>
              </w:rPr>
            </w:pPr>
            <w:r w:rsidRPr="00650D79">
              <w:rPr>
                <w:rFonts w:ascii="Arabic Typesetting" w:hAnsi="Arabic Typesetting" w:cs="Arabic Typesetting"/>
                <w:iCs/>
                <w:sz w:val="30"/>
                <w:szCs w:val="30"/>
                <w:rtl/>
              </w:rPr>
              <w:t>أساس المقارنة الأصلي في البرنامج والميزانية 2014/15</w:t>
            </w:r>
            <w:r w:rsidRPr="00650D7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 xml:space="preserve">يُحدَّد </w:t>
            </w:r>
            <w:r w:rsidR="004721FF">
              <w:rPr>
                <w:rFonts w:ascii="Arabic Typesetting" w:hAnsi="Arabic Typesetting" w:cs="Arabic Typesetting" w:hint="cs"/>
                <w:sz w:val="30"/>
                <w:szCs w:val="30"/>
                <w:rtl/>
              </w:rPr>
              <w:t>في نهاية 2013</w:t>
            </w:r>
          </w:p>
        </w:tc>
        <w:tc>
          <w:tcPr>
            <w:tcW w:w="686" w:type="pct"/>
            <w:tcBorders>
              <w:bottom w:val="single" w:sz="4" w:space="0" w:color="auto"/>
            </w:tcBorders>
            <w:shd w:val="clear" w:color="auto" w:fill="auto"/>
            <w:tcMar>
              <w:top w:w="110" w:type="dxa"/>
            </w:tcMar>
          </w:tcPr>
          <w:p w:rsidR="00000798" w:rsidRPr="00DA5068" w:rsidRDefault="00000798" w:rsidP="00426F48">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10% </w:t>
            </w:r>
            <w:r w:rsidRPr="00DA5068">
              <w:rPr>
                <w:rFonts w:ascii="Arabic Typesetting" w:hAnsi="Arabic Typesetting" w:cs="Arabic Typesetting"/>
                <w:sz w:val="30"/>
                <w:szCs w:val="30"/>
                <w:rtl/>
              </w:rPr>
              <w:t>زيادة في عدد المستخدمين، على مدار الثنائية 2012/13</w:t>
            </w:r>
          </w:p>
          <w:p w:rsidR="00000798" w:rsidRPr="00DA5068" w:rsidRDefault="00000798" w:rsidP="00426F48">
            <w:pPr>
              <w:bidi/>
              <w:spacing w:before="60" w:after="60" w:line="280" w:lineRule="exact"/>
              <w:rPr>
                <w:rFonts w:ascii="Arabic Typesetting" w:hAnsi="Arabic Typesetting" w:cs="Arabic Typesetting"/>
                <w:sz w:val="30"/>
                <w:szCs w:val="30"/>
              </w:rPr>
            </w:pPr>
          </w:p>
          <w:p w:rsidR="00000798" w:rsidRPr="00DA5068" w:rsidRDefault="00000798" w:rsidP="00426F48">
            <w:pPr>
              <w:bidi/>
              <w:spacing w:before="60" w:after="60" w:line="280" w:lineRule="exact"/>
              <w:rPr>
                <w:rFonts w:ascii="Arabic Typesetting" w:hAnsi="Arabic Typesetting" w:cs="Arabic Typesetting"/>
                <w:i/>
                <w:sz w:val="30"/>
                <w:szCs w:val="30"/>
              </w:rPr>
            </w:pPr>
          </w:p>
        </w:tc>
        <w:tc>
          <w:tcPr>
            <w:tcW w:w="1435" w:type="pct"/>
            <w:tcBorders>
              <w:bottom w:val="single" w:sz="4" w:space="0" w:color="auto"/>
            </w:tcBorders>
            <w:shd w:val="clear" w:color="auto" w:fill="FFFFFF"/>
            <w:tcMar>
              <w:top w:w="110" w:type="dxa"/>
            </w:tcMar>
          </w:tcPr>
          <w:p w:rsidR="00000798" w:rsidRPr="00DA5068" w:rsidRDefault="00000798" w:rsidP="00426F48">
            <w:pPr>
              <w:bidi/>
              <w:spacing w:before="60" w:after="60" w:line="280" w:lineRule="exact"/>
              <w:rPr>
                <w:rFonts w:ascii="Arabic Typesetting" w:hAnsi="Arabic Typesetting" w:cs="Arabic Typesetting"/>
                <w:sz w:val="30"/>
                <w:szCs w:val="30"/>
              </w:rPr>
            </w:pPr>
            <w:r w:rsidRPr="00DA5068">
              <w:rPr>
                <w:rFonts w:ascii="Arabic Typesetting" w:eastAsia="Batang" w:hAnsi="Arabic Typesetting" w:cs="Arabic Typesetting"/>
                <w:sz w:val="30"/>
                <w:szCs w:val="30"/>
                <w:rtl/>
                <w:lang w:eastAsia="ja-JP"/>
              </w:rPr>
              <w:t>999 2 جلسة شهرياً في المتوسط</w:t>
            </w:r>
            <w:r w:rsidRPr="00DA5068">
              <w:rPr>
                <w:rStyle w:val="FootnoteReference"/>
                <w:rFonts w:eastAsia="Batang"/>
                <w:sz w:val="30"/>
                <w:szCs w:val="30"/>
                <w:lang w:eastAsia="ja-JP"/>
              </w:rPr>
              <w:footnoteReference w:id="46"/>
            </w:r>
          </w:p>
        </w:tc>
        <w:tc>
          <w:tcPr>
            <w:tcW w:w="456" w:type="pct"/>
            <w:tcBorders>
              <w:bottom w:val="single" w:sz="4" w:space="0" w:color="auto"/>
            </w:tcBorders>
            <w:shd w:val="clear" w:color="auto" w:fill="auto"/>
            <w:tcMar>
              <w:top w:w="110" w:type="dxa"/>
            </w:tcMar>
          </w:tcPr>
          <w:p w:rsidR="00000798" w:rsidRPr="00DA5068" w:rsidRDefault="00000798" w:rsidP="00426F48">
            <w:pPr>
              <w:bidi/>
              <w:spacing w:before="60" w:after="60" w:line="280" w:lineRule="exact"/>
              <w:jc w:val="center"/>
              <w:rPr>
                <w:rFonts w:ascii="Arabic Typesetting" w:hAnsi="Arabic Typesetting" w:cs="Arabic Typesetting"/>
                <w:b/>
                <w:bCs/>
                <w:color w:val="00B050"/>
                <w:sz w:val="30"/>
                <w:szCs w:val="30"/>
              </w:rPr>
            </w:pPr>
            <w:r w:rsidRPr="00DA5068">
              <w:rPr>
                <w:rFonts w:ascii="Arabic Typesetting" w:hAnsi="Arabic Typesetting" w:cs="Arabic Typesetting"/>
                <w:b/>
                <w:bCs/>
                <w:color w:val="00B050"/>
                <w:sz w:val="30"/>
                <w:szCs w:val="30"/>
                <w:rtl/>
              </w:rPr>
              <w:t>ثابت</w:t>
            </w:r>
          </w:p>
        </w:tc>
      </w:tr>
      <w:tr w:rsidR="00000798" w:rsidRPr="00DA5068" w:rsidTr="00426F48">
        <w:tc>
          <w:tcPr>
            <w:tcW w:w="5000" w:type="pct"/>
            <w:gridSpan w:val="5"/>
            <w:tcBorders>
              <w:top w:val="single" w:sz="4" w:space="0" w:color="auto"/>
              <w:bottom w:val="single" w:sz="4" w:space="0" w:color="auto"/>
            </w:tcBorders>
            <w:shd w:val="clear" w:color="auto" w:fill="CCFFFF"/>
            <w:vAlign w:val="center"/>
          </w:tcPr>
          <w:p w:rsidR="00000798" w:rsidRPr="00DA5068" w:rsidRDefault="00000798" w:rsidP="00426F48">
            <w:pPr>
              <w:keepNext/>
              <w:tabs>
                <w:tab w:val="left" w:pos="1452"/>
              </w:tabs>
              <w:bidi/>
              <w:spacing w:before="60" w:after="60" w:line="280" w:lineRule="exact"/>
              <w:rPr>
                <w:rFonts w:ascii="Arabic Typesetting" w:hAnsi="Arabic Typesetting" w:cs="Arabic Typesetting"/>
                <w:b/>
                <w:bCs/>
                <w:sz w:val="30"/>
                <w:szCs w:val="30"/>
                <w:rtl/>
                <w:lang w:bidi="ar-EG"/>
              </w:rPr>
            </w:pPr>
            <w:r w:rsidRPr="00DA506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DA5068">
              <w:rPr>
                <w:rFonts w:ascii="Arabic Typesetting" w:hAnsi="Arabic Typesetting" w:cs="Arabic Typesetting"/>
                <w:sz w:val="30"/>
                <w:szCs w:val="30"/>
                <w:rtl/>
              </w:rPr>
              <w:t>ھ2.5 استخدام تحليلات الويبو الاقتصادية على نطاق أوسع ونحو أفضل في صياغة السياسات العامة</w:t>
            </w:r>
          </w:p>
        </w:tc>
      </w:tr>
      <w:tr w:rsidR="00000798" w:rsidRPr="00DA5068" w:rsidTr="00426F48">
        <w:tc>
          <w:tcPr>
            <w:tcW w:w="1048" w:type="pct"/>
            <w:tcBorders>
              <w:top w:val="single" w:sz="4" w:space="0" w:color="auto"/>
            </w:tcBorders>
            <w:shd w:val="clear" w:color="auto" w:fill="auto"/>
            <w:vAlign w:val="center"/>
          </w:tcPr>
          <w:p w:rsidR="00000798" w:rsidRPr="00DA5068" w:rsidRDefault="00000798" w:rsidP="00426F48">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مؤشرات الأداء</w:t>
            </w:r>
          </w:p>
        </w:tc>
        <w:tc>
          <w:tcPr>
            <w:tcW w:w="1375" w:type="pct"/>
            <w:tcBorders>
              <w:top w:val="single" w:sz="4" w:space="0" w:color="auto"/>
            </w:tcBorders>
            <w:shd w:val="clear" w:color="auto" w:fill="auto"/>
            <w:vAlign w:val="center"/>
          </w:tcPr>
          <w:p w:rsidR="00000798" w:rsidRPr="00DA5068" w:rsidRDefault="00000798" w:rsidP="00426F48">
            <w:pPr>
              <w:keepNext/>
              <w:bidi/>
              <w:spacing w:before="60" w:after="60" w:line="280" w:lineRule="exact"/>
              <w:rPr>
                <w:rFonts w:ascii="Arabic Typesetting" w:hAnsi="Arabic Typesetting" w:cs="Arabic Typesetting"/>
                <w:b/>
                <w:bCs/>
                <w:sz w:val="30"/>
                <w:szCs w:val="30"/>
                <w:lang w:bidi="ar-EG"/>
              </w:rPr>
            </w:pPr>
            <w:r w:rsidRPr="00DA5068">
              <w:rPr>
                <w:rFonts w:ascii="Arabic Typesetting" w:hAnsi="Arabic Typesetting" w:cs="Arabic Typesetting"/>
                <w:b/>
                <w:bCs/>
                <w:sz w:val="30"/>
                <w:szCs w:val="30"/>
                <w:rtl/>
              </w:rPr>
              <w:t>أسس المقارنة</w:t>
            </w:r>
          </w:p>
        </w:tc>
        <w:tc>
          <w:tcPr>
            <w:tcW w:w="686" w:type="pct"/>
            <w:tcBorders>
              <w:top w:val="single" w:sz="4" w:space="0" w:color="auto"/>
            </w:tcBorders>
            <w:shd w:val="clear" w:color="auto" w:fill="auto"/>
            <w:tcMar>
              <w:top w:w="110" w:type="dxa"/>
            </w:tcMar>
            <w:vAlign w:val="center"/>
          </w:tcPr>
          <w:p w:rsidR="00000798" w:rsidRPr="00DA5068" w:rsidRDefault="00000798" w:rsidP="00426F48">
            <w:pPr>
              <w:keepNext/>
              <w:bidi/>
              <w:spacing w:before="60" w:after="60" w:line="280" w:lineRule="exact"/>
              <w:rPr>
                <w:rFonts w:ascii="Arabic Typesetting" w:hAnsi="Arabic Typesetting" w:cs="Arabic Typesetting"/>
                <w:bCs/>
                <w:sz w:val="30"/>
                <w:szCs w:val="30"/>
              </w:rPr>
            </w:pPr>
            <w:r w:rsidRPr="00DA5068">
              <w:rPr>
                <w:rFonts w:ascii="Arabic Typesetting" w:hAnsi="Arabic Typesetting" w:cs="Arabic Typesetting"/>
                <w:bCs/>
                <w:sz w:val="30"/>
                <w:szCs w:val="30"/>
                <w:rtl/>
              </w:rPr>
              <w:t>الأهداف</w:t>
            </w:r>
          </w:p>
        </w:tc>
        <w:tc>
          <w:tcPr>
            <w:tcW w:w="1435" w:type="pct"/>
            <w:tcBorders>
              <w:top w:val="single" w:sz="4" w:space="0" w:color="auto"/>
            </w:tcBorders>
            <w:shd w:val="clear" w:color="auto" w:fill="FFFFFF"/>
            <w:tcMar>
              <w:top w:w="110" w:type="dxa"/>
            </w:tcMar>
            <w:vAlign w:val="center"/>
          </w:tcPr>
          <w:p w:rsidR="00000798" w:rsidRPr="00DA5068" w:rsidRDefault="00000798" w:rsidP="00426F48">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بيانات الأداء</w:t>
            </w:r>
          </w:p>
        </w:tc>
        <w:tc>
          <w:tcPr>
            <w:tcW w:w="456" w:type="pct"/>
            <w:tcBorders>
              <w:top w:val="single" w:sz="4" w:space="0" w:color="auto"/>
            </w:tcBorders>
            <w:shd w:val="clear" w:color="auto" w:fill="auto"/>
            <w:tcMar>
              <w:top w:w="110" w:type="dxa"/>
            </w:tcMar>
            <w:vAlign w:val="center"/>
          </w:tcPr>
          <w:p w:rsidR="00000798" w:rsidRPr="00DA5068" w:rsidRDefault="00000798" w:rsidP="00426F48">
            <w:pPr>
              <w:keepNext/>
              <w:bidi/>
              <w:spacing w:before="60" w:after="60" w:line="280" w:lineRule="exact"/>
              <w:jc w:val="center"/>
              <w:rPr>
                <w:rFonts w:ascii="Arabic Typesetting" w:hAnsi="Arabic Typesetting" w:cs="Arabic Typesetting"/>
                <w:b/>
                <w:bCs/>
                <w:sz w:val="30"/>
                <w:szCs w:val="30"/>
              </w:rPr>
            </w:pPr>
            <w:r w:rsidRPr="00DA5068">
              <w:rPr>
                <w:rFonts w:ascii="Arabic Typesetting" w:hAnsi="Arabic Typesetting" w:cs="Arabic Typesetting"/>
                <w:b/>
                <w:bCs/>
                <w:sz w:val="30"/>
                <w:szCs w:val="30"/>
                <w:rtl/>
              </w:rPr>
              <w:t>السير</w:t>
            </w:r>
          </w:p>
        </w:tc>
      </w:tr>
      <w:tr w:rsidR="00000798" w:rsidRPr="00DA5068" w:rsidTr="00426F48">
        <w:tc>
          <w:tcPr>
            <w:tcW w:w="1048" w:type="pct"/>
            <w:shd w:val="clear" w:color="auto" w:fill="auto"/>
          </w:tcPr>
          <w:p w:rsidR="00000798" w:rsidRPr="00DA5068" w:rsidRDefault="00000798" w:rsidP="00426F48">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عدد مرات تنزيل المنشورات الاقتصادية الرئيسية</w:t>
            </w:r>
          </w:p>
        </w:tc>
        <w:tc>
          <w:tcPr>
            <w:tcW w:w="1375" w:type="pct"/>
            <w:shd w:val="clear" w:color="auto" w:fill="auto"/>
          </w:tcPr>
          <w:p w:rsidR="00000798" w:rsidRPr="00DA5068" w:rsidRDefault="00000798" w:rsidP="00426F48">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تُحد</w:t>
            </w:r>
            <w:r>
              <w:rPr>
                <w:rFonts w:ascii="Arabic Typesetting" w:hAnsi="Arabic Typesetting" w:cs="Arabic Typesetting" w:hint="cs"/>
                <w:sz w:val="30"/>
                <w:szCs w:val="30"/>
                <w:rtl/>
              </w:rPr>
              <w:t>َّ</w:t>
            </w:r>
            <w:r w:rsidRPr="00DA5068">
              <w:rPr>
                <w:rFonts w:ascii="Arabic Typesetting" w:hAnsi="Arabic Typesetting" w:cs="Arabic Typesetting"/>
                <w:sz w:val="30"/>
                <w:szCs w:val="30"/>
                <w:rtl/>
              </w:rPr>
              <w:t xml:space="preserve">د </w:t>
            </w:r>
            <w:r w:rsidR="004721FF">
              <w:rPr>
                <w:rFonts w:ascii="Arabic Typesetting" w:hAnsi="Arabic Typesetting" w:cs="Arabic Typesetting" w:hint="cs"/>
                <w:sz w:val="30"/>
                <w:szCs w:val="30"/>
                <w:rtl/>
              </w:rPr>
              <w:t>في نهاية 2013</w:t>
            </w:r>
          </w:p>
        </w:tc>
        <w:tc>
          <w:tcPr>
            <w:tcW w:w="686" w:type="pct"/>
            <w:shd w:val="clear" w:color="auto" w:fill="auto"/>
            <w:tcMar>
              <w:top w:w="110" w:type="dxa"/>
            </w:tcMar>
          </w:tcPr>
          <w:p w:rsidR="00000798" w:rsidRPr="00DA5068" w:rsidRDefault="00000798" w:rsidP="00426F48">
            <w:pPr>
              <w:autoSpaceDE w:val="0"/>
              <w:autoSpaceDN w:val="0"/>
              <w:bidi/>
              <w:adjustRightInd w:val="0"/>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20% زيادة على مدار الثنائية 2012/13</w:t>
            </w:r>
          </w:p>
        </w:tc>
        <w:tc>
          <w:tcPr>
            <w:tcW w:w="1435" w:type="pct"/>
            <w:shd w:val="clear" w:color="auto" w:fill="FFFFFF"/>
            <w:tcMar>
              <w:top w:w="110" w:type="dxa"/>
            </w:tcMar>
          </w:tcPr>
          <w:p w:rsidR="00000798" w:rsidRPr="00DA5068" w:rsidRDefault="00000798" w:rsidP="00426F48">
            <w:pPr>
              <w:bidi/>
              <w:spacing w:before="60" w:after="60" w:line="280" w:lineRule="exact"/>
              <w:rPr>
                <w:rFonts w:ascii="Arabic Typesetting" w:hAnsi="Arabic Typesetting" w:cs="Arabic Typesetting"/>
                <w:sz w:val="30"/>
                <w:szCs w:val="30"/>
                <w:lang w:bidi="th-TH"/>
              </w:rPr>
            </w:pPr>
            <w:r w:rsidRPr="00DA5068">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A5068">
              <w:rPr>
                <w:rFonts w:ascii="Arabic Typesetting" w:hAnsi="Arabic Typesetting" w:cs="Arabic Typesetting"/>
                <w:sz w:val="30"/>
                <w:szCs w:val="30"/>
                <w:lang w:bidi="th-TH"/>
              </w:rPr>
              <w:t xml:space="preserve">. </w:t>
            </w:r>
          </w:p>
        </w:tc>
        <w:tc>
          <w:tcPr>
            <w:tcW w:w="456" w:type="pct"/>
            <w:shd w:val="clear" w:color="auto" w:fill="auto"/>
            <w:tcMar>
              <w:top w:w="110" w:type="dxa"/>
            </w:tcMar>
          </w:tcPr>
          <w:p w:rsidR="00000798" w:rsidRPr="00DA5068" w:rsidRDefault="00000798" w:rsidP="00426F48">
            <w:pPr>
              <w:bidi/>
              <w:spacing w:before="60" w:after="60" w:line="280" w:lineRule="exact"/>
              <w:jc w:val="center"/>
              <w:rPr>
                <w:rFonts w:ascii="Arabic Typesetting" w:hAnsi="Arabic Typesetting" w:cs="Arabic Typesetting"/>
                <w:bCs/>
                <w:color w:val="595959" w:themeColor="text1" w:themeTint="A6"/>
                <w:sz w:val="30"/>
                <w:szCs w:val="30"/>
              </w:rPr>
            </w:pPr>
            <w:r w:rsidRPr="007038BD">
              <w:rPr>
                <w:rFonts w:ascii="Arabic Typesetting" w:hAnsi="Arabic Typesetting" w:cs="Arabic Typesetting"/>
                <w:b/>
                <w:bCs/>
                <w:color w:val="808080"/>
                <w:sz w:val="30"/>
                <w:szCs w:val="30"/>
                <w:rtl/>
              </w:rPr>
              <w:t>غير قابل للقياس</w:t>
            </w:r>
          </w:p>
        </w:tc>
      </w:tr>
      <w:tr w:rsidR="00000798" w:rsidRPr="00DA5068" w:rsidTr="00426F48">
        <w:tc>
          <w:tcPr>
            <w:tcW w:w="1048" w:type="pct"/>
            <w:shd w:val="clear" w:color="auto" w:fill="auto"/>
          </w:tcPr>
          <w:p w:rsidR="00000798" w:rsidRPr="00DA5068" w:rsidRDefault="00000798" w:rsidP="00426F48">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عدد مرات تحميل الدراسات</w:t>
            </w:r>
          </w:p>
        </w:tc>
        <w:tc>
          <w:tcPr>
            <w:tcW w:w="1375" w:type="pct"/>
            <w:shd w:val="clear" w:color="auto" w:fill="auto"/>
          </w:tcPr>
          <w:p w:rsidR="00000798" w:rsidRPr="00DA5068" w:rsidRDefault="00000798" w:rsidP="00426F48">
            <w:pPr>
              <w:bidi/>
              <w:spacing w:before="60" w:after="60" w:line="280" w:lineRule="exact"/>
              <w:rPr>
                <w:rFonts w:ascii="Arabic Typesetting" w:hAnsi="Arabic Typesetting" w:cs="Arabic Typesetting"/>
                <w:color w:val="002060"/>
                <w:sz w:val="30"/>
                <w:szCs w:val="30"/>
                <w:rtl/>
                <w:lang w:bidi="ar-EG"/>
              </w:rPr>
            </w:pPr>
            <w:r w:rsidRPr="007038BD">
              <w:rPr>
                <w:rFonts w:ascii="Arabic Typesetting" w:hAnsi="Arabic Typesetting" w:cs="Arabic Typesetting"/>
                <w:iCs/>
                <w:color w:val="002060"/>
                <w:sz w:val="30"/>
                <w:szCs w:val="30"/>
                <w:rtl/>
              </w:rPr>
              <w:t>أساس المقارنة المحدّ</w:t>
            </w:r>
            <w:r>
              <w:rPr>
                <w:rFonts w:ascii="Arabic Typesetting" w:hAnsi="Arabic Typesetting" w:cs="Arabic Typesetting" w:hint="cs"/>
                <w:iCs/>
                <w:color w:val="002060"/>
                <w:sz w:val="30"/>
                <w:szCs w:val="30"/>
                <w:rtl/>
              </w:rPr>
              <w:t>َ</w:t>
            </w:r>
            <w:r w:rsidRPr="007038BD">
              <w:rPr>
                <w:rFonts w:ascii="Arabic Typesetting" w:hAnsi="Arabic Typesetting" w:cs="Arabic Typesetting"/>
                <w:iCs/>
                <w:color w:val="002060"/>
                <w:sz w:val="30"/>
                <w:szCs w:val="30"/>
                <w:rtl/>
              </w:rPr>
              <w:t>ث في نهاية 2013</w:t>
            </w:r>
            <w:r w:rsidRPr="007038BD">
              <w:rPr>
                <w:rFonts w:ascii="Arabic Typesetting" w:hAnsi="Arabic Typesetting" w:cs="Arabic Typesetting" w:hint="cs"/>
                <w:iCs/>
                <w:color w:val="002060"/>
                <w:sz w:val="30"/>
                <w:szCs w:val="30"/>
                <w:rtl/>
              </w:rPr>
              <w:t xml:space="preserve">: </w:t>
            </w:r>
            <w:r w:rsidRPr="00DA5068">
              <w:rPr>
                <w:rFonts w:ascii="Arabic Typesetting" w:hAnsi="Arabic Typesetting" w:cs="Arabic Typesetting"/>
                <w:color w:val="002060"/>
                <w:sz w:val="30"/>
                <w:szCs w:val="30"/>
                <w:rtl/>
              </w:rPr>
              <w:t>نُشر</w:t>
            </w:r>
            <w:r>
              <w:rPr>
                <w:rFonts w:ascii="Arabic Typesetting" w:hAnsi="Arabic Typesetting" w:cs="Arabic Typesetting" w:hint="cs"/>
                <w:color w:val="002060"/>
                <w:sz w:val="30"/>
                <w:szCs w:val="30"/>
                <w:rtl/>
              </w:rPr>
              <w:t>ت</w:t>
            </w:r>
            <w:r w:rsidRPr="00DA5068">
              <w:rPr>
                <w:rFonts w:ascii="Arabic Typesetting" w:hAnsi="Arabic Typesetting" w:cs="Arabic Typesetting"/>
                <w:color w:val="002060"/>
                <w:sz w:val="30"/>
                <w:szCs w:val="30"/>
                <w:rtl/>
              </w:rPr>
              <w:t xml:space="preserve"> 7 ورقات عمل في عام 2013</w:t>
            </w:r>
          </w:p>
          <w:p w:rsidR="00000798" w:rsidRPr="00DA5068" w:rsidRDefault="00000798" w:rsidP="00426F48">
            <w:pPr>
              <w:autoSpaceDE w:val="0"/>
              <w:autoSpaceDN w:val="0"/>
              <w:bidi/>
              <w:adjustRightInd w:val="0"/>
              <w:spacing w:before="60" w:after="60" w:line="280" w:lineRule="exact"/>
              <w:rPr>
                <w:rFonts w:ascii="Arabic Typesetting" w:hAnsi="Arabic Typesetting" w:cs="Arabic Typesetting"/>
                <w:sz w:val="30"/>
                <w:szCs w:val="30"/>
              </w:rPr>
            </w:pPr>
            <w:r w:rsidRPr="007038BD">
              <w:rPr>
                <w:rFonts w:ascii="Arabic Typesetting" w:hAnsi="Arabic Typesetting" w:cs="Arabic Typesetting"/>
                <w:iCs/>
                <w:sz w:val="30"/>
                <w:szCs w:val="30"/>
                <w:rtl/>
              </w:rPr>
              <w:t>أساس المقارنة الأصلي في البرنامج والميزانية 2014/15</w:t>
            </w:r>
            <w:r w:rsidRPr="007038B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يُحدَّد في نهاية 2013</w:t>
            </w:r>
          </w:p>
        </w:tc>
        <w:tc>
          <w:tcPr>
            <w:tcW w:w="686" w:type="pct"/>
            <w:shd w:val="clear" w:color="auto" w:fill="auto"/>
            <w:tcMar>
              <w:top w:w="110" w:type="dxa"/>
            </w:tcMar>
          </w:tcPr>
          <w:p w:rsidR="00000798" w:rsidRPr="00DA5068" w:rsidRDefault="004721FF" w:rsidP="00426F48">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ثماني</w:t>
            </w:r>
            <w:r w:rsidR="00000798" w:rsidRPr="00DA5068">
              <w:rPr>
                <w:rFonts w:ascii="Arabic Typesetting" w:hAnsi="Arabic Typesetting" w:cs="Arabic Typesetting"/>
                <w:sz w:val="30"/>
                <w:szCs w:val="30"/>
                <w:rtl/>
              </w:rPr>
              <w:t xml:space="preserve"> ورقات عمل جديدة</w:t>
            </w:r>
          </w:p>
          <w:p w:rsidR="00000798" w:rsidRPr="00DA5068" w:rsidRDefault="00000798" w:rsidP="00426F48">
            <w:pPr>
              <w:autoSpaceDE w:val="0"/>
              <w:autoSpaceDN w:val="0"/>
              <w:bidi/>
              <w:adjustRightInd w:val="0"/>
              <w:spacing w:before="60" w:after="60" w:line="280" w:lineRule="exact"/>
              <w:rPr>
                <w:rFonts w:ascii="Arabic Typesetting" w:hAnsi="Arabic Typesetting" w:cs="Arabic Typesetting"/>
                <w:sz w:val="30"/>
                <w:szCs w:val="30"/>
              </w:rPr>
            </w:pPr>
          </w:p>
          <w:p w:rsidR="00000798" w:rsidRPr="00DA5068" w:rsidRDefault="00000798" w:rsidP="00426F48">
            <w:pPr>
              <w:autoSpaceDE w:val="0"/>
              <w:autoSpaceDN w:val="0"/>
              <w:bidi/>
              <w:adjustRightInd w:val="0"/>
              <w:spacing w:before="60" w:after="60" w:line="280" w:lineRule="exact"/>
              <w:rPr>
                <w:rFonts w:ascii="Arabic Typesetting" w:hAnsi="Arabic Typesetting" w:cs="Arabic Typesetting"/>
                <w:sz w:val="30"/>
                <w:szCs w:val="30"/>
              </w:rPr>
            </w:pPr>
          </w:p>
        </w:tc>
        <w:tc>
          <w:tcPr>
            <w:tcW w:w="1435" w:type="pct"/>
            <w:shd w:val="clear" w:color="auto" w:fill="FFFFFF"/>
            <w:tcMar>
              <w:top w:w="110" w:type="dxa"/>
            </w:tcMar>
          </w:tcPr>
          <w:p w:rsidR="00000798" w:rsidRPr="00DA5068" w:rsidRDefault="00000798" w:rsidP="00426F48">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نُشر</w:t>
            </w:r>
            <w:r>
              <w:rPr>
                <w:rFonts w:ascii="Arabic Typesetting" w:hAnsi="Arabic Typesetting" w:cs="Arabic Typesetting" w:hint="cs"/>
                <w:sz w:val="30"/>
                <w:szCs w:val="30"/>
                <w:rtl/>
              </w:rPr>
              <w:t>ت</w:t>
            </w:r>
            <w:r w:rsidRPr="00DA5068">
              <w:rPr>
                <w:rFonts w:ascii="Arabic Typesetting" w:hAnsi="Arabic Typesetting" w:cs="Arabic Typesetting"/>
                <w:sz w:val="30"/>
                <w:szCs w:val="30"/>
                <w:rtl/>
              </w:rPr>
              <w:t xml:space="preserve"> 11 ورقة عمل في عام 2014</w:t>
            </w:r>
          </w:p>
        </w:tc>
        <w:tc>
          <w:tcPr>
            <w:tcW w:w="456" w:type="pct"/>
            <w:shd w:val="clear" w:color="auto" w:fill="auto"/>
            <w:tcMar>
              <w:top w:w="110" w:type="dxa"/>
            </w:tcMar>
          </w:tcPr>
          <w:p w:rsidR="00000798" w:rsidRPr="00DA5068" w:rsidRDefault="00000798" w:rsidP="00426F48">
            <w:pPr>
              <w:bidi/>
              <w:spacing w:before="60" w:after="60" w:line="280" w:lineRule="exact"/>
              <w:jc w:val="center"/>
              <w:rPr>
                <w:rFonts w:ascii="Arabic Typesetting" w:hAnsi="Arabic Typesetting" w:cs="Arabic Typesetting"/>
                <w:bCs/>
                <w:color w:val="595959" w:themeColor="text1" w:themeTint="A6"/>
                <w:sz w:val="30"/>
                <w:szCs w:val="30"/>
              </w:rPr>
            </w:pPr>
            <w:r w:rsidRPr="00DA5068">
              <w:rPr>
                <w:rFonts w:ascii="Arabic Typesetting" w:hAnsi="Arabic Typesetting" w:cs="Arabic Typesetting"/>
                <w:b/>
                <w:bCs/>
                <w:color w:val="00B050"/>
                <w:sz w:val="30"/>
                <w:szCs w:val="30"/>
                <w:rtl/>
              </w:rPr>
              <w:t>ثابت</w:t>
            </w:r>
          </w:p>
        </w:tc>
      </w:tr>
      <w:tr w:rsidR="00000798" w:rsidRPr="00DA5068" w:rsidTr="00426F48">
        <w:tc>
          <w:tcPr>
            <w:tcW w:w="1048" w:type="pct"/>
            <w:shd w:val="clear" w:color="auto" w:fill="auto"/>
          </w:tcPr>
          <w:p w:rsidR="00000798" w:rsidRPr="00DA5068" w:rsidRDefault="00000798" w:rsidP="00426F48">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عدد مرات تنزيل الحلقات الدراسية</w:t>
            </w:r>
          </w:p>
        </w:tc>
        <w:tc>
          <w:tcPr>
            <w:tcW w:w="1375" w:type="pct"/>
            <w:shd w:val="clear" w:color="auto" w:fill="auto"/>
          </w:tcPr>
          <w:p w:rsidR="00000798" w:rsidRPr="007038BD" w:rsidRDefault="00000798" w:rsidP="00426F48">
            <w:pPr>
              <w:bidi/>
              <w:spacing w:before="60" w:after="60" w:line="280" w:lineRule="exact"/>
              <w:rPr>
                <w:rFonts w:ascii="Arabic Typesetting" w:hAnsi="Arabic Typesetting" w:cs="Arabic Typesetting"/>
                <w:i/>
                <w:color w:val="002060"/>
                <w:sz w:val="30"/>
                <w:szCs w:val="30"/>
                <w:rtl/>
              </w:rPr>
            </w:pPr>
            <w:r w:rsidRPr="007038BD">
              <w:rPr>
                <w:rFonts w:ascii="Arabic Typesetting" w:hAnsi="Arabic Typesetting" w:cs="Arabic Typesetting"/>
                <w:iCs/>
                <w:color w:val="002060"/>
                <w:sz w:val="30"/>
                <w:szCs w:val="30"/>
                <w:rtl/>
              </w:rPr>
              <w:t>أساس المقارنة المحد</w:t>
            </w:r>
            <w:r>
              <w:rPr>
                <w:rFonts w:ascii="Arabic Typesetting" w:hAnsi="Arabic Typesetting" w:cs="Arabic Typesetting" w:hint="cs"/>
                <w:iCs/>
                <w:color w:val="002060"/>
                <w:sz w:val="30"/>
                <w:szCs w:val="30"/>
                <w:rtl/>
              </w:rPr>
              <w:t>َ</w:t>
            </w:r>
            <w:r w:rsidRPr="007038BD">
              <w:rPr>
                <w:rFonts w:ascii="Arabic Typesetting" w:hAnsi="Arabic Typesetting" w:cs="Arabic Typesetting"/>
                <w:iCs/>
                <w:color w:val="002060"/>
                <w:sz w:val="30"/>
                <w:szCs w:val="30"/>
                <w:rtl/>
              </w:rPr>
              <w:t>ّث في نهاية 2013</w:t>
            </w:r>
            <w:r w:rsidRPr="007038BD">
              <w:rPr>
                <w:rFonts w:ascii="Arabic Typesetting" w:hAnsi="Arabic Typesetting" w:cs="Arabic Typesetting" w:hint="cs"/>
                <w:iCs/>
                <w:color w:val="002060"/>
                <w:sz w:val="30"/>
                <w:szCs w:val="30"/>
                <w:rtl/>
                <w:lang w:bidi="ar-EG"/>
              </w:rPr>
              <w:t>:</w:t>
            </w:r>
            <w:r>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color w:val="002060"/>
                <w:sz w:val="30"/>
                <w:szCs w:val="30"/>
                <w:rtl/>
                <w:lang w:bidi="ar-EG"/>
              </w:rPr>
              <w:t>لا ينطبق</w:t>
            </w:r>
          </w:p>
          <w:p w:rsidR="00000798" w:rsidRPr="00DA5068" w:rsidRDefault="00000798" w:rsidP="00426F48">
            <w:pPr>
              <w:bidi/>
              <w:spacing w:before="60" w:after="60" w:line="280" w:lineRule="exact"/>
              <w:rPr>
                <w:rFonts w:ascii="Arabic Typesetting" w:hAnsi="Arabic Typesetting" w:cs="Arabic Typesetting"/>
                <w:i/>
                <w:color w:val="002060"/>
                <w:sz w:val="30"/>
                <w:szCs w:val="30"/>
              </w:rPr>
            </w:pPr>
            <w:r w:rsidRPr="007038BD">
              <w:rPr>
                <w:rFonts w:ascii="Arabic Typesetting" w:hAnsi="Arabic Typesetting" w:cs="Arabic Typesetting"/>
                <w:iCs/>
                <w:sz w:val="30"/>
                <w:szCs w:val="30"/>
                <w:rtl/>
              </w:rPr>
              <w:t>أساس المقارنة الأصلي في البرنامج والميزانية 2014/15</w:t>
            </w:r>
            <w:r w:rsidRPr="007038B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يُحدَّد في نهاية 2013</w:t>
            </w:r>
          </w:p>
        </w:tc>
        <w:tc>
          <w:tcPr>
            <w:tcW w:w="686" w:type="pct"/>
            <w:shd w:val="clear" w:color="auto" w:fill="auto"/>
            <w:tcMar>
              <w:top w:w="110" w:type="dxa"/>
            </w:tcMar>
          </w:tcPr>
          <w:p w:rsidR="00000798" w:rsidRPr="00DA5068" w:rsidRDefault="00000798" w:rsidP="00426F48">
            <w:pPr>
              <w:autoSpaceDE w:val="0"/>
              <w:autoSpaceDN w:val="0"/>
              <w:bidi/>
              <w:adjustRightInd w:val="0"/>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الحفاظ على الأداء كما كان في الثنائية السابقة</w:t>
            </w:r>
          </w:p>
          <w:p w:rsidR="00000798" w:rsidRPr="00DA5068" w:rsidRDefault="00000798" w:rsidP="00426F48">
            <w:pPr>
              <w:autoSpaceDE w:val="0"/>
              <w:autoSpaceDN w:val="0"/>
              <w:bidi/>
              <w:adjustRightInd w:val="0"/>
              <w:spacing w:before="60" w:after="60" w:line="280" w:lineRule="exact"/>
              <w:rPr>
                <w:rFonts w:ascii="Arabic Typesetting" w:hAnsi="Arabic Typesetting" w:cs="Arabic Typesetting"/>
                <w:sz w:val="30"/>
                <w:szCs w:val="30"/>
              </w:rPr>
            </w:pPr>
          </w:p>
        </w:tc>
        <w:tc>
          <w:tcPr>
            <w:tcW w:w="1435" w:type="pct"/>
            <w:shd w:val="clear" w:color="auto" w:fill="FFFFFF"/>
            <w:tcMar>
              <w:top w:w="110" w:type="dxa"/>
            </w:tcMar>
          </w:tcPr>
          <w:p w:rsidR="00000798" w:rsidRPr="00DA5068" w:rsidRDefault="00000798" w:rsidP="00426F48">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البيانات غير متوفرة</w:t>
            </w:r>
            <w:r w:rsidRPr="00DA5068">
              <w:rPr>
                <w:rFonts w:ascii="Arabic Typesetting" w:hAnsi="Arabic Typesetting" w:cs="Arabic Typesetting"/>
                <w:sz w:val="30"/>
                <w:szCs w:val="30"/>
              </w:rPr>
              <w:t>.</w:t>
            </w:r>
          </w:p>
        </w:tc>
        <w:tc>
          <w:tcPr>
            <w:tcW w:w="456" w:type="pct"/>
            <w:shd w:val="clear" w:color="auto" w:fill="auto"/>
            <w:tcMar>
              <w:top w:w="110" w:type="dxa"/>
            </w:tcMar>
          </w:tcPr>
          <w:p w:rsidR="00000798" w:rsidRPr="00DA5068" w:rsidRDefault="00000798" w:rsidP="00426F48">
            <w:pPr>
              <w:bidi/>
              <w:spacing w:before="60" w:after="60" w:line="280" w:lineRule="exact"/>
              <w:jc w:val="center"/>
              <w:rPr>
                <w:rFonts w:ascii="Arabic Typesetting" w:hAnsi="Arabic Typesetting" w:cs="Arabic Typesetting"/>
                <w:b/>
                <w:bCs/>
                <w:color w:val="00B050"/>
                <w:sz w:val="30"/>
                <w:szCs w:val="30"/>
                <w:rtl/>
                <w:lang w:bidi="ar-EG"/>
              </w:rPr>
            </w:pPr>
            <w:r w:rsidRPr="00445AC0">
              <w:rPr>
                <w:rFonts w:ascii="Arabic Typesetting" w:hAnsi="Arabic Typesetting" w:cs="Arabic Typesetting"/>
                <w:b/>
                <w:bCs/>
                <w:sz w:val="30"/>
                <w:szCs w:val="30"/>
                <w:rtl/>
              </w:rPr>
              <w:t>توقّف</w:t>
            </w:r>
          </w:p>
        </w:tc>
      </w:tr>
    </w:tbl>
    <w:p w:rsidR="00000798" w:rsidRPr="00445AC0" w:rsidRDefault="00000798" w:rsidP="00793EDF">
      <w:pPr>
        <w:keepNext/>
        <w:bidi/>
        <w:spacing w:after="120" w:line="340" w:lineRule="exact"/>
        <w:rPr>
          <w:rFonts w:ascii="Arabic Typesetting" w:hAnsi="Arabic Typesetting" w:cs="Arabic Typesetting"/>
          <w:b/>
          <w:sz w:val="36"/>
          <w:szCs w:val="36"/>
          <w:rtl/>
          <w:lang w:bidi="ar-EG"/>
        </w:rPr>
      </w:pPr>
      <w:r w:rsidRPr="00445AC0">
        <w:rPr>
          <w:rFonts w:ascii="Arabic Typesetting" w:hAnsi="Arabic Typesetting" w:cs="Arabic Typesetting"/>
          <w:color w:val="000000"/>
          <w:sz w:val="36"/>
          <w:szCs w:val="36"/>
          <w:rtl/>
        </w:rPr>
        <w:t>استخدام الموارد</w:t>
      </w:r>
    </w:p>
    <w:p w:rsidR="00000798" w:rsidRPr="007D0DAE" w:rsidRDefault="00000798" w:rsidP="00793EDF">
      <w:pPr>
        <w:pStyle w:val="NormalWeb"/>
        <w:bidi/>
        <w:spacing w:before="0" w:beforeAutospacing="0" w:after="120" w:afterAutospacing="0" w:line="340" w:lineRule="exact"/>
        <w:jc w:val="center"/>
        <w:rPr>
          <w:rFonts w:ascii="Arabic Typesetting" w:hAnsi="Arabic Typesetting" w:cs="Arabic Typesetting"/>
          <w:sz w:val="34"/>
          <w:szCs w:val="34"/>
        </w:rPr>
      </w:pPr>
      <w:r w:rsidRPr="007D0DAE">
        <w:rPr>
          <w:rFonts w:ascii="Arabic Typesetting" w:hAnsi="Arabic Typesetting" w:cs="Arabic Typesetting"/>
          <w:color w:val="000000"/>
          <w:sz w:val="34"/>
          <w:szCs w:val="34"/>
          <w:rtl/>
        </w:rPr>
        <w:t>الميزانية والنفقات الفعلية (بحسب النتائج)</w:t>
      </w:r>
    </w:p>
    <w:p w:rsidR="00000798" w:rsidRPr="007D0DAE" w:rsidRDefault="00000798" w:rsidP="00793EDF">
      <w:pPr>
        <w:pStyle w:val="NormalWeb"/>
        <w:bidi/>
        <w:spacing w:before="0" w:beforeAutospacing="0" w:after="120" w:afterAutospacing="0" w:line="340" w:lineRule="exact"/>
        <w:jc w:val="center"/>
        <w:rPr>
          <w:rFonts w:ascii="Arabic Typesetting" w:hAnsi="Arabic Typesetting" w:cs="Arabic Typesetting"/>
          <w:i/>
          <w:iCs/>
          <w:color w:val="000000"/>
          <w:sz w:val="34"/>
          <w:szCs w:val="34"/>
        </w:rPr>
      </w:pPr>
      <w:r w:rsidRPr="007D0DAE">
        <w:rPr>
          <w:rFonts w:ascii="Arabic Typesetting" w:hAnsi="Arabic Typesetting" w:cs="Arabic Typesetting"/>
          <w:i/>
          <w:iCs/>
          <w:color w:val="000000"/>
          <w:sz w:val="34"/>
          <w:szCs w:val="34"/>
          <w:rtl/>
        </w:rPr>
        <w:t>(بآلاف الفرنكات السويسرية)</w:t>
      </w:r>
    </w:p>
    <w:p w:rsidR="00000798" w:rsidRPr="00C46D36" w:rsidRDefault="00C46D36" w:rsidP="00C46D36">
      <w:pPr>
        <w:keepNext/>
        <w:keepLines/>
        <w:bidi/>
        <w:spacing w:after="120"/>
        <w:jc w:val="center"/>
        <w:rPr>
          <w:rFonts w:ascii="Arabic Typesetting" w:hAnsi="Arabic Typesetting" w:cs="Arabic Typesetting"/>
          <w:sz w:val="34"/>
          <w:szCs w:val="34"/>
        </w:rPr>
      </w:pPr>
      <w:r w:rsidRPr="00C46D36">
        <w:rPr>
          <w:noProof/>
          <w:szCs w:val="22"/>
          <w:rtl/>
        </w:rPr>
        <w:drawing>
          <wp:inline distT="0" distB="0" distL="0" distR="0" wp14:anchorId="4317B188" wp14:editId="7F02943B">
            <wp:extent cx="5762625" cy="138049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2625" cy="1380490"/>
                    </a:xfrm>
                    <a:prstGeom prst="rect">
                      <a:avLst/>
                    </a:prstGeom>
                    <a:noFill/>
                    <a:ln>
                      <a:noFill/>
                    </a:ln>
                  </pic:spPr>
                </pic:pic>
              </a:graphicData>
            </a:graphic>
          </wp:inline>
        </w:drawing>
      </w:r>
    </w:p>
    <w:p w:rsidR="00000798" w:rsidRPr="007D0DAE" w:rsidRDefault="00000798" w:rsidP="00793EDF">
      <w:pPr>
        <w:pStyle w:val="NormalWeb"/>
        <w:keepNext/>
        <w:keepLines/>
        <w:bidi/>
        <w:spacing w:before="0" w:beforeAutospacing="0" w:after="120" w:afterAutospacing="0" w:line="340" w:lineRule="exact"/>
        <w:jc w:val="center"/>
        <w:rPr>
          <w:rFonts w:ascii="Arabic Typesetting" w:hAnsi="Arabic Typesetting" w:cs="Arabic Typesetting"/>
          <w:sz w:val="34"/>
          <w:szCs w:val="34"/>
          <w:rtl/>
          <w:lang w:bidi="ar-EG"/>
        </w:rPr>
      </w:pPr>
      <w:r w:rsidRPr="007D0DAE">
        <w:rPr>
          <w:rFonts w:ascii="Arabic Typesetting" w:hAnsi="Arabic Typesetting" w:cs="Arabic Typesetting"/>
          <w:color w:val="000000"/>
          <w:sz w:val="34"/>
          <w:szCs w:val="34"/>
          <w:rtl/>
        </w:rPr>
        <w:t>الميزانية والنفقات الفعلية (للموظفين وغير الموظفين)</w:t>
      </w:r>
    </w:p>
    <w:p w:rsidR="00000798" w:rsidRDefault="00000798" w:rsidP="00793EDF">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7D0DAE">
        <w:rPr>
          <w:rFonts w:ascii="Arabic Typesetting" w:hAnsi="Arabic Typesetting" w:cs="Arabic Typesetting"/>
          <w:i/>
          <w:iCs/>
          <w:color w:val="000000"/>
          <w:sz w:val="34"/>
          <w:szCs w:val="34"/>
          <w:rtl/>
        </w:rPr>
        <w:t>(بآلاف الفرنكات السويسرية)</w:t>
      </w:r>
    </w:p>
    <w:p w:rsidR="00C46D36" w:rsidRPr="007D0DAE" w:rsidRDefault="00C46D36" w:rsidP="00C46D36">
      <w:pPr>
        <w:pStyle w:val="NormalWeb"/>
        <w:keepNext/>
        <w:keepLines/>
        <w:bidi/>
        <w:spacing w:before="0" w:beforeAutospacing="0" w:after="120" w:afterAutospacing="0"/>
        <w:jc w:val="center"/>
        <w:rPr>
          <w:rFonts w:ascii="Arabic Typesetting" w:hAnsi="Arabic Typesetting" w:cs="Arabic Typesetting"/>
          <w:i/>
          <w:iCs/>
          <w:color w:val="000000"/>
          <w:sz w:val="34"/>
          <w:szCs w:val="34"/>
        </w:rPr>
      </w:pPr>
      <w:r w:rsidRPr="00C46D36">
        <w:rPr>
          <w:noProof/>
          <w:rtl/>
        </w:rPr>
        <w:drawing>
          <wp:inline distT="0" distB="0" distL="0" distR="0" wp14:anchorId="20FD95DE" wp14:editId="3B6B37D8">
            <wp:extent cx="5940425" cy="1140160"/>
            <wp:effectExtent l="0"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000798" w:rsidRPr="00426F48" w:rsidRDefault="00000798" w:rsidP="00793EDF">
      <w:pPr>
        <w:widowControl w:val="0"/>
        <w:autoSpaceDE w:val="0"/>
        <w:autoSpaceDN w:val="0"/>
        <w:bidi/>
        <w:adjustRightInd w:val="0"/>
        <w:spacing w:after="120" w:line="340" w:lineRule="exact"/>
        <w:jc w:val="both"/>
        <w:rPr>
          <w:rFonts w:ascii="Arabic Typesetting" w:hAnsi="Arabic Typesetting" w:cs="Arabic Typesetting"/>
          <w:iCs/>
          <w:sz w:val="28"/>
          <w:szCs w:val="28"/>
          <w:rtl/>
          <w:lang w:bidi="ar-EG"/>
        </w:rPr>
      </w:pPr>
      <w:r w:rsidRPr="00426F48">
        <w:rPr>
          <w:rFonts w:ascii="Arabic Typesetting" w:hAnsi="Arabic Typesetting" w:cs="Arabic Typesetting"/>
          <w:iCs/>
          <w:sz w:val="28"/>
          <w:szCs w:val="28"/>
          <w:rtl/>
        </w:rPr>
        <w:t>ملاحظة: ميزانية 2014/15 بعد التحويلات تعكس التحويلات حتى 31 مارس 2015 لتلبية الاحتياجات خلال الثنائية 2014/15 طبقا</w:t>
      </w:r>
      <w:r w:rsidRPr="00426F48">
        <w:rPr>
          <w:rFonts w:ascii="Arabic Typesetting" w:hAnsi="Arabic Typesetting" w:cs="Arabic Typesetting" w:hint="cs"/>
          <w:iCs/>
          <w:sz w:val="28"/>
          <w:szCs w:val="28"/>
          <w:rtl/>
        </w:rPr>
        <w:t>ً</w:t>
      </w:r>
      <w:r w:rsidRPr="00426F48">
        <w:rPr>
          <w:rFonts w:ascii="Arabic Typesetting" w:hAnsi="Arabic Typesetting" w:cs="Arabic Typesetting"/>
          <w:iCs/>
          <w:sz w:val="28"/>
          <w:szCs w:val="28"/>
          <w:rtl/>
        </w:rPr>
        <w:t xml:space="preserve"> للمادة 5.5 من النظام المالي</w:t>
      </w:r>
      <w:r w:rsidRPr="00426F48">
        <w:rPr>
          <w:rFonts w:ascii="Arabic Typesetting" w:hAnsi="Arabic Typesetting" w:cs="Arabic Typesetting"/>
          <w:iCs/>
          <w:sz w:val="28"/>
          <w:szCs w:val="28"/>
        </w:rPr>
        <w:t>.</w:t>
      </w:r>
    </w:p>
    <w:p w:rsidR="00000798" w:rsidRPr="007D0DAE" w:rsidRDefault="00000798" w:rsidP="00793EDF">
      <w:pPr>
        <w:bidi/>
        <w:spacing w:after="120" w:line="340" w:lineRule="exact"/>
        <w:jc w:val="both"/>
        <w:rPr>
          <w:rFonts w:ascii="Arabic Typesetting" w:hAnsi="Arabic Typesetting" w:cs="Arabic Typesetting"/>
          <w:sz w:val="34"/>
          <w:szCs w:val="34"/>
          <w:u w:val="single"/>
          <w:rtl/>
          <w:lang w:bidi="ar-EG"/>
        </w:rPr>
      </w:pPr>
      <w:r w:rsidRPr="007D0DAE">
        <w:rPr>
          <w:rFonts w:ascii="Arabic Typesetting" w:hAnsi="Arabic Typesetting" w:cs="Arabic Typesetting"/>
          <w:sz w:val="34"/>
          <w:szCs w:val="34"/>
          <w:rtl/>
        </w:rPr>
        <w:t>ألف</w:t>
      </w:r>
      <w:r w:rsidRPr="007D0DAE">
        <w:rPr>
          <w:rFonts w:ascii="Arabic Typesetting" w:hAnsi="Arabic Typesetting" w:cs="Arabic Typesetting"/>
          <w:sz w:val="34"/>
          <w:szCs w:val="34"/>
        </w:rPr>
        <w:t>.</w:t>
      </w:r>
      <w:r w:rsidRPr="007D0DAE">
        <w:rPr>
          <w:rFonts w:ascii="Arabic Typesetting" w:hAnsi="Arabic Typesetting" w:cs="Arabic Typesetting"/>
          <w:sz w:val="34"/>
          <w:szCs w:val="34"/>
        </w:rPr>
        <w:tab/>
      </w:r>
      <w:r w:rsidRPr="007D0DAE">
        <w:rPr>
          <w:rFonts w:ascii="Arabic Typesetting" w:hAnsi="Arabic Typesetting" w:cs="Arabic Typesetting"/>
          <w:sz w:val="34"/>
          <w:szCs w:val="34"/>
          <w:u w:val="single"/>
          <w:rtl/>
        </w:rPr>
        <w:t>ميزانية 2014/15 بعد التحويلات</w:t>
      </w:r>
    </w:p>
    <w:p w:rsidR="00000798" w:rsidRPr="007D0DAE" w:rsidRDefault="00000798" w:rsidP="00000798">
      <w:pPr>
        <w:pStyle w:val="ListParagraph"/>
        <w:numPr>
          <w:ilvl w:val="0"/>
          <w:numId w:val="31"/>
        </w:numPr>
        <w:tabs>
          <w:tab w:val="left" w:pos="445"/>
        </w:tabs>
        <w:spacing w:after="120" w:line="340" w:lineRule="exact"/>
        <w:ind w:left="0" w:firstLine="0"/>
        <w:contextualSpacing w:val="0"/>
        <w:jc w:val="both"/>
        <w:rPr>
          <w:rFonts w:ascii="Arabic Typesetting" w:hAnsi="Arabic Typesetting" w:cs="Arabic Typesetting"/>
          <w:sz w:val="34"/>
          <w:szCs w:val="34"/>
          <w:lang w:eastAsia="ko-KR"/>
        </w:rPr>
      </w:pPr>
      <w:r w:rsidRPr="007D0DAE">
        <w:rPr>
          <w:rFonts w:ascii="Arabic Typesetting" w:hAnsi="Arabic Typesetting" w:cs="Arabic Typesetting"/>
          <w:sz w:val="34"/>
          <w:szCs w:val="34"/>
          <w:rtl/>
          <w:lang w:eastAsia="ko-KR"/>
        </w:rPr>
        <w:t xml:space="preserve">إن الانخفاض الصافي الإجمالي في موارد خلاف الموظفين يرجع في المقام الأول إلى: "1" إجراء تعديل في التخصيص لمشروع جدول أعمال التنمية الخاص بالملكية الفكرية والتنمية الاجتماعية والاقتصادية في أعقاب اعتماد المرحلة الثانية من المشروع في الدورة الرابعة عشرة للجنة </w:t>
      </w:r>
      <w:r w:rsidRPr="007D0DAE">
        <w:rPr>
          <w:rFonts w:ascii="Arabic Typesetting" w:hAnsi="Arabic Typesetting" w:cs="Arabic Typesetting"/>
          <w:sz w:val="34"/>
          <w:szCs w:val="34"/>
          <w:lang w:eastAsia="ko-KR"/>
        </w:rPr>
        <w:t>(CDIP/14/7)</w:t>
      </w:r>
      <w:r w:rsidRPr="007D0DAE">
        <w:rPr>
          <w:rFonts w:ascii="Arabic Typesetting" w:hAnsi="Arabic Typesetting" w:cs="Arabic Typesetting"/>
          <w:sz w:val="34"/>
          <w:szCs w:val="34"/>
          <w:rtl/>
          <w:lang w:eastAsia="ko-KR"/>
        </w:rPr>
        <w:t>، "2" ونقل موارد خلاف الموظفين الخاصة بالتدريب الداخلي لدعم عمل البرنامج</w:t>
      </w:r>
      <w:r w:rsidRPr="007D0DAE">
        <w:rPr>
          <w:rFonts w:ascii="Arabic Typesetting" w:hAnsi="Arabic Typesetting" w:cs="Arabic Typesetting"/>
          <w:sz w:val="34"/>
          <w:szCs w:val="34"/>
          <w:lang w:eastAsia="ko-KR"/>
        </w:rPr>
        <w:t>.</w:t>
      </w:r>
    </w:p>
    <w:p w:rsidR="00000798" w:rsidRPr="007D0DAE" w:rsidRDefault="00000798" w:rsidP="00793EDF">
      <w:pPr>
        <w:bidi/>
        <w:spacing w:after="120" w:line="340" w:lineRule="exact"/>
        <w:jc w:val="both"/>
        <w:rPr>
          <w:rFonts w:ascii="Arabic Typesetting" w:hAnsi="Arabic Typesetting" w:cs="Arabic Typesetting"/>
          <w:sz w:val="34"/>
          <w:szCs w:val="34"/>
          <w:u w:val="single"/>
          <w:lang w:eastAsia="ko-KR"/>
        </w:rPr>
      </w:pPr>
      <w:r w:rsidRPr="007D0DAE">
        <w:rPr>
          <w:rFonts w:ascii="Arabic Typesetting" w:hAnsi="Arabic Typesetting" w:cs="Arabic Typesetting"/>
          <w:sz w:val="34"/>
          <w:szCs w:val="34"/>
          <w:rtl/>
          <w:lang w:eastAsia="ko-KR"/>
        </w:rPr>
        <w:t>باء</w:t>
      </w:r>
      <w:r w:rsidRPr="007D0DAE">
        <w:rPr>
          <w:rFonts w:ascii="Arabic Typesetting" w:hAnsi="Arabic Typesetting" w:cs="Arabic Typesetting"/>
          <w:sz w:val="34"/>
          <w:szCs w:val="34"/>
          <w:lang w:eastAsia="ko-KR"/>
        </w:rPr>
        <w:t>.</w:t>
      </w:r>
      <w:r w:rsidRPr="007D0DAE">
        <w:rPr>
          <w:rFonts w:ascii="Arabic Typesetting" w:hAnsi="Arabic Typesetting" w:cs="Arabic Typesetting"/>
          <w:sz w:val="34"/>
          <w:szCs w:val="34"/>
          <w:lang w:eastAsia="ko-KR"/>
        </w:rPr>
        <w:tab/>
      </w:r>
      <w:r w:rsidRPr="007D0DAE">
        <w:rPr>
          <w:rFonts w:ascii="Arabic Typesetting" w:hAnsi="Arabic Typesetting" w:cs="Arabic Typesetting"/>
          <w:sz w:val="34"/>
          <w:szCs w:val="34"/>
          <w:u w:val="single"/>
          <w:rtl/>
          <w:lang w:eastAsia="ko-KR"/>
        </w:rPr>
        <w:t>استخدام الميزانية في عام 2014</w:t>
      </w:r>
    </w:p>
    <w:p w:rsidR="00000798" w:rsidRPr="007D0DAE" w:rsidRDefault="00000798" w:rsidP="00000798">
      <w:pPr>
        <w:pStyle w:val="ListParagraph"/>
        <w:numPr>
          <w:ilvl w:val="0"/>
          <w:numId w:val="31"/>
        </w:numPr>
        <w:tabs>
          <w:tab w:val="left" w:pos="-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lang w:eastAsia="ko-KR"/>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sidRPr="007D0DAE">
        <w:rPr>
          <w:rFonts w:ascii="Arabic Typesetting" w:hAnsi="Arabic Typesetting" w:cs="Arabic Typesetting"/>
          <w:sz w:val="34"/>
          <w:szCs w:val="34"/>
          <w:lang w:eastAsia="ko-KR"/>
        </w:rPr>
        <w:t>.</w:t>
      </w:r>
    </w:p>
    <w:p w:rsidR="00000798" w:rsidRDefault="00000798" w:rsidP="00793EDF">
      <w:pPr>
        <w:bidi/>
        <w:rPr>
          <w:rFonts w:ascii="Arabic Typesetting" w:hAnsi="Arabic Typesetting" w:cs="Arabic Typesetting"/>
          <w:sz w:val="34"/>
          <w:szCs w:val="34"/>
          <w:rtl/>
          <w:lang w:bidi="ar-EG"/>
        </w:rPr>
      </w:pPr>
    </w:p>
    <w:p w:rsidR="00727079" w:rsidRDefault="00727079">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727079" w:rsidRDefault="00727079" w:rsidP="00426F48">
      <w:pPr>
        <w:pStyle w:val="Heading2"/>
        <w:bidi/>
        <w:spacing w:before="0" w:after="120" w:line="340" w:lineRule="exact"/>
        <w:jc w:val="center"/>
        <w:rPr>
          <w:rFonts w:ascii="Arabic Typesetting" w:hAnsi="Arabic Typesetting" w:cs="Arabic Typesetting"/>
          <w:i/>
          <w:iCs w:val="0"/>
          <w:sz w:val="36"/>
          <w:szCs w:val="36"/>
          <w:rtl/>
        </w:rPr>
      </w:pPr>
      <w:bookmarkStart w:id="77" w:name="_Toc422829646"/>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السادس</w:t>
      </w:r>
      <w:bookmarkEnd w:id="77"/>
    </w:p>
    <w:p w:rsidR="00727079" w:rsidRDefault="00727079" w:rsidP="00426F48">
      <w:pPr>
        <w:pStyle w:val="Heading2"/>
        <w:bidi/>
        <w:spacing w:before="0" w:after="120" w:line="340" w:lineRule="exact"/>
        <w:jc w:val="center"/>
        <w:rPr>
          <w:rFonts w:ascii="Arabic Typesetting" w:hAnsi="Arabic Typesetting" w:cs="Arabic Typesetting"/>
          <w:i/>
          <w:iCs w:val="0"/>
          <w:sz w:val="36"/>
          <w:szCs w:val="36"/>
          <w:rtl/>
        </w:rPr>
      </w:pPr>
      <w:bookmarkStart w:id="78" w:name="_Toc422829647"/>
      <w:r w:rsidRPr="002F77E2">
        <w:rPr>
          <w:rFonts w:ascii="Arabic Typesetting" w:hAnsi="Arabic Typesetting" w:cs="Arabic Typesetting"/>
          <w:i/>
          <w:iCs w:val="0"/>
          <w:sz w:val="36"/>
          <w:szCs w:val="36"/>
          <w:rtl/>
        </w:rPr>
        <w:t>التعاون الدولي بشأن إذكاء الاحترام للملكية الفكرية</w:t>
      </w:r>
      <w:bookmarkEnd w:id="78"/>
    </w:p>
    <w:p w:rsidR="00727079" w:rsidRPr="00C51A37" w:rsidRDefault="00727079" w:rsidP="00426F48">
      <w:pPr>
        <w:pStyle w:val="Heading2"/>
        <w:bidi/>
        <w:spacing w:before="0" w:after="120" w:line="340" w:lineRule="exact"/>
        <w:jc w:val="center"/>
        <w:rPr>
          <w:rFonts w:ascii="Arabic Typesetting" w:hAnsi="Arabic Typesetting" w:cs="Arabic Typesetting"/>
          <w:i/>
          <w:iCs w:val="0"/>
          <w:sz w:val="36"/>
          <w:szCs w:val="36"/>
          <w:rtl/>
        </w:rPr>
      </w:pPr>
      <w:bookmarkStart w:id="79" w:name="_Toc422829648"/>
      <w:r w:rsidRPr="00C51A37">
        <w:rPr>
          <w:rFonts w:ascii="Arabic Typesetting" w:hAnsi="Arabic Typesetting" w:cs="Arabic Typesetting" w:hint="cs"/>
          <w:i/>
          <w:iCs w:val="0"/>
          <w:sz w:val="36"/>
          <w:szCs w:val="36"/>
          <w:rtl/>
        </w:rPr>
        <w:t>لوحة بيانات الأداء في منتصف المدة (2014)</w:t>
      </w:r>
      <w:bookmarkEnd w:id="79"/>
    </w:p>
    <w:p w:rsidR="00727079" w:rsidRPr="00FE3908" w:rsidRDefault="00727079" w:rsidP="00426F48">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727079" w:rsidRPr="00FE3908" w:rsidRDefault="00727079" w:rsidP="00424503">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B4A3D47" wp14:editId="0A1D7E2D">
            <wp:extent cx="4572635" cy="2743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727079" w:rsidRPr="00FE3908" w:rsidRDefault="00727079" w:rsidP="00424503">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4"/>
        <w:gridCol w:w="3398"/>
        <w:gridCol w:w="1822"/>
        <w:gridCol w:w="817"/>
      </w:tblGrid>
      <w:tr w:rsidR="00727079" w:rsidRPr="00FE3908" w:rsidTr="00000D68">
        <w:trPr>
          <w:tblHeader/>
        </w:trPr>
        <w:tc>
          <w:tcPr>
            <w:tcW w:w="1846"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52"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27"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727079" w:rsidRPr="00FE3908" w:rsidTr="00000D68">
        <w:tc>
          <w:tcPr>
            <w:tcW w:w="1846" w:type="pct"/>
            <w:tcBorders>
              <w:top w:val="single" w:sz="4" w:space="0" w:color="auto"/>
              <w:bottom w:val="nil"/>
            </w:tcBorders>
            <w:shd w:val="clear" w:color="auto" w:fill="auto"/>
          </w:tcPr>
          <w:p w:rsidR="00727079" w:rsidRPr="00FE3908" w:rsidRDefault="00727079" w:rsidP="00424503">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ه 1.6 تقدم في الحوار السياسي الدولي بين الدول الأعضاء حول إذكاء احترام الملكية الفكرية، مسترشدا بالتوصية 45 من جدول أعمال التنمية</w:t>
            </w:r>
          </w:p>
        </w:tc>
        <w:tc>
          <w:tcPr>
            <w:tcW w:w="1775" w:type="pct"/>
            <w:tcBorders>
              <w:top w:val="single" w:sz="4" w:space="0" w:color="auto"/>
              <w:bottom w:val="nil"/>
            </w:tcBorders>
            <w:shd w:val="clear" w:color="auto" w:fill="auto"/>
            <w:vAlign w:val="center"/>
          </w:tcPr>
          <w:p w:rsidR="00727079" w:rsidRPr="00FE3908" w:rsidRDefault="00727079" w:rsidP="00424503">
            <w:pPr>
              <w:bidi/>
              <w:spacing w:before="60" w:after="60" w:line="280" w:lineRule="exact"/>
              <w:rPr>
                <w:rFonts w:ascii="Arabic Typesetting" w:hAnsi="Arabic Typesetting" w:cs="Arabic Typesetting"/>
                <w:color w:val="000000"/>
                <w:sz w:val="30"/>
                <w:szCs w:val="30"/>
                <w:rtl/>
                <w:lang w:bidi="ar-EG"/>
              </w:rPr>
            </w:pPr>
            <w:r w:rsidRPr="009506E2">
              <w:rPr>
                <w:rFonts w:ascii="Arabic Typesetting" w:hAnsi="Arabic Typesetting" w:cs="Arabic Typesetting"/>
                <w:color w:val="000000"/>
                <w:sz w:val="30"/>
                <w:szCs w:val="30"/>
                <w:rtl/>
                <w:lang w:bidi="ar-EG"/>
              </w:rPr>
              <w:t>استمرار توافق الدول الأعضاء بشأن العمل الجوهري الذي تقوم به لجنة الويبو الاستشارية المعنية بالإنفاذ (</w:t>
            </w:r>
            <w:r w:rsidRPr="009506E2">
              <w:rPr>
                <w:rFonts w:ascii="Arabic Typesetting" w:hAnsi="Arabic Typesetting" w:cs="Arabic Typesetting"/>
                <w:color w:val="000000"/>
                <w:sz w:val="30"/>
                <w:szCs w:val="30"/>
                <w:lang w:bidi="ar-EG"/>
              </w:rPr>
              <w:t>ACE</w:t>
            </w:r>
            <w:r w:rsidRPr="009506E2">
              <w:rPr>
                <w:rFonts w:ascii="Arabic Typesetting" w:hAnsi="Arabic Typesetting" w:cs="Arabic Typesetting"/>
                <w:color w:val="000000"/>
                <w:sz w:val="30"/>
                <w:szCs w:val="30"/>
                <w:rtl/>
                <w:lang w:bidi="ar-EG"/>
              </w:rPr>
              <w:t>) الرامي إلى تضمين الشواغل ذات التوجه الإنمائي</w:t>
            </w:r>
          </w:p>
        </w:tc>
        <w:tc>
          <w:tcPr>
            <w:tcW w:w="952" w:type="pct"/>
            <w:tcBorders>
              <w:top w:val="single" w:sz="4" w:space="0" w:color="auto"/>
              <w:bottom w:val="nil"/>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single" w:sz="4" w:space="0" w:color="auto"/>
              <w:bottom w:val="nil"/>
            </w:tcBorders>
            <w:shd w:val="clear" w:color="auto" w:fill="auto"/>
            <w:vAlign w:val="center"/>
          </w:tcPr>
          <w:p w:rsidR="00727079" w:rsidRPr="00000D68" w:rsidRDefault="00727079" w:rsidP="00000D68">
            <w:pPr>
              <w:bidi/>
              <w:jc w:val="center"/>
              <w:rPr>
                <w:rFonts w:ascii="Wingdings" w:hAnsi="Wingdings" w:cs="Calibri"/>
                <w:color w:val="008000"/>
                <w:szCs w:val="22"/>
                <w:lang w:bidi="ar-EG"/>
              </w:rPr>
            </w:pPr>
            <w:r w:rsidRPr="00000D68">
              <w:rPr>
                <w:rFonts w:ascii="Wingdings" w:hAnsi="Wingdings" w:cs="Calibri"/>
                <w:color w:val="008000"/>
                <w:szCs w:val="22"/>
                <w:lang w:bidi="ar-EG"/>
              </w:rPr>
              <w:t></w:t>
            </w:r>
          </w:p>
        </w:tc>
      </w:tr>
      <w:tr w:rsidR="00727079" w:rsidRPr="00FE3908" w:rsidTr="00000D68">
        <w:tc>
          <w:tcPr>
            <w:tcW w:w="1846" w:type="pct"/>
            <w:tcBorders>
              <w:top w:val="nil"/>
              <w:bottom w:val="single" w:sz="4" w:space="0" w:color="auto"/>
            </w:tcBorders>
            <w:shd w:val="clear" w:color="auto" w:fill="auto"/>
          </w:tcPr>
          <w:p w:rsidR="00727079" w:rsidRPr="00FE3908" w:rsidRDefault="00727079" w:rsidP="00424503">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 xml:space="preserve">ه 2.6 تعاون وتنسيق على نحو منتظم وفعال وشفاف بين عمل </w:t>
            </w:r>
            <w:r w:rsidRPr="009506E2">
              <w:rPr>
                <w:rFonts w:ascii="Arabic Typesetting" w:hAnsi="Arabic Typesetting" w:cs="Arabic Typesetting" w:hint="cs"/>
                <w:color w:val="000000"/>
                <w:sz w:val="30"/>
                <w:szCs w:val="30"/>
                <w:rtl/>
                <w:lang w:bidi="ar-EG"/>
              </w:rPr>
              <w:t xml:space="preserve">الويبو وعمل </w:t>
            </w:r>
            <w:r w:rsidRPr="009506E2">
              <w:rPr>
                <w:rFonts w:ascii="Arabic Typesetting" w:hAnsi="Arabic Typesetting" w:cs="Arabic Typesetting"/>
                <w:color w:val="000000"/>
                <w:sz w:val="30"/>
                <w:szCs w:val="30"/>
                <w:rtl/>
                <w:lang w:bidi="ar-EG"/>
              </w:rPr>
              <w:t>المنظمات الدولية الأخرى في مجال إذكاء الاحترام للملكية الفكرية</w:t>
            </w:r>
          </w:p>
        </w:tc>
        <w:tc>
          <w:tcPr>
            <w:tcW w:w="1775" w:type="pct"/>
            <w:tcBorders>
              <w:top w:val="nil"/>
              <w:bottom w:val="single" w:sz="4" w:space="0" w:color="auto"/>
            </w:tcBorders>
            <w:shd w:val="clear" w:color="auto" w:fill="auto"/>
          </w:tcPr>
          <w:p w:rsidR="00727079" w:rsidRPr="009817A6" w:rsidRDefault="00727079" w:rsidP="00424503">
            <w:pPr>
              <w:bidi/>
              <w:spacing w:before="60" w:after="60" w:line="280" w:lineRule="exact"/>
              <w:rPr>
                <w:rFonts w:ascii="Arabic Typesetting" w:hAnsi="Arabic Typesetting" w:cs="Arabic Typesetting"/>
                <w:sz w:val="30"/>
                <w:szCs w:val="30"/>
                <w:lang w:bidi="ar-EG"/>
              </w:rPr>
            </w:pPr>
            <w:r w:rsidRPr="009506E2">
              <w:rPr>
                <w:rFonts w:ascii="Arabic Typesetting" w:hAnsi="Arabic Typesetting" w:cs="Arabic Typesetting"/>
                <w:sz w:val="30"/>
                <w:szCs w:val="30"/>
                <w:rtl/>
                <w:lang w:bidi="ar-EG"/>
              </w:rPr>
              <w:t>عدد الأنشطة المشتركة بشأن إذكاء الاحترام للملكية الفكرية</w:t>
            </w:r>
          </w:p>
        </w:tc>
        <w:tc>
          <w:tcPr>
            <w:tcW w:w="952" w:type="pct"/>
            <w:tcBorders>
              <w:top w:val="nil"/>
              <w:bottom w:val="single" w:sz="4" w:space="0" w:color="auto"/>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nil"/>
              <w:bottom w:val="single" w:sz="4" w:space="0" w:color="auto"/>
            </w:tcBorders>
            <w:shd w:val="clear" w:color="auto" w:fill="auto"/>
            <w:vAlign w:val="center"/>
          </w:tcPr>
          <w:p w:rsidR="00727079" w:rsidRPr="00000D68" w:rsidRDefault="00727079" w:rsidP="00000D68">
            <w:pPr>
              <w:bidi/>
              <w:jc w:val="center"/>
              <w:rPr>
                <w:rFonts w:ascii="Wingdings" w:hAnsi="Wingdings" w:cs="Calibri"/>
                <w:color w:val="008000"/>
                <w:szCs w:val="22"/>
                <w:rtl/>
                <w:lang w:bidi="ar-EG"/>
              </w:rPr>
            </w:pPr>
            <w:r w:rsidRPr="00000D68">
              <w:rPr>
                <w:rFonts w:ascii="Wingdings" w:hAnsi="Wingdings" w:cs="Calibri"/>
                <w:color w:val="008000"/>
                <w:szCs w:val="22"/>
                <w:lang w:bidi="ar-EG"/>
              </w:rPr>
              <w:t></w:t>
            </w:r>
          </w:p>
        </w:tc>
      </w:tr>
    </w:tbl>
    <w:p w:rsidR="00727079" w:rsidRPr="00E32B37" w:rsidRDefault="00727079" w:rsidP="00424503">
      <w:pPr>
        <w:tabs>
          <w:tab w:val="left" w:pos="565"/>
        </w:tabs>
        <w:bidi/>
        <w:spacing w:after="120" w:line="340" w:lineRule="exact"/>
        <w:ind w:left="-2"/>
        <w:rPr>
          <w:rFonts w:ascii="Arabic Typesetting" w:hAnsi="Arabic Typesetting" w:cs="Arabic Typesetting"/>
          <w:sz w:val="34"/>
          <w:szCs w:val="34"/>
          <w:rtl/>
        </w:rPr>
      </w:pPr>
    </w:p>
    <w:p w:rsidR="00727079" w:rsidRDefault="00727079" w:rsidP="00727079">
      <w:pPr>
        <w:bidi/>
        <w:rPr>
          <w:rFonts w:ascii="Arabic Typesetting" w:hAnsi="Arabic Typesetting" w:cs="Arabic Typesetting"/>
          <w:sz w:val="34"/>
          <w:szCs w:val="34"/>
          <w:rtl/>
          <w:lang w:bidi="ar-EG"/>
        </w:rPr>
      </w:pPr>
    </w:p>
    <w:p w:rsidR="00727079" w:rsidRDefault="00727079" w:rsidP="00727079">
      <w:pPr>
        <w:bidi/>
        <w:rPr>
          <w:rFonts w:ascii="Arabic Typesetting" w:hAnsi="Arabic Typesetting" w:cs="Arabic Typesetting"/>
          <w:sz w:val="34"/>
          <w:szCs w:val="34"/>
          <w:rtl/>
          <w:lang w:bidi="ar-EG"/>
        </w:rPr>
      </w:pPr>
    </w:p>
    <w:p w:rsidR="00727079" w:rsidRPr="00FA1C1D" w:rsidRDefault="00727079" w:rsidP="00727079">
      <w:pPr>
        <w:bidi/>
        <w:rPr>
          <w:rFonts w:ascii="Arabic Typesetting" w:hAnsi="Arabic Typesetting" w:cs="Arabic Typesetting"/>
          <w:sz w:val="34"/>
          <w:szCs w:val="34"/>
          <w:lang w:bidi="ar-EG"/>
        </w:rPr>
      </w:pPr>
    </w:p>
    <w:p w:rsidR="00000798" w:rsidRDefault="00000798">
      <w:pPr>
        <w:rPr>
          <w:rFonts w:ascii="Arabic Typesetting" w:hAnsi="Arabic Typesetting" w:cs="Arabic Typesetting"/>
          <w:sz w:val="36"/>
          <w:szCs w:val="36"/>
          <w:rtl/>
        </w:rPr>
      </w:pPr>
      <w:r>
        <w:rPr>
          <w:rtl/>
        </w:rPr>
        <w:br w:type="page"/>
      </w:r>
    </w:p>
    <w:p w:rsidR="00000798" w:rsidRPr="007F2C11" w:rsidRDefault="00000798" w:rsidP="00793EDF">
      <w:pPr>
        <w:pStyle w:val="Heading3"/>
        <w:bidi/>
        <w:rPr>
          <w:rFonts w:ascii="Arabic Typesetting" w:hAnsi="Arabic Typesetting" w:cs="Arabic Typesetting"/>
          <w:sz w:val="36"/>
          <w:szCs w:val="36"/>
          <w:u w:val="none"/>
          <w:rtl/>
          <w:lang w:val="fr-CH"/>
        </w:rPr>
      </w:pPr>
      <w:bookmarkStart w:id="80" w:name="_Toc393817947"/>
      <w:bookmarkStart w:id="81" w:name="_Toc422829649"/>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17:</w:t>
      </w:r>
      <w:r w:rsidRPr="007F2C11">
        <w:rPr>
          <w:rFonts w:ascii="Arabic Typesetting" w:hAnsi="Arabic Typesetting" w:cs="Arabic Typesetting"/>
          <w:sz w:val="36"/>
          <w:szCs w:val="36"/>
          <w:u w:val="none"/>
          <w:rtl/>
          <w:lang w:val="fr-CH"/>
        </w:rPr>
        <w:tab/>
        <w:t>إذكاء الاحترام للملكية الفكرية</w:t>
      </w:r>
      <w:bookmarkEnd w:id="80"/>
      <w:bookmarkEnd w:id="81"/>
    </w:p>
    <w:p w:rsidR="00000798" w:rsidRPr="00607946" w:rsidRDefault="00000798" w:rsidP="00793EDF">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 xml:space="preserve">السيد </w:t>
      </w:r>
      <w:r w:rsidRPr="00395EA6">
        <w:rPr>
          <w:rFonts w:ascii="Arabic Typesetting" w:hAnsi="Arabic Typesetting" w:cs="Arabic Typesetting"/>
          <w:b/>
          <w:bCs/>
          <w:sz w:val="34"/>
          <w:szCs w:val="34"/>
          <w:rtl/>
        </w:rPr>
        <w:t>مينيليك غيتاهون</w:t>
      </w:r>
    </w:p>
    <w:p w:rsidR="00000798" w:rsidRPr="00607946" w:rsidRDefault="00000798" w:rsidP="00793EDF">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المحرز في عام 2014</w:t>
      </w:r>
    </w:p>
    <w:p w:rsidR="00000798" w:rsidRDefault="00000798" w:rsidP="00000798">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استرشدت جميع أنشطة البرنامج 17 المختلفة بالهدف الاستراتيجي السادس وبتوصيات جدول أعمال التنمية وعددها 45 توصية، فتوجهت نحو تعزيز التعاون الدولي على إذكاء الاحترام للملكية الفكرية بما يحقق التوازن المناسب بين الحقوق الخاصة والمصالح العامة.</w:t>
      </w:r>
    </w:p>
    <w:p w:rsidR="00000798" w:rsidRDefault="00000798" w:rsidP="00000798">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وسعيا إلى تحقيق التقدم في الحوار السياسي الدولي بين الدول الأعضاء في الويبو حول إذكاء الاحترام للملكية الفكرية، قامت الدورة التاسعة للجنة الاستشارية المعنية بالإنفاذ (من 3 إلى 5 مارس 2014) مقام "سوق الأفكار"، ما أتاح تبادل الممارسات والتجارب الوطنية. وأبرز هذا الاجتماع الذي انعقد لمدة ثلاثة أيام الاهتمام المتزايد بالاستراتيجيات الوقائية الفعالة التي تتراوح بين إذكاء الوعي ونماذج الأعمال الجديدة وتأمين سلسلة العرض إلى آليات تسوية المنازعات في مجال الملكية الفكرية. ولأول مرة نظم معرض سمعي بصري، إلى جانب دورة اللجنة، عرضت فيه تسع مبادرات وطنية ومبادرة إقليمية واحدة لإذكاء الوعي. ووافقت الدول الأعضاء على أن يظل برنامج عمل الدورة العاشرة مكرسا لما يلي: "1" </w:t>
      </w:r>
      <w:r w:rsidRPr="00E71C84">
        <w:rPr>
          <w:rFonts w:ascii="Arabic Typesetting" w:hAnsi="Arabic Typesetting" w:cs="Arabic Typesetting"/>
          <w:sz w:val="34"/>
          <w:szCs w:val="34"/>
          <w:rtl/>
          <w:lang w:val="fr-CH"/>
        </w:rPr>
        <w:t>ممارسات الأنظمة البديلة لتسوية منازعات الملكية الفكرية؛ "2"والإجراءات أو التدابير الوقائية أو التجارب الناجحة لاستكمال تدابير الإنفاذ الجارية بغية تقليص حجم سوق المنتجات المقلّدة أو المقرصنة</w:t>
      </w:r>
      <w:r>
        <w:rPr>
          <w:rFonts w:ascii="Arabic Typesetting" w:hAnsi="Arabic Typesetting" w:cs="Arabic Typesetting" w:hint="cs"/>
          <w:sz w:val="34"/>
          <w:szCs w:val="34"/>
          <w:rtl/>
          <w:lang w:val="fr-CH"/>
        </w:rPr>
        <w:t>.</w:t>
      </w:r>
    </w:p>
    <w:p w:rsidR="00000798" w:rsidRPr="00395EA6" w:rsidRDefault="00000798" w:rsidP="00000798">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وسعيا إلى تحقيق الاتساق بين السياسات الدولية وبلوغ الحد الأقصى من الأثر من خلال تقاسم الموارد في مجال إذكاء الاحترام للملكية الفكرية، نسق البرنامج 17 عمله مع المنظمات الحكومية الدولية والمنظمات غير الحكومية وجمعيات أصحاب المصالح إضافة إلى المؤسسات الأكاديمية. وتمكنت الويبو، بفضل التعاون المنهجي والشفاف والفعال، من إدراج مقاربتها الموجهة نحو إذكاء الوعي بالملكية الفكرية في أعمال شركائها الدوليين. واسترشدت الأنشطة المشتركة بتوصيات 40 من توصيات جدول أعمال التنمية.</w:t>
      </w:r>
    </w:p>
    <w:p w:rsidR="00000798" w:rsidRPr="00607946" w:rsidRDefault="00000798" w:rsidP="00000798">
      <w:pPr>
        <w:numPr>
          <w:ilvl w:val="0"/>
          <w:numId w:val="21"/>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ولم يفتأ يزيد الطلب في عام 2014 للحصول على المساعدة من الويبو في شكل مشورة تشريعية بشأن تماشي مشاريع الأحكام أو الأحكام الراهنة الوطنية المتعلقة بالإنفاذ مع الجزء الثالث من اتفاق تريبس. وساعد البرنامج 17 الدول الأعضاء، من خلال الحوار الحثيث مع صائغي القوانين الوطنية، على إيجاد حلول تشريعية تتناسب مع مقتضياتها الوطنية، وأخذ بعين الاعتبار كل أوجه المرونة والخيارات المتاحة. وقد نفذت الأنشطة المنجزة في مجال المساعدة التشريعية والتنظيمية والسياسية توصيات جدول أعمال التنمية 1 و6 و12 و13 و14 و17.</w:t>
      </w:r>
    </w:p>
    <w:p w:rsidR="00000798" w:rsidRPr="00395EA6" w:rsidRDefault="00000798" w:rsidP="00000798">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وسعت أنشطة البرنامج في مجال تكوين الكفاءات إلى تمكين السلطات الوطنية من إذكاء الاحترام للملكية الفكرية من خلال التوليف بين أنشطة الإنفاذ المتوازنة والتدابير الوقائية المصممة للحد من الطلب على السلع المخالفة والتشديد على قيمة السوق الشرعية من ناحية الملكية الفكرية. وسعيا إلى تعزيز استدامة نقل المعارف، أقيمت أوجه تعاون معينة مع هيئات التدريب الوطنية على إنفاذ القوانين، بحيث أوجه التعاون المذكورة من المضاعفات التي تعزز الاستدامة. وفضلا عن ذلك نُشرت نسخة فرنسية وترجمة عربية للنسخة الإنكليزية من </w:t>
      </w:r>
      <w:r w:rsidRPr="00395EA6">
        <w:rPr>
          <w:rFonts w:ascii="Arabic Typesetting" w:hAnsi="Arabic Typesetting" w:cs="Arabic Typesetting"/>
          <w:sz w:val="34"/>
          <w:szCs w:val="34"/>
          <w:rtl/>
          <w:lang w:val="fr-CH"/>
        </w:rPr>
        <w:t>منشور الويبو حول ق</w:t>
      </w:r>
      <w:r>
        <w:rPr>
          <w:rFonts w:ascii="Arabic Typesetting" w:hAnsi="Arabic Typesetting" w:cs="Arabic Typesetting"/>
          <w:sz w:val="34"/>
          <w:szCs w:val="34"/>
          <w:rtl/>
          <w:lang w:val="fr-CH"/>
        </w:rPr>
        <w:t>ضايا إنفاذ حقوق الملكية الفكرية</w:t>
      </w:r>
      <w:r>
        <w:rPr>
          <w:rFonts w:ascii="Arabic Typesetting" w:hAnsi="Arabic Typesetting" w:cs="Arabic Typesetting" w:hint="cs"/>
          <w:sz w:val="34"/>
          <w:szCs w:val="34"/>
          <w:rtl/>
          <w:lang w:val="fr-CH"/>
        </w:rPr>
        <w:t>. واسترشدت الأنشطة المنجزة في هذا المجال بالتوصيات 3 و10 و11 من جدول أعمال التنمية.</w:t>
      </w:r>
    </w:p>
    <w:p w:rsidR="00000798" w:rsidRDefault="00000798" w:rsidP="00000798">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وسعيا إلى دعم مبادرات الدول الأعضاء في مجالي تعليم أصول الملكية الفكرية والتوعية بها، وسعيا إلى الحد من التعديات على حقوق الملكية الفكرية من خلال تغيير السلوكيات، أُعد أسلوب منهجي لوضع استراتيجية التوعية، وقدمت المساعدة إلى دولتين عضوين من أجل تنفيذ هذه الاستراتيجيات وفقا لاحتياجاتها الوطنية الخاصة. وقدم البرنامج الدعم أيضا إلى ست دول أعضاء من أجل تنظيم منافسات مدرسية حول موضوع اليوم العالمي للملكية الفكرية لعام 2014 ونشرت كتيبات فيها شخصية "</w:t>
      </w:r>
      <w:r w:rsidRPr="00395EA6">
        <w:rPr>
          <w:rFonts w:ascii="Arabic Typesetting" w:hAnsi="Arabic Typesetting" w:cs="Arabic Typesetting"/>
          <w:sz w:val="34"/>
          <w:szCs w:val="34"/>
          <w:rtl/>
          <w:lang w:val="fr-CH"/>
        </w:rPr>
        <w:t>بورورو</w:t>
      </w:r>
      <w:r>
        <w:rPr>
          <w:rFonts w:ascii="Arabic Typesetting" w:hAnsi="Arabic Typesetting" w:cs="Arabic Typesetting" w:hint="cs"/>
          <w:sz w:val="34"/>
          <w:szCs w:val="34"/>
          <w:rtl/>
          <w:lang w:val="fr-CH"/>
        </w:rPr>
        <w:t xml:space="preserve"> البطريق الصغير" بالإنكليزية والفرنسية كطريقة لزيادة فهم الجمهور لقيمة الملكية الفكرية، وخاصة الشباب. وفضلا عن ذلك استمر برنامج جوائز الويبو في الاحتفاء بإنجازات المخترعين والمبدعين وشركات الابتكار بحيث منحت الويبو 160 جائزة لفائزين من 38 دولة عضوا. وساهمت أنشطة البرنامج لإذكاء الوعي في تنفيذ التوصية 3 من جدول أعمال التنمية.</w:t>
      </w:r>
    </w:p>
    <w:p w:rsidR="00000798" w:rsidRDefault="00000798" w:rsidP="00793EDF">
      <w:pPr>
        <w:bidi/>
        <w:spacing w:after="120" w:line="340" w:lineRule="exact"/>
        <w:ind w:left="-1"/>
        <w:rPr>
          <w:rFonts w:ascii="Arabic Typesetting" w:hAnsi="Arabic Typesetting" w:cs="Arabic Typesetting"/>
          <w:sz w:val="34"/>
          <w:szCs w:val="34"/>
          <w:lang w:val="fr-CH"/>
        </w:rPr>
      </w:pPr>
    </w:p>
    <w:p w:rsidR="00000798" w:rsidRPr="00607946" w:rsidRDefault="00000798" w:rsidP="00793EDF">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ب</w:t>
      </w:r>
      <w:r w:rsidRPr="00607946">
        <w:rPr>
          <w:rFonts w:ascii="Arabic Typesetting" w:hAnsi="Arabic Typesetting" w:cs="Arabic Typesetting"/>
          <w:sz w:val="36"/>
          <w:szCs w:val="36"/>
          <w:rtl/>
          <w:lang w:val="fr-CH"/>
        </w:rPr>
        <w:t>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5"/>
        <w:gridCol w:w="7"/>
        <w:gridCol w:w="1793"/>
        <w:gridCol w:w="2161"/>
        <w:gridCol w:w="2510"/>
        <w:gridCol w:w="1271"/>
      </w:tblGrid>
      <w:tr w:rsidR="00000798" w:rsidRPr="00243C2C" w:rsidTr="000C0C4E">
        <w:tc>
          <w:tcPr>
            <w:tcW w:w="863" w:type="pct"/>
            <w:tcBorders>
              <w:top w:val="single" w:sz="4" w:space="0" w:color="auto"/>
              <w:bottom w:val="single" w:sz="4" w:space="0" w:color="auto"/>
            </w:tcBorders>
            <w:shd w:val="clear" w:color="auto" w:fill="CCFFFF"/>
            <w:vAlign w:val="center"/>
          </w:tcPr>
          <w:p w:rsidR="00000798" w:rsidRPr="00243C2C" w:rsidRDefault="00000798" w:rsidP="00793ED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b/>
                <w:bCs/>
                <w:sz w:val="30"/>
                <w:szCs w:val="30"/>
                <w:rtl/>
                <w:lang w:bidi="ar-EG"/>
              </w:rPr>
              <w:t>النتيجة المرتقبة:</w:t>
            </w:r>
          </w:p>
        </w:tc>
        <w:tc>
          <w:tcPr>
            <w:tcW w:w="4137" w:type="pct"/>
            <w:gridSpan w:val="5"/>
            <w:tcBorders>
              <w:top w:val="single" w:sz="4" w:space="0" w:color="auto"/>
              <w:bottom w:val="single" w:sz="4" w:space="0" w:color="auto"/>
            </w:tcBorders>
            <w:shd w:val="clear" w:color="auto" w:fill="CCFFFF"/>
            <w:vAlign w:val="center"/>
          </w:tcPr>
          <w:p w:rsidR="00000798" w:rsidRPr="00243C2C" w:rsidRDefault="00000798" w:rsidP="00793ED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sz w:val="30"/>
                <w:szCs w:val="30"/>
                <w:rtl/>
                <w:lang w:bidi="ar-EG"/>
              </w:rPr>
              <w:t>ه 2.1 أطر تشريعية وتنظيمية وسياسية مناسبة ومتوازنة للملكية الفكرية</w:t>
            </w:r>
          </w:p>
        </w:tc>
      </w:tr>
      <w:tr w:rsidR="00000798" w:rsidRPr="00243C2C" w:rsidTr="000C0C4E">
        <w:tc>
          <w:tcPr>
            <w:tcW w:w="867" w:type="pct"/>
            <w:gridSpan w:val="2"/>
            <w:tcBorders>
              <w:top w:val="single" w:sz="4" w:space="0" w:color="auto"/>
            </w:tcBorders>
            <w:shd w:val="clear" w:color="auto" w:fill="auto"/>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p>
        </w:tc>
        <w:tc>
          <w:tcPr>
            <w:tcW w:w="1341" w:type="pct"/>
            <w:tcBorders>
              <w:top w:val="single" w:sz="4" w:space="0" w:color="auto"/>
            </w:tcBorders>
            <w:shd w:val="clear" w:color="auto" w:fill="FFFFFF"/>
            <w:tcMar>
              <w:top w:w="110" w:type="dxa"/>
            </w:tcMar>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000798" w:rsidRPr="00243C2C" w:rsidRDefault="00000798" w:rsidP="00793ED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000798" w:rsidRPr="00243C2C" w:rsidTr="000C0C4E">
        <w:tc>
          <w:tcPr>
            <w:tcW w:w="867" w:type="pct"/>
            <w:gridSpan w:val="2"/>
            <w:tcBorders>
              <w:bottom w:val="single" w:sz="4" w:space="0" w:color="auto"/>
            </w:tcBorders>
            <w:shd w:val="clear" w:color="auto" w:fill="auto"/>
          </w:tcPr>
          <w:p w:rsidR="00000798" w:rsidRPr="00243C2C" w:rsidRDefault="00000798" w:rsidP="00793EDF">
            <w:pPr>
              <w:keepNext/>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عدد البلدان التي أقرت أو قامت بتعديل أطر العمل ذات الصلة بالإضافة إلى المساعدة التي تقدمها الويبو (أو هي بصدد القيام بذلك)</w:t>
            </w:r>
          </w:p>
        </w:tc>
        <w:tc>
          <w:tcPr>
            <w:tcW w:w="958" w:type="pct"/>
            <w:tcBorders>
              <w:bottom w:val="single" w:sz="4" w:space="0" w:color="auto"/>
            </w:tcBorders>
            <w:shd w:val="clear" w:color="auto" w:fill="auto"/>
          </w:tcPr>
          <w:p w:rsidR="00000798" w:rsidRPr="001D5E3C" w:rsidRDefault="00000798" w:rsidP="00793EDF">
            <w:pPr>
              <w:bidi/>
              <w:spacing w:before="60" w:after="60" w:line="300" w:lineRule="exact"/>
              <w:rPr>
                <w:rFonts w:ascii="Arabic Typesetting" w:hAnsi="Arabic Typesetting" w:cs="Arabic Typesetting"/>
                <w:b/>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9 بلدان/منظمات تقوم بتعديل و/أو اعتماد الأطر الوجيهة لإنفاذ الملكية الفكرية بفعالية: أفريقيا (5) وآسيا والمحيط الهادئ (2) وأمريكا اللاتينية والكاريبي (2)</w:t>
            </w:r>
          </w:p>
          <w:p w:rsidR="00000798" w:rsidRPr="00243C2C" w:rsidRDefault="00000798" w:rsidP="00793EDF">
            <w:pPr>
              <w:keepNext/>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يحدد فيما بعد</w:t>
            </w:r>
          </w:p>
        </w:tc>
        <w:tc>
          <w:tcPr>
            <w:tcW w:w="1155" w:type="pct"/>
            <w:tcBorders>
              <w:bottom w:val="single" w:sz="4" w:space="0" w:color="auto"/>
            </w:tcBorders>
            <w:shd w:val="clear" w:color="auto" w:fill="auto"/>
            <w:tcMar>
              <w:top w:w="110" w:type="dxa"/>
            </w:tcMar>
          </w:tcPr>
          <w:p w:rsidR="00000798" w:rsidRPr="00243C2C" w:rsidRDefault="00000798" w:rsidP="00793EDF">
            <w:pPr>
              <w:keepNext/>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hint="cs"/>
                <w:sz w:val="30"/>
                <w:szCs w:val="30"/>
                <w:rtl/>
                <w:lang w:bidi="ar-EG"/>
              </w:rPr>
              <w:t>6</w:t>
            </w:r>
          </w:p>
        </w:tc>
        <w:tc>
          <w:tcPr>
            <w:tcW w:w="1341" w:type="pct"/>
            <w:tcBorders>
              <w:bottom w:val="single" w:sz="4" w:space="0" w:color="auto"/>
            </w:tcBorders>
            <w:shd w:val="clear" w:color="auto" w:fill="FFFFFF"/>
            <w:tcMar>
              <w:top w:w="110" w:type="dxa"/>
            </w:tcMar>
          </w:tcPr>
          <w:p w:rsidR="00000798" w:rsidRPr="00243C2C" w:rsidRDefault="00000798" w:rsidP="00793EDF">
            <w:pPr>
              <w:keepNext/>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 xml:space="preserve">9 بلدان/منظمات إضافية تقوم بتعديل و/أو اعتماد </w:t>
            </w:r>
            <w:r w:rsidRPr="00243C2C">
              <w:rPr>
                <w:rFonts w:ascii="Arabic Typesetting" w:hAnsi="Arabic Typesetting" w:cs="Arabic Typesetting"/>
                <w:sz w:val="30"/>
                <w:szCs w:val="30"/>
                <w:rtl/>
                <w:lang w:bidi="ar-EG"/>
              </w:rPr>
              <w:t>الأطر الوجيهة لإنفاذ الملكية الفكرية بفعالية</w:t>
            </w:r>
            <w:r w:rsidRPr="00243C2C">
              <w:rPr>
                <w:rFonts w:ascii="Arabic Typesetting" w:hAnsi="Arabic Typesetting" w:cs="Arabic Typesetting" w:hint="cs"/>
                <w:sz w:val="30"/>
                <w:szCs w:val="30"/>
                <w:rtl/>
                <w:lang w:bidi="ar-EG"/>
              </w:rPr>
              <w:t>: أفريقيا (4) وآسيا والمحيط الهادئ (3) وأمريكا اللاتينية والكاريبي (2)</w:t>
            </w:r>
          </w:p>
          <w:p w:rsidR="00000798" w:rsidRPr="00243C2C" w:rsidRDefault="00000798" w:rsidP="00793EDF">
            <w:pPr>
              <w:keepNext/>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hint="cs"/>
                <w:sz w:val="30"/>
                <w:szCs w:val="30"/>
                <w:rtl/>
                <w:lang w:bidi="ar-EG"/>
              </w:rPr>
              <w:t>18 (التراكمي)</w:t>
            </w:r>
          </w:p>
        </w:tc>
        <w:tc>
          <w:tcPr>
            <w:tcW w:w="679" w:type="pct"/>
            <w:tcBorders>
              <w:bottom w:val="single" w:sz="4" w:space="0" w:color="auto"/>
            </w:tcBorders>
            <w:shd w:val="clear" w:color="auto" w:fill="auto"/>
            <w:tcMar>
              <w:top w:w="110" w:type="dxa"/>
            </w:tcMar>
          </w:tcPr>
          <w:p w:rsidR="00000798" w:rsidRPr="00243C2C" w:rsidRDefault="00000798" w:rsidP="00793ED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tc>
      </w:tr>
      <w:tr w:rsidR="00000798" w:rsidRPr="00243C2C" w:rsidTr="000C0C4E">
        <w:tc>
          <w:tcPr>
            <w:tcW w:w="863" w:type="pct"/>
            <w:tcBorders>
              <w:top w:val="single" w:sz="4" w:space="0" w:color="auto"/>
              <w:bottom w:val="single" w:sz="4" w:space="0" w:color="auto"/>
            </w:tcBorders>
            <w:shd w:val="clear" w:color="auto" w:fill="CCFFFF"/>
            <w:vAlign w:val="center"/>
          </w:tcPr>
          <w:p w:rsidR="00000798" w:rsidRPr="00243C2C" w:rsidRDefault="00000798" w:rsidP="00793ED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b/>
                <w:bCs/>
                <w:sz w:val="30"/>
                <w:szCs w:val="30"/>
                <w:rtl/>
                <w:lang w:bidi="ar-EG"/>
              </w:rPr>
              <w:t>النتيجة المرتقبة:</w:t>
            </w:r>
          </w:p>
        </w:tc>
        <w:tc>
          <w:tcPr>
            <w:tcW w:w="4137" w:type="pct"/>
            <w:gridSpan w:val="5"/>
            <w:tcBorders>
              <w:top w:val="single" w:sz="4" w:space="0" w:color="auto"/>
              <w:bottom w:val="single" w:sz="4" w:space="0" w:color="auto"/>
            </w:tcBorders>
            <w:shd w:val="clear" w:color="auto" w:fill="CCFFFF"/>
            <w:vAlign w:val="center"/>
          </w:tcPr>
          <w:p w:rsidR="00000798" w:rsidRPr="00243C2C" w:rsidRDefault="00000798" w:rsidP="00793ED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sz w:val="30"/>
                <w:szCs w:val="30"/>
                <w:rtl/>
                <w:lang w:bidi="ar-EG"/>
              </w:rPr>
              <w:t>ه 2.3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00798" w:rsidRPr="00243C2C" w:rsidTr="000C0C4E">
        <w:tc>
          <w:tcPr>
            <w:tcW w:w="867" w:type="pct"/>
            <w:gridSpan w:val="2"/>
            <w:tcBorders>
              <w:top w:val="single" w:sz="4" w:space="0" w:color="auto"/>
            </w:tcBorders>
            <w:shd w:val="clear" w:color="auto" w:fill="auto"/>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r w:rsidRPr="00243C2C">
              <w:rPr>
                <w:rFonts w:ascii="Arabic Typesetting" w:hAnsi="Arabic Typesetting" w:cs="Arabic Typesetting"/>
                <w:b/>
                <w:bCs/>
                <w:sz w:val="30"/>
                <w:szCs w:val="30"/>
                <w:lang w:bidi="ar-EG"/>
              </w:rPr>
              <w:t xml:space="preserve"> </w:t>
            </w:r>
          </w:p>
        </w:tc>
        <w:tc>
          <w:tcPr>
            <w:tcW w:w="1341" w:type="pct"/>
            <w:tcBorders>
              <w:top w:val="single" w:sz="4" w:space="0" w:color="auto"/>
            </w:tcBorders>
            <w:shd w:val="clear" w:color="auto" w:fill="FFFFFF"/>
            <w:tcMar>
              <w:top w:w="110" w:type="dxa"/>
            </w:tcMar>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000798" w:rsidRPr="00243C2C" w:rsidRDefault="00000798" w:rsidP="00793ED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000798" w:rsidRPr="00243C2C" w:rsidTr="000C0C4E">
        <w:tc>
          <w:tcPr>
            <w:tcW w:w="867" w:type="pct"/>
            <w:gridSpan w:val="2"/>
            <w:tcBorders>
              <w:bottom w:val="single" w:sz="4" w:space="0" w:color="auto"/>
            </w:tcBorders>
            <w:shd w:val="clear" w:color="auto" w:fill="auto"/>
          </w:tcPr>
          <w:p w:rsidR="00000798" w:rsidRPr="00243C2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النسبة المئوية من المشاركين المتدربين الراضين عن جدوى التدريب المقدم وأهميته في الحياة المهنية</w:t>
            </w:r>
          </w:p>
        </w:tc>
        <w:tc>
          <w:tcPr>
            <w:tcW w:w="958" w:type="pct"/>
            <w:tcBorders>
              <w:bottom w:val="single" w:sz="4" w:space="0" w:color="auto"/>
            </w:tcBorders>
            <w:shd w:val="clear" w:color="auto" w:fill="auto"/>
          </w:tcPr>
          <w:p w:rsidR="00000798" w:rsidRPr="00243C2C"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85%</w:t>
            </w:r>
          </w:p>
          <w:p w:rsidR="00000798" w:rsidRPr="00243C2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75%</w:t>
            </w:r>
          </w:p>
        </w:tc>
        <w:tc>
          <w:tcPr>
            <w:tcW w:w="1155" w:type="pct"/>
            <w:tcBorders>
              <w:bottom w:val="single" w:sz="4" w:space="0" w:color="auto"/>
            </w:tcBorders>
            <w:shd w:val="clear" w:color="auto" w:fill="auto"/>
            <w:tcMar>
              <w:top w:w="110" w:type="dxa"/>
            </w:tcMar>
          </w:tcPr>
          <w:p w:rsidR="00000798" w:rsidRPr="00243C2C" w:rsidRDefault="00000798" w:rsidP="00793EDF">
            <w:pPr>
              <w:bidi/>
              <w:spacing w:before="60" w:after="60" w:line="280" w:lineRule="exact"/>
              <w:rPr>
                <w:rFonts w:ascii="Arabic Typesetting" w:hAnsi="Arabic Typesetting" w:cs="Arabic Typesetting"/>
                <w:color w:val="993300"/>
                <w:sz w:val="30"/>
                <w:szCs w:val="30"/>
                <w:rtl/>
                <w:lang w:bidi="ar-EG"/>
              </w:rPr>
            </w:pPr>
            <w:r w:rsidRPr="00243C2C">
              <w:rPr>
                <w:rFonts w:ascii="Arabic Typesetting" w:hAnsi="Arabic Typesetting" w:cs="Arabic Typesetting" w:hint="cs"/>
                <w:sz w:val="30"/>
                <w:szCs w:val="30"/>
                <w:rtl/>
                <w:lang w:eastAsia="ko-KR" w:bidi="ar-EG"/>
              </w:rPr>
              <w:t>75%</w:t>
            </w:r>
          </w:p>
        </w:tc>
        <w:tc>
          <w:tcPr>
            <w:tcW w:w="1341" w:type="pct"/>
            <w:tcBorders>
              <w:bottom w:val="single" w:sz="4" w:space="0" w:color="auto"/>
            </w:tcBorders>
            <w:shd w:val="clear" w:color="auto" w:fill="FFFFFF"/>
            <w:tcMar>
              <w:top w:w="110" w:type="dxa"/>
            </w:tcMar>
          </w:tcPr>
          <w:p w:rsidR="00000798"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90% في المتوسط من المشاركين يبلغون بأنهم وجدوا التدريب مفيدا لحياتهم المهنية</w:t>
            </w:r>
          </w:p>
          <w:p w:rsidR="00000798" w:rsidRPr="00243C2C" w:rsidRDefault="00000798" w:rsidP="00793ED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90% في المتوسط من المشاركين يبلغون بأنهم راضين عن التدريب</w:t>
            </w:r>
          </w:p>
        </w:tc>
        <w:tc>
          <w:tcPr>
            <w:tcW w:w="679" w:type="pct"/>
            <w:tcBorders>
              <w:bottom w:val="single" w:sz="4" w:space="0" w:color="auto"/>
            </w:tcBorders>
            <w:shd w:val="clear" w:color="auto" w:fill="auto"/>
            <w:tcMar>
              <w:top w:w="110" w:type="dxa"/>
            </w:tcMar>
          </w:tcPr>
          <w:p w:rsidR="00000798" w:rsidRPr="00243C2C" w:rsidRDefault="00000798" w:rsidP="00793ED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000798" w:rsidRPr="00243C2C" w:rsidRDefault="00000798" w:rsidP="00793EDF">
            <w:pPr>
              <w:keepNext/>
              <w:bidi/>
              <w:spacing w:before="60" w:after="60" w:line="280" w:lineRule="exact"/>
              <w:rPr>
                <w:rFonts w:ascii="Arabic Typesetting" w:hAnsi="Arabic Typesetting" w:cs="Arabic Typesetting"/>
                <w:bCs/>
                <w:sz w:val="30"/>
                <w:szCs w:val="30"/>
                <w:lang w:bidi="ar-EG"/>
              </w:rPr>
            </w:pPr>
          </w:p>
        </w:tc>
      </w:tr>
      <w:tr w:rsidR="00000798" w:rsidRPr="00243C2C" w:rsidTr="000C0C4E">
        <w:tc>
          <w:tcPr>
            <w:tcW w:w="867" w:type="pct"/>
            <w:gridSpan w:val="2"/>
            <w:tcBorders>
              <w:bottom w:val="single" w:sz="4" w:space="0" w:color="auto"/>
            </w:tcBorders>
            <w:shd w:val="clear" w:color="auto" w:fill="auto"/>
          </w:tcPr>
          <w:p w:rsidR="00000798" w:rsidRPr="00243C2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النسبة المئوية للجمهور المستهدف الذي أظهر معرفة أساسية بنظام الملكية الفكرية المتوازن إضافة إلى أنشطة الويبو</w:t>
            </w:r>
          </w:p>
        </w:tc>
        <w:tc>
          <w:tcPr>
            <w:tcW w:w="958" w:type="pct"/>
            <w:tcBorders>
              <w:bottom w:val="single" w:sz="4" w:space="0" w:color="auto"/>
            </w:tcBorders>
            <w:shd w:val="clear" w:color="auto" w:fill="auto"/>
          </w:tcPr>
          <w:p w:rsidR="00000798" w:rsidRPr="00243C2C" w:rsidRDefault="00000798" w:rsidP="00793EDF">
            <w:pPr>
              <w:bidi/>
              <w:spacing w:before="60" w:after="60" w:line="280" w:lineRule="exact"/>
              <w:rPr>
                <w:rFonts w:ascii="Arabic Typesetting" w:hAnsi="Arabic Typesetting" w:cs="Arabic Typesetting"/>
                <w:color w:val="002060"/>
                <w:sz w:val="30"/>
                <w:szCs w:val="30"/>
                <w:rtl/>
                <w:lang w:bidi="ar-EG"/>
              </w:rPr>
            </w:pPr>
            <w:r w:rsidRPr="001D5E3C">
              <w:rPr>
                <w:rFonts w:ascii="Arabic Typesetting" w:hAnsi="Arabic Typesetting" w:cs="Arabic Typesetting" w:hint="cs"/>
                <w:b/>
                <w:sz w:val="30"/>
                <w:szCs w:val="30"/>
                <w:rtl/>
                <w:lang w:bidi="ar-EG"/>
              </w:rPr>
              <w:t>لا ينطبق</w:t>
            </w:r>
          </w:p>
        </w:tc>
        <w:tc>
          <w:tcPr>
            <w:tcW w:w="1155" w:type="pct"/>
            <w:tcBorders>
              <w:bottom w:val="single" w:sz="4" w:space="0" w:color="auto"/>
            </w:tcBorders>
            <w:shd w:val="clear" w:color="auto" w:fill="auto"/>
            <w:tcMar>
              <w:top w:w="110" w:type="dxa"/>
            </w:tcMar>
          </w:tcPr>
          <w:p w:rsidR="00000798" w:rsidRPr="00243C2C" w:rsidRDefault="00000798" w:rsidP="00793EDF">
            <w:pPr>
              <w:bidi/>
              <w:spacing w:before="60" w:after="60" w:line="280" w:lineRule="exact"/>
              <w:rPr>
                <w:rFonts w:ascii="Arabic Typesetting" w:hAnsi="Arabic Typesetting" w:cs="Arabic Typesetting"/>
                <w:sz w:val="30"/>
                <w:szCs w:val="30"/>
                <w:rtl/>
                <w:lang w:eastAsia="ko-KR" w:bidi="ar-EG"/>
              </w:rPr>
            </w:pPr>
            <w:r w:rsidRPr="00243C2C">
              <w:rPr>
                <w:rFonts w:ascii="Arabic Typesetting" w:hAnsi="Arabic Typesetting" w:cs="Arabic Typesetting" w:hint="cs"/>
                <w:sz w:val="30"/>
                <w:szCs w:val="30"/>
                <w:rtl/>
                <w:lang w:eastAsia="ko-KR" w:bidi="ar-EG"/>
              </w:rPr>
              <w:t>75%</w:t>
            </w:r>
          </w:p>
        </w:tc>
        <w:tc>
          <w:tcPr>
            <w:tcW w:w="1341" w:type="pct"/>
            <w:tcBorders>
              <w:bottom w:val="single" w:sz="4" w:space="0" w:color="auto"/>
            </w:tcBorders>
            <w:shd w:val="clear" w:color="auto" w:fill="FFFFFF"/>
            <w:tcMar>
              <w:top w:w="110" w:type="dxa"/>
            </w:tcMar>
          </w:tcPr>
          <w:p w:rsidR="00000798" w:rsidRPr="00243C2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75%&lt;</w:t>
            </w:r>
          </w:p>
        </w:tc>
        <w:tc>
          <w:tcPr>
            <w:tcW w:w="679" w:type="pct"/>
            <w:tcBorders>
              <w:bottom w:val="single" w:sz="4" w:space="0" w:color="auto"/>
            </w:tcBorders>
            <w:shd w:val="clear" w:color="auto" w:fill="auto"/>
            <w:tcMar>
              <w:top w:w="110" w:type="dxa"/>
            </w:tcMar>
          </w:tcPr>
          <w:p w:rsidR="00000798" w:rsidRPr="00243C2C" w:rsidRDefault="00000798" w:rsidP="00793ED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000798" w:rsidRPr="00243C2C" w:rsidRDefault="00000798" w:rsidP="00793EDF">
            <w:pPr>
              <w:keepNext/>
              <w:bidi/>
              <w:spacing w:before="60" w:after="60" w:line="280" w:lineRule="exact"/>
              <w:jc w:val="center"/>
              <w:rPr>
                <w:rFonts w:ascii="Arabic Typesetting" w:hAnsi="Arabic Typesetting" w:cs="Arabic Typesetting"/>
                <w:bCs/>
                <w:color w:val="008000"/>
                <w:sz w:val="30"/>
                <w:szCs w:val="30"/>
                <w:rtl/>
                <w:lang w:bidi="ar-EG"/>
              </w:rPr>
            </w:pPr>
          </w:p>
        </w:tc>
      </w:tr>
      <w:tr w:rsidR="00000798" w:rsidRPr="00243C2C" w:rsidTr="000C0C4E">
        <w:tc>
          <w:tcPr>
            <w:tcW w:w="867" w:type="pct"/>
            <w:gridSpan w:val="2"/>
            <w:tcBorders>
              <w:bottom w:val="single" w:sz="4" w:space="0" w:color="auto"/>
            </w:tcBorders>
            <w:shd w:val="clear" w:color="auto" w:fill="auto"/>
          </w:tcPr>
          <w:p w:rsidR="00000798" w:rsidRPr="00243C2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عدد البلدان المشاركة في برنامج جائزة الويبو</w:t>
            </w:r>
          </w:p>
        </w:tc>
        <w:tc>
          <w:tcPr>
            <w:tcW w:w="958" w:type="pct"/>
            <w:tcBorders>
              <w:bottom w:val="single" w:sz="4" w:space="0" w:color="auto"/>
            </w:tcBorders>
            <w:shd w:val="clear" w:color="auto" w:fill="auto"/>
          </w:tcPr>
          <w:p w:rsidR="00000798" w:rsidRPr="001D5E3C" w:rsidRDefault="00000798" w:rsidP="00793EDF">
            <w:pPr>
              <w:bidi/>
              <w:spacing w:before="60" w:after="60" w:line="300" w:lineRule="exact"/>
              <w:rPr>
                <w:rFonts w:ascii="Arabic Typesetting" w:hAnsi="Arabic Typesetting" w:cs="Arabic Typesetting"/>
                <w:b/>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42 في 2013</w:t>
            </w:r>
          </w:p>
          <w:p w:rsidR="00000798" w:rsidRPr="00243C2C" w:rsidRDefault="00000798" w:rsidP="00793EDF">
            <w:pPr>
              <w:bidi/>
              <w:spacing w:before="60" w:after="60" w:line="280" w:lineRule="exact"/>
              <w:rPr>
                <w:rFonts w:ascii="Arabic Typesetting" w:hAnsi="Arabic Typesetting" w:cs="Arabic Typesetting"/>
                <w:color w:val="002060"/>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40 سنويا</w:t>
            </w:r>
          </w:p>
        </w:tc>
        <w:tc>
          <w:tcPr>
            <w:tcW w:w="1155" w:type="pct"/>
            <w:tcBorders>
              <w:bottom w:val="single" w:sz="4" w:space="0" w:color="auto"/>
            </w:tcBorders>
            <w:shd w:val="clear" w:color="auto" w:fill="auto"/>
            <w:tcMar>
              <w:top w:w="110" w:type="dxa"/>
            </w:tcMar>
          </w:tcPr>
          <w:p w:rsidR="00000798" w:rsidRPr="00243C2C" w:rsidRDefault="00000798" w:rsidP="00793EDF">
            <w:pPr>
              <w:bidi/>
              <w:spacing w:before="60" w:after="60" w:line="280" w:lineRule="exact"/>
              <w:rPr>
                <w:rFonts w:ascii="Arabic Typesetting" w:hAnsi="Arabic Typesetting" w:cs="Arabic Typesetting"/>
                <w:sz w:val="30"/>
                <w:szCs w:val="30"/>
                <w:rtl/>
                <w:lang w:eastAsia="ko-KR" w:bidi="ar-EG"/>
              </w:rPr>
            </w:pPr>
            <w:r w:rsidRPr="00243C2C">
              <w:rPr>
                <w:rFonts w:ascii="Arabic Typesetting" w:hAnsi="Arabic Typesetting" w:cs="Arabic Typesetting" w:hint="cs"/>
                <w:sz w:val="30"/>
                <w:szCs w:val="30"/>
                <w:rtl/>
                <w:lang w:eastAsia="ko-KR" w:bidi="ar-EG"/>
              </w:rPr>
              <w:t>40 سنويا</w:t>
            </w:r>
          </w:p>
        </w:tc>
        <w:tc>
          <w:tcPr>
            <w:tcW w:w="1341" w:type="pct"/>
            <w:tcBorders>
              <w:bottom w:val="single" w:sz="4" w:space="0" w:color="auto"/>
            </w:tcBorders>
            <w:shd w:val="clear" w:color="auto" w:fill="FFFFFF"/>
            <w:tcMar>
              <w:top w:w="110" w:type="dxa"/>
            </w:tcMar>
          </w:tcPr>
          <w:p w:rsidR="00000798" w:rsidRPr="00243C2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38 في 2014</w:t>
            </w:r>
          </w:p>
        </w:tc>
        <w:tc>
          <w:tcPr>
            <w:tcW w:w="679" w:type="pct"/>
            <w:tcBorders>
              <w:bottom w:val="single" w:sz="4" w:space="0" w:color="auto"/>
            </w:tcBorders>
            <w:shd w:val="clear" w:color="auto" w:fill="auto"/>
            <w:tcMar>
              <w:top w:w="110" w:type="dxa"/>
            </w:tcMar>
          </w:tcPr>
          <w:p w:rsidR="00000798" w:rsidRPr="00243C2C" w:rsidRDefault="00000798" w:rsidP="00793ED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000798" w:rsidRPr="00243C2C" w:rsidRDefault="00000798" w:rsidP="00793EDF">
            <w:pPr>
              <w:keepNext/>
              <w:bidi/>
              <w:spacing w:before="60" w:after="60" w:line="280" w:lineRule="exact"/>
              <w:jc w:val="center"/>
              <w:rPr>
                <w:rFonts w:ascii="Arabic Typesetting" w:hAnsi="Arabic Typesetting" w:cs="Arabic Typesetting"/>
                <w:bCs/>
                <w:color w:val="008000"/>
                <w:sz w:val="30"/>
                <w:szCs w:val="30"/>
                <w:rtl/>
                <w:lang w:bidi="ar-EG"/>
              </w:rPr>
            </w:pPr>
          </w:p>
        </w:tc>
      </w:tr>
      <w:tr w:rsidR="00000798" w:rsidRPr="00243C2C" w:rsidTr="000C0C4E">
        <w:tc>
          <w:tcPr>
            <w:tcW w:w="863" w:type="pct"/>
            <w:tcBorders>
              <w:top w:val="single" w:sz="4" w:space="0" w:color="auto"/>
              <w:bottom w:val="single" w:sz="4" w:space="0" w:color="auto"/>
            </w:tcBorders>
            <w:shd w:val="clear" w:color="auto" w:fill="CCFFFF"/>
            <w:vAlign w:val="center"/>
          </w:tcPr>
          <w:p w:rsidR="00000798" w:rsidRPr="00243C2C" w:rsidRDefault="00000798" w:rsidP="00793ED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b/>
                <w:bCs/>
                <w:sz w:val="30"/>
                <w:szCs w:val="30"/>
                <w:rtl/>
                <w:lang w:bidi="ar-EG"/>
              </w:rPr>
              <w:t>النتيجة المرتقبة:</w:t>
            </w:r>
            <w:r w:rsidRPr="00243C2C">
              <w:rPr>
                <w:rFonts w:ascii="Arabic Typesetting" w:hAnsi="Arabic Typesetting" w:cs="Arabic Typesetting"/>
                <w:b/>
                <w:bCs/>
                <w:sz w:val="30"/>
                <w:szCs w:val="30"/>
                <w:lang w:bidi="ar-EG"/>
              </w:rPr>
              <w:tab/>
            </w:r>
          </w:p>
        </w:tc>
        <w:tc>
          <w:tcPr>
            <w:tcW w:w="4137" w:type="pct"/>
            <w:gridSpan w:val="5"/>
            <w:tcBorders>
              <w:top w:val="single" w:sz="4" w:space="0" w:color="auto"/>
              <w:bottom w:val="single" w:sz="4" w:space="0" w:color="auto"/>
            </w:tcBorders>
            <w:shd w:val="clear" w:color="auto" w:fill="CCFFFF"/>
            <w:vAlign w:val="center"/>
          </w:tcPr>
          <w:p w:rsidR="00000798" w:rsidRPr="00243C2C" w:rsidRDefault="00000798" w:rsidP="00793ED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sz w:val="30"/>
                <w:szCs w:val="30"/>
                <w:rtl/>
                <w:lang w:bidi="ar-EG"/>
              </w:rPr>
              <w:t>ه 1.6 تقدم في الحوار السياسي الدولي بين الدول الأعضاء حول إذكاء احترام الملكية الفكرية، مسترشدا بالتوصية 45 من جدول أعمال التنمية</w:t>
            </w:r>
          </w:p>
        </w:tc>
      </w:tr>
      <w:tr w:rsidR="00000798" w:rsidRPr="00243C2C" w:rsidTr="000C0C4E">
        <w:tc>
          <w:tcPr>
            <w:tcW w:w="867" w:type="pct"/>
            <w:gridSpan w:val="2"/>
            <w:tcBorders>
              <w:top w:val="single" w:sz="4" w:space="0" w:color="auto"/>
            </w:tcBorders>
            <w:shd w:val="clear" w:color="auto" w:fill="auto"/>
            <w:vAlign w:val="center"/>
          </w:tcPr>
          <w:p w:rsidR="00000798" w:rsidRPr="00243C2C" w:rsidRDefault="00000798" w:rsidP="00793ED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000798" w:rsidRPr="00243C2C" w:rsidRDefault="00000798" w:rsidP="00793ED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000798" w:rsidRPr="00243C2C" w:rsidRDefault="00000798" w:rsidP="00793ED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r w:rsidRPr="00243C2C">
              <w:rPr>
                <w:rFonts w:ascii="Arabic Typesetting" w:hAnsi="Arabic Typesetting" w:cs="Arabic Typesetting"/>
                <w:b/>
                <w:bCs/>
                <w:sz w:val="30"/>
                <w:szCs w:val="30"/>
                <w:lang w:bidi="ar-EG"/>
              </w:rPr>
              <w:t xml:space="preserve"> </w:t>
            </w:r>
          </w:p>
        </w:tc>
        <w:tc>
          <w:tcPr>
            <w:tcW w:w="1341" w:type="pct"/>
            <w:tcBorders>
              <w:top w:val="single" w:sz="4" w:space="0" w:color="auto"/>
            </w:tcBorders>
            <w:shd w:val="clear" w:color="auto" w:fill="FFFFFF"/>
            <w:tcMar>
              <w:top w:w="110" w:type="dxa"/>
            </w:tcMar>
            <w:vAlign w:val="center"/>
          </w:tcPr>
          <w:p w:rsidR="00000798" w:rsidRPr="00243C2C" w:rsidRDefault="00000798" w:rsidP="00793ED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000798" w:rsidRPr="00243C2C" w:rsidRDefault="00000798" w:rsidP="00793ED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000798" w:rsidRPr="00243C2C" w:rsidTr="000C0C4E">
        <w:tc>
          <w:tcPr>
            <w:tcW w:w="867" w:type="pct"/>
            <w:gridSpan w:val="2"/>
            <w:shd w:val="clear" w:color="auto" w:fill="auto"/>
          </w:tcPr>
          <w:p w:rsidR="00000798" w:rsidRPr="00243C2C" w:rsidRDefault="00000798" w:rsidP="00793ED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sz w:val="30"/>
                <w:szCs w:val="30"/>
                <w:rtl/>
                <w:lang w:bidi="ar-EG"/>
              </w:rPr>
              <w:t>استمرار توافق الدول الأعضاء بشأن العمل الجوهري الذي تقوم به لجنة الويبو الاستشارية المعنية بالإنفاذ (</w:t>
            </w:r>
            <w:r w:rsidRPr="00243C2C">
              <w:rPr>
                <w:rFonts w:ascii="Arabic Typesetting" w:hAnsi="Arabic Typesetting" w:cs="Arabic Typesetting"/>
                <w:sz w:val="30"/>
                <w:szCs w:val="30"/>
                <w:lang w:bidi="ar-EG"/>
              </w:rPr>
              <w:t>ACE</w:t>
            </w:r>
            <w:r w:rsidRPr="00243C2C">
              <w:rPr>
                <w:rFonts w:ascii="Arabic Typesetting" w:hAnsi="Arabic Typesetting" w:cs="Arabic Typesetting"/>
                <w:sz w:val="30"/>
                <w:szCs w:val="30"/>
                <w:rtl/>
                <w:lang w:bidi="ar-EG"/>
              </w:rPr>
              <w:t>) الرامي إلى تضمين الشواغل ذات التوجه الإنمائي</w:t>
            </w:r>
          </w:p>
        </w:tc>
        <w:tc>
          <w:tcPr>
            <w:tcW w:w="958" w:type="pct"/>
            <w:shd w:val="clear" w:color="auto" w:fill="auto"/>
          </w:tcPr>
          <w:p w:rsidR="00000798" w:rsidRPr="001D5E3C" w:rsidRDefault="00000798" w:rsidP="00793EDF">
            <w:pPr>
              <w:bidi/>
              <w:spacing w:before="60" w:after="60" w:line="300" w:lineRule="exact"/>
              <w:rPr>
                <w:rFonts w:ascii="Arabic Typesetting" w:hAnsi="Arabic Typesetting" w:cs="Arabic Typesetting"/>
                <w:b/>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b/>
                <w:color w:val="002060"/>
                <w:sz w:val="30"/>
                <w:szCs w:val="30"/>
                <w:rtl/>
                <w:lang w:bidi="ar-EG"/>
              </w:rPr>
              <w:t xml:space="preserve">الاتفاق على برنامج عمل الدورة </w:t>
            </w:r>
            <w:r w:rsidRPr="001D5E3C">
              <w:rPr>
                <w:rFonts w:ascii="Arabic Typesetting" w:hAnsi="Arabic Typesetting" w:cs="Arabic Typesetting" w:hint="cs"/>
                <w:b/>
                <w:color w:val="002060"/>
                <w:sz w:val="30"/>
                <w:szCs w:val="30"/>
                <w:rtl/>
                <w:lang w:bidi="ar-EG"/>
              </w:rPr>
              <w:t>التاسعة</w:t>
            </w:r>
            <w:r w:rsidRPr="001D5E3C">
              <w:rPr>
                <w:rFonts w:ascii="Arabic Typesetting" w:hAnsi="Arabic Typesetting" w:cs="Arabic Typesetting"/>
                <w:b/>
                <w:color w:val="002060"/>
                <w:sz w:val="30"/>
                <w:szCs w:val="30"/>
                <w:rtl/>
                <w:lang w:bidi="ar-EG"/>
              </w:rPr>
              <w:t xml:space="preserve"> للجنة الاستشارية (</w:t>
            </w:r>
            <w:r w:rsidRPr="001D5E3C">
              <w:rPr>
                <w:rFonts w:ascii="Arabic Typesetting" w:hAnsi="Arabic Typesetting" w:cs="Arabic Typesetting"/>
                <w:bCs/>
                <w:color w:val="002060"/>
                <w:sz w:val="30"/>
                <w:szCs w:val="30"/>
                <w:lang w:bidi="ar-EG"/>
              </w:rPr>
              <w:t>ACE</w:t>
            </w:r>
            <w:r w:rsidRPr="001D5E3C">
              <w:rPr>
                <w:rFonts w:ascii="Arabic Typesetting" w:hAnsi="Arabic Typesetting" w:cs="Arabic Typesetting"/>
                <w:b/>
                <w:color w:val="002060"/>
                <w:sz w:val="30"/>
                <w:szCs w:val="30"/>
                <w:rtl/>
                <w:lang w:bidi="ar-EG"/>
              </w:rPr>
              <w:t>)</w:t>
            </w:r>
          </w:p>
          <w:p w:rsidR="00000798" w:rsidRPr="00243C2C" w:rsidRDefault="00000798" w:rsidP="00793ED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b/>
                <w:sz w:val="30"/>
                <w:szCs w:val="30"/>
                <w:rtl/>
                <w:lang w:bidi="ar-EG"/>
              </w:rPr>
              <w:t>الاتفاق على برنامج عمل الدورة الثامنة للجنة الاستشارية (</w:t>
            </w:r>
            <w:r w:rsidRPr="001D5E3C">
              <w:rPr>
                <w:rFonts w:ascii="Arabic Typesetting" w:hAnsi="Arabic Typesetting" w:cs="Arabic Typesetting"/>
                <w:bCs/>
                <w:sz w:val="30"/>
                <w:szCs w:val="30"/>
                <w:lang w:bidi="ar-EG"/>
              </w:rPr>
              <w:t>ACE</w:t>
            </w:r>
            <w:r w:rsidRPr="001D5E3C">
              <w:rPr>
                <w:rFonts w:ascii="Arabic Typesetting" w:hAnsi="Arabic Typesetting" w:cs="Arabic Typesetting"/>
                <w:b/>
                <w:sz w:val="30"/>
                <w:szCs w:val="30"/>
                <w:rtl/>
                <w:lang w:bidi="ar-EG"/>
              </w:rPr>
              <w:t>)</w:t>
            </w:r>
          </w:p>
        </w:tc>
        <w:tc>
          <w:tcPr>
            <w:tcW w:w="1155" w:type="pct"/>
            <w:shd w:val="clear" w:color="auto" w:fill="auto"/>
            <w:tcMar>
              <w:top w:w="110" w:type="dxa"/>
            </w:tcMar>
          </w:tcPr>
          <w:p w:rsidR="00000798" w:rsidRPr="00243C2C" w:rsidRDefault="00000798" w:rsidP="00793EDF">
            <w:pPr>
              <w:bidi/>
              <w:spacing w:before="60" w:after="60" w:line="280" w:lineRule="exact"/>
              <w:rPr>
                <w:rFonts w:ascii="Arabic Typesetting" w:hAnsi="Arabic Typesetting" w:cs="Arabic Typesetting"/>
                <w:sz w:val="30"/>
                <w:szCs w:val="30"/>
                <w:rtl/>
                <w:lang w:val="fr-FR" w:bidi="ar-TN"/>
              </w:rPr>
            </w:pPr>
            <w:r w:rsidRPr="00243C2C">
              <w:rPr>
                <w:rFonts w:ascii="Arabic Typesetting" w:hAnsi="Arabic Typesetting" w:cs="Arabic Typesetting"/>
                <w:sz w:val="30"/>
                <w:szCs w:val="30"/>
                <w:rtl/>
                <w:lang w:val="fr-FR" w:bidi="ar-TN"/>
              </w:rPr>
              <w:t xml:space="preserve">الاتفاق على برنامج عمل الدورة </w:t>
            </w:r>
            <w:r w:rsidRPr="00243C2C">
              <w:rPr>
                <w:rFonts w:ascii="Arabic Typesetting" w:hAnsi="Arabic Typesetting" w:cs="Arabic Typesetting" w:hint="cs"/>
                <w:sz w:val="30"/>
                <w:szCs w:val="30"/>
                <w:rtl/>
                <w:lang w:val="fr-FR" w:bidi="ar-TN"/>
              </w:rPr>
              <w:t>المقبلة</w:t>
            </w:r>
            <w:r w:rsidRPr="00243C2C">
              <w:rPr>
                <w:rFonts w:ascii="Arabic Typesetting" w:hAnsi="Arabic Typesetting" w:cs="Arabic Typesetting"/>
                <w:sz w:val="30"/>
                <w:szCs w:val="30"/>
                <w:rtl/>
                <w:lang w:val="fr-FR" w:bidi="ar-TN"/>
              </w:rPr>
              <w:t xml:space="preserve"> للجنة الاستشارية (</w:t>
            </w:r>
            <w:r w:rsidRPr="00243C2C">
              <w:rPr>
                <w:rFonts w:ascii="Arabic Typesetting" w:hAnsi="Arabic Typesetting" w:cs="Arabic Typesetting"/>
                <w:sz w:val="30"/>
                <w:szCs w:val="30"/>
                <w:lang w:val="fr-FR" w:bidi="ar-TN"/>
              </w:rPr>
              <w:t>ACE</w:t>
            </w:r>
            <w:r w:rsidRPr="00243C2C">
              <w:rPr>
                <w:rFonts w:ascii="Arabic Typesetting" w:hAnsi="Arabic Typesetting" w:cs="Arabic Typesetting"/>
                <w:sz w:val="30"/>
                <w:szCs w:val="30"/>
                <w:rtl/>
                <w:lang w:val="fr-FR" w:bidi="ar-TN"/>
              </w:rPr>
              <w:t>)</w:t>
            </w:r>
          </w:p>
        </w:tc>
        <w:tc>
          <w:tcPr>
            <w:tcW w:w="1341" w:type="pct"/>
            <w:shd w:val="clear" w:color="auto" w:fill="FFFFFF"/>
            <w:tcMar>
              <w:top w:w="110" w:type="dxa"/>
            </w:tcMar>
          </w:tcPr>
          <w:p w:rsidR="00000798" w:rsidRPr="00495C33" w:rsidRDefault="00000798" w:rsidP="00793EDF">
            <w:pPr>
              <w:bidi/>
              <w:spacing w:before="60" w:after="60" w:line="280" w:lineRule="exact"/>
              <w:rPr>
                <w:rFonts w:ascii="Arabic Typesetting" w:hAnsi="Arabic Typesetting" w:cs="Arabic Typesetting"/>
                <w:sz w:val="30"/>
                <w:szCs w:val="30"/>
                <w:rtl/>
              </w:rPr>
            </w:pPr>
            <w:r w:rsidRPr="00495C33">
              <w:rPr>
                <w:rFonts w:ascii="Arabic Typesetting" w:hAnsi="Arabic Typesetting" w:cs="Arabic Typesetting"/>
                <w:sz w:val="30"/>
                <w:szCs w:val="30"/>
                <w:rtl/>
                <w:lang w:bidi="ar-EG"/>
              </w:rPr>
              <w:t>الاتفاق على برنامج عمل الدولة العاشرة للجنة الاستشارية (</w:t>
            </w:r>
            <w:r w:rsidRPr="00495C33">
              <w:rPr>
                <w:rFonts w:ascii="Arabic Typesetting" w:hAnsi="Arabic Typesetting" w:cs="Arabic Typesetting"/>
                <w:sz w:val="30"/>
                <w:szCs w:val="30"/>
                <w:lang w:bidi="ar-EG"/>
              </w:rPr>
              <w:t>ACE</w:t>
            </w:r>
            <w:r w:rsidRPr="00495C33">
              <w:rPr>
                <w:rFonts w:ascii="Arabic Typesetting" w:hAnsi="Arabic Typesetting" w:cs="Arabic Typesetting"/>
                <w:sz w:val="30"/>
                <w:szCs w:val="30"/>
                <w:rtl/>
                <w:lang w:bidi="ar-EG"/>
              </w:rPr>
              <w:t>): "1"</w:t>
            </w:r>
            <w:r w:rsidRPr="00495C33">
              <w:rPr>
                <w:rFonts w:ascii="Arabic Typesetting" w:hAnsi="Arabic Typesetting" w:cs="Arabic Typesetting"/>
                <w:sz w:val="30"/>
                <w:szCs w:val="30"/>
                <w:rtl/>
              </w:rPr>
              <w:t xml:space="preserve"> </w:t>
            </w:r>
            <w:r w:rsidRPr="00495C33">
              <w:rPr>
                <w:rFonts w:ascii="Arabic Typesetting" w:hAnsi="Arabic Typesetting" w:cs="Arabic Typesetting"/>
                <w:sz w:val="30"/>
                <w:szCs w:val="30"/>
                <w:rtl/>
                <w:lang w:bidi="ar-EG"/>
              </w:rPr>
              <w:t>ممارسات الأنظمة البديلة لتسوية منازعات الملكية الفكرية؛ "2"</w:t>
            </w:r>
            <w:r w:rsidRPr="00495C33">
              <w:rPr>
                <w:rFonts w:ascii="Arabic Typesetting" w:hAnsi="Arabic Typesetting" w:cs="Arabic Typesetting"/>
                <w:sz w:val="30"/>
                <w:szCs w:val="30"/>
                <w:rtl/>
              </w:rPr>
              <w:t>و</w:t>
            </w:r>
            <w:r w:rsidRPr="00495C33">
              <w:rPr>
                <w:rFonts w:ascii="Arabic Typesetting" w:hAnsi="Arabic Typesetting" w:cs="Arabic Typesetting"/>
                <w:sz w:val="30"/>
                <w:szCs w:val="30"/>
                <w:rtl/>
                <w:lang w:bidi="ar-EG"/>
              </w:rPr>
              <w:t xml:space="preserve">الإجراءات أو التدابير الوقائية أو التجارب الناجحة لاستكمال تدابير الإنفاذ الجارية بغية تقليص حجم سوق المنتجات المقلّدة أو المقرصنة (الوثيقة </w:t>
            </w:r>
            <w:r w:rsidRPr="00495C33">
              <w:rPr>
                <w:rFonts w:ascii="Arabic Typesetting" w:hAnsi="Arabic Typesetting" w:cs="Arabic Typesetting"/>
                <w:sz w:val="30"/>
                <w:szCs w:val="30"/>
                <w:lang w:bidi="ar-EG"/>
              </w:rPr>
              <w:t>WIPO/ACE/9/29 PROV.</w:t>
            </w:r>
            <w:r w:rsidRPr="00495C33">
              <w:rPr>
                <w:rFonts w:ascii="Arabic Typesetting" w:hAnsi="Arabic Typesetting" w:cs="Arabic Typesetting"/>
                <w:sz w:val="30"/>
                <w:szCs w:val="30"/>
                <w:rtl/>
              </w:rPr>
              <w:t>)</w:t>
            </w:r>
          </w:p>
        </w:tc>
        <w:tc>
          <w:tcPr>
            <w:tcW w:w="679" w:type="pct"/>
            <w:shd w:val="clear" w:color="auto" w:fill="auto"/>
            <w:tcMar>
              <w:top w:w="110" w:type="dxa"/>
            </w:tcMar>
          </w:tcPr>
          <w:p w:rsidR="00000798" w:rsidRPr="00243C2C" w:rsidRDefault="00000798" w:rsidP="00793ED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000798" w:rsidRPr="00243C2C" w:rsidRDefault="00000798" w:rsidP="00793EDF">
            <w:pPr>
              <w:keepNext/>
              <w:bidi/>
              <w:spacing w:before="60" w:after="60" w:line="280" w:lineRule="exact"/>
              <w:rPr>
                <w:rFonts w:ascii="Arabic Typesetting" w:hAnsi="Arabic Typesetting" w:cs="Arabic Typesetting"/>
                <w:bCs/>
                <w:sz w:val="30"/>
                <w:szCs w:val="30"/>
                <w:lang w:bidi="ar-EG"/>
              </w:rPr>
            </w:pPr>
          </w:p>
          <w:p w:rsidR="00000798" w:rsidRPr="00243C2C" w:rsidRDefault="00000798" w:rsidP="00793EDF">
            <w:pPr>
              <w:keepNext/>
              <w:bidi/>
              <w:spacing w:before="60" w:after="60" w:line="280" w:lineRule="exact"/>
              <w:rPr>
                <w:rFonts w:ascii="Arabic Typesetting" w:hAnsi="Arabic Typesetting" w:cs="Arabic Typesetting"/>
                <w:bCs/>
                <w:sz w:val="30"/>
                <w:szCs w:val="30"/>
                <w:lang w:bidi="ar-EG"/>
              </w:rPr>
            </w:pPr>
          </w:p>
        </w:tc>
      </w:tr>
      <w:tr w:rsidR="00000798" w:rsidRPr="00243C2C" w:rsidTr="000C0C4E">
        <w:tc>
          <w:tcPr>
            <w:tcW w:w="863" w:type="pct"/>
            <w:tcBorders>
              <w:top w:val="single" w:sz="4" w:space="0" w:color="auto"/>
              <w:bottom w:val="single" w:sz="4" w:space="0" w:color="auto"/>
            </w:tcBorders>
            <w:shd w:val="clear" w:color="auto" w:fill="CCFFFF"/>
            <w:vAlign w:val="center"/>
          </w:tcPr>
          <w:p w:rsidR="00000798" w:rsidRPr="00243C2C" w:rsidRDefault="00000798" w:rsidP="00793ED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b/>
                <w:bCs/>
                <w:sz w:val="30"/>
                <w:szCs w:val="30"/>
                <w:rtl/>
                <w:lang w:bidi="ar-EG"/>
              </w:rPr>
              <w:t xml:space="preserve">النتيجة المرتقبة: </w:t>
            </w:r>
            <w:r w:rsidRPr="00243C2C">
              <w:rPr>
                <w:rFonts w:ascii="Arabic Typesetting" w:hAnsi="Arabic Typesetting" w:cs="Arabic Typesetting"/>
                <w:b/>
                <w:bCs/>
                <w:sz w:val="30"/>
                <w:szCs w:val="30"/>
                <w:lang w:bidi="ar-EG"/>
              </w:rPr>
              <w:tab/>
            </w:r>
          </w:p>
        </w:tc>
        <w:tc>
          <w:tcPr>
            <w:tcW w:w="4137" w:type="pct"/>
            <w:gridSpan w:val="5"/>
            <w:tcBorders>
              <w:top w:val="single" w:sz="4" w:space="0" w:color="auto"/>
              <w:bottom w:val="single" w:sz="4" w:space="0" w:color="auto"/>
            </w:tcBorders>
            <w:shd w:val="clear" w:color="auto" w:fill="CCFFFF"/>
            <w:vAlign w:val="center"/>
          </w:tcPr>
          <w:p w:rsidR="00000798" w:rsidRPr="00243C2C" w:rsidRDefault="00000798" w:rsidP="00793ED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sz w:val="30"/>
                <w:szCs w:val="30"/>
                <w:rtl/>
                <w:lang w:bidi="ar-EG"/>
              </w:rPr>
              <w:t>ه 2.6 تعاون وتنسيق على نحو منتظم وفعال وشفاف بين عمل المنظمات الدولية الأخرى في مجال إذكاء الاحترام للملكية الفكرية</w:t>
            </w:r>
          </w:p>
        </w:tc>
      </w:tr>
      <w:tr w:rsidR="00000798" w:rsidRPr="00243C2C" w:rsidTr="000C0C4E">
        <w:tc>
          <w:tcPr>
            <w:tcW w:w="867" w:type="pct"/>
            <w:gridSpan w:val="2"/>
            <w:tcBorders>
              <w:top w:val="single" w:sz="4" w:space="0" w:color="auto"/>
            </w:tcBorders>
            <w:shd w:val="clear" w:color="auto" w:fill="auto"/>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r w:rsidRPr="00243C2C">
              <w:rPr>
                <w:rFonts w:ascii="Arabic Typesetting" w:hAnsi="Arabic Typesetting" w:cs="Arabic Typesetting"/>
                <w:b/>
                <w:bCs/>
                <w:sz w:val="30"/>
                <w:szCs w:val="30"/>
                <w:lang w:bidi="ar-EG"/>
              </w:rPr>
              <w:t xml:space="preserve"> </w:t>
            </w:r>
          </w:p>
        </w:tc>
        <w:tc>
          <w:tcPr>
            <w:tcW w:w="1341" w:type="pct"/>
            <w:tcBorders>
              <w:top w:val="single" w:sz="4" w:space="0" w:color="auto"/>
            </w:tcBorders>
            <w:shd w:val="clear" w:color="auto" w:fill="FFFFFF"/>
            <w:tcMar>
              <w:top w:w="110" w:type="dxa"/>
            </w:tcMar>
            <w:vAlign w:val="center"/>
          </w:tcPr>
          <w:p w:rsidR="00000798" w:rsidRPr="00243C2C" w:rsidRDefault="00000798" w:rsidP="00793ED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000798" w:rsidRPr="00243C2C" w:rsidRDefault="00000798" w:rsidP="00793ED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000798" w:rsidRPr="00607946" w:rsidTr="000C0C4E">
        <w:tc>
          <w:tcPr>
            <w:tcW w:w="867" w:type="pct"/>
            <w:gridSpan w:val="2"/>
            <w:shd w:val="clear" w:color="auto" w:fill="auto"/>
          </w:tcPr>
          <w:p w:rsidR="00000798" w:rsidRPr="00243C2C" w:rsidRDefault="00000798" w:rsidP="00793ED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sz w:val="30"/>
                <w:szCs w:val="30"/>
                <w:rtl/>
                <w:lang w:bidi="ar-EG"/>
              </w:rPr>
              <w:t>عدد الأنشطة المشتركة بشأن إذكاء الاحترام للملكية الفكرية</w:t>
            </w:r>
          </w:p>
        </w:tc>
        <w:tc>
          <w:tcPr>
            <w:tcW w:w="958" w:type="pct"/>
            <w:shd w:val="clear" w:color="auto" w:fill="auto"/>
          </w:tcPr>
          <w:p w:rsidR="00000798" w:rsidRPr="00243C2C" w:rsidRDefault="00000798" w:rsidP="00793EDF">
            <w:pPr>
              <w:bidi/>
              <w:spacing w:before="60" w:after="60" w:line="300" w:lineRule="exact"/>
              <w:rPr>
                <w:rFonts w:ascii="Arabic Typesetting" w:hAnsi="Arabic Typesetting" w:cs="Arabic Typesetting"/>
                <w:b/>
                <w:i/>
                <w:iCs/>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39 في الثنائية 2014/15</w:t>
            </w:r>
          </w:p>
          <w:p w:rsidR="00000798" w:rsidRPr="001D5E3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30</w:t>
            </w:r>
          </w:p>
          <w:p w:rsidR="00000798" w:rsidRPr="00243C2C" w:rsidRDefault="00000798" w:rsidP="00793EDF">
            <w:pPr>
              <w:bidi/>
              <w:spacing w:before="60" w:after="60" w:line="280" w:lineRule="exact"/>
              <w:rPr>
                <w:rFonts w:ascii="Arabic Typesetting" w:hAnsi="Arabic Typesetting" w:cs="Arabic Typesetting"/>
                <w:sz w:val="30"/>
                <w:szCs w:val="30"/>
                <w:lang w:bidi="ar-EG"/>
              </w:rPr>
            </w:pPr>
          </w:p>
        </w:tc>
        <w:tc>
          <w:tcPr>
            <w:tcW w:w="1155" w:type="pct"/>
            <w:shd w:val="clear" w:color="auto" w:fill="auto"/>
            <w:tcMar>
              <w:top w:w="110" w:type="dxa"/>
            </w:tcMar>
          </w:tcPr>
          <w:p w:rsidR="00000798" w:rsidRPr="00243C2C" w:rsidRDefault="00000798" w:rsidP="00793ED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 xml:space="preserve">30 </w:t>
            </w:r>
          </w:p>
        </w:tc>
        <w:tc>
          <w:tcPr>
            <w:tcW w:w="1341" w:type="pct"/>
            <w:shd w:val="clear" w:color="auto" w:fill="FFFFFF"/>
            <w:tcMar>
              <w:top w:w="110" w:type="dxa"/>
            </w:tcMar>
          </w:tcPr>
          <w:p w:rsidR="00000798" w:rsidRPr="00243C2C" w:rsidRDefault="00000798" w:rsidP="00793ED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sz w:val="30"/>
                <w:szCs w:val="30"/>
                <w:rtl/>
                <w:lang w:bidi="ar-EG"/>
              </w:rPr>
              <w:t xml:space="preserve">نُظِّم </w:t>
            </w:r>
            <w:r w:rsidRPr="00243C2C">
              <w:rPr>
                <w:rFonts w:ascii="Arabic Typesetting" w:hAnsi="Arabic Typesetting" w:cs="Arabic Typesetting" w:hint="cs"/>
                <w:sz w:val="30"/>
                <w:szCs w:val="30"/>
                <w:rtl/>
                <w:lang w:bidi="ar-EG"/>
              </w:rPr>
              <w:t>30</w:t>
            </w:r>
            <w:r w:rsidRPr="00243C2C">
              <w:rPr>
                <w:rFonts w:ascii="Arabic Typesetting" w:hAnsi="Arabic Typesetting" w:cs="Arabic Typesetting"/>
                <w:sz w:val="30"/>
                <w:szCs w:val="30"/>
                <w:rtl/>
                <w:lang w:bidi="ar-EG"/>
              </w:rPr>
              <w:t xml:space="preserve"> نشاطاً بالاشتراك مع المنظمات الشريكة وأصحاب المصلحة</w:t>
            </w:r>
            <w:r w:rsidRPr="00243C2C">
              <w:rPr>
                <w:rFonts w:ascii="Arabic Typesetting" w:hAnsi="Arabic Typesetting" w:cs="Arabic Typesetting" w:hint="cs"/>
                <w:sz w:val="30"/>
                <w:szCs w:val="30"/>
                <w:rtl/>
                <w:lang w:bidi="ar-EG"/>
              </w:rPr>
              <w:t xml:space="preserve"> و/أو</w:t>
            </w:r>
            <w:r w:rsidRPr="00243C2C">
              <w:rPr>
                <w:rFonts w:ascii="Arabic Typesetting" w:hAnsi="Arabic Typesetting" w:cs="Arabic Typesetting"/>
                <w:sz w:val="30"/>
                <w:szCs w:val="30"/>
                <w:rtl/>
                <w:lang w:bidi="ar-EG"/>
              </w:rPr>
              <w:t xml:space="preserve"> شارك البرنامج 17 فيها</w:t>
            </w:r>
            <w:r w:rsidRPr="00243C2C">
              <w:rPr>
                <w:rFonts w:ascii="Arabic Typesetting" w:hAnsi="Arabic Typesetting" w:cs="Arabic Typesetting"/>
                <w:sz w:val="30"/>
                <w:szCs w:val="30"/>
                <w:lang w:bidi="ar-EG"/>
              </w:rPr>
              <w:t>.</w:t>
            </w:r>
          </w:p>
        </w:tc>
        <w:tc>
          <w:tcPr>
            <w:tcW w:w="679" w:type="pct"/>
            <w:shd w:val="clear" w:color="auto" w:fill="auto"/>
            <w:tcMar>
              <w:top w:w="110" w:type="dxa"/>
            </w:tcMar>
          </w:tcPr>
          <w:p w:rsidR="00000798" w:rsidRPr="00243C2C" w:rsidRDefault="00000798" w:rsidP="00793ED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000798" w:rsidRPr="00243C2C" w:rsidRDefault="00000798" w:rsidP="00793EDF">
            <w:pPr>
              <w:bidi/>
              <w:spacing w:before="60" w:after="60" w:line="280" w:lineRule="exact"/>
              <w:rPr>
                <w:rFonts w:ascii="Arabic Typesetting" w:hAnsi="Arabic Typesetting" w:cs="Arabic Typesetting"/>
                <w:bCs/>
                <w:sz w:val="30"/>
                <w:szCs w:val="30"/>
                <w:lang w:bidi="ar-EG"/>
              </w:rPr>
            </w:pPr>
          </w:p>
        </w:tc>
      </w:tr>
    </w:tbl>
    <w:p w:rsidR="00000798" w:rsidRPr="00607946" w:rsidRDefault="00000798" w:rsidP="00793EDF">
      <w:pPr>
        <w:bidi/>
        <w:spacing w:before="120" w:after="120" w:line="340" w:lineRule="exact"/>
        <w:jc w:val="both"/>
        <w:rPr>
          <w:rFonts w:ascii="Arabic Typesetting" w:hAnsi="Arabic Typesetting" w:cs="Arabic Typesetting"/>
          <w:sz w:val="36"/>
          <w:szCs w:val="36"/>
          <w:rtl/>
          <w:lang w:bidi="ar-EG"/>
        </w:rPr>
      </w:pPr>
    </w:p>
    <w:p w:rsidR="00000798" w:rsidRPr="00607946" w:rsidRDefault="00000798" w:rsidP="00793EDF">
      <w:pPr>
        <w:keepNext/>
        <w:bidi/>
        <w:spacing w:before="120" w:after="120" w:line="340" w:lineRule="exact"/>
        <w:jc w:val="both"/>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استخدام الموارد</w:t>
      </w:r>
    </w:p>
    <w:p w:rsidR="00000798" w:rsidRPr="00607946" w:rsidRDefault="00000798" w:rsidP="00793EDF">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000798" w:rsidRPr="00607946" w:rsidRDefault="00000798" w:rsidP="00793EDF">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p w:rsidR="00000798" w:rsidRDefault="00A36014" w:rsidP="00793EDF">
      <w:pPr>
        <w:bidi/>
        <w:spacing w:before="120" w:after="120"/>
        <w:jc w:val="center"/>
        <w:rPr>
          <w:rFonts w:ascii="Arabic Typesetting" w:hAnsi="Arabic Typesetting" w:cs="Arabic Typesetting"/>
          <w:sz w:val="36"/>
          <w:szCs w:val="36"/>
          <w:rtl/>
          <w:lang w:bidi="ar-EG"/>
        </w:rPr>
      </w:pPr>
      <w:r w:rsidRPr="00A36014">
        <w:rPr>
          <w:noProof/>
          <w:szCs w:val="22"/>
          <w:rtl/>
        </w:rPr>
        <w:drawing>
          <wp:inline distT="0" distB="0" distL="0" distR="0" wp14:anchorId="16B34EDE" wp14:editId="77E56B31">
            <wp:extent cx="5762625" cy="270891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2625" cy="2708910"/>
                    </a:xfrm>
                    <a:prstGeom prst="rect">
                      <a:avLst/>
                    </a:prstGeom>
                    <a:noFill/>
                    <a:ln>
                      <a:noFill/>
                    </a:ln>
                  </pic:spPr>
                </pic:pic>
              </a:graphicData>
            </a:graphic>
          </wp:inline>
        </w:drawing>
      </w:r>
    </w:p>
    <w:p w:rsidR="00000798" w:rsidRPr="00E71C84" w:rsidRDefault="00000798" w:rsidP="00793EDF">
      <w:pPr>
        <w:bidi/>
        <w:spacing w:after="120" w:line="300" w:lineRule="exact"/>
        <w:rPr>
          <w:rFonts w:ascii="Arabic Typesetting" w:hAnsi="Arabic Typesetting" w:cs="Arabic Typesetting"/>
          <w:sz w:val="30"/>
          <w:szCs w:val="30"/>
          <w:rtl/>
          <w:lang w:bidi="ar-EG"/>
        </w:rPr>
      </w:pPr>
    </w:p>
    <w:p w:rsidR="00000798" w:rsidRPr="00607946" w:rsidRDefault="00000798" w:rsidP="00793EDF">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(الموارد البشرية وخلاف الموارد البشرية)</w:t>
      </w:r>
    </w:p>
    <w:p w:rsidR="00000798" w:rsidRDefault="00000798" w:rsidP="00793EDF">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p w:rsidR="00000798" w:rsidRDefault="00A36014" w:rsidP="00793EDF">
      <w:pPr>
        <w:bidi/>
        <w:spacing w:after="120"/>
        <w:jc w:val="center"/>
        <w:rPr>
          <w:rFonts w:ascii="Arabic Typesetting" w:hAnsi="Arabic Typesetting" w:cs="Arabic Typesetting"/>
          <w:sz w:val="34"/>
          <w:szCs w:val="34"/>
          <w:rtl/>
          <w:lang w:bidi="ar-EG"/>
        </w:rPr>
      </w:pPr>
      <w:r w:rsidRPr="00A36014">
        <w:rPr>
          <w:noProof/>
          <w:szCs w:val="22"/>
          <w:rtl/>
        </w:rPr>
        <w:drawing>
          <wp:inline distT="0" distB="0" distL="0" distR="0" wp14:anchorId="374E411F" wp14:editId="50250193">
            <wp:extent cx="5940425" cy="109488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094885"/>
                    </a:xfrm>
                    <a:prstGeom prst="rect">
                      <a:avLst/>
                    </a:prstGeom>
                    <a:noFill/>
                    <a:ln>
                      <a:noFill/>
                    </a:ln>
                  </pic:spPr>
                </pic:pic>
              </a:graphicData>
            </a:graphic>
          </wp:inline>
        </w:drawing>
      </w:r>
    </w:p>
    <w:p w:rsidR="00000798" w:rsidRPr="000C0C4E" w:rsidRDefault="00000798" w:rsidP="00793EDF">
      <w:pPr>
        <w:bidi/>
        <w:spacing w:after="120" w:line="340" w:lineRule="exact"/>
        <w:rPr>
          <w:rFonts w:ascii="Arabic Typesetting" w:hAnsi="Arabic Typesetting" w:cs="Arabic Typesetting"/>
          <w:i/>
          <w:iCs/>
          <w:sz w:val="28"/>
          <w:szCs w:val="28"/>
          <w:rtl/>
          <w:lang w:bidi="ar-EG"/>
        </w:rPr>
      </w:pPr>
      <w:r w:rsidRPr="000C0C4E">
        <w:rPr>
          <w:rFonts w:ascii="Arabic Typesetting" w:hAnsi="Arabic Typesetting" w:cs="Arabic Typesetting"/>
          <w:i/>
          <w:iCs/>
          <w:sz w:val="28"/>
          <w:szCs w:val="28"/>
          <w:rtl/>
          <w:lang w:bidi="ar-EG"/>
        </w:rPr>
        <w:t>ملاحظات:</w:t>
      </w:r>
      <w:r w:rsidRPr="000C0C4E">
        <w:rPr>
          <w:rFonts w:ascii="Arabic Typesetting" w:hAnsi="Arabic Typesetting" w:cs="Arabic Typesetting" w:hint="cs"/>
          <w:i/>
          <w:iCs/>
          <w:sz w:val="28"/>
          <w:szCs w:val="28"/>
          <w:rtl/>
          <w:lang w:bidi="ar-EG"/>
        </w:rPr>
        <w:t xml:space="preserve"> </w:t>
      </w:r>
      <w:r w:rsidRPr="000C0C4E">
        <w:rPr>
          <w:rFonts w:ascii="Arabic Typesetting" w:hAnsi="Arabic Typesetting" w:cs="Arabic Typesetting"/>
          <w:i/>
          <w:iCs/>
          <w:sz w:val="28"/>
          <w:szCs w:val="28"/>
          <w:rtl/>
          <w:lang w:bidi="ar-EG"/>
        </w:rPr>
        <w:t>تعكس ميزانية 2014/15 بعد التحويلات</w:t>
      </w:r>
      <w:r w:rsidRPr="000C0C4E">
        <w:rPr>
          <w:rFonts w:ascii="Arabic Typesetting" w:hAnsi="Arabic Typesetting" w:cs="Arabic Typesetting" w:hint="cs"/>
          <w:i/>
          <w:iCs/>
          <w:sz w:val="28"/>
          <w:szCs w:val="28"/>
          <w:rtl/>
          <w:lang w:bidi="ar-EG"/>
        </w:rPr>
        <w:t xml:space="preserve"> التحويلات</w:t>
      </w:r>
      <w:r w:rsidRPr="000C0C4E">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r w:rsidRPr="000C0C4E">
        <w:rPr>
          <w:rFonts w:ascii="Arabic Typesetting" w:hAnsi="Arabic Typesetting" w:cs="Arabic Typesetting" w:hint="cs"/>
          <w:i/>
          <w:iCs/>
          <w:sz w:val="28"/>
          <w:szCs w:val="28"/>
          <w:rtl/>
          <w:lang w:bidi="ar-EG"/>
        </w:rPr>
        <w:t>.</w:t>
      </w:r>
    </w:p>
    <w:p w:rsidR="00000798" w:rsidRPr="00EC0C9E" w:rsidRDefault="00000798" w:rsidP="00793EDF">
      <w:pPr>
        <w:keepNext/>
        <w:bidi/>
        <w:spacing w:after="120" w:line="340" w:lineRule="exact"/>
        <w:ind w:left="-5"/>
        <w:rPr>
          <w:rFonts w:ascii="Arabic Typesetting" w:hAnsi="Arabic Typesetting" w:cs="Arabic Typesetting"/>
          <w:sz w:val="34"/>
          <w:szCs w:val="34"/>
          <w:lang w:bidi="ar-EG"/>
        </w:rPr>
      </w:pPr>
      <w:r w:rsidRPr="00BE7F5C">
        <w:rPr>
          <w:rFonts w:ascii="Arabic Typesetting" w:hAnsi="Arabic Typesetting" w:cs="Arabic Typesetting" w:hint="cs"/>
          <w:sz w:val="34"/>
          <w:szCs w:val="34"/>
          <w:rtl/>
          <w:lang w:bidi="ar-EG"/>
        </w:rPr>
        <w:t>ألف.</w:t>
      </w:r>
      <w:r w:rsidRPr="00BE7F5C">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000798" w:rsidRPr="00E71C84" w:rsidRDefault="00000798" w:rsidP="00000798">
      <w:pPr>
        <w:numPr>
          <w:ilvl w:val="0"/>
          <w:numId w:val="21"/>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تعكس التسويات في نتائج ميزانية 2014/15 بعد التحويلات المنهجية الجديدة الأدق المتبعة في تخصيص موارد الموظفين، ما أسفر عن تعزيز نظام التخطيط لإدارة الأداء المؤسسي أثناء التخطيط للعمل السنوي في عام 2014.</w:t>
      </w:r>
    </w:p>
    <w:p w:rsidR="00000798" w:rsidRPr="00EC0C9E" w:rsidRDefault="00000798" w:rsidP="00793EDF">
      <w:pPr>
        <w:keepNext/>
        <w:bidi/>
        <w:spacing w:after="120" w:line="340" w:lineRule="exact"/>
        <w:ind w:left="-5"/>
        <w:rPr>
          <w:rFonts w:ascii="Arabic Typesetting" w:hAnsi="Arabic Typesetting" w:cs="Arabic Typesetting"/>
          <w:sz w:val="34"/>
          <w:szCs w:val="34"/>
          <w:u w:val="single"/>
          <w:lang w:bidi="ar-EG"/>
        </w:rPr>
      </w:pPr>
      <w:r w:rsidRPr="00BE7F5C">
        <w:rPr>
          <w:rFonts w:ascii="Arabic Typesetting" w:hAnsi="Arabic Typesetting" w:cs="Arabic Typesetting" w:hint="cs"/>
          <w:sz w:val="34"/>
          <w:szCs w:val="34"/>
          <w:rtl/>
          <w:lang w:bidi="ar-EG"/>
        </w:rPr>
        <w:t>باء.</w:t>
      </w:r>
      <w:r w:rsidRPr="00BE7F5C">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الميزانية في عام 2014</w:t>
      </w:r>
    </w:p>
    <w:p w:rsidR="00000798" w:rsidRPr="00E71C84" w:rsidRDefault="00000798" w:rsidP="00000798">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لا يتجاوز استخدام الميزانية النطاق المتوقع وقدره من 40 إلى 60 في المائة للسنة الأولى من الثنائية، وهو ثابت عند ذلك القدر.</w:t>
      </w:r>
    </w:p>
    <w:p w:rsidR="00727079" w:rsidRDefault="00727079">
      <w:pPr>
        <w:rPr>
          <w:rFonts w:ascii="Arabic Typesetting" w:hAnsi="Arabic Typesetting" w:cs="Arabic Typesetting"/>
          <w:sz w:val="36"/>
          <w:szCs w:val="36"/>
          <w:rtl/>
          <w:lang w:val="fr-CH"/>
        </w:rPr>
      </w:pPr>
      <w:r>
        <w:rPr>
          <w:rtl/>
          <w:lang w:val="fr-CH"/>
        </w:rPr>
        <w:br w:type="page"/>
      </w:r>
    </w:p>
    <w:p w:rsidR="00727079" w:rsidRDefault="00727079" w:rsidP="000C0C4E">
      <w:pPr>
        <w:pStyle w:val="Heading2"/>
        <w:bidi/>
        <w:spacing w:before="0" w:after="120" w:line="340" w:lineRule="exact"/>
        <w:jc w:val="center"/>
        <w:rPr>
          <w:rFonts w:ascii="Arabic Typesetting" w:hAnsi="Arabic Typesetting" w:cs="Arabic Typesetting"/>
          <w:i/>
          <w:iCs w:val="0"/>
          <w:sz w:val="36"/>
          <w:szCs w:val="36"/>
          <w:rtl/>
        </w:rPr>
      </w:pPr>
      <w:bookmarkStart w:id="82" w:name="_Toc422829650"/>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السابع</w:t>
      </w:r>
      <w:bookmarkEnd w:id="82"/>
    </w:p>
    <w:p w:rsidR="00727079" w:rsidRDefault="00727079" w:rsidP="000C0C4E">
      <w:pPr>
        <w:pStyle w:val="Heading2"/>
        <w:bidi/>
        <w:spacing w:before="0" w:after="120" w:line="340" w:lineRule="exact"/>
        <w:jc w:val="center"/>
        <w:rPr>
          <w:rFonts w:ascii="Arabic Typesetting" w:hAnsi="Arabic Typesetting" w:cs="Arabic Typesetting"/>
          <w:i/>
          <w:iCs w:val="0"/>
          <w:sz w:val="36"/>
          <w:szCs w:val="36"/>
          <w:rtl/>
        </w:rPr>
      </w:pPr>
      <w:bookmarkStart w:id="83" w:name="_Toc422829651"/>
      <w:r w:rsidRPr="00D721DF">
        <w:rPr>
          <w:rFonts w:ascii="Arabic Typesetting" w:hAnsi="Arabic Typesetting" w:cs="Arabic Typesetting"/>
          <w:i/>
          <w:iCs w:val="0"/>
          <w:sz w:val="36"/>
          <w:szCs w:val="36"/>
          <w:rtl/>
        </w:rPr>
        <w:t>الملكية الفكرية وقضايا السياسات العامة العالمية</w:t>
      </w:r>
      <w:bookmarkEnd w:id="83"/>
    </w:p>
    <w:p w:rsidR="00727079" w:rsidRPr="00C51A37" w:rsidRDefault="00727079" w:rsidP="000C0C4E">
      <w:pPr>
        <w:pStyle w:val="Heading2"/>
        <w:bidi/>
        <w:spacing w:before="0" w:after="120" w:line="340" w:lineRule="exact"/>
        <w:jc w:val="center"/>
        <w:rPr>
          <w:rFonts w:ascii="Arabic Typesetting" w:hAnsi="Arabic Typesetting" w:cs="Arabic Typesetting"/>
          <w:i/>
          <w:iCs w:val="0"/>
          <w:sz w:val="36"/>
          <w:szCs w:val="36"/>
          <w:rtl/>
        </w:rPr>
      </w:pPr>
      <w:bookmarkStart w:id="84" w:name="_Toc422829652"/>
      <w:r w:rsidRPr="00C51A37">
        <w:rPr>
          <w:rFonts w:ascii="Arabic Typesetting" w:hAnsi="Arabic Typesetting" w:cs="Arabic Typesetting" w:hint="cs"/>
          <w:i/>
          <w:iCs w:val="0"/>
          <w:sz w:val="36"/>
          <w:szCs w:val="36"/>
          <w:rtl/>
        </w:rPr>
        <w:t>لوحة بيانات الأداء في منتصف المدة (2014)</w:t>
      </w:r>
      <w:bookmarkEnd w:id="84"/>
    </w:p>
    <w:p w:rsidR="00727079" w:rsidRPr="00FE3908" w:rsidRDefault="00727079" w:rsidP="000C0C4E">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727079" w:rsidRPr="00FE3908" w:rsidRDefault="00727079" w:rsidP="00424503">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6BA50E6" wp14:editId="24BE61FF">
            <wp:extent cx="4572635"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727079" w:rsidRPr="00FE3908" w:rsidRDefault="00727079" w:rsidP="00424503">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3"/>
        <w:gridCol w:w="3398"/>
        <w:gridCol w:w="1589"/>
        <w:gridCol w:w="1051"/>
      </w:tblGrid>
      <w:tr w:rsidR="00727079" w:rsidRPr="00FE3908" w:rsidTr="00424503">
        <w:trPr>
          <w:tblHeader/>
        </w:trPr>
        <w:tc>
          <w:tcPr>
            <w:tcW w:w="1846"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CFFFF"/>
            <w:vAlign w:val="center"/>
          </w:tcPr>
          <w:p w:rsidR="00727079" w:rsidRPr="00FE3908" w:rsidRDefault="00727079"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727079" w:rsidRPr="00FE3908" w:rsidTr="00424503">
        <w:tc>
          <w:tcPr>
            <w:tcW w:w="1846" w:type="pct"/>
            <w:tcBorders>
              <w:top w:val="single" w:sz="4" w:space="0" w:color="auto"/>
              <w:bottom w:val="nil"/>
            </w:tcBorders>
            <w:shd w:val="clear" w:color="auto" w:fill="auto"/>
          </w:tcPr>
          <w:p w:rsidR="00727079" w:rsidRPr="00FE3908" w:rsidRDefault="00727079" w:rsidP="00424503">
            <w:pPr>
              <w:bidi/>
              <w:spacing w:before="60" w:after="60" w:line="280" w:lineRule="exact"/>
              <w:rPr>
                <w:rFonts w:ascii="Arabic Typesetting" w:hAnsi="Arabic Typesetting" w:cs="Arabic Typesetting"/>
                <w:color w:val="000000"/>
                <w:sz w:val="30"/>
                <w:szCs w:val="30"/>
                <w:lang w:bidi="ar-EG"/>
              </w:rPr>
            </w:pPr>
            <w:r w:rsidRPr="00D721DF">
              <w:rPr>
                <w:rFonts w:ascii="Arabic Typesetting" w:hAnsi="Arabic Typesetting" w:cs="Arabic Typesetting"/>
                <w:color w:val="000000"/>
                <w:sz w:val="30"/>
                <w:szCs w:val="30"/>
                <w:rtl/>
                <w:lang w:bidi="ar-EG"/>
              </w:rPr>
              <w:t>ه 2.7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1775" w:type="pct"/>
            <w:tcBorders>
              <w:top w:val="single" w:sz="4" w:space="0" w:color="auto"/>
              <w:bottom w:val="nil"/>
            </w:tcBorders>
            <w:shd w:val="clear" w:color="auto" w:fill="auto"/>
            <w:vAlign w:val="center"/>
          </w:tcPr>
          <w:p w:rsidR="00727079" w:rsidRPr="00FE3908" w:rsidRDefault="00727079" w:rsidP="00424503">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ارتفاع عدد الأعضاء المشتركين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D721DF">
              <w:rPr>
                <w:rFonts w:ascii="Arabic Typesetting" w:hAnsi="Arabic Typesetting" w:cs="Arabic Typesetting"/>
                <w:color w:val="000000"/>
                <w:sz w:val="30"/>
                <w:szCs w:val="30"/>
                <w:lang w:bidi="ar-EG"/>
              </w:rPr>
              <w:t>Re:Search</w:t>
            </w:r>
            <w:r w:rsidRPr="00D721DF">
              <w:rPr>
                <w:rFonts w:ascii="Arabic Typesetting" w:hAnsi="Arabic Typesetting" w:cs="Arabic Typesetting"/>
                <w:color w:val="000000"/>
                <w:sz w:val="30"/>
                <w:szCs w:val="30"/>
                <w:rtl/>
                <w:lang w:bidi="ar-EG"/>
              </w:rPr>
              <w:t>، بما في ذلك الأعضاء من البلدان النامية والبلدان الأقل نموا</w:t>
            </w:r>
          </w:p>
        </w:tc>
        <w:tc>
          <w:tcPr>
            <w:tcW w:w="830" w:type="pct"/>
            <w:tcBorders>
              <w:top w:val="single" w:sz="4" w:space="0" w:color="auto"/>
              <w:bottom w:val="nil"/>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727079" w:rsidRPr="000C0C4E" w:rsidRDefault="00727079" w:rsidP="000C0C4E">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727079" w:rsidRPr="00FE3908" w:rsidTr="00424503">
        <w:tc>
          <w:tcPr>
            <w:tcW w:w="1846" w:type="pct"/>
            <w:tcBorders>
              <w:top w:val="nil"/>
              <w:bottom w:val="nil"/>
            </w:tcBorders>
            <w:shd w:val="clear" w:color="auto" w:fill="auto"/>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727079" w:rsidRPr="00FE3908" w:rsidRDefault="00727079" w:rsidP="00424503">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تزايد عدد المساهمات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D721DF">
              <w:rPr>
                <w:rFonts w:ascii="Arabic Typesetting" w:hAnsi="Arabic Typesetting" w:cs="Arabic Typesetting"/>
                <w:color w:val="000000"/>
                <w:sz w:val="30"/>
                <w:szCs w:val="30"/>
                <w:lang w:bidi="ar-EG"/>
              </w:rPr>
              <w:t>Re:Search</w:t>
            </w:r>
          </w:p>
        </w:tc>
        <w:tc>
          <w:tcPr>
            <w:tcW w:w="830" w:type="pct"/>
            <w:tcBorders>
              <w:top w:val="nil"/>
              <w:bottom w:val="nil"/>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727079" w:rsidRPr="000C0C4E" w:rsidRDefault="00727079" w:rsidP="000C0C4E">
            <w:pPr>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727079" w:rsidRPr="00FE3908" w:rsidTr="00424503">
        <w:tc>
          <w:tcPr>
            <w:tcW w:w="1846" w:type="pct"/>
            <w:tcBorders>
              <w:top w:val="nil"/>
              <w:bottom w:val="nil"/>
            </w:tcBorders>
            <w:shd w:val="clear" w:color="auto" w:fill="auto"/>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تزايد عدد الاتفاقات ضمن قاعدة بيانات</w:t>
            </w:r>
            <w:r>
              <w:rPr>
                <w:rFonts w:ascii="Arabic Typesetting" w:hAnsi="Arabic Typesetting" w:cs="Arabic Typesetting" w:hint="cs"/>
                <w:color w:val="000000"/>
                <w:sz w:val="30"/>
                <w:szCs w:val="30"/>
                <w:rtl/>
                <w:lang w:bidi="ar-EG"/>
              </w:rPr>
              <w:t xml:space="preserve">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D721DF">
              <w:rPr>
                <w:rFonts w:ascii="Arabic Typesetting" w:hAnsi="Arabic Typesetting" w:cs="Arabic Typesetting"/>
                <w:color w:val="000000"/>
                <w:sz w:val="30"/>
                <w:szCs w:val="30"/>
                <w:lang w:bidi="ar-EG"/>
              </w:rPr>
              <w:t>Re:Search</w:t>
            </w:r>
            <w:r w:rsidRPr="00D721DF">
              <w:rPr>
                <w:rFonts w:ascii="Arabic Typesetting" w:hAnsi="Arabic Typesetting" w:cs="Arabic Typesetting"/>
                <w:color w:val="000000"/>
                <w:sz w:val="30"/>
                <w:szCs w:val="30"/>
                <w:rtl/>
                <w:lang w:bidi="ar-EG"/>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830" w:type="pct"/>
            <w:tcBorders>
              <w:top w:val="nil"/>
              <w:bottom w:val="nil"/>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727079" w:rsidRPr="000C0C4E" w:rsidRDefault="00727079" w:rsidP="000C0C4E">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727079" w:rsidRPr="00FE3908" w:rsidTr="000C0C4E">
        <w:tc>
          <w:tcPr>
            <w:tcW w:w="1846" w:type="pct"/>
            <w:tcBorders>
              <w:top w:val="nil"/>
              <w:bottom w:val="nil"/>
            </w:tcBorders>
            <w:shd w:val="clear" w:color="auto" w:fill="auto"/>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hint="cs"/>
                <w:color w:val="000000"/>
                <w:sz w:val="30"/>
                <w:szCs w:val="30"/>
                <w:rtl/>
                <w:lang w:bidi="ar-EG"/>
              </w:rPr>
              <w:t>ع</w:t>
            </w:r>
            <w:r w:rsidRPr="00184E3E">
              <w:rPr>
                <w:rFonts w:ascii="Arabic Typesetting" w:hAnsi="Arabic Typesetting" w:cs="Arabic Typesetting"/>
                <w:color w:val="000000"/>
                <w:sz w:val="30"/>
                <w:szCs w:val="30"/>
                <w:rtl/>
                <w:lang w:bidi="ar-EG"/>
              </w:rPr>
              <w:t xml:space="preserve">دد الأعضاء المشتركين في قاعدة بيانات </w:t>
            </w:r>
            <w:r w:rsidRPr="00184E3E">
              <w:rPr>
                <w:rFonts w:ascii="Arabic Typesetting" w:hAnsi="Arabic Typesetting" w:cs="Arabic Typesetting"/>
                <w:color w:val="000000"/>
                <w:sz w:val="30"/>
                <w:szCs w:val="30"/>
                <w:lang w:bidi="ar-EG"/>
              </w:rPr>
              <w:t>WIPO GREEN</w:t>
            </w:r>
          </w:p>
        </w:tc>
        <w:tc>
          <w:tcPr>
            <w:tcW w:w="830" w:type="pct"/>
            <w:tcBorders>
              <w:top w:val="nil"/>
              <w:bottom w:val="nil"/>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727079" w:rsidRPr="000C0C4E" w:rsidRDefault="00727079" w:rsidP="000C0C4E">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727079" w:rsidRPr="00FE3908" w:rsidTr="000C0C4E">
        <w:tc>
          <w:tcPr>
            <w:tcW w:w="1846" w:type="pct"/>
            <w:tcBorders>
              <w:top w:val="nil"/>
              <w:bottom w:val="single" w:sz="4" w:space="0" w:color="auto"/>
            </w:tcBorders>
            <w:shd w:val="clear" w:color="auto" w:fill="auto"/>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vAlign w:val="center"/>
          </w:tcPr>
          <w:p w:rsidR="00727079" w:rsidRPr="00184E3E" w:rsidRDefault="00727079" w:rsidP="00424503">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 xml:space="preserve">عدد الروابط التي أحدثت في قاعدة </w:t>
            </w:r>
            <w:r w:rsidRPr="00184E3E">
              <w:rPr>
                <w:rFonts w:ascii="Arabic Typesetting" w:hAnsi="Arabic Typesetting" w:cs="Arabic Typesetting" w:hint="cs"/>
                <w:color w:val="000000"/>
                <w:sz w:val="30"/>
                <w:szCs w:val="30"/>
                <w:rtl/>
                <w:lang w:bidi="ar-EG"/>
              </w:rPr>
              <w:t xml:space="preserve">بيانات </w:t>
            </w:r>
            <w:r w:rsidRPr="00184E3E">
              <w:rPr>
                <w:rFonts w:ascii="Arabic Typesetting" w:hAnsi="Arabic Typesetting" w:cs="Arabic Typesetting"/>
                <w:color w:val="000000"/>
                <w:sz w:val="30"/>
                <w:szCs w:val="30"/>
                <w:lang w:bidi="ar-EG"/>
              </w:rPr>
              <w:t>WIPO GREEN</w:t>
            </w:r>
            <w:r w:rsidRPr="00184E3E">
              <w:rPr>
                <w:rFonts w:ascii="Arabic Typesetting" w:hAnsi="Arabic Typesetting" w:cs="Arabic Typesetting"/>
                <w:color w:val="000000"/>
                <w:sz w:val="30"/>
                <w:szCs w:val="30"/>
                <w:rtl/>
                <w:lang w:bidi="ar-EG"/>
              </w:rPr>
              <w:t xml:space="preserve"> والمتعلقة بالآليات الوجيهة، من سبيل اتفاقية الأمم المتحدة الإطارية بشأن تغير المناخ (</w:t>
            </w:r>
            <w:r w:rsidRPr="00184E3E">
              <w:rPr>
                <w:rFonts w:ascii="Arabic Typesetting" w:hAnsi="Arabic Typesetting" w:cs="Arabic Typesetting"/>
                <w:color w:val="000000"/>
                <w:sz w:val="30"/>
                <w:szCs w:val="30"/>
                <w:lang w:bidi="ar-EG"/>
              </w:rPr>
              <w:t>UNFCCC</w:t>
            </w:r>
            <w:r w:rsidRPr="00184E3E">
              <w:rPr>
                <w:rFonts w:ascii="Arabic Typesetting" w:hAnsi="Arabic Typesetting" w:cs="Arabic Typesetting"/>
                <w:color w:val="000000"/>
                <w:sz w:val="30"/>
                <w:szCs w:val="30"/>
                <w:rtl/>
                <w:lang w:bidi="ar-EG"/>
              </w:rPr>
              <w:t>) ومراكز الابتكار في مجال المناخ (</w:t>
            </w:r>
            <w:r w:rsidRPr="00184E3E">
              <w:rPr>
                <w:rFonts w:ascii="Arabic Typesetting" w:hAnsi="Arabic Typesetting" w:cs="Arabic Typesetting"/>
                <w:color w:val="000000"/>
                <w:sz w:val="30"/>
                <w:szCs w:val="30"/>
                <w:lang w:bidi="ar-EG"/>
              </w:rPr>
              <w:t>infoDev</w:t>
            </w:r>
            <w:r w:rsidRPr="00184E3E">
              <w:rPr>
                <w:rFonts w:ascii="Arabic Typesetting" w:hAnsi="Arabic Typesetting" w:cs="Arabic Typesetting"/>
                <w:color w:val="000000"/>
                <w:sz w:val="30"/>
                <w:szCs w:val="30"/>
                <w:rtl/>
                <w:lang w:bidi="ar-EG"/>
              </w:rPr>
              <w:t>)</w:t>
            </w:r>
          </w:p>
        </w:tc>
        <w:tc>
          <w:tcPr>
            <w:tcW w:w="830" w:type="pct"/>
            <w:tcBorders>
              <w:top w:val="nil"/>
              <w:bottom w:val="single" w:sz="4" w:space="0" w:color="auto"/>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727079" w:rsidRPr="000C0C4E" w:rsidRDefault="00727079" w:rsidP="000C0C4E">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727079" w:rsidRPr="00FE3908" w:rsidTr="000C0C4E">
        <w:tc>
          <w:tcPr>
            <w:tcW w:w="1846" w:type="pct"/>
            <w:tcBorders>
              <w:top w:val="single" w:sz="4" w:space="0" w:color="auto"/>
              <w:bottom w:val="nil"/>
            </w:tcBorders>
            <w:shd w:val="clear" w:color="auto" w:fill="auto"/>
          </w:tcPr>
          <w:p w:rsidR="00727079" w:rsidRPr="00D721DF" w:rsidRDefault="00727079" w:rsidP="000C0C4E">
            <w:pPr>
              <w:keepNext/>
              <w:bidi/>
              <w:spacing w:before="60" w:after="60" w:line="280" w:lineRule="exact"/>
              <w:rPr>
                <w:rFonts w:ascii="Arabic Typesetting" w:hAnsi="Arabic Typesetting" w:cs="Arabic Typesetting"/>
                <w:color w:val="000000"/>
                <w:sz w:val="30"/>
                <w:szCs w:val="30"/>
                <w:rtl/>
                <w:lang w:bidi="ar-EG"/>
              </w:rPr>
            </w:pPr>
          </w:p>
        </w:tc>
        <w:tc>
          <w:tcPr>
            <w:tcW w:w="1775" w:type="pct"/>
            <w:tcBorders>
              <w:top w:val="single" w:sz="4" w:space="0" w:color="auto"/>
              <w:bottom w:val="nil"/>
            </w:tcBorders>
            <w:shd w:val="clear" w:color="auto" w:fill="auto"/>
            <w:vAlign w:val="center"/>
          </w:tcPr>
          <w:p w:rsidR="00727079" w:rsidRPr="00184E3E" w:rsidRDefault="00727079" w:rsidP="000C0C4E">
            <w:pPr>
              <w:keepNext/>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عدد الا</w:t>
            </w:r>
            <w:r>
              <w:rPr>
                <w:rFonts w:ascii="Arabic Typesetting" w:hAnsi="Arabic Typesetting" w:cs="Arabic Typesetting"/>
                <w:color w:val="000000"/>
                <w:sz w:val="30"/>
                <w:szCs w:val="30"/>
                <w:rtl/>
                <w:lang w:bidi="ar-EG"/>
              </w:rPr>
              <w:t>تفاقات التي حفزتها قاعدة بيانات</w:t>
            </w:r>
            <w:r>
              <w:rPr>
                <w:rFonts w:ascii="Arabic Typesetting" w:hAnsi="Arabic Typesetting" w:cs="Arabic Typesetting" w:hint="cs"/>
                <w:color w:val="000000"/>
                <w:sz w:val="30"/>
                <w:szCs w:val="30"/>
                <w:rtl/>
                <w:lang w:bidi="ar-EG"/>
              </w:rPr>
              <w:t xml:space="preserve"> </w:t>
            </w:r>
            <w:r w:rsidRPr="00184E3E">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184E3E">
              <w:rPr>
                <w:rFonts w:ascii="Arabic Typesetting" w:hAnsi="Arabic Typesetting" w:cs="Arabic Typesetting"/>
                <w:color w:val="000000"/>
                <w:sz w:val="30"/>
                <w:szCs w:val="30"/>
                <w:lang w:bidi="ar-EG"/>
              </w:rPr>
              <w:t>GREEN</w:t>
            </w:r>
            <w:r w:rsidRPr="00184E3E">
              <w:rPr>
                <w:rFonts w:ascii="Arabic Typesetting" w:hAnsi="Arabic Typesetting" w:cs="Arabic Typesetting"/>
                <w:color w:val="000000"/>
                <w:sz w:val="30"/>
                <w:szCs w:val="30"/>
                <w:rtl/>
                <w:lang w:bidi="ar-EG"/>
              </w:rPr>
              <w:t xml:space="preserve"> والرامية إلى تيسير نقل المعارف وتطويع التكنولوجيا و/أو نقلها و/أو نشرها</w:t>
            </w:r>
          </w:p>
        </w:tc>
        <w:tc>
          <w:tcPr>
            <w:tcW w:w="830" w:type="pct"/>
            <w:tcBorders>
              <w:top w:val="single" w:sz="4" w:space="0" w:color="auto"/>
              <w:bottom w:val="nil"/>
            </w:tcBorders>
            <w:shd w:val="clear" w:color="auto" w:fill="auto"/>
            <w:vAlign w:val="center"/>
          </w:tcPr>
          <w:p w:rsidR="00727079" w:rsidRPr="00FE3908" w:rsidRDefault="00727079" w:rsidP="000C0C4E">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727079" w:rsidRPr="000C0C4E" w:rsidRDefault="00727079" w:rsidP="000C0C4E">
            <w:pPr>
              <w:keepNext/>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727079" w:rsidRPr="00FE3908" w:rsidTr="00424503">
        <w:tc>
          <w:tcPr>
            <w:tcW w:w="1846" w:type="pct"/>
            <w:tcBorders>
              <w:top w:val="nil"/>
              <w:bottom w:val="nil"/>
            </w:tcBorders>
            <w:shd w:val="clear" w:color="auto" w:fill="auto"/>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727079" w:rsidRPr="00184E3E" w:rsidRDefault="00727079" w:rsidP="00424503">
            <w:pPr>
              <w:bidi/>
              <w:spacing w:before="60" w:after="60" w:line="280" w:lineRule="exact"/>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عدد زائري الموقع الالكتروني للتحديات العالمية</w:t>
            </w:r>
          </w:p>
        </w:tc>
        <w:tc>
          <w:tcPr>
            <w:tcW w:w="830" w:type="pct"/>
            <w:tcBorders>
              <w:top w:val="nil"/>
              <w:bottom w:val="nil"/>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sidRPr="006E76C5">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727079" w:rsidRPr="000C0C4E" w:rsidRDefault="00727079" w:rsidP="000C0C4E">
            <w:pPr>
              <w:bidi/>
              <w:jc w:val="center"/>
              <w:rPr>
                <w:rFonts w:ascii="Wingdings" w:hAnsi="Wingdings" w:cs="Calibri"/>
                <w:color w:val="FF0000"/>
                <w:szCs w:val="22"/>
                <w:lang w:bidi="ar-EG"/>
              </w:rPr>
            </w:pPr>
            <w:r w:rsidRPr="000C0C4E">
              <w:rPr>
                <w:rFonts w:ascii="Wingdings" w:hAnsi="Wingdings" w:cs="Calibri"/>
                <w:color w:val="008000"/>
                <w:szCs w:val="22"/>
                <w:lang w:bidi="ar-EG"/>
              </w:rPr>
              <w:t></w:t>
            </w:r>
            <w:r w:rsidRPr="000C0C4E">
              <w:rPr>
                <w:rFonts w:ascii="Wingdings" w:hAnsi="Wingdings" w:cs="Calibri"/>
                <w:color w:val="FF0000"/>
                <w:szCs w:val="22"/>
                <w:lang w:bidi="ar-EG"/>
              </w:rPr>
              <w:t></w:t>
            </w:r>
            <w:r w:rsidRPr="000C0C4E">
              <w:rPr>
                <w:rFonts w:ascii="Wingdings" w:hAnsi="Wingdings" w:cs="Calibri"/>
                <w:color w:val="A6A6A6"/>
                <w:szCs w:val="22"/>
                <w:lang w:bidi="ar-EG"/>
              </w:rPr>
              <w:t></w:t>
            </w:r>
            <w:r w:rsidRPr="000C0C4E">
              <w:rPr>
                <w:rFonts w:ascii="Wingdings" w:hAnsi="Wingdings" w:cs="Calibri"/>
                <w:color w:val="A6A6A6"/>
                <w:szCs w:val="22"/>
                <w:lang w:bidi="ar-EG"/>
              </w:rPr>
              <w:t></w:t>
            </w:r>
            <w:r w:rsidRPr="000C0C4E">
              <w:rPr>
                <w:rFonts w:ascii="Wingdings" w:hAnsi="Wingdings" w:cs="Calibri"/>
                <w:color w:val="FF0000"/>
                <w:szCs w:val="22"/>
                <w:lang w:bidi="ar-EG"/>
              </w:rPr>
              <w:t></w:t>
            </w:r>
          </w:p>
        </w:tc>
      </w:tr>
      <w:tr w:rsidR="00727079" w:rsidRPr="00FE3908" w:rsidTr="00424503">
        <w:tc>
          <w:tcPr>
            <w:tcW w:w="1846" w:type="pct"/>
            <w:tcBorders>
              <w:top w:val="nil"/>
              <w:bottom w:val="nil"/>
            </w:tcBorders>
            <w:shd w:val="clear" w:color="auto" w:fill="auto"/>
          </w:tcPr>
          <w:p w:rsidR="00727079" w:rsidRPr="00D721DF" w:rsidRDefault="00727079" w:rsidP="00424503">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727079" w:rsidRPr="006E76C5" w:rsidRDefault="00727079" w:rsidP="00424503">
            <w:pPr>
              <w:bidi/>
              <w:spacing w:before="60" w:after="60" w:line="280" w:lineRule="exact"/>
              <w:rPr>
                <w:rFonts w:ascii="Arabic Typesetting" w:hAnsi="Arabic Typesetting" w:cs="Arabic Typesetting"/>
                <w:color w:val="000000"/>
                <w:sz w:val="30"/>
                <w:szCs w:val="30"/>
                <w:rtl/>
              </w:rPr>
            </w:pPr>
            <w:r w:rsidRPr="00975575">
              <w:rPr>
                <w:rFonts w:ascii="Arabic Typesetting" w:hAnsi="Arabic Typesetting" w:cs="Arabic Typesetting" w:hint="cs"/>
                <w:color w:val="000000"/>
                <w:sz w:val="30"/>
                <w:szCs w:val="30"/>
                <w:rtl/>
              </w:rPr>
              <w:t xml:space="preserve">مشاركة أصحاب المصالح في برامج الويبو من سبيل </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975575">
              <w:rPr>
                <w:rFonts w:ascii="Arabic Typesetting" w:hAnsi="Arabic Typesetting" w:cs="Arabic Typesetting"/>
                <w:color w:val="000000"/>
                <w:sz w:val="30"/>
                <w:szCs w:val="30"/>
                <w:lang w:bidi="ar-EG"/>
              </w:rPr>
              <w:t>GREEN</w:t>
            </w:r>
            <w:r w:rsidRPr="00975575">
              <w:rPr>
                <w:rFonts w:ascii="Arabic Typesetting" w:hAnsi="Arabic Typesetting" w:cs="Arabic Typesetting" w:hint="cs"/>
                <w:color w:val="000000"/>
                <w:sz w:val="30"/>
                <w:szCs w:val="30"/>
                <w:rtl/>
              </w:rPr>
              <w:t xml:space="preserve"> و</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975575">
              <w:rPr>
                <w:rFonts w:ascii="Arabic Typesetting" w:hAnsi="Arabic Typesetting" w:cs="Arabic Typesetting"/>
                <w:color w:val="000000"/>
                <w:sz w:val="30"/>
                <w:szCs w:val="30"/>
                <w:lang w:bidi="ar-EG"/>
              </w:rPr>
              <w:t>Re:Search</w:t>
            </w:r>
          </w:p>
        </w:tc>
        <w:tc>
          <w:tcPr>
            <w:tcW w:w="830" w:type="pct"/>
            <w:tcBorders>
              <w:top w:val="nil"/>
              <w:bottom w:val="nil"/>
            </w:tcBorders>
            <w:shd w:val="clear" w:color="auto" w:fill="auto"/>
            <w:vAlign w:val="center"/>
          </w:tcPr>
          <w:p w:rsidR="00727079" w:rsidRPr="006E76C5" w:rsidRDefault="00727079"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727079" w:rsidRPr="000C0C4E" w:rsidRDefault="00727079" w:rsidP="000C0C4E">
            <w:pPr>
              <w:bidi/>
              <w:jc w:val="center"/>
              <w:rPr>
                <w:rFonts w:ascii="Wingdings" w:hAnsi="Wingdings" w:cs="Calibri"/>
                <w:color w:val="008000"/>
                <w:szCs w:val="22"/>
                <w:lang w:bidi="ar-EG"/>
              </w:rPr>
            </w:pPr>
            <w:r w:rsidRPr="000C0C4E">
              <w:rPr>
                <w:rFonts w:ascii="Wingdings" w:hAnsi="Wingdings" w:cs="Calibri"/>
                <w:color w:val="008000"/>
                <w:szCs w:val="22"/>
                <w:lang w:bidi="ar-EG"/>
              </w:rPr>
              <w:t></w:t>
            </w:r>
            <w:r w:rsidRPr="000C0C4E">
              <w:rPr>
                <w:rFonts w:ascii="Wingdings" w:hAnsi="Wingdings" w:cs="Calibri"/>
                <w:color w:val="A6A6A6"/>
                <w:szCs w:val="22"/>
                <w:lang w:bidi="ar-EG"/>
              </w:rPr>
              <w:t></w:t>
            </w:r>
            <w:r w:rsidRPr="000C0C4E">
              <w:rPr>
                <w:rFonts w:ascii="Wingdings" w:hAnsi="Wingdings" w:cs="Calibri"/>
                <w:color w:val="008000"/>
                <w:szCs w:val="22"/>
                <w:lang w:bidi="ar-EG"/>
              </w:rPr>
              <w:t></w:t>
            </w:r>
            <w:r w:rsidRPr="000C0C4E">
              <w:rPr>
                <w:rFonts w:ascii="Wingdings" w:hAnsi="Wingdings" w:cs="Calibri"/>
                <w:color w:val="008000"/>
                <w:szCs w:val="22"/>
                <w:lang w:bidi="ar-EG"/>
              </w:rPr>
              <w:t></w:t>
            </w:r>
            <w:r w:rsidRPr="000C0C4E">
              <w:rPr>
                <w:rFonts w:ascii="Wingdings" w:hAnsi="Wingdings" w:cs="Calibri"/>
                <w:color w:val="FF0000"/>
                <w:szCs w:val="22"/>
                <w:lang w:bidi="ar-EG"/>
              </w:rPr>
              <w:t></w:t>
            </w:r>
          </w:p>
        </w:tc>
      </w:tr>
      <w:tr w:rsidR="00727079" w:rsidRPr="00FE3908" w:rsidTr="00424503">
        <w:tc>
          <w:tcPr>
            <w:tcW w:w="1846" w:type="pct"/>
            <w:tcBorders>
              <w:top w:val="nil"/>
              <w:bottom w:val="nil"/>
            </w:tcBorders>
            <w:shd w:val="clear" w:color="auto" w:fill="auto"/>
          </w:tcPr>
          <w:p w:rsidR="00727079" w:rsidRPr="00FE3908" w:rsidRDefault="00727079" w:rsidP="00424503">
            <w:pPr>
              <w:bidi/>
              <w:spacing w:before="60" w:after="60" w:line="280" w:lineRule="exact"/>
              <w:rPr>
                <w:rFonts w:ascii="Arabic Typesetting" w:hAnsi="Arabic Typesetting" w:cs="Arabic Typesetting"/>
                <w:color w:val="000000"/>
                <w:sz w:val="30"/>
                <w:szCs w:val="30"/>
                <w:lang w:bidi="ar-EG"/>
              </w:rPr>
            </w:pPr>
            <w:r w:rsidRPr="00975575">
              <w:rPr>
                <w:rFonts w:ascii="Arabic Typesetting" w:hAnsi="Arabic Typesetting" w:cs="Arabic Typesetting"/>
                <w:color w:val="000000"/>
                <w:sz w:val="30"/>
                <w:szCs w:val="30"/>
                <w:rtl/>
                <w:lang w:bidi="ar-EG"/>
              </w:rPr>
              <w:t>ه 3.7 تزايد مصداقية الويبو كمحفل لتحليل القضايا المطروحة في مجال الملكية الفكرية وسياسة المنافسة</w:t>
            </w:r>
          </w:p>
        </w:tc>
        <w:tc>
          <w:tcPr>
            <w:tcW w:w="1775" w:type="pct"/>
            <w:tcBorders>
              <w:top w:val="nil"/>
              <w:bottom w:val="nil"/>
            </w:tcBorders>
            <w:shd w:val="clear" w:color="auto" w:fill="auto"/>
          </w:tcPr>
          <w:p w:rsidR="00727079" w:rsidRPr="009817A6" w:rsidRDefault="00727079" w:rsidP="00424503">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البلدان التي تلتمس مساهمات خصوصية من الويبو بشأن الملكية الفكرية فيما يتعلق بالقضايا المتعلقة بسياسة المنافسة</w:t>
            </w:r>
          </w:p>
        </w:tc>
        <w:tc>
          <w:tcPr>
            <w:tcW w:w="830" w:type="pct"/>
            <w:tcBorders>
              <w:top w:val="nil"/>
              <w:bottom w:val="nil"/>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727079" w:rsidRPr="000C0C4E" w:rsidRDefault="00727079" w:rsidP="000C0C4E">
            <w:pPr>
              <w:bidi/>
              <w:jc w:val="center"/>
              <w:rPr>
                <w:rFonts w:ascii="Wingdings" w:hAnsi="Wingdings" w:cs="Calibri"/>
                <w:color w:val="008000"/>
                <w:szCs w:val="22"/>
                <w:rtl/>
                <w:lang w:bidi="ar-EG"/>
              </w:rPr>
            </w:pPr>
            <w:r w:rsidRPr="000C0C4E">
              <w:rPr>
                <w:rFonts w:ascii="Wingdings" w:hAnsi="Wingdings" w:cs="Calibri"/>
                <w:color w:val="008000"/>
                <w:szCs w:val="22"/>
                <w:lang w:bidi="ar-EG"/>
              </w:rPr>
              <w:t></w:t>
            </w:r>
          </w:p>
        </w:tc>
      </w:tr>
      <w:tr w:rsidR="00727079" w:rsidRPr="00FE3908" w:rsidTr="00424503">
        <w:tc>
          <w:tcPr>
            <w:tcW w:w="1846" w:type="pct"/>
            <w:tcBorders>
              <w:top w:val="nil"/>
              <w:bottom w:val="single" w:sz="4" w:space="0" w:color="auto"/>
            </w:tcBorders>
            <w:shd w:val="clear" w:color="auto" w:fill="auto"/>
          </w:tcPr>
          <w:p w:rsidR="00727079" w:rsidRPr="00975575" w:rsidRDefault="00727079" w:rsidP="00424503">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tcPr>
          <w:p w:rsidR="00727079" w:rsidRPr="009817A6" w:rsidRDefault="00727079" w:rsidP="00424503">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830" w:type="pct"/>
            <w:tcBorders>
              <w:top w:val="nil"/>
              <w:bottom w:val="single" w:sz="4" w:space="0" w:color="auto"/>
            </w:tcBorders>
            <w:shd w:val="clear" w:color="auto" w:fill="auto"/>
            <w:vAlign w:val="center"/>
          </w:tcPr>
          <w:p w:rsidR="00727079" w:rsidRPr="00FE3908" w:rsidRDefault="00727079"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727079" w:rsidRPr="000C0C4E" w:rsidRDefault="00727079" w:rsidP="000C0C4E">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bl>
    <w:p w:rsidR="00727079" w:rsidRPr="00E32B37" w:rsidRDefault="00727079" w:rsidP="00424503">
      <w:pPr>
        <w:tabs>
          <w:tab w:val="left" w:pos="565"/>
        </w:tabs>
        <w:bidi/>
        <w:spacing w:after="120" w:line="340" w:lineRule="exact"/>
        <w:ind w:left="-2"/>
        <w:rPr>
          <w:rFonts w:ascii="Arabic Typesetting" w:hAnsi="Arabic Typesetting" w:cs="Arabic Typesetting"/>
          <w:sz w:val="34"/>
          <w:szCs w:val="34"/>
          <w:rtl/>
        </w:rPr>
      </w:pPr>
    </w:p>
    <w:p w:rsidR="00000798" w:rsidRDefault="00000798" w:rsidP="00F152A2">
      <w:pPr>
        <w:pStyle w:val="NumberedParaAR"/>
        <w:numPr>
          <w:ilvl w:val="0"/>
          <w:numId w:val="0"/>
        </w:numPr>
        <w:rPr>
          <w:rtl/>
          <w:lang w:val="fr-CH"/>
        </w:rPr>
      </w:pPr>
    </w:p>
    <w:p w:rsidR="00727079" w:rsidRDefault="00727079" w:rsidP="00F152A2">
      <w:pPr>
        <w:pStyle w:val="NumberedParaAR"/>
        <w:numPr>
          <w:ilvl w:val="0"/>
          <w:numId w:val="0"/>
        </w:numPr>
        <w:rPr>
          <w:rtl/>
          <w:lang w:val="fr-CH"/>
        </w:rPr>
      </w:pPr>
    </w:p>
    <w:p w:rsidR="00000798" w:rsidRDefault="00000798" w:rsidP="00F152A2">
      <w:pPr>
        <w:pStyle w:val="NumberedParaAR"/>
        <w:numPr>
          <w:ilvl w:val="0"/>
          <w:numId w:val="0"/>
        </w:numPr>
        <w:rPr>
          <w:rtl/>
          <w:lang w:val="fr-CH"/>
        </w:rPr>
      </w:pPr>
    </w:p>
    <w:p w:rsidR="00000798" w:rsidRDefault="00000798">
      <w:pPr>
        <w:rPr>
          <w:rFonts w:ascii="Arabic Typesetting" w:hAnsi="Arabic Typesetting" w:cs="Arabic Typesetting"/>
          <w:sz w:val="36"/>
          <w:szCs w:val="36"/>
          <w:rtl/>
          <w:lang w:val="fr-CH"/>
        </w:rPr>
      </w:pPr>
      <w:r>
        <w:rPr>
          <w:rtl/>
          <w:lang w:val="fr-CH"/>
        </w:rPr>
        <w:br w:type="page"/>
      </w:r>
    </w:p>
    <w:p w:rsidR="00000798" w:rsidRPr="007F2C11" w:rsidRDefault="00000798" w:rsidP="00793EDF">
      <w:pPr>
        <w:pStyle w:val="Heading3"/>
        <w:bidi/>
        <w:rPr>
          <w:rFonts w:ascii="Arabic Typesetting" w:hAnsi="Arabic Typesetting" w:cs="Arabic Typesetting"/>
          <w:sz w:val="36"/>
          <w:szCs w:val="36"/>
          <w:u w:val="none"/>
          <w:rtl/>
          <w:lang w:val="fr-CH"/>
        </w:rPr>
      </w:pPr>
      <w:bookmarkStart w:id="85" w:name="_Toc393817950"/>
      <w:bookmarkStart w:id="86" w:name="_Toc422829653"/>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18:</w:t>
      </w:r>
      <w:r w:rsidRPr="007F2C11">
        <w:rPr>
          <w:rFonts w:ascii="Arabic Typesetting" w:hAnsi="Arabic Typesetting" w:cs="Arabic Typesetting"/>
          <w:sz w:val="36"/>
          <w:szCs w:val="36"/>
          <w:u w:val="none"/>
          <w:rtl/>
          <w:lang w:val="fr-CH"/>
        </w:rPr>
        <w:tab/>
        <w:t>الملكية الفكرية والتحديات العالمية</w:t>
      </w:r>
      <w:bookmarkEnd w:id="85"/>
      <w:bookmarkEnd w:id="86"/>
    </w:p>
    <w:p w:rsidR="00000798" w:rsidRPr="00607946" w:rsidRDefault="00000798" w:rsidP="00793EDF">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C14271">
        <w:rPr>
          <w:rFonts w:ascii="Arabic Typesetting" w:hAnsi="Arabic Typesetting" w:cs="Arabic Typesetting"/>
          <w:b/>
          <w:bCs/>
          <w:sz w:val="34"/>
          <w:szCs w:val="34"/>
          <w:rtl/>
        </w:rPr>
        <w:t>السيد مينيليك غيتاهون</w:t>
      </w:r>
    </w:p>
    <w:p w:rsidR="00000798" w:rsidRPr="00607946" w:rsidRDefault="00000798" w:rsidP="00793EDF">
      <w:pPr>
        <w:keepNext/>
        <w:bidi/>
        <w:spacing w:before="120" w:after="120" w:line="340" w:lineRule="exact"/>
        <w:rPr>
          <w:rFonts w:ascii="Arabic Typesetting" w:hAnsi="Arabic Typesetting" w:cs="Arabic Typesetting"/>
          <w:sz w:val="36"/>
          <w:szCs w:val="36"/>
          <w:rtl/>
          <w:lang w:val="fr-FR" w:bidi="ar-TN"/>
        </w:rPr>
      </w:pPr>
      <w:r>
        <w:rPr>
          <w:rFonts w:ascii="Arabic Typesetting" w:hAnsi="Arabic Typesetting" w:cs="Arabic Typesetting" w:hint="cs"/>
          <w:sz w:val="36"/>
          <w:szCs w:val="36"/>
          <w:rtl/>
          <w:lang w:val="fr-CH"/>
        </w:rPr>
        <w:t>استعراض التقدم المحرز في عام 2014</w:t>
      </w:r>
    </w:p>
    <w:p w:rsidR="00000798" w:rsidRPr="007A5B17" w:rsidRDefault="00000798" w:rsidP="004721FF">
      <w:pPr>
        <w:numPr>
          <w:ilvl w:val="0"/>
          <w:numId w:val="22"/>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يتناول</w:t>
      </w:r>
      <w:r w:rsidRPr="00607946">
        <w:rPr>
          <w:rFonts w:ascii="Arabic Typesetting" w:hAnsi="Arabic Typesetting" w:cs="Arabic Typesetting"/>
          <w:sz w:val="34"/>
          <w:szCs w:val="34"/>
          <w:rtl/>
          <w:lang w:val="fr-CH"/>
        </w:rPr>
        <w:t xml:space="preserve"> البرنامج 18 الابتكار والملكية الفكرية في هامش التقاطع بين القضايا العالمية المترابطة والملحة، ولا سيما قضايا الصحة العالمية وتغير المناخ والأمن الغذائي. </w:t>
      </w:r>
      <w:r>
        <w:rPr>
          <w:rFonts w:ascii="Arabic Typesetting" w:hAnsi="Arabic Typesetting" w:cs="Arabic Typesetting" w:hint="cs"/>
          <w:sz w:val="34"/>
          <w:szCs w:val="34"/>
          <w:rtl/>
          <w:lang w:val="fr-CH"/>
        </w:rPr>
        <w:t xml:space="preserve">وفي عام 2014 واصل البرنامج الإسهام في تعميق فهم واضعي السياسات للتفاعل بين التحديات العالمية والابتكار والملكية الفكرية، بما في ذلك من خلال منصتين لأصحاب المصالح المتعددين عن الابتكار ونقل التكنولوجيا </w:t>
      </w:r>
      <w:r w:rsidR="004721FF">
        <w:rPr>
          <w:rFonts w:ascii="Arabic Typesetting" w:hAnsi="Arabic Typesetting" w:cs="Arabic Typesetting" w:hint="cs"/>
          <w:sz w:val="34"/>
          <w:szCs w:val="34"/>
          <w:rtl/>
          <w:lang w:val="fr-CH"/>
        </w:rPr>
        <w:t xml:space="preserve">وتعميمها </w:t>
      </w:r>
      <w:r>
        <w:rPr>
          <w:rFonts w:ascii="Arabic Typesetting" w:hAnsi="Arabic Typesetting" w:cs="Arabic Typesetting" w:hint="cs"/>
          <w:sz w:val="34"/>
          <w:szCs w:val="34"/>
          <w:rtl/>
          <w:lang w:val="fr-CH"/>
        </w:rPr>
        <w:t>(</w:t>
      </w:r>
      <w:r w:rsidRPr="00607946">
        <w:rPr>
          <w:rFonts w:ascii="Arabic Typesetting" w:hAnsi="Arabic Typesetting" w:cs="Arabic Typesetting"/>
          <w:sz w:val="34"/>
          <w:szCs w:val="34"/>
          <w:rtl/>
          <w:lang w:val="fr-CH"/>
        </w:rPr>
        <w:t>قاعدة بيانات الويبو للبحث</w:t>
      </w:r>
      <w:r>
        <w:rPr>
          <w:rFonts w:ascii="Arabic Typesetting" w:hAnsi="Arabic Typesetting" w:cs="Arabic Typesetting" w:hint="cs"/>
          <w:sz w:val="34"/>
          <w:szCs w:val="34"/>
          <w:rtl/>
          <w:lang w:val="fr-CH"/>
        </w:rPr>
        <w:t xml:space="preserve"> </w:t>
      </w:r>
      <w:r w:rsidRPr="007A5B17">
        <w:rPr>
          <w:rFonts w:ascii="Arabic Typesetting" w:hAnsi="Arabic Typesetting" w:cs="Arabic Typesetting"/>
          <w:sz w:val="34"/>
          <w:szCs w:val="34"/>
          <w:lang w:val="fr-CH"/>
        </w:rPr>
        <w:t>WIPO Re:Search</w:t>
      </w:r>
      <w:r w:rsidRPr="006079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وقاعدة بيانات</w:t>
      </w:r>
      <w:r w:rsidRPr="00607946">
        <w:rPr>
          <w:rFonts w:ascii="Arabic Typesetting" w:hAnsi="Arabic Typesetting" w:cs="Arabic Typesetting"/>
          <w:sz w:val="34"/>
          <w:szCs w:val="34"/>
          <w:rtl/>
          <w:lang w:val="fr-CH"/>
        </w:rPr>
        <w:t xml:space="preserve"> الويبو البيئية</w:t>
      </w:r>
      <w:r>
        <w:rPr>
          <w:rFonts w:ascii="Arabic Typesetting" w:hAnsi="Arabic Typesetting" w:cs="Arabic Typesetting" w:hint="cs"/>
          <w:sz w:val="34"/>
          <w:szCs w:val="34"/>
          <w:rtl/>
          <w:lang w:val="fr-CH"/>
        </w:rPr>
        <w:t xml:space="preserve"> </w:t>
      </w:r>
      <w:r w:rsidRPr="00121F04">
        <w:rPr>
          <w:rFonts w:ascii="Arabic Typesetting" w:hAnsi="Arabic Typesetting" w:cs="Arabic Typesetting"/>
          <w:sz w:val="34"/>
          <w:szCs w:val="34"/>
          <w:lang w:val="fr-CH"/>
        </w:rPr>
        <w:t>WIPO GREEN</w:t>
      </w:r>
      <w:r>
        <w:rPr>
          <w:rFonts w:ascii="Arabic Typesetting" w:hAnsi="Arabic Typesetting" w:cs="Arabic Typesetting" w:hint="cs"/>
          <w:sz w:val="34"/>
          <w:szCs w:val="34"/>
          <w:rtl/>
          <w:lang w:val="fr-CH"/>
        </w:rPr>
        <w:t xml:space="preserve"> على التوالي). </w:t>
      </w:r>
      <w:r w:rsidRPr="00607946">
        <w:rPr>
          <w:rFonts w:ascii="Arabic Typesetting" w:hAnsi="Arabic Typesetting" w:cs="Arabic Typesetting"/>
          <w:sz w:val="34"/>
          <w:szCs w:val="34"/>
          <w:rtl/>
          <w:lang w:val="fr-CH"/>
        </w:rPr>
        <w:t>بالإضافة إلى التعاون الجاري مع منظمة الصحة العالمية ومنظمة التجارة العالمية</w:t>
      </w:r>
      <w:r>
        <w:rPr>
          <w:rFonts w:ascii="Arabic Typesetting" w:hAnsi="Arabic Typesetting" w:cs="Arabic Typesetting" w:hint="cs"/>
          <w:sz w:val="34"/>
          <w:szCs w:val="34"/>
          <w:rtl/>
          <w:lang w:val="fr-CH"/>
        </w:rPr>
        <w:t xml:space="preserve"> على تناول</w:t>
      </w:r>
      <w:r w:rsidRPr="00607946">
        <w:rPr>
          <w:rFonts w:ascii="Arabic Typesetting" w:hAnsi="Arabic Typesetting" w:cs="Arabic Typesetting"/>
          <w:sz w:val="34"/>
          <w:szCs w:val="34"/>
          <w:rtl/>
          <w:lang w:val="fr-CH"/>
        </w:rPr>
        <w:t xml:space="preserve"> </w:t>
      </w:r>
      <w:r w:rsidR="004721FF">
        <w:rPr>
          <w:rFonts w:ascii="Arabic Typesetting" w:hAnsi="Arabic Typesetting" w:cs="Arabic Typesetting" w:hint="cs"/>
          <w:sz w:val="34"/>
          <w:szCs w:val="34"/>
          <w:rtl/>
          <w:lang w:val="fr-CH"/>
        </w:rPr>
        <w:t>التقاطع</w:t>
      </w:r>
      <w:r>
        <w:rPr>
          <w:rFonts w:ascii="Arabic Typesetting" w:hAnsi="Arabic Typesetting" w:cs="Arabic Typesetting" w:hint="cs"/>
          <w:sz w:val="34"/>
          <w:szCs w:val="34"/>
          <w:rtl/>
          <w:lang w:val="fr-CH"/>
        </w:rPr>
        <w:t xml:space="preserve"> بين</w:t>
      </w:r>
      <w:r w:rsidRPr="006079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الصحة</w:t>
      </w:r>
      <w:r w:rsidRPr="00607946">
        <w:rPr>
          <w:rFonts w:ascii="Arabic Typesetting" w:hAnsi="Arabic Typesetting" w:cs="Arabic Typesetting"/>
          <w:sz w:val="34"/>
          <w:szCs w:val="34"/>
          <w:rtl/>
          <w:lang w:val="fr-CH"/>
        </w:rPr>
        <w:t xml:space="preserve"> والملكية الفكرية والابتكار والتجارة.</w:t>
      </w:r>
      <w:r w:rsidRPr="00607946">
        <w:rPr>
          <w:rFonts w:ascii="Arabic Typesetting" w:hAnsi="Arabic Typesetting" w:cs="Arabic Typesetting"/>
          <w:sz w:val="34"/>
          <w:szCs w:val="34"/>
          <w:lang w:val="fr-CH"/>
        </w:rPr>
        <w:t xml:space="preserve"> </w:t>
      </w:r>
      <w:r w:rsidRPr="007A5B17">
        <w:rPr>
          <w:rFonts w:ascii="Arabic Typesetting" w:hAnsi="Arabic Typesetting" w:cs="Arabic Typesetting"/>
          <w:sz w:val="34"/>
          <w:szCs w:val="34"/>
          <w:rtl/>
          <w:lang w:val="fr-CH"/>
        </w:rPr>
        <w:t>و</w:t>
      </w:r>
      <w:r w:rsidRPr="007A5B17">
        <w:rPr>
          <w:rFonts w:ascii="Arabic Typesetting" w:hAnsi="Arabic Typesetting" w:cs="Arabic Typesetting" w:hint="cs"/>
          <w:sz w:val="34"/>
          <w:szCs w:val="34"/>
          <w:rtl/>
          <w:lang w:val="fr-CH"/>
        </w:rPr>
        <w:t xml:space="preserve">خلال العام </w:t>
      </w:r>
      <w:r w:rsidRPr="007A5B17">
        <w:rPr>
          <w:rFonts w:ascii="Arabic Typesetting" w:hAnsi="Arabic Typesetting" w:cs="Arabic Typesetting"/>
          <w:sz w:val="34"/>
          <w:szCs w:val="34"/>
          <w:rtl/>
          <w:lang w:val="fr-CH"/>
        </w:rPr>
        <w:t>استمر البرنامج في تلقي الانطباعات الإيجابية من طيف واسع من أصحاب المصلحة في عمل الويبو المتعلق بالملكية الفكرية والتحديات العالمية.</w:t>
      </w:r>
    </w:p>
    <w:p w:rsidR="00000798" w:rsidRPr="0021084C" w:rsidRDefault="00000798" w:rsidP="00000798">
      <w:pPr>
        <w:numPr>
          <w:ilvl w:val="0"/>
          <w:numId w:val="22"/>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وواصل</w:t>
      </w:r>
      <w:r w:rsidRPr="0021084C">
        <w:rPr>
          <w:rFonts w:ascii="Arabic Typesetting" w:hAnsi="Arabic Typesetting" w:cs="Arabic Typesetting"/>
          <w:sz w:val="34"/>
          <w:szCs w:val="34"/>
          <w:rtl/>
          <w:lang w:val="fr-CH"/>
        </w:rPr>
        <w:t xml:space="preserve"> البرنامج التعاون عن كثب </w:t>
      </w:r>
      <w:r w:rsidRPr="0021084C">
        <w:rPr>
          <w:rFonts w:ascii="Arabic Typesetting" w:hAnsi="Arabic Typesetting" w:cs="Arabic Typesetting" w:hint="cs"/>
          <w:sz w:val="34"/>
          <w:szCs w:val="34"/>
          <w:rtl/>
          <w:lang w:val="fr-CH"/>
        </w:rPr>
        <w:t>مع البرامج</w:t>
      </w:r>
      <w:r w:rsidRPr="0021084C">
        <w:rPr>
          <w:rFonts w:ascii="Arabic Typesetting" w:hAnsi="Arabic Typesetting" w:cs="Arabic Typesetting"/>
          <w:sz w:val="34"/>
          <w:szCs w:val="34"/>
          <w:rtl/>
          <w:lang w:val="fr-CH"/>
        </w:rPr>
        <w:t xml:space="preserve"> الوجيهة في الويبو، وخاصة مع البرنامج 20</w:t>
      </w:r>
      <w:r w:rsidRPr="0021084C">
        <w:rPr>
          <w:rFonts w:ascii="Arabic Typesetting" w:hAnsi="Arabic Typesetting" w:cs="Arabic Typesetting" w:hint="cs"/>
          <w:sz w:val="34"/>
          <w:szCs w:val="34"/>
          <w:rtl/>
          <w:lang w:val="fr-CH"/>
        </w:rPr>
        <w:t xml:space="preserve"> (العلاقات الخارجية والشراكات والمكاتب الخارجية) والبرنامج 30 (الشركات الصغيرة والمتوسطة والابتكار)</w:t>
      </w:r>
      <w:r w:rsidRPr="0021084C">
        <w:rPr>
          <w:rFonts w:ascii="Arabic Typesetting" w:hAnsi="Arabic Typesetting" w:cs="Arabic Typesetting"/>
          <w:sz w:val="34"/>
          <w:szCs w:val="34"/>
          <w:rtl/>
          <w:lang w:val="fr-CH"/>
        </w:rPr>
        <w:t xml:space="preserve"> </w:t>
      </w:r>
      <w:r w:rsidRPr="0021084C">
        <w:rPr>
          <w:rFonts w:ascii="Arabic Typesetting" w:hAnsi="Arabic Typesetting" w:cs="Arabic Typesetting" w:hint="cs"/>
          <w:sz w:val="34"/>
          <w:szCs w:val="34"/>
          <w:rtl/>
          <w:lang w:val="fr-CH"/>
        </w:rPr>
        <w:t>وبذلك عززت</w:t>
      </w:r>
      <w:r w:rsidRPr="0021084C">
        <w:rPr>
          <w:rFonts w:ascii="Arabic Typesetting" w:hAnsi="Arabic Typesetting" w:cs="Arabic Typesetting"/>
          <w:sz w:val="34"/>
          <w:szCs w:val="34"/>
          <w:rtl/>
          <w:lang w:val="fr-CH"/>
        </w:rPr>
        <w:t xml:space="preserve"> الويبو</w:t>
      </w:r>
      <w:r w:rsidRPr="0021084C">
        <w:rPr>
          <w:rFonts w:ascii="Arabic Typesetting" w:hAnsi="Arabic Typesetting" w:cs="Arabic Typesetting" w:hint="cs"/>
          <w:sz w:val="34"/>
          <w:szCs w:val="34"/>
          <w:rtl/>
          <w:lang w:val="fr-CH"/>
        </w:rPr>
        <w:t xml:space="preserve"> مكانتها</w:t>
      </w:r>
      <w:r w:rsidRPr="0021084C">
        <w:rPr>
          <w:rFonts w:ascii="Arabic Typesetting" w:hAnsi="Arabic Typesetting" w:cs="Arabic Typesetting"/>
          <w:sz w:val="34"/>
          <w:szCs w:val="34"/>
          <w:rtl/>
          <w:lang w:val="fr-CH"/>
        </w:rPr>
        <w:t xml:space="preserve"> باعتبارها مصدرا موثوقا</w:t>
      </w:r>
      <w:r>
        <w:rPr>
          <w:rFonts w:ascii="Arabic Typesetting" w:hAnsi="Arabic Typesetting" w:cs="Arabic Typesetting" w:hint="cs"/>
          <w:sz w:val="34"/>
          <w:szCs w:val="34"/>
          <w:rtl/>
          <w:lang w:val="fr-CH"/>
        </w:rPr>
        <w:t xml:space="preserve"> </w:t>
      </w:r>
      <w:r w:rsidRPr="0021084C">
        <w:rPr>
          <w:rFonts w:ascii="Arabic Typesetting" w:hAnsi="Arabic Typesetting" w:cs="Arabic Typesetting"/>
          <w:sz w:val="34"/>
          <w:szCs w:val="34"/>
          <w:rtl/>
          <w:lang w:val="fr-CH"/>
        </w:rPr>
        <w:t>به للدعم ومرجعا للحصول على المعلومات المتعلقة بقضايا الابتكار والملكية الفكرية، مما أ</w:t>
      </w:r>
      <w:r>
        <w:rPr>
          <w:rFonts w:ascii="Arabic Typesetting" w:hAnsi="Arabic Typesetting" w:cs="Arabic Typesetting"/>
          <w:sz w:val="34"/>
          <w:szCs w:val="34"/>
          <w:rtl/>
          <w:lang w:val="fr-CH"/>
        </w:rPr>
        <w:t>دى إلى استمرار الطلب على مساهم</w:t>
      </w:r>
      <w:r>
        <w:rPr>
          <w:rFonts w:ascii="Arabic Typesetting" w:hAnsi="Arabic Typesetting" w:cs="Arabic Typesetting" w:hint="cs"/>
          <w:sz w:val="34"/>
          <w:szCs w:val="34"/>
          <w:rtl/>
          <w:lang w:val="fr-CH"/>
        </w:rPr>
        <w:t xml:space="preserve">تها </w:t>
      </w:r>
      <w:r w:rsidRPr="0021084C">
        <w:rPr>
          <w:rFonts w:ascii="Arabic Typesetting" w:hAnsi="Arabic Typesetting" w:cs="Arabic Typesetting"/>
          <w:sz w:val="34"/>
          <w:szCs w:val="34"/>
          <w:rtl/>
          <w:lang w:val="fr-CH"/>
        </w:rPr>
        <w:t>ومشاركتها في المحافل الأخرى الوجيهة للسياسة العامة، من جانب المنظمات الدولية الأخرى، ومنها منظمة الصحة العالمية ومنظمة التجارة العالمية والمنظمات غير الحكومية</w:t>
      </w:r>
      <w:r w:rsidRPr="0021084C">
        <w:rPr>
          <w:rFonts w:ascii="Arabic Typesetting" w:hAnsi="Arabic Typesetting" w:cs="Arabic Typesetting" w:hint="cs"/>
          <w:sz w:val="34"/>
          <w:szCs w:val="34"/>
          <w:rtl/>
          <w:lang w:val="fr-CH"/>
        </w:rPr>
        <w:t xml:space="preserve"> والقطاع الخاص</w:t>
      </w:r>
      <w:r w:rsidRPr="0021084C">
        <w:rPr>
          <w:rFonts w:ascii="Arabic Typesetting" w:hAnsi="Arabic Typesetting" w:cs="Arabic Typesetting"/>
          <w:sz w:val="34"/>
          <w:szCs w:val="34"/>
          <w:rtl/>
          <w:lang w:val="fr-CH"/>
        </w:rPr>
        <w:t xml:space="preserve"> والجامعات. </w:t>
      </w:r>
      <w:r w:rsidRPr="0021084C">
        <w:rPr>
          <w:rFonts w:ascii="Arabic Typesetting" w:hAnsi="Arabic Typesetting" w:cs="Arabic Typesetting" w:hint="cs"/>
          <w:sz w:val="34"/>
          <w:szCs w:val="34"/>
          <w:rtl/>
          <w:lang w:val="fr-CH"/>
        </w:rPr>
        <w:t xml:space="preserve">ونظمت الويبو ندوة في مجال التحديات العالمية بعنوان "الابتكار والحصول على الأدوية: دراسة إفرادية عن الإيدز والعدوى بفيروسه والتهاب الكبد </w:t>
      </w:r>
      <w:r w:rsidRPr="0021084C">
        <w:rPr>
          <w:rFonts w:ascii="Arabic Typesetting" w:hAnsi="Arabic Typesetting" w:cs="Arabic Typesetting"/>
          <w:sz w:val="34"/>
          <w:szCs w:val="34"/>
          <w:lang w:val="fr-CH"/>
        </w:rPr>
        <w:t>C</w:t>
      </w:r>
      <w:r w:rsidRPr="0021084C">
        <w:rPr>
          <w:rFonts w:ascii="Arabic Typesetting" w:hAnsi="Arabic Typesetting" w:cs="Arabic Typesetting" w:hint="cs"/>
          <w:sz w:val="34"/>
          <w:szCs w:val="34"/>
          <w:rtl/>
          <w:lang w:val="fr-CH"/>
        </w:rPr>
        <w:t xml:space="preserve">" وقامت هذه الندوة مقام المحفل الذي تبادل فيه المشاركون الأفكار والتجارب والمعلومات. ونشرت </w:t>
      </w:r>
      <w:r>
        <w:rPr>
          <w:rFonts w:ascii="Arabic Typesetting" w:hAnsi="Arabic Typesetting" w:cs="Arabic Typesetting" w:hint="cs"/>
          <w:sz w:val="34"/>
          <w:szCs w:val="34"/>
          <w:rtl/>
          <w:lang w:val="fr-CH"/>
        </w:rPr>
        <w:t>مقالة موجزة</w:t>
      </w:r>
      <w:r w:rsidRPr="0021084C">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في مجال</w:t>
      </w:r>
      <w:r w:rsidRPr="0021084C">
        <w:rPr>
          <w:rFonts w:ascii="Arabic Typesetting" w:hAnsi="Arabic Typesetting" w:cs="Arabic Typesetting" w:hint="cs"/>
          <w:sz w:val="34"/>
          <w:szCs w:val="34"/>
          <w:rtl/>
          <w:lang w:val="fr-CH"/>
        </w:rPr>
        <w:t xml:space="preserve"> التحديات العالمية </w:t>
      </w:r>
      <w:r>
        <w:rPr>
          <w:rFonts w:ascii="Arabic Typesetting" w:hAnsi="Arabic Typesetting" w:cs="Arabic Typesetting" w:hint="cs"/>
          <w:sz w:val="34"/>
          <w:szCs w:val="34"/>
          <w:rtl/>
          <w:lang w:val="fr-CH"/>
        </w:rPr>
        <w:t>عن</w:t>
      </w:r>
      <w:r w:rsidRPr="0021084C">
        <w:rPr>
          <w:rFonts w:ascii="Arabic Typesetting" w:hAnsi="Arabic Typesetting" w:cs="Arabic Typesetting" w:hint="cs"/>
          <w:sz w:val="34"/>
          <w:szCs w:val="34"/>
          <w:rtl/>
          <w:lang w:val="fr-CH"/>
        </w:rPr>
        <w:t xml:space="preserve"> </w:t>
      </w:r>
      <w:r w:rsidRPr="002C18A9">
        <w:rPr>
          <w:rFonts w:ascii="Arabic Typesetting" w:hAnsi="Arabic Typesetting" w:cs="Arabic Typesetting"/>
          <w:i/>
          <w:iCs/>
          <w:sz w:val="34"/>
          <w:szCs w:val="34"/>
          <w:rtl/>
          <w:lang w:val="fr-CH"/>
        </w:rPr>
        <w:t xml:space="preserve">تكنولوجيا الطاقة المتجددة: تطور سياسة والآثار - أدلة من </w:t>
      </w:r>
      <w:r w:rsidRPr="002C18A9">
        <w:rPr>
          <w:rFonts w:ascii="Arabic Typesetting" w:hAnsi="Arabic Typesetting" w:cs="Arabic Typesetting" w:hint="cs"/>
          <w:i/>
          <w:iCs/>
          <w:sz w:val="34"/>
          <w:szCs w:val="34"/>
          <w:rtl/>
          <w:lang w:val="fr-CH"/>
        </w:rPr>
        <w:t>أدبيات</w:t>
      </w:r>
      <w:r w:rsidRPr="002C18A9">
        <w:rPr>
          <w:rFonts w:ascii="Arabic Typesetting" w:hAnsi="Arabic Typesetting" w:cs="Arabic Typesetting"/>
          <w:i/>
          <w:iCs/>
          <w:sz w:val="34"/>
          <w:szCs w:val="34"/>
          <w:rtl/>
          <w:lang w:val="fr-CH"/>
        </w:rPr>
        <w:t xml:space="preserve"> البراءات</w:t>
      </w:r>
      <w:r>
        <w:rPr>
          <w:rFonts w:ascii="Arabic Typesetting" w:hAnsi="Arabic Typesetting" w:cs="Arabic Typesetting" w:hint="cs"/>
          <w:sz w:val="34"/>
          <w:szCs w:val="34"/>
          <w:rtl/>
          <w:lang w:val="fr-CH"/>
        </w:rPr>
        <w:t xml:space="preserve">، في يونيو 2014. ونشرت مقالة موجزة أخرى في مجال التحديات العالمية عن </w:t>
      </w:r>
      <w:r w:rsidRPr="002C18A9">
        <w:rPr>
          <w:rFonts w:ascii="Arabic Typesetting" w:hAnsi="Arabic Typesetting" w:cs="Arabic Typesetting" w:hint="cs"/>
          <w:i/>
          <w:iCs/>
          <w:sz w:val="34"/>
          <w:szCs w:val="34"/>
          <w:rtl/>
          <w:lang w:val="fr-CH"/>
        </w:rPr>
        <w:t>تحفيز اعتماد التكنولوجيا الخضراء على النطاق العالمي</w:t>
      </w:r>
      <w:r>
        <w:rPr>
          <w:rFonts w:ascii="Arabic Typesetting" w:hAnsi="Arabic Typesetting" w:cs="Arabic Typesetting" w:hint="cs"/>
          <w:sz w:val="34"/>
          <w:szCs w:val="34"/>
          <w:rtl/>
          <w:lang w:val="fr-CH"/>
        </w:rPr>
        <w:t xml:space="preserve"> خلال المؤتمر العشرين للأطراف في </w:t>
      </w:r>
      <w:r w:rsidRPr="0021084C">
        <w:rPr>
          <w:rFonts w:ascii="Arabic Typesetting" w:hAnsi="Arabic Typesetting" w:cs="Arabic Typesetting"/>
          <w:sz w:val="34"/>
          <w:szCs w:val="34"/>
          <w:rtl/>
          <w:lang w:val="fr-CH"/>
        </w:rPr>
        <w:t xml:space="preserve">اتفاقية الأمم المتحدة الإطارية </w:t>
      </w:r>
      <w:r>
        <w:rPr>
          <w:rFonts w:ascii="Arabic Typesetting" w:hAnsi="Arabic Typesetting" w:cs="Arabic Typesetting" w:hint="cs"/>
          <w:sz w:val="34"/>
          <w:szCs w:val="34"/>
          <w:rtl/>
          <w:lang w:val="fr-CH"/>
        </w:rPr>
        <w:t>بشأن</w:t>
      </w:r>
      <w:r w:rsidRPr="0021084C">
        <w:rPr>
          <w:rFonts w:ascii="Arabic Typesetting" w:hAnsi="Arabic Typesetting" w:cs="Arabic Typesetting"/>
          <w:sz w:val="34"/>
          <w:szCs w:val="34"/>
          <w:rtl/>
          <w:lang w:val="fr-CH"/>
        </w:rPr>
        <w:t xml:space="preserve"> تغير المناخ</w:t>
      </w:r>
      <w:r>
        <w:rPr>
          <w:rFonts w:ascii="Arabic Typesetting" w:hAnsi="Arabic Typesetting" w:cs="Arabic Typesetting" w:hint="cs"/>
          <w:sz w:val="34"/>
          <w:szCs w:val="34"/>
          <w:rtl/>
          <w:lang w:val="fr-CH"/>
        </w:rPr>
        <w:t xml:space="preserve"> في ليما في نوفمبر 2014. وفي إطار أعمال قاعدة بيانات </w:t>
      </w:r>
      <w:r w:rsidRPr="0021084C">
        <w:rPr>
          <w:rFonts w:ascii="Arabic Typesetting" w:hAnsi="Arabic Typesetting" w:cs="Arabic Typesetting"/>
          <w:sz w:val="34"/>
          <w:szCs w:val="34"/>
          <w:lang w:val="fr-CH"/>
        </w:rPr>
        <w:t>WIPO Re:Search</w:t>
      </w:r>
      <w:r>
        <w:rPr>
          <w:rFonts w:ascii="Arabic Typesetting" w:hAnsi="Arabic Typesetting" w:cs="Arabic Typesetting" w:hint="cs"/>
          <w:sz w:val="34"/>
          <w:szCs w:val="34"/>
          <w:rtl/>
          <w:lang w:val="fr-CH"/>
        </w:rPr>
        <w:t xml:space="preserve"> الرامية إلى تعزيز قدرات البلدان النامية، نظّمت ندوة للتدريب على إدارة الملكية الفكرية، بالتعاون مع البرنامج 30 (الشركات الصغيرة والمتوسطة والابتكار) لفائدة العلماء من البلدان النامية الأعضاء في المنصة.</w:t>
      </w:r>
    </w:p>
    <w:p w:rsidR="00000798" w:rsidRPr="00121F04" w:rsidRDefault="00000798" w:rsidP="004721FF">
      <w:pPr>
        <w:numPr>
          <w:ilvl w:val="0"/>
          <w:numId w:val="22"/>
        </w:numPr>
        <w:bidi/>
        <w:spacing w:after="120" w:line="340" w:lineRule="exact"/>
        <w:ind w:left="-1" w:firstLine="0"/>
        <w:rPr>
          <w:rFonts w:ascii="Arabic Typesetting" w:hAnsi="Arabic Typesetting" w:cs="Arabic Typesetting"/>
          <w:sz w:val="34"/>
          <w:szCs w:val="34"/>
          <w:rtl/>
          <w:lang w:val="fr-CH"/>
        </w:rPr>
      </w:pPr>
      <w:r w:rsidRPr="00121F04">
        <w:rPr>
          <w:rFonts w:ascii="Arabic Typesetting" w:hAnsi="Arabic Typesetting" w:cs="Arabic Typesetting" w:hint="cs"/>
          <w:sz w:val="34"/>
          <w:szCs w:val="34"/>
          <w:rtl/>
          <w:lang w:val="fr-CH"/>
        </w:rPr>
        <w:t xml:space="preserve">وعقب تدشين </w:t>
      </w:r>
      <w:r>
        <w:rPr>
          <w:rFonts w:ascii="Arabic Typesetting" w:hAnsi="Arabic Typesetting" w:cs="Arabic Typesetting" w:hint="cs"/>
          <w:sz w:val="34"/>
          <w:szCs w:val="34"/>
          <w:rtl/>
          <w:lang w:val="fr-CH"/>
        </w:rPr>
        <w:t>قاعدة بيانات</w:t>
      </w:r>
      <w:r w:rsidRPr="00121F04">
        <w:rPr>
          <w:rFonts w:ascii="Arabic Typesetting" w:hAnsi="Arabic Typesetting" w:cs="Arabic Typesetting" w:hint="cs"/>
          <w:sz w:val="34"/>
          <w:szCs w:val="34"/>
          <w:rtl/>
          <w:lang w:val="fr-CH"/>
        </w:rPr>
        <w:t xml:space="preserve"> </w:t>
      </w:r>
      <w:r w:rsidRPr="00607946">
        <w:rPr>
          <w:rFonts w:ascii="Arabic Typesetting" w:hAnsi="Arabic Typesetting" w:cs="Arabic Typesetting"/>
          <w:sz w:val="34"/>
          <w:szCs w:val="34"/>
          <w:rtl/>
          <w:lang w:val="fr-CH"/>
        </w:rPr>
        <w:t>الويبو البيئية</w:t>
      </w:r>
      <w:r>
        <w:rPr>
          <w:rFonts w:ascii="Arabic Typesetting" w:hAnsi="Arabic Typesetting" w:cs="Arabic Typesetting" w:hint="cs"/>
          <w:sz w:val="34"/>
          <w:szCs w:val="34"/>
          <w:rtl/>
          <w:lang w:val="fr-CH"/>
        </w:rPr>
        <w:t xml:space="preserve"> في نوفمبر 2013، عملت قاعدة البيانات طوال عام 2014 بأكمله. وقد أُبرزت أعمالها بقدر هائل من خلال حملة توعية مستهدفة نظمت في عام 2014. ونمت شبكة الشركاء ليزيد عددهم من 36 شريكا إلى 54 شريكا، وتضاعف عدد المستخدمين المسجلين تقريبا مرتفعا من 160 مستخدما إلى 300 مستخدم، ما يبين نجاح مساعي مخاطبة الجمهور التي تشمل طائفة عريضة من القنوات، منها </w:t>
      </w:r>
      <w:r w:rsidRPr="00121F04">
        <w:rPr>
          <w:rFonts w:ascii="Arabic Typesetting" w:hAnsi="Arabic Typesetting" w:cs="Arabic Typesetting"/>
          <w:sz w:val="34"/>
          <w:szCs w:val="34"/>
          <w:rtl/>
          <w:lang w:val="fr-CH"/>
        </w:rPr>
        <w:t>مواقع التواصل الاجتماعي</w:t>
      </w:r>
      <w:r>
        <w:rPr>
          <w:rFonts w:ascii="Arabic Typesetting" w:hAnsi="Arabic Typesetting" w:cs="Arabic Typesetting" w:hint="cs"/>
          <w:sz w:val="34"/>
          <w:szCs w:val="34"/>
          <w:rtl/>
          <w:lang w:val="fr-CH"/>
        </w:rPr>
        <w:t xml:space="preserve"> ووسائل الإعلام المتخصصة ونشرة قاعدة بيانات الويبو البيئية العادية والحضور في طائفة من المنتديات العالمية والإقليمية والوطنية. وزادت المدخلات في قاعدة بيانات الويبو البيئية أيضا لأكثر من الضعف مرتفعة من 830 مدخلة إلى 773 1 مدخلة، بفضل إبرام اتفاقات لإدراج المدخلات في قاعدة البيانات وعمليات التحميل الفردية. وظل التركيز منصبا في عام 2014 على تكوين شبكة متينة من الشركاء وزيادة عدد المدخلات لتعزيز زيادة مستويات التفاعل واستخدام المعاملات في السوق، ومع ذلك لا يزال التقدم المحرز لم يتحول إلى </w:t>
      </w:r>
      <w:r w:rsidR="004721FF">
        <w:rPr>
          <w:rFonts w:ascii="Arabic Typesetting" w:hAnsi="Arabic Typesetting" w:cs="Arabic Typesetting" w:hint="cs"/>
          <w:sz w:val="34"/>
          <w:szCs w:val="34"/>
          <w:rtl/>
          <w:lang w:val="fr-CH"/>
        </w:rPr>
        <w:t xml:space="preserve">صفقات </w:t>
      </w:r>
      <w:r>
        <w:rPr>
          <w:rFonts w:ascii="Arabic Typesetting" w:hAnsi="Arabic Typesetting" w:cs="Arabic Typesetting" w:hint="cs"/>
          <w:sz w:val="34"/>
          <w:szCs w:val="34"/>
          <w:rtl/>
          <w:lang w:val="fr-CH"/>
        </w:rPr>
        <w:t>يمكن إسنادها مباشرة إلى قاعدة بيانات الويبو البيئية. وقد ساهم أيضا عدم امتلاك قاعدة البيانات في الوقت الراهن "لمركز للشراكات" أو مورّد للخدمات، فضلا عن طول الإطار الزمني اللازم لإبرام الاتفاقات، في عدم تحفيز المعاملات.</w:t>
      </w:r>
    </w:p>
    <w:p w:rsidR="00000798" w:rsidRPr="00607946" w:rsidRDefault="00000798" w:rsidP="00350D68">
      <w:pPr>
        <w:numPr>
          <w:ilvl w:val="0"/>
          <w:numId w:val="22"/>
        </w:numPr>
        <w:bidi/>
        <w:spacing w:after="120" w:line="340" w:lineRule="exact"/>
        <w:ind w:left="-1" w:firstLine="0"/>
        <w:rPr>
          <w:rFonts w:ascii="Arabic Typesetting" w:hAnsi="Arabic Typesetting" w:cs="Arabic Typesetting"/>
          <w:sz w:val="34"/>
          <w:szCs w:val="34"/>
          <w:rtl/>
          <w:lang w:val="fr-FR" w:bidi="ar-TN"/>
        </w:rPr>
      </w:pPr>
      <w:r>
        <w:rPr>
          <w:rFonts w:ascii="Arabic Typesetting" w:hAnsi="Arabic Typesetting" w:cs="Arabic Typesetting" w:hint="cs"/>
          <w:sz w:val="34"/>
          <w:szCs w:val="34"/>
          <w:rtl/>
          <w:lang w:val="fr-FR" w:bidi="ar-TN"/>
        </w:rPr>
        <w:t>واكتسبت</w:t>
      </w:r>
      <w:r w:rsidRPr="00607946">
        <w:rPr>
          <w:rFonts w:ascii="Arabic Typesetting" w:hAnsi="Arabic Typesetting" w:cs="Arabic Typesetting"/>
          <w:sz w:val="34"/>
          <w:szCs w:val="34"/>
          <w:rtl/>
          <w:lang w:val="fr-FR" w:bidi="ar-TN"/>
        </w:rPr>
        <w:t xml:space="preserve"> قاعدة بيانات الويبو للبحث - </w:t>
      </w:r>
      <w:r w:rsidRPr="00607946">
        <w:rPr>
          <w:rFonts w:ascii="Arabic Typesetting" w:hAnsi="Arabic Typesetting" w:cs="Arabic Typesetting"/>
          <w:i/>
          <w:iCs/>
          <w:sz w:val="34"/>
          <w:szCs w:val="34"/>
          <w:rtl/>
          <w:lang w:val="fr-FR" w:bidi="ar-TN"/>
        </w:rPr>
        <w:t>تبادل الابتكارات في مجال مكافحة الأمراض المدارية المهملة</w:t>
      </w:r>
      <w:r w:rsidRPr="00607946">
        <w:rPr>
          <w:rFonts w:ascii="Arabic Typesetting" w:hAnsi="Arabic Typesetting" w:cs="Arabic Typesetting"/>
          <w:sz w:val="34"/>
          <w:szCs w:val="34"/>
          <w:rtl/>
          <w:lang w:val="fr-FR" w:bidi="ar-TN"/>
        </w:rPr>
        <w:t xml:space="preserve">، الاعتراف باعتبارها منصة لدعم الابتكار </w:t>
      </w:r>
      <w:r w:rsidR="004721FF">
        <w:rPr>
          <w:rFonts w:ascii="Arabic Typesetting" w:hAnsi="Arabic Typesetting" w:cs="Arabic Typesetting" w:hint="cs"/>
          <w:sz w:val="34"/>
          <w:szCs w:val="34"/>
          <w:rtl/>
          <w:lang w:val="fr-FR" w:bidi="ar-TN"/>
        </w:rPr>
        <w:t xml:space="preserve">وتقاسم المعارف </w:t>
      </w:r>
      <w:r w:rsidRPr="00607946">
        <w:rPr>
          <w:rFonts w:ascii="Arabic Typesetting" w:hAnsi="Arabic Typesetting" w:cs="Arabic Typesetting"/>
          <w:sz w:val="34"/>
          <w:szCs w:val="34"/>
          <w:rtl/>
          <w:lang w:val="fr-FR" w:bidi="ar-TN"/>
        </w:rPr>
        <w:t xml:space="preserve">المتعلقة بالبحث في مجال الأمراض المدارية المهملة والسل والملاريا. </w:t>
      </w:r>
      <w:r>
        <w:rPr>
          <w:rFonts w:ascii="Arabic Typesetting" w:hAnsi="Arabic Typesetting" w:cs="Arabic Typesetting" w:hint="cs"/>
          <w:sz w:val="34"/>
          <w:szCs w:val="34"/>
          <w:rtl/>
          <w:lang w:val="fr-FR" w:bidi="ar-TN"/>
        </w:rPr>
        <w:t>وشهد عام 2014 قيام 38 حالة تعاون إضافية وانضمام 16 عضوا جديدا، فبلغ إجمالي حالات التعاون 82 حالة وإجمالي الأعضاء 96 عضوا، 6 منهم من البلدان النامية.</w:t>
      </w:r>
      <w:r w:rsidRPr="00607946">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و</w:t>
      </w:r>
      <w:r w:rsidRPr="00607946">
        <w:rPr>
          <w:rFonts w:ascii="Arabic Typesetting" w:hAnsi="Arabic Typesetting" w:cs="Arabic Typesetting"/>
          <w:sz w:val="34"/>
          <w:szCs w:val="34"/>
          <w:rtl/>
          <w:lang w:val="fr-FR" w:bidi="ar-TN"/>
        </w:rPr>
        <w:t xml:space="preserve">أثبتت المنصة </w:t>
      </w:r>
      <w:r>
        <w:rPr>
          <w:rFonts w:ascii="Arabic Typesetting" w:hAnsi="Arabic Typesetting" w:cs="Arabic Typesetting" w:hint="cs"/>
          <w:sz w:val="34"/>
          <w:szCs w:val="34"/>
          <w:rtl/>
          <w:lang w:val="fr-FR" w:bidi="ar-TN"/>
        </w:rPr>
        <w:t xml:space="preserve">فضلا عن ذلك </w:t>
      </w:r>
      <w:r w:rsidRPr="00607946">
        <w:rPr>
          <w:rFonts w:ascii="Arabic Typesetting" w:hAnsi="Arabic Typesetting" w:cs="Arabic Typesetting"/>
          <w:sz w:val="34"/>
          <w:szCs w:val="34"/>
          <w:rtl/>
          <w:lang w:val="fr-FR" w:bidi="ar-TN"/>
        </w:rPr>
        <w:t xml:space="preserve">إمكانياتها الهائلة في مجال نقل أصول الملكية الفكرية من الدول المتقدمة إلى البلدان النامية، بما في ذلك نقل الدراية والخبرة، عبر </w:t>
      </w:r>
      <w:r>
        <w:rPr>
          <w:rFonts w:ascii="Arabic Typesetting" w:hAnsi="Arabic Typesetting" w:cs="Arabic Typesetting" w:hint="cs"/>
          <w:sz w:val="34"/>
          <w:szCs w:val="34"/>
          <w:rtl/>
          <w:lang w:val="fr-FR" w:bidi="ar-TN"/>
        </w:rPr>
        <w:t xml:space="preserve">مواصلة </w:t>
      </w:r>
      <w:r w:rsidRPr="00607946">
        <w:rPr>
          <w:rFonts w:ascii="Arabic Typesetting" w:hAnsi="Arabic Typesetting" w:cs="Arabic Typesetting"/>
          <w:sz w:val="34"/>
          <w:szCs w:val="34"/>
          <w:rtl/>
          <w:lang w:val="fr-FR" w:bidi="ar-TN"/>
        </w:rPr>
        <w:t>تسهيل حصول خمسة باحثين أفريقيين على إجازات لغرض ا</w:t>
      </w:r>
      <w:r>
        <w:rPr>
          <w:rFonts w:ascii="Arabic Typesetting" w:hAnsi="Arabic Typesetting" w:cs="Arabic Typesetting"/>
          <w:sz w:val="34"/>
          <w:szCs w:val="34"/>
          <w:rtl/>
          <w:lang w:val="fr-FR" w:bidi="ar-TN"/>
        </w:rPr>
        <w:t>لبحث في مؤسسات بحثية في الخارج</w:t>
      </w:r>
      <w:r>
        <w:rPr>
          <w:rFonts w:ascii="Arabic Typesetting" w:hAnsi="Arabic Typesetting" w:cs="Arabic Typesetting" w:hint="cs"/>
          <w:sz w:val="34"/>
          <w:szCs w:val="34"/>
          <w:rtl/>
          <w:lang w:val="fr-FR" w:bidi="ar-TN"/>
        </w:rPr>
        <w:t>. وأتاح الصندوق الاستئماني لأستراليا العطل الدراسية</w:t>
      </w:r>
      <w:r w:rsidR="00350D68">
        <w:rPr>
          <w:rFonts w:ascii="Arabic Typesetting" w:hAnsi="Arabic Typesetting" w:cs="Arabic Typesetting" w:hint="cs"/>
          <w:sz w:val="34"/>
          <w:szCs w:val="34"/>
          <w:rtl/>
          <w:lang w:val="fr-FR" w:bidi="ar-TN"/>
        </w:rPr>
        <w:t xml:space="preserve">. وفي نهاية 2014، أجربت </w:t>
      </w:r>
      <w:r>
        <w:rPr>
          <w:rFonts w:ascii="Arabic Typesetting" w:hAnsi="Arabic Typesetting" w:cs="Arabic Typesetting" w:hint="cs"/>
          <w:sz w:val="34"/>
          <w:szCs w:val="34"/>
          <w:rtl/>
          <w:lang w:val="fr-FR" w:bidi="ar-TN"/>
        </w:rPr>
        <w:t>أربع عطل منها.</w:t>
      </w:r>
    </w:p>
    <w:p w:rsidR="00000798" w:rsidRDefault="00000798" w:rsidP="00000798">
      <w:pPr>
        <w:numPr>
          <w:ilvl w:val="0"/>
          <w:numId w:val="22"/>
        </w:numPr>
        <w:bidi/>
        <w:spacing w:after="120" w:line="340" w:lineRule="exact"/>
        <w:ind w:left="-1"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واستمر التعاون الثلاثي مع منظمة الصحة العالمية ومنظمة التجارة العالمية في التركيز على تعميق فهم واضعي السياسات للتفاعل بين الصحة والملكية الفكرية والتجارة. وفي نوفمبر 2014 عقدت الندوة الثلاثية الرابعة في جنيف، لاستطلاع التحديات والفرص في مجال الابتكار في الصحة في بلدان الدخل المتوسط، فضلا عن السياسات العامة الضرورية لضمان إسهام النمو الاقتصادي السريع في الحصول على التغطية الصحية وتحقيق هذه التغطية الصحية للجميع.</w:t>
      </w:r>
    </w:p>
    <w:p w:rsidR="00000798" w:rsidRDefault="00000798" w:rsidP="00000798">
      <w:pPr>
        <w:numPr>
          <w:ilvl w:val="0"/>
          <w:numId w:val="22"/>
        </w:numPr>
        <w:bidi/>
        <w:spacing w:after="120" w:line="340" w:lineRule="exact"/>
        <w:ind w:left="-1"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وأبدت الدول أعضاء اهتماما مستمرا بالمشاركة في الحوار الدائر في مجال الملكية الفكرية وسياسات المنافسة لتعميق فهمها للتفاعل بين الملكية الفكرية وسياسات المنافسة. وشملت الطلبات مكاتب الملكية الفكرية والسلطات المعنية بالمنافسة، بما في ذلك الاقتصادات غير الملمة بالقضايا المتعلقة بالمنافسة في مجال الملكية الفكرية.</w:t>
      </w:r>
    </w:p>
    <w:p w:rsidR="00000798" w:rsidRDefault="00000798" w:rsidP="00000798">
      <w:pPr>
        <w:numPr>
          <w:ilvl w:val="0"/>
          <w:numId w:val="22"/>
        </w:numPr>
        <w:bidi/>
        <w:spacing w:after="120" w:line="340" w:lineRule="exact"/>
        <w:ind w:left="-1" w:firstLine="0"/>
        <w:rPr>
          <w:rFonts w:ascii="Arabic Typesetting" w:hAnsi="Arabic Typesetting" w:cs="Arabic Typesetting"/>
          <w:sz w:val="34"/>
          <w:szCs w:val="34"/>
          <w:lang w:val="fr-CH"/>
        </w:rPr>
      </w:pPr>
      <w:r w:rsidRPr="00122250">
        <w:rPr>
          <w:rFonts w:ascii="Arabic Typesetting" w:hAnsi="Arabic Typesetting" w:cs="Arabic Typesetting" w:hint="cs"/>
          <w:sz w:val="34"/>
          <w:szCs w:val="34"/>
          <w:rtl/>
          <w:lang w:val="fr-CH"/>
        </w:rPr>
        <w:t>وبلغ عدد أصحاب المصالح المشاركين في الحوار مع الويبو 26 سلطة معنية بالمنافسة، وتواصل تعزيز التعاون غير الرسمي المهيكل الذي بدأ في الثنائية السابقة مع سائر المنظمات المعنية في هذا الميدان، ولا سيما مع منظمة التعاون والتنمية في الميدان الاقتصادي و</w:t>
      </w:r>
      <w:r w:rsidRPr="00122250">
        <w:rPr>
          <w:rFonts w:ascii="Arabic Typesetting" w:hAnsi="Arabic Typesetting" w:cs="Arabic Typesetting"/>
          <w:sz w:val="34"/>
          <w:szCs w:val="34"/>
          <w:rtl/>
          <w:lang w:val="fr-CH"/>
        </w:rPr>
        <w:t>مؤتمر الأمم المتحدة للتجارة والتنمية (الأونكتاد)</w:t>
      </w:r>
      <w:r>
        <w:rPr>
          <w:rFonts w:ascii="Arabic Typesetting" w:hAnsi="Arabic Typesetting" w:cs="Arabic Typesetting" w:hint="cs"/>
          <w:sz w:val="34"/>
          <w:szCs w:val="34"/>
          <w:rtl/>
          <w:lang w:val="fr-CH"/>
        </w:rPr>
        <w:t xml:space="preserve"> ومنظمة التجارة العالمية و</w:t>
      </w:r>
      <w:r w:rsidRPr="00122250">
        <w:rPr>
          <w:rFonts w:ascii="Arabic Typesetting" w:hAnsi="Arabic Typesetting" w:cs="Arabic Typesetting"/>
          <w:sz w:val="34"/>
          <w:szCs w:val="34"/>
          <w:rtl/>
          <w:lang w:val="fr-CH"/>
        </w:rPr>
        <w:t>الشبكة الدولية للمنافسة</w:t>
      </w:r>
      <w:r>
        <w:rPr>
          <w:rFonts w:ascii="Arabic Typesetting" w:hAnsi="Arabic Typesetting" w:cs="Arabic Typesetting" w:hint="cs"/>
          <w:sz w:val="34"/>
          <w:szCs w:val="34"/>
          <w:rtl/>
          <w:lang w:val="fr-CH"/>
        </w:rPr>
        <w:t xml:space="preserve"> و</w:t>
      </w:r>
      <w:r w:rsidRPr="002C18A9">
        <w:rPr>
          <w:rFonts w:ascii="Arabic Typesetting" w:hAnsi="Arabic Typesetting" w:cs="Arabic Typesetting"/>
          <w:sz w:val="34"/>
          <w:szCs w:val="34"/>
          <w:rtl/>
          <w:lang w:val="fr-CH"/>
        </w:rPr>
        <w:t>السوق المشتركة للجنوب والشرق الأفريقي (</w:t>
      </w:r>
      <w:r w:rsidRPr="002C18A9">
        <w:rPr>
          <w:rFonts w:ascii="Arabic Typesetting" w:hAnsi="Arabic Typesetting" w:cs="Arabic Typesetting"/>
          <w:sz w:val="34"/>
          <w:szCs w:val="34"/>
          <w:lang w:val="fr-CH"/>
        </w:rPr>
        <w:t>COMESA</w:t>
      </w:r>
      <w:r w:rsidRPr="002C18A9">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ونظمت الويبو تسع حلقات عمل و/أو شاركت فيها. وأتاحت هذه الجهود المشتركة بين مكاتب الملكية الفكرية والسلطات المعنية بالمنافسة منتدى فعالا للحوار والنقاش بشأن التفاعل بين الملكية الفكرية وسياسات المنافسة.</w:t>
      </w:r>
    </w:p>
    <w:p w:rsidR="00000798" w:rsidRDefault="00000798" w:rsidP="00000798">
      <w:pPr>
        <w:numPr>
          <w:ilvl w:val="0"/>
          <w:numId w:val="22"/>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واسترشد تصميم أنشطة البرنامج 18 وتخطيطها وتنفيذها بتوصيات جدول أعمال التنمية المعنية، وخاصة التوصيات 19 و25 و30 و40 و42.</w:t>
      </w:r>
    </w:p>
    <w:p w:rsidR="00000798" w:rsidRPr="00607946" w:rsidRDefault="00000798" w:rsidP="00793EDF">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4"/>
        <w:gridCol w:w="2268"/>
        <w:gridCol w:w="1701"/>
        <w:gridCol w:w="2693"/>
        <w:gridCol w:w="711"/>
      </w:tblGrid>
      <w:tr w:rsidR="00000798" w:rsidRPr="00607946" w:rsidTr="00AB314E">
        <w:tc>
          <w:tcPr>
            <w:tcW w:w="1060" w:type="pct"/>
            <w:tcBorders>
              <w:top w:val="single" w:sz="4" w:space="0" w:color="auto"/>
              <w:bottom w:val="single" w:sz="4" w:space="0" w:color="auto"/>
            </w:tcBorders>
            <w:shd w:val="clear" w:color="auto" w:fill="CCFFFF"/>
            <w:vAlign w:val="center"/>
          </w:tcPr>
          <w:p w:rsidR="00000798" w:rsidRPr="00607946" w:rsidRDefault="00000798" w:rsidP="00AB314E">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000798" w:rsidRPr="00607946" w:rsidRDefault="00000798" w:rsidP="00AB314E">
            <w:pPr>
              <w:keepNext/>
              <w:bidi/>
              <w:spacing w:before="60" w:after="60" w:line="280" w:lineRule="exact"/>
              <w:rPr>
                <w:rFonts w:ascii="Arabic Typesetting" w:hAnsi="Arabic Typesetting" w:cs="Arabic Typesetting"/>
                <w:sz w:val="30"/>
                <w:szCs w:val="30"/>
                <w:rtl/>
                <w:lang w:bidi="ar-TN"/>
              </w:rPr>
            </w:pPr>
            <w:r w:rsidRPr="00115502">
              <w:rPr>
                <w:rFonts w:ascii="Arabic Typesetting" w:hAnsi="Arabic Typesetting" w:cs="Arabic Typesetting"/>
                <w:sz w:val="30"/>
                <w:szCs w:val="30"/>
                <w:rtl/>
                <w:lang w:bidi="ar-EG"/>
              </w:rPr>
              <w:t>ه 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00798" w:rsidRPr="00607946" w:rsidTr="00AB314E">
        <w:tc>
          <w:tcPr>
            <w:tcW w:w="1060" w:type="pct"/>
            <w:tcBorders>
              <w:top w:val="single" w:sz="4" w:space="0" w:color="auto"/>
            </w:tcBorders>
            <w:shd w:val="clear" w:color="auto" w:fill="auto"/>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r w:rsidRPr="00607946">
              <w:rPr>
                <w:rFonts w:ascii="Arabic Typesetting" w:hAnsi="Arabic Typesetting" w:cs="Arabic Typesetting"/>
                <w:b/>
                <w:bCs/>
                <w:sz w:val="30"/>
                <w:szCs w:val="30"/>
                <w:lang w:bidi="ar-EG"/>
              </w:rPr>
              <w:t xml:space="preserve"> </w:t>
            </w:r>
          </w:p>
        </w:tc>
        <w:tc>
          <w:tcPr>
            <w:tcW w:w="1439" w:type="pct"/>
            <w:tcBorders>
              <w:top w:val="single" w:sz="4" w:space="0" w:color="auto"/>
            </w:tcBorders>
            <w:shd w:val="clear" w:color="auto" w:fill="FFFFFF"/>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000798" w:rsidRPr="00607946" w:rsidTr="00AB314E">
        <w:tc>
          <w:tcPr>
            <w:tcW w:w="1060" w:type="pct"/>
            <w:shd w:val="clear" w:color="auto" w:fill="auto"/>
          </w:tcPr>
          <w:p w:rsidR="00000798" w:rsidRPr="00A67728" w:rsidRDefault="00000798" w:rsidP="00AB314E">
            <w:pPr>
              <w:pStyle w:val="ARProgramTableText"/>
              <w:rPr>
                <w:rtl/>
                <w:lang w:bidi="ar-SA"/>
              </w:rPr>
            </w:pPr>
            <w:r>
              <w:rPr>
                <w:rFonts w:hint="cs"/>
                <w:rtl/>
                <w:lang w:bidi="ar-SA"/>
              </w:rPr>
              <w:t>عدد ترتيبات استقبال علماء من البلدان النامية</w:t>
            </w:r>
          </w:p>
        </w:tc>
        <w:tc>
          <w:tcPr>
            <w:tcW w:w="1212" w:type="pct"/>
            <w:shd w:val="clear" w:color="auto" w:fill="auto"/>
          </w:tcPr>
          <w:p w:rsidR="00000798" w:rsidRPr="00607946" w:rsidRDefault="00000798" w:rsidP="00AB314E">
            <w:pPr>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hint="cs"/>
                <w:b/>
                <w:sz w:val="30"/>
                <w:szCs w:val="30"/>
                <w:rtl/>
                <w:lang w:bidi="ar-EG"/>
              </w:rPr>
              <w:t>5</w:t>
            </w:r>
          </w:p>
        </w:tc>
        <w:tc>
          <w:tcPr>
            <w:tcW w:w="909" w:type="pct"/>
            <w:shd w:val="clear" w:color="auto" w:fill="auto"/>
            <w:tcMar>
              <w:top w:w="110" w:type="dxa"/>
            </w:tcMar>
          </w:tcPr>
          <w:p w:rsidR="00000798" w:rsidRPr="00E60770" w:rsidRDefault="00000798" w:rsidP="00AB314E">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sz w:val="30"/>
                <w:szCs w:val="30"/>
                <w:lang w:bidi="ar-EG"/>
              </w:rPr>
              <w:t>4</w:t>
            </w:r>
          </w:p>
        </w:tc>
        <w:tc>
          <w:tcPr>
            <w:tcW w:w="1439" w:type="pct"/>
            <w:shd w:val="clear" w:color="auto" w:fill="FFFFFF"/>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cs/>
                <w:lang w:bidi="th-TH"/>
              </w:rPr>
            </w:pPr>
            <w:r>
              <w:rPr>
                <w:rFonts w:ascii="Arabic Typesetting" w:hAnsi="Arabic Typesetting" w:cs="Arabic Typesetting" w:hint="cs"/>
                <w:sz w:val="30"/>
                <w:szCs w:val="30"/>
                <w:rtl/>
              </w:rPr>
              <w:t>لم تيسر أية ترتيبات استقبال إضافية في عام 2014</w:t>
            </w:r>
          </w:p>
        </w:tc>
        <w:tc>
          <w:tcPr>
            <w:tcW w:w="380" w:type="pct"/>
            <w:shd w:val="clear" w:color="auto" w:fill="auto"/>
            <w:tcMar>
              <w:top w:w="110" w:type="dxa"/>
            </w:tcMar>
          </w:tcPr>
          <w:p w:rsidR="00000798" w:rsidRPr="00335924" w:rsidRDefault="00000798" w:rsidP="00AB314E">
            <w:pPr>
              <w:keepNext/>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000798" w:rsidRPr="00607946" w:rsidTr="00AB314E">
        <w:tc>
          <w:tcPr>
            <w:tcW w:w="1060" w:type="pct"/>
            <w:tcBorders>
              <w:top w:val="single" w:sz="4" w:space="0" w:color="auto"/>
              <w:bottom w:val="single" w:sz="4" w:space="0" w:color="auto"/>
            </w:tcBorders>
            <w:shd w:val="clear" w:color="auto" w:fill="CCFFFF"/>
            <w:vAlign w:val="center"/>
          </w:tcPr>
          <w:p w:rsidR="00000798" w:rsidRPr="00607946" w:rsidRDefault="00000798" w:rsidP="00AB314E">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000798" w:rsidRPr="00607946" w:rsidRDefault="00000798" w:rsidP="00AB314E">
            <w:pPr>
              <w:keepNext/>
              <w:bidi/>
              <w:spacing w:before="60" w:after="60" w:line="280" w:lineRule="exact"/>
              <w:rPr>
                <w:rFonts w:ascii="Arabic Typesetting" w:hAnsi="Arabic Typesetting" w:cs="Arabic Typesetting"/>
                <w:sz w:val="30"/>
                <w:szCs w:val="30"/>
                <w:rtl/>
                <w:lang w:bidi="ar-TN"/>
              </w:rPr>
            </w:pPr>
            <w:r w:rsidRPr="00115502">
              <w:rPr>
                <w:rFonts w:ascii="Arabic Typesetting" w:hAnsi="Arabic Typesetting" w:cs="Arabic Typesetting"/>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000798" w:rsidRPr="00607946" w:rsidTr="00AB314E">
        <w:tc>
          <w:tcPr>
            <w:tcW w:w="1060" w:type="pct"/>
            <w:tcBorders>
              <w:top w:val="single" w:sz="4" w:space="0" w:color="auto"/>
            </w:tcBorders>
            <w:shd w:val="clear" w:color="auto" w:fill="auto"/>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439" w:type="pct"/>
            <w:tcBorders>
              <w:top w:val="single" w:sz="4" w:space="0" w:color="auto"/>
            </w:tcBorders>
            <w:shd w:val="clear" w:color="auto" w:fill="FFFFFF"/>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000798" w:rsidRPr="00607946" w:rsidTr="00AB314E">
        <w:tc>
          <w:tcPr>
            <w:tcW w:w="1060" w:type="pct"/>
            <w:tcBorders>
              <w:bottom w:val="single" w:sz="4" w:space="0" w:color="auto"/>
            </w:tcBorders>
            <w:shd w:val="clear" w:color="auto" w:fill="auto"/>
          </w:tcPr>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 xml:space="preserve">عدد البلدان التي دققت في البيانات والتي أدرجت الأدوية الأساسية الوطنية في </w:t>
            </w:r>
            <w:r w:rsidRPr="00115502">
              <w:rPr>
                <w:rFonts w:ascii="Arabic Typesetting" w:hAnsi="Arabic Typesetting" w:cs="Arabic Typesetting"/>
                <w:sz w:val="30"/>
                <w:szCs w:val="30"/>
                <w:lang w:bidi="ar-EG"/>
              </w:rPr>
              <w:t>WIPO</w:t>
            </w:r>
            <w:r>
              <w:rPr>
                <w:rFonts w:ascii="Arabic Typesetting" w:hAnsi="Arabic Typesetting" w:cs="Arabic Typesetting"/>
                <w:sz w:val="30"/>
                <w:szCs w:val="30"/>
                <w:lang w:bidi="ar-EG"/>
              </w:rPr>
              <w:t> </w:t>
            </w:r>
            <w:r w:rsidRPr="00115502">
              <w:rPr>
                <w:rFonts w:ascii="Arabic Typesetting" w:hAnsi="Arabic Typesetting" w:cs="Arabic Typesetting"/>
                <w:sz w:val="30"/>
                <w:szCs w:val="30"/>
                <w:lang w:bidi="ar-EG"/>
              </w:rPr>
              <w:t>Essential</w:t>
            </w:r>
          </w:p>
        </w:tc>
        <w:tc>
          <w:tcPr>
            <w:tcW w:w="1212" w:type="pct"/>
            <w:tcBorders>
              <w:bottom w:val="single" w:sz="4" w:space="0" w:color="auto"/>
            </w:tcBorders>
            <w:shd w:val="clear" w:color="auto" w:fill="auto"/>
          </w:tcPr>
          <w:p w:rsidR="00000798" w:rsidRPr="00E60770" w:rsidRDefault="00000798" w:rsidP="00AB314E">
            <w:pPr>
              <w:bidi/>
              <w:spacing w:before="60" w:after="60" w:line="280" w:lineRule="exact"/>
              <w:rPr>
                <w:rFonts w:ascii="Arabic Typesetting" w:hAnsi="Arabic Typesetting" w:cs="Arabic Typesetting"/>
                <w:sz w:val="30"/>
                <w:szCs w:val="30"/>
                <w:rtl/>
              </w:rPr>
            </w:pPr>
            <w:r w:rsidRPr="00297269">
              <w:rPr>
                <w:rFonts w:ascii="Arabic Typesetting" w:hAnsi="Arabic Typesetting" w:cs="Arabic Typesetting"/>
                <w:sz w:val="30"/>
                <w:szCs w:val="30"/>
                <w:rtl/>
              </w:rPr>
              <w:t>0 (صفر)</w:t>
            </w:r>
          </w:p>
        </w:tc>
        <w:tc>
          <w:tcPr>
            <w:tcW w:w="909" w:type="pct"/>
            <w:tcBorders>
              <w:bottom w:val="single" w:sz="4" w:space="0" w:color="auto"/>
            </w:tcBorders>
            <w:shd w:val="clear" w:color="auto" w:fill="auto"/>
            <w:tcMar>
              <w:top w:w="110" w:type="dxa"/>
            </w:tcMar>
          </w:tcPr>
          <w:p w:rsidR="00000798" w:rsidRPr="00E60770" w:rsidRDefault="00000798" w:rsidP="00AB314E">
            <w:pPr>
              <w:bidi/>
              <w:spacing w:before="60" w:after="60" w:line="280" w:lineRule="exact"/>
              <w:rPr>
                <w:rFonts w:ascii="Arabic Typesetting" w:hAnsi="Arabic Typesetting" w:cs="Arabic Typesetting"/>
                <w:sz w:val="30"/>
                <w:szCs w:val="30"/>
                <w:rtl/>
              </w:rPr>
            </w:pPr>
            <w:r w:rsidRPr="00E60770">
              <w:rPr>
                <w:rFonts w:ascii="Arabic Typesetting" w:hAnsi="Arabic Typesetting" w:cs="Arabic Typesetting" w:hint="cs"/>
                <w:sz w:val="30"/>
                <w:szCs w:val="30"/>
                <w:rtl/>
              </w:rPr>
              <w:t xml:space="preserve">بلد من كل </w:t>
            </w:r>
            <w:r>
              <w:rPr>
                <w:rFonts w:ascii="Arabic Typesetting" w:hAnsi="Arabic Typesetting" w:cs="Arabic Typesetting" w:hint="cs"/>
                <w:sz w:val="30"/>
                <w:szCs w:val="30"/>
                <w:rtl/>
              </w:rPr>
              <w:t>منطقة</w:t>
            </w:r>
            <w:r w:rsidRPr="00E60770">
              <w:rPr>
                <w:rFonts w:ascii="Arabic Typesetting" w:hAnsi="Arabic Typesetting" w:cs="Arabic Typesetting" w:hint="cs"/>
                <w:sz w:val="30"/>
                <w:szCs w:val="30"/>
                <w:rtl/>
              </w:rPr>
              <w:t xml:space="preserve"> (أفريقيا وآسيا وأمريكا اللاتينية والكاريبي)</w:t>
            </w:r>
          </w:p>
        </w:tc>
        <w:tc>
          <w:tcPr>
            <w:tcW w:w="1439" w:type="pct"/>
            <w:tcBorders>
              <w:bottom w:val="single" w:sz="4" w:space="0" w:color="auto"/>
            </w:tcBorders>
            <w:shd w:val="clear" w:color="auto" w:fill="FFFFFF"/>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أعيد اقتراح </w:t>
            </w:r>
            <w:r w:rsidRPr="00115502">
              <w:rPr>
                <w:rFonts w:ascii="Arabic Typesetting" w:hAnsi="Arabic Typesetting" w:cs="Arabic Typesetting"/>
                <w:sz w:val="30"/>
                <w:szCs w:val="30"/>
                <w:lang w:bidi="ar-EG"/>
              </w:rPr>
              <w:t>WIPO</w:t>
            </w:r>
            <w:r>
              <w:rPr>
                <w:rFonts w:ascii="Arabic Typesetting" w:hAnsi="Arabic Typesetting" w:cs="Arabic Typesetting"/>
                <w:sz w:val="30"/>
                <w:szCs w:val="30"/>
                <w:lang w:bidi="ar-EG"/>
              </w:rPr>
              <w:t> </w:t>
            </w:r>
            <w:r w:rsidRPr="00115502">
              <w:rPr>
                <w:rFonts w:ascii="Arabic Typesetting" w:hAnsi="Arabic Typesetting" w:cs="Arabic Typesetting"/>
                <w:sz w:val="30"/>
                <w:szCs w:val="30"/>
                <w:lang w:bidi="ar-EG"/>
              </w:rPr>
              <w:t>Essential</w:t>
            </w:r>
            <w:r>
              <w:rPr>
                <w:rFonts w:ascii="Arabic Typesetting" w:hAnsi="Arabic Typesetting" w:cs="Arabic Typesetting" w:hint="cs"/>
                <w:sz w:val="30"/>
                <w:szCs w:val="30"/>
                <w:rtl/>
                <w:lang w:bidi="ar-EG"/>
              </w:rPr>
              <w:t xml:space="preserve"> في عام 2014 باعتبارها دراسة عن وضع براءات الأدوية الواردة في قائمة منظمة الصحة العالمية</w:t>
            </w:r>
            <w:r w:rsidRPr="00E60770">
              <w:rPr>
                <w:rFonts w:ascii="Arabic Typesetting" w:hAnsi="Arabic Typesetting" w:cs="Arabic Typesetting"/>
                <w:sz w:val="30"/>
                <w:szCs w:val="30"/>
                <w:rtl/>
                <w:lang w:bidi="ar-EG"/>
              </w:rPr>
              <w:t xml:space="preserve"> النموذجية للأدوية الأساسية</w:t>
            </w:r>
            <w:r>
              <w:rPr>
                <w:rFonts w:ascii="Arabic Typesetting" w:hAnsi="Arabic Typesetting" w:cs="Arabic Typesetting" w:hint="cs"/>
                <w:sz w:val="30"/>
                <w:szCs w:val="30"/>
                <w:rtl/>
                <w:lang w:bidi="ar-EG"/>
              </w:rPr>
              <w:t>. ومن المتوقع نشرها في نهاية عام 2015</w:t>
            </w:r>
          </w:p>
        </w:tc>
        <w:tc>
          <w:tcPr>
            <w:tcW w:w="380" w:type="pct"/>
            <w:tcBorders>
              <w:bottom w:val="single" w:sz="4" w:space="0" w:color="auto"/>
            </w:tcBorders>
            <w:shd w:val="clear" w:color="auto" w:fill="auto"/>
            <w:tcMar>
              <w:top w:w="110" w:type="dxa"/>
            </w:tcMar>
          </w:tcPr>
          <w:p w:rsidR="00000798" w:rsidRPr="00E60770" w:rsidRDefault="00000798" w:rsidP="00AB314E">
            <w:pPr>
              <w:keepNext/>
              <w:bidi/>
              <w:spacing w:before="60" w:after="60" w:line="280" w:lineRule="exact"/>
              <w:jc w:val="center"/>
              <w:rPr>
                <w:rFonts w:ascii="Arabic Typesetting" w:hAnsi="Arabic Typesetting" w:cs="Arabic Typesetting"/>
                <w:b/>
                <w:bCs/>
                <w:sz w:val="30"/>
                <w:szCs w:val="30"/>
                <w:lang w:bidi="ar-EG"/>
              </w:rPr>
            </w:pPr>
            <w:r w:rsidRPr="00E60770">
              <w:rPr>
                <w:rFonts w:ascii="Arabic Typesetting" w:hAnsi="Arabic Typesetting" w:cs="Arabic Typesetting" w:hint="cs"/>
                <w:b/>
                <w:bCs/>
                <w:sz w:val="30"/>
                <w:szCs w:val="30"/>
                <w:rtl/>
                <w:lang w:bidi="ar-EG"/>
              </w:rPr>
              <w:t>منقطع</w:t>
            </w:r>
          </w:p>
          <w:p w:rsidR="00000798" w:rsidRPr="00607946" w:rsidRDefault="00000798" w:rsidP="00AB314E">
            <w:pPr>
              <w:keepNext/>
              <w:bidi/>
              <w:spacing w:before="60" w:after="60" w:line="280" w:lineRule="exact"/>
              <w:rPr>
                <w:rFonts w:ascii="Arabic Typesetting" w:hAnsi="Arabic Typesetting" w:cs="Arabic Typesetting"/>
                <w:bCs/>
                <w:sz w:val="30"/>
                <w:szCs w:val="30"/>
                <w:lang w:bidi="ar-EG"/>
              </w:rPr>
            </w:pPr>
          </w:p>
        </w:tc>
      </w:tr>
      <w:tr w:rsidR="00000798" w:rsidRPr="00607946" w:rsidTr="00AB314E">
        <w:tc>
          <w:tcPr>
            <w:tcW w:w="1060" w:type="pct"/>
            <w:tcBorders>
              <w:top w:val="single" w:sz="4" w:space="0" w:color="auto"/>
              <w:bottom w:val="single" w:sz="4" w:space="0" w:color="auto"/>
            </w:tcBorders>
            <w:shd w:val="clear" w:color="auto" w:fill="CCFFFF"/>
            <w:vAlign w:val="center"/>
          </w:tcPr>
          <w:p w:rsidR="00000798" w:rsidRPr="00607946" w:rsidRDefault="00000798" w:rsidP="00AB314E">
            <w:pPr>
              <w:keepNext/>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000798" w:rsidRPr="00607946" w:rsidRDefault="00000798" w:rsidP="00AB314E">
            <w:pPr>
              <w:keepNext/>
              <w:bidi/>
              <w:spacing w:before="60" w:after="60" w:line="280" w:lineRule="exact"/>
              <w:rPr>
                <w:rFonts w:ascii="Arabic Typesetting" w:hAnsi="Arabic Typesetting" w:cs="Arabic Typesetting"/>
                <w:sz w:val="30"/>
                <w:szCs w:val="30"/>
                <w:rtl/>
                <w:lang w:bidi="ar-TN"/>
              </w:rPr>
            </w:pPr>
            <w:r w:rsidRPr="00115502">
              <w:rPr>
                <w:rFonts w:ascii="Arabic Typesetting" w:hAnsi="Arabic Typesetting" w:cs="Arabic Typesetting"/>
                <w:sz w:val="30"/>
                <w:szCs w:val="30"/>
                <w:rtl/>
                <w:lang w:bidi="ar-EG"/>
              </w:rPr>
              <w:t>ه 2.7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000798" w:rsidRPr="00607946" w:rsidTr="00AB314E">
        <w:tc>
          <w:tcPr>
            <w:tcW w:w="1060" w:type="pct"/>
            <w:tcBorders>
              <w:top w:val="single" w:sz="4" w:space="0" w:color="auto"/>
            </w:tcBorders>
            <w:shd w:val="clear" w:color="auto" w:fill="auto"/>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439" w:type="pct"/>
            <w:tcBorders>
              <w:top w:val="single" w:sz="4" w:space="0" w:color="auto"/>
            </w:tcBorders>
            <w:shd w:val="clear" w:color="auto" w:fill="FFFFFF"/>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000798" w:rsidRPr="00607946" w:rsidTr="00AB314E">
        <w:tc>
          <w:tcPr>
            <w:tcW w:w="1060" w:type="pct"/>
            <w:shd w:val="clear" w:color="auto" w:fill="auto"/>
          </w:tcPr>
          <w:p w:rsidR="00000798" w:rsidRPr="00607946" w:rsidRDefault="00000798" w:rsidP="00AB314E">
            <w:pPr>
              <w:keepNext/>
              <w:bidi/>
              <w:spacing w:before="60" w:after="60" w:line="280" w:lineRule="exact"/>
              <w:rPr>
                <w:rFonts w:ascii="Arabic Typesetting" w:hAnsi="Arabic Typesetting" w:cs="Arabic Typesetting"/>
                <w:sz w:val="30"/>
                <w:szCs w:val="30"/>
                <w:lang w:bidi="ar-EG"/>
              </w:rPr>
            </w:pPr>
            <w:r w:rsidRPr="00115502">
              <w:rPr>
                <w:rFonts w:ascii="Arabic Typesetting" w:hAnsi="Arabic Typesetting" w:cs="Arabic Typesetting"/>
                <w:sz w:val="30"/>
                <w:szCs w:val="30"/>
                <w:rtl/>
                <w:lang w:bidi="ar-EG"/>
              </w:rPr>
              <w:t xml:space="preserve">ارتفاع عدد الأعضاء المشتركين في قاعدة بيانات </w:t>
            </w:r>
            <w:r w:rsidRPr="00115502">
              <w:rPr>
                <w:rFonts w:ascii="Arabic Typesetting" w:hAnsi="Arabic Typesetting" w:cs="Arabic Typesetting"/>
                <w:sz w:val="30"/>
                <w:szCs w:val="30"/>
                <w:lang w:bidi="ar-EG"/>
              </w:rPr>
              <w:t>WIPO Re:Search</w:t>
            </w:r>
            <w:r w:rsidRPr="00115502">
              <w:rPr>
                <w:rFonts w:ascii="Arabic Typesetting" w:hAnsi="Arabic Typesetting" w:cs="Arabic Typesetting"/>
                <w:sz w:val="30"/>
                <w:szCs w:val="30"/>
                <w:rtl/>
                <w:lang w:bidi="ar-EG"/>
              </w:rPr>
              <w:t>، بما في ذلك الأعضاء من البلدان النامية والبلدان الأقل نموا</w:t>
            </w:r>
          </w:p>
        </w:tc>
        <w:tc>
          <w:tcPr>
            <w:tcW w:w="1212" w:type="pct"/>
            <w:shd w:val="clear" w:color="auto" w:fill="auto"/>
          </w:tcPr>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خلال الثنائية انضم إلى قاعدة بيانات </w:t>
            </w:r>
            <w:r w:rsidRPr="00E900BD">
              <w:rPr>
                <w:rFonts w:ascii="Arabic Typesetting" w:hAnsi="Arabic Typesetting" w:cs="Arabic Typesetting"/>
                <w:bCs/>
                <w:color w:val="002060"/>
                <w:sz w:val="30"/>
                <w:szCs w:val="30"/>
              </w:rPr>
              <w:t>WIPO Re:Search</w:t>
            </w:r>
            <w:r w:rsidRPr="00E900BD">
              <w:rPr>
                <w:rFonts w:ascii="Arabic Typesetting" w:hAnsi="Arabic Typesetting" w:cs="Arabic Typesetting" w:hint="cs"/>
                <w:bCs/>
                <w:color w:val="002060"/>
                <w:sz w:val="30"/>
                <w:szCs w:val="30"/>
                <w:rtl/>
              </w:rPr>
              <w:t xml:space="preserve"> </w:t>
            </w:r>
            <w:r w:rsidRPr="00E900BD">
              <w:rPr>
                <w:rFonts w:ascii="Arabic Typesetting" w:hAnsi="Arabic Typesetting" w:cs="Arabic Typesetting" w:hint="cs"/>
                <w:b/>
                <w:color w:val="002060"/>
                <w:sz w:val="30"/>
                <w:szCs w:val="30"/>
                <w:rtl/>
              </w:rPr>
              <w:t xml:space="preserve">49 عضوا (موردون ومستخدمون ومؤيدون) وأدخل فيها 167 مدخلة جديدة: </w:t>
            </w:r>
          </w:p>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w:t>
            </w:r>
            <w:r w:rsidRPr="00E900BD">
              <w:rPr>
                <w:rFonts w:ascii="Arabic Typesetting" w:hAnsi="Arabic Typesetting" w:cs="Arabic Typesetting"/>
                <w:b/>
                <w:color w:val="002060"/>
                <w:sz w:val="30"/>
                <w:szCs w:val="30"/>
                <w:rtl/>
              </w:rPr>
              <w:tab/>
            </w:r>
            <w:r w:rsidRPr="00E900BD">
              <w:rPr>
                <w:rFonts w:ascii="Arabic Typesetting" w:hAnsi="Arabic Typesetting" w:cs="Arabic Typesetting" w:hint="cs"/>
                <w:b/>
                <w:color w:val="002060"/>
                <w:sz w:val="30"/>
                <w:szCs w:val="30"/>
                <w:rtl/>
              </w:rPr>
              <w:t>30 عضوا جديدا و90 مدخلة جديدة في عام 2012؛</w:t>
            </w:r>
          </w:p>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w:t>
            </w:r>
            <w:r w:rsidRPr="00E900BD">
              <w:rPr>
                <w:rFonts w:ascii="Arabic Typesetting" w:hAnsi="Arabic Typesetting" w:cs="Arabic Typesetting"/>
                <w:b/>
                <w:color w:val="002060"/>
                <w:sz w:val="30"/>
                <w:szCs w:val="30"/>
                <w:rtl/>
              </w:rPr>
              <w:tab/>
            </w:r>
            <w:r w:rsidRPr="00E900BD">
              <w:rPr>
                <w:rFonts w:ascii="Arabic Typesetting" w:hAnsi="Arabic Typesetting" w:cs="Arabic Typesetting" w:hint="cs"/>
                <w:b/>
                <w:color w:val="002060"/>
                <w:sz w:val="30"/>
                <w:szCs w:val="30"/>
                <w:rtl/>
              </w:rPr>
              <w:t>و19 عضوا جديدا و77 مدخلة جديدة في عام 2013</w:t>
            </w:r>
          </w:p>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فبلغ الإجمالي التراكمي 80 عضوا و247 مدخلة.</w:t>
            </w:r>
          </w:p>
          <w:p w:rsidR="00000798" w:rsidRPr="00607946" w:rsidRDefault="00000798" w:rsidP="00AB314E">
            <w:pPr>
              <w:keepNext/>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b/>
                <w:sz w:val="30"/>
                <w:szCs w:val="30"/>
                <w:rtl/>
                <w:lang w:bidi="ar-EG"/>
              </w:rPr>
              <w:t>67 عضوا، 16 من البلدان النامية</w:t>
            </w:r>
          </w:p>
        </w:tc>
        <w:tc>
          <w:tcPr>
            <w:tcW w:w="909" w:type="pct"/>
            <w:shd w:val="clear" w:color="auto" w:fill="auto"/>
            <w:tcMar>
              <w:top w:w="110" w:type="dxa"/>
            </w:tcMar>
          </w:tcPr>
          <w:p w:rsidR="00000798" w:rsidRPr="00607946" w:rsidRDefault="00000798" w:rsidP="00AB314E">
            <w:pPr>
              <w:keepNext/>
              <w:bidi/>
              <w:spacing w:before="60" w:after="60" w:line="280" w:lineRule="exact"/>
              <w:rPr>
                <w:rFonts w:ascii="Arabic Typesetting" w:hAnsi="Arabic Typesetting" w:cs="Arabic Typesetting"/>
                <w:sz w:val="30"/>
                <w:szCs w:val="30"/>
                <w:lang w:bidi="ar-EG"/>
              </w:rPr>
            </w:pPr>
            <w:r w:rsidRPr="003014D0">
              <w:rPr>
                <w:rFonts w:ascii="Arabic Typesetting" w:hAnsi="Arabic Typesetting" w:cs="Arabic Typesetting"/>
                <w:sz w:val="30"/>
                <w:szCs w:val="30"/>
                <w:rtl/>
                <w:lang w:bidi="ar-EG"/>
              </w:rPr>
              <w:t>15 (منها على الأقل 5 من البلدان النامية/الأقل نموا)</w:t>
            </w:r>
          </w:p>
        </w:tc>
        <w:tc>
          <w:tcPr>
            <w:tcW w:w="1439" w:type="pct"/>
            <w:shd w:val="clear" w:color="auto" w:fill="FFFFFF"/>
            <w:tcMar>
              <w:top w:w="110" w:type="dxa"/>
            </w:tcMar>
          </w:tcPr>
          <w:p w:rsidR="00000798" w:rsidRDefault="00000798" w:rsidP="00AB314E">
            <w:pPr>
              <w:keepNext/>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 xml:space="preserve">16 عضوا جديدا (6 منها من البلدان النامية/الأقل نموا) </w:t>
            </w:r>
          </w:p>
          <w:p w:rsidR="00000798" w:rsidRPr="00607946" w:rsidRDefault="00000798" w:rsidP="00AB314E">
            <w:pPr>
              <w:keepNext/>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bidi="ar-TN"/>
              </w:rPr>
              <w:t>96 عضوا إجماليا (27 منها من البلدان النامية)</w:t>
            </w:r>
          </w:p>
        </w:tc>
        <w:tc>
          <w:tcPr>
            <w:tcW w:w="380" w:type="pct"/>
            <w:shd w:val="clear" w:color="auto" w:fill="auto"/>
            <w:tcMar>
              <w:top w:w="110" w:type="dxa"/>
            </w:tcMar>
          </w:tcPr>
          <w:p w:rsidR="00000798" w:rsidRPr="00607946" w:rsidRDefault="00000798" w:rsidP="00AB314E">
            <w:pPr>
              <w:keepNext/>
              <w:bidi/>
              <w:spacing w:before="60" w:after="60" w:line="280" w:lineRule="exact"/>
              <w:jc w:val="center"/>
              <w:rPr>
                <w:rFonts w:ascii="Arabic Typesetting" w:hAnsi="Arabic Typesetting" w:cs="Arabic Typesetting"/>
                <w:b/>
                <w:sz w:val="30"/>
                <w:szCs w:val="30"/>
                <w:lang w:bidi="ar-EG"/>
              </w:rPr>
            </w:pPr>
            <w:r w:rsidRPr="007C0AB8">
              <w:rPr>
                <w:rFonts w:ascii="Arabic Typesetting" w:hAnsi="Arabic Typesetting" w:cs="Arabic Typesetting" w:hint="cs"/>
                <w:b/>
                <w:bCs/>
                <w:color w:val="008000"/>
                <w:sz w:val="30"/>
                <w:szCs w:val="30"/>
                <w:rtl/>
                <w:lang w:bidi="ar-EG"/>
              </w:rPr>
              <w:t>ثابت</w:t>
            </w:r>
          </w:p>
        </w:tc>
      </w:tr>
      <w:tr w:rsidR="00000798" w:rsidRPr="00607946" w:rsidTr="00AB314E">
        <w:tc>
          <w:tcPr>
            <w:tcW w:w="1060" w:type="pct"/>
            <w:tcBorders>
              <w:bottom w:val="single" w:sz="4" w:space="0" w:color="auto"/>
            </w:tcBorders>
            <w:shd w:val="clear" w:color="auto" w:fill="auto"/>
          </w:tcPr>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 xml:space="preserve">تزايد عدد المساهمات في قاعدة بيانات </w:t>
            </w:r>
            <w:r w:rsidRPr="00115502">
              <w:rPr>
                <w:rFonts w:ascii="Arabic Typesetting" w:hAnsi="Arabic Typesetting" w:cs="Arabic Typesetting"/>
                <w:sz w:val="30"/>
                <w:szCs w:val="30"/>
                <w:lang w:bidi="ar-EG"/>
              </w:rPr>
              <w:t>WIPO Re:Search</w:t>
            </w:r>
          </w:p>
        </w:tc>
        <w:tc>
          <w:tcPr>
            <w:tcW w:w="1212" w:type="pct"/>
            <w:tcBorders>
              <w:bottom w:val="single" w:sz="4" w:space="0" w:color="auto"/>
            </w:tcBorders>
            <w:shd w:val="clear" w:color="auto" w:fill="auto"/>
          </w:tcPr>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في نهاية 2013 يسرت قاعدة بيانات </w:t>
            </w:r>
            <w:r w:rsidRPr="00E900BD">
              <w:rPr>
                <w:rFonts w:ascii="Arabic Typesetting" w:hAnsi="Arabic Typesetting" w:cs="Arabic Typesetting"/>
                <w:bCs/>
                <w:color w:val="002060"/>
                <w:sz w:val="30"/>
                <w:szCs w:val="30"/>
              </w:rPr>
              <w:t>WIPO Re:Search</w:t>
            </w:r>
            <w:r w:rsidRPr="00E900BD">
              <w:rPr>
                <w:rFonts w:ascii="Arabic Typesetting" w:hAnsi="Arabic Typesetting" w:cs="Arabic Typesetting" w:hint="cs"/>
                <w:b/>
                <w:color w:val="002060"/>
                <w:sz w:val="30"/>
                <w:szCs w:val="30"/>
                <w:rtl/>
              </w:rPr>
              <w:t xml:space="preserve"> 44 بحثا تعاونيا (11 في 2012 و33 في 2013)</w:t>
            </w:r>
          </w:p>
          <w:p w:rsidR="00000798" w:rsidRPr="00607946" w:rsidRDefault="00000798" w:rsidP="00AB314E">
            <w:pPr>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hint="cs"/>
                <w:b/>
                <w:sz w:val="30"/>
                <w:szCs w:val="30"/>
                <w:rtl/>
                <w:lang w:bidi="ar-EG"/>
              </w:rPr>
              <w:t>200</w:t>
            </w:r>
          </w:p>
        </w:tc>
        <w:tc>
          <w:tcPr>
            <w:tcW w:w="909" w:type="pct"/>
            <w:tcBorders>
              <w:bottom w:val="single" w:sz="4" w:space="0" w:color="auto"/>
            </w:tcBorders>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50%</w:t>
            </w:r>
          </w:p>
        </w:tc>
        <w:tc>
          <w:tcPr>
            <w:tcW w:w="1439" w:type="pct"/>
            <w:tcBorders>
              <w:bottom w:val="single" w:sz="4" w:space="0" w:color="auto"/>
            </w:tcBorders>
            <w:shd w:val="clear" w:color="auto" w:fill="FFFFFF"/>
            <w:tcMar>
              <w:top w:w="110" w:type="dxa"/>
            </w:tcMar>
          </w:tcPr>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180 مدخلة مدونة في قاعدة البيانات</w:t>
            </w:r>
          </w:p>
          <w:p w:rsidR="00000798" w:rsidRPr="00607946" w:rsidRDefault="00000798" w:rsidP="00AB314E">
            <w:pPr>
              <w:bidi/>
              <w:spacing w:before="60" w:after="60" w:line="280" w:lineRule="exact"/>
              <w:rPr>
                <w:rFonts w:ascii="Arabic Typesetting" w:hAnsi="Arabic Typesetting" w:cs="Arabic Typesetting"/>
                <w:sz w:val="30"/>
                <w:szCs w:val="30"/>
                <w:lang w:bidi="ar-TN"/>
              </w:rPr>
            </w:pPr>
            <w:r>
              <w:rPr>
                <w:rFonts w:ascii="Arabic Typesetting" w:hAnsi="Arabic Typesetting" w:cs="Arabic Typesetting" w:hint="cs"/>
                <w:sz w:val="30"/>
                <w:szCs w:val="30"/>
                <w:rtl/>
                <w:lang w:bidi="ar-TN"/>
              </w:rPr>
              <w:t>ويعزى انخفاض عدد المدخلات المدونة في عام 2014 إلى انسحاب عضوين</w:t>
            </w:r>
          </w:p>
          <w:p w:rsidR="00000798" w:rsidRPr="00607946" w:rsidRDefault="00000798" w:rsidP="00AB314E">
            <w:pPr>
              <w:bidi/>
              <w:spacing w:before="60" w:after="60" w:line="280" w:lineRule="exact"/>
              <w:rPr>
                <w:rFonts w:ascii="Arabic Typesetting" w:hAnsi="Arabic Typesetting" w:cs="Arabic Typesetting"/>
                <w:sz w:val="30"/>
                <w:szCs w:val="30"/>
                <w:lang w:bidi="ar-TN"/>
              </w:rPr>
            </w:pPr>
          </w:p>
        </w:tc>
        <w:tc>
          <w:tcPr>
            <w:tcW w:w="380" w:type="pct"/>
            <w:tcBorders>
              <w:bottom w:val="single" w:sz="4" w:space="0" w:color="auto"/>
            </w:tcBorders>
            <w:shd w:val="clear" w:color="auto" w:fill="auto"/>
            <w:tcMar>
              <w:top w:w="110" w:type="dxa"/>
            </w:tcMar>
          </w:tcPr>
          <w:p w:rsidR="00000798" w:rsidRPr="00335924" w:rsidRDefault="00000798" w:rsidP="00AB314E">
            <w:pPr>
              <w:keepNext/>
              <w:bidi/>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000798" w:rsidRPr="00607946" w:rsidTr="00AB314E">
        <w:tc>
          <w:tcPr>
            <w:tcW w:w="1060" w:type="pct"/>
            <w:tcBorders>
              <w:bottom w:val="single" w:sz="4" w:space="0" w:color="auto"/>
            </w:tcBorders>
            <w:shd w:val="clear" w:color="auto" w:fill="auto"/>
          </w:tcPr>
          <w:p w:rsidR="00000798" w:rsidRPr="00115502" w:rsidRDefault="00000798" w:rsidP="00AB314E">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تزايد عدد الاتفاقات ضمن قاعدة بيانات</w:t>
            </w:r>
            <w:r w:rsidRPr="00115502">
              <w:rPr>
                <w:rFonts w:ascii="Arabic Typesetting" w:hAnsi="Arabic Typesetting" w:cs="Arabic Typesetting"/>
                <w:sz w:val="30"/>
                <w:szCs w:val="30"/>
                <w:lang w:bidi="ar-EG"/>
              </w:rPr>
              <w:t>WIPO Re:Search</w:t>
            </w:r>
            <w:r w:rsidRPr="00115502">
              <w:rPr>
                <w:rFonts w:ascii="Arabic Typesetting" w:hAnsi="Arabic Typesetting" w:cs="Arabic Typesetting"/>
                <w:sz w:val="30"/>
                <w:szCs w:val="30"/>
                <w:rtl/>
                <w:lang w:bidi="ar-EG"/>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1212" w:type="pct"/>
            <w:tcBorders>
              <w:bottom w:val="single" w:sz="4" w:space="0" w:color="auto"/>
            </w:tcBorders>
            <w:shd w:val="clear" w:color="auto" w:fill="auto"/>
          </w:tcPr>
          <w:p w:rsidR="00000798" w:rsidRPr="003014D0" w:rsidRDefault="00000798" w:rsidP="00AB314E">
            <w:pPr>
              <w:bidi/>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44</w:t>
            </w:r>
          </w:p>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hint="cs"/>
                <w:b/>
                <w:sz w:val="30"/>
                <w:szCs w:val="30"/>
                <w:rtl/>
                <w:lang w:bidi="ar-EG"/>
              </w:rPr>
              <w:t>16</w:t>
            </w:r>
          </w:p>
        </w:tc>
        <w:tc>
          <w:tcPr>
            <w:tcW w:w="909" w:type="pct"/>
            <w:tcBorders>
              <w:bottom w:val="single" w:sz="4" w:space="0" w:color="auto"/>
            </w:tcBorders>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val="fr-FR" w:bidi="ar-EG"/>
              </w:rPr>
            </w:pPr>
            <w:r>
              <w:rPr>
                <w:rFonts w:ascii="Arabic Typesetting" w:hAnsi="Arabic Typesetting" w:cs="Arabic Typesetting" w:hint="cs"/>
                <w:sz w:val="30"/>
                <w:szCs w:val="30"/>
                <w:rtl/>
                <w:lang w:val="fr-FR" w:bidi="ar-EG"/>
              </w:rPr>
              <w:t>20</w:t>
            </w:r>
          </w:p>
        </w:tc>
        <w:tc>
          <w:tcPr>
            <w:tcW w:w="1439" w:type="pct"/>
            <w:tcBorders>
              <w:bottom w:val="single" w:sz="4" w:space="0" w:color="auto"/>
            </w:tcBorders>
            <w:shd w:val="clear" w:color="auto" w:fill="FFFFFF"/>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38 اتفاقا جديدا في 2014 (82 إجمالا)</w:t>
            </w:r>
          </w:p>
        </w:tc>
        <w:tc>
          <w:tcPr>
            <w:tcW w:w="380" w:type="pct"/>
            <w:tcBorders>
              <w:bottom w:val="single" w:sz="4" w:space="0" w:color="auto"/>
            </w:tcBorders>
            <w:shd w:val="clear" w:color="auto" w:fill="auto"/>
            <w:tcMar>
              <w:top w:w="110" w:type="dxa"/>
            </w:tcMar>
          </w:tcPr>
          <w:p w:rsidR="00000798" w:rsidRPr="00607946" w:rsidRDefault="00000798" w:rsidP="00AB314E">
            <w:pPr>
              <w:keepNext/>
              <w:bidi/>
              <w:spacing w:before="60" w:after="60" w:line="280" w:lineRule="exact"/>
              <w:jc w:val="center"/>
              <w:rPr>
                <w:rFonts w:ascii="Arabic Typesetting" w:hAnsi="Arabic Typesetting" w:cs="Arabic Typesetting"/>
                <w:bCs/>
                <w:color w:val="E36C0A"/>
                <w:sz w:val="30"/>
                <w:szCs w:val="30"/>
                <w:rtl/>
                <w:lang w:val="fr-FR" w:bidi="ar-TN"/>
              </w:rPr>
            </w:pPr>
            <w:r w:rsidRPr="007C0AB8">
              <w:rPr>
                <w:rFonts w:ascii="Arabic Typesetting" w:hAnsi="Arabic Typesetting" w:cs="Arabic Typesetting" w:hint="cs"/>
                <w:b/>
                <w:bCs/>
                <w:color w:val="008000"/>
                <w:sz w:val="30"/>
                <w:szCs w:val="30"/>
                <w:rtl/>
                <w:lang w:bidi="ar-EG"/>
              </w:rPr>
              <w:t>ثابت</w:t>
            </w:r>
          </w:p>
        </w:tc>
      </w:tr>
      <w:tr w:rsidR="00000798" w:rsidRPr="00607946" w:rsidTr="00AB314E">
        <w:tc>
          <w:tcPr>
            <w:tcW w:w="1060" w:type="pct"/>
            <w:tcBorders>
              <w:bottom w:val="single" w:sz="4" w:space="0" w:color="auto"/>
            </w:tcBorders>
            <w:shd w:val="clear" w:color="auto" w:fill="auto"/>
          </w:tcPr>
          <w:p w:rsidR="00000798" w:rsidRPr="00115502" w:rsidRDefault="00000798" w:rsidP="00AB314E">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w:t>
            </w:r>
            <w:r w:rsidRPr="00115502">
              <w:rPr>
                <w:rFonts w:ascii="Arabic Typesetting" w:hAnsi="Arabic Typesetting" w:cs="Arabic Typesetting"/>
                <w:sz w:val="30"/>
                <w:szCs w:val="30"/>
                <w:rtl/>
                <w:lang w:bidi="ar-EG"/>
              </w:rPr>
              <w:t xml:space="preserve">دد الأعضاء المشتركين في قاعدة بيانات </w:t>
            </w:r>
            <w:r w:rsidRPr="00115502">
              <w:rPr>
                <w:rFonts w:ascii="Arabic Typesetting" w:hAnsi="Arabic Typesetting" w:cs="Arabic Typesetting"/>
                <w:sz w:val="30"/>
                <w:szCs w:val="30"/>
                <w:lang w:bidi="ar-EG"/>
              </w:rPr>
              <w:t>WIPO</w:t>
            </w:r>
            <w:r>
              <w:rPr>
                <w:rFonts w:ascii="Arabic Typesetting" w:hAnsi="Arabic Typesetting" w:cs="Arabic Typesetting"/>
                <w:sz w:val="30"/>
                <w:szCs w:val="30"/>
                <w:lang w:bidi="ar-EG"/>
              </w:rPr>
              <w:t> </w:t>
            </w:r>
            <w:r w:rsidRPr="00115502">
              <w:rPr>
                <w:rFonts w:ascii="Arabic Typesetting" w:hAnsi="Arabic Typesetting" w:cs="Arabic Typesetting"/>
                <w:sz w:val="30"/>
                <w:szCs w:val="30"/>
                <w:lang w:bidi="ar-EG"/>
              </w:rPr>
              <w:t>GREEN</w:t>
            </w:r>
          </w:p>
        </w:tc>
        <w:tc>
          <w:tcPr>
            <w:tcW w:w="1212" w:type="pct"/>
            <w:tcBorders>
              <w:bottom w:val="single" w:sz="4" w:space="0" w:color="auto"/>
            </w:tcBorders>
            <w:shd w:val="clear" w:color="auto" w:fill="auto"/>
          </w:tcPr>
          <w:p w:rsidR="00000798" w:rsidRPr="003014D0" w:rsidRDefault="00000798" w:rsidP="00AB314E">
            <w:pPr>
              <w:bidi/>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36 شريكا و180 مستخدما و830 عملية تحميل</w:t>
            </w:r>
            <w:r w:rsidRPr="00E900BD">
              <w:rPr>
                <w:rStyle w:val="FootnoteReference"/>
                <w:b/>
                <w:color w:val="002060"/>
                <w:rtl/>
              </w:rPr>
              <w:footnoteReference w:id="47"/>
            </w:r>
          </w:p>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b/>
                <w:sz w:val="30"/>
                <w:szCs w:val="30"/>
                <w:rtl/>
                <w:lang w:bidi="ar-EG"/>
              </w:rPr>
              <w:t>شريك، و48 عملية تحميل</w:t>
            </w:r>
          </w:p>
        </w:tc>
        <w:tc>
          <w:tcPr>
            <w:tcW w:w="909" w:type="pct"/>
            <w:tcBorders>
              <w:bottom w:val="single" w:sz="4" w:space="0" w:color="auto"/>
            </w:tcBorders>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val="fr-FR" w:bidi="ar-TN"/>
              </w:rPr>
            </w:pPr>
            <w:r w:rsidRPr="00BA58CA">
              <w:rPr>
                <w:rFonts w:ascii="Arabic Typesetting" w:hAnsi="Arabic Typesetting" w:cs="Arabic Typesetting"/>
                <w:sz w:val="30"/>
                <w:szCs w:val="30"/>
                <w:rtl/>
                <w:lang w:val="fr-FR" w:bidi="ar-TN"/>
              </w:rPr>
              <w:t>10 شركاء جدد، و400 عملية تحميل</w:t>
            </w:r>
          </w:p>
        </w:tc>
        <w:tc>
          <w:tcPr>
            <w:tcW w:w="1439" w:type="pct"/>
            <w:tcBorders>
              <w:bottom w:val="single" w:sz="4" w:space="0" w:color="auto"/>
            </w:tcBorders>
            <w:shd w:val="clear" w:color="auto" w:fill="FFFFFF"/>
            <w:tcMar>
              <w:top w:w="110" w:type="dxa"/>
            </w:tcMar>
          </w:tcPr>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18 شريكا جديدا (54 إجمالا)</w:t>
            </w:r>
          </w:p>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140 مستخدما جديدا (300 إجمالا)</w:t>
            </w:r>
          </w:p>
          <w:p w:rsidR="00000798" w:rsidRPr="00BA58CA"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943 عملية تحميل جديدة (050 2 إجمالا)</w:t>
            </w:r>
          </w:p>
        </w:tc>
        <w:tc>
          <w:tcPr>
            <w:tcW w:w="380" w:type="pct"/>
            <w:tcBorders>
              <w:bottom w:val="single" w:sz="4" w:space="0" w:color="auto"/>
            </w:tcBorders>
            <w:shd w:val="clear" w:color="auto" w:fill="auto"/>
            <w:tcMar>
              <w:top w:w="110" w:type="dxa"/>
            </w:tcMar>
          </w:tcPr>
          <w:p w:rsidR="00000798" w:rsidRPr="00607946" w:rsidRDefault="00000798" w:rsidP="00AB314E">
            <w:pPr>
              <w:keepNext/>
              <w:bidi/>
              <w:spacing w:before="60" w:after="60" w:line="280" w:lineRule="exact"/>
              <w:jc w:val="center"/>
              <w:rPr>
                <w:rFonts w:ascii="Arabic Typesetting" w:hAnsi="Arabic Typesetting" w:cs="Arabic Typesetting"/>
                <w:bCs/>
                <w:color w:val="E36C0A"/>
                <w:sz w:val="30"/>
                <w:szCs w:val="30"/>
                <w:rtl/>
                <w:lang w:val="fr-FR" w:bidi="ar-TN"/>
              </w:rPr>
            </w:pPr>
            <w:r w:rsidRPr="007C0AB8">
              <w:rPr>
                <w:rFonts w:ascii="Arabic Typesetting" w:hAnsi="Arabic Typesetting" w:cs="Arabic Typesetting" w:hint="cs"/>
                <w:b/>
                <w:bCs/>
                <w:color w:val="008000"/>
                <w:sz w:val="30"/>
                <w:szCs w:val="30"/>
                <w:rtl/>
                <w:lang w:bidi="ar-EG"/>
              </w:rPr>
              <w:t>ثابت</w:t>
            </w:r>
          </w:p>
        </w:tc>
      </w:tr>
      <w:tr w:rsidR="00000798" w:rsidRPr="00607946" w:rsidTr="00AB314E">
        <w:tc>
          <w:tcPr>
            <w:tcW w:w="1060" w:type="pct"/>
            <w:tcBorders>
              <w:bottom w:val="single" w:sz="4" w:space="0" w:color="auto"/>
            </w:tcBorders>
            <w:shd w:val="clear" w:color="auto" w:fill="auto"/>
          </w:tcPr>
          <w:p w:rsidR="00000798" w:rsidRPr="00115502" w:rsidRDefault="00000798" w:rsidP="00AB314E">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 xml:space="preserve">عدد الروابط التي أحدثت في قاعدة بيانات </w:t>
            </w:r>
            <w:r w:rsidRPr="00115502">
              <w:rPr>
                <w:rFonts w:ascii="Arabic Typesetting" w:hAnsi="Arabic Typesetting" w:cs="Arabic Typesetting"/>
                <w:sz w:val="30"/>
                <w:szCs w:val="30"/>
                <w:lang w:bidi="ar-EG"/>
              </w:rPr>
              <w:t>WIPO GREEN</w:t>
            </w:r>
            <w:r w:rsidRPr="00115502">
              <w:rPr>
                <w:rFonts w:ascii="Arabic Typesetting" w:hAnsi="Arabic Typesetting" w:cs="Arabic Typesetting"/>
                <w:sz w:val="30"/>
                <w:szCs w:val="30"/>
                <w:rtl/>
                <w:lang w:bidi="ar-EG"/>
              </w:rPr>
              <w:t xml:space="preserve"> والمتعلقة بالآليات الوجيهة، من سبيل اتفاقية الأمم المتحدة الإطارية بشأن تغير المناخ (</w:t>
            </w:r>
            <w:r w:rsidRPr="00115502">
              <w:rPr>
                <w:rFonts w:ascii="Arabic Typesetting" w:hAnsi="Arabic Typesetting" w:cs="Arabic Typesetting"/>
                <w:sz w:val="30"/>
                <w:szCs w:val="30"/>
                <w:lang w:bidi="ar-EG"/>
              </w:rPr>
              <w:t>UNFCCC</w:t>
            </w:r>
            <w:r w:rsidRPr="00115502">
              <w:rPr>
                <w:rFonts w:ascii="Arabic Typesetting" w:hAnsi="Arabic Typesetting" w:cs="Arabic Typesetting"/>
                <w:sz w:val="30"/>
                <w:szCs w:val="30"/>
                <w:rtl/>
                <w:lang w:bidi="ar-EG"/>
              </w:rPr>
              <w:t>) ومراكز الابتكار في مجال المناخ (</w:t>
            </w:r>
            <w:r w:rsidRPr="00115502">
              <w:rPr>
                <w:rFonts w:ascii="Arabic Typesetting" w:hAnsi="Arabic Typesetting" w:cs="Arabic Typesetting"/>
                <w:sz w:val="30"/>
                <w:szCs w:val="30"/>
                <w:lang w:bidi="ar-EG"/>
              </w:rPr>
              <w:t>infoDev</w:t>
            </w:r>
            <w:r w:rsidRPr="00115502">
              <w:rPr>
                <w:rFonts w:ascii="Arabic Typesetting" w:hAnsi="Arabic Typesetting" w:cs="Arabic Typesetting"/>
                <w:sz w:val="30"/>
                <w:szCs w:val="30"/>
                <w:rtl/>
                <w:lang w:bidi="ar-EG"/>
              </w:rPr>
              <w:t>)</w:t>
            </w:r>
          </w:p>
        </w:tc>
        <w:tc>
          <w:tcPr>
            <w:tcW w:w="1212" w:type="pct"/>
            <w:tcBorders>
              <w:bottom w:val="single" w:sz="4" w:space="0" w:color="auto"/>
            </w:tcBorders>
            <w:shd w:val="clear" w:color="auto" w:fill="auto"/>
          </w:tcPr>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1 (</w:t>
            </w:r>
            <w:r w:rsidRPr="00E900BD">
              <w:rPr>
                <w:rFonts w:ascii="Arabic Typesetting" w:hAnsi="Arabic Typesetting" w:cs="Arabic Typesetting"/>
                <w:b/>
                <w:color w:val="002060"/>
                <w:sz w:val="30"/>
                <w:szCs w:val="30"/>
                <w:rtl/>
              </w:rPr>
              <w:t>شبكة شرق أفريقيا للابتكار في مجال المناخ</w:t>
            </w:r>
            <w:r w:rsidRPr="00E900BD">
              <w:rPr>
                <w:rFonts w:ascii="Arabic Typesetting" w:hAnsi="Arabic Typesetting" w:cs="Arabic Typesetting" w:hint="cs"/>
                <w:b/>
                <w:color w:val="002060"/>
                <w:sz w:val="30"/>
                <w:szCs w:val="30"/>
                <w:rtl/>
              </w:rPr>
              <w:t>)</w:t>
            </w:r>
          </w:p>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b/>
                <w:sz w:val="30"/>
                <w:szCs w:val="30"/>
                <w:rtl/>
                <w:lang w:bidi="ar-EG"/>
              </w:rPr>
              <w:t>0 (صفر)</w:t>
            </w:r>
          </w:p>
        </w:tc>
        <w:tc>
          <w:tcPr>
            <w:tcW w:w="909" w:type="pct"/>
            <w:tcBorders>
              <w:bottom w:val="single" w:sz="4" w:space="0" w:color="auto"/>
            </w:tcBorders>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3</w:t>
            </w:r>
          </w:p>
        </w:tc>
        <w:tc>
          <w:tcPr>
            <w:tcW w:w="1439" w:type="pct"/>
            <w:tcBorders>
              <w:bottom w:val="single" w:sz="4" w:space="0" w:color="auto"/>
            </w:tcBorders>
            <w:shd w:val="clear" w:color="auto" w:fill="FFFFFF"/>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3 (</w:t>
            </w:r>
            <w:r>
              <w:rPr>
                <w:rFonts w:ascii="Arabic Typesetting" w:hAnsi="Arabic Typesetting" w:cs="Arabic Typesetting"/>
                <w:sz w:val="30"/>
                <w:szCs w:val="30"/>
                <w:rtl/>
                <w:lang w:bidi="ar-TN"/>
              </w:rPr>
              <w:t>مركز وشبكة التكنولوجيا المناخية</w:t>
            </w:r>
            <w:r>
              <w:rPr>
                <w:rFonts w:ascii="Arabic Typesetting" w:hAnsi="Arabic Typesetting" w:cs="Arabic Typesetting" w:hint="cs"/>
                <w:sz w:val="30"/>
                <w:szCs w:val="30"/>
                <w:rtl/>
                <w:lang w:bidi="ar-TN"/>
              </w:rPr>
              <w:t xml:space="preserve"> ومعهد </w:t>
            </w:r>
            <w:r w:rsidRPr="00297269">
              <w:rPr>
                <w:rFonts w:ascii="Arabic Typesetting" w:hAnsi="Arabic Typesetting" w:cs="Arabic Typesetting"/>
                <w:sz w:val="30"/>
                <w:szCs w:val="30"/>
                <w:lang w:bidi="ar-TN"/>
              </w:rPr>
              <w:t>Waseda</w:t>
            </w:r>
            <w:r w:rsidRPr="00297269">
              <w:rPr>
                <w:rFonts w:ascii="Arabic Typesetting" w:hAnsi="Arabic Typesetting" w:cs="Arabic Typesetting"/>
                <w:sz w:val="30"/>
                <w:szCs w:val="30"/>
                <w:rtl/>
                <w:lang w:bidi="ar-TN"/>
              </w:rPr>
              <w:t xml:space="preserve"> </w:t>
            </w:r>
            <w:r>
              <w:rPr>
                <w:rFonts w:ascii="Arabic Typesetting" w:hAnsi="Arabic Typesetting" w:cs="Arabic Typesetting" w:hint="cs"/>
                <w:sz w:val="30"/>
                <w:szCs w:val="30"/>
                <w:rtl/>
                <w:lang w:bidi="ar-TN"/>
              </w:rPr>
              <w:t>للبيئة ومركز</w:t>
            </w:r>
            <w:r>
              <w:rPr>
                <w:rFonts w:hint="cs"/>
                <w:rtl/>
              </w:rPr>
              <w:t xml:space="preserve"> </w:t>
            </w:r>
            <w:r w:rsidRPr="00297269">
              <w:rPr>
                <w:rFonts w:ascii="Arabic Typesetting" w:hAnsi="Arabic Typesetting" w:cs="Arabic Typesetting"/>
                <w:sz w:val="30"/>
                <w:szCs w:val="30"/>
                <w:lang w:bidi="ar-TN"/>
              </w:rPr>
              <w:t>EcoPatent Commons</w:t>
            </w:r>
            <w:r>
              <w:rPr>
                <w:rFonts w:ascii="Arabic Typesetting" w:hAnsi="Arabic Typesetting" w:cs="Arabic Typesetting" w:hint="cs"/>
                <w:sz w:val="30"/>
                <w:szCs w:val="30"/>
                <w:rtl/>
                <w:lang w:bidi="ar-TN"/>
              </w:rPr>
              <w:t>)</w:t>
            </w:r>
          </w:p>
        </w:tc>
        <w:tc>
          <w:tcPr>
            <w:tcW w:w="380" w:type="pct"/>
            <w:tcBorders>
              <w:bottom w:val="single" w:sz="4" w:space="0" w:color="auto"/>
            </w:tcBorders>
            <w:shd w:val="clear" w:color="auto" w:fill="auto"/>
            <w:tcMar>
              <w:top w:w="110" w:type="dxa"/>
            </w:tcMar>
          </w:tcPr>
          <w:p w:rsidR="00000798" w:rsidRPr="00607946" w:rsidRDefault="00000798" w:rsidP="00AB314E">
            <w:pPr>
              <w:keepNext/>
              <w:bidi/>
              <w:spacing w:before="60" w:after="60" w:line="280" w:lineRule="exact"/>
              <w:jc w:val="center"/>
              <w:rPr>
                <w:rFonts w:ascii="Arabic Typesetting" w:hAnsi="Arabic Typesetting" w:cs="Arabic Typesetting"/>
                <w:bCs/>
                <w:color w:val="E36C0A"/>
                <w:sz w:val="30"/>
                <w:szCs w:val="30"/>
                <w:rtl/>
                <w:lang w:val="fr-FR" w:bidi="ar-TN"/>
              </w:rPr>
            </w:pPr>
            <w:r w:rsidRPr="007C0AB8">
              <w:rPr>
                <w:rFonts w:ascii="Arabic Typesetting" w:hAnsi="Arabic Typesetting" w:cs="Arabic Typesetting" w:hint="cs"/>
                <w:b/>
                <w:bCs/>
                <w:color w:val="008000"/>
                <w:sz w:val="30"/>
                <w:szCs w:val="30"/>
                <w:rtl/>
                <w:lang w:bidi="ar-EG"/>
              </w:rPr>
              <w:t>ثابت</w:t>
            </w:r>
          </w:p>
        </w:tc>
      </w:tr>
      <w:tr w:rsidR="00000798" w:rsidRPr="00607946" w:rsidTr="00AB314E">
        <w:tc>
          <w:tcPr>
            <w:tcW w:w="1060" w:type="pct"/>
            <w:tcBorders>
              <w:bottom w:val="single" w:sz="4" w:space="0" w:color="auto"/>
            </w:tcBorders>
            <w:shd w:val="clear" w:color="auto" w:fill="auto"/>
          </w:tcPr>
          <w:p w:rsidR="00000798" w:rsidRPr="00115502" w:rsidRDefault="00000798" w:rsidP="00AB314E">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 xml:space="preserve">عدد الاتفاقات التي حفزتها قاعدة بيانات </w:t>
            </w:r>
            <w:r w:rsidRPr="00115502">
              <w:rPr>
                <w:rFonts w:ascii="Arabic Typesetting" w:hAnsi="Arabic Typesetting" w:cs="Arabic Typesetting"/>
                <w:sz w:val="30"/>
                <w:szCs w:val="30"/>
                <w:lang w:bidi="ar-EG"/>
              </w:rPr>
              <w:t>WIPO GREEN</w:t>
            </w:r>
            <w:r w:rsidRPr="00115502">
              <w:rPr>
                <w:rFonts w:ascii="Arabic Typesetting" w:hAnsi="Arabic Typesetting" w:cs="Arabic Typesetting"/>
                <w:sz w:val="30"/>
                <w:szCs w:val="30"/>
                <w:rtl/>
                <w:lang w:bidi="ar-EG"/>
              </w:rPr>
              <w:t xml:space="preserve"> والرامية إلى تيسير نقل المعارف وتطويع التكنولوجيا و/أو نقلها و/أو نشرها</w:t>
            </w:r>
          </w:p>
        </w:tc>
        <w:tc>
          <w:tcPr>
            <w:tcW w:w="1212" w:type="pct"/>
            <w:tcBorders>
              <w:bottom w:val="single" w:sz="4" w:space="0" w:color="auto"/>
            </w:tcBorders>
            <w:shd w:val="clear" w:color="auto" w:fill="auto"/>
          </w:tcPr>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في عامي 2012 و2013 أبرمت قاعدة بيانات </w:t>
            </w:r>
            <w:r w:rsidRPr="00E900BD">
              <w:rPr>
                <w:rFonts w:ascii="Arabic Typesetting" w:hAnsi="Arabic Typesetting" w:cs="Arabic Typesetting"/>
                <w:bCs/>
                <w:color w:val="002060"/>
                <w:sz w:val="30"/>
                <w:szCs w:val="30"/>
              </w:rPr>
              <w:t>WIPO GREEN</w:t>
            </w:r>
            <w:r w:rsidRPr="00E900BD">
              <w:rPr>
                <w:rFonts w:ascii="Arabic Typesetting" w:hAnsi="Arabic Typesetting" w:cs="Arabic Typesetting" w:hint="cs"/>
                <w:b/>
                <w:color w:val="002060"/>
                <w:sz w:val="30"/>
                <w:szCs w:val="30"/>
                <w:rtl/>
              </w:rPr>
              <w:t>: اتفاقين مع شركاء خارجيين لإدراج البيانات (</w:t>
            </w:r>
            <w:r w:rsidRPr="00E900BD">
              <w:rPr>
                <w:rFonts w:ascii="Arabic Typesetting" w:hAnsi="Arabic Typesetting" w:cs="Arabic Typesetting"/>
                <w:b/>
                <w:color w:val="002060"/>
                <w:sz w:val="30"/>
                <w:szCs w:val="30"/>
                <w:rtl/>
              </w:rPr>
              <w:t>رابطة مديري التكنولوجيات الجامعية</w:t>
            </w:r>
            <w:r w:rsidRPr="00E900BD">
              <w:rPr>
                <w:rFonts w:ascii="Arabic Typesetting" w:hAnsi="Arabic Typesetting" w:cs="Arabic Typesetting" w:hint="cs"/>
                <w:b/>
                <w:color w:val="002060"/>
                <w:sz w:val="30"/>
                <w:szCs w:val="30"/>
                <w:rtl/>
              </w:rPr>
              <w:t xml:space="preserve"> و</w:t>
            </w:r>
            <w:r w:rsidRPr="00E900BD">
              <w:rPr>
                <w:rFonts w:ascii="Arabic Typesetting" w:hAnsi="Arabic Typesetting" w:cs="Arabic Typesetting"/>
                <w:b/>
                <w:color w:val="002060"/>
                <w:sz w:val="30"/>
                <w:szCs w:val="30"/>
                <w:rtl/>
              </w:rPr>
              <w:t>شبكة شرق أفريقيا للابتكار في مجال المناخ</w:t>
            </w:r>
            <w:r w:rsidRPr="00E900BD">
              <w:rPr>
                <w:rFonts w:ascii="Arabic Typesetting" w:hAnsi="Arabic Typesetting" w:cs="Arabic Typesetting" w:hint="cs"/>
                <w:b/>
                <w:color w:val="002060"/>
                <w:sz w:val="30"/>
                <w:szCs w:val="30"/>
                <w:rtl/>
              </w:rPr>
              <w:t>)</w:t>
            </w:r>
          </w:p>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b/>
                <w:sz w:val="30"/>
                <w:szCs w:val="30"/>
                <w:rtl/>
                <w:lang w:bidi="ar-EG"/>
              </w:rPr>
              <w:t>0 (صفر)</w:t>
            </w:r>
          </w:p>
        </w:tc>
        <w:tc>
          <w:tcPr>
            <w:tcW w:w="909" w:type="pct"/>
            <w:tcBorders>
              <w:bottom w:val="single" w:sz="4" w:space="0" w:color="auto"/>
            </w:tcBorders>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250</w:t>
            </w:r>
          </w:p>
        </w:tc>
        <w:tc>
          <w:tcPr>
            <w:tcW w:w="1439" w:type="pct"/>
            <w:tcBorders>
              <w:bottom w:val="single" w:sz="4" w:space="0" w:color="auto"/>
            </w:tcBorders>
            <w:shd w:val="clear" w:color="auto" w:fill="FFFFFF"/>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3 اتفاقات إضافية: مكتب البراءات والعلامات التجارية الدانمرك</w:t>
            </w:r>
            <w:r>
              <w:rPr>
                <w:rFonts w:ascii="Arabic Typesetting" w:hAnsi="Arabic Typesetting" w:cs="Arabic Typesetting" w:hint="eastAsia"/>
                <w:sz w:val="30"/>
                <w:szCs w:val="30"/>
                <w:rtl/>
                <w:lang w:bidi="ar-TN"/>
              </w:rPr>
              <w:t>ي</w:t>
            </w:r>
            <w:r>
              <w:rPr>
                <w:rFonts w:ascii="Arabic Typesetting" w:hAnsi="Arabic Typesetting" w:cs="Arabic Typesetting" w:hint="cs"/>
                <w:sz w:val="30"/>
                <w:szCs w:val="30"/>
                <w:rtl/>
                <w:lang w:bidi="ar-TN"/>
              </w:rPr>
              <w:t>؛ وتحالف التكنولوجيا و</w:t>
            </w:r>
            <w:r w:rsidRPr="00297269">
              <w:rPr>
                <w:rFonts w:ascii="Arabic Typesetting" w:hAnsi="Arabic Typesetting" w:cs="Arabic Typesetting"/>
                <w:sz w:val="30"/>
                <w:szCs w:val="30"/>
                <w:rtl/>
                <w:lang w:bidi="ar-TN"/>
              </w:rPr>
              <w:t>مكتب الأمم المتحدة للتعاون فيما بين بلدان الجنوب</w:t>
            </w:r>
            <w:r>
              <w:rPr>
                <w:rFonts w:ascii="Arabic Typesetting" w:hAnsi="Arabic Typesetting" w:cs="Arabic Typesetting" w:hint="cs"/>
                <w:sz w:val="30"/>
                <w:szCs w:val="30"/>
                <w:rtl/>
                <w:lang w:bidi="ar-TN"/>
              </w:rPr>
              <w:t>.</w:t>
            </w:r>
          </w:p>
        </w:tc>
        <w:tc>
          <w:tcPr>
            <w:tcW w:w="380" w:type="pct"/>
            <w:tcBorders>
              <w:bottom w:val="single" w:sz="4" w:space="0" w:color="auto"/>
            </w:tcBorders>
            <w:shd w:val="clear" w:color="auto" w:fill="auto"/>
            <w:tcMar>
              <w:top w:w="110" w:type="dxa"/>
            </w:tcMar>
          </w:tcPr>
          <w:p w:rsidR="00000798" w:rsidRPr="00335924" w:rsidRDefault="00000798" w:rsidP="00AB314E">
            <w:pPr>
              <w:keepNext/>
              <w:bidi/>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000798" w:rsidRPr="00607946" w:rsidTr="00AB314E">
        <w:tc>
          <w:tcPr>
            <w:tcW w:w="1060" w:type="pct"/>
            <w:tcBorders>
              <w:bottom w:val="single" w:sz="4" w:space="0" w:color="auto"/>
            </w:tcBorders>
            <w:shd w:val="clear" w:color="auto" w:fill="auto"/>
          </w:tcPr>
          <w:p w:rsidR="00000798" w:rsidRPr="00115502" w:rsidRDefault="00000798" w:rsidP="00AB314E">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عدد زائري الموقع الالكتروني للتحديات العالمية</w:t>
            </w:r>
          </w:p>
        </w:tc>
        <w:tc>
          <w:tcPr>
            <w:tcW w:w="1212" w:type="pct"/>
            <w:tcBorders>
              <w:bottom w:val="single" w:sz="4" w:space="0" w:color="auto"/>
            </w:tcBorders>
            <w:shd w:val="clear" w:color="auto" w:fill="auto"/>
          </w:tcPr>
          <w:p w:rsidR="00000798" w:rsidRPr="00E900BD" w:rsidRDefault="00000798" w:rsidP="00AB314E">
            <w:pPr>
              <w:bidi/>
              <w:spacing w:before="60" w:after="60" w:line="280" w:lineRule="exact"/>
              <w:rPr>
                <w:rFonts w:ascii="Arabic Typesetting" w:hAnsi="Arabic Typesetting" w:cs="Arabic Typesetting"/>
                <w:bCs/>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476 6 زيارة لصفحات موقع قاعدة بيانات التحديات العالمية 773 3 تنزيلا لملفات </w:t>
            </w:r>
            <w:r w:rsidRPr="00E900BD">
              <w:rPr>
                <w:rFonts w:ascii="Arabic Typesetting" w:hAnsi="Arabic Typesetting" w:cs="Arabic Typesetting"/>
                <w:bCs/>
                <w:color w:val="002060"/>
                <w:sz w:val="30"/>
                <w:szCs w:val="30"/>
              </w:rPr>
              <w:t>pdf</w:t>
            </w:r>
            <w:r w:rsidRPr="00E900BD">
              <w:rPr>
                <w:rFonts w:ascii="Arabic Typesetting" w:hAnsi="Arabic Typesetting" w:cs="Arabic Typesetting" w:hint="cs"/>
                <w:bCs/>
                <w:color w:val="002060"/>
                <w:sz w:val="30"/>
                <w:szCs w:val="30"/>
                <w:rtl/>
              </w:rPr>
              <w:t xml:space="preserve"> </w:t>
            </w:r>
            <w:r w:rsidRPr="00E900BD">
              <w:rPr>
                <w:rFonts w:ascii="Arabic Typesetting" w:hAnsi="Arabic Typesetting" w:cs="Arabic Typesetting" w:hint="cs"/>
                <w:b/>
                <w:color w:val="002060"/>
                <w:sz w:val="30"/>
                <w:szCs w:val="30"/>
                <w:rtl/>
              </w:rPr>
              <w:t xml:space="preserve">و648 73 زيارة لصفحات موقع </w:t>
            </w:r>
            <w:r w:rsidRPr="00E900BD">
              <w:rPr>
                <w:rFonts w:ascii="Arabic Typesetting" w:hAnsi="Arabic Typesetting" w:cs="Arabic Typesetting"/>
                <w:bCs/>
                <w:color w:val="002060"/>
                <w:sz w:val="30"/>
                <w:szCs w:val="30"/>
              </w:rPr>
              <w:t>WIPO GREEN</w:t>
            </w:r>
          </w:p>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 xml:space="preserve">و712 60 زيارة لصفحات موقع قاعدة </w:t>
            </w:r>
            <w:r w:rsidRPr="00E900BD">
              <w:rPr>
                <w:rFonts w:ascii="Arabic Typesetting" w:hAnsi="Arabic Typesetting" w:cs="Arabic Typesetting"/>
                <w:b/>
                <w:color w:val="002060"/>
                <w:sz w:val="30"/>
                <w:szCs w:val="30"/>
                <w:rtl/>
              </w:rPr>
              <w:t>بيانات</w:t>
            </w:r>
            <w:r w:rsidRPr="00E900BD">
              <w:rPr>
                <w:rFonts w:ascii="Arabic Typesetting" w:hAnsi="Arabic Typesetting" w:cs="Arabic Typesetting" w:hint="cs"/>
                <w:b/>
                <w:color w:val="002060"/>
                <w:sz w:val="30"/>
                <w:szCs w:val="30"/>
                <w:rtl/>
              </w:rPr>
              <w:t xml:space="preserve"> </w:t>
            </w:r>
            <w:r w:rsidRPr="00E900BD">
              <w:rPr>
                <w:rFonts w:ascii="Arabic Typesetting" w:hAnsi="Arabic Typesetting" w:cs="Arabic Typesetting"/>
                <w:bCs/>
                <w:color w:val="002060"/>
                <w:sz w:val="30"/>
                <w:szCs w:val="30"/>
              </w:rPr>
              <w:t>WIPO Re:Search</w:t>
            </w:r>
          </w:p>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hint="cs"/>
                <w:b/>
                <w:sz w:val="30"/>
                <w:szCs w:val="30"/>
                <w:rtl/>
                <w:lang w:bidi="ar-EG"/>
              </w:rPr>
              <w:t>لا ينطبق</w:t>
            </w:r>
          </w:p>
        </w:tc>
        <w:tc>
          <w:tcPr>
            <w:tcW w:w="909" w:type="pct"/>
            <w:tcBorders>
              <w:bottom w:val="single" w:sz="4" w:space="0" w:color="auto"/>
            </w:tcBorders>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val="fr-FR" w:bidi="ar-TN"/>
              </w:rPr>
            </w:pPr>
            <w:r w:rsidRPr="00297269">
              <w:rPr>
                <w:rFonts w:ascii="Arabic Typesetting" w:hAnsi="Arabic Typesetting" w:cs="Arabic Typesetting"/>
                <w:sz w:val="30"/>
                <w:szCs w:val="30"/>
                <w:rtl/>
                <w:lang w:val="fr-FR" w:bidi="ar-TN"/>
              </w:rPr>
              <w:t>ارتفاع بنسبة 50%</w:t>
            </w:r>
          </w:p>
        </w:tc>
        <w:tc>
          <w:tcPr>
            <w:tcW w:w="1439" w:type="pct"/>
            <w:tcBorders>
              <w:bottom w:val="single" w:sz="4" w:space="0" w:color="auto"/>
            </w:tcBorders>
            <w:shd w:val="clear" w:color="auto" w:fill="FFFFFF"/>
            <w:tcMar>
              <w:top w:w="110" w:type="dxa"/>
            </w:tcMar>
          </w:tcPr>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عدد زيارات صفحات مواقع:</w:t>
            </w:r>
          </w:p>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قاعدة بيانات التحديات العالمية: 353 1</w:t>
            </w:r>
          </w:p>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الصحة العالمية والملكية الفكرية: 778 4</w:t>
            </w:r>
          </w:p>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تغير المناخ والملكية الفكرية: 462 2</w:t>
            </w:r>
          </w:p>
          <w:p w:rsidR="00000798"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 xml:space="preserve">قاعدة بيانات </w:t>
            </w:r>
            <w:r w:rsidRPr="00634A04">
              <w:rPr>
                <w:rFonts w:ascii="Arabic Typesetting" w:hAnsi="Arabic Typesetting" w:cs="Arabic Typesetting"/>
                <w:sz w:val="30"/>
                <w:szCs w:val="30"/>
                <w:lang w:bidi="ar-TN"/>
              </w:rPr>
              <w:t>WIPO</w:t>
            </w:r>
            <w:r>
              <w:rPr>
                <w:rFonts w:ascii="Arabic Typesetting" w:hAnsi="Arabic Typesetting" w:cs="Arabic Typesetting"/>
                <w:sz w:val="30"/>
                <w:szCs w:val="30"/>
                <w:lang w:bidi="ar-TN"/>
              </w:rPr>
              <w:t> </w:t>
            </w:r>
            <w:r w:rsidRPr="00634A04">
              <w:rPr>
                <w:rFonts w:ascii="Arabic Typesetting" w:hAnsi="Arabic Typesetting" w:cs="Arabic Typesetting"/>
                <w:sz w:val="30"/>
                <w:szCs w:val="30"/>
                <w:lang w:bidi="ar-TN"/>
              </w:rPr>
              <w:t>Re:Search</w:t>
            </w:r>
            <w:r>
              <w:rPr>
                <w:rFonts w:ascii="Arabic Typesetting" w:hAnsi="Arabic Typesetting" w:cs="Arabic Typesetting" w:hint="cs"/>
                <w:sz w:val="30"/>
                <w:szCs w:val="30"/>
                <w:rtl/>
                <w:lang w:bidi="ar-TN"/>
              </w:rPr>
              <w:t>: 852 38</w:t>
            </w:r>
          </w:p>
          <w:p w:rsidR="00000798" w:rsidRPr="00607946"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 xml:space="preserve">قاعدة بيانات </w:t>
            </w:r>
            <w:r w:rsidRPr="00634A04">
              <w:rPr>
                <w:rFonts w:ascii="Arabic Typesetting" w:hAnsi="Arabic Typesetting" w:cs="Arabic Typesetting"/>
                <w:sz w:val="30"/>
                <w:szCs w:val="30"/>
                <w:lang w:bidi="ar-TN"/>
              </w:rPr>
              <w:t>WIPO</w:t>
            </w:r>
            <w:r>
              <w:rPr>
                <w:rFonts w:ascii="Arabic Typesetting" w:hAnsi="Arabic Typesetting" w:cs="Arabic Typesetting"/>
                <w:sz w:val="30"/>
                <w:szCs w:val="30"/>
                <w:lang w:bidi="ar-TN"/>
              </w:rPr>
              <w:t> </w:t>
            </w:r>
            <w:r w:rsidRPr="00634A04">
              <w:rPr>
                <w:rFonts w:ascii="Arabic Typesetting" w:hAnsi="Arabic Typesetting" w:cs="Arabic Typesetting"/>
                <w:sz w:val="30"/>
                <w:szCs w:val="30"/>
                <w:lang w:bidi="ar-TN"/>
              </w:rPr>
              <w:t>GREEN</w:t>
            </w:r>
            <w:r>
              <w:rPr>
                <w:rFonts w:ascii="Arabic Typesetting" w:hAnsi="Arabic Typesetting" w:cs="Arabic Typesetting" w:hint="cs"/>
                <w:sz w:val="30"/>
                <w:szCs w:val="30"/>
                <w:rtl/>
                <w:lang w:bidi="ar-TN"/>
              </w:rPr>
              <w:t xml:space="preserve">: 752 77 </w:t>
            </w:r>
          </w:p>
        </w:tc>
        <w:tc>
          <w:tcPr>
            <w:tcW w:w="380" w:type="pct"/>
            <w:tcBorders>
              <w:bottom w:val="single" w:sz="4" w:space="0" w:color="auto"/>
            </w:tcBorders>
            <w:shd w:val="clear" w:color="auto" w:fill="auto"/>
            <w:tcMar>
              <w:top w:w="110" w:type="dxa"/>
            </w:tcMar>
          </w:tcPr>
          <w:p w:rsidR="00000798" w:rsidRPr="00C932BA" w:rsidRDefault="00000798" w:rsidP="00AB314E">
            <w:pPr>
              <w:keepNext/>
              <w:bidi/>
              <w:spacing w:before="60" w:line="280" w:lineRule="exact"/>
              <w:jc w:val="center"/>
              <w:rPr>
                <w:rFonts w:ascii="Arabic Typesetting" w:hAnsi="Arabic Typesetting" w:cs="Arabic Typesetting"/>
                <w:bCs/>
                <w:color w:val="FF0000"/>
                <w:sz w:val="30"/>
                <w:szCs w:val="30"/>
                <w:rtl/>
                <w:lang w:bidi="ar-EG"/>
              </w:rPr>
            </w:pPr>
          </w:p>
          <w:p w:rsidR="00000798" w:rsidRPr="00C932BA" w:rsidRDefault="00000798" w:rsidP="00AB314E">
            <w:pPr>
              <w:keepNext/>
              <w:bidi/>
              <w:spacing w:line="280" w:lineRule="exact"/>
              <w:jc w:val="center"/>
              <w:rPr>
                <w:rFonts w:ascii="Arabic Typesetting" w:hAnsi="Arabic Typesetting" w:cs="Arabic Typesetting"/>
                <w:bCs/>
                <w:color w:val="FF0000"/>
                <w:sz w:val="30"/>
                <w:szCs w:val="30"/>
                <w:rtl/>
                <w:lang w:bidi="ar-EG"/>
              </w:rPr>
            </w:pPr>
            <w:r w:rsidRPr="00C932BA">
              <w:rPr>
                <w:rFonts w:ascii="Arabic Typesetting" w:hAnsi="Arabic Typesetting" w:cs="Arabic Typesetting" w:hint="cs"/>
                <w:bCs/>
                <w:color w:val="FF0000"/>
                <w:sz w:val="30"/>
                <w:szCs w:val="30"/>
                <w:rtl/>
                <w:lang w:bidi="ar-EG"/>
              </w:rPr>
              <w:t>غير ثابت</w:t>
            </w:r>
          </w:p>
          <w:p w:rsidR="00000798" w:rsidRPr="00C932BA" w:rsidRDefault="00000798" w:rsidP="00AB314E">
            <w:pPr>
              <w:keepNext/>
              <w:bidi/>
              <w:spacing w:before="60" w:line="280" w:lineRule="exact"/>
              <w:jc w:val="center"/>
              <w:rPr>
                <w:rFonts w:ascii="Arabic Typesetting" w:hAnsi="Arabic Typesetting" w:cs="Arabic Typesetting"/>
                <w:bCs/>
                <w:color w:val="FF0000"/>
                <w:sz w:val="30"/>
                <w:szCs w:val="30"/>
                <w:rtl/>
                <w:lang w:bidi="ar-EG"/>
              </w:rPr>
            </w:pPr>
          </w:p>
          <w:p w:rsidR="00000798" w:rsidRPr="007444B7" w:rsidRDefault="00000798" w:rsidP="00AB314E">
            <w:pPr>
              <w:keepNext/>
              <w:bidi/>
              <w:spacing w:line="280" w:lineRule="exact"/>
              <w:jc w:val="center"/>
              <w:rPr>
                <w:rFonts w:ascii="Arabic Typesetting" w:hAnsi="Arabic Typesetting" w:cs="Arabic Typesetting"/>
                <w:b/>
                <w:bCs/>
                <w:color w:val="A6A6A6" w:themeColor="background1" w:themeShade="A6"/>
                <w:sz w:val="30"/>
                <w:szCs w:val="30"/>
                <w:rtl/>
              </w:rPr>
            </w:pPr>
            <w:r w:rsidRPr="007444B7">
              <w:rPr>
                <w:rFonts w:ascii="Arabic Typesetting" w:hAnsi="Arabic Typesetting" w:cs="Arabic Typesetting"/>
                <w:b/>
                <w:bCs/>
                <w:color w:val="A6A6A6" w:themeColor="background1" w:themeShade="A6"/>
                <w:sz w:val="30"/>
                <w:szCs w:val="30"/>
                <w:rtl/>
              </w:rPr>
              <w:t>لا يمكن تقييمه</w:t>
            </w:r>
          </w:p>
          <w:p w:rsidR="00000798" w:rsidRPr="007444B7" w:rsidRDefault="00000798" w:rsidP="00AB314E">
            <w:pPr>
              <w:keepNext/>
              <w:bidi/>
              <w:spacing w:line="280" w:lineRule="exact"/>
              <w:jc w:val="center"/>
              <w:rPr>
                <w:rFonts w:ascii="Arabic Typesetting" w:hAnsi="Arabic Typesetting" w:cs="Arabic Typesetting"/>
                <w:bCs/>
                <w:color w:val="A6A6A6" w:themeColor="background1" w:themeShade="A6"/>
                <w:sz w:val="30"/>
                <w:szCs w:val="30"/>
                <w:rtl/>
              </w:rPr>
            </w:pPr>
          </w:p>
          <w:p w:rsidR="00000798" w:rsidRPr="00C932BA" w:rsidRDefault="00000798" w:rsidP="00AB314E">
            <w:pPr>
              <w:keepNext/>
              <w:bidi/>
              <w:spacing w:line="280" w:lineRule="exact"/>
              <w:jc w:val="center"/>
              <w:rPr>
                <w:rFonts w:ascii="Arabic Typesetting" w:hAnsi="Arabic Typesetting" w:cs="Arabic Typesetting"/>
                <w:b/>
                <w:bCs/>
                <w:color w:val="808080"/>
                <w:sz w:val="30"/>
                <w:szCs w:val="30"/>
                <w:rtl/>
              </w:rPr>
            </w:pPr>
            <w:r w:rsidRPr="007444B7">
              <w:rPr>
                <w:rFonts w:ascii="Arabic Typesetting" w:hAnsi="Arabic Typesetting" w:cs="Arabic Typesetting"/>
                <w:b/>
                <w:bCs/>
                <w:color w:val="A6A6A6" w:themeColor="background1" w:themeShade="A6"/>
                <w:sz w:val="30"/>
                <w:szCs w:val="30"/>
                <w:rtl/>
              </w:rPr>
              <w:t>لا يمكن تقييمه</w:t>
            </w:r>
          </w:p>
          <w:p w:rsidR="00000798" w:rsidRPr="00C932BA" w:rsidRDefault="00000798" w:rsidP="00AB314E">
            <w:pPr>
              <w:keepNext/>
              <w:bidi/>
              <w:spacing w:line="280" w:lineRule="exact"/>
              <w:jc w:val="center"/>
              <w:rPr>
                <w:rFonts w:ascii="Arabic Typesetting" w:hAnsi="Arabic Typesetting" w:cs="Arabic Typesetting"/>
                <w:b/>
                <w:bCs/>
                <w:color w:val="808080"/>
                <w:sz w:val="30"/>
                <w:szCs w:val="30"/>
                <w:rtl/>
              </w:rPr>
            </w:pPr>
          </w:p>
          <w:p w:rsidR="00000798" w:rsidRPr="00C932BA" w:rsidRDefault="00000798" w:rsidP="00AB314E">
            <w:pPr>
              <w:keepNext/>
              <w:bidi/>
              <w:spacing w:line="280" w:lineRule="exact"/>
              <w:jc w:val="center"/>
              <w:rPr>
                <w:rFonts w:ascii="Arabic Typesetting" w:hAnsi="Arabic Typesetting" w:cs="Arabic Typesetting"/>
                <w:bCs/>
                <w:color w:val="FF0000"/>
                <w:sz w:val="30"/>
                <w:szCs w:val="30"/>
                <w:rtl/>
                <w:lang w:bidi="ar-EG"/>
              </w:rPr>
            </w:pPr>
            <w:r w:rsidRPr="00C932BA">
              <w:rPr>
                <w:rFonts w:ascii="Arabic Typesetting" w:hAnsi="Arabic Typesetting" w:cs="Arabic Typesetting" w:hint="cs"/>
                <w:bCs/>
                <w:color w:val="FF0000"/>
                <w:sz w:val="30"/>
                <w:szCs w:val="30"/>
                <w:rtl/>
                <w:lang w:bidi="ar-EG"/>
              </w:rPr>
              <w:t>غير ثابت</w:t>
            </w:r>
          </w:p>
          <w:p w:rsidR="00000798" w:rsidRPr="00C932BA" w:rsidRDefault="00000798" w:rsidP="00AB314E">
            <w:pPr>
              <w:keepNext/>
              <w:bidi/>
              <w:spacing w:line="280" w:lineRule="exact"/>
              <w:jc w:val="center"/>
              <w:rPr>
                <w:rFonts w:ascii="Arabic Typesetting" w:hAnsi="Arabic Typesetting" w:cs="Arabic Typesetting"/>
                <w:bCs/>
                <w:color w:val="FF0000"/>
                <w:sz w:val="30"/>
                <w:szCs w:val="30"/>
                <w:rtl/>
              </w:rPr>
            </w:pPr>
          </w:p>
          <w:p w:rsidR="00000798" w:rsidRPr="00C932BA" w:rsidRDefault="00000798" w:rsidP="00AB314E">
            <w:pPr>
              <w:keepNext/>
              <w:bidi/>
              <w:spacing w:before="60" w:after="60" w:line="280" w:lineRule="exact"/>
              <w:jc w:val="center"/>
              <w:rPr>
                <w:rFonts w:ascii="Arabic Typesetting" w:hAnsi="Arabic Typesetting" w:cs="Arabic Typesetting"/>
                <w:bCs/>
                <w:sz w:val="30"/>
                <w:szCs w:val="30"/>
                <w:lang w:bidi="ar-EG"/>
              </w:rPr>
            </w:pPr>
            <w:r w:rsidRPr="00C932BA">
              <w:rPr>
                <w:rFonts w:ascii="Arabic Typesetting" w:hAnsi="Arabic Typesetting" w:cs="Arabic Typesetting" w:hint="cs"/>
                <w:b/>
                <w:bCs/>
                <w:color w:val="008000"/>
                <w:sz w:val="30"/>
                <w:szCs w:val="30"/>
                <w:rtl/>
                <w:lang w:bidi="ar-EG"/>
              </w:rPr>
              <w:t>ثابت</w:t>
            </w:r>
          </w:p>
          <w:p w:rsidR="00000798" w:rsidRPr="00335924" w:rsidRDefault="00000798" w:rsidP="00AB314E">
            <w:pPr>
              <w:keepNext/>
              <w:bidi/>
              <w:spacing w:before="60" w:after="60" w:line="280" w:lineRule="exact"/>
              <w:jc w:val="center"/>
              <w:rPr>
                <w:rFonts w:ascii="Arabic Typesetting" w:hAnsi="Arabic Typesetting" w:cs="Arabic Typesetting"/>
                <w:bCs/>
                <w:color w:val="FF0000"/>
                <w:sz w:val="34"/>
                <w:szCs w:val="34"/>
              </w:rPr>
            </w:pPr>
          </w:p>
        </w:tc>
      </w:tr>
      <w:tr w:rsidR="00000798" w:rsidRPr="00607946" w:rsidTr="00AB314E">
        <w:tc>
          <w:tcPr>
            <w:tcW w:w="1060" w:type="pct"/>
            <w:tcBorders>
              <w:top w:val="single" w:sz="4" w:space="0" w:color="auto"/>
              <w:bottom w:val="single" w:sz="4" w:space="0" w:color="auto"/>
            </w:tcBorders>
            <w:shd w:val="clear" w:color="auto" w:fill="CCFFFF"/>
            <w:vAlign w:val="center"/>
          </w:tcPr>
          <w:p w:rsidR="00000798" w:rsidRPr="00607946" w:rsidRDefault="00000798" w:rsidP="00AB314E">
            <w:pPr>
              <w:keepNext/>
              <w:tabs>
                <w:tab w:val="left" w:pos="1452"/>
              </w:tabs>
              <w:bidi/>
              <w:spacing w:before="60" w:after="60" w:line="280" w:lineRule="exact"/>
              <w:rPr>
                <w:rFonts w:ascii="Arabic Typesetting" w:hAnsi="Arabic Typesetting" w:cs="Arabic Typesetting"/>
                <w:b/>
                <w:bCs/>
                <w:sz w:val="30"/>
                <w:szCs w:val="30"/>
                <w:lang w:bidi="ar-EG"/>
              </w:rPr>
            </w:pPr>
            <w:r>
              <w:rPr>
                <w:rFonts w:ascii="Arabic Typesetting" w:hAnsi="Arabic Typesetting" w:cs="Arabic Typesetting"/>
                <w:b/>
                <w:bCs/>
                <w:sz w:val="30"/>
                <w:szCs w:val="30"/>
                <w:rtl/>
                <w:lang w:bidi="ar-EG"/>
              </w:rPr>
              <w:t>النتيجة المرتقبة:</w:t>
            </w:r>
            <w:r>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000798" w:rsidRPr="00607946" w:rsidRDefault="00000798" w:rsidP="00AB314E">
            <w:pPr>
              <w:keepNext/>
              <w:tabs>
                <w:tab w:val="left" w:pos="1452"/>
              </w:tabs>
              <w:bidi/>
              <w:spacing w:before="60" w:after="60" w:line="280" w:lineRule="exact"/>
              <w:rPr>
                <w:rFonts w:ascii="Arabic Typesetting" w:hAnsi="Arabic Typesetting" w:cs="Arabic Typesetting"/>
                <w:b/>
                <w:bCs/>
                <w:sz w:val="30"/>
                <w:szCs w:val="30"/>
                <w:lang w:bidi="ar-EG"/>
              </w:rPr>
            </w:pPr>
            <w:r w:rsidRPr="00115502">
              <w:rPr>
                <w:rFonts w:ascii="Arabic Typesetting" w:hAnsi="Arabic Typesetting" w:cs="Arabic Typesetting"/>
                <w:sz w:val="30"/>
                <w:szCs w:val="30"/>
                <w:rtl/>
                <w:lang w:bidi="ar-EG"/>
              </w:rPr>
              <w:t>ه 3.7 تزايد مصداقية الويبو كمحفل لتحليل القضايا المطروحة في مجال الملكية الفكرية وسياسة المنافسة</w:t>
            </w:r>
          </w:p>
        </w:tc>
      </w:tr>
      <w:tr w:rsidR="00000798" w:rsidRPr="00607946" w:rsidTr="00AB314E">
        <w:tc>
          <w:tcPr>
            <w:tcW w:w="1060" w:type="pct"/>
            <w:tcBorders>
              <w:top w:val="single" w:sz="4" w:space="0" w:color="auto"/>
            </w:tcBorders>
            <w:shd w:val="clear" w:color="auto" w:fill="auto"/>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439" w:type="pct"/>
            <w:tcBorders>
              <w:top w:val="single" w:sz="4" w:space="0" w:color="auto"/>
            </w:tcBorders>
            <w:shd w:val="clear" w:color="auto" w:fill="FFFFFF"/>
            <w:tcMar>
              <w:top w:w="110" w:type="dxa"/>
            </w:tcMar>
            <w:vAlign w:val="center"/>
          </w:tcPr>
          <w:p w:rsidR="00000798" w:rsidRPr="00607946" w:rsidRDefault="00000798" w:rsidP="00AB314E">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000798" w:rsidRPr="00607946" w:rsidRDefault="00000798" w:rsidP="00AB314E">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000798" w:rsidRPr="00607946" w:rsidTr="00AB314E">
        <w:tc>
          <w:tcPr>
            <w:tcW w:w="1060" w:type="pct"/>
            <w:shd w:val="clear" w:color="auto" w:fill="auto"/>
          </w:tcPr>
          <w:p w:rsidR="00000798" w:rsidRPr="00607946" w:rsidRDefault="00000798" w:rsidP="00AB314E">
            <w:pPr>
              <w:bidi/>
              <w:spacing w:before="60" w:after="60" w:line="280" w:lineRule="exact"/>
              <w:rPr>
                <w:rFonts w:ascii="Arabic Typesetting" w:hAnsi="Arabic Typesetting" w:cs="Arabic Typesetting"/>
                <w:sz w:val="30"/>
                <w:szCs w:val="30"/>
                <w:lang w:bidi="ar-EG"/>
              </w:rPr>
            </w:pPr>
            <w:r w:rsidRPr="00115502">
              <w:rPr>
                <w:rFonts w:ascii="Arabic Typesetting" w:hAnsi="Arabic Typesetting" w:cs="Arabic Typesetting"/>
                <w:sz w:val="30"/>
                <w:szCs w:val="30"/>
                <w:rtl/>
                <w:lang w:bidi="ar-EG"/>
              </w:rPr>
              <w:t>عدد البلدان التي تلتمس مساهمات خصوصية من الويبو بشأن الملكية الفكرية فيما يتعلق بالقضايا المتعلقة بسياسة المنافسة.</w:t>
            </w:r>
          </w:p>
        </w:tc>
        <w:tc>
          <w:tcPr>
            <w:tcW w:w="1212" w:type="pct"/>
            <w:shd w:val="clear" w:color="auto" w:fill="auto"/>
          </w:tcPr>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ستة التماسات لإجراء مناقشات ثنائية (شيلي والبرازيل وإكوادور والهند والجمهورية الدومينيكية وجمهورية مولدوفا) والتماس واحد للحصول على المساعدة التشريعية (بوتان)</w:t>
            </w:r>
          </w:p>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hint="cs"/>
                <w:b/>
                <w:sz w:val="30"/>
                <w:szCs w:val="30"/>
                <w:rtl/>
                <w:lang w:bidi="ar-EG"/>
              </w:rPr>
              <w:t>12</w:t>
            </w:r>
          </w:p>
        </w:tc>
        <w:tc>
          <w:tcPr>
            <w:tcW w:w="909" w:type="pct"/>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color w:val="993300"/>
                <w:sz w:val="30"/>
                <w:szCs w:val="30"/>
                <w:lang w:bidi="ar-EG"/>
              </w:rPr>
            </w:pPr>
            <w:r>
              <w:rPr>
                <w:rFonts w:ascii="Arabic Typesetting" w:hAnsi="Arabic Typesetting" w:cs="Arabic Typesetting"/>
                <w:sz w:val="30"/>
                <w:szCs w:val="30"/>
                <w:lang w:bidi="ar-EG"/>
              </w:rPr>
              <w:t>15</w:t>
            </w:r>
          </w:p>
        </w:tc>
        <w:tc>
          <w:tcPr>
            <w:tcW w:w="1439" w:type="pct"/>
            <w:shd w:val="clear" w:color="auto" w:fill="FFFFFF"/>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EG"/>
              </w:rPr>
              <w:t>12 التماسا مستلما (البرازيل وكولومبيا وكوبا والجمهورية الدومينيكية وإكوادور والهند وإيطاليا وبيرو والفلبين وسنغافورة وجنوب أفريقيا وفييت نام)</w:t>
            </w:r>
          </w:p>
        </w:tc>
        <w:tc>
          <w:tcPr>
            <w:tcW w:w="380" w:type="pct"/>
            <w:shd w:val="clear" w:color="auto" w:fill="auto"/>
            <w:tcMar>
              <w:top w:w="110" w:type="dxa"/>
            </w:tcMar>
          </w:tcPr>
          <w:p w:rsidR="00000798" w:rsidRPr="00607946" w:rsidRDefault="00000798" w:rsidP="00AB314E">
            <w:pPr>
              <w:keepNext/>
              <w:bidi/>
              <w:spacing w:before="60" w:after="60" w:line="280" w:lineRule="exact"/>
              <w:jc w:val="center"/>
              <w:rPr>
                <w:rFonts w:ascii="Arabic Typesetting" w:hAnsi="Arabic Typesetting" w:cs="Arabic Typesetting"/>
                <w:bCs/>
                <w:sz w:val="30"/>
                <w:szCs w:val="30"/>
                <w:lang w:bidi="ar-EG"/>
              </w:rPr>
            </w:pPr>
            <w:r w:rsidRPr="007C0AB8">
              <w:rPr>
                <w:rFonts w:ascii="Arabic Typesetting" w:hAnsi="Arabic Typesetting" w:cs="Arabic Typesetting" w:hint="cs"/>
                <w:b/>
                <w:bCs/>
                <w:color w:val="008000"/>
                <w:sz w:val="30"/>
                <w:szCs w:val="30"/>
                <w:rtl/>
                <w:lang w:bidi="ar-EG"/>
              </w:rPr>
              <w:t>ثابت</w:t>
            </w:r>
          </w:p>
          <w:p w:rsidR="00000798" w:rsidRPr="00335924" w:rsidRDefault="00000798" w:rsidP="00AB314E">
            <w:pPr>
              <w:keepNext/>
              <w:bidi/>
              <w:spacing w:before="60" w:after="60" w:line="280" w:lineRule="exact"/>
              <w:jc w:val="center"/>
              <w:rPr>
                <w:rFonts w:ascii="Arabic Typesetting" w:hAnsi="Arabic Typesetting" w:cs="Arabic Typesetting"/>
                <w:bCs/>
                <w:color w:val="FF0000"/>
                <w:sz w:val="34"/>
                <w:szCs w:val="34"/>
              </w:rPr>
            </w:pPr>
          </w:p>
        </w:tc>
      </w:tr>
      <w:tr w:rsidR="00000798" w:rsidRPr="00607946" w:rsidTr="00AB314E">
        <w:tc>
          <w:tcPr>
            <w:tcW w:w="1060" w:type="pct"/>
            <w:shd w:val="clear" w:color="auto" w:fill="auto"/>
          </w:tcPr>
          <w:p w:rsidR="00000798" w:rsidRPr="00607946" w:rsidRDefault="00000798" w:rsidP="00AB314E">
            <w:pPr>
              <w:bidi/>
              <w:spacing w:before="60" w:after="60" w:line="280" w:lineRule="exact"/>
              <w:rPr>
                <w:rFonts w:ascii="Arabic Typesetting" w:hAnsi="Arabic Typesetting" w:cs="Arabic Typesetting"/>
                <w:sz w:val="30"/>
                <w:szCs w:val="30"/>
                <w:lang w:bidi="ar-EG"/>
              </w:rPr>
            </w:pPr>
            <w:r w:rsidRPr="00115502">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212" w:type="pct"/>
            <w:shd w:val="clear" w:color="auto" w:fill="auto"/>
          </w:tcPr>
          <w:p w:rsidR="00000798" w:rsidRPr="00E900BD" w:rsidRDefault="00000798" w:rsidP="00AB314E">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19 حلقة عمل واجتماعا تشارك فيها 38 سلطة معينة بالمنافسة و5 منظمات حكومية دولية. وإقامة تعاون غير رسمي مع الأونكتاد ومنظمة التجارة العالمية و</w:t>
            </w:r>
            <w:r w:rsidRPr="00E900BD">
              <w:rPr>
                <w:rFonts w:ascii="Arabic Typesetting" w:hAnsi="Arabic Typesetting" w:cs="Arabic Typesetting"/>
                <w:b/>
                <w:color w:val="002060"/>
                <w:sz w:val="30"/>
                <w:szCs w:val="30"/>
                <w:rtl/>
              </w:rPr>
              <w:t>منظمة التعاون والتنمية في الميدان الاقتصادي</w:t>
            </w:r>
            <w:r w:rsidRPr="00E900BD">
              <w:rPr>
                <w:rFonts w:ascii="Arabic Typesetting" w:hAnsi="Arabic Typesetting" w:cs="Arabic Typesetting" w:hint="cs"/>
                <w:b/>
                <w:color w:val="002060"/>
                <w:sz w:val="30"/>
                <w:szCs w:val="30"/>
                <w:rtl/>
              </w:rPr>
              <w:t xml:space="preserve">. والمشاركة بفعالية في الشبكة الدولية للمنافسة والتعاون مع </w:t>
            </w:r>
            <w:r w:rsidRPr="00E900BD">
              <w:rPr>
                <w:rFonts w:ascii="Arabic Typesetting" w:hAnsi="Arabic Typesetting" w:cs="Arabic Typesetting"/>
                <w:b/>
                <w:color w:val="002060"/>
                <w:sz w:val="30"/>
                <w:szCs w:val="30"/>
                <w:rtl/>
              </w:rPr>
              <w:t>والسوق المشتركة للجنوب والشرق الأفريقي</w:t>
            </w:r>
          </w:p>
          <w:p w:rsidR="00000798" w:rsidRPr="00607946" w:rsidRDefault="00000798" w:rsidP="00AB314E">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b/>
                <w:sz w:val="30"/>
                <w:szCs w:val="30"/>
                <w:rtl/>
                <w:lang w:bidi="ar-EG"/>
              </w:rPr>
              <w:t>أشركت الويبو 25 سلطة وطنية معنية بالمنافسة و3 منظمات حكومية دولية</w:t>
            </w:r>
          </w:p>
        </w:tc>
        <w:tc>
          <w:tcPr>
            <w:tcW w:w="909" w:type="pct"/>
            <w:shd w:val="clear" w:color="auto" w:fill="auto"/>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lang w:bidi="ar-TN"/>
              </w:rPr>
            </w:pPr>
            <w:r>
              <w:rPr>
                <w:rFonts w:ascii="Arabic Typesetting" w:hAnsi="Arabic Typesetting" w:cs="Arabic Typesetting" w:hint="cs"/>
                <w:sz w:val="30"/>
                <w:szCs w:val="30"/>
                <w:rtl/>
                <w:lang w:val="fr-FR" w:bidi="ar-TN"/>
              </w:rPr>
              <w:t>زيادة عدد أصحاب المصلحة المشاركين في أنشطة الويبو: 35 سلطة وطنية و5 منظمات حكومية دولية/منظمات غير حكومية.</w:t>
            </w:r>
          </w:p>
        </w:tc>
        <w:tc>
          <w:tcPr>
            <w:tcW w:w="1439" w:type="pct"/>
            <w:shd w:val="clear" w:color="auto" w:fill="FFFFFF"/>
            <w:tcMar>
              <w:top w:w="110" w:type="dxa"/>
            </w:tcMar>
          </w:tcPr>
          <w:p w:rsidR="00000798" w:rsidRPr="00607946" w:rsidRDefault="00000798" w:rsidP="00AB314E">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TN"/>
              </w:rPr>
              <w:t>26 سلطة معنية بالمنافسة إضافية تشارك وتواصل العمل مع 5 منظمات حكومية دولية/منظمات غير حكومية (منظمة التعاون والتنمية في الميدان الاقتصادي والأونكتاد ومنظمة التجارة العالمية والشبكة الدولية للمنافسة والسوق المشتركة للجنوب والشرق والأفريقي)</w:t>
            </w:r>
          </w:p>
        </w:tc>
        <w:tc>
          <w:tcPr>
            <w:tcW w:w="380" w:type="pct"/>
            <w:shd w:val="clear" w:color="auto" w:fill="auto"/>
            <w:tcMar>
              <w:top w:w="110" w:type="dxa"/>
            </w:tcMar>
          </w:tcPr>
          <w:p w:rsidR="00000798" w:rsidRPr="00607946" w:rsidRDefault="00000798" w:rsidP="00AB314E">
            <w:pPr>
              <w:keepNext/>
              <w:bidi/>
              <w:spacing w:before="60" w:after="60" w:line="280" w:lineRule="exact"/>
              <w:jc w:val="center"/>
              <w:rPr>
                <w:rFonts w:ascii="Arabic Typesetting" w:hAnsi="Arabic Typesetting" w:cs="Arabic Typesetting"/>
                <w:bCs/>
                <w:sz w:val="30"/>
                <w:szCs w:val="30"/>
                <w:lang w:bidi="ar-EG"/>
              </w:rPr>
            </w:pPr>
            <w:r w:rsidRPr="007C0AB8">
              <w:rPr>
                <w:rFonts w:ascii="Arabic Typesetting" w:hAnsi="Arabic Typesetting" w:cs="Arabic Typesetting" w:hint="cs"/>
                <w:b/>
                <w:bCs/>
                <w:color w:val="008000"/>
                <w:sz w:val="30"/>
                <w:szCs w:val="30"/>
                <w:rtl/>
                <w:lang w:bidi="ar-EG"/>
              </w:rPr>
              <w:t>ثابت</w:t>
            </w:r>
          </w:p>
          <w:p w:rsidR="00000798" w:rsidRPr="00607946" w:rsidRDefault="00000798" w:rsidP="00AB314E">
            <w:pPr>
              <w:keepNext/>
              <w:bidi/>
              <w:spacing w:before="60" w:after="60" w:line="280" w:lineRule="exact"/>
              <w:rPr>
                <w:rFonts w:ascii="Arabic Typesetting" w:hAnsi="Arabic Typesetting" w:cs="Arabic Typesetting"/>
                <w:b/>
                <w:sz w:val="30"/>
                <w:szCs w:val="30"/>
                <w:lang w:bidi="ar-EG"/>
              </w:rPr>
            </w:pPr>
          </w:p>
        </w:tc>
      </w:tr>
    </w:tbl>
    <w:p w:rsidR="00000798" w:rsidRPr="009B1864" w:rsidRDefault="00000798" w:rsidP="00AB314E">
      <w:pPr>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000798" w:rsidRPr="009B1864" w:rsidRDefault="00000798" w:rsidP="00AB314E">
      <w:pPr>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000798" w:rsidRPr="009B1864" w:rsidRDefault="00000798" w:rsidP="00AB314E">
      <w:pPr>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Default="005038ED" w:rsidP="00793EDF">
      <w:pPr>
        <w:bidi/>
        <w:spacing w:after="120"/>
        <w:jc w:val="center"/>
        <w:rPr>
          <w:rFonts w:ascii="Arabic Typesetting" w:hAnsi="Arabic Typesetting" w:cs="Arabic Typesetting"/>
          <w:b/>
          <w:bCs/>
          <w:sz w:val="34"/>
          <w:szCs w:val="34"/>
          <w:rtl/>
          <w:lang w:bidi="ar-EG"/>
        </w:rPr>
      </w:pPr>
      <w:r w:rsidRPr="005038ED">
        <w:rPr>
          <w:noProof/>
          <w:szCs w:val="22"/>
          <w:rtl/>
        </w:rPr>
        <w:drawing>
          <wp:inline distT="0" distB="0" distL="0" distR="0" wp14:anchorId="08B51330" wp14:editId="25ADDA87">
            <wp:extent cx="5762625" cy="4873625"/>
            <wp:effectExtent l="0" t="0" r="952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2625" cy="4873625"/>
                    </a:xfrm>
                    <a:prstGeom prst="rect">
                      <a:avLst/>
                    </a:prstGeom>
                    <a:noFill/>
                    <a:ln>
                      <a:noFill/>
                    </a:ln>
                  </pic:spPr>
                </pic:pic>
              </a:graphicData>
            </a:graphic>
          </wp:inline>
        </w:drawing>
      </w:r>
    </w:p>
    <w:p w:rsidR="00000798" w:rsidRPr="009B1864" w:rsidRDefault="00000798" w:rsidP="00793EDF">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000798" w:rsidRPr="009B1864" w:rsidRDefault="00000798" w:rsidP="00793EDF">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Default="005038ED" w:rsidP="00793EDF">
      <w:pPr>
        <w:bidi/>
        <w:spacing w:after="120"/>
        <w:jc w:val="center"/>
        <w:rPr>
          <w:rFonts w:ascii="Arabic Typesetting" w:hAnsi="Arabic Typesetting" w:cs="Arabic Typesetting"/>
          <w:sz w:val="34"/>
          <w:szCs w:val="34"/>
          <w:rtl/>
          <w:lang w:bidi="ar-EG"/>
        </w:rPr>
      </w:pPr>
      <w:r w:rsidRPr="005038ED">
        <w:rPr>
          <w:noProof/>
          <w:szCs w:val="22"/>
          <w:rtl/>
        </w:rPr>
        <w:drawing>
          <wp:inline distT="0" distB="0" distL="0" distR="0" wp14:anchorId="19A52877" wp14:editId="700E1247">
            <wp:extent cx="5940425" cy="116997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000798" w:rsidRPr="00AB314E" w:rsidRDefault="00000798" w:rsidP="00793EDF">
      <w:pPr>
        <w:bidi/>
        <w:spacing w:after="120" w:line="340" w:lineRule="exact"/>
        <w:rPr>
          <w:rFonts w:ascii="Arabic Typesetting" w:hAnsi="Arabic Typesetting" w:cs="Arabic Typesetting"/>
          <w:i/>
          <w:iCs/>
          <w:sz w:val="28"/>
          <w:szCs w:val="28"/>
          <w:rtl/>
          <w:lang w:bidi="ar-EG"/>
        </w:rPr>
      </w:pPr>
      <w:r w:rsidRPr="00AB314E">
        <w:rPr>
          <w:rFonts w:ascii="Arabic Typesetting" w:hAnsi="Arabic Typesetting" w:cs="Arabic Typesetting"/>
          <w:i/>
          <w:iCs/>
          <w:sz w:val="28"/>
          <w:szCs w:val="28"/>
          <w:rtl/>
          <w:lang w:bidi="ar-EG"/>
        </w:rPr>
        <w:t>ملاحظات:</w:t>
      </w:r>
      <w:r w:rsidRPr="00AB314E">
        <w:rPr>
          <w:rFonts w:ascii="Arabic Typesetting" w:hAnsi="Arabic Typesetting" w:cs="Arabic Typesetting" w:hint="cs"/>
          <w:i/>
          <w:iCs/>
          <w:sz w:val="28"/>
          <w:szCs w:val="28"/>
          <w:rtl/>
          <w:lang w:bidi="ar-EG"/>
        </w:rPr>
        <w:t xml:space="preserve"> </w:t>
      </w:r>
      <w:r w:rsidRPr="00AB314E">
        <w:rPr>
          <w:rFonts w:ascii="Arabic Typesetting" w:hAnsi="Arabic Typesetting" w:cs="Arabic Typesetting"/>
          <w:i/>
          <w:iCs/>
          <w:sz w:val="28"/>
          <w:szCs w:val="28"/>
          <w:rtl/>
          <w:lang w:bidi="ar-EG"/>
        </w:rPr>
        <w:t>تعكس ميزانية 2014/15 بعد التحويلات</w:t>
      </w:r>
      <w:r w:rsidRPr="00AB314E">
        <w:rPr>
          <w:rFonts w:ascii="Arabic Typesetting" w:hAnsi="Arabic Typesetting" w:cs="Arabic Typesetting" w:hint="cs"/>
          <w:i/>
          <w:iCs/>
          <w:sz w:val="28"/>
          <w:szCs w:val="28"/>
          <w:rtl/>
          <w:lang w:bidi="ar-EG"/>
        </w:rPr>
        <w:t xml:space="preserve"> التحويلات</w:t>
      </w:r>
      <w:r w:rsidRPr="00AB314E">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000798" w:rsidRPr="00C932BA" w:rsidRDefault="00000798" w:rsidP="00793EDF">
      <w:pPr>
        <w:keepNext/>
        <w:bidi/>
        <w:spacing w:after="120" w:line="340" w:lineRule="exact"/>
        <w:rPr>
          <w:rFonts w:ascii="Arabic Typesetting" w:hAnsi="Arabic Typesetting" w:cs="Arabic Typesetting"/>
          <w:sz w:val="34"/>
          <w:szCs w:val="34"/>
        </w:rPr>
      </w:pPr>
      <w:r w:rsidRPr="00C932BA">
        <w:rPr>
          <w:rFonts w:ascii="Arabic Typesetting" w:hAnsi="Arabic Typesetting" w:cs="Arabic Typesetting" w:hint="cs"/>
          <w:sz w:val="34"/>
          <w:szCs w:val="34"/>
          <w:rtl/>
        </w:rPr>
        <w:t>ألف.</w:t>
      </w:r>
      <w:r w:rsidRPr="00C932BA">
        <w:rPr>
          <w:rFonts w:ascii="Arabic Typesetting" w:hAnsi="Arabic Typesetting" w:cs="Arabic Typesetting" w:hint="cs"/>
          <w:sz w:val="34"/>
          <w:szCs w:val="34"/>
          <w:rtl/>
        </w:rPr>
        <w:tab/>
      </w:r>
      <w:r w:rsidRPr="00C932BA">
        <w:rPr>
          <w:rFonts w:ascii="Arabic Typesetting" w:hAnsi="Arabic Typesetting" w:cs="Arabic Typesetting" w:hint="cs"/>
          <w:sz w:val="34"/>
          <w:szCs w:val="34"/>
          <w:u w:val="single"/>
          <w:rtl/>
        </w:rPr>
        <w:t>ميزانية 2014/15 بعد التحويلات</w:t>
      </w:r>
    </w:p>
    <w:p w:rsidR="00000798" w:rsidRPr="00607946" w:rsidRDefault="00000798" w:rsidP="00000798">
      <w:pPr>
        <w:numPr>
          <w:ilvl w:val="0"/>
          <w:numId w:val="22"/>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يعكس الانخفاض الصافي في موارد الموظفين نقل موظف مؤقتا إلى البرنامج 6 لدعم العمل المرتبط بانضمام أعضاء جدد إلى نظام مدريد.</w:t>
      </w:r>
    </w:p>
    <w:p w:rsidR="00000798" w:rsidRPr="00607946" w:rsidRDefault="00000798" w:rsidP="00000798">
      <w:pPr>
        <w:numPr>
          <w:ilvl w:val="0"/>
          <w:numId w:val="22"/>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وتعكس الزيادة الصافية في موارد خلاف الموظفين تحويل الأموال من البرنامج 6 من أجل الخدمات الاستشارية لتعويض نقل الموظف المذكور أعلاه مؤقتا لضمان استمرار العمل بسلاسة في منصات الويبو وتطبيقات تكنولوجيا المعلومات في قطاع القضايا العالمية.</w:t>
      </w:r>
    </w:p>
    <w:p w:rsidR="00000798" w:rsidRDefault="00000798" w:rsidP="00000798">
      <w:pPr>
        <w:numPr>
          <w:ilvl w:val="0"/>
          <w:numId w:val="22"/>
        </w:numPr>
        <w:bidi/>
        <w:spacing w:after="120" w:line="340" w:lineRule="exact"/>
        <w:ind w:left="-1" w:firstLine="0"/>
        <w:rPr>
          <w:rFonts w:ascii="Arabic Typesetting" w:hAnsi="Arabic Typesetting" w:cs="Arabic Typesetting"/>
          <w:sz w:val="34"/>
          <w:szCs w:val="34"/>
          <w:lang w:val="fr-CH"/>
        </w:rPr>
      </w:pPr>
      <w:r w:rsidRPr="00FA5812">
        <w:rPr>
          <w:rFonts w:ascii="Arabic Typesetting" w:hAnsi="Arabic Typesetting" w:cs="Arabic Typesetting" w:hint="cs"/>
          <w:sz w:val="34"/>
          <w:szCs w:val="34"/>
          <w:rtl/>
          <w:lang w:val="fr-CH"/>
        </w:rPr>
        <w:t>و</w:t>
      </w:r>
      <w:r>
        <w:rPr>
          <w:rFonts w:ascii="Arabic Typesetting" w:hAnsi="Arabic Typesetting" w:cs="Arabic Typesetting" w:hint="cs"/>
          <w:sz w:val="34"/>
          <w:szCs w:val="34"/>
          <w:rtl/>
          <w:lang w:val="fr-CH"/>
        </w:rPr>
        <w:t xml:space="preserve">عموما </w:t>
      </w:r>
      <w:r w:rsidRPr="00FA5812">
        <w:rPr>
          <w:rFonts w:ascii="Arabic Typesetting" w:hAnsi="Arabic Typesetting" w:cs="Arabic Typesetting"/>
          <w:sz w:val="34"/>
          <w:szCs w:val="34"/>
          <w:rtl/>
          <w:lang w:val="fr-CH"/>
        </w:rPr>
        <w:t xml:space="preserve">تعكس التسويات في </w:t>
      </w:r>
      <w:r>
        <w:rPr>
          <w:rFonts w:ascii="Arabic Typesetting" w:hAnsi="Arabic Typesetting" w:cs="Arabic Typesetting" w:hint="cs"/>
          <w:sz w:val="34"/>
          <w:szCs w:val="34"/>
          <w:rtl/>
          <w:lang w:val="fr-CH"/>
        </w:rPr>
        <w:t>ال</w:t>
      </w:r>
      <w:r w:rsidRPr="00FA5812">
        <w:rPr>
          <w:rFonts w:ascii="Arabic Typesetting" w:hAnsi="Arabic Typesetting" w:cs="Arabic Typesetting"/>
          <w:sz w:val="34"/>
          <w:szCs w:val="34"/>
          <w:rtl/>
          <w:lang w:val="fr-CH"/>
        </w:rPr>
        <w:t xml:space="preserve">نتائج </w:t>
      </w:r>
      <w:r>
        <w:rPr>
          <w:rFonts w:ascii="Arabic Typesetting" w:hAnsi="Arabic Typesetting" w:cs="Arabic Typesetting" w:hint="cs"/>
          <w:sz w:val="34"/>
          <w:szCs w:val="34"/>
          <w:rtl/>
          <w:lang w:val="fr-CH"/>
        </w:rPr>
        <w:t xml:space="preserve">المرتقبة في </w:t>
      </w:r>
      <w:r w:rsidRPr="00FA5812">
        <w:rPr>
          <w:rFonts w:ascii="Arabic Typesetting" w:hAnsi="Arabic Typesetting" w:cs="Arabic Typesetting"/>
          <w:sz w:val="34"/>
          <w:szCs w:val="34"/>
          <w:rtl/>
          <w:lang w:val="fr-CH"/>
        </w:rPr>
        <w:t>ميزانية 2014/15 بعد التحويلات المنهجية الجديدة الأدق المتبعة في تخصيص موارد الموظفين، ما أسفر عن تعزيز نظام التخطيط لإدارة الأداء المؤسسي أثناء التخطيط للعمل السنوي في عام 2014</w:t>
      </w:r>
      <w:r>
        <w:rPr>
          <w:rFonts w:ascii="Arabic Typesetting" w:hAnsi="Arabic Typesetting" w:cs="Arabic Typesetting" w:hint="cs"/>
          <w:sz w:val="34"/>
          <w:szCs w:val="34"/>
          <w:rtl/>
          <w:lang w:val="fr-CH"/>
        </w:rPr>
        <w:t>.</w:t>
      </w:r>
    </w:p>
    <w:p w:rsidR="00000798" w:rsidRPr="00FA5812" w:rsidRDefault="00000798" w:rsidP="00000798">
      <w:pPr>
        <w:numPr>
          <w:ilvl w:val="0"/>
          <w:numId w:val="22"/>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وتعكس الموارد المرتبطة بالنتائج المرتقبة ه 1.1 و</w:t>
      </w:r>
      <w:r>
        <w:rPr>
          <w:rFonts w:ascii="Arabic Typesetting" w:hAnsi="Arabic Typesetting" w:cs="Arabic Typesetting"/>
          <w:sz w:val="34"/>
          <w:szCs w:val="34"/>
          <w:rtl/>
          <w:lang w:val="fr-CH"/>
        </w:rPr>
        <w:t>ﻫ</w:t>
      </w:r>
      <w:r>
        <w:rPr>
          <w:rFonts w:ascii="Arabic Typesetting" w:hAnsi="Arabic Typesetting" w:cs="Arabic Typesetting" w:hint="cs"/>
          <w:sz w:val="34"/>
          <w:szCs w:val="34"/>
          <w:rtl/>
          <w:lang w:val="fr-CH"/>
        </w:rPr>
        <w:t xml:space="preserve"> 1.6 و</w:t>
      </w:r>
      <w:r>
        <w:rPr>
          <w:rFonts w:ascii="Arabic Typesetting" w:hAnsi="Arabic Typesetting" w:cs="Arabic Typesetting"/>
          <w:sz w:val="34"/>
          <w:szCs w:val="34"/>
          <w:rtl/>
          <w:lang w:val="fr-CH"/>
        </w:rPr>
        <w:t>ﻫ</w:t>
      </w:r>
      <w:r>
        <w:rPr>
          <w:rFonts w:ascii="Arabic Typesetting" w:hAnsi="Arabic Typesetting" w:cs="Arabic Typesetting" w:hint="cs"/>
          <w:sz w:val="34"/>
          <w:szCs w:val="34"/>
          <w:rtl/>
          <w:lang w:val="fr-CH"/>
        </w:rPr>
        <w:t xml:space="preserve"> 2.6 و</w:t>
      </w:r>
      <w:r>
        <w:rPr>
          <w:rFonts w:ascii="Arabic Typesetting" w:hAnsi="Arabic Typesetting" w:cs="Arabic Typesetting"/>
          <w:sz w:val="34"/>
          <w:szCs w:val="34"/>
          <w:rtl/>
          <w:lang w:val="fr-CH"/>
        </w:rPr>
        <w:t>ﻫ</w:t>
      </w:r>
      <w:r>
        <w:rPr>
          <w:rFonts w:ascii="Arabic Typesetting" w:hAnsi="Arabic Typesetting" w:cs="Arabic Typesetting" w:hint="cs"/>
          <w:sz w:val="34"/>
          <w:szCs w:val="34"/>
          <w:rtl/>
          <w:lang w:val="fr-CH"/>
        </w:rPr>
        <w:t xml:space="preserve"> 5.8 في هذا البرنامج الجهود التي يبذلها مكتب مساعد المدير العام لقطاع القضايا العالمية في سبيل تنفيذ أنشطة البرامج 4 و17 و20 على التوالي.</w:t>
      </w:r>
    </w:p>
    <w:p w:rsidR="00000798" w:rsidRPr="00C932BA" w:rsidRDefault="00000798" w:rsidP="00793EDF">
      <w:pPr>
        <w:keepNext/>
        <w:bidi/>
        <w:spacing w:after="120" w:line="340" w:lineRule="exact"/>
        <w:rPr>
          <w:rFonts w:ascii="Arabic Typesetting" w:hAnsi="Arabic Typesetting" w:cs="Arabic Typesetting"/>
          <w:sz w:val="34"/>
          <w:szCs w:val="34"/>
          <w:u w:val="single"/>
        </w:rPr>
      </w:pPr>
      <w:r w:rsidRPr="00C932BA">
        <w:rPr>
          <w:rFonts w:ascii="Arabic Typesetting" w:hAnsi="Arabic Typesetting" w:cs="Arabic Typesetting" w:hint="cs"/>
          <w:sz w:val="34"/>
          <w:szCs w:val="34"/>
          <w:rtl/>
        </w:rPr>
        <w:t>باء.</w:t>
      </w:r>
      <w:r w:rsidRPr="00C932BA">
        <w:rPr>
          <w:rFonts w:ascii="Arabic Typesetting" w:hAnsi="Arabic Typesetting" w:cs="Arabic Typesetting" w:hint="cs"/>
          <w:sz w:val="34"/>
          <w:szCs w:val="34"/>
          <w:rtl/>
        </w:rPr>
        <w:tab/>
      </w:r>
      <w:r w:rsidRPr="00C932BA">
        <w:rPr>
          <w:rFonts w:ascii="Arabic Typesetting" w:hAnsi="Arabic Typesetting" w:cs="Arabic Typesetting" w:hint="cs"/>
          <w:sz w:val="34"/>
          <w:szCs w:val="34"/>
          <w:u w:val="single"/>
          <w:rtl/>
        </w:rPr>
        <w:t>استخدام الميزانية في عام 2014</w:t>
      </w:r>
    </w:p>
    <w:p w:rsidR="00000798" w:rsidRPr="00D20AB1" w:rsidRDefault="00000798" w:rsidP="00000798">
      <w:pPr>
        <w:numPr>
          <w:ilvl w:val="0"/>
          <w:numId w:val="22"/>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يعكس</w:t>
      </w:r>
      <w:r w:rsidRPr="00D20AB1">
        <w:rPr>
          <w:rFonts w:ascii="Arabic Typesetting" w:hAnsi="Arabic Typesetting" w:cs="Arabic Typesetting"/>
          <w:sz w:val="34"/>
          <w:szCs w:val="34"/>
          <w:rtl/>
          <w:lang w:val="fr-CH"/>
        </w:rPr>
        <w:t xml:space="preserve"> تدني استخدام موارد خلاف الموظفين على نحو طفيف</w:t>
      </w:r>
      <w:r>
        <w:rPr>
          <w:rFonts w:ascii="Arabic Typesetting" w:hAnsi="Arabic Typesetting" w:cs="Arabic Typesetting" w:hint="cs"/>
          <w:sz w:val="34"/>
          <w:szCs w:val="34"/>
          <w:rtl/>
          <w:lang w:val="fr-CH"/>
        </w:rPr>
        <w:t xml:space="preserve"> الوفورات المحققة في التكاليف، وخاصة فيما يتعلق بالسفر وتنظيم الاجتماعات.</w:t>
      </w:r>
    </w:p>
    <w:p w:rsidR="00000798" w:rsidRDefault="00000798" w:rsidP="00793EDF">
      <w:pPr>
        <w:bidi/>
        <w:spacing w:after="120" w:line="340" w:lineRule="exact"/>
        <w:ind w:left="-1"/>
        <w:rPr>
          <w:rFonts w:ascii="Arabic Typesetting" w:hAnsi="Arabic Typesetting" w:cs="Arabic Typesetting"/>
          <w:sz w:val="34"/>
          <w:szCs w:val="34"/>
          <w:rtl/>
          <w:lang w:bidi="ar-EG"/>
        </w:rPr>
      </w:pPr>
    </w:p>
    <w:p w:rsidR="00832FBB" w:rsidRDefault="00832FBB" w:rsidP="00832FBB">
      <w:pPr>
        <w:bidi/>
        <w:spacing w:after="120" w:line="340" w:lineRule="exact"/>
        <w:ind w:left="-1"/>
        <w:rPr>
          <w:rFonts w:ascii="Arabic Typesetting" w:hAnsi="Arabic Typesetting" w:cs="Arabic Typesetting"/>
          <w:sz w:val="34"/>
          <w:szCs w:val="34"/>
          <w:rtl/>
          <w:lang w:bidi="ar-EG"/>
        </w:rPr>
      </w:pPr>
    </w:p>
    <w:p w:rsidR="00832FBB" w:rsidRDefault="00832FBB">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832FBB" w:rsidRDefault="00832FBB" w:rsidP="00AB314E">
      <w:pPr>
        <w:pStyle w:val="Heading2"/>
        <w:bidi/>
        <w:spacing w:before="0" w:after="120" w:line="340" w:lineRule="exact"/>
        <w:jc w:val="center"/>
        <w:rPr>
          <w:rFonts w:ascii="Arabic Typesetting" w:hAnsi="Arabic Typesetting" w:cs="Arabic Typesetting"/>
          <w:i/>
          <w:iCs w:val="0"/>
          <w:sz w:val="36"/>
          <w:szCs w:val="36"/>
          <w:rtl/>
        </w:rPr>
      </w:pPr>
      <w:bookmarkStart w:id="87" w:name="_Toc422829654"/>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الثامن</w:t>
      </w:r>
      <w:bookmarkEnd w:id="87"/>
    </w:p>
    <w:p w:rsidR="00832FBB" w:rsidRDefault="00832FBB" w:rsidP="00AB314E">
      <w:pPr>
        <w:pStyle w:val="Heading2"/>
        <w:bidi/>
        <w:spacing w:before="0" w:after="120" w:line="340" w:lineRule="exact"/>
        <w:jc w:val="center"/>
        <w:rPr>
          <w:rFonts w:ascii="Arabic Typesetting" w:hAnsi="Arabic Typesetting" w:cs="Arabic Typesetting"/>
          <w:i/>
          <w:iCs w:val="0"/>
          <w:sz w:val="36"/>
          <w:szCs w:val="36"/>
          <w:rtl/>
        </w:rPr>
      </w:pPr>
      <w:bookmarkStart w:id="88" w:name="_Toc422829655"/>
      <w:r w:rsidRPr="00556003">
        <w:rPr>
          <w:rFonts w:ascii="Arabic Typesetting" w:hAnsi="Arabic Typesetting" w:cs="Arabic Typesetting"/>
          <w:i/>
          <w:iCs w:val="0"/>
          <w:sz w:val="36"/>
          <w:szCs w:val="36"/>
          <w:rtl/>
        </w:rPr>
        <w:t>آلية تواصل متجاوب بين الويبو والأعضاء وجميع أصحاب المصالح</w:t>
      </w:r>
      <w:bookmarkEnd w:id="88"/>
    </w:p>
    <w:p w:rsidR="00832FBB" w:rsidRPr="00C51A37" w:rsidRDefault="00832FBB" w:rsidP="00AB314E">
      <w:pPr>
        <w:pStyle w:val="Heading2"/>
        <w:bidi/>
        <w:spacing w:before="0" w:after="120" w:line="340" w:lineRule="exact"/>
        <w:jc w:val="center"/>
        <w:rPr>
          <w:rFonts w:ascii="Arabic Typesetting" w:hAnsi="Arabic Typesetting" w:cs="Arabic Typesetting"/>
          <w:i/>
          <w:iCs w:val="0"/>
          <w:sz w:val="36"/>
          <w:szCs w:val="36"/>
          <w:rtl/>
        </w:rPr>
      </w:pPr>
      <w:bookmarkStart w:id="89" w:name="_Toc422829656"/>
      <w:r w:rsidRPr="00C51A37">
        <w:rPr>
          <w:rFonts w:ascii="Arabic Typesetting" w:hAnsi="Arabic Typesetting" w:cs="Arabic Typesetting" w:hint="cs"/>
          <w:i/>
          <w:iCs w:val="0"/>
          <w:sz w:val="36"/>
          <w:szCs w:val="36"/>
          <w:rtl/>
        </w:rPr>
        <w:t>لوحة بيانات الأداء في منتصف المدة (2014)</w:t>
      </w:r>
      <w:bookmarkEnd w:id="89"/>
    </w:p>
    <w:p w:rsidR="00832FBB" w:rsidRPr="00FE3908" w:rsidRDefault="00832FBB" w:rsidP="00AB314E">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832FBB" w:rsidRPr="00FE3908" w:rsidRDefault="00832FBB" w:rsidP="00424503">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66E01EB5" wp14:editId="3F06FBC4">
            <wp:extent cx="4252822" cy="2702383"/>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2823" cy="2702384"/>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2"/>
        <w:gridCol w:w="3989"/>
        <w:gridCol w:w="1589"/>
        <w:gridCol w:w="1051"/>
      </w:tblGrid>
      <w:tr w:rsidR="00832FBB" w:rsidRPr="00FE3908" w:rsidTr="00780F67">
        <w:trPr>
          <w:tblHeader/>
        </w:trPr>
        <w:tc>
          <w:tcPr>
            <w:tcW w:w="1537" w:type="pct"/>
            <w:tcBorders>
              <w:top w:val="single" w:sz="4" w:space="0" w:color="auto"/>
              <w:bottom w:val="single" w:sz="4" w:space="0" w:color="auto"/>
            </w:tcBorders>
            <w:shd w:val="clear" w:color="auto" w:fill="CCFFFF"/>
            <w:vAlign w:val="center"/>
          </w:tcPr>
          <w:p w:rsidR="00832FBB" w:rsidRPr="00FE3908" w:rsidRDefault="00832FBB"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2084" w:type="pct"/>
            <w:tcBorders>
              <w:top w:val="single" w:sz="4" w:space="0" w:color="auto"/>
              <w:bottom w:val="single" w:sz="4" w:space="0" w:color="auto"/>
            </w:tcBorders>
            <w:shd w:val="clear" w:color="auto" w:fill="CCFFFF"/>
            <w:vAlign w:val="center"/>
          </w:tcPr>
          <w:p w:rsidR="00832FBB" w:rsidRPr="00FE3908" w:rsidRDefault="00832FBB"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CFFFF"/>
            <w:vAlign w:val="center"/>
          </w:tcPr>
          <w:p w:rsidR="00832FBB" w:rsidRPr="00FE3908" w:rsidRDefault="00832FBB" w:rsidP="00424503">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CFFFF"/>
            <w:vAlign w:val="center"/>
          </w:tcPr>
          <w:p w:rsidR="00832FBB" w:rsidRPr="00FE3908" w:rsidRDefault="00832FBB"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832FBB" w:rsidRPr="00FE3908" w:rsidTr="00780F67">
        <w:tc>
          <w:tcPr>
            <w:tcW w:w="1537" w:type="pct"/>
            <w:tcBorders>
              <w:top w:val="single" w:sz="4" w:space="0" w:color="auto"/>
              <w:bottom w:val="nil"/>
            </w:tcBorders>
            <w:shd w:val="clear" w:color="auto" w:fill="auto"/>
          </w:tcPr>
          <w:p w:rsidR="00832FBB" w:rsidRPr="00FE3908" w:rsidRDefault="00832FBB" w:rsidP="00424503">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 xml:space="preserve">ه </w:t>
            </w:r>
            <w:r w:rsidRPr="00EF643B">
              <w:rPr>
                <w:rFonts w:ascii="Arabic Typesetting" w:hAnsi="Arabic Typesetting" w:cs="Arabic Typesetting"/>
                <w:color w:val="000000"/>
                <w:sz w:val="30"/>
                <w:szCs w:val="30"/>
                <w:rtl/>
              </w:rPr>
              <w:t>1.8 التواصل بفعالية أكبر مع جمهور واسع بشأن الملكية الفكرية ودور الويبو</w:t>
            </w:r>
          </w:p>
        </w:tc>
        <w:tc>
          <w:tcPr>
            <w:tcW w:w="2084" w:type="pct"/>
            <w:tcBorders>
              <w:top w:val="single" w:sz="4" w:space="0" w:color="auto"/>
              <w:bottom w:val="nil"/>
            </w:tcBorders>
            <w:shd w:val="clear" w:color="auto" w:fill="auto"/>
            <w:vAlign w:val="center"/>
          </w:tcPr>
          <w:p w:rsidR="00832FBB" w:rsidRPr="00FE3908" w:rsidRDefault="00832FBB" w:rsidP="00424503">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 xml:space="preserve">مستوى الاهتمام العام الذي تحقق خلال مختارات من أهم </w:t>
            </w:r>
            <w:r w:rsidRPr="00EF643B">
              <w:rPr>
                <w:rFonts w:ascii="Arabic Typesetting" w:hAnsi="Arabic Typesetting" w:cs="Arabic Typesetting" w:hint="cs"/>
                <w:color w:val="000000"/>
                <w:sz w:val="30"/>
                <w:szCs w:val="30"/>
                <w:rtl/>
              </w:rPr>
              <w:t>الأحداث</w:t>
            </w:r>
            <w:r w:rsidRPr="00EF643B">
              <w:rPr>
                <w:rFonts w:ascii="Arabic Typesetting" w:hAnsi="Arabic Typesetting" w:cs="Arabic Typesetting"/>
                <w:color w:val="000000"/>
                <w:sz w:val="30"/>
                <w:szCs w:val="30"/>
                <w:rtl/>
              </w:rPr>
              <w:t>/الإنجازات التي قامت بها الويبو</w:t>
            </w:r>
          </w:p>
        </w:tc>
        <w:tc>
          <w:tcPr>
            <w:tcW w:w="830" w:type="pct"/>
            <w:tcBorders>
              <w:top w:val="single" w:sz="4" w:space="0" w:color="auto"/>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FE3908" w:rsidRDefault="00832FBB" w:rsidP="00424503">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لأصحاب المصالح الذين لديهم اعتراف إيجابي بمهمة الويبو وأنشطتها والصورة التي تتمتع بها كمنظمة</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EF643B" w:rsidRDefault="00832FBB" w:rsidP="00424503">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r w:rsidRPr="00EF67DC">
              <w:rPr>
                <w:rFonts w:ascii="Wingdings" w:hAnsi="Wingdings" w:cs="Calibri"/>
                <w:color w:val="0070C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EF643B" w:rsidRDefault="00832FBB" w:rsidP="00424503">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النسبة المئوية لعدد مشاهدات مضمون المقالات الصحفية والصور والفيديو المتعلقة بالويبو</w:t>
            </w:r>
          </w:p>
        </w:tc>
        <w:tc>
          <w:tcPr>
            <w:tcW w:w="830" w:type="pct"/>
            <w:tcBorders>
              <w:top w:val="nil"/>
              <w:bottom w:val="nil"/>
            </w:tcBorders>
            <w:shd w:val="clear" w:color="auto" w:fill="auto"/>
            <w:vAlign w:val="center"/>
          </w:tcPr>
          <w:p w:rsidR="00832FBB"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FF0000"/>
                <w:szCs w:val="22"/>
                <w:lang w:bidi="ar-EG"/>
              </w:rPr>
              <w:t></w:t>
            </w:r>
            <w:r w:rsidRPr="00EF67DC">
              <w:rPr>
                <w:rFonts w:ascii="Wingdings" w:hAnsi="Wingdings" w:cs="Calibri"/>
                <w:color w:val="FF0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EF643B" w:rsidRDefault="00832FBB" w:rsidP="00424503">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830" w:type="pct"/>
            <w:tcBorders>
              <w:top w:val="nil"/>
              <w:bottom w:val="nil"/>
            </w:tcBorders>
            <w:shd w:val="clear" w:color="auto" w:fill="auto"/>
            <w:vAlign w:val="center"/>
          </w:tcPr>
          <w:p w:rsidR="00832FBB"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لتزايد عدد مشاهدات المنشورات على شبكة الانترنت</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70C0"/>
                <w:szCs w:val="22"/>
                <w:lang w:bidi="ar-EG"/>
              </w:rPr>
            </w:pPr>
            <w:r w:rsidRPr="00EF67DC">
              <w:rPr>
                <w:rFonts w:ascii="Wingdings" w:hAnsi="Wingdings" w:cs="Calibri"/>
                <w:color w:val="0070C0"/>
                <w:szCs w:val="22"/>
                <w:lang w:bidi="ar-EG"/>
              </w:rPr>
              <w:t></w:t>
            </w:r>
            <w:r w:rsidRPr="00EF67DC">
              <w:rPr>
                <w:rFonts w:ascii="Wingdings" w:hAnsi="Wingdings" w:cs="Calibri"/>
                <w:color w:val="0070C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للمستخدمين الراضين عن موقع الويبو الإلكتروني</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70C0"/>
                <w:szCs w:val="22"/>
                <w:lang w:bidi="ar-EG"/>
              </w:rPr>
            </w:pPr>
            <w:r w:rsidRPr="00EF67DC">
              <w:rPr>
                <w:rFonts w:ascii="Wingdings" w:hAnsi="Wingdings" w:cs="Calibri"/>
                <w:color w:val="0070C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EF643B" w:rsidRDefault="00832FBB" w:rsidP="00424503">
            <w:pPr>
              <w:bidi/>
              <w:spacing w:before="60" w:after="60" w:line="280" w:lineRule="exact"/>
              <w:rPr>
                <w:rFonts w:ascii="Arabic Typesetting" w:hAnsi="Arabic Typesetting" w:cs="Arabic Typesetting"/>
                <w:color w:val="000000"/>
                <w:sz w:val="30"/>
                <w:szCs w:val="30"/>
                <w:rtl/>
              </w:rPr>
            </w:pPr>
            <w:r w:rsidRPr="002548B8">
              <w:rPr>
                <w:rFonts w:ascii="Arabic Typesetting" w:hAnsi="Arabic Typesetting" w:cs="Arabic Typesetting"/>
                <w:color w:val="000000"/>
                <w:sz w:val="30"/>
                <w:szCs w:val="30"/>
                <w:rtl/>
              </w:rPr>
              <w:t>التأثير والعمل المتزايدين للويبو على وسائل التواصل الاجتماعي</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FF0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2548B8" w:rsidRDefault="00832FBB" w:rsidP="00424503">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hint="cs"/>
                <w:color w:val="000000"/>
                <w:sz w:val="30"/>
                <w:szCs w:val="30"/>
                <w:rtl/>
              </w:rPr>
              <w:t>العدد المتزايد لزائري الموقع الالكتروني للمكاتب الخارجية للويبو</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FF0000"/>
                <w:szCs w:val="22"/>
                <w:lang w:bidi="ar-EG"/>
              </w:rPr>
              <w:t></w:t>
            </w:r>
            <w:r w:rsidRPr="00EF67DC">
              <w:rPr>
                <w:rFonts w:ascii="Wingdings" w:hAnsi="Wingdings" w:cs="Calibri"/>
                <w:color w:val="008000"/>
                <w:szCs w:val="22"/>
                <w:lang w:bidi="ar-EG"/>
              </w:rPr>
              <w:t></w:t>
            </w:r>
            <w:r w:rsidRPr="00EF67DC">
              <w:rPr>
                <w:rFonts w:ascii="Wingdings" w:hAnsi="Wingdings" w:cs="Calibri"/>
                <w:color w:val="0070C0"/>
                <w:szCs w:val="22"/>
                <w:lang w:bidi="ar-EG"/>
              </w:rPr>
              <w:t></w:t>
            </w:r>
          </w:p>
        </w:tc>
      </w:tr>
      <w:tr w:rsidR="00832FBB" w:rsidRPr="00FE3908" w:rsidTr="00780F67">
        <w:tc>
          <w:tcPr>
            <w:tcW w:w="1537" w:type="pct"/>
            <w:tcBorders>
              <w:top w:val="nil"/>
              <w:bottom w:val="single" w:sz="4" w:space="0" w:color="auto"/>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r w:rsidRPr="00D70D8D">
              <w:rPr>
                <w:rFonts w:ascii="Arabic Typesetting" w:hAnsi="Arabic Typesetting" w:cs="Arabic Typesetting"/>
                <w:b/>
                <w:color w:val="000000"/>
                <w:sz w:val="30"/>
                <w:szCs w:val="30"/>
                <w:rtl/>
              </w:rPr>
              <w:t>ھ2.8 توجّه أكبر نحو تقديم الخدمات واستجابة أفضل للاستفسارات</w:t>
            </w:r>
          </w:p>
        </w:tc>
        <w:tc>
          <w:tcPr>
            <w:tcW w:w="2084" w:type="pct"/>
            <w:tcBorders>
              <w:top w:val="nil"/>
              <w:bottom w:val="single" w:sz="4" w:space="0" w:color="auto"/>
            </w:tcBorders>
            <w:shd w:val="clear" w:color="auto" w:fill="auto"/>
            <w:vAlign w:val="center"/>
          </w:tcPr>
          <w:p w:rsidR="00832FBB" w:rsidRPr="00D70D8D" w:rsidRDefault="00832FBB" w:rsidP="00424503">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color w:val="000000"/>
                <w:sz w:val="30"/>
                <w:szCs w:val="30"/>
                <w:rtl/>
              </w:rPr>
              <w:t>النسبة المئوية للمستخدمين الراضين عن خدمات</w:t>
            </w:r>
            <w:r w:rsidRPr="00D70D8D">
              <w:rPr>
                <w:rFonts w:ascii="Arabic Typesetting" w:hAnsi="Arabic Typesetting" w:cs="Arabic Typesetting"/>
                <w:color w:val="000000"/>
                <w:sz w:val="30"/>
                <w:szCs w:val="30"/>
              </w:rPr>
              <w:t xml:space="preserve"> </w:t>
            </w:r>
            <w:r w:rsidRPr="00D70D8D">
              <w:rPr>
                <w:rFonts w:ascii="Arabic Typesetting" w:hAnsi="Arabic Typesetting" w:cs="Arabic Typesetting" w:hint="cs"/>
                <w:color w:val="000000"/>
                <w:sz w:val="30"/>
                <w:szCs w:val="30"/>
                <w:rtl/>
              </w:rPr>
              <w:t>المكتب</w:t>
            </w:r>
            <w:r w:rsidRPr="00D70D8D">
              <w:rPr>
                <w:rFonts w:ascii="Arabic Typesetting" w:hAnsi="Arabic Typesetting" w:cs="Arabic Typesetting" w:hint="cs"/>
                <w:color w:val="000000"/>
                <w:sz w:val="30"/>
                <w:szCs w:val="30"/>
                <w:rtl/>
                <w:lang w:bidi="ar-EG"/>
              </w:rPr>
              <w:t>ة</w:t>
            </w:r>
          </w:p>
        </w:tc>
        <w:tc>
          <w:tcPr>
            <w:tcW w:w="830" w:type="pct"/>
            <w:tcBorders>
              <w:top w:val="nil"/>
              <w:bottom w:val="single" w:sz="4" w:space="0" w:color="auto"/>
            </w:tcBorders>
            <w:shd w:val="clear" w:color="auto" w:fill="auto"/>
            <w:vAlign w:val="center"/>
          </w:tcPr>
          <w:p w:rsidR="00832FBB"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single" w:sz="4" w:space="0" w:color="auto"/>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single" w:sz="4" w:space="0" w:color="auto"/>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single" w:sz="4" w:space="0" w:color="auto"/>
              <w:bottom w:val="nil"/>
            </w:tcBorders>
            <w:shd w:val="clear" w:color="auto" w:fill="auto"/>
            <w:vAlign w:val="center"/>
          </w:tcPr>
          <w:p w:rsidR="00832FBB" w:rsidRPr="00184E3E" w:rsidRDefault="00832FBB" w:rsidP="00424503">
            <w:pPr>
              <w:bidi/>
              <w:spacing w:before="60" w:after="60" w:line="280" w:lineRule="exact"/>
              <w:rPr>
                <w:rFonts w:ascii="Arabic Typesetting" w:hAnsi="Arabic Typesetting" w:cs="Arabic Typesetting"/>
                <w:color w:val="000000"/>
                <w:sz w:val="30"/>
                <w:szCs w:val="30"/>
                <w:rtl/>
                <w:lang w:bidi="ar-EG"/>
              </w:rPr>
            </w:pPr>
            <w:r w:rsidRPr="006174AD">
              <w:rPr>
                <w:rFonts w:ascii="Arabic Typesetting" w:hAnsi="Arabic Typesetting" w:cs="Arabic Typesetting"/>
                <w:color w:val="000000"/>
                <w:sz w:val="30"/>
                <w:szCs w:val="30"/>
                <w:rtl/>
              </w:rPr>
              <w:t>نسبة رضا الزبائن/ أصحاب المصالح</w:t>
            </w:r>
          </w:p>
        </w:tc>
        <w:tc>
          <w:tcPr>
            <w:tcW w:w="830" w:type="pct"/>
            <w:tcBorders>
              <w:top w:val="single" w:sz="4" w:space="0" w:color="auto"/>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70C0"/>
                <w:szCs w:val="22"/>
                <w:lang w:bidi="ar-EG"/>
              </w:rPr>
              <w:t></w:t>
            </w: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6174AD" w:rsidRDefault="00832FBB" w:rsidP="00424503">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70C0"/>
                <w:szCs w:val="22"/>
                <w:lang w:bidi="ar-EG"/>
              </w:rPr>
            </w:pPr>
            <w:r w:rsidRPr="00EF67DC">
              <w:rPr>
                <w:rFonts w:ascii="Wingdings" w:hAnsi="Wingdings" w:cs="Calibri"/>
                <w:color w:val="0070C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6174AD" w:rsidRDefault="00832FBB" w:rsidP="00424503">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rPr>
              <w:t xml:space="preserve">أهداف معايير الخدمة </w:t>
            </w:r>
            <w:r w:rsidRPr="00171592">
              <w:rPr>
                <w:rFonts w:ascii="Arabic Typesetting" w:hAnsi="Arabic Typesetting" w:cs="Arabic Typesetting" w:hint="cs"/>
                <w:color w:val="000000"/>
                <w:sz w:val="30"/>
                <w:szCs w:val="30"/>
                <w:rtl/>
              </w:rPr>
              <w:t>على النحو</w:t>
            </w:r>
            <w:r w:rsidRPr="00171592">
              <w:rPr>
                <w:rFonts w:ascii="Arabic Typesetting" w:hAnsi="Arabic Typesetting" w:cs="Arabic Typesetting"/>
                <w:color w:val="000000"/>
                <w:sz w:val="30"/>
                <w:szCs w:val="30"/>
                <w:rtl/>
              </w:rPr>
              <w:t xml:space="preserve"> </w:t>
            </w:r>
            <w:r w:rsidRPr="00171592">
              <w:rPr>
                <w:rFonts w:ascii="Arabic Typesetting" w:hAnsi="Arabic Typesetting" w:cs="Arabic Typesetting" w:hint="cs"/>
                <w:color w:val="000000"/>
                <w:sz w:val="30"/>
                <w:szCs w:val="30"/>
                <w:rtl/>
              </w:rPr>
              <w:t>ال</w:t>
            </w:r>
            <w:r w:rsidRPr="00171592">
              <w:rPr>
                <w:rFonts w:ascii="Arabic Typesetting" w:hAnsi="Arabic Typesetting" w:cs="Arabic Typesetting"/>
                <w:color w:val="000000"/>
                <w:sz w:val="30"/>
                <w:szCs w:val="30"/>
                <w:rtl/>
              </w:rPr>
              <w:t>مبين على موقع الويبو الإلكتروني</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171592" w:rsidRDefault="00832FBB" w:rsidP="00424503">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hint="cs"/>
                <w:color w:val="000000"/>
                <w:sz w:val="30"/>
                <w:szCs w:val="30"/>
                <w:rtl/>
              </w:rPr>
              <w:t>زمن معالجة الاستفسارات الإخبارية</w:t>
            </w:r>
          </w:p>
        </w:tc>
        <w:tc>
          <w:tcPr>
            <w:tcW w:w="830" w:type="pct"/>
            <w:tcBorders>
              <w:top w:val="nil"/>
              <w:bottom w:val="nil"/>
            </w:tcBorders>
            <w:shd w:val="clear" w:color="auto" w:fill="auto"/>
            <w:vAlign w:val="center"/>
          </w:tcPr>
          <w:p w:rsidR="00832FBB" w:rsidRPr="00171592"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A6A6A6"/>
                <w:szCs w:val="22"/>
                <w:lang w:bidi="ar-EG"/>
              </w:rPr>
              <w:t></w:t>
            </w:r>
            <w:r w:rsidRPr="00EF67DC">
              <w:rPr>
                <w:rFonts w:ascii="Wingdings" w:hAnsi="Wingdings" w:cs="Calibri"/>
                <w:color w:val="A6A6A6"/>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171592">
              <w:rPr>
                <w:rFonts w:ascii="Arabic Typesetting" w:hAnsi="Arabic Typesetting" w:cs="Arabic Typesetting"/>
                <w:color w:val="000000"/>
                <w:sz w:val="30"/>
                <w:szCs w:val="30"/>
                <w:rtl/>
              </w:rPr>
              <w:t>3.8 التزام فعال مع الدول الأعضاء</w:t>
            </w:r>
          </w:p>
        </w:tc>
        <w:tc>
          <w:tcPr>
            <w:tcW w:w="2084" w:type="pct"/>
            <w:tcBorders>
              <w:top w:val="nil"/>
              <w:bottom w:val="nil"/>
            </w:tcBorders>
            <w:shd w:val="clear" w:color="auto" w:fill="auto"/>
            <w:vAlign w:val="center"/>
          </w:tcPr>
          <w:p w:rsidR="00832FBB" w:rsidRPr="00171592" w:rsidRDefault="00832FBB" w:rsidP="00424503">
            <w:pPr>
              <w:bidi/>
              <w:spacing w:before="60" w:after="60" w:line="280" w:lineRule="exact"/>
              <w:rPr>
                <w:rFonts w:ascii="Arabic Typesetting" w:hAnsi="Arabic Typesetting" w:cs="Arabic Typesetting"/>
                <w:color w:val="000000"/>
                <w:sz w:val="30"/>
                <w:szCs w:val="30"/>
                <w:rtl/>
                <w:lang w:bidi="ar-EG"/>
              </w:rPr>
            </w:pPr>
            <w:r w:rsidRPr="00A34EDD">
              <w:rPr>
                <w:rFonts w:ascii="Arabic Typesetting" w:hAnsi="Arabic Typesetting" w:cs="Arabic Typesetting"/>
                <w:color w:val="000000"/>
                <w:sz w:val="30"/>
                <w:szCs w:val="30"/>
                <w:rtl/>
              </w:rPr>
              <w:t>النسبة المئوية لاجتماعات اللجان التي عقدت من أجلها اجتماعات إعلامية للدول الأعضاء قبل اجتماع اللجنة</w:t>
            </w:r>
          </w:p>
        </w:tc>
        <w:tc>
          <w:tcPr>
            <w:tcW w:w="830" w:type="pct"/>
            <w:tcBorders>
              <w:top w:val="nil"/>
              <w:bottom w:val="nil"/>
            </w:tcBorders>
            <w:shd w:val="clear" w:color="auto" w:fill="auto"/>
            <w:vAlign w:val="center"/>
          </w:tcPr>
          <w:p w:rsidR="00832FBB" w:rsidRPr="00171592"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Default="00832FBB" w:rsidP="00424503">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832FBB" w:rsidRPr="00A34EDD" w:rsidRDefault="00832FBB" w:rsidP="00424503">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النسبة المئوية لرسائل الدول الأعضاء إلى المدير العام التي أجيب عنها خلال أسبوعين</w:t>
            </w:r>
          </w:p>
        </w:tc>
        <w:tc>
          <w:tcPr>
            <w:tcW w:w="830" w:type="pct"/>
            <w:tcBorders>
              <w:top w:val="nil"/>
              <w:bottom w:val="nil"/>
            </w:tcBorders>
            <w:shd w:val="clear" w:color="auto" w:fill="auto"/>
            <w:vAlign w:val="center"/>
          </w:tcPr>
          <w:p w:rsidR="00832FBB" w:rsidRPr="00171592"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Default="00832FBB" w:rsidP="00424503">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832FBB" w:rsidRPr="00F61667" w:rsidRDefault="00832FBB" w:rsidP="00424503">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النسبة المئوية لإخطارات انضمام الدول الأعضاء وغيره من الأعمال المتعلقة بمعاهدات</w:t>
            </w:r>
            <w:r w:rsidRPr="00F61667">
              <w:rPr>
                <w:rFonts w:ascii="Arabic Typesetting" w:hAnsi="Arabic Typesetting" w:cs="Arabic Typesetting" w:hint="cs"/>
                <w:color w:val="000000"/>
                <w:sz w:val="30"/>
                <w:szCs w:val="30"/>
                <w:rtl/>
              </w:rPr>
              <w:t xml:space="preserve"> الويبو</w:t>
            </w:r>
            <w:r w:rsidRPr="00F61667">
              <w:rPr>
                <w:rFonts w:ascii="Arabic Typesetting" w:hAnsi="Arabic Typesetting" w:cs="Arabic Typesetting"/>
                <w:color w:val="000000"/>
                <w:sz w:val="30"/>
                <w:szCs w:val="30"/>
                <w:rtl/>
              </w:rPr>
              <w:t xml:space="preserve"> التي عولجت في الوقت المناسب</w:t>
            </w:r>
          </w:p>
        </w:tc>
        <w:tc>
          <w:tcPr>
            <w:tcW w:w="830" w:type="pct"/>
            <w:tcBorders>
              <w:top w:val="nil"/>
              <w:bottom w:val="nil"/>
            </w:tcBorders>
            <w:shd w:val="clear" w:color="auto" w:fill="auto"/>
            <w:vAlign w:val="center"/>
          </w:tcPr>
          <w:p w:rsidR="00832FBB" w:rsidRPr="00171592"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Default="00832FBB" w:rsidP="00424503">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832FBB" w:rsidRPr="00F61667" w:rsidRDefault="00832FBB" w:rsidP="00424503">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مستويات رضا الدول الأعضاء عن إعداد الجمعيات وأدائها</w:t>
            </w:r>
          </w:p>
        </w:tc>
        <w:tc>
          <w:tcPr>
            <w:tcW w:w="830" w:type="pct"/>
            <w:tcBorders>
              <w:top w:val="nil"/>
              <w:bottom w:val="nil"/>
            </w:tcBorders>
            <w:shd w:val="clear" w:color="auto" w:fill="auto"/>
            <w:vAlign w:val="center"/>
          </w:tcPr>
          <w:p w:rsidR="00832FBB" w:rsidRPr="00171592"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Default="00832FBB" w:rsidP="00424503">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832FBB" w:rsidRPr="00F61667" w:rsidRDefault="00832FBB" w:rsidP="00424503">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نشر وثائق الجمعيات في الوقت المحدد</w:t>
            </w:r>
          </w:p>
        </w:tc>
        <w:tc>
          <w:tcPr>
            <w:tcW w:w="830" w:type="pct"/>
            <w:tcBorders>
              <w:top w:val="nil"/>
              <w:bottom w:val="nil"/>
            </w:tcBorders>
            <w:shd w:val="clear" w:color="auto" w:fill="auto"/>
            <w:vAlign w:val="center"/>
          </w:tcPr>
          <w:p w:rsidR="00832FBB" w:rsidRPr="00171592"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Default="00832FBB" w:rsidP="00424503">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ه 4.8 تفاعل منفتح وشفاف ومتجاوب مع أصحاب المصالح غير الحكوميين</w:t>
            </w:r>
          </w:p>
        </w:tc>
        <w:tc>
          <w:tcPr>
            <w:tcW w:w="2084" w:type="pct"/>
            <w:tcBorders>
              <w:top w:val="nil"/>
              <w:bottom w:val="nil"/>
            </w:tcBorders>
            <w:shd w:val="clear" w:color="auto" w:fill="auto"/>
            <w:vAlign w:val="center"/>
          </w:tcPr>
          <w:p w:rsidR="00832FBB" w:rsidRPr="00F61667" w:rsidRDefault="00832FBB" w:rsidP="00424503">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hint="cs"/>
                <w:color w:val="000000"/>
                <w:sz w:val="30"/>
                <w:szCs w:val="30"/>
                <w:rtl/>
              </w:rPr>
              <w:t xml:space="preserve">الالتزام الفعلي المتزايد لأصحاب المصالح غير الحكوميين خلال </w:t>
            </w:r>
            <w:r>
              <w:rPr>
                <w:rFonts w:ascii="Arabic Typesetting" w:hAnsi="Arabic Typesetting" w:cs="Arabic Typesetting" w:hint="cs"/>
                <w:color w:val="000000"/>
                <w:sz w:val="30"/>
                <w:szCs w:val="30"/>
                <w:rtl/>
              </w:rPr>
              <w:t>ال</w:t>
            </w:r>
            <w:r w:rsidRPr="00F61667">
              <w:rPr>
                <w:rFonts w:ascii="Arabic Typesetting" w:hAnsi="Arabic Typesetting" w:cs="Arabic Typesetting" w:hint="cs"/>
                <w:color w:val="000000"/>
                <w:sz w:val="30"/>
                <w:szCs w:val="30"/>
                <w:rtl/>
              </w:rPr>
              <w:t>تظاهرات التي تنظمها الويبو والتزام الويبو خلال التظاهرات التي يعدونها</w:t>
            </w:r>
          </w:p>
        </w:tc>
        <w:tc>
          <w:tcPr>
            <w:tcW w:w="830" w:type="pct"/>
            <w:tcBorders>
              <w:top w:val="nil"/>
              <w:bottom w:val="nil"/>
            </w:tcBorders>
            <w:shd w:val="clear" w:color="auto" w:fill="auto"/>
            <w:vAlign w:val="center"/>
          </w:tcPr>
          <w:p w:rsidR="00832FBB" w:rsidRPr="00171592" w:rsidRDefault="00832FBB" w:rsidP="00424503">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lang w:bidi="ar-EG"/>
              </w:rPr>
              <w:t xml:space="preserve">ه 5.8 </w:t>
            </w:r>
            <w:r w:rsidRPr="005864CD">
              <w:rPr>
                <w:rFonts w:ascii="Arabic Typesetting" w:hAnsi="Arabic Typesetting" w:cs="Arabic Typesetting"/>
                <w:color w:val="000000"/>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2084" w:type="pct"/>
            <w:tcBorders>
              <w:top w:val="nil"/>
              <w:bottom w:val="nil"/>
            </w:tcBorders>
            <w:shd w:val="clear" w:color="auto" w:fill="auto"/>
            <w:vAlign w:val="center"/>
          </w:tcPr>
          <w:p w:rsidR="00832FBB" w:rsidRPr="00184E3E" w:rsidRDefault="00832FBB" w:rsidP="00424503">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استخدام مساهمات الويبو في التقارير والقرارات والوثائق المتعلقة بالمسارات المستهدفة</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184E3E" w:rsidRDefault="00832FBB" w:rsidP="00424503">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النسبة المئوية لطلبات المساهمات من خارج المنظمة، من طرف الأمم المتحدة أو المنظمات الحكومية الدولية، إلخ، التي تم الرد عليها خلال الموعد المحدد</w:t>
            </w:r>
          </w:p>
        </w:tc>
        <w:tc>
          <w:tcPr>
            <w:tcW w:w="830" w:type="pct"/>
            <w:tcBorders>
              <w:top w:val="nil"/>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5864CD" w:rsidRDefault="00832FBB" w:rsidP="00424503">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hint="cs"/>
                <w:color w:val="000000"/>
                <w:sz w:val="30"/>
                <w:szCs w:val="30"/>
                <w:rtl/>
              </w:rPr>
              <w:t>عدد البرامج المعنية بالملكية الفكرية التي نفذت بالاشتراك مع هيئات الأمم المتحدة الأخرى والمنظمات غير الحكومية الأخرى</w:t>
            </w:r>
          </w:p>
        </w:tc>
        <w:tc>
          <w:tcPr>
            <w:tcW w:w="830" w:type="pct"/>
            <w:tcBorders>
              <w:top w:val="nil"/>
              <w:bottom w:val="nil"/>
            </w:tcBorders>
            <w:shd w:val="clear" w:color="auto" w:fill="auto"/>
            <w:vAlign w:val="center"/>
          </w:tcPr>
          <w:p w:rsidR="00832FBB" w:rsidRPr="006E76C5"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bottom w:val="nil"/>
            </w:tcBorders>
            <w:shd w:val="clear" w:color="auto" w:fill="auto"/>
          </w:tcPr>
          <w:p w:rsidR="00832FBB" w:rsidRPr="00D721DF"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832FBB" w:rsidRPr="006E76C5" w:rsidRDefault="00832FBB" w:rsidP="00424503">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color w:val="000000"/>
                <w:sz w:val="30"/>
                <w:szCs w:val="30"/>
                <w:rtl/>
              </w:rPr>
              <w:t>المبادرات الجديدة المشتركة مع الوكالات الأخرى التابعة للأمم المتحدة</w:t>
            </w:r>
          </w:p>
        </w:tc>
        <w:tc>
          <w:tcPr>
            <w:tcW w:w="830" w:type="pct"/>
            <w:tcBorders>
              <w:top w:val="nil"/>
              <w:bottom w:val="nil"/>
            </w:tcBorders>
            <w:shd w:val="clear" w:color="auto" w:fill="auto"/>
            <w:vAlign w:val="center"/>
          </w:tcPr>
          <w:p w:rsidR="00832FBB" w:rsidRPr="006E76C5"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832FBB" w:rsidRPr="00FE3908" w:rsidTr="00780F67">
        <w:tc>
          <w:tcPr>
            <w:tcW w:w="1537" w:type="pct"/>
            <w:tcBorders>
              <w:top w:val="nil"/>
            </w:tcBorders>
            <w:shd w:val="clear" w:color="auto" w:fill="auto"/>
          </w:tcPr>
          <w:p w:rsidR="00832FBB" w:rsidRPr="00FE3908" w:rsidRDefault="00832FBB" w:rsidP="00424503">
            <w:pPr>
              <w:bidi/>
              <w:spacing w:before="60" w:after="60" w:line="280" w:lineRule="exact"/>
              <w:rPr>
                <w:rFonts w:ascii="Arabic Typesetting" w:hAnsi="Arabic Typesetting" w:cs="Arabic Typesetting"/>
                <w:color w:val="000000"/>
                <w:sz w:val="30"/>
                <w:szCs w:val="30"/>
                <w:lang w:bidi="ar-EG"/>
              </w:rPr>
            </w:pPr>
          </w:p>
        </w:tc>
        <w:tc>
          <w:tcPr>
            <w:tcW w:w="2084" w:type="pct"/>
            <w:tcBorders>
              <w:top w:val="nil"/>
            </w:tcBorders>
            <w:shd w:val="clear" w:color="auto" w:fill="auto"/>
          </w:tcPr>
          <w:p w:rsidR="00832FBB" w:rsidRPr="009817A6" w:rsidRDefault="00832FBB" w:rsidP="00424503">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اللجنة الرفيعة المستوى المعنية بالإدارة وتوصيات الشبكات الفرعية المغلقة</w:t>
            </w:r>
          </w:p>
        </w:tc>
        <w:tc>
          <w:tcPr>
            <w:tcW w:w="830" w:type="pct"/>
            <w:tcBorders>
              <w:top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tcBorders>
            <w:shd w:val="clear" w:color="auto" w:fill="auto"/>
            <w:vAlign w:val="center"/>
          </w:tcPr>
          <w:p w:rsidR="00832FBB" w:rsidRPr="00EF67DC" w:rsidRDefault="00832FBB" w:rsidP="00EF67DC">
            <w:pPr>
              <w:bidi/>
              <w:jc w:val="center"/>
              <w:rPr>
                <w:rFonts w:ascii="Wingdings" w:hAnsi="Wingdings" w:cs="Calibri"/>
                <w:color w:val="A6A6A6"/>
                <w:szCs w:val="22"/>
                <w:rtl/>
                <w:lang w:bidi="ar-EG"/>
              </w:rPr>
            </w:pPr>
            <w:r w:rsidRPr="00EF67DC">
              <w:rPr>
                <w:rFonts w:ascii="Wingdings" w:hAnsi="Wingdings" w:cs="Calibri"/>
                <w:color w:val="A6A6A6"/>
                <w:szCs w:val="22"/>
                <w:lang w:bidi="ar-EG"/>
              </w:rPr>
              <w:t></w:t>
            </w:r>
          </w:p>
        </w:tc>
      </w:tr>
      <w:tr w:rsidR="00832FBB" w:rsidRPr="00FE3908" w:rsidTr="00780F67">
        <w:tc>
          <w:tcPr>
            <w:tcW w:w="1537" w:type="pct"/>
            <w:tcBorders>
              <w:bottom w:val="nil"/>
            </w:tcBorders>
            <w:shd w:val="clear" w:color="auto" w:fill="auto"/>
          </w:tcPr>
          <w:p w:rsidR="00832FBB" w:rsidRPr="00975575"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bottom w:val="nil"/>
            </w:tcBorders>
            <w:shd w:val="clear" w:color="auto" w:fill="auto"/>
          </w:tcPr>
          <w:p w:rsidR="00832FBB" w:rsidRPr="009817A6" w:rsidRDefault="00832FBB" w:rsidP="00424503">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للسلع والخدمات التي وفرها مزودون محليون، مقارنة بالمبلغ الإجمالي لعمليات الشراء المتعلقة بنشاط التنمية</w:t>
            </w:r>
          </w:p>
        </w:tc>
        <w:tc>
          <w:tcPr>
            <w:tcW w:w="830" w:type="pct"/>
            <w:tcBorders>
              <w:bottom w:val="nil"/>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bottom w:val="nil"/>
            </w:tcBorders>
            <w:shd w:val="clear" w:color="auto" w:fill="auto"/>
            <w:vAlign w:val="center"/>
          </w:tcPr>
          <w:p w:rsidR="00832FBB" w:rsidRPr="00EF67DC" w:rsidRDefault="00832FBB" w:rsidP="00EF67DC">
            <w:pPr>
              <w:bidi/>
              <w:jc w:val="center"/>
              <w:rPr>
                <w:rFonts w:ascii="Wingdings" w:hAnsi="Wingdings" w:cs="Calibri"/>
                <w:color w:val="FF0000"/>
                <w:szCs w:val="22"/>
                <w:lang w:bidi="ar-EG"/>
              </w:rPr>
            </w:pPr>
            <w:r w:rsidRPr="00EF67DC">
              <w:rPr>
                <w:rFonts w:ascii="Wingdings" w:hAnsi="Wingdings" w:cs="Calibri"/>
                <w:color w:val="FF0000"/>
                <w:szCs w:val="22"/>
                <w:lang w:bidi="ar-EG"/>
              </w:rPr>
              <w:t></w:t>
            </w:r>
          </w:p>
        </w:tc>
      </w:tr>
      <w:tr w:rsidR="00832FBB" w:rsidRPr="00FE3908" w:rsidTr="00780F67">
        <w:tc>
          <w:tcPr>
            <w:tcW w:w="1537" w:type="pct"/>
            <w:tcBorders>
              <w:top w:val="nil"/>
              <w:bottom w:val="single" w:sz="4" w:space="0" w:color="auto"/>
            </w:tcBorders>
            <w:shd w:val="clear" w:color="auto" w:fill="auto"/>
          </w:tcPr>
          <w:p w:rsidR="00832FBB" w:rsidRPr="00975575" w:rsidRDefault="00832FBB" w:rsidP="00424503">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single" w:sz="4" w:space="0" w:color="auto"/>
            </w:tcBorders>
            <w:shd w:val="clear" w:color="auto" w:fill="auto"/>
          </w:tcPr>
          <w:p w:rsidR="00832FBB" w:rsidRPr="009817A6" w:rsidRDefault="00832FBB" w:rsidP="00424503">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للنفقات التي تخضع لنظام استفادة الأمم المتحدة (سواء عبر طلبات العروض العامة أو عقود المحمولة التجارية)</w:t>
            </w:r>
          </w:p>
        </w:tc>
        <w:tc>
          <w:tcPr>
            <w:tcW w:w="830" w:type="pct"/>
            <w:tcBorders>
              <w:top w:val="nil"/>
              <w:bottom w:val="single" w:sz="4" w:space="0" w:color="auto"/>
            </w:tcBorders>
            <w:shd w:val="clear" w:color="auto" w:fill="auto"/>
            <w:vAlign w:val="center"/>
          </w:tcPr>
          <w:p w:rsidR="00832FBB" w:rsidRPr="00FE3908" w:rsidRDefault="00832FBB"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single" w:sz="4" w:space="0" w:color="auto"/>
            </w:tcBorders>
            <w:shd w:val="clear" w:color="auto" w:fill="auto"/>
            <w:vAlign w:val="center"/>
          </w:tcPr>
          <w:p w:rsidR="00832FBB" w:rsidRPr="00EF67DC" w:rsidRDefault="00832FBB" w:rsidP="00EF67DC">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bl>
    <w:p w:rsidR="00000798" w:rsidRDefault="00000798">
      <w:pPr>
        <w:rPr>
          <w:rFonts w:ascii="Arabic Typesetting" w:hAnsi="Arabic Typesetting" w:cs="Arabic Typesetting"/>
          <w:sz w:val="36"/>
          <w:szCs w:val="36"/>
          <w:rtl/>
        </w:rPr>
      </w:pPr>
      <w:r>
        <w:rPr>
          <w:rtl/>
        </w:rPr>
        <w:br w:type="page"/>
      </w:r>
    </w:p>
    <w:p w:rsidR="00000798" w:rsidRPr="00B87E16" w:rsidRDefault="00000798" w:rsidP="00793EDF">
      <w:pPr>
        <w:pStyle w:val="Heading2"/>
        <w:tabs>
          <w:tab w:val="left" w:pos="1985"/>
        </w:tabs>
        <w:bidi/>
        <w:spacing w:after="120" w:line="340" w:lineRule="exact"/>
        <w:jc w:val="both"/>
        <w:rPr>
          <w:rFonts w:ascii="Arabic Typesetting" w:hAnsi="Arabic Typesetting" w:cs="Arabic Typesetting"/>
          <w:i/>
          <w:iCs w:val="0"/>
          <w:sz w:val="36"/>
          <w:szCs w:val="36"/>
          <w:rtl/>
          <w:lang w:bidi="ar-EG"/>
        </w:rPr>
      </w:pPr>
      <w:bookmarkStart w:id="90" w:name="_Toc422829657"/>
      <w:r w:rsidRPr="00B87E16">
        <w:rPr>
          <w:rFonts w:ascii="Arabic Typesetting" w:hAnsi="Arabic Typesetting" w:cs="Arabic Typesetting"/>
          <w:i/>
          <w:iCs w:val="0"/>
          <w:sz w:val="36"/>
          <w:szCs w:val="36"/>
          <w:rtl/>
        </w:rPr>
        <w:t>البرنامج 19</w:t>
      </w:r>
      <w:r w:rsidRPr="00B87E16">
        <w:rPr>
          <w:rFonts w:ascii="Arabic Typesetting" w:hAnsi="Arabic Typesetting" w:cs="Arabic Typesetting"/>
          <w:sz w:val="36"/>
          <w:szCs w:val="36"/>
        </w:rPr>
        <w:tab/>
      </w:r>
      <w:r w:rsidRPr="00B87E16">
        <w:rPr>
          <w:rFonts w:ascii="Arabic Typesetting" w:hAnsi="Arabic Typesetting" w:cs="Arabic Typesetting"/>
          <w:i/>
          <w:iCs w:val="0"/>
          <w:sz w:val="36"/>
          <w:szCs w:val="36"/>
          <w:rtl/>
        </w:rPr>
        <w:t>التواصل</w:t>
      </w:r>
      <w:bookmarkEnd w:id="90"/>
    </w:p>
    <w:p w:rsidR="00000798" w:rsidRPr="00B87E16" w:rsidRDefault="00000798" w:rsidP="00793EDF">
      <w:pPr>
        <w:keepNext/>
        <w:tabs>
          <w:tab w:val="left" w:pos="1985"/>
        </w:tabs>
        <w:bidi/>
        <w:spacing w:after="120" w:line="340" w:lineRule="exact"/>
        <w:jc w:val="both"/>
        <w:rPr>
          <w:rFonts w:ascii="Arabic Typesetting" w:hAnsi="Arabic Typesetting" w:cs="Arabic Typesetting"/>
          <w:bCs/>
          <w:sz w:val="34"/>
          <w:szCs w:val="34"/>
          <w:rtl/>
          <w:lang w:bidi="ar-EG"/>
        </w:rPr>
      </w:pPr>
      <w:r w:rsidRPr="00B87E16">
        <w:rPr>
          <w:rFonts w:ascii="Arabic Typesetting" w:hAnsi="Arabic Typesetting" w:cs="Arabic Typesetting"/>
          <w:bCs/>
          <w:sz w:val="34"/>
          <w:szCs w:val="34"/>
          <w:rtl/>
        </w:rPr>
        <w:t>مدير البرنامج</w:t>
      </w:r>
      <w:r>
        <w:rPr>
          <w:rFonts w:ascii="Arabic Typesetting" w:hAnsi="Arabic Typesetting" w:cs="Arabic Typesetting"/>
          <w:bCs/>
          <w:sz w:val="34"/>
          <w:szCs w:val="34"/>
        </w:rPr>
        <w:tab/>
      </w:r>
      <w:r w:rsidRPr="00B87E16">
        <w:rPr>
          <w:rFonts w:ascii="Arabic Typesetting" w:hAnsi="Arabic Typesetting" w:cs="Arabic Typesetting"/>
          <w:bCs/>
          <w:sz w:val="34"/>
          <w:szCs w:val="34"/>
          <w:rtl/>
        </w:rPr>
        <w:t>السيدة آ. لير</w:t>
      </w:r>
    </w:p>
    <w:p w:rsidR="00000798" w:rsidRPr="00B87E16" w:rsidRDefault="00000798" w:rsidP="00793EDF">
      <w:pPr>
        <w:keepNext/>
        <w:bidi/>
        <w:spacing w:after="120" w:line="340" w:lineRule="exact"/>
        <w:jc w:val="both"/>
        <w:rPr>
          <w:rFonts w:ascii="Arabic Typesetting" w:hAnsi="Arabic Typesetting" w:cs="Arabic Typesetting"/>
          <w:b/>
          <w:sz w:val="34"/>
          <w:szCs w:val="34"/>
          <w:rtl/>
          <w:lang w:bidi="ar-EG"/>
        </w:rPr>
      </w:pPr>
      <w:r w:rsidRPr="00B87E16">
        <w:rPr>
          <w:rFonts w:ascii="Arabic Typesetting" w:hAnsi="Arabic Typesetting" w:cs="Arabic Typesetting"/>
          <w:b/>
          <w:sz w:val="34"/>
          <w:szCs w:val="34"/>
          <w:rtl/>
        </w:rPr>
        <w:t>استعراض التقدم المحرز في عام 2014</w:t>
      </w:r>
    </w:p>
    <w:p w:rsidR="00000798" w:rsidRPr="00B87E16" w:rsidRDefault="00000798" w:rsidP="00000798">
      <w:pPr>
        <w:pStyle w:val="ListParagraph"/>
        <w:numPr>
          <w:ilvl w:val="0"/>
          <w:numId w:val="32"/>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ركَّز البرنامج 19 في عام 2014 على تعزيز نتائج عدد من المشروعات الاستراتيجية الرئيسية على مستوى المنظمة بشأن التواصل الشبكي والهوية المؤسسية والاتصالات الداخلية وخدمة ال</w:t>
      </w:r>
      <w:r>
        <w:rPr>
          <w:rFonts w:ascii="Arabic Typesetting" w:hAnsi="Arabic Typesetting" w:cs="Arabic Typesetting"/>
          <w:sz w:val="34"/>
          <w:szCs w:val="34"/>
          <w:rtl/>
        </w:rPr>
        <w:t>زبائن</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التي تم الانتهاء منها في عام 2013، وركَّز على الاستمرار في تنفيذ استراتيجيات أساسية </w:t>
      </w:r>
      <w:r>
        <w:rPr>
          <w:rFonts w:ascii="Arabic Typesetting" w:hAnsi="Arabic Typesetting" w:cs="Arabic Typesetting" w:hint="cs"/>
          <w:sz w:val="34"/>
          <w:szCs w:val="34"/>
          <w:rtl/>
        </w:rPr>
        <w:t>ل</w:t>
      </w:r>
      <w:r w:rsidRPr="00B87E16">
        <w:rPr>
          <w:rFonts w:ascii="Arabic Typesetting" w:hAnsi="Arabic Typesetting" w:cs="Arabic Typesetting"/>
          <w:sz w:val="34"/>
          <w:szCs w:val="34"/>
          <w:rtl/>
        </w:rPr>
        <w:t xml:space="preserve">تحسين جودة </w:t>
      </w:r>
      <w:r>
        <w:rPr>
          <w:rFonts w:ascii="Arabic Typesetting" w:hAnsi="Arabic Typesetting" w:cs="Arabic Typesetting" w:hint="cs"/>
          <w:sz w:val="34"/>
          <w:szCs w:val="34"/>
          <w:rtl/>
        </w:rPr>
        <w:t>محتوى</w:t>
      </w:r>
      <w:r w:rsidRPr="00B87E16">
        <w:rPr>
          <w:rFonts w:ascii="Arabic Typesetting" w:hAnsi="Arabic Typesetting" w:cs="Arabic Typesetting"/>
          <w:sz w:val="34"/>
          <w:szCs w:val="34"/>
          <w:rtl/>
        </w:rPr>
        <w:t xml:space="preserve"> الويبو وتوفيره، وزيادة وضوح وفهم عمل الويبو، وتعزيز ثقافة تقديم الخدمات. كما أرسى البرنامجُ الأساس لمزيد من المبادرات الرامية إلى تعزيز فعالية أنشطة التواصل.</w:t>
      </w:r>
    </w:p>
    <w:p w:rsidR="00000798" w:rsidRPr="00B87E16" w:rsidRDefault="00000798" w:rsidP="00000798">
      <w:pPr>
        <w:pStyle w:val="ListParagraph"/>
        <w:numPr>
          <w:ilvl w:val="0"/>
          <w:numId w:val="32"/>
        </w:numPr>
        <w:spacing w:after="120" w:line="340" w:lineRule="exact"/>
        <w:ind w:left="-1"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وازداد وضوح أحداث الويبو وعروضها ونتائجها الرئيسية – بدءاً من اتحاد الكتب الميسرة (</w:t>
      </w:r>
      <w:r w:rsidRPr="00B87E16">
        <w:rPr>
          <w:rFonts w:ascii="Arabic Typesetting" w:hAnsi="Arabic Typesetting" w:cs="Arabic Typesetting"/>
          <w:sz w:val="34"/>
          <w:szCs w:val="34"/>
        </w:rPr>
        <w:t>ABC</w:t>
      </w:r>
      <w:r w:rsidRPr="00B87E16">
        <w:rPr>
          <w:rFonts w:ascii="Arabic Typesetting" w:hAnsi="Arabic Typesetting" w:cs="Arabic Typesetting"/>
          <w:sz w:val="34"/>
          <w:szCs w:val="34"/>
          <w:rtl/>
        </w:rPr>
        <w:t xml:space="preserve">) وصولاً إلى أدوات جديدة مثل بوابة المصطلحات </w:t>
      </w:r>
      <w:r w:rsidRPr="00B87E16">
        <w:rPr>
          <w:rFonts w:ascii="Arabic Typesetting" w:hAnsi="Arabic Typesetting" w:cs="Arabic Typesetting"/>
          <w:sz w:val="34"/>
          <w:szCs w:val="34"/>
        </w:rPr>
        <w:t>WIPO Pearl</w:t>
      </w:r>
      <w:r w:rsidRPr="00B87E16">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 </w:t>
      </w:r>
      <w:r w:rsidRPr="00B87E16">
        <w:rPr>
          <w:rFonts w:ascii="Arabic Typesetting" w:hAnsi="Arabic Typesetting" w:cs="Arabic Typesetting"/>
          <w:sz w:val="34"/>
          <w:szCs w:val="34"/>
          <w:rtl/>
        </w:rPr>
        <w:t xml:space="preserve">من خلال نهج متكامل تماماً </w:t>
      </w:r>
      <w:r>
        <w:rPr>
          <w:rFonts w:ascii="Arabic Typesetting" w:hAnsi="Arabic Typesetting" w:cs="Arabic Typesetting" w:hint="cs"/>
          <w:sz w:val="34"/>
          <w:szCs w:val="34"/>
          <w:rtl/>
        </w:rPr>
        <w:t>في</w:t>
      </w:r>
      <w:r w:rsidRPr="00B87E16">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w:t>
      </w:r>
      <w:r w:rsidRPr="00B87E16">
        <w:rPr>
          <w:rFonts w:ascii="Arabic Typesetting" w:hAnsi="Arabic Typesetting" w:cs="Arabic Typesetting"/>
          <w:sz w:val="34"/>
          <w:szCs w:val="34"/>
          <w:rtl/>
        </w:rPr>
        <w:t>لتعامل مع الصحافة ووسائل التواصل الاجتماعي والفيديو</w:t>
      </w:r>
      <w:r>
        <w:rPr>
          <w:rFonts w:ascii="Arabic Typesetting" w:hAnsi="Arabic Typesetting" w:cs="Arabic Typesetting" w:hint="cs"/>
          <w:sz w:val="34"/>
          <w:szCs w:val="34"/>
          <w:rtl/>
        </w:rPr>
        <w:t>هات</w:t>
      </w:r>
      <w:r w:rsidRPr="00B87E16">
        <w:rPr>
          <w:rFonts w:ascii="Arabic Typesetting" w:hAnsi="Arabic Typesetting" w:cs="Arabic Typesetting"/>
          <w:sz w:val="34"/>
          <w:szCs w:val="34"/>
          <w:rtl/>
        </w:rPr>
        <w:t xml:space="preserve"> والطباعة والتواصل عبر الإنترنت، </w:t>
      </w:r>
      <w:r w:rsidRPr="0095178C">
        <w:rPr>
          <w:rFonts w:ascii="Arabic Typesetting" w:hAnsi="Arabic Typesetting" w:cs="Arabic Typesetting"/>
          <w:sz w:val="34"/>
          <w:szCs w:val="34"/>
          <w:rtl/>
        </w:rPr>
        <w:t>وذلك</w:t>
      </w:r>
      <w:r w:rsidRPr="00B87E16">
        <w:rPr>
          <w:rFonts w:ascii="Arabic Typesetting" w:hAnsi="Arabic Typesetting" w:cs="Arabic Typesetting"/>
          <w:sz w:val="34"/>
          <w:szCs w:val="34"/>
          <w:rtl/>
        </w:rPr>
        <w:t xml:space="preserve"> عبر منصات متعددة. ومُنحت أولوية متقدمة لتعزيز التقارير الاقتصادية والإحصائية الرئيسية الخاصة بالمنظمة من أجل تعزيز الاعتراف بأن الويبو مصدر مرجعي عالمي للحصول على معلومات موثوقة بشأن الملكية الفكرية. وقد أدت الجهود الترويجية المُتضافِرة إلى حدوث زيادة بنسبة 16% في </w:t>
      </w:r>
      <w:r>
        <w:rPr>
          <w:rFonts w:ascii="Arabic Typesetting" w:hAnsi="Arabic Typesetting" w:cs="Arabic Typesetting" w:hint="cs"/>
          <w:sz w:val="34"/>
          <w:szCs w:val="34"/>
          <w:rtl/>
        </w:rPr>
        <w:t xml:space="preserve">عدد </w:t>
      </w:r>
      <w:r w:rsidRPr="00B87E16">
        <w:rPr>
          <w:rFonts w:ascii="Arabic Typesetting" w:hAnsi="Arabic Typesetting" w:cs="Arabic Typesetting"/>
          <w:sz w:val="34"/>
          <w:szCs w:val="34"/>
          <w:rtl/>
        </w:rPr>
        <w:t>مشاهدات المحتوى الشبكي المتعلق بإطلاق مؤشر الابتكار العالمي لعام 2014 مقارنة</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بعام 2013، وزيادة متسارعة (1300%) في </w:t>
      </w:r>
      <w:r>
        <w:rPr>
          <w:rFonts w:ascii="Arabic Typesetting" w:hAnsi="Arabic Typesetting" w:cs="Arabic Typesetting" w:hint="cs"/>
          <w:sz w:val="34"/>
          <w:szCs w:val="34"/>
          <w:rtl/>
        </w:rPr>
        <w:t xml:space="preserve">عدد </w:t>
      </w:r>
      <w:r w:rsidRPr="00B87E16">
        <w:rPr>
          <w:rFonts w:ascii="Arabic Typesetting" w:hAnsi="Arabic Typesetting" w:cs="Arabic Typesetting"/>
          <w:sz w:val="34"/>
          <w:szCs w:val="34"/>
          <w:rtl/>
        </w:rPr>
        <w:t xml:space="preserve">مشاهدات </w:t>
      </w:r>
      <w:r>
        <w:rPr>
          <w:rFonts w:ascii="Arabic Typesetting" w:hAnsi="Arabic Typesetting" w:cs="Arabic Typesetting" w:hint="cs"/>
          <w:sz w:val="34"/>
          <w:szCs w:val="34"/>
          <w:rtl/>
        </w:rPr>
        <w:t xml:space="preserve">مقاطع </w:t>
      </w:r>
      <w:r w:rsidRPr="00B87E16">
        <w:rPr>
          <w:rFonts w:ascii="Arabic Typesetting" w:hAnsi="Arabic Typesetting" w:cs="Arabic Typesetting"/>
          <w:sz w:val="34"/>
          <w:szCs w:val="34"/>
          <w:rtl/>
        </w:rPr>
        <w:t xml:space="preserve">الفيديو ذات الصلة. وقد أُنجزت تغطية صحفية رفيعة المستوى للمؤشرات العالمية للملكية الفكرية لعام 2014 في وسائل الإعلام المُؤثِّرة بكل أنحاء العالم، إضافةً إلى زيادة بنسبة 18% في عدد مشاهدات البيان الصحفي. وشُوهدت تغريدات الويبو بشأن المؤشرات 700 83 مرة، وأُعيد إرسال التغريدات على نطاق واسع، وكان من ضمن مَنْ قاموا بإعادة إرسال التغريدات مكاتب حكومية كثيرة. وكانت الرسوم المعلوماتية الأصلية، التي أنشئت لتعزيز التواصل، من </w:t>
      </w:r>
      <w:r w:rsidRPr="008D1E63">
        <w:rPr>
          <w:rFonts w:ascii="Arabic Typesetting" w:hAnsi="Arabic Typesetting" w:cs="Arabic Typesetting"/>
          <w:sz w:val="34"/>
          <w:szCs w:val="34"/>
          <w:rtl/>
        </w:rPr>
        <w:t>أكثر أشكال المحتوى التي حظيت بالمشاركة</w:t>
      </w:r>
      <w:r w:rsidRPr="00B87E16">
        <w:rPr>
          <w:rFonts w:ascii="Arabic Typesetting" w:hAnsi="Arabic Typesetting" w:cs="Arabic Typesetting"/>
          <w:sz w:val="34"/>
          <w:szCs w:val="34"/>
          <w:rtl/>
        </w:rPr>
        <w:t>.</w:t>
      </w:r>
    </w:p>
    <w:p w:rsidR="00000798" w:rsidRPr="00B87E16" w:rsidRDefault="00000798" w:rsidP="00000798">
      <w:pPr>
        <w:pStyle w:val="ListParagraph"/>
        <w:numPr>
          <w:ilvl w:val="0"/>
          <w:numId w:val="32"/>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وبلغت مشاركة الدول الأعضاء والجمهور في الحملة السنوية لليوم العالمي للملكية الفكرية مستوى قياسياً. وكان شعار الحملة </w:t>
      </w:r>
      <w:r>
        <w:rPr>
          <w:rFonts w:ascii="Arabic Typesetting" w:hAnsi="Arabic Typesetting" w:cs="Arabic Typesetting" w:hint="cs"/>
          <w:sz w:val="34"/>
          <w:szCs w:val="34"/>
          <w:rtl/>
        </w:rPr>
        <w:t>"</w:t>
      </w:r>
      <w:r w:rsidRPr="00B87E16">
        <w:rPr>
          <w:rFonts w:ascii="Arabic Typesetting" w:hAnsi="Arabic Typesetting" w:cs="Arabic Typesetting"/>
          <w:i/>
          <w:iCs/>
          <w:sz w:val="34"/>
          <w:szCs w:val="34"/>
          <w:rtl/>
        </w:rPr>
        <w:t>الأفلام – هواية عالمية</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محل تركيز أكثر من 350 حدثاً أُبلِغ عنه في 110 بلدان (مقارنة ب</w:t>
      </w:r>
      <w:r>
        <w:rPr>
          <w:rFonts w:ascii="Arabic Typesetting" w:hAnsi="Arabic Typesetting" w:cs="Arabic Typesetting" w:hint="cs"/>
          <w:sz w:val="34"/>
          <w:szCs w:val="34"/>
          <w:rtl/>
        </w:rPr>
        <w:t>ـ</w:t>
      </w:r>
      <w:r w:rsidRPr="00B87E16">
        <w:rPr>
          <w:rFonts w:ascii="Arabic Typesetting" w:hAnsi="Arabic Typesetting" w:cs="Arabic Typesetting"/>
          <w:sz w:val="34"/>
          <w:szCs w:val="34"/>
          <w:rtl/>
        </w:rPr>
        <w:t xml:space="preserve"> 236 حدثاً في 93</w:t>
      </w:r>
      <w:r w:rsidRPr="00B87E16">
        <w:rPr>
          <w:rStyle w:val="FootnoteReference"/>
          <w:sz w:val="34"/>
          <w:szCs w:val="34"/>
          <w:rtl/>
        </w:rPr>
        <w:footnoteReference w:id="48"/>
      </w:r>
      <w:r w:rsidRPr="00B87E16">
        <w:rPr>
          <w:rFonts w:ascii="Arabic Typesetting" w:hAnsi="Arabic Typesetting" w:cs="Arabic Typesetting"/>
          <w:sz w:val="34"/>
          <w:szCs w:val="34"/>
          <w:rtl/>
        </w:rPr>
        <w:t xml:space="preserve"> بلداً في عام 2013). ونالت تغريدات الويبو الخاصة باليوم العالمي للملكية الفكرية 1.67 مليون ظهور محتمل، مقارنةً بـ 1.55 مليون في عام 2013، وتم تنزيل المواد الترويجية التي أُعِدَّت للحملة من الموقع الإلكتروني أكثر من 9000 مرة. وعدد مشاهدات النسخة الصينية من صفحة اليوم العالمي للملكية الفكرية على الموقع الإلكتروني تجاوز للمرة الأولى عدد مشاهدات النسخة الانكليزية، في حين أن أكثر الزوار الذين أبدوا إعجابهم بصفحة الفيسبوك كانوا من البرازيل ومصر والهند والمكسيك والولايات المتحدة الأمريكية. وأُقيم مهرجانٌ سينمائيٌّ مُصغّرٌ في جنيف في الفترة من 24 حتى 28 أبريل 2014، وحظي هذا المهرجان بمشاركة جيدة من المجتمع المحلي، لا سيما في العرض السويسري الأول لفيلم "</w:t>
      </w:r>
      <w:r w:rsidRPr="00B87E16">
        <w:rPr>
          <w:rFonts w:ascii="Arabic Typesetting" w:hAnsi="Arabic Typesetting" w:cs="Arabic Typesetting"/>
          <w:sz w:val="34"/>
          <w:szCs w:val="34"/>
        </w:rPr>
        <w:t>Half of a Yellow Sun</w:t>
      </w:r>
      <w:r w:rsidRPr="00B87E16">
        <w:rPr>
          <w:rFonts w:ascii="Arabic Typesetting" w:hAnsi="Arabic Typesetting" w:cs="Arabic Typesetting"/>
          <w:sz w:val="34"/>
          <w:szCs w:val="34"/>
          <w:rtl/>
        </w:rPr>
        <w:t>" وهو فيلم من إنتاج نيجيري مشترك شاهده جمهور غفير ملأ القاعة عن آخرها.</w:t>
      </w:r>
    </w:p>
    <w:p w:rsidR="00000798" w:rsidRPr="00B87E16" w:rsidRDefault="00000798" w:rsidP="00000798">
      <w:pPr>
        <w:pStyle w:val="ListParagraph"/>
        <w:numPr>
          <w:ilvl w:val="0"/>
          <w:numId w:val="32"/>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وظلّ إنتاج محتوى عالي الجودة </w:t>
      </w:r>
      <w:r>
        <w:rPr>
          <w:rFonts w:ascii="Arabic Typesetting" w:hAnsi="Arabic Typesetting" w:cs="Arabic Typesetting" w:hint="cs"/>
          <w:sz w:val="34"/>
          <w:szCs w:val="34"/>
          <w:rtl/>
        </w:rPr>
        <w:t>و</w:t>
      </w:r>
      <w:r w:rsidRPr="00B87E16">
        <w:rPr>
          <w:rFonts w:ascii="Arabic Typesetting" w:hAnsi="Arabic Typesetting" w:cs="Arabic Typesetting"/>
          <w:sz w:val="34"/>
          <w:szCs w:val="34"/>
          <w:rtl/>
        </w:rPr>
        <w:t xml:space="preserve">مُصمَّم خصيصاً للجمهور المتخصص وغير المتخصص أمراً ضرورياً لتلبية توقعات المستخدمين. وظلت مجلة الويبو نصف الشهرية تحظى بتعقيبات إيجابية، فقد وصفها 93% من المشاركين في </w:t>
      </w:r>
      <w:r>
        <w:rPr>
          <w:rFonts w:ascii="Arabic Typesetting" w:hAnsi="Arabic Typesetting" w:cs="Arabic Typesetting"/>
          <w:sz w:val="34"/>
          <w:szCs w:val="34"/>
          <w:rtl/>
        </w:rPr>
        <w:t>الاستقصا</w:t>
      </w:r>
      <w:r>
        <w:rPr>
          <w:rFonts w:ascii="Arabic Typesetting" w:hAnsi="Arabic Typesetting" w:cs="Arabic Typesetting" w:hint="cs"/>
          <w:sz w:val="34"/>
          <w:szCs w:val="34"/>
          <w:rtl/>
        </w:rPr>
        <w:t>ء</w:t>
      </w:r>
      <w:r w:rsidRPr="00B87E16">
        <w:rPr>
          <w:rFonts w:ascii="Arabic Typesetting" w:hAnsi="Arabic Typesetting" w:cs="Arabic Typesetting"/>
          <w:sz w:val="34"/>
          <w:szCs w:val="34"/>
          <w:rtl/>
        </w:rPr>
        <w:t xml:space="preserve"> بأنها مجلة جيدة أو جيدة جداً. ومن أجل مواكبة التوجهات الخارجية، والاستجابة لتضائل دور البيانات الصحفية الرسمية باعتبارها شكلا</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أساسياً للتواصل مع الجمهور، استُخدمت الصفحة الإلكترونية الجديدة لمركز الويبو الإعلامي إلى جانب</w:t>
      </w:r>
      <w:r>
        <w:rPr>
          <w:rFonts w:ascii="Arabic Typesetting" w:hAnsi="Arabic Typesetting" w:cs="Arabic Typesetting" w:hint="cs"/>
          <w:sz w:val="34"/>
          <w:szCs w:val="34"/>
          <w:rtl/>
        </w:rPr>
        <w:t xml:space="preserve"> موقعي</w:t>
      </w:r>
      <w:r w:rsidRPr="00B87E16">
        <w:rPr>
          <w:rFonts w:ascii="Arabic Typesetting" w:hAnsi="Arabic Typesetting" w:cs="Arabic Typesetting"/>
          <w:sz w:val="34"/>
          <w:szCs w:val="34"/>
          <w:rtl/>
        </w:rPr>
        <w:t xml:space="preserve"> تويتر ويوتيوب لتعزيز فهم الملكية الفكرية وفهم أنشطة الويبو بأسلوب أقل رسمية</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وذلك بالمقالات القصيرة والفيديوهات والمعلومات الأساسية الموجزة المُيسَّرة. ورغم انخفاض عدد مشاهدات البيانات </w:t>
      </w:r>
      <w:r>
        <w:rPr>
          <w:rFonts w:ascii="Arabic Typesetting" w:hAnsi="Arabic Typesetting" w:cs="Arabic Typesetting" w:hint="cs"/>
          <w:sz w:val="34"/>
          <w:szCs w:val="34"/>
          <w:rtl/>
        </w:rPr>
        <w:t>الصحفية</w:t>
      </w:r>
      <w:r w:rsidRPr="00B87E16">
        <w:rPr>
          <w:rFonts w:ascii="Arabic Typesetting" w:hAnsi="Arabic Typesetting" w:cs="Arabic Typesetting"/>
          <w:sz w:val="34"/>
          <w:szCs w:val="34"/>
          <w:rtl/>
        </w:rPr>
        <w:t xml:space="preserve"> (مما يعكس إلى حد كبير وجود عدد أقل من الأحداث البارزة ذات الأهمية الإخبارية في عام 2014 مقارنةً بعام 2013)، زاد إجمالي عدد مشاهدات محتوى المركز الإعلامي.</w:t>
      </w:r>
    </w:p>
    <w:p w:rsidR="00000798" w:rsidRPr="00B87E16" w:rsidRDefault="00000798" w:rsidP="00000798">
      <w:pPr>
        <w:pStyle w:val="ListParagraph"/>
        <w:numPr>
          <w:ilvl w:val="0"/>
          <w:numId w:val="32"/>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واستمر العمل لتحسين عرض كل منشورات الويبو وتحسين إتاحتها للجميع. وأوشك إعداد </w:t>
      </w:r>
      <w:r>
        <w:rPr>
          <w:rFonts w:ascii="Arabic Typesetting" w:hAnsi="Arabic Typesetting" w:cs="Arabic Typesetting"/>
          <w:sz w:val="34"/>
          <w:szCs w:val="34"/>
          <w:rtl/>
        </w:rPr>
        <w:t xml:space="preserve">منصة منشورات رئيسية جديدة </w:t>
      </w:r>
      <w:r>
        <w:rPr>
          <w:rFonts w:ascii="Arabic Typesetting" w:hAnsi="Arabic Typesetting" w:cs="Arabic Typesetting" w:hint="cs"/>
          <w:sz w:val="34"/>
          <w:szCs w:val="34"/>
          <w:rtl/>
        </w:rPr>
        <w:t>ب</w:t>
      </w:r>
      <w:r w:rsidRPr="00B87E16">
        <w:rPr>
          <w:rFonts w:ascii="Arabic Typesetting" w:hAnsi="Arabic Typesetting" w:cs="Arabic Typesetting"/>
          <w:sz w:val="34"/>
          <w:szCs w:val="34"/>
          <w:rtl/>
        </w:rPr>
        <w:t>الموقع الإلكتروني</w:t>
      </w:r>
      <w:r>
        <w:rPr>
          <w:rFonts w:ascii="Arabic Typesetting" w:hAnsi="Arabic Typesetting" w:cs="Arabic Typesetting" w:hint="cs"/>
          <w:sz w:val="34"/>
          <w:szCs w:val="34"/>
          <w:rtl/>
        </w:rPr>
        <w:t xml:space="preserve"> على الانتهاء</w:t>
      </w:r>
      <w:r w:rsidRPr="00B87E16">
        <w:rPr>
          <w:rFonts w:ascii="Arabic Typesetting" w:hAnsi="Arabic Typesetting" w:cs="Arabic Typesetting"/>
          <w:sz w:val="34"/>
          <w:szCs w:val="34"/>
          <w:rtl/>
        </w:rPr>
        <w:t>. ووزَّعت مكتبة الويبو أكثر من 000 110 منتج مطبوع، وبلغ إجمالي عدد مكتبات إيداع منشورات الويبو في الدول الأعضاء 99 مكتبةً، بزيادة تبلغ نسبتها 11% عن عام 2013.</w:t>
      </w:r>
    </w:p>
    <w:p w:rsidR="00000798" w:rsidRPr="00B87E16" w:rsidRDefault="00000798" w:rsidP="00896DF5">
      <w:pPr>
        <w:pStyle w:val="ListParagraph"/>
        <w:numPr>
          <w:ilvl w:val="0"/>
          <w:numId w:val="32"/>
        </w:numPr>
        <w:spacing w:after="120" w:line="340" w:lineRule="exact"/>
        <w:ind w:left="-1"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وأدت المرئيات العالية الجودة إلى تعزيز النفاذ وتقديم العديد من المواد الدعائية والإعلامية. وجذبت معارض صور أنشطة الويبو المنشورة على موقع فليكر – بما في ذلك صور افتتاح قاعة </w:t>
      </w:r>
      <w:r w:rsidR="00896DF5">
        <w:rPr>
          <w:rFonts w:ascii="Arabic Typesetting" w:hAnsi="Arabic Typesetting" w:cs="Arabic Typesetting" w:hint="cs"/>
          <w:sz w:val="34"/>
          <w:szCs w:val="34"/>
          <w:rtl/>
        </w:rPr>
        <w:t>الويبو الجديدة لل</w:t>
      </w:r>
      <w:r w:rsidRPr="00B87E16">
        <w:rPr>
          <w:rFonts w:ascii="Arabic Typesetting" w:hAnsi="Arabic Typesetting" w:cs="Arabic Typesetting"/>
          <w:sz w:val="34"/>
          <w:szCs w:val="34"/>
          <w:rtl/>
        </w:rPr>
        <w:t xml:space="preserve">مؤتمرات </w:t>
      </w:r>
      <w:r w:rsidR="00896DF5">
        <w:rPr>
          <w:rFonts w:ascii="Arabic Typesetting" w:hAnsi="Arabic Typesetting" w:cs="Arabic Typesetting"/>
          <w:sz w:val="34"/>
          <w:szCs w:val="34"/>
          <w:rtl/>
        </w:rPr>
        <w:t>واجتماعات اللج</w:t>
      </w:r>
      <w:r w:rsidR="00896DF5">
        <w:rPr>
          <w:rFonts w:ascii="Arabic Typesetting" w:hAnsi="Arabic Typesetting" w:cs="Arabic Typesetting" w:hint="cs"/>
          <w:sz w:val="34"/>
          <w:szCs w:val="34"/>
          <w:rtl/>
        </w:rPr>
        <w:t>ان</w:t>
      </w:r>
      <w:r w:rsidRPr="00B87E16">
        <w:rPr>
          <w:rFonts w:ascii="Arabic Typesetting" w:hAnsi="Arabic Typesetting" w:cs="Arabic Typesetting"/>
          <w:sz w:val="34"/>
          <w:szCs w:val="34"/>
          <w:rtl/>
        </w:rPr>
        <w:t xml:space="preserve"> – أكثر بكثير من مليون مشاهدة إضافية في عام 2014، مقابل 000 900 مشاهدة في عام 2013. وزادت كثافة إنتاج </w:t>
      </w:r>
      <w:r>
        <w:rPr>
          <w:rFonts w:ascii="Arabic Typesetting" w:hAnsi="Arabic Typesetting" w:cs="Arabic Typesetting" w:hint="cs"/>
          <w:sz w:val="34"/>
          <w:szCs w:val="34"/>
          <w:rtl/>
        </w:rPr>
        <w:t xml:space="preserve">مقاطع </w:t>
      </w:r>
      <w:r w:rsidRPr="00B87E16">
        <w:rPr>
          <w:rFonts w:ascii="Arabic Typesetting" w:hAnsi="Arabic Typesetting" w:cs="Arabic Typesetting"/>
          <w:sz w:val="34"/>
          <w:szCs w:val="34"/>
          <w:rtl/>
        </w:rPr>
        <w:t xml:space="preserve">الفيديو بإنتاج 155 </w:t>
      </w:r>
      <w:r>
        <w:rPr>
          <w:rFonts w:ascii="Arabic Typesetting" w:hAnsi="Arabic Typesetting" w:cs="Arabic Typesetting" w:hint="cs"/>
          <w:sz w:val="34"/>
          <w:szCs w:val="34"/>
          <w:rtl/>
        </w:rPr>
        <w:t xml:space="preserve">مقطع </w:t>
      </w:r>
      <w:r w:rsidRPr="00B87E16">
        <w:rPr>
          <w:rFonts w:ascii="Arabic Typesetting" w:hAnsi="Arabic Typesetting" w:cs="Arabic Typesetting"/>
          <w:sz w:val="34"/>
          <w:szCs w:val="34"/>
          <w:rtl/>
        </w:rPr>
        <w:t>فيديو جديد</w:t>
      </w:r>
      <w:r>
        <w:rPr>
          <w:rFonts w:ascii="Arabic Typesetting" w:hAnsi="Arabic Typesetting" w:cs="Arabic Typesetting" w:hint="cs"/>
          <w:sz w:val="34"/>
          <w:szCs w:val="34"/>
          <w:rtl/>
        </w:rPr>
        <w:t>اً</w:t>
      </w:r>
      <w:r w:rsidRPr="00B87E16">
        <w:rPr>
          <w:rFonts w:ascii="Arabic Typesetting" w:hAnsi="Arabic Typesetting" w:cs="Arabic Typesetting"/>
          <w:sz w:val="34"/>
          <w:szCs w:val="34"/>
          <w:rtl/>
        </w:rPr>
        <w:t xml:space="preserve">، بما في ذلك محتوى الأخبار وقصص الملكية الفكرية والبرامج التعليمية. </w:t>
      </w:r>
      <w:r w:rsidRPr="007D4928">
        <w:rPr>
          <w:rFonts w:ascii="Arabic Typesetting" w:hAnsi="Arabic Typesetting" w:cs="Arabic Typesetting"/>
          <w:sz w:val="34"/>
          <w:szCs w:val="34"/>
          <w:rtl/>
        </w:rPr>
        <w:t>وهدأ الانتشار الكبير</w:t>
      </w:r>
      <w:r w:rsidRPr="00B87E16">
        <w:rPr>
          <w:rFonts w:ascii="Arabic Typesetting" w:hAnsi="Arabic Typesetting" w:cs="Arabic Typesetting"/>
          <w:sz w:val="34"/>
          <w:szCs w:val="34"/>
          <w:rtl/>
        </w:rPr>
        <w:t xml:space="preserve"> الذي </w:t>
      </w:r>
      <w:r w:rsidRPr="007D4928">
        <w:rPr>
          <w:rFonts w:ascii="Arabic Typesetting" w:hAnsi="Arabic Typesetting" w:cs="Arabic Typesetting"/>
          <w:sz w:val="34"/>
          <w:szCs w:val="34"/>
          <w:rtl/>
        </w:rPr>
        <w:t xml:space="preserve">حظيت به </w:t>
      </w:r>
      <w:r w:rsidRPr="00B87E16">
        <w:rPr>
          <w:rFonts w:ascii="Arabic Typesetting" w:hAnsi="Arabic Typesetting" w:cs="Arabic Typesetting"/>
          <w:sz w:val="34"/>
          <w:szCs w:val="34"/>
          <w:rtl/>
        </w:rPr>
        <w:t>رسوم الأطفال المتحركة الشهيرة التي تسمى "بورورو"</w:t>
      </w:r>
      <w:r w:rsidRPr="007D4928">
        <w:rPr>
          <w:rFonts w:ascii="Arabic Typesetting" w:hAnsi="Arabic Typesetting" w:cs="Arabic Typesetting"/>
          <w:sz w:val="34"/>
          <w:szCs w:val="34"/>
          <w:rtl/>
        </w:rPr>
        <w:t xml:space="preserve"> </w:t>
      </w:r>
      <w:r w:rsidRPr="00B87E16">
        <w:rPr>
          <w:rFonts w:ascii="Arabic Typesetting" w:hAnsi="Arabic Typesetting" w:cs="Arabic Typesetting"/>
          <w:sz w:val="34"/>
          <w:szCs w:val="34"/>
          <w:rtl/>
        </w:rPr>
        <w:t>في الثنائية 2012/13، مما أدى إلى انخفاض متوسط إجمالي عدد مشاهدات</w:t>
      </w:r>
      <w:r>
        <w:rPr>
          <w:rFonts w:ascii="Arabic Typesetting" w:hAnsi="Arabic Typesetting" w:cs="Arabic Typesetting" w:hint="cs"/>
          <w:sz w:val="34"/>
          <w:szCs w:val="34"/>
          <w:rtl/>
        </w:rPr>
        <w:t xml:space="preserve"> مقاطع</w:t>
      </w:r>
      <w:r w:rsidRPr="00B87E16">
        <w:rPr>
          <w:rFonts w:ascii="Arabic Typesetting" w:hAnsi="Arabic Typesetting" w:cs="Arabic Typesetting"/>
          <w:sz w:val="34"/>
          <w:szCs w:val="34"/>
          <w:rtl/>
        </w:rPr>
        <w:t xml:space="preserve"> الفيديو. إلا أن أعداد المشاهدات </w:t>
      </w:r>
      <w:r w:rsidRPr="009E6B88">
        <w:rPr>
          <w:rFonts w:ascii="Arabic Typesetting" w:hAnsi="Arabic Typesetting" w:cs="Arabic Typesetting"/>
          <w:sz w:val="34"/>
          <w:szCs w:val="34"/>
          <w:rtl/>
        </w:rPr>
        <w:t>الفعلية</w:t>
      </w:r>
      <w:r w:rsidRPr="00B87E16">
        <w:rPr>
          <w:rFonts w:ascii="Arabic Typesetting" w:hAnsi="Arabic Typesetting" w:cs="Arabic Typesetting"/>
          <w:sz w:val="34"/>
          <w:szCs w:val="34"/>
          <w:rtl/>
        </w:rPr>
        <w:t xml:space="preserve"> للفيديوهات الأخرى (غير الرسوم المتحركة) استمرت في الصعود. وبلغ إجمالي عدد مشاهدات الفيديوهات المنشورة على قناة اليوتيوب الخاصة بالويبو منذ إطلاقها في أبريل 2010 أكثر من 7.13 مليون مشاهدة.</w:t>
      </w:r>
    </w:p>
    <w:p w:rsidR="00000798" w:rsidRPr="00B87E16" w:rsidRDefault="00000798" w:rsidP="00000798">
      <w:pPr>
        <w:pStyle w:val="ListParagraph"/>
        <w:numPr>
          <w:ilvl w:val="0"/>
          <w:numId w:val="32"/>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ومن أجل تعزيز قنوات التقديم الرقمية، أُجري مشروع كبير </w:t>
      </w:r>
      <w:r>
        <w:rPr>
          <w:rFonts w:ascii="Arabic Typesetting" w:hAnsi="Arabic Typesetting" w:cs="Arabic Typesetting" w:hint="cs"/>
          <w:sz w:val="34"/>
          <w:szCs w:val="34"/>
          <w:rtl/>
        </w:rPr>
        <w:t>لإحداث تغيير جذري في</w:t>
      </w:r>
      <w:r w:rsidRPr="00B87E16">
        <w:rPr>
          <w:rFonts w:ascii="Arabic Typesetting" w:hAnsi="Arabic Typesetting" w:cs="Arabic Typesetting"/>
          <w:sz w:val="34"/>
          <w:szCs w:val="34"/>
          <w:rtl/>
        </w:rPr>
        <w:t xml:space="preserve"> فعالية وسهولة استخدام نشرات الويبو الإخبارية التي تُرسل عبر البريد الإلكتروني والمنصة البريدية. وستُ</w:t>
      </w:r>
      <w:r>
        <w:rPr>
          <w:rFonts w:ascii="Arabic Typesetting" w:hAnsi="Arabic Typesetting" w:cs="Arabic Typesetting" w:hint="cs"/>
          <w:sz w:val="34"/>
          <w:szCs w:val="34"/>
          <w:rtl/>
        </w:rPr>
        <w:t>طبَّق</w:t>
      </w:r>
      <w:r w:rsidRPr="00B87E16">
        <w:rPr>
          <w:rFonts w:ascii="Arabic Typesetting" w:hAnsi="Arabic Typesetting" w:cs="Arabic Typesetting"/>
          <w:sz w:val="34"/>
          <w:szCs w:val="34"/>
          <w:rtl/>
        </w:rPr>
        <w:t xml:space="preserve"> النتائج في عام 2015. </w:t>
      </w:r>
      <w:r w:rsidRPr="00431171">
        <w:rPr>
          <w:rFonts w:ascii="Arabic Typesetting" w:hAnsi="Arabic Typesetting" w:cs="Arabic Typesetting"/>
          <w:sz w:val="34"/>
          <w:szCs w:val="34"/>
          <w:rtl/>
        </w:rPr>
        <w:t>وينطلق</w:t>
      </w:r>
      <w:r w:rsidRPr="00B87E16">
        <w:rPr>
          <w:rFonts w:ascii="Arabic Typesetting" w:hAnsi="Arabic Typesetting" w:cs="Arabic Typesetting"/>
          <w:sz w:val="34"/>
          <w:szCs w:val="34"/>
          <w:rtl/>
        </w:rPr>
        <w:t xml:space="preserve"> هذا المشروع من التزام الويبو بتزويد المستخدمين بمعلومات ذات صلة في </w:t>
      </w:r>
      <w:r w:rsidRPr="00694B78">
        <w:rPr>
          <w:rFonts w:ascii="Arabic Typesetting" w:hAnsi="Arabic Typesetting" w:cs="Arabic Typesetting"/>
          <w:sz w:val="34"/>
          <w:szCs w:val="34"/>
          <w:rtl/>
        </w:rPr>
        <w:t xml:space="preserve">أفضل الأشكال وعبر أفضل القنوات </w:t>
      </w:r>
      <w:r w:rsidRPr="00694B78">
        <w:rPr>
          <w:rFonts w:ascii="Arabic Typesetting" w:hAnsi="Arabic Typesetting" w:cs="Arabic Typesetting" w:hint="cs"/>
          <w:sz w:val="34"/>
          <w:szCs w:val="34"/>
          <w:rtl/>
        </w:rPr>
        <w:t>ال</w:t>
      </w:r>
      <w:r w:rsidRPr="00694B78">
        <w:rPr>
          <w:rFonts w:ascii="Arabic Typesetting" w:hAnsi="Arabic Typesetting" w:cs="Arabic Typesetting"/>
          <w:sz w:val="34"/>
          <w:szCs w:val="34"/>
          <w:rtl/>
        </w:rPr>
        <w:t>ملائمة لاحتياجاتهم</w:t>
      </w:r>
      <w:r w:rsidRPr="00B87E16">
        <w:rPr>
          <w:rFonts w:ascii="Arabic Typesetting" w:hAnsi="Arabic Typesetting" w:cs="Arabic Typesetting"/>
          <w:sz w:val="34"/>
          <w:szCs w:val="34"/>
          <w:rtl/>
        </w:rPr>
        <w:t>. وسوف يُدع</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م أيضاً هذا الهدف </w:t>
      </w:r>
      <w:r>
        <w:rPr>
          <w:rFonts w:ascii="Arabic Typesetting" w:hAnsi="Arabic Typesetting" w:cs="Arabic Typesetting" w:hint="cs"/>
          <w:sz w:val="34"/>
          <w:szCs w:val="34"/>
          <w:rtl/>
        </w:rPr>
        <w:t>ب</w:t>
      </w:r>
      <w:r>
        <w:rPr>
          <w:rFonts w:ascii="Arabic Typesetting" w:hAnsi="Arabic Typesetting" w:cs="Arabic Typesetting"/>
          <w:sz w:val="34"/>
          <w:szCs w:val="34"/>
          <w:rtl/>
        </w:rPr>
        <w:t>مشروع</w:t>
      </w:r>
      <w:r w:rsidRPr="00B87E16">
        <w:rPr>
          <w:rFonts w:ascii="Arabic Typesetting" w:hAnsi="Arabic Typesetting" w:cs="Arabic Typesetting"/>
          <w:sz w:val="34"/>
          <w:szCs w:val="34"/>
          <w:rtl/>
        </w:rPr>
        <w:t xml:space="preserve"> آخر قيد التنفيذ لإعداد قاعدة بيانات اتصال من أجل تسهيل الإرسال البريدي للمواد الدعائية والمتعلقة بال</w:t>
      </w:r>
      <w:r>
        <w:rPr>
          <w:rFonts w:ascii="Arabic Typesetting" w:hAnsi="Arabic Typesetting" w:cs="Arabic Typesetting" w:hint="cs"/>
          <w:sz w:val="34"/>
          <w:szCs w:val="34"/>
          <w:rtl/>
        </w:rPr>
        <w:t>مراسم</w:t>
      </w:r>
      <w:r w:rsidRPr="00B87E16">
        <w:rPr>
          <w:rFonts w:ascii="Arabic Typesetting" w:hAnsi="Arabic Typesetting" w:cs="Arabic Typesetting"/>
          <w:sz w:val="34"/>
          <w:szCs w:val="34"/>
          <w:rtl/>
        </w:rPr>
        <w:t>. وأُحرز أيضاً تقدمٌ جيدٌ في المرحلة الثانية من تجديد موقع الويبو الإلكتروني، إضافة إلى تنقية الموقع بانتظام، وتحسين الصفحات الدنيا وإعادة تصميمها، والتحسن الملحوظ في وظيفة البحث في الموقع. وفيما يخص وسائل التواصل الاجتماعي، زاد عدد المتابعين للويبو على موقع تويتر بنسبة تزيد على 60%، إلى جانب زيادة بنسبة 76.8% في عدد مرات إعادة نشر تغريدات المحتوى الخاص بالويبو. وبدأ العمل على تحليل احتياجات المنظمة في مجال تحليلات الويب بغية تلبية الحاجة إلى مؤشرات أكثر تطوراً لقياس الأثر والأداء.</w:t>
      </w:r>
    </w:p>
    <w:p w:rsidR="00000798" w:rsidRPr="00B87E16" w:rsidRDefault="00000798" w:rsidP="00000798">
      <w:pPr>
        <w:pStyle w:val="ListParagraph"/>
        <w:numPr>
          <w:ilvl w:val="0"/>
          <w:numId w:val="32"/>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وعُمِّم في عام 2014 ما أُنجِز في الثنائية السابقة من أعمال تطوير العلامة التجارية لتعزيز الاعتراف بهوية الويبو، مع إيلاء اهتمام منهجي بإيجاد تعبير واضح ومتسق –باستخدام كل من الكلمات والصور – عن دور الويبو ورسالتها وقيمها في جميع أنشطة التواصل. وأُجري في عام 2014 استقصاء لتصورات أصحاب المصالح وأسفر عن التعرف على الصفات الأساسية التي بناء عليها يحكم أصحاب المصالح على الويبو، وإعداد أداة لرصد أداء الويبو </w:t>
      </w:r>
      <w:r w:rsidRPr="008F2FFB">
        <w:rPr>
          <w:rFonts w:ascii="Arabic Typesetting" w:hAnsi="Arabic Typesetting" w:cs="Arabic Typesetting"/>
          <w:sz w:val="34"/>
          <w:szCs w:val="34"/>
          <w:rtl/>
        </w:rPr>
        <w:t>المُتصوَّر</w:t>
      </w:r>
      <w:r w:rsidRPr="00B87E16">
        <w:rPr>
          <w:rFonts w:ascii="Arabic Typesetting" w:hAnsi="Arabic Typesetting" w:cs="Arabic Typesetting"/>
          <w:sz w:val="34"/>
          <w:szCs w:val="34"/>
          <w:rtl/>
        </w:rPr>
        <w:t xml:space="preserve"> فيما يتعلق بهذه العوامل المؤثرة في السمعة. وقد أُرسِل الاستقصاء إلى 000 24 مستخدم في عام 2014، بما في ذلك مكاتب الملكية الفكرية والبعثات والمنظمات غير الحكومية ومستخدمي الخدمات والأكاديميين، وتم تحليل النتائج لتحديد المجالات التي تتطلب اهتماماً.</w:t>
      </w:r>
    </w:p>
    <w:p w:rsidR="00000798" w:rsidRDefault="00000798" w:rsidP="00000798">
      <w:pPr>
        <w:pStyle w:val="ListParagraph"/>
        <w:numPr>
          <w:ilvl w:val="0"/>
          <w:numId w:val="32"/>
        </w:numPr>
        <w:spacing w:after="120" w:line="340" w:lineRule="exact"/>
        <w:ind w:left="-5" w:firstLine="0"/>
        <w:contextualSpacing w:val="0"/>
        <w:jc w:val="both"/>
        <w:rPr>
          <w:rFonts w:ascii="Arabic Typesetting" w:hAnsi="Arabic Typesetting" w:cs="Arabic Typesetting"/>
          <w:sz w:val="34"/>
          <w:szCs w:val="34"/>
        </w:rPr>
      </w:pPr>
      <w:r w:rsidRPr="001D0A4C">
        <w:rPr>
          <w:rFonts w:ascii="Arabic Typesetting" w:hAnsi="Arabic Typesetting" w:cs="Arabic Typesetting"/>
          <w:sz w:val="34"/>
          <w:szCs w:val="34"/>
          <w:rtl/>
        </w:rPr>
        <w:t>واستمر في عام 2014 تعزيز خدمات ال</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الخاصة بالويبو. أما عمل البرنامج 19 مع عمليات نظام مدريد لإعادة النظر في هيكل خدمة ال</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وعملياتها فقد تضمَّن، على سبيل المثال لا الحصر، استحداث نظام تتبّع لتحسين وتبسيط معالجة استفسارات </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مدريد. واستمر رصد رضا ال</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بإجراء استقصاء لمستخدمي نظام مدريد الذين كان 81% منهم راضين أو راضين للغاية، وتجهيز استقصاء لمستخدمي نظام معاهدة التعاون بشأن البراءات بتسع لغات ليُجر</w:t>
      </w:r>
      <w:r>
        <w:rPr>
          <w:rFonts w:ascii="Arabic Typesetting" w:hAnsi="Arabic Typesetting" w:cs="Arabic Typesetting" w:hint="cs"/>
          <w:sz w:val="34"/>
          <w:szCs w:val="34"/>
          <w:rtl/>
        </w:rPr>
        <w:t>ى</w:t>
      </w:r>
      <w:r w:rsidRPr="001D0A4C">
        <w:rPr>
          <w:rFonts w:ascii="Arabic Typesetting" w:hAnsi="Arabic Typesetting" w:cs="Arabic Typesetting"/>
          <w:sz w:val="34"/>
          <w:szCs w:val="34"/>
          <w:rtl/>
        </w:rPr>
        <w:t xml:space="preserve"> في عام 2015. وعلى الصعيد الداخلي، تم زيادة تعزيز وعي الموظفين بالتوجه نحو تقديم الخدمات وبأفضل الممارسات من خلال أنشطة</w:t>
      </w:r>
      <w:r>
        <w:rPr>
          <w:rFonts w:ascii="Arabic Typesetting" w:hAnsi="Arabic Typesetting" w:cs="Arabic Typesetting" w:hint="cs"/>
          <w:sz w:val="34"/>
          <w:szCs w:val="34"/>
          <w:rtl/>
        </w:rPr>
        <w:t>ٍ</w:t>
      </w:r>
      <w:r w:rsidRPr="001D0A4C">
        <w:rPr>
          <w:rFonts w:ascii="Arabic Typesetting" w:hAnsi="Arabic Typesetting" w:cs="Arabic Typesetting"/>
          <w:sz w:val="34"/>
          <w:szCs w:val="34"/>
          <w:rtl/>
        </w:rPr>
        <w:t xml:space="preserve"> منها الأسبوع الثاني لآداب التعامل عبر الإنترنت. وعالج مركز الويبو المركزي لخدمة الزبائن 92% من 693 4 استفساراً ورد عبر البريد الإلكتروني في أقل من يوم عمل واحد، و100% من 127 شكوى وردت في أقل من ثماني ساعات عمل، وتم معالجة 86% منها في أقل من أربع ساعات عمل.</w:t>
      </w:r>
    </w:p>
    <w:p w:rsidR="00000798" w:rsidRPr="00B87E16" w:rsidRDefault="00000798" w:rsidP="00000798">
      <w:pPr>
        <w:pStyle w:val="ListParagraph"/>
        <w:numPr>
          <w:ilvl w:val="0"/>
          <w:numId w:val="32"/>
        </w:numPr>
        <w:spacing w:after="120" w:line="340" w:lineRule="exact"/>
        <w:ind w:left="-5" w:firstLine="0"/>
        <w:contextualSpacing w:val="0"/>
        <w:jc w:val="both"/>
        <w:rPr>
          <w:rFonts w:ascii="Arabic Typesetting" w:hAnsi="Arabic Typesetting" w:cs="Arabic Typesetting"/>
          <w:sz w:val="34"/>
          <w:szCs w:val="34"/>
        </w:rPr>
      </w:pPr>
      <w:r w:rsidRPr="00030B18">
        <w:rPr>
          <w:rFonts w:ascii="Arabic Typesetting" w:hAnsi="Arabic Typesetting" w:cs="Arabic Typesetting"/>
          <w:sz w:val="34"/>
          <w:szCs w:val="34"/>
          <w:rtl/>
        </w:rPr>
        <w:t>واسترشد البرنامج 19 في تصميم أنشطته وتخطيطها وتنفيذها بالتوصيات الوجيهة لجدول أعمال التنمية.</w:t>
      </w:r>
      <w:r>
        <w:rPr>
          <w:rFonts w:ascii="Arabic Typesetting" w:hAnsi="Arabic Typesetting" w:cs="Arabic Typesetting" w:hint="cs"/>
          <w:sz w:val="34"/>
          <w:szCs w:val="34"/>
          <w:rtl/>
        </w:rPr>
        <w:t xml:space="preserve"> </w:t>
      </w:r>
      <w:r w:rsidRPr="00030B18">
        <w:rPr>
          <w:rFonts w:ascii="Arabic Typesetting" w:hAnsi="Arabic Typesetting" w:cs="Arabic Typesetting"/>
          <w:sz w:val="34"/>
          <w:szCs w:val="34"/>
          <w:rtl/>
        </w:rPr>
        <w:t>و</w:t>
      </w:r>
      <w:r>
        <w:rPr>
          <w:rFonts w:ascii="Arabic Typesetting" w:hAnsi="Arabic Typesetting" w:cs="Arabic Typesetting" w:hint="cs"/>
          <w:sz w:val="34"/>
          <w:szCs w:val="34"/>
          <w:rtl/>
        </w:rPr>
        <w:t xml:space="preserve">واصل </w:t>
      </w:r>
      <w:r w:rsidRPr="00030B18">
        <w:rPr>
          <w:rFonts w:ascii="Arabic Typesetting" w:hAnsi="Arabic Typesetting" w:cs="Arabic Typesetting"/>
          <w:sz w:val="34"/>
          <w:szCs w:val="34"/>
          <w:rtl/>
        </w:rPr>
        <w:t xml:space="preserve">البرنامج </w:t>
      </w:r>
      <w:r>
        <w:rPr>
          <w:rFonts w:ascii="Arabic Typesetting" w:hAnsi="Arabic Typesetting" w:cs="Arabic Typesetting" w:hint="cs"/>
          <w:sz w:val="34"/>
          <w:szCs w:val="34"/>
          <w:rtl/>
        </w:rPr>
        <w:t xml:space="preserve">19 </w:t>
      </w:r>
      <w:r w:rsidRPr="00030B18">
        <w:rPr>
          <w:rFonts w:ascii="Arabic Typesetting" w:hAnsi="Arabic Typesetting" w:cs="Arabic Typesetting"/>
          <w:sz w:val="34"/>
          <w:szCs w:val="34"/>
          <w:rtl/>
        </w:rPr>
        <w:t>بناء قاعدة بيانات الدراسات الإفرادية</w:t>
      </w:r>
      <w:r>
        <w:rPr>
          <w:rFonts w:ascii="Arabic Typesetting" w:hAnsi="Arabic Typesetting" w:cs="Arabic Typesetting" w:hint="cs"/>
          <w:sz w:val="34"/>
          <w:szCs w:val="34"/>
          <w:rtl/>
        </w:rPr>
        <w:t xml:space="preserve"> </w:t>
      </w:r>
      <w:r w:rsidRPr="008D68B1">
        <w:rPr>
          <w:rFonts w:ascii="Arabic Typesetting" w:hAnsi="Arabic Typesetting" w:cs="Arabic Typesetting"/>
          <w:sz w:val="34"/>
          <w:szCs w:val="34"/>
        </w:rPr>
        <w:t>IP Advantage</w:t>
      </w:r>
      <w:r w:rsidRPr="00030B18">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وهي </w:t>
      </w:r>
      <w:r w:rsidRPr="00030B18">
        <w:rPr>
          <w:rFonts w:ascii="Arabic Typesetting" w:hAnsi="Arabic Typesetting" w:cs="Arabic Typesetting"/>
          <w:sz w:val="34"/>
          <w:szCs w:val="34"/>
          <w:rtl/>
        </w:rPr>
        <w:t xml:space="preserve">إحدى مبادرات </w:t>
      </w:r>
      <w:r>
        <w:rPr>
          <w:rFonts w:ascii="Arabic Typesetting" w:hAnsi="Arabic Typesetting" w:cs="Arabic Typesetting" w:hint="cs"/>
          <w:sz w:val="34"/>
          <w:szCs w:val="34"/>
          <w:rtl/>
        </w:rPr>
        <w:t xml:space="preserve">جدول أعمال التنمية التي أقرتها </w:t>
      </w:r>
      <w:r w:rsidRPr="00030B18">
        <w:rPr>
          <w:rFonts w:ascii="Arabic Typesetting" w:hAnsi="Arabic Typesetting" w:cs="Arabic Typesetting"/>
          <w:sz w:val="34"/>
          <w:szCs w:val="34"/>
          <w:rtl/>
        </w:rPr>
        <w:t xml:space="preserve">اللجنة المعنية بالتنمية والملكية الفكرية) </w:t>
      </w:r>
      <w:r>
        <w:rPr>
          <w:rFonts w:ascii="Arabic Typesetting" w:hAnsi="Arabic Typesetting" w:cs="Arabic Typesetting" w:hint="cs"/>
          <w:sz w:val="34"/>
          <w:szCs w:val="34"/>
          <w:rtl/>
        </w:rPr>
        <w:t xml:space="preserve">التي </w:t>
      </w:r>
      <w:r w:rsidRPr="00030B18">
        <w:rPr>
          <w:rFonts w:ascii="Arabic Typesetting" w:hAnsi="Arabic Typesetting" w:cs="Arabic Typesetting"/>
          <w:sz w:val="34"/>
          <w:szCs w:val="34"/>
          <w:rtl/>
        </w:rPr>
        <w:t xml:space="preserve">بلغ عدد </w:t>
      </w:r>
      <w:r>
        <w:rPr>
          <w:rFonts w:ascii="Arabic Typesetting" w:hAnsi="Arabic Typesetting" w:cs="Arabic Typesetting" w:hint="cs"/>
          <w:sz w:val="34"/>
          <w:szCs w:val="34"/>
          <w:rtl/>
        </w:rPr>
        <w:t xml:space="preserve">مرات مشاهدة صفحتها أكثر من 671 199 مشاهدة في عام 2014 (مقابل </w:t>
      </w:r>
      <w:r w:rsidRPr="002B761F">
        <w:rPr>
          <w:rFonts w:ascii="Arabic Typesetting" w:hAnsi="Arabic Typesetting" w:cs="Arabic Typesetting"/>
          <w:sz w:val="34"/>
          <w:szCs w:val="34"/>
          <w:rtl/>
        </w:rPr>
        <w:t>193004</w:t>
      </w:r>
      <w:r>
        <w:rPr>
          <w:rFonts w:ascii="Arabic Typesetting" w:hAnsi="Arabic Typesetting" w:cs="Arabic Typesetting" w:hint="cs"/>
          <w:sz w:val="34"/>
          <w:szCs w:val="34"/>
          <w:rtl/>
        </w:rPr>
        <w:t xml:space="preserve"> مشاهدة في عام 2013)</w:t>
      </w:r>
      <w:r w:rsidRPr="00030B18">
        <w:rPr>
          <w:rFonts w:ascii="Arabic Typesetting" w:hAnsi="Arabic Typesetting" w:cs="Arabic Typesetting"/>
          <w:sz w:val="34"/>
          <w:szCs w:val="34"/>
          <w:rtl/>
        </w:rPr>
        <w:t xml:space="preserve">، كما </w:t>
      </w:r>
      <w:r>
        <w:rPr>
          <w:rFonts w:ascii="Arabic Typesetting" w:hAnsi="Arabic Typesetting" w:cs="Arabic Typesetting" w:hint="cs"/>
          <w:sz w:val="34"/>
          <w:szCs w:val="34"/>
          <w:rtl/>
        </w:rPr>
        <w:t>قدَّم</w:t>
      </w:r>
      <w:r w:rsidRPr="00030B18">
        <w:rPr>
          <w:rFonts w:ascii="Arabic Typesetting" w:hAnsi="Arabic Typesetting" w:cs="Arabic Typesetting"/>
          <w:sz w:val="34"/>
          <w:szCs w:val="34"/>
          <w:rtl/>
        </w:rPr>
        <w:t xml:space="preserve"> البرنامج مقالات وتصاميم ومقاطع فيديو ومواد إلكترونية </w:t>
      </w:r>
      <w:r>
        <w:rPr>
          <w:rFonts w:ascii="Arabic Typesetting" w:hAnsi="Arabic Typesetting" w:cs="Arabic Typesetting" w:hint="cs"/>
          <w:sz w:val="34"/>
          <w:szCs w:val="34"/>
          <w:rtl/>
        </w:rPr>
        <w:t xml:space="preserve">وغيرها من </w:t>
      </w:r>
      <w:r w:rsidRPr="00030B18">
        <w:rPr>
          <w:rFonts w:ascii="Arabic Typesetting" w:hAnsi="Arabic Typesetting" w:cs="Arabic Typesetting"/>
          <w:sz w:val="34"/>
          <w:szCs w:val="34"/>
          <w:rtl/>
        </w:rPr>
        <w:t xml:space="preserve">وسائل دعم التواصل </w:t>
      </w:r>
      <w:r>
        <w:rPr>
          <w:rFonts w:ascii="Arabic Typesetting" w:hAnsi="Arabic Typesetting" w:cs="Arabic Typesetting" w:hint="cs"/>
          <w:sz w:val="34"/>
          <w:szCs w:val="34"/>
          <w:rtl/>
        </w:rPr>
        <w:t>ل</w:t>
      </w:r>
      <w:r w:rsidRPr="00030B18">
        <w:rPr>
          <w:rFonts w:ascii="Arabic Typesetting" w:hAnsi="Arabic Typesetting" w:cs="Arabic Typesetting"/>
          <w:sz w:val="34"/>
          <w:szCs w:val="34"/>
          <w:rtl/>
        </w:rPr>
        <w:t>لعديد من المنتجات المرتبطة بجدول أعمال التنمية، بالإضافة إلى نتائج البرامج الأخرى في جميع أقسام المنظمة.</w:t>
      </w:r>
    </w:p>
    <w:p w:rsidR="00000798" w:rsidRPr="00B87E16" w:rsidRDefault="00000798" w:rsidP="00793EDF">
      <w:pPr>
        <w:bidi/>
        <w:spacing w:after="120" w:line="340" w:lineRule="exact"/>
        <w:jc w:val="both"/>
        <w:rPr>
          <w:rFonts w:ascii="Arabic Typesetting" w:hAnsi="Arabic Typesetting" w:cs="Arabic Typesetting"/>
          <w:sz w:val="34"/>
          <w:szCs w:val="34"/>
          <w:rtl/>
          <w:lang w:bidi="ar-EG"/>
        </w:rPr>
      </w:pPr>
    </w:p>
    <w:p w:rsidR="00AB314E" w:rsidRDefault="00AB314E">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000798" w:rsidRPr="00B87E16" w:rsidRDefault="00000798" w:rsidP="00793EDF">
      <w:pPr>
        <w:keepNext/>
        <w:bidi/>
        <w:spacing w:after="120" w:line="340" w:lineRule="exact"/>
        <w:jc w:val="both"/>
        <w:rPr>
          <w:rFonts w:ascii="Arabic Typesetting" w:hAnsi="Arabic Typesetting" w:cs="Arabic Typesetting"/>
          <w:sz w:val="36"/>
          <w:szCs w:val="36"/>
          <w:rtl/>
          <w:lang w:bidi="ar-EG"/>
        </w:rPr>
      </w:pPr>
      <w:r w:rsidRPr="00B87E16">
        <w:rPr>
          <w:rFonts w:ascii="Arabic Typesetting" w:hAnsi="Arabic Typesetting" w:cs="Arabic Typesetting"/>
          <w:sz w:val="36"/>
          <w:szCs w:val="36"/>
          <w:rtl/>
        </w:rPr>
        <w:t>بيانات الأداء</w:t>
      </w:r>
    </w:p>
    <w:tbl>
      <w:tblPr>
        <w:bidiVisual/>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
        <w:gridCol w:w="1802"/>
        <w:gridCol w:w="2428"/>
        <w:gridCol w:w="1827"/>
        <w:gridCol w:w="2555"/>
        <w:gridCol w:w="840"/>
      </w:tblGrid>
      <w:tr w:rsidR="00000798" w:rsidRPr="00B87E16" w:rsidTr="00793EDF">
        <w:trPr>
          <w:trHeight w:val="435"/>
        </w:trPr>
        <w:tc>
          <w:tcPr>
            <w:tcW w:w="5000" w:type="pct"/>
            <w:gridSpan w:val="6"/>
            <w:tcBorders>
              <w:top w:val="single" w:sz="4" w:space="0" w:color="auto"/>
              <w:bottom w:val="single" w:sz="4" w:space="0" w:color="auto"/>
            </w:tcBorders>
            <w:shd w:val="clear" w:color="auto" w:fill="CCFFFF"/>
            <w:vAlign w:val="center"/>
          </w:tcPr>
          <w:p w:rsidR="00000798" w:rsidRPr="00B87E16" w:rsidRDefault="00000798" w:rsidP="00793EDF">
            <w:pPr>
              <w:tabs>
                <w:tab w:val="left" w:pos="1452"/>
              </w:tabs>
              <w:bidi/>
              <w:spacing w:before="60" w:after="60" w:line="300" w:lineRule="exact"/>
              <w:rPr>
                <w:rFonts w:ascii="Arabic Typesetting" w:hAnsi="Arabic Typesetting" w:cs="Arabic Typesetting"/>
                <w:b/>
                <w:bCs/>
                <w:sz w:val="30"/>
                <w:szCs w:val="30"/>
              </w:rPr>
            </w:pPr>
            <w:r w:rsidRPr="00B87E16">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B87E16">
              <w:rPr>
                <w:rFonts w:ascii="Arabic Typesetting" w:hAnsi="Arabic Typesetting" w:cs="Arabic Typesetting"/>
                <w:sz w:val="30"/>
                <w:szCs w:val="30"/>
                <w:rtl/>
              </w:rPr>
              <w:t>ھ1.8 التواصل بفعالية أكبر مع جمهور واسع بشأن الملكية الفكرية ودور الويبو</w:t>
            </w:r>
          </w:p>
        </w:tc>
      </w:tr>
      <w:tr w:rsidR="00000798" w:rsidRPr="00B87E16" w:rsidTr="00793EDF">
        <w:tc>
          <w:tcPr>
            <w:tcW w:w="958" w:type="pct"/>
            <w:gridSpan w:val="2"/>
            <w:tcBorders>
              <w:top w:val="single" w:sz="4" w:space="0" w:color="auto"/>
            </w:tcBorders>
            <w:vAlign w:val="center"/>
          </w:tcPr>
          <w:p w:rsidR="00000798" w:rsidRPr="00B87E16" w:rsidRDefault="00000798" w:rsidP="00793EDF">
            <w:pPr>
              <w:bidi/>
              <w:spacing w:before="60" w:after="60" w:line="300" w:lineRule="exact"/>
              <w:rPr>
                <w:rFonts w:ascii="Arabic Typesetting" w:hAnsi="Arabic Typesetting" w:cs="Arabic Typesetting"/>
                <w:sz w:val="30"/>
                <w:szCs w:val="30"/>
              </w:rPr>
            </w:pPr>
            <w:r w:rsidRPr="00B87E16">
              <w:rPr>
                <w:rFonts w:ascii="Arabic Typesetting" w:hAnsi="Arabic Typesetting" w:cs="Arabic Typesetting"/>
                <w:b/>
                <w:bCs/>
                <w:sz w:val="30"/>
                <w:szCs w:val="30"/>
                <w:rtl/>
              </w:rPr>
              <w:t>مؤشرات الأداء</w:t>
            </w:r>
          </w:p>
        </w:tc>
        <w:tc>
          <w:tcPr>
            <w:tcW w:w="1283" w:type="pct"/>
            <w:tcBorders>
              <w:top w:val="single" w:sz="4" w:space="0" w:color="auto"/>
            </w:tcBorders>
            <w:shd w:val="clear" w:color="auto" w:fill="auto"/>
            <w:vAlign w:val="center"/>
          </w:tcPr>
          <w:p w:rsidR="00000798" w:rsidRPr="00B87E16" w:rsidRDefault="00000798" w:rsidP="00793EDF">
            <w:pPr>
              <w:bidi/>
              <w:spacing w:before="60" w:after="60" w:line="300" w:lineRule="exact"/>
              <w:rPr>
                <w:rFonts w:ascii="Arabic Typesetting" w:hAnsi="Arabic Typesetting" w:cs="Arabic Typesetting"/>
                <w:b/>
                <w:bCs/>
                <w:sz w:val="30"/>
                <w:szCs w:val="30"/>
              </w:rPr>
            </w:pPr>
            <w:r w:rsidRPr="00B87E16">
              <w:rPr>
                <w:rFonts w:ascii="Arabic Typesetting" w:hAnsi="Arabic Typesetting" w:cs="Arabic Typesetting"/>
                <w:b/>
                <w:bCs/>
                <w:sz w:val="30"/>
                <w:szCs w:val="30"/>
                <w:rtl/>
              </w:rPr>
              <w:t>أسس المقارنة</w:t>
            </w:r>
          </w:p>
        </w:tc>
        <w:tc>
          <w:tcPr>
            <w:tcW w:w="965" w:type="pct"/>
            <w:tcBorders>
              <w:top w:val="single" w:sz="4" w:space="0" w:color="auto"/>
            </w:tcBorders>
            <w:tcMar>
              <w:top w:w="110" w:type="dxa"/>
            </w:tcMar>
            <w:vAlign w:val="center"/>
          </w:tcPr>
          <w:p w:rsidR="00000798" w:rsidRPr="00B87E16" w:rsidRDefault="00000798" w:rsidP="00793EDF">
            <w:pPr>
              <w:bidi/>
              <w:spacing w:before="60" w:after="60" w:line="300" w:lineRule="exact"/>
              <w:rPr>
                <w:rFonts w:ascii="Arabic Typesetting" w:hAnsi="Arabic Typesetting" w:cs="Arabic Typesetting"/>
                <w:bCs/>
                <w:sz w:val="30"/>
                <w:szCs w:val="30"/>
                <w:lang w:bidi="ar-EG"/>
              </w:rPr>
            </w:pPr>
            <w:r w:rsidRPr="00B87E16">
              <w:rPr>
                <w:rFonts w:ascii="Arabic Typesetting" w:hAnsi="Arabic Typesetting" w:cs="Arabic Typesetting"/>
                <w:bCs/>
                <w:sz w:val="30"/>
                <w:szCs w:val="30"/>
                <w:rtl/>
              </w:rPr>
              <w:t>الأهداف</w:t>
            </w:r>
          </w:p>
        </w:tc>
        <w:tc>
          <w:tcPr>
            <w:tcW w:w="1350" w:type="pct"/>
            <w:tcBorders>
              <w:top w:val="single" w:sz="4" w:space="0" w:color="auto"/>
            </w:tcBorders>
            <w:shd w:val="clear" w:color="auto" w:fill="FFFFFF"/>
            <w:tcMar>
              <w:top w:w="110" w:type="dxa"/>
            </w:tcMar>
            <w:vAlign w:val="center"/>
          </w:tcPr>
          <w:p w:rsidR="00000798" w:rsidRPr="00B87E16" w:rsidRDefault="00000798" w:rsidP="00793EDF">
            <w:pPr>
              <w:bidi/>
              <w:spacing w:before="60" w:after="60" w:line="300" w:lineRule="exact"/>
              <w:rPr>
                <w:rFonts w:ascii="Arabic Typesetting" w:hAnsi="Arabic Typesetting" w:cs="Arabic Typesetting"/>
                <w:sz w:val="30"/>
                <w:szCs w:val="30"/>
              </w:rPr>
            </w:pPr>
            <w:r w:rsidRPr="00B87E16">
              <w:rPr>
                <w:rFonts w:ascii="Arabic Typesetting" w:hAnsi="Arabic Typesetting" w:cs="Arabic Typesetting"/>
                <w:b/>
                <w:bCs/>
                <w:sz w:val="30"/>
                <w:szCs w:val="30"/>
                <w:rtl/>
              </w:rPr>
              <w:t>بيانات الأداء</w:t>
            </w:r>
          </w:p>
        </w:tc>
        <w:tc>
          <w:tcPr>
            <w:tcW w:w="444" w:type="pct"/>
            <w:tcBorders>
              <w:top w:val="single" w:sz="4" w:space="0" w:color="auto"/>
            </w:tcBorders>
            <w:tcMar>
              <w:top w:w="110" w:type="dxa"/>
            </w:tcMar>
            <w:vAlign w:val="center"/>
          </w:tcPr>
          <w:p w:rsidR="00000798" w:rsidRPr="00B87E16" w:rsidRDefault="00000798" w:rsidP="00793EDF">
            <w:pPr>
              <w:bidi/>
              <w:spacing w:before="60" w:after="60" w:line="300" w:lineRule="exact"/>
              <w:rPr>
                <w:rFonts w:ascii="Arabic Typesetting" w:hAnsi="Arabic Typesetting" w:cs="Arabic Typesetting"/>
                <w:b/>
                <w:bCs/>
                <w:sz w:val="30"/>
                <w:szCs w:val="30"/>
              </w:rPr>
            </w:pPr>
            <w:r w:rsidRPr="00B87E16">
              <w:rPr>
                <w:rFonts w:ascii="Arabic Typesetting" w:hAnsi="Arabic Typesetting" w:cs="Arabic Typesetting"/>
                <w:b/>
                <w:bCs/>
                <w:sz w:val="30"/>
                <w:szCs w:val="30"/>
                <w:rtl/>
              </w:rPr>
              <w:t>السير</w:t>
            </w:r>
          </w:p>
        </w:tc>
      </w:tr>
      <w:tr w:rsidR="00000798" w:rsidRPr="00B87E16" w:rsidTr="00793EDF">
        <w:tc>
          <w:tcPr>
            <w:tcW w:w="958" w:type="pct"/>
            <w:gridSpan w:val="2"/>
          </w:tcPr>
          <w:p w:rsidR="00000798" w:rsidRPr="00B87E16" w:rsidRDefault="00000798" w:rsidP="00793EDF">
            <w:pPr>
              <w:bidi/>
              <w:spacing w:before="60" w:after="60" w:line="300" w:lineRule="exact"/>
              <w:rPr>
                <w:rFonts w:ascii="Arabic Typesetting" w:hAnsi="Arabic Typesetting" w:cs="Arabic Typesetting"/>
                <w:sz w:val="30"/>
                <w:szCs w:val="30"/>
                <w:rtl/>
                <w:lang w:bidi="ar-EG"/>
              </w:rPr>
            </w:pPr>
            <w:r w:rsidRPr="00B87E16">
              <w:rPr>
                <w:rFonts w:ascii="Arabic Typesetting" w:hAnsi="Arabic Typesetting" w:cs="Arabic Typesetting"/>
                <w:sz w:val="30"/>
                <w:szCs w:val="30"/>
                <w:rtl/>
              </w:rPr>
              <w:t xml:space="preserve">مستوى الاهتمام العام الذي تحقق خلال مختارات من أهم </w:t>
            </w:r>
            <w:r>
              <w:rPr>
                <w:rFonts w:ascii="Arabic Typesetting" w:hAnsi="Arabic Typesetting" w:cs="Arabic Typesetting" w:hint="cs"/>
                <w:sz w:val="30"/>
                <w:szCs w:val="30"/>
                <w:rtl/>
              </w:rPr>
              <w:t>الأحداث</w:t>
            </w:r>
            <w:r w:rsidRPr="00B87E16">
              <w:rPr>
                <w:rFonts w:ascii="Arabic Typesetting" w:hAnsi="Arabic Typesetting" w:cs="Arabic Typesetting"/>
                <w:sz w:val="30"/>
                <w:szCs w:val="30"/>
                <w:rtl/>
              </w:rPr>
              <w:t>/الإنجازات التي قامت بها الويبو</w:t>
            </w:r>
          </w:p>
        </w:tc>
        <w:tc>
          <w:tcPr>
            <w:tcW w:w="1283" w:type="pct"/>
            <w:shd w:val="clear" w:color="auto" w:fill="auto"/>
          </w:tcPr>
          <w:p w:rsidR="00000798" w:rsidRPr="00B87E16" w:rsidRDefault="00000798" w:rsidP="00793EDF">
            <w:pPr>
              <w:bidi/>
              <w:spacing w:before="60" w:after="60" w:line="300" w:lineRule="exact"/>
              <w:rPr>
                <w:rFonts w:ascii="Arabic Typesetting" w:hAnsi="Arabic Typesetting" w:cs="Arabic Typesetting"/>
                <w:color w:val="002060"/>
                <w:sz w:val="30"/>
                <w:szCs w:val="30"/>
              </w:rPr>
            </w:pPr>
            <w:r w:rsidRPr="00F21D54">
              <w:rPr>
                <w:rFonts w:ascii="Arabic Typesetting" w:hAnsi="Arabic Typesetting" w:cs="Arabic Typesetting"/>
                <w:iCs/>
                <w:color w:val="002060"/>
                <w:sz w:val="30"/>
                <w:szCs w:val="30"/>
                <w:rtl/>
              </w:rPr>
              <w:t>أساس المقارنة المُحدَّث في نهاية 2013</w:t>
            </w:r>
            <w:r w:rsidRPr="00F21D54">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F21D54">
              <w:rPr>
                <w:rFonts w:ascii="Arabic Typesetting" w:hAnsi="Arabic Typesetting" w:cs="Arabic Typesetting"/>
                <w:color w:val="002060"/>
                <w:sz w:val="30"/>
                <w:szCs w:val="30"/>
                <w:rtl/>
              </w:rPr>
              <w:t>عينة من الأحداث = إطلاق مؤشر الابتكار العالمي السنوي (</w:t>
            </w:r>
            <w:r w:rsidRPr="00F21D54">
              <w:rPr>
                <w:rFonts w:ascii="Arabic Typesetting" w:hAnsi="Arabic Typesetting" w:cs="Arabic Typesetting"/>
                <w:color w:val="002060"/>
                <w:sz w:val="30"/>
                <w:szCs w:val="30"/>
              </w:rPr>
              <w:t>GII</w:t>
            </w:r>
            <w:r w:rsidRPr="00F21D54">
              <w:rPr>
                <w:rFonts w:ascii="Arabic Typesetting" w:hAnsi="Arabic Typesetting" w:cs="Arabic Typesetting"/>
                <w:color w:val="002060"/>
                <w:sz w:val="30"/>
                <w:szCs w:val="30"/>
                <w:rtl/>
              </w:rPr>
              <w:t xml:space="preserve">). إجمالي عدد مشاهدات (في فترة تبلغ 11 أسبوعاً بعد الإطلاق في عام 2013) </w:t>
            </w:r>
            <w:r>
              <w:rPr>
                <w:rFonts w:ascii="Arabic Typesetting" w:hAnsi="Arabic Typesetting" w:cs="Arabic Typesetting" w:hint="cs"/>
                <w:color w:val="002060"/>
                <w:sz w:val="30"/>
                <w:szCs w:val="30"/>
                <w:rtl/>
              </w:rPr>
              <w:t xml:space="preserve">كل </w:t>
            </w:r>
            <w:r w:rsidRPr="00F21D54">
              <w:rPr>
                <w:rFonts w:ascii="Arabic Typesetting" w:hAnsi="Arabic Typesetting" w:cs="Arabic Typesetting"/>
                <w:color w:val="002060"/>
                <w:sz w:val="30"/>
                <w:szCs w:val="30"/>
                <w:rtl/>
              </w:rPr>
              <w:t>المحتوى المنشور على الإنترنت (صفحات الويب، والبيان الصحفي، والرسوم المعلوماتية) = 654 45 + 685 مشاهدة للفيديوهات</w:t>
            </w:r>
          </w:p>
          <w:p w:rsidR="00000798" w:rsidRPr="00B87E16" w:rsidRDefault="00000798" w:rsidP="00793EDF">
            <w:pPr>
              <w:bidi/>
              <w:spacing w:before="60" w:after="60" w:line="300" w:lineRule="exact"/>
              <w:rPr>
                <w:rFonts w:ascii="Arabic Typesetting" w:hAnsi="Arabic Typesetting" w:cs="Arabic Typesetting"/>
                <w:sz w:val="30"/>
                <w:szCs w:val="30"/>
                <w:lang w:bidi="ar-EG"/>
              </w:rPr>
            </w:pPr>
            <w:r w:rsidRPr="006B2B8E">
              <w:rPr>
                <w:rFonts w:ascii="Arabic Typesetting" w:hAnsi="Arabic Typesetting" w:cs="Arabic Typesetting"/>
                <w:iCs/>
                <w:sz w:val="30"/>
                <w:szCs w:val="30"/>
                <w:rtl/>
              </w:rPr>
              <w:t>أساس المقارنة الأصلي في البرنامج والميزانية 2014/15</w:t>
            </w:r>
            <w:r w:rsidRPr="006B2B8E">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6B2B8E">
              <w:rPr>
                <w:rFonts w:ascii="Arabic Typesetting" w:hAnsi="Arabic Typesetting" w:cs="Arabic Typesetting"/>
                <w:sz w:val="30"/>
                <w:szCs w:val="30"/>
                <w:rtl/>
              </w:rPr>
              <w:t>(عينة من الأحداث) 111 12 مشاهدة فريدة لصفحة الانترنت المتعلقة بالبيان الصحفي بشأن مؤشر الابتكار العالمي لسنة 2012 خلال شهر واحد.</w:t>
            </w:r>
          </w:p>
        </w:tc>
        <w:tc>
          <w:tcPr>
            <w:tcW w:w="965" w:type="pct"/>
            <w:tcMar>
              <w:top w:w="110" w:type="dxa"/>
            </w:tcMar>
          </w:tcPr>
          <w:p w:rsidR="00000798" w:rsidRPr="00B87E16" w:rsidRDefault="00000798" w:rsidP="00793EDF">
            <w:pPr>
              <w:bidi/>
              <w:spacing w:before="60" w:after="60" w:line="300" w:lineRule="exact"/>
              <w:rPr>
                <w:rFonts w:ascii="Arabic Typesetting" w:hAnsi="Arabic Typesetting" w:cs="Arabic Typesetting"/>
                <w:sz w:val="30"/>
                <w:szCs w:val="30"/>
              </w:rPr>
            </w:pPr>
            <w:r w:rsidRPr="00417B82">
              <w:rPr>
                <w:rFonts w:ascii="Arabic Typesetting" w:hAnsi="Arabic Typesetting" w:cs="Arabic Typesetting"/>
                <w:sz w:val="30"/>
                <w:szCs w:val="30"/>
                <w:rtl/>
              </w:rPr>
              <w:t>زيادة بنسبة 10% في عدد مشاهدات صفحة ال</w:t>
            </w:r>
            <w:r>
              <w:rPr>
                <w:rFonts w:ascii="Arabic Typesetting" w:hAnsi="Arabic Typesetting" w:cs="Arabic Typesetting" w:hint="cs"/>
                <w:sz w:val="30"/>
                <w:szCs w:val="30"/>
                <w:rtl/>
              </w:rPr>
              <w:t>إن</w:t>
            </w:r>
            <w:r w:rsidRPr="00417B82">
              <w:rPr>
                <w:rFonts w:ascii="Arabic Typesetting" w:hAnsi="Arabic Typesetting" w:cs="Arabic Typesetting"/>
                <w:sz w:val="30"/>
                <w:szCs w:val="30"/>
                <w:rtl/>
              </w:rPr>
              <w:t>ترنت ذات الصلة</w:t>
            </w:r>
          </w:p>
        </w:tc>
        <w:tc>
          <w:tcPr>
            <w:tcW w:w="1350" w:type="pct"/>
            <w:shd w:val="clear" w:color="auto" w:fill="FFFFFF"/>
            <w:tcMar>
              <w:top w:w="110" w:type="dxa"/>
            </w:tcMar>
          </w:tcPr>
          <w:p w:rsidR="00000798" w:rsidRPr="00B87E16" w:rsidRDefault="00000798" w:rsidP="00793EDF">
            <w:pPr>
              <w:bidi/>
              <w:spacing w:before="60" w:after="60" w:line="300" w:lineRule="exact"/>
              <w:rPr>
                <w:rFonts w:ascii="Arabic Typesetting" w:hAnsi="Arabic Typesetting" w:cs="Arabic Typesetting"/>
                <w:sz w:val="30"/>
                <w:szCs w:val="30"/>
                <w:highlight w:val="yellow"/>
              </w:rPr>
            </w:pPr>
            <w:r w:rsidRPr="00F21D54">
              <w:rPr>
                <w:rFonts w:ascii="Arabic Typesetting" w:hAnsi="Arabic Typesetting" w:cs="Arabic Typesetting"/>
                <w:sz w:val="30"/>
                <w:szCs w:val="30"/>
                <w:rtl/>
              </w:rPr>
              <w:t>إطلاق مؤشر الابتكار العالمي السنوي (</w:t>
            </w:r>
            <w:r w:rsidRPr="00F21D54">
              <w:rPr>
                <w:rFonts w:ascii="Arabic Typesetting" w:hAnsi="Arabic Typesetting" w:cs="Arabic Typesetting"/>
                <w:sz w:val="30"/>
                <w:szCs w:val="30"/>
              </w:rPr>
              <w:t>GII</w:t>
            </w:r>
            <w:r w:rsidRPr="00F21D54">
              <w:rPr>
                <w:rFonts w:ascii="Arabic Typesetting" w:hAnsi="Arabic Typesetting" w:cs="Arabic Typesetting"/>
                <w:sz w:val="30"/>
                <w:szCs w:val="30"/>
                <w:rtl/>
              </w:rPr>
              <w:t>): إجمالي عدد مشاهدات (في فترة تبلغ 11 أسبوعاً بعد الإطلاق) كل المحتوى المنشور على الإنترنت (صفحات الويب، والبيان الصحفي، والرسوم المعلوماتية) = 062 53 + 563 9 مشاهدة للفيديوهات. الزيادة = 16.5% و1296% (فيديو)</w:t>
            </w:r>
          </w:p>
        </w:tc>
        <w:tc>
          <w:tcPr>
            <w:tcW w:w="444" w:type="pct"/>
            <w:tcMar>
              <w:top w:w="110" w:type="dxa"/>
            </w:tcMar>
          </w:tcPr>
          <w:p w:rsidR="00000798" w:rsidRPr="00B87E16" w:rsidRDefault="00000798" w:rsidP="00793EDF">
            <w:pPr>
              <w:bidi/>
              <w:spacing w:before="60" w:after="60" w:line="300" w:lineRule="exact"/>
              <w:jc w:val="center"/>
              <w:rPr>
                <w:rFonts w:ascii="Arabic Typesetting" w:hAnsi="Arabic Typesetting" w:cs="Arabic Typesetting"/>
                <w:b/>
                <w:color w:val="00B050"/>
                <w:sz w:val="30"/>
                <w:szCs w:val="30"/>
              </w:rPr>
            </w:pPr>
            <w:r>
              <w:rPr>
                <w:rFonts w:ascii="Arabic Typesetting" w:hAnsi="Arabic Typesetting" w:cs="Arabic Typesetting"/>
                <w:b/>
                <w:bCs/>
                <w:color w:val="00B050"/>
                <w:sz w:val="30"/>
                <w:szCs w:val="30"/>
                <w:rtl/>
              </w:rPr>
              <w:t>ثابت</w:t>
            </w:r>
          </w:p>
        </w:tc>
      </w:tr>
      <w:tr w:rsidR="00000798" w:rsidRPr="00DF0C8C" w:rsidTr="00793EDF">
        <w:trPr>
          <w:gridBefore w:val="1"/>
          <w:wBefore w:w="6" w:type="pct"/>
          <w:trHeight w:val="232"/>
        </w:trPr>
        <w:tc>
          <w:tcPr>
            <w:tcW w:w="952" w:type="pct"/>
          </w:tcPr>
          <w:p w:rsidR="00000798" w:rsidRPr="00DF0C8C" w:rsidRDefault="00000798" w:rsidP="00793ED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t>النسبة المئوية لأصحاب المصالح الذين لديهم اعتراف إيجابي بمهمة الويبو وأنشطتها والصورة التي تتمتع بها كمنظمة</w:t>
            </w:r>
          </w:p>
        </w:tc>
        <w:tc>
          <w:tcPr>
            <w:tcW w:w="1283" w:type="pct"/>
            <w:shd w:val="clear" w:color="auto" w:fill="auto"/>
          </w:tcPr>
          <w:p w:rsidR="00000798" w:rsidRPr="00DF0C8C" w:rsidRDefault="00000798" w:rsidP="00793EDF">
            <w:pPr>
              <w:bidi/>
              <w:spacing w:before="60" w:after="60" w:line="300" w:lineRule="exact"/>
              <w:rPr>
                <w:rFonts w:ascii="Arabic Typesetting" w:hAnsi="Arabic Typesetting" w:cs="Arabic Typesetting"/>
                <w:color w:val="002060"/>
                <w:sz w:val="30"/>
                <w:szCs w:val="30"/>
                <w:rtl/>
                <w:lang w:bidi="ar-EG"/>
              </w:rPr>
            </w:pPr>
            <w:r w:rsidRPr="000F419C">
              <w:rPr>
                <w:rFonts w:ascii="Arabic Typesetting" w:hAnsi="Arabic Typesetting" w:cs="Arabic Typesetting"/>
                <w:iCs/>
                <w:color w:val="002060"/>
                <w:sz w:val="30"/>
                <w:szCs w:val="30"/>
                <w:rtl/>
              </w:rPr>
              <w:t>أساس المقارنة المُحدَّث في نهاية 2013</w:t>
            </w:r>
            <w:r w:rsidRPr="000F419C">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0F419C">
              <w:rPr>
                <w:rFonts w:ascii="Arabic Typesetting" w:hAnsi="Arabic Typesetting" w:cs="Arabic Typesetting"/>
                <w:color w:val="002060"/>
                <w:sz w:val="30"/>
                <w:szCs w:val="30"/>
                <w:rtl/>
              </w:rPr>
              <w:t>يرى 87% من المشاركين في الاستقصاء أن صورة الويبو لدى الجمهور جيدة أو جيدة جدا أو ممتازة. ويرى 81% من المشاركين أن الويبو هي المحفل العالمي لتعزيز الملكية الفكرية (نتائج استقصاء الويبو بشأن التوجه نحو تقديم الخدمات، أغسطس 2013).</w:t>
            </w:r>
            <w:r>
              <w:rPr>
                <w:rStyle w:val="FootnoteReference"/>
                <w:rFonts w:hint="cs"/>
                <w:rtl/>
              </w:rPr>
              <w:t xml:space="preserve"> </w:t>
            </w:r>
            <w:r w:rsidRPr="00DF0C8C">
              <w:rPr>
                <w:rStyle w:val="FootnoteReference"/>
                <w:color w:val="002060"/>
                <w:sz w:val="30"/>
                <w:szCs w:val="30"/>
              </w:rPr>
              <w:footnoteReference w:id="49"/>
            </w:r>
          </w:p>
          <w:p w:rsidR="00000798" w:rsidRPr="005412A6" w:rsidRDefault="00000798" w:rsidP="00793EDF">
            <w:pPr>
              <w:bidi/>
              <w:spacing w:before="60" w:after="60" w:line="300" w:lineRule="exact"/>
              <w:rPr>
                <w:rFonts w:ascii="Arabic Typesetting" w:hAnsi="Arabic Typesetting" w:cs="Arabic Typesetting"/>
                <w:iCs/>
                <w:sz w:val="30"/>
                <w:szCs w:val="30"/>
              </w:rPr>
            </w:pPr>
            <w:r w:rsidRPr="005412A6">
              <w:rPr>
                <w:rFonts w:ascii="Arabic Typesetting" w:hAnsi="Arabic Typesetting" w:cs="Arabic Typesetting"/>
                <w:iCs/>
                <w:sz w:val="30"/>
                <w:szCs w:val="30"/>
                <w:rtl/>
              </w:rPr>
              <w:t>أساس المقارنة الأصلي في البرنامج والميزانية 2014/15</w:t>
            </w:r>
            <w:r w:rsidRPr="005412A6">
              <w:rPr>
                <w:rFonts w:ascii="Arabic Typesetting" w:hAnsi="Arabic Typesetting" w:cs="Arabic Typesetting" w:hint="cs"/>
                <w:iCs/>
                <w:sz w:val="30"/>
                <w:szCs w:val="30"/>
                <w:rtl/>
              </w:rPr>
              <w:t>:</w:t>
            </w:r>
          </w:p>
          <w:p w:rsidR="00000798" w:rsidRPr="00DF0C8C" w:rsidRDefault="00000798" w:rsidP="00793EDF">
            <w:pPr>
              <w:bidi/>
              <w:spacing w:before="60" w:after="60" w:line="300" w:lineRule="exact"/>
              <w:rPr>
                <w:rFonts w:ascii="Arabic Typesetting" w:hAnsi="Arabic Typesetting" w:cs="Arabic Typesetting"/>
                <w:sz w:val="30"/>
                <w:szCs w:val="30"/>
              </w:rPr>
            </w:pPr>
            <w:r w:rsidRPr="00E71167">
              <w:rPr>
                <w:rFonts w:ascii="Arabic Typesetting" w:hAnsi="Arabic Typesetting" w:cs="Arabic Typesetting"/>
                <w:sz w:val="30"/>
                <w:szCs w:val="30"/>
                <w:rtl/>
              </w:rPr>
              <w:t>65% من المشاركين في الاستقصاء ينظرون إلى الويبو كرائد عالمي في حماية الملكية الفكرية والنهوض بها (استقصاء الويبو بشأن تصورات أصحاب المصالح، يناير 2012)</w:t>
            </w:r>
          </w:p>
        </w:tc>
        <w:tc>
          <w:tcPr>
            <w:tcW w:w="965" w:type="pct"/>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75%</w:t>
            </w:r>
          </w:p>
        </w:tc>
        <w:tc>
          <w:tcPr>
            <w:tcW w:w="1350" w:type="pct"/>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582823">
              <w:rPr>
                <w:rFonts w:ascii="Arabic Typesetting" w:hAnsi="Arabic Typesetting" w:cs="Arabic Typesetting"/>
                <w:sz w:val="30"/>
                <w:szCs w:val="30"/>
                <w:rtl/>
              </w:rPr>
              <w:t>يرى 70% من المشاركين في الاستقصاء أن الويبو هي المحفل العالمي لتعزيز الخدمات والسياسات والمعلومات وأشكال التعاون المرتبطة بالملكية الفكرية</w:t>
            </w:r>
            <w:r w:rsidRPr="00582823">
              <w:rPr>
                <w:rStyle w:val="FootnoteReference"/>
                <w:sz w:val="30"/>
                <w:szCs w:val="30"/>
                <w:rtl/>
              </w:rPr>
              <w:t xml:space="preserve"> </w:t>
            </w:r>
            <w:r w:rsidRPr="00DF0C8C">
              <w:rPr>
                <w:rStyle w:val="FootnoteReference"/>
                <w:sz w:val="30"/>
                <w:szCs w:val="30"/>
              </w:rPr>
              <w:footnoteReference w:id="50"/>
            </w:r>
            <w:r>
              <w:rPr>
                <w:rFonts w:ascii="Arabic Typesetting" w:hAnsi="Arabic Typesetting" w:cs="Arabic Typesetting" w:hint="cs"/>
                <w:sz w:val="30"/>
                <w:szCs w:val="30"/>
                <w:rtl/>
              </w:rPr>
              <w:t xml:space="preserve">، </w:t>
            </w:r>
            <w:r w:rsidRPr="00417B82">
              <w:rPr>
                <w:rFonts w:ascii="Arabic Typesetting" w:hAnsi="Arabic Typesetting" w:cs="Arabic Typesetting"/>
                <w:sz w:val="30"/>
                <w:szCs w:val="30"/>
                <w:rtl/>
              </w:rPr>
              <w:t xml:space="preserve">و85% من المشاركين يوافقون أو يوافقون بشدة </w:t>
            </w:r>
            <w:r>
              <w:rPr>
                <w:rFonts w:ascii="Arabic Typesetting" w:hAnsi="Arabic Typesetting" w:cs="Arabic Typesetting" w:hint="cs"/>
                <w:sz w:val="30"/>
                <w:szCs w:val="30"/>
                <w:rtl/>
              </w:rPr>
              <w:t>ع</w:t>
            </w:r>
            <w:r w:rsidRPr="00417B82">
              <w:rPr>
                <w:rFonts w:ascii="Arabic Typesetting" w:hAnsi="Arabic Typesetting" w:cs="Arabic Typesetting"/>
                <w:sz w:val="30"/>
                <w:szCs w:val="30"/>
                <w:rtl/>
              </w:rPr>
              <w:t>لى أن الويبو تتمتع بسمعة طيبة عموماً</w:t>
            </w:r>
            <w:r>
              <w:rPr>
                <w:rFonts w:ascii="Arabic Typesetting" w:hAnsi="Arabic Typesetting" w:cs="Arabic Typesetting" w:hint="cs"/>
                <w:sz w:val="30"/>
                <w:szCs w:val="30"/>
                <w:rtl/>
              </w:rPr>
              <w:t>.</w:t>
            </w:r>
          </w:p>
          <w:p w:rsidR="00000798" w:rsidRPr="00DF0C8C" w:rsidRDefault="00000798" w:rsidP="00793EDF">
            <w:pPr>
              <w:bidi/>
              <w:spacing w:before="60" w:after="60" w:line="300" w:lineRule="exact"/>
              <w:rPr>
                <w:rFonts w:ascii="Arabic Typesetting" w:hAnsi="Arabic Typesetting" w:cs="Arabic Typesetting"/>
                <w:sz w:val="30"/>
                <w:szCs w:val="30"/>
                <w:highlight w:val="yellow"/>
              </w:rPr>
            </w:pPr>
            <w:r w:rsidRPr="005412A6">
              <w:rPr>
                <w:rFonts w:ascii="Arabic Typesetting" w:hAnsi="Arabic Typesetting" w:cs="Arabic Typesetting"/>
                <w:sz w:val="30"/>
                <w:szCs w:val="30"/>
                <w:rtl/>
              </w:rPr>
              <w:t>(المصدر: استقصاء الويبو بشأن تصورات أصحاب المصالح، يونيو 2014)</w:t>
            </w:r>
          </w:p>
        </w:tc>
        <w:tc>
          <w:tcPr>
            <w:tcW w:w="444" w:type="pct"/>
            <w:tcMar>
              <w:top w:w="110" w:type="dxa"/>
            </w:tcMar>
          </w:tcPr>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r w:rsidRPr="00DF0C8C">
              <w:rPr>
                <w:rFonts w:ascii="Arabic Typesetting" w:hAnsi="Arabic Typesetting" w:cs="Arabic Typesetting"/>
                <w:b/>
                <w:bCs/>
                <w:color w:val="00B050"/>
                <w:sz w:val="30"/>
                <w:szCs w:val="30"/>
                <w:rtl/>
              </w:rPr>
              <w:t>ثابت</w:t>
            </w:r>
          </w:p>
        </w:tc>
      </w:tr>
      <w:tr w:rsidR="00000798" w:rsidRPr="00DF0C8C" w:rsidTr="00793EDF">
        <w:trPr>
          <w:gridBefore w:val="1"/>
          <w:wBefore w:w="6" w:type="pct"/>
          <w:trHeight w:val="1989"/>
        </w:trPr>
        <w:tc>
          <w:tcPr>
            <w:tcW w:w="952" w:type="pct"/>
          </w:tcPr>
          <w:p w:rsidR="00000798" w:rsidRPr="00DF0C8C" w:rsidRDefault="00000798" w:rsidP="00793ED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t>النسبة المئوية لعدد مشاهدات مضمون المقالات الصحفية والصور والفيديو المتعلقة بالويبو</w:t>
            </w:r>
          </w:p>
        </w:tc>
        <w:tc>
          <w:tcPr>
            <w:tcW w:w="1283" w:type="pct"/>
            <w:shd w:val="clear" w:color="auto" w:fill="auto"/>
          </w:tcPr>
          <w:p w:rsidR="00000798" w:rsidRPr="00DF0C8C" w:rsidRDefault="00000798" w:rsidP="00793EDF">
            <w:pPr>
              <w:bidi/>
              <w:spacing w:before="60" w:after="60" w:line="300" w:lineRule="exact"/>
              <w:rPr>
                <w:rFonts w:ascii="Arabic Typesetting" w:hAnsi="Arabic Typesetting" w:cs="Arabic Typesetting"/>
                <w:i/>
                <w:color w:val="002060"/>
                <w:sz w:val="30"/>
                <w:szCs w:val="30"/>
              </w:rPr>
            </w:pPr>
            <w:r w:rsidRPr="00DF0C8C">
              <w:rPr>
                <w:rFonts w:ascii="Arabic Typesetting" w:hAnsi="Arabic Typesetting" w:cs="Arabic Typesetting"/>
                <w:i/>
                <w:color w:val="002060"/>
                <w:sz w:val="30"/>
                <w:szCs w:val="30"/>
                <w:rtl/>
              </w:rPr>
              <w:t>أساس المقارنة المُحدَّث في نهاية 2013</w:t>
            </w:r>
            <w:r w:rsidRPr="00DF0C8C">
              <w:rPr>
                <w:rFonts w:ascii="Arabic Typesetting" w:hAnsi="Arabic Typesetting" w:cs="Arabic Typesetting"/>
                <w:i/>
                <w:color w:val="002060"/>
                <w:sz w:val="30"/>
                <w:szCs w:val="30"/>
              </w:rPr>
              <w:t xml:space="preserve">:  </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C47E52">
              <w:rPr>
                <w:rFonts w:ascii="Arabic Typesetting" w:hAnsi="Arabic Typesetting" w:cs="Arabic Typesetting"/>
                <w:color w:val="002060"/>
                <w:sz w:val="30"/>
                <w:szCs w:val="30"/>
                <w:rtl/>
              </w:rPr>
              <w:t>"1" كان متوسط عدد المشاهدات الفريدة لكل بيان صحفي 506 5 مشاهدة. (169 143 مشاهدة للبيانات الصحفية الست والعشرين الصادرة في 2013 بجميع اللغات)</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C47E52">
              <w:rPr>
                <w:rFonts w:ascii="Arabic Typesetting" w:hAnsi="Arabic Typesetting" w:cs="Arabic Typesetting"/>
                <w:color w:val="002060"/>
                <w:sz w:val="30"/>
                <w:szCs w:val="30"/>
                <w:rtl/>
              </w:rPr>
              <w:t>"2" كان متوسط عدد المشاهدات لكل مقطع فيديو 612 16 مشاهدة (601 787 3 مشاهدة لعدد مقاطع فيديو بلغ 228</w:t>
            </w:r>
            <w:r w:rsidRPr="00DF0C8C">
              <w:rPr>
                <w:rStyle w:val="FootnoteReference"/>
                <w:color w:val="002060"/>
                <w:sz w:val="30"/>
                <w:szCs w:val="30"/>
              </w:rPr>
              <w:footnoteReference w:id="51"/>
            </w:r>
            <w:r>
              <w:rPr>
                <w:rFonts w:ascii="Arabic Typesetting" w:hAnsi="Arabic Typesetting" w:cs="Arabic Typesetting" w:hint="cs"/>
                <w:color w:val="002060"/>
                <w:sz w:val="30"/>
                <w:szCs w:val="30"/>
                <w:rtl/>
              </w:rPr>
              <w:t xml:space="preserve"> </w:t>
            </w:r>
            <w:r w:rsidRPr="00C47E52">
              <w:rPr>
                <w:rFonts w:ascii="Arabic Typesetting" w:hAnsi="Arabic Typesetting" w:cs="Arabic Typesetting"/>
                <w:color w:val="002060"/>
                <w:sz w:val="30"/>
                <w:szCs w:val="30"/>
                <w:rtl/>
              </w:rPr>
              <w:t>مقطعاً)</w:t>
            </w:r>
          </w:p>
          <w:p w:rsidR="00000798" w:rsidRPr="0099784E" w:rsidRDefault="00000798" w:rsidP="00793EDF">
            <w:pPr>
              <w:bidi/>
              <w:spacing w:before="60" w:after="60" w:line="300" w:lineRule="exact"/>
              <w:rPr>
                <w:rFonts w:ascii="Arabic Typesetting" w:hAnsi="Arabic Typesetting" w:cs="Arabic Typesetting"/>
                <w:color w:val="002060"/>
                <w:sz w:val="30"/>
                <w:szCs w:val="30"/>
                <w:lang w:bidi="ar-EG"/>
              </w:rPr>
            </w:pPr>
            <w:r w:rsidRPr="00C47E52">
              <w:rPr>
                <w:rFonts w:ascii="Arabic Typesetting" w:hAnsi="Arabic Typesetting" w:cs="Arabic Typesetting"/>
                <w:color w:val="002060"/>
                <w:sz w:val="30"/>
                <w:szCs w:val="30"/>
                <w:rtl/>
              </w:rPr>
              <w:t>"3" إجمالي عدد مشاهدات الصور على موقع فليكر: 900</w:t>
            </w:r>
            <w:r>
              <w:rPr>
                <w:rFonts w:ascii="Arabic Typesetting" w:hAnsi="Arabic Typesetting" w:cs="Arabic Typesetting" w:hint="cs"/>
                <w:color w:val="002060"/>
                <w:sz w:val="30"/>
                <w:szCs w:val="30"/>
                <w:rtl/>
              </w:rPr>
              <w:t xml:space="preserve"> ألف</w:t>
            </w:r>
          </w:p>
          <w:p w:rsidR="00000798" w:rsidRPr="00C47E52" w:rsidRDefault="00000798" w:rsidP="00793EDF">
            <w:pPr>
              <w:bidi/>
              <w:spacing w:before="60" w:after="60" w:line="300" w:lineRule="exact"/>
              <w:rPr>
                <w:rFonts w:ascii="Arabic Typesetting" w:hAnsi="Arabic Typesetting" w:cs="Arabic Typesetting"/>
                <w:iCs/>
                <w:sz w:val="30"/>
                <w:szCs w:val="30"/>
                <w:rtl/>
                <w:lang w:bidi="ar-EG"/>
              </w:rPr>
            </w:pPr>
            <w:r w:rsidRPr="00C47E52">
              <w:rPr>
                <w:rFonts w:ascii="Arabic Typesetting" w:hAnsi="Arabic Typesetting" w:cs="Arabic Typesetting"/>
                <w:iCs/>
                <w:sz w:val="30"/>
                <w:szCs w:val="30"/>
                <w:rtl/>
              </w:rPr>
              <w:t>أساس المقارنة الأصلي في البرنامج والميزانية 2014/15</w:t>
            </w:r>
            <w:r w:rsidRPr="00C47E52">
              <w:rPr>
                <w:rFonts w:ascii="Arabic Typesetting" w:hAnsi="Arabic Typesetting" w:cs="Arabic Typesetting" w:hint="cs"/>
                <w:iCs/>
                <w:sz w:val="30"/>
                <w:szCs w:val="30"/>
                <w:rtl/>
              </w:rPr>
              <w:t>:</w:t>
            </w:r>
          </w:p>
          <w:p w:rsidR="00000798" w:rsidRPr="00DF0C8C" w:rsidRDefault="00000798" w:rsidP="00793EDF">
            <w:pPr>
              <w:bidi/>
              <w:spacing w:before="60" w:after="60" w:line="300" w:lineRule="exact"/>
              <w:rPr>
                <w:rFonts w:ascii="Arabic Typesetting" w:hAnsi="Arabic Typesetting" w:cs="Arabic Typesetting"/>
                <w:sz w:val="30"/>
                <w:szCs w:val="30"/>
              </w:rPr>
            </w:pPr>
            <w:r w:rsidRPr="00CA0CF0">
              <w:rPr>
                <w:rFonts w:ascii="Arabic Typesetting" w:hAnsi="Arabic Typesetting" w:cs="Arabic Typesetting"/>
                <w:sz w:val="30"/>
                <w:szCs w:val="30"/>
                <w:rtl/>
              </w:rPr>
              <w:t xml:space="preserve">"1" في 2012، كان متوسط </w:t>
            </w:r>
            <w:r>
              <w:rPr>
                <w:rFonts w:ascii="Arabic Typesetting" w:hAnsi="Arabic Typesetting" w:cs="Arabic Typesetting" w:hint="cs"/>
                <w:sz w:val="30"/>
                <w:szCs w:val="30"/>
                <w:rtl/>
              </w:rPr>
              <w:t xml:space="preserve">عدد </w:t>
            </w:r>
            <w:r w:rsidRPr="00CA0CF0">
              <w:rPr>
                <w:rFonts w:ascii="Arabic Typesetting" w:hAnsi="Arabic Typesetting" w:cs="Arabic Typesetting"/>
                <w:sz w:val="30"/>
                <w:szCs w:val="30"/>
                <w:rtl/>
              </w:rPr>
              <w:t>المشاهدات الفريدة لكل بيان صحفي 575 3 مشاهدة. (958 92 مشاهدة للمقالات الست والعشرين الصادرة في 2012)</w:t>
            </w:r>
          </w:p>
          <w:p w:rsidR="00000798" w:rsidRPr="00DF0C8C" w:rsidRDefault="00000798" w:rsidP="00793EDF">
            <w:pPr>
              <w:bidi/>
              <w:spacing w:before="60" w:after="60" w:line="300" w:lineRule="exact"/>
              <w:rPr>
                <w:rFonts w:ascii="Arabic Typesetting" w:hAnsi="Arabic Typesetting" w:cs="Arabic Typesetting"/>
                <w:sz w:val="30"/>
                <w:szCs w:val="30"/>
              </w:rPr>
            </w:pPr>
            <w:r w:rsidRPr="00CA0CF0">
              <w:rPr>
                <w:rFonts w:ascii="Arabic Typesetting" w:hAnsi="Arabic Typesetting" w:cs="Arabic Typesetting"/>
                <w:sz w:val="30"/>
                <w:szCs w:val="30"/>
                <w:rtl/>
              </w:rPr>
              <w:t>"2" في 2012، كان متوسط عدد المشاهدات لكل مقطع فيديو 280 3 مشاهدة (888 478 مشاهدة لإجمالي عدد مقاطع فيديو بلغ 146 مقطعاً)</w:t>
            </w:r>
          </w:p>
          <w:p w:rsidR="00000798" w:rsidRPr="00DF0C8C" w:rsidRDefault="00000798" w:rsidP="00793EDF">
            <w:pPr>
              <w:bidi/>
              <w:spacing w:before="60" w:after="60" w:line="300" w:lineRule="exact"/>
              <w:rPr>
                <w:rFonts w:ascii="Arabic Typesetting" w:hAnsi="Arabic Typesetting" w:cs="Arabic Typesetting"/>
                <w:sz w:val="30"/>
                <w:szCs w:val="30"/>
              </w:rPr>
            </w:pPr>
            <w:r w:rsidRPr="00C47E52">
              <w:rPr>
                <w:rFonts w:ascii="Arabic Typesetting" w:hAnsi="Arabic Typesetting" w:cs="Arabic Typesetting"/>
                <w:sz w:val="30"/>
                <w:szCs w:val="30"/>
                <w:rtl/>
              </w:rPr>
              <w:t>"3"إجمالي عدد مشاهدات الصور على موقع فليكر في نهاية 2012: 000 155</w:t>
            </w:r>
          </w:p>
        </w:tc>
        <w:tc>
          <w:tcPr>
            <w:tcW w:w="965" w:type="pct"/>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99784E">
              <w:rPr>
                <w:rFonts w:ascii="Arabic Typesetting" w:hAnsi="Arabic Typesetting" w:cs="Arabic Typesetting"/>
                <w:sz w:val="30"/>
                <w:szCs w:val="30"/>
                <w:rtl/>
              </w:rPr>
              <w:t>"1" زيادة بنسبة 10% في متوسط عدد المشاهدات لكل بيان صحفي</w:t>
            </w:r>
          </w:p>
          <w:p w:rsidR="00000798" w:rsidRPr="00DF0C8C" w:rsidRDefault="00000798" w:rsidP="00793EDF">
            <w:pPr>
              <w:bidi/>
              <w:spacing w:before="60" w:after="60" w:line="300" w:lineRule="exact"/>
              <w:rPr>
                <w:rFonts w:ascii="Arabic Typesetting" w:hAnsi="Arabic Typesetting" w:cs="Arabic Typesetting"/>
                <w:sz w:val="30"/>
                <w:szCs w:val="30"/>
              </w:rPr>
            </w:pPr>
            <w:r w:rsidRPr="0099784E">
              <w:rPr>
                <w:rFonts w:ascii="Arabic Typesetting" w:hAnsi="Arabic Typesetting" w:cs="Arabic Typesetting"/>
                <w:sz w:val="30"/>
                <w:szCs w:val="30"/>
                <w:rtl/>
              </w:rPr>
              <w:t>"2" زيادة بنسبة 10% في متوسط عدد المشاهدات لكل مقطع فيديو على قناة الويبو على موقع يوتيوب</w:t>
            </w:r>
          </w:p>
          <w:p w:rsidR="00000798" w:rsidRPr="00DF0C8C" w:rsidRDefault="00000798" w:rsidP="00793EDF">
            <w:pPr>
              <w:bidi/>
              <w:spacing w:before="60" w:after="60" w:line="300" w:lineRule="exact"/>
              <w:rPr>
                <w:rFonts w:ascii="Arabic Typesetting" w:hAnsi="Arabic Typesetting" w:cs="Arabic Typesetting"/>
                <w:sz w:val="30"/>
                <w:szCs w:val="30"/>
              </w:rPr>
            </w:pPr>
            <w:r w:rsidRPr="0099784E">
              <w:rPr>
                <w:rFonts w:ascii="Arabic Typesetting" w:hAnsi="Arabic Typesetting" w:cs="Arabic Typesetting"/>
                <w:sz w:val="30"/>
                <w:szCs w:val="30"/>
                <w:rtl/>
              </w:rPr>
              <w:t xml:space="preserve">"3" الهدف: 300 </w:t>
            </w:r>
            <w:r>
              <w:rPr>
                <w:rFonts w:ascii="Arabic Typesetting" w:hAnsi="Arabic Typesetting" w:cs="Arabic Typesetting" w:hint="cs"/>
                <w:sz w:val="30"/>
                <w:szCs w:val="30"/>
                <w:rtl/>
              </w:rPr>
              <w:t xml:space="preserve">ألف </w:t>
            </w:r>
            <w:r w:rsidRPr="0099784E">
              <w:rPr>
                <w:rFonts w:ascii="Arabic Typesetting" w:hAnsi="Arabic Typesetting" w:cs="Arabic Typesetting"/>
                <w:sz w:val="30"/>
                <w:szCs w:val="30"/>
                <w:rtl/>
              </w:rPr>
              <w:t>مشاهدة إضافية للصور على موقع فليكر</w:t>
            </w:r>
          </w:p>
        </w:tc>
        <w:tc>
          <w:tcPr>
            <w:tcW w:w="1350" w:type="pct"/>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CF36D6">
              <w:rPr>
                <w:rFonts w:ascii="Arabic Typesetting" w:hAnsi="Arabic Typesetting" w:cs="Arabic Typesetting"/>
                <w:sz w:val="30"/>
                <w:szCs w:val="30"/>
                <w:rtl/>
              </w:rPr>
              <w:t>"1" كان متوسط عدد المشاهدات الفريدة لكل بيان صحفي 176 4 مشاهدة. (173 75 مشاهدة للبيانات الصحفية الثمانية عشرة الصادرة) (-24.15%)</w:t>
            </w:r>
          </w:p>
          <w:p w:rsidR="00000798" w:rsidRPr="00DF0C8C" w:rsidRDefault="00000798" w:rsidP="00793EDF">
            <w:pPr>
              <w:bidi/>
              <w:spacing w:before="60" w:after="60" w:line="300" w:lineRule="exact"/>
              <w:rPr>
                <w:rFonts w:ascii="Arabic Typesetting" w:hAnsi="Arabic Typesetting" w:cs="Arabic Typesetting"/>
                <w:sz w:val="30"/>
                <w:szCs w:val="30"/>
              </w:rPr>
            </w:pPr>
            <w:r w:rsidRPr="00CF36D6">
              <w:rPr>
                <w:rFonts w:ascii="Arabic Typesetting" w:hAnsi="Arabic Typesetting" w:cs="Arabic Typesetting"/>
                <w:sz w:val="30"/>
                <w:szCs w:val="30"/>
                <w:rtl/>
              </w:rPr>
              <w:t>"2" كان متوسط عدد المشاهدات لكل مقطع فيديو 864 8 مشاهدة (260 730 2 مشاهدة لمقاطع فيديو عددها 308 مقاطع) (-46%)</w:t>
            </w:r>
          </w:p>
          <w:p w:rsidR="00000798" w:rsidRPr="00DF0C8C" w:rsidRDefault="00000798" w:rsidP="00793EDF">
            <w:pPr>
              <w:bidi/>
              <w:spacing w:before="60" w:after="60" w:line="300" w:lineRule="exact"/>
              <w:rPr>
                <w:rFonts w:ascii="Arabic Typesetting" w:hAnsi="Arabic Typesetting" w:cs="Arabic Typesetting"/>
                <w:sz w:val="30"/>
                <w:szCs w:val="30"/>
                <w:highlight w:val="yellow"/>
              </w:rPr>
            </w:pPr>
            <w:r w:rsidRPr="00CF36D6">
              <w:rPr>
                <w:rFonts w:ascii="Arabic Typesetting" w:hAnsi="Arabic Typesetting" w:cs="Arabic Typesetting"/>
                <w:sz w:val="30"/>
                <w:szCs w:val="30"/>
                <w:rtl/>
              </w:rPr>
              <w:t>204 449 1 مشاهدات إضافية للصور على موقع فليكر (+61%)</w:t>
            </w:r>
          </w:p>
        </w:tc>
        <w:tc>
          <w:tcPr>
            <w:tcW w:w="444" w:type="pct"/>
            <w:tcMar>
              <w:top w:w="110" w:type="dxa"/>
            </w:tcMar>
          </w:tcPr>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tl/>
                <w:lang w:bidi="ar-EG"/>
              </w:rPr>
            </w:pPr>
            <w:r w:rsidRPr="00BA64C4">
              <w:rPr>
                <w:rFonts w:ascii="Arabic Typesetting" w:hAnsi="Arabic Typesetting" w:cs="Arabic Typesetting"/>
                <w:b/>
                <w:bCs/>
                <w:color w:val="FF0000"/>
                <w:sz w:val="30"/>
                <w:szCs w:val="30"/>
                <w:rtl/>
              </w:rPr>
              <w:t>غير ثابت</w:t>
            </w: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r w:rsidRPr="00BA64C4">
              <w:rPr>
                <w:rFonts w:ascii="Arabic Typesetting" w:hAnsi="Arabic Typesetting" w:cs="Arabic Typesetting"/>
                <w:b/>
                <w:bCs/>
                <w:color w:val="FF0000"/>
                <w:sz w:val="30"/>
                <w:szCs w:val="30"/>
                <w:rtl/>
              </w:rPr>
              <w:t>غير ثابت</w:t>
            </w: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color w:val="FF0000"/>
                <w:sz w:val="30"/>
                <w:szCs w:val="30"/>
              </w:rPr>
            </w:pPr>
            <w:r w:rsidRPr="00BA64C4">
              <w:rPr>
                <w:rFonts w:ascii="Arabic Typesetting" w:hAnsi="Arabic Typesetting" w:cs="Arabic Typesetting"/>
                <w:b/>
                <w:bCs/>
                <w:color w:val="00B050"/>
                <w:sz w:val="30"/>
                <w:szCs w:val="30"/>
                <w:rtl/>
              </w:rPr>
              <w:t>ثابت</w:t>
            </w:r>
          </w:p>
        </w:tc>
      </w:tr>
      <w:tr w:rsidR="00000798" w:rsidRPr="00DF0C8C" w:rsidTr="00793EDF">
        <w:trPr>
          <w:gridBefore w:val="1"/>
          <w:wBefore w:w="6" w:type="pct"/>
          <w:trHeight w:val="727"/>
        </w:trPr>
        <w:tc>
          <w:tcPr>
            <w:tcW w:w="952" w:type="pct"/>
          </w:tcPr>
          <w:p w:rsidR="00000798" w:rsidRPr="00DF0C8C" w:rsidRDefault="00000798" w:rsidP="00793ED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1283" w:type="pct"/>
            <w:shd w:val="clear" w:color="auto" w:fill="auto"/>
          </w:tcPr>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8B6F12">
              <w:rPr>
                <w:rFonts w:ascii="Arabic Typesetting" w:hAnsi="Arabic Typesetting" w:cs="Arabic Typesetting"/>
                <w:iCs/>
                <w:color w:val="002060"/>
                <w:sz w:val="30"/>
                <w:szCs w:val="30"/>
                <w:rtl/>
              </w:rPr>
              <w:t>أساس المقارنة المُحدَّث في نهاية 2013</w:t>
            </w:r>
            <w:r w:rsidRPr="008B6F12">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8B6F12">
              <w:rPr>
                <w:rFonts w:ascii="Arabic Typesetting" w:hAnsi="Arabic Typesetting" w:cs="Arabic Typesetting"/>
                <w:i/>
                <w:color w:val="002060"/>
                <w:sz w:val="30"/>
                <w:szCs w:val="30"/>
                <w:rtl/>
              </w:rPr>
              <w:t>121 414</w:t>
            </w:r>
            <w:r>
              <w:rPr>
                <w:rFonts w:ascii="Arabic Typesetting" w:hAnsi="Arabic Typesetting" w:cs="Arabic Typesetting" w:hint="cs"/>
                <w:i/>
                <w:color w:val="002060"/>
                <w:sz w:val="30"/>
                <w:szCs w:val="30"/>
                <w:rtl/>
              </w:rPr>
              <w:t xml:space="preserve"> </w:t>
            </w:r>
            <w:r w:rsidRPr="00E1078D">
              <w:rPr>
                <w:rFonts w:ascii="Arabic Typesetting" w:hAnsi="Arabic Typesetting" w:cs="Arabic Typesetting"/>
                <w:color w:val="002060"/>
                <w:sz w:val="30"/>
                <w:szCs w:val="30"/>
                <w:rtl/>
              </w:rPr>
              <w:t>شخصا شاهدوا المحتوى الخاص باليوم العالمي للملكية الفكرية من خلال حملتنا على موقع فيسبوك في 2013 (العدد التراكمي [ثابت])</w:t>
            </w:r>
            <w:r w:rsidRPr="00DF0C8C">
              <w:rPr>
                <w:rFonts w:ascii="Arabic Typesetting" w:hAnsi="Arabic Typesetting" w:cs="Arabic Typesetting"/>
                <w:i/>
                <w:color w:val="002060"/>
                <w:sz w:val="30"/>
                <w:szCs w:val="30"/>
              </w:rPr>
              <w:t xml:space="preserve"> </w:t>
            </w:r>
          </w:p>
          <w:p w:rsidR="00000798" w:rsidRPr="00DF0C8C" w:rsidRDefault="00000798" w:rsidP="00793EDF">
            <w:pPr>
              <w:bidi/>
              <w:spacing w:before="60" w:after="60" w:line="300" w:lineRule="exact"/>
              <w:rPr>
                <w:rFonts w:ascii="Arabic Typesetting" w:hAnsi="Arabic Typesetting" w:cs="Arabic Typesetting"/>
                <w:sz w:val="30"/>
                <w:szCs w:val="30"/>
              </w:rPr>
            </w:pPr>
            <w:r w:rsidRPr="00E1078D">
              <w:rPr>
                <w:rFonts w:ascii="Arabic Typesetting" w:hAnsi="Arabic Typesetting" w:cs="Arabic Typesetting"/>
                <w:iCs/>
                <w:sz w:val="30"/>
                <w:szCs w:val="30"/>
                <w:rtl/>
              </w:rPr>
              <w:t>أساس المقارنة الأصلي في البرنامج والميزانية 2014/15</w:t>
            </w:r>
            <w:r w:rsidRPr="00E1078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E1078D">
              <w:rPr>
                <w:rFonts w:ascii="Arabic Typesetting" w:hAnsi="Arabic Typesetting" w:cs="Arabic Typesetting"/>
                <w:i/>
                <w:sz w:val="30"/>
                <w:szCs w:val="30"/>
                <w:rtl/>
              </w:rPr>
              <w:t>600 379</w:t>
            </w:r>
            <w:r>
              <w:rPr>
                <w:rFonts w:ascii="Arabic Typesetting" w:hAnsi="Arabic Typesetting" w:cs="Arabic Typesetting" w:hint="cs"/>
                <w:i/>
                <w:sz w:val="30"/>
                <w:szCs w:val="30"/>
                <w:rtl/>
              </w:rPr>
              <w:t xml:space="preserve"> </w:t>
            </w:r>
            <w:r w:rsidRPr="00E1078D">
              <w:rPr>
                <w:rFonts w:ascii="Arabic Typesetting" w:hAnsi="Arabic Typesetting" w:cs="Arabic Typesetting"/>
                <w:i/>
                <w:sz w:val="30"/>
                <w:szCs w:val="30"/>
                <w:rtl/>
              </w:rPr>
              <w:t>شخص شاهدوا المحتوى الخاص باليوم العالمي للملكية الفكرية من خلال حملتنا على موقع فيسبوك في 2012</w:t>
            </w:r>
          </w:p>
        </w:tc>
        <w:tc>
          <w:tcPr>
            <w:tcW w:w="965" w:type="pct"/>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155CB2">
              <w:rPr>
                <w:rFonts w:ascii="Arabic Typesetting" w:hAnsi="Arabic Typesetting" w:cs="Arabic Typesetting"/>
                <w:sz w:val="30"/>
                <w:szCs w:val="30"/>
                <w:rtl/>
              </w:rPr>
              <w:t>زيادة بنسبة 30% في عدد الأشخاص الذين شاهدوا المحتوى الخاص باليوم العالمي للملكية الفكرية على موقع فيسبوك (العدد الإجمالي)</w:t>
            </w:r>
          </w:p>
        </w:tc>
        <w:tc>
          <w:tcPr>
            <w:tcW w:w="1350" w:type="pct"/>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b/>
                <w:bCs/>
                <w:sz w:val="30"/>
                <w:szCs w:val="30"/>
                <w:highlight w:val="yellow"/>
              </w:rPr>
            </w:pPr>
            <w:r w:rsidRPr="00CA0CF0">
              <w:rPr>
                <w:rFonts w:ascii="Arabic Typesetting" w:hAnsi="Arabic Typesetting" w:cs="Arabic Typesetting"/>
                <w:sz w:val="30"/>
                <w:szCs w:val="30"/>
                <w:rtl/>
              </w:rPr>
              <w:t>816 563 (+36%) شخصاً شاهدوا المحتوى الخاص باليوم العالمي للملكية الفكرية من خلال حملتنا على موقع فيسبوك في 2014</w:t>
            </w:r>
            <w:r>
              <w:rPr>
                <w:rFonts w:ascii="Arabic Typesetting" w:hAnsi="Arabic Typesetting" w:cs="Arabic Typesetting" w:hint="cs"/>
                <w:sz w:val="30"/>
                <w:szCs w:val="30"/>
                <w:rtl/>
              </w:rPr>
              <w:t>.</w:t>
            </w:r>
          </w:p>
        </w:tc>
        <w:tc>
          <w:tcPr>
            <w:tcW w:w="444" w:type="pct"/>
            <w:tcMar>
              <w:top w:w="110" w:type="dxa"/>
            </w:tcMar>
          </w:tcPr>
          <w:p w:rsidR="00000798" w:rsidRPr="00DF0C8C" w:rsidRDefault="00000798" w:rsidP="00793EDF">
            <w:pPr>
              <w:bidi/>
              <w:spacing w:before="60" w:after="60" w:line="300" w:lineRule="exact"/>
              <w:jc w:val="center"/>
              <w:rPr>
                <w:rFonts w:ascii="Arabic Typesetting" w:hAnsi="Arabic Typesetting" w:cs="Arabic Typesetting"/>
                <w:color w:val="808080"/>
                <w:sz w:val="30"/>
                <w:szCs w:val="30"/>
              </w:rPr>
            </w:pPr>
            <w:r w:rsidRPr="00BA64C4">
              <w:rPr>
                <w:rFonts w:ascii="Arabic Typesetting" w:hAnsi="Arabic Typesetting" w:cs="Arabic Typesetting"/>
                <w:b/>
                <w:bCs/>
                <w:color w:val="00B050"/>
                <w:sz w:val="30"/>
                <w:szCs w:val="30"/>
                <w:rtl/>
              </w:rPr>
              <w:t>ثابت</w:t>
            </w:r>
          </w:p>
        </w:tc>
      </w:tr>
      <w:tr w:rsidR="00000798" w:rsidRPr="00DF0C8C" w:rsidTr="00793EDF">
        <w:trPr>
          <w:gridBefore w:val="1"/>
          <w:wBefore w:w="6" w:type="pct"/>
        </w:trPr>
        <w:tc>
          <w:tcPr>
            <w:tcW w:w="952" w:type="pct"/>
          </w:tcPr>
          <w:p w:rsidR="00000798" w:rsidRPr="00DF0C8C" w:rsidRDefault="00000798" w:rsidP="00793ED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النسبة المئوية لتزايد عدد مشاهدات المنشورات على شبكة الانترنت</w:t>
            </w:r>
          </w:p>
        </w:tc>
        <w:tc>
          <w:tcPr>
            <w:tcW w:w="1283" w:type="pct"/>
            <w:shd w:val="clear" w:color="auto" w:fill="auto"/>
          </w:tcPr>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72202F">
              <w:rPr>
                <w:rFonts w:ascii="Arabic Typesetting" w:hAnsi="Arabic Typesetting" w:cs="Arabic Typesetting"/>
                <w:iCs/>
                <w:color w:val="002060"/>
                <w:sz w:val="30"/>
                <w:szCs w:val="30"/>
                <w:rtl/>
              </w:rPr>
              <w:t>أساس المقارنة المُحدَّث في نهاية 2013</w:t>
            </w:r>
            <w:r w:rsidRPr="0072202F">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 xml:space="preserve">"1" </w:t>
            </w:r>
            <w:r w:rsidRPr="0072202F">
              <w:rPr>
                <w:rFonts w:ascii="Arabic Typesetting" w:hAnsi="Arabic Typesetting" w:cs="Arabic Typesetting"/>
                <w:color w:val="002060"/>
                <w:sz w:val="30"/>
                <w:szCs w:val="30"/>
                <w:rtl/>
              </w:rPr>
              <w:t>عدد مرات تنزيل منشورات مجانية في 2013: 490 940 3 (بجميع اللغات)</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72202F">
              <w:rPr>
                <w:rFonts w:ascii="Arabic Typesetting" w:hAnsi="Arabic Typesetting" w:cs="Arabic Typesetting"/>
                <w:color w:val="002060"/>
                <w:sz w:val="30"/>
                <w:szCs w:val="30"/>
                <w:rtl/>
              </w:rPr>
              <w:t>"2" 499 450 مشاهدة فريدة لموقع مجلة الويبو الإلكتروني في 2013 (بجميع اللغات)</w:t>
            </w:r>
          </w:p>
          <w:p w:rsidR="00000798" w:rsidRPr="00DF0C8C" w:rsidRDefault="00000798" w:rsidP="00793EDF">
            <w:pPr>
              <w:bidi/>
              <w:spacing w:before="60" w:after="60" w:line="300" w:lineRule="exact"/>
              <w:rPr>
                <w:rFonts w:ascii="Arabic Typesetting" w:hAnsi="Arabic Typesetting" w:cs="Arabic Typesetting"/>
                <w:iCs/>
                <w:sz w:val="30"/>
                <w:szCs w:val="30"/>
              </w:rPr>
            </w:pPr>
            <w:r w:rsidRPr="00DA7D79">
              <w:rPr>
                <w:rFonts w:ascii="Arabic Typesetting" w:hAnsi="Arabic Typesetting" w:cs="Arabic Typesetting"/>
                <w:iCs/>
                <w:sz w:val="30"/>
                <w:szCs w:val="30"/>
                <w:rtl/>
              </w:rPr>
              <w:t>أساس المقارنة الأصلي في البرنامج والميزانية 2014/15</w:t>
            </w:r>
            <w:r w:rsidRPr="00DA7D7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"1" </w:t>
            </w:r>
            <w:r w:rsidRPr="00DA7D79">
              <w:rPr>
                <w:rFonts w:ascii="Arabic Typesetting" w:hAnsi="Arabic Typesetting" w:cs="Arabic Typesetting"/>
                <w:i/>
                <w:sz w:val="30"/>
                <w:szCs w:val="30"/>
                <w:rtl/>
              </w:rPr>
              <w:t>يُحدَّد لاحقاً (لا توجد إحصائيات قابلة للمقارنة لعام 2012)</w:t>
            </w:r>
          </w:p>
          <w:p w:rsidR="00000798" w:rsidRPr="0072202F" w:rsidRDefault="00000798" w:rsidP="00793EDF">
            <w:pPr>
              <w:bidi/>
              <w:spacing w:before="60" w:after="60" w:line="300" w:lineRule="exact"/>
              <w:rPr>
                <w:rFonts w:ascii="Arabic Typesetting" w:hAnsi="Arabic Typesetting" w:cs="Arabic Typesetting"/>
                <w:i/>
                <w:sz w:val="30"/>
                <w:szCs w:val="30"/>
              </w:rPr>
            </w:pPr>
            <w:r w:rsidRPr="0072202F">
              <w:rPr>
                <w:rFonts w:ascii="Arabic Typesetting" w:hAnsi="Arabic Typesetting" w:cs="Arabic Typesetting"/>
                <w:i/>
                <w:sz w:val="30"/>
                <w:szCs w:val="30"/>
                <w:rtl/>
              </w:rPr>
              <w:t>"2" 265 409 مشاهدة فريدة لموقع مجلة الويبو الإلكتروني في 2012</w:t>
            </w:r>
          </w:p>
        </w:tc>
        <w:tc>
          <w:tcPr>
            <w:tcW w:w="965" w:type="pct"/>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72202F">
              <w:rPr>
                <w:rFonts w:ascii="Arabic Typesetting" w:hAnsi="Arabic Typesetting" w:cs="Arabic Typesetting"/>
                <w:sz w:val="30"/>
                <w:szCs w:val="30"/>
                <w:rtl/>
              </w:rPr>
              <w:t>"1" زيادة بنسبة 10% في إجمالي عدد مرات مشاهدة المنشورات عبر الإنترنت</w:t>
            </w:r>
          </w:p>
          <w:p w:rsidR="00000798" w:rsidRPr="00DF0C8C" w:rsidRDefault="00000798" w:rsidP="00793EDF">
            <w:pPr>
              <w:bidi/>
              <w:spacing w:before="60" w:after="60" w:line="300" w:lineRule="exact"/>
              <w:rPr>
                <w:rFonts w:ascii="Arabic Typesetting" w:hAnsi="Arabic Typesetting" w:cs="Arabic Typesetting"/>
                <w:sz w:val="30"/>
                <w:szCs w:val="30"/>
              </w:rPr>
            </w:pPr>
          </w:p>
          <w:p w:rsidR="00000798" w:rsidRPr="00DF0C8C" w:rsidRDefault="00000798" w:rsidP="00793EDF">
            <w:pPr>
              <w:bidi/>
              <w:spacing w:before="60" w:after="60" w:line="300" w:lineRule="exact"/>
              <w:rPr>
                <w:rFonts w:ascii="Arabic Typesetting" w:hAnsi="Arabic Typesetting" w:cs="Arabic Typesetting"/>
                <w:sz w:val="30"/>
                <w:szCs w:val="30"/>
              </w:rPr>
            </w:pPr>
            <w:r w:rsidRPr="0072202F">
              <w:rPr>
                <w:rFonts w:ascii="Arabic Typesetting" w:hAnsi="Arabic Typesetting" w:cs="Arabic Typesetting"/>
                <w:sz w:val="30"/>
                <w:szCs w:val="30"/>
                <w:rtl/>
              </w:rPr>
              <w:t>"2" زيادة بنسبة 10% في عدد مرات مشاهدة موقع مجلة الويبو</w:t>
            </w:r>
          </w:p>
        </w:tc>
        <w:tc>
          <w:tcPr>
            <w:tcW w:w="1350" w:type="pct"/>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lang w:bidi="th-TH"/>
              </w:rPr>
            </w:pPr>
            <w:r w:rsidRPr="00905679">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F0C8C">
              <w:rPr>
                <w:rFonts w:ascii="Arabic Typesetting" w:hAnsi="Arabic Typesetting" w:cs="Arabic Typesetting"/>
                <w:sz w:val="30"/>
                <w:szCs w:val="30"/>
                <w:lang w:bidi="th-TH"/>
              </w:rPr>
              <w:t xml:space="preserve"> </w:t>
            </w:r>
          </w:p>
          <w:p w:rsidR="00000798" w:rsidRPr="00DF0C8C" w:rsidRDefault="00000798" w:rsidP="00793EDF">
            <w:pPr>
              <w:bidi/>
              <w:spacing w:before="60" w:after="60" w:line="300" w:lineRule="exact"/>
              <w:rPr>
                <w:rFonts w:ascii="Arabic Typesetting" w:hAnsi="Arabic Typesetting" w:cs="Arabic Typesetting"/>
                <w:sz w:val="30"/>
                <w:szCs w:val="30"/>
              </w:rPr>
            </w:pPr>
          </w:p>
          <w:p w:rsidR="00000798" w:rsidRPr="00DF0C8C" w:rsidRDefault="00000798" w:rsidP="00793EDF">
            <w:pPr>
              <w:bidi/>
              <w:spacing w:before="60" w:after="60" w:line="300" w:lineRule="exact"/>
              <w:rPr>
                <w:rFonts w:ascii="Arabic Typesetting" w:hAnsi="Arabic Typesetting" w:cs="Arabic Typesetting"/>
                <w:sz w:val="30"/>
                <w:szCs w:val="30"/>
                <w:lang w:bidi="th-TH"/>
              </w:rPr>
            </w:pPr>
            <w:r w:rsidRPr="00905679">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F0C8C">
              <w:rPr>
                <w:rFonts w:ascii="Arabic Typesetting" w:hAnsi="Arabic Typesetting" w:cs="Arabic Typesetting"/>
                <w:sz w:val="30"/>
                <w:szCs w:val="30"/>
                <w:lang w:bidi="th-TH"/>
              </w:rPr>
              <w:t xml:space="preserve"> </w:t>
            </w:r>
          </w:p>
          <w:p w:rsidR="00000798" w:rsidRPr="00DF0C8C" w:rsidRDefault="00000798" w:rsidP="00793EDF">
            <w:pPr>
              <w:bidi/>
              <w:spacing w:before="60" w:after="60" w:line="300" w:lineRule="exact"/>
              <w:rPr>
                <w:rFonts w:ascii="Arabic Typesetting" w:hAnsi="Arabic Typesetting" w:cs="Arabic Typesetting"/>
                <w:sz w:val="30"/>
                <w:szCs w:val="30"/>
                <w:highlight w:val="yellow"/>
              </w:rPr>
            </w:pPr>
          </w:p>
        </w:tc>
        <w:tc>
          <w:tcPr>
            <w:tcW w:w="444" w:type="pct"/>
            <w:tcMar>
              <w:top w:w="110" w:type="dxa"/>
            </w:tcMar>
          </w:tcPr>
          <w:p w:rsidR="00000798" w:rsidRPr="00DF0C8C" w:rsidRDefault="00000798" w:rsidP="00793EDF">
            <w:pPr>
              <w:bidi/>
              <w:spacing w:before="60" w:after="60" w:line="300" w:lineRule="exact"/>
              <w:jc w:val="center"/>
              <w:rPr>
                <w:rFonts w:ascii="Arabic Typesetting" w:hAnsi="Arabic Typesetting" w:cs="Arabic Typesetting"/>
                <w:b/>
                <w:bCs/>
                <w:color w:val="00B0F0"/>
                <w:sz w:val="30"/>
                <w:szCs w:val="30"/>
              </w:rPr>
            </w:pPr>
            <w:r w:rsidRPr="00BA64C4">
              <w:rPr>
                <w:rFonts w:ascii="Arabic Typesetting" w:hAnsi="Arabic Typesetting" w:cs="Arabic Typesetting"/>
                <w:b/>
                <w:bCs/>
                <w:color w:val="00B0F0"/>
                <w:sz w:val="30"/>
                <w:szCs w:val="30"/>
                <w:rtl/>
              </w:rPr>
              <w:t>لا ينطبق في 2014</w:t>
            </w:r>
          </w:p>
          <w:p w:rsidR="00000798" w:rsidRPr="00DF0C8C" w:rsidRDefault="00000798" w:rsidP="00793EDF">
            <w:pPr>
              <w:bidi/>
              <w:spacing w:before="60" w:after="60" w:line="300" w:lineRule="exact"/>
              <w:jc w:val="center"/>
              <w:rPr>
                <w:rFonts w:ascii="Arabic Typesetting" w:hAnsi="Arabic Typesetting" w:cs="Arabic Typesetting"/>
                <w:b/>
                <w:bCs/>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FF0000"/>
                <w:sz w:val="30"/>
                <w:szCs w:val="30"/>
              </w:rPr>
            </w:pPr>
          </w:p>
          <w:p w:rsidR="00000798" w:rsidRPr="00DF0C8C" w:rsidRDefault="00000798" w:rsidP="00793EDF">
            <w:pPr>
              <w:bidi/>
              <w:spacing w:before="60" w:after="60" w:line="300" w:lineRule="exact"/>
              <w:jc w:val="center"/>
              <w:rPr>
                <w:rFonts w:ascii="Arabic Typesetting" w:hAnsi="Arabic Typesetting" w:cs="Arabic Typesetting"/>
                <w:b/>
                <w:sz w:val="30"/>
                <w:szCs w:val="30"/>
              </w:rPr>
            </w:pPr>
            <w:r w:rsidRPr="00BA64C4">
              <w:rPr>
                <w:rFonts w:ascii="Arabic Typesetting" w:hAnsi="Arabic Typesetting" w:cs="Arabic Typesetting"/>
                <w:b/>
                <w:bCs/>
                <w:color w:val="00B0F0"/>
                <w:sz w:val="30"/>
                <w:szCs w:val="30"/>
                <w:rtl/>
              </w:rPr>
              <w:t>لا ينطبق في 2014</w:t>
            </w:r>
          </w:p>
        </w:tc>
      </w:tr>
      <w:tr w:rsidR="00000798" w:rsidRPr="00DF0C8C" w:rsidTr="00793EDF">
        <w:trPr>
          <w:gridBefore w:val="1"/>
          <w:wBefore w:w="6" w:type="pct"/>
        </w:trPr>
        <w:tc>
          <w:tcPr>
            <w:tcW w:w="952" w:type="pct"/>
          </w:tcPr>
          <w:p w:rsidR="00000798" w:rsidRPr="00DF0C8C" w:rsidRDefault="00000798" w:rsidP="00793ED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t>النسبة المئوية للمستخدمين الراضين عن موقع الويبو الإلكتروني</w:t>
            </w:r>
          </w:p>
        </w:tc>
        <w:tc>
          <w:tcPr>
            <w:tcW w:w="1283" w:type="pct"/>
            <w:shd w:val="clear" w:color="auto" w:fill="auto"/>
          </w:tcPr>
          <w:p w:rsidR="00000798" w:rsidRPr="00DF0C8C" w:rsidRDefault="00000798" w:rsidP="00793EDF">
            <w:pPr>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تُحدَّد لاحقاً</w:t>
            </w:r>
          </w:p>
        </w:tc>
        <w:tc>
          <w:tcPr>
            <w:tcW w:w="965" w:type="pct"/>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E86F82">
              <w:rPr>
                <w:rFonts w:ascii="Arabic Typesetting" w:hAnsi="Arabic Typesetting" w:cs="Arabic Typesetting"/>
                <w:sz w:val="30"/>
                <w:szCs w:val="30"/>
                <w:rtl/>
              </w:rPr>
              <w:t>60% أو أكثر راضون</w:t>
            </w:r>
          </w:p>
        </w:tc>
        <w:tc>
          <w:tcPr>
            <w:tcW w:w="1350" w:type="pct"/>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highlight w:val="yellow"/>
              </w:rPr>
            </w:pPr>
            <w:r w:rsidRPr="00B3784E">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p>
        </w:tc>
        <w:tc>
          <w:tcPr>
            <w:tcW w:w="444" w:type="pct"/>
            <w:tcMar>
              <w:top w:w="110" w:type="dxa"/>
            </w:tcMar>
          </w:tcPr>
          <w:p w:rsidR="00000798" w:rsidRPr="00DF0C8C" w:rsidRDefault="00000798" w:rsidP="00793EDF">
            <w:pPr>
              <w:bidi/>
              <w:spacing w:before="60" w:after="60" w:line="300" w:lineRule="exact"/>
              <w:jc w:val="center"/>
              <w:rPr>
                <w:rFonts w:ascii="Arabic Typesetting" w:hAnsi="Arabic Typesetting" w:cs="Arabic Typesetting"/>
                <w:b/>
                <w:color w:val="808080"/>
                <w:sz w:val="30"/>
                <w:szCs w:val="30"/>
              </w:rPr>
            </w:pPr>
            <w:r w:rsidRPr="00BA64C4">
              <w:rPr>
                <w:rFonts w:ascii="Arabic Typesetting" w:hAnsi="Arabic Typesetting" w:cs="Arabic Typesetting"/>
                <w:b/>
                <w:bCs/>
                <w:color w:val="0070C0"/>
                <w:sz w:val="30"/>
                <w:szCs w:val="30"/>
                <w:rtl/>
              </w:rPr>
              <w:t>لا ينطبق في 2014</w:t>
            </w:r>
          </w:p>
        </w:tc>
      </w:tr>
      <w:tr w:rsidR="00000798" w:rsidRPr="00DF0C8C" w:rsidTr="00793EDF">
        <w:trPr>
          <w:gridBefore w:val="1"/>
          <w:wBefore w:w="6" w:type="pct"/>
        </w:trPr>
        <w:tc>
          <w:tcPr>
            <w:tcW w:w="952" w:type="pct"/>
            <w:tcBorders>
              <w:bottom w:val="single" w:sz="4" w:space="0" w:color="auto"/>
            </w:tcBorders>
          </w:tcPr>
          <w:p w:rsidR="00000798" w:rsidRPr="00DF0C8C" w:rsidRDefault="00000798" w:rsidP="00793ED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التأثير والعمل المتزايدين للويبو على وسائل التواصل الاجتماعي</w:t>
            </w:r>
          </w:p>
        </w:tc>
        <w:tc>
          <w:tcPr>
            <w:tcW w:w="1283" w:type="pct"/>
            <w:tcBorders>
              <w:bottom w:val="single" w:sz="4" w:space="0" w:color="auto"/>
            </w:tcBorders>
            <w:shd w:val="clear" w:color="auto" w:fill="auto"/>
          </w:tcPr>
          <w:p w:rsidR="00000798" w:rsidRPr="00E86F82" w:rsidRDefault="00000798" w:rsidP="00793EDF">
            <w:pPr>
              <w:bidi/>
              <w:spacing w:before="60" w:after="60" w:line="300" w:lineRule="exact"/>
              <w:rPr>
                <w:rFonts w:ascii="Arabic Typesetting" w:hAnsi="Arabic Typesetting" w:cs="Arabic Typesetting"/>
                <w:iCs/>
                <w:color w:val="002060"/>
                <w:sz w:val="30"/>
                <w:szCs w:val="30"/>
              </w:rPr>
            </w:pPr>
            <w:r w:rsidRPr="00E86F82">
              <w:rPr>
                <w:rFonts w:ascii="Arabic Typesetting" w:hAnsi="Arabic Typesetting" w:cs="Arabic Typesetting"/>
                <w:iCs/>
                <w:color w:val="002060"/>
                <w:sz w:val="30"/>
                <w:szCs w:val="30"/>
                <w:rtl/>
              </w:rPr>
              <w:t>أساس المقارنة المُحدَّث في نهاية 2013</w:t>
            </w:r>
            <w:r w:rsidRPr="00E86F82">
              <w:rPr>
                <w:rFonts w:ascii="Arabic Typesetting" w:hAnsi="Arabic Typesetting" w:cs="Arabic Typesetting" w:hint="cs"/>
                <w:iCs/>
                <w:color w:val="002060"/>
                <w:sz w:val="30"/>
                <w:szCs w:val="30"/>
                <w:rtl/>
              </w:rPr>
              <w:t>:</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E86F82">
              <w:rPr>
                <w:rFonts w:ascii="Arabic Typesetting" w:hAnsi="Arabic Typesetting" w:cs="Arabic Typesetting"/>
                <w:color w:val="002060"/>
                <w:sz w:val="30"/>
                <w:szCs w:val="30"/>
                <w:rtl/>
              </w:rPr>
              <w:t>"1" التأثير على مقياس "</w:t>
            </w:r>
            <w:r w:rsidRPr="00E86F82">
              <w:rPr>
                <w:rFonts w:ascii="Arabic Typesetting" w:hAnsi="Arabic Typesetting" w:cs="Arabic Typesetting"/>
                <w:color w:val="002060"/>
                <w:sz w:val="30"/>
                <w:szCs w:val="30"/>
              </w:rPr>
              <w:t>Klout</w:t>
            </w:r>
            <w:r w:rsidRPr="00E86F82">
              <w:rPr>
                <w:rFonts w:ascii="Arabic Typesetting" w:hAnsi="Arabic Typesetting" w:cs="Arabic Typesetting"/>
                <w:color w:val="002060"/>
                <w:sz w:val="30"/>
                <w:szCs w:val="30"/>
                <w:rtl/>
              </w:rPr>
              <w:t>" بلغ 64 (من أصل 100) في نهاية 2013</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r>
              <w:rPr>
                <w:rFonts w:ascii="Arabic Typesetting" w:hAnsi="Arabic Typesetting" w:cs="Arabic Typesetting" w:hint="cs"/>
                <w:color w:val="002060"/>
                <w:sz w:val="30"/>
                <w:szCs w:val="30"/>
                <w:rtl/>
              </w:rPr>
              <w:t>"2"</w:t>
            </w:r>
            <w:r w:rsidRPr="00A14CBB">
              <w:rPr>
                <w:rFonts w:ascii="Arabic Typesetting" w:hAnsi="Arabic Typesetting" w:cs="Arabic Typesetting"/>
                <w:color w:val="002060"/>
                <w:sz w:val="30"/>
                <w:szCs w:val="30"/>
                <w:rtl/>
              </w:rPr>
              <w:t xml:space="preserve"> إجمالي عدد مرات إعادة نشر التغريدات في 2013: 744 6</w:t>
            </w:r>
          </w:p>
          <w:p w:rsidR="00000798" w:rsidRPr="00C60879" w:rsidRDefault="00000798" w:rsidP="00793EDF">
            <w:pPr>
              <w:bidi/>
              <w:spacing w:before="60" w:after="60" w:line="300" w:lineRule="exact"/>
              <w:rPr>
                <w:rFonts w:ascii="Arabic Typesetting" w:hAnsi="Arabic Typesetting" w:cs="Arabic Typesetting"/>
                <w:iCs/>
                <w:sz w:val="30"/>
                <w:szCs w:val="30"/>
              </w:rPr>
            </w:pPr>
            <w:r w:rsidRPr="00C60879">
              <w:rPr>
                <w:rFonts w:ascii="Arabic Typesetting" w:hAnsi="Arabic Typesetting" w:cs="Arabic Typesetting"/>
                <w:iCs/>
                <w:sz w:val="30"/>
                <w:szCs w:val="30"/>
                <w:rtl/>
              </w:rPr>
              <w:t>أساس المقارنة الأصلي في البرنامج والميزانية 2014/15</w:t>
            </w:r>
            <w:r w:rsidRPr="00C60879">
              <w:rPr>
                <w:rFonts w:ascii="Arabic Typesetting" w:hAnsi="Arabic Typesetting" w:cs="Arabic Typesetting" w:hint="cs"/>
                <w:iCs/>
                <w:sz w:val="30"/>
                <w:szCs w:val="30"/>
                <w:rtl/>
              </w:rPr>
              <w:t xml:space="preserve">: </w:t>
            </w:r>
          </w:p>
          <w:p w:rsidR="00000798" w:rsidRPr="00DF0C8C" w:rsidRDefault="00000798" w:rsidP="00793EDF">
            <w:pPr>
              <w:bidi/>
              <w:spacing w:before="60" w:after="60" w:line="300" w:lineRule="exact"/>
              <w:rPr>
                <w:rFonts w:ascii="Arabic Typesetting" w:hAnsi="Arabic Typesetting" w:cs="Arabic Typesetting"/>
                <w:sz w:val="30"/>
                <w:szCs w:val="30"/>
                <w:rtl/>
              </w:rPr>
            </w:pPr>
            <w:r w:rsidRPr="00C60879">
              <w:rPr>
                <w:rFonts w:ascii="Arabic Typesetting" w:hAnsi="Arabic Typesetting" w:cs="Arabic Typesetting"/>
                <w:sz w:val="30"/>
                <w:szCs w:val="30"/>
                <w:rtl/>
              </w:rPr>
              <w:t>"1" التأثير على مقياس "</w:t>
            </w:r>
            <w:r w:rsidRPr="00C60879">
              <w:rPr>
                <w:rFonts w:ascii="Arabic Typesetting" w:hAnsi="Arabic Typesetting" w:cs="Arabic Typesetting"/>
                <w:sz w:val="30"/>
                <w:szCs w:val="30"/>
              </w:rPr>
              <w:t>Klout</w:t>
            </w:r>
            <w:r w:rsidRPr="00C60879">
              <w:rPr>
                <w:rFonts w:ascii="Arabic Typesetting" w:hAnsi="Arabic Typesetting" w:cs="Arabic Typesetting"/>
                <w:sz w:val="30"/>
                <w:szCs w:val="30"/>
                <w:rtl/>
              </w:rPr>
              <w:t>" بلغ 62 في 1 يناير 2013</w:t>
            </w:r>
          </w:p>
          <w:p w:rsidR="00000798" w:rsidRPr="00DF0C8C" w:rsidRDefault="00000798" w:rsidP="00793EDF">
            <w:pPr>
              <w:bidi/>
              <w:spacing w:before="60" w:after="60" w:line="300" w:lineRule="exact"/>
              <w:rPr>
                <w:rFonts w:ascii="Arabic Typesetting" w:hAnsi="Arabic Typesetting" w:cs="Arabic Typesetting"/>
                <w:sz w:val="30"/>
                <w:szCs w:val="30"/>
              </w:rPr>
            </w:pPr>
            <w:r w:rsidRPr="00A14CBB">
              <w:rPr>
                <w:rFonts w:ascii="Arabic Typesetting" w:hAnsi="Arabic Typesetting" w:cs="Arabic Typesetting"/>
                <w:sz w:val="30"/>
                <w:szCs w:val="30"/>
                <w:rtl/>
              </w:rPr>
              <w:t>"2" إجمالي عدد مرات إعادة نشر التغريدات في 2012: 112 3</w:t>
            </w:r>
          </w:p>
        </w:tc>
        <w:tc>
          <w:tcPr>
            <w:tcW w:w="965" w:type="pct"/>
            <w:tcBorders>
              <w:bottom w:val="single" w:sz="4" w:space="0" w:color="auto"/>
            </w:tcBorders>
            <w:tcMar>
              <w:top w:w="110" w:type="dxa"/>
            </w:tcMar>
          </w:tcPr>
          <w:p w:rsidR="00000798" w:rsidRPr="00DF0C8C" w:rsidRDefault="00000798" w:rsidP="00877148">
            <w:pPr>
              <w:bidi/>
              <w:spacing w:before="60" w:after="60" w:line="300" w:lineRule="exact"/>
              <w:ind w:firstLineChars="21" w:firstLine="63"/>
              <w:rPr>
                <w:rFonts w:ascii="Arabic Typesetting" w:hAnsi="Arabic Typesetting" w:cs="Arabic Typesetting"/>
                <w:sz w:val="30"/>
                <w:szCs w:val="30"/>
              </w:rPr>
            </w:pPr>
            <w:r w:rsidRPr="00E86F82">
              <w:rPr>
                <w:rFonts w:ascii="Arabic Typesetting" w:hAnsi="Arabic Typesetting" w:cs="Arabic Typesetting"/>
                <w:sz w:val="30"/>
                <w:szCs w:val="30"/>
                <w:rtl/>
              </w:rPr>
              <w:t xml:space="preserve">"1" وصول </w:t>
            </w:r>
            <w:r>
              <w:rPr>
                <w:rFonts w:ascii="Arabic Typesetting" w:hAnsi="Arabic Typesetting" w:cs="Arabic Typesetting" w:hint="cs"/>
                <w:sz w:val="30"/>
                <w:szCs w:val="30"/>
                <w:rtl/>
              </w:rPr>
              <w:t xml:space="preserve">درجة </w:t>
            </w:r>
            <w:r w:rsidRPr="00E86F82">
              <w:rPr>
                <w:rFonts w:ascii="Arabic Typesetting" w:hAnsi="Arabic Typesetting" w:cs="Arabic Typesetting"/>
                <w:sz w:val="30"/>
                <w:szCs w:val="30"/>
                <w:rtl/>
              </w:rPr>
              <w:t>التأثير على مقياس "</w:t>
            </w:r>
            <w:r w:rsidRPr="00E86F82">
              <w:rPr>
                <w:rFonts w:ascii="Arabic Typesetting" w:hAnsi="Arabic Typesetting" w:cs="Arabic Typesetting"/>
                <w:sz w:val="30"/>
                <w:szCs w:val="30"/>
              </w:rPr>
              <w:t>Klout</w:t>
            </w:r>
            <w:r w:rsidRPr="00E86F82">
              <w:rPr>
                <w:rFonts w:ascii="Arabic Typesetting" w:hAnsi="Arabic Typesetting" w:cs="Arabic Typesetting"/>
                <w:sz w:val="30"/>
                <w:szCs w:val="30"/>
                <w:rtl/>
              </w:rPr>
              <w:t xml:space="preserve">" إلى 73 </w:t>
            </w:r>
          </w:p>
          <w:p w:rsidR="00000798" w:rsidRPr="00DF0C8C" w:rsidRDefault="00000798" w:rsidP="00793EDF">
            <w:pPr>
              <w:bidi/>
              <w:spacing w:before="60" w:after="60" w:line="300" w:lineRule="exact"/>
              <w:ind w:firstLineChars="21" w:firstLine="63"/>
              <w:rPr>
                <w:rFonts w:ascii="Arabic Typesetting" w:hAnsi="Arabic Typesetting" w:cs="Arabic Typesetting"/>
                <w:sz w:val="30"/>
                <w:szCs w:val="30"/>
              </w:rPr>
            </w:pPr>
            <w:r w:rsidRPr="00DF0C8C">
              <w:rPr>
                <w:rFonts w:ascii="Arabic Typesetting" w:hAnsi="Arabic Typesetting" w:cs="Arabic Typesetting"/>
                <w:sz w:val="30"/>
                <w:szCs w:val="30"/>
              </w:rPr>
              <w:t xml:space="preserve"> </w:t>
            </w:r>
          </w:p>
          <w:p w:rsidR="00000798" w:rsidRPr="00DF0C8C" w:rsidRDefault="00000798" w:rsidP="00793EDF">
            <w:pPr>
              <w:bidi/>
              <w:spacing w:before="60" w:after="60" w:line="300" w:lineRule="exact"/>
              <w:ind w:firstLineChars="21" w:firstLine="63"/>
              <w:rPr>
                <w:rFonts w:ascii="Arabic Typesetting" w:hAnsi="Arabic Typesetting" w:cs="Arabic Typesetting"/>
                <w:sz w:val="30"/>
                <w:szCs w:val="30"/>
              </w:rPr>
            </w:pPr>
            <w:r w:rsidRPr="00A14CBB">
              <w:rPr>
                <w:rFonts w:ascii="Arabic Typesetting" w:hAnsi="Arabic Typesetting" w:cs="Arabic Typesetting"/>
                <w:sz w:val="30"/>
                <w:szCs w:val="30"/>
                <w:rtl/>
              </w:rPr>
              <w:t>"2" زيادة بنسبة 30% في إجمالي العدد السنوي للتغريدات</w:t>
            </w:r>
          </w:p>
        </w:tc>
        <w:tc>
          <w:tcPr>
            <w:tcW w:w="1350" w:type="pct"/>
            <w:tcBorders>
              <w:bottom w:val="single" w:sz="4" w:space="0" w:color="auto"/>
            </w:tcBorders>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F4508E">
              <w:rPr>
                <w:rFonts w:ascii="Arabic Typesetting" w:hAnsi="Arabic Typesetting" w:cs="Arabic Typesetting"/>
                <w:sz w:val="30"/>
                <w:szCs w:val="30"/>
                <w:rtl/>
              </w:rPr>
              <w:t>"1" التأثير على مقياس "</w:t>
            </w:r>
            <w:r w:rsidRPr="00F4508E">
              <w:rPr>
                <w:rFonts w:ascii="Arabic Typesetting" w:hAnsi="Arabic Typesetting" w:cs="Arabic Typesetting"/>
                <w:sz w:val="30"/>
                <w:szCs w:val="30"/>
              </w:rPr>
              <w:t>Klout</w:t>
            </w:r>
            <w:r w:rsidRPr="00F4508E">
              <w:rPr>
                <w:rFonts w:ascii="Arabic Typesetting" w:hAnsi="Arabic Typesetting" w:cs="Arabic Typesetting"/>
                <w:sz w:val="30"/>
                <w:szCs w:val="30"/>
                <w:rtl/>
              </w:rPr>
              <w:t>" بلغ 63.65 (من أصل 100) في 31 ديسمبر 2014</w:t>
            </w:r>
          </w:p>
          <w:p w:rsidR="00000798" w:rsidRPr="00DF0C8C" w:rsidRDefault="00000798" w:rsidP="00793EDF">
            <w:pPr>
              <w:bidi/>
              <w:spacing w:before="60" w:after="60" w:line="300" w:lineRule="exact"/>
              <w:rPr>
                <w:rFonts w:ascii="Arabic Typesetting" w:hAnsi="Arabic Typesetting" w:cs="Arabic Typesetting"/>
                <w:sz w:val="30"/>
                <w:szCs w:val="30"/>
              </w:rPr>
            </w:pPr>
          </w:p>
          <w:p w:rsidR="00000798" w:rsidRPr="00DF0C8C" w:rsidRDefault="00000798" w:rsidP="00793EDF">
            <w:pPr>
              <w:bidi/>
              <w:spacing w:before="60" w:after="60" w:line="300" w:lineRule="exact"/>
              <w:rPr>
                <w:rFonts w:ascii="Arabic Typesetting" w:hAnsi="Arabic Typesetting" w:cs="Arabic Typesetting"/>
                <w:sz w:val="30"/>
                <w:szCs w:val="30"/>
                <w:highlight w:val="yellow"/>
              </w:rPr>
            </w:pPr>
            <w:r w:rsidRPr="00F4508E">
              <w:rPr>
                <w:rFonts w:ascii="Arabic Typesetting" w:hAnsi="Arabic Typesetting" w:cs="Arabic Typesetting"/>
                <w:sz w:val="30"/>
                <w:szCs w:val="30"/>
                <w:rtl/>
              </w:rPr>
              <w:t>"2" بلغ عدد مرات إعادة نشر التغريدات 922 11 (زيادة بنسبة 76.8% في إجمالي العدد السنوي للتغريدات)</w:t>
            </w:r>
          </w:p>
        </w:tc>
        <w:tc>
          <w:tcPr>
            <w:tcW w:w="444" w:type="pct"/>
            <w:tcBorders>
              <w:bottom w:val="single" w:sz="4" w:space="0" w:color="auto"/>
            </w:tcBorders>
            <w:tcMar>
              <w:top w:w="110" w:type="dxa"/>
            </w:tcMar>
          </w:tcPr>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r w:rsidRPr="00BA64C4">
              <w:rPr>
                <w:rFonts w:ascii="Arabic Typesetting" w:hAnsi="Arabic Typesetting" w:cs="Arabic Typesetting"/>
                <w:b/>
                <w:bCs/>
                <w:color w:val="FF0000"/>
                <w:sz w:val="30"/>
                <w:szCs w:val="30"/>
                <w:rtl/>
              </w:rPr>
              <w:t>غير ثابت</w:t>
            </w:r>
            <w:r w:rsidRPr="00DF0C8C">
              <w:rPr>
                <w:rFonts w:ascii="Arabic Typesetting" w:hAnsi="Arabic Typesetting" w:cs="Arabic Typesetting"/>
                <w:b/>
                <w:bCs/>
                <w:color w:val="00B050"/>
                <w:sz w:val="30"/>
                <w:szCs w:val="30"/>
              </w:rPr>
              <w:t xml:space="preserve"> </w:t>
            </w:r>
          </w:p>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p>
          <w:p w:rsidR="00000798" w:rsidRPr="00DF0C8C" w:rsidRDefault="00000798" w:rsidP="00793EDF">
            <w:pPr>
              <w:bidi/>
              <w:spacing w:before="60" w:after="60" w:line="300" w:lineRule="exact"/>
              <w:jc w:val="center"/>
              <w:rPr>
                <w:rFonts w:ascii="Arabic Typesetting" w:hAnsi="Arabic Typesetting" w:cs="Arabic Typesetting"/>
                <w:color w:val="808080"/>
                <w:sz w:val="30"/>
                <w:szCs w:val="30"/>
              </w:rPr>
            </w:pPr>
            <w:r w:rsidRPr="00BA64C4">
              <w:rPr>
                <w:rFonts w:ascii="Arabic Typesetting" w:hAnsi="Arabic Typesetting" w:cs="Arabic Typesetting"/>
                <w:b/>
                <w:bCs/>
                <w:color w:val="00B050"/>
                <w:sz w:val="30"/>
                <w:szCs w:val="30"/>
                <w:rtl/>
              </w:rPr>
              <w:t>ثابت</w:t>
            </w:r>
          </w:p>
        </w:tc>
      </w:tr>
      <w:tr w:rsidR="00000798" w:rsidRPr="00DF0C8C" w:rsidTr="00793EDF">
        <w:trPr>
          <w:gridBefore w:val="1"/>
          <w:wBefore w:w="6" w:type="pct"/>
        </w:trPr>
        <w:tc>
          <w:tcPr>
            <w:tcW w:w="4994" w:type="pct"/>
            <w:gridSpan w:val="5"/>
            <w:tcBorders>
              <w:top w:val="single" w:sz="4" w:space="0" w:color="auto"/>
              <w:bottom w:val="single" w:sz="4" w:space="0" w:color="auto"/>
            </w:tcBorders>
            <w:shd w:val="clear" w:color="auto" w:fill="CCFFFF"/>
            <w:vAlign w:val="center"/>
          </w:tcPr>
          <w:p w:rsidR="00000798" w:rsidRPr="00DF0C8C" w:rsidRDefault="00000798" w:rsidP="00793EDF">
            <w:pPr>
              <w:tabs>
                <w:tab w:val="left" w:pos="1452"/>
              </w:tabs>
              <w:bidi/>
              <w:spacing w:before="60" w:after="60" w:line="300" w:lineRule="exact"/>
              <w:rPr>
                <w:rFonts w:ascii="Arabic Typesetting" w:hAnsi="Arabic Typesetting" w:cs="Arabic Typesetting"/>
                <w:b/>
                <w:bCs/>
                <w:sz w:val="30"/>
                <w:szCs w:val="30"/>
              </w:rPr>
            </w:pPr>
            <w:r w:rsidRPr="00DF0C8C">
              <w:rPr>
                <w:rFonts w:ascii="Arabic Typesetting" w:hAnsi="Arabic Typesetting" w:cs="Arabic Typesetting"/>
                <w:b/>
                <w:bCs/>
                <w:sz w:val="30"/>
                <w:szCs w:val="30"/>
                <w:rtl/>
              </w:rPr>
              <w:t>النتيجة المرتقبة</w:t>
            </w:r>
            <w:r w:rsidRPr="00DF0C8C">
              <w:rPr>
                <w:rFonts w:ascii="Arabic Typesetting" w:hAnsi="Arabic Typesetting" w:cs="Arabic Typesetting"/>
                <w:b/>
                <w:bCs/>
                <w:sz w:val="30"/>
                <w:szCs w:val="30"/>
              </w:rPr>
              <w:t>:</w:t>
            </w:r>
            <w:r w:rsidRPr="00DF0C8C">
              <w:rPr>
                <w:rFonts w:ascii="Arabic Typesetting" w:hAnsi="Arabic Typesetting" w:cs="Arabic Typesetting"/>
                <w:b/>
                <w:bCs/>
                <w:sz w:val="30"/>
                <w:szCs w:val="30"/>
              </w:rPr>
              <w:tab/>
            </w:r>
            <w:r w:rsidRPr="00DF0C8C">
              <w:rPr>
                <w:rFonts w:ascii="Arabic Typesetting" w:hAnsi="Arabic Typesetting" w:cs="Arabic Typesetting"/>
                <w:bCs/>
                <w:sz w:val="30"/>
                <w:szCs w:val="30"/>
                <w:rtl/>
              </w:rPr>
              <w:t>ھ2.8 توجّه أكبر نحو تقديم الخدمات واستجابة أفضل للاستفسارات</w:t>
            </w:r>
          </w:p>
        </w:tc>
      </w:tr>
      <w:tr w:rsidR="00000798" w:rsidRPr="00DF0C8C" w:rsidTr="00793EDF">
        <w:trPr>
          <w:gridBefore w:val="1"/>
          <w:wBefore w:w="6" w:type="pct"/>
        </w:trPr>
        <w:tc>
          <w:tcPr>
            <w:tcW w:w="952" w:type="pct"/>
            <w:tcBorders>
              <w:top w:val="single" w:sz="4" w:space="0" w:color="auto"/>
            </w:tcBorders>
            <w:vAlign w:val="center"/>
          </w:tcPr>
          <w:p w:rsidR="00000798" w:rsidRPr="00DF0C8C" w:rsidRDefault="00000798" w:rsidP="00793EDF">
            <w:pPr>
              <w:bidi/>
              <w:spacing w:before="60" w:after="60" w:line="300" w:lineRule="exact"/>
              <w:rPr>
                <w:rFonts w:ascii="Arabic Typesetting" w:hAnsi="Arabic Typesetting" w:cs="Arabic Typesetting"/>
                <w:sz w:val="30"/>
                <w:szCs w:val="30"/>
                <w:lang w:bidi="ar-EG"/>
              </w:rPr>
            </w:pPr>
            <w:r w:rsidRPr="00DF0C8C">
              <w:rPr>
                <w:rFonts w:ascii="Arabic Typesetting" w:hAnsi="Arabic Typesetting" w:cs="Arabic Typesetting"/>
                <w:b/>
                <w:bCs/>
                <w:sz w:val="30"/>
                <w:szCs w:val="30"/>
                <w:rtl/>
              </w:rPr>
              <w:t>مؤشرات الأداء</w:t>
            </w:r>
          </w:p>
        </w:tc>
        <w:tc>
          <w:tcPr>
            <w:tcW w:w="1283" w:type="pct"/>
            <w:tcBorders>
              <w:top w:val="single" w:sz="4" w:space="0" w:color="auto"/>
            </w:tcBorders>
            <w:shd w:val="clear" w:color="auto" w:fill="auto"/>
            <w:vAlign w:val="center"/>
          </w:tcPr>
          <w:p w:rsidR="00000798" w:rsidRPr="00DF0C8C" w:rsidRDefault="00000798" w:rsidP="00793EDF">
            <w:pPr>
              <w:bidi/>
              <w:spacing w:before="60" w:after="60" w:line="300" w:lineRule="exact"/>
              <w:rPr>
                <w:rFonts w:ascii="Arabic Typesetting" w:hAnsi="Arabic Typesetting" w:cs="Arabic Typesetting"/>
                <w:b/>
                <w:bCs/>
                <w:sz w:val="30"/>
                <w:szCs w:val="30"/>
              </w:rPr>
            </w:pPr>
            <w:r w:rsidRPr="00DF0C8C">
              <w:rPr>
                <w:rFonts w:ascii="Arabic Typesetting" w:hAnsi="Arabic Typesetting" w:cs="Arabic Typesetting"/>
                <w:b/>
                <w:bCs/>
                <w:sz w:val="30"/>
                <w:szCs w:val="30"/>
                <w:rtl/>
              </w:rPr>
              <w:t>أسس المقارنة</w:t>
            </w:r>
          </w:p>
        </w:tc>
        <w:tc>
          <w:tcPr>
            <w:tcW w:w="965" w:type="pct"/>
            <w:tcBorders>
              <w:top w:val="single" w:sz="4" w:space="0" w:color="auto"/>
            </w:tcBorders>
            <w:tcMar>
              <w:top w:w="110" w:type="dxa"/>
            </w:tcMar>
            <w:vAlign w:val="center"/>
          </w:tcPr>
          <w:p w:rsidR="00000798" w:rsidRPr="00DF0C8C" w:rsidRDefault="00000798" w:rsidP="00793EDF">
            <w:pPr>
              <w:bidi/>
              <w:spacing w:before="60" w:after="60" w:line="300" w:lineRule="exact"/>
              <w:rPr>
                <w:rFonts w:ascii="Arabic Typesetting" w:hAnsi="Arabic Typesetting" w:cs="Arabic Typesetting"/>
                <w:bCs/>
                <w:sz w:val="30"/>
                <w:szCs w:val="30"/>
              </w:rPr>
            </w:pPr>
            <w:r w:rsidRPr="00DF0C8C">
              <w:rPr>
                <w:rFonts w:ascii="Arabic Typesetting" w:hAnsi="Arabic Typesetting" w:cs="Arabic Typesetting"/>
                <w:bCs/>
                <w:sz w:val="30"/>
                <w:szCs w:val="30"/>
                <w:rtl/>
              </w:rPr>
              <w:t>الأهداف</w:t>
            </w:r>
          </w:p>
        </w:tc>
        <w:tc>
          <w:tcPr>
            <w:tcW w:w="1350" w:type="pct"/>
            <w:tcBorders>
              <w:top w:val="single" w:sz="4" w:space="0" w:color="auto"/>
            </w:tcBorders>
            <w:shd w:val="clear" w:color="auto" w:fill="FFFFFF"/>
            <w:tcMar>
              <w:top w:w="110" w:type="dxa"/>
            </w:tcMar>
            <w:vAlign w:val="center"/>
          </w:tcPr>
          <w:p w:rsidR="00000798" w:rsidRPr="00DF0C8C" w:rsidRDefault="00000798" w:rsidP="00793ED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b/>
                <w:bCs/>
                <w:sz w:val="30"/>
                <w:szCs w:val="30"/>
                <w:rtl/>
              </w:rPr>
              <w:t>بيانات الأداء</w:t>
            </w:r>
          </w:p>
        </w:tc>
        <w:tc>
          <w:tcPr>
            <w:tcW w:w="444" w:type="pct"/>
            <w:tcBorders>
              <w:top w:val="single" w:sz="4" w:space="0" w:color="auto"/>
            </w:tcBorders>
            <w:tcMar>
              <w:top w:w="110" w:type="dxa"/>
            </w:tcMar>
            <w:vAlign w:val="center"/>
          </w:tcPr>
          <w:p w:rsidR="00000798" w:rsidRPr="00DF0C8C" w:rsidRDefault="00000798" w:rsidP="00793EDF">
            <w:pPr>
              <w:bidi/>
              <w:spacing w:before="60" w:after="60" w:line="300" w:lineRule="exact"/>
              <w:rPr>
                <w:rFonts w:ascii="Arabic Typesetting" w:hAnsi="Arabic Typesetting" w:cs="Arabic Typesetting"/>
                <w:b/>
                <w:bCs/>
                <w:sz w:val="30"/>
                <w:szCs w:val="30"/>
              </w:rPr>
            </w:pPr>
            <w:r w:rsidRPr="00DF0C8C">
              <w:rPr>
                <w:rFonts w:ascii="Arabic Typesetting" w:hAnsi="Arabic Typesetting" w:cs="Arabic Typesetting"/>
                <w:b/>
                <w:bCs/>
                <w:sz w:val="30"/>
                <w:szCs w:val="30"/>
                <w:rtl/>
              </w:rPr>
              <w:t>السير</w:t>
            </w:r>
          </w:p>
        </w:tc>
      </w:tr>
      <w:tr w:rsidR="00000798" w:rsidRPr="00DF0C8C" w:rsidTr="00793EDF">
        <w:trPr>
          <w:gridBefore w:val="1"/>
          <w:wBefore w:w="6" w:type="pct"/>
        </w:trPr>
        <w:tc>
          <w:tcPr>
            <w:tcW w:w="952" w:type="pct"/>
          </w:tcPr>
          <w:p w:rsidR="00000798" w:rsidRPr="00DF0C8C" w:rsidRDefault="00000798" w:rsidP="00793ED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t>النسبة المئوية للمستخدمين الراضين عن خدمات</w:t>
            </w:r>
            <w:r w:rsidRPr="00DF0C8C">
              <w:rPr>
                <w:rFonts w:ascii="Arabic Typesetting" w:hAnsi="Arabic Typesetting" w:cs="Arabic Typesetting"/>
                <w:sz w:val="30"/>
                <w:szCs w:val="30"/>
              </w:rPr>
              <w:t xml:space="preserve"> </w:t>
            </w:r>
            <w:r>
              <w:rPr>
                <w:rFonts w:ascii="Arabic Typesetting" w:hAnsi="Arabic Typesetting" w:cs="Arabic Typesetting" w:hint="cs"/>
                <w:sz w:val="30"/>
                <w:szCs w:val="30"/>
                <w:rtl/>
              </w:rPr>
              <w:t>المكتب</w:t>
            </w:r>
            <w:r>
              <w:rPr>
                <w:rFonts w:ascii="Arabic Typesetting" w:hAnsi="Arabic Typesetting" w:cs="Arabic Typesetting" w:hint="cs"/>
                <w:sz w:val="30"/>
                <w:szCs w:val="30"/>
                <w:rtl/>
                <w:lang w:bidi="ar-EG"/>
              </w:rPr>
              <w:t>ة</w:t>
            </w:r>
          </w:p>
        </w:tc>
        <w:tc>
          <w:tcPr>
            <w:tcW w:w="1283" w:type="pct"/>
            <w:shd w:val="clear" w:color="auto" w:fill="auto"/>
          </w:tcPr>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075A43">
              <w:rPr>
                <w:rFonts w:ascii="Arabic Typesetting" w:hAnsi="Arabic Typesetting" w:cs="Arabic Typesetting"/>
                <w:iCs/>
                <w:color w:val="002060"/>
                <w:sz w:val="30"/>
                <w:szCs w:val="30"/>
                <w:rtl/>
              </w:rPr>
              <w:t>أساس المقارنة المُحدَّث في نهاية 2013</w:t>
            </w:r>
            <w:r w:rsidRPr="00075A43">
              <w:rPr>
                <w:rFonts w:ascii="Arabic Typesetting" w:hAnsi="Arabic Typesetting" w:cs="Arabic Typesetting" w:hint="cs"/>
                <w:iCs/>
                <w:color w:val="002060"/>
                <w:sz w:val="30"/>
                <w:szCs w:val="30"/>
                <w:rtl/>
              </w:rPr>
              <w:t>:</w:t>
            </w:r>
            <w:r w:rsidRPr="00DF0C8C">
              <w:rPr>
                <w:rFonts w:ascii="Arabic Typesetting" w:hAnsi="Arabic Typesetting" w:cs="Arabic Typesetting"/>
                <w:i/>
                <w:color w:val="002060"/>
                <w:sz w:val="30"/>
                <w:szCs w:val="30"/>
              </w:rPr>
              <w:br/>
            </w:r>
            <w:r w:rsidRPr="00075A43">
              <w:rPr>
                <w:rFonts w:ascii="Arabic Typesetting" w:hAnsi="Arabic Typesetting" w:cs="Arabic Typesetting"/>
                <w:color w:val="002060"/>
                <w:sz w:val="30"/>
                <w:szCs w:val="30"/>
                <w:rtl/>
              </w:rPr>
              <w:t>94% من الذي</w:t>
            </w:r>
            <w:r>
              <w:rPr>
                <w:rFonts w:ascii="Arabic Typesetting" w:hAnsi="Arabic Typesetting" w:cs="Arabic Typesetting" w:hint="cs"/>
                <w:color w:val="002060"/>
                <w:sz w:val="30"/>
                <w:szCs w:val="30"/>
                <w:rtl/>
              </w:rPr>
              <w:t>ن</w:t>
            </w:r>
            <w:r w:rsidRPr="00075A43">
              <w:rPr>
                <w:rFonts w:ascii="Arabic Typesetting" w:hAnsi="Arabic Typesetting" w:cs="Arabic Typesetting"/>
                <w:color w:val="002060"/>
                <w:sz w:val="30"/>
                <w:szCs w:val="30"/>
                <w:rtl/>
              </w:rPr>
              <w:t xml:space="preserve"> أجابوا عن استبيان للآراء أُرسِل إلى الزوار الخارجين المُسجَّلين (مستخدمي المكتبة) الذين كانوا قد استخدموا المكتبة في عام 2013 كانوا راضين أو راضين للغاية</w:t>
            </w:r>
          </w:p>
          <w:p w:rsidR="00000798" w:rsidRPr="00DF0C8C" w:rsidRDefault="00000798" w:rsidP="00793EDF">
            <w:pPr>
              <w:bidi/>
              <w:spacing w:before="60" w:after="60" w:line="300" w:lineRule="exact"/>
              <w:rPr>
                <w:rFonts w:ascii="Arabic Typesetting" w:hAnsi="Arabic Typesetting" w:cs="Arabic Typesetting"/>
                <w:sz w:val="30"/>
                <w:szCs w:val="30"/>
              </w:rPr>
            </w:pPr>
            <w:r w:rsidRPr="00BA64C4">
              <w:rPr>
                <w:rFonts w:ascii="Arabic Typesetting" w:hAnsi="Arabic Typesetting" w:cs="Arabic Typesetting"/>
                <w:iCs/>
                <w:sz w:val="30"/>
                <w:szCs w:val="30"/>
                <w:rtl/>
              </w:rPr>
              <w:t>أساس المقارنة الأصلي في البرنامج والميزانية 2014/15</w:t>
            </w:r>
            <w:r w:rsidRPr="00BA64C4">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BA64C4">
              <w:rPr>
                <w:rFonts w:ascii="Arabic Typesetting" w:hAnsi="Arabic Typesetting" w:cs="Arabic Typesetting"/>
                <w:sz w:val="30"/>
                <w:szCs w:val="30"/>
                <w:rtl/>
              </w:rPr>
              <w:t>يُحدَّد لاحقاً</w:t>
            </w:r>
          </w:p>
        </w:tc>
        <w:tc>
          <w:tcPr>
            <w:tcW w:w="965" w:type="pct"/>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F345F5">
              <w:rPr>
                <w:rFonts w:ascii="Arabic Typesetting" w:hAnsi="Arabic Typesetting" w:cs="Arabic Typesetting"/>
                <w:sz w:val="30"/>
                <w:szCs w:val="30"/>
                <w:rtl/>
              </w:rPr>
              <w:t>70% أو أكثر من زوار المكتبة والزبائن على الانترنت راضون للغاية</w:t>
            </w:r>
          </w:p>
        </w:tc>
        <w:tc>
          <w:tcPr>
            <w:tcW w:w="1350" w:type="pct"/>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F345F5">
              <w:rPr>
                <w:rFonts w:ascii="Arabic Typesetting" w:hAnsi="Arabic Typesetting" w:cs="Arabic Typesetting"/>
                <w:sz w:val="30"/>
                <w:szCs w:val="30"/>
                <w:rtl/>
              </w:rPr>
              <w:t>100% من الذين أجابوا عن استبيان لآراء مستخدمي المكتبة كانوا راضين عن الخدمات، و72% منهم كانوا راضين للغاية</w:t>
            </w:r>
          </w:p>
          <w:p w:rsidR="00000798" w:rsidRPr="00DF0C8C" w:rsidRDefault="00000798" w:rsidP="00793EDF">
            <w:pPr>
              <w:bidi/>
              <w:spacing w:before="60" w:after="60" w:line="300" w:lineRule="exact"/>
              <w:rPr>
                <w:rFonts w:ascii="Arabic Typesetting" w:hAnsi="Arabic Typesetting" w:cs="Arabic Typesetting"/>
                <w:sz w:val="30"/>
                <w:szCs w:val="30"/>
              </w:rPr>
            </w:pPr>
          </w:p>
        </w:tc>
        <w:tc>
          <w:tcPr>
            <w:tcW w:w="444" w:type="pct"/>
            <w:tcMar>
              <w:top w:w="110" w:type="dxa"/>
            </w:tcMar>
          </w:tcPr>
          <w:p w:rsidR="00000798" w:rsidRPr="00DF0C8C" w:rsidRDefault="00000798" w:rsidP="00793EDF">
            <w:pPr>
              <w:bidi/>
              <w:spacing w:before="60" w:after="60" w:line="300" w:lineRule="exact"/>
              <w:jc w:val="center"/>
              <w:rPr>
                <w:rFonts w:ascii="Arabic Typesetting" w:hAnsi="Arabic Typesetting" w:cs="Arabic Typesetting"/>
                <w:color w:val="808080"/>
                <w:sz w:val="30"/>
                <w:szCs w:val="30"/>
              </w:rPr>
            </w:pPr>
            <w:r w:rsidRPr="00BA64C4">
              <w:rPr>
                <w:rFonts w:ascii="Arabic Typesetting" w:hAnsi="Arabic Typesetting" w:cs="Arabic Typesetting"/>
                <w:b/>
                <w:bCs/>
                <w:color w:val="00B050"/>
                <w:sz w:val="30"/>
                <w:szCs w:val="30"/>
                <w:rtl/>
              </w:rPr>
              <w:t>ثابت</w:t>
            </w:r>
          </w:p>
        </w:tc>
      </w:tr>
      <w:tr w:rsidR="00000798" w:rsidRPr="00DF0C8C" w:rsidTr="00793EDF">
        <w:trPr>
          <w:gridBefore w:val="1"/>
          <w:wBefore w:w="6" w:type="pct"/>
        </w:trPr>
        <w:tc>
          <w:tcPr>
            <w:tcW w:w="952" w:type="pct"/>
          </w:tcPr>
          <w:p w:rsidR="00000798" w:rsidRPr="00DF0C8C" w:rsidRDefault="00000798" w:rsidP="00793ED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نسبة رضا ال</w:t>
            </w:r>
            <w:r>
              <w:rPr>
                <w:rFonts w:ascii="Arabic Typesetting" w:hAnsi="Arabic Typesetting" w:cs="Arabic Typesetting"/>
                <w:sz w:val="30"/>
                <w:szCs w:val="30"/>
                <w:rtl/>
              </w:rPr>
              <w:t>زبائن</w:t>
            </w:r>
            <w:r w:rsidRPr="00DF0C8C">
              <w:rPr>
                <w:rFonts w:ascii="Arabic Typesetting" w:hAnsi="Arabic Typesetting" w:cs="Arabic Typesetting"/>
                <w:sz w:val="30"/>
                <w:szCs w:val="30"/>
                <w:rtl/>
              </w:rPr>
              <w:t>/ أصحاب المصالح</w:t>
            </w:r>
          </w:p>
        </w:tc>
        <w:tc>
          <w:tcPr>
            <w:tcW w:w="1283" w:type="pct"/>
            <w:shd w:val="clear" w:color="auto" w:fill="auto"/>
          </w:tcPr>
          <w:p w:rsidR="00000798" w:rsidRPr="005600F9" w:rsidRDefault="00000798" w:rsidP="00793EDF">
            <w:pPr>
              <w:bidi/>
              <w:spacing w:before="60" w:after="60" w:line="300" w:lineRule="exact"/>
              <w:rPr>
                <w:rFonts w:ascii="Arabic Typesetting" w:hAnsi="Arabic Typesetting" w:cs="Arabic Typesetting"/>
                <w:iCs/>
                <w:color w:val="002060"/>
                <w:sz w:val="30"/>
                <w:szCs w:val="30"/>
              </w:rPr>
            </w:pPr>
            <w:r w:rsidRPr="005600F9">
              <w:rPr>
                <w:rFonts w:ascii="Arabic Typesetting" w:hAnsi="Arabic Typesetting" w:cs="Arabic Typesetting"/>
                <w:iCs/>
                <w:color w:val="002060"/>
                <w:sz w:val="30"/>
                <w:szCs w:val="30"/>
                <w:rtl/>
              </w:rPr>
              <w:t>أساس المقارنة المُحدَّث في نهاية 2013</w:t>
            </w:r>
            <w:r w:rsidRPr="005600F9">
              <w:rPr>
                <w:rFonts w:ascii="Arabic Typesetting" w:hAnsi="Arabic Typesetting" w:cs="Arabic Typesetting" w:hint="cs"/>
                <w:iCs/>
                <w:color w:val="002060"/>
                <w:sz w:val="30"/>
                <w:szCs w:val="30"/>
                <w:rtl/>
              </w:rPr>
              <w:t>:</w:t>
            </w:r>
          </w:p>
          <w:p w:rsidR="00000798" w:rsidRPr="00C779E3" w:rsidRDefault="00000798" w:rsidP="00793EDF">
            <w:pPr>
              <w:bidi/>
              <w:spacing w:before="60" w:after="60" w:line="300" w:lineRule="exact"/>
              <w:rPr>
                <w:rFonts w:ascii="Arabic Typesetting" w:hAnsi="Arabic Typesetting" w:cs="Arabic Typesetting"/>
                <w:color w:val="002060"/>
                <w:sz w:val="30"/>
                <w:szCs w:val="30"/>
              </w:rPr>
            </w:pPr>
            <w:r w:rsidRPr="00C779E3">
              <w:rPr>
                <w:rFonts w:ascii="Arabic Typesetting" w:hAnsi="Arabic Typesetting" w:cs="Arabic Typesetting"/>
                <w:color w:val="002060"/>
                <w:sz w:val="30"/>
                <w:szCs w:val="30"/>
                <w:rtl/>
              </w:rPr>
              <w:t>84% من زبائن نظامي مدريد ولاهاي راضون أو راضون للغاية:</w:t>
            </w:r>
            <w:r>
              <w:rPr>
                <w:rFonts w:ascii="Arabic Typesetting" w:hAnsi="Arabic Typesetting" w:cs="Arabic Typesetting"/>
                <w:color w:val="002060"/>
                <w:sz w:val="30"/>
                <w:szCs w:val="30"/>
                <w:rtl/>
              </w:rPr>
              <w:br/>
            </w:r>
            <w:r w:rsidRPr="00C779E3">
              <w:rPr>
                <w:rFonts w:ascii="Arabic Typesetting" w:hAnsi="Arabic Typesetting" w:cs="Arabic Typesetting"/>
                <w:color w:val="002060"/>
                <w:sz w:val="30"/>
                <w:szCs w:val="30"/>
                <w:rtl/>
              </w:rPr>
              <w:t>مدريد = 80%</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C779E3">
              <w:rPr>
                <w:rFonts w:ascii="Arabic Typesetting" w:hAnsi="Arabic Typesetting" w:cs="Arabic Typesetting"/>
                <w:color w:val="002060"/>
                <w:sz w:val="30"/>
                <w:szCs w:val="30"/>
                <w:rtl/>
              </w:rPr>
              <w:t>لاهاي = 88%</w:t>
            </w:r>
          </w:p>
          <w:p w:rsidR="00000798" w:rsidRPr="00DF0C8C" w:rsidRDefault="00000798" w:rsidP="00793EDF">
            <w:pPr>
              <w:bidi/>
              <w:spacing w:before="60" w:after="60" w:line="300" w:lineRule="exact"/>
              <w:rPr>
                <w:rFonts w:ascii="Arabic Typesetting" w:hAnsi="Arabic Typesetting" w:cs="Arabic Typesetting"/>
                <w:sz w:val="30"/>
                <w:szCs w:val="30"/>
              </w:rPr>
            </w:pPr>
            <w:r w:rsidRPr="005600F9">
              <w:rPr>
                <w:rFonts w:ascii="Arabic Typesetting" w:hAnsi="Arabic Typesetting" w:cs="Arabic Typesetting"/>
                <w:iCs/>
                <w:sz w:val="30"/>
                <w:szCs w:val="30"/>
                <w:rtl/>
              </w:rPr>
              <w:t>أساس المقارنة الأصلي في البرنامج والميزانية 2014/15</w:t>
            </w:r>
            <w:r w:rsidRPr="005600F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5600F9">
              <w:rPr>
                <w:rFonts w:ascii="Arabic Typesetting" w:hAnsi="Arabic Typesetting" w:cs="Arabic Typesetting"/>
                <w:sz w:val="30"/>
                <w:szCs w:val="30"/>
                <w:rtl/>
              </w:rPr>
              <w:t>نتائج استقصاء 2012: 86% من زبائن نظامي مدريد ولاهاي راضون أو راضون للغاية</w:t>
            </w:r>
          </w:p>
        </w:tc>
        <w:tc>
          <w:tcPr>
            <w:tcW w:w="965" w:type="pct"/>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5600F9">
              <w:rPr>
                <w:rFonts w:ascii="Arabic Typesetting" w:hAnsi="Arabic Typesetting" w:cs="Arabic Typesetting"/>
                <w:sz w:val="30"/>
                <w:szCs w:val="30"/>
                <w:rtl/>
              </w:rPr>
              <w:t>86% أو أكثر راضون أو راضون للغاية</w:t>
            </w:r>
          </w:p>
        </w:tc>
        <w:tc>
          <w:tcPr>
            <w:tcW w:w="1350" w:type="pct"/>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4B5112">
              <w:rPr>
                <w:rFonts w:ascii="Arabic Typesetting" w:hAnsi="Arabic Typesetting" w:cs="Arabic Typesetting"/>
                <w:sz w:val="30"/>
                <w:szCs w:val="30"/>
                <w:rtl/>
              </w:rPr>
              <w:t>كان 81% من زبائن نظام مدريد راضين أو راضين للغاية</w:t>
            </w:r>
          </w:p>
          <w:p w:rsidR="00000798" w:rsidRPr="00DF0C8C" w:rsidRDefault="00000798" w:rsidP="00793EDF">
            <w:pPr>
              <w:bidi/>
              <w:spacing w:before="60" w:after="60" w:line="300" w:lineRule="exact"/>
              <w:rPr>
                <w:rFonts w:ascii="Arabic Typesetting" w:hAnsi="Arabic Typesetting" w:cs="Arabic Typesetting"/>
                <w:sz w:val="30"/>
                <w:szCs w:val="30"/>
              </w:rPr>
            </w:pPr>
          </w:p>
          <w:p w:rsidR="00000798" w:rsidRPr="00DF0C8C" w:rsidRDefault="00000798" w:rsidP="00793EDF">
            <w:pPr>
              <w:bidi/>
              <w:spacing w:before="60" w:after="60" w:line="300" w:lineRule="exact"/>
              <w:rPr>
                <w:rFonts w:ascii="Arabic Typesetting" w:hAnsi="Arabic Typesetting" w:cs="Arabic Typesetting"/>
                <w:sz w:val="30"/>
                <w:szCs w:val="30"/>
              </w:rPr>
            </w:pPr>
            <w:r w:rsidRPr="004B5112">
              <w:rPr>
                <w:rFonts w:ascii="Arabic Typesetting" w:hAnsi="Arabic Typesetting" w:cs="Arabic Typesetting"/>
                <w:sz w:val="30"/>
                <w:szCs w:val="30"/>
                <w:rtl/>
              </w:rPr>
              <w:t>في عام 2014، تم تأجيل استقصاء رضا الزبائن عن نظام لاهاي</w:t>
            </w:r>
            <w:r>
              <w:rPr>
                <w:rFonts w:ascii="Arabic Typesetting" w:hAnsi="Arabic Typesetting" w:cs="Arabic Typesetting" w:hint="cs"/>
                <w:sz w:val="30"/>
                <w:szCs w:val="30"/>
                <w:rtl/>
              </w:rPr>
              <w:t>.</w:t>
            </w:r>
          </w:p>
          <w:p w:rsidR="00000798" w:rsidRPr="00DF0C8C" w:rsidRDefault="00000798" w:rsidP="00793EDF">
            <w:pPr>
              <w:bidi/>
              <w:spacing w:before="60" w:after="60" w:line="300" w:lineRule="exact"/>
              <w:rPr>
                <w:rFonts w:ascii="Arabic Typesetting" w:hAnsi="Arabic Typesetting" w:cs="Arabic Typesetting"/>
                <w:sz w:val="30"/>
                <w:szCs w:val="30"/>
              </w:rPr>
            </w:pPr>
          </w:p>
          <w:p w:rsidR="00000798" w:rsidRPr="00DF0C8C" w:rsidRDefault="00000798" w:rsidP="00793EDF">
            <w:pPr>
              <w:bidi/>
              <w:spacing w:before="60" w:after="60" w:line="300" w:lineRule="exact"/>
              <w:rPr>
                <w:rFonts w:ascii="Arabic Typesetting" w:hAnsi="Arabic Typesetting" w:cs="Arabic Typesetting"/>
                <w:sz w:val="30"/>
                <w:szCs w:val="30"/>
                <w:highlight w:val="yellow"/>
              </w:rPr>
            </w:pPr>
          </w:p>
        </w:tc>
        <w:tc>
          <w:tcPr>
            <w:tcW w:w="444" w:type="pct"/>
            <w:tcMar>
              <w:top w:w="110" w:type="dxa"/>
            </w:tcMar>
          </w:tcPr>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r>
              <w:rPr>
                <w:rFonts w:ascii="Arabic Typesetting" w:hAnsi="Arabic Typesetting" w:cs="Arabic Typesetting"/>
                <w:b/>
                <w:bCs/>
                <w:color w:val="00B050"/>
                <w:sz w:val="30"/>
                <w:szCs w:val="30"/>
                <w:rtl/>
              </w:rPr>
              <w:t>ثابت</w:t>
            </w:r>
          </w:p>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p>
          <w:p w:rsidR="00000798" w:rsidRPr="00DF0C8C" w:rsidRDefault="00000798" w:rsidP="00793EDF">
            <w:pPr>
              <w:bidi/>
              <w:spacing w:before="60" w:after="60" w:line="300" w:lineRule="exact"/>
              <w:rPr>
                <w:rFonts w:ascii="Arabic Typesetting" w:hAnsi="Arabic Typesetting" w:cs="Arabic Typesetting"/>
                <w:b/>
                <w:bCs/>
                <w:color w:val="0070C0"/>
                <w:sz w:val="30"/>
                <w:szCs w:val="30"/>
              </w:rPr>
            </w:pPr>
          </w:p>
          <w:p w:rsidR="00000798" w:rsidRPr="00DF0C8C" w:rsidRDefault="00000798" w:rsidP="00793EDF">
            <w:pPr>
              <w:bidi/>
              <w:spacing w:before="60" w:after="60" w:line="300" w:lineRule="exact"/>
              <w:jc w:val="center"/>
              <w:rPr>
                <w:rFonts w:ascii="Arabic Typesetting" w:hAnsi="Arabic Typesetting" w:cs="Arabic Typesetting"/>
                <w:color w:val="0070C0"/>
                <w:sz w:val="30"/>
                <w:szCs w:val="30"/>
              </w:rPr>
            </w:pPr>
            <w:r w:rsidRPr="00BA64C4">
              <w:rPr>
                <w:rFonts w:ascii="Arabic Typesetting" w:hAnsi="Arabic Typesetting" w:cs="Arabic Typesetting"/>
                <w:b/>
                <w:bCs/>
                <w:color w:val="00B0F0"/>
                <w:sz w:val="30"/>
                <w:szCs w:val="30"/>
                <w:rtl/>
              </w:rPr>
              <w:t>لا ينطبق في 2014</w:t>
            </w:r>
          </w:p>
        </w:tc>
      </w:tr>
      <w:tr w:rsidR="00000798" w:rsidRPr="00DF0C8C" w:rsidTr="00793EDF">
        <w:trPr>
          <w:gridBefore w:val="1"/>
          <w:wBefore w:w="6" w:type="pct"/>
        </w:trPr>
        <w:tc>
          <w:tcPr>
            <w:tcW w:w="952" w:type="pct"/>
            <w:tcBorders>
              <w:bottom w:val="single" w:sz="4" w:space="0" w:color="auto"/>
            </w:tcBorders>
          </w:tcPr>
          <w:p w:rsidR="00000798" w:rsidRPr="00DF0C8C" w:rsidRDefault="00000798" w:rsidP="00793ED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 xml:space="preserve">أهداف معايير الخدمة </w:t>
            </w:r>
            <w:r>
              <w:rPr>
                <w:rFonts w:ascii="Arabic Typesetting" w:hAnsi="Arabic Typesetting" w:cs="Arabic Typesetting" w:hint="cs"/>
                <w:sz w:val="30"/>
                <w:szCs w:val="30"/>
                <w:rtl/>
              </w:rPr>
              <w:t>على النحو</w:t>
            </w:r>
            <w:r w:rsidRPr="00DF0C8C">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DF0C8C">
              <w:rPr>
                <w:rFonts w:ascii="Arabic Typesetting" w:hAnsi="Arabic Typesetting" w:cs="Arabic Typesetting"/>
                <w:sz w:val="30"/>
                <w:szCs w:val="30"/>
                <w:rtl/>
              </w:rPr>
              <w:t>مبين على موقع الويبو الإلكتروني</w:t>
            </w:r>
          </w:p>
        </w:tc>
        <w:tc>
          <w:tcPr>
            <w:tcW w:w="1283" w:type="pct"/>
            <w:tcBorders>
              <w:bottom w:val="single" w:sz="4" w:space="0" w:color="auto"/>
            </w:tcBorders>
            <w:shd w:val="clear" w:color="auto" w:fill="auto"/>
          </w:tcPr>
          <w:p w:rsidR="00000798" w:rsidRPr="00DF0C8C" w:rsidRDefault="00000798" w:rsidP="00793EDF">
            <w:pPr>
              <w:bidi/>
              <w:spacing w:before="60" w:after="60" w:line="300" w:lineRule="exact"/>
              <w:rPr>
                <w:rFonts w:ascii="Arabic Typesetting" w:hAnsi="Arabic Typesetting" w:cs="Arabic Typesetting"/>
                <w:i/>
                <w:color w:val="002060"/>
                <w:sz w:val="30"/>
                <w:szCs w:val="30"/>
              </w:rPr>
            </w:pPr>
            <w:r w:rsidRPr="00DF0C8C">
              <w:rPr>
                <w:rFonts w:ascii="Arabic Typesetting" w:hAnsi="Arabic Typesetting" w:cs="Arabic Typesetting"/>
                <w:i/>
                <w:color w:val="002060"/>
                <w:sz w:val="30"/>
                <w:szCs w:val="30"/>
                <w:rtl/>
              </w:rPr>
              <w:t>أساس المقارنة المُحدَّث في نهاية 2013</w:t>
            </w:r>
            <w:r w:rsidRPr="00DF0C8C">
              <w:rPr>
                <w:rFonts w:ascii="Arabic Typesetting" w:hAnsi="Arabic Typesetting" w:cs="Arabic Typesetting"/>
                <w:i/>
                <w:color w:val="002060"/>
                <w:sz w:val="30"/>
                <w:szCs w:val="30"/>
              </w:rPr>
              <w:t xml:space="preserve">: </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r w:rsidRPr="006C6F02">
              <w:rPr>
                <w:rFonts w:ascii="Arabic Typesetting" w:hAnsi="Arabic Typesetting" w:cs="Arabic Typesetting"/>
                <w:color w:val="002060"/>
                <w:sz w:val="30"/>
                <w:szCs w:val="30"/>
                <w:rtl/>
              </w:rPr>
              <w:t>لم يُوضَع أساس للمقارنة</w:t>
            </w:r>
          </w:p>
          <w:p w:rsidR="00000798" w:rsidRPr="00DF0C8C" w:rsidRDefault="00000798" w:rsidP="00793EDF">
            <w:pPr>
              <w:bidi/>
              <w:spacing w:before="60" w:after="60" w:line="300" w:lineRule="exact"/>
              <w:rPr>
                <w:rFonts w:ascii="Arabic Typesetting" w:hAnsi="Arabic Typesetting" w:cs="Arabic Typesetting"/>
                <w:color w:val="002060"/>
                <w:sz w:val="30"/>
                <w:szCs w:val="30"/>
              </w:rPr>
            </w:pPr>
          </w:p>
          <w:p w:rsidR="00000798" w:rsidRPr="00504486" w:rsidRDefault="00000798" w:rsidP="00793ED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iCs/>
                <w:sz w:val="30"/>
                <w:szCs w:val="30"/>
                <w:rtl/>
              </w:rPr>
              <w:t>أساس المقارنة الأصلي في البرنامج والميزانية 2014/15</w:t>
            </w:r>
            <w:r w:rsidRPr="00DF0C8C">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F0C8C">
              <w:rPr>
                <w:rFonts w:ascii="Arabic Typesetting" w:hAnsi="Arabic Typesetting" w:cs="Arabic Typesetting"/>
                <w:sz w:val="30"/>
                <w:szCs w:val="30"/>
                <w:rtl/>
              </w:rPr>
              <w:t>سيُحدَّد لمجالات معينة</w:t>
            </w:r>
          </w:p>
        </w:tc>
        <w:tc>
          <w:tcPr>
            <w:tcW w:w="965" w:type="pct"/>
            <w:tcBorders>
              <w:bottom w:val="single" w:sz="4" w:space="0" w:color="auto"/>
            </w:tcBorders>
            <w:tcMar>
              <w:top w:w="110" w:type="dxa"/>
            </w:tcMar>
          </w:tcPr>
          <w:p w:rsidR="00000798" w:rsidRPr="00DF0C8C" w:rsidRDefault="00000798" w:rsidP="00877148">
            <w:pPr>
              <w:autoSpaceDE w:val="0"/>
              <w:autoSpaceDN w:val="0"/>
              <w:bidi/>
              <w:adjustRightInd w:val="0"/>
              <w:spacing w:before="60" w:after="60" w:line="300" w:lineRule="exact"/>
              <w:rPr>
                <w:rFonts w:ascii="Arabic Typesetting" w:hAnsi="Arabic Typesetting" w:cs="Arabic Typesetting"/>
                <w:sz w:val="30"/>
                <w:szCs w:val="30"/>
              </w:rPr>
            </w:pPr>
            <w:r w:rsidRPr="006C6F02">
              <w:rPr>
                <w:rFonts w:ascii="Arabic Typesetting" w:hAnsi="Arabic Typesetting" w:cs="Arabic Typesetting"/>
                <w:iCs/>
                <w:sz w:val="30"/>
                <w:szCs w:val="30"/>
                <w:rtl/>
              </w:rPr>
              <w:t>الهدف المُحدَّد</w:t>
            </w:r>
            <w:r w:rsidRPr="006C6F02">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6C6F02">
              <w:rPr>
                <w:rFonts w:ascii="Arabic Typesetting" w:hAnsi="Arabic Typesetting" w:cs="Arabic Typesetting"/>
                <w:sz w:val="30"/>
                <w:szCs w:val="30"/>
                <w:rtl/>
              </w:rPr>
              <w:t>معايير مركز خدمة الزبائن:</w:t>
            </w:r>
            <w:r w:rsidRPr="00DF0C8C">
              <w:rPr>
                <w:rFonts w:ascii="Arabic Typesetting" w:hAnsi="Arabic Typesetting" w:cs="Arabic Typesetting"/>
                <w:sz w:val="30"/>
                <w:szCs w:val="30"/>
              </w:rPr>
              <w:t xml:space="preserve"> </w:t>
            </w:r>
          </w:p>
          <w:p w:rsidR="00000798" w:rsidRPr="00DF0C8C" w:rsidRDefault="00000798" w:rsidP="00793EDF">
            <w:pPr>
              <w:autoSpaceDE w:val="0"/>
              <w:autoSpaceDN w:val="0"/>
              <w:bidi/>
              <w:adjustRightInd w:val="0"/>
              <w:spacing w:before="60" w:after="60" w:line="300" w:lineRule="exact"/>
              <w:rPr>
                <w:rFonts w:ascii="Arabic Typesetting" w:hAnsi="Arabic Typesetting" w:cs="Arabic Typesetting"/>
                <w:sz w:val="30"/>
                <w:szCs w:val="30"/>
                <w:rtl/>
                <w:lang w:bidi="ar-EG"/>
              </w:rPr>
            </w:pPr>
            <w:r w:rsidRPr="006C6F02">
              <w:rPr>
                <w:rFonts w:ascii="Arabic Typesetting" w:hAnsi="Arabic Typesetting" w:cs="Arabic Typesetting"/>
                <w:sz w:val="30"/>
                <w:szCs w:val="30"/>
                <w:rtl/>
              </w:rPr>
              <w:t>"1" تمت معالجة 90% من التذاكر في غضون يوم واحد</w:t>
            </w:r>
          </w:p>
          <w:p w:rsidR="00000798" w:rsidRPr="00DF0C8C" w:rsidRDefault="00000798" w:rsidP="00793EDF">
            <w:pPr>
              <w:autoSpaceDE w:val="0"/>
              <w:autoSpaceDN w:val="0"/>
              <w:bidi/>
              <w:adjustRightInd w:val="0"/>
              <w:spacing w:before="60" w:after="60" w:line="300" w:lineRule="exact"/>
              <w:rPr>
                <w:rFonts w:ascii="Arabic Typesetting" w:hAnsi="Arabic Typesetting" w:cs="Arabic Typesetting"/>
                <w:sz w:val="30"/>
                <w:szCs w:val="30"/>
              </w:rPr>
            </w:pPr>
            <w:r w:rsidRPr="006C6F02">
              <w:rPr>
                <w:rFonts w:ascii="Arabic Typesetting" w:hAnsi="Arabic Typesetting" w:cs="Arabic Typesetting"/>
                <w:sz w:val="30"/>
                <w:szCs w:val="30"/>
                <w:rtl/>
              </w:rPr>
              <w:t>"2" تمت معالجة 90% من الشكاوى في غضون 8 ساعات عمل</w:t>
            </w:r>
          </w:p>
          <w:p w:rsidR="00000798" w:rsidRPr="00504486" w:rsidRDefault="00000798" w:rsidP="00793EDF">
            <w:pPr>
              <w:autoSpaceDE w:val="0"/>
              <w:autoSpaceDN w:val="0"/>
              <w:bidi/>
              <w:adjustRightInd w:val="0"/>
              <w:spacing w:before="60" w:after="60" w:line="300" w:lineRule="exact"/>
              <w:rPr>
                <w:rFonts w:ascii="Arabic Typesetting" w:hAnsi="Arabic Typesetting" w:cs="Arabic Typesetting"/>
                <w:sz w:val="30"/>
                <w:szCs w:val="30"/>
              </w:rPr>
            </w:pPr>
            <w:r w:rsidRPr="00504486">
              <w:rPr>
                <w:rFonts w:ascii="Arabic Typesetting" w:hAnsi="Arabic Typesetting" w:cs="Arabic Typesetting"/>
                <w:iCs/>
                <w:sz w:val="30"/>
                <w:szCs w:val="30"/>
                <w:rtl/>
              </w:rPr>
              <w:t>الهدف الأصلي في البرنامج والميزانية 2014/15</w:t>
            </w:r>
            <w:r w:rsidRPr="00504486">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504486">
              <w:rPr>
                <w:rFonts w:ascii="Arabic Typesetting" w:hAnsi="Arabic Typesetting" w:cs="Arabic Typesetting"/>
                <w:sz w:val="30"/>
                <w:szCs w:val="30"/>
                <w:rtl/>
              </w:rPr>
              <w:t>سيُحدَّد لمجالات معينة</w:t>
            </w:r>
          </w:p>
        </w:tc>
        <w:tc>
          <w:tcPr>
            <w:tcW w:w="1350" w:type="pct"/>
            <w:tcBorders>
              <w:bottom w:val="single" w:sz="4" w:space="0" w:color="auto"/>
            </w:tcBorders>
            <w:shd w:val="clear" w:color="auto" w:fill="FFFFFF"/>
            <w:tcMar>
              <w:top w:w="110" w:type="dxa"/>
            </w:tcMar>
          </w:tcPr>
          <w:p w:rsidR="00000798" w:rsidRPr="00DF0C8C" w:rsidRDefault="00000798" w:rsidP="00793EDF">
            <w:pPr>
              <w:bidi/>
              <w:spacing w:before="60" w:after="60" w:line="300" w:lineRule="exact"/>
              <w:rPr>
                <w:rFonts w:ascii="Arabic Typesetting" w:hAnsi="Arabic Typesetting" w:cs="Arabic Typesetting"/>
                <w:sz w:val="30"/>
                <w:szCs w:val="30"/>
              </w:rPr>
            </w:pPr>
            <w:r w:rsidRPr="00681D4E">
              <w:rPr>
                <w:rFonts w:ascii="Arabic Typesetting" w:hAnsi="Arabic Typesetting" w:cs="Arabic Typesetting"/>
                <w:sz w:val="30"/>
                <w:szCs w:val="30"/>
                <w:rtl/>
              </w:rPr>
              <w:t>"1" تمت معالجة 92% من التذاكر في غضون يوم واحد</w:t>
            </w:r>
            <w:r>
              <w:rPr>
                <w:rFonts w:ascii="Arabic Typesetting" w:hAnsi="Arabic Typesetting" w:cs="Arabic Typesetting" w:hint="cs"/>
                <w:sz w:val="30"/>
                <w:szCs w:val="30"/>
                <w:rtl/>
              </w:rPr>
              <w:t>.</w:t>
            </w:r>
          </w:p>
          <w:p w:rsidR="00000798" w:rsidRPr="00DF0C8C" w:rsidRDefault="00000798" w:rsidP="00793EDF">
            <w:pPr>
              <w:bidi/>
              <w:spacing w:before="60" w:after="60" w:line="300" w:lineRule="exact"/>
              <w:rPr>
                <w:rFonts w:ascii="Arabic Typesetting" w:hAnsi="Arabic Typesetting" w:cs="Arabic Typesetting"/>
                <w:sz w:val="30"/>
                <w:szCs w:val="30"/>
              </w:rPr>
            </w:pPr>
          </w:p>
          <w:p w:rsidR="00000798" w:rsidRPr="00DF0C8C" w:rsidRDefault="00000798" w:rsidP="00793EDF">
            <w:pPr>
              <w:bidi/>
              <w:spacing w:before="60" w:after="60" w:line="300" w:lineRule="exact"/>
              <w:rPr>
                <w:rFonts w:ascii="Arabic Typesetting" w:hAnsi="Arabic Typesetting" w:cs="Arabic Typesetting"/>
                <w:sz w:val="30"/>
                <w:szCs w:val="30"/>
              </w:rPr>
            </w:pPr>
            <w:r w:rsidRPr="00681D4E">
              <w:rPr>
                <w:rFonts w:ascii="Arabic Typesetting" w:hAnsi="Arabic Typesetting" w:cs="Arabic Typesetting"/>
                <w:sz w:val="30"/>
                <w:szCs w:val="30"/>
                <w:rtl/>
              </w:rPr>
              <w:t>"2" تمت معالجة 100% من الشكاوى في أقل من 8 ساعات عمل.</w:t>
            </w:r>
          </w:p>
        </w:tc>
        <w:tc>
          <w:tcPr>
            <w:tcW w:w="444" w:type="pct"/>
            <w:tcBorders>
              <w:bottom w:val="single" w:sz="4" w:space="0" w:color="auto"/>
            </w:tcBorders>
            <w:tcMar>
              <w:top w:w="110" w:type="dxa"/>
            </w:tcMar>
          </w:tcPr>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r w:rsidRPr="00DF0C8C">
              <w:rPr>
                <w:rFonts w:ascii="Arabic Typesetting" w:hAnsi="Arabic Typesetting" w:cs="Arabic Typesetting"/>
                <w:b/>
                <w:bCs/>
                <w:color w:val="00B050"/>
                <w:sz w:val="30"/>
                <w:szCs w:val="30"/>
                <w:rtl/>
              </w:rPr>
              <w:t>ثابت</w:t>
            </w:r>
          </w:p>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p>
          <w:p w:rsidR="00000798" w:rsidRPr="00DF0C8C" w:rsidRDefault="00000798" w:rsidP="00793EDF">
            <w:pPr>
              <w:bidi/>
              <w:spacing w:before="60" w:after="60" w:line="300" w:lineRule="exact"/>
              <w:jc w:val="center"/>
              <w:rPr>
                <w:rFonts w:ascii="Arabic Typesetting" w:hAnsi="Arabic Typesetting" w:cs="Arabic Typesetting"/>
                <w:b/>
                <w:bCs/>
                <w:color w:val="00B050"/>
                <w:sz w:val="30"/>
                <w:szCs w:val="30"/>
              </w:rPr>
            </w:pPr>
            <w:r w:rsidRPr="00DF0C8C">
              <w:rPr>
                <w:rFonts w:ascii="Arabic Typesetting" w:hAnsi="Arabic Typesetting" w:cs="Arabic Typesetting"/>
                <w:b/>
                <w:bCs/>
                <w:color w:val="00B050"/>
                <w:sz w:val="30"/>
                <w:szCs w:val="30"/>
                <w:rtl/>
              </w:rPr>
              <w:t>ثابت</w:t>
            </w:r>
          </w:p>
        </w:tc>
      </w:tr>
    </w:tbl>
    <w:p w:rsidR="00000798" w:rsidRDefault="00000798" w:rsidP="00793EDF">
      <w:pPr>
        <w:bidi/>
        <w:spacing w:after="120" w:line="340" w:lineRule="exact"/>
        <w:jc w:val="both"/>
        <w:rPr>
          <w:rFonts w:ascii="Arabic Typesetting" w:hAnsi="Arabic Typesetting" w:cs="Arabic Typesetting"/>
          <w:color w:val="000000"/>
          <w:sz w:val="34"/>
          <w:szCs w:val="34"/>
          <w:rtl/>
        </w:rPr>
      </w:pPr>
    </w:p>
    <w:p w:rsidR="00000798" w:rsidRPr="005E43F1" w:rsidRDefault="00000798" w:rsidP="00793EDF">
      <w:pPr>
        <w:keepNext/>
        <w:bidi/>
        <w:spacing w:after="120" w:line="340" w:lineRule="exact"/>
        <w:jc w:val="both"/>
        <w:rPr>
          <w:rFonts w:ascii="Arabic Typesetting" w:hAnsi="Arabic Typesetting" w:cs="Arabic Typesetting"/>
          <w:b/>
          <w:sz w:val="36"/>
          <w:szCs w:val="36"/>
        </w:rPr>
      </w:pPr>
      <w:r w:rsidRPr="005E43F1">
        <w:rPr>
          <w:rFonts w:ascii="Arabic Typesetting" w:hAnsi="Arabic Typesetting" w:cs="Arabic Typesetting"/>
          <w:color w:val="000000"/>
          <w:sz w:val="36"/>
          <w:szCs w:val="36"/>
          <w:rtl/>
        </w:rPr>
        <w:t>استخدام الموارد</w:t>
      </w:r>
    </w:p>
    <w:p w:rsidR="00000798" w:rsidRPr="00B87E16" w:rsidRDefault="00000798" w:rsidP="005038ED">
      <w:pPr>
        <w:pStyle w:val="NormalWeb"/>
        <w:keepNext/>
        <w:bidi/>
        <w:spacing w:before="0" w:beforeAutospacing="0" w:after="120" w:afterAutospacing="0" w:line="340" w:lineRule="exact"/>
        <w:jc w:val="center"/>
        <w:rPr>
          <w:rFonts w:ascii="Arabic Typesetting" w:hAnsi="Arabic Typesetting" w:cs="Arabic Typesetting"/>
          <w:sz w:val="34"/>
          <w:szCs w:val="34"/>
          <w:rtl/>
          <w:lang w:bidi="ar-EG"/>
        </w:rPr>
      </w:pPr>
      <w:r w:rsidRPr="00B87E16">
        <w:rPr>
          <w:rFonts w:ascii="Arabic Typesetting" w:hAnsi="Arabic Typesetting" w:cs="Arabic Typesetting"/>
          <w:color w:val="000000"/>
          <w:sz w:val="34"/>
          <w:szCs w:val="34"/>
          <w:rtl/>
        </w:rPr>
        <w:t>الميزانية والنفقات الفعلية (بحسب النتائج)</w:t>
      </w:r>
    </w:p>
    <w:p w:rsidR="00000798" w:rsidRPr="00B87E16" w:rsidRDefault="00000798" w:rsidP="005038ED">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B87E16">
        <w:rPr>
          <w:rFonts w:ascii="Arabic Typesetting" w:hAnsi="Arabic Typesetting" w:cs="Arabic Typesetting"/>
          <w:i/>
          <w:iCs/>
          <w:color w:val="000000"/>
          <w:sz w:val="34"/>
          <w:szCs w:val="34"/>
          <w:rtl/>
        </w:rPr>
        <w:t>(بآلاف الفرنكات السويسرية)</w:t>
      </w:r>
    </w:p>
    <w:p w:rsidR="00000798" w:rsidRPr="00B87E16" w:rsidRDefault="005038ED" w:rsidP="005038ED">
      <w:pPr>
        <w:pStyle w:val="NormalWeb"/>
        <w:bidi/>
        <w:spacing w:before="0" w:beforeAutospacing="0" w:after="120" w:afterAutospacing="0"/>
        <w:jc w:val="center"/>
        <w:rPr>
          <w:rFonts w:ascii="Arabic Typesetting" w:hAnsi="Arabic Typesetting" w:cs="Arabic Typesetting"/>
          <w:i/>
          <w:iCs/>
          <w:color w:val="000000"/>
          <w:sz w:val="34"/>
          <w:szCs w:val="34"/>
          <w:lang w:bidi="ar-EG"/>
        </w:rPr>
      </w:pPr>
      <w:r w:rsidRPr="005038ED">
        <w:rPr>
          <w:noProof/>
          <w:rtl/>
        </w:rPr>
        <w:drawing>
          <wp:inline distT="0" distB="0" distL="0" distR="0" wp14:anchorId="7FE63101" wp14:editId="3CF2EB2D">
            <wp:extent cx="5762625" cy="1345565"/>
            <wp:effectExtent l="0" t="0" r="952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2625" cy="1345565"/>
                    </a:xfrm>
                    <a:prstGeom prst="rect">
                      <a:avLst/>
                    </a:prstGeom>
                    <a:noFill/>
                    <a:ln>
                      <a:noFill/>
                    </a:ln>
                  </pic:spPr>
                </pic:pic>
              </a:graphicData>
            </a:graphic>
          </wp:inline>
        </w:drawing>
      </w:r>
    </w:p>
    <w:p w:rsidR="00000798" w:rsidRPr="00B87E16" w:rsidRDefault="00000798" w:rsidP="005038ED">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B87E16">
        <w:rPr>
          <w:rFonts w:ascii="Arabic Typesetting" w:hAnsi="Arabic Typesetting" w:cs="Arabic Typesetting"/>
          <w:color w:val="000000"/>
          <w:sz w:val="34"/>
          <w:szCs w:val="34"/>
          <w:rtl/>
        </w:rPr>
        <w:t>الميزانية والنفقات الفعلية (للموظفين وغير الموظفين)</w:t>
      </w:r>
    </w:p>
    <w:p w:rsidR="00000798" w:rsidRDefault="00000798" w:rsidP="005038ED">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B87E16">
        <w:rPr>
          <w:rFonts w:ascii="Arabic Typesetting" w:hAnsi="Arabic Typesetting" w:cs="Arabic Typesetting"/>
          <w:i/>
          <w:iCs/>
          <w:color w:val="000000"/>
          <w:sz w:val="34"/>
          <w:szCs w:val="34"/>
          <w:rtl/>
        </w:rPr>
        <w:t>(بآلاف الفرنكات السويسرية)</w:t>
      </w:r>
    </w:p>
    <w:p w:rsidR="005038ED" w:rsidRPr="00B87E16" w:rsidRDefault="005038ED" w:rsidP="005038ED">
      <w:pPr>
        <w:pStyle w:val="NormalWeb"/>
        <w:bidi/>
        <w:spacing w:before="0" w:beforeAutospacing="0" w:after="120" w:afterAutospacing="0"/>
        <w:jc w:val="center"/>
        <w:rPr>
          <w:rFonts w:ascii="Arabic Typesetting" w:hAnsi="Arabic Typesetting" w:cs="Arabic Typesetting"/>
          <w:i/>
          <w:iCs/>
          <w:color w:val="000000"/>
          <w:sz w:val="34"/>
          <w:szCs w:val="34"/>
        </w:rPr>
      </w:pPr>
      <w:r w:rsidRPr="005038ED">
        <w:rPr>
          <w:noProof/>
          <w:rtl/>
        </w:rPr>
        <w:drawing>
          <wp:inline distT="0" distB="0" distL="0" distR="0" wp14:anchorId="4E34E1E8" wp14:editId="5DCB62D6">
            <wp:extent cx="5940425" cy="116997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000798" w:rsidRPr="00AB314E" w:rsidRDefault="00000798" w:rsidP="00793EDF">
      <w:pPr>
        <w:autoSpaceDE w:val="0"/>
        <w:autoSpaceDN w:val="0"/>
        <w:bidi/>
        <w:spacing w:after="120" w:line="340" w:lineRule="exact"/>
        <w:rPr>
          <w:rFonts w:ascii="Arabic Typesetting" w:hAnsi="Arabic Typesetting" w:cs="Arabic Typesetting"/>
          <w:i/>
          <w:sz w:val="28"/>
          <w:szCs w:val="28"/>
        </w:rPr>
      </w:pPr>
      <w:r w:rsidRPr="00AB314E">
        <w:rPr>
          <w:rFonts w:ascii="Arabic Typesetting" w:hAnsi="Arabic Typesetting" w:cs="Arabic Typesetting"/>
          <w:i/>
          <w:sz w:val="28"/>
          <w:szCs w:val="28"/>
          <w:rtl/>
        </w:rPr>
        <w:t>ملاحظة: ميزانية 2014/15 بعد التحويلات تعكس التحويلات حتى 31 مارس 2015 لتلبية الاحتياجات خلال الثنائية 2014/15 طبقا</w:t>
      </w:r>
      <w:r w:rsidRPr="00AB314E">
        <w:rPr>
          <w:rFonts w:ascii="Arabic Typesetting" w:hAnsi="Arabic Typesetting" w:cs="Arabic Typesetting" w:hint="cs"/>
          <w:i/>
          <w:sz w:val="28"/>
          <w:szCs w:val="28"/>
          <w:rtl/>
        </w:rPr>
        <w:t>ً</w:t>
      </w:r>
      <w:r w:rsidRPr="00AB314E">
        <w:rPr>
          <w:rFonts w:ascii="Arabic Typesetting" w:hAnsi="Arabic Typesetting" w:cs="Arabic Typesetting"/>
          <w:i/>
          <w:sz w:val="28"/>
          <w:szCs w:val="28"/>
          <w:rtl/>
        </w:rPr>
        <w:t xml:space="preserve"> للمادة 5.5 من النظام المالي</w:t>
      </w:r>
      <w:r w:rsidRPr="00AB314E">
        <w:rPr>
          <w:rFonts w:ascii="Arabic Typesetting" w:hAnsi="Arabic Typesetting" w:cs="Arabic Typesetting"/>
          <w:i/>
          <w:sz w:val="28"/>
          <w:szCs w:val="28"/>
        </w:rPr>
        <w:t>.</w:t>
      </w:r>
    </w:p>
    <w:p w:rsidR="00000798" w:rsidRPr="00B87E16" w:rsidRDefault="00000798" w:rsidP="00793EDF">
      <w:pPr>
        <w:keepNext/>
        <w:bidi/>
        <w:spacing w:after="120" w:line="340" w:lineRule="exact"/>
        <w:rPr>
          <w:rFonts w:ascii="Arabic Typesetting" w:hAnsi="Arabic Typesetting" w:cs="Arabic Typesetting"/>
          <w:sz w:val="34"/>
          <w:szCs w:val="34"/>
          <w:u w:val="single"/>
          <w:rtl/>
          <w:lang w:bidi="ar-EG"/>
        </w:rPr>
      </w:pPr>
      <w:r w:rsidRPr="00B87E16">
        <w:rPr>
          <w:rFonts w:ascii="Arabic Typesetting" w:hAnsi="Arabic Typesetting" w:cs="Arabic Typesetting"/>
          <w:sz w:val="34"/>
          <w:szCs w:val="34"/>
          <w:rtl/>
        </w:rPr>
        <w:t>ألف</w:t>
      </w:r>
      <w:r w:rsidRPr="00B87E16">
        <w:rPr>
          <w:rFonts w:ascii="Arabic Typesetting" w:hAnsi="Arabic Typesetting" w:cs="Arabic Typesetting"/>
          <w:sz w:val="34"/>
          <w:szCs w:val="34"/>
        </w:rPr>
        <w:t>.</w:t>
      </w:r>
      <w:r w:rsidRPr="00B87E16">
        <w:rPr>
          <w:rFonts w:ascii="Arabic Typesetting" w:hAnsi="Arabic Typesetting" w:cs="Arabic Typesetting"/>
          <w:sz w:val="34"/>
          <w:szCs w:val="34"/>
        </w:rPr>
        <w:tab/>
      </w:r>
      <w:r w:rsidRPr="00B87E16">
        <w:rPr>
          <w:rFonts w:ascii="Arabic Typesetting" w:hAnsi="Arabic Typesetting" w:cs="Arabic Typesetting"/>
          <w:sz w:val="34"/>
          <w:szCs w:val="34"/>
          <w:u w:val="single"/>
          <w:rtl/>
        </w:rPr>
        <w:t>ميزانية 2014/15 بعد التحويلات</w:t>
      </w:r>
    </w:p>
    <w:p w:rsidR="00000798" w:rsidRPr="00B87E16" w:rsidRDefault="00000798" w:rsidP="00000798">
      <w:pPr>
        <w:pStyle w:val="ListParagraph"/>
        <w:numPr>
          <w:ilvl w:val="0"/>
          <w:numId w:val="32"/>
        </w:numPr>
        <w:spacing w:after="120" w:line="340" w:lineRule="exact"/>
        <w:ind w:left="0" w:firstLine="0"/>
        <w:contextualSpacing w:val="0"/>
        <w:jc w:val="both"/>
        <w:rPr>
          <w:rFonts w:ascii="Arabic Typesetting" w:hAnsi="Arabic Typesetting" w:cs="Arabic Typesetting"/>
          <w:sz w:val="34"/>
          <w:szCs w:val="34"/>
          <w:lang w:eastAsia="ko-KR"/>
        </w:rPr>
      </w:pPr>
      <w:r w:rsidRPr="00B87E16">
        <w:rPr>
          <w:rFonts w:ascii="Arabic Typesetting" w:eastAsia="SimSun" w:hAnsi="Arabic Typesetting" w:cs="Arabic Typesetting"/>
          <w:sz w:val="34"/>
          <w:szCs w:val="34"/>
          <w:rtl/>
          <w:lang w:eastAsia="zh-CN"/>
        </w:rPr>
        <w:t>إن الانخفاض الصافي الإجمالي في ميزانية 2014/15 بعد التحويلات يرجع في المقام الأول إلى الأسباب التالية: "1" نقل مركز الويبو للمعلومات إلى البرنامج 21، "2" ونقل موارد غير الموظفين الخاصة بالتدريب الداخلي (إلى البرنامج 23 الذي يُدير المتدربين مركزياً) لدعم عمل مجلة الويبو وللمساعدة في الأعمال التحضيرية لليوم العالمي للملكية الفكرية لعام 2015.</w:t>
      </w:r>
    </w:p>
    <w:p w:rsidR="00000798" w:rsidRPr="00B87E16" w:rsidRDefault="00000798" w:rsidP="00793EDF">
      <w:pPr>
        <w:keepNext/>
        <w:bidi/>
        <w:spacing w:after="120" w:line="340" w:lineRule="exact"/>
        <w:jc w:val="both"/>
        <w:rPr>
          <w:rFonts w:ascii="Arabic Typesetting" w:hAnsi="Arabic Typesetting" w:cs="Arabic Typesetting"/>
          <w:sz w:val="34"/>
          <w:szCs w:val="34"/>
          <w:u w:val="single"/>
          <w:rtl/>
          <w:lang w:eastAsia="ko-KR" w:bidi="ar-EG"/>
        </w:rPr>
      </w:pPr>
      <w:r w:rsidRPr="00B87E16">
        <w:rPr>
          <w:rFonts w:ascii="Arabic Typesetting" w:hAnsi="Arabic Typesetting" w:cs="Arabic Typesetting"/>
          <w:sz w:val="34"/>
          <w:szCs w:val="34"/>
          <w:rtl/>
          <w:lang w:eastAsia="ko-KR"/>
        </w:rPr>
        <w:t>باء</w:t>
      </w:r>
      <w:r w:rsidRPr="00B87E16">
        <w:rPr>
          <w:rFonts w:ascii="Arabic Typesetting" w:hAnsi="Arabic Typesetting" w:cs="Arabic Typesetting"/>
          <w:sz w:val="34"/>
          <w:szCs w:val="34"/>
          <w:lang w:eastAsia="ko-KR"/>
        </w:rPr>
        <w:t>.</w:t>
      </w:r>
      <w:r w:rsidRPr="00B87E16">
        <w:rPr>
          <w:rFonts w:ascii="Arabic Typesetting" w:hAnsi="Arabic Typesetting" w:cs="Arabic Typesetting"/>
          <w:sz w:val="34"/>
          <w:szCs w:val="34"/>
          <w:lang w:eastAsia="ko-KR"/>
        </w:rPr>
        <w:tab/>
      </w:r>
      <w:r w:rsidRPr="00B87E16">
        <w:rPr>
          <w:rFonts w:ascii="Arabic Typesetting" w:hAnsi="Arabic Typesetting" w:cs="Arabic Typesetting"/>
          <w:sz w:val="34"/>
          <w:szCs w:val="34"/>
          <w:u w:val="single"/>
          <w:rtl/>
          <w:lang w:eastAsia="ko-KR"/>
        </w:rPr>
        <w:t>استخدام الميزانية في عام 2014</w:t>
      </w:r>
    </w:p>
    <w:p w:rsidR="00000798" w:rsidRDefault="00000798" w:rsidP="00000798">
      <w:pPr>
        <w:pStyle w:val="ListParagraph"/>
        <w:numPr>
          <w:ilvl w:val="0"/>
          <w:numId w:val="32"/>
        </w:numPr>
        <w:tabs>
          <w:tab w:val="left" w:pos="-5"/>
        </w:tabs>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eastAsia="SimSun" w:hAnsi="Arabic Typesetting" w:cs="Arabic Typesetting"/>
          <w:sz w:val="34"/>
          <w:szCs w:val="34"/>
          <w:rtl/>
          <w:lang w:eastAsia="zh-CN"/>
        </w:rPr>
        <w:t>لم يخرج استخدام الميزانية عن النطاق المتوقع الذي يبلغ 40-60 في المائة في السنة الأولى من الثنائية، ويسير استخدام الميزانية في المسار الصحيح.</w:t>
      </w:r>
    </w:p>
    <w:p w:rsidR="00000798" w:rsidRPr="005E43F1" w:rsidRDefault="00000798" w:rsidP="00793EDF">
      <w:pPr>
        <w:tabs>
          <w:tab w:val="left" w:pos="-5"/>
        </w:tabs>
        <w:bidi/>
        <w:spacing w:after="120" w:line="340" w:lineRule="exact"/>
        <w:jc w:val="both"/>
        <w:rPr>
          <w:rFonts w:ascii="Arabic Typesetting" w:hAnsi="Arabic Typesetting" w:cs="Arabic Typesetting"/>
          <w:sz w:val="34"/>
          <w:szCs w:val="34"/>
        </w:rPr>
      </w:pPr>
    </w:p>
    <w:p w:rsidR="00000798" w:rsidRDefault="00000798" w:rsidP="00F152A2">
      <w:pPr>
        <w:pStyle w:val="NumberedParaAR"/>
        <w:numPr>
          <w:ilvl w:val="0"/>
          <w:numId w:val="0"/>
        </w:numPr>
        <w:rPr>
          <w:rtl/>
        </w:rPr>
      </w:pPr>
    </w:p>
    <w:p w:rsidR="00000798" w:rsidRDefault="00000798" w:rsidP="00F152A2">
      <w:pPr>
        <w:pStyle w:val="NumberedParaAR"/>
        <w:numPr>
          <w:ilvl w:val="0"/>
          <w:numId w:val="0"/>
        </w:numPr>
        <w:rPr>
          <w:rtl/>
        </w:rPr>
      </w:pPr>
    </w:p>
    <w:p w:rsidR="00000798" w:rsidRDefault="00000798">
      <w:pPr>
        <w:rPr>
          <w:rFonts w:ascii="Arabic Typesetting" w:hAnsi="Arabic Typesetting" w:cs="Arabic Typesetting"/>
          <w:sz w:val="36"/>
          <w:szCs w:val="36"/>
          <w:rtl/>
        </w:rPr>
      </w:pPr>
      <w:r>
        <w:rPr>
          <w:rtl/>
        </w:rPr>
        <w:br w:type="page"/>
      </w:r>
    </w:p>
    <w:p w:rsidR="00337230" w:rsidRPr="005F7A25" w:rsidRDefault="00337230" w:rsidP="00D47F7E">
      <w:pPr>
        <w:keepNext/>
        <w:tabs>
          <w:tab w:val="left" w:pos="2268"/>
          <w:tab w:val="right" w:pos="9072"/>
        </w:tabs>
        <w:bidi/>
        <w:spacing w:after="120" w:line="340" w:lineRule="exact"/>
        <w:outlineLvl w:val="1"/>
        <w:rPr>
          <w:rFonts w:ascii="Arabic Typesetting" w:hAnsi="Arabic Typesetting" w:cs="Arabic Typesetting"/>
          <w:b/>
          <w:bCs/>
          <w:iCs/>
          <w:sz w:val="36"/>
          <w:szCs w:val="36"/>
          <w:rtl/>
          <w:lang w:bidi="ar-EG"/>
        </w:rPr>
      </w:pPr>
      <w:bookmarkStart w:id="91" w:name="_Toc422829658"/>
      <w:r w:rsidRPr="005F7A25">
        <w:rPr>
          <w:rFonts w:ascii="Arabic Typesetting" w:hAnsi="Arabic Typesetting" w:cs="Arabic Typesetting"/>
          <w:b/>
          <w:bCs/>
          <w:i/>
          <w:sz w:val="36"/>
          <w:szCs w:val="36"/>
          <w:rtl/>
        </w:rPr>
        <w:t>البرنامج 20</w:t>
      </w:r>
      <w:r>
        <w:rPr>
          <w:rFonts w:ascii="Arabic Typesetting" w:hAnsi="Arabic Typesetting" w:cs="Arabic Typesetting"/>
          <w:b/>
          <w:bCs/>
          <w:i/>
          <w:sz w:val="36"/>
          <w:szCs w:val="36"/>
          <w:rtl/>
        </w:rPr>
        <w:tab/>
      </w:r>
      <w:r w:rsidRPr="005F7A25">
        <w:rPr>
          <w:rFonts w:ascii="Arabic Typesetting" w:hAnsi="Arabic Typesetting" w:cs="Arabic Typesetting"/>
          <w:b/>
          <w:bCs/>
          <w:i/>
          <w:sz w:val="36"/>
          <w:szCs w:val="36"/>
          <w:rtl/>
        </w:rPr>
        <w:t>العلاقات الخارجية والشراكات والمكاتب الخارجية</w:t>
      </w:r>
      <w:bookmarkEnd w:id="91"/>
    </w:p>
    <w:p w:rsidR="00337230" w:rsidRPr="005F7A25" w:rsidRDefault="00337230" w:rsidP="00D47F7E">
      <w:pPr>
        <w:keepNext/>
        <w:bidi/>
        <w:spacing w:after="120" w:line="340" w:lineRule="exact"/>
        <w:rPr>
          <w:rFonts w:ascii="Arabic Typesetting" w:hAnsi="Arabic Typesetting" w:cs="Arabic Typesetting"/>
          <w:b/>
          <w:sz w:val="34"/>
          <w:szCs w:val="34"/>
        </w:rPr>
      </w:pPr>
      <w:r w:rsidRPr="005F7A25">
        <w:rPr>
          <w:rFonts w:ascii="Arabic Typesetting" w:hAnsi="Arabic Typesetting" w:cs="Arabic Typesetting"/>
          <w:bCs/>
          <w:sz w:val="34"/>
          <w:szCs w:val="34"/>
          <w:rtl/>
        </w:rPr>
        <w:t>مدير البرنامج</w:t>
      </w:r>
      <w:r>
        <w:rPr>
          <w:rFonts w:ascii="Arabic Typesetting" w:hAnsi="Arabic Typesetting" w:cs="Arabic Typesetting"/>
          <w:b/>
          <w:sz w:val="34"/>
          <w:szCs w:val="34"/>
          <w:rtl/>
        </w:rPr>
        <w:tab/>
      </w:r>
      <w:r>
        <w:rPr>
          <w:rFonts w:ascii="Arabic Typesetting" w:hAnsi="Arabic Typesetting" w:cs="Arabic Typesetting"/>
          <w:b/>
          <w:sz w:val="34"/>
          <w:szCs w:val="34"/>
          <w:rtl/>
        </w:rPr>
        <w:tab/>
      </w:r>
      <w:r w:rsidRPr="005F7A25">
        <w:rPr>
          <w:rFonts w:ascii="Arabic Typesetting" w:hAnsi="Arabic Typesetting" w:cs="Arabic Typesetting"/>
          <w:bCs/>
          <w:sz w:val="34"/>
          <w:szCs w:val="34"/>
          <w:rtl/>
        </w:rPr>
        <w:t>السيد م. أ. غيتاهون</w:t>
      </w:r>
    </w:p>
    <w:p w:rsidR="00337230" w:rsidRPr="005F7A25" w:rsidRDefault="00337230" w:rsidP="00D47F7E">
      <w:pPr>
        <w:keepNext/>
        <w:bidi/>
        <w:spacing w:after="120" w:line="340" w:lineRule="exact"/>
        <w:jc w:val="both"/>
        <w:rPr>
          <w:rFonts w:ascii="Arabic Typesetting" w:hAnsi="Arabic Typesetting" w:cs="Arabic Typesetting"/>
          <w:b/>
          <w:sz w:val="34"/>
          <w:szCs w:val="34"/>
        </w:rPr>
      </w:pPr>
      <w:r w:rsidRPr="005F7A25">
        <w:rPr>
          <w:rFonts w:ascii="Arabic Typesetting" w:hAnsi="Arabic Typesetting" w:cs="Arabic Typesetting"/>
          <w:b/>
          <w:sz w:val="34"/>
          <w:szCs w:val="34"/>
          <w:rtl/>
        </w:rPr>
        <w:t>استعراض التقدم المحرز في عام 2014</w:t>
      </w:r>
    </w:p>
    <w:p w:rsidR="00337230" w:rsidRPr="005F7A25" w:rsidRDefault="00337230" w:rsidP="00D47F7E">
      <w:pPr>
        <w:keepNext/>
        <w:bidi/>
        <w:spacing w:after="120" w:line="340" w:lineRule="exact"/>
        <w:jc w:val="both"/>
        <w:rPr>
          <w:rFonts w:ascii="Arabic Typesetting" w:hAnsi="Arabic Typesetting" w:cs="Arabic Typesetting"/>
          <w:b/>
          <w:sz w:val="34"/>
          <w:szCs w:val="34"/>
          <w:rtl/>
          <w:lang w:bidi="ar-EG"/>
        </w:rPr>
      </w:pPr>
      <w:r w:rsidRPr="005F7A25">
        <w:rPr>
          <w:rFonts w:ascii="Arabic Typesetting" w:hAnsi="Arabic Typesetting" w:cs="Arabic Typesetting"/>
          <w:b/>
          <w:sz w:val="34"/>
          <w:szCs w:val="34"/>
          <w:rtl/>
        </w:rPr>
        <w:t>العلاقات الخارجية والشراكات</w:t>
      </w:r>
    </w:p>
    <w:p w:rsidR="00337230" w:rsidRPr="005F7A25" w:rsidRDefault="00337230" w:rsidP="00337230">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تمر الأمم المتحدة والدول الأعضاء فيها، بالتعاون الوثيق مع طائفة واسعة من أصحاب المصالح، بمرحلة حاسمة في وضع إطار عالمي </w:t>
      </w:r>
      <w:r>
        <w:rPr>
          <w:rFonts w:ascii="Arabic Typesetting" w:hAnsi="Arabic Typesetting" w:cs="Arabic Typesetting" w:hint="cs"/>
          <w:sz w:val="34"/>
          <w:szCs w:val="34"/>
          <w:rtl/>
        </w:rPr>
        <w:t>يتناول</w:t>
      </w:r>
      <w:r w:rsidRPr="005F7A25">
        <w:rPr>
          <w:rFonts w:ascii="Arabic Typesetting" w:hAnsi="Arabic Typesetting" w:cs="Arabic Typesetting"/>
          <w:sz w:val="34"/>
          <w:szCs w:val="34"/>
          <w:rtl/>
        </w:rPr>
        <w:t xml:space="preserve"> الركائز الأساسية الثلاثة للتنمية المستدامة. ومن المتوقع، بحلول نهاية الثنائية 2014/15، </w:t>
      </w:r>
      <w:r>
        <w:rPr>
          <w:rFonts w:ascii="Arabic Typesetting" w:hAnsi="Arabic Typesetting" w:cs="Arabic Typesetting" w:hint="cs"/>
          <w:sz w:val="34"/>
          <w:szCs w:val="34"/>
          <w:rtl/>
        </w:rPr>
        <w:t>التوصل إلى</w:t>
      </w:r>
      <w:r w:rsidRPr="005F7A25">
        <w:rPr>
          <w:rFonts w:ascii="Arabic Typesetting" w:hAnsi="Arabic Typesetting" w:cs="Arabic Typesetting"/>
          <w:sz w:val="34"/>
          <w:szCs w:val="34"/>
          <w:rtl/>
        </w:rPr>
        <w:t xml:space="preserve"> اتفاقات بشأن العناصر الرئيسية </w:t>
      </w:r>
      <w:r>
        <w:rPr>
          <w:rFonts w:ascii="Arabic Typesetting" w:hAnsi="Arabic Typesetting" w:cs="Arabic Typesetting" w:hint="cs"/>
          <w:sz w:val="34"/>
          <w:szCs w:val="34"/>
          <w:rtl/>
        </w:rPr>
        <w:t>ل</w:t>
      </w:r>
      <w:r w:rsidRPr="005F7A25">
        <w:rPr>
          <w:rFonts w:ascii="Arabic Typesetting" w:hAnsi="Arabic Typesetting" w:cs="Arabic Typesetting"/>
          <w:sz w:val="34"/>
          <w:szCs w:val="34"/>
          <w:rtl/>
        </w:rPr>
        <w:t>خطة التنمية لما بعد عام 2015، وبشأن تغير المناخ. وقد واصلت الويبو الاضطلاع بدورها في دعم هذه ال</w:t>
      </w:r>
      <w:r>
        <w:rPr>
          <w:rFonts w:ascii="Arabic Typesetting" w:hAnsi="Arabic Typesetting" w:cs="Arabic Typesetting" w:hint="cs"/>
          <w:sz w:val="34"/>
          <w:szCs w:val="34"/>
          <w:rtl/>
        </w:rPr>
        <w:t>مسارات</w:t>
      </w:r>
      <w:r w:rsidRPr="005F7A25">
        <w:rPr>
          <w:rFonts w:ascii="Arabic Typesetting" w:hAnsi="Arabic Typesetting" w:cs="Arabic Typesetting"/>
          <w:sz w:val="34"/>
          <w:szCs w:val="34"/>
          <w:rtl/>
        </w:rPr>
        <w:t xml:space="preserve"> من خلال مشاركتها ومساهمتها الاستراتيجيتين، وذلك باعتبارها وكالة متخصصة تابعة للأمم المتحدة، وتمشياً مع ولايتها ومع التوصيتين 30 و40 من توصيات جدول أعمال الويبو بشأن التنمية. وفي عام 2014، شارك البرنامج 20، من بين أمور أخرى، في ال</w:t>
      </w:r>
      <w:r>
        <w:rPr>
          <w:rFonts w:ascii="Arabic Typesetting" w:hAnsi="Arabic Typesetting" w:cs="Arabic Typesetting" w:hint="cs"/>
          <w:sz w:val="34"/>
          <w:szCs w:val="34"/>
          <w:rtl/>
        </w:rPr>
        <w:t>مسارات</w:t>
      </w:r>
      <w:r w:rsidRPr="005F7A25">
        <w:rPr>
          <w:rFonts w:ascii="Arabic Typesetting" w:hAnsi="Arabic Typesetting" w:cs="Arabic Typesetting"/>
          <w:sz w:val="34"/>
          <w:szCs w:val="34"/>
          <w:rtl/>
        </w:rPr>
        <w:t xml:space="preserve"> التالية، بما في ذلك عن طريق مكتب الويبو في نيويورك:</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أعمال</w:t>
      </w:r>
      <w:r w:rsidRPr="005F7A25">
        <w:rPr>
          <w:rFonts w:ascii="Arabic Typesetting" w:hAnsi="Arabic Typesetting" w:cs="Arabic Typesetting"/>
          <w:sz w:val="34"/>
          <w:szCs w:val="34"/>
          <w:rtl/>
        </w:rPr>
        <w:t xml:space="preserve"> فريق عمل الأمم المتحدة المشترك بين الوكالات المعني بخطة التنمية لما بعد عام 2015، وفريق الأمم المتحدة للدعم التقني </w:t>
      </w:r>
      <w:r w:rsidRPr="00E440A3">
        <w:rPr>
          <w:rFonts w:ascii="Arabic Typesetting" w:hAnsi="Arabic Typesetting" w:cs="Arabic Typesetting"/>
          <w:sz w:val="34"/>
          <w:szCs w:val="34"/>
          <w:rtl/>
        </w:rPr>
        <w:t>المقدم إلى</w:t>
      </w:r>
      <w:r w:rsidRPr="005F7A25">
        <w:rPr>
          <w:rFonts w:ascii="Arabic Typesetting" w:hAnsi="Arabic Typesetting" w:cs="Arabic Typesetting"/>
          <w:sz w:val="34"/>
          <w:szCs w:val="34"/>
          <w:rtl/>
        </w:rPr>
        <w:t xml:space="preserve"> الفريق العامل المفتوح باب العضوية المعني بأهداف التنمية المستدامة، والحوارات المنظ</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مة لرئيس الجمعية العامة للأمم المتحدة بشأن الترتيبات الممكنة لوضع آلية تيسير لتعزيز التنمية ونقل التكنولوجيات النظيفة والسليمة بيئياً</w:t>
      </w:r>
      <w:r>
        <w:rPr>
          <w:rFonts w:ascii="Arabic Typesetting" w:hAnsi="Arabic Typesetting" w:cs="Arabic Typesetting" w:hint="cs"/>
          <w:sz w:val="34"/>
          <w:szCs w:val="34"/>
          <w:rtl/>
        </w:rPr>
        <w:t xml:space="preserve"> </w:t>
      </w:r>
      <w:r w:rsidRPr="005F7A25">
        <w:rPr>
          <w:rFonts w:ascii="Arabic Typesetting" w:hAnsi="Arabic Typesetting" w:cs="Arabic Typesetting"/>
          <w:sz w:val="34"/>
          <w:szCs w:val="34"/>
          <w:rtl/>
        </w:rPr>
        <w:t>ونشر</w:t>
      </w:r>
      <w:r>
        <w:rPr>
          <w:rFonts w:ascii="Arabic Typesetting" w:hAnsi="Arabic Typesetting" w:cs="Arabic Typesetting" w:hint="cs"/>
          <w:sz w:val="34"/>
          <w:szCs w:val="34"/>
          <w:rtl/>
        </w:rPr>
        <w:t>ها</w:t>
      </w:r>
      <w:r w:rsidRPr="005F7A25">
        <w:rPr>
          <w:rFonts w:ascii="Arabic Typesetting" w:hAnsi="Arabic Typesetting" w:cs="Arabic Typesetting"/>
          <w:sz w:val="34"/>
          <w:szCs w:val="34"/>
          <w:rtl/>
        </w:rPr>
        <w:t>.</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 xml:space="preserve">العمل </w:t>
      </w:r>
      <w:r w:rsidRPr="004605E1">
        <w:rPr>
          <w:rFonts w:ascii="Arabic Typesetting" w:hAnsi="Arabic Typesetting" w:cs="Arabic Typesetting"/>
          <w:sz w:val="34"/>
          <w:szCs w:val="34"/>
          <w:rtl/>
        </w:rPr>
        <w:t>الخاص</w:t>
      </w:r>
      <w:r w:rsidRPr="005F7A25">
        <w:rPr>
          <w:rFonts w:ascii="Arabic Typesetting" w:hAnsi="Arabic Typesetting" w:cs="Arabic Typesetting"/>
          <w:sz w:val="34"/>
          <w:szCs w:val="34"/>
          <w:rtl/>
        </w:rPr>
        <w:t xml:space="preserve"> بالتكنولوجيا في اتفاقية الأمم المتحدة الإطارية بشأن تغير المناخ (اتفاقية الأمم المتحدة الإطارية)، لا سيما الآلية التكنولوجية لاتفاقية الأمم المتحدة الإطارية، واللجنة التنفيذية المعنية بالتكنولوجيا، ومركز وشبكة تكنولوجيا المناخ. وفي هذا السياق، دعَّم البرنامجُ حلقة عمل للجنة التنفيذية المعنية بالتكنولوجيا عن </w:t>
      </w:r>
      <w:r>
        <w:rPr>
          <w:rFonts w:ascii="Arabic Typesetting" w:hAnsi="Arabic Typesetting" w:cs="Arabic Typesetting" w:hint="cs"/>
          <w:sz w:val="34"/>
          <w:szCs w:val="34"/>
          <w:rtl/>
        </w:rPr>
        <w:t>أ</w:t>
      </w:r>
      <w:r w:rsidRPr="005F7A25">
        <w:rPr>
          <w:rFonts w:ascii="Arabic Typesetting" w:hAnsi="Arabic Typesetting" w:cs="Arabic Typesetting"/>
          <w:sz w:val="34"/>
          <w:szCs w:val="34"/>
          <w:rtl/>
        </w:rPr>
        <w:t>نظم</w:t>
      </w:r>
      <w:r>
        <w:rPr>
          <w:rFonts w:ascii="Arabic Typesetting" w:hAnsi="Arabic Typesetting" w:cs="Arabic Typesetting" w:hint="cs"/>
          <w:sz w:val="34"/>
          <w:szCs w:val="34"/>
          <w:rtl/>
        </w:rPr>
        <w:t>ة</w:t>
      </w:r>
      <w:r w:rsidRPr="005F7A25">
        <w:rPr>
          <w:rFonts w:ascii="Arabic Typesetting" w:hAnsi="Arabic Typesetting" w:cs="Arabic Typesetting"/>
          <w:sz w:val="34"/>
          <w:szCs w:val="34"/>
          <w:rtl/>
        </w:rPr>
        <w:t xml:space="preserve"> الابتكار الوطنية </w:t>
      </w:r>
      <w:r w:rsidRPr="004605E1">
        <w:rPr>
          <w:rFonts w:ascii="Arabic Typesetting" w:hAnsi="Arabic Typesetting" w:cs="Arabic Typesetting"/>
          <w:sz w:val="34"/>
          <w:szCs w:val="34"/>
          <w:rtl/>
        </w:rPr>
        <w:t>بتقديم</w:t>
      </w:r>
      <w:r w:rsidRPr="005F7A25">
        <w:rPr>
          <w:rFonts w:ascii="Arabic Typesetting" w:hAnsi="Arabic Typesetting" w:cs="Arabic Typesetting"/>
          <w:sz w:val="34"/>
          <w:szCs w:val="34"/>
          <w:rtl/>
        </w:rPr>
        <w:t xml:space="preserve"> مؤشر الابتكار العالمي في </w:t>
      </w:r>
      <w:r w:rsidRPr="00067602">
        <w:rPr>
          <w:rFonts w:ascii="Arabic Typesetting" w:hAnsi="Arabic Typesetting" w:cs="Arabic Typesetting"/>
          <w:sz w:val="34"/>
          <w:szCs w:val="34"/>
          <w:rtl/>
        </w:rPr>
        <w:t>دورات</w:t>
      </w:r>
      <w:r w:rsidRPr="005F7A25">
        <w:rPr>
          <w:rFonts w:ascii="Arabic Typesetting" w:hAnsi="Arabic Typesetting" w:cs="Arabic Typesetting"/>
          <w:sz w:val="34"/>
          <w:szCs w:val="34"/>
          <w:rtl/>
        </w:rPr>
        <w:t xml:space="preserve"> اتفاقية الأمم المتحدة الإطارية التي عُقدت في يونيو 2014، وشارك </w:t>
      </w:r>
      <w:r>
        <w:rPr>
          <w:rFonts w:ascii="Arabic Typesetting" w:hAnsi="Arabic Typesetting" w:cs="Arabic Typesetting" w:hint="cs"/>
          <w:sz w:val="34"/>
          <w:szCs w:val="34"/>
          <w:rtl/>
        </w:rPr>
        <w:t xml:space="preserve">البرنامج </w:t>
      </w:r>
      <w:r w:rsidRPr="005F7A25">
        <w:rPr>
          <w:rFonts w:ascii="Arabic Typesetting" w:hAnsi="Arabic Typesetting" w:cs="Arabic Typesetting"/>
          <w:sz w:val="34"/>
          <w:szCs w:val="34"/>
          <w:rtl/>
        </w:rPr>
        <w:t>في تنظيم حدث جانبي مع الوكالة الدولية للطاقة المتجددة.</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المؤتمر الدولي الثالث بشأن الدول الجزرية الصغيرة النامية الذي عُقد في مدينة آبيا بساموا في سبتمبر 2014. وأ</w:t>
      </w:r>
      <w:r>
        <w:rPr>
          <w:rFonts w:ascii="Arabic Typesetting" w:hAnsi="Arabic Typesetting" w:cs="Arabic Typesetting" w:hint="cs"/>
          <w:sz w:val="34"/>
          <w:szCs w:val="34"/>
          <w:rtl/>
        </w:rPr>
        <w:t>قامت</w:t>
      </w:r>
      <w:r w:rsidRPr="005F7A25">
        <w:rPr>
          <w:rFonts w:ascii="Arabic Typesetting" w:hAnsi="Arabic Typesetting" w:cs="Arabic Typesetting"/>
          <w:sz w:val="34"/>
          <w:szCs w:val="34"/>
          <w:rtl/>
        </w:rPr>
        <w:t xml:space="preserve"> الويبو حدثاً جانبياً بشأن المعارف التقليدية والملكية الفكرية، وأسهمت في تسع شراكات </w:t>
      </w:r>
      <w:r w:rsidRPr="00C35FF3">
        <w:rPr>
          <w:rFonts w:ascii="Arabic Typesetting" w:hAnsi="Arabic Typesetting" w:cs="Arabic Typesetting"/>
          <w:sz w:val="34"/>
          <w:szCs w:val="34"/>
          <w:rtl/>
        </w:rPr>
        <w:t>لمنهاج</w:t>
      </w:r>
      <w:r w:rsidRPr="005F7A25">
        <w:rPr>
          <w:rFonts w:ascii="Arabic Typesetting" w:hAnsi="Arabic Typesetting" w:cs="Arabic Typesetting"/>
          <w:sz w:val="34"/>
          <w:szCs w:val="34"/>
          <w:rtl/>
        </w:rPr>
        <w:t xml:space="preserve"> عمل الدول الجزرية الصغيرة النامية، وشاركت أيضاً في الفريق الاستشاري المشترك بين الوكالات الذي يعمل على تنفيذ الوثيقة الختامية لمسار ساموا.</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 xml:space="preserve">المساهمة في تقرير عام 2014 الصادر عن فرقة العمل المعنية برصد الثغرات في تنفيذ الأهداف الإنمائية للألفية. وتماشياً مع التوصية 22 من توصيات جدول أعمال التنمية، عملت الويبو مع منظمة التجارة العالمية ومنظمة الصحة العالمية </w:t>
      </w:r>
      <w:r>
        <w:rPr>
          <w:rFonts w:ascii="Arabic Typesetting" w:hAnsi="Arabic Typesetting" w:cs="Arabic Typesetting" w:hint="cs"/>
          <w:sz w:val="34"/>
          <w:szCs w:val="34"/>
          <w:rtl/>
        </w:rPr>
        <w:t>بشأن</w:t>
      </w:r>
      <w:r w:rsidRPr="005F7A25">
        <w:rPr>
          <w:rFonts w:ascii="Arabic Typesetting" w:hAnsi="Arabic Typesetting" w:cs="Arabic Typesetting"/>
          <w:sz w:val="34"/>
          <w:szCs w:val="34"/>
          <w:rtl/>
        </w:rPr>
        <w:t xml:space="preserve"> قسم من التقرير يتعلق بالحصول على الأدوية الأساسية بأسعار ميسورة.</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مساهمات في تنفيذ نتائج القمة العالمية لمجتمع المعلومات (</w:t>
      </w:r>
      <w:r w:rsidRPr="005F7A25">
        <w:rPr>
          <w:rFonts w:ascii="Arabic Typesetting" w:hAnsi="Arabic Typesetting" w:cs="Arabic Typesetting"/>
          <w:sz w:val="34"/>
          <w:szCs w:val="34"/>
        </w:rPr>
        <w:t>WSIS</w:t>
      </w:r>
      <w:r w:rsidRPr="005F7A25">
        <w:rPr>
          <w:rFonts w:ascii="Arabic Typesetting" w:hAnsi="Arabic Typesetting" w:cs="Arabic Typesetting"/>
          <w:sz w:val="34"/>
          <w:szCs w:val="34"/>
          <w:rtl/>
        </w:rPr>
        <w:t xml:space="preserve">) واستعراض السنوات العشر لتنفيذ نتائج القمة العالمية استجابةً لقرار المجلس الاقتصادي والاجتماعي 2013/9. ودعماً للتوصية 24 من توصيات جدول أعمال التنمية، شاركت الويبو بنشاط في الحدث الرفيع المستوى لاستعراض نتائج القمة العالمية لمجتمع المعلومات بعد مضي عشر سنوات الذي عُقد في جنيف في الفترة من 10 إلى 13 يونيو 2014، وفيه خاطبَ المديرُ العامُ الجلسةَ الافتتاحية. وبالتنسيق مع البرنامج 3، نُظِّمت حلقة عمل </w:t>
      </w:r>
      <w:r>
        <w:rPr>
          <w:rFonts w:ascii="Arabic Typesetting" w:hAnsi="Arabic Typesetting" w:cs="Arabic Typesetting" w:hint="cs"/>
          <w:sz w:val="34"/>
          <w:szCs w:val="34"/>
          <w:rtl/>
        </w:rPr>
        <w:t>عن</w:t>
      </w:r>
      <w:r w:rsidRPr="005F7A25">
        <w:rPr>
          <w:rFonts w:ascii="Arabic Typesetting" w:hAnsi="Arabic Typesetting" w:cs="Arabic Typesetting"/>
          <w:sz w:val="34"/>
          <w:szCs w:val="34"/>
          <w:rtl/>
        </w:rPr>
        <w:t xml:space="preserve"> "</w:t>
      </w:r>
      <w:r w:rsidRPr="00C86756">
        <w:rPr>
          <w:rFonts w:ascii="Arabic Typesetting" w:hAnsi="Arabic Typesetting" w:cs="Arabic Typesetting"/>
          <w:i/>
          <w:iCs/>
          <w:sz w:val="34"/>
          <w:szCs w:val="34"/>
          <w:rtl/>
        </w:rPr>
        <w:t>وسائل الإعلام والإنترنت</w:t>
      </w:r>
      <w:r w:rsidRPr="005F7A25">
        <w:rPr>
          <w:rFonts w:ascii="Arabic Typesetting" w:hAnsi="Arabic Typesetting" w:cs="Arabic Typesetting"/>
          <w:sz w:val="34"/>
          <w:szCs w:val="34"/>
          <w:rtl/>
        </w:rPr>
        <w:t>" في سياق منتدى القمة العالمية. كما شاركت الويبو بنشاط في منتدى إدارة الإنترنت (</w:t>
      </w:r>
      <w:r w:rsidRPr="005F7A25">
        <w:rPr>
          <w:rFonts w:ascii="Arabic Typesetting" w:hAnsi="Arabic Typesetting" w:cs="Arabic Typesetting"/>
          <w:sz w:val="34"/>
          <w:szCs w:val="34"/>
        </w:rPr>
        <w:t>IGF</w:t>
      </w:r>
      <w:r w:rsidRPr="005F7A25">
        <w:rPr>
          <w:rFonts w:ascii="Arabic Typesetting" w:hAnsi="Arabic Typesetting" w:cs="Arabic Typesetting"/>
          <w:sz w:val="34"/>
          <w:szCs w:val="34"/>
          <w:rtl/>
        </w:rPr>
        <w:t>) في عام 2014. واشتركت الويبو بنشاط أيضاً في تنظيم حلقتي عمل في ذلك المنتدى: عن "</w:t>
      </w:r>
      <w:r w:rsidRPr="00C86756">
        <w:rPr>
          <w:rFonts w:ascii="Arabic Typesetting" w:hAnsi="Arabic Typesetting" w:cs="Arabic Typesetting"/>
          <w:i/>
          <w:iCs/>
          <w:sz w:val="34"/>
          <w:szCs w:val="34"/>
          <w:rtl/>
        </w:rPr>
        <w:t>النشاط التجاري في الإبداع</w:t>
      </w:r>
      <w:r w:rsidRPr="005F7A25">
        <w:rPr>
          <w:rFonts w:ascii="Arabic Typesetting" w:hAnsi="Arabic Typesetting" w:cs="Arabic Typesetting"/>
          <w:sz w:val="34"/>
          <w:szCs w:val="34"/>
          <w:rtl/>
        </w:rPr>
        <w:t>" وعن "</w:t>
      </w:r>
      <w:r w:rsidRPr="00C86756">
        <w:rPr>
          <w:rFonts w:ascii="Arabic Typesetting" w:hAnsi="Arabic Typesetting" w:cs="Arabic Typesetting"/>
          <w:i/>
          <w:iCs/>
          <w:sz w:val="34"/>
          <w:szCs w:val="34"/>
          <w:rtl/>
        </w:rPr>
        <w:t>إبداع الثقافة الرقمية وحمايتها وإتاحة النفاذ إليها</w:t>
      </w:r>
      <w:r w:rsidRPr="005F7A25">
        <w:rPr>
          <w:rFonts w:ascii="Arabic Typesetting" w:hAnsi="Arabic Typesetting" w:cs="Arabic Typesetting"/>
          <w:sz w:val="34"/>
          <w:szCs w:val="34"/>
          <w:rtl/>
        </w:rPr>
        <w:t>".</w:t>
      </w:r>
    </w:p>
    <w:p w:rsidR="00337230" w:rsidRPr="005F7A25" w:rsidRDefault="00337230" w:rsidP="00337230">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وواصلت الويبو، طوال عام 2014، النهوض بالشراكات المعززة مع </w:t>
      </w:r>
      <w:r w:rsidRPr="00C86756">
        <w:rPr>
          <w:rFonts w:ascii="Arabic Typesetting" w:hAnsi="Arabic Typesetting" w:cs="Arabic Typesetting"/>
          <w:sz w:val="34"/>
          <w:szCs w:val="34"/>
          <w:rtl/>
        </w:rPr>
        <w:t>شركائها</w:t>
      </w:r>
      <w:r w:rsidRPr="005F7A25">
        <w:rPr>
          <w:rFonts w:ascii="Arabic Typesetting" w:hAnsi="Arabic Typesetting" w:cs="Arabic Typesetting"/>
          <w:sz w:val="34"/>
          <w:szCs w:val="34"/>
          <w:rtl/>
        </w:rPr>
        <w:t xml:space="preserve"> من المنظمات الحكومية الدولية الرئيسية التالية:</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من خلال العمل مع البرامج 1 و2 و3 و4 و9 و17 و18، ضَمِنَ البرنامجُ 20 مشاركةَ الويبو الفعالة في مجلس تريبس </w:t>
      </w:r>
      <w:r w:rsidRPr="00C86756">
        <w:rPr>
          <w:rFonts w:ascii="Arabic Typesetting" w:hAnsi="Arabic Typesetting" w:cs="Arabic Typesetting"/>
          <w:sz w:val="34"/>
          <w:szCs w:val="34"/>
          <w:rtl/>
        </w:rPr>
        <w:t>التابع</w:t>
      </w:r>
      <w:r w:rsidRPr="005F7A25">
        <w:rPr>
          <w:rFonts w:ascii="Arabic Typesetting" w:hAnsi="Arabic Typesetting" w:cs="Arabic Typesetting"/>
          <w:sz w:val="34"/>
          <w:szCs w:val="34"/>
          <w:rtl/>
        </w:rPr>
        <w:t xml:space="preserve"> لمنظمة التجارة العالمية، ونسَّق البرنامجُ مشاركةَ الويبو في حلقات العمل الوطنية والإقليمية والدولية لمنظمة التجارة العالمية بشأن </w:t>
      </w:r>
      <w:r>
        <w:rPr>
          <w:rFonts w:ascii="Arabic Typesetting" w:hAnsi="Arabic Typesetting" w:cs="Arabic Typesetting" w:hint="cs"/>
          <w:sz w:val="34"/>
          <w:szCs w:val="34"/>
          <w:rtl/>
        </w:rPr>
        <w:t>م</w:t>
      </w:r>
      <w:r w:rsidRPr="005F7A25">
        <w:rPr>
          <w:rFonts w:ascii="Arabic Typesetting" w:hAnsi="Arabic Typesetting" w:cs="Arabic Typesetting"/>
          <w:sz w:val="34"/>
          <w:szCs w:val="34"/>
          <w:rtl/>
        </w:rPr>
        <w:t>وضوعات</w:t>
      </w:r>
      <w:r>
        <w:rPr>
          <w:rFonts w:ascii="Arabic Typesetting" w:hAnsi="Arabic Typesetting" w:cs="Arabic Typesetting" w:hint="cs"/>
          <w:sz w:val="34"/>
          <w:szCs w:val="34"/>
          <w:rtl/>
        </w:rPr>
        <w:t xml:space="preserve"> </w:t>
      </w:r>
      <w:r w:rsidRPr="005F7A25">
        <w:rPr>
          <w:rFonts w:ascii="Arabic Typesetting" w:hAnsi="Arabic Typesetting" w:cs="Arabic Typesetting"/>
          <w:sz w:val="34"/>
          <w:szCs w:val="34"/>
          <w:rtl/>
        </w:rPr>
        <w:t>شتى، وفي ندوة منظمة التجارة العالمية التي عُقدت في جنيف في 11 و12 يونيو بعنوان "</w:t>
      </w:r>
      <w:r w:rsidRPr="00B444F5">
        <w:rPr>
          <w:rFonts w:ascii="Arabic Typesetting" w:hAnsi="Arabic Typesetting" w:cs="Arabic Typesetting"/>
          <w:i/>
          <w:iCs/>
          <w:sz w:val="34"/>
          <w:szCs w:val="34"/>
          <w:rtl/>
        </w:rPr>
        <w:t>تحقيق الأهداف الإنمائية لنظام الملكية الفكرية:</w:t>
      </w:r>
      <w:r>
        <w:rPr>
          <w:rFonts w:ascii="Arabic Typesetting" w:hAnsi="Arabic Typesetting" w:cs="Arabic Typesetting" w:hint="cs"/>
          <w:i/>
          <w:iCs/>
          <w:sz w:val="34"/>
          <w:szCs w:val="34"/>
          <w:rtl/>
        </w:rPr>
        <w:t xml:space="preserve"> ال</w:t>
      </w:r>
      <w:r w:rsidRPr="00B444F5">
        <w:rPr>
          <w:rFonts w:ascii="Arabic Typesetting" w:hAnsi="Arabic Typesetting" w:cs="Arabic Typesetting"/>
          <w:i/>
          <w:iCs/>
          <w:sz w:val="34"/>
          <w:szCs w:val="34"/>
          <w:rtl/>
        </w:rPr>
        <w:t xml:space="preserve">احتياجات ذات الأولوية </w:t>
      </w:r>
      <w:r>
        <w:rPr>
          <w:rFonts w:ascii="Arabic Typesetting" w:hAnsi="Arabic Typesetting" w:cs="Arabic Typesetting" w:hint="cs"/>
          <w:i/>
          <w:iCs/>
          <w:sz w:val="34"/>
          <w:szCs w:val="34"/>
          <w:rtl/>
        </w:rPr>
        <w:t>ل</w:t>
      </w:r>
      <w:r w:rsidRPr="00B444F5">
        <w:rPr>
          <w:rFonts w:ascii="Arabic Typesetting" w:hAnsi="Arabic Typesetting" w:cs="Arabic Typesetting"/>
          <w:i/>
          <w:iCs/>
          <w:sz w:val="34"/>
          <w:szCs w:val="34"/>
          <w:rtl/>
        </w:rPr>
        <w:t>أقل البلدان نمواً</w:t>
      </w:r>
      <w:r>
        <w:rPr>
          <w:rFonts w:ascii="Arabic Typesetting" w:hAnsi="Arabic Typesetting" w:cs="Arabic Typesetting" w:hint="cs"/>
          <w:i/>
          <w:iCs/>
          <w:sz w:val="34"/>
          <w:szCs w:val="34"/>
          <w:rtl/>
        </w:rPr>
        <w:t xml:space="preserve"> من أجل</w:t>
      </w:r>
      <w:r w:rsidRPr="00B444F5">
        <w:rPr>
          <w:rFonts w:ascii="Arabic Typesetting" w:hAnsi="Arabic Typesetting" w:cs="Arabic Typesetting"/>
          <w:i/>
          <w:iCs/>
          <w:sz w:val="34"/>
          <w:szCs w:val="34"/>
          <w:rtl/>
        </w:rPr>
        <w:t xml:space="preserve"> </w:t>
      </w:r>
      <w:r>
        <w:rPr>
          <w:rFonts w:ascii="Arabic Typesetting" w:hAnsi="Arabic Typesetting" w:cs="Arabic Typesetting" w:hint="cs"/>
          <w:i/>
          <w:iCs/>
          <w:sz w:val="34"/>
          <w:szCs w:val="34"/>
          <w:rtl/>
        </w:rPr>
        <w:t>ا</w:t>
      </w:r>
      <w:r w:rsidRPr="00B444F5">
        <w:rPr>
          <w:rFonts w:ascii="Arabic Typesetting" w:hAnsi="Arabic Typesetting" w:cs="Arabic Typesetting"/>
          <w:i/>
          <w:iCs/>
          <w:sz w:val="34"/>
          <w:szCs w:val="34"/>
          <w:rtl/>
        </w:rPr>
        <w:t>لتعاون التقني والمالي</w:t>
      </w:r>
      <w:r w:rsidRPr="005F7A25">
        <w:rPr>
          <w:rFonts w:ascii="Arabic Typesetting" w:hAnsi="Arabic Typesetting" w:cs="Arabic Typesetting"/>
          <w:sz w:val="34"/>
          <w:szCs w:val="34"/>
          <w:rtl/>
        </w:rPr>
        <w:t>".</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وظلَّ التعاون مع منظمة الصحة العالمية إحدى الأولويات المتقدمة في عام 2014. وإضافةً إلى العمل المضطلع به بالتعاون مع البرامج 1 و14 و18 في سياق </w:t>
      </w:r>
      <w:r w:rsidRPr="00C2647A">
        <w:rPr>
          <w:rFonts w:ascii="Arabic Typesetting" w:hAnsi="Arabic Typesetting" w:cs="Arabic Typesetting"/>
          <w:sz w:val="34"/>
          <w:szCs w:val="34"/>
          <w:rtl/>
        </w:rPr>
        <w:t>الاجتماع</w:t>
      </w:r>
      <w:r w:rsidRPr="005F7A25">
        <w:rPr>
          <w:rFonts w:ascii="Arabic Typesetting" w:hAnsi="Arabic Typesetting" w:cs="Arabic Typesetting"/>
          <w:sz w:val="34"/>
          <w:szCs w:val="34"/>
          <w:rtl/>
        </w:rPr>
        <w:t xml:space="preserve"> الثلاثي بين الويبو ومنظمة الصحة العالمية ومنظمة التجارة العالمية، شاركت الويبو بفعالية في اجتماعات منظمة الصحة العالمية </w:t>
      </w:r>
      <w:r w:rsidRPr="00C2647A">
        <w:rPr>
          <w:rFonts w:ascii="Arabic Typesetting" w:hAnsi="Arabic Typesetting" w:cs="Arabic Typesetting"/>
          <w:sz w:val="34"/>
          <w:szCs w:val="34"/>
          <w:rtl/>
        </w:rPr>
        <w:t>ومساراتها</w:t>
      </w:r>
      <w:r w:rsidRPr="005F7A25">
        <w:rPr>
          <w:rFonts w:ascii="Arabic Typesetting" w:hAnsi="Arabic Typesetting" w:cs="Arabic Typesetting"/>
          <w:sz w:val="34"/>
          <w:szCs w:val="34"/>
          <w:rtl/>
        </w:rPr>
        <w:t xml:space="preserve"> الأخرى ذات الصلة، وكذلك في سلسلة من الاجتماعات في الإطار الخاص </w:t>
      </w:r>
      <w:r w:rsidRPr="00BC1496">
        <w:rPr>
          <w:rFonts w:ascii="Arabic Typesetting" w:hAnsi="Arabic Typesetting" w:cs="Arabic Typesetting"/>
          <w:sz w:val="34"/>
          <w:szCs w:val="34"/>
          <w:rtl/>
        </w:rPr>
        <w:t>بمسار</w:t>
      </w:r>
      <w:r w:rsidRPr="005F7A25">
        <w:rPr>
          <w:rFonts w:ascii="Arabic Typesetting" w:hAnsi="Arabic Typesetting" w:cs="Arabic Typesetting"/>
          <w:sz w:val="34"/>
          <w:szCs w:val="34"/>
          <w:rtl/>
        </w:rPr>
        <w:t xml:space="preserve"> الأمم المتحدة بشأن الأمراض غير المعدية. وفيما يتعلق بالتوصية 14 الخاصة بقديم المشورة إلى البلدان النامية والبلدان الأقل نمواً بشأن تنفيذ الحقوق والالتزامات وإعمالها وفهم مواطن المرونة الموجودة في اتفاق تريبس والانتفاع بها، </w:t>
      </w:r>
      <w:r w:rsidRPr="00BC1496">
        <w:rPr>
          <w:rFonts w:ascii="Arabic Typesetting" w:hAnsi="Arabic Typesetting" w:cs="Arabic Typesetting"/>
          <w:sz w:val="34"/>
          <w:szCs w:val="34"/>
          <w:rtl/>
        </w:rPr>
        <w:t>ضَمِنَ</w:t>
      </w:r>
      <w:r w:rsidRPr="005F7A25">
        <w:rPr>
          <w:rFonts w:ascii="Arabic Typesetting" w:hAnsi="Arabic Typesetting" w:cs="Arabic Typesetting"/>
          <w:sz w:val="34"/>
          <w:szCs w:val="34"/>
          <w:rtl/>
        </w:rPr>
        <w:t xml:space="preserve"> البرنامج 20، بالتعاون مع قطاعات الويبو الموضوعية، أنَّ الأنشطة المضطلع بها مع منظمة التجارة العالمية ومنظمة الصحة العالمية تعكس هذه التوصية.</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نسَّق البرنامج</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20 مشاركة</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الويبو في الدورة الحادية والعشرين للمجلس الحكومي الدولي للبرنامج الهيدرولوجي الدولي (</w:t>
      </w:r>
      <w:r w:rsidRPr="005F7A25">
        <w:rPr>
          <w:rFonts w:ascii="Arabic Typesetting" w:hAnsi="Arabic Typesetting" w:cs="Arabic Typesetting"/>
          <w:sz w:val="34"/>
          <w:szCs w:val="34"/>
        </w:rPr>
        <w:t>IHP</w:t>
      </w:r>
      <w:r w:rsidRPr="005F7A25">
        <w:rPr>
          <w:rFonts w:ascii="Arabic Typesetting" w:hAnsi="Arabic Typesetting" w:cs="Arabic Typesetting"/>
          <w:sz w:val="34"/>
          <w:szCs w:val="34"/>
          <w:rtl/>
        </w:rPr>
        <w:t>) التي عُقدت في اليونسكو في باريس في الفترة من 18 إلى 20 يونيو، وفي المؤتمر الدولي الثالث بشأن "</w:t>
      </w:r>
      <w:r w:rsidRPr="005F7A25">
        <w:rPr>
          <w:rFonts w:ascii="Arabic Typesetting" w:hAnsi="Arabic Typesetting" w:cs="Arabic Typesetting"/>
          <w:i/>
          <w:iCs/>
          <w:sz w:val="34"/>
          <w:szCs w:val="34"/>
          <w:rtl/>
        </w:rPr>
        <w:t>الموارد المائية والإدارة البيئية</w:t>
      </w:r>
      <w:r w:rsidRPr="005F7A25">
        <w:rPr>
          <w:rFonts w:ascii="Arabic Typesetting" w:hAnsi="Arabic Typesetting" w:cs="Arabic Typesetting"/>
          <w:sz w:val="34"/>
          <w:szCs w:val="34"/>
          <w:rtl/>
        </w:rPr>
        <w:t>" (</w:t>
      </w:r>
      <w:r w:rsidRPr="005F7A25">
        <w:rPr>
          <w:rFonts w:ascii="Arabic Typesetting" w:hAnsi="Arabic Typesetting" w:cs="Arabic Typesetting"/>
          <w:sz w:val="34"/>
          <w:szCs w:val="34"/>
        </w:rPr>
        <w:t>ICWRE-2014</w:t>
      </w:r>
      <w:r w:rsidRPr="005F7A25">
        <w:rPr>
          <w:rFonts w:ascii="Arabic Typesetting" w:hAnsi="Arabic Typesetting" w:cs="Arabic Typesetting"/>
          <w:sz w:val="34"/>
          <w:szCs w:val="34"/>
          <w:rtl/>
        </w:rPr>
        <w:t>) في مدينة أنطاليا في الفترة من 13 إلى 15 مايو، وفي تنظيم حدث جانبي مع البرنامج الهيدرولوجي الدولي لليونسكو في أسبوع المياه العالمي في ستوكهولم في الفترة من 31 أغسطس إلى 6 سبتمبر.</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ومن خلال العمل بالتعاون مع الأونكتاد، ومكتب الأمم المتحدة في جنيف (</w:t>
      </w:r>
      <w:r w:rsidRPr="005F7A25">
        <w:rPr>
          <w:rFonts w:ascii="Arabic Typesetting" w:hAnsi="Arabic Typesetting" w:cs="Arabic Typesetting"/>
          <w:sz w:val="34"/>
          <w:szCs w:val="34"/>
        </w:rPr>
        <w:t>UNOG</w:t>
      </w:r>
      <w:r w:rsidRPr="005F7A25">
        <w:rPr>
          <w:rFonts w:ascii="Arabic Typesetting" w:hAnsi="Arabic Typesetting" w:cs="Arabic Typesetting"/>
          <w:sz w:val="34"/>
          <w:szCs w:val="34"/>
          <w:rtl/>
        </w:rPr>
        <w:t>)، ومركز التجارة الدولية (</w:t>
      </w:r>
      <w:r w:rsidRPr="005F7A25">
        <w:rPr>
          <w:rFonts w:ascii="Arabic Typesetting" w:hAnsi="Arabic Typesetting" w:cs="Arabic Typesetting"/>
          <w:sz w:val="34"/>
          <w:szCs w:val="34"/>
        </w:rPr>
        <w:t>ITC</w:t>
      </w:r>
      <w:r w:rsidRPr="005F7A25">
        <w:rPr>
          <w:rFonts w:ascii="Arabic Typesetting" w:hAnsi="Arabic Typesetting" w:cs="Arabic Typesetting"/>
          <w:sz w:val="34"/>
          <w:szCs w:val="34"/>
          <w:rtl/>
        </w:rPr>
        <w:t>)، وإدارة التنمية الاقتصادية في كانتون جنيف، وجامعة جنيف (</w:t>
      </w:r>
      <w:r w:rsidRPr="005F7A25">
        <w:rPr>
          <w:rFonts w:ascii="Arabic Typesetting" w:hAnsi="Arabic Typesetting" w:cs="Arabic Typesetting"/>
          <w:sz w:val="34"/>
          <w:szCs w:val="34"/>
        </w:rPr>
        <w:t>UNIGE</w:t>
      </w:r>
      <w:r w:rsidRPr="005F7A25">
        <w:rPr>
          <w:rFonts w:ascii="Arabic Typesetting" w:hAnsi="Arabic Typesetting" w:cs="Arabic Typesetting"/>
          <w:sz w:val="34"/>
          <w:szCs w:val="34"/>
          <w:rtl/>
        </w:rPr>
        <w:t xml:space="preserve">)، واتحاد الشركات السويسرية </w:t>
      </w:r>
      <w:r w:rsidRPr="005F7A25">
        <w:rPr>
          <w:rFonts w:ascii="Arabic Typesetting" w:hAnsi="Arabic Typesetting" w:cs="Arabic Typesetting"/>
          <w:sz w:val="34"/>
          <w:szCs w:val="34"/>
        </w:rPr>
        <w:t>(FER)</w:t>
      </w:r>
      <w:r w:rsidRPr="005F7A25">
        <w:rPr>
          <w:rFonts w:ascii="Arabic Typesetting" w:hAnsi="Arabic Typesetting" w:cs="Arabic Typesetting"/>
          <w:sz w:val="34"/>
          <w:szCs w:val="34"/>
          <w:rtl/>
        </w:rPr>
        <w:t>، كانت الويبو شريكاً نشيطاً في الأسبوع العالمي لريادة الأعمال (</w:t>
      </w:r>
      <w:r w:rsidRPr="005F7A25">
        <w:rPr>
          <w:rFonts w:ascii="Arabic Typesetting" w:hAnsi="Arabic Typesetting" w:cs="Arabic Typesetting"/>
          <w:sz w:val="34"/>
          <w:szCs w:val="34"/>
        </w:rPr>
        <w:t>GEW</w:t>
      </w:r>
      <w:r w:rsidRPr="005F7A25">
        <w:rPr>
          <w:rFonts w:ascii="Arabic Typesetting" w:hAnsi="Arabic Typesetting" w:cs="Arabic Typesetting"/>
          <w:sz w:val="34"/>
          <w:szCs w:val="34"/>
          <w:rtl/>
        </w:rPr>
        <w:t>) الذي أُقيم في جنيف، وشاركت في تنظيم أسبوع من الفعاليات والدورات التدريبية في إطار الأسبوع العالمي لريادة الأعمال لعام 2014. وانصب تركيز الويبو في المقام الأول على تعزيز الابتكار وتشجيع الشباب على ريادة الأعمال وتنظيم دورات تكوين الكفاءات في مجال المعلومات المتعلقة بالبراءات والشركات الصغيرة والمتوسطة والملكية الفكرية. (دعم تنفيذ التوصيات 4 و11 و40 من توصيات جدول أعمال التنمية، وكذلك عمل البرامج 11 و14 و30).</w:t>
      </w:r>
    </w:p>
    <w:p w:rsidR="00337230" w:rsidRPr="005F7A25" w:rsidRDefault="00337230" w:rsidP="00337230">
      <w:pPr>
        <w:pStyle w:val="ListParagraph"/>
        <w:numPr>
          <w:ilvl w:val="0"/>
          <w:numId w:val="52"/>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واستمر التعاون مع وكالات الأمم المتحدة الأخرى – لا سيما الاتحاد الدولي للاتصالات واليونسكو واليونيدو والأونكتاد – في تقديم الدعم المتبادل لتحقيق نتائج الويبو المرتقبة وتنفيذ جدول أعمال الويبو بشأن التنمية.</w:t>
      </w:r>
    </w:p>
    <w:p w:rsidR="00337230" w:rsidRPr="005F7A25" w:rsidRDefault="00337230" w:rsidP="00337230">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واستمر طوال عام 2014 عمل الويبو لحشد الشراكات والمساهمات المالية الطوعية من أجل مشروعات الملكية الفكرية، وعكس هذا العملُ التعميمَ المستمر والناجح للتوصية 2 من توصيات جدول أعمال التنمية على أنشطة البرنامج. وكان جزء كبير من هذا العمل يتمثل في تقديم المشورة والتوجيه لمشروعات الويبو – مثل </w:t>
      </w:r>
      <w:r>
        <w:rPr>
          <w:rFonts w:ascii="Arabic Typesetting" w:hAnsi="Arabic Typesetting" w:cs="Arabic Typesetting" w:hint="cs"/>
          <w:sz w:val="34"/>
          <w:szCs w:val="34"/>
          <w:rtl/>
        </w:rPr>
        <w:t xml:space="preserve">مشروع </w:t>
      </w:r>
      <w:r w:rsidRPr="005F7A25">
        <w:rPr>
          <w:rFonts w:ascii="Arabic Typesetting" w:hAnsi="Arabic Typesetting" w:cs="Arabic Typesetting"/>
          <w:sz w:val="34"/>
          <w:szCs w:val="34"/>
          <w:rtl/>
        </w:rPr>
        <w:t>ويبو غرين (</w:t>
      </w:r>
      <w:r w:rsidRPr="005F7A25">
        <w:rPr>
          <w:rFonts w:ascii="Arabic Typesetting" w:hAnsi="Arabic Typesetting" w:cs="Arabic Typesetting"/>
          <w:sz w:val="34"/>
          <w:szCs w:val="34"/>
        </w:rPr>
        <w:t>WIPO GREEN</w:t>
      </w:r>
      <w:r w:rsidRPr="005F7A25">
        <w:rPr>
          <w:rFonts w:ascii="Arabic Typesetting" w:hAnsi="Arabic Typesetting" w:cs="Arabic Typesetting"/>
          <w:sz w:val="34"/>
          <w:szCs w:val="34"/>
          <w:rtl/>
        </w:rPr>
        <w:t>)، ومشروع الويبو المتعلق بالبحث (</w:t>
      </w:r>
      <w:r w:rsidRPr="005F7A25">
        <w:rPr>
          <w:rFonts w:ascii="Arabic Typesetting" w:hAnsi="Arabic Typesetting" w:cs="Arabic Typesetting"/>
          <w:sz w:val="34"/>
          <w:szCs w:val="34"/>
        </w:rPr>
        <w:t>WIPO Re:Search</w:t>
      </w:r>
      <w:r w:rsidRPr="005F7A25">
        <w:rPr>
          <w:rFonts w:ascii="Arabic Typesetting" w:hAnsi="Arabic Typesetting" w:cs="Arabic Typesetting"/>
          <w:sz w:val="34"/>
          <w:szCs w:val="34"/>
          <w:rtl/>
        </w:rPr>
        <w:t>)، واتحاد الكتب الميسرة – في تحديد الجهات المانحة المحتملة ووضع استراتيجيات لإقامة شراكات وجذب الدعم المالي. وإضافةً إلى ذلك، نظَّم البرنامجُ في يونيو 2014 – بالعمل مع الاتفاق العالمي للأمم المتحدة وبالتعاون الوثيق مع مكتب الملكية الفكرية الإثيوبي (</w:t>
      </w:r>
      <w:r w:rsidRPr="005F7A25">
        <w:rPr>
          <w:rFonts w:ascii="Arabic Typesetting" w:hAnsi="Arabic Typesetting" w:cs="Arabic Typesetting"/>
          <w:sz w:val="34"/>
          <w:szCs w:val="34"/>
        </w:rPr>
        <w:t>EIPO</w:t>
      </w:r>
      <w:r w:rsidRPr="005F7A25">
        <w:rPr>
          <w:rFonts w:ascii="Arabic Typesetting" w:hAnsi="Arabic Typesetting" w:cs="Arabic Typesetting"/>
          <w:sz w:val="34"/>
          <w:szCs w:val="34"/>
          <w:rtl/>
        </w:rPr>
        <w:t>) – رحلةً ميدانيةً إلى أحد مرافق تجهيز البُنّ التابعة للاتحاد التعاوني لزارعي بُنّ أوراميا (</w:t>
      </w:r>
      <w:r w:rsidRPr="005F7A25">
        <w:rPr>
          <w:rFonts w:ascii="Arabic Typesetting" w:hAnsi="Arabic Typesetting" w:cs="Arabic Typesetting"/>
          <w:sz w:val="34"/>
          <w:szCs w:val="34"/>
        </w:rPr>
        <w:t>OCFCU</w:t>
      </w:r>
      <w:r w:rsidRPr="005F7A25">
        <w:rPr>
          <w:rFonts w:ascii="Arabic Typesetting" w:hAnsi="Arabic Typesetting" w:cs="Arabic Typesetting"/>
          <w:sz w:val="34"/>
          <w:szCs w:val="34"/>
          <w:rtl/>
        </w:rPr>
        <w:t xml:space="preserve">) كجزء من </w:t>
      </w:r>
      <w:r w:rsidRPr="008F7502">
        <w:rPr>
          <w:rFonts w:ascii="Arabic Typesetting" w:hAnsi="Arabic Typesetting" w:cs="Arabic Typesetting"/>
          <w:sz w:val="34"/>
          <w:szCs w:val="34"/>
          <w:rtl/>
        </w:rPr>
        <w:t>اجتماع الاتفاق العالمي للأمم المتحدة السنوي لجهات التنسيق بين الأمم المتحدة والقطاع الخاص</w:t>
      </w:r>
      <w:r w:rsidRPr="005F7A25">
        <w:rPr>
          <w:rFonts w:ascii="Arabic Typesetting" w:hAnsi="Arabic Typesetting" w:cs="Arabic Typesetting"/>
          <w:sz w:val="34"/>
          <w:szCs w:val="34"/>
          <w:rtl/>
        </w:rPr>
        <w:t xml:space="preserve"> في أديس أبابا. وعرض</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الحدثُ الطرائق التي يمكن بها للملكية الفكرية والشراكة أن يدعما التنمية.</w:t>
      </w:r>
    </w:p>
    <w:p w:rsidR="00337230" w:rsidRPr="005F7A25" w:rsidRDefault="00337230" w:rsidP="00D47F7E">
      <w:pPr>
        <w:keepNext/>
        <w:tabs>
          <w:tab w:val="left" w:pos="631"/>
        </w:tabs>
        <w:bidi/>
        <w:spacing w:after="120" w:line="340" w:lineRule="exact"/>
        <w:jc w:val="both"/>
        <w:rPr>
          <w:rFonts w:ascii="Arabic Typesetting" w:hAnsi="Arabic Typesetting" w:cs="Arabic Typesetting"/>
          <w:sz w:val="34"/>
          <w:szCs w:val="34"/>
        </w:rPr>
      </w:pPr>
      <w:r w:rsidRPr="008F7502">
        <w:rPr>
          <w:rFonts w:ascii="Arabic Typesetting" w:hAnsi="Arabic Typesetting" w:cs="Arabic Typesetting"/>
          <w:sz w:val="34"/>
          <w:szCs w:val="34"/>
          <w:rtl/>
        </w:rPr>
        <w:t>المنظمات غير الحكومية ودوائر الصناعة</w:t>
      </w:r>
      <w:r w:rsidRPr="005F7A25">
        <w:rPr>
          <w:rFonts w:ascii="Arabic Typesetting" w:hAnsi="Arabic Typesetting" w:cs="Arabic Typesetting"/>
          <w:sz w:val="34"/>
          <w:szCs w:val="34"/>
          <w:rtl/>
        </w:rPr>
        <w:t>:</w:t>
      </w:r>
    </w:p>
    <w:p w:rsidR="00337230" w:rsidRPr="005F7A25" w:rsidRDefault="00337230" w:rsidP="00337230">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استمر أيضاً، طوال عام 2014، العمل على ضمان مشاركة أصحاب المص</w:t>
      </w:r>
      <w:r>
        <w:rPr>
          <w:rFonts w:ascii="Arabic Typesetting" w:hAnsi="Arabic Typesetting" w:cs="Arabic Typesetting" w:hint="cs"/>
          <w:sz w:val="34"/>
          <w:szCs w:val="34"/>
          <w:rtl/>
        </w:rPr>
        <w:t>ا</w:t>
      </w:r>
      <w:r w:rsidRPr="005F7A25">
        <w:rPr>
          <w:rFonts w:ascii="Arabic Typesetting" w:hAnsi="Arabic Typesetting" w:cs="Arabic Typesetting"/>
          <w:sz w:val="34"/>
          <w:szCs w:val="34"/>
          <w:rtl/>
        </w:rPr>
        <w:t xml:space="preserve">لح غير الحكوميين في برامج الويبو على نحو فعال. واستمرت الويبو في بذل جهود متواصلة للتوعية، ونظَّمت أنشطةً لتسهيل إجراء مناقشات أكثر فعالية مع ممثلي المجتمع المدني، بما في ذلك، على وجه الخصوص، تلك المناقشات المتعلقة بجدول أعمال الويبو بشأن التنمية، بما يتماشى مع التوصية 42 من توصيات جدول أعمال التنمية. وفي عام 2014، استضافت الويبو الاجتماع السنوي الثالث </w:t>
      </w:r>
      <w:r>
        <w:rPr>
          <w:rFonts w:ascii="Arabic Typesetting" w:hAnsi="Arabic Typesetting" w:cs="Arabic Typesetting" w:hint="cs"/>
          <w:sz w:val="34"/>
          <w:szCs w:val="34"/>
          <w:rtl/>
        </w:rPr>
        <w:t xml:space="preserve">الذي عقده المدير العام حصرياً مع </w:t>
      </w:r>
      <w:r w:rsidRPr="005F7A25">
        <w:rPr>
          <w:rFonts w:ascii="Arabic Typesetting" w:hAnsi="Arabic Typesetting" w:cs="Arabic Typesetting"/>
          <w:sz w:val="34"/>
          <w:szCs w:val="34"/>
          <w:rtl/>
        </w:rPr>
        <w:t xml:space="preserve">المنظمات غير الحكومية المعتمدة، استمراراً </w:t>
      </w:r>
      <w:r w:rsidRPr="009D439F">
        <w:rPr>
          <w:rFonts w:ascii="Arabic Typesetting" w:hAnsi="Arabic Typesetting" w:cs="Arabic Typesetting"/>
          <w:sz w:val="34"/>
          <w:szCs w:val="34"/>
          <w:rtl/>
        </w:rPr>
        <w:t>لتقليد قي</w:t>
      </w:r>
      <w:r w:rsidRPr="009D439F">
        <w:rPr>
          <w:rFonts w:ascii="Arabic Typesetting" w:hAnsi="Arabic Typesetting" w:cs="Arabic Typesetting" w:hint="cs"/>
          <w:sz w:val="34"/>
          <w:szCs w:val="34"/>
          <w:rtl/>
        </w:rPr>
        <w:t>ّ</w:t>
      </w:r>
      <w:r w:rsidRPr="009D439F">
        <w:rPr>
          <w:rFonts w:ascii="Arabic Typesetting" w:hAnsi="Arabic Typesetting" w:cs="Arabic Typesetting"/>
          <w:sz w:val="34"/>
          <w:szCs w:val="34"/>
          <w:rtl/>
        </w:rPr>
        <w:t xml:space="preserve">م </w:t>
      </w:r>
      <w:r w:rsidRPr="009D439F">
        <w:rPr>
          <w:rFonts w:ascii="Arabic Typesetting" w:hAnsi="Arabic Typesetting" w:cs="Arabic Typesetting" w:hint="cs"/>
          <w:sz w:val="34"/>
          <w:szCs w:val="34"/>
          <w:rtl/>
        </w:rPr>
        <w:t>ي</w:t>
      </w:r>
      <w:r w:rsidRPr="009D439F">
        <w:rPr>
          <w:rFonts w:ascii="Arabic Typesetting" w:hAnsi="Arabic Typesetting" w:cs="Arabic Typesetting"/>
          <w:sz w:val="34"/>
          <w:szCs w:val="34"/>
          <w:rtl/>
        </w:rPr>
        <w:t>تمثل</w:t>
      </w:r>
      <w:r w:rsidRPr="005F7A25">
        <w:rPr>
          <w:rFonts w:ascii="Arabic Typesetting" w:hAnsi="Arabic Typesetting" w:cs="Arabic Typesetting"/>
          <w:sz w:val="34"/>
          <w:szCs w:val="34"/>
          <w:rtl/>
        </w:rPr>
        <w:t xml:space="preserve"> في التفاعل </w:t>
      </w:r>
      <w:r>
        <w:rPr>
          <w:rFonts w:ascii="Arabic Typesetting" w:hAnsi="Arabic Typesetting" w:cs="Arabic Typesetting" w:hint="cs"/>
          <w:sz w:val="34"/>
          <w:szCs w:val="34"/>
          <w:rtl/>
        </w:rPr>
        <w:t>المنفتح</w:t>
      </w:r>
      <w:r w:rsidRPr="005F7A25">
        <w:rPr>
          <w:rFonts w:ascii="Arabic Typesetting" w:hAnsi="Arabic Typesetting" w:cs="Arabic Typesetting"/>
          <w:sz w:val="34"/>
          <w:szCs w:val="34"/>
          <w:rtl/>
        </w:rPr>
        <w:t xml:space="preserve"> والشفاف والمتجاوب مع هذه المنظمات بشأن عمل المنظمة و</w:t>
      </w:r>
      <w:r>
        <w:rPr>
          <w:rFonts w:ascii="Arabic Typesetting" w:hAnsi="Arabic Typesetting" w:cs="Arabic Typesetting" w:hint="cs"/>
          <w:sz w:val="34"/>
          <w:szCs w:val="34"/>
          <w:rtl/>
        </w:rPr>
        <w:t>إ</w:t>
      </w:r>
      <w:r w:rsidRPr="005F7A25">
        <w:rPr>
          <w:rFonts w:ascii="Arabic Typesetting" w:hAnsi="Arabic Typesetting" w:cs="Arabic Typesetting"/>
          <w:sz w:val="34"/>
          <w:szCs w:val="34"/>
          <w:rtl/>
        </w:rPr>
        <w:t xml:space="preserve">نجازاتها. وقامت الويبو أيضاً بتيسير إقامة عدد من المحافل المختلفة التي سعت من خلالها إلى </w:t>
      </w:r>
      <w:r w:rsidRPr="009D439F">
        <w:rPr>
          <w:rFonts w:ascii="Arabic Typesetting" w:hAnsi="Arabic Typesetting" w:cs="Arabic Typesetting"/>
          <w:sz w:val="34"/>
          <w:szCs w:val="34"/>
          <w:rtl/>
        </w:rPr>
        <w:t>إشراك</w:t>
      </w:r>
      <w:r w:rsidRPr="005F7A25">
        <w:rPr>
          <w:rFonts w:ascii="Arabic Typesetting" w:hAnsi="Arabic Typesetting" w:cs="Arabic Typesetting"/>
          <w:sz w:val="34"/>
          <w:szCs w:val="34"/>
          <w:rtl/>
        </w:rPr>
        <w:t xml:space="preserve"> أصحاب المصالح غير الحكوميين والتعاون معهم، بما في ذلك حلقات عمل وحلقات دراسية، ومشاورات بشأن مشروعات مُحدَّدة، وأحداث جانبية.</w:t>
      </w:r>
    </w:p>
    <w:p w:rsidR="00337230" w:rsidRPr="005F7A25" w:rsidRDefault="00337230" w:rsidP="00337230">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وعلى وجه الخصوص</w:t>
      </w:r>
      <w:r w:rsidRPr="005F7A25">
        <w:rPr>
          <w:rFonts w:ascii="Arabic Typesetting" w:hAnsi="Arabic Typesetting" w:cs="Arabic Typesetting"/>
          <w:sz w:val="34"/>
          <w:szCs w:val="34"/>
          <w:rtl/>
        </w:rPr>
        <w:t>، أطلقت الويبو</w:t>
      </w:r>
      <w:r>
        <w:rPr>
          <w:rFonts w:ascii="Arabic Typesetting" w:hAnsi="Arabic Typesetting" w:cs="Arabic Typesetting" w:hint="cs"/>
          <w:sz w:val="34"/>
          <w:szCs w:val="34"/>
          <w:rtl/>
        </w:rPr>
        <w:t>، عقب الاعتماد الناجح ل</w:t>
      </w:r>
      <w:r w:rsidRPr="005F7A25">
        <w:rPr>
          <w:rFonts w:ascii="Arabic Typesetting" w:hAnsi="Arabic Typesetting" w:cs="Arabic Typesetting"/>
          <w:sz w:val="34"/>
          <w:szCs w:val="34"/>
          <w:rtl/>
        </w:rPr>
        <w:t>معاهدة مراكش لمعاقي البصر في عام 2013، سلسلة</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حلقات دراسية بعنوان </w:t>
      </w:r>
      <w:r w:rsidRPr="001B6662">
        <w:rPr>
          <w:rFonts w:ascii="Arabic Typesetting" w:hAnsi="Arabic Typesetting" w:cs="Arabic Typesetting"/>
          <w:sz w:val="34"/>
          <w:szCs w:val="34"/>
          <w:rtl/>
        </w:rPr>
        <w:t>"من السياسة إلى الممارسة: تنفيذ معاهدة مراكش وإتاحة الكتب الميسرة"</w:t>
      </w:r>
      <w:r w:rsidRPr="005F7A25">
        <w:rPr>
          <w:rFonts w:ascii="Arabic Typesetting" w:hAnsi="Arabic Typesetting" w:cs="Arabic Typesetting"/>
          <w:sz w:val="34"/>
          <w:szCs w:val="34"/>
          <w:rtl/>
        </w:rPr>
        <w:t xml:space="preserve"> لتقديم الإرشاد إلى جميع أصحاب المصالح والمساعدة على زيادة الوعي بينهم بأحكام المعاهدة، وأطلقت مبادرات عملية لأصحاب المصالح المتعددين تهدف إلى زيادة توافر الكتب بأنساق ميسرة، مثل اتحاد الكتب الميسرة. ومن خلال هذه الأحداث وغيرها، واصلت الويبو التزامها </w:t>
      </w:r>
      <w:r w:rsidRPr="000A7541">
        <w:rPr>
          <w:rFonts w:ascii="Arabic Typesetting" w:hAnsi="Arabic Typesetting" w:cs="Arabic Typesetting"/>
          <w:sz w:val="34"/>
          <w:szCs w:val="34"/>
          <w:rtl/>
        </w:rPr>
        <w:t>بتحديد</w:t>
      </w:r>
      <w:r w:rsidRPr="005F7A25">
        <w:rPr>
          <w:rFonts w:ascii="Arabic Typesetting" w:hAnsi="Arabic Typesetting" w:cs="Arabic Typesetting"/>
          <w:sz w:val="34"/>
          <w:szCs w:val="34"/>
          <w:rtl/>
        </w:rPr>
        <w:t xml:space="preserve"> الفرص وتعزيزها وبتعزيز التدابير التي تضمن حدوث مشاركة واسعة من المجتمع المدني بوجه عام في أنشطة الويبو.</w:t>
      </w:r>
    </w:p>
    <w:p w:rsidR="00337230" w:rsidRPr="005F7A25" w:rsidRDefault="00337230" w:rsidP="00D47F7E">
      <w:pPr>
        <w:keepNext/>
        <w:tabs>
          <w:tab w:val="left" w:pos="631"/>
        </w:tabs>
        <w:bidi/>
        <w:spacing w:after="120" w:line="340" w:lineRule="exact"/>
        <w:jc w:val="both"/>
        <w:rPr>
          <w:rFonts w:ascii="Arabic Typesetting" w:hAnsi="Arabic Typesetting" w:cs="Arabic Typesetting"/>
          <w:sz w:val="34"/>
          <w:szCs w:val="34"/>
        </w:rPr>
      </w:pPr>
      <w:r w:rsidRPr="005F7A25">
        <w:rPr>
          <w:rFonts w:ascii="Arabic Typesetting" w:hAnsi="Arabic Typesetting" w:cs="Arabic Typesetting"/>
          <w:sz w:val="34"/>
          <w:szCs w:val="34"/>
          <w:rtl/>
        </w:rPr>
        <w:t>المكاتب الخارجية</w:t>
      </w:r>
    </w:p>
    <w:p w:rsidR="00337230" w:rsidRPr="005F7A25" w:rsidRDefault="00337230" w:rsidP="00337230">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ظلّت شبكة مكاتب الويبو الخارجية جزءاً لا يتجزأ من المنظمة </w:t>
      </w:r>
      <w:r w:rsidRPr="000A7541">
        <w:rPr>
          <w:rFonts w:ascii="Arabic Typesetting" w:hAnsi="Arabic Typesetting" w:cs="Arabic Typesetting"/>
          <w:sz w:val="34"/>
          <w:szCs w:val="34"/>
          <w:rtl/>
        </w:rPr>
        <w:t>غرض</w:t>
      </w:r>
      <w:r w:rsidRPr="000A7541">
        <w:rPr>
          <w:rFonts w:ascii="Arabic Typesetting" w:hAnsi="Arabic Typesetting" w:cs="Arabic Typesetting" w:hint="cs"/>
          <w:sz w:val="34"/>
          <w:szCs w:val="34"/>
          <w:rtl/>
        </w:rPr>
        <w:t>ه</w:t>
      </w:r>
      <w:r w:rsidRPr="000A7541">
        <w:rPr>
          <w:rFonts w:ascii="Arabic Typesetting" w:hAnsi="Arabic Typesetting" w:cs="Arabic Typesetting"/>
          <w:sz w:val="34"/>
          <w:szCs w:val="34"/>
          <w:rtl/>
        </w:rPr>
        <w:t xml:space="preserve"> تقريب</w:t>
      </w:r>
      <w:r w:rsidRPr="005F7A25">
        <w:rPr>
          <w:rFonts w:ascii="Arabic Typesetting" w:hAnsi="Arabic Typesetting" w:cs="Arabic Typesetting"/>
          <w:sz w:val="34"/>
          <w:szCs w:val="34"/>
          <w:rtl/>
        </w:rPr>
        <w:t xml:space="preserve"> خدمات الويبو والتعاون إلى الدول الأعضاء وأصحاب المصالح والشركاء بغية تعزيز الكفاءة والفعالية في تنفيذ البرامج، فضلاً عن تلبية الاحتياجات والأولويات المُحدَّدة للبلدان أو المناطق التي تخدمها. وفي عام 2014، </w:t>
      </w:r>
      <w:r w:rsidRPr="000A7541">
        <w:rPr>
          <w:rFonts w:ascii="Arabic Typesetting" w:hAnsi="Arabic Typesetting" w:cs="Arabic Typesetting"/>
          <w:sz w:val="34"/>
          <w:szCs w:val="34"/>
          <w:rtl/>
        </w:rPr>
        <w:t>نمت</w:t>
      </w:r>
      <w:r w:rsidRPr="005F7A25">
        <w:rPr>
          <w:rFonts w:ascii="Arabic Typesetting" w:hAnsi="Arabic Typesetting" w:cs="Arabic Typesetting"/>
          <w:sz w:val="34"/>
          <w:szCs w:val="34"/>
          <w:rtl/>
        </w:rPr>
        <w:t xml:space="preserve"> شبكة المكاتب فبلغ عددها خمسة مكاتب بعد افتتاح مكتب الويبو في الصين ومكتب الويبو في الاتحاد الروسي.</w:t>
      </w:r>
    </w:p>
    <w:p w:rsidR="00337230" w:rsidRDefault="00337230" w:rsidP="00D47F7E">
      <w:pPr>
        <w:keepNext/>
        <w:tabs>
          <w:tab w:val="left" w:pos="631"/>
        </w:tabs>
        <w:bidi/>
        <w:spacing w:after="120" w:line="340" w:lineRule="exact"/>
        <w:jc w:val="both"/>
        <w:rPr>
          <w:rFonts w:ascii="Arabic Typesetting" w:hAnsi="Arabic Typesetting" w:cs="Arabic Typesetting"/>
          <w:sz w:val="34"/>
          <w:szCs w:val="34"/>
          <w:u w:val="single"/>
        </w:rPr>
      </w:pPr>
      <w:r w:rsidRPr="005F7A25">
        <w:rPr>
          <w:rFonts w:ascii="Arabic Typesetting" w:hAnsi="Arabic Typesetting" w:cs="Arabic Typesetting"/>
          <w:sz w:val="34"/>
          <w:szCs w:val="34"/>
          <w:u w:val="single"/>
          <w:rtl/>
        </w:rPr>
        <w:t>مكتب الويبو في البرازيل</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اهتمَّ مكتب الويبو في البرازيل، </w:t>
      </w:r>
      <w:r w:rsidRPr="00544BBD">
        <w:rPr>
          <w:rFonts w:ascii="Arabic Typesetting" w:hAnsi="Arabic Typesetting" w:cs="Arabic Typesetting"/>
          <w:sz w:val="34"/>
          <w:szCs w:val="34"/>
          <w:rtl/>
        </w:rPr>
        <w:t>خلال العام</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اهتماما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كبيرا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تعزيز ال</w:t>
      </w:r>
      <w:r w:rsidRPr="00544BBD">
        <w:rPr>
          <w:rFonts w:ascii="Arabic Typesetting" w:hAnsi="Arabic Typesetting" w:cs="Arabic Typesetting" w:hint="cs"/>
          <w:sz w:val="34"/>
          <w:szCs w:val="34"/>
          <w:rtl/>
        </w:rPr>
        <w:t xml:space="preserve">كفاءات </w:t>
      </w:r>
      <w:r w:rsidRPr="00544BBD">
        <w:rPr>
          <w:rFonts w:ascii="Arabic Typesetting" w:hAnsi="Arabic Typesetting" w:cs="Arabic Typesetting"/>
          <w:sz w:val="34"/>
          <w:szCs w:val="34"/>
          <w:rtl/>
        </w:rPr>
        <w:t>الوطنية في البرازيل و</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تشجيع </w:t>
      </w:r>
      <w:r w:rsidRPr="00544BBD">
        <w:rPr>
          <w:rFonts w:ascii="Arabic Typesetting" w:hAnsi="Arabic Typesetting" w:cs="Arabic Typesetting" w:hint="cs"/>
          <w:sz w:val="34"/>
          <w:szCs w:val="34"/>
          <w:rtl/>
        </w:rPr>
        <w:t xml:space="preserve">على </w:t>
      </w:r>
      <w:r w:rsidRPr="00544BBD">
        <w:rPr>
          <w:rFonts w:ascii="Arabic Typesetting" w:hAnsi="Arabic Typesetting" w:cs="Arabic Typesetting"/>
          <w:sz w:val="34"/>
          <w:szCs w:val="34"/>
          <w:rtl/>
        </w:rPr>
        <w:t>ا</w:t>
      </w:r>
      <w:r w:rsidRPr="00544BBD">
        <w:rPr>
          <w:rFonts w:ascii="Arabic Typesetting" w:hAnsi="Arabic Typesetting" w:cs="Arabic Typesetting" w:hint="cs"/>
          <w:sz w:val="34"/>
          <w:szCs w:val="34"/>
          <w:rtl/>
        </w:rPr>
        <w:t>لانتفاع ب</w:t>
      </w:r>
      <w:r w:rsidRPr="00544BBD">
        <w:rPr>
          <w:rFonts w:ascii="Arabic Typesetting" w:hAnsi="Arabic Typesetting" w:cs="Arabic Typesetting"/>
          <w:sz w:val="34"/>
          <w:szCs w:val="34"/>
          <w:rtl/>
        </w:rPr>
        <w:t xml:space="preserve">خدمات الويبو. </w:t>
      </w:r>
      <w:r w:rsidRPr="00544BBD">
        <w:rPr>
          <w:rFonts w:ascii="Arabic Typesetting" w:hAnsi="Arabic Typesetting" w:cs="Arabic Typesetting" w:hint="cs"/>
          <w:sz w:val="34"/>
          <w:szCs w:val="34"/>
          <w:rtl/>
        </w:rPr>
        <w:t xml:space="preserve">وساعد المكتبُ على </w:t>
      </w:r>
      <w:r w:rsidRPr="00544BBD">
        <w:rPr>
          <w:rFonts w:ascii="Arabic Typesetting" w:hAnsi="Arabic Typesetting" w:cs="Arabic Typesetting"/>
          <w:sz w:val="34"/>
          <w:szCs w:val="34"/>
          <w:rtl/>
        </w:rPr>
        <w:t xml:space="preserve">تنظيم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أنشطة </w:t>
      </w:r>
      <w:r w:rsidRPr="00544BBD">
        <w:rPr>
          <w:rFonts w:ascii="Arabic Typesetting" w:hAnsi="Arabic Typesetting" w:cs="Arabic Typesetting" w:hint="cs"/>
          <w:sz w:val="34"/>
          <w:szCs w:val="34"/>
          <w:rtl/>
        </w:rPr>
        <w:t xml:space="preserve">التي </w:t>
      </w:r>
      <w:r w:rsidRPr="00544BBD">
        <w:rPr>
          <w:rFonts w:ascii="Arabic Typesetting" w:hAnsi="Arabic Typesetting" w:cs="Arabic Typesetting"/>
          <w:sz w:val="34"/>
          <w:szCs w:val="34"/>
          <w:rtl/>
        </w:rPr>
        <w:t xml:space="preserve">تهدف إلى </w:t>
      </w:r>
      <w:r w:rsidRPr="00544BBD">
        <w:rPr>
          <w:rFonts w:ascii="Arabic Typesetting" w:hAnsi="Arabic Typesetting" w:cs="Arabic Typesetting" w:hint="cs"/>
          <w:sz w:val="34"/>
          <w:szCs w:val="34"/>
          <w:rtl/>
        </w:rPr>
        <w:t xml:space="preserve">تكوين الكفاءات </w:t>
      </w:r>
      <w:r w:rsidRPr="00544BBD">
        <w:rPr>
          <w:rFonts w:ascii="Arabic Typesetting" w:hAnsi="Arabic Typesetting" w:cs="Arabic Typesetting"/>
          <w:sz w:val="34"/>
          <w:szCs w:val="34"/>
          <w:rtl/>
        </w:rPr>
        <w:t>في مجال فحص البراءات</w:t>
      </w:r>
      <w:r w:rsidRPr="00544BBD">
        <w:rPr>
          <w:rFonts w:ascii="Arabic Typesetting" w:hAnsi="Arabic Typesetting" w:cs="Arabic Typesetting" w:hint="cs"/>
          <w:sz w:val="34"/>
          <w:szCs w:val="34"/>
          <w:rtl/>
        </w:rPr>
        <w:t xml:space="preserve">، وذلك </w:t>
      </w:r>
      <w:r w:rsidRPr="00544BBD">
        <w:rPr>
          <w:rFonts w:ascii="Arabic Typesetting" w:hAnsi="Arabic Typesetting" w:cs="Arabic Typesetting"/>
          <w:sz w:val="34"/>
          <w:szCs w:val="34"/>
          <w:rtl/>
        </w:rPr>
        <w:t>دعما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للمعهد الوطني للملكية الصناعية (</w:t>
      </w:r>
      <w:r w:rsidRPr="00544BBD">
        <w:rPr>
          <w:rFonts w:ascii="Arabic Typesetting" w:hAnsi="Arabic Typesetting" w:cs="Arabic Typesetting"/>
          <w:sz w:val="34"/>
          <w:szCs w:val="34"/>
        </w:rPr>
        <w:t>INPI</w:t>
      </w:r>
      <w:r w:rsidRPr="00544BBD">
        <w:rPr>
          <w:rFonts w:ascii="Arabic Typesetting" w:hAnsi="Arabic Typesetting" w:cs="Arabic Typesetting"/>
          <w:sz w:val="34"/>
          <w:szCs w:val="34"/>
          <w:rtl/>
        </w:rPr>
        <w:t xml:space="preserve">) الذي </w:t>
      </w:r>
      <w:r w:rsidRPr="00544BBD">
        <w:rPr>
          <w:rFonts w:ascii="Arabic Typesetting" w:hAnsi="Arabic Typesetting" w:cs="Arabic Typesetting" w:hint="cs"/>
          <w:sz w:val="34"/>
          <w:szCs w:val="34"/>
          <w:rtl/>
        </w:rPr>
        <w:t xml:space="preserve">منح </w:t>
      </w:r>
      <w:r w:rsidRPr="00544BBD">
        <w:rPr>
          <w:rFonts w:ascii="Arabic Typesetting" w:hAnsi="Arabic Typesetting" w:cs="Arabic Typesetting"/>
          <w:sz w:val="34"/>
          <w:szCs w:val="34"/>
          <w:rtl/>
        </w:rPr>
        <w:t xml:space="preserve">الأولوية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تحسين إنتاجيته وكفاءته. و</w:t>
      </w:r>
      <w:r w:rsidRPr="00544BBD">
        <w:rPr>
          <w:rFonts w:ascii="Arabic Typesetting" w:hAnsi="Arabic Typesetting" w:cs="Arabic Typesetting" w:hint="cs"/>
          <w:sz w:val="34"/>
          <w:szCs w:val="34"/>
          <w:rtl/>
        </w:rPr>
        <w:t xml:space="preserve">كان من أمثلة ذلك </w:t>
      </w:r>
      <w:r w:rsidRPr="00544BBD">
        <w:rPr>
          <w:rFonts w:ascii="Arabic Typesetting" w:hAnsi="Arabic Typesetting" w:cs="Arabic Typesetting"/>
          <w:sz w:val="34"/>
          <w:szCs w:val="34"/>
          <w:rtl/>
        </w:rPr>
        <w:t>التعاون</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مع الاتحاد الوطني للصناعات </w:t>
      </w:r>
      <w:r w:rsidRPr="00544BBD">
        <w:rPr>
          <w:rFonts w:ascii="Arabic Typesetting" w:hAnsi="Arabic Typesetting" w:cs="Arabic Typesetting" w:hint="cs"/>
          <w:sz w:val="34"/>
          <w:szCs w:val="34"/>
          <w:rtl/>
        </w:rPr>
        <w:t>بشأن</w:t>
      </w:r>
      <w:r w:rsidRPr="00544BBD">
        <w:rPr>
          <w:rFonts w:ascii="Arabic Typesetting" w:hAnsi="Arabic Typesetting" w:cs="Arabic Typesetting"/>
          <w:sz w:val="34"/>
          <w:szCs w:val="34"/>
          <w:rtl/>
        </w:rPr>
        <w:t xml:space="preserve"> سلسلة من </w:t>
      </w:r>
      <w:r w:rsidRPr="00544BBD">
        <w:rPr>
          <w:rFonts w:ascii="Arabic Typesetting" w:hAnsi="Arabic Typesetting" w:cs="Arabic Typesetting" w:hint="cs"/>
          <w:sz w:val="34"/>
          <w:szCs w:val="34"/>
          <w:rtl/>
        </w:rPr>
        <w:t xml:space="preserve">حلقات </w:t>
      </w:r>
      <w:r w:rsidRPr="00544BBD">
        <w:rPr>
          <w:rFonts w:ascii="Arabic Typesetting" w:hAnsi="Arabic Typesetting" w:cs="Arabic Typesetting"/>
          <w:sz w:val="34"/>
          <w:szCs w:val="34"/>
          <w:rtl/>
        </w:rPr>
        <w:t>العمل التي 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قدت </w:t>
      </w:r>
      <w:r w:rsidRPr="00544BBD">
        <w:rPr>
          <w:rFonts w:ascii="Arabic Typesetting" w:hAnsi="Arabic Typesetting" w:cs="Arabic Typesetting" w:hint="cs"/>
          <w:sz w:val="34"/>
          <w:szCs w:val="34"/>
          <w:rtl/>
        </w:rPr>
        <w:t xml:space="preserve">لتقديم معلومات </w:t>
      </w:r>
      <w:r w:rsidRPr="00544BBD">
        <w:rPr>
          <w:rFonts w:ascii="Arabic Typesetting" w:hAnsi="Arabic Typesetting" w:cs="Arabic Typesetting"/>
          <w:sz w:val="34"/>
          <w:szCs w:val="34"/>
          <w:rtl/>
        </w:rPr>
        <w:t xml:space="preserve">عن المبادرات الدولية </w:t>
      </w:r>
      <w:r w:rsidRPr="00544BBD">
        <w:rPr>
          <w:rFonts w:ascii="Arabic Typesetting" w:hAnsi="Arabic Typesetting" w:cs="Arabic Typesetting" w:hint="cs"/>
          <w:sz w:val="34"/>
          <w:szCs w:val="34"/>
          <w:rtl/>
        </w:rPr>
        <w:t xml:space="preserve">القائمة </w:t>
      </w:r>
      <w:r w:rsidRPr="00544BBD">
        <w:rPr>
          <w:rFonts w:ascii="Arabic Typesetting" w:hAnsi="Arabic Typesetting" w:cs="Arabic Typesetting"/>
          <w:sz w:val="34"/>
          <w:szCs w:val="34"/>
          <w:rtl/>
        </w:rPr>
        <w:t xml:space="preserve">المتعلقة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مخططات تعاونية لفحص البراءات.</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وكرَّس المكتب قدراً كبيراً </w:t>
      </w:r>
      <w:r w:rsidRPr="00544BBD">
        <w:rPr>
          <w:rFonts w:ascii="Arabic Typesetting" w:hAnsi="Arabic Typesetting" w:cs="Arabic Typesetting"/>
          <w:sz w:val="34"/>
          <w:szCs w:val="34"/>
          <w:rtl/>
        </w:rPr>
        <w:t>من طاق</w:t>
      </w:r>
      <w:r w:rsidRPr="00544BBD">
        <w:rPr>
          <w:rFonts w:ascii="Arabic Typesetting" w:hAnsi="Arabic Typesetting" w:cs="Arabic Typesetting" w:hint="cs"/>
          <w:sz w:val="34"/>
          <w:szCs w:val="34"/>
          <w:rtl/>
        </w:rPr>
        <w:t>ته ل</w:t>
      </w:r>
      <w:r w:rsidRPr="00544BBD">
        <w:rPr>
          <w:rFonts w:ascii="Arabic Typesetting" w:hAnsi="Arabic Typesetting" w:cs="Arabic Typesetting"/>
          <w:sz w:val="34"/>
          <w:szCs w:val="34"/>
          <w:rtl/>
        </w:rPr>
        <w:t>ل</w:t>
      </w:r>
      <w:r w:rsidRPr="00544BBD">
        <w:rPr>
          <w:rFonts w:ascii="Arabic Typesetting" w:hAnsi="Arabic Typesetting" w:cs="Arabic Typesetting" w:hint="cs"/>
          <w:sz w:val="34"/>
          <w:szCs w:val="34"/>
          <w:rtl/>
        </w:rPr>
        <w:t xml:space="preserve">تواصل </w:t>
      </w:r>
      <w:r w:rsidRPr="00544BBD">
        <w:rPr>
          <w:rFonts w:ascii="Arabic Typesetting" w:hAnsi="Arabic Typesetting" w:cs="Arabic Typesetting"/>
          <w:sz w:val="34"/>
          <w:szCs w:val="34"/>
          <w:rtl/>
        </w:rPr>
        <w:t>مع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في البرازيل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زيادة الوعي بفوائد حماية الملكية الفكرية وأهمية تسويق</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أصول الملكية الفكرية.</w:t>
      </w:r>
      <w:r w:rsidRPr="00544BBD">
        <w:rPr>
          <w:rFonts w:ascii="Arabic Typesetting" w:hAnsi="Arabic Typesetting" w:cs="Arabic Typesetting" w:hint="cs"/>
          <w:sz w:val="34"/>
          <w:szCs w:val="34"/>
          <w:rtl/>
        </w:rPr>
        <w:t xml:space="preserve"> 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 xml:space="preserve">تواصل المكتب عن كثب مع </w:t>
      </w:r>
      <w:r w:rsidRPr="00544BBD">
        <w:rPr>
          <w:rFonts w:ascii="Arabic Typesetting" w:hAnsi="Arabic Typesetting" w:cs="Arabic Typesetting"/>
          <w:sz w:val="34"/>
          <w:szCs w:val="34"/>
          <w:rtl/>
        </w:rPr>
        <w:t>الجمعية الوطنية للبحث والتطوير في الشركات المبتكرة (</w:t>
      </w:r>
      <w:r w:rsidRPr="00544BBD">
        <w:rPr>
          <w:rFonts w:ascii="Arabic Typesetting" w:hAnsi="Arabic Typesetting" w:cs="Arabic Typesetting"/>
          <w:sz w:val="34"/>
          <w:szCs w:val="34"/>
        </w:rPr>
        <w:t>ANPEI</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ود</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ي </w:t>
      </w:r>
      <w:r w:rsidRPr="00544BBD">
        <w:rPr>
          <w:rFonts w:ascii="Arabic Typesetting" w:hAnsi="Arabic Typesetting" w:cs="Arabic Typesetting" w:hint="cs"/>
          <w:sz w:val="34"/>
          <w:szCs w:val="34"/>
          <w:rtl/>
        </w:rPr>
        <w:t>إلى ا</w:t>
      </w:r>
      <w:r w:rsidRPr="00544BBD">
        <w:rPr>
          <w:rFonts w:ascii="Arabic Typesetting" w:hAnsi="Arabic Typesetting" w:cs="Arabic Typesetting"/>
          <w:sz w:val="34"/>
          <w:szCs w:val="34"/>
          <w:rtl/>
        </w:rPr>
        <w:t>لمشاركة في لجنتين أنشأ</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ه</w:t>
      </w:r>
      <w:r w:rsidRPr="00544BBD">
        <w:rPr>
          <w:rFonts w:ascii="Arabic Typesetting" w:hAnsi="Arabic Typesetting" w:cs="Arabic Typesetting" w:hint="cs"/>
          <w:sz w:val="34"/>
          <w:szCs w:val="34"/>
          <w:rtl/>
        </w:rPr>
        <w:t>م</w:t>
      </w:r>
      <w:r w:rsidRPr="00544BBD">
        <w:rPr>
          <w:rFonts w:ascii="Arabic Typesetting" w:hAnsi="Arabic Typesetting" w:cs="Arabic Typesetting"/>
          <w:sz w:val="34"/>
          <w:szCs w:val="34"/>
          <w:rtl/>
        </w:rPr>
        <w:t>ا</w:t>
      </w:r>
      <w:r w:rsidRPr="00544BBD">
        <w:rPr>
          <w:rFonts w:ascii="Arabic Typesetting" w:hAnsi="Arabic Typesetting" w:cs="Arabic Typesetting" w:hint="cs"/>
          <w:sz w:val="34"/>
          <w:szCs w:val="34"/>
          <w:rtl/>
        </w:rPr>
        <w:t xml:space="preserve"> الجمعية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هما </w:t>
      </w:r>
      <w:r w:rsidRPr="00544BBD">
        <w:rPr>
          <w:rFonts w:ascii="Arabic Typesetting" w:hAnsi="Arabic Typesetting" w:cs="Arabic Typesetting"/>
          <w:sz w:val="34"/>
          <w:szCs w:val="34"/>
          <w:rtl/>
        </w:rPr>
        <w:t xml:space="preserve">لجنة معنية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تعزيز الابتكار و</w:t>
      </w:r>
      <w:r w:rsidRPr="00544BBD">
        <w:rPr>
          <w:rFonts w:ascii="Arabic Typesetting" w:hAnsi="Arabic Typesetting" w:cs="Arabic Typesetting" w:hint="cs"/>
          <w:sz w:val="34"/>
          <w:szCs w:val="34"/>
          <w:rtl/>
        </w:rPr>
        <w:t>لجنة تُ</w:t>
      </w:r>
      <w:r w:rsidRPr="00544BBD">
        <w:rPr>
          <w:rFonts w:ascii="Arabic Typesetting" w:hAnsi="Arabic Typesetting" w:cs="Arabic Typesetting"/>
          <w:sz w:val="34"/>
          <w:szCs w:val="34"/>
          <w:rtl/>
        </w:rPr>
        <w:t>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ز </w:t>
      </w:r>
      <w:r w:rsidRPr="00544BBD">
        <w:rPr>
          <w:rFonts w:ascii="Arabic Typesetting" w:hAnsi="Arabic Typesetting" w:cs="Arabic Typesetting" w:hint="cs"/>
          <w:sz w:val="34"/>
          <w:szCs w:val="34"/>
          <w:rtl/>
        </w:rPr>
        <w:t>على الملكية الفكرية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ووفَّر ذلك </w:t>
      </w:r>
      <w:r w:rsidRPr="00544BBD">
        <w:rPr>
          <w:rFonts w:ascii="Arabic Typesetting" w:hAnsi="Arabic Typesetting" w:cs="Arabic Typesetting"/>
          <w:sz w:val="34"/>
          <w:szCs w:val="34"/>
          <w:rtl/>
        </w:rPr>
        <w:t>منصة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قي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مة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لتسليط الضوء على أهمية </w:t>
      </w:r>
      <w:r w:rsidRPr="00544BBD">
        <w:rPr>
          <w:rFonts w:ascii="Arabic Typesetting" w:hAnsi="Arabic Typesetting" w:cs="Arabic Typesetting" w:hint="cs"/>
          <w:sz w:val="34"/>
          <w:szCs w:val="34"/>
          <w:rtl/>
        </w:rPr>
        <w:t xml:space="preserve">نظام </w:t>
      </w:r>
      <w:r w:rsidRPr="00544BBD">
        <w:rPr>
          <w:rFonts w:ascii="Arabic Typesetting" w:hAnsi="Arabic Typesetting" w:cs="Arabic Typesetting"/>
          <w:sz w:val="34"/>
          <w:szCs w:val="34"/>
          <w:rtl/>
        </w:rPr>
        <w:t>معاهدة التعاون بشأن البراءات و</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شرح إجراءاته.</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واستمرت </w:t>
      </w:r>
      <w:r w:rsidRPr="00544BBD">
        <w:rPr>
          <w:rFonts w:ascii="Arabic Typesetting" w:hAnsi="Arabic Typesetting" w:cs="Arabic Typesetting"/>
          <w:sz w:val="34"/>
          <w:szCs w:val="34"/>
          <w:rtl/>
        </w:rPr>
        <w:t>الصناديق الاستئمانية البرازيل</w:t>
      </w:r>
      <w:r w:rsidRPr="00544BBD">
        <w:rPr>
          <w:rFonts w:ascii="Arabic Typesetting" w:hAnsi="Arabic Typesetting" w:cs="Arabic Typesetting" w:hint="cs"/>
          <w:sz w:val="34"/>
          <w:szCs w:val="34"/>
          <w:rtl/>
        </w:rPr>
        <w:t>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دعم التعاون فيما بين بلدان الجنوب –</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التي</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أ</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نشئت في عام 2012 و</w:t>
      </w:r>
      <w:r w:rsidRPr="00544BBD">
        <w:rPr>
          <w:rFonts w:ascii="Arabic Typesetting" w:hAnsi="Arabic Typesetting" w:cs="Arabic Typesetting" w:hint="cs"/>
          <w:sz w:val="34"/>
          <w:szCs w:val="34"/>
          <w:rtl/>
        </w:rPr>
        <w:t xml:space="preserve">تولى إدارتها مكتب الويبو في البرازيل </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في تزويد ال</w:t>
      </w:r>
      <w:r w:rsidRPr="00544BBD">
        <w:rPr>
          <w:rFonts w:ascii="Arabic Typesetting" w:hAnsi="Arabic Typesetting" w:cs="Arabic Typesetting"/>
          <w:sz w:val="34"/>
          <w:szCs w:val="34"/>
          <w:rtl/>
        </w:rPr>
        <w:t xml:space="preserve">مكتب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فرص ثمينة لتعزيز المبادرات، لا سيما في مجال نقل التكنولوجيا وتسويق </w:t>
      </w:r>
      <w:r w:rsidRPr="00544BBD">
        <w:rPr>
          <w:rFonts w:ascii="Arabic Typesetting" w:hAnsi="Arabic Typesetting" w:cs="Arabic Typesetting" w:hint="cs"/>
          <w:sz w:val="34"/>
          <w:szCs w:val="34"/>
          <w:rtl/>
        </w:rPr>
        <w:t>الملكية الفكرية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وجمعت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حلقةُ</w:t>
      </w:r>
      <w:r w:rsidRPr="00544BBD">
        <w:rPr>
          <w:rFonts w:ascii="Arabic Typesetting" w:hAnsi="Arabic Typesetting" w:cs="Arabic Typesetting"/>
          <w:sz w:val="34"/>
          <w:szCs w:val="34"/>
          <w:rtl/>
        </w:rPr>
        <w:t xml:space="preserve"> العمل الإقليمية </w:t>
      </w:r>
      <w:r w:rsidRPr="00544BBD">
        <w:rPr>
          <w:rFonts w:ascii="Arabic Typesetting" w:hAnsi="Arabic Typesetting" w:cs="Arabic Typesetting" w:hint="cs"/>
          <w:sz w:val="34"/>
          <w:szCs w:val="34"/>
          <w:rtl/>
        </w:rPr>
        <w:t xml:space="preserve">بشأن </w:t>
      </w:r>
      <w:r w:rsidRPr="00544BBD">
        <w:rPr>
          <w:rFonts w:ascii="Arabic Typesetting" w:hAnsi="Arabic Typesetting" w:cs="Arabic Typesetting"/>
          <w:sz w:val="34"/>
          <w:szCs w:val="34"/>
          <w:rtl/>
        </w:rPr>
        <w:t>الملكية الفكرية ونقل التكنولوجيا ال</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ي 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قد</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 xml:space="preserve"> في أوروغواي 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ديسمبر عدة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بلدان (الأرجنتين،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البرازيل،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شيلي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وباراغواي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وأوروغواي)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w:t>
      </w:r>
      <w:r w:rsidRPr="00544BBD">
        <w:rPr>
          <w:rFonts w:ascii="Arabic Typesetting" w:hAnsi="Arabic Typesetting" w:cs="Arabic Typesetting" w:hint="cs"/>
          <w:sz w:val="34"/>
          <w:szCs w:val="34"/>
          <w:rtl/>
        </w:rPr>
        <w:t>أتاحت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فرصة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لتبادل المعلومات والخبرات في مجال</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 هيكلة استراتيجيات الملكية الفكرية الوطنية والمؤسس</w:t>
      </w:r>
      <w:r w:rsidRPr="00544BBD">
        <w:rPr>
          <w:rFonts w:ascii="Arabic Typesetting" w:hAnsi="Arabic Typesetting" w:cs="Arabic Typesetting" w:hint="cs"/>
          <w:sz w:val="34"/>
          <w:szCs w:val="34"/>
          <w:rtl/>
        </w:rPr>
        <w:t>ية</w:t>
      </w:r>
      <w:r w:rsidRPr="00544BBD">
        <w:rPr>
          <w:rFonts w:ascii="Arabic Typesetting" w:hAnsi="Arabic Typesetting" w:cs="Arabic Typesetting"/>
          <w:sz w:val="34"/>
          <w:szCs w:val="34"/>
          <w:rtl/>
        </w:rPr>
        <w:t xml:space="preserve"> و</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نماذج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استراتيجية </w:t>
      </w:r>
      <w:r w:rsidRPr="00544BBD">
        <w:rPr>
          <w:rFonts w:ascii="Arabic Typesetting" w:hAnsi="Arabic Typesetting" w:cs="Arabic Typesetting" w:hint="cs"/>
          <w:sz w:val="34"/>
          <w:szCs w:val="34"/>
          <w:rtl/>
        </w:rPr>
        <w:t>لتعزيز</w:t>
      </w:r>
      <w:r w:rsidRPr="00544BBD">
        <w:rPr>
          <w:rFonts w:ascii="Arabic Typesetting" w:hAnsi="Arabic Typesetting" w:cs="Arabic Typesetting"/>
          <w:sz w:val="34"/>
          <w:szCs w:val="34"/>
          <w:rtl/>
        </w:rPr>
        <w:t xml:space="preserve"> الابتكار. كما سمحت </w:t>
      </w:r>
      <w:r w:rsidRPr="00544BBD">
        <w:rPr>
          <w:rFonts w:ascii="Arabic Typesetting" w:hAnsi="Arabic Typesetting" w:cs="Arabic Typesetting" w:hint="cs"/>
          <w:sz w:val="34"/>
          <w:szCs w:val="34"/>
          <w:rtl/>
        </w:rPr>
        <w:t>الصناديق الاستئمانية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عقد برامج تدريبية في عدة مناطق </w:t>
      </w:r>
      <w:r w:rsidRPr="00544BBD">
        <w:rPr>
          <w:rFonts w:ascii="Arabic Typesetting" w:hAnsi="Arabic Typesetting" w:cs="Arabic Typesetting" w:hint="cs"/>
          <w:sz w:val="34"/>
          <w:szCs w:val="34"/>
          <w:rtl/>
        </w:rPr>
        <w:t>في</w:t>
      </w:r>
      <w:r w:rsidRPr="00544BBD">
        <w:rPr>
          <w:rFonts w:ascii="Arabic Typesetting" w:hAnsi="Arabic Typesetting" w:cs="Arabic Typesetting"/>
          <w:sz w:val="34"/>
          <w:szCs w:val="34"/>
          <w:rtl/>
        </w:rPr>
        <w:t xml:space="preserve"> البرازيل، </w:t>
      </w:r>
      <w:r w:rsidRPr="00544BBD">
        <w:rPr>
          <w:rFonts w:ascii="Arabic Typesetting" w:hAnsi="Arabic Typesetting" w:cs="Arabic Typesetting" w:hint="cs"/>
          <w:sz w:val="34"/>
          <w:szCs w:val="34"/>
          <w:rtl/>
        </w:rPr>
        <w:t xml:space="preserve">مما أدى إلى تكوين كفاءات </w:t>
      </w:r>
      <w:r w:rsidRPr="00544BBD">
        <w:rPr>
          <w:rFonts w:ascii="Arabic Typesetting" w:hAnsi="Arabic Typesetting" w:cs="Arabic Typesetting"/>
          <w:sz w:val="34"/>
          <w:szCs w:val="34"/>
          <w:rtl/>
        </w:rPr>
        <w:t>محلية في مجال</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 ترخيص التكنولوجيا وصياغة البراءات.</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w:t>
      </w:r>
      <w:r w:rsidRPr="00544BBD">
        <w:rPr>
          <w:rFonts w:ascii="Arabic Typesetting" w:hAnsi="Arabic Typesetting" w:cs="Arabic Typesetting" w:hint="cs"/>
          <w:sz w:val="34"/>
          <w:szCs w:val="34"/>
          <w:rtl/>
        </w:rPr>
        <w:t>مدَّ المكتبُ يدَ العون ل</w:t>
      </w:r>
      <w:r w:rsidRPr="00544BBD">
        <w:rPr>
          <w:rFonts w:ascii="Arabic Typesetting" w:hAnsi="Arabic Typesetting" w:cs="Arabic Typesetting"/>
          <w:sz w:val="34"/>
          <w:szCs w:val="34"/>
          <w:rtl/>
        </w:rPr>
        <w:t>شركاء محليين و</w:t>
      </w:r>
      <w:r w:rsidRPr="00544BBD">
        <w:rPr>
          <w:rFonts w:ascii="Arabic Typesetting" w:hAnsi="Arabic Typesetting" w:cs="Arabic Typesetting" w:hint="cs"/>
          <w:sz w:val="34"/>
          <w:szCs w:val="34"/>
          <w:rtl/>
        </w:rPr>
        <w:t xml:space="preserve">شركاء من منظومة </w:t>
      </w:r>
      <w:r w:rsidRPr="00544BBD">
        <w:rPr>
          <w:rFonts w:ascii="Arabic Typesetting" w:hAnsi="Arabic Typesetting" w:cs="Arabic Typesetting"/>
          <w:sz w:val="34"/>
          <w:szCs w:val="34"/>
          <w:rtl/>
        </w:rPr>
        <w:t xml:space="preserve">الأمم المتحدة في البرازيل </w:t>
      </w:r>
      <w:r w:rsidRPr="00544BBD">
        <w:rPr>
          <w:rFonts w:ascii="Arabic Typesetting" w:hAnsi="Arabic Typesetting" w:cs="Arabic Typesetting" w:hint="cs"/>
          <w:sz w:val="34"/>
          <w:szCs w:val="34"/>
          <w:rtl/>
        </w:rPr>
        <w:t>بشأن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قضايا ذات الاهتمام المشترك كوسيلة لحشد الموارد</w:t>
      </w:r>
      <w:r w:rsidRPr="00544BBD">
        <w:rPr>
          <w:rFonts w:ascii="Arabic Typesetting" w:hAnsi="Arabic Typesetting" w:cs="Arabic Typesetting" w:hint="cs"/>
          <w:sz w:val="34"/>
          <w:szCs w:val="34"/>
          <w:rtl/>
        </w:rPr>
        <w:t xml:space="preserve"> وزيادتها إلى أقصى حد</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من أجل ا</w:t>
      </w:r>
      <w:r w:rsidRPr="00544BBD">
        <w:rPr>
          <w:rFonts w:ascii="Arabic Typesetting" w:hAnsi="Arabic Typesetting" w:cs="Arabic Typesetting"/>
          <w:sz w:val="34"/>
          <w:szCs w:val="34"/>
          <w:rtl/>
        </w:rPr>
        <w:t>لمضي قدما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في</w:t>
      </w:r>
      <w:r w:rsidRPr="00544BBD">
        <w:rPr>
          <w:rFonts w:ascii="Arabic Typesetting" w:hAnsi="Arabic Typesetting" w:cs="Arabic Typesetting" w:hint="cs"/>
          <w:sz w:val="34"/>
          <w:szCs w:val="34"/>
          <w:rtl/>
        </w:rPr>
        <w:t xml:space="preserve"> تحقيق</w:t>
      </w:r>
      <w:r w:rsidRPr="00544BBD">
        <w:rPr>
          <w:rFonts w:ascii="Arabic Typesetting" w:hAnsi="Arabic Typesetting" w:cs="Arabic Typesetting"/>
          <w:sz w:val="34"/>
          <w:szCs w:val="34"/>
          <w:rtl/>
        </w:rPr>
        <w:t xml:space="preserve"> الولاية. وبالتعاون مع برنامج الأمم المتحدة الإنمائي والوكالة البرازيلية للابتكار</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بدأ مشروع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لتدريب الم</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 xml:space="preserve">فاوضين </w:t>
      </w:r>
      <w:r w:rsidRPr="00544BBD">
        <w:rPr>
          <w:rFonts w:ascii="Arabic Typesetting" w:hAnsi="Arabic Typesetting" w:cs="Arabic Typesetting" w:hint="cs"/>
          <w:sz w:val="34"/>
          <w:szCs w:val="34"/>
          <w:rtl/>
        </w:rPr>
        <w:t>بشأن</w:t>
      </w:r>
      <w:r w:rsidRPr="00544BBD">
        <w:rPr>
          <w:rFonts w:ascii="Arabic Typesetting" w:hAnsi="Arabic Typesetting" w:cs="Arabic Typesetting"/>
          <w:sz w:val="34"/>
          <w:szCs w:val="34"/>
          <w:rtl/>
        </w:rPr>
        <w:t xml:space="preserve"> قضايا </w:t>
      </w:r>
      <w:r w:rsidRPr="00544BBD">
        <w:rPr>
          <w:rFonts w:ascii="Arabic Typesetting" w:hAnsi="Arabic Typesetting" w:cs="Arabic Typesetting" w:hint="cs"/>
          <w:sz w:val="34"/>
          <w:szCs w:val="34"/>
          <w:rtl/>
        </w:rPr>
        <w:t xml:space="preserve">تتعلق </w:t>
      </w:r>
      <w:r w:rsidRPr="00544BBD">
        <w:rPr>
          <w:rFonts w:ascii="Arabic Typesetting" w:hAnsi="Arabic Typesetting" w:cs="Arabic Typesetting"/>
          <w:sz w:val="34"/>
          <w:szCs w:val="34"/>
          <w:rtl/>
        </w:rPr>
        <w:t>بالتكنولوجيا والتنمية. وفيما ي</w:t>
      </w:r>
      <w:r w:rsidRPr="00544BBD">
        <w:rPr>
          <w:rFonts w:ascii="Arabic Typesetting" w:hAnsi="Arabic Typesetting" w:cs="Arabic Typesetting" w:hint="cs"/>
          <w:sz w:val="34"/>
          <w:szCs w:val="34"/>
          <w:rtl/>
        </w:rPr>
        <w:t>خص</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منصات الويبو،</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تعاون المكتب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مع المنتدى البرازيلي لمديري الابتكار ونقل التكنولوجيا (</w:t>
      </w:r>
      <w:r w:rsidRPr="00544BBD">
        <w:rPr>
          <w:rFonts w:ascii="Arabic Typesetting" w:hAnsi="Arabic Typesetting" w:cs="Arabic Typesetting"/>
          <w:sz w:val="34"/>
          <w:szCs w:val="34"/>
        </w:rPr>
        <w:t>FORTEC</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بشأن منصة ويبو غرين</w:t>
      </w:r>
      <w:r w:rsidRPr="00544BBD">
        <w:rPr>
          <w:rFonts w:ascii="Arabic Typesetting" w:hAnsi="Arabic Typesetting" w:cs="Arabic Typesetting"/>
          <w:sz w:val="34"/>
          <w:szCs w:val="34"/>
          <w:rtl/>
        </w:rPr>
        <w:t>، و</w:t>
      </w:r>
      <w:r w:rsidRPr="00544BBD">
        <w:rPr>
          <w:rFonts w:ascii="Arabic Typesetting" w:hAnsi="Arabic Typesetting" w:cs="Arabic Typesetting" w:hint="cs"/>
          <w:sz w:val="34"/>
          <w:szCs w:val="34"/>
          <w:rtl/>
        </w:rPr>
        <w:t xml:space="preserve">من المتوقع أن يسفر هذا التعاون عن </w:t>
      </w:r>
      <w:r w:rsidRPr="00544BBD">
        <w:rPr>
          <w:rFonts w:ascii="Arabic Typesetting" w:hAnsi="Arabic Typesetting" w:cs="Arabic Typesetting"/>
          <w:sz w:val="34"/>
          <w:szCs w:val="34"/>
          <w:rtl/>
        </w:rPr>
        <w:t xml:space="preserve">أول تحميل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لتكنولوجيات في قاعدة البيانات في عام 2015.</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كما </w:t>
      </w:r>
      <w:r w:rsidRPr="00544BBD">
        <w:rPr>
          <w:rFonts w:ascii="Arabic Typesetting" w:hAnsi="Arabic Typesetting" w:cs="Arabic Typesetting"/>
          <w:sz w:val="34"/>
          <w:szCs w:val="34"/>
          <w:rtl/>
        </w:rPr>
        <w:t>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ز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اهتمام</w:t>
      </w:r>
      <w:r w:rsidRPr="00544BBD">
        <w:rPr>
          <w:rFonts w:ascii="Arabic Typesetting" w:hAnsi="Arabic Typesetting" w:cs="Arabic Typesetting" w:hint="cs"/>
          <w:sz w:val="34"/>
          <w:szCs w:val="34"/>
          <w:rtl/>
        </w:rPr>
        <w:t>ه</w:t>
      </w:r>
      <w:r w:rsidRPr="00544BBD">
        <w:rPr>
          <w:rFonts w:ascii="Arabic Typesetting" w:hAnsi="Arabic Typesetting" w:cs="Arabic Typesetting"/>
          <w:sz w:val="34"/>
          <w:szCs w:val="34"/>
          <w:rtl/>
        </w:rPr>
        <w:t xml:space="preserve"> في عام 2014 على المزايا الاقتصادية التي تمنحها </w:t>
      </w:r>
      <w:r w:rsidRPr="00544BBD">
        <w:rPr>
          <w:rFonts w:ascii="Arabic Typesetting" w:hAnsi="Arabic Typesetting" w:cs="Arabic Typesetting" w:hint="cs"/>
          <w:sz w:val="34"/>
          <w:szCs w:val="34"/>
          <w:rtl/>
        </w:rPr>
        <w:t xml:space="preserve">البيانات </w:t>
      </w:r>
      <w:r w:rsidRPr="00544BBD">
        <w:rPr>
          <w:rFonts w:ascii="Arabic Typesetting" w:hAnsi="Arabic Typesetting" w:cs="Arabic Typesetting"/>
          <w:sz w:val="34"/>
          <w:szCs w:val="34"/>
          <w:rtl/>
        </w:rPr>
        <w:t>الجغرافية و</w:t>
      </w:r>
      <w:r w:rsidRPr="00544BBD">
        <w:rPr>
          <w:rFonts w:ascii="Arabic Typesetting" w:hAnsi="Arabic Typesetting" w:cs="Arabic Typesetting" w:hint="cs"/>
          <w:sz w:val="34"/>
          <w:szCs w:val="34"/>
          <w:rtl/>
        </w:rPr>
        <w:t xml:space="preserve">على </w:t>
      </w:r>
      <w:r w:rsidRPr="00544BBD">
        <w:rPr>
          <w:rFonts w:ascii="Arabic Typesetting" w:hAnsi="Arabic Typesetting" w:cs="Arabic Typesetting"/>
          <w:sz w:val="34"/>
          <w:szCs w:val="34"/>
          <w:rtl/>
        </w:rPr>
        <w:t>منافع حماية التص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ميم.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ساعد </w:t>
      </w:r>
      <w:r w:rsidRPr="00544BBD">
        <w:rPr>
          <w:rFonts w:ascii="Arabic Typesetting" w:hAnsi="Arabic Typesetting" w:cs="Arabic Typesetting" w:hint="cs"/>
          <w:sz w:val="34"/>
          <w:szCs w:val="34"/>
          <w:rtl/>
        </w:rPr>
        <w:t xml:space="preserve">المكتب على </w:t>
      </w:r>
      <w:r w:rsidRPr="00544BBD">
        <w:rPr>
          <w:rFonts w:ascii="Arabic Typesetting" w:hAnsi="Arabic Typesetting" w:cs="Arabic Typesetting"/>
          <w:sz w:val="34"/>
          <w:szCs w:val="34"/>
          <w:rtl/>
        </w:rPr>
        <w:t xml:space="preserve">تنظيم </w:t>
      </w:r>
      <w:r w:rsidRPr="00544BBD">
        <w:rPr>
          <w:rFonts w:ascii="Arabic Typesetting" w:hAnsi="Arabic Typesetting" w:cs="Arabic Typesetting" w:hint="cs"/>
          <w:sz w:val="34"/>
          <w:szCs w:val="34"/>
          <w:rtl/>
        </w:rPr>
        <w:t>حلقة دراسية</w:t>
      </w:r>
      <w:r w:rsidRPr="00544BBD">
        <w:rPr>
          <w:rFonts w:ascii="Arabic Typesetting" w:hAnsi="Arabic Typesetting" w:cs="Arabic Typesetting"/>
          <w:sz w:val="34"/>
          <w:szCs w:val="34"/>
          <w:rtl/>
        </w:rPr>
        <w:t xml:space="preserve"> دولية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أكتوبر</w:t>
      </w:r>
      <w:r w:rsidRPr="00544BBD">
        <w:rPr>
          <w:rFonts w:ascii="Arabic Typesetting" w:hAnsi="Arabic Typesetting" w:cs="Arabic Typesetting" w:hint="cs"/>
          <w:sz w:val="34"/>
          <w:szCs w:val="34"/>
          <w:rtl/>
        </w:rPr>
        <w:t>، وو</w:t>
      </w:r>
      <w:r w:rsidRPr="00544BBD">
        <w:rPr>
          <w:rFonts w:ascii="Arabic Typesetting" w:hAnsi="Arabic Typesetting" w:cs="Arabic Typesetting"/>
          <w:sz w:val="34"/>
          <w:szCs w:val="34"/>
          <w:rtl/>
        </w:rPr>
        <w:t>ف</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رت </w:t>
      </w:r>
      <w:r w:rsidRPr="00544BBD">
        <w:rPr>
          <w:rFonts w:ascii="Arabic Typesetting" w:hAnsi="Arabic Typesetting" w:cs="Arabic Typesetting" w:hint="cs"/>
          <w:sz w:val="34"/>
          <w:szCs w:val="34"/>
          <w:rtl/>
        </w:rPr>
        <w:t xml:space="preserve">هذه الحلقة الدراسية </w:t>
      </w:r>
      <w:r w:rsidRPr="00544BBD">
        <w:rPr>
          <w:rFonts w:ascii="Arabic Typesetting" w:hAnsi="Arabic Typesetting" w:cs="Arabic Typesetting"/>
          <w:sz w:val="34"/>
          <w:szCs w:val="34"/>
          <w:rtl/>
        </w:rPr>
        <w:t>منبرا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لمناقشة المكاسب الاقتصادية والاجتماعية التي </w:t>
      </w:r>
      <w:r w:rsidRPr="00544BBD">
        <w:rPr>
          <w:rFonts w:ascii="Arabic Typesetting" w:hAnsi="Arabic Typesetting" w:cs="Arabic Typesetting" w:hint="cs"/>
          <w:sz w:val="34"/>
          <w:szCs w:val="34"/>
          <w:rtl/>
        </w:rPr>
        <w:t>يمكن أن تجلبها البيانات</w:t>
      </w:r>
      <w:r w:rsidRPr="00544BBD">
        <w:rPr>
          <w:rFonts w:ascii="Arabic Typesetting" w:hAnsi="Arabic Typesetting" w:cs="Arabic Typesetting"/>
          <w:sz w:val="34"/>
          <w:szCs w:val="34"/>
          <w:rtl/>
        </w:rPr>
        <w:t xml:space="preserve"> الجغرافية والعلامات التجارية الجماعية </w:t>
      </w:r>
      <w:r w:rsidRPr="00544BBD">
        <w:rPr>
          <w:rFonts w:ascii="Arabic Typesetting" w:hAnsi="Arabic Typesetting" w:cs="Arabic Typesetting" w:hint="cs"/>
          <w:sz w:val="34"/>
          <w:szCs w:val="34"/>
          <w:rtl/>
        </w:rPr>
        <w:t>إلى ا</w:t>
      </w:r>
      <w:r w:rsidRPr="00544BBD">
        <w:rPr>
          <w:rFonts w:ascii="Arabic Typesetting" w:hAnsi="Arabic Typesetting" w:cs="Arabic Typesetting"/>
          <w:sz w:val="34"/>
          <w:szCs w:val="34"/>
          <w:rtl/>
        </w:rPr>
        <w:t xml:space="preserve">لتنمية الوطنية، لا سيما في قطاع </w:t>
      </w:r>
      <w:r w:rsidRPr="00544BBD">
        <w:rPr>
          <w:rFonts w:ascii="Arabic Typesetting" w:hAnsi="Arabic Typesetting" w:cs="Arabic Typesetting" w:hint="cs"/>
          <w:sz w:val="34"/>
          <w:szCs w:val="34"/>
          <w:rtl/>
        </w:rPr>
        <w:t>الأعمال التجارية</w:t>
      </w:r>
      <w:r w:rsidRPr="00544BBD">
        <w:rPr>
          <w:rFonts w:ascii="Arabic Typesetting" w:hAnsi="Arabic Typesetting" w:cs="Arabic Typesetting"/>
          <w:sz w:val="34"/>
          <w:szCs w:val="34"/>
          <w:rtl/>
        </w:rPr>
        <w:t xml:space="preserve"> الزراعية.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في وقت لاحق من العام، يس</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ر المكتب</w:t>
      </w:r>
      <w:r w:rsidRPr="00544BBD">
        <w:rPr>
          <w:rFonts w:ascii="Arabic Typesetting" w:hAnsi="Arabic Typesetting" w:cs="Arabic Typesetting" w:hint="cs"/>
          <w:sz w:val="34"/>
          <w:szCs w:val="34"/>
          <w:rtl/>
        </w:rPr>
        <w:t>ُ حلقةً دراسيةً</w:t>
      </w:r>
      <w:r w:rsidRPr="00544BBD">
        <w:rPr>
          <w:rFonts w:ascii="Arabic Typesetting" w:hAnsi="Arabic Typesetting" w:cs="Arabic Typesetting"/>
          <w:sz w:val="34"/>
          <w:szCs w:val="34"/>
          <w:rtl/>
        </w:rPr>
        <w:t xml:space="preserve"> دولية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أخرى، و</w:t>
      </w:r>
      <w:r w:rsidRPr="00544BBD">
        <w:rPr>
          <w:rFonts w:ascii="Arabic Typesetting" w:hAnsi="Arabic Typesetting" w:cs="Arabic Typesetting" w:hint="cs"/>
          <w:sz w:val="34"/>
          <w:szCs w:val="34"/>
          <w:rtl/>
        </w:rPr>
        <w:t xml:space="preserve">كانت الحلقة الدراسية </w:t>
      </w:r>
      <w:r w:rsidRPr="00544BBD">
        <w:rPr>
          <w:rFonts w:ascii="Arabic Typesetting" w:hAnsi="Arabic Typesetting" w:cs="Arabic Typesetting"/>
          <w:sz w:val="34"/>
          <w:szCs w:val="34"/>
          <w:rtl/>
        </w:rPr>
        <w:t xml:space="preserve">هذه المرة </w:t>
      </w:r>
      <w:r w:rsidRPr="00544BBD">
        <w:rPr>
          <w:rFonts w:ascii="Arabic Typesetting" w:hAnsi="Arabic Typesetting" w:cs="Arabic Typesetting" w:hint="cs"/>
          <w:sz w:val="34"/>
          <w:szCs w:val="34"/>
          <w:rtl/>
        </w:rPr>
        <w:t>لل</w:t>
      </w:r>
      <w:r w:rsidRPr="00544BBD">
        <w:rPr>
          <w:rFonts w:ascii="Arabic Typesetting" w:hAnsi="Arabic Typesetting" w:cs="Arabic Typesetting"/>
          <w:sz w:val="34"/>
          <w:szCs w:val="34"/>
          <w:rtl/>
        </w:rPr>
        <w:t>تشجيع</w:t>
      </w:r>
      <w:r w:rsidRPr="00544BBD">
        <w:rPr>
          <w:rFonts w:ascii="Arabic Typesetting" w:hAnsi="Arabic Typesetting" w:cs="Arabic Typesetting" w:hint="cs"/>
          <w:sz w:val="34"/>
          <w:szCs w:val="34"/>
          <w:rtl/>
        </w:rPr>
        <w:t xml:space="preserve"> على</w:t>
      </w:r>
      <w:r w:rsidRPr="00544BBD">
        <w:rPr>
          <w:rFonts w:ascii="Arabic Typesetting" w:hAnsi="Arabic Typesetting" w:cs="Arabic Typesetting"/>
          <w:sz w:val="34"/>
          <w:szCs w:val="34"/>
          <w:rtl/>
        </w:rPr>
        <w:t xml:space="preserve"> ا</w:t>
      </w:r>
      <w:r w:rsidRPr="00544BBD">
        <w:rPr>
          <w:rFonts w:ascii="Arabic Typesetting" w:hAnsi="Arabic Typesetting" w:cs="Arabic Typesetting" w:hint="cs"/>
          <w:sz w:val="34"/>
          <w:szCs w:val="34"/>
          <w:rtl/>
        </w:rPr>
        <w:t>لانتفاع</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حماية </w:t>
      </w:r>
      <w:r w:rsidRPr="00544BBD">
        <w:rPr>
          <w:rFonts w:ascii="Arabic Typesetting" w:hAnsi="Arabic Typesetting" w:cs="Arabic Typesetting" w:hint="cs"/>
          <w:sz w:val="34"/>
          <w:szCs w:val="34"/>
          <w:rtl/>
        </w:rPr>
        <w:t xml:space="preserve">التصاميم </w:t>
      </w:r>
      <w:r w:rsidRPr="00544BBD">
        <w:rPr>
          <w:rFonts w:ascii="Arabic Typesetting" w:hAnsi="Arabic Typesetting" w:cs="Arabic Typesetting"/>
          <w:sz w:val="34"/>
          <w:szCs w:val="34"/>
          <w:rtl/>
        </w:rPr>
        <w:t xml:space="preserve">الصناعية كأداة </w:t>
      </w:r>
      <w:r w:rsidRPr="00544BBD">
        <w:rPr>
          <w:rFonts w:ascii="Arabic Typesetting" w:hAnsi="Arabic Typesetting" w:cs="Arabic Typesetting" w:hint="cs"/>
          <w:sz w:val="34"/>
          <w:szCs w:val="34"/>
          <w:rtl/>
        </w:rPr>
        <w:t>لتحسين ا</w:t>
      </w:r>
      <w:r w:rsidRPr="00544BBD">
        <w:rPr>
          <w:rFonts w:ascii="Arabic Typesetting" w:hAnsi="Arabic Typesetting" w:cs="Arabic Typesetting"/>
          <w:sz w:val="34"/>
          <w:szCs w:val="34"/>
          <w:rtl/>
        </w:rPr>
        <w:t>لقدرة التنافسية</w:t>
      </w:r>
      <w:r w:rsidRPr="00544BBD">
        <w:rPr>
          <w:rFonts w:ascii="Arabic Typesetting" w:hAnsi="Arabic Typesetting" w:cs="Arabic Typesetting" w:hint="cs"/>
          <w:sz w:val="34"/>
          <w:szCs w:val="34"/>
          <w:rtl/>
        </w:rPr>
        <w:t xml:space="preserve"> للشركات</w:t>
      </w:r>
      <w:r w:rsidRPr="00544BBD">
        <w:rPr>
          <w:rFonts w:ascii="Arabic Typesetting" w:hAnsi="Arabic Typesetting" w:cs="Arabic Typesetting"/>
          <w:sz w:val="34"/>
          <w:szCs w:val="34"/>
          <w:rtl/>
        </w:rPr>
        <w:t>.</w:t>
      </w:r>
    </w:p>
    <w:p w:rsidR="00D94E77" w:rsidRPr="009F5EA9" w:rsidRDefault="00D94E77" w:rsidP="00D94E77">
      <w:pPr>
        <w:keepNext/>
        <w:tabs>
          <w:tab w:val="left" w:pos="567"/>
        </w:tabs>
        <w:bidi/>
        <w:spacing w:after="120" w:line="340" w:lineRule="exact"/>
        <w:jc w:val="both"/>
        <w:rPr>
          <w:rFonts w:ascii="Arabic Typesetting" w:hAnsi="Arabic Typesetting" w:cs="Arabic Typesetting"/>
          <w:sz w:val="36"/>
          <w:szCs w:val="36"/>
          <w:u w:val="single"/>
        </w:rPr>
      </w:pPr>
      <w:r w:rsidRPr="009F5EA9">
        <w:rPr>
          <w:rFonts w:ascii="Arabic Typesetting" w:hAnsi="Arabic Typesetting" w:cs="Arabic Typesetting"/>
          <w:sz w:val="36"/>
          <w:szCs w:val="36"/>
          <w:u w:val="single"/>
          <w:rtl/>
        </w:rPr>
        <w:t>مكتب الويبو في الصين</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أُنشئ مكتب الويبو في الصين</w:t>
      </w:r>
      <w:r w:rsidRPr="00544BBD">
        <w:rPr>
          <w:rFonts w:ascii="Arabic Typesetting" w:hAnsi="Arabic Typesetting" w:cs="Arabic Typesetting"/>
          <w:sz w:val="34"/>
          <w:szCs w:val="34"/>
          <w:rtl/>
        </w:rPr>
        <w:t xml:space="preserve"> ف</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يوليو</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w:t>
      </w:r>
      <w:r w:rsidRPr="00544BBD">
        <w:rPr>
          <w:rFonts w:ascii="Arabic Typesetting" w:hAnsi="Arabic Typesetting" w:cs="Arabic Typesetting" w:hint="cs"/>
          <w:sz w:val="34"/>
          <w:szCs w:val="34"/>
          <w:rtl/>
        </w:rPr>
        <w:t xml:space="preserve">انخرط المكتب </w:t>
      </w:r>
      <w:r w:rsidRPr="00544BBD">
        <w:rPr>
          <w:rFonts w:ascii="Arabic Typesetting" w:hAnsi="Arabic Typesetting" w:cs="Arabic Typesetting"/>
          <w:sz w:val="34"/>
          <w:szCs w:val="34"/>
          <w:rtl/>
        </w:rPr>
        <w:t>طوال النصف الثاني من ال</w:t>
      </w:r>
      <w:r w:rsidRPr="00544BBD">
        <w:rPr>
          <w:rFonts w:ascii="Arabic Typesetting" w:hAnsi="Arabic Typesetting" w:cs="Arabic Typesetting" w:hint="cs"/>
          <w:sz w:val="34"/>
          <w:szCs w:val="34"/>
          <w:rtl/>
        </w:rPr>
        <w:t xml:space="preserve">عام </w:t>
      </w:r>
      <w:r w:rsidRPr="00544BBD">
        <w:rPr>
          <w:rFonts w:ascii="Arabic Typesetting" w:hAnsi="Arabic Typesetting" w:cs="Arabic Typesetting"/>
          <w:sz w:val="34"/>
          <w:szCs w:val="34"/>
          <w:rtl/>
        </w:rPr>
        <w:t xml:space="preserve">في ترسيخ مكانته وتعزيز </w:t>
      </w:r>
      <w:r w:rsidRPr="00544BBD">
        <w:rPr>
          <w:rFonts w:ascii="Arabic Typesetting" w:hAnsi="Arabic Typesetting" w:cs="Arabic Typesetting" w:hint="cs"/>
          <w:sz w:val="34"/>
          <w:szCs w:val="34"/>
          <w:rtl/>
        </w:rPr>
        <w:t>تنظيمه ال</w:t>
      </w:r>
      <w:r w:rsidRPr="00544BBD">
        <w:rPr>
          <w:rFonts w:ascii="Arabic Typesetting" w:hAnsi="Arabic Typesetting" w:cs="Arabic Typesetting"/>
          <w:sz w:val="34"/>
          <w:szCs w:val="34"/>
          <w:rtl/>
        </w:rPr>
        <w:t xml:space="preserve">إداري.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 xml:space="preserve">أُقيم </w:t>
      </w:r>
      <w:r w:rsidRPr="00544BBD">
        <w:rPr>
          <w:rFonts w:ascii="Arabic Typesetting" w:hAnsi="Arabic Typesetting" w:cs="Arabic Typesetting"/>
          <w:sz w:val="34"/>
          <w:szCs w:val="34"/>
          <w:rtl/>
        </w:rPr>
        <w:t>تعاون وثيق مع البلد المضيف، وخاصة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وزارة الشؤون الخارجية، والمكتب الحكومي الصيني للملكية الفكرية (</w:t>
      </w:r>
      <w:r w:rsidRPr="00544BBD">
        <w:rPr>
          <w:rFonts w:ascii="Arabic Typesetting" w:hAnsi="Arabic Typesetting" w:cs="Arabic Typesetting"/>
          <w:sz w:val="34"/>
          <w:szCs w:val="34"/>
        </w:rPr>
        <w:t>SIPO</w:t>
      </w:r>
      <w:r w:rsidRPr="00544BBD">
        <w:rPr>
          <w:rFonts w:ascii="Arabic Typesetting" w:hAnsi="Arabic Typesetting" w:cs="Arabic Typesetting"/>
          <w:sz w:val="34"/>
          <w:szCs w:val="34"/>
          <w:rtl/>
        </w:rPr>
        <w:t>)، و</w:t>
      </w:r>
      <w:r w:rsidRPr="00544BBD">
        <w:rPr>
          <w:rFonts w:ascii="Arabic Typesetting" w:hAnsi="Arabic Typesetting" w:cs="Arabic Typesetting" w:hint="cs"/>
          <w:sz w:val="34"/>
          <w:szCs w:val="34"/>
          <w:rtl/>
        </w:rPr>
        <w:t>الإ</w:t>
      </w:r>
      <w:r w:rsidRPr="00544BBD">
        <w:rPr>
          <w:rFonts w:ascii="Arabic Typesetting" w:hAnsi="Arabic Typesetting" w:cs="Arabic Typesetting"/>
          <w:sz w:val="34"/>
          <w:szCs w:val="34"/>
          <w:rtl/>
        </w:rPr>
        <w:t xml:space="preserve">دارة </w:t>
      </w:r>
      <w:r w:rsidRPr="00544BBD">
        <w:rPr>
          <w:rFonts w:ascii="Arabic Typesetting" w:hAnsi="Arabic Typesetting" w:cs="Arabic Typesetting" w:hint="cs"/>
          <w:sz w:val="34"/>
          <w:szCs w:val="34"/>
          <w:rtl/>
        </w:rPr>
        <w:t>الحكومية</w:t>
      </w:r>
      <w:r w:rsidRPr="00544BBD">
        <w:rPr>
          <w:rFonts w:ascii="Arabic Typesetting" w:hAnsi="Arabic Typesetting" w:cs="Arabic Typesetting"/>
          <w:sz w:val="34"/>
          <w:szCs w:val="34"/>
          <w:rtl/>
        </w:rPr>
        <w:t xml:space="preserve"> للصناعة والتجارة (</w:t>
      </w:r>
      <w:r w:rsidRPr="00544BBD">
        <w:rPr>
          <w:rFonts w:ascii="Arabic Typesetting" w:hAnsi="Arabic Typesetting" w:cs="Arabic Typesetting"/>
          <w:sz w:val="34"/>
          <w:szCs w:val="34"/>
        </w:rPr>
        <w:t>SAIC</w:t>
      </w:r>
      <w:r w:rsidRPr="00544BBD">
        <w:rPr>
          <w:rFonts w:ascii="Arabic Typesetting" w:hAnsi="Arabic Typesetting" w:cs="Arabic Typesetting"/>
          <w:sz w:val="34"/>
          <w:szCs w:val="34"/>
          <w:rtl/>
        </w:rPr>
        <w:t>)، والإدارة الوطنية الصينية لحق المؤلف (</w:t>
      </w:r>
      <w:r w:rsidRPr="00544BBD">
        <w:rPr>
          <w:rFonts w:ascii="Arabic Typesetting" w:hAnsi="Arabic Typesetting" w:cs="Arabic Typesetting"/>
          <w:sz w:val="34"/>
          <w:szCs w:val="34"/>
        </w:rPr>
        <w:t>NCAC</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وحكومة بلدية ب</w:t>
      </w:r>
      <w:r w:rsidRPr="00544BBD">
        <w:rPr>
          <w:rFonts w:ascii="Arabic Typesetting" w:hAnsi="Arabic Typesetting" w:cs="Arabic Typesetting" w:hint="cs"/>
          <w:sz w:val="34"/>
          <w:szCs w:val="34"/>
          <w:rtl/>
        </w:rPr>
        <w:t>يج</w:t>
      </w:r>
      <w:r w:rsidRPr="00544BBD">
        <w:rPr>
          <w:rFonts w:ascii="Arabic Typesetting" w:hAnsi="Arabic Typesetting" w:cs="Arabic Typesetting"/>
          <w:sz w:val="34"/>
          <w:szCs w:val="34"/>
          <w:rtl/>
        </w:rPr>
        <w:t>ين</w:t>
      </w:r>
      <w:r w:rsidRPr="00544BBD">
        <w:rPr>
          <w:rFonts w:ascii="Arabic Typesetting" w:hAnsi="Arabic Typesetting" w:cs="Arabic Typesetting" w:hint="cs"/>
          <w:sz w:val="34"/>
          <w:szCs w:val="34"/>
          <w:rtl/>
        </w:rPr>
        <w:t xml:space="preserve">، مما </w:t>
      </w:r>
      <w:r w:rsidRPr="00544BBD">
        <w:rPr>
          <w:rFonts w:ascii="Arabic Typesetting" w:hAnsi="Arabic Typesetting" w:cs="Arabic Typesetting"/>
          <w:sz w:val="34"/>
          <w:szCs w:val="34"/>
          <w:rtl/>
        </w:rPr>
        <w:t>سهل كثيرا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من قدرة المكتب على أن </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صبح </w:t>
      </w:r>
      <w:r w:rsidRPr="00544BBD">
        <w:rPr>
          <w:rFonts w:ascii="Arabic Typesetting" w:hAnsi="Arabic Typesetting" w:cs="Arabic Typesetting" w:hint="cs"/>
          <w:sz w:val="34"/>
          <w:szCs w:val="34"/>
          <w:rtl/>
        </w:rPr>
        <w:t>بسرعة جاهزاً للعمل</w:t>
      </w:r>
      <w:r w:rsidRPr="00544BBD">
        <w:rPr>
          <w:rFonts w:ascii="Arabic Typesetting" w:hAnsi="Arabic Typesetting" w:cs="Arabic Typesetting"/>
          <w:sz w:val="34"/>
          <w:szCs w:val="34"/>
          <w:rtl/>
        </w:rPr>
        <w:t>.</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في عام 2014، كانت الصين ثالث أكبر مستخدم ل</w:t>
      </w:r>
      <w:r w:rsidRPr="00544BBD">
        <w:rPr>
          <w:rFonts w:ascii="Arabic Typesetting" w:hAnsi="Arabic Typesetting" w:cs="Arabic Typesetting" w:hint="cs"/>
          <w:sz w:val="34"/>
          <w:szCs w:val="34"/>
          <w:rtl/>
        </w:rPr>
        <w:t xml:space="preserve">نظام </w:t>
      </w:r>
      <w:r w:rsidRPr="00544BBD">
        <w:rPr>
          <w:rFonts w:ascii="Arabic Typesetting" w:hAnsi="Arabic Typesetting" w:cs="Arabic Typesetting"/>
          <w:sz w:val="34"/>
          <w:szCs w:val="34"/>
          <w:rtl/>
        </w:rPr>
        <w:t xml:space="preserve">معاهدة التعاون بشأن البراءات وسابع أكبر مستخدم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نظام مدريد، و</w:t>
      </w:r>
      <w:r w:rsidRPr="00544BBD">
        <w:rPr>
          <w:rFonts w:ascii="Arabic Typesetting" w:hAnsi="Arabic Typesetting" w:cs="Arabic Typesetting" w:hint="cs"/>
          <w:sz w:val="34"/>
          <w:szCs w:val="34"/>
          <w:rtl/>
        </w:rPr>
        <w:t xml:space="preserve">لذلك </w:t>
      </w:r>
      <w:r w:rsidRPr="00544BBD">
        <w:rPr>
          <w:rFonts w:ascii="Arabic Typesetting" w:hAnsi="Arabic Typesetting" w:cs="Arabic Typesetting"/>
          <w:sz w:val="34"/>
          <w:szCs w:val="34"/>
          <w:rtl/>
        </w:rPr>
        <w:t xml:space="preserve">كان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 xml:space="preserve">خدمات الويبو </w:t>
      </w:r>
      <w:r w:rsidRPr="00544BBD">
        <w:rPr>
          <w:rFonts w:ascii="Arabic Typesetting" w:hAnsi="Arabic Typesetting" w:cs="Arabic Typesetting" w:hint="cs"/>
          <w:sz w:val="34"/>
          <w:szCs w:val="34"/>
          <w:rtl/>
        </w:rPr>
        <w:t xml:space="preserve">في </w:t>
      </w:r>
      <w:r w:rsidRPr="00544BBD">
        <w:rPr>
          <w:rFonts w:ascii="Arabic Typesetting" w:hAnsi="Arabic Typesetting" w:cs="Arabic Typesetting"/>
          <w:sz w:val="34"/>
          <w:szCs w:val="34"/>
          <w:rtl/>
        </w:rPr>
        <w:t>السوق الصين</w:t>
      </w:r>
      <w:r w:rsidRPr="00544BBD">
        <w:rPr>
          <w:rFonts w:ascii="Arabic Typesetting" w:hAnsi="Arabic Typesetting" w:cs="Arabic Typesetting" w:hint="cs"/>
          <w:sz w:val="34"/>
          <w:szCs w:val="34"/>
          <w:rtl/>
        </w:rPr>
        <w:t>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من </w:t>
      </w:r>
      <w:r w:rsidRPr="00544BBD">
        <w:rPr>
          <w:rFonts w:ascii="Arabic Typesetting" w:hAnsi="Arabic Typesetting" w:cs="Arabic Typesetting"/>
          <w:sz w:val="34"/>
          <w:szCs w:val="34"/>
          <w:rtl/>
        </w:rPr>
        <w:t>أولوي</w:t>
      </w:r>
      <w:r w:rsidRPr="00544BBD">
        <w:rPr>
          <w:rFonts w:ascii="Arabic Typesetting" w:hAnsi="Arabic Typesetting" w:cs="Arabic Typesetting" w:hint="cs"/>
          <w:sz w:val="34"/>
          <w:szCs w:val="34"/>
          <w:rtl/>
        </w:rPr>
        <w:t>ات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لمكتب منذ البداية.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ن</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ظ</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مت في ب</w:t>
      </w:r>
      <w:r w:rsidRPr="00544BBD">
        <w:rPr>
          <w:rFonts w:ascii="Arabic Typesetting" w:hAnsi="Arabic Typesetting" w:cs="Arabic Typesetting" w:hint="cs"/>
          <w:sz w:val="34"/>
          <w:szCs w:val="34"/>
          <w:rtl/>
        </w:rPr>
        <w:t>يج</w:t>
      </w:r>
      <w:r w:rsidRPr="00544BBD">
        <w:rPr>
          <w:rFonts w:ascii="Arabic Typesetting" w:hAnsi="Arabic Typesetting" w:cs="Arabic Typesetting"/>
          <w:sz w:val="34"/>
          <w:szCs w:val="34"/>
          <w:rtl/>
        </w:rPr>
        <w:t>ين وحولها و</w:t>
      </w:r>
      <w:r w:rsidRPr="00544BBD">
        <w:rPr>
          <w:rFonts w:ascii="Arabic Typesetting" w:hAnsi="Arabic Typesetting" w:cs="Arabic Typesetting" w:hint="cs"/>
          <w:sz w:val="34"/>
          <w:szCs w:val="34"/>
          <w:rtl/>
        </w:rPr>
        <w:t xml:space="preserve">في مناطق أبعد من ذلك </w:t>
      </w:r>
      <w:r w:rsidRPr="00544BBD">
        <w:rPr>
          <w:rFonts w:ascii="Arabic Typesetting" w:hAnsi="Arabic Typesetting" w:cs="Arabic Typesetting"/>
          <w:sz w:val="34"/>
          <w:szCs w:val="34"/>
          <w:rtl/>
        </w:rPr>
        <w:t>أحداث</w:t>
      </w:r>
      <w:r w:rsidRPr="00544BBD">
        <w:rPr>
          <w:rFonts w:ascii="Arabic Typesetting" w:hAnsi="Arabic Typesetting" w:cs="Arabic Typesetting" w:hint="cs"/>
          <w:sz w:val="34"/>
          <w:szCs w:val="34"/>
          <w:rtl/>
        </w:rPr>
        <w:t>ٌ تستهدف المنتفعين ب</w:t>
      </w:r>
      <w:r w:rsidRPr="00544BBD">
        <w:rPr>
          <w:rFonts w:ascii="Arabic Typesetting" w:hAnsi="Arabic Typesetting" w:cs="Arabic Typesetting"/>
          <w:sz w:val="34"/>
          <w:szCs w:val="34"/>
          <w:rtl/>
        </w:rPr>
        <w:t xml:space="preserve">خدمات الويبو. وكان </w:t>
      </w:r>
      <w:r w:rsidRPr="00544BBD">
        <w:rPr>
          <w:rFonts w:ascii="Arabic Typesetting" w:hAnsi="Arabic Typesetting" w:cs="Arabic Typesetting" w:hint="cs"/>
          <w:sz w:val="34"/>
          <w:szCs w:val="34"/>
          <w:rtl/>
        </w:rPr>
        <w:t>من الفوائد ال</w:t>
      </w:r>
      <w:r w:rsidRPr="00544BBD">
        <w:rPr>
          <w:rFonts w:ascii="Arabic Typesetting" w:hAnsi="Arabic Typesetting" w:cs="Arabic Typesetting"/>
          <w:sz w:val="34"/>
          <w:szCs w:val="34"/>
          <w:rtl/>
        </w:rPr>
        <w:t xml:space="preserve">رئيسية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إضافية </w:t>
      </w:r>
      <w:r w:rsidRPr="00544BBD">
        <w:rPr>
          <w:rFonts w:ascii="Arabic Typesetting" w:hAnsi="Arabic Typesetting" w:cs="Arabic Typesetting" w:hint="cs"/>
          <w:sz w:val="34"/>
          <w:szCs w:val="34"/>
          <w:rtl/>
        </w:rPr>
        <w:t xml:space="preserve">لذلك </w:t>
      </w:r>
      <w:r w:rsidRPr="00544BBD">
        <w:rPr>
          <w:rFonts w:ascii="Arabic Typesetting" w:hAnsi="Arabic Typesetting" w:cs="Arabic Typesetting"/>
          <w:sz w:val="34"/>
          <w:szCs w:val="34"/>
          <w:rtl/>
        </w:rPr>
        <w:t xml:space="preserve">إقامة </w:t>
      </w:r>
      <w:r w:rsidRPr="00544BBD">
        <w:rPr>
          <w:rFonts w:ascii="Arabic Typesetting" w:hAnsi="Arabic Typesetting" w:cs="Arabic Typesetting" w:hint="cs"/>
          <w:sz w:val="34"/>
          <w:szCs w:val="34"/>
          <w:rtl/>
        </w:rPr>
        <w:t>روابط</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مع القطاع الصناعي و</w:t>
      </w:r>
      <w:r w:rsidRPr="00544BBD">
        <w:rPr>
          <w:rFonts w:ascii="Arabic Typesetting" w:hAnsi="Arabic Typesetting" w:cs="Arabic Typesetting"/>
          <w:sz w:val="34"/>
          <w:szCs w:val="34"/>
          <w:rtl/>
        </w:rPr>
        <w:t>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w:t>
      </w:r>
      <w:r w:rsidRPr="00544BBD">
        <w:rPr>
          <w:rFonts w:ascii="Arabic Typesetting" w:hAnsi="Arabic Typesetting" w:cs="Arabic Typesetting" w:hint="cs"/>
          <w:sz w:val="34"/>
          <w:szCs w:val="34"/>
          <w:rtl/>
        </w:rPr>
        <w:t>الآخرين، وستكون تلك الروابط مهمةً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حينما يوسع 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نطاق</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تواصله ليشمل</w:t>
      </w:r>
      <w:r w:rsidRPr="00544BBD">
        <w:rPr>
          <w:rFonts w:ascii="Arabic Typesetting" w:hAnsi="Arabic Typesetting" w:cs="Arabic Typesetting"/>
          <w:sz w:val="34"/>
          <w:szCs w:val="34"/>
          <w:rtl/>
        </w:rPr>
        <w:t xml:space="preserve"> م</w:t>
      </w:r>
      <w:r w:rsidRPr="00544BBD">
        <w:rPr>
          <w:rFonts w:ascii="Arabic Typesetting" w:hAnsi="Arabic Typesetting" w:cs="Arabic Typesetting" w:hint="cs"/>
          <w:sz w:val="34"/>
          <w:szCs w:val="34"/>
          <w:rtl/>
        </w:rPr>
        <w:t xml:space="preserve">نتفعين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أماكن أخرى</w:t>
      </w:r>
      <w:r w:rsidRPr="00544BBD">
        <w:rPr>
          <w:rFonts w:ascii="Arabic Typesetting" w:hAnsi="Arabic Typesetting" w:cs="Arabic Typesetting"/>
          <w:sz w:val="34"/>
          <w:szCs w:val="34"/>
          <w:rtl/>
        </w:rPr>
        <w:t xml:space="preserve"> في الصين في عام 2015.</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شهد عام 2014 تصديق الصين على معاهدة ب</w:t>
      </w:r>
      <w:r w:rsidRPr="00544BBD">
        <w:rPr>
          <w:rFonts w:ascii="Arabic Typesetting" w:hAnsi="Arabic Typesetting" w:cs="Arabic Typesetting" w:hint="cs"/>
          <w:sz w:val="34"/>
          <w:szCs w:val="34"/>
          <w:rtl/>
        </w:rPr>
        <w:t>يج</w:t>
      </w:r>
      <w:r w:rsidRPr="00544BBD">
        <w:rPr>
          <w:rFonts w:ascii="Arabic Typesetting" w:hAnsi="Arabic Typesetting" w:cs="Arabic Typesetting"/>
          <w:sz w:val="34"/>
          <w:szCs w:val="34"/>
          <w:rtl/>
        </w:rPr>
        <w:t>ين بشأن الأداء السمعي البصري. ولذلك</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ز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جهود</w:t>
      </w:r>
      <w:r w:rsidRPr="00544BBD">
        <w:rPr>
          <w:rFonts w:ascii="Arabic Typesetting" w:hAnsi="Arabic Typesetting" w:cs="Arabic Typesetting" w:hint="cs"/>
          <w:sz w:val="34"/>
          <w:szCs w:val="34"/>
          <w:rtl/>
        </w:rPr>
        <w:t>ه</w:t>
      </w:r>
      <w:r w:rsidRPr="00544BBD">
        <w:rPr>
          <w:rFonts w:ascii="Arabic Typesetting" w:hAnsi="Arabic Typesetting" w:cs="Arabic Typesetting"/>
          <w:sz w:val="34"/>
          <w:szCs w:val="34"/>
          <w:rtl/>
        </w:rPr>
        <w:t>، في مجال الثقافة والصناعات الإبداعية،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على </w:t>
      </w:r>
      <w:r w:rsidRPr="00544BBD">
        <w:rPr>
          <w:rFonts w:ascii="Arabic Typesetting" w:hAnsi="Arabic Typesetting" w:cs="Arabic Typesetting" w:hint="cs"/>
          <w:sz w:val="34"/>
          <w:szCs w:val="34"/>
          <w:rtl/>
        </w:rPr>
        <w:t>الترويج</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معاهدة مراكش.</w:t>
      </w:r>
      <w:r w:rsidRPr="00544BBD">
        <w:rPr>
          <w:rFonts w:ascii="Arabic Typesetting" w:hAnsi="Arabic Typesetting" w:cs="Arabic Typesetting" w:hint="cs"/>
          <w:sz w:val="34"/>
          <w:szCs w:val="34"/>
          <w:rtl/>
        </w:rPr>
        <w:t xml:space="preserve"> ونظَّم المكتبُ</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حلقة</w:t>
      </w:r>
      <w:r w:rsidRPr="00544BBD">
        <w:rPr>
          <w:rFonts w:ascii="Arabic Typesetting" w:hAnsi="Arabic Typesetting" w:cs="Arabic Typesetting"/>
          <w:sz w:val="34"/>
          <w:szCs w:val="34"/>
          <w:rtl/>
        </w:rPr>
        <w:t xml:space="preserve"> عمل مائدة مستديرة بالتعاون</w:t>
      </w:r>
      <w:r w:rsidRPr="00544BBD">
        <w:rPr>
          <w:rFonts w:ascii="Arabic Typesetting" w:hAnsi="Arabic Typesetting" w:cs="Arabic Typesetting" w:hint="cs"/>
          <w:sz w:val="34"/>
          <w:szCs w:val="34"/>
          <w:rtl/>
        </w:rPr>
        <w:t xml:space="preserve"> مع </w:t>
      </w:r>
      <w:r w:rsidRPr="00544BBD">
        <w:rPr>
          <w:rFonts w:ascii="Arabic Typesetting" w:hAnsi="Arabic Typesetting" w:cs="Arabic Typesetting"/>
          <w:sz w:val="34"/>
          <w:szCs w:val="34"/>
          <w:rtl/>
        </w:rPr>
        <w:t xml:space="preserve">الإدارة الوطنية الصينية لحق المؤلف 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ديسمبر، وجذب</w:t>
      </w:r>
      <w:r w:rsidRPr="00544BBD">
        <w:rPr>
          <w:rFonts w:ascii="Arabic Typesetting" w:hAnsi="Arabic Typesetting" w:cs="Arabic Typesetting" w:hint="cs"/>
          <w:sz w:val="34"/>
          <w:szCs w:val="34"/>
          <w:rtl/>
        </w:rPr>
        <w:t>ت حلقة العمل هذه</w:t>
      </w:r>
      <w:r w:rsidRPr="00544BBD">
        <w:rPr>
          <w:rFonts w:ascii="Arabic Typesetting" w:hAnsi="Arabic Typesetting" w:cs="Arabic Typesetting"/>
          <w:sz w:val="34"/>
          <w:szCs w:val="34"/>
          <w:rtl/>
        </w:rPr>
        <w:t xml:space="preserve"> مسؤولين من الجامعات والحكومة، حيث </w:t>
      </w:r>
      <w:r w:rsidRPr="00544BBD">
        <w:rPr>
          <w:rFonts w:ascii="Arabic Typesetting" w:hAnsi="Arabic Typesetting" w:cs="Arabic Typesetting" w:hint="cs"/>
          <w:sz w:val="34"/>
          <w:szCs w:val="34"/>
          <w:rtl/>
        </w:rPr>
        <w:t xml:space="preserve">نوقشت </w:t>
      </w:r>
      <w:r w:rsidRPr="00544BBD">
        <w:rPr>
          <w:rFonts w:ascii="Arabic Typesetting" w:hAnsi="Arabic Typesetting" w:cs="Arabic Typesetting"/>
          <w:sz w:val="34"/>
          <w:szCs w:val="34"/>
          <w:rtl/>
        </w:rPr>
        <w:t>إمكانية الانضمام والخطوات التحضيرية الضرورية.</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مجال التصاميم الصناعية، </w:t>
      </w:r>
      <w:r w:rsidRPr="00544BBD">
        <w:rPr>
          <w:rFonts w:ascii="Arabic Typesetting" w:hAnsi="Arabic Typesetting" w:cs="Arabic Typesetting" w:hint="cs"/>
          <w:sz w:val="34"/>
          <w:szCs w:val="34"/>
          <w:rtl/>
        </w:rPr>
        <w:t>سرعان ما أصبح 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جاهزاً لإعانة الصين في عزمها</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على </w:t>
      </w:r>
      <w:r w:rsidRPr="00544BBD">
        <w:rPr>
          <w:rFonts w:ascii="Arabic Typesetting" w:hAnsi="Arabic Typesetting" w:cs="Arabic Typesetting"/>
          <w:sz w:val="34"/>
          <w:szCs w:val="34"/>
          <w:rtl/>
        </w:rPr>
        <w:t xml:space="preserve">الانضمام إلى نظام لاهاي. وبدأ </w:t>
      </w:r>
      <w:r w:rsidRPr="00544BBD">
        <w:rPr>
          <w:rFonts w:ascii="Arabic Typesetting" w:hAnsi="Arabic Typesetting" w:cs="Arabic Typesetting" w:hint="cs"/>
          <w:sz w:val="34"/>
          <w:szCs w:val="34"/>
          <w:rtl/>
        </w:rPr>
        <w:t xml:space="preserve">التواصل </w:t>
      </w:r>
      <w:r w:rsidRPr="00544BBD">
        <w:rPr>
          <w:rFonts w:ascii="Arabic Typesetting" w:hAnsi="Arabic Typesetting" w:cs="Arabic Typesetting"/>
          <w:sz w:val="34"/>
          <w:szCs w:val="34"/>
          <w:rtl/>
        </w:rPr>
        <w:t>مع كبار المسؤولين التشريعي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وشارك المكتب في ندوة دولية و</w:t>
      </w:r>
      <w:r w:rsidRPr="00544BBD">
        <w:rPr>
          <w:rFonts w:ascii="Arabic Typesetting" w:hAnsi="Arabic Typesetting" w:cs="Arabic Typesetting" w:hint="cs"/>
          <w:sz w:val="34"/>
          <w:szCs w:val="34"/>
          <w:rtl/>
        </w:rPr>
        <w:t xml:space="preserve">حلقة دراسية بشأن التصاميم </w:t>
      </w:r>
      <w:r w:rsidRPr="00544BBD">
        <w:rPr>
          <w:rFonts w:ascii="Arabic Typesetting" w:hAnsi="Arabic Typesetting" w:cs="Arabic Typesetting"/>
          <w:sz w:val="34"/>
          <w:szCs w:val="34"/>
          <w:rtl/>
        </w:rPr>
        <w:t xml:space="preserve">الصناعية، </w:t>
      </w:r>
      <w:r w:rsidRPr="00544BBD">
        <w:rPr>
          <w:rFonts w:ascii="Arabic Typesetting" w:hAnsi="Arabic Typesetting" w:cs="Arabic Typesetting" w:hint="cs"/>
          <w:sz w:val="34"/>
          <w:szCs w:val="34"/>
          <w:rtl/>
        </w:rPr>
        <w:t xml:space="preserve">واعتبر ذلك </w:t>
      </w:r>
      <w:r w:rsidRPr="00544BBD">
        <w:rPr>
          <w:rFonts w:ascii="Arabic Typesetting" w:hAnsi="Arabic Typesetting" w:cs="Arabic Typesetting"/>
          <w:sz w:val="34"/>
          <w:szCs w:val="34"/>
          <w:rtl/>
        </w:rPr>
        <w:t>فرص</w:t>
      </w:r>
      <w:r w:rsidRPr="00544BBD">
        <w:rPr>
          <w:rFonts w:ascii="Arabic Typesetting" w:hAnsi="Arabic Typesetting" w:cs="Arabic Typesetting" w:hint="cs"/>
          <w:sz w:val="34"/>
          <w:szCs w:val="34"/>
          <w:rtl/>
        </w:rPr>
        <w:t>ةً</w:t>
      </w:r>
      <w:r w:rsidRPr="00544BBD">
        <w:rPr>
          <w:rFonts w:ascii="Arabic Typesetting" w:hAnsi="Arabic Typesetting" w:cs="Arabic Typesetting"/>
          <w:sz w:val="34"/>
          <w:szCs w:val="34"/>
          <w:rtl/>
        </w:rPr>
        <w:t xml:space="preserve"> لتسليط الضوء على مزايا النظام</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وطبيع</w:t>
      </w:r>
      <w:r w:rsidRPr="00544BBD">
        <w:rPr>
          <w:rFonts w:ascii="Arabic Typesetting" w:hAnsi="Arabic Typesetting" w:cs="Arabic Typesetting" w:hint="cs"/>
          <w:sz w:val="34"/>
          <w:szCs w:val="34"/>
          <w:rtl/>
        </w:rPr>
        <w:t>ته</w:t>
      </w:r>
      <w:r w:rsidRPr="00544BBD">
        <w:rPr>
          <w:rFonts w:ascii="Arabic Typesetting" w:hAnsi="Arabic Typesetting" w:cs="Arabic Typesetting"/>
          <w:sz w:val="34"/>
          <w:szCs w:val="34"/>
          <w:rtl/>
        </w:rPr>
        <w:t>.</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كان المكتب أيضا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يعمل بنشاط</w:t>
      </w:r>
      <w:r w:rsidRPr="00544BBD">
        <w:rPr>
          <w:rFonts w:ascii="Arabic Typesetting" w:hAnsi="Arabic Typesetting" w:cs="Arabic Typesetting"/>
          <w:sz w:val="34"/>
          <w:szCs w:val="34"/>
          <w:rtl/>
        </w:rPr>
        <w:t xml:space="preserve"> خلال العام </w:t>
      </w:r>
      <w:r w:rsidRPr="00544BBD">
        <w:rPr>
          <w:rFonts w:ascii="Arabic Typesetting" w:hAnsi="Arabic Typesetting" w:cs="Arabic Typesetting" w:hint="cs"/>
          <w:sz w:val="34"/>
          <w:szCs w:val="34"/>
          <w:rtl/>
        </w:rPr>
        <w:t>في</w:t>
      </w:r>
      <w:r w:rsidRPr="00544BBD">
        <w:rPr>
          <w:rFonts w:ascii="Arabic Typesetting" w:hAnsi="Arabic Typesetting" w:cs="Arabic Typesetting"/>
          <w:sz w:val="34"/>
          <w:szCs w:val="34"/>
          <w:rtl/>
        </w:rPr>
        <w:t xml:space="preserve"> مجموعة متنوعة من المبادرات الإضافية. و</w:t>
      </w:r>
      <w:r w:rsidRPr="00544BBD">
        <w:rPr>
          <w:rFonts w:ascii="Arabic Typesetting" w:hAnsi="Arabic Typesetting" w:cs="Arabic Typesetting" w:hint="cs"/>
          <w:sz w:val="34"/>
          <w:szCs w:val="34"/>
          <w:rtl/>
        </w:rPr>
        <w:t>تحقَّق تقدمٌ</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في</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مناقشات</w:t>
      </w:r>
      <w:r w:rsidRPr="00544BBD">
        <w:rPr>
          <w:rFonts w:ascii="Arabic Typesetting" w:hAnsi="Arabic Typesetting" w:cs="Arabic Typesetting" w:hint="cs"/>
          <w:sz w:val="34"/>
          <w:szCs w:val="34"/>
          <w:rtl/>
        </w:rPr>
        <w:t xml:space="preserve"> التي أُجريت</w:t>
      </w:r>
      <w:r w:rsidRPr="00544BBD">
        <w:rPr>
          <w:rFonts w:ascii="Arabic Typesetting" w:hAnsi="Arabic Typesetting" w:cs="Arabic Typesetting"/>
          <w:sz w:val="34"/>
          <w:szCs w:val="34"/>
          <w:rtl/>
        </w:rPr>
        <w:t xml:space="preserve"> مع </w:t>
      </w:r>
      <w:r w:rsidRPr="00544BBD">
        <w:rPr>
          <w:rFonts w:ascii="Arabic Typesetting" w:hAnsi="Arabic Typesetting" w:cs="Arabic Typesetting" w:hint="cs"/>
          <w:sz w:val="34"/>
          <w:szCs w:val="34"/>
          <w:rtl/>
        </w:rPr>
        <w:t>الإ</w:t>
      </w:r>
      <w:r w:rsidRPr="00544BBD">
        <w:rPr>
          <w:rFonts w:ascii="Arabic Typesetting" w:hAnsi="Arabic Typesetting" w:cs="Arabic Typesetting"/>
          <w:sz w:val="34"/>
          <w:szCs w:val="34"/>
          <w:rtl/>
        </w:rPr>
        <w:t xml:space="preserve">دارة </w:t>
      </w:r>
      <w:r w:rsidRPr="00544BBD">
        <w:rPr>
          <w:rFonts w:ascii="Arabic Typesetting" w:hAnsi="Arabic Typesetting" w:cs="Arabic Typesetting" w:hint="cs"/>
          <w:sz w:val="34"/>
          <w:szCs w:val="34"/>
          <w:rtl/>
        </w:rPr>
        <w:t>الحكومية</w:t>
      </w:r>
      <w:r w:rsidRPr="00544BBD">
        <w:rPr>
          <w:rFonts w:ascii="Arabic Typesetting" w:hAnsi="Arabic Typesetting" w:cs="Arabic Typesetting"/>
          <w:sz w:val="34"/>
          <w:szCs w:val="34"/>
          <w:rtl/>
        </w:rPr>
        <w:t xml:space="preserve"> للصناعة والتجارة فيما ي</w:t>
      </w:r>
      <w:r w:rsidRPr="00544BBD">
        <w:rPr>
          <w:rFonts w:ascii="Arabic Typesetting" w:hAnsi="Arabic Typesetting" w:cs="Arabic Typesetting" w:hint="cs"/>
          <w:sz w:val="34"/>
          <w:szCs w:val="34"/>
          <w:rtl/>
        </w:rPr>
        <w:t xml:space="preserve">خص </w:t>
      </w:r>
      <w:r w:rsidRPr="00544BBD">
        <w:rPr>
          <w:rFonts w:ascii="Arabic Typesetting" w:hAnsi="Arabic Typesetting" w:cs="Arabic Typesetting"/>
          <w:sz w:val="34"/>
          <w:szCs w:val="34"/>
          <w:rtl/>
        </w:rPr>
        <w:t xml:space="preserve">التعاون مع الصين بشأن تبادل البيانات فيما يتعلق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قاعدة بيانات الويبو العالمية لأدوات التوسيم. </w:t>
      </w:r>
      <w:r w:rsidRPr="00544BBD">
        <w:rPr>
          <w:rFonts w:ascii="Arabic Typesetting" w:hAnsi="Arabic Typesetting" w:cs="Arabic Typesetting" w:hint="cs"/>
          <w:sz w:val="34"/>
          <w:szCs w:val="34"/>
          <w:rtl/>
        </w:rPr>
        <w:t xml:space="preserve">واستمر </w:t>
      </w:r>
      <w:r w:rsidRPr="00544BBD">
        <w:rPr>
          <w:rFonts w:ascii="Arabic Typesetting" w:hAnsi="Arabic Typesetting" w:cs="Arabic Typesetting"/>
          <w:sz w:val="34"/>
          <w:szCs w:val="34"/>
          <w:rtl/>
        </w:rPr>
        <w:t xml:space="preserve">المكتب </w:t>
      </w:r>
      <w:r w:rsidRPr="00544BBD">
        <w:rPr>
          <w:rFonts w:ascii="Arabic Typesetting" w:hAnsi="Arabic Typesetting" w:cs="Arabic Typesetting" w:hint="cs"/>
          <w:sz w:val="34"/>
          <w:szCs w:val="34"/>
          <w:rtl/>
        </w:rPr>
        <w:t>في الترويج لمنصات</w:t>
      </w:r>
      <w:r w:rsidRPr="00544BBD">
        <w:rPr>
          <w:rFonts w:ascii="Arabic Typesetting" w:hAnsi="Arabic Typesetting" w:cs="Arabic Typesetting"/>
          <w:sz w:val="34"/>
          <w:szCs w:val="34"/>
          <w:rtl/>
        </w:rPr>
        <w:t xml:space="preserve"> الويبو، و</w:t>
      </w:r>
      <w:r w:rsidRPr="00544BBD">
        <w:rPr>
          <w:rFonts w:ascii="Arabic Typesetting" w:hAnsi="Arabic Typesetting" w:cs="Arabic Typesetting" w:hint="cs"/>
          <w:sz w:val="34"/>
          <w:szCs w:val="34"/>
          <w:rtl/>
        </w:rPr>
        <w:t>كان من</w:t>
      </w:r>
      <w:r w:rsidRPr="00544BBD">
        <w:rPr>
          <w:rFonts w:ascii="Arabic Typesetting" w:hAnsi="Arabic Typesetting" w:cs="Arabic Typesetting"/>
          <w:sz w:val="34"/>
          <w:szCs w:val="34"/>
          <w:rtl/>
        </w:rPr>
        <w:t xml:space="preserve"> الجدير بالذكر أن مجموعة هاير (</w:t>
      </w:r>
      <w:r w:rsidRPr="00544BBD">
        <w:rPr>
          <w:rFonts w:ascii="Arabic Typesetting" w:hAnsi="Arabic Typesetting" w:cs="Arabic Typesetting" w:hint="cs"/>
          <w:sz w:val="34"/>
          <w:szCs w:val="34"/>
          <w:rtl/>
        </w:rPr>
        <w:t>إحدى</w:t>
      </w:r>
      <w:r w:rsidRPr="00544BBD">
        <w:rPr>
          <w:rFonts w:ascii="Arabic Typesetting" w:hAnsi="Arabic Typesetting" w:cs="Arabic Typesetting"/>
          <w:sz w:val="34"/>
          <w:szCs w:val="34"/>
          <w:rtl/>
        </w:rPr>
        <w:t xml:space="preserve"> أكبر الشركات المصن</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عة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لأجهزة الإلكترونية في العالم) انضم</w:t>
      </w:r>
      <w:r w:rsidRPr="00544BBD">
        <w:rPr>
          <w:rFonts w:ascii="Arabic Typesetting" w:hAnsi="Arabic Typesetting" w:cs="Arabic Typesetting" w:hint="cs"/>
          <w:sz w:val="34"/>
          <w:szCs w:val="34"/>
          <w:rtl/>
        </w:rPr>
        <w:t xml:space="preserve">ت إلى ويبو غرين عقب </w:t>
      </w:r>
      <w:r w:rsidRPr="00544BBD">
        <w:rPr>
          <w:rFonts w:ascii="Arabic Typesetting" w:hAnsi="Arabic Typesetting" w:cs="Arabic Typesetting"/>
          <w:sz w:val="34"/>
          <w:szCs w:val="34"/>
          <w:rtl/>
        </w:rPr>
        <w:t xml:space="preserve">إنشاء المكتب. وفي </w:t>
      </w:r>
      <w:r w:rsidRPr="00544BBD">
        <w:rPr>
          <w:rFonts w:ascii="Arabic Typesetting" w:hAnsi="Arabic Typesetting" w:cs="Arabic Typesetting" w:hint="cs"/>
          <w:sz w:val="34"/>
          <w:szCs w:val="34"/>
          <w:rtl/>
        </w:rPr>
        <w:t>غضون ذلك</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شرع</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في القيام ب</w:t>
      </w:r>
      <w:r w:rsidRPr="00544BBD">
        <w:rPr>
          <w:rFonts w:ascii="Arabic Typesetting" w:hAnsi="Arabic Typesetting" w:cs="Arabic Typesetting"/>
          <w:sz w:val="34"/>
          <w:szCs w:val="34"/>
          <w:rtl/>
        </w:rPr>
        <w:t xml:space="preserve">أنشطة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 xml:space="preserve">تعزيز الوعي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وجوده و</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أهمية الملكية الفكرية والابتكار </w:t>
      </w:r>
      <w:r w:rsidRPr="00544BBD">
        <w:rPr>
          <w:rFonts w:ascii="Arabic Typesetting" w:hAnsi="Arabic Typesetting" w:cs="Arabic Typesetting" w:hint="cs"/>
          <w:sz w:val="34"/>
          <w:szCs w:val="34"/>
          <w:rtl/>
        </w:rPr>
        <w:t>لل</w:t>
      </w:r>
      <w:r w:rsidRPr="00544BBD">
        <w:rPr>
          <w:rFonts w:ascii="Arabic Typesetting" w:hAnsi="Arabic Typesetting" w:cs="Arabic Typesetting"/>
          <w:sz w:val="34"/>
          <w:szCs w:val="34"/>
          <w:rtl/>
        </w:rPr>
        <w:t xml:space="preserve">تنمية </w:t>
      </w:r>
      <w:r w:rsidRPr="00544BBD">
        <w:rPr>
          <w:rFonts w:ascii="Arabic Typesetting" w:hAnsi="Arabic Typesetting" w:cs="Arabic Typesetting" w:hint="cs"/>
          <w:sz w:val="34"/>
          <w:szCs w:val="34"/>
          <w:rtl/>
        </w:rPr>
        <w:t xml:space="preserve">في </w:t>
      </w:r>
      <w:r w:rsidRPr="00544BBD">
        <w:rPr>
          <w:rFonts w:ascii="Arabic Typesetting" w:hAnsi="Arabic Typesetting" w:cs="Arabic Typesetting"/>
          <w:sz w:val="34"/>
          <w:szCs w:val="34"/>
          <w:rtl/>
        </w:rPr>
        <w:t>الصين. و</w:t>
      </w:r>
      <w:r w:rsidRPr="00544BBD">
        <w:rPr>
          <w:rFonts w:ascii="Arabic Typesetting" w:hAnsi="Arabic Typesetting" w:cs="Arabic Typesetting" w:hint="cs"/>
          <w:sz w:val="34"/>
          <w:szCs w:val="34"/>
          <w:rtl/>
        </w:rPr>
        <w:t xml:space="preserve">كان </w:t>
      </w:r>
      <w:r w:rsidRPr="00544BBD">
        <w:rPr>
          <w:rFonts w:ascii="Arabic Typesetting" w:hAnsi="Arabic Typesetting" w:cs="Arabic Typesetting"/>
          <w:sz w:val="34"/>
          <w:szCs w:val="34"/>
          <w:rtl/>
        </w:rPr>
        <w:t xml:space="preserve">من </w:t>
      </w:r>
      <w:r w:rsidRPr="00544BBD">
        <w:rPr>
          <w:rFonts w:ascii="Arabic Typesetting" w:hAnsi="Arabic Typesetting" w:cs="Arabic Typesetting" w:hint="cs"/>
          <w:sz w:val="34"/>
          <w:szCs w:val="34"/>
          <w:rtl/>
        </w:rPr>
        <w:t>أبرز ال</w:t>
      </w:r>
      <w:r w:rsidRPr="00544BBD">
        <w:rPr>
          <w:rFonts w:ascii="Arabic Typesetting" w:hAnsi="Arabic Typesetting" w:cs="Arabic Typesetting"/>
          <w:sz w:val="34"/>
          <w:szCs w:val="34"/>
          <w:rtl/>
        </w:rPr>
        <w:t xml:space="preserve">أمثلة </w:t>
      </w:r>
      <w:r w:rsidRPr="00544BBD">
        <w:rPr>
          <w:rFonts w:ascii="Arabic Typesetting" w:hAnsi="Arabic Typesetting" w:cs="Arabic Typesetting" w:hint="cs"/>
          <w:sz w:val="34"/>
          <w:szCs w:val="34"/>
          <w:rtl/>
        </w:rPr>
        <w:t xml:space="preserve">على ذلك </w:t>
      </w:r>
      <w:r w:rsidRPr="00544BBD">
        <w:rPr>
          <w:rFonts w:ascii="Arabic Typesetting" w:hAnsi="Arabic Typesetting" w:cs="Arabic Typesetting"/>
          <w:sz w:val="34"/>
          <w:szCs w:val="34"/>
          <w:rtl/>
        </w:rPr>
        <w:t>الحفل السادس عشر لتسليم الجائزة المُقدَّمة من الويبو والمكتب الحكومي الصيني للملكية الفكرية لأفضل اختراع وتصميم صناعي صيني مشمول ببراءة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والمعرض الدولي الثامن للاختراعات الذي استضافته الجمعية الصينية للاختراعات وقدَّم فيه المكتبُ أيضاً جوائز الويبو.</w:t>
      </w:r>
    </w:p>
    <w:p w:rsidR="00D94E77" w:rsidRPr="009F5EA9" w:rsidRDefault="00D94E77" w:rsidP="00D94E77">
      <w:pPr>
        <w:keepNext/>
        <w:tabs>
          <w:tab w:val="left" w:pos="567"/>
        </w:tabs>
        <w:bidi/>
        <w:spacing w:after="120" w:line="340" w:lineRule="exact"/>
        <w:jc w:val="both"/>
        <w:rPr>
          <w:rFonts w:ascii="Arabic Typesetting" w:hAnsi="Arabic Typesetting" w:cs="Arabic Typesetting"/>
          <w:sz w:val="36"/>
          <w:szCs w:val="36"/>
          <w:u w:val="single"/>
        </w:rPr>
      </w:pPr>
      <w:r w:rsidRPr="009F5EA9">
        <w:rPr>
          <w:rFonts w:ascii="Arabic Typesetting" w:hAnsi="Arabic Typesetting" w:cs="Arabic Typesetting"/>
          <w:sz w:val="36"/>
          <w:szCs w:val="36"/>
          <w:u w:val="single"/>
          <w:rtl/>
        </w:rPr>
        <w:t>مكتب الويبو في اليابان</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 xml:space="preserve">واصل </w:t>
      </w:r>
      <w:r w:rsidRPr="00544BBD">
        <w:rPr>
          <w:rFonts w:ascii="Arabic Typesetting" w:hAnsi="Arabic Typesetting" w:cs="Arabic Typesetting" w:hint="cs"/>
          <w:sz w:val="34"/>
          <w:szCs w:val="34"/>
          <w:rtl/>
        </w:rPr>
        <w:t xml:space="preserve">مكتب الويبو في اليابان، </w:t>
      </w:r>
      <w:r w:rsidRPr="00544BBD">
        <w:rPr>
          <w:rFonts w:ascii="Arabic Typesetting" w:hAnsi="Arabic Typesetting" w:cs="Arabic Typesetting"/>
          <w:sz w:val="34"/>
          <w:szCs w:val="34"/>
          <w:rtl/>
        </w:rPr>
        <w:t>خلال العام</w:t>
      </w:r>
      <w:r w:rsidRPr="00544BBD">
        <w:rPr>
          <w:rFonts w:ascii="Arabic Typesetting" w:hAnsi="Arabic Typesetting" w:cs="Arabic Typesetting" w:hint="cs"/>
          <w:sz w:val="34"/>
          <w:szCs w:val="34"/>
          <w:rtl/>
        </w:rPr>
        <w:t>، ت</w:t>
      </w:r>
      <w:r w:rsidRPr="00544BBD">
        <w:rPr>
          <w:rFonts w:ascii="Arabic Typesetting" w:hAnsi="Arabic Typesetting" w:cs="Arabic Typesetting"/>
          <w:sz w:val="34"/>
          <w:szCs w:val="34"/>
          <w:rtl/>
        </w:rPr>
        <w:t xml:space="preserve">ركيز اهتمامه على أنظمة </w:t>
      </w:r>
      <w:r w:rsidRPr="00544BBD">
        <w:rPr>
          <w:rFonts w:ascii="Arabic Typesetting" w:hAnsi="Arabic Typesetting" w:cs="Arabic Typesetting" w:hint="cs"/>
          <w:sz w:val="34"/>
          <w:szCs w:val="34"/>
          <w:rtl/>
        </w:rPr>
        <w:t>الملكية الفكرية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الخاصة بالويبو </w:t>
      </w:r>
      <w:r w:rsidRPr="00544BBD">
        <w:rPr>
          <w:rFonts w:ascii="Arabic Typesetting" w:hAnsi="Arabic Typesetting" w:cs="Arabic Typesetting"/>
          <w:sz w:val="34"/>
          <w:szCs w:val="34"/>
          <w:rtl/>
        </w:rPr>
        <w:t>في السوق اليابانية. و</w:t>
      </w:r>
      <w:r w:rsidRPr="00544BBD">
        <w:rPr>
          <w:rFonts w:ascii="Arabic Typesetting" w:hAnsi="Arabic Typesetting" w:cs="Arabic Typesetting" w:hint="cs"/>
          <w:sz w:val="34"/>
          <w:szCs w:val="34"/>
          <w:rtl/>
        </w:rPr>
        <w:t xml:space="preserve">كان من ضمن ذلك </w:t>
      </w:r>
      <w:r w:rsidRPr="00544BBD">
        <w:rPr>
          <w:rFonts w:ascii="Arabic Typesetting" w:hAnsi="Arabic Typesetting" w:cs="Arabic Typesetting"/>
          <w:sz w:val="34"/>
          <w:szCs w:val="34"/>
          <w:rtl/>
        </w:rPr>
        <w:t xml:space="preserve">توفير خدمات </w:t>
      </w:r>
      <w:r w:rsidRPr="00544BBD">
        <w:rPr>
          <w:rFonts w:ascii="Arabic Typesetting" w:hAnsi="Arabic Typesetting" w:cs="Arabic Typesetting" w:hint="cs"/>
          <w:sz w:val="34"/>
          <w:szCs w:val="34"/>
          <w:rtl/>
        </w:rPr>
        <w:t>فعالة و</w:t>
      </w:r>
      <w:r w:rsidRPr="00544BBD">
        <w:rPr>
          <w:rFonts w:ascii="Arabic Typesetting" w:hAnsi="Arabic Typesetting" w:cs="Arabic Typesetting"/>
          <w:sz w:val="34"/>
          <w:szCs w:val="34"/>
          <w:rtl/>
        </w:rPr>
        <w:t xml:space="preserve">في الوقت المناسب لمستخدمي هذه الأنظمة. </w:t>
      </w:r>
      <w:r w:rsidRPr="00544BBD">
        <w:rPr>
          <w:rFonts w:ascii="Arabic Typesetting" w:hAnsi="Arabic Typesetting" w:cs="Arabic Typesetting" w:hint="cs"/>
          <w:sz w:val="34"/>
          <w:szCs w:val="34"/>
          <w:rtl/>
        </w:rPr>
        <w:t>وتضمَّن ذلك، من ناحية،</w:t>
      </w:r>
      <w:r w:rsidRPr="00544BBD">
        <w:rPr>
          <w:rFonts w:ascii="Arabic Typesetting" w:hAnsi="Arabic Typesetting" w:cs="Arabic Typesetting"/>
          <w:sz w:val="34"/>
          <w:szCs w:val="34"/>
          <w:rtl/>
        </w:rPr>
        <w:t xml:space="preserve"> تقديم</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المشورة والمعلومات إلى </w:t>
      </w:r>
      <w:r w:rsidRPr="00544BBD">
        <w:rPr>
          <w:rFonts w:ascii="Arabic Typesetting" w:hAnsi="Arabic Typesetting" w:cs="Arabic Typesetting" w:hint="cs"/>
          <w:sz w:val="34"/>
          <w:szCs w:val="34"/>
          <w:rtl/>
        </w:rPr>
        <w:t>نحو</w:t>
      </w:r>
      <w:r w:rsidRPr="00544BBD">
        <w:rPr>
          <w:rFonts w:ascii="Arabic Typesetting" w:hAnsi="Arabic Typesetting" w:cs="Arabic Typesetting"/>
          <w:sz w:val="34"/>
          <w:szCs w:val="34"/>
          <w:rtl/>
        </w:rPr>
        <w:t xml:space="preserve"> 700 استفسار تلقاه المكتب على مدار ال</w:t>
      </w:r>
      <w:r w:rsidRPr="00544BBD">
        <w:rPr>
          <w:rFonts w:ascii="Arabic Typesetting" w:hAnsi="Arabic Typesetting" w:cs="Arabic Typesetting" w:hint="cs"/>
          <w:sz w:val="34"/>
          <w:szCs w:val="34"/>
          <w:rtl/>
        </w:rPr>
        <w:t xml:space="preserve">عام </w:t>
      </w:r>
      <w:r w:rsidRPr="00544BBD">
        <w:rPr>
          <w:rFonts w:ascii="Arabic Typesetting" w:hAnsi="Arabic Typesetting" w:cs="Arabic Typesetting"/>
          <w:sz w:val="34"/>
          <w:szCs w:val="34"/>
          <w:rtl/>
        </w:rPr>
        <w:t>من مستخدمين يابانيين وغيرهم من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w:t>
      </w:r>
      <w:r w:rsidRPr="00544BBD">
        <w:rPr>
          <w:rFonts w:ascii="Arabic Typesetting" w:hAnsi="Arabic Typesetting" w:cs="Arabic Typesetting" w:hint="cs"/>
          <w:sz w:val="34"/>
          <w:szCs w:val="34"/>
          <w:rtl/>
        </w:rPr>
        <w:t>. وتضمَّن، من ناحية أخرى</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مد يد العون إلى المنتفعين ب</w:t>
      </w:r>
      <w:r w:rsidRPr="00544BBD">
        <w:rPr>
          <w:rFonts w:ascii="Arabic Typesetting" w:hAnsi="Arabic Typesetting" w:cs="Arabic Typesetting"/>
          <w:sz w:val="34"/>
          <w:szCs w:val="34"/>
          <w:rtl/>
        </w:rPr>
        <w:t xml:space="preserve">خدمات الويبو </w:t>
      </w:r>
      <w:r w:rsidRPr="00544BBD">
        <w:rPr>
          <w:rFonts w:ascii="Arabic Typesetting" w:hAnsi="Arabic Typesetting" w:cs="Arabic Typesetting" w:hint="cs"/>
          <w:sz w:val="34"/>
          <w:szCs w:val="34"/>
          <w:rtl/>
        </w:rPr>
        <w:t xml:space="preserve">وغيرهم من </w:t>
      </w:r>
      <w:r w:rsidRPr="00544BBD">
        <w:rPr>
          <w:rFonts w:ascii="Arabic Typesetting" w:hAnsi="Arabic Typesetting" w:cs="Arabic Typesetting"/>
          <w:sz w:val="34"/>
          <w:szCs w:val="34"/>
          <w:rtl/>
        </w:rPr>
        <w:t>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التعاون </w:t>
      </w:r>
      <w:r w:rsidRPr="00544BBD">
        <w:rPr>
          <w:rFonts w:ascii="Arabic Typesetting" w:hAnsi="Arabic Typesetting" w:cs="Arabic Typesetting" w:hint="cs"/>
          <w:sz w:val="34"/>
          <w:szCs w:val="34"/>
          <w:rtl/>
        </w:rPr>
        <w:t>الوثيق</w:t>
      </w:r>
      <w:r w:rsidRPr="00544BBD">
        <w:rPr>
          <w:rFonts w:ascii="Arabic Typesetting" w:hAnsi="Arabic Typesetting" w:cs="Arabic Typesetting"/>
          <w:sz w:val="34"/>
          <w:szCs w:val="34"/>
          <w:rtl/>
        </w:rPr>
        <w:t xml:space="preserve"> مع المؤسسات الحكومية المضيفة و</w:t>
      </w:r>
      <w:r w:rsidRPr="00544BBD">
        <w:rPr>
          <w:rFonts w:ascii="Arabic Typesetting" w:hAnsi="Arabic Typesetting" w:cs="Arabic Typesetting" w:hint="cs"/>
          <w:sz w:val="34"/>
          <w:szCs w:val="34"/>
          <w:rtl/>
        </w:rPr>
        <w:t xml:space="preserve">قطاع </w:t>
      </w:r>
      <w:r w:rsidRPr="00544BBD">
        <w:rPr>
          <w:rFonts w:ascii="Arabic Typesetting" w:hAnsi="Arabic Typesetting" w:cs="Arabic Typesetting"/>
          <w:sz w:val="34"/>
          <w:szCs w:val="34"/>
          <w:rtl/>
        </w:rPr>
        <w:t>الصناعة الياباني والجامعات اليابانية</w:t>
      </w:r>
      <w:r w:rsidRPr="00544BBD">
        <w:rPr>
          <w:rFonts w:ascii="Arabic Typesetting" w:hAnsi="Arabic Typesetting" w:cs="Arabic Typesetting" w:hint="cs"/>
          <w:sz w:val="34"/>
          <w:szCs w:val="34"/>
          <w:rtl/>
        </w:rPr>
        <w:t xml:space="preserve"> وبدعم منها</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ش</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ملت الأنشطة الترويجية</w:t>
      </w:r>
      <w:r w:rsidRPr="00544BBD">
        <w:rPr>
          <w:rFonts w:ascii="Arabic Typesetting" w:hAnsi="Arabic Typesetting" w:cs="Arabic Typesetting" w:hint="cs"/>
          <w:sz w:val="34"/>
          <w:szCs w:val="34"/>
          <w:rtl/>
        </w:rPr>
        <w:t xml:space="preserve"> على</w:t>
      </w:r>
      <w:r w:rsidRPr="00544BBD">
        <w:rPr>
          <w:rFonts w:ascii="Arabic Typesetting" w:hAnsi="Arabic Typesetting" w:cs="Arabic Typesetting"/>
          <w:sz w:val="34"/>
          <w:szCs w:val="34"/>
          <w:rtl/>
        </w:rPr>
        <w:t xml:space="preserve"> 27 عرض</w:t>
      </w:r>
      <w:r w:rsidRPr="00544BBD">
        <w:rPr>
          <w:rFonts w:ascii="Arabic Typesetting" w:hAnsi="Arabic Typesetting" w:cs="Arabic Typesetting" w:hint="cs"/>
          <w:sz w:val="34"/>
          <w:szCs w:val="34"/>
          <w:rtl/>
        </w:rPr>
        <w:t>اً تقديمياً ا</w:t>
      </w:r>
      <w:r w:rsidRPr="00544BBD">
        <w:rPr>
          <w:rFonts w:ascii="Arabic Typesetting" w:hAnsi="Arabic Typesetting" w:cs="Arabic Typesetting"/>
          <w:sz w:val="34"/>
          <w:szCs w:val="34"/>
          <w:rtl/>
        </w:rPr>
        <w:t>ستهدف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 الياباني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الرئيسي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وجذب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ما يقرب من </w:t>
      </w:r>
      <w:r w:rsidRPr="00544BBD">
        <w:rPr>
          <w:rFonts w:ascii="Arabic Typesetting" w:hAnsi="Arabic Typesetting" w:cs="Arabic Typesetting" w:hint="cs"/>
          <w:sz w:val="34"/>
          <w:szCs w:val="34"/>
          <w:rtl/>
        </w:rPr>
        <w:t>200 4</w:t>
      </w:r>
      <w:r w:rsidRPr="00544BBD">
        <w:rPr>
          <w:rFonts w:ascii="Arabic Typesetting" w:hAnsi="Arabic Typesetting" w:cs="Arabic Typesetting"/>
          <w:sz w:val="34"/>
          <w:szCs w:val="34"/>
          <w:rtl/>
        </w:rPr>
        <w:t xml:space="preserve"> مشارك.</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ز المكتب أيضا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طوال</w:t>
      </w:r>
      <w:r w:rsidRPr="00544BBD">
        <w:rPr>
          <w:rFonts w:ascii="Arabic Typesetting" w:hAnsi="Arabic Typesetting" w:cs="Arabic Typesetting"/>
          <w:sz w:val="34"/>
          <w:szCs w:val="34"/>
          <w:rtl/>
        </w:rPr>
        <w:t xml:space="preserve"> العام على رفع مستوى الوعي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الويبو و</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أنشطتها على نطاق أوسع. وقد تحق</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ق ذلك من خلال عقد العديد من الاجتماعات وال</w:t>
      </w:r>
      <w:r w:rsidRPr="00544BBD">
        <w:rPr>
          <w:rFonts w:ascii="Arabic Typesetting" w:hAnsi="Arabic Typesetting" w:cs="Arabic Typesetting" w:hint="cs"/>
          <w:sz w:val="34"/>
          <w:szCs w:val="34"/>
          <w:rtl/>
        </w:rPr>
        <w:t xml:space="preserve">أحداث </w:t>
      </w:r>
      <w:r w:rsidRPr="00544BBD">
        <w:rPr>
          <w:rFonts w:ascii="Arabic Typesetting" w:hAnsi="Arabic Typesetting" w:cs="Arabic Typesetting"/>
          <w:sz w:val="34"/>
          <w:szCs w:val="34"/>
          <w:rtl/>
        </w:rPr>
        <w:t>مع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 الياباني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ضمان </w:t>
      </w:r>
      <w:r w:rsidRPr="00544BBD">
        <w:rPr>
          <w:rFonts w:ascii="Arabic Typesetting" w:hAnsi="Arabic Typesetting" w:cs="Arabic Typesetting" w:hint="cs"/>
          <w:sz w:val="34"/>
          <w:szCs w:val="34"/>
          <w:rtl/>
        </w:rPr>
        <w:t>ترجمة</w:t>
      </w:r>
      <w:r w:rsidRPr="00544BBD">
        <w:rPr>
          <w:rFonts w:ascii="Arabic Typesetting" w:hAnsi="Arabic Typesetting" w:cs="Arabic Typesetting"/>
          <w:sz w:val="34"/>
          <w:szCs w:val="34"/>
          <w:rtl/>
        </w:rPr>
        <w:t xml:space="preserve"> معلومات الويبو الرئيسية وال</w:t>
      </w:r>
      <w:r w:rsidRPr="00544BBD">
        <w:rPr>
          <w:rFonts w:ascii="Arabic Typesetting" w:hAnsi="Arabic Typesetting" w:cs="Arabic Typesetting" w:hint="cs"/>
          <w:sz w:val="34"/>
          <w:szCs w:val="34"/>
          <w:rtl/>
        </w:rPr>
        <w:t>م</w:t>
      </w:r>
      <w:r w:rsidRPr="00544BBD">
        <w:rPr>
          <w:rFonts w:ascii="Arabic Typesetting" w:hAnsi="Arabic Typesetting" w:cs="Arabic Typesetting"/>
          <w:sz w:val="34"/>
          <w:szCs w:val="34"/>
          <w:rtl/>
        </w:rPr>
        <w:t xml:space="preserve">همة </w:t>
      </w:r>
      <w:r w:rsidRPr="00544BBD">
        <w:rPr>
          <w:rFonts w:ascii="Arabic Typesetting" w:hAnsi="Arabic Typesetting" w:cs="Arabic Typesetting" w:hint="cs"/>
          <w:sz w:val="34"/>
          <w:szCs w:val="34"/>
          <w:rtl/>
        </w:rPr>
        <w:t xml:space="preserve">المنشورة </w:t>
      </w:r>
      <w:r w:rsidRPr="00544BBD">
        <w:rPr>
          <w:rFonts w:ascii="Arabic Typesetting" w:hAnsi="Arabic Typesetting" w:cs="Arabic Typesetting"/>
          <w:sz w:val="34"/>
          <w:szCs w:val="34"/>
          <w:rtl/>
        </w:rPr>
        <w:t xml:space="preserve">على موقع </w:t>
      </w:r>
      <w:r w:rsidRPr="00544BBD">
        <w:rPr>
          <w:rFonts w:ascii="Arabic Typesetting" w:hAnsi="Arabic Typesetting" w:cs="Arabic Typesetting" w:hint="cs"/>
          <w:sz w:val="34"/>
          <w:szCs w:val="34"/>
          <w:rtl/>
        </w:rPr>
        <w:t xml:space="preserve">المكتب الإلكتروني إلى </w:t>
      </w:r>
      <w:r w:rsidRPr="00544BBD">
        <w:rPr>
          <w:rFonts w:ascii="Arabic Typesetting" w:hAnsi="Arabic Typesetting" w:cs="Arabic Typesetting"/>
          <w:sz w:val="34"/>
          <w:szCs w:val="34"/>
          <w:rtl/>
        </w:rPr>
        <w:t xml:space="preserve">اللغة اليابانية. </w:t>
      </w:r>
      <w:r w:rsidRPr="00544BBD">
        <w:rPr>
          <w:rFonts w:ascii="Arabic Typesetting" w:hAnsi="Arabic Typesetting" w:cs="Arabic Typesetting" w:hint="cs"/>
          <w:sz w:val="34"/>
          <w:szCs w:val="34"/>
          <w:rtl/>
        </w:rPr>
        <w:t xml:space="preserve">واستمر </w:t>
      </w:r>
      <w:r w:rsidRPr="00544BBD">
        <w:rPr>
          <w:rFonts w:ascii="Arabic Typesetting" w:hAnsi="Arabic Typesetting" w:cs="Arabic Typesetting"/>
          <w:sz w:val="34"/>
          <w:szCs w:val="34"/>
          <w:rtl/>
        </w:rPr>
        <w:t xml:space="preserve">المكتب </w:t>
      </w:r>
      <w:r w:rsidRPr="00544BBD">
        <w:rPr>
          <w:rFonts w:ascii="Arabic Typesetting" w:hAnsi="Arabic Typesetting" w:cs="Arabic Typesetting" w:hint="cs"/>
          <w:sz w:val="34"/>
          <w:szCs w:val="34"/>
          <w:rtl/>
        </w:rPr>
        <w:t>في الاضطلاع ب</w:t>
      </w:r>
      <w:r w:rsidRPr="00544BBD">
        <w:rPr>
          <w:rFonts w:ascii="Arabic Typesetting" w:hAnsi="Arabic Typesetting" w:cs="Arabic Typesetting"/>
          <w:sz w:val="34"/>
          <w:szCs w:val="34"/>
          <w:rtl/>
        </w:rPr>
        <w:t xml:space="preserve">دور </w:t>
      </w:r>
      <w:r w:rsidRPr="00544BBD">
        <w:rPr>
          <w:rFonts w:ascii="Arabic Typesetting" w:hAnsi="Arabic Typesetting" w:cs="Arabic Typesetting" w:hint="cs"/>
          <w:sz w:val="34"/>
          <w:szCs w:val="34"/>
          <w:rtl/>
        </w:rPr>
        <w:t>مهم</w:t>
      </w:r>
      <w:r w:rsidRPr="00544BBD">
        <w:rPr>
          <w:rFonts w:ascii="Arabic Typesetting" w:hAnsi="Arabic Typesetting" w:cs="Arabic Typesetting"/>
          <w:sz w:val="34"/>
          <w:szCs w:val="34"/>
          <w:rtl/>
        </w:rPr>
        <w:t xml:space="preserve"> في</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ضمان</w:t>
      </w:r>
      <w:r w:rsidRPr="00544BBD">
        <w:rPr>
          <w:rFonts w:ascii="Arabic Typesetting" w:hAnsi="Arabic Typesetting" w:cs="Arabic Typesetting" w:hint="cs"/>
          <w:sz w:val="34"/>
          <w:szCs w:val="34"/>
          <w:rtl/>
        </w:rPr>
        <w:t xml:space="preserve"> توفر</w:t>
      </w:r>
      <w:r w:rsidRPr="00544BBD">
        <w:rPr>
          <w:rFonts w:ascii="Arabic Typesetting" w:hAnsi="Arabic Typesetting" w:cs="Arabic Typesetting"/>
          <w:sz w:val="34"/>
          <w:szCs w:val="34"/>
          <w:rtl/>
        </w:rPr>
        <w:t xml:space="preserve"> خدمة الويبو للزبائن على مدار الساعة.</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وكان مكتب الويبو في اليابان يعمل بنشاط في الترويج</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لمنصات </w:t>
      </w:r>
      <w:r w:rsidRPr="00544BBD">
        <w:rPr>
          <w:rFonts w:ascii="Arabic Typesetting" w:hAnsi="Arabic Typesetting" w:cs="Arabic Typesetting"/>
          <w:sz w:val="34"/>
          <w:szCs w:val="34"/>
          <w:rtl/>
        </w:rPr>
        <w:t xml:space="preserve">الويبو. وقد </w:t>
      </w:r>
      <w:r w:rsidRPr="00544BBD">
        <w:rPr>
          <w:rFonts w:ascii="Arabic Typesetting" w:hAnsi="Arabic Typesetting" w:cs="Arabic Typesetting" w:hint="cs"/>
          <w:sz w:val="34"/>
          <w:szCs w:val="34"/>
          <w:rtl/>
        </w:rPr>
        <w:t>ظهرت</w:t>
      </w:r>
      <w:r w:rsidRPr="00544BBD">
        <w:rPr>
          <w:rFonts w:ascii="Arabic Typesetting" w:hAnsi="Arabic Typesetting" w:cs="Arabic Typesetting"/>
          <w:sz w:val="34"/>
          <w:szCs w:val="34"/>
          <w:rtl/>
        </w:rPr>
        <w:t xml:space="preserve"> نتيجة هذه الجهود في إضافة معهد </w:t>
      </w:r>
      <w:r w:rsidRPr="00544BBD">
        <w:rPr>
          <w:rFonts w:ascii="Arabic Typesetting" w:hAnsi="Arabic Typesetting" w:cs="Arabic Typesetting" w:hint="cs"/>
          <w:sz w:val="34"/>
          <w:szCs w:val="34"/>
          <w:rtl/>
        </w:rPr>
        <w:t xml:space="preserve">ياباني </w:t>
      </w:r>
      <w:r w:rsidRPr="00544BBD">
        <w:rPr>
          <w:rFonts w:ascii="Arabic Typesetting" w:hAnsi="Arabic Typesetting" w:cs="Arabic Typesetting"/>
          <w:sz w:val="34"/>
          <w:szCs w:val="34"/>
          <w:rtl/>
        </w:rPr>
        <w:t xml:space="preserve">آخر كشريك في </w:t>
      </w:r>
      <w:r w:rsidRPr="00544BBD">
        <w:rPr>
          <w:rFonts w:ascii="Arabic Typesetting" w:hAnsi="Arabic Typesetting" w:cs="Arabic Typesetting" w:hint="cs"/>
          <w:sz w:val="34"/>
          <w:szCs w:val="34"/>
          <w:rtl/>
        </w:rPr>
        <w:t>ويبو غرين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وقام المكتب أيضاً بالترويج لمبادرة ويبو غرين و</w:t>
      </w:r>
      <w:r w:rsidRPr="00544BBD">
        <w:rPr>
          <w:rFonts w:ascii="Arabic Typesetting" w:hAnsi="Arabic Typesetting" w:cs="Arabic Typesetting"/>
          <w:sz w:val="34"/>
          <w:szCs w:val="34"/>
          <w:rtl/>
        </w:rPr>
        <w:t>مشروع الويبو المتعلق بالبحث (</w:t>
      </w:r>
      <w:r w:rsidRPr="00544BBD">
        <w:rPr>
          <w:rFonts w:ascii="Arabic Typesetting" w:hAnsi="Arabic Typesetting" w:cs="Arabic Typesetting"/>
          <w:sz w:val="34"/>
          <w:szCs w:val="34"/>
        </w:rPr>
        <w:t>WIPO Re:Search</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لدى</w:t>
      </w:r>
      <w:r w:rsidRPr="00544BBD">
        <w:rPr>
          <w:rFonts w:ascii="Arabic Typesetting" w:hAnsi="Arabic Typesetting" w:cs="Arabic Typesetting"/>
          <w:sz w:val="34"/>
          <w:szCs w:val="34"/>
          <w:rtl/>
        </w:rPr>
        <w:t xml:space="preserve">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 في اليابان، و</w:t>
      </w:r>
      <w:r w:rsidRPr="00544BBD">
        <w:rPr>
          <w:rFonts w:ascii="Arabic Typesetting" w:hAnsi="Arabic Typesetting" w:cs="Arabic Typesetting" w:hint="cs"/>
          <w:sz w:val="34"/>
          <w:szCs w:val="34"/>
          <w:rtl/>
        </w:rPr>
        <w:t xml:space="preserve">قد </w:t>
      </w:r>
      <w:r w:rsidRPr="00544BBD">
        <w:rPr>
          <w:rFonts w:ascii="Arabic Typesetting" w:hAnsi="Arabic Typesetting" w:cs="Arabic Typesetting"/>
          <w:sz w:val="34"/>
          <w:szCs w:val="34"/>
          <w:rtl/>
        </w:rPr>
        <w:t xml:space="preserve">ساهمت هذه الجهود في زيادة تسجيلات </w:t>
      </w:r>
      <w:r w:rsidRPr="00544BBD">
        <w:rPr>
          <w:rFonts w:ascii="Arabic Typesetting" w:hAnsi="Arabic Typesetting" w:cs="Arabic Typesetting" w:hint="cs"/>
          <w:sz w:val="34"/>
          <w:szCs w:val="34"/>
          <w:rtl/>
        </w:rPr>
        <w:t>ويبو غرين</w:t>
      </w:r>
      <w:r w:rsidRPr="00544BBD">
        <w:rPr>
          <w:rFonts w:ascii="Arabic Typesetting" w:hAnsi="Arabic Typesetting" w:cs="Arabic Typesetting"/>
          <w:sz w:val="34"/>
          <w:szCs w:val="34"/>
          <w:rtl/>
        </w:rPr>
        <w:t>.</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اصلت الصناديق الاستئمانية</w:t>
      </w:r>
      <w:r w:rsidRPr="00544BBD">
        <w:rPr>
          <w:rFonts w:ascii="Arabic Typesetting" w:hAnsi="Arabic Typesetting" w:cs="Arabic Typesetting" w:hint="cs"/>
          <w:sz w:val="34"/>
          <w:szCs w:val="34"/>
          <w:rtl/>
        </w:rPr>
        <w:t xml:space="preserve"> اليابانية</w:t>
      </w:r>
      <w:r w:rsidRPr="00544BBD">
        <w:rPr>
          <w:rFonts w:ascii="Arabic Typesetting" w:hAnsi="Arabic Typesetting" w:cs="Arabic Typesetting"/>
          <w:sz w:val="34"/>
          <w:szCs w:val="34"/>
          <w:rtl/>
        </w:rPr>
        <w:t xml:space="preserve"> ت</w:t>
      </w:r>
      <w:r w:rsidRPr="00544BBD">
        <w:rPr>
          <w:rFonts w:ascii="Arabic Typesetting" w:hAnsi="Arabic Typesetting" w:cs="Arabic Typesetting" w:hint="cs"/>
          <w:sz w:val="34"/>
          <w:szCs w:val="34"/>
          <w:rtl/>
        </w:rPr>
        <w:t>زويد مكتب الويبو في اليابان ب</w:t>
      </w:r>
      <w:r w:rsidRPr="00544BBD">
        <w:rPr>
          <w:rFonts w:ascii="Arabic Typesetting" w:hAnsi="Arabic Typesetting" w:cs="Arabic Typesetting"/>
          <w:sz w:val="34"/>
          <w:szCs w:val="34"/>
          <w:rtl/>
        </w:rPr>
        <w:t xml:space="preserve">فرص ثمينة لتنفيذ أنشطة في منطقة آسيا والمحيط الهادئ تهدف إلى </w:t>
      </w:r>
      <w:r w:rsidRPr="00544BBD">
        <w:rPr>
          <w:rFonts w:ascii="Arabic Typesetting" w:hAnsi="Arabic Typesetting" w:cs="Arabic Typesetting" w:hint="cs"/>
          <w:sz w:val="34"/>
          <w:szCs w:val="34"/>
          <w:rtl/>
        </w:rPr>
        <w:t xml:space="preserve">تكوين كفاءات </w:t>
      </w:r>
      <w:r w:rsidRPr="00544BBD">
        <w:rPr>
          <w:rFonts w:ascii="Arabic Typesetting" w:hAnsi="Arabic Typesetting" w:cs="Arabic Typesetting"/>
          <w:sz w:val="34"/>
          <w:szCs w:val="34"/>
          <w:rtl/>
        </w:rPr>
        <w:t xml:space="preserve">الملكية الفكرية في المنطقة.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أجرى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أربعة عروض </w:t>
      </w:r>
      <w:r w:rsidRPr="00544BBD">
        <w:rPr>
          <w:rFonts w:ascii="Arabic Typesetting" w:hAnsi="Arabic Typesetting" w:cs="Arabic Typesetting" w:hint="cs"/>
          <w:sz w:val="34"/>
          <w:szCs w:val="34"/>
          <w:rtl/>
        </w:rPr>
        <w:t xml:space="preserve">تقديمية عن </w:t>
      </w:r>
      <w:r w:rsidRPr="00544BBD">
        <w:rPr>
          <w:rFonts w:ascii="Arabic Typesetting" w:hAnsi="Arabic Typesetting" w:cs="Arabic Typesetting"/>
          <w:sz w:val="34"/>
          <w:szCs w:val="34"/>
          <w:rtl/>
        </w:rPr>
        <w:t>قاعدة بيانات</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Pr>
        <w:t>IP Advantage</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التي تقدم </w:t>
      </w:r>
      <w:r w:rsidRPr="00544BBD">
        <w:rPr>
          <w:rFonts w:ascii="Arabic Typesetting" w:hAnsi="Arabic Typesetting" w:cs="Arabic Typesetting"/>
          <w:sz w:val="34"/>
          <w:szCs w:val="34"/>
          <w:rtl/>
        </w:rPr>
        <w:t>أمثلة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 xml:space="preserve">كيفية </w:t>
      </w:r>
      <w:r w:rsidRPr="00544BBD">
        <w:rPr>
          <w:rFonts w:ascii="Arabic Typesetting" w:hAnsi="Arabic Typesetting" w:cs="Arabic Typesetting" w:hint="cs"/>
          <w:sz w:val="34"/>
          <w:szCs w:val="34"/>
          <w:rtl/>
        </w:rPr>
        <w:t>استفادة التنمية من الملكية الفكرية على أرض الواقع</w:t>
      </w:r>
      <w:r w:rsidRPr="00544BBD">
        <w:rPr>
          <w:rFonts w:ascii="Arabic Typesetting" w:hAnsi="Arabic Typesetting" w:cs="Arabic Typesetting"/>
          <w:sz w:val="34"/>
          <w:szCs w:val="34"/>
          <w:rtl/>
        </w:rPr>
        <w:t>، و</w:t>
      </w:r>
      <w:r w:rsidRPr="00544BBD">
        <w:rPr>
          <w:rFonts w:ascii="Arabic Typesetting" w:hAnsi="Arabic Typesetting" w:cs="Arabic Typesetting" w:hint="cs"/>
          <w:sz w:val="34"/>
          <w:szCs w:val="34"/>
          <w:rtl/>
        </w:rPr>
        <w:t>أقام</w:t>
      </w:r>
      <w:r w:rsidRPr="00544BBD">
        <w:rPr>
          <w:rFonts w:ascii="Arabic Typesetting" w:hAnsi="Arabic Typesetting" w:cs="Arabic Typesetting"/>
          <w:sz w:val="34"/>
          <w:szCs w:val="34"/>
          <w:rtl/>
        </w:rPr>
        <w:t xml:space="preserve"> المكتب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ثلاث </w:t>
      </w:r>
      <w:r w:rsidRPr="00544BBD">
        <w:rPr>
          <w:rFonts w:ascii="Arabic Typesetting" w:hAnsi="Arabic Typesetting" w:cs="Arabic Typesetting" w:hint="cs"/>
          <w:sz w:val="34"/>
          <w:szCs w:val="34"/>
          <w:rtl/>
        </w:rPr>
        <w:t>حلقات</w:t>
      </w:r>
      <w:r w:rsidRPr="00544BBD">
        <w:rPr>
          <w:rFonts w:ascii="Arabic Typesetting" w:hAnsi="Arabic Typesetting" w:cs="Arabic Typesetting"/>
          <w:sz w:val="34"/>
          <w:szCs w:val="34"/>
          <w:rtl/>
        </w:rPr>
        <w:t xml:space="preserve"> عمل لتبادل الخبرات </w:t>
      </w:r>
      <w:r w:rsidRPr="00544BBD">
        <w:rPr>
          <w:rFonts w:ascii="Arabic Typesetting" w:hAnsi="Arabic Typesetting" w:cs="Arabic Typesetting" w:hint="cs"/>
          <w:sz w:val="34"/>
          <w:szCs w:val="34"/>
          <w:rtl/>
        </w:rPr>
        <w:t xml:space="preserve">بشأن </w:t>
      </w:r>
      <w:r w:rsidRPr="00544BBD">
        <w:rPr>
          <w:rFonts w:ascii="Arabic Typesetting" w:hAnsi="Arabic Typesetting" w:cs="Arabic Typesetting"/>
          <w:sz w:val="34"/>
          <w:szCs w:val="34"/>
          <w:rtl/>
        </w:rPr>
        <w:t xml:space="preserve">حالات الانتفاع الناجح بالملكية الفكرية في البلدان النامية. </w:t>
      </w:r>
      <w:r w:rsidRPr="00544BBD">
        <w:rPr>
          <w:rFonts w:ascii="Arabic Typesetting" w:hAnsi="Arabic Typesetting" w:cs="Arabic Typesetting" w:hint="cs"/>
          <w:sz w:val="34"/>
          <w:szCs w:val="34"/>
          <w:rtl/>
        </w:rPr>
        <w:t xml:space="preserve">وقد استفاد بذلك نحو </w:t>
      </w:r>
      <w:r w:rsidRPr="00544BBD">
        <w:rPr>
          <w:rFonts w:ascii="Arabic Typesetting" w:hAnsi="Arabic Typesetting" w:cs="Arabic Typesetting"/>
          <w:sz w:val="34"/>
          <w:szCs w:val="34"/>
          <w:rtl/>
        </w:rPr>
        <w:t>70 مشاركا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من </w:t>
      </w:r>
      <w:r w:rsidRPr="00544BBD">
        <w:rPr>
          <w:rFonts w:ascii="Arabic Typesetting" w:hAnsi="Arabic Typesetting" w:cs="Arabic Typesetting" w:hint="cs"/>
          <w:sz w:val="34"/>
          <w:szCs w:val="34"/>
          <w:rtl/>
        </w:rPr>
        <w:t>مقاطعات</w:t>
      </w:r>
      <w:r w:rsidRPr="00544BBD">
        <w:rPr>
          <w:rFonts w:ascii="Arabic Typesetting" w:hAnsi="Arabic Typesetting" w:cs="Arabic Typesetting"/>
          <w:sz w:val="34"/>
          <w:szCs w:val="34"/>
          <w:rtl/>
        </w:rPr>
        <w:t xml:space="preserve"> نامية.</w:t>
      </w:r>
    </w:p>
    <w:p w:rsidR="00D94E77" w:rsidRPr="009F5EA9" w:rsidRDefault="00D94E77" w:rsidP="00D94E77">
      <w:pPr>
        <w:keepNext/>
        <w:tabs>
          <w:tab w:val="left" w:pos="567"/>
        </w:tabs>
        <w:bidi/>
        <w:spacing w:after="120" w:line="340" w:lineRule="exact"/>
        <w:jc w:val="both"/>
        <w:rPr>
          <w:rFonts w:ascii="Arabic Typesetting" w:hAnsi="Arabic Typesetting" w:cs="Arabic Typesetting"/>
          <w:sz w:val="36"/>
          <w:szCs w:val="36"/>
          <w:u w:val="single"/>
        </w:rPr>
      </w:pPr>
      <w:r w:rsidRPr="009F5EA9">
        <w:rPr>
          <w:rFonts w:ascii="Arabic Typesetting" w:hAnsi="Arabic Typesetting" w:cs="Arabic Typesetting"/>
          <w:sz w:val="36"/>
          <w:szCs w:val="36"/>
          <w:u w:val="single"/>
          <w:rtl/>
        </w:rPr>
        <w:t>مكتب الويبو في الاتحاد الروسي</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أ</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نش</w:t>
      </w:r>
      <w:r w:rsidRPr="00544BBD">
        <w:rPr>
          <w:rFonts w:ascii="Arabic Typesetting" w:hAnsi="Arabic Typesetting" w:cs="Arabic Typesetting" w:hint="cs"/>
          <w:sz w:val="34"/>
          <w:szCs w:val="34"/>
          <w:rtl/>
        </w:rPr>
        <w:t>ئ</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مكتب الويبو في الاتحاد الروسي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يوليو</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وانخرط –</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مثل مكتب الويبو في الصين –</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طوال</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النصف الثاني من العام في ترسيخ مكانته وتعزيز تنظيمه الإداري.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 xml:space="preserve">أُقيم </w:t>
      </w:r>
      <w:r w:rsidRPr="00544BBD">
        <w:rPr>
          <w:rFonts w:ascii="Arabic Typesetting" w:hAnsi="Arabic Typesetting" w:cs="Arabic Typesetting"/>
          <w:sz w:val="34"/>
          <w:szCs w:val="34"/>
          <w:rtl/>
        </w:rPr>
        <w:t>تعاون وثيق مع البلد المضيف، وخاصة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الدائرة الاتحادية للملكية الفكرية (</w:t>
      </w:r>
      <w:r w:rsidRPr="00544BBD">
        <w:rPr>
          <w:rFonts w:ascii="Arabic Typesetting" w:hAnsi="Arabic Typesetting" w:cs="Arabic Typesetting"/>
          <w:sz w:val="34"/>
          <w:szCs w:val="34"/>
        </w:rPr>
        <w:t>ROSPATENT</w:t>
      </w:r>
      <w:r w:rsidRPr="00544BBD">
        <w:rPr>
          <w:rFonts w:ascii="Arabic Typesetting" w:hAnsi="Arabic Typesetting" w:cs="Arabic Typesetting"/>
          <w:sz w:val="34"/>
          <w:szCs w:val="34"/>
          <w:rtl/>
        </w:rPr>
        <w:t>)، ومجلس اتحاد الجمعية الاتحادية للاتحاد الروسي، ومحكمة حقوق الملكية الفكرية، والأكاديمية الحكومية الروسية للملكية الفكرية (</w:t>
      </w:r>
      <w:r w:rsidRPr="00544BBD">
        <w:rPr>
          <w:rFonts w:ascii="Arabic Typesetting" w:hAnsi="Arabic Typesetting" w:cs="Arabic Typesetting"/>
          <w:sz w:val="34"/>
          <w:szCs w:val="34"/>
        </w:rPr>
        <w:t>RGAIS</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هذا التعاون سه</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ل كثيرا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من قدرة المكتب على أن </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صبح </w:t>
      </w:r>
      <w:r w:rsidRPr="00544BBD">
        <w:rPr>
          <w:rFonts w:ascii="Arabic Typesetting" w:hAnsi="Arabic Typesetting" w:cs="Arabic Typesetting" w:hint="cs"/>
          <w:sz w:val="34"/>
          <w:szCs w:val="34"/>
          <w:rtl/>
        </w:rPr>
        <w:t>بسرعة جاهزاً للعمل</w:t>
      </w:r>
      <w:r w:rsidRPr="00544BBD">
        <w:rPr>
          <w:rFonts w:ascii="Arabic Typesetting" w:hAnsi="Arabic Typesetting" w:cs="Arabic Typesetting"/>
          <w:sz w:val="34"/>
          <w:szCs w:val="34"/>
          <w:rtl/>
        </w:rPr>
        <w:t>.</w:t>
      </w:r>
    </w:p>
    <w:p w:rsidR="00D94E77" w:rsidRDefault="00D94E77" w:rsidP="00D94E77">
      <w:pPr>
        <w:pStyle w:val="ListParagraph"/>
        <w:tabs>
          <w:tab w:val="left" w:pos="631"/>
        </w:tabs>
        <w:spacing w:after="120" w:line="340" w:lineRule="exact"/>
        <w:ind w:left="0"/>
        <w:contextualSpacing w:val="0"/>
        <w:jc w:val="both"/>
        <w:rPr>
          <w:rFonts w:ascii="Arabic Typesetting" w:hAnsi="Arabic Typesetting" w:cs="Arabic Typesetting"/>
          <w:sz w:val="34"/>
          <w:szCs w:val="34"/>
          <w:rtl/>
        </w:rPr>
      </w:pP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 xml:space="preserve">كان التركيز </w:t>
      </w:r>
      <w:r>
        <w:rPr>
          <w:rFonts w:ascii="Arabic Typesetting" w:hAnsi="Arabic Typesetting" w:cs="Arabic Typesetting" w:hint="cs"/>
          <w:sz w:val="34"/>
          <w:szCs w:val="34"/>
          <w:rtl/>
        </w:rPr>
        <w:t>الأول ل</w:t>
      </w:r>
      <w:r w:rsidRPr="006048B9">
        <w:rPr>
          <w:rFonts w:ascii="Arabic Typesetting" w:hAnsi="Arabic Typesetting" w:cs="Arabic Typesetting"/>
          <w:sz w:val="34"/>
          <w:szCs w:val="34"/>
          <w:rtl/>
        </w:rPr>
        <w:t xml:space="preserve">أنشطة </w:t>
      </w:r>
      <w:r>
        <w:rPr>
          <w:rFonts w:ascii="Arabic Typesetting" w:hAnsi="Arabic Typesetting" w:cs="Arabic Typesetting" w:hint="cs"/>
          <w:sz w:val="34"/>
          <w:szCs w:val="34"/>
          <w:rtl/>
        </w:rPr>
        <w:t xml:space="preserve">المكتب ينصب </w:t>
      </w:r>
      <w:r w:rsidRPr="006048B9">
        <w:rPr>
          <w:rFonts w:ascii="Arabic Typesetting" w:hAnsi="Arabic Typesetting" w:cs="Arabic Typesetting"/>
          <w:sz w:val="34"/>
          <w:szCs w:val="34"/>
          <w:rtl/>
        </w:rPr>
        <w:t xml:space="preserve">على </w:t>
      </w:r>
      <w:r>
        <w:rPr>
          <w:rFonts w:ascii="Arabic Typesetting" w:hAnsi="Arabic Typesetting" w:cs="Arabic Typesetting" w:hint="cs"/>
          <w:sz w:val="34"/>
          <w:szCs w:val="34"/>
          <w:rtl/>
        </w:rPr>
        <w:t>الترويج</w:t>
      </w:r>
      <w:r w:rsidRPr="006048B9">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6048B9">
        <w:rPr>
          <w:rFonts w:ascii="Arabic Typesetting" w:hAnsi="Arabic Typesetting" w:cs="Arabic Typesetting"/>
          <w:sz w:val="34"/>
          <w:szCs w:val="34"/>
          <w:rtl/>
        </w:rPr>
        <w:t xml:space="preserve">خدمات الويبو </w:t>
      </w:r>
      <w:r>
        <w:rPr>
          <w:rFonts w:ascii="Arabic Typesetting" w:hAnsi="Arabic Typesetting" w:cs="Arabic Typesetting" w:hint="cs"/>
          <w:sz w:val="34"/>
          <w:szCs w:val="34"/>
          <w:rtl/>
        </w:rPr>
        <w:t>في</w:t>
      </w:r>
      <w:r w:rsidRPr="006048B9">
        <w:rPr>
          <w:rFonts w:ascii="Arabic Typesetting" w:hAnsi="Arabic Typesetting" w:cs="Arabic Typesetting"/>
          <w:sz w:val="34"/>
          <w:szCs w:val="34"/>
          <w:rtl/>
        </w:rPr>
        <w:t xml:space="preserve"> السوق الروسية. </w:t>
      </w: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في هذا الصدد، شارك المكتب في العديد من ال</w:t>
      </w:r>
      <w:r>
        <w:rPr>
          <w:rFonts w:ascii="Arabic Typesetting" w:hAnsi="Arabic Typesetting" w:cs="Arabic Typesetting" w:hint="cs"/>
          <w:sz w:val="34"/>
          <w:szCs w:val="34"/>
          <w:rtl/>
        </w:rPr>
        <w:t xml:space="preserve">أحداث </w:t>
      </w:r>
      <w:r w:rsidRPr="006048B9">
        <w:rPr>
          <w:rFonts w:ascii="Arabic Typesetting" w:hAnsi="Arabic Typesetting" w:cs="Arabic Typesetting"/>
          <w:sz w:val="34"/>
          <w:szCs w:val="34"/>
          <w:rtl/>
        </w:rPr>
        <w:t>الوطنية التي نظم</w:t>
      </w:r>
      <w:r>
        <w:rPr>
          <w:rFonts w:ascii="Arabic Typesetting" w:hAnsi="Arabic Typesetting" w:cs="Arabic Typesetting" w:hint="cs"/>
          <w:sz w:val="34"/>
          <w:szCs w:val="34"/>
          <w:rtl/>
        </w:rPr>
        <w:t>ت</w:t>
      </w:r>
      <w:r w:rsidRPr="006048B9">
        <w:rPr>
          <w:rFonts w:ascii="Arabic Typesetting" w:hAnsi="Arabic Typesetting" w:cs="Arabic Typesetting"/>
          <w:sz w:val="34"/>
          <w:szCs w:val="34"/>
          <w:rtl/>
        </w:rPr>
        <w:t xml:space="preserve">ها </w:t>
      </w:r>
      <w:r w:rsidRPr="00703AC9">
        <w:rPr>
          <w:rFonts w:ascii="Arabic Typesetting" w:hAnsi="Arabic Typesetting" w:cs="Arabic Typesetting"/>
          <w:sz w:val="34"/>
          <w:szCs w:val="34"/>
          <w:rtl/>
        </w:rPr>
        <w:t>الدائرة الاتحادية للملكية الفكرية</w:t>
      </w:r>
      <w:r w:rsidRPr="006048B9">
        <w:rPr>
          <w:rFonts w:ascii="Arabic Typesetting" w:hAnsi="Arabic Typesetting" w:cs="Arabic Typesetting"/>
          <w:sz w:val="34"/>
          <w:szCs w:val="34"/>
          <w:rtl/>
        </w:rPr>
        <w:t xml:space="preserve"> والويبو</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فضلا</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ع</w:t>
      </w:r>
      <w:r>
        <w:rPr>
          <w:rFonts w:ascii="Arabic Typesetting" w:hAnsi="Arabic Typesetting" w:cs="Arabic Typesetting" w:hint="cs"/>
          <w:sz w:val="34"/>
          <w:szCs w:val="34"/>
          <w:rtl/>
        </w:rPr>
        <w:t xml:space="preserve">ن المشاركة فيما أُقيم </w:t>
      </w:r>
      <w:r w:rsidRPr="006048B9">
        <w:rPr>
          <w:rFonts w:ascii="Arabic Typesetting" w:hAnsi="Arabic Typesetting" w:cs="Arabic Typesetting"/>
          <w:sz w:val="34"/>
          <w:szCs w:val="34"/>
          <w:rtl/>
        </w:rPr>
        <w:t xml:space="preserve">في موسكو </w:t>
      </w: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 xml:space="preserve">مدن </w:t>
      </w:r>
      <w:r>
        <w:rPr>
          <w:rFonts w:ascii="Arabic Typesetting" w:hAnsi="Arabic Typesetting" w:cs="Arabic Typesetting" w:hint="cs"/>
          <w:sz w:val="34"/>
          <w:szCs w:val="34"/>
          <w:rtl/>
        </w:rPr>
        <w:t>أخرى م</w:t>
      </w:r>
      <w:r w:rsidRPr="006048B9">
        <w:rPr>
          <w:rFonts w:ascii="Arabic Typesetting" w:hAnsi="Arabic Typesetting" w:cs="Arabic Typesetting"/>
          <w:sz w:val="34"/>
          <w:szCs w:val="34"/>
          <w:rtl/>
        </w:rPr>
        <w:t xml:space="preserve">ن أحداث </w:t>
      </w:r>
      <w:r>
        <w:rPr>
          <w:rFonts w:ascii="Arabic Typesetting" w:hAnsi="Arabic Typesetting" w:cs="Arabic Typesetting" w:hint="cs"/>
          <w:sz w:val="34"/>
          <w:szCs w:val="34"/>
          <w:rtl/>
        </w:rPr>
        <w:t xml:space="preserve">كانت تركز على الترويج لنظام </w:t>
      </w:r>
      <w:r w:rsidRPr="006048B9">
        <w:rPr>
          <w:rFonts w:ascii="Arabic Typesetting" w:hAnsi="Arabic Typesetting" w:cs="Arabic Typesetting"/>
          <w:sz w:val="34"/>
          <w:szCs w:val="34"/>
          <w:rtl/>
        </w:rPr>
        <w:t>معاهدة التعاون بشأن البراءات و</w:t>
      </w:r>
      <w:r>
        <w:rPr>
          <w:rFonts w:ascii="Arabic Typesetting" w:hAnsi="Arabic Typesetting" w:cs="Arabic Typesetting" w:hint="cs"/>
          <w:sz w:val="34"/>
          <w:szCs w:val="34"/>
          <w:rtl/>
        </w:rPr>
        <w:t xml:space="preserve">نظام </w:t>
      </w:r>
      <w:r w:rsidRPr="006048B9">
        <w:rPr>
          <w:rFonts w:ascii="Arabic Typesetting" w:hAnsi="Arabic Typesetting" w:cs="Arabic Typesetting"/>
          <w:sz w:val="34"/>
          <w:szCs w:val="34"/>
          <w:rtl/>
        </w:rPr>
        <w:t>مدريد و</w:t>
      </w:r>
      <w:r>
        <w:rPr>
          <w:rFonts w:ascii="Arabic Typesetting" w:hAnsi="Arabic Typesetting" w:cs="Arabic Typesetting" w:hint="cs"/>
          <w:sz w:val="34"/>
          <w:szCs w:val="34"/>
          <w:rtl/>
        </w:rPr>
        <w:t xml:space="preserve">نظام </w:t>
      </w:r>
      <w:r w:rsidRPr="006048B9">
        <w:rPr>
          <w:rFonts w:ascii="Arabic Typesetting" w:hAnsi="Arabic Typesetting" w:cs="Arabic Typesetting"/>
          <w:sz w:val="34"/>
          <w:szCs w:val="34"/>
          <w:rtl/>
        </w:rPr>
        <w:t xml:space="preserve">لاهاي. </w:t>
      </w: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إضافة</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إلى ذلك، </w:t>
      </w:r>
      <w:r>
        <w:rPr>
          <w:rFonts w:ascii="Arabic Typesetting" w:hAnsi="Arabic Typesetting" w:cs="Arabic Typesetting" w:hint="cs"/>
          <w:sz w:val="34"/>
          <w:szCs w:val="34"/>
          <w:rtl/>
        </w:rPr>
        <w:t>أتاحت</w:t>
      </w:r>
      <w:r w:rsidRPr="006048B9">
        <w:rPr>
          <w:rFonts w:ascii="Arabic Typesetting" w:hAnsi="Arabic Typesetting" w:cs="Arabic Typesetting"/>
          <w:sz w:val="34"/>
          <w:szCs w:val="34"/>
          <w:rtl/>
        </w:rPr>
        <w:t xml:space="preserve"> هذه الاجتماعات فرصة</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لمساعدة الاتحاد الروسي </w:t>
      </w:r>
      <w:r>
        <w:rPr>
          <w:rFonts w:ascii="Arabic Typesetting" w:hAnsi="Arabic Typesetting" w:cs="Arabic Typesetting" w:hint="cs"/>
          <w:sz w:val="34"/>
          <w:szCs w:val="34"/>
          <w:rtl/>
        </w:rPr>
        <w:t>على</w:t>
      </w:r>
      <w:r w:rsidRPr="006048B9">
        <w:rPr>
          <w:rFonts w:ascii="Arabic Typesetting" w:hAnsi="Arabic Typesetting" w:cs="Arabic Typesetting"/>
          <w:sz w:val="34"/>
          <w:szCs w:val="34"/>
          <w:rtl/>
        </w:rPr>
        <w:t xml:space="preserve"> تطوير شبكة </w:t>
      </w:r>
      <w:r w:rsidRPr="0069323A">
        <w:rPr>
          <w:rFonts w:ascii="Arabic Typesetting" w:hAnsi="Arabic Typesetting" w:cs="Arabic Typesetting"/>
          <w:sz w:val="34"/>
          <w:szCs w:val="34"/>
          <w:rtl/>
        </w:rPr>
        <w:t>مراكز دعم التكنولوجيا والابتكار</w:t>
      </w:r>
      <w:r>
        <w:rPr>
          <w:rFonts w:ascii="Arabic Typesetting" w:hAnsi="Arabic Typesetting" w:cs="Arabic Typesetting" w:hint="cs"/>
          <w:sz w:val="34"/>
          <w:szCs w:val="34"/>
          <w:rtl/>
        </w:rPr>
        <w:t xml:space="preserve"> الخاصة به</w:t>
      </w:r>
      <w:r w:rsidRPr="006048B9">
        <w:rPr>
          <w:rFonts w:ascii="Arabic Typesetting" w:hAnsi="Arabic Typesetting" w:cs="Arabic Typesetting"/>
          <w:sz w:val="34"/>
          <w:szCs w:val="34"/>
          <w:rtl/>
        </w:rPr>
        <w:t>، وتعزيز قدرة الجامعات والمؤسسات البحثية المحلية فيما يتعلق ب</w:t>
      </w:r>
      <w:r>
        <w:rPr>
          <w:rFonts w:ascii="Arabic Typesetting" w:hAnsi="Arabic Typesetting" w:cs="Arabic Typesetting" w:hint="cs"/>
          <w:sz w:val="34"/>
          <w:szCs w:val="34"/>
          <w:rtl/>
        </w:rPr>
        <w:t xml:space="preserve">إعداد </w:t>
      </w:r>
      <w:r w:rsidRPr="006048B9">
        <w:rPr>
          <w:rFonts w:ascii="Arabic Typesetting" w:hAnsi="Arabic Typesetting" w:cs="Arabic Typesetting"/>
          <w:sz w:val="34"/>
          <w:szCs w:val="34"/>
          <w:rtl/>
        </w:rPr>
        <w:t>سياسة الملكية الفكرية</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وزيادة الوعي بنظام الملكية الفكرية الدولي. كما </w:t>
      </w:r>
      <w:r>
        <w:rPr>
          <w:rFonts w:ascii="Arabic Typesetting" w:hAnsi="Arabic Typesetting" w:cs="Arabic Typesetting" w:hint="cs"/>
          <w:sz w:val="34"/>
          <w:szCs w:val="34"/>
          <w:rtl/>
        </w:rPr>
        <w:t xml:space="preserve">أن </w:t>
      </w:r>
      <w:r w:rsidRPr="006048B9">
        <w:rPr>
          <w:rFonts w:ascii="Arabic Typesetting" w:hAnsi="Arabic Typesetting" w:cs="Arabic Typesetting"/>
          <w:sz w:val="34"/>
          <w:szCs w:val="34"/>
          <w:rtl/>
        </w:rPr>
        <w:t xml:space="preserve">هذه المنتديات </w:t>
      </w:r>
      <w:r>
        <w:rPr>
          <w:rFonts w:ascii="Arabic Typesetting" w:hAnsi="Arabic Typesetting" w:cs="Arabic Typesetting" w:hint="cs"/>
          <w:sz w:val="34"/>
          <w:szCs w:val="34"/>
          <w:rtl/>
        </w:rPr>
        <w:t>ربطت مكتبَ الويبو الذي</w:t>
      </w:r>
      <w:r w:rsidRPr="006048B9">
        <w:rPr>
          <w:rFonts w:ascii="Arabic Typesetting" w:hAnsi="Arabic Typesetting" w:cs="Arabic Typesetting"/>
          <w:sz w:val="34"/>
          <w:szCs w:val="34"/>
          <w:rtl/>
        </w:rPr>
        <w:t xml:space="preserve"> أ</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نش</w:t>
      </w:r>
      <w:r>
        <w:rPr>
          <w:rFonts w:ascii="Arabic Typesetting" w:hAnsi="Arabic Typesetting" w:cs="Arabic Typesetting" w:hint="cs"/>
          <w:sz w:val="34"/>
          <w:szCs w:val="34"/>
          <w:rtl/>
        </w:rPr>
        <w:t>ئ</w:t>
      </w:r>
      <w:r w:rsidRPr="006048B9">
        <w:rPr>
          <w:rFonts w:ascii="Arabic Typesetting" w:hAnsi="Arabic Typesetting" w:cs="Arabic Typesetting"/>
          <w:sz w:val="34"/>
          <w:szCs w:val="34"/>
          <w:rtl/>
        </w:rPr>
        <w:t xml:space="preserve"> مؤخرا</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6048B9">
        <w:rPr>
          <w:rFonts w:ascii="Arabic Typesetting" w:hAnsi="Arabic Typesetting" w:cs="Arabic Typesetting"/>
          <w:sz w:val="34"/>
          <w:szCs w:val="34"/>
          <w:rtl/>
        </w:rPr>
        <w:t>أصحاب المص</w:t>
      </w:r>
      <w:r>
        <w:rPr>
          <w:rFonts w:ascii="Arabic Typesetting" w:hAnsi="Arabic Typesetting" w:cs="Arabic Typesetting" w:hint="cs"/>
          <w:sz w:val="34"/>
          <w:szCs w:val="34"/>
          <w:rtl/>
        </w:rPr>
        <w:t>ا</w:t>
      </w:r>
      <w:r w:rsidRPr="006048B9">
        <w:rPr>
          <w:rFonts w:ascii="Arabic Typesetting" w:hAnsi="Arabic Typesetting" w:cs="Arabic Typesetting"/>
          <w:sz w:val="34"/>
          <w:szCs w:val="34"/>
          <w:rtl/>
        </w:rPr>
        <w:t>لح الوطني</w:t>
      </w:r>
      <w:r>
        <w:rPr>
          <w:rFonts w:ascii="Arabic Typesetting" w:hAnsi="Arabic Typesetting" w:cs="Arabic Typesetting" w:hint="cs"/>
          <w:sz w:val="34"/>
          <w:szCs w:val="34"/>
          <w:rtl/>
        </w:rPr>
        <w:t>ين</w:t>
      </w:r>
      <w:r w:rsidRPr="006048B9">
        <w:rPr>
          <w:rFonts w:ascii="Arabic Typesetting" w:hAnsi="Arabic Typesetting" w:cs="Arabic Typesetting"/>
          <w:sz w:val="34"/>
          <w:szCs w:val="34"/>
          <w:rtl/>
        </w:rPr>
        <w:t xml:space="preserve">، مثل غرفة التجارة والصناعة، التي يتوقع </w:t>
      </w:r>
      <w:r>
        <w:rPr>
          <w:rFonts w:ascii="Arabic Typesetting" w:hAnsi="Arabic Typesetting" w:cs="Arabic Typesetting" w:hint="cs"/>
          <w:sz w:val="34"/>
          <w:szCs w:val="34"/>
          <w:rtl/>
        </w:rPr>
        <w:t>ال</w:t>
      </w:r>
      <w:r w:rsidRPr="006048B9">
        <w:rPr>
          <w:rFonts w:ascii="Arabic Typesetting" w:hAnsi="Arabic Typesetting" w:cs="Arabic Typesetting"/>
          <w:sz w:val="34"/>
          <w:szCs w:val="34"/>
          <w:rtl/>
        </w:rPr>
        <w:t xml:space="preserve">مكتب </w:t>
      </w:r>
      <w:r>
        <w:rPr>
          <w:rFonts w:ascii="Arabic Typesetting" w:hAnsi="Arabic Typesetting" w:cs="Arabic Typesetting" w:hint="cs"/>
          <w:sz w:val="34"/>
          <w:szCs w:val="34"/>
          <w:rtl/>
        </w:rPr>
        <w:t xml:space="preserve">أن يعمل معها </w:t>
      </w:r>
      <w:r w:rsidRPr="006048B9">
        <w:rPr>
          <w:rFonts w:ascii="Arabic Typesetting" w:hAnsi="Arabic Typesetting" w:cs="Arabic Typesetting"/>
          <w:sz w:val="34"/>
          <w:szCs w:val="34"/>
          <w:rtl/>
        </w:rPr>
        <w:t xml:space="preserve">عن كثب في المستقبل </w:t>
      </w:r>
      <w:r>
        <w:rPr>
          <w:rFonts w:ascii="Arabic Typesetting" w:hAnsi="Arabic Typesetting" w:cs="Arabic Typesetting" w:hint="cs"/>
          <w:sz w:val="34"/>
          <w:szCs w:val="34"/>
          <w:rtl/>
        </w:rPr>
        <w:t>حينما ي</w:t>
      </w:r>
      <w:r w:rsidRPr="006048B9">
        <w:rPr>
          <w:rFonts w:ascii="Arabic Typesetting" w:hAnsi="Arabic Typesetting" w:cs="Arabic Typesetting"/>
          <w:sz w:val="34"/>
          <w:szCs w:val="34"/>
          <w:rtl/>
        </w:rPr>
        <w:t xml:space="preserve">واجه التحدي المتمثل في العمل عبر </w:t>
      </w:r>
      <w:r>
        <w:rPr>
          <w:rFonts w:ascii="Arabic Typesetting" w:hAnsi="Arabic Typesetting" w:cs="Arabic Typesetting" w:hint="cs"/>
          <w:sz w:val="34"/>
          <w:szCs w:val="34"/>
          <w:rtl/>
        </w:rPr>
        <w:t>الأقاليم والمناطق الروسية الكثيرة</w:t>
      </w:r>
      <w:r w:rsidRPr="006048B9">
        <w:rPr>
          <w:rFonts w:ascii="Arabic Typesetting" w:hAnsi="Arabic Typesetting" w:cs="Arabic Typesetting"/>
          <w:sz w:val="34"/>
          <w:szCs w:val="34"/>
          <w:rtl/>
        </w:rPr>
        <w:t>.</w:t>
      </w:r>
    </w:p>
    <w:p w:rsidR="00D94E77" w:rsidRPr="009F5EA9" w:rsidRDefault="00D94E77" w:rsidP="00D94E77">
      <w:pPr>
        <w:keepNext/>
        <w:tabs>
          <w:tab w:val="left" w:pos="567"/>
        </w:tabs>
        <w:bidi/>
        <w:spacing w:after="120" w:line="340" w:lineRule="exact"/>
        <w:jc w:val="both"/>
        <w:rPr>
          <w:rFonts w:ascii="Arabic Typesetting" w:hAnsi="Arabic Typesetting" w:cs="Arabic Typesetting"/>
          <w:sz w:val="36"/>
          <w:szCs w:val="36"/>
          <w:u w:val="single"/>
          <w:lang w:bidi="ar-EG"/>
        </w:rPr>
      </w:pPr>
      <w:r w:rsidRPr="009F5EA9">
        <w:rPr>
          <w:rFonts w:ascii="Arabic Typesetting" w:hAnsi="Arabic Typesetting" w:cs="Arabic Typesetting"/>
          <w:sz w:val="36"/>
          <w:szCs w:val="36"/>
          <w:u w:val="single"/>
          <w:rtl/>
          <w:lang w:bidi="ar-EG"/>
        </w:rPr>
        <w:t>مكتب الويبو في سنغافورة</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 xml:space="preserve">واصل مكتب الويبو في سنغافورة تعزيز وجوده كمركز خدمات </w:t>
      </w:r>
      <w:r w:rsidRPr="00544BBD">
        <w:rPr>
          <w:rFonts w:ascii="Arabic Typesetting" w:hAnsi="Arabic Typesetting" w:cs="Arabic Typesetting" w:hint="cs"/>
          <w:sz w:val="34"/>
          <w:szCs w:val="34"/>
          <w:rtl/>
        </w:rPr>
        <w:t>تابع ل</w:t>
      </w:r>
      <w:r w:rsidRPr="00544BBD">
        <w:rPr>
          <w:rFonts w:ascii="Arabic Typesetting" w:hAnsi="Arabic Typesetting" w:cs="Arabic Typesetting"/>
          <w:sz w:val="34"/>
          <w:szCs w:val="34"/>
          <w:rtl/>
        </w:rPr>
        <w:t xml:space="preserve">لويبو ومنتدى ملكية فكرية للدول الأعضاء والمنظمات الدولية والمنظمات غير الحكومية والشركات في المنطقة. وكان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مكتب </w:t>
      </w:r>
      <w:r w:rsidRPr="00544BBD">
        <w:rPr>
          <w:rFonts w:ascii="Arabic Typesetting" w:hAnsi="Arabic Typesetting" w:cs="Arabic Typesetting" w:hint="cs"/>
          <w:sz w:val="34"/>
          <w:szCs w:val="34"/>
          <w:rtl/>
        </w:rPr>
        <w:t xml:space="preserve">يعمل بنشاط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خدمات الويبو العالمية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وكان </w:t>
      </w:r>
      <w:r w:rsidRPr="00544BBD">
        <w:rPr>
          <w:rFonts w:ascii="Arabic Typesetting" w:hAnsi="Arabic Typesetting" w:cs="Arabic Typesetting" w:hint="cs"/>
          <w:sz w:val="34"/>
          <w:szCs w:val="34"/>
          <w:rtl/>
        </w:rPr>
        <w:t xml:space="preserve">مما بعث على التشجيع أنه </w:t>
      </w:r>
      <w:r w:rsidRPr="00544BBD">
        <w:rPr>
          <w:rFonts w:ascii="Arabic Typesetting" w:hAnsi="Arabic Typesetting" w:cs="Arabic Typesetting"/>
          <w:sz w:val="34"/>
          <w:szCs w:val="34"/>
          <w:rtl/>
        </w:rPr>
        <w:t>عبر منطقة رابطة أمم جنوب شرق آسيا، كان</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 xml:space="preserve"> هناك </w:t>
      </w:r>
      <w:r w:rsidRPr="00544BBD">
        <w:rPr>
          <w:rFonts w:ascii="Arabic Typesetting" w:hAnsi="Arabic Typesetting" w:cs="Arabic Typesetting" w:hint="cs"/>
          <w:sz w:val="34"/>
          <w:szCs w:val="34"/>
          <w:rtl/>
        </w:rPr>
        <w:t>زيادة بنسبة 8% في طلبات نظام معاهدة التعاون بشأن البراءات،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زيادة</w:t>
      </w:r>
      <w:r w:rsidRPr="00544BBD">
        <w:rPr>
          <w:rFonts w:ascii="Arabic Typesetting" w:hAnsi="Arabic Typesetting" w:cs="Arabic Typesetting" w:hint="cs"/>
          <w:sz w:val="34"/>
          <w:szCs w:val="34"/>
          <w:rtl/>
        </w:rPr>
        <w:t xml:space="preserve"> بنسبة 4% في طلبات نظام مدريد في الفترة من</w:t>
      </w:r>
      <w:r w:rsidRPr="00544BBD">
        <w:rPr>
          <w:rFonts w:ascii="Arabic Typesetting" w:hAnsi="Arabic Typesetting" w:cs="Arabic Typesetting"/>
          <w:sz w:val="34"/>
          <w:szCs w:val="34"/>
          <w:rtl/>
        </w:rPr>
        <w:t xml:space="preserve"> 2013</w:t>
      </w:r>
      <w:r w:rsidRPr="00544BBD">
        <w:rPr>
          <w:rFonts w:ascii="Arabic Typesetting" w:hAnsi="Arabic Typesetting" w:cs="Arabic Typesetting" w:hint="cs"/>
          <w:sz w:val="34"/>
          <w:szCs w:val="34"/>
          <w:rtl/>
        </w:rPr>
        <w:t xml:space="preserve"> إلى </w:t>
      </w:r>
      <w:r w:rsidRPr="00544BBD">
        <w:rPr>
          <w:rFonts w:ascii="Arabic Typesetting" w:hAnsi="Arabic Typesetting" w:cs="Arabic Typesetting"/>
          <w:sz w:val="34"/>
          <w:szCs w:val="34"/>
          <w:rtl/>
        </w:rPr>
        <w:t>2014.</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من خلال تنظيم</w:t>
      </w:r>
      <w:r w:rsidRPr="00544BBD">
        <w:rPr>
          <w:rFonts w:ascii="Arabic Typesetting" w:hAnsi="Arabic Typesetting" w:cs="Arabic Typesetting" w:hint="cs"/>
          <w:sz w:val="34"/>
          <w:szCs w:val="34"/>
          <w:rtl/>
        </w:rPr>
        <w:t>ه</w:t>
      </w:r>
      <w:r w:rsidRPr="00544BBD">
        <w:rPr>
          <w:rFonts w:ascii="Arabic Typesetting" w:hAnsi="Arabic Typesetting" w:cs="Arabic Typesetting"/>
          <w:sz w:val="34"/>
          <w:szCs w:val="34"/>
          <w:rtl/>
        </w:rPr>
        <w:t xml:space="preserve"> ومشارك</w:t>
      </w:r>
      <w:r w:rsidRPr="00544BBD">
        <w:rPr>
          <w:rFonts w:ascii="Arabic Typesetting" w:hAnsi="Arabic Typesetting" w:cs="Arabic Typesetting" w:hint="cs"/>
          <w:sz w:val="34"/>
          <w:szCs w:val="34"/>
          <w:rtl/>
        </w:rPr>
        <w:t>ته</w:t>
      </w:r>
      <w:r w:rsidRPr="00544BBD">
        <w:rPr>
          <w:rFonts w:ascii="Arabic Typesetting" w:hAnsi="Arabic Typesetting" w:cs="Arabic Typesetting"/>
          <w:sz w:val="34"/>
          <w:szCs w:val="34"/>
          <w:rtl/>
        </w:rPr>
        <w:t xml:space="preserve"> في أحداث مع العديد من الشركاء مثل منتدى الأعمال القانونية الآسيوية (</w:t>
      </w:r>
      <w:r w:rsidRPr="00544BBD">
        <w:rPr>
          <w:rFonts w:ascii="Arabic Typesetting" w:hAnsi="Arabic Typesetting" w:cs="Arabic Typesetting"/>
          <w:sz w:val="34"/>
          <w:szCs w:val="34"/>
        </w:rPr>
        <w:t>ALB</w:t>
      </w:r>
      <w:r w:rsidRPr="00544BBD">
        <w:rPr>
          <w:rFonts w:ascii="Arabic Typesetting" w:hAnsi="Arabic Typesetting" w:cs="Arabic Typesetting"/>
          <w:sz w:val="34"/>
          <w:szCs w:val="34"/>
          <w:rtl/>
        </w:rPr>
        <w:t>)، والغرف التجارية ذات الصلة والجمعيات التجارية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وجمعية مديري الترخيص (</w:t>
      </w:r>
      <w:r w:rsidRPr="00544BBD">
        <w:rPr>
          <w:rFonts w:ascii="Arabic Typesetting" w:hAnsi="Arabic Typesetting" w:cs="Arabic Typesetting"/>
          <w:sz w:val="34"/>
          <w:szCs w:val="34"/>
        </w:rPr>
        <w:t>LES</w:t>
      </w:r>
      <w:r w:rsidRPr="00544BBD">
        <w:rPr>
          <w:rFonts w:ascii="Arabic Typesetting" w:hAnsi="Arabic Typesetting" w:cs="Arabic Typesetting"/>
          <w:sz w:val="34"/>
          <w:szCs w:val="34"/>
          <w:rtl/>
        </w:rPr>
        <w:t>)، وجامعة سنغافورة الوطنية (</w:t>
      </w:r>
      <w:r w:rsidRPr="00544BBD">
        <w:rPr>
          <w:rFonts w:ascii="Arabic Typesetting" w:hAnsi="Arabic Typesetting" w:cs="Arabic Typesetting"/>
          <w:sz w:val="34"/>
          <w:szCs w:val="34"/>
        </w:rPr>
        <w:t>NUS</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استطاع مكتب الويبو في سنغافورة مد يد العون </w:t>
      </w:r>
      <w:r w:rsidRPr="00544BBD">
        <w:rPr>
          <w:rFonts w:ascii="Arabic Typesetting" w:hAnsi="Arabic Typesetting" w:cs="Arabic Typesetting"/>
          <w:sz w:val="34"/>
          <w:szCs w:val="34"/>
          <w:rtl/>
        </w:rPr>
        <w:t>إلى عدد كبير من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والمستخدمين في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 xml:space="preserve">خدمات </w:t>
      </w:r>
      <w:r w:rsidRPr="00544BBD">
        <w:rPr>
          <w:rFonts w:ascii="Arabic Typesetting" w:hAnsi="Arabic Typesetting" w:cs="Arabic Typesetting" w:hint="cs"/>
          <w:sz w:val="34"/>
          <w:szCs w:val="34"/>
          <w:rtl/>
        </w:rPr>
        <w:t>الملكية الفكرية</w:t>
      </w:r>
      <w:r w:rsidRPr="00544BBD">
        <w:rPr>
          <w:rFonts w:ascii="Arabic Typesetting" w:hAnsi="Arabic Typesetting" w:cs="Arabic Typesetting"/>
          <w:sz w:val="34"/>
          <w:szCs w:val="34"/>
          <w:rtl/>
        </w:rPr>
        <w:t xml:space="preserve"> العالمية </w:t>
      </w:r>
      <w:r w:rsidRPr="00544BBD">
        <w:rPr>
          <w:rFonts w:ascii="Arabic Typesetting" w:hAnsi="Arabic Typesetting" w:cs="Arabic Typesetting" w:hint="cs"/>
          <w:sz w:val="34"/>
          <w:szCs w:val="34"/>
          <w:rtl/>
        </w:rPr>
        <w:t>الخاصة ب</w:t>
      </w:r>
      <w:r w:rsidRPr="00544BBD">
        <w:rPr>
          <w:rFonts w:ascii="Arabic Typesetting" w:hAnsi="Arabic Typesetting" w:cs="Arabic Typesetting"/>
          <w:sz w:val="34"/>
          <w:szCs w:val="34"/>
          <w:rtl/>
        </w:rPr>
        <w:t xml:space="preserve">الويبو، </w:t>
      </w:r>
      <w:r w:rsidRPr="00544BBD">
        <w:rPr>
          <w:rFonts w:ascii="Arabic Typesetting" w:hAnsi="Arabic Typesetting" w:cs="Arabic Typesetting" w:hint="cs"/>
          <w:sz w:val="34"/>
          <w:szCs w:val="34"/>
          <w:rtl/>
        </w:rPr>
        <w:t>ومبادرة ويبو غرين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مشروع الويبو المتعلق بالبحث (</w:t>
      </w:r>
      <w:r w:rsidRPr="00544BBD">
        <w:rPr>
          <w:rFonts w:ascii="Arabic Typesetting" w:hAnsi="Arabic Typesetting" w:cs="Arabic Typesetting"/>
          <w:sz w:val="34"/>
          <w:szCs w:val="34"/>
        </w:rPr>
        <w:t>WIPO Re:Search</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وقواعد بيانات الويبو العالمية، ونظام الويبو للنفاذ المركزي إلى نتائج البحث والفحص (</w:t>
      </w:r>
      <w:r w:rsidRPr="00544BBD">
        <w:rPr>
          <w:rFonts w:ascii="Arabic Typesetting" w:hAnsi="Arabic Typesetting" w:cs="Arabic Typesetting"/>
          <w:sz w:val="34"/>
          <w:szCs w:val="34"/>
        </w:rPr>
        <w:t>WIPO CASE</w:t>
      </w:r>
      <w:r w:rsidRPr="00544BBD">
        <w:rPr>
          <w:rFonts w:ascii="Arabic Typesetting" w:hAnsi="Arabic Typesetting" w:cs="Arabic Typesetting"/>
          <w:sz w:val="34"/>
          <w:szCs w:val="34"/>
          <w:rtl/>
        </w:rPr>
        <w:t>).</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واستمر في عام 2014 تعزيز المشاركة في أنشطة رابطة أمم جنوب شرق آسيا، واضطلع المكتبُ بدور محوري متزايد في تنسيق الأنشطة التي طلبها الفريق العامل المعني بالتعاون في مجال الملكية الفكرية (</w:t>
      </w:r>
      <w:r w:rsidRPr="00544BBD">
        <w:rPr>
          <w:rFonts w:ascii="Arabic Typesetting" w:hAnsi="Arabic Typesetting" w:cs="Arabic Typesetting"/>
          <w:sz w:val="34"/>
          <w:szCs w:val="34"/>
        </w:rPr>
        <w:t>AWGIPC</w:t>
      </w:r>
      <w:r w:rsidRPr="00544BBD">
        <w:rPr>
          <w:rFonts w:ascii="Arabic Typesetting" w:hAnsi="Arabic Typesetting" w:cs="Arabic Typesetting"/>
          <w:sz w:val="34"/>
          <w:szCs w:val="34"/>
          <w:rtl/>
        </w:rPr>
        <w:t>) عند تنفيذ خطة عمل الرابطة بشأن حقوق الملكية الفكرية للفترة من 2011 إلى 2015 في سياق إنشاء الجماعة الاقتصادية التابعة لرابطة أمم جنوب شرق آسيا (</w:t>
      </w:r>
      <w:r w:rsidRPr="00544BBD">
        <w:rPr>
          <w:rFonts w:ascii="Arabic Typesetting" w:hAnsi="Arabic Typesetting" w:cs="Arabic Typesetting"/>
          <w:sz w:val="34"/>
          <w:szCs w:val="34"/>
        </w:rPr>
        <w:t>AEC</w:t>
      </w:r>
      <w:r w:rsidRPr="00544BBD">
        <w:rPr>
          <w:rFonts w:ascii="Arabic Typesetting" w:hAnsi="Arabic Typesetting" w:cs="Arabic Typesetting"/>
          <w:sz w:val="34"/>
          <w:szCs w:val="34"/>
          <w:rtl/>
        </w:rPr>
        <w:t>) بحلول نهاية عام 2015. وإضافة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إلى ذلك، نُظِّمت حلقات عمل في كل دولة عضو في الرابطة من أجل المضي قدماً في جهود الانضمام إلى نظامي مدريد ولاهاي. </w:t>
      </w:r>
      <w:r w:rsidRPr="00544BBD">
        <w:rPr>
          <w:rFonts w:ascii="Arabic Typesetting" w:hAnsi="Arabic Typesetting" w:cs="Arabic Typesetting" w:hint="cs"/>
          <w:sz w:val="34"/>
          <w:szCs w:val="34"/>
          <w:rtl/>
        </w:rPr>
        <w:t>وأسفرت ال</w:t>
      </w:r>
      <w:r w:rsidRPr="00544BBD">
        <w:rPr>
          <w:rFonts w:ascii="Arabic Typesetting" w:hAnsi="Arabic Typesetting" w:cs="Arabic Typesetting"/>
          <w:sz w:val="34"/>
          <w:szCs w:val="34"/>
          <w:rtl/>
        </w:rPr>
        <w:t>شراكات مع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والشركاء </w:t>
      </w:r>
      <w:r w:rsidRPr="00544BBD">
        <w:rPr>
          <w:rFonts w:ascii="Arabic Typesetting" w:hAnsi="Arabic Typesetting" w:cs="Arabic Typesetting" w:hint="cs"/>
          <w:sz w:val="34"/>
          <w:szCs w:val="34"/>
          <w:rtl/>
        </w:rPr>
        <w:t xml:space="preserve">عن </w:t>
      </w:r>
      <w:r w:rsidRPr="00544BBD">
        <w:rPr>
          <w:rFonts w:ascii="Arabic Typesetting" w:hAnsi="Arabic Typesetting" w:cs="Arabic Typesetting"/>
          <w:sz w:val="34"/>
          <w:szCs w:val="34"/>
          <w:rtl/>
        </w:rPr>
        <w:t xml:space="preserve">أحداث رئيسية محتملة في </w:t>
      </w:r>
      <w:r w:rsidRPr="00544BBD">
        <w:rPr>
          <w:rFonts w:ascii="Arabic Typesetting" w:hAnsi="Arabic Typesetting" w:cs="Arabic Typesetting" w:hint="cs"/>
          <w:sz w:val="34"/>
          <w:szCs w:val="34"/>
          <w:rtl/>
        </w:rPr>
        <w:t xml:space="preserve">مكتب الويبو في سنغافورة </w:t>
      </w:r>
      <w:r w:rsidRPr="00544BBD">
        <w:rPr>
          <w:rFonts w:ascii="Arabic Typesetting" w:hAnsi="Arabic Typesetting" w:cs="Arabic Typesetting"/>
          <w:sz w:val="34"/>
          <w:szCs w:val="34"/>
          <w:rtl/>
        </w:rPr>
        <w:t>مثل إقامة حلقة عمل دون إقليمية لبلدان رابطة أمم جنوب شرق آسيا بشأن نظام لاهاي مع مكتب مواءمة السوق الداخلية/ مشروع الاتحاد الأوروبي ورابطة أمم جنوب شرق آسيا بشأن حماية حقوق الملكية الفكرية (</w:t>
      </w:r>
      <w:r w:rsidRPr="00544BBD">
        <w:rPr>
          <w:rFonts w:ascii="Arabic Typesetting" w:hAnsi="Arabic Typesetting" w:cs="Arabic Typesetting"/>
          <w:sz w:val="34"/>
          <w:szCs w:val="34"/>
        </w:rPr>
        <w:t>OHIM/ECAP III</w:t>
      </w:r>
      <w:r w:rsidRPr="00544BBD">
        <w:rPr>
          <w:rFonts w:ascii="Arabic Typesetting" w:hAnsi="Arabic Typesetting" w:cs="Arabic Typesetting"/>
          <w:sz w:val="34"/>
          <w:szCs w:val="34"/>
          <w:rtl/>
        </w:rPr>
        <w:t>)، وحلقة عمل دون إقليمية مشتركة بين الويبو وفريق منطقة التجارة الحرة بين رابطة أمم جنوب شرق آسيا وأستراليا ونيوزيلاندا (</w:t>
      </w:r>
      <w:r w:rsidRPr="00544BBD">
        <w:rPr>
          <w:rFonts w:ascii="Arabic Typesetting" w:hAnsi="Arabic Typesetting" w:cs="Arabic Typesetting"/>
          <w:sz w:val="34"/>
          <w:szCs w:val="34"/>
        </w:rPr>
        <w:t>AANZFTA</w:t>
      </w:r>
      <w:r w:rsidRPr="00544BBD">
        <w:rPr>
          <w:rFonts w:ascii="Arabic Typesetting" w:hAnsi="Arabic Typesetting" w:cs="Arabic Typesetting"/>
          <w:sz w:val="34"/>
          <w:szCs w:val="34"/>
          <w:rtl/>
        </w:rPr>
        <w:t>) لفاحصي العلامات التجارية التابعين لبلدان الرابطة بشأن نظام مدريد.</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وفي عام 2014، واصل المكتبُ إدارة وتنفيذ مذكرة التفاهم المبرمة بين الويبو وحكومة سنغافورة، التي تركز على تعزيز مهارات ومعارف مسؤولي الملكية الفكرية وأصحاب المصالح من منطقة آسيا والمحيط الهادئ. وإضافةً إلى ذلك، قُدِّم 20 نشاطاً من أنشطة المساعدة التقنية إلى 12 دولة عضواً للمساعدة على تنفيذ أنظمة فعالة لإدارة الملكية الفكرية، فضلاً عن تقديم المساعدة المتعلقة بنظامي مدريد ولاهاي، وحق المؤلف والحقوق المجاورة، ومنظمات الإدارة الجماعية، والتعليم، والتوعية، وتكوين الكفاءات. ونَظَّم المكتب أيضاً 11 زيارة دراسية، مقارنةً بست زيارات في عام 2013، للعاملين في مجال الملكية الفكرية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من </w:t>
      </w:r>
      <w:r w:rsidRPr="00544BBD">
        <w:rPr>
          <w:rFonts w:ascii="Arabic Typesetting" w:hAnsi="Arabic Typesetting" w:cs="Arabic Typesetting" w:hint="cs"/>
          <w:sz w:val="34"/>
          <w:szCs w:val="34"/>
          <w:rtl/>
        </w:rPr>
        <w:t>شتى</w:t>
      </w:r>
      <w:r w:rsidRPr="00544BBD">
        <w:rPr>
          <w:rFonts w:ascii="Arabic Typesetting" w:hAnsi="Arabic Typesetting" w:cs="Arabic Typesetting"/>
          <w:sz w:val="34"/>
          <w:szCs w:val="34"/>
          <w:rtl/>
        </w:rPr>
        <w:t xml:space="preserve"> أنحاء المنطقة، وكذلك من مؤسسات رئيسية في سنغافورة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وأقام مكتبُ الويبو في سنغافورة شراكةً مع مكتب سنغافورة للملكية الفكرية (</w:t>
      </w:r>
      <w:r w:rsidRPr="00544BBD">
        <w:rPr>
          <w:rFonts w:ascii="Arabic Typesetting" w:hAnsi="Arabic Typesetting" w:cs="Arabic Typesetting"/>
          <w:sz w:val="34"/>
          <w:szCs w:val="34"/>
        </w:rPr>
        <w:t>IPOS</w:t>
      </w:r>
      <w:r w:rsidRPr="00544BBD">
        <w:rPr>
          <w:rFonts w:ascii="Arabic Typesetting" w:hAnsi="Arabic Typesetting" w:cs="Arabic Typesetting"/>
          <w:sz w:val="34"/>
          <w:szCs w:val="34"/>
          <w:rtl/>
        </w:rPr>
        <w:t xml:space="preserve">) لتنظيم أحداث رئيسية وحلقات عمل، ويسَّر </w:t>
      </w:r>
      <w:r w:rsidRPr="00544BBD">
        <w:rPr>
          <w:rFonts w:ascii="Arabic Typesetting" w:hAnsi="Arabic Typesetting" w:cs="Arabic Typesetting" w:hint="cs"/>
          <w:sz w:val="34"/>
          <w:szCs w:val="34"/>
          <w:rtl/>
        </w:rPr>
        <w:t xml:space="preserve">المكتبُ </w:t>
      </w:r>
      <w:r w:rsidRPr="00544BBD">
        <w:rPr>
          <w:rFonts w:ascii="Arabic Typesetting" w:hAnsi="Arabic Typesetting" w:cs="Arabic Typesetting"/>
          <w:sz w:val="34"/>
          <w:szCs w:val="34"/>
          <w:rtl/>
        </w:rPr>
        <w:t>توفير متحدثين لمبادرة أسبوع الملكية الفكرية الإقليمي السنوي الثالث في سنغافورة لعام 2014 من أجل الشركات والمُبتكِرين والمبدعين.</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وجرى أيضاً تعزيز التوعية في عام 2014 من خلال مشاركات المكتب في الأحداث والمؤتمرات الرئيسية للمنظمات الحكومية الدولية والمنظمات غير الحكومية والمؤسسات الوطنية الموجودة في المنطقة أو التي تقع مقارها في سنغافورة، مثل جمعية الملكية الفكرية لرابطة أمم جنوب شرق آسيا (</w:t>
      </w:r>
      <w:r w:rsidRPr="00544BBD">
        <w:rPr>
          <w:rFonts w:ascii="Arabic Typesetting" w:hAnsi="Arabic Typesetting" w:cs="Arabic Typesetting"/>
          <w:sz w:val="34"/>
          <w:szCs w:val="34"/>
        </w:rPr>
        <w:t>AIPA</w:t>
      </w:r>
      <w:r w:rsidRPr="00544BBD">
        <w:rPr>
          <w:rFonts w:ascii="Arabic Typesetting" w:hAnsi="Arabic Typesetting" w:cs="Arabic Typesetting"/>
          <w:sz w:val="34"/>
          <w:szCs w:val="34"/>
          <w:rtl/>
        </w:rPr>
        <w:t>)، ومنظمة التعاون الاقتصادي لآسيا والمحيط الهادئ (</w:t>
      </w:r>
      <w:r w:rsidRPr="00544BBD">
        <w:rPr>
          <w:rFonts w:ascii="Arabic Typesetting" w:hAnsi="Arabic Typesetting" w:cs="Arabic Typesetting"/>
          <w:sz w:val="34"/>
          <w:szCs w:val="34"/>
        </w:rPr>
        <w:t>APEC</w:t>
      </w:r>
      <w:r w:rsidRPr="00544BBD">
        <w:rPr>
          <w:rFonts w:ascii="Arabic Typesetting" w:hAnsi="Arabic Typesetting" w:cs="Arabic Typesetting"/>
          <w:sz w:val="34"/>
          <w:szCs w:val="34"/>
          <w:rtl/>
        </w:rPr>
        <w:t>)، والمؤسسة الآسيوية الأوروبية (</w:t>
      </w:r>
      <w:r w:rsidRPr="00544BBD">
        <w:rPr>
          <w:rFonts w:ascii="Arabic Typesetting" w:hAnsi="Arabic Typesetting" w:cs="Arabic Typesetting"/>
          <w:sz w:val="34"/>
          <w:szCs w:val="34"/>
        </w:rPr>
        <w:t>ASEF</w:t>
      </w:r>
      <w:r w:rsidRPr="00544BBD">
        <w:rPr>
          <w:rFonts w:ascii="Arabic Typesetting" w:hAnsi="Arabic Typesetting" w:cs="Arabic Typesetting"/>
          <w:sz w:val="34"/>
          <w:szCs w:val="34"/>
          <w:rtl/>
        </w:rPr>
        <w:t>)، والرابطة الماليزية للملكية الفكرية (</w:t>
      </w:r>
      <w:r w:rsidRPr="00544BBD">
        <w:rPr>
          <w:rFonts w:ascii="Arabic Typesetting" w:hAnsi="Arabic Typesetting" w:cs="Arabic Typesetting"/>
          <w:sz w:val="34"/>
          <w:szCs w:val="34"/>
        </w:rPr>
        <w:t>MIPA</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والمعهد الاقتصادي للآسيان وشرق آسيا (</w:t>
      </w:r>
      <w:r w:rsidRPr="00544BBD">
        <w:rPr>
          <w:rFonts w:ascii="Arabic Typesetting" w:hAnsi="Arabic Typesetting" w:cs="Arabic Typesetting"/>
          <w:sz w:val="34"/>
          <w:szCs w:val="34"/>
        </w:rPr>
        <w:t>ERIA</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والاتحاد الدولي لجمعيات المؤلفين والملحنين (</w:t>
      </w:r>
      <w:r w:rsidRPr="00544BBD">
        <w:rPr>
          <w:rFonts w:ascii="Arabic Typesetting" w:hAnsi="Arabic Typesetting" w:cs="Arabic Typesetting"/>
          <w:sz w:val="34"/>
          <w:szCs w:val="34"/>
        </w:rPr>
        <w:t>CISAC</w:t>
      </w:r>
      <w:r w:rsidRPr="00544BBD">
        <w:rPr>
          <w:rFonts w:ascii="Arabic Typesetting" w:hAnsi="Arabic Typesetting" w:cs="Arabic Typesetting"/>
          <w:sz w:val="34"/>
          <w:szCs w:val="34"/>
          <w:rtl/>
        </w:rPr>
        <w:t>)، والمحكمة الوسطى للملكية الفكرية والتجارة الدولية في تايلند.</w:t>
      </w:r>
    </w:p>
    <w:p w:rsidR="00D94E77" w:rsidRPr="00544BBD" w:rsidRDefault="00D94E77" w:rsidP="00D94E77">
      <w:pPr>
        <w:pStyle w:val="ListParagraph"/>
        <w:numPr>
          <w:ilvl w:val="0"/>
          <w:numId w:val="51"/>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ومن أجل تحقيق وفورات في تكاليف السفر وزيادة فعالية انتفاع موظفي الويبو بالوقت، قام المكتب بتمثيل المنظمة في عدة مناسبات، منها مثلاً برنامج المدارس الصيفية في آسيا الخاص بأكاديمية الويبو، وبرنامج ماجستير القانون في الملكية الفكرية المشترك بين الويبو وجامعة كوينزلاند للتكنولوجيا. واستمر المكتب في أداء دور مهم في ضمان</w:t>
      </w:r>
      <w:r w:rsidRPr="00544BBD">
        <w:rPr>
          <w:rFonts w:ascii="Arabic Typesetting" w:hAnsi="Arabic Typesetting" w:cs="Arabic Typesetting" w:hint="cs"/>
          <w:sz w:val="34"/>
          <w:szCs w:val="34"/>
          <w:rtl/>
        </w:rPr>
        <w:t xml:space="preserve"> توفر</w:t>
      </w:r>
      <w:r w:rsidRPr="00544BBD">
        <w:rPr>
          <w:rFonts w:ascii="Arabic Typesetting" w:hAnsi="Arabic Typesetting" w:cs="Arabic Typesetting"/>
          <w:sz w:val="34"/>
          <w:szCs w:val="34"/>
          <w:rtl/>
        </w:rPr>
        <w:t xml:space="preserve"> خدمة الويبو للزبائن على مدار الساعة.</w:t>
      </w:r>
    </w:p>
    <w:p w:rsidR="00D94E77" w:rsidRPr="00D94E77" w:rsidRDefault="00D94E77" w:rsidP="00D94E77">
      <w:pPr>
        <w:tabs>
          <w:tab w:val="left" w:pos="631"/>
        </w:tabs>
        <w:bidi/>
        <w:spacing w:after="120" w:line="340" w:lineRule="exact"/>
        <w:jc w:val="both"/>
        <w:rPr>
          <w:rFonts w:ascii="Arabic Typesetting" w:hAnsi="Arabic Typesetting" w:cs="Arabic Typesetting"/>
          <w:sz w:val="34"/>
          <w:szCs w:val="34"/>
        </w:rPr>
      </w:pPr>
    </w:p>
    <w:p w:rsidR="00337230" w:rsidRPr="005F7A25" w:rsidRDefault="00337230" w:rsidP="00D47F7E">
      <w:pPr>
        <w:keepNext/>
        <w:bidi/>
        <w:spacing w:after="120" w:line="340" w:lineRule="exact"/>
        <w:rPr>
          <w:rFonts w:ascii="Arabic Typesetting" w:hAnsi="Arabic Typesetting" w:cs="Arabic Typesetting"/>
          <w:color w:val="000000"/>
          <w:sz w:val="36"/>
          <w:szCs w:val="36"/>
          <w:rtl/>
          <w:lang w:bidi="ar-EG"/>
        </w:rPr>
      </w:pPr>
      <w:r w:rsidRPr="005F7A25">
        <w:rPr>
          <w:rFonts w:ascii="Arabic Typesetting" w:hAnsi="Arabic Typesetting" w:cs="Arabic Typesetting"/>
          <w:color w:val="000000"/>
          <w:sz w:val="36"/>
          <w:szCs w:val="36"/>
          <w:rtl/>
        </w:rPr>
        <w:t>بيانات الأداء</w:t>
      </w:r>
    </w:p>
    <w:tbl>
      <w:tblPr>
        <w:bidiVisual/>
        <w:tblW w:w="500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096"/>
        <w:gridCol w:w="741"/>
        <w:gridCol w:w="1844"/>
        <w:gridCol w:w="2163"/>
        <w:gridCol w:w="885"/>
      </w:tblGrid>
      <w:tr w:rsidR="00337230" w:rsidRPr="005F7A25" w:rsidTr="00AB314E">
        <w:tc>
          <w:tcPr>
            <w:tcW w:w="5000" w:type="pct"/>
            <w:gridSpan w:val="6"/>
            <w:tcBorders>
              <w:bottom w:val="single" w:sz="4" w:space="0" w:color="auto"/>
            </w:tcBorders>
            <w:shd w:val="clear" w:color="auto" w:fill="CCFFFF"/>
          </w:tcPr>
          <w:p w:rsidR="00337230" w:rsidRPr="005F7A25" w:rsidRDefault="00337230" w:rsidP="00AB314E">
            <w:pPr>
              <w:tabs>
                <w:tab w:val="left" w:pos="1452"/>
              </w:tabs>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color w:val="000000"/>
                <w:sz w:val="30"/>
                <w:szCs w:val="30"/>
                <w:rtl/>
                <w:lang w:eastAsia="zh-CN"/>
              </w:rPr>
              <w:t>ھ1.2 زيادة استخدام مسار معاهدة التعاون بشأن البراءات لإيداع طلبات البراءات الدولية</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482" w:type="pct"/>
            <w:gridSpan w:val="2"/>
            <w:tcBorders>
              <w:top w:val="single" w:sz="4" w:space="0" w:color="auto"/>
              <w:left w:val="nil"/>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hAnsi="Arabic Typesetting" w:cs="Arabic Typesetting"/>
                <w:b/>
                <w:bCs/>
                <w:sz w:val="30"/>
                <w:szCs w:val="30"/>
                <w:rtl/>
              </w:rPr>
              <w:t>أسس المقارنة</w:t>
            </w:r>
          </w:p>
        </w:tc>
        <w:tc>
          <w:tcPr>
            <w:tcW w:w="963" w:type="pct"/>
            <w:tcBorders>
              <w:top w:val="single" w:sz="4" w:space="0" w:color="auto"/>
              <w:left w:val="nil"/>
              <w:bottom w:val="nil"/>
              <w:right w:val="nil"/>
            </w:tcBorders>
            <w:shd w:val="clear" w:color="auto" w:fill="auto"/>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 xml:space="preserve">بيانات </w:t>
            </w:r>
            <w:r w:rsidRPr="00D24CB8">
              <w:rPr>
                <w:rFonts w:ascii="Arabic Typesetting" w:hAnsi="Arabic Typesetting" w:cs="Arabic Typesetting"/>
                <w:bCs/>
                <w:sz w:val="30"/>
                <w:szCs w:val="30"/>
                <w:rtl/>
              </w:rPr>
              <w:t>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AB314E">
            <w:pPr>
              <w:keepNext/>
              <w:bidi/>
              <w:spacing w:before="60" w:after="60" w:line="280" w:lineRule="exact"/>
              <w:jc w:val="center"/>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AB314E">
        <w:tc>
          <w:tcPr>
            <w:tcW w:w="963" w:type="pct"/>
            <w:tcBorders>
              <w:top w:val="nil"/>
              <w:left w:val="single" w:sz="4" w:space="0" w:color="auto"/>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لإيداعات نظام معاهدة التعاون بشأن البراءات</w:t>
            </w:r>
          </w:p>
        </w:tc>
        <w:tc>
          <w:tcPr>
            <w:tcW w:w="1482" w:type="pct"/>
            <w:gridSpan w:val="2"/>
            <w:tcBorders>
              <w:top w:val="nil"/>
              <w:left w:val="nil"/>
              <w:bottom w:val="nil"/>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 xml:space="preserve">أساس المقارنة المُحدَّث في نهاية 2013: </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588،</w:t>
            </w:r>
            <w:r w:rsidRPr="005F7A25">
              <w:rPr>
                <w:rFonts w:ascii="Arabic Typesetting" w:hAnsi="Arabic Typesetting" w:cs="Arabic Typesetting"/>
                <w:color w:val="002060"/>
                <w:sz w:val="30"/>
                <w:szCs w:val="30"/>
                <w:rtl/>
              </w:rPr>
              <w:br/>
              <w:t>2013: 657 (مكتب البرازيل)</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523 43،</w:t>
            </w:r>
            <w:r w:rsidRPr="005F7A25">
              <w:rPr>
                <w:rFonts w:ascii="Arabic Typesetting" w:hAnsi="Arabic Typesetting" w:cs="Arabic Typesetting"/>
                <w:color w:val="002060"/>
                <w:sz w:val="30"/>
                <w:szCs w:val="30"/>
                <w:rtl/>
              </w:rPr>
              <w:br/>
              <w:t>2013: 771 43 (مكتب اليابان)</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124 1،</w:t>
            </w:r>
            <w:r w:rsidRPr="005F7A25">
              <w:rPr>
                <w:rFonts w:ascii="Arabic Typesetting" w:hAnsi="Arabic Typesetting" w:cs="Arabic Typesetting"/>
                <w:color w:val="002060"/>
                <w:sz w:val="30"/>
                <w:szCs w:val="30"/>
                <w:rtl/>
              </w:rPr>
              <w:br/>
              <w:t>2013: 282 1 (مكتب سنغافورة)</w:t>
            </w:r>
          </w:p>
          <w:p w:rsidR="00337230" w:rsidRPr="005F7A25" w:rsidRDefault="00337230" w:rsidP="00AB314E">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519 في عام 2011 (مكتب البرازيل)</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اليابان)</w:t>
            </w: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يُحدَّد لاحقاً (مكتب سنغافورة)</w:t>
            </w:r>
          </w:p>
        </w:tc>
        <w:tc>
          <w:tcPr>
            <w:tcW w:w="963" w:type="pct"/>
            <w:tcBorders>
              <w:top w:val="nil"/>
              <w:left w:val="nil"/>
              <w:bottom w:val="nil"/>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bidi="th-TH"/>
              </w:rPr>
            </w:pPr>
          </w:p>
          <w:p w:rsidR="00337230" w:rsidRDefault="00337230" w:rsidP="00AB314E">
            <w:pPr>
              <w:bidi/>
              <w:spacing w:before="60" w:after="60" w:line="280" w:lineRule="exact"/>
              <w:rPr>
                <w:rFonts w:ascii="Arabic Typesetting" w:eastAsia="SimSun" w:hAnsi="Arabic Typesetting" w:cs="Arabic Typesetting"/>
                <w:sz w:val="30"/>
                <w:szCs w:val="30"/>
                <w:lang w:eastAsia="zh-CN" w:bidi="th-TH"/>
              </w:rPr>
            </w:pPr>
            <w:r w:rsidRPr="005F7A25">
              <w:rPr>
                <w:rFonts w:ascii="Arabic Typesetting" w:eastAsia="SimSun" w:hAnsi="Arabic Typesetting" w:cs="Arabic Typesetting"/>
                <w:sz w:val="30"/>
                <w:szCs w:val="30"/>
                <w:rtl/>
                <w:lang w:eastAsia="zh-CN"/>
              </w:rPr>
              <w:t>15% زيادة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bidi="th-TH"/>
              </w:rPr>
            </w:pPr>
          </w:p>
          <w:p w:rsidR="00337230" w:rsidRDefault="00337230" w:rsidP="00AB314E">
            <w:pPr>
              <w:bidi/>
              <w:spacing w:before="60" w:after="60" w:line="280" w:lineRule="exact"/>
              <w:rPr>
                <w:rFonts w:ascii="Arabic Typesetting" w:eastAsia="SimSun" w:hAnsi="Arabic Typesetting" w:cs="Arabic Typesetting"/>
                <w:sz w:val="30"/>
                <w:szCs w:val="30"/>
                <w:lang w:eastAsia="zh-CN" w:bidi="th-TH"/>
              </w:rPr>
            </w:pPr>
            <w:r w:rsidRPr="005F7A25">
              <w:rPr>
                <w:rFonts w:ascii="Arabic Typesetting" w:eastAsia="SimSun" w:hAnsi="Arabic Typesetting" w:cs="Arabic Typesetting"/>
                <w:sz w:val="30"/>
                <w:szCs w:val="30"/>
                <w:rtl/>
                <w:lang w:eastAsia="zh-CN"/>
              </w:rPr>
              <w:t>1% زيادة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bidi="th-TH"/>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bidi="th-TH"/>
              </w:rPr>
            </w:pPr>
            <w:r w:rsidRPr="005F7A25">
              <w:rPr>
                <w:rFonts w:ascii="Arabic Typesetting" w:eastAsia="SimSun" w:hAnsi="Arabic Typesetting" w:cs="Arabic Typesetting"/>
                <w:sz w:val="30"/>
                <w:szCs w:val="30"/>
                <w:rtl/>
                <w:lang w:eastAsia="zh-CN"/>
              </w:rPr>
              <w:t>5% زيادة (مكتب سنغافورة)</w:t>
            </w:r>
          </w:p>
        </w:tc>
        <w:tc>
          <w:tcPr>
            <w:tcW w:w="1130" w:type="pct"/>
            <w:tcBorders>
              <w:top w:val="nil"/>
              <w:left w:val="nil"/>
              <w:bottom w:val="nil"/>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581 (انخفاض بنسبة 12% عن 2013)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459 42 (انخفاض بنسبة 3% عن 2013)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387 1 (زيادة بنسبة 8% عن عام 2013) (مكتب سنغافورة)</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b/>
                <w:bCs/>
                <w:color w:val="FF000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FF000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p w:rsidR="00337230" w:rsidRDefault="00337230" w:rsidP="00AB314E">
            <w:pPr>
              <w:bidi/>
              <w:spacing w:before="60" w:after="60" w:line="280" w:lineRule="exact"/>
              <w:rPr>
                <w:rFonts w:ascii="Arabic Typesetting" w:eastAsia="SimSun" w:hAnsi="Arabic Typesetting" w:cs="Arabic Typesetting"/>
                <w:b/>
                <w:bCs/>
                <w:color w:val="FF0000"/>
                <w:sz w:val="30"/>
                <w:szCs w:val="30"/>
                <w:rtl/>
                <w:lang w:eastAsia="zh-CN" w:bidi="ar-EG"/>
              </w:rPr>
            </w:pPr>
          </w:p>
          <w:p w:rsidR="00337230" w:rsidRPr="005F7A25" w:rsidRDefault="00337230" w:rsidP="00AB314E">
            <w:pPr>
              <w:bidi/>
              <w:spacing w:before="60" w:after="60" w:line="280" w:lineRule="exact"/>
              <w:rPr>
                <w:rFonts w:ascii="Arabic Typesetting" w:eastAsia="SimSun" w:hAnsi="Arabic Typesetting" w:cs="Arabic Typesetting"/>
                <w:b/>
                <w:bCs/>
                <w:color w:val="FF0000"/>
                <w:sz w:val="30"/>
                <w:szCs w:val="30"/>
                <w:lang w:eastAsia="zh-CN" w:bidi="ar-EG"/>
              </w:rPr>
            </w:pPr>
          </w:p>
          <w:p w:rsidR="00337230" w:rsidRDefault="00337230" w:rsidP="00AB314E">
            <w:pPr>
              <w:bidi/>
              <w:spacing w:before="60" w:after="60" w:line="280" w:lineRule="exact"/>
              <w:jc w:val="center"/>
              <w:rPr>
                <w:rFonts w:ascii="Arabic Typesetting" w:eastAsia="SimSun" w:hAnsi="Arabic Typesetting" w:cs="Arabic Typesetting"/>
                <w:b/>
                <w:bCs/>
                <w:color w:val="FF0000"/>
                <w:sz w:val="30"/>
                <w:szCs w:val="30"/>
                <w:rtl/>
                <w:lang w:eastAsia="zh-CN"/>
              </w:rPr>
            </w:pPr>
            <w:r w:rsidRPr="005F7A25">
              <w:rPr>
                <w:rFonts w:ascii="Arabic Typesetting" w:eastAsia="SimSun" w:hAnsi="Arabic Typesetting" w:cs="Arabic Typesetting"/>
                <w:b/>
                <w:bCs/>
                <w:color w:val="FF0000"/>
                <w:sz w:val="30"/>
                <w:szCs w:val="30"/>
                <w:rtl/>
                <w:lang w:eastAsia="zh-CN"/>
              </w:rPr>
              <w:t>غير ثابت</w:t>
            </w:r>
          </w:p>
          <w:p w:rsidR="00337230" w:rsidRDefault="00337230" w:rsidP="00AB314E">
            <w:pPr>
              <w:bidi/>
              <w:spacing w:before="60" w:after="60" w:line="280" w:lineRule="exact"/>
              <w:jc w:val="center"/>
              <w:rPr>
                <w:rFonts w:ascii="Arabic Typesetting" w:eastAsia="SimSun" w:hAnsi="Arabic Typesetting" w:cs="Arabic Typesetting"/>
                <w:b/>
                <w:bCs/>
                <w:color w:val="FF0000"/>
                <w:sz w:val="30"/>
                <w:szCs w:val="30"/>
                <w:rtl/>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FF000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rPr>
                <w:rFonts w:ascii="Arabic Typesetting" w:eastAsia="SimSun" w:hAnsi="Arabic Typesetting" w:cs="Arabic Typesetting"/>
                <w:b/>
                <w:bCs/>
                <w:color w:val="00B050"/>
                <w:sz w:val="30"/>
                <w:szCs w:val="30"/>
                <w:lang w:eastAsia="zh-CN"/>
              </w:rPr>
            </w:pPr>
          </w:p>
        </w:tc>
      </w:tr>
      <w:tr w:rsidR="00337230" w:rsidRPr="005F7A25" w:rsidTr="00AB314E">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bidi="ar-EG"/>
              </w:rPr>
            </w:pPr>
            <w:r w:rsidRPr="005F7A25">
              <w:rPr>
                <w:rFonts w:ascii="Arabic Typesetting" w:eastAsia="SimSun" w:hAnsi="Arabic Typesetting" w:cs="Arabic Typesetting"/>
                <w:color w:val="000000"/>
                <w:sz w:val="30"/>
                <w:szCs w:val="30"/>
                <w:rtl/>
                <w:lang w:eastAsia="zh-CN"/>
              </w:rPr>
              <w:t>النسبة المئوية لواضعي السياسات والمسؤولين الحكوميين وممارسي الملكية الفكرية والمشاركين في حلقات العمل المستهدفة، الذين يتمتعون بفهم معزز لمعاهدة التعاون بشأن البراءات والموضوعات ذات الصلة</w:t>
            </w:r>
          </w:p>
        </w:tc>
        <w:tc>
          <w:tcPr>
            <w:tcW w:w="1482" w:type="pct"/>
            <w:gridSpan w:val="2"/>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لا ينطبق (مكتب سنغافورة)</w:t>
            </w:r>
          </w:p>
        </w:tc>
        <w:tc>
          <w:tcPr>
            <w:tcW w:w="963" w:type="pct"/>
            <w:tcBorders>
              <w:top w:val="nil"/>
              <w:left w:val="nil"/>
              <w:bottom w:val="single" w:sz="4" w:space="0" w:color="auto"/>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سنغافورة)</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80%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94%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93% (مكتب سنغافورة)</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AB314E">
            <w:pPr>
              <w:keepNext/>
              <w:tabs>
                <w:tab w:val="left" w:pos="1452"/>
              </w:tabs>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ھ4.2 استخدام نظام لاهاي على نطاق أوسع وبشكل أفضل، بما في ذلك من قبل البلدان النامية والبلدان الأقل نموا</w:t>
            </w:r>
          </w:p>
        </w:tc>
      </w:tr>
      <w:tr w:rsidR="00337230" w:rsidRPr="005F7A25" w:rsidTr="00D94E77">
        <w:tc>
          <w:tcPr>
            <w:tcW w:w="963" w:type="pct"/>
            <w:tcBorders>
              <w:top w:val="single" w:sz="4" w:space="0" w:color="auto"/>
              <w:left w:val="single" w:sz="4" w:space="0" w:color="auto"/>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482" w:type="pct"/>
            <w:gridSpan w:val="2"/>
            <w:tcBorders>
              <w:top w:val="single" w:sz="4" w:space="0" w:color="auto"/>
              <w:left w:val="nil"/>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hAnsi="Arabic Typesetting" w:cs="Arabic Typesetting"/>
                <w:b/>
                <w:bCs/>
                <w:sz w:val="30"/>
                <w:szCs w:val="30"/>
                <w:rtl/>
              </w:rPr>
              <w:t>أسس المقارنة</w:t>
            </w:r>
          </w:p>
        </w:tc>
        <w:tc>
          <w:tcPr>
            <w:tcW w:w="963" w:type="pct"/>
            <w:tcBorders>
              <w:top w:val="single" w:sz="4" w:space="0" w:color="auto"/>
              <w:left w:val="nil"/>
              <w:bottom w:val="nil"/>
              <w:right w:val="nil"/>
            </w:tcBorders>
            <w:shd w:val="clear" w:color="auto" w:fill="auto"/>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AB314E">
            <w:pPr>
              <w:keepNext/>
              <w:bidi/>
              <w:spacing w:before="60" w:after="60" w:line="280" w:lineRule="exact"/>
              <w:jc w:val="center"/>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D94E77">
        <w:trPr>
          <w:trHeight w:val="1222"/>
        </w:trPr>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عدد البلدان التي صاغت سياسات عامة توضح ملامح انضمامها لاتفاق </w:t>
            </w:r>
            <w:r w:rsidRPr="00780FB4">
              <w:rPr>
                <w:rFonts w:ascii="Arabic Typesetting" w:eastAsia="SimSun" w:hAnsi="Arabic Typesetting" w:cs="Arabic Typesetting"/>
                <w:sz w:val="30"/>
                <w:szCs w:val="30"/>
                <w:rtl/>
                <w:lang w:eastAsia="zh-CN"/>
              </w:rPr>
              <w:t>لاهاي أو بدأت العمل على ذلك</w:t>
            </w:r>
          </w:p>
        </w:tc>
        <w:tc>
          <w:tcPr>
            <w:tcW w:w="1482" w:type="pct"/>
            <w:gridSpan w:val="2"/>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لا ينطق (مكتب سنغافورة)</w:t>
            </w:r>
          </w:p>
        </w:tc>
        <w:tc>
          <w:tcPr>
            <w:tcW w:w="963" w:type="pct"/>
            <w:tcBorders>
              <w:top w:val="nil"/>
              <w:left w:val="nil"/>
              <w:bottom w:val="single" w:sz="4" w:space="0" w:color="auto"/>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 دول أعضاء في رابطة أمم جنوب شرقي آسيا (مكتب سنغافورة)</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D94E77">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 دول أعضاء في آسيا</w:t>
            </w:r>
            <w:r w:rsidR="00D94E77">
              <w:rPr>
                <w:rFonts w:ascii="Arabic Typesetting" w:eastAsia="SimSun" w:hAnsi="Arabic Typesetting" w:cs="Arabic Typesetting" w:hint="cs"/>
                <w:sz w:val="30"/>
                <w:szCs w:val="30"/>
                <w:rtl/>
                <w:lang w:val="fr-CH" w:eastAsia="zh-CN"/>
              </w:rPr>
              <w:t>ن</w:t>
            </w:r>
            <w:r w:rsidRPr="005F7A25">
              <w:rPr>
                <w:rFonts w:ascii="Arabic Typesetting" w:eastAsia="SimSun" w:hAnsi="Arabic Typesetting" w:cs="Arabic Typesetting"/>
                <w:sz w:val="30"/>
                <w:szCs w:val="30"/>
                <w:rtl/>
                <w:lang w:eastAsia="zh-CN"/>
              </w:rPr>
              <w:t xml:space="preserve"> (بروني دار السلام، وكمبوديا، وإندونيسيا، وجمهورية لاو الديمقراطية الشعبية، وماليزيا، وتايلند)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D94E77">
        <w:tc>
          <w:tcPr>
            <w:tcW w:w="963" w:type="pct"/>
            <w:tcBorders>
              <w:top w:val="single" w:sz="4" w:space="0" w:color="auto"/>
              <w:left w:val="single" w:sz="4" w:space="0" w:color="auto"/>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لواضعي السياسات والمسؤولين الحكوميين وممارسي الملكية الفكرية والمشاركين في حلقات العمل المستهدفة، الذين يتمتعون بفهم معزز لنظام لاهاي</w:t>
            </w:r>
          </w:p>
        </w:tc>
        <w:tc>
          <w:tcPr>
            <w:tcW w:w="1482" w:type="pct"/>
            <w:gridSpan w:val="2"/>
            <w:tcBorders>
              <w:top w:val="single" w:sz="4" w:space="0" w:color="auto"/>
              <w:left w:val="nil"/>
              <w:bottom w:val="nil"/>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37230" w:rsidRPr="005F7A25" w:rsidDel="00436D89"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سنغافورة)</w:t>
            </w:r>
          </w:p>
        </w:tc>
        <w:tc>
          <w:tcPr>
            <w:tcW w:w="963" w:type="pct"/>
            <w:tcBorders>
              <w:top w:val="single" w:sz="4" w:space="0" w:color="auto"/>
              <w:left w:val="nil"/>
              <w:bottom w:val="nil"/>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75% (مكتب البرازيل)</w:t>
            </w: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75% (مكتب اليابان)</w:t>
            </w: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rtl/>
                <w:lang w:eastAsia="zh-CN" w:bidi="ar-EG"/>
              </w:rPr>
            </w:pPr>
            <w:r w:rsidRPr="005F7A25">
              <w:rPr>
                <w:rFonts w:ascii="Arabic Typesetting" w:eastAsia="SimSun" w:hAnsi="Arabic Typesetting" w:cs="Arabic Typesetting"/>
                <w:color w:val="000000"/>
                <w:sz w:val="30"/>
                <w:szCs w:val="30"/>
                <w:rtl/>
                <w:lang w:eastAsia="zh-CN"/>
              </w:rPr>
              <w:t>75% (مكتب سنغافورة)</w:t>
            </w: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94% (مكتب اليابان)</w:t>
            </w:r>
          </w:p>
          <w:p w:rsidR="00337230" w:rsidRPr="005F7A25" w:rsidDel="00436D89"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85% (مكتب سنغافورة)</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AB314E">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rtl/>
                <w:lang w:eastAsia="zh-CN"/>
              </w:rPr>
            </w:pPr>
            <w:r w:rsidRPr="005F7A25">
              <w:rPr>
                <w:rFonts w:ascii="Arabic Typesetting" w:eastAsia="SimSun" w:hAnsi="Arabic Typesetting" w:cs="Arabic Typesetting"/>
                <w:color w:val="000000"/>
                <w:sz w:val="30"/>
                <w:szCs w:val="30"/>
                <w:rtl/>
                <w:lang w:eastAsia="zh-CN"/>
              </w:rPr>
              <w:t>عدد الأطراف المتعاقدة في نظام لاهاي في منطقة آسيا والمحيط الهادئ.</w:t>
            </w:r>
          </w:p>
        </w:tc>
        <w:tc>
          <w:tcPr>
            <w:tcW w:w="1482" w:type="pct"/>
            <w:gridSpan w:val="2"/>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Pr>
              <w:t xml:space="preserve"> </w:t>
            </w:r>
            <w:r w:rsidRPr="005F7A25">
              <w:rPr>
                <w:rFonts w:ascii="Arabic Typesetting" w:hAnsi="Arabic Typesetting" w:cs="Arabic Typesetting"/>
                <w:color w:val="002060"/>
                <w:sz w:val="30"/>
                <w:szCs w:val="30"/>
                <w:rtl/>
              </w:rPr>
              <w:t>اليابان ليست طرفاً (مكتب اليابان)</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طرفان في منطقة رابطة أمم جنوب شرق آسيا (بروني دار السلام، وسنغافورة) (مكتب سنغافورة)</w:t>
            </w:r>
          </w:p>
          <w:p w:rsidR="00337230" w:rsidRPr="005F7A25" w:rsidRDefault="00337230" w:rsidP="00AB314E">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اليابان ليست طرفاً (مكتب اليابان)</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طرف واحد في منطقة رابطة أمم جنوب شرق آسيا (مكتب سنغافورة)</w:t>
            </w:r>
          </w:p>
        </w:tc>
        <w:tc>
          <w:tcPr>
            <w:tcW w:w="963" w:type="pct"/>
            <w:tcBorders>
              <w:top w:val="nil"/>
              <w:left w:val="nil"/>
              <w:bottom w:val="single" w:sz="4" w:space="0" w:color="auto"/>
              <w:right w:val="nil"/>
            </w:tcBorders>
            <w:shd w:val="clear" w:color="auto" w:fill="auto"/>
            <w:tcMar>
              <w:top w:w="110" w:type="dxa"/>
            </w:tcMar>
          </w:tcPr>
          <w:p w:rsidR="00337230" w:rsidRDefault="00337230" w:rsidP="00AB314E">
            <w:pPr>
              <w:bidi/>
              <w:spacing w:before="60" w:after="60" w:line="280" w:lineRule="exact"/>
              <w:rPr>
                <w:rFonts w:ascii="Arabic Typesetting" w:eastAsia="SimSun" w:hAnsi="Arabic Typesetting" w:cs="Arabic Typesetting"/>
                <w:color w:val="000000"/>
                <w:sz w:val="30"/>
                <w:szCs w:val="30"/>
                <w:rtl/>
                <w:lang w:eastAsia="zh-CN"/>
              </w:rPr>
            </w:pPr>
            <w:r w:rsidRPr="005F7A25">
              <w:rPr>
                <w:rFonts w:ascii="Arabic Typesetting" w:eastAsia="SimSun" w:hAnsi="Arabic Typesetting" w:cs="Arabic Typesetting"/>
                <w:color w:val="000000"/>
                <w:sz w:val="30"/>
                <w:szCs w:val="30"/>
                <w:rtl/>
                <w:lang w:eastAsia="zh-CN"/>
              </w:rPr>
              <w:t>انضمام اليابان (مكتب اليابان)</w:t>
            </w: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 في منطقة رابطة أمم جنوب شرق آسيا (مكتب سنغافورة)</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لم ينضم أحد في عام 2014 (سوف يكتمل انضمام اليابان في فبراير 2015)</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لا توجد أطراف متعاقدة إضافية في نظام لاهاي في منطقة رابطة أمم جنوب شرق آسيا في عام 2014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color w:val="FF000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Default="00337230" w:rsidP="00AB314E">
            <w:pPr>
              <w:bidi/>
              <w:spacing w:before="60" w:after="60" w:line="280" w:lineRule="exact"/>
              <w:jc w:val="center"/>
              <w:rPr>
                <w:rFonts w:ascii="Arabic Typesetting" w:eastAsia="SimSun" w:hAnsi="Arabic Typesetting" w:cs="Arabic Typesetting"/>
                <w:color w:val="FF0000"/>
                <w:sz w:val="30"/>
                <w:szCs w:val="30"/>
                <w:rtl/>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color w:val="FF000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Cs/>
                <w:color w:val="FF0000"/>
                <w:sz w:val="30"/>
                <w:szCs w:val="30"/>
                <w:rtl/>
                <w:lang w:eastAsia="zh-CN"/>
              </w:rPr>
              <w:t>غير ثابت</w:t>
            </w:r>
          </w:p>
          <w:p w:rsidR="00337230" w:rsidRPr="005F7A25" w:rsidRDefault="00337230" w:rsidP="00AB314E">
            <w:pPr>
              <w:bidi/>
              <w:spacing w:before="60" w:after="60" w:line="280" w:lineRule="exact"/>
              <w:jc w:val="center"/>
              <w:rPr>
                <w:rFonts w:ascii="Arabic Typesetting" w:eastAsia="SimSun" w:hAnsi="Arabic Typesetting" w:cs="Arabic Typesetting"/>
                <w:color w:val="808080"/>
                <w:sz w:val="30"/>
                <w:szCs w:val="30"/>
                <w:lang w:eastAsia="zh-CN"/>
              </w:rPr>
            </w:pP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AB314E">
            <w:pPr>
              <w:keepNext/>
              <w:tabs>
                <w:tab w:val="left" w:pos="1452"/>
              </w:tabs>
              <w:bidi/>
              <w:spacing w:before="60" w:after="60" w:line="280" w:lineRule="exact"/>
              <w:rPr>
                <w:rFonts w:ascii="Arabic Typesetting" w:eastAsia="SimSun" w:hAnsi="Arabic Typesetting" w:cs="Arabic Typesetting"/>
                <w:b/>
                <w:bCs/>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color w:val="000000"/>
                <w:sz w:val="30"/>
                <w:szCs w:val="30"/>
                <w:rtl/>
                <w:lang w:eastAsia="zh-CN"/>
              </w:rPr>
              <w:t>ھ6.2 استخدام نظامي مدريد ولشبونة على نطاق أوسع وبشكل أفضل، بما في ذلك من قبل البلدان النامية والبلدان الأقل نموا</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482" w:type="pct"/>
            <w:gridSpan w:val="2"/>
            <w:tcBorders>
              <w:top w:val="single" w:sz="4" w:space="0" w:color="auto"/>
              <w:left w:val="nil"/>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hAnsi="Arabic Typesetting" w:cs="Arabic Typesetting"/>
                <w:b/>
                <w:bCs/>
                <w:sz w:val="30"/>
                <w:szCs w:val="30"/>
                <w:rtl/>
              </w:rPr>
              <w:t>أسس المقارنة</w:t>
            </w:r>
          </w:p>
        </w:tc>
        <w:tc>
          <w:tcPr>
            <w:tcW w:w="963" w:type="pct"/>
            <w:tcBorders>
              <w:top w:val="single" w:sz="4" w:space="0" w:color="auto"/>
              <w:left w:val="nil"/>
              <w:bottom w:val="nil"/>
              <w:right w:val="nil"/>
            </w:tcBorders>
            <w:shd w:val="clear" w:color="auto" w:fill="auto"/>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b/>
                <w:bCs/>
                <w:color w:val="00800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D94E77">
        <w:tc>
          <w:tcPr>
            <w:tcW w:w="963" w:type="pct"/>
            <w:tcBorders>
              <w:top w:val="nil"/>
              <w:left w:val="single" w:sz="4" w:space="0" w:color="auto"/>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البلدان التي صاغت سياسات عامة توضح ملامح انضمامها لبروتوكول مدريد أو بدأت العمل على ذلك</w:t>
            </w:r>
          </w:p>
        </w:tc>
        <w:tc>
          <w:tcPr>
            <w:tcW w:w="1482" w:type="pct"/>
            <w:gridSpan w:val="2"/>
            <w:tcBorders>
              <w:top w:val="nil"/>
              <w:left w:val="nil"/>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لا ينطبق (مكتب سنغافورة)</w:t>
            </w:r>
          </w:p>
        </w:tc>
        <w:tc>
          <w:tcPr>
            <w:tcW w:w="963" w:type="pct"/>
            <w:tcBorders>
              <w:top w:val="nil"/>
              <w:left w:val="nil"/>
              <w:bottom w:val="nil"/>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 دول أعضاء في رابطة أمم جنوب شرق آسيا (مكتب سنغافورة)</w:t>
            </w:r>
          </w:p>
        </w:tc>
        <w:tc>
          <w:tcPr>
            <w:tcW w:w="1130" w:type="pct"/>
            <w:tcBorders>
              <w:top w:val="nil"/>
              <w:left w:val="nil"/>
              <w:bottom w:val="nil"/>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 دول أعضاء في رابطة أمم جنوب شرق آسيا (بروني دار السلام، وإندونيسيا، وجمهورية لاو الديمقراطية الشعبية، وماليزيا، وتايلند) (مكتب سنغافورة)</w:t>
            </w:r>
          </w:p>
        </w:tc>
        <w:tc>
          <w:tcPr>
            <w:tcW w:w="463" w:type="pct"/>
            <w:tcBorders>
              <w:top w:val="nil"/>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D94E77">
        <w:tc>
          <w:tcPr>
            <w:tcW w:w="963" w:type="pct"/>
            <w:tcBorders>
              <w:top w:val="nil"/>
              <w:left w:val="single" w:sz="4" w:space="0" w:color="auto"/>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لمن عبروا عن رضاهم من بين المشاركين في حلقات العمل/الحلقات الدراسية المستهدفة التي عُقدت بشأن موضوعات تتعلق بنظام مدريد</w:t>
            </w:r>
          </w:p>
        </w:tc>
        <w:tc>
          <w:tcPr>
            <w:tcW w:w="1482" w:type="pct"/>
            <w:gridSpan w:val="2"/>
            <w:tcBorders>
              <w:top w:val="nil"/>
              <w:left w:val="nil"/>
              <w:bottom w:val="nil"/>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 xml:space="preserve">أساس المقارنة المُحدَّث في نهاية 2013: </w:t>
            </w:r>
          </w:p>
          <w:p w:rsidR="00337230" w:rsidRPr="005F7A25" w:rsidRDefault="00337230" w:rsidP="00AB314E">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
                <w:sz w:val="30"/>
                <w:szCs w:val="30"/>
                <w:rtl/>
              </w:rPr>
              <w:br/>
            </w:r>
            <w:r w:rsidRPr="005F7A25">
              <w:rPr>
                <w:rFonts w:ascii="Arabic Typesetting" w:hAnsi="Arabic Typesetting" w:cs="Arabic Typesetting"/>
                <w:iCs/>
                <w:sz w:val="30"/>
                <w:szCs w:val="30"/>
                <w:rtl/>
              </w:rPr>
              <w:t>أساس المقارنة الأصلي في البرنامج والميزانية 2014/15:</w:t>
            </w:r>
          </w:p>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65% (مكتب البرازيل)</w:t>
            </w:r>
          </w:p>
          <w:p w:rsidR="00337230" w:rsidRPr="005F7A25" w:rsidRDefault="00337230" w:rsidP="00AB314E">
            <w:pPr>
              <w:bidi/>
              <w:spacing w:before="60" w:after="60" w:line="280" w:lineRule="exact"/>
              <w:rPr>
                <w:rFonts w:ascii="Arabic Typesetting" w:hAnsi="Arabic Typesetting" w:cs="Arabic Typesetting"/>
                <w:i/>
                <w:color w:val="002060"/>
                <w:sz w:val="30"/>
                <w:szCs w:val="30"/>
                <w:lang w:bidi="ar-EG"/>
              </w:rPr>
            </w:pPr>
            <w:r w:rsidRPr="005F7A25">
              <w:rPr>
                <w:rFonts w:ascii="Arabic Typesetting" w:eastAsia="SimSun" w:hAnsi="Arabic Typesetting" w:cs="Arabic Typesetting"/>
                <w:color w:val="000000"/>
                <w:sz w:val="30"/>
                <w:szCs w:val="30"/>
                <w:rtl/>
                <w:lang w:eastAsia="zh-CN"/>
              </w:rPr>
              <w:t>65% (مكتب سنغافورة)</w:t>
            </w:r>
          </w:p>
        </w:tc>
        <w:tc>
          <w:tcPr>
            <w:tcW w:w="963" w:type="pct"/>
            <w:tcBorders>
              <w:top w:val="nil"/>
              <w:left w:val="nil"/>
              <w:bottom w:val="nil"/>
              <w:right w:val="nil"/>
            </w:tcBorders>
            <w:shd w:val="clear" w:color="auto" w:fill="auto"/>
            <w:tcMar>
              <w:top w:w="110" w:type="dxa"/>
            </w:tcMar>
          </w:tcPr>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أكبر من 75%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أكبر من 75% (مكتب سنغافورة)</w:t>
            </w:r>
          </w:p>
        </w:tc>
        <w:tc>
          <w:tcPr>
            <w:tcW w:w="1130" w:type="pct"/>
            <w:tcBorders>
              <w:top w:val="nil"/>
              <w:left w:val="nil"/>
              <w:bottom w:val="nil"/>
              <w:right w:val="nil"/>
            </w:tcBorders>
            <w:shd w:val="clear" w:color="auto" w:fill="FFFFFF"/>
            <w:tcMar>
              <w:top w:w="110" w:type="dxa"/>
            </w:tcMar>
          </w:tcPr>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لم تعقد في البرازيل في عام 2014 حلقات عمل تتعلق بنظام مدريد.</w:t>
            </w:r>
          </w:p>
          <w:p w:rsidR="00337230" w:rsidRPr="005F7A25" w:rsidRDefault="00337230" w:rsidP="00AB314E">
            <w:pPr>
              <w:bidi/>
              <w:spacing w:before="60" w:after="60" w:line="280" w:lineRule="exact"/>
              <w:rPr>
                <w:rFonts w:ascii="Arabic Typesetting" w:eastAsia="SimSun" w:hAnsi="Arabic Typesetting" w:cs="Arabic Typesetting"/>
                <w:sz w:val="30"/>
                <w:szCs w:val="30"/>
                <w:rtl/>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89% بناءً على تعقيبات المشاركين (مكتب سنغافورة)</w:t>
            </w:r>
          </w:p>
        </w:tc>
        <w:tc>
          <w:tcPr>
            <w:tcW w:w="463" w:type="pct"/>
            <w:tcBorders>
              <w:top w:val="nil"/>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D94E77">
        <w:tc>
          <w:tcPr>
            <w:tcW w:w="963" w:type="pct"/>
            <w:tcBorders>
              <w:top w:val="nil"/>
              <w:left w:val="single" w:sz="4" w:space="0" w:color="auto"/>
              <w:bottom w:val="nil"/>
              <w:right w:val="nil"/>
            </w:tcBorders>
            <w:shd w:val="clear" w:color="auto" w:fill="auto"/>
          </w:tcPr>
          <w:p w:rsidR="00337230" w:rsidRPr="005F7A25" w:rsidRDefault="00337230" w:rsidP="00D94E77">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الأطراف المتعاقدة في بروتوكول مدريد</w:t>
            </w:r>
          </w:p>
        </w:tc>
        <w:tc>
          <w:tcPr>
            <w:tcW w:w="1482" w:type="pct"/>
            <w:gridSpan w:val="2"/>
            <w:tcBorders>
              <w:top w:val="nil"/>
              <w:left w:val="nil"/>
              <w:bottom w:val="nil"/>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tl/>
              </w:rPr>
              <w:t xml:space="preserve"> 3 (الفلبين، سنغافورة، فييت نام) (مكتب سنغافورة)</w:t>
            </w:r>
          </w:p>
          <w:p w:rsidR="00337230" w:rsidRPr="005F7A25" w:rsidRDefault="00337230" w:rsidP="00AB314E">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3 (مكتب سنغافورة)</w:t>
            </w:r>
          </w:p>
        </w:tc>
        <w:tc>
          <w:tcPr>
            <w:tcW w:w="963" w:type="pct"/>
            <w:tcBorders>
              <w:top w:val="nil"/>
              <w:left w:val="nil"/>
              <w:bottom w:val="nil"/>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10 (مكتب سنغافورة)</w:t>
            </w:r>
          </w:p>
        </w:tc>
        <w:tc>
          <w:tcPr>
            <w:tcW w:w="1130" w:type="pct"/>
            <w:tcBorders>
              <w:top w:val="nil"/>
              <w:left w:val="nil"/>
              <w:bottom w:val="nil"/>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لا توجد أطراف متعاقدة جديدة في منطقة رابطة أمم جنوب شرق آسيا في عام 2014. (مكتب سنغافورة)</w:t>
            </w:r>
          </w:p>
        </w:tc>
        <w:tc>
          <w:tcPr>
            <w:tcW w:w="463" w:type="pct"/>
            <w:tcBorders>
              <w:top w:val="nil"/>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tc>
      </w:tr>
      <w:tr w:rsidR="00337230" w:rsidRPr="005F7A25" w:rsidTr="00D94E77">
        <w:tc>
          <w:tcPr>
            <w:tcW w:w="963" w:type="pct"/>
            <w:tcBorders>
              <w:top w:val="nil"/>
              <w:left w:val="single" w:sz="4" w:space="0" w:color="auto"/>
              <w:bottom w:val="single" w:sz="4" w:space="0" w:color="auto"/>
              <w:right w:val="nil"/>
            </w:tcBorders>
            <w:shd w:val="clear" w:color="auto" w:fill="auto"/>
          </w:tcPr>
          <w:p w:rsidR="00337230" w:rsidRPr="005F7A25" w:rsidRDefault="00337230" w:rsidP="00D94E77">
            <w:pPr>
              <w:bidi/>
              <w:spacing w:before="60" w:after="60" w:line="280" w:lineRule="exact"/>
              <w:rPr>
                <w:rFonts w:ascii="Arabic Typesetting" w:eastAsia="SimSun" w:hAnsi="Arabic Typesetting" w:cs="Arabic Typesetting"/>
                <w:color w:val="000000"/>
                <w:sz w:val="30"/>
                <w:szCs w:val="30"/>
                <w:lang w:eastAsia="zh-CN" w:bidi="ar-EG"/>
              </w:rPr>
            </w:pPr>
            <w:r w:rsidRPr="005F7A25">
              <w:rPr>
                <w:rFonts w:ascii="Arabic Typesetting" w:eastAsia="SimSun" w:hAnsi="Arabic Typesetting" w:cs="Arabic Typesetting"/>
                <w:color w:val="000000"/>
                <w:sz w:val="30"/>
                <w:szCs w:val="30"/>
                <w:rtl/>
                <w:lang w:eastAsia="zh-CN"/>
              </w:rPr>
              <w:t>عدد التسجيلات الجديدة (نظام مدريد)</w:t>
            </w:r>
          </w:p>
        </w:tc>
        <w:tc>
          <w:tcPr>
            <w:tcW w:w="1482" w:type="pct"/>
            <w:gridSpan w:val="2"/>
            <w:tcBorders>
              <w:top w:val="nil"/>
              <w:left w:val="nil"/>
              <w:bottom w:val="single" w:sz="4" w:space="0" w:color="auto"/>
              <w:right w:val="nil"/>
            </w:tcBorders>
            <w:shd w:val="clear" w:color="auto" w:fill="auto"/>
          </w:tcPr>
          <w:p w:rsidR="00337230" w:rsidRPr="005F7A25" w:rsidRDefault="00337230" w:rsidP="00D94E77">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Pr>
              <w:t xml:space="preserve"> </w:t>
            </w:r>
            <w:r w:rsidRPr="005F7A25">
              <w:rPr>
                <w:rFonts w:ascii="Arabic Typesetting" w:hAnsi="Arabic Typesetting" w:cs="Arabic Typesetting"/>
                <w:i/>
                <w:color w:val="002060"/>
                <w:sz w:val="30"/>
                <w:szCs w:val="30"/>
                <w:rtl/>
              </w:rPr>
              <w:t>2012: 054 2</w:t>
            </w:r>
          </w:p>
          <w:p w:rsidR="00337230" w:rsidRPr="005F7A25" w:rsidRDefault="00337230" w:rsidP="00D94E77">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
                <w:color w:val="002060"/>
                <w:sz w:val="30"/>
                <w:szCs w:val="30"/>
                <w:rtl/>
              </w:rPr>
              <w:t>2013: 845 1 (مكتب اليابان)</w:t>
            </w:r>
          </w:p>
          <w:p w:rsidR="00337230" w:rsidRPr="005F7A25" w:rsidRDefault="00337230" w:rsidP="00D94E77">
            <w:pPr>
              <w:keepNext/>
              <w:bidi/>
              <w:spacing w:before="60" w:after="60" w:line="280" w:lineRule="exact"/>
              <w:rPr>
                <w:rFonts w:ascii="Arabic Typesetting" w:eastAsia="SimSun" w:hAnsi="Arabic Typesetting" w:cs="Arabic Typesetting"/>
                <w:color w:val="000000"/>
                <w:sz w:val="30"/>
                <w:szCs w:val="30"/>
                <w:rtl/>
                <w:lang w:eastAsia="zh-CN"/>
              </w:rPr>
            </w:pPr>
            <w:r w:rsidRPr="005F7A25">
              <w:rPr>
                <w:rFonts w:ascii="Arabic Typesetting" w:hAnsi="Arabic Typesetting" w:cs="Arabic Typesetting"/>
                <w:i/>
                <w:color w:val="002060"/>
                <w:sz w:val="30"/>
                <w:szCs w:val="30"/>
                <w:rtl/>
              </w:rPr>
              <w:t>2012 = 327</w:t>
            </w:r>
          </w:p>
        </w:tc>
        <w:tc>
          <w:tcPr>
            <w:tcW w:w="963" w:type="pct"/>
            <w:tcBorders>
              <w:top w:val="nil"/>
              <w:left w:val="nil"/>
              <w:bottom w:val="single" w:sz="4" w:space="0" w:color="auto"/>
              <w:right w:val="nil"/>
            </w:tcBorders>
            <w:shd w:val="clear" w:color="auto" w:fill="auto"/>
            <w:tcMar>
              <w:top w:w="110" w:type="dxa"/>
            </w:tcMar>
          </w:tcPr>
          <w:p w:rsidR="00337230" w:rsidRDefault="00337230" w:rsidP="00D94E77">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زيادة الإيداعات (مكتب اليابان)</w:t>
            </w:r>
          </w:p>
          <w:p w:rsidR="00337230" w:rsidRDefault="00337230" w:rsidP="00D94E77">
            <w:pPr>
              <w:keepNext/>
              <w:bidi/>
              <w:spacing w:before="60" w:after="60" w:line="280" w:lineRule="exact"/>
              <w:rPr>
                <w:rFonts w:ascii="Arabic Typesetting" w:eastAsia="SimSun" w:hAnsi="Arabic Typesetting" w:cs="Arabic Typesetting"/>
                <w:sz w:val="30"/>
                <w:szCs w:val="30"/>
                <w:rtl/>
                <w:lang w:eastAsia="zh-CN"/>
              </w:rPr>
            </w:pP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زيادة الإيداعات بنسبة </w:t>
            </w:r>
          </w:p>
        </w:tc>
        <w:tc>
          <w:tcPr>
            <w:tcW w:w="1130" w:type="pct"/>
            <w:tcBorders>
              <w:top w:val="nil"/>
              <w:left w:val="nil"/>
              <w:bottom w:val="single" w:sz="4" w:space="0" w:color="auto"/>
              <w:right w:val="nil"/>
            </w:tcBorders>
            <w:shd w:val="clear" w:color="auto" w:fill="FFFFFF"/>
            <w:tcMar>
              <w:top w:w="110" w:type="dxa"/>
            </w:tcMar>
          </w:tcPr>
          <w:p w:rsidR="00337230" w:rsidRDefault="00337230" w:rsidP="00D94E77">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2014: 033 2 (زيادة بنسبة 10% عن عام 2013) (مكتب اليابان)</w:t>
            </w: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2014: 351 (زيادة بنسبة </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D94E77">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Default="00337230" w:rsidP="00D94E77">
            <w:pPr>
              <w:keepNext/>
              <w:bidi/>
              <w:spacing w:before="60" w:after="60" w:line="280" w:lineRule="exact"/>
              <w:jc w:val="center"/>
              <w:rPr>
                <w:rFonts w:ascii="Arabic Typesetting" w:eastAsia="SimSun" w:hAnsi="Arabic Typesetting" w:cs="Arabic Typesetting"/>
                <w:b/>
                <w:bCs/>
                <w:color w:val="00B050"/>
                <w:sz w:val="30"/>
                <w:szCs w:val="30"/>
                <w:rtl/>
                <w:lang w:eastAsia="zh-CN"/>
              </w:rPr>
            </w:pPr>
          </w:p>
          <w:p w:rsidR="00337230" w:rsidRPr="005F7A25" w:rsidRDefault="00337230" w:rsidP="00D94E77">
            <w:pPr>
              <w:keepNext/>
              <w:bidi/>
              <w:spacing w:before="60" w:after="60" w:line="280" w:lineRule="exact"/>
              <w:jc w:val="center"/>
              <w:rPr>
                <w:rFonts w:ascii="Arabic Typesetting" w:eastAsia="SimSun" w:hAnsi="Arabic Typesetting" w:cs="Arabic Typesetting"/>
                <w:b/>
                <w:bCs/>
                <w:color w:val="FF0000"/>
                <w:sz w:val="30"/>
                <w:szCs w:val="30"/>
                <w:lang w:eastAsia="zh-CN"/>
              </w:rPr>
            </w:pPr>
          </w:p>
          <w:p w:rsidR="00337230" w:rsidRPr="005F7A25" w:rsidRDefault="00337230" w:rsidP="00D94E77">
            <w:pPr>
              <w:keepNext/>
              <w:bidi/>
              <w:spacing w:before="60" w:after="60" w:line="280" w:lineRule="exact"/>
              <w:jc w:val="center"/>
              <w:rPr>
                <w:rFonts w:ascii="Arabic Typesetting" w:eastAsia="SimSun" w:hAnsi="Arabic Typesetting" w:cs="Arabic Typesetting"/>
                <w:b/>
                <w:color w:val="808080"/>
                <w:sz w:val="30"/>
                <w:szCs w:val="30"/>
                <w:lang w:eastAsia="zh-CN"/>
              </w:rPr>
            </w:pPr>
          </w:p>
        </w:tc>
      </w:tr>
      <w:tr w:rsidR="00D94E77" w:rsidRPr="005F7A25" w:rsidTr="00D94E77">
        <w:tc>
          <w:tcPr>
            <w:tcW w:w="963" w:type="pct"/>
            <w:tcBorders>
              <w:top w:val="single" w:sz="4" w:space="0" w:color="auto"/>
              <w:left w:val="single" w:sz="4" w:space="0" w:color="auto"/>
              <w:bottom w:val="single" w:sz="4" w:space="0" w:color="auto"/>
              <w:right w:val="nil"/>
            </w:tcBorders>
            <w:shd w:val="clear" w:color="auto" w:fill="auto"/>
          </w:tcPr>
          <w:p w:rsidR="00D94E77" w:rsidRPr="005F7A25" w:rsidRDefault="00D94E77" w:rsidP="00AB314E">
            <w:pPr>
              <w:bidi/>
              <w:spacing w:before="60" w:after="60" w:line="280" w:lineRule="exact"/>
              <w:rPr>
                <w:rFonts w:ascii="Arabic Typesetting" w:eastAsia="SimSun" w:hAnsi="Arabic Typesetting" w:cs="Arabic Typesetting"/>
                <w:color w:val="000000"/>
                <w:sz w:val="30"/>
                <w:szCs w:val="30"/>
                <w:rtl/>
                <w:lang w:eastAsia="zh-CN"/>
              </w:rPr>
            </w:pPr>
          </w:p>
        </w:tc>
        <w:tc>
          <w:tcPr>
            <w:tcW w:w="1482" w:type="pct"/>
            <w:gridSpan w:val="2"/>
            <w:tcBorders>
              <w:top w:val="single" w:sz="4" w:space="0" w:color="auto"/>
              <w:left w:val="nil"/>
              <w:bottom w:val="single" w:sz="4" w:space="0" w:color="auto"/>
              <w:right w:val="nil"/>
            </w:tcBorders>
            <w:shd w:val="clear" w:color="auto" w:fill="auto"/>
          </w:tcPr>
          <w:p w:rsidR="00D94E77" w:rsidRPr="005F7A25" w:rsidRDefault="00D94E77" w:rsidP="00D94E77">
            <w:pPr>
              <w:keepNext/>
              <w:bidi/>
              <w:spacing w:before="60" w:after="60" w:line="280" w:lineRule="exact"/>
              <w:rPr>
                <w:rFonts w:ascii="Arabic Typesetting" w:hAnsi="Arabic Typesetting" w:cs="Arabic Typesetting"/>
                <w:sz w:val="30"/>
                <w:szCs w:val="30"/>
                <w:lang w:bidi="ar-EG"/>
              </w:rPr>
            </w:pPr>
            <w:r w:rsidRPr="005F7A25">
              <w:rPr>
                <w:rFonts w:ascii="Arabic Typesetting" w:hAnsi="Arabic Typesetting" w:cs="Arabic Typesetting"/>
                <w:i/>
                <w:color w:val="002060"/>
                <w:sz w:val="30"/>
                <w:szCs w:val="30"/>
                <w:rtl/>
              </w:rPr>
              <w:t>2013 = 337</w:t>
            </w:r>
          </w:p>
          <w:p w:rsidR="00D94E77" w:rsidRPr="005F7A25" w:rsidRDefault="00D94E77" w:rsidP="00D94E77">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sz w:val="30"/>
                <w:szCs w:val="30"/>
                <w:rtl/>
              </w:rPr>
              <w:t xml:space="preserve">إحصائيات مدريد بشأن رابطة أمم جنوب شرقي آسيا، اليابان </w:t>
            </w:r>
            <w:r w:rsidRPr="00FB0D6C">
              <w:rPr>
                <w:rFonts w:ascii="Arabic Typesetting" w:hAnsi="Arabic Typesetting" w:cs="Arabic Typesetting"/>
                <w:i/>
                <w:color w:val="002060"/>
                <w:sz w:val="30"/>
                <w:szCs w:val="30"/>
                <w:rtl/>
              </w:rPr>
              <w:t>(مكتب سنغافورة)</w:t>
            </w:r>
          </w:p>
          <w:p w:rsidR="00D94E77" w:rsidRPr="005F7A25" w:rsidRDefault="00D94E77" w:rsidP="00D94E77">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iCs/>
                <w:sz w:val="30"/>
                <w:szCs w:val="30"/>
                <w:rtl/>
              </w:rPr>
              <w:t>أساس المقارنة الأصلي في البرنامج والميزانية 2014/15:</w:t>
            </w:r>
            <w:r w:rsidRPr="005F7A25">
              <w:rPr>
                <w:rFonts w:ascii="Arabic Typesetting" w:hAnsi="Arabic Typesetting" w:cs="Arabic Typesetting"/>
                <w:i/>
                <w:sz w:val="30"/>
                <w:szCs w:val="30"/>
                <w:rtl/>
              </w:rPr>
              <w:t xml:space="preserve"> </w:t>
            </w:r>
            <w:r w:rsidRPr="005F7A25">
              <w:rPr>
                <w:rFonts w:ascii="Arabic Typesetting" w:hAnsi="Arabic Typesetting" w:cs="Arabic Typesetting"/>
                <w:sz w:val="30"/>
                <w:szCs w:val="30"/>
                <w:rtl/>
              </w:rPr>
              <w:t>(مكتب اليابان)  2012/13</w:t>
            </w:r>
          </w:p>
          <w:p w:rsidR="00D94E77" w:rsidRPr="005F7A25" w:rsidRDefault="00D94E77" w:rsidP="00D94E77">
            <w:pPr>
              <w:bidi/>
              <w:spacing w:before="60" w:after="60" w:line="280" w:lineRule="exact"/>
              <w:rPr>
                <w:rFonts w:ascii="Arabic Typesetting" w:hAnsi="Arabic Typesetting" w:cs="Arabic Typesetting"/>
                <w:iCs/>
                <w:color w:val="002060"/>
                <w:sz w:val="30"/>
                <w:szCs w:val="30"/>
                <w:rtl/>
              </w:rPr>
            </w:pPr>
            <w:r w:rsidRPr="005F7A25">
              <w:rPr>
                <w:rFonts w:ascii="Arabic Typesetting" w:hAnsi="Arabic Typesetting" w:cs="Arabic Typesetting"/>
                <w:sz w:val="30"/>
                <w:szCs w:val="30"/>
                <w:rtl/>
              </w:rPr>
              <w:t>إحصائيات مدريد بشأن رابطة أمم جنوب شرق آسيا (مكتب سنغافورة) 2012/13</w:t>
            </w:r>
          </w:p>
        </w:tc>
        <w:tc>
          <w:tcPr>
            <w:tcW w:w="963" w:type="pct"/>
            <w:tcBorders>
              <w:top w:val="single" w:sz="4" w:space="0" w:color="auto"/>
              <w:left w:val="nil"/>
              <w:bottom w:val="single" w:sz="4" w:space="0" w:color="auto"/>
              <w:right w:val="nil"/>
            </w:tcBorders>
            <w:shd w:val="clear" w:color="auto" w:fill="auto"/>
            <w:tcMar>
              <w:top w:w="110" w:type="dxa"/>
            </w:tcMar>
          </w:tcPr>
          <w:p w:rsidR="00D94E77" w:rsidRPr="005F7A25" w:rsidRDefault="00D94E77"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 (مكتب سنغافورة)</w:t>
            </w:r>
          </w:p>
        </w:tc>
        <w:tc>
          <w:tcPr>
            <w:tcW w:w="1130" w:type="pct"/>
            <w:tcBorders>
              <w:top w:val="single" w:sz="4" w:space="0" w:color="auto"/>
              <w:left w:val="nil"/>
              <w:bottom w:val="single" w:sz="4" w:space="0" w:color="auto"/>
              <w:right w:val="nil"/>
            </w:tcBorders>
            <w:shd w:val="clear" w:color="auto" w:fill="FFFFFF"/>
            <w:tcMar>
              <w:top w:w="110" w:type="dxa"/>
            </w:tcMar>
          </w:tcPr>
          <w:p w:rsidR="00D94E77" w:rsidRPr="005F7A25" w:rsidRDefault="00D94E77" w:rsidP="00D94E77">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عن عام 2013) (مكتب سنغافورة)</w:t>
            </w:r>
          </w:p>
          <w:p w:rsidR="00D94E77" w:rsidRPr="005F7A25" w:rsidRDefault="00D94E77" w:rsidP="00AB314E">
            <w:pPr>
              <w:bidi/>
              <w:spacing w:before="60" w:after="60" w:line="280" w:lineRule="exact"/>
              <w:rPr>
                <w:rFonts w:ascii="Arabic Typesetting" w:eastAsia="SimSun" w:hAnsi="Arabic Typesetting" w:cs="Arabic Typesetting"/>
                <w:sz w:val="30"/>
                <w:szCs w:val="30"/>
                <w:rtl/>
                <w:lang w:eastAsia="zh-CN"/>
              </w:rPr>
            </w:pP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D94E77" w:rsidRPr="005F7A25" w:rsidRDefault="00D94E77" w:rsidP="00D94E77">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D94E77" w:rsidRPr="005F7A25" w:rsidRDefault="00D94E77" w:rsidP="00AB314E">
            <w:pPr>
              <w:bidi/>
              <w:spacing w:before="60" w:after="60" w:line="280" w:lineRule="exact"/>
              <w:jc w:val="center"/>
              <w:rPr>
                <w:rFonts w:ascii="Arabic Typesetting" w:eastAsia="SimSun" w:hAnsi="Arabic Typesetting" w:cs="Arabic Typesetting"/>
                <w:b/>
                <w:bCs/>
                <w:color w:val="808080" w:themeColor="background1" w:themeShade="80"/>
                <w:sz w:val="30"/>
                <w:szCs w:val="30"/>
                <w:rtl/>
                <w:lang w:eastAsia="zh-CN"/>
              </w:rPr>
            </w:pPr>
          </w:p>
        </w:tc>
      </w:tr>
      <w:tr w:rsidR="00337230" w:rsidRPr="005F7A25" w:rsidTr="00AB314E">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التجديدات (نظام مدريد)</w:t>
            </w:r>
          </w:p>
        </w:tc>
        <w:tc>
          <w:tcPr>
            <w:tcW w:w="1482" w:type="pct"/>
            <w:gridSpan w:val="2"/>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tl/>
              </w:rPr>
              <w:t xml:space="preserve"> </w:t>
            </w:r>
            <w:r w:rsidRPr="005F7A25">
              <w:rPr>
                <w:rFonts w:ascii="Arabic Typesetting" w:hAnsi="Arabic Typesetting" w:cs="Arabic Typesetting"/>
                <w:color w:val="002060"/>
                <w:sz w:val="30"/>
                <w:szCs w:val="30"/>
                <w:rtl/>
              </w:rPr>
              <w:t>2012: 187</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2013: 311 (مكتب اليابان)</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51</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2013: 62 (مكتب سنغافورة)</w:t>
            </w:r>
          </w:p>
          <w:p w:rsidR="00337230" w:rsidRPr="005F7A25" w:rsidRDefault="00337230" w:rsidP="00AB314E">
            <w:pPr>
              <w:bidi/>
              <w:spacing w:before="60" w:after="60" w:line="280" w:lineRule="exact"/>
              <w:rPr>
                <w:rFonts w:ascii="Arabic Typesetting" w:eastAsiaTheme="majorEastAsia" w:hAnsi="Arabic Typesetting" w:cs="Arabic Typesetting"/>
                <w:iCs/>
                <w:color w:val="404040" w:themeColor="text1" w:themeTint="BF"/>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إحصائيات مدريد بشأن رابطة أمم جنوب شرق آسيا، اليابان (مكتب سنغافورة)</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eastAsia="SimSun" w:hAnsi="Arabic Typesetting" w:cs="Arabic Typesetting"/>
                <w:color w:val="000000"/>
                <w:sz w:val="30"/>
                <w:szCs w:val="30"/>
                <w:rtl/>
                <w:lang w:eastAsia="zh-CN"/>
              </w:rPr>
              <w:t>إحصائيات مدريد بشأن رابطة أمم جنوب شرق آسيا، اليابان (مكتب اليابان)</w:t>
            </w:r>
          </w:p>
        </w:tc>
        <w:tc>
          <w:tcPr>
            <w:tcW w:w="963" w:type="pct"/>
            <w:tcBorders>
              <w:top w:val="nil"/>
              <w:left w:val="nil"/>
              <w:bottom w:val="single" w:sz="4" w:space="0" w:color="auto"/>
              <w:right w:val="nil"/>
            </w:tcBorders>
            <w:shd w:val="clear" w:color="auto" w:fill="auto"/>
            <w:tcMar>
              <w:top w:w="110" w:type="dxa"/>
            </w:tcMar>
          </w:tcPr>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تُحدَّد لاحقاً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تُحدَّد لاحقاً (مكتب سنغافورة)</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التجديدات في عام 2014:</w:t>
            </w:r>
          </w:p>
          <w:p w:rsidR="00337230" w:rsidRPr="005F7A25" w:rsidRDefault="00337230" w:rsidP="00AB314E">
            <w:pPr>
              <w:pStyle w:val="ListParagraph"/>
              <w:numPr>
                <w:ilvl w:val="0"/>
                <w:numId w:val="50"/>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462 (زيادة بنسبة 48.6% عن عام 2013) (مكتب اليابان)</w:t>
            </w:r>
          </w:p>
          <w:p w:rsidR="00337230" w:rsidRPr="005F7A25" w:rsidRDefault="00337230" w:rsidP="00AB314E">
            <w:pPr>
              <w:pStyle w:val="ListParagraph"/>
              <w:numPr>
                <w:ilvl w:val="0"/>
                <w:numId w:val="50"/>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56 (انخفاض بنسبة 9.7% عن عام 2013) (مكتب سنغافورة)</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AB314E">
            <w:pPr>
              <w:keepNext/>
              <w:tabs>
                <w:tab w:val="left" w:pos="1452"/>
              </w:tabs>
              <w:bidi/>
              <w:spacing w:before="60" w:after="60" w:line="280" w:lineRule="exact"/>
              <w:rPr>
                <w:rFonts w:ascii="Arabic Typesetting" w:eastAsia="SimSun" w:hAnsi="Arabic Typesetting" w:cs="Arabic Typesetting"/>
                <w:b/>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ھ8.2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AB314E">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AB314E">
            <w:pPr>
              <w:keepNext/>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AB314E">
        <w:tc>
          <w:tcPr>
            <w:tcW w:w="963" w:type="pct"/>
            <w:tcBorders>
              <w:top w:val="nil"/>
              <w:left w:val="single" w:sz="4" w:space="0" w:color="auto"/>
              <w:bottom w:val="single" w:sz="4" w:space="0" w:color="auto"/>
              <w:right w:val="nil"/>
            </w:tcBorders>
            <w:shd w:val="clear" w:color="auto" w:fill="auto"/>
          </w:tcPr>
          <w:p w:rsidR="00337230" w:rsidRPr="005F7A25" w:rsidRDefault="00337230" w:rsidP="00D94E77">
            <w:pPr>
              <w:bidi/>
              <w:spacing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النظر بقدر أكبر في اللجوء إلى خدمات بديلة لتسوية المنازعات في معاملات الملكية الفكرية، بما في ذلك عبر استخدام إجراءات الويبو</w:t>
            </w:r>
          </w:p>
        </w:tc>
        <w:tc>
          <w:tcPr>
            <w:tcW w:w="1095" w:type="pct"/>
            <w:tcBorders>
              <w:top w:val="nil"/>
              <w:left w:val="nil"/>
              <w:bottom w:val="single" w:sz="4" w:space="0" w:color="auto"/>
              <w:right w:val="nil"/>
            </w:tcBorders>
            <w:shd w:val="clear" w:color="auto" w:fill="auto"/>
          </w:tcPr>
          <w:p w:rsidR="00337230" w:rsidRPr="005F7A25" w:rsidDel="00862781" w:rsidRDefault="00337230" w:rsidP="00D94E77">
            <w:pPr>
              <w:bidi/>
              <w:spacing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البرازيل)</w:t>
            </w:r>
          </w:p>
        </w:tc>
        <w:tc>
          <w:tcPr>
            <w:tcW w:w="1350" w:type="pct"/>
            <w:gridSpan w:val="2"/>
            <w:tcBorders>
              <w:top w:val="nil"/>
              <w:left w:val="nil"/>
              <w:bottom w:val="single" w:sz="4" w:space="0" w:color="auto"/>
              <w:right w:val="nil"/>
            </w:tcBorders>
            <w:shd w:val="clear" w:color="auto" w:fill="auto"/>
            <w:tcMar>
              <w:top w:w="110" w:type="dxa"/>
            </w:tcMar>
          </w:tcPr>
          <w:p w:rsidR="00337230" w:rsidRPr="005F7A25" w:rsidRDefault="00337230" w:rsidP="00D94E77">
            <w:pPr>
              <w:bidi/>
              <w:spacing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30 منازعة مُقدَّمة من مستخدمين برازيليين في المعهد الوطني للملكية الصناعية و4 منازعات مُقدَّمة من غير المقيمين في مكتب الويبو في البرازيل كي تعالجها آلية </w:t>
            </w:r>
            <w:r w:rsidRPr="005F7A25">
              <w:rPr>
                <w:rFonts w:ascii="Arabic Typesetting" w:eastAsia="SimSun" w:hAnsi="Arabic Typesetting" w:cs="Arabic Typesetting"/>
                <w:sz w:val="30"/>
                <w:szCs w:val="30"/>
                <w:lang w:eastAsia="zh-CN"/>
              </w:rPr>
              <w:t>WIPO MAC</w:t>
            </w:r>
            <w:r w:rsidRPr="005F7A25">
              <w:rPr>
                <w:rFonts w:ascii="Arabic Typesetting" w:eastAsia="SimSun" w:hAnsi="Arabic Typesetting" w:cs="Arabic Typesetting"/>
                <w:sz w:val="30"/>
                <w:szCs w:val="30"/>
                <w:rtl/>
                <w:lang w:eastAsia="zh-CN"/>
              </w:rPr>
              <w:t xml:space="preserve"> (مكتب البرازيل)</w:t>
            </w:r>
          </w:p>
        </w:tc>
        <w:tc>
          <w:tcPr>
            <w:tcW w:w="1130" w:type="pct"/>
            <w:tcBorders>
              <w:top w:val="nil"/>
              <w:left w:val="nil"/>
              <w:bottom w:val="single" w:sz="4" w:space="0" w:color="auto"/>
              <w:right w:val="nil"/>
            </w:tcBorders>
            <w:shd w:val="clear" w:color="auto" w:fill="FFFFFF"/>
            <w:tcMar>
              <w:top w:w="110" w:type="dxa"/>
            </w:tcMar>
          </w:tcPr>
          <w:p w:rsidR="00337230" w:rsidRPr="005F7A25" w:rsidDel="00844714" w:rsidRDefault="00337230" w:rsidP="00D94E77">
            <w:pPr>
              <w:bidi/>
              <w:spacing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أُجِّلَ مشروع استخدام الخدمات البديلة لتسوية المنازعات في معاملات الملكية الفكرية نتيجة لحدوث تغيرات في المعهد الوطني للملكية الصناعية في عام 2014. (مكتب البرازيل)</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D94E77">
            <w:pPr>
              <w:bidi/>
              <w:spacing w:line="280" w:lineRule="exact"/>
              <w:jc w:val="center"/>
              <w:rPr>
                <w:rFonts w:ascii="Arabic Typesetting" w:eastAsia="SimSun" w:hAnsi="Arabic Typesetting" w:cs="Arabic Typesetting"/>
                <w:b/>
                <w:bCs/>
                <w:color w:val="FF000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AB314E">
            <w:pPr>
              <w:keepNext/>
              <w:tabs>
                <w:tab w:val="left" w:pos="1452"/>
              </w:tabs>
              <w:bidi/>
              <w:spacing w:before="60" w:after="60" w:line="280" w:lineRule="exact"/>
              <w:rPr>
                <w:rFonts w:ascii="Arabic Typesetting" w:eastAsia="SimSun" w:hAnsi="Arabic Typesetting" w:cs="Arabic Typesetting"/>
                <w:b/>
                <w:bCs/>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AB314E">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AB314E">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AB314E">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AB314E">
            <w:pPr>
              <w:keepNext/>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AB314E">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لواضعي السياسات والمسؤولين الحكوميين وممارسي الملكية الفكرية والمشاركين في حلقات العمل المستهدفة الذين يتمتعون بفهم معزز لمنظمات الإدارة الجماعية ولكيفية استخدام الملكية الفكرية استخداماً فعالاً من أجل التنمية</w:t>
            </w:r>
          </w:p>
        </w:tc>
        <w:tc>
          <w:tcPr>
            <w:tcW w:w="1095" w:type="pct"/>
            <w:tcBorders>
              <w:top w:val="nil"/>
              <w:left w:val="nil"/>
              <w:bottom w:val="single" w:sz="4" w:space="0" w:color="auto"/>
              <w:right w:val="nil"/>
            </w:tcBorders>
            <w:shd w:val="clear" w:color="auto" w:fill="auto"/>
          </w:tcPr>
          <w:p w:rsidR="00337230" w:rsidRDefault="00337230" w:rsidP="00AB314E">
            <w:pPr>
              <w:bidi/>
              <w:spacing w:before="60" w:after="60" w:line="280" w:lineRule="exact"/>
              <w:rPr>
                <w:rFonts w:ascii="Arabic Typesetting" w:hAnsi="Arabic Typesetting" w:cs="Arabic Typesetting"/>
                <w:sz w:val="30"/>
                <w:szCs w:val="30"/>
                <w:rtl/>
              </w:rPr>
            </w:pPr>
            <w:r w:rsidRPr="005F7A25">
              <w:rPr>
                <w:rFonts w:ascii="Arabic Typesetting" w:hAnsi="Arabic Typesetting" w:cs="Arabic Typesetting"/>
                <w:sz w:val="30"/>
                <w:szCs w:val="30"/>
                <w:rtl/>
              </w:rPr>
              <w:t>لا ينطبق (مكتب البرازيل)</w:t>
            </w:r>
          </w:p>
          <w:p w:rsidR="00337230" w:rsidRDefault="00337230" w:rsidP="00AB314E">
            <w:pPr>
              <w:bidi/>
              <w:spacing w:before="60" w:after="60" w:line="280" w:lineRule="exact"/>
              <w:rPr>
                <w:rFonts w:ascii="Arabic Typesetting" w:hAnsi="Arabic Typesetting" w:cs="Arabic Typesetting"/>
                <w:sz w:val="30"/>
                <w:szCs w:val="30"/>
                <w:rtl/>
              </w:rPr>
            </w:pPr>
          </w:p>
          <w:p w:rsidR="00337230" w:rsidRPr="005F7A25" w:rsidRDefault="00337230" w:rsidP="00AB314E">
            <w:pPr>
              <w:bidi/>
              <w:spacing w:before="60" w:after="60" w:line="280" w:lineRule="exact"/>
              <w:rPr>
                <w:rFonts w:ascii="Arabic Typesetting" w:hAnsi="Arabic Typesetting" w:cs="Arabic Typesetting"/>
                <w:sz w:val="30"/>
                <w:szCs w:val="30"/>
              </w:rPr>
            </w:pPr>
          </w:p>
          <w:p w:rsidR="00337230" w:rsidRDefault="00337230" w:rsidP="00AB314E">
            <w:pPr>
              <w:bidi/>
              <w:spacing w:before="60" w:after="60" w:line="280" w:lineRule="exact"/>
              <w:rPr>
                <w:rFonts w:ascii="Arabic Typesetting" w:hAnsi="Arabic Typesetting" w:cs="Arabic Typesetting"/>
                <w:sz w:val="30"/>
                <w:szCs w:val="30"/>
                <w:rtl/>
              </w:rPr>
            </w:pPr>
            <w:r w:rsidRPr="005F7A25">
              <w:rPr>
                <w:rFonts w:ascii="Arabic Typesetting" w:hAnsi="Arabic Typesetting" w:cs="Arabic Typesetting"/>
                <w:sz w:val="30"/>
                <w:szCs w:val="30"/>
                <w:rtl/>
              </w:rPr>
              <w:t>لا ينطبق (مكتب اليابان)</w:t>
            </w:r>
          </w:p>
          <w:p w:rsidR="00337230" w:rsidRDefault="00337230" w:rsidP="00AB314E">
            <w:pPr>
              <w:bidi/>
              <w:spacing w:before="60" w:after="60" w:line="280" w:lineRule="exact"/>
              <w:rPr>
                <w:rFonts w:ascii="Arabic Typesetting" w:hAnsi="Arabic Typesetting" w:cs="Arabic Typesetting"/>
                <w:sz w:val="30"/>
                <w:szCs w:val="30"/>
                <w:rtl/>
              </w:rPr>
            </w:pPr>
          </w:p>
          <w:p w:rsidR="00337230" w:rsidRPr="005F7A25" w:rsidRDefault="00337230" w:rsidP="00AB314E">
            <w:pPr>
              <w:bidi/>
              <w:spacing w:before="60" w:after="60" w:line="280" w:lineRule="exact"/>
              <w:rPr>
                <w:rFonts w:ascii="Arabic Typesetting" w:hAnsi="Arabic Typesetting" w:cs="Arabic Typesetting"/>
                <w:sz w:val="30"/>
                <w:szCs w:val="30"/>
              </w:rPr>
            </w:pP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60% (مكتب سنغافورة)</w:t>
            </w:r>
          </w:p>
          <w:p w:rsidR="00337230" w:rsidRPr="005F7A25" w:rsidRDefault="00337230" w:rsidP="00AB314E">
            <w:pPr>
              <w:bidi/>
              <w:spacing w:before="60" w:after="60" w:line="280" w:lineRule="exact"/>
              <w:rPr>
                <w:rFonts w:ascii="Arabic Typesetting" w:hAnsi="Arabic Typesetting" w:cs="Arabic Typesetting"/>
                <w:i/>
                <w:color w:val="002060"/>
                <w:sz w:val="30"/>
                <w:szCs w:val="30"/>
              </w:rPr>
            </w:pPr>
          </w:p>
        </w:tc>
        <w:tc>
          <w:tcPr>
            <w:tcW w:w="1350" w:type="pct"/>
            <w:gridSpan w:val="2"/>
            <w:tcBorders>
              <w:top w:val="nil"/>
              <w:left w:val="nil"/>
              <w:bottom w:val="single" w:sz="4" w:space="0" w:color="auto"/>
              <w:right w:val="nil"/>
            </w:tcBorders>
            <w:shd w:val="clear" w:color="auto" w:fill="auto"/>
            <w:tcMar>
              <w:top w:w="110" w:type="dxa"/>
            </w:tcMar>
          </w:tcPr>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75% (مكتب البرازيل)</w:t>
            </w:r>
          </w:p>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75% (مكتب اليابان)</w:t>
            </w:r>
          </w:p>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أكبر من 70% (مكتب سنغافورة)</w:t>
            </w:r>
          </w:p>
        </w:tc>
        <w:tc>
          <w:tcPr>
            <w:tcW w:w="1130" w:type="pct"/>
            <w:tcBorders>
              <w:top w:val="nil"/>
              <w:left w:val="nil"/>
              <w:bottom w:val="single" w:sz="4" w:space="0" w:color="auto"/>
              <w:right w:val="nil"/>
            </w:tcBorders>
            <w:shd w:val="clear" w:color="auto" w:fill="FFFFFF"/>
            <w:tcMar>
              <w:top w:w="110" w:type="dxa"/>
            </w:tcMar>
          </w:tcPr>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75% (مكتب البرازيل)</w:t>
            </w:r>
          </w:p>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لم تُعقد في اليابان في عام 2014 حلقات عمل تتعلق بمنظمات الإدارة الجماعية. (مكتب اليابان)</w:t>
            </w:r>
          </w:p>
          <w:p w:rsidR="00337230" w:rsidRPr="005F7A25" w:rsidDel="00EA6FE2"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اتفق 100% من المشاركين على أن المهارات والمعارف المكتسبة من الحلقة الدراسية أضافة قيمةً إلى منظمتهم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b/>
                <w:bCs/>
                <w:color w:val="0070C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37230" w:rsidRDefault="00337230" w:rsidP="00AB314E">
            <w:pPr>
              <w:bidi/>
              <w:spacing w:before="60" w:after="60" w:line="280" w:lineRule="exact"/>
              <w:jc w:val="center"/>
              <w:rPr>
                <w:rFonts w:ascii="Arabic Typesetting" w:eastAsia="SimSun" w:hAnsi="Arabic Typesetting" w:cs="Arabic Typesetting"/>
                <w:b/>
                <w:bCs/>
                <w:color w:val="00B050"/>
                <w:sz w:val="30"/>
                <w:szCs w:val="30"/>
                <w:rtl/>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F77A09">
            <w:pPr>
              <w:keepNext/>
              <w:tabs>
                <w:tab w:val="left" w:pos="1452"/>
              </w:tabs>
              <w:bidi/>
              <w:spacing w:before="60" w:after="60" w:line="280" w:lineRule="exact"/>
              <w:rPr>
                <w:rFonts w:ascii="Arabic Typesetting" w:eastAsia="SimSun" w:hAnsi="Arabic Typesetting" w:cs="Arabic Typesetting"/>
                <w:b/>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ھ2.4 نفاذ محسّن إلى المعلومات المتعلقة بالملكية الفكرية واستخدامها من قبل مؤسسات الملكية الفكرية والجمهور لتشجيع الابتكار والإبداع</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F77A09">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F77A09">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AB314E">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مستخدمي قواعد بيانات الويبو العالمية: ركن البراءات، وقاعدة البيانات العالمية لأدوات التوسيم</w:t>
            </w:r>
          </w:p>
        </w:tc>
        <w:tc>
          <w:tcPr>
            <w:tcW w:w="1095" w:type="pct"/>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ركن البراءات (الربع الثالث من عام 2013):</w:t>
            </w:r>
            <w:r w:rsidRPr="005F7A25">
              <w:rPr>
                <w:rFonts w:ascii="Arabic Typesetting" w:eastAsia="SimSun" w:hAnsi="Arabic Typesetting" w:cs="Arabic Typesetting"/>
                <w:sz w:val="30"/>
                <w:szCs w:val="30"/>
                <w:lang w:eastAsia="zh-CN"/>
              </w:rPr>
              <w:t xml:space="preserve"> </w:t>
            </w:r>
          </w:p>
          <w:p w:rsidR="00337230" w:rsidRPr="005F7A25" w:rsidRDefault="00337230" w:rsidP="00AB314E">
            <w:pPr>
              <w:pStyle w:val="ListParagraph"/>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839 3 (مكتب البرازيل)</w:t>
            </w:r>
          </w:p>
          <w:p w:rsidR="00337230" w:rsidRPr="005F7A25" w:rsidRDefault="00337230" w:rsidP="00AB314E">
            <w:pPr>
              <w:pStyle w:val="ListParagraph"/>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906 14 (مكتب اليابان)</w:t>
            </w:r>
          </w:p>
          <w:p w:rsidR="00337230" w:rsidRPr="005F7A25" w:rsidRDefault="00337230" w:rsidP="00AB314E">
            <w:pPr>
              <w:pStyle w:val="ListParagraph"/>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772 6 (مكتب سنغافورة)</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قاعدة البيانات العالمية لأدوات التوسيم (2013):</w:t>
            </w:r>
          </w:p>
          <w:p w:rsidR="00337230" w:rsidRPr="005F7A25" w:rsidRDefault="00337230" w:rsidP="00AB314E">
            <w:pPr>
              <w:pStyle w:val="ListParagraph"/>
              <w:numPr>
                <w:ilvl w:val="0"/>
                <w:numId w:val="48"/>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186 (مكتب البرازيل)</w:t>
            </w:r>
          </w:p>
          <w:p w:rsidR="00337230" w:rsidRPr="005F7A25" w:rsidRDefault="00337230" w:rsidP="00AB314E">
            <w:pPr>
              <w:pStyle w:val="ListParagraph"/>
              <w:numPr>
                <w:ilvl w:val="0"/>
                <w:numId w:val="48"/>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543 (مكتب اليابان)</w:t>
            </w:r>
          </w:p>
          <w:p w:rsidR="00337230" w:rsidRPr="005F7A25" w:rsidRDefault="00337230" w:rsidP="00AB314E">
            <w:pPr>
              <w:pStyle w:val="ListParagraph"/>
              <w:numPr>
                <w:ilvl w:val="0"/>
                <w:numId w:val="48"/>
              </w:numPr>
              <w:spacing w:before="60" w:after="60" w:line="280" w:lineRule="exact"/>
              <w:contextualSpacing w:val="0"/>
              <w:rPr>
                <w:rFonts w:ascii="Arabic Typesetting" w:eastAsia="SimSun" w:hAnsi="Arabic Typesetting" w:cs="Arabic Typesetting"/>
                <w:sz w:val="30"/>
                <w:szCs w:val="30"/>
                <w:lang w:eastAsia="zh-CN"/>
              </w:rPr>
            </w:pPr>
            <w:r w:rsidRPr="00DF244A">
              <w:rPr>
                <w:rFonts w:ascii="Arabic Typesetting" w:eastAsia="SimSun" w:hAnsi="Arabic Typesetting" w:cs="Arabic Typesetting"/>
                <w:sz w:val="30"/>
                <w:szCs w:val="30"/>
                <w:rtl/>
                <w:lang w:eastAsia="zh-CN"/>
              </w:rPr>
              <w:t>711 1</w:t>
            </w:r>
            <w:r w:rsidRPr="005F7A25">
              <w:rPr>
                <w:rFonts w:ascii="Arabic Typesetting" w:eastAsia="SimSun" w:hAnsi="Arabic Typesetting" w:cs="Arabic Typesetting"/>
                <w:sz w:val="30"/>
                <w:szCs w:val="30"/>
                <w:rtl/>
                <w:lang w:eastAsia="zh-CN"/>
              </w:rPr>
              <w:t xml:space="preserve"> (مكتب سنغافورة)</w:t>
            </w:r>
          </w:p>
          <w:p w:rsidR="00337230" w:rsidRPr="005F7A25" w:rsidRDefault="00337230" w:rsidP="00AB314E">
            <w:pPr>
              <w:bidi/>
              <w:spacing w:before="60" w:after="60" w:line="280" w:lineRule="exact"/>
              <w:rPr>
                <w:rFonts w:ascii="Arabic Typesetting" w:hAnsi="Arabic Typesetting" w:cs="Arabic Typesetting"/>
                <w:i/>
                <w:sz w:val="30"/>
                <w:szCs w:val="30"/>
              </w:rPr>
            </w:pPr>
            <w:r w:rsidRPr="005F7A25">
              <w:rPr>
                <w:rFonts w:ascii="Arabic Typesetting" w:hAnsi="Arabic Typesetting" w:cs="Arabic Typesetting"/>
                <w:iCs/>
                <w:sz w:val="30"/>
                <w:szCs w:val="30"/>
                <w:rtl/>
              </w:rPr>
              <w:t>أساس المقارنة الأصلي في البرنامج والميزانية 2014/15:</w:t>
            </w:r>
            <w:r w:rsidRPr="005F7A25">
              <w:rPr>
                <w:rFonts w:ascii="Arabic Typesetting" w:hAnsi="Arabic Typesetting" w:cs="Arabic Typesetting"/>
                <w:sz w:val="30"/>
                <w:szCs w:val="30"/>
                <w:rtl/>
              </w:rPr>
              <w:t xml:space="preserve"> إحصائيات نهاية 2013 (مكتب البرازيل)</w:t>
            </w:r>
            <w:r w:rsidRPr="005F7A25">
              <w:rPr>
                <w:rFonts w:ascii="Arabic Typesetting" w:hAnsi="Arabic Typesetting" w:cs="Arabic Typesetting"/>
                <w:i/>
                <w:sz w:val="30"/>
                <w:szCs w:val="30"/>
              </w:rPr>
              <w:t xml:space="preserve"> </w:t>
            </w:r>
          </w:p>
          <w:p w:rsidR="00337230" w:rsidRPr="005F7A25" w:rsidRDefault="00337230" w:rsidP="00AB314E">
            <w:pPr>
              <w:bidi/>
              <w:spacing w:before="60" w:after="60" w:line="280" w:lineRule="exact"/>
              <w:rPr>
                <w:rFonts w:ascii="Arabic Typesetting" w:hAnsi="Arabic Typesetting" w:cs="Arabic Typesetting"/>
                <w:sz w:val="30"/>
                <w:szCs w:val="30"/>
                <w:rtl/>
                <w:lang w:bidi="ar-EG"/>
              </w:rPr>
            </w:pPr>
            <w:r w:rsidRPr="005F7A25">
              <w:rPr>
                <w:rFonts w:ascii="Arabic Typesetting" w:hAnsi="Arabic Typesetting" w:cs="Arabic Typesetting"/>
                <w:sz w:val="30"/>
                <w:szCs w:val="30"/>
                <w:rtl/>
              </w:rPr>
              <w:t>إحصائيات نهاية 2013 (مكتب اليابان)</w:t>
            </w:r>
          </w:p>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تُحدَّد لاحقاً (مكتب سنغافورة)</w:t>
            </w:r>
          </w:p>
        </w:tc>
        <w:tc>
          <w:tcPr>
            <w:tcW w:w="1350" w:type="pct"/>
            <w:gridSpan w:val="2"/>
            <w:tcBorders>
              <w:top w:val="nil"/>
              <w:left w:val="nil"/>
              <w:bottom w:val="single" w:sz="4" w:space="0" w:color="auto"/>
              <w:right w:val="nil"/>
            </w:tcBorders>
            <w:shd w:val="clear" w:color="auto" w:fill="auto"/>
            <w:tcMar>
              <w:top w:w="110" w:type="dxa"/>
            </w:tcMar>
          </w:tcPr>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5%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زيادة بنسبة 5%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زيادة بنسبة 5% في عدد مستخدمي رابطة أمم جنوب شرقي آسيا (مكتب سنغافورة)</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ركن البراءات (الربع الرابع من عام 2014):</w:t>
            </w:r>
          </w:p>
          <w:p w:rsidR="00337230" w:rsidRPr="005F7A25" w:rsidRDefault="00337230" w:rsidP="00AB314E">
            <w:pPr>
              <w:pStyle w:val="ListParagraph"/>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688 4 (+22%) (مكتب البرازيل)</w:t>
            </w:r>
          </w:p>
          <w:p w:rsidR="00337230" w:rsidRPr="005F7A25" w:rsidRDefault="00337230" w:rsidP="00AB314E">
            <w:pPr>
              <w:pStyle w:val="ListParagraph"/>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711 14 (-1.3%) (مكتب اليابان)</w:t>
            </w:r>
          </w:p>
          <w:p w:rsidR="00337230" w:rsidRPr="005F7A25" w:rsidRDefault="00337230" w:rsidP="00AB314E">
            <w:pPr>
              <w:pStyle w:val="ListParagraph"/>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054 8 (+19%) (مكتب سنغافورة)</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lang w:eastAsia="zh-CN"/>
              </w:rPr>
              <w:t xml:space="preserve"> </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bidi="ar-EG"/>
              </w:rPr>
            </w:pPr>
            <w:r w:rsidRPr="005F7A25">
              <w:rPr>
                <w:rFonts w:ascii="Arabic Typesetting" w:eastAsia="SimSun" w:hAnsi="Arabic Typesetting" w:cs="Arabic Typesetting"/>
                <w:sz w:val="30"/>
                <w:szCs w:val="30"/>
                <w:rtl/>
                <w:lang w:eastAsia="zh-CN"/>
              </w:rPr>
              <w:t>قاعدة البيانات العالمية لأدوات التوسيم (2014):</w:t>
            </w:r>
          </w:p>
          <w:p w:rsidR="00337230" w:rsidRPr="005F7A25" w:rsidRDefault="00337230" w:rsidP="00AB314E">
            <w:pPr>
              <w:pStyle w:val="ListParagraph"/>
              <w:numPr>
                <w:ilvl w:val="0"/>
                <w:numId w:val="48"/>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532 (+186%) (مكتب البرازيل)</w:t>
            </w:r>
          </w:p>
          <w:p w:rsidR="00337230" w:rsidRPr="005F7A25" w:rsidRDefault="00337230" w:rsidP="00AB314E">
            <w:pPr>
              <w:pStyle w:val="ListParagraph"/>
              <w:numPr>
                <w:ilvl w:val="0"/>
                <w:numId w:val="48"/>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096 3 (+470%) (مكتب اليابان)</w:t>
            </w:r>
          </w:p>
          <w:p w:rsidR="00337230" w:rsidRPr="005F7A25" w:rsidRDefault="00337230" w:rsidP="00AB314E">
            <w:pPr>
              <w:pStyle w:val="ListParagraph"/>
              <w:numPr>
                <w:ilvl w:val="0"/>
                <w:numId w:val="48"/>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941 8 (+423%) (مكتب سنغافورة)</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37230" w:rsidRDefault="00337230" w:rsidP="00AB314E">
            <w:pPr>
              <w:bidi/>
              <w:spacing w:before="60" w:after="60" w:line="280" w:lineRule="exact"/>
              <w:jc w:val="center"/>
              <w:rPr>
                <w:rFonts w:ascii="Arabic Typesetting" w:eastAsia="SimSun" w:hAnsi="Arabic Typesetting" w:cs="Arabic Typesetting"/>
                <w:b/>
                <w:bCs/>
                <w:color w:val="00B050"/>
                <w:sz w:val="30"/>
                <w:szCs w:val="30"/>
                <w:rtl/>
                <w:lang w:eastAsia="zh-CN"/>
              </w:rPr>
            </w:pPr>
          </w:p>
          <w:p w:rsidR="00337230" w:rsidRDefault="00337230" w:rsidP="00AB314E">
            <w:pPr>
              <w:bidi/>
              <w:spacing w:before="60" w:after="60" w:line="280" w:lineRule="exact"/>
              <w:jc w:val="center"/>
              <w:rPr>
                <w:rFonts w:ascii="Arabic Typesetting" w:eastAsia="SimSun" w:hAnsi="Arabic Typesetting" w:cs="Arabic Typesetting"/>
                <w:b/>
                <w:bCs/>
                <w:color w:val="00B050"/>
                <w:sz w:val="30"/>
                <w:szCs w:val="30"/>
                <w:rtl/>
                <w:lang w:eastAsia="zh-CN"/>
              </w:rPr>
            </w:pPr>
          </w:p>
          <w:p w:rsidR="00337230" w:rsidRDefault="00337230" w:rsidP="00AB314E">
            <w:pPr>
              <w:bidi/>
              <w:spacing w:before="60" w:after="60" w:line="280" w:lineRule="exact"/>
              <w:jc w:val="center"/>
              <w:rPr>
                <w:rFonts w:ascii="Arabic Typesetting" w:eastAsia="SimSun" w:hAnsi="Arabic Typesetting" w:cs="Arabic Typesetting"/>
                <w:b/>
                <w:bCs/>
                <w:color w:val="00B050"/>
                <w:sz w:val="30"/>
                <w:szCs w:val="30"/>
                <w:rtl/>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Default="00337230" w:rsidP="00AB314E">
            <w:pPr>
              <w:bidi/>
              <w:spacing w:before="60" w:after="60" w:line="280" w:lineRule="exact"/>
              <w:jc w:val="center"/>
              <w:rPr>
                <w:rFonts w:ascii="Arabic Typesetting" w:eastAsia="SimSun" w:hAnsi="Arabic Typesetting" w:cs="Arabic Typesetting"/>
                <w:b/>
                <w:bCs/>
                <w:color w:val="FF0000"/>
                <w:sz w:val="30"/>
                <w:szCs w:val="30"/>
                <w:rtl/>
                <w:lang w:eastAsia="zh-CN"/>
              </w:rPr>
            </w:pPr>
            <w:r w:rsidRPr="005F7A25">
              <w:rPr>
                <w:rFonts w:ascii="Arabic Typesetting" w:eastAsia="SimSun" w:hAnsi="Arabic Typesetting" w:cs="Arabic Typesetting"/>
                <w:b/>
                <w:bCs/>
                <w:color w:val="FF0000"/>
                <w:sz w:val="30"/>
                <w:szCs w:val="30"/>
                <w:rtl/>
                <w:lang w:eastAsia="zh-CN"/>
              </w:rPr>
              <w:t>غير ثابت</w:t>
            </w:r>
          </w:p>
          <w:p w:rsidR="00337230" w:rsidRDefault="00337230" w:rsidP="00AB314E">
            <w:pPr>
              <w:bidi/>
              <w:spacing w:before="60" w:after="60" w:line="280" w:lineRule="exact"/>
              <w:jc w:val="center"/>
              <w:rPr>
                <w:rFonts w:ascii="Arabic Typesetting" w:eastAsia="SimSun" w:hAnsi="Arabic Typesetting" w:cs="Arabic Typesetting"/>
                <w:b/>
                <w:bCs/>
                <w:color w:val="FF0000"/>
                <w:sz w:val="30"/>
                <w:szCs w:val="30"/>
                <w:rtl/>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FF0000"/>
                <w:sz w:val="30"/>
                <w:szCs w:val="30"/>
                <w:lang w:eastAsia="zh-CN"/>
              </w:rPr>
              <w:t xml:space="preserve"> </w:t>
            </w: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highlight w:val="yellow"/>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highlight w:val="yellow"/>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Default="00337230" w:rsidP="00AB314E">
            <w:pPr>
              <w:bidi/>
              <w:spacing w:before="60" w:after="60" w:line="280" w:lineRule="exact"/>
              <w:jc w:val="center"/>
              <w:rPr>
                <w:rFonts w:ascii="Arabic Typesetting" w:eastAsia="SimSun" w:hAnsi="Arabic Typesetting" w:cs="Arabic Typesetting"/>
                <w:b/>
                <w:bCs/>
                <w:color w:val="00B050"/>
                <w:sz w:val="30"/>
                <w:szCs w:val="30"/>
                <w:rtl/>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Default="00337230" w:rsidP="00AB314E">
            <w:pPr>
              <w:bidi/>
              <w:spacing w:before="60" w:after="60" w:line="280" w:lineRule="exact"/>
              <w:jc w:val="center"/>
              <w:rPr>
                <w:rFonts w:ascii="Arabic Typesetting" w:eastAsia="SimSun" w:hAnsi="Arabic Typesetting" w:cs="Arabic Typesetting"/>
                <w:b/>
                <w:bCs/>
                <w:color w:val="00B050"/>
                <w:sz w:val="30"/>
                <w:szCs w:val="30"/>
                <w:rtl/>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rPr>
                <w:rFonts w:ascii="Arabic Typesetting" w:eastAsia="SimSun" w:hAnsi="Arabic Typesetting" w:cs="Arabic Typesetting"/>
                <w:b/>
                <w:bCs/>
                <w:color w:val="00B050"/>
                <w:sz w:val="30"/>
                <w:szCs w:val="30"/>
                <w:lang w:eastAsia="zh-CN"/>
              </w:rPr>
            </w:pP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F77A09">
            <w:pPr>
              <w:keepNext/>
              <w:tabs>
                <w:tab w:val="left" w:pos="1452"/>
              </w:tabs>
              <w:bidi/>
              <w:spacing w:before="60" w:after="60" w:line="280" w:lineRule="exact"/>
              <w:rPr>
                <w:rFonts w:ascii="Arabic Typesetting" w:eastAsia="SimSun" w:hAnsi="Arabic Typesetting" w:cs="Arabic Typesetting"/>
                <w:bCs/>
                <w:sz w:val="30"/>
                <w:szCs w:val="30"/>
                <w:lang w:eastAsia="zh-CN"/>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ھ2.7 استخدام منصات وأدوات قائمة على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r>
      <w:tr w:rsidR="00337230" w:rsidRPr="005F7A25" w:rsidTr="00D94E77">
        <w:tc>
          <w:tcPr>
            <w:tcW w:w="963" w:type="pct"/>
            <w:tcBorders>
              <w:top w:val="single" w:sz="4" w:space="0" w:color="auto"/>
              <w:left w:val="single" w:sz="4" w:space="0" w:color="auto"/>
              <w:bottom w:val="nil"/>
              <w:right w:val="nil"/>
            </w:tcBorders>
            <w:shd w:val="clear" w:color="auto" w:fill="auto"/>
          </w:tcPr>
          <w:p w:rsidR="00337230" w:rsidRPr="005F7A25" w:rsidRDefault="00337230" w:rsidP="00F77A09">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F77A09">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F77A09">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D94E77">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 xml:space="preserve">مشاركة أصحاب المصالح في منصات الويبو مثل </w:t>
            </w:r>
            <w:r w:rsidRPr="005F7A25">
              <w:rPr>
                <w:rFonts w:ascii="Arabic Typesetting" w:eastAsia="SimSun" w:hAnsi="Arabic Typesetting" w:cs="Arabic Typesetting"/>
                <w:color w:val="000000"/>
                <w:sz w:val="30"/>
                <w:szCs w:val="30"/>
                <w:lang w:eastAsia="zh-CN"/>
              </w:rPr>
              <w:t>WIPO GREEN</w:t>
            </w:r>
            <w:r w:rsidRPr="005F7A25">
              <w:rPr>
                <w:rFonts w:ascii="Arabic Typesetting" w:eastAsia="SimSun" w:hAnsi="Arabic Typesetting" w:cs="Arabic Typesetting"/>
                <w:color w:val="000000"/>
                <w:sz w:val="30"/>
                <w:szCs w:val="30"/>
                <w:rtl/>
                <w:lang w:eastAsia="zh-CN"/>
              </w:rPr>
              <w:t xml:space="preserve"> و</w:t>
            </w:r>
            <w:r w:rsidRPr="005F7A25">
              <w:rPr>
                <w:rFonts w:ascii="Arabic Typesetting" w:eastAsia="SimSun" w:hAnsi="Arabic Typesetting" w:cs="Arabic Typesetting"/>
                <w:color w:val="000000"/>
                <w:sz w:val="30"/>
                <w:szCs w:val="30"/>
                <w:lang w:eastAsia="zh-CN"/>
              </w:rPr>
              <w:t>WIPO Re:Search</w:t>
            </w:r>
          </w:p>
        </w:tc>
        <w:tc>
          <w:tcPr>
            <w:tcW w:w="1095" w:type="pct"/>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لا ينطبق (مكتب البرازيل)</w:t>
            </w:r>
          </w:p>
          <w:p w:rsidR="00337230" w:rsidRPr="005F7A25" w:rsidRDefault="00337230" w:rsidP="00AB314E">
            <w:pPr>
              <w:bidi/>
              <w:spacing w:before="60" w:after="60" w:line="280" w:lineRule="exact"/>
              <w:rPr>
                <w:rFonts w:ascii="Arabic Typesetting" w:hAnsi="Arabic Typesetting" w:cs="Arabic Typesetting"/>
                <w:sz w:val="30"/>
                <w:szCs w:val="30"/>
              </w:rPr>
            </w:pP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1 (الجمعية اليابانية للملكية الفكرية) (مكتب اليابان)</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p>
          <w:p w:rsidR="00337230" w:rsidRPr="005F7A25" w:rsidRDefault="00337230" w:rsidP="00D94E77">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color w:val="002060"/>
                <w:sz w:val="30"/>
                <w:szCs w:val="30"/>
                <w:rtl/>
              </w:rPr>
              <w:t xml:space="preserve">لا يوجد أساس مقارنة متاح لمنصة </w:t>
            </w:r>
            <w:r w:rsidRPr="005F7A25">
              <w:rPr>
                <w:rFonts w:ascii="Arabic Typesetting" w:hAnsi="Arabic Typesetting" w:cs="Arabic Typesetting"/>
                <w:color w:val="002060"/>
                <w:sz w:val="30"/>
                <w:szCs w:val="30"/>
              </w:rPr>
              <w:t>WIPO GREEN</w:t>
            </w:r>
            <w:r w:rsidRPr="005F7A25">
              <w:rPr>
                <w:rFonts w:ascii="Arabic Typesetting" w:hAnsi="Arabic Typesetting" w:cs="Arabic Typesetting"/>
                <w:color w:val="002060"/>
                <w:sz w:val="30"/>
                <w:szCs w:val="30"/>
                <w:rtl/>
              </w:rPr>
              <w:t xml:space="preserve"> بسبب إطلاق المنصة في نوفمبر 2013، 848 زاراً </w:t>
            </w:r>
          </w:p>
        </w:tc>
        <w:tc>
          <w:tcPr>
            <w:tcW w:w="1350" w:type="pct"/>
            <w:gridSpan w:val="2"/>
            <w:tcBorders>
              <w:top w:val="nil"/>
              <w:left w:val="nil"/>
              <w:bottom w:val="single" w:sz="4" w:space="0" w:color="auto"/>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30 تكنولوجيا طورتها مؤسسات وشركات برازيلية في </w:t>
            </w: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xml:space="preserve">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bidi="ar-EG"/>
              </w:rPr>
            </w:pP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حالات إضافية في </w:t>
            </w: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xml:space="preserve"> أو مشاركة جديدة في </w:t>
            </w:r>
            <w:r w:rsidRPr="005F7A25">
              <w:rPr>
                <w:rFonts w:ascii="Arabic Typesetting" w:eastAsia="SimSun" w:hAnsi="Arabic Typesetting" w:cs="Arabic Typesetting"/>
                <w:sz w:val="30"/>
                <w:szCs w:val="30"/>
                <w:lang w:eastAsia="zh-CN"/>
              </w:rPr>
              <w:t>WIPO Re: Search</w:t>
            </w:r>
            <w:r w:rsidRPr="005F7A25">
              <w:rPr>
                <w:rFonts w:ascii="Arabic Typesetting" w:eastAsia="SimSun" w:hAnsi="Arabic Typesetting" w:cs="Arabic Typesetting"/>
                <w:sz w:val="30"/>
                <w:szCs w:val="30"/>
                <w:rtl/>
                <w:lang w:eastAsia="zh-CN"/>
              </w:rPr>
              <w:t xml:space="preserve">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D94E77">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زيادة بنسبة 5% في عدد مستخدمي رابطة أمم جنوب شرقي آسيا (مكتب </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D94E77">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لم يتم تحميل أي تكنولوجيات طورتها مؤسسات برازيلية في </w:t>
            </w: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xml:space="preserve"> في عام 2014. والتعاون مع المنتدى البرازيلي لمديري الابتكار ونقل التكنولوجيا (</w:t>
            </w:r>
            <w:r w:rsidRPr="005F7A25">
              <w:rPr>
                <w:rFonts w:ascii="Arabic Typesetting" w:eastAsia="SimSun" w:hAnsi="Arabic Typesetting" w:cs="Arabic Typesetting"/>
                <w:sz w:val="30"/>
                <w:szCs w:val="30"/>
                <w:lang w:eastAsia="zh-CN"/>
              </w:rPr>
              <w:t>FORTEC</w:t>
            </w:r>
            <w:r w:rsidRPr="005F7A25">
              <w:rPr>
                <w:rFonts w:ascii="Arabic Typesetting" w:eastAsia="SimSun" w:hAnsi="Arabic Typesetting" w:cs="Arabic Typesetting"/>
                <w:sz w:val="30"/>
                <w:szCs w:val="30"/>
                <w:rtl/>
                <w:lang w:eastAsia="zh-CN"/>
              </w:rPr>
              <w:t>) بشأن جمع التكنولوجيات لتحميلها في قاعدة البيانات أحرز تقدماً جيداً في عام 2014، ومن المتوقع أن تكون التحميلات الأولى في عام 2015. (مكتب البرازيل)</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r w:rsidRPr="005F7A25">
              <w:rPr>
                <w:rFonts w:ascii="Arabic Typesetting" w:eastAsia="SimSun" w:hAnsi="Arabic Typesetting" w:cs="Arabic Typesetting"/>
                <w:b/>
                <w:bCs/>
                <w:color w:val="FF0000"/>
                <w:sz w:val="30"/>
                <w:szCs w:val="30"/>
                <w:lang w:eastAsia="zh-CN"/>
              </w:rPr>
              <w:t xml:space="preserve"> </w:t>
            </w:r>
          </w:p>
          <w:p w:rsidR="00337230" w:rsidRPr="005F7A25" w:rsidRDefault="00337230" w:rsidP="00AB314E">
            <w:pPr>
              <w:bidi/>
              <w:spacing w:before="60" w:after="60" w:line="280" w:lineRule="exact"/>
              <w:jc w:val="center"/>
              <w:rPr>
                <w:rFonts w:ascii="Arabic Typesetting" w:eastAsia="SimSun" w:hAnsi="Arabic Typesetting" w:cs="Arabic Typesetting"/>
                <w:bCs/>
                <w:color w:val="80808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Cs/>
                <w:color w:val="00B05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Cs/>
                <w:color w:val="00B05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Cs/>
                <w:color w:val="00B050"/>
                <w:sz w:val="30"/>
                <w:szCs w:val="30"/>
                <w:lang w:eastAsia="zh-CN"/>
              </w:rPr>
            </w:pPr>
          </w:p>
          <w:p w:rsidR="00337230" w:rsidRDefault="00337230" w:rsidP="00AB314E">
            <w:pPr>
              <w:bidi/>
              <w:spacing w:before="60" w:after="60" w:line="280" w:lineRule="exact"/>
              <w:jc w:val="center"/>
              <w:rPr>
                <w:rFonts w:ascii="Arabic Typesetting" w:eastAsia="SimSun" w:hAnsi="Arabic Typesetting" w:cs="Arabic Typesetting"/>
                <w:bCs/>
                <w:color w:val="00B050"/>
                <w:sz w:val="30"/>
                <w:szCs w:val="30"/>
                <w:rtl/>
                <w:lang w:eastAsia="zh-CN"/>
              </w:rPr>
            </w:pPr>
          </w:p>
          <w:p w:rsidR="00337230" w:rsidRDefault="00337230" w:rsidP="00AB314E">
            <w:pPr>
              <w:bidi/>
              <w:spacing w:before="60" w:after="60" w:line="280" w:lineRule="exact"/>
              <w:jc w:val="center"/>
              <w:rPr>
                <w:rFonts w:ascii="Arabic Typesetting" w:eastAsia="SimSun" w:hAnsi="Arabic Typesetting" w:cs="Arabic Typesetting"/>
                <w:bCs/>
                <w:color w:val="00B050"/>
                <w:sz w:val="30"/>
                <w:szCs w:val="30"/>
                <w:rtl/>
                <w:lang w:eastAsia="zh-CN"/>
              </w:rPr>
            </w:pPr>
          </w:p>
          <w:p w:rsidR="00337230" w:rsidRDefault="00337230" w:rsidP="00AB314E">
            <w:pPr>
              <w:bidi/>
              <w:spacing w:before="60" w:after="60" w:line="280" w:lineRule="exact"/>
              <w:jc w:val="center"/>
              <w:rPr>
                <w:rFonts w:ascii="Arabic Typesetting" w:eastAsia="SimSun" w:hAnsi="Arabic Typesetting" w:cs="Arabic Typesetting"/>
                <w:bCs/>
                <w:color w:val="00B050"/>
                <w:sz w:val="30"/>
                <w:szCs w:val="30"/>
                <w:rtl/>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Cs/>
                <w:color w:val="00B050"/>
                <w:sz w:val="30"/>
                <w:szCs w:val="30"/>
                <w:lang w:eastAsia="zh-CN"/>
              </w:rPr>
            </w:pPr>
          </w:p>
          <w:p w:rsidR="00337230" w:rsidRPr="005F7A25" w:rsidRDefault="00337230" w:rsidP="00D94E77">
            <w:pPr>
              <w:bidi/>
              <w:spacing w:before="60" w:after="60" w:line="280" w:lineRule="exact"/>
              <w:jc w:val="center"/>
              <w:rPr>
                <w:rFonts w:ascii="Arabic Typesetting" w:eastAsia="SimSun" w:hAnsi="Arabic Typesetting" w:cs="Arabic Typesetting"/>
                <w:b/>
                <w:bCs/>
                <w:color w:val="00B050"/>
                <w:sz w:val="30"/>
                <w:szCs w:val="30"/>
                <w:lang w:eastAsia="zh-CN"/>
              </w:rPr>
            </w:pPr>
          </w:p>
        </w:tc>
      </w:tr>
      <w:tr w:rsidR="00D94E77" w:rsidRPr="005F7A25" w:rsidTr="00D94E77">
        <w:tc>
          <w:tcPr>
            <w:tcW w:w="963" w:type="pct"/>
            <w:tcBorders>
              <w:top w:val="single" w:sz="4" w:space="0" w:color="auto"/>
              <w:left w:val="single" w:sz="4" w:space="0" w:color="auto"/>
              <w:bottom w:val="single" w:sz="4" w:space="0" w:color="auto"/>
              <w:right w:val="nil"/>
            </w:tcBorders>
            <w:shd w:val="clear" w:color="auto" w:fill="auto"/>
          </w:tcPr>
          <w:p w:rsidR="00D94E77" w:rsidRPr="005F7A25" w:rsidRDefault="00D94E77" w:rsidP="00AB314E">
            <w:pPr>
              <w:bidi/>
              <w:spacing w:before="60" w:after="60" w:line="280" w:lineRule="exact"/>
              <w:rPr>
                <w:rFonts w:ascii="Arabic Typesetting" w:eastAsia="SimSun" w:hAnsi="Arabic Typesetting" w:cs="Arabic Typesetting"/>
                <w:color w:val="000000"/>
                <w:sz w:val="30"/>
                <w:szCs w:val="30"/>
                <w:rtl/>
                <w:lang w:eastAsia="zh-CN"/>
              </w:rPr>
            </w:pPr>
          </w:p>
        </w:tc>
        <w:tc>
          <w:tcPr>
            <w:tcW w:w="1095" w:type="pct"/>
            <w:tcBorders>
              <w:top w:val="single" w:sz="4" w:space="0" w:color="auto"/>
              <w:left w:val="nil"/>
              <w:bottom w:val="single" w:sz="4" w:space="0" w:color="auto"/>
              <w:right w:val="nil"/>
            </w:tcBorders>
            <w:shd w:val="clear" w:color="auto" w:fill="auto"/>
          </w:tcPr>
          <w:p w:rsidR="00D94E77" w:rsidRPr="005F7A25" w:rsidRDefault="00D94E77" w:rsidP="00D94E77">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 xml:space="preserve">لمنصة </w:t>
            </w:r>
            <w:r w:rsidRPr="005F7A25">
              <w:rPr>
                <w:rFonts w:ascii="Arabic Typesetting" w:hAnsi="Arabic Typesetting" w:cs="Arabic Typesetting"/>
                <w:color w:val="002060"/>
                <w:sz w:val="30"/>
                <w:szCs w:val="30"/>
              </w:rPr>
              <w:t>WIPO Re:Search</w:t>
            </w:r>
            <w:r w:rsidRPr="005F7A25">
              <w:rPr>
                <w:rFonts w:ascii="Arabic Typesetting" w:hAnsi="Arabic Typesetting" w:cs="Arabic Typesetting"/>
                <w:color w:val="002060"/>
                <w:sz w:val="30"/>
                <w:szCs w:val="30"/>
                <w:rtl/>
              </w:rPr>
              <w:t xml:space="preserve"> (مكتب سنغافورة)</w:t>
            </w:r>
            <w:r w:rsidRPr="005F7A25">
              <w:rPr>
                <w:rFonts w:ascii="Arabic Typesetting" w:hAnsi="Arabic Typesetting" w:cs="Arabic Typesetting"/>
                <w:color w:val="002060"/>
                <w:sz w:val="30"/>
                <w:szCs w:val="30"/>
              </w:rPr>
              <w:t xml:space="preserve">                       </w:t>
            </w:r>
          </w:p>
          <w:p w:rsidR="00D94E77" w:rsidRPr="005F7A25" w:rsidRDefault="00D94E77" w:rsidP="00D94E77">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D94E77" w:rsidRPr="005F7A25" w:rsidRDefault="00D94E77" w:rsidP="00D94E77">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D94E77" w:rsidRPr="005F7A25" w:rsidRDefault="00D94E77" w:rsidP="00D94E77">
            <w:pPr>
              <w:bidi/>
              <w:spacing w:before="60" w:after="60" w:line="280" w:lineRule="exact"/>
              <w:rPr>
                <w:rFonts w:ascii="Arabic Typesetting" w:hAnsi="Arabic Typesetting" w:cs="Arabic Typesetting"/>
                <w:sz w:val="30"/>
                <w:szCs w:val="30"/>
                <w:rtl/>
                <w:lang w:bidi="ar-EG"/>
              </w:rPr>
            </w:pPr>
            <w:r w:rsidRPr="005F7A25">
              <w:rPr>
                <w:rFonts w:ascii="Arabic Typesetting" w:hAnsi="Arabic Typesetting" w:cs="Arabic Typesetting"/>
                <w:sz w:val="30"/>
                <w:szCs w:val="30"/>
                <w:rtl/>
              </w:rPr>
              <w:t>لا ينطبق (مكتب اليابان)</w:t>
            </w:r>
          </w:p>
          <w:p w:rsidR="00D94E77" w:rsidRPr="005F7A25" w:rsidRDefault="00D94E77" w:rsidP="00D94E77">
            <w:pPr>
              <w:bidi/>
              <w:spacing w:before="60" w:after="60" w:line="280" w:lineRule="exact"/>
              <w:rPr>
                <w:rFonts w:ascii="Arabic Typesetting" w:hAnsi="Arabic Typesetting" w:cs="Arabic Typesetting"/>
                <w:iCs/>
                <w:color w:val="002060"/>
                <w:sz w:val="30"/>
                <w:szCs w:val="30"/>
                <w:rtl/>
              </w:rPr>
            </w:pPr>
            <w:r w:rsidRPr="005F7A25">
              <w:rPr>
                <w:rFonts w:ascii="Arabic Typesetting" w:hAnsi="Arabic Typesetting" w:cs="Arabic Typesetting"/>
                <w:sz w:val="30"/>
                <w:szCs w:val="30"/>
                <w:rtl/>
              </w:rPr>
              <w:t>يُحدَّد لاحقاً (مكتب سنغافورة)</w:t>
            </w:r>
          </w:p>
        </w:tc>
        <w:tc>
          <w:tcPr>
            <w:tcW w:w="1350" w:type="pct"/>
            <w:gridSpan w:val="2"/>
            <w:tcBorders>
              <w:top w:val="single" w:sz="4" w:space="0" w:color="auto"/>
              <w:left w:val="nil"/>
              <w:bottom w:val="single" w:sz="4" w:space="0" w:color="auto"/>
              <w:right w:val="nil"/>
            </w:tcBorders>
            <w:shd w:val="clear" w:color="auto" w:fill="auto"/>
            <w:tcMar>
              <w:top w:w="110" w:type="dxa"/>
            </w:tcMar>
          </w:tcPr>
          <w:p w:rsidR="00D94E77" w:rsidRPr="005F7A25" w:rsidRDefault="00D94E77"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سنغافورة)</w:t>
            </w:r>
          </w:p>
        </w:tc>
        <w:tc>
          <w:tcPr>
            <w:tcW w:w="1130" w:type="pct"/>
            <w:tcBorders>
              <w:top w:val="single" w:sz="4" w:space="0" w:color="auto"/>
              <w:left w:val="nil"/>
              <w:bottom w:val="single" w:sz="4" w:space="0" w:color="auto"/>
              <w:right w:val="nil"/>
            </w:tcBorders>
            <w:shd w:val="clear" w:color="auto" w:fill="FFFFFF"/>
            <w:tcMar>
              <w:top w:w="110" w:type="dxa"/>
            </w:tcMar>
          </w:tcPr>
          <w:p w:rsidR="00D94E77" w:rsidRPr="005F7A25" w:rsidRDefault="00D94E77" w:rsidP="00D94E77">
            <w:pPr>
              <w:bidi/>
              <w:spacing w:before="60" w:after="60" w:line="280" w:lineRule="exact"/>
              <w:rPr>
                <w:rFonts w:ascii="Arabic Typesetting" w:eastAsia="SimSun" w:hAnsi="Arabic Typesetting" w:cs="Arabic Typesetting"/>
                <w:sz w:val="30"/>
                <w:szCs w:val="30"/>
                <w:lang w:eastAsia="zh-CN"/>
              </w:rPr>
            </w:pPr>
          </w:p>
          <w:p w:rsidR="00D94E77" w:rsidRPr="005F7A25" w:rsidRDefault="00D94E77" w:rsidP="00D94E77">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15 مستخدماً إضافياً في عام 2014 (العدد التراكمي: 43)؛ شريكان إضافيان (</w:t>
            </w:r>
            <w:r w:rsidRPr="005F7A25">
              <w:rPr>
                <w:rFonts w:ascii="Arabic Typesetting" w:eastAsia="SimSun" w:hAnsi="Arabic Typesetting" w:cs="Arabic Typesetting"/>
                <w:sz w:val="30"/>
                <w:szCs w:val="30"/>
                <w:lang w:eastAsia="zh-CN"/>
              </w:rPr>
              <w:t>Waseda  Institute</w:t>
            </w:r>
            <w:r w:rsidRPr="005F7A25">
              <w:rPr>
                <w:rFonts w:ascii="Arabic Typesetting" w:eastAsia="SimSun" w:hAnsi="Arabic Typesetting" w:cs="Arabic Typesetting"/>
                <w:sz w:val="30"/>
                <w:szCs w:val="30"/>
                <w:rtl/>
                <w:lang w:eastAsia="zh-CN"/>
              </w:rPr>
              <w:t>، و</w:t>
            </w:r>
            <w:r w:rsidRPr="005F7A25">
              <w:rPr>
                <w:rFonts w:ascii="Arabic Typesetting" w:eastAsia="SimSun" w:hAnsi="Arabic Typesetting" w:cs="Arabic Typesetting"/>
                <w:sz w:val="30"/>
                <w:szCs w:val="30"/>
                <w:lang w:eastAsia="zh-CN"/>
              </w:rPr>
              <w:t>Team E-Kansai</w:t>
            </w:r>
            <w:r w:rsidRPr="005F7A25">
              <w:rPr>
                <w:rFonts w:ascii="Arabic Typesetting" w:eastAsia="SimSun" w:hAnsi="Arabic Typesetting" w:cs="Arabic Typesetting"/>
                <w:sz w:val="30"/>
                <w:szCs w:val="30"/>
                <w:rtl/>
                <w:lang w:eastAsia="zh-CN"/>
              </w:rPr>
              <w:t xml:space="preserve">) في عام 2014. (مكتب اليابان) </w:t>
            </w:r>
          </w:p>
          <w:p w:rsidR="00D94E77" w:rsidRPr="005F7A25" w:rsidRDefault="00D94E77" w:rsidP="00D94E77">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قامت أربع شركات يابانية بتحميل تكنولوجيات في قاعدة بيانات البحث (</w:t>
            </w:r>
            <w:r w:rsidRPr="005F7A25">
              <w:rPr>
                <w:rFonts w:ascii="Arabic Typesetting" w:eastAsia="SimSun" w:hAnsi="Arabic Typesetting" w:cs="Arabic Typesetting"/>
                <w:sz w:val="30"/>
                <w:szCs w:val="30"/>
                <w:lang w:eastAsia="zh-CN"/>
              </w:rPr>
              <w:t>WIPO Re:Search</w:t>
            </w:r>
            <w:r w:rsidRPr="005F7A25">
              <w:rPr>
                <w:rFonts w:ascii="Arabic Typesetting" w:eastAsia="SimSun" w:hAnsi="Arabic Typesetting" w:cs="Arabic Typesetting"/>
                <w:sz w:val="30"/>
                <w:szCs w:val="30"/>
                <w:rtl/>
                <w:lang w:eastAsia="zh-CN"/>
              </w:rPr>
              <w:t>) بمساعدة مكتب الويبو في اليابان في عام 2014. (مكتب اليابان)</w:t>
            </w:r>
          </w:p>
          <w:p w:rsidR="00D94E77" w:rsidRPr="005F7A25" w:rsidRDefault="00D94E77" w:rsidP="00D94E77">
            <w:pPr>
              <w:bidi/>
              <w:spacing w:before="60" w:after="60" w:line="280" w:lineRule="exact"/>
              <w:rPr>
                <w:rFonts w:ascii="Arabic Typesetting" w:eastAsia="SimSun" w:hAnsi="Arabic Typesetting" w:cs="Arabic Typesetting"/>
                <w:sz w:val="30"/>
                <w:szCs w:val="30"/>
                <w:lang w:eastAsia="zh-CN"/>
              </w:rPr>
            </w:pPr>
          </w:p>
          <w:p w:rsidR="00D94E77" w:rsidRPr="005F7A25" w:rsidRDefault="00D94E77" w:rsidP="00D94E77">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21 مستخدماً لمنصة ويبو غرين (مكتب سنغافورة)</w:t>
            </w:r>
          </w:p>
          <w:p w:rsidR="00D94E77" w:rsidRPr="005F7A25" w:rsidRDefault="00D94E77" w:rsidP="00D94E77">
            <w:pPr>
              <w:bidi/>
              <w:spacing w:before="60" w:after="60" w:line="280" w:lineRule="exact"/>
              <w:rPr>
                <w:rFonts w:ascii="Arabic Typesetting" w:eastAsia="SimSun" w:hAnsi="Arabic Typesetting" w:cs="Arabic Typesetting"/>
                <w:sz w:val="30"/>
                <w:szCs w:val="30"/>
                <w:lang w:eastAsia="zh-CN"/>
              </w:rPr>
            </w:pPr>
          </w:p>
          <w:p w:rsidR="00D94E77" w:rsidRPr="005F7A25" w:rsidRDefault="00D94E77" w:rsidP="00D94E77">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 xml:space="preserve">959 زائراً من بلدان رابطة أمم جنوب شرقي آسيا لمنصة </w:t>
            </w:r>
            <w:r w:rsidRPr="005F7A25">
              <w:rPr>
                <w:rFonts w:ascii="Arabic Typesetting" w:eastAsia="SimSun" w:hAnsi="Arabic Typesetting" w:cs="Arabic Typesetting"/>
                <w:sz w:val="30"/>
                <w:szCs w:val="30"/>
                <w:lang w:eastAsia="zh-CN"/>
              </w:rPr>
              <w:t>WIPO Re:Search</w:t>
            </w:r>
            <w:r w:rsidRPr="005F7A25">
              <w:rPr>
                <w:rFonts w:ascii="Arabic Typesetting" w:eastAsia="SimSun" w:hAnsi="Arabic Typesetting" w:cs="Arabic Typesetting"/>
                <w:sz w:val="30"/>
                <w:szCs w:val="30"/>
                <w:rtl/>
                <w:lang w:eastAsia="zh-CN"/>
              </w:rPr>
              <w:t xml:space="preserve"> (زيادة بنسبة 13%) (مكتب سنغافورة)</w:t>
            </w: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D94E77" w:rsidRPr="005F7A25" w:rsidRDefault="00D94E77" w:rsidP="00D94E77">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D94E77" w:rsidRPr="005F7A25" w:rsidRDefault="00D94E77" w:rsidP="00D94E77">
            <w:pPr>
              <w:bidi/>
              <w:spacing w:before="60" w:after="60" w:line="280" w:lineRule="exact"/>
              <w:rPr>
                <w:rFonts w:ascii="Arabic Typesetting" w:eastAsia="SimSun" w:hAnsi="Arabic Typesetting" w:cs="Arabic Typesetting"/>
                <w:bCs/>
                <w:color w:val="80808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Cs/>
                <w:color w:val="00B05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Cs/>
                <w:color w:val="00B05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Cs/>
                <w:color w:val="00B05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Cs/>
                <w:color w:val="00B05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D94E77" w:rsidRDefault="00D94E77" w:rsidP="00D94E77">
            <w:pPr>
              <w:bidi/>
              <w:spacing w:before="60" w:after="60" w:line="280" w:lineRule="exact"/>
              <w:jc w:val="center"/>
              <w:rPr>
                <w:rFonts w:ascii="Arabic Typesetting" w:eastAsia="SimSun" w:hAnsi="Arabic Typesetting" w:cs="Arabic Typesetting"/>
                <w:bCs/>
                <w:color w:val="00B050"/>
                <w:sz w:val="30"/>
                <w:szCs w:val="30"/>
                <w:rtl/>
                <w:lang w:eastAsia="zh-CN"/>
              </w:rPr>
            </w:pPr>
          </w:p>
          <w:p w:rsidR="00D94E77" w:rsidRDefault="00D94E77" w:rsidP="00D94E77">
            <w:pPr>
              <w:bidi/>
              <w:spacing w:before="60" w:after="60" w:line="280" w:lineRule="exact"/>
              <w:jc w:val="center"/>
              <w:rPr>
                <w:rFonts w:ascii="Arabic Typesetting" w:eastAsia="SimSun" w:hAnsi="Arabic Typesetting" w:cs="Arabic Typesetting"/>
                <w:bCs/>
                <w:color w:val="00B050"/>
                <w:sz w:val="30"/>
                <w:szCs w:val="30"/>
                <w:rtl/>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Cs/>
                <w:color w:val="00B05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D94E77" w:rsidRPr="005F7A25" w:rsidRDefault="00D94E77" w:rsidP="00D94E77">
            <w:pPr>
              <w:bidi/>
              <w:spacing w:before="60" w:after="60" w:line="280" w:lineRule="exact"/>
              <w:jc w:val="center"/>
              <w:rPr>
                <w:rFonts w:ascii="Arabic Typesetting" w:eastAsia="SimSun" w:hAnsi="Arabic Typesetting" w:cs="Arabic Typesetting"/>
                <w:b/>
                <w:bCs/>
                <w:color w:val="00B05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Cs/>
                <w:color w:val="00B050"/>
                <w:sz w:val="30"/>
                <w:szCs w:val="30"/>
                <w:lang w:eastAsia="zh-CN"/>
              </w:rPr>
            </w:pPr>
          </w:p>
          <w:p w:rsidR="00D94E77" w:rsidRPr="005F7A25" w:rsidRDefault="00D94E77" w:rsidP="00D94E77">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D94E77" w:rsidRPr="00D94E77" w:rsidRDefault="00D94E77" w:rsidP="00AB314E">
            <w:pPr>
              <w:bidi/>
              <w:spacing w:before="60" w:after="60" w:line="280" w:lineRule="exact"/>
              <w:jc w:val="center"/>
              <w:rPr>
                <w:rFonts w:ascii="Arabic Typesetting" w:eastAsia="SimSun" w:hAnsi="Arabic Typesetting" w:cs="Arabic Typesetting"/>
                <w:b/>
                <w:bCs/>
                <w:color w:val="FF0000"/>
                <w:sz w:val="30"/>
                <w:szCs w:val="30"/>
                <w:rtl/>
                <w:lang w:eastAsia="zh-CN"/>
              </w:rPr>
            </w:pP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F77A09">
            <w:pPr>
              <w:keepNext/>
              <w:tabs>
                <w:tab w:val="left" w:pos="1452"/>
              </w:tabs>
              <w:bidi/>
              <w:spacing w:before="60" w:after="60" w:line="280" w:lineRule="exact"/>
              <w:rPr>
                <w:rFonts w:ascii="Arabic Typesetting" w:eastAsia="SimSun" w:hAnsi="Arabic Typesetting" w:cs="Arabic Typesetting"/>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ھ1.8 التواصل بفعالية أكبر مع جمهور واسع بشأن الملكية الفكرية ودور الويبو</w:t>
            </w:r>
          </w:p>
        </w:tc>
      </w:tr>
      <w:tr w:rsidR="00337230" w:rsidRPr="005F7A25" w:rsidTr="00D94E77">
        <w:tc>
          <w:tcPr>
            <w:tcW w:w="963" w:type="pct"/>
            <w:tcBorders>
              <w:top w:val="single" w:sz="4" w:space="0" w:color="auto"/>
              <w:left w:val="single" w:sz="4" w:space="0" w:color="auto"/>
              <w:bottom w:val="nil"/>
              <w:right w:val="nil"/>
            </w:tcBorders>
            <w:shd w:val="clear" w:color="auto" w:fill="auto"/>
          </w:tcPr>
          <w:p w:rsidR="00337230" w:rsidRPr="005F7A25" w:rsidRDefault="00337230" w:rsidP="00F77A09">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F77A09">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F77A09">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D94E77">
        <w:tc>
          <w:tcPr>
            <w:tcW w:w="963" w:type="pct"/>
            <w:tcBorders>
              <w:top w:val="nil"/>
              <w:left w:val="single" w:sz="4" w:space="0" w:color="auto"/>
              <w:bottom w:val="single" w:sz="4" w:space="0" w:color="auto"/>
              <w:right w:val="nil"/>
            </w:tcBorders>
            <w:shd w:val="clear" w:color="auto" w:fill="auto"/>
          </w:tcPr>
          <w:p w:rsidR="00337230" w:rsidRPr="005F7A25" w:rsidRDefault="00337230" w:rsidP="00D94E77">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زيادة عدد زيارات الموقع الإلكتروني لمكاتب الويبو الخارجية</w:t>
            </w:r>
          </w:p>
        </w:tc>
        <w:tc>
          <w:tcPr>
            <w:tcW w:w="1095" w:type="pct"/>
            <w:tcBorders>
              <w:top w:val="nil"/>
              <w:left w:val="nil"/>
              <w:bottom w:val="single" w:sz="4" w:space="0" w:color="auto"/>
              <w:right w:val="nil"/>
            </w:tcBorders>
            <w:shd w:val="clear" w:color="auto" w:fill="auto"/>
          </w:tcPr>
          <w:p w:rsidR="00337230" w:rsidRPr="005F7A25" w:rsidRDefault="00337230" w:rsidP="00F77A09">
            <w:pPr>
              <w:keepNext/>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37230" w:rsidRPr="005F7A25" w:rsidRDefault="00337230" w:rsidP="00F77A09">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لا ينطبق (مكتب البرازيل)</w:t>
            </w:r>
          </w:p>
          <w:p w:rsidR="00337230" w:rsidRPr="005F7A25" w:rsidRDefault="00337230" w:rsidP="00F77A09">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900 5 (مكتب اليابان)</w:t>
            </w:r>
          </w:p>
          <w:p w:rsidR="00337230" w:rsidRPr="005F7A25" w:rsidRDefault="00337230" w:rsidP="00F77A09">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717 9 مشاهدة للصفحات (مكتب سنغافورة)</w:t>
            </w:r>
          </w:p>
          <w:p w:rsidR="00337230" w:rsidRPr="005F7A25" w:rsidRDefault="00337230" w:rsidP="00F77A09">
            <w:pPr>
              <w:keepNext/>
              <w:bidi/>
              <w:spacing w:before="60" w:after="60" w:line="280" w:lineRule="exact"/>
              <w:rPr>
                <w:rFonts w:ascii="Arabic Typesetting" w:hAnsi="Arabic Typesetting" w:cs="Arabic Typesetting"/>
                <w:i/>
                <w:sz w:val="30"/>
                <w:szCs w:val="30"/>
              </w:rPr>
            </w:pPr>
            <w:r w:rsidRPr="005F7A25">
              <w:rPr>
                <w:rFonts w:ascii="Arabic Typesetting" w:hAnsi="Arabic Typesetting" w:cs="Arabic Typesetting"/>
                <w:i/>
                <w:sz w:val="30"/>
                <w:szCs w:val="30"/>
                <w:rtl/>
              </w:rPr>
              <w:t>أساس المقارنة الأصلي في البرنامج والميزانية 2014/15</w:t>
            </w:r>
            <w:r w:rsidRPr="005F7A25">
              <w:rPr>
                <w:rFonts w:ascii="Arabic Typesetting" w:hAnsi="Arabic Typesetting" w:cs="Arabic Typesetting"/>
                <w:i/>
                <w:sz w:val="30"/>
                <w:szCs w:val="30"/>
              </w:rPr>
              <w:t>:</w:t>
            </w:r>
          </w:p>
          <w:p w:rsidR="00337230" w:rsidRPr="005F7A25" w:rsidRDefault="00337230" w:rsidP="00F77A09">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البرازيل)</w:t>
            </w:r>
          </w:p>
          <w:p w:rsidR="00337230" w:rsidRPr="005F7A25" w:rsidRDefault="00337230" w:rsidP="00F77A09">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اليابان)</w:t>
            </w:r>
          </w:p>
          <w:p w:rsidR="00337230" w:rsidRPr="005F7A25" w:rsidRDefault="00337230" w:rsidP="00F77A09">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سنغافورة)</w:t>
            </w:r>
          </w:p>
        </w:tc>
        <w:tc>
          <w:tcPr>
            <w:tcW w:w="1350" w:type="pct"/>
            <w:gridSpan w:val="2"/>
            <w:tcBorders>
              <w:top w:val="nil"/>
              <w:left w:val="nil"/>
              <w:bottom w:val="single" w:sz="4" w:space="0" w:color="auto"/>
              <w:right w:val="nil"/>
            </w:tcBorders>
            <w:shd w:val="clear" w:color="auto" w:fill="auto"/>
            <w:tcMar>
              <w:top w:w="110" w:type="dxa"/>
            </w:tcMar>
          </w:tcPr>
          <w:p w:rsidR="00337230" w:rsidRDefault="00337230" w:rsidP="00F77A09">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زيادة عدد زيارات الموقع الإلكتروني بنسبة 5% من البرازيل (مكتب البرازيل)</w:t>
            </w: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p>
          <w:p w:rsidR="00337230" w:rsidRDefault="00337230" w:rsidP="00F77A09">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5% (مكتب اليابان)</w:t>
            </w: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زيادة عدد زيارات الموقع الإلكتروني بنسبة 5% من منطقة رابطة أمم جنوب شرق آسيا (مكتب سنغافورة)</w:t>
            </w: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p>
        </w:tc>
        <w:tc>
          <w:tcPr>
            <w:tcW w:w="1130" w:type="pct"/>
            <w:tcBorders>
              <w:top w:val="nil"/>
              <w:left w:val="nil"/>
              <w:bottom w:val="single" w:sz="4" w:space="0" w:color="auto"/>
              <w:right w:val="nil"/>
            </w:tcBorders>
            <w:shd w:val="clear" w:color="auto" w:fill="FFFFFF"/>
            <w:tcMar>
              <w:top w:w="110" w:type="dxa"/>
            </w:tcMar>
          </w:tcPr>
          <w:p w:rsidR="00337230" w:rsidRDefault="00337230" w:rsidP="00F77A09">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لم تُنشأ أي صفحة حتى فبراير 2015 (مكتب البرازيل)</w:t>
            </w: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p>
          <w:p w:rsidR="00337230" w:rsidRDefault="00337230" w:rsidP="00F77A09">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2014: 650 7 (زيادة بنسبة 29%) (مكتب اليابان)</w:t>
            </w: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882 9 (زيادة بنسبة 2%) (مكتب سنغافورة)</w:t>
            </w:r>
          </w:p>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F77A09">
            <w:pPr>
              <w:keepNext/>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37230" w:rsidRPr="005F7A25" w:rsidRDefault="00337230" w:rsidP="00F77A09">
            <w:pPr>
              <w:keepNext/>
              <w:bidi/>
              <w:spacing w:before="60" w:after="60" w:line="280" w:lineRule="exact"/>
              <w:jc w:val="center"/>
              <w:rPr>
                <w:rFonts w:ascii="Arabic Typesetting" w:eastAsia="SimSun" w:hAnsi="Arabic Typesetting" w:cs="Arabic Typesetting"/>
                <w:bCs/>
                <w:color w:val="00B050"/>
                <w:sz w:val="30"/>
                <w:szCs w:val="30"/>
                <w:lang w:eastAsia="zh-CN"/>
              </w:rPr>
            </w:pPr>
          </w:p>
          <w:p w:rsidR="00337230" w:rsidRPr="005F7A25" w:rsidRDefault="00337230" w:rsidP="00F77A09">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F77A09">
            <w:pPr>
              <w:keepNext/>
              <w:bidi/>
              <w:spacing w:before="60" w:after="60" w:line="280" w:lineRule="exact"/>
              <w:jc w:val="center"/>
              <w:rPr>
                <w:rFonts w:ascii="Arabic Typesetting" w:eastAsia="SimSun" w:hAnsi="Arabic Typesetting" w:cs="Arabic Typesetting"/>
                <w:b/>
                <w:bCs/>
                <w:color w:val="FF0000"/>
                <w:sz w:val="30"/>
                <w:szCs w:val="30"/>
                <w:lang w:eastAsia="zh-CN"/>
              </w:rPr>
            </w:pPr>
          </w:p>
          <w:p w:rsidR="00337230" w:rsidRPr="005F7A25" w:rsidRDefault="00337230" w:rsidP="00F77A09">
            <w:pPr>
              <w:keepNext/>
              <w:bidi/>
              <w:spacing w:before="60" w:after="60" w:line="280" w:lineRule="exact"/>
              <w:jc w:val="center"/>
              <w:rPr>
                <w:rFonts w:ascii="Arabic Typesetting" w:eastAsia="SimSun" w:hAnsi="Arabic Typesetting" w:cs="Arabic Typesetting"/>
                <w:b/>
                <w:bCs/>
                <w:color w:val="FF000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tc>
      </w:tr>
      <w:tr w:rsidR="00337230" w:rsidRPr="005F7A25" w:rsidTr="00D94E77">
        <w:tc>
          <w:tcPr>
            <w:tcW w:w="963" w:type="pct"/>
            <w:tcBorders>
              <w:top w:val="single" w:sz="4" w:space="0" w:color="auto"/>
              <w:left w:val="single" w:sz="4" w:space="0" w:color="auto"/>
              <w:bottom w:val="single" w:sz="4" w:space="0" w:color="auto"/>
              <w:right w:val="nil"/>
            </w:tcBorders>
            <w:shd w:val="clear" w:color="auto" w:fill="auto"/>
          </w:tcPr>
          <w:p w:rsidR="00337230" w:rsidRPr="005F7A25" w:rsidRDefault="00337230" w:rsidP="00D94E77">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لأصحاب المصالح الذين لديهم اعتراف إيجابي بمهمة الويبو وأنشطتها والصورة التي تتمتع بها كمنظمة</w:t>
            </w:r>
          </w:p>
        </w:tc>
        <w:tc>
          <w:tcPr>
            <w:tcW w:w="1095" w:type="pct"/>
            <w:tcBorders>
              <w:top w:val="single" w:sz="4" w:space="0" w:color="auto"/>
              <w:left w:val="nil"/>
              <w:bottom w:val="single" w:sz="4" w:space="0" w:color="auto"/>
              <w:right w:val="nil"/>
            </w:tcBorders>
            <w:shd w:val="clear" w:color="auto" w:fill="auto"/>
          </w:tcPr>
          <w:p w:rsidR="00337230" w:rsidRPr="005F7A25" w:rsidRDefault="00337230" w:rsidP="00D94E77">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سنغافورة)</w:t>
            </w:r>
          </w:p>
          <w:p w:rsidR="00337230" w:rsidRPr="005F7A25" w:rsidRDefault="00337230" w:rsidP="00D94E77">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37230" w:rsidRPr="005F7A25" w:rsidRDefault="00337230" w:rsidP="00D94E77">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البرازيل)</w:t>
            </w:r>
          </w:p>
        </w:tc>
        <w:tc>
          <w:tcPr>
            <w:tcW w:w="1350" w:type="pct"/>
            <w:gridSpan w:val="2"/>
            <w:tcBorders>
              <w:top w:val="single" w:sz="4" w:space="0" w:color="auto"/>
              <w:left w:val="nil"/>
              <w:bottom w:val="single" w:sz="4" w:space="0" w:color="auto"/>
              <w:right w:val="nil"/>
            </w:tcBorders>
            <w:shd w:val="clear" w:color="auto" w:fill="auto"/>
            <w:tcMar>
              <w:top w:w="110" w:type="dxa"/>
            </w:tcMar>
          </w:tcPr>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البرازيل)</w:t>
            </w: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اليابان)</w:t>
            </w: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أكثر من 70% من المشاركين في أحداث الويبو الرئيسية (مكتب سنغافورة)</w:t>
            </w: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p>
        </w:tc>
        <w:tc>
          <w:tcPr>
            <w:tcW w:w="1130" w:type="pct"/>
            <w:tcBorders>
              <w:top w:val="single" w:sz="4" w:space="0" w:color="auto"/>
              <w:left w:val="nil"/>
              <w:bottom w:val="single" w:sz="4" w:space="0" w:color="auto"/>
              <w:right w:val="nil"/>
            </w:tcBorders>
            <w:shd w:val="clear" w:color="auto" w:fill="FFFFFF"/>
            <w:tcMar>
              <w:top w:w="110" w:type="dxa"/>
            </w:tcMar>
          </w:tcPr>
          <w:p w:rsidR="00337230" w:rsidRDefault="00337230" w:rsidP="00D94E77">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البيانات غير متوفرة لعام 2014؛ سوف يُنفَّذ نظام تتبع لعام 2015 (مكتب البرازيل)</w:t>
            </w:r>
          </w:p>
          <w:p w:rsidR="00337230" w:rsidRDefault="00337230" w:rsidP="00D94E77">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94% (مكتب اليابان)</w:t>
            </w: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p>
          <w:p w:rsidR="00337230" w:rsidRPr="005F7A25" w:rsidRDefault="00337230" w:rsidP="00D94E77">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97% من المشاركين في الحلقات الدراسية التي قُدِّمت في عام 2014 في إطار مذكرة التفاهم المبرمة بين الويبو وسنغافورة </w:t>
            </w:r>
            <w:r>
              <w:rPr>
                <w:rFonts w:ascii="Arabic Typesetting" w:eastAsia="SimSun" w:hAnsi="Arabic Typesetting" w:cs="Arabic Typesetting" w:hint="cs"/>
                <w:sz w:val="30"/>
                <w:szCs w:val="30"/>
                <w:rtl/>
                <w:lang w:eastAsia="zh-CN"/>
              </w:rPr>
              <w:t xml:space="preserve">يرون أنها </w:t>
            </w:r>
            <w:r w:rsidRPr="005F7A25">
              <w:rPr>
                <w:rFonts w:ascii="Arabic Typesetting" w:eastAsia="SimSun" w:hAnsi="Arabic Typesetting" w:cs="Arabic Typesetting"/>
                <w:sz w:val="30"/>
                <w:szCs w:val="30"/>
                <w:rtl/>
                <w:lang w:eastAsia="zh-CN"/>
              </w:rPr>
              <w:t>تضيف قيمة. (مكتب سنغافورة)</w:t>
            </w: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337230" w:rsidRPr="005F7A25" w:rsidRDefault="00337230" w:rsidP="00D94E77">
            <w:pPr>
              <w:keepNext/>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37230" w:rsidRPr="005F7A25" w:rsidRDefault="00337230" w:rsidP="00D94E77">
            <w:pPr>
              <w:keepNext/>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Pr="005F7A25" w:rsidRDefault="00337230" w:rsidP="00D94E77">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D94E77">
            <w:pPr>
              <w:keepNext/>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Pr="005F7A25" w:rsidRDefault="00337230" w:rsidP="00D94E77">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AB314E">
            <w:pPr>
              <w:tabs>
                <w:tab w:val="left" w:pos="1452"/>
              </w:tabs>
              <w:bidi/>
              <w:spacing w:before="60" w:after="60" w:line="280" w:lineRule="exact"/>
              <w:rPr>
                <w:rFonts w:ascii="Arabic Typesetting" w:eastAsia="SimSun" w:hAnsi="Arabic Typesetting" w:cs="Arabic Typesetting"/>
                <w:bCs/>
                <w:color w:val="808080"/>
                <w:sz w:val="30"/>
                <w:szCs w:val="30"/>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ھ2.8 توجّه أكبر نحو تقديم الخدمات واستجابة أفضل للاستفسارات</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AB314E">
        <w:trPr>
          <w:trHeight w:val="1510"/>
        </w:trPr>
        <w:tc>
          <w:tcPr>
            <w:tcW w:w="963" w:type="pct"/>
            <w:tcBorders>
              <w:top w:val="nil"/>
              <w:left w:val="single" w:sz="4" w:space="0" w:color="auto"/>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نسبة رضا العملاء/</w:t>
            </w:r>
            <w:r w:rsidRPr="005F7A25">
              <w:rPr>
                <w:rFonts w:ascii="Arabic Typesetting" w:eastAsia="SimSun" w:hAnsi="Arabic Typesetting" w:cs="Arabic Typesetting"/>
                <w:color w:val="000000"/>
                <w:sz w:val="30"/>
                <w:szCs w:val="30"/>
                <w:rtl/>
                <w:lang w:eastAsia="zh-CN" w:bidi="ar-EG"/>
              </w:rPr>
              <w:t xml:space="preserve"> </w:t>
            </w:r>
            <w:r w:rsidRPr="005F7A25">
              <w:rPr>
                <w:rFonts w:ascii="Arabic Typesetting" w:eastAsia="SimSun" w:hAnsi="Arabic Typesetting" w:cs="Arabic Typesetting"/>
                <w:color w:val="000000"/>
                <w:sz w:val="30"/>
                <w:szCs w:val="30"/>
                <w:rtl/>
                <w:lang w:eastAsia="zh-CN"/>
              </w:rPr>
              <w:t>أصحاب المصالح</w:t>
            </w:r>
          </w:p>
        </w:tc>
        <w:tc>
          <w:tcPr>
            <w:tcW w:w="1095" w:type="pct"/>
            <w:tcBorders>
              <w:top w:val="nil"/>
              <w:left w:val="nil"/>
              <w:bottom w:val="nil"/>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سنغافورة)</w:t>
            </w:r>
          </w:p>
        </w:tc>
        <w:tc>
          <w:tcPr>
            <w:tcW w:w="1350" w:type="pct"/>
            <w:gridSpan w:val="2"/>
            <w:tcBorders>
              <w:top w:val="nil"/>
              <w:left w:val="nil"/>
              <w:bottom w:val="nil"/>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أكثر من 90% من المتصلين راضون عن الخدمة التي يقدمها مكتب الويبو في سنغافورة (مكتب سنغافورة)</w:t>
            </w:r>
          </w:p>
        </w:tc>
        <w:tc>
          <w:tcPr>
            <w:tcW w:w="1130" w:type="pct"/>
            <w:tcBorders>
              <w:top w:val="nil"/>
              <w:left w:val="nil"/>
              <w:bottom w:val="nil"/>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سوف تُطوَّر في عام 2015 آلية موحدة لرصد رضا العملاء (مكتب البرازيل، مكتب اليابان، مكتب سنغافورة)</w:t>
            </w:r>
          </w:p>
        </w:tc>
        <w:tc>
          <w:tcPr>
            <w:tcW w:w="463" w:type="pct"/>
            <w:tcBorders>
              <w:top w:val="nil"/>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tc>
      </w:tr>
      <w:tr w:rsidR="00337230" w:rsidRPr="005F7A25" w:rsidTr="00AB314E">
        <w:trPr>
          <w:trHeight w:val="1678"/>
        </w:trPr>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زمن معالجة استفسارات المعلومات</w:t>
            </w:r>
          </w:p>
        </w:tc>
        <w:tc>
          <w:tcPr>
            <w:tcW w:w="1095" w:type="pct"/>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37230" w:rsidRPr="005F7A25" w:rsidRDefault="00337230" w:rsidP="00AB314E">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سنغافورة)</w:t>
            </w:r>
          </w:p>
        </w:tc>
        <w:tc>
          <w:tcPr>
            <w:tcW w:w="1350" w:type="pct"/>
            <w:gridSpan w:val="2"/>
            <w:tcBorders>
              <w:top w:val="nil"/>
              <w:left w:val="nil"/>
              <w:bottom w:val="single" w:sz="4" w:space="0" w:color="auto"/>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تم </w:t>
            </w:r>
            <w:r w:rsidRPr="00451746">
              <w:rPr>
                <w:rFonts w:ascii="Arabic Typesetting" w:eastAsia="SimSun" w:hAnsi="Arabic Typesetting" w:cs="Arabic Typesetting"/>
                <w:sz w:val="30"/>
                <w:szCs w:val="30"/>
                <w:rtl/>
                <w:lang w:eastAsia="zh-CN"/>
              </w:rPr>
              <w:t xml:space="preserve">إعداد </w:t>
            </w:r>
            <w:r>
              <w:rPr>
                <w:rFonts w:ascii="Arabic Typesetting" w:eastAsia="SimSun" w:hAnsi="Arabic Typesetting" w:cs="Arabic Typesetting" w:hint="cs"/>
                <w:sz w:val="30"/>
                <w:szCs w:val="30"/>
                <w:rtl/>
                <w:lang w:eastAsia="zh-CN"/>
              </w:rPr>
              <w:t>الرد</w:t>
            </w:r>
            <w:r w:rsidRPr="005F7A25">
              <w:rPr>
                <w:rFonts w:ascii="Arabic Typesetting" w:eastAsia="SimSun" w:hAnsi="Arabic Typesetting" w:cs="Arabic Typesetting"/>
                <w:sz w:val="30"/>
                <w:szCs w:val="30"/>
                <w:rtl/>
                <w:lang w:eastAsia="zh-CN"/>
              </w:rPr>
              <w:t xml:space="preserve"> خلال 3 أيام عمل في 95% من الحالات (مكتب سنغافورة)</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البيانات غير متوفرة لعام 2014؛ سوف يُنفَّذ نظام تتبع لعام 2015 (مكتب البرازيل)</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تُعالج 94</w:t>
            </w:r>
            <w:r w:rsidRPr="005F7A25">
              <w:rPr>
                <w:rFonts w:ascii="Arabic Typesetting" w:eastAsia="SimSun" w:hAnsi="Arabic Typesetting" w:cs="Arabic Typesetting"/>
                <w:sz w:val="30"/>
                <w:szCs w:val="30"/>
                <w:lang w:eastAsia="zh-CN"/>
              </w:rPr>
              <w:t>%</w:t>
            </w:r>
            <w:r w:rsidRPr="005F7A25">
              <w:rPr>
                <w:rFonts w:ascii="Arabic Typesetting" w:eastAsia="SimSun" w:hAnsi="Arabic Typesetting" w:cs="Arabic Typesetting"/>
                <w:sz w:val="30"/>
                <w:szCs w:val="30"/>
                <w:rtl/>
                <w:lang w:eastAsia="zh-CN"/>
              </w:rPr>
              <w:t xml:space="preserve"> من الاستفسارات في غضون 3 أيام عمل (مكتب اليابان)</w:t>
            </w:r>
          </w:p>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تُعالج 94% من الاستفسارات في غضون 3 أيام عمل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bidi="ar-EG"/>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p>
          <w:p w:rsidR="00337230" w:rsidRPr="005F7A25" w:rsidRDefault="00337230" w:rsidP="00AB314E">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F77A09">
            <w:pPr>
              <w:keepNext/>
              <w:tabs>
                <w:tab w:val="left" w:pos="1452"/>
              </w:tabs>
              <w:bidi/>
              <w:spacing w:before="60" w:after="60" w:line="280" w:lineRule="exact"/>
              <w:rPr>
                <w:rFonts w:ascii="Arabic Typesetting" w:eastAsia="SimSun" w:hAnsi="Arabic Typesetting" w:cs="Arabic Typesetting"/>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ھ4.8 تفاعل منفتح وشفاف ومتجاوب مع أصحاب المصلحة غير الحكوميين</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F77A09">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F77A09">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F77A09">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AB314E">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زيادة المشاركة الفعالة لأصحاب المصالح غير الحكوميين في أحداث الويبو والعكس بالعكس</w:t>
            </w:r>
          </w:p>
        </w:tc>
        <w:tc>
          <w:tcPr>
            <w:tcW w:w="1095" w:type="pct"/>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 xml:space="preserve">في 31 ديسمبر 2013، حضر اجتماعات لجنة الويبو 227 </w:t>
            </w:r>
            <w:r w:rsidRPr="00806766">
              <w:rPr>
                <w:rFonts w:ascii="Arabic Typesetting" w:hAnsi="Arabic Typesetting" w:cs="Arabic Typesetting"/>
                <w:color w:val="002060"/>
                <w:sz w:val="30"/>
                <w:szCs w:val="30"/>
                <w:rtl/>
              </w:rPr>
              <w:t>ممثلاً لمراقبي المنظمات غير الحكومية المعتمدين اعتماداً دائماً</w:t>
            </w:r>
          </w:p>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
                <w:sz w:val="30"/>
                <w:szCs w:val="30"/>
                <w:rtl/>
              </w:rPr>
              <w:t>أساس المقارنة الأصلي في البرنامج والميزانية 2014/15: يُحدَّد لاحقاً</w:t>
            </w:r>
          </w:p>
        </w:tc>
        <w:tc>
          <w:tcPr>
            <w:tcW w:w="1350" w:type="pct"/>
            <w:gridSpan w:val="2"/>
            <w:tcBorders>
              <w:top w:val="nil"/>
              <w:left w:val="nil"/>
              <w:bottom w:val="single" w:sz="4" w:space="0" w:color="auto"/>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rtl/>
                <w:lang w:eastAsia="zh-CN" w:bidi="ar-EG"/>
              </w:rPr>
            </w:pPr>
            <w:r w:rsidRPr="005F7A25">
              <w:rPr>
                <w:rFonts w:ascii="Arabic Typesetting" w:eastAsia="SimSun" w:hAnsi="Arabic Typesetting" w:cs="Arabic Typesetting"/>
                <w:sz w:val="30"/>
                <w:szCs w:val="30"/>
                <w:rtl/>
                <w:lang w:eastAsia="zh-CN"/>
              </w:rPr>
              <w:t>زيادة بنسبة 10% في مشاركة شتى أصحاب المصالح</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في 31 ديسمبر 2014، حضر اجتماعات لجنة الويبو 292 ممثلاً لمراقبي المنظمات غير الحكومية المعتمدين اعتماداً دائماً (زيادة بنسبة 29%)</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AB314E">
        <w:tc>
          <w:tcPr>
            <w:tcW w:w="5000" w:type="pct"/>
            <w:gridSpan w:val="6"/>
            <w:tcBorders>
              <w:top w:val="single" w:sz="4" w:space="0" w:color="auto"/>
              <w:bottom w:val="single" w:sz="4" w:space="0" w:color="auto"/>
            </w:tcBorders>
            <w:shd w:val="clear" w:color="auto" w:fill="CCFFFF"/>
          </w:tcPr>
          <w:p w:rsidR="00337230" w:rsidRPr="005F7A25" w:rsidRDefault="00337230" w:rsidP="00F77A09">
            <w:pPr>
              <w:keepNext/>
              <w:tabs>
                <w:tab w:val="left" w:pos="1452"/>
              </w:tabs>
              <w:bidi/>
              <w:spacing w:before="60" w:after="60" w:line="280" w:lineRule="exact"/>
              <w:rPr>
                <w:rFonts w:ascii="Arabic Typesetting" w:eastAsia="SimSun" w:hAnsi="Arabic Typesetting" w:cs="Arabic Typesetting"/>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ھ5.8 تفاعل الويبو وتشاركها بفعالية مع مسارات ومفاوضات الأمم المتحدة وسائر المنظمات الحكومية الدولية</w:t>
            </w:r>
          </w:p>
        </w:tc>
      </w:tr>
      <w:tr w:rsidR="00337230" w:rsidRPr="005F7A25" w:rsidTr="00AB314E">
        <w:tc>
          <w:tcPr>
            <w:tcW w:w="963" w:type="pct"/>
            <w:tcBorders>
              <w:top w:val="single" w:sz="4" w:space="0" w:color="auto"/>
              <w:left w:val="single" w:sz="4" w:space="0" w:color="auto"/>
              <w:bottom w:val="nil"/>
              <w:right w:val="nil"/>
            </w:tcBorders>
            <w:shd w:val="clear" w:color="auto" w:fill="auto"/>
          </w:tcPr>
          <w:p w:rsidR="00337230" w:rsidRPr="005F7A25" w:rsidRDefault="00337230" w:rsidP="00F77A09">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37230" w:rsidRPr="005F7A25" w:rsidRDefault="00337230" w:rsidP="00F77A09">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37230" w:rsidRPr="005F7A25" w:rsidRDefault="00337230" w:rsidP="00F77A09">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37230" w:rsidRPr="005F7A25" w:rsidTr="00400A56">
        <w:trPr>
          <w:trHeight w:val="2374"/>
        </w:trPr>
        <w:tc>
          <w:tcPr>
            <w:tcW w:w="963" w:type="pct"/>
            <w:tcBorders>
              <w:top w:val="nil"/>
              <w:left w:val="single" w:sz="4" w:space="0" w:color="auto"/>
              <w:bottom w:val="nil"/>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استخدام مساهمة الويبو في التقارير والقرارات والوثائق الخاصة بالعمليات المستهدفة</w:t>
            </w:r>
          </w:p>
        </w:tc>
        <w:tc>
          <w:tcPr>
            <w:tcW w:w="1095" w:type="pct"/>
            <w:tcBorders>
              <w:top w:val="nil"/>
              <w:left w:val="nil"/>
              <w:bottom w:val="nil"/>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37230" w:rsidRPr="005F7A25" w:rsidRDefault="00337230" w:rsidP="00AB314E">
            <w:pPr>
              <w:bidi/>
              <w:spacing w:before="60" w:after="60" w:line="280" w:lineRule="exact"/>
              <w:rPr>
                <w:rFonts w:ascii="Arabic Typesetting" w:hAnsi="Arabic Typesetting" w:cs="Arabic Typesetting"/>
                <w:color w:val="002060"/>
                <w:sz w:val="30"/>
                <w:szCs w:val="30"/>
                <w:rtl/>
                <w:lang w:bidi="ar-EG"/>
              </w:rPr>
            </w:pPr>
            <w:r w:rsidRPr="005F7A25">
              <w:rPr>
                <w:rFonts w:ascii="Arabic Typesetting" w:hAnsi="Arabic Typesetting" w:cs="Arabic Typesetting"/>
                <w:color w:val="002060"/>
                <w:sz w:val="30"/>
                <w:szCs w:val="30"/>
                <w:rtl/>
              </w:rPr>
              <w:t>38 بياناً في الثنائية 2012/13، وكلها انعكست بصورة مرضية.</w:t>
            </w:r>
          </w:p>
          <w:p w:rsidR="00337230" w:rsidRPr="005F7A25" w:rsidRDefault="00337230" w:rsidP="00AB314E">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20 من أصل 24 (نهاية 2011)</w:t>
            </w:r>
          </w:p>
        </w:tc>
        <w:tc>
          <w:tcPr>
            <w:tcW w:w="1350" w:type="pct"/>
            <w:gridSpan w:val="2"/>
            <w:tcBorders>
              <w:top w:val="nil"/>
              <w:left w:val="nil"/>
              <w:bottom w:val="nil"/>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استخدام بنسبة 100%</w:t>
            </w:r>
          </w:p>
        </w:tc>
        <w:tc>
          <w:tcPr>
            <w:tcW w:w="1130" w:type="pct"/>
            <w:tcBorders>
              <w:top w:val="nil"/>
              <w:left w:val="nil"/>
              <w:bottom w:val="nil"/>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استُخدم 12 بياناً من أصل 15 (80%)، منها 3 مستمرة</w:t>
            </w:r>
          </w:p>
        </w:tc>
        <w:tc>
          <w:tcPr>
            <w:tcW w:w="463" w:type="pct"/>
            <w:tcBorders>
              <w:top w:val="nil"/>
              <w:left w:val="nil"/>
              <w:bottom w:val="nil"/>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37230" w:rsidRPr="005F7A25" w:rsidRDefault="00337230" w:rsidP="00AB314E">
            <w:pPr>
              <w:bidi/>
              <w:spacing w:before="60" w:after="60" w:line="280" w:lineRule="exact"/>
              <w:rPr>
                <w:rFonts w:ascii="Arabic Typesetting" w:eastAsia="SimSun" w:hAnsi="Arabic Typesetting" w:cs="Arabic Typesetting"/>
                <w:b/>
                <w:bCs/>
                <w:color w:val="00B050"/>
                <w:sz w:val="30"/>
                <w:szCs w:val="30"/>
                <w:lang w:eastAsia="zh-CN"/>
              </w:rPr>
            </w:pPr>
          </w:p>
        </w:tc>
      </w:tr>
      <w:tr w:rsidR="00337230" w:rsidRPr="005F7A25" w:rsidTr="00400A56">
        <w:tc>
          <w:tcPr>
            <w:tcW w:w="963" w:type="pct"/>
            <w:tcBorders>
              <w:top w:val="nil"/>
              <w:left w:val="single" w:sz="4" w:space="0" w:color="auto"/>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للردود التي أُرسلت في موعدها على الطلبات الخارجية المقدمة من الأمم المتحدة والمنظمات الحكومية الدولية وغيرها بشأن المساهمات</w:t>
            </w:r>
          </w:p>
        </w:tc>
        <w:tc>
          <w:tcPr>
            <w:tcW w:w="1095" w:type="pct"/>
            <w:tcBorders>
              <w:top w:val="nil"/>
              <w:left w:val="nil"/>
              <w:bottom w:val="single" w:sz="4" w:space="0" w:color="auto"/>
              <w:right w:val="nil"/>
            </w:tcBorders>
            <w:shd w:val="clear" w:color="auto" w:fill="auto"/>
          </w:tcPr>
          <w:p w:rsidR="00337230" w:rsidRPr="005F7A25" w:rsidRDefault="00337230" w:rsidP="00AB314E">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
                <w:color w:val="002060"/>
                <w:sz w:val="30"/>
                <w:szCs w:val="30"/>
                <w:rtl/>
              </w:rPr>
              <w:t>أساس المقارنة المُحدَّث في نهاية 2013</w:t>
            </w:r>
            <w:r w:rsidRPr="005F7A25">
              <w:rPr>
                <w:rFonts w:ascii="Arabic Typesetting" w:hAnsi="Arabic Typesetting" w:cs="Arabic Typesetting"/>
                <w:i/>
                <w:color w:val="002060"/>
                <w:sz w:val="30"/>
                <w:szCs w:val="30"/>
              </w:rPr>
              <w:t xml:space="preserve">:  </w:t>
            </w:r>
          </w:p>
          <w:p w:rsidR="00337230" w:rsidRPr="005F7A25" w:rsidRDefault="00337230" w:rsidP="00AB314E">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تم معالجة 90.5% في غضون 5 أيام عمل.</w:t>
            </w:r>
          </w:p>
          <w:p w:rsidR="00337230" w:rsidRPr="005F7A25" w:rsidRDefault="00337230" w:rsidP="00AB314E">
            <w:pPr>
              <w:bidi/>
              <w:spacing w:before="60" w:after="60" w:line="280" w:lineRule="exact"/>
              <w:rPr>
                <w:rFonts w:ascii="Arabic Typesetting" w:hAnsi="Arabic Typesetting" w:cs="Arabic Typesetting"/>
                <w:i/>
                <w:sz w:val="30"/>
                <w:szCs w:val="30"/>
              </w:rPr>
            </w:pPr>
            <w:r w:rsidRPr="005F7A25">
              <w:rPr>
                <w:rFonts w:ascii="Arabic Typesetting" w:hAnsi="Arabic Typesetting" w:cs="Arabic Typesetting"/>
                <w:i/>
                <w:sz w:val="30"/>
                <w:szCs w:val="30"/>
                <w:rtl/>
              </w:rPr>
              <w:t>أساس المقارنة الأصلي في البرنامج والميزانية 2014/15</w:t>
            </w:r>
            <w:r w:rsidRPr="005F7A25">
              <w:rPr>
                <w:rFonts w:ascii="Arabic Typesetting" w:hAnsi="Arabic Typesetting" w:cs="Arabic Typesetting"/>
                <w:i/>
                <w:sz w:val="30"/>
                <w:szCs w:val="30"/>
              </w:rPr>
              <w:t xml:space="preserve">: </w:t>
            </w:r>
          </w:p>
          <w:p w:rsidR="00337230" w:rsidRPr="005F7A25" w:rsidDel="001B4F90" w:rsidRDefault="00337230" w:rsidP="00AB314E">
            <w:pPr>
              <w:bidi/>
              <w:spacing w:before="60" w:after="60" w:line="280" w:lineRule="exact"/>
              <w:rPr>
                <w:rFonts w:ascii="Arabic Typesetting" w:hAnsi="Arabic Typesetting" w:cs="Arabic Typesetting"/>
                <w:i/>
                <w:color w:val="002060"/>
                <w:sz w:val="30"/>
                <w:szCs w:val="30"/>
                <w:lang w:bidi="ar-EG"/>
              </w:rPr>
            </w:pPr>
            <w:r w:rsidRPr="005F7A25">
              <w:rPr>
                <w:rFonts w:ascii="Arabic Typesetting" w:eastAsia="SimSun" w:hAnsi="Arabic Typesetting" w:cs="Arabic Typesetting"/>
                <w:color w:val="000000"/>
                <w:sz w:val="30"/>
                <w:szCs w:val="30"/>
                <w:rtl/>
                <w:lang w:eastAsia="zh-CN"/>
              </w:rPr>
              <w:t>يُحدَّد لاحقاً (بيانات 2012)</w:t>
            </w:r>
          </w:p>
        </w:tc>
        <w:tc>
          <w:tcPr>
            <w:tcW w:w="1350" w:type="pct"/>
            <w:gridSpan w:val="2"/>
            <w:tcBorders>
              <w:top w:val="nil"/>
              <w:left w:val="nil"/>
              <w:bottom w:val="single" w:sz="4" w:space="0" w:color="auto"/>
              <w:right w:val="nil"/>
            </w:tcBorders>
            <w:shd w:val="clear" w:color="auto" w:fill="auto"/>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100%</w:t>
            </w:r>
          </w:p>
        </w:tc>
        <w:tc>
          <w:tcPr>
            <w:tcW w:w="1130" w:type="pct"/>
            <w:tcBorders>
              <w:top w:val="nil"/>
              <w:left w:val="nil"/>
              <w:bottom w:val="single" w:sz="4" w:space="0" w:color="auto"/>
              <w:right w:val="nil"/>
            </w:tcBorders>
            <w:shd w:val="clear" w:color="auto" w:fill="FFFFFF"/>
            <w:tcMar>
              <w:top w:w="110" w:type="dxa"/>
            </w:tcMar>
          </w:tcPr>
          <w:p w:rsidR="00337230" w:rsidRPr="005F7A25" w:rsidRDefault="00337230" w:rsidP="00AB314E">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أُرسِل في الموعد المحدد 174 رداً من أصل 185 رداً (94%) (في غضون 5 أيام عمل)</w:t>
            </w:r>
          </w:p>
        </w:tc>
        <w:tc>
          <w:tcPr>
            <w:tcW w:w="463" w:type="pct"/>
            <w:tcBorders>
              <w:top w:val="nil"/>
              <w:left w:val="nil"/>
              <w:bottom w:val="single" w:sz="4" w:space="0" w:color="auto"/>
              <w:right w:val="single" w:sz="4" w:space="0" w:color="auto"/>
            </w:tcBorders>
            <w:shd w:val="clear" w:color="auto" w:fill="auto"/>
            <w:tcMar>
              <w:top w:w="110" w:type="dxa"/>
            </w:tcMar>
          </w:tcPr>
          <w:p w:rsidR="00337230" w:rsidRPr="005F7A25" w:rsidRDefault="00337230" w:rsidP="00AB314E">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37230" w:rsidRPr="005F7A25" w:rsidTr="00400A56">
        <w:tc>
          <w:tcPr>
            <w:tcW w:w="963" w:type="pct"/>
            <w:tcBorders>
              <w:top w:val="single" w:sz="4" w:space="0" w:color="auto"/>
              <w:left w:val="single" w:sz="4" w:space="0" w:color="auto"/>
              <w:bottom w:val="single" w:sz="4" w:space="0" w:color="auto"/>
              <w:right w:val="nil"/>
            </w:tcBorders>
            <w:shd w:val="clear" w:color="auto" w:fill="auto"/>
          </w:tcPr>
          <w:p w:rsidR="00337230" w:rsidRPr="005F7A25" w:rsidRDefault="00337230" w:rsidP="00F77A09">
            <w:pPr>
              <w:keepNext/>
              <w:bidi/>
              <w:spacing w:before="60" w:after="60" w:line="280" w:lineRule="exact"/>
              <w:rPr>
                <w:rFonts w:ascii="Arabic Typesetting" w:eastAsia="SimSun" w:hAnsi="Arabic Typesetting" w:cs="Arabic Typesetting"/>
                <w:color w:val="000000"/>
                <w:sz w:val="30"/>
                <w:szCs w:val="30"/>
                <w:rtl/>
                <w:lang w:eastAsia="zh-CN" w:bidi="ar-EG"/>
              </w:rPr>
            </w:pPr>
            <w:r w:rsidRPr="005F7A25">
              <w:rPr>
                <w:rFonts w:ascii="Arabic Typesetting" w:eastAsia="SimSun" w:hAnsi="Arabic Typesetting" w:cs="Arabic Typesetting"/>
                <w:color w:val="000000"/>
                <w:sz w:val="30"/>
                <w:szCs w:val="30"/>
                <w:rtl/>
                <w:lang w:eastAsia="zh-CN"/>
              </w:rPr>
              <w:t>عدد برامج الملكية الفكرية التي نُفِّذت بالاشتراك مع هيئات الأمم المتحدة والمنظمات الحكومية الدولية الأخرى</w:t>
            </w:r>
          </w:p>
        </w:tc>
        <w:tc>
          <w:tcPr>
            <w:tcW w:w="1095" w:type="pct"/>
            <w:tcBorders>
              <w:top w:val="single" w:sz="4" w:space="0" w:color="auto"/>
              <w:left w:val="nil"/>
              <w:bottom w:val="single" w:sz="4" w:space="0" w:color="auto"/>
              <w:right w:val="nil"/>
            </w:tcBorders>
            <w:shd w:val="clear" w:color="auto" w:fill="auto"/>
          </w:tcPr>
          <w:p w:rsidR="00337230" w:rsidRPr="005F7A25" w:rsidRDefault="00337230" w:rsidP="00F77A09">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صفر (مكتب سنغافورة)</w:t>
            </w:r>
          </w:p>
        </w:tc>
        <w:tc>
          <w:tcPr>
            <w:tcW w:w="1350" w:type="pct"/>
            <w:gridSpan w:val="2"/>
            <w:tcBorders>
              <w:top w:val="single" w:sz="4" w:space="0" w:color="auto"/>
              <w:left w:val="nil"/>
              <w:bottom w:val="single" w:sz="4" w:space="0" w:color="auto"/>
              <w:right w:val="nil"/>
            </w:tcBorders>
            <w:shd w:val="clear" w:color="auto" w:fill="auto"/>
            <w:tcMar>
              <w:top w:w="110" w:type="dxa"/>
            </w:tcMar>
          </w:tcPr>
          <w:p w:rsidR="00337230" w:rsidRPr="005F7A25" w:rsidRDefault="00337230" w:rsidP="00F77A09">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 (مكتب سنغافورة)</w:t>
            </w:r>
          </w:p>
        </w:tc>
        <w:tc>
          <w:tcPr>
            <w:tcW w:w="1130" w:type="pct"/>
            <w:tcBorders>
              <w:top w:val="single" w:sz="4" w:space="0" w:color="auto"/>
              <w:left w:val="nil"/>
              <w:bottom w:val="single" w:sz="4" w:space="0" w:color="auto"/>
              <w:right w:val="nil"/>
            </w:tcBorders>
            <w:shd w:val="clear" w:color="auto" w:fill="FFFFFF"/>
            <w:tcMar>
              <w:top w:w="110" w:type="dxa"/>
            </w:tcMar>
          </w:tcPr>
          <w:p w:rsidR="00337230" w:rsidRPr="005F7A25" w:rsidRDefault="00337230" w:rsidP="00F77A09">
            <w:pPr>
              <w:pStyle w:val="ListParagraph"/>
              <w:keepNext/>
              <w:numPr>
                <w:ilvl w:val="0"/>
                <w:numId w:val="49"/>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حدثان مع وكالتين من وكالات الأمم المتحدة (اليونيب واليونيدو) في عام 2014</w:t>
            </w:r>
          </w:p>
          <w:p w:rsidR="00337230" w:rsidRPr="005F7A25" w:rsidRDefault="00337230" w:rsidP="00F77A09">
            <w:pPr>
              <w:pStyle w:val="ListParagraph"/>
              <w:keepNext/>
              <w:numPr>
                <w:ilvl w:val="0"/>
                <w:numId w:val="49"/>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أحداث متعددة مع اتفاق التجارة الحرة بين رابطة أمم جنوب شرق آسيا وأستراليا ونيوزيلاندا (</w:t>
            </w:r>
            <w:r w:rsidRPr="005F7A25">
              <w:rPr>
                <w:rFonts w:ascii="Arabic Typesetting" w:eastAsia="SimSun" w:hAnsi="Arabic Typesetting" w:cs="Arabic Typesetting"/>
                <w:sz w:val="30"/>
                <w:szCs w:val="30"/>
                <w:lang w:eastAsia="zh-CN"/>
              </w:rPr>
              <w:t>AANZFTA</w:t>
            </w:r>
            <w:r w:rsidRPr="005F7A25">
              <w:rPr>
                <w:rFonts w:ascii="Arabic Typesetting" w:eastAsia="SimSun" w:hAnsi="Arabic Typesetting" w:cs="Arabic Typesetting"/>
                <w:sz w:val="30"/>
                <w:szCs w:val="30"/>
                <w:rtl/>
                <w:lang w:eastAsia="zh-CN"/>
              </w:rPr>
              <w:t>)، وأمانة رابطة أمم جنوب شرق آسيا، ومنظمة التعاون الاقتصادي لآسيا والمحيط الهادئ (</w:t>
            </w:r>
            <w:r w:rsidRPr="005F7A25">
              <w:rPr>
                <w:rFonts w:ascii="Arabic Typesetting" w:eastAsia="SimSun" w:hAnsi="Arabic Typesetting" w:cs="Arabic Typesetting"/>
                <w:sz w:val="30"/>
                <w:szCs w:val="30"/>
                <w:lang w:eastAsia="zh-CN"/>
              </w:rPr>
              <w:t>APEC</w:t>
            </w:r>
            <w:r w:rsidRPr="005F7A25">
              <w:rPr>
                <w:rFonts w:ascii="Arabic Typesetting" w:eastAsia="SimSun" w:hAnsi="Arabic Typesetting" w:cs="Arabic Typesetting"/>
                <w:sz w:val="30"/>
                <w:szCs w:val="30"/>
                <w:rtl/>
                <w:lang w:eastAsia="zh-CN"/>
              </w:rPr>
              <w:t>)، ومكتب مواءمة السوق الداخلية/ مشروع الاتحاد الأوروبي ورابطة أمم جنوب شرق آسيا لحماية حقوق الملكية الفكرية (</w:t>
            </w:r>
            <w:r w:rsidRPr="005F7A25">
              <w:rPr>
                <w:rFonts w:ascii="Arabic Typesetting" w:eastAsia="SimSun" w:hAnsi="Arabic Typesetting" w:cs="Arabic Typesetting"/>
                <w:sz w:val="30"/>
                <w:szCs w:val="30"/>
                <w:lang w:eastAsia="zh-CN"/>
              </w:rPr>
              <w:t>OHIM/ECAP III</w:t>
            </w:r>
            <w:r w:rsidRPr="005F7A25">
              <w:rPr>
                <w:rFonts w:ascii="Arabic Typesetting" w:eastAsia="SimSun" w:hAnsi="Arabic Typesetting" w:cs="Arabic Typesetting"/>
                <w:sz w:val="30"/>
                <w:szCs w:val="30"/>
                <w:rtl/>
                <w:lang w:eastAsia="zh-CN"/>
              </w:rPr>
              <w:t>)</w:t>
            </w:r>
          </w:p>
          <w:p w:rsidR="00337230" w:rsidRPr="005F7A25" w:rsidRDefault="00337230" w:rsidP="00F77A09">
            <w:pPr>
              <w:pStyle w:val="ListParagraph"/>
              <w:keepNext/>
              <w:numPr>
                <w:ilvl w:val="0"/>
                <w:numId w:val="49"/>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اجتماع واحد لمُقدِّمي المساعدة التقنية الخاصة بالملكية الفكرية (مكتب سنغافورة)</w:t>
            </w: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337230" w:rsidRPr="005F7A25" w:rsidRDefault="00337230" w:rsidP="00F77A09">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bl>
    <w:p w:rsidR="00F77A09" w:rsidRDefault="00F77A09" w:rsidP="00F77A09">
      <w:pPr>
        <w:keepNext/>
        <w:widowControl w:val="0"/>
        <w:bidi/>
        <w:spacing w:after="120" w:line="340" w:lineRule="exact"/>
        <w:rPr>
          <w:rFonts w:ascii="Arabic Typesetting" w:hAnsi="Arabic Typesetting" w:cs="Arabic Typesetting"/>
          <w:color w:val="000000"/>
          <w:sz w:val="36"/>
          <w:szCs w:val="36"/>
          <w:rtl/>
        </w:rPr>
      </w:pPr>
    </w:p>
    <w:p w:rsidR="00F77A09" w:rsidRDefault="00F77A09">
      <w:pPr>
        <w:rPr>
          <w:rFonts w:ascii="Arabic Typesetting" w:hAnsi="Arabic Typesetting" w:cs="Arabic Typesetting"/>
          <w:color w:val="000000"/>
          <w:sz w:val="36"/>
          <w:szCs w:val="36"/>
          <w:rtl/>
        </w:rPr>
      </w:pPr>
      <w:r>
        <w:rPr>
          <w:rFonts w:ascii="Arabic Typesetting" w:hAnsi="Arabic Typesetting" w:cs="Arabic Typesetting"/>
          <w:color w:val="000000"/>
          <w:sz w:val="36"/>
          <w:szCs w:val="36"/>
          <w:rtl/>
        </w:rPr>
        <w:br w:type="page"/>
      </w:r>
    </w:p>
    <w:p w:rsidR="00337230" w:rsidRPr="006856D7" w:rsidRDefault="00337230" w:rsidP="00F77A09">
      <w:pPr>
        <w:keepNext/>
        <w:widowControl w:val="0"/>
        <w:bidi/>
        <w:spacing w:after="120" w:line="340" w:lineRule="exact"/>
        <w:rPr>
          <w:rFonts w:ascii="Arabic Typesetting" w:hAnsi="Arabic Typesetting" w:cs="Arabic Typesetting"/>
          <w:b/>
          <w:sz w:val="36"/>
          <w:szCs w:val="36"/>
        </w:rPr>
      </w:pPr>
      <w:r w:rsidRPr="006856D7">
        <w:rPr>
          <w:rFonts w:ascii="Arabic Typesetting" w:hAnsi="Arabic Typesetting" w:cs="Arabic Typesetting"/>
          <w:color w:val="000000"/>
          <w:sz w:val="36"/>
          <w:szCs w:val="36"/>
          <w:rtl/>
        </w:rPr>
        <w:t>استخدام الموارد</w:t>
      </w:r>
    </w:p>
    <w:p w:rsidR="00337230" w:rsidRPr="005F7A25" w:rsidRDefault="00337230" w:rsidP="00F77A09">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5F7A25">
        <w:rPr>
          <w:rFonts w:ascii="Arabic Typesetting" w:hAnsi="Arabic Typesetting" w:cs="Arabic Typesetting"/>
          <w:color w:val="000000"/>
          <w:sz w:val="34"/>
          <w:szCs w:val="34"/>
          <w:rtl/>
        </w:rPr>
        <w:t>الميزانية والنفقات الفعلية (بحسب النتائج)</w:t>
      </w:r>
      <w:r w:rsidRPr="005F7A25">
        <w:rPr>
          <w:rFonts w:ascii="Arabic Typesetting" w:hAnsi="Arabic Typesetting" w:cs="Arabic Typesetting"/>
          <w:color w:val="000000"/>
          <w:sz w:val="34"/>
          <w:szCs w:val="34"/>
        </w:rPr>
        <w:t xml:space="preserve"> </w:t>
      </w:r>
    </w:p>
    <w:p w:rsidR="00337230" w:rsidRDefault="00337230" w:rsidP="00F77A09">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tl/>
        </w:rPr>
      </w:pPr>
      <w:r w:rsidRPr="005F7A25">
        <w:rPr>
          <w:rFonts w:ascii="Arabic Typesetting" w:hAnsi="Arabic Typesetting" w:cs="Arabic Typesetting"/>
          <w:i/>
          <w:iCs/>
          <w:color w:val="000000"/>
          <w:sz w:val="34"/>
          <w:szCs w:val="34"/>
          <w:rtl/>
        </w:rPr>
        <w:t>(بآلاف الفرنكات السويسرية)</w:t>
      </w:r>
    </w:p>
    <w:p w:rsidR="00337230" w:rsidRPr="005F7A25" w:rsidRDefault="00337230" w:rsidP="00337230">
      <w:pPr>
        <w:pStyle w:val="NormalWeb"/>
        <w:widowControl w:val="0"/>
        <w:bidi/>
        <w:spacing w:before="0" w:beforeAutospacing="0" w:after="120" w:afterAutospacing="0"/>
        <w:jc w:val="center"/>
        <w:rPr>
          <w:rFonts w:ascii="Arabic Typesetting" w:hAnsi="Arabic Typesetting" w:cs="Arabic Typesetting"/>
          <w:i/>
          <w:iCs/>
          <w:color w:val="000000"/>
          <w:sz w:val="34"/>
          <w:szCs w:val="34"/>
          <w:rtl/>
          <w:lang w:bidi="ar-EG"/>
        </w:rPr>
      </w:pPr>
      <w:r w:rsidRPr="00337230">
        <w:rPr>
          <w:noProof/>
          <w:rtl/>
        </w:rPr>
        <w:drawing>
          <wp:inline distT="0" distB="0" distL="0" distR="0" wp14:anchorId="285B930C" wp14:editId="5C2507A7">
            <wp:extent cx="5762625" cy="63747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2625" cy="6374765"/>
                    </a:xfrm>
                    <a:prstGeom prst="rect">
                      <a:avLst/>
                    </a:prstGeom>
                    <a:noFill/>
                    <a:ln>
                      <a:noFill/>
                    </a:ln>
                  </pic:spPr>
                </pic:pic>
              </a:graphicData>
            </a:graphic>
          </wp:inline>
        </w:drawing>
      </w:r>
    </w:p>
    <w:p w:rsidR="00337230" w:rsidRPr="005F7A25" w:rsidRDefault="00337230" w:rsidP="00337230">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5F7A25">
        <w:rPr>
          <w:rFonts w:ascii="Arabic Typesetting" w:hAnsi="Arabic Typesetting" w:cs="Arabic Typesetting"/>
          <w:color w:val="000000"/>
          <w:sz w:val="34"/>
          <w:szCs w:val="34"/>
          <w:rtl/>
        </w:rPr>
        <w:t>الميزانية والنفقات الفعلية (للموظفين وغير الموظفين)</w:t>
      </w:r>
      <w:r w:rsidRPr="005F7A25">
        <w:rPr>
          <w:rFonts w:ascii="Arabic Typesetting" w:hAnsi="Arabic Typesetting" w:cs="Arabic Typesetting"/>
          <w:color w:val="000000"/>
          <w:sz w:val="34"/>
          <w:szCs w:val="34"/>
        </w:rPr>
        <w:t xml:space="preserve"> </w:t>
      </w:r>
    </w:p>
    <w:p w:rsidR="00337230" w:rsidRDefault="00337230" w:rsidP="00337230">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tl/>
        </w:rPr>
      </w:pPr>
      <w:r w:rsidRPr="005F7A25">
        <w:rPr>
          <w:rFonts w:ascii="Arabic Typesetting" w:hAnsi="Arabic Typesetting" w:cs="Arabic Typesetting"/>
          <w:i/>
          <w:iCs/>
          <w:color w:val="000000"/>
          <w:sz w:val="34"/>
          <w:szCs w:val="34"/>
          <w:rtl/>
        </w:rPr>
        <w:t>(بآلاف الفرنكات السويسرية)</w:t>
      </w:r>
    </w:p>
    <w:p w:rsidR="00337230" w:rsidRPr="005F7A25" w:rsidRDefault="00337230" w:rsidP="00337230">
      <w:pPr>
        <w:pStyle w:val="NormalWeb"/>
        <w:widowControl w:val="0"/>
        <w:bidi/>
        <w:spacing w:before="0" w:beforeAutospacing="0" w:after="120" w:afterAutospacing="0"/>
        <w:jc w:val="center"/>
        <w:rPr>
          <w:rFonts w:ascii="Arabic Typesetting" w:hAnsi="Arabic Typesetting" w:cs="Arabic Typesetting"/>
          <w:i/>
          <w:iCs/>
          <w:color w:val="000000"/>
          <w:sz w:val="34"/>
          <w:szCs w:val="34"/>
          <w:rtl/>
          <w:lang w:bidi="ar-EG"/>
        </w:rPr>
      </w:pPr>
      <w:r w:rsidRPr="00337230">
        <w:rPr>
          <w:noProof/>
          <w:rtl/>
        </w:rPr>
        <w:drawing>
          <wp:inline distT="0" distB="0" distL="0" distR="0" wp14:anchorId="13A378C6" wp14:editId="015CF503">
            <wp:extent cx="5940425" cy="129751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425" cy="1297518"/>
                    </a:xfrm>
                    <a:prstGeom prst="rect">
                      <a:avLst/>
                    </a:prstGeom>
                    <a:noFill/>
                    <a:ln>
                      <a:noFill/>
                    </a:ln>
                  </pic:spPr>
                </pic:pic>
              </a:graphicData>
            </a:graphic>
          </wp:inline>
        </w:drawing>
      </w:r>
    </w:p>
    <w:p w:rsidR="00337230" w:rsidRPr="005F7A25" w:rsidRDefault="00337230" w:rsidP="00D47F7E">
      <w:pPr>
        <w:bidi/>
        <w:spacing w:after="120" w:line="340" w:lineRule="exact"/>
        <w:rPr>
          <w:rFonts w:ascii="Arabic Typesetting" w:hAnsi="Arabic Typesetting" w:cs="Arabic Typesetting"/>
          <w:i/>
          <w:sz w:val="34"/>
          <w:szCs w:val="34"/>
          <w:rtl/>
          <w:lang w:bidi="ar-EG"/>
        </w:rPr>
      </w:pPr>
      <w:r w:rsidRPr="005F7A25">
        <w:rPr>
          <w:rFonts w:ascii="Arabic Typesetting" w:hAnsi="Arabic Typesetting" w:cs="Arabic Typesetting"/>
          <w:b/>
          <w:bCs/>
          <w:i/>
          <w:sz w:val="34"/>
          <w:szCs w:val="34"/>
          <w:rtl/>
        </w:rPr>
        <w:t>ملاحظة</w:t>
      </w:r>
      <w:r w:rsidRPr="005F7A25">
        <w:rPr>
          <w:rFonts w:ascii="Arabic Typesetting" w:hAnsi="Arabic Typesetting" w:cs="Arabic Typesetting"/>
          <w:i/>
          <w:sz w:val="34"/>
          <w:szCs w:val="34"/>
          <w:rtl/>
        </w:rPr>
        <w:t>: ميزانية 2014/15 بعد التحويلات تعكس التحويلات حتى 31 مارس 2015 لتلبية الاحتياجات خلال الثنائية 2014/15 طبقاً للمادة 5.5 من النظام المالي.</w:t>
      </w:r>
    </w:p>
    <w:p w:rsidR="00337230" w:rsidRPr="005F7A25" w:rsidRDefault="00337230" w:rsidP="00D47F7E">
      <w:pPr>
        <w:keepNext/>
        <w:bidi/>
        <w:spacing w:after="120" w:line="340" w:lineRule="exact"/>
        <w:rPr>
          <w:rFonts w:ascii="Arabic Typesetting" w:hAnsi="Arabic Typesetting" w:cs="Arabic Typesetting"/>
          <w:sz w:val="34"/>
          <w:szCs w:val="34"/>
          <w:u w:val="single"/>
          <w:rtl/>
          <w:lang w:bidi="ar-EG"/>
        </w:rPr>
      </w:pPr>
      <w:r w:rsidRPr="005F7A25">
        <w:rPr>
          <w:rFonts w:ascii="Arabic Typesetting" w:hAnsi="Arabic Typesetting" w:cs="Arabic Typesetting"/>
          <w:sz w:val="34"/>
          <w:szCs w:val="34"/>
          <w:rtl/>
        </w:rPr>
        <w:t>ألف</w:t>
      </w:r>
      <w:r w:rsidRPr="005F7A25">
        <w:rPr>
          <w:rFonts w:ascii="Arabic Typesetting" w:hAnsi="Arabic Typesetting" w:cs="Arabic Typesetting"/>
          <w:sz w:val="34"/>
          <w:szCs w:val="34"/>
        </w:rPr>
        <w:t>.</w:t>
      </w:r>
      <w:r w:rsidRPr="005F7A25">
        <w:rPr>
          <w:rFonts w:ascii="Arabic Typesetting" w:hAnsi="Arabic Typesetting" w:cs="Arabic Typesetting"/>
          <w:sz w:val="34"/>
          <w:szCs w:val="34"/>
        </w:rPr>
        <w:tab/>
      </w:r>
      <w:r w:rsidRPr="005F7A25">
        <w:rPr>
          <w:rFonts w:ascii="Arabic Typesetting" w:hAnsi="Arabic Typesetting" w:cs="Arabic Typesetting"/>
          <w:sz w:val="34"/>
          <w:szCs w:val="34"/>
          <w:u w:val="single"/>
          <w:rtl/>
        </w:rPr>
        <w:t>ميزانية 2014/15 بعد التحويلات</w:t>
      </w:r>
    </w:p>
    <w:p w:rsidR="00337230" w:rsidRPr="005F7A25" w:rsidRDefault="00337230" w:rsidP="00337230">
      <w:pPr>
        <w:pStyle w:val="ListParagraph"/>
        <w:numPr>
          <w:ilvl w:val="0"/>
          <w:numId w:val="51"/>
        </w:numPr>
        <w:tabs>
          <w:tab w:val="left" w:pos="54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إن الزيادة الصافية في ميزانية 2014/15 بعد التحويلات تعكس، من جهة، نقل موارد الموظفين إلى مكتب الويبو في الصين ومكتب الويبو في روسيا، بما في ذلك النقل المؤقت لأحد الموظفين من البرنامج 10 للمساعدة في الإنشاء الأولي للمكتب، وتعكس، من الجهة أخرى، نقل موارد الموظفين إلى البرنامج 9 لتعزيز أنشطة مكتب أفريقيا (انعكس ذلك في صورة انخفاض في النتيجة ھ4.8 (تفاعلات منفتحة وشفافة ومتجاوبة مع المنظمات غير الحكومية).</w:t>
      </w:r>
    </w:p>
    <w:p w:rsidR="00337230" w:rsidRPr="005F7A25" w:rsidRDefault="00337230" w:rsidP="00337230">
      <w:pPr>
        <w:pStyle w:val="ListParagraph"/>
        <w:numPr>
          <w:ilvl w:val="0"/>
          <w:numId w:val="51"/>
        </w:numPr>
        <w:tabs>
          <w:tab w:val="left" w:pos="54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والتسويات الحادثة فيما بين النتائج المرتقبة ترجع في المقام الأول إلى: "1" التخصيص الأولي للموارد من أجل مكتب الويبو في الصين ومكتب الويبو في روسيا، التي تنعكس، على وجه الخصوص، في النتيجة ھ1.2 (زيادة استخدام نظام معاهدة التعاون بشأن البراءات) والنتيجة ھ6.2 (استخدام نظامي مدريد ولشبونة على نطاق أوسع وبشكل أفضل)؛ "2" وزيادة تركيز المكاتب الخارجية على التواصل الأكثر فعالية بشأن خدمات الويبو العالمية للملكية الفكرية التي انعكست في النتيجة ھ1.8 (التواصل بفعالية أكبر مع جمهور واسع) وتحسين خدمة العملاء الذي انعكس في النتيجة ھ2.8 (توجّه أكبر نحو تقديم الخدمات واستجابة أفضل للاستفسارات)؛ "3" وإعادة توزيع الموارد من النتيجة ھ4.8 (تفاعلات منفتحة وشفافة ومتجاوبة مع المنظمات غير الحكومية) إلى النتيجة ھ5.8 (تفاعل الويبو وتشاركها بفعالية مع مسارات الأمم المتحدة والمنظمات الحكومية الدولية الأخرى) بعد إعادة التنظيم الداخلي للبرنامج.</w:t>
      </w:r>
    </w:p>
    <w:p w:rsidR="00337230" w:rsidRPr="005F7A25" w:rsidRDefault="00337230" w:rsidP="00D47F7E">
      <w:pPr>
        <w:keepNext/>
        <w:bidi/>
        <w:spacing w:after="120" w:line="340" w:lineRule="exact"/>
        <w:jc w:val="both"/>
        <w:rPr>
          <w:rFonts w:ascii="Arabic Typesetting" w:hAnsi="Arabic Typesetting" w:cs="Arabic Typesetting"/>
          <w:sz w:val="34"/>
          <w:szCs w:val="34"/>
          <w:u w:val="single"/>
          <w:rtl/>
          <w:lang w:eastAsia="ko-KR" w:bidi="ar-EG"/>
        </w:rPr>
      </w:pPr>
      <w:r w:rsidRPr="005F7A25">
        <w:rPr>
          <w:rFonts w:ascii="Arabic Typesetting" w:hAnsi="Arabic Typesetting" w:cs="Arabic Typesetting"/>
          <w:sz w:val="34"/>
          <w:szCs w:val="34"/>
          <w:rtl/>
          <w:lang w:eastAsia="ko-KR"/>
        </w:rPr>
        <w:t>باء</w:t>
      </w:r>
      <w:r w:rsidRPr="005F7A25">
        <w:rPr>
          <w:rFonts w:ascii="Arabic Typesetting" w:hAnsi="Arabic Typesetting" w:cs="Arabic Typesetting"/>
          <w:sz w:val="34"/>
          <w:szCs w:val="34"/>
          <w:lang w:eastAsia="ko-KR"/>
        </w:rPr>
        <w:t>.</w:t>
      </w:r>
      <w:r w:rsidRPr="005F7A25">
        <w:rPr>
          <w:rFonts w:ascii="Arabic Typesetting" w:hAnsi="Arabic Typesetting" w:cs="Arabic Typesetting"/>
          <w:sz w:val="34"/>
          <w:szCs w:val="34"/>
          <w:lang w:eastAsia="ko-KR"/>
        </w:rPr>
        <w:tab/>
      </w:r>
      <w:r w:rsidRPr="005F7A25">
        <w:rPr>
          <w:rFonts w:ascii="Arabic Typesetting" w:hAnsi="Arabic Typesetting" w:cs="Arabic Typesetting"/>
          <w:sz w:val="34"/>
          <w:szCs w:val="34"/>
          <w:u w:val="single"/>
          <w:rtl/>
          <w:lang w:eastAsia="ko-KR"/>
        </w:rPr>
        <w:t>استخدام الميزانية في عام 2014</w:t>
      </w:r>
    </w:p>
    <w:p w:rsidR="00337230" w:rsidRPr="005F7A25" w:rsidRDefault="00337230" w:rsidP="00337230">
      <w:pPr>
        <w:pStyle w:val="ListParagraph"/>
        <w:numPr>
          <w:ilvl w:val="0"/>
          <w:numId w:val="51"/>
        </w:numPr>
        <w:tabs>
          <w:tab w:val="left" w:pos="1"/>
        </w:tabs>
        <w:spacing w:after="120" w:line="340" w:lineRule="exact"/>
        <w:ind w:left="0" w:firstLine="0"/>
        <w:contextualSpacing w:val="0"/>
        <w:jc w:val="both"/>
        <w:rPr>
          <w:rFonts w:ascii="Arabic Typesetting" w:hAnsi="Arabic Typesetting" w:cs="Arabic Typesetting"/>
          <w:sz w:val="34"/>
          <w:szCs w:val="34"/>
          <w:lang w:eastAsia="ko-KR"/>
        </w:rPr>
      </w:pPr>
      <w:r w:rsidRPr="005F7A25">
        <w:rPr>
          <w:rFonts w:ascii="Arabic Typesetting" w:hAnsi="Arabic Typesetting" w:cs="Arabic Typesetting"/>
          <w:sz w:val="34"/>
          <w:szCs w:val="34"/>
          <w:rtl/>
          <w:lang w:eastAsia="ko-KR"/>
        </w:rPr>
        <w:t>يرجع انخفاض استخدام الميزانية في المقام الأول إلى الأسباب التالية: "1" افتتاح مكتب الويبو في الصين ومكتب الويبو في روسيا في يوليو 2014، أيْ في منتصف العام، وهو ما انعكس على وجه الخص</w:t>
      </w:r>
      <w:r>
        <w:rPr>
          <w:rFonts w:ascii="Arabic Typesetting" w:hAnsi="Arabic Typesetting" w:cs="Arabic Typesetting" w:hint="cs"/>
          <w:sz w:val="34"/>
          <w:szCs w:val="34"/>
          <w:rtl/>
          <w:lang w:eastAsia="ko-KR"/>
        </w:rPr>
        <w:t>و</w:t>
      </w:r>
      <w:r w:rsidRPr="005F7A25">
        <w:rPr>
          <w:rFonts w:ascii="Arabic Typesetting" w:hAnsi="Arabic Typesetting" w:cs="Arabic Typesetting"/>
          <w:sz w:val="34"/>
          <w:szCs w:val="34"/>
          <w:rtl/>
          <w:lang w:eastAsia="ko-KR"/>
        </w:rPr>
        <w:t xml:space="preserve">ص في النتيجة </w:t>
      </w:r>
      <w:r w:rsidRPr="005F7A25">
        <w:rPr>
          <w:rFonts w:ascii="Arabic Typesetting" w:hAnsi="Arabic Typesetting" w:cs="Arabic Typesetting"/>
          <w:sz w:val="34"/>
          <w:szCs w:val="34"/>
          <w:rtl/>
        </w:rPr>
        <w:t>ھ1.2</w:t>
      </w:r>
      <w:r w:rsidRPr="005F7A25">
        <w:rPr>
          <w:rFonts w:ascii="Arabic Typesetting" w:hAnsi="Arabic Typesetting" w:cs="Arabic Typesetting"/>
          <w:sz w:val="34"/>
          <w:szCs w:val="34"/>
          <w:rtl/>
          <w:lang w:eastAsia="ko-KR"/>
        </w:rPr>
        <w:t xml:space="preserve"> (</w:t>
      </w:r>
      <w:r w:rsidRPr="005F7A25">
        <w:rPr>
          <w:rFonts w:ascii="Arabic Typesetting" w:hAnsi="Arabic Typesetting" w:cs="Arabic Typesetting"/>
          <w:sz w:val="34"/>
          <w:szCs w:val="34"/>
          <w:rtl/>
        </w:rPr>
        <w:t>زيادة استخدام نظام معاهدة التعاون بشأن البراءات</w:t>
      </w:r>
      <w:r w:rsidRPr="005F7A25">
        <w:rPr>
          <w:rFonts w:ascii="Arabic Typesetting" w:hAnsi="Arabic Typesetting" w:cs="Arabic Typesetting"/>
          <w:sz w:val="34"/>
          <w:szCs w:val="34"/>
          <w:rtl/>
          <w:lang w:eastAsia="ko-KR"/>
        </w:rPr>
        <w:t xml:space="preserve">) والنتيجة </w:t>
      </w:r>
      <w:r w:rsidRPr="005F7A25">
        <w:rPr>
          <w:rFonts w:ascii="Arabic Typesetting" w:hAnsi="Arabic Typesetting" w:cs="Arabic Typesetting"/>
          <w:sz w:val="34"/>
          <w:szCs w:val="34"/>
          <w:rtl/>
        </w:rPr>
        <w:t>ھ6.2</w:t>
      </w:r>
      <w:r w:rsidRPr="005F7A25">
        <w:rPr>
          <w:rFonts w:ascii="Arabic Typesetting" w:hAnsi="Arabic Typesetting" w:cs="Arabic Typesetting"/>
          <w:sz w:val="34"/>
          <w:szCs w:val="34"/>
          <w:rtl/>
          <w:lang w:eastAsia="ko-KR"/>
        </w:rPr>
        <w:t xml:space="preserve"> (</w:t>
      </w:r>
      <w:r w:rsidRPr="005F7A25">
        <w:rPr>
          <w:rFonts w:ascii="Arabic Typesetting" w:hAnsi="Arabic Typesetting" w:cs="Arabic Typesetting"/>
          <w:sz w:val="34"/>
          <w:szCs w:val="34"/>
          <w:rtl/>
        </w:rPr>
        <w:t>استخدام نظامي مدريد ولشبونة على نطاق أوسع وبشكل أفضل</w:t>
      </w:r>
      <w:r w:rsidRPr="005F7A25">
        <w:rPr>
          <w:rFonts w:ascii="Arabic Typesetting" w:hAnsi="Arabic Typesetting" w:cs="Arabic Typesetting"/>
          <w:sz w:val="34"/>
          <w:szCs w:val="34"/>
          <w:rtl/>
          <w:lang w:eastAsia="ko-KR"/>
        </w:rPr>
        <w:t xml:space="preserve">) </w:t>
      </w:r>
      <w:r>
        <w:rPr>
          <w:rFonts w:ascii="Arabic Typesetting" w:hAnsi="Arabic Typesetting" w:cs="Arabic Typesetting" w:hint="cs"/>
          <w:sz w:val="34"/>
          <w:szCs w:val="34"/>
          <w:rtl/>
          <w:lang w:eastAsia="ko-KR"/>
        </w:rPr>
        <w:t>و</w:t>
      </w:r>
      <w:r w:rsidRPr="005F7A25">
        <w:rPr>
          <w:rFonts w:ascii="Arabic Typesetting" w:hAnsi="Arabic Typesetting" w:cs="Arabic Typesetting"/>
          <w:sz w:val="34"/>
          <w:szCs w:val="34"/>
          <w:rtl/>
          <w:lang w:eastAsia="ko-KR"/>
        </w:rPr>
        <w:t xml:space="preserve">النتيجة ھ2.3 (كفاءات معزَّزة للموارد البشرية)؛ "2" </w:t>
      </w:r>
      <w:r>
        <w:rPr>
          <w:rFonts w:ascii="Arabic Typesetting" w:hAnsi="Arabic Typesetting" w:cs="Arabic Typesetting" w:hint="cs"/>
          <w:sz w:val="34"/>
          <w:szCs w:val="34"/>
          <w:rtl/>
          <w:lang w:eastAsia="ko-KR"/>
        </w:rPr>
        <w:t>و</w:t>
      </w:r>
      <w:r w:rsidRPr="005F7A25">
        <w:rPr>
          <w:rFonts w:ascii="Arabic Typesetting" w:hAnsi="Arabic Typesetting" w:cs="Arabic Typesetting"/>
          <w:sz w:val="34"/>
          <w:szCs w:val="34"/>
          <w:rtl/>
          <w:lang w:eastAsia="ko-KR"/>
        </w:rPr>
        <w:t xml:space="preserve">تأجيل الأنشطة المتعلقة بمشروع استخدام الخدمات البديلة لتسوية المنازعات في معاملات الملكية الفكرية في مكتب الويبو في البرازيل على النحو المبين في النتيجة ھ8.2 (النزاعات الدولية والمحلية بشأن الملكية الفكرية)؛ "3" وتنفيذ بعض أنشطة تكوين الكفاءات في إطار النتيجة ھ2.3 (كفاءات معزَّزة للموارد البشرية) التي تضطلع بها برامج أخرى مباشرةً في البلدان/ المناطق؛ "4" وتنفيذ تدابير كفاءة التكاليف فيما يتعلق ببعثات الموظفين، لا سيما في إطار النتيجة </w:t>
      </w:r>
      <w:r w:rsidRPr="005F7A25">
        <w:rPr>
          <w:rFonts w:ascii="Arabic Typesetting" w:hAnsi="Arabic Typesetting" w:cs="Arabic Typesetting"/>
          <w:sz w:val="34"/>
          <w:szCs w:val="34"/>
          <w:rtl/>
        </w:rPr>
        <w:t>ھ5.8</w:t>
      </w:r>
      <w:r w:rsidRPr="005F7A25">
        <w:rPr>
          <w:rFonts w:ascii="Arabic Typesetting" w:hAnsi="Arabic Typesetting" w:cs="Arabic Typesetting"/>
          <w:sz w:val="34"/>
          <w:szCs w:val="34"/>
          <w:rtl/>
          <w:lang w:eastAsia="ko-KR"/>
        </w:rPr>
        <w:t xml:space="preserve"> (</w:t>
      </w:r>
      <w:r w:rsidRPr="005F7A25">
        <w:rPr>
          <w:rFonts w:ascii="Arabic Typesetting" w:hAnsi="Arabic Typesetting" w:cs="Arabic Typesetting"/>
          <w:sz w:val="34"/>
          <w:szCs w:val="34"/>
          <w:rtl/>
        </w:rPr>
        <w:t>تفاعل الويبو وتشاركها بفعالية مع مسارات الأمم المتحدة والمنظمات الحكومية الدولية الأخرى</w:t>
      </w:r>
      <w:r w:rsidRPr="005F7A25">
        <w:rPr>
          <w:rFonts w:ascii="Arabic Typesetting" w:hAnsi="Arabic Typesetting" w:cs="Arabic Typesetting"/>
          <w:sz w:val="34"/>
          <w:szCs w:val="34"/>
          <w:rtl/>
          <w:lang w:eastAsia="ko-KR"/>
        </w:rPr>
        <w:t>).</w:t>
      </w:r>
    </w:p>
    <w:p w:rsidR="00000798" w:rsidRDefault="00000798" w:rsidP="00832FBB">
      <w:pPr>
        <w:pStyle w:val="NumberedParaAR"/>
        <w:numPr>
          <w:ilvl w:val="0"/>
          <w:numId w:val="0"/>
        </w:numPr>
        <w:spacing w:after="120" w:line="340" w:lineRule="exact"/>
      </w:pPr>
    </w:p>
    <w:p w:rsidR="00424503" w:rsidRDefault="00424503">
      <w:pPr>
        <w:rPr>
          <w:rFonts w:ascii="Arabic Typesetting" w:hAnsi="Arabic Typesetting" w:cs="Arabic Typesetting"/>
          <w:sz w:val="36"/>
          <w:szCs w:val="36"/>
        </w:rPr>
      </w:pPr>
      <w:r>
        <w:br w:type="page"/>
      </w:r>
    </w:p>
    <w:p w:rsidR="00424503" w:rsidRDefault="00424503" w:rsidP="00F77A09">
      <w:pPr>
        <w:pStyle w:val="Heading2"/>
        <w:bidi/>
        <w:spacing w:before="0" w:after="120" w:line="340" w:lineRule="exact"/>
        <w:jc w:val="center"/>
        <w:rPr>
          <w:rFonts w:ascii="Arabic Typesetting" w:hAnsi="Arabic Typesetting" w:cs="Arabic Typesetting"/>
          <w:i/>
          <w:iCs w:val="0"/>
          <w:sz w:val="36"/>
          <w:szCs w:val="36"/>
          <w:rtl/>
        </w:rPr>
      </w:pPr>
      <w:bookmarkStart w:id="92" w:name="_Toc422829659"/>
      <w:r w:rsidRPr="0073291A">
        <w:rPr>
          <w:rFonts w:ascii="Arabic Typesetting" w:hAnsi="Arabic Typesetting" w:cs="Arabic Typesetting" w:hint="cs"/>
          <w:i/>
          <w:iCs w:val="0"/>
          <w:sz w:val="36"/>
          <w:szCs w:val="36"/>
          <w:rtl/>
        </w:rPr>
        <w:t xml:space="preserve">الهدف الاستراتيجي </w:t>
      </w:r>
      <w:r>
        <w:rPr>
          <w:rFonts w:ascii="Arabic Typesetting" w:hAnsi="Arabic Typesetting" w:cs="Arabic Typesetting" w:hint="cs"/>
          <w:i/>
          <w:iCs w:val="0"/>
          <w:sz w:val="36"/>
          <w:szCs w:val="36"/>
          <w:rtl/>
        </w:rPr>
        <w:t>التاسع</w:t>
      </w:r>
      <w:bookmarkEnd w:id="92"/>
    </w:p>
    <w:p w:rsidR="00424503" w:rsidRDefault="00424503" w:rsidP="00F77A09">
      <w:pPr>
        <w:pStyle w:val="Heading2"/>
        <w:bidi/>
        <w:spacing w:before="0" w:after="120" w:line="340" w:lineRule="exact"/>
        <w:jc w:val="center"/>
        <w:rPr>
          <w:rFonts w:ascii="Arabic Typesetting" w:hAnsi="Arabic Typesetting" w:cs="Arabic Typesetting"/>
          <w:i/>
          <w:iCs w:val="0"/>
          <w:sz w:val="36"/>
          <w:szCs w:val="36"/>
          <w:rtl/>
        </w:rPr>
      </w:pPr>
      <w:bookmarkStart w:id="93" w:name="_Toc422829660"/>
      <w:r w:rsidRPr="00A818A6">
        <w:rPr>
          <w:rFonts w:ascii="Arabic Typesetting" w:hAnsi="Arabic Typesetting" w:cs="Arabic Typesetting"/>
          <w:i/>
          <w:iCs w:val="0"/>
          <w:sz w:val="36"/>
          <w:szCs w:val="36"/>
          <w:rtl/>
        </w:rPr>
        <w:t>دعم إداري ومالي فعال</w:t>
      </w:r>
      <w:bookmarkEnd w:id="93"/>
    </w:p>
    <w:p w:rsidR="00424503" w:rsidRPr="00C51A37" w:rsidRDefault="00424503" w:rsidP="00F77A09">
      <w:pPr>
        <w:pStyle w:val="Heading2"/>
        <w:bidi/>
        <w:spacing w:before="0" w:after="120" w:line="340" w:lineRule="exact"/>
        <w:jc w:val="center"/>
        <w:rPr>
          <w:rFonts w:ascii="Arabic Typesetting" w:hAnsi="Arabic Typesetting" w:cs="Arabic Typesetting"/>
          <w:i/>
          <w:iCs w:val="0"/>
          <w:sz w:val="36"/>
          <w:szCs w:val="36"/>
          <w:rtl/>
        </w:rPr>
      </w:pPr>
      <w:bookmarkStart w:id="94" w:name="_Toc422829661"/>
      <w:r w:rsidRPr="00C51A37">
        <w:rPr>
          <w:rFonts w:ascii="Arabic Typesetting" w:hAnsi="Arabic Typesetting" w:cs="Arabic Typesetting" w:hint="cs"/>
          <w:i/>
          <w:iCs w:val="0"/>
          <w:sz w:val="36"/>
          <w:szCs w:val="36"/>
          <w:rtl/>
        </w:rPr>
        <w:t>لوحة بيانات الأداء في منتصف المدة (2014)</w:t>
      </w:r>
      <w:bookmarkEnd w:id="94"/>
    </w:p>
    <w:p w:rsidR="00424503" w:rsidRPr="00FE3908" w:rsidRDefault="00424503" w:rsidP="00F77A0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424503" w:rsidRPr="00FE3908" w:rsidRDefault="009D04EC" w:rsidP="00424503">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66302697" wp14:editId="60455907">
            <wp:extent cx="4572635" cy="29083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635" cy="29083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68"/>
        <w:gridCol w:w="3563"/>
        <w:gridCol w:w="1767"/>
        <w:gridCol w:w="873"/>
      </w:tblGrid>
      <w:tr w:rsidR="00424503" w:rsidRPr="00FE3908" w:rsidTr="00F77A09">
        <w:trPr>
          <w:tblHeader/>
        </w:trPr>
        <w:tc>
          <w:tcPr>
            <w:tcW w:w="1759" w:type="pct"/>
            <w:tcBorders>
              <w:top w:val="single" w:sz="4" w:space="0" w:color="auto"/>
              <w:bottom w:val="single" w:sz="4" w:space="0" w:color="auto"/>
            </w:tcBorders>
            <w:shd w:val="clear" w:color="auto" w:fill="CCFFFF"/>
            <w:vAlign w:val="center"/>
          </w:tcPr>
          <w:p w:rsidR="00424503" w:rsidRPr="00FE3908" w:rsidRDefault="00424503"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861" w:type="pct"/>
            <w:tcBorders>
              <w:top w:val="single" w:sz="4" w:space="0" w:color="auto"/>
              <w:bottom w:val="single" w:sz="4" w:space="0" w:color="auto"/>
            </w:tcBorders>
            <w:shd w:val="clear" w:color="auto" w:fill="CCFFFF"/>
            <w:vAlign w:val="center"/>
          </w:tcPr>
          <w:p w:rsidR="00424503" w:rsidRPr="00FE3908" w:rsidRDefault="00424503"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23" w:type="pct"/>
            <w:tcBorders>
              <w:top w:val="single" w:sz="4" w:space="0" w:color="auto"/>
              <w:bottom w:val="single" w:sz="4" w:space="0" w:color="auto"/>
            </w:tcBorders>
            <w:shd w:val="clear" w:color="auto" w:fill="CCFFFF"/>
            <w:vAlign w:val="center"/>
          </w:tcPr>
          <w:p w:rsidR="00424503" w:rsidRPr="00FE3908" w:rsidRDefault="00424503" w:rsidP="00424503">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56" w:type="pct"/>
            <w:tcBorders>
              <w:top w:val="single" w:sz="4" w:space="0" w:color="auto"/>
              <w:bottom w:val="single" w:sz="4" w:space="0" w:color="auto"/>
            </w:tcBorders>
            <w:shd w:val="clear" w:color="auto" w:fill="CCFFFF"/>
            <w:vAlign w:val="center"/>
          </w:tcPr>
          <w:p w:rsidR="00424503" w:rsidRPr="00FE3908" w:rsidRDefault="00424503" w:rsidP="00424503">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424503" w:rsidRPr="00FE3908" w:rsidTr="00F77A09">
        <w:tc>
          <w:tcPr>
            <w:tcW w:w="1759" w:type="pct"/>
            <w:tcBorders>
              <w:top w:val="single" w:sz="4" w:space="0" w:color="auto"/>
              <w:bottom w:val="nil"/>
            </w:tcBorders>
            <w:shd w:val="clear" w:color="auto" w:fill="auto"/>
          </w:tcPr>
          <w:p w:rsidR="00424503" w:rsidRPr="00FE3908" w:rsidRDefault="00424503" w:rsidP="00424503">
            <w:pPr>
              <w:bidi/>
              <w:spacing w:before="60" w:after="60" w:line="280" w:lineRule="exact"/>
              <w:rPr>
                <w:rFonts w:ascii="Arabic Typesetting" w:hAnsi="Arabic Typesetting" w:cs="Arabic Typesetting"/>
                <w:color w:val="000000"/>
                <w:sz w:val="30"/>
                <w:szCs w:val="30"/>
                <w:lang w:bidi="ar-EG"/>
              </w:rPr>
            </w:pPr>
            <w:r w:rsidRPr="00A818A6">
              <w:rPr>
                <w:rFonts w:ascii="Arabic Typesetting" w:hAnsi="Arabic Typesetting" w:cs="Arabic Typesetting"/>
                <w:color w:val="000000"/>
                <w:sz w:val="30"/>
                <w:szCs w:val="30"/>
                <w:rtl/>
                <w:lang w:bidi="ar-EG"/>
              </w:rPr>
              <w:t>ه 1.9 خدمات دعم فعالة وناجعة وذات جودة موجهة نحو الزبائن لفائدة الزبائن الداخليين وأصحاب المصالح الخارجيين</w:t>
            </w:r>
          </w:p>
        </w:tc>
        <w:tc>
          <w:tcPr>
            <w:tcW w:w="1861" w:type="pct"/>
            <w:tcBorders>
              <w:top w:val="single" w:sz="4" w:space="0" w:color="auto"/>
              <w:bottom w:val="nil"/>
            </w:tcBorders>
            <w:shd w:val="clear" w:color="auto" w:fill="auto"/>
            <w:vAlign w:val="center"/>
          </w:tcPr>
          <w:p w:rsidR="00424503" w:rsidRPr="00FE3908" w:rsidRDefault="00424503" w:rsidP="00424503">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923" w:type="pct"/>
            <w:tcBorders>
              <w:top w:val="single" w:sz="4" w:space="0" w:color="auto"/>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FE3908" w:rsidRDefault="00424503" w:rsidP="00424503">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الإجابة على الاستفسارات الداخلية/الخارجية الواردة وفقًا للجداول الزمنية المحددة</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EF643B" w:rsidRDefault="00424503" w:rsidP="00424503">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النسبة المئوية للموظفين الراضين عن خدمات الموارد البشرية</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EF643B" w:rsidRDefault="00424503" w:rsidP="00424503">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تقديم خدمات فعالة ودقيقة في الوقت المناسب من قبل عمليات الموارد البشرية</w:t>
            </w:r>
          </w:p>
        </w:tc>
        <w:tc>
          <w:tcPr>
            <w:tcW w:w="923" w:type="pct"/>
            <w:tcBorders>
              <w:top w:val="nil"/>
              <w:bottom w:val="nil"/>
            </w:tcBorders>
            <w:shd w:val="clear" w:color="auto" w:fill="auto"/>
            <w:vAlign w:val="center"/>
          </w:tcPr>
          <w:p w:rsidR="00424503"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EF643B" w:rsidRDefault="00424503" w:rsidP="00424503">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إكمال مشروع قاعة المؤتمرات الجديدة في الموعد المحدد وفي حدود الميزانية ووفقاً لشروط الجودة</w:t>
            </w:r>
          </w:p>
        </w:tc>
        <w:tc>
          <w:tcPr>
            <w:tcW w:w="923" w:type="pct"/>
            <w:tcBorders>
              <w:top w:val="nil"/>
              <w:bottom w:val="nil"/>
            </w:tcBorders>
            <w:shd w:val="clear" w:color="auto" w:fill="auto"/>
            <w:vAlign w:val="center"/>
          </w:tcPr>
          <w:p w:rsidR="00424503"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29</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rPr>
              <w:t>استخدام قاعة المؤتمرات بوصفها المكان المفضل لعقد الاجتماعات والأحداث من قِبل الدول الأعضاء</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424503" w:rsidRPr="00FE3908" w:rsidTr="00400A56">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تحقيق وفورات في السلع والخدمات التي </w:t>
            </w:r>
            <w:r w:rsidRPr="001F6AB0">
              <w:rPr>
                <w:rFonts w:ascii="Arabic Typesetting" w:hAnsi="Arabic Typesetting" w:cs="Arabic Typesetting" w:hint="cs"/>
                <w:color w:val="000000"/>
                <w:sz w:val="30"/>
                <w:szCs w:val="30"/>
                <w:rtl/>
                <w:lang w:bidi="ar-EG"/>
              </w:rPr>
              <w:t>تشتريها</w:t>
            </w:r>
            <w:r w:rsidRPr="001F6AB0">
              <w:rPr>
                <w:rFonts w:ascii="Arabic Typesetting" w:hAnsi="Arabic Typesetting" w:cs="Arabic Typesetting"/>
                <w:color w:val="000000"/>
                <w:sz w:val="30"/>
                <w:szCs w:val="30"/>
                <w:rtl/>
                <w:lang w:bidi="ar-EG"/>
              </w:rPr>
              <w:t xml:space="preserve"> الويبو (مستمدة من طلبات العطاءات أو المفاوضات المباشرة)</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24</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400A56">
        <w:tc>
          <w:tcPr>
            <w:tcW w:w="1759" w:type="pct"/>
            <w:tcBorders>
              <w:top w:val="nil"/>
              <w:bottom w:val="single" w:sz="4" w:space="0" w:color="auto"/>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vAlign w:val="center"/>
          </w:tcPr>
          <w:p w:rsidR="00424503" w:rsidRPr="00EF643B" w:rsidRDefault="00424503" w:rsidP="00424503">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النسبة المئوية للزبائن الداخليين الراضين عن خدمات المشتريات</w:t>
            </w:r>
          </w:p>
        </w:tc>
        <w:tc>
          <w:tcPr>
            <w:tcW w:w="923" w:type="pct"/>
            <w:tcBorders>
              <w:top w:val="nil"/>
              <w:bottom w:val="single" w:sz="4" w:space="0" w:color="auto"/>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400A56">
        <w:tc>
          <w:tcPr>
            <w:tcW w:w="1759" w:type="pct"/>
            <w:tcBorders>
              <w:top w:val="single" w:sz="4" w:space="0" w:color="auto"/>
              <w:bottom w:val="nil"/>
            </w:tcBorders>
            <w:shd w:val="clear" w:color="auto" w:fill="auto"/>
          </w:tcPr>
          <w:p w:rsidR="00424503" w:rsidRPr="00D721DF" w:rsidRDefault="00424503" w:rsidP="00F77A09">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vAlign w:val="center"/>
          </w:tcPr>
          <w:p w:rsidR="00424503" w:rsidRPr="002548B8" w:rsidRDefault="00424503" w:rsidP="00780F67">
            <w:pPr>
              <w:keepNext/>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الوقت المستغرق لمعالجة الطلبات المتعلقة بالسفر (تصريحات السفر الإلكترونية وطلبات </w:t>
            </w:r>
            <w:r w:rsidRPr="001F6AB0">
              <w:rPr>
                <w:rFonts w:ascii="Arabic Typesetting" w:hAnsi="Arabic Typesetting" w:cs="Arabic Typesetting" w:hint="cs"/>
                <w:color w:val="000000"/>
                <w:sz w:val="30"/>
                <w:szCs w:val="30"/>
                <w:rtl/>
                <w:lang w:bidi="ar-EG"/>
              </w:rPr>
              <w:t>التظاهرات</w:t>
            </w:r>
            <w:r w:rsidRPr="001F6AB0">
              <w:rPr>
                <w:rFonts w:ascii="Arabic Typesetting" w:hAnsi="Arabic Typesetting" w:cs="Arabic Typesetting"/>
                <w:color w:val="000000"/>
                <w:sz w:val="30"/>
                <w:szCs w:val="30"/>
                <w:rtl/>
                <w:lang w:bidi="ar-EG"/>
              </w:rPr>
              <w:t xml:space="preserve"> الإلكترونية والتأشيرات)</w:t>
            </w:r>
          </w:p>
        </w:tc>
        <w:tc>
          <w:tcPr>
            <w:tcW w:w="923" w:type="pct"/>
            <w:tcBorders>
              <w:top w:val="single" w:sz="4" w:space="0" w:color="auto"/>
              <w:bottom w:val="nil"/>
            </w:tcBorders>
            <w:shd w:val="clear" w:color="auto" w:fill="auto"/>
            <w:vAlign w:val="center"/>
          </w:tcPr>
          <w:p w:rsidR="00424503" w:rsidRPr="00FE3908" w:rsidRDefault="00424503" w:rsidP="00F77A09">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424503" w:rsidRPr="00015299" w:rsidRDefault="00424503" w:rsidP="00F77A09">
            <w:pPr>
              <w:keepNext/>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D70D8D" w:rsidRDefault="00424503" w:rsidP="00424503">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متوسط سعر التذاكر (تذاكر </w:t>
            </w:r>
            <w:r w:rsidRPr="001F6AB0">
              <w:rPr>
                <w:rFonts w:ascii="Arabic Typesetting" w:hAnsi="Arabic Typesetting" w:cs="Arabic Typesetting"/>
                <w:color w:val="000000"/>
                <w:sz w:val="30"/>
                <w:szCs w:val="30"/>
              </w:rPr>
              <w:t>TMC</w:t>
            </w:r>
            <w:r w:rsidRPr="001F6AB0">
              <w:rPr>
                <w:rFonts w:ascii="Arabic Typesetting" w:hAnsi="Arabic Typesetting" w:cs="Arabic Typesetting"/>
                <w:color w:val="000000"/>
                <w:sz w:val="30"/>
                <w:szCs w:val="30"/>
                <w:rtl/>
                <w:lang w:bidi="ar-EG"/>
              </w:rPr>
              <w:t xml:space="preserve"> و</w:t>
            </w:r>
            <w:r w:rsidRPr="001F6AB0">
              <w:rPr>
                <w:rFonts w:ascii="Arabic Typesetting" w:hAnsi="Arabic Typesetting" w:cs="Arabic Typesetting"/>
                <w:color w:val="000000"/>
                <w:sz w:val="30"/>
                <w:szCs w:val="30"/>
              </w:rPr>
              <w:t>UNDP</w:t>
            </w:r>
            <w:r w:rsidRPr="001F6AB0">
              <w:rPr>
                <w:rFonts w:ascii="Arabic Typesetting" w:hAnsi="Arabic Typesetting" w:cs="Arabic Typesetting"/>
                <w:color w:val="000000"/>
                <w:sz w:val="30"/>
                <w:szCs w:val="30"/>
                <w:rtl/>
                <w:lang w:bidi="ar-EG"/>
              </w:rPr>
              <w:t>)</w:t>
            </w:r>
          </w:p>
        </w:tc>
        <w:tc>
          <w:tcPr>
            <w:tcW w:w="923" w:type="pct"/>
            <w:tcBorders>
              <w:top w:val="nil"/>
              <w:bottom w:val="nil"/>
            </w:tcBorders>
            <w:shd w:val="clear" w:color="auto" w:fill="auto"/>
            <w:vAlign w:val="center"/>
          </w:tcPr>
          <w:p w:rsidR="00424503"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184E3E" w:rsidRDefault="00424503" w:rsidP="00424503">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إدارة جميع أنواع الأماكن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 بفعالية (أماكن العمل والتخزين والأرشفة)</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6174AD" w:rsidRDefault="00424503" w:rsidP="00424503">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تجديد/تحديث/تحويل المباني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w:t>
            </w:r>
            <w:r w:rsidRPr="001F6AB0">
              <w:rPr>
                <w:rFonts w:ascii="Arabic Typesetting" w:hAnsi="Arabic Typesetting" w:cs="Arabic Typesetting" w:hint="cs"/>
                <w:color w:val="000000"/>
                <w:sz w:val="30"/>
                <w:szCs w:val="30"/>
                <w:rtl/>
              </w:rPr>
              <w:t xml:space="preserve"> </w:t>
            </w:r>
            <w:r w:rsidRPr="001F6AB0">
              <w:rPr>
                <w:rFonts w:ascii="Arabic Typesetting" w:hAnsi="Arabic Typesetting" w:cs="Arabic Typesetting"/>
                <w:color w:val="000000"/>
                <w:sz w:val="30"/>
                <w:szCs w:val="30"/>
                <w:rtl/>
                <w:lang w:bidi="ar-EG"/>
              </w:rPr>
              <w:t>لكي تظل ملائمة للغرض من إنشائها</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6174AD" w:rsidRDefault="00424503" w:rsidP="00424503">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تماشي جميع أنواع التجهيزات التقنية الهامة مع المعايير التقنية المطبقة</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171592" w:rsidRDefault="00424503" w:rsidP="00424503">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tc>
        <w:tc>
          <w:tcPr>
            <w:tcW w:w="923" w:type="pct"/>
            <w:tcBorders>
              <w:top w:val="nil"/>
              <w:bottom w:val="nil"/>
            </w:tcBorders>
            <w:shd w:val="clear" w:color="auto" w:fill="auto"/>
            <w:vAlign w:val="center"/>
          </w:tcPr>
          <w:p w:rsidR="00424503" w:rsidRPr="00171592"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171592" w:rsidRDefault="00424503" w:rsidP="00424503">
            <w:pPr>
              <w:bidi/>
              <w:spacing w:before="60" w:after="60" w:line="280" w:lineRule="exact"/>
              <w:rPr>
                <w:rFonts w:ascii="Arabic Typesetting" w:hAnsi="Arabic Typesetting" w:cs="Arabic Typesetting"/>
                <w:color w:val="000000"/>
                <w:sz w:val="30"/>
                <w:szCs w:val="30"/>
                <w:rtl/>
                <w:lang w:bidi="ar-EG"/>
              </w:rPr>
            </w:pPr>
            <w:r w:rsidRPr="003953A9">
              <w:rPr>
                <w:rFonts w:ascii="Arabic Typesetting" w:hAnsi="Arabic Typesetting" w:cs="Arabic Typesetting"/>
                <w:color w:val="000000"/>
                <w:sz w:val="30"/>
                <w:szCs w:val="30"/>
                <w:rtl/>
              </w:rPr>
              <w:t>عدد اتفاقات مستوى الخدمة بالنسبة للأنظمة والخدمات المستضافة المتماشية مع إطار اتفاقات مستوى الخدمة بخصوص تكنولوجيا المعلومات والاتصالات</w:t>
            </w:r>
          </w:p>
        </w:tc>
        <w:tc>
          <w:tcPr>
            <w:tcW w:w="923" w:type="pct"/>
            <w:tcBorders>
              <w:top w:val="nil"/>
              <w:bottom w:val="nil"/>
            </w:tcBorders>
            <w:shd w:val="clear" w:color="auto" w:fill="auto"/>
            <w:vAlign w:val="center"/>
          </w:tcPr>
          <w:p w:rsidR="00424503" w:rsidRPr="00171592"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424503" w:rsidRPr="00A34EDD" w:rsidRDefault="00424503" w:rsidP="00424503">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923" w:type="pct"/>
            <w:tcBorders>
              <w:top w:val="nil"/>
              <w:bottom w:val="nil"/>
            </w:tcBorders>
            <w:shd w:val="clear" w:color="auto" w:fill="auto"/>
            <w:vAlign w:val="center"/>
          </w:tcPr>
          <w:p w:rsidR="00424503" w:rsidRPr="00171592"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424503" w:rsidRPr="00F61667" w:rsidRDefault="00424503" w:rsidP="00424503">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النسبة المئوية للمستخدمين النهائيين وقطاعات الأعمال التجارية الراضين عن خدمات تكنولوجيا المعلومات والاتصالات</w:t>
            </w:r>
          </w:p>
        </w:tc>
        <w:tc>
          <w:tcPr>
            <w:tcW w:w="923" w:type="pct"/>
            <w:tcBorders>
              <w:top w:val="nil"/>
              <w:bottom w:val="nil"/>
            </w:tcBorders>
            <w:shd w:val="clear" w:color="auto" w:fill="auto"/>
            <w:vAlign w:val="center"/>
          </w:tcPr>
          <w:p w:rsidR="00424503" w:rsidRPr="00171592"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424503" w:rsidRPr="00F61667" w:rsidRDefault="00424503" w:rsidP="00424503">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سهولة نفاذ الموظفين إلى تقنيات اتصالات شاملة ومتكاملة</w:t>
            </w:r>
          </w:p>
        </w:tc>
        <w:tc>
          <w:tcPr>
            <w:tcW w:w="923" w:type="pct"/>
            <w:tcBorders>
              <w:top w:val="nil"/>
              <w:bottom w:val="nil"/>
            </w:tcBorders>
            <w:shd w:val="clear" w:color="auto" w:fill="auto"/>
            <w:vAlign w:val="center"/>
          </w:tcPr>
          <w:p w:rsidR="00424503" w:rsidRPr="00171592"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424503" w:rsidRPr="00F61667" w:rsidRDefault="00424503" w:rsidP="00424503">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النسبة المئوية للمشاركين الداخليين والخارجيين الراضين عن خدمات المؤتمرات في الويبو</w:t>
            </w:r>
          </w:p>
        </w:tc>
        <w:tc>
          <w:tcPr>
            <w:tcW w:w="923" w:type="pct"/>
            <w:tcBorders>
              <w:top w:val="nil"/>
              <w:bottom w:val="nil"/>
            </w:tcBorders>
            <w:shd w:val="clear" w:color="auto" w:fill="auto"/>
            <w:vAlign w:val="center"/>
          </w:tcPr>
          <w:p w:rsidR="00424503" w:rsidRPr="00171592"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424503" w:rsidRPr="00F61667" w:rsidRDefault="00424503" w:rsidP="00424503">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تطبيق فعال لسياسة اللغات في الويبو</w:t>
            </w:r>
          </w:p>
        </w:tc>
        <w:tc>
          <w:tcPr>
            <w:tcW w:w="923" w:type="pct"/>
            <w:tcBorders>
              <w:top w:val="nil"/>
              <w:bottom w:val="nil"/>
            </w:tcBorders>
            <w:shd w:val="clear" w:color="auto" w:fill="auto"/>
            <w:vAlign w:val="center"/>
          </w:tcPr>
          <w:p w:rsidR="00424503" w:rsidRPr="00171592" w:rsidRDefault="00424503" w:rsidP="00424503">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184E3E" w:rsidRDefault="00424503" w:rsidP="00424503">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تكلفة الترجمة لكل كلمة</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184E3E" w:rsidRDefault="00424503" w:rsidP="00424503">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جودة الترجمة</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5864CD" w:rsidRDefault="00424503" w:rsidP="00424503">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خفض تكاليف الطباعة (لكل صفحة)</w:t>
            </w:r>
          </w:p>
        </w:tc>
        <w:tc>
          <w:tcPr>
            <w:tcW w:w="923" w:type="pct"/>
            <w:tcBorders>
              <w:top w:val="nil"/>
              <w:bottom w:val="nil"/>
            </w:tcBorders>
            <w:shd w:val="clear" w:color="auto" w:fill="auto"/>
            <w:vAlign w:val="center"/>
          </w:tcPr>
          <w:p w:rsidR="00424503" w:rsidRPr="006E76C5"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nil"/>
            </w:tcBorders>
            <w:shd w:val="clear" w:color="auto" w:fill="auto"/>
          </w:tcPr>
          <w:p w:rsidR="00424503" w:rsidRPr="00D721DF"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424503" w:rsidRPr="006E76C5" w:rsidRDefault="00424503" w:rsidP="00424503">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نشر وثائق اللجان والأفرقة العاملة في الوقت المناسب</w:t>
            </w:r>
          </w:p>
        </w:tc>
        <w:tc>
          <w:tcPr>
            <w:tcW w:w="923" w:type="pct"/>
            <w:tcBorders>
              <w:top w:val="nil"/>
              <w:bottom w:val="nil"/>
            </w:tcBorders>
            <w:shd w:val="clear" w:color="auto" w:fill="auto"/>
            <w:vAlign w:val="center"/>
          </w:tcPr>
          <w:p w:rsidR="00424503" w:rsidRPr="006E76C5"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FF0000"/>
                <w:szCs w:val="22"/>
                <w:lang w:bidi="ar-EG"/>
              </w:rPr>
            </w:pPr>
            <w:r w:rsidRPr="00015299">
              <w:rPr>
                <w:rFonts w:ascii="Wingdings" w:hAnsi="Wingdings" w:cs="Calibri"/>
                <w:color w:val="FF0000"/>
                <w:szCs w:val="22"/>
                <w:lang w:bidi="ar-EG"/>
              </w:rPr>
              <w:t></w:t>
            </w:r>
          </w:p>
        </w:tc>
      </w:tr>
      <w:tr w:rsidR="00424503" w:rsidRPr="00FE3908" w:rsidTr="00F77A09">
        <w:tc>
          <w:tcPr>
            <w:tcW w:w="1759" w:type="pct"/>
            <w:tcBorders>
              <w:top w:val="nil"/>
              <w:bottom w:val="nil"/>
            </w:tcBorders>
            <w:shd w:val="clear" w:color="auto" w:fill="auto"/>
          </w:tcPr>
          <w:p w:rsidR="00424503" w:rsidRPr="00FE3908" w:rsidRDefault="00424503" w:rsidP="00424503">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 xml:space="preserve">ه </w:t>
            </w:r>
            <w:r w:rsidRPr="00092D4F">
              <w:rPr>
                <w:rFonts w:ascii="Arabic Typesetting" w:hAnsi="Arabic Typesetting" w:cs="Arabic Typesetting"/>
                <w:color w:val="000000"/>
                <w:sz w:val="30"/>
                <w:szCs w:val="30"/>
                <w:rtl/>
              </w:rPr>
              <w:t>2.9 أمانة نبيهة تعمل بسلاسة وموظفون يعملون تحت إدارة جيّدة وبمهارات مناسبة ويحققون النتائج بكفاءة</w:t>
            </w:r>
          </w:p>
        </w:tc>
        <w:tc>
          <w:tcPr>
            <w:tcW w:w="1861" w:type="pct"/>
            <w:tcBorders>
              <w:top w:val="nil"/>
              <w:bottom w:val="nil"/>
            </w:tcBorders>
            <w:shd w:val="clear" w:color="auto" w:fill="auto"/>
          </w:tcPr>
          <w:p w:rsidR="00424503" w:rsidRPr="009817A6" w:rsidRDefault="00424503" w:rsidP="00424503">
            <w:pPr>
              <w:bidi/>
              <w:spacing w:before="60" w:after="60" w:line="280" w:lineRule="exact"/>
              <w:rPr>
                <w:rFonts w:ascii="Arabic Typesetting" w:hAnsi="Arabic Typesetting" w:cs="Arabic Typesetting"/>
                <w:sz w:val="30"/>
                <w:szCs w:val="30"/>
                <w:lang w:bidi="ar-EG"/>
              </w:rPr>
            </w:pPr>
            <w:r w:rsidRPr="00092D4F">
              <w:rPr>
                <w:rFonts w:ascii="Arabic Typesetting" w:hAnsi="Arabic Typesetting" w:cs="Arabic Typesetting"/>
                <w:sz w:val="30"/>
                <w:szCs w:val="30"/>
                <w:rtl/>
              </w:rPr>
              <w:t>النسبة المئوية لطلبات المشورة والخدمات القانونية التي تلقت ردودا سريعة ومستقلة وموثوقة من مكتب المستشار القانوني</w:t>
            </w:r>
          </w:p>
        </w:tc>
        <w:tc>
          <w:tcPr>
            <w:tcW w:w="923" w:type="pct"/>
            <w:tcBorders>
              <w:top w:val="nil"/>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top w:val="nil"/>
              <w:bottom w:val="nil"/>
            </w:tcBorders>
            <w:shd w:val="clear" w:color="auto" w:fill="auto"/>
            <w:vAlign w:val="center"/>
          </w:tcPr>
          <w:p w:rsidR="00424503" w:rsidRPr="00015299" w:rsidRDefault="00424503" w:rsidP="00015299">
            <w:pPr>
              <w:bidi/>
              <w:jc w:val="center"/>
              <w:rPr>
                <w:rFonts w:ascii="Wingdings" w:hAnsi="Wingdings" w:cs="Calibri"/>
                <w:color w:val="008000"/>
                <w:szCs w:val="22"/>
                <w:rtl/>
                <w:lang w:bidi="ar-EG"/>
              </w:rPr>
            </w:pPr>
            <w:r w:rsidRPr="00015299">
              <w:rPr>
                <w:rFonts w:ascii="Wingdings" w:hAnsi="Wingdings" w:cs="Calibri"/>
                <w:color w:val="008000"/>
                <w:szCs w:val="22"/>
                <w:lang w:bidi="ar-EG"/>
              </w:rPr>
              <w:t></w:t>
            </w:r>
          </w:p>
        </w:tc>
      </w:tr>
      <w:tr w:rsidR="00424503" w:rsidRPr="00FE3908" w:rsidTr="00F77A09">
        <w:tc>
          <w:tcPr>
            <w:tcW w:w="1759" w:type="pct"/>
            <w:tcBorders>
              <w:top w:val="nil"/>
              <w:bottom w:val="single" w:sz="4" w:space="0" w:color="auto"/>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424503" w:rsidRPr="009817A6" w:rsidRDefault="00424503" w:rsidP="00424503">
            <w:pPr>
              <w:bidi/>
              <w:spacing w:before="60" w:after="60" w:line="280" w:lineRule="exact"/>
              <w:rPr>
                <w:rFonts w:ascii="Arabic Typesetting" w:hAnsi="Arabic Typesetting" w:cs="Arabic Typesetting"/>
                <w:sz w:val="30"/>
                <w:szCs w:val="30"/>
                <w:lang w:bidi="ar-EG"/>
              </w:rPr>
            </w:pPr>
            <w:r w:rsidRPr="00C90FA3">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C90FA3">
              <w:rPr>
                <w:rFonts w:ascii="Arabic Typesetting" w:hAnsi="Arabic Typesetting" w:cs="Arabic Typesetting"/>
                <w:sz w:val="30"/>
                <w:szCs w:val="30"/>
                <w:lang w:bidi="ar-EG"/>
              </w:rPr>
              <w:t>IPSAS</w:t>
            </w:r>
            <w:r w:rsidRPr="00C90FA3">
              <w:rPr>
                <w:rFonts w:ascii="Arabic Typesetting" w:hAnsi="Arabic Typesetting" w:cs="Arabic Typesetting"/>
                <w:sz w:val="30"/>
                <w:szCs w:val="30"/>
                <w:rtl/>
              </w:rPr>
              <w:t>)</w:t>
            </w:r>
          </w:p>
        </w:tc>
        <w:tc>
          <w:tcPr>
            <w:tcW w:w="923" w:type="pct"/>
            <w:tcBorders>
              <w:top w:val="nil"/>
              <w:bottom w:val="single" w:sz="4" w:space="0" w:color="auto"/>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single" w:sz="4" w:space="0" w:color="auto"/>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top w:val="single" w:sz="4" w:space="0" w:color="auto"/>
              <w:bottom w:val="nil"/>
            </w:tcBorders>
            <w:shd w:val="clear" w:color="auto" w:fill="auto"/>
          </w:tcPr>
          <w:p w:rsidR="00424503" w:rsidRPr="00975575" w:rsidRDefault="00424503" w:rsidP="00400A56">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424503" w:rsidRPr="00C90FA3" w:rsidRDefault="00424503" w:rsidP="00424503">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w:t>
            </w:r>
          </w:p>
        </w:tc>
        <w:tc>
          <w:tcPr>
            <w:tcW w:w="923" w:type="pct"/>
            <w:tcBorders>
              <w:top w:val="single" w:sz="4" w:space="0" w:color="auto"/>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C90FA3" w:rsidRDefault="00424503" w:rsidP="00424503">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سداد الرسوم (بما في ذلك رسوم مدريد ولاهاي) في المواعيد المحددة</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C90FA3" w:rsidRDefault="00424503" w:rsidP="00424503">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46450D" w:rsidRDefault="00424503" w:rsidP="00424503">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46450D" w:rsidRDefault="00424503" w:rsidP="00424503">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46450D"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الوقت المستغرق في التعيين</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المعينين حديثاً الملائمين لاحتياجات المنظمة</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الذين يقيم أداؤهم مقارنة بأهدافهم وكفاءاتهم الفردية</w:t>
            </w:r>
          </w:p>
        </w:tc>
        <w:tc>
          <w:tcPr>
            <w:tcW w:w="923" w:type="pct"/>
            <w:tcBorders>
              <w:bottom w:val="nil"/>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لما استوفي من احتياجات التدريب الفردية والجماعية المهمة</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متوسط عدد أيام الإجازات المرضية لكل موظف (التغيب)</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للنساء اللائي يشغلن مناصب من الفئتين المهنية والعليا</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FF0000"/>
                <w:szCs w:val="22"/>
                <w:lang w:bidi="ar-EG"/>
              </w:rPr>
              <w:t></w:t>
            </w:r>
            <w:r w:rsidRPr="00015299">
              <w:rPr>
                <w:rFonts w:ascii="Wingdings" w:hAnsi="Wingdings" w:cs="Calibri"/>
                <w:color w:val="008000"/>
                <w:szCs w:val="22"/>
                <w:lang w:bidi="ar-EG"/>
              </w:rPr>
              <w:t></w:t>
            </w:r>
            <w:r w:rsidRPr="00015299">
              <w:rPr>
                <w:rFonts w:ascii="Wingdings" w:hAnsi="Wingdings" w:cs="Calibri"/>
                <w:color w:val="FF0000"/>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التنوع الجغرافي – النسبة المئوية للموظفين بحسب المناطق</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424503" w:rsidRPr="00FE3908" w:rsidTr="00F77A09">
        <w:tc>
          <w:tcPr>
            <w:tcW w:w="1759" w:type="pct"/>
            <w:tcBorders>
              <w:bottom w:val="nil"/>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A423E5">
              <w:rPr>
                <w:rFonts w:ascii="Arabic Typesetting" w:hAnsi="Arabic Typesetting" w:cs="Arabic Typesetting"/>
                <w:color w:val="000000"/>
                <w:sz w:val="30"/>
                <w:szCs w:val="30"/>
                <w:rtl/>
              </w:rPr>
              <w:t>3.9 بيئة عمل داعمة ومسنودة بإطار تنظيمي فعال وقنوات مناسبة لمعالجة مشاغل الموظفين</w:t>
            </w:r>
          </w:p>
        </w:tc>
        <w:tc>
          <w:tcPr>
            <w:tcW w:w="1861" w:type="pct"/>
            <w:tcBorders>
              <w:bottom w:val="nil"/>
            </w:tcBorders>
            <w:shd w:val="clear" w:color="auto" w:fill="auto"/>
          </w:tcPr>
          <w:p w:rsidR="00424503" w:rsidRPr="00963CBA" w:rsidRDefault="00424503" w:rsidP="00424503">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424503" w:rsidRPr="00FE3908" w:rsidTr="00F77A09">
        <w:tc>
          <w:tcPr>
            <w:tcW w:w="1759" w:type="pct"/>
            <w:tcBorders>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424503" w:rsidRPr="00FE3908" w:rsidTr="00F77A09">
        <w:tc>
          <w:tcPr>
            <w:tcW w:w="1759" w:type="pct"/>
            <w:tcBorders>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تحديث النظام المالي ولائحته والتعميمات الإدارية المعنية</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400A56">
        <w:tc>
          <w:tcPr>
            <w:tcW w:w="1759" w:type="pct"/>
            <w:tcBorders>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r w:rsidRPr="00A423E5">
              <w:rPr>
                <w:rFonts w:ascii="Arabic Typesetting" w:hAnsi="Arabic Typesetting" w:cs="Arabic Typesetting" w:hint="cs"/>
                <w:color w:val="000000"/>
                <w:sz w:val="30"/>
                <w:szCs w:val="30"/>
                <w:rtl/>
                <w:lang w:bidi="ar-EG"/>
              </w:rPr>
              <w:t xml:space="preserve">ه 4.9 </w:t>
            </w:r>
            <w:r w:rsidRPr="00A423E5">
              <w:rPr>
                <w:rFonts w:ascii="Arabic Typesetting" w:hAnsi="Arabic Typesetting" w:cs="Arabic Typesetting"/>
                <w:color w:val="000000"/>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c>
          <w:tcPr>
            <w:tcW w:w="1861"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نفاذ محسن إلى مجمع الويبو</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FF0000"/>
                <w:szCs w:val="22"/>
                <w:lang w:bidi="ar-EG"/>
              </w:rPr>
            </w:pPr>
            <w:r w:rsidRPr="00015299">
              <w:rPr>
                <w:rFonts w:ascii="Wingdings" w:hAnsi="Wingdings" w:cs="Calibri"/>
                <w:color w:val="FF0000"/>
                <w:szCs w:val="22"/>
                <w:lang w:bidi="ar-EG"/>
              </w:rPr>
              <w:t></w:t>
            </w:r>
          </w:p>
        </w:tc>
      </w:tr>
      <w:tr w:rsidR="00424503" w:rsidRPr="00FE3908" w:rsidTr="00400A56">
        <w:tc>
          <w:tcPr>
            <w:tcW w:w="1759" w:type="pct"/>
            <w:tcBorders>
              <w:top w:val="nil"/>
              <w:bottom w:val="single" w:sz="4" w:space="0" w:color="auto"/>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424503" w:rsidRPr="00A423E5" w:rsidRDefault="00424503" w:rsidP="00424503">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تقليص أثر أنشطة الويبو في البيئة</w:t>
            </w:r>
          </w:p>
        </w:tc>
        <w:tc>
          <w:tcPr>
            <w:tcW w:w="923" w:type="pct"/>
            <w:tcBorders>
              <w:top w:val="nil"/>
              <w:bottom w:val="single" w:sz="4" w:space="0" w:color="auto"/>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400A56">
        <w:tc>
          <w:tcPr>
            <w:tcW w:w="1759" w:type="pct"/>
            <w:tcBorders>
              <w:top w:val="single" w:sz="4" w:space="0" w:color="auto"/>
              <w:bottom w:val="nil"/>
            </w:tcBorders>
            <w:shd w:val="clear" w:color="auto" w:fill="auto"/>
          </w:tcPr>
          <w:p w:rsidR="00424503" w:rsidRPr="00A423E5" w:rsidRDefault="00424503" w:rsidP="00F77A09">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424503" w:rsidRPr="00A423E5" w:rsidRDefault="00424503" w:rsidP="00F77A09">
            <w:pPr>
              <w:keepNext/>
              <w:bidi/>
              <w:spacing w:before="60" w:after="60" w:line="280" w:lineRule="exact"/>
              <w:rPr>
                <w:rFonts w:ascii="Arabic Typesetting" w:hAnsi="Arabic Typesetting" w:cs="Arabic Typesetting"/>
                <w:sz w:val="30"/>
                <w:szCs w:val="30"/>
                <w:rtl/>
                <w:lang w:bidi="ar-EG"/>
              </w:rPr>
            </w:pPr>
            <w:r w:rsidRPr="00A423E5">
              <w:rPr>
                <w:rFonts w:ascii="Arabic Typesetting" w:hAnsi="Arabic Typesetting" w:cs="Arabic Typesetting"/>
                <w:sz w:val="30"/>
                <w:szCs w:val="30"/>
                <w:rtl/>
                <w:lang w:bidi="ar-EG"/>
              </w:rPr>
              <w:t>امتثال مباني الويبو لتوصيات عملية التدقيق التي أجراها معهد السلامة والأمن (نوشاتل) في سنة 2009 وإجراءات تأمين المحيط حسب معايير الأمن التشغيلي الدنيا في المقار (</w:t>
            </w:r>
            <w:r w:rsidRPr="00A423E5">
              <w:rPr>
                <w:rFonts w:ascii="Arabic Typesetting" w:hAnsi="Arabic Typesetting" w:cs="Arabic Typesetting"/>
                <w:sz w:val="30"/>
                <w:szCs w:val="30"/>
                <w:lang w:bidi="ar-EG"/>
              </w:rPr>
              <w:t>UN H-MOSS</w:t>
            </w:r>
            <w:r w:rsidRPr="00A423E5">
              <w:rPr>
                <w:rFonts w:ascii="Arabic Typesetting" w:hAnsi="Arabic Typesetting" w:cs="Arabic Typesetting"/>
                <w:sz w:val="30"/>
                <w:szCs w:val="30"/>
                <w:rtl/>
                <w:lang w:bidi="ar-EG"/>
              </w:rPr>
              <w:t>)</w:t>
            </w:r>
          </w:p>
        </w:tc>
        <w:tc>
          <w:tcPr>
            <w:tcW w:w="923" w:type="pct"/>
            <w:tcBorders>
              <w:top w:val="single" w:sz="4" w:space="0" w:color="auto"/>
              <w:bottom w:val="nil"/>
            </w:tcBorders>
            <w:shd w:val="clear" w:color="auto" w:fill="auto"/>
            <w:vAlign w:val="center"/>
          </w:tcPr>
          <w:p w:rsidR="00424503" w:rsidRPr="00963CBA" w:rsidRDefault="00424503" w:rsidP="00F77A09">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sz w:val="30"/>
                <w:szCs w:val="30"/>
                <w:rtl/>
                <w:lang w:bidi="ar-EG"/>
              </w:rPr>
            </w:pPr>
            <w:r w:rsidRPr="00102BB6">
              <w:rPr>
                <w:rFonts w:ascii="Arabic Typesetting" w:hAnsi="Arabic Typesetting" w:cs="Arabic Typesetting"/>
                <w:sz w:val="30"/>
                <w:szCs w:val="30"/>
                <w:rtl/>
              </w:rPr>
              <w:t>تعزيز أمن المعلومات لحمايتها من الهجمات المتزايدة عبر الإنترنت</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102BB6" w:rsidRDefault="00424503" w:rsidP="00424503">
            <w:pPr>
              <w:bidi/>
              <w:spacing w:before="60" w:after="60" w:line="280" w:lineRule="exact"/>
              <w:rPr>
                <w:rFonts w:ascii="Arabic Typesetting" w:hAnsi="Arabic Typesetting" w:cs="Arabic Typesetting"/>
                <w:sz w:val="30"/>
                <w:szCs w:val="30"/>
              </w:rPr>
            </w:pPr>
            <w:r w:rsidRPr="00102BB6">
              <w:rPr>
                <w:rFonts w:ascii="Arabic Typesetting" w:hAnsi="Arabic Typesetting" w:cs="Arabic Typesetting"/>
                <w:sz w:val="30"/>
                <w:szCs w:val="30"/>
                <w:rtl/>
              </w:rPr>
              <w:t xml:space="preserve">حالة شهادة </w:t>
            </w:r>
            <w:r w:rsidRPr="00102BB6">
              <w:rPr>
                <w:rFonts w:ascii="Arabic Typesetting" w:hAnsi="Arabic Typesetting" w:cs="Arabic Typesetting"/>
                <w:sz w:val="30"/>
                <w:szCs w:val="30"/>
              </w:rPr>
              <w:t>ISO</w:t>
            </w:r>
            <w:r>
              <w:rPr>
                <w:rFonts w:ascii="Arabic Typesetting" w:hAnsi="Arabic Typesetting" w:cs="Arabic Typesetting"/>
                <w:sz w:val="30"/>
                <w:szCs w:val="30"/>
              </w:rPr>
              <w:t> </w:t>
            </w:r>
            <w:r w:rsidRPr="00102BB6">
              <w:rPr>
                <w:rFonts w:ascii="Arabic Typesetting" w:hAnsi="Arabic Typesetting" w:cs="Arabic Typesetting"/>
                <w:sz w:val="30"/>
                <w:szCs w:val="30"/>
              </w:rPr>
              <w:t>27001</w:t>
            </w:r>
            <w:r w:rsidRPr="00102BB6">
              <w:rPr>
                <w:rFonts w:ascii="Arabic Typesetting" w:hAnsi="Arabic Typesetting" w:cs="Arabic Typesetting"/>
                <w:sz w:val="30"/>
                <w:szCs w:val="30"/>
                <w:rtl/>
              </w:rPr>
              <w:t xml:space="preserve"> وعمليات إدارة مخاطر المعلومات</w:t>
            </w:r>
          </w:p>
        </w:tc>
        <w:tc>
          <w:tcPr>
            <w:tcW w:w="923" w:type="pct"/>
            <w:tcBorders>
              <w:bottom w:val="nil"/>
            </w:tcBorders>
            <w:shd w:val="clear" w:color="auto" w:fill="auto"/>
            <w:vAlign w:val="center"/>
          </w:tcPr>
          <w:p w:rsidR="00424503" w:rsidRPr="00102BB6"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102BB6" w:rsidRDefault="00424503" w:rsidP="00424503">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فعالية عمليات مراقبة أمن المعلومات (الواجهات الداخلية والخارجية)</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5D52F1" w:rsidRDefault="00424503" w:rsidP="00424503">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b/>
                <w:sz w:val="30"/>
                <w:szCs w:val="30"/>
                <w:rtl/>
                <w:lang w:bidi="ar-EG"/>
              </w:rPr>
              <w:t>النسبة المئوية لموظفي الويبو وزوارها والمندوبين لديها الذين يبلغون عن إصابة عمل أو حادث مرتبط بالعمل</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5D52F1" w:rsidRDefault="00424503" w:rsidP="00424503">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lang w:bidi="ar-EG"/>
              </w:rPr>
              <w:t>النسبة المئوية ل</w:t>
            </w:r>
            <w:r w:rsidRPr="005D52F1">
              <w:rPr>
                <w:rFonts w:ascii="Arabic Typesetting" w:hAnsi="Arabic Typesetting" w:cs="Arabic Typesetting" w:hint="cs"/>
                <w:b/>
                <w:sz w:val="30"/>
                <w:szCs w:val="30"/>
                <w:rtl/>
                <w:lang w:bidi="ar-EG"/>
              </w:rPr>
              <w:t>ل</w:t>
            </w:r>
            <w:r w:rsidRPr="005D52F1">
              <w:rPr>
                <w:rFonts w:ascii="Arabic Typesetting" w:hAnsi="Arabic Typesetting" w:cs="Arabic Typesetting"/>
                <w:b/>
                <w:sz w:val="30"/>
                <w:szCs w:val="30"/>
                <w:rtl/>
                <w:lang w:bidi="ar-EG"/>
              </w:rPr>
              <w:t xml:space="preserve">طلبات </w:t>
            </w:r>
            <w:r w:rsidRPr="005D52F1">
              <w:rPr>
                <w:rFonts w:ascii="Arabic Typesetting" w:hAnsi="Arabic Typesetting" w:cs="Arabic Typesetting" w:hint="cs"/>
                <w:b/>
                <w:sz w:val="30"/>
                <w:szCs w:val="30"/>
                <w:rtl/>
                <w:lang w:bidi="ar-EG"/>
              </w:rPr>
              <w:t>المناسبة التوقيت ل</w:t>
            </w:r>
            <w:r w:rsidRPr="005D52F1">
              <w:rPr>
                <w:rFonts w:ascii="Arabic Typesetting" w:hAnsi="Arabic Typesetting" w:cs="Arabic Typesetting"/>
                <w:b/>
                <w:sz w:val="30"/>
                <w:szCs w:val="30"/>
                <w:rtl/>
                <w:lang w:bidi="ar-EG"/>
              </w:rPr>
              <w:t xml:space="preserve">لحصول على </w:t>
            </w:r>
            <w:r w:rsidRPr="005D52F1">
              <w:rPr>
                <w:rFonts w:ascii="Arabic Typesetting" w:hAnsi="Arabic Typesetting" w:cs="Arabic Typesetting" w:hint="cs"/>
                <w:b/>
                <w:sz w:val="30"/>
                <w:szCs w:val="30"/>
                <w:rtl/>
                <w:lang w:bidi="ar-EG"/>
              </w:rPr>
              <w:t>م</w:t>
            </w:r>
            <w:r w:rsidRPr="005D52F1">
              <w:rPr>
                <w:rFonts w:ascii="Arabic Typesetting" w:hAnsi="Arabic Typesetting" w:cs="Arabic Typesetting"/>
                <w:b/>
                <w:sz w:val="30"/>
                <w:szCs w:val="30"/>
                <w:rtl/>
                <w:lang w:bidi="ar-EG"/>
              </w:rPr>
              <w:t xml:space="preserve">ساعدة في مجالي السلامة والأمن خلال المؤتمرات أو </w:t>
            </w:r>
            <w:r w:rsidRPr="005D52F1">
              <w:rPr>
                <w:rFonts w:ascii="Arabic Typesetting" w:hAnsi="Arabic Typesetting" w:cs="Arabic Typesetting" w:hint="cs"/>
                <w:b/>
                <w:sz w:val="30"/>
                <w:szCs w:val="30"/>
                <w:rtl/>
                <w:lang w:bidi="ar-EG"/>
              </w:rPr>
              <w:t>التظاهرات</w:t>
            </w:r>
            <w:r w:rsidRPr="005D52F1">
              <w:rPr>
                <w:rFonts w:ascii="Arabic Typesetting" w:hAnsi="Arabic Typesetting" w:cs="Arabic Typesetting"/>
                <w:b/>
                <w:sz w:val="30"/>
                <w:szCs w:val="30"/>
                <w:rtl/>
                <w:lang w:bidi="ar-EG"/>
              </w:rPr>
              <w:t xml:space="preserve"> التي تنظم في جنيف أو خارجها</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5D52F1" w:rsidRDefault="00424503" w:rsidP="00424503">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rPr>
              <w:t>مراقبة تدابير النفاذ المادي لضمان امتثال قاعة المؤتمرات الجديدة والمرافق المتصلة بها تماما</w:t>
            </w:r>
            <w:r w:rsidRPr="005D52F1">
              <w:rPr>
                <w:rFonts w:ascii="Arabic Typesetting" w:hAnsi="Arabic Typesetting" w:cs="Arabic Typesetting" w:hint="cs"/>
                <w:b/>
                <w:sz w:val="30"/>
                <w:szCs w:val="30"/>
                <w:rtl/>
              </w:rPr>
              <w:t>ً</w:t>
            </w:r>
            <w:r w:rsidRPr="005D52F1">
              <w:rPr>
                <w:rFonts w:ascii="Arabic Typesetting" w:hAnsi="Arabic Typesetting" w:cs="Arabic Typesetting"/>
                <w:b/>
                <w:sz w:val="30"/>
                <w:szCs w:val="30"/>
                <w:rtl/>
              </w:rPr>
              <w:t xml:space="preserve"> مع المعايير المطبقة أثناء التشييد</w:t>
            </w:r>
          </w:p>
        </w:tc>
        <w:tc>
          <w:tcPr>
            <w:tcW w:w="923" w:type="pct"/>
            <w:tcBorders>
              <w:bottom w:val="nil"/>
            </w:tcBorders>
            <w:shd w:val="clear" w:color="auto" w:fill="auto"/>
            <w:vAlign w:val="center"/>
          </w:tcPr>
          <w:p w:rsidR="00424503" w:rsidRPr="00963CBA"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5D52F1" w:rsidRDefault="00424503" w:rsidP="00424503">
            <w:pPr>
              <w:bidi/>
              <w:spacing w:before="60" w:after="60" w:line="280" w:lineRule="exact"/>
              <w:rPr>
                <w:rFonts w:ascii="Arabic Typesetting" w:hAnsi="Arabic Typesetting" w:cs="Arabic Typesetting"/>
                <w:b/>
                <w:sz w:val="30"/>
                <w:szCs w:val="30"/>
                <w:rtl/>
              </w:rPr>
            </w:pPr>
            <w:r w:rsidRPr="005D52F1">
              <w:rPr>
                <w:rFonts w:ascii="Arabic Typesetting" w:hAnsi="Arabic Typesetting" w:cs="Arabic Typesetting"/>
                <w:b/>
                <w:sz w:val="30"/>
                <w:szCs w:val="30"/>
                <w:rtl/>
              </w:rPr>
              <w:t xml:space="preserve">مراقبة تدابير مراعاة البيئة </w:t>
            </w:r>
            <w:r w:rsidRPr="005D52F1">
              <w:rPr>
                <w:rFonts w:ascii="Arabic Typesetting" w:hAnsi="Arabic Typesetting" w:cs="Arabic Typesetting" w:hint="cs"/>
                <w:b/>
                <w:sz w:val="30"/>
                <w:szCs w:val="30"/>
                <w:rtl/>
              </w:rPr>
              <w:t>وتدابير</w:t>
            </w:r>
            <w:r w:rsidRPr="005D52F1">
              <w:rPr>
                <w:rFonts w:ascii="Arabic Typesetting" w:hAnsi="Arabic Typesetting" w:cs="Arabic Typesetting"/>
                <w:b/>
                <w:sz w:val="30"/>
                <w:szCs w:val="30"/>
                <w:rtl/>
              </w:rPr>
              <w:t xml:space="preserve"> الحد من استهلاك الطاقة المطبقة أثناء التشييد</w:t>
            </w:r>
          </w:p>
        </w:tc>
        <w:tc>
          <w:tcPr>
            <w:tcW w:w="923" w:type="pct"/>
            <w:tcBorders>
              <w:bottom w:val="nil"/>
            </w:tcBorders>
            <w:shd w:val="clear" w:color="auto" w:fill="auto"/>
            <w:vAlign w:val="center"/>
          </w:tcPr>
          <w:p w:rsidR="00424503" w:rsidRPr="005D52F1"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424503" w:rsidRPr="005D52F1" w:rsidRDefault="00424503" w:rsidP="00424503">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 xml:space="preserve">إكمال إجراءات تأمين المحيط حسب معايير الأمم المتحدة </w:t>
            </w:r>
            <w:r>
              <w:rPr>
                <w:rFonts w:ascii="Arabic Typesetting" w:hAnsi="Arabic Typesetting" w:cs="Arabic Typesetting"/>
                <w:sz w:val="30"/>
                <w:szCs w:val="30"/>
                <w:rtl/>
              </w:rPr>
              <w:t>الدنيا لل</w:t>
            </w:r>
            <w:r>
              <w:rPr>
                <w:rFonts w:ascii="Arabic Typesetting" w:hAnsi="Arabic Typesetting" w:cs="Arabic Typesetting" w:hint="cs"/>
                <w:sz w:val="30"/>
                <w:szCs w:val="30"/>
                <w:rtl/>
              </w:rPr>
              <w:t>أمن التشغيلي</w:t>
            </w:r>
            <w:r>
              <w:rPr>
                <w:rFonts w:ascii="Arabic Typesetting" w:hAnsi="Arabic Typesetting" w:cs="Arabic Typesetting"/>
                <w:sz w:val="30"/>
                <w:szCs w:val="30"/>
                <w:rtl/>
              </w:rPr>
              <w:t xml:space="preserve"> في المق</w:t>
            </w:r>
            <w:r>
              <w:rPr>
                <w:rFonts w:ascii="Arabic Typesetting" w:hAnsi="Arabic Typesetting" w:cs="Arabic Typesetting" w:hint="cs"/>
                <w:sz w:val="30"/>
                <w:szCs w:val="30"/>
                <w:rtl/>
              </w:rPr>
              <w:t>ار (</w:t>
            </w:r>
            <w:r w:rsidRPr="00254B71">
              <w:rPr>
                <w:rFonts w:ascii="Arabic Typesetting" w:hAnsi="Arabic Typesetting" w:cs="Arabic Typesetting"/>
                <w:sz w:val="30"/>
                <w:szCs w:val="30"/>
              </w:rPr>
              <w:t>UN H-MOSS</w:t>
            </w:r>
            <w:r>
              <w:rPr>
                <w:rFonts w:ascii="Arabic Typesetting" w:hAnsi="Arabic Typesetting" w:cs="Arabic Typesetting" w:hint="cs"/>
                <w:sz w:val="30"/>
                <w:szCs w:val="30"/>
                <w:rtl/>
              </w:rPr>
              <w:t xml:space="preserve">) </w:t>
            </w:r>
            <w:r w:rsidRPr="005D52F1">
              <w:rPr>
                <w:rFonts w:ascii="Arabic Typesetting" w:hAnsi="Arabic Typesetting" w:cs="Arabic Typesetting"/>
                <w:sz w:val="30"/>
                <w:szCs w:val="30"/>
                <w:rtl/>
              </w:rPr>
              <w:t>بالنسبة لقاعة المؤتمرات الجديدة</w:t>
            </w:r>
          </w:p>
        </w:tc>
        <w:tc>
          <w:tcPr>
            <w:tcW w:w="923" w:type="pct"/>
            <w:tcBorders>
              <w:bottom w:val="nil"/>
            </w:tcBorders>
            <w:shd w:val="clear" w:color="auto" w:fill="auto"/>
            <w:vAlign w:val="center"/>
          </w:tcPr>
          <w:p w:rsidR="00424503" w:rsidRPr="005D52F1" w:rsidRDefault="00424503" w:rsidP="00424503">
            <w:pPr>
              <w:bidi/>
              <w:spacing w:before="60" w:after="60" w:line="280" w:lineRule="exact"/>
              <w:ind w:firstLineChars="100" w:firstLine="300"/>
              <w:rPr>
                <w:rFonts w:ascii="Arabic Typesetting" w:hAnsi="Arabic Typesetting" w:cs="Arabic Typesetting"/>
                <w:color w:val="000000"/>
                <w:sz w:val="30"/>
                <w:szCs w:val="30"/>
                <w:rtl/>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Pr="00A423E5" w:rsidRDefault="00424503" w:rsidP="00424503">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254B71">
              <w:rPr>
                <w:rFonts w:ascii="Arabic Typesetting" w:hAnsi="Arabic Typesetting" w:cs="Arabic Typesetting"/>
                <w:color w:val="000000"/>
                <w:sz w:val="30"/>
                <w:szCs w:val="30"/>
                <w:rtl/>
              </w:rPr>
              <w:t>8.9 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c>
          <w:tcPr>
            <w:tcW w:w="1861" w:type="pct"/>
            <w:tcBorders>
              <w:bottom w:val="nil"/>
            </w:tcBorders>
            <w:shd w:val="clear" w:color="auto" w:fill="auto"/>
          </w:tcPr>
          <w:p w:rsidR="00424503" w:rsidRPr="005D52F1" w:rsidRDefault="00424503" w:rsidP="00424503">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sz w:val="30"/>
                <w:szCs w:val="30"/>
                <w:rtl/>
              </w:rPr>
              <w:t>عدم تدخل كبار أصحاب المصالح ومراعاتهم للاستقلالية</w:t>
            </w:r>
          </w:p>
        </w:tc>
        <w:tc>
          <w:tcPr>
            <w:tcW w:w="923" w:type="pct"/>
            <w:tcBorders>
              <w:bottom w:val="nil"/>
            </w:tcBorders>
            <w:shd w:val="clear" w:color="auto" w:fill="auto"/>
            <w:vAlign w:val="center"/>
          </w:tcPr>
          <w:p w:rsidR="00424503" w:rsidRPr="005D52F1"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26</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424503" w:rsidRPr="00254B71" w:rsidRDefault="00424503" w:rsidP="00424503">
            <w:pPr>
              <w:bidi/>
              <w:spacing w:before="60" w:after="60" w:line="280" w:lineRule="exact"/>
              <w:rPr>
                <w:rFonts w:ascii="Arabic Typesetting" w:hAnsi="Arabic Typesetting" w:cs="Arabic Typesetting"/>
                <w:b/>
                <w:bCs/>
                <w:sz w:val="30"/>
                <w:szCs w:val="30"/>
                <w:rtl/>
              </w:rPr>
            </w:pPr>
            <w:r w:rsidRPr="00254B71">
              <w:rPr>
                <w:rFonts w:ascii="Arabic Typesetting" w:hAnsi="Arabic Typesetting" w:cs="Arabic Typesetting"/>
                <w:b/>
                <w:bCs/>
                <w:sz w:val="30"/>
                <w:szCs w:val="30"/>
                <w:rtl/>
              </w:rPr>
              <w:t>الفعالية</w:t>
            </w:r>
            <w:r>
              <w:rPr>
                <w:rFonts w:ascii="Arabic Typesetting" w:hAnsi="Arabic Typesetting" w:cs="Arabic Typesetting" w:hint="cs"/>
                <w:b/>
                <w:bCs/>
                <w:sz w:val="30"/>
                <w:szCs w:val="30"/>
                <w:rtl/>
              </w:rPr>
              <w:t xml:space="preserve">: </w:t>
            </w:r>
            <w:r w:rsidRPr="00254B71">
              <w:rPr>
                <w:rFonts w:ascii="Arabic Typesetting" w:hAnsi="Arabic Typesetting" w:cs="Arabic Typesetting"/>
                <w:sz w:val="30"/>
                <w:szCs w:val="30"/>
                <w:rtl/>
              </w:rPr>
              <w:t xml:space="preserve">النسبة المئوية لعمل </w:t>
            </w:r>
            <w:r w:rsidR="00E178F4">
              <w:rPr>
                <w:rFonts w:ascii="Arabic Typesetting" w:hAnsi="Arabic Typesetting" w:cs="Arabic Typesetting"/>
                <w:sz w:val="30"/>
                <w:szCs w:val="30"/>
                <w:rtl/>
              </w:rPr>
              <w:t>شعبة الرقابة الداخلية</w:t>
            </w:r>
            <w:r w:rsidRPr="00254B71">
              <w:rPr>
                <w:rFonts w:ascii="Arabic Typesetting" w:hAnsi="Arabic Typesetting" w:cs="Arabic Typesetting"/>
                <w:sz w:val="30"/>
                <w:szCs w:val="30"/>
                <w:rtl/>
              </w:rPr>
              <w:t xml:space="preserve"> الذي يتناول المجالات شديدة الخطورة/ وثيقة الصلة بالموضوع</w:t>
            </w:r>
          </w:p>
        </w:tc>
        <w:tc>
          <w:tcPr>
            <w:tcW w:w="923" w:type="pct"/>
            <w:tcBorders>
              <w:bottom w:val="nil"/>
            </w:tcBorders>
            <w:shd w:val="clear" w:color="auto" w:fill="auto"/>
            <w:vAlign w:val="center"/>
          </w:tcPr>
          <w:p w:rsidR="00424503" w:rsidRPr="005D52F1"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424503" w:rsidRPr="00254B71" w:rsidRDefault="00424503" w:rsidP="00424503">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الكفاءة</w:t>
            </w:r>
            <w:r w:rsidRPr="00254B71">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sidRPr="00254B71">
              <w:rPr>
                <w:rFonts w:ascii="Arabic Typesetting" w:hAnsi="Arabic Typesetting" w:cs="Arabic Typesetting"/>
                <w:sz w:val="30"/>
                <w:szCs w:val="30"/>
                <w:rtl/>
              </w:rPr>
              <w:t>(أ) الانتهاء من تقارير الرقابة في الوقت المناسب وبالجودة المطلوبة،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(ب) عدد عمليات التدقيق والتقييم التي أنجزت وفقا</w:t>
            </w:r>
            <w:r w:rsidRPr="00254B71">
              <w:rPr>
                <w:rFonts w:ascii="Arabic Typesetting" w:hAnsi="Arabic Typesetting" w:cs="Arabic Typesetting" w:hint="cs"/>
                <w:sz w:val="30"/>
                <w:szCs w:val="30"/>
                <w:rtl/>
              </w:rPr>
              <w:t>ً</w:t>
            </w:r>
            <w:r w:rsidRPr="00254B71">
              <w:rPr>
                <w:rFonts w:ascii="Arabic Typesetting" w:hAnsi="Arabic Typesetting" w:cs="Arabic Typesetting"/>
                <w:sz w:val="30"/>
                <w:szCs w:val="30"/>
                <w:rtl/>
              </w:rPr>
              <w:t xml:space="preserve"> لخطة عمل الرقابة،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(ج) عدد الشكاوى/التقارير بشأن التعامل مع سوء السلوك المحتمل</w:t>
            </w:r>
          </w:p>
        </w:tc>
        <w:tc>
          <w:tcPr>
            <w:tcW w:w="923" w:type="pct"/>
            <w:tcBorders>
              <w:bottom w:val="nil"/>
            </w:tcBorders>
            <w:shd w:val="clear" w:color="auto" w:fill="auto"/>
            <w:vAlign w:val="center"/>
          </w:tcPr>
          <w:p w:rsidR="00424503" w:rsidRPr="005D52F1"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424503" w:rsidRPr="00FE3908" w:rsidTr="00F77A09">
        <w:tc>
          <w:tcPr>
            <w:tcW w:w="1759" w:type="pct"/>
            <w:tcBorders>
              <w:bottom w:val="nil"/>
            </w:tcBorders>
            <w:shd w:val="clear" w:color="auto" w:fill="auto"/>
          </w:tcPr>
          <w:p w:rsidR="00424503" w:rsidRDefault="00424503" w:rsidP="00424503">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424503" w:rsidRPr="00254B71" w:rsidRDefault="00424503" w:rsidP="00424503">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الصلة بالموضوع والقيمة المضافة والإشراف</w:t>
            </w:r>
            <w:r w:rsidRPr="00254B71">
              <w:rPr>
                <w:rFonts w:ascii="Arabic Typesetting" w:hAnsi="Arabic Typesetting" w:cs="Arabic Typesetting"/>
                <w:sz w:val="30"/>
                <w:szCs w:val="30"/>
                <w:rtl/>
              </w:rPr>
              <w:t xml:space="preserve"> ـ وفورات أو تحسينات ملموسة في العمليات والأنظمة التجارية</w:t>
            </w:r>
          </w:p>
        </w:tc>
        <w:tc>
          <w:tcPr>
            <w:tcW w:w="923" w:type="pct"/>
            <w:tcBorders>
              <w:bottom w:val="nil"/>
            </w:tcBorders>
            <w:shd w:val="clear" w:color="auto" w:fill="auto"/>
            <w:vAlign w:val="center"/>
          </w:tcPr>
          <w:p w:rsidR="00424503" w:rsidRPr="005D52F1"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424503" w:rsidRPr="00015299" w:rsidRDefault="00424503" w:rsidP="00015299">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424503" w:rsidRPr="00FE3908" w:rsidTr="00F77A09">
        <w:tc>
          <w:tcPr>
            <w:tcW w:w="1759" w:type="pct"/>
            <w:tcBorders>
              <w:top w:val="nil"/>
              <w:bottom w:val="single" w:sz="4" w:space="0" w:color="auto"/>
            </w:tcBorders>
            <w:shd w:val="clear" w:color="auto" w:fill="auto"/>
          </w:tcPr>
          <w:p w:rsidR="00424503" w:rsidRPr="00975575" w:rsidRDefault="00424503" w:rsidP="00424503">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424503" w:rsidRPr="009817A6" w:rsidRDefault="00424503" w:rsidP="00424503">
            <w:pPr>
              <w:bidi/>
              <w:spacing w:before="60" w:after="60" w:line="280" w:lineRule="exact"/>
              <w:rPr>
                <w:rFonts w:ascii="Arabic Typesetting" w:hAnsi="Arabic Typesetting" w:cs="Arabic Typesetting"/>
                <w:sz w:val="30"/>
                <w:szCs w:val="30"/>
                <w:lang w:bidi="ar-EG"/>
              </w:rPr>
            </w:pPr>
            <w:r w:rsidRPr="00254B71">
              <w:rPr>
                <w:rFonts w:ascii="Arabic Typesetting" w:hAnsi="Arabic Typesetting" w:cs="Arabic Typesetting"/>
                <w:b/>
                <w:bCs/>
                <w:sz w:val="30"/>
                <w:szCs w:val="30"/>
                <w:rtl/>
              </w:rPr>
              <w:t>التعلم المؤسسي</w:t>
            </w:r>
            <w:r w:rsidRPr="00254B71">
              <w:rPr>
                <w:rFonts w:ascii="Arabic Typesetting" w:hAnsi="Arabic Typesetting" w:cs="Arabic Typesetting"/>
                <w:sz w:val="30"/>
                <w:szCs w:val="30"/>
                <w:rtl/>
              </w:rPr>
              <w:t xml:space="preserve"> ـ تعلم الدروس والتوصيات من عمليات الرقابة</w:t>
            </w:r>
          </w:p>
        </w:tc>
        <w:tc>
          <w:tcPr>
            <w:tcW w:w="923" w:type="pct"/>
            <w:tcBorders>
              <w:top w:val="nil"/>
              <w:bottom w:val="single" w:sz="4" w:space="0" w:color="auto"/>
            </w:tcBorders>
            <w:shd w:val="clear" w:color="auto" w:fill="auto"/>
            <w:vAlign w:val="center"/>
          </w:tcPr>
          <w:p w:rsidR="00424503" w:rsidRPr="00FE3908" w:rsidRDefault="00424503" w:rsidP="00424503">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single" w:sz="4" w:space="0" w:color="auto"/>
            </w:tcBorders>
            <w:shd w:val="clear" w:color="auto" w:fill="auto"/>
            <w:vAlign w:val="center"/>
          </w:tcPr>
          <w:p w:rsidR="00424503" w:rsidRPr="00015299" w:rsidRDefault="00424503" w:rsidP="00015299">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bl>
    <w:p w:rsidR="00000798" w:rsidRDefault="00000798">
      <w:pPr>
        <w:rPr>
          <w:rFonts w:ascii="Arabic Typesetting" w:hAnsi="Arabic Typesetting" w:cs="Arabic Typesetting"/>
          <w:sz w:val="36"/>
          <w:szCs w:val="36"/>
          <w:rtl/>
        </w:rPr>
      </w:pPr>
      <w:r>
        <w:rPr>
          <w:rtl/>
        </w:rPr>
        <w:br w:type="page"/>
      </w:r>
    </w:p>
    <w:p w:rsidR="00000798" w:rsidRPr="0078519A" w:rsidRDefault="00000798" w:rsidP="00793EDF">
      <w:pPr>
        <w:pStyle w:val="Heading2"/>
        <w:tabs>
          <w:tab w:val="left" w:pos="1985"/>
        </w:tabs>
        <w:bidi/>
        <w:spacing w:after="120" w:line="340" w:lineRule="exact"/>
        <w:ind w:hanging="5"/>
        <w:rPr>
          <w:rFonts w:ascii="Arabic Typesetting" w:hAnsi="Arabic Typesetting" w:cs="Arabic Typesetting"/>
          <w:i/>
          <w:iCs w:val="0"/>
          <w:sz w:val="36"/>
          <w:szCs w:val="36"/>
        </w:rPr>
      </w:pPr>
      <w:bookmarkStart w:id="95" w:name="_Toc422829662"/>
      <w:r w:rsidRPr="0078519A">
        <w:rPr>
          <w:rFonts w:ascii="Arabic Typesetting" w:hAnsi="Arabic Typesetting" w:cs="Arabic Typesetting"/>
          <w:i/>
          <w:iCs w:val="0"/>
          <w:sz w:val="36"/>
          <w:szCs w:val="36"/>
          <w:rtl/>
        </w:rPr>
        <w:t>البرنامج 21</w:t>
      </w:r>
      <w:r>
        <w:rPr>
          <w:rFonts w:ascii="Arabic Typesetting" w:hAnsi="Arabic Typesetting" w:cs="Arabic Typesetting"/>
          <w:i/>
          <w:iCs w:val="0"/>
          <w:sz w:val="36"/>
          <w:szCs w:val="36"/>
          <w:rtl/>
        </w:rPr>
        <w:tab/>
      </w:r>
      <w:r w:rsidRPr="0078519A">
        <w:rPr>
          <w:rFonts w:ascii="Arabic Typesetting" w:hAnsi="Arabic Typesetting" w:cs="Arabic Typesetting"/>
          <w:i/>
          <w:iCs w:val="0"/>
          <w:sz w:val="36"/>
          <w:szCs w:val="36"/>
          <w:rtl/>
        </w:rPr>
        <w:t>الإدارة التنفيذية</w:t>
      </w:r>
      <w:bookmarkEnd w:id="95"/>
    </w:p>
    <w:p w:rsidR="00000798" w:rsidRPr="0078519A" w:rsidRDefault="00000798" w:rsidP="00793EDF">
      <w:pPr>
        <w:keepNext/>
        <w:tabs>
          <w:tab w:val="left" w:pos="1985"/>
        </w:tabs>
        <w:bidi/>
        <w:spacing w:after="120" w:line="340" w:lineRule="exact"/>
        <w:rPr>
          <w:rFonts w:ascii="Arabic Typesetting" w:hAnsi="Arabic Typesetting" w:cs="Arabic Typesetting"/>
          <w:bCs/>
          <w:sz w:val="34"/>
          <w:szCs w:val="34"/>
          <w:rtl/>
          <w:lang w:bidi="ar-EG"/>
        </w:rPr>
      </w:pPr>
      <w:r w:rsidRPr="0078519A">
        <w:rPr>
          <w:rFonts w:ascii="Arabic Typesetting" w:hAnsi="Arabic Typesetting" w:cs="Arabic Typesetting"/>
          <w:bCs/>
          <w:sz w:val="34"/>
          <w:szCs w:val="34"/>
          <w:rtl/>
        </w:rPr>
        <w:t>مدير البرنامج</w:t>
      </w:r>
      <w:r w:rsidRPr="0078519A">
        <w:rPr>
          <w:rFonts w:ascii="Arabic Typesetting" w:hAnsi="Arabic Typesetting" w:cs="Arabic Typesetting"/>
          <w:bCs/>
          <w:sz w:val="34"/>
          <w:szCs w:val="34"/>
        </w:rPr>
        <w:tab/>
      </w:r>
      <w:r w:rsidRPr="0078519A">
        <w:rPr>
          <w:rFonts w:ascii="Arabic Typesetting" w:hAnsi="Arabic Typesetting" w:cs="Arabic Typesetting"/>
          <w:bCs/>
          <w:sz w:val="34"/>
          <w:szCs w:val="34"/>
          <w:rtl/>
        </w:rPr>
        <w:t>المدير العام</w:t>
      </w:r>
    </w:p>
    <w:p w:rsidR="00000798" w:rsidRPr="0078519A" w:rsidRDefault="00000798" w:rsidP="00793EDF">
      <w:pPr>
        <w:keepNext/>
        <w:bidi/>
        <w:spacing w:after="120" w:line="340" w:lineRule="exact"/>
        <w:rPr>
          <w:rFonts w:ascii="Arabic Typesetting" w:hAnsi="Arabic Typesetting" w:cs="Arabic Typesetting"/>
          <w:b/>
          <w:sz w:val="34"/>
          <w:szCs w:val="34"/>
          <w:rtl/>
          <w:lang w:bidi="ar-EG"/>
        </w:rPr>
      </w:pPr>
      <w:r w:rsidRPr="0078519A">
        <w:rPr>
          <w:rFonts w:ascii="Arabic Typesetting" w:hAnsi="Arabic Typesetting" w:cs="Arabic Typesetting"/>
          <w:b/>
          <w:sz w:val="34"/>
          <w:szCs w:val="34"/>
          <w:rtl/>
        </w:rPr>
        <w:t>استعراض التقدم المحرز في عام 2014</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يشمل البرنامج 21 مكتب المدير العام، ومكتب المستشار القانوني، وشعبة شؤون الجمعيات والوثائق، ومكتب الأخلاقيات، ومكتب أمين المظالم، وقسم </w:t>
      </w:r>
      <w:r>
        <w:rPr>
          <w:rFonts w:ascii="Arabic Typesetting" w:eastAsia="SimSun" w:hAnsi="Arabic Typesetting" w:cs="Arabic Typesetting"/>
          <w:sz w:val="34"/>
          <w:szCs w:val="34"/>
          <w:rtl/>
          <w:lang w:eastAsia="zh-CN"/>
        </w:rPr>
        <w:t>المراسم</w:t>
      </w:r>
      <w:r w:rsidRPr="0078519A">
        <w:rPr>
          <w:rFonts w:ascii="Arabic Typesetting" w:eastAsia="SimSun" w:hAnsi="Arabic Typesetting" w:cs="Arabic Typesetting"/>
          <w:sz w:val="34"/>
          <w:szCs w:val="34"/>
          <w:rtl/>
          <w:lang w:eastAsia="zh-CN"/>
        </w:rPr>
        <w:t xml:space="preserve"> وإدارة الأحداث.</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ولا يزال الالتزام الفعال مع الدول الأعضاء عاملاً حيوياً في إحراز تقدم نحو تحقيق الأهداف الاستراتيجية التسعة للمنظمة. وقد أبرز عام 2014 تحديات في مجالات كثيرة </w:t>
      </w:r>
      <w:r w:rsidRPr="005A00BF">
        <w:rPr>
          <w:rFonts w:ascii="Arabic Typesetting" w:eastAsia="SimSun" w:hAnsi="Arabic Typesetting" w:cs="Arabic Typesetting"/>
          <w:sz w:val="34"/>
          <w:szCs w:val="34"/>
          <w:rtl/>
          <w:lang w:eastAsia="zh-CN"/>
        </w:rPr>
        <w:t>حيث</w:t>
      </w:r>
      <w:r w:rsidRPr="0078519A">
        <w:rPr>
          <w:rFonts w:ascii="Arabic Typesetting" w:eastAsia="SimSun" w:hAnsi="Arabic Typesetting" w:cs="Arabic Typesetting"/>
          <w:sz w:val="34"/>
          <w:szCs w:val="34"/>
          <w:rtl/>
          <w:lang w:eastAsia="zh-CN"/>
        </w:rPr>
        <w:t xml:space="preserve"> سعت الدول الأعضاء إلى تحقيق توافق في الآراء حول الأهداف الاستراتيجية. وفي هذا الصدد، ترأس المدير العام مناقشات م</w:t>
      </w:r>
      <w:r>
        <w:rPr>
          <w:rFonts w:ascii="Arabic Typesetting" w:eastAsia="SimSun" w:hAnsi="Arabic Typesetting" w:cs="Arabic Typesetting" w:hint="cs"/>
          <w:sz w:val="34"/>
          <w:szCs w:val="34"/>
          <w:rtl/>
          <w:lang w:eastAsia="zh-CN"/>
        </w:rPr>
        <w:t>ُ</w:t>
      </w:r>
      <w:r w:rsidRPr="0078519A">
        <w:rPr>
          <w:rFonts w:ascii="Arabic Typesetting" w:eastAsia="SimSun" w:hAnsi="Arabic Typesetting" w:cs="Arabic Typesetting"/>
          <w:sz w:val="34"/>
          <w:szCs w:val="34"/>
          <w:rtl/>
          <w:lang w:eastAsia="zh-CN"/>
        </w:rPr>
        <w:t>رك</w:t>
      </w:r>
      <w:r>
        <w:rPr>
          <w:rFonts w:ascii="Arabic Typesetting" w:eastAsia="SimSun" w:hAnsi="Arabic Typesetting" w:cs="Arabic Typesetting" w:hint="cs"/>
          <w:sz w:val="34"/>
          <w:szCs w:val="34"/>
          <w:rtl/>
          <w:lang w:eastAsia="zh-CN"/>
        </w:rPr>
        <w:t>َّ</w:t>
      </w:r>
      <w:r w:rsidRPr="0078519A">
        <w:rPr>
          <w:rFonts w:ascii="Arabic Typesetting" w:eastAsia="SimSun" w:hAnsi="Arabic Typesetting" w:cs="Arabic Typesetting"/>
          <w:sz w:val="34"/>
          <w:szCs w:val="34"/>
          <w:rtl/>
          <w:lang w:eastAsia="zh-CN"/>
        </w:rPr>
        <w:t>زة مع الدول الأعضاء في شتى المنتديات للمساعدة في ذلك ولتوفير بيئة مواتية لتحقيق توافق الآراء. وبحلول نهاية العام، كان من الواضح، رغم مضي الدول الأعضاء قُدماً في مناقشاتها، أن الطريق لا تزال طويلة فيما يخص مسائل كثيرة. لذا فإن</w:t>
      </w:r>
      <w:r>
        <w:rPr>
          <w:rFonts w:ascii="Arabic Typesetting" w:eastAsia="SimSun" w:hAnsi="Arabic Typesetting" w:cs="Arabic Typesetting" w:hint="cs"/>
          <w:sz w:val="34"/>
          <w:szCs w:val="34"/>
          <w:rtl/>
          <w:lang w:eastAsia="zh-CN"/>
        </w:rPr>
        <w:t>ه</w:t>
      </w:r>
      <w:r w:rsidRPr="0078519A">
        <w:rPr>
          <w:rFonts w:ascii="Arabic Typesetting" w:eastAsia="SimSun" w:hAnsi="Arabic Typesetting" w:cs="Arabic Typesetting"/>
          <w:sz w:val="34"/>
          <w:szCs w:val="34"/>
          <w:rtl/>
          <w:lang w:eastAsia="zh-CN"/>
        </w:rPr>
        <w:t xml:space="preserve"> في العام الثاني من الثنائية سوف تستمر بشكل جدي هذه الجهود الرامية إلى </w:t>
      </w:r>
      <w:r>
        <w:rPr>
          <w:rFonts w:ascii="Arabic Typesetting" w:eastAsia="SimSun" w:hAnsi="Arabic Typesetting" w:cs="Arabic Typesetting" w:hint="cs"/>
          <w:sz w:val="34"/>
          <w:szCs w:val="34"/>
          <w:rtl/>
          <w:lang w:eastAsia="zh-CN"/>
        </w:rPr>
        <w:t>ال</w:t>
      </w:r>
      <w:r w:rsidRPr="0078519A">
        <w:rPr>
          <w:rFonts w:ascii="Arabic Typesetting" w:eastAsia="SimSun" w:hAnsi="Arabic Typesetting" w:cs="Arabic Typesetting"/>
          <w:sz w:val="34"/>
          <w:szCs w:val="34"/>
          <w:rtl/>
          <w:lang w:eastAsia="zh-CN"/>
        </w:rPr>
        <w:t xml:space="preserve">تيسير وإيجاد </w:t>
      </w:r>
      <w:r>
        <w:rPr>
          <w:rFonts w:ascii="Arabic Typesetting" w:eastAsia="SimSun" w:hAnsi="Arabic Typesetting" w:cs="Arabic Typesetting" w:hint="cs"/>
          <w:sz w:val="34"/>
          <w:szCs w:val="34"/>
          <w:rtl/>
          <w:lang w:eastAsia="zh-CN"/>
        </w:rPr>
        <w:t>مكان</w:t>
      </w:r>
      <w:r w:rsidRPr="0078519A">
        <w:rPr>
          <w:rFonts w:ascii="Arabic Typesetting" w:eastAsia="SimSun" w:hAnsi="Arabic Typesetting" w:cs="Arabic Typesetting"/>
          <w:sz w:val="34"/>
          <w:szCs w:val="34"/>
          <w:rtl/>
          <w:lang w:eastAsia="zh-CN"/>
        </w:rPr>
        <w:t xml:space="preserve"> مَوثُوق به للنقاش. وفي أثناء ذلك، استمرت آليات التواصل ذاتها، مثل </w:t>
      </w:r>
      <w:r>
        <w:rPr>
          <w:rFonts w:ascii="Arabic Typesetting" w:eastAsia="SimSun" w:hAnsi="Arabic Typesetting" w:cs="Arabic Typesetting" w:hint="cs"/>
          <w:sz w:val="34"/>
          <w:szCs w:val="34"/>
          <w:rtl/>
          <w:lang w:eastAsia="zh-CN"/>
        </w:rPr>
        <w:t>جلسات إحاطة</w:t>
      </w:r>
      <w:r w:rsidRPr="0078519A">
        <w:rPr>
          <w:rFonts w:ascii="Arabic Typesetting" w:eastAsia="SimSun" w:hAnsi="Arabic Typesetting" w:cs="Arabic Typesetting"/>
          <w:sz w:val="34"/>
          <w:szCs w:val="34"/>
          <w:rtl/>
          <w:lang w:eastAsia="zh-CN"/>
        </w:rPr>
        <w:t xml:space="preserve"> السفراء، في توفير وسيلة لا غنى عنها لتلقي الآراء والمشورة من أجل تعزيز التقدم المحرز </w:t>
      </w:r>
      <w:r>
        <w:rPr>
          <w:rFonts w:ascii="Arabic Typesetting" w:eastAsia="SimSun" w:hAnsi="Arabic Typesetting" w:cs="Arabic Typesetting" w:hint="cs"/>
          <w:sz w:val="34"/>
          <w:szCs w:val="34"/>
          <w:rtl/>
          <w:lang w:eastAsia="zh-CN"/>
        </w:rPr>
        <w:t xml:space="preserve">بشأن كثير من </w:t>
      </w:r>
      <w:r w:rsidRPr="0078519A">
        <w:rPr>
          <w:rFonts w:ascii="Arabic Typesetting" w:eastAsia="SimSun" w:hAnsi="Arabic Typesetting" w:cs="Arabic Typesetting"/>
          <w:sz w:val="34"/>
          <w:szCs w:val="34"/>
          <w:rtl/>
          <w:lang w:eastAsia="zh-CN"/>
        </w:rPr>
        <w:t>المسائل.</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و</w:t>
      </w:r>
      <w:r>
        <w:rPr>
          <w:rFonts w:ascii="Arabic Typesetting" w:eastAsia="SimSun" w:hAnsi="Arabic Typesetting" w:cs="Arabic Typesetting" w:hint="cs"/>
          <w:sz w:val="34"/>
          <w:szCs w:val="34"/>
          <w:rtl/>
          <w:lang w:eastAsia="zh-CN"/>
        </w:rPr>
        <w:t xml:space="preserve">شكَّل </w:t>
      </w:r>
      <w:r w:rsidRPr="0078519A">
        <w:rPr>
          <w:rFonts w:ascii="Arabic Typesetting" w:eastAsia="SimSun" w:hAnsi="Arabic Typesetting" w:cs="Arabic Typesetting"/>
          <w:sz w:val="34"/>
          <w:szCs w:val="34"/>
          <w:rtl/>
          <w:lang w:eastAsia="zh-CN"/>
        </w:rPr>
        <w:t xml:space="preserve">الالتزام الداخلي أيضاً جزءاً مهماً في تنفيذ البرنامج ودفع التقدم نحو تحقيق الأهداف الاستراتيجية. وظل التواصل مع الموظفين، من خلال جلسات الإحاطة الدورية التي عقدها المدير العام والتي عُقدت في المنتديات الأخرى، جزءاً حيوياً في توضيح التغيير الضروري </w:t>
      </w:r>
      <w:r w:rsidRPr="00F40DF8">
        <w:rPr>
          <w:rFonts w:ascii="Arabic Typesetting" w:eastAsia="SimSun" w:hAnsi="Arabic Typesetting" w:cs="Arabic Typesetting"/>
          <w:sz w:val="34"/>
          <w:szCs w:val="34"/>
          <w:rtl/>
          <w:lang w:eastAsia="zh-CN"/>
        </w:rPr>
        <w:t>وإقناع الأطراف المعنية به</w:t>
      </w:r>
      <w:r w:rsidRPr="0078519A">
        <w:rPr>
          <w:rFonts w:ascii="Arabic Typesetting" w:eastAsia="SimSun" w:hAnsi="Arabic Typesetting" w:cs="Arabic Typesetting"/>
          <w:sz w:val="34"/>
          <w:szCs w:val="34"/>
          <w:rtl/>
          <w:lang w:eastAsia="zh-CN"/>
        </w:rPr>
        <w:t xml:space="preserve">. وفي الوقت ذاته، قدمت جلساتُ </w:t>
      </w:r>
      <w:r>
        <w:rPr>
          <w:rFonts w:ascii="Arabic Typesetting" w:eastAsia="SimSun" w:hAnsi="Arabic Typesetting" w:cs="Arabic Typesetting" w:hint="cs"/>
          <w:sz w:val="34"/>
          <w:szCs w:val="34"/>
          <w:rtl/>
          <w:lang w:eastAsia="zh-CN"/>
        </w:rPr>
        <w:t>ف</w:t>
      </w:r>
      <w:r w:rsidRPr="0078519A">
        <w:rPr>
          <w:rFonts w:ascii="Arabic Typesetting" w:eastAsia="SimSun" w:hAnsi="Arabic Typesetting" w:cs="Arabic Typesetting"/>
          <w:sz w:val="34"/>
          <w:szCs w:val="34"/>
          <w:rtl/>
          <w:lang w:eastAsia="zh-CN"/>
        </w:rPr>
        <w:t>ريق الإدارة العليا الدورية توجيهاً للوحدات التنظيمية، ففُعّلت القرارات الاستراتيجية.</w:t>
      </w:r>
      <w:r w:rsidRPr="0078519A">
        <w:rPr>
          <w:rFonts w:ascii="Arabic Typesetting" w:eastAsia="SimSun" w:hAnsi="Arabic Typesetting" w:cs="Arabic Typesetting"/>
          <w:sz w:val="34"/>
          <w:szCs w:val="34"/>
          <w:rtl/>
          <w:lang w:eastAsia="zh-CN" w:bidi="ar-EG"/>
        </w:rPr>
        <w:t xml:space="preserve"> وكان بدء الولاية الثانية للمدير العام بمثابة فرصة لضخ طاقات وأفكار جديدة في فريق الإدارة العليا، وذلك بإدخال أربعة أعضاء جدد مع الإبقاء على خبرات أربعة أعضاء من فريق الإدارة العليا السابق. كما جرى توسيع فريق الإدارة العليا قليلاً بتعيين مديرين مسؤولين عن الموارد البشرية والشؤون القانونية وعناصر شاملة مهمة في اتخاذ قرارات استراتيجية في كل المجالات. </w:t>
      </w:r>
      <w:r>
        <w:rPr>
          <w:rFonts w:ascii="Arabic Typesetting" w:eastAsia="SimSun" w:hAnsi="Arabic Typesetting" w:cs="Arabic Typesetting" w:hint="cs"/>
          <w:sz w:val="34"/>
          <w:szCs w:val="34"/>
          <w:rtl/>
          <w:lang w:eastAsia="zh-CN" w:bidi="ar-EG"/>
        </w:rPr>
        <w:t>وبعد</w:t>
      </w:r>
      <w:r w:rsidRPr="0078519A">
        <w:rPr>
          <w:rFonts w:ascii="Arabic Typesetting" w:eastAsia="SimSun" w:hAnsi="Arabic Typesetting" w:cs="Arabic Typesetting"/>
          <w:sz w:val="34"/>
          <w:szCs w:val="34"/>
          <w:rtl/>
          <w:lang w:eastAsia="zh-CN" w:bidi="ar-EG"/>
        </w:rPr>
        <w:t xml:space="preserve"> إتمام برنامج التقويم الاستراتيجي في عام 2013 بنجاح، اضطلع فريق الإدارة العليا حقاً بدور مهم على مدار العام في ضمان الحفاظ على المكاسب المحققة من برنامج التقويم الاستراتيجي فيما يتعلق بالثقافة والقيم، وكفاءة أساليب العمل، </w:t>
      </w:r>
      <w:r w:rsidRPr="00A742E1">
        <w:rPr>
          <w:rFonts w:ascii="Arabic Typesetting" w:eastAsia="SimSun" w:hAnsi="Arabic Typesetting" w:cs="Arabic Typesetting"/>
          <w:sz w:val="34"/>
          <w:szCs w:val="34"/>
          <w:rtl/>
          <w:lang w:eastAsia="zh-CN" w:bidi="ar-EG"/>
        </w:rPr>
        <w:t>و</w:t>
      </w:r>
      <w:r>
        <w:rPr>
          <w:rFonts w:ascii="Arabic Typesetting" w:eastAsia="SimSun" w:hAnsi="Arabic Typesetting" w:cs="Arabic Typesetting" w:hint="cs"/>
          <w:sz w:val="34"/>
          <w:szCs w:val="34"/>
          <w:rtl/>
          <w:lang w:eastAsia="zh-CN" w:bidi="ar-EG"/>
        </w:rPr>
        <w:t xml:space="preserve">تحسين </w:t>
      </w:r>
      <w:r w:rsidRPr="00A742E1">
        <w:rPr>
          <w:rFonts w:ascii="Arabic Typesetting" w:eastAsia="SimSun" w:hAnsi="Arabic Typesetting" w:cs="Arabic Typesetting"/>
          <w:sz w:val="34"/>
          <w:szCs w:val="34"/>
          <w:rtl/>
          <w:lang w:eastAsia="zh-CN" w:bidi="ar-EG"/>
        </w:rPr>
        <w:t xml:space="preserve">توافق </w:t>
      </w:r>
      <w:r>
        <w:rPr>
          <w:rFonts w:ascii="Arabic Typesetting" w:eastAsia="SimSun" w:hAnsi="Arabic Typesetting" w:cs="Arabic Typesetting" w:hint="cs"/>
          <w:sz w:val="34"/>
          <w:szCs w:val="34"/>
          <w:rtl/>
          <w:lang w:eastAsia="zh-CN" w:bidi="ar-EG"/>
        </w:rPr>
        <w:t>ا</w:t>
      </w:r>
      <w:r w:rsidRPr="0078519A">
        <w:rPr>
          <w:rFonts w:ascii="Arabic Typesetting" w:eastAsia="SimSun" w:hAnsi="Arabic Typesetting" w:cs="Arabic Typesetting"/>
          <w:sz w:val="34"/>
          <w:szCs w:val="34"/>
          <w:rtl/>
          <w:lang w:eastAsia="zh-CN" w:bidi="ar-EG"/>
        </w:rPr>
        <w:t>لبرامج والهيكل والموارد مع الأهداف الاستراتيجية.</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وواصل مكتب المستشار القانوني تقديم مشورة وخدمات قانونية سريعة وجديرة بالثقة وتتماشى مع المتطلبات التشريعية والقانون الساري إلى المدير العام والأمانة والدول الأعضاء بشأن الأمور الدستورية ومسائل العقود وقانون المعاهدات والشؤون الإدارية والأمور المتعلقة بالموارد البشرية، في ظل الطلب الشديد، والمتزايد في بعض المجالات. وتمثَّل أحد التحديات الرئيسية في بدء </w:t>
      </w:r>
      <w:r w:rsidRPr="00D9084F">
        <w:rPr>
          <w:rFonts w:ascii="Arabic Typesetting" w:eastAsia="SimSun" w:hAnsi="Arabic Typesetting" w:cs="Arabic Typesetting"/>
          <w:sz w:val="34"/>
          <w:szCs w:val="34"/>
          <w:rtl/>
          <w:lang w:eastAsia="zh-CN"/>
        </w:rPr>
        <w:t>إدارة جديدة لنظام العدالة الذي دخل</w:t>
      </w:r>
      <w:r w:rsidRPr="0078519A">
        <w:rPr>
          <w:rFonts w:ascii="Arabic Typesetting" w:eastAsia="SimSun" w:hAnsi="Arabic Typesetting" w:cs="Arabic Typesetting"/>
          <w:sz w:val="34"/>
          <w:szCs w:val="34"/>
          <w:rtl/>
          <w:lang w:eastAsia="zh-CN"/>
        </w:rPr>
        <w:t xml:space="preserve"> حيز التنفيذ في 1 يناير 2014. واستطاع مكتب المستشار القانوني أن يتكيف بسهولة مع النظام الجديد في تمثيل الإدارة في تظلمات الموظفين وشكاويهم. وعمل مكتب المستشار القانوني على ضمان تنفيذ مهام إيداع المعاهدات التي تديرها الويبو تنفيذاً فعالاً رغم تزايد عدد طلبات المشورة. </w:t>
      </w:r>
      <w:r w:rsidRPr="0078519A">
        <w:rPr>
          <w:rFonts w:ascii="Arabic Typesetting" w:eastAsia="SimSun" w:hAnsi="Arabic Typesetting" w:cs="Arabic Typesetting"/>
          <w:sz w:val="34"/>
          <w:szCs w:val="34"/>
          <w:rtl/>
          <w:lang w:eastAsia="zh-CN" w:bidi="ar-EG"/>
        </w:rPr>
        <w:t>و</w:t>
      </w:r>
      <w:r w:rsidRPr="0078519A">
        <w:rPr>
          <w:rFonts w:ascii="Arabic Typesetting" w:eastAsia="SimSun" w:hAnsi="Arabic Typesetting" w:cs="Arabic Typesetting"/>
          <w:sz w:val="34"/>
          <w:szCs w:val="34"/>
          <w:rtl/>
          <w:lang w:eastAsia="zh-CN"/>
        </w:rPr>
        <w:t>مما بعث على التشجيع أن قاعدة بيانات الويبو القانونية (</w:t>
      </w:r>
      <w:r w:rsidRPr="0078519A">
        <w:rPr>
          <w:rFonts w:ascii="Arabic Typesetting" w:eastAsia="SimSun" w:hAnsi="Arabic Typesetting" w:cs="Arabic Typesetting"/>
          <w:sz w:val="34"/>
          <w:szCs w:val="34"/>
          <w:lang w:eastAsia="zh-CN"/>
        </w:rPr>
        <w:t>WIPO Lex</w:t>
      </w:r>
      <w:r w:rsidRPr="0078519A">
        <w:rPr>
          <w:rFonts w:ascii="Arabic Typesetting" w:eastAsia="SimSun" w:hAnsi="Arabic Typesetting" w:cs="Arabic Typesetting"/>
          <w:sz w:val="34"/>
          <w:szCs w:val="34"/>
          <w:rtl/>
          <w:lang w:eastAsia="zh-CN"/>
        </w:rPr>
        <w:t>) ظلت أكبر مصدر مفتوح على شبكة الإنترنت يزوره أكثر من 1.5 مليون مستخدم حول العالم سنوياً. وفي الوقت نفسه، ركز مكتب المستشار القانوني تركيزاً كبيراً خلال العام على التفاعل مع أصحاب المص</w:t>
      </w:r>
      <w:r>
        <w:rPr>
          <w:rFonts w:ascii="Arabic Typesetting" w:eastAsia="SimSun" w:hAnsi="Arabic Typesetting" w:cs="Arabic Typesetting" w:hint="cs"/>
          <w:sz w:val="34"/>
          <w:szCs w:val="34"/>
          <w:rtl/>
          <w:lang w:eastAsia="zh-CN"/>
        </w:rPr>
        <w:t>ا</w:t>
      </w:r>
      <w:r w:rsidRPr="0078519A">
        <w:rPr>
          <w:rFonts w:ascii="Arabic Typesetting" w:eastAsia="SimSun" w:hAnsi="Arabic Typesetting" w:cs="Arabic Typesetting"/>
          <w:sz w:val="34"/>
          <w:szCs w:val="34"/>
          <w:rtl/>
          <w:lang w:eastAsia="zh-CN"/>
        </w:rPr>
        <w:t>لح غير الحكوميين. وعلى وجه الخصوص، بُذلت جهود توعية مستدامة ونُظِّمت أنشطة لتسهيل إجراء مناقشات أكثر فعالية مع ممثلي المجتمع المدني، ولضمان حدوث تفاعل منفتح وشفاف ومتجاوب معهم بشأن مجموعة متنوعة من القضايا، منها جدول أعمال الويبو بشأن التنمية. وكان الاجتماع السنوي الثالث للمنظمات غير الحكومية المعتمدة مع المدير العام خير مثال على ذلك.</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واستمر تحقيق فوائد إقامة وحدة مركزية مخصصة، هي شعبة شؤون الجمعيات والوثائق، لإدارة تنفيذ الجمعيات. ونُظِّمت بكفاءة دورتان استثنائيتان: (لجنة التنسيق) في مارس، (والجمعية العامة) في مايو، إضافةً إلى دورة الجمعيات التي تُعقد </w:t>
      </w:r>
      <w:r w:rsidRPr="0078519A">
        <w:rPr>
          <w:rFonts w:ascii="Arabic Typesetting" w:eastAsia="SimSun" w:hAnsi="Arabic Typesetting" w:cs="Arabic Typesetting"/>
          <w:sz w:val="34"/>
          <w:szCs w:val="34"/>
          <w:rtl/>
          <w:lang w:eastAsia="zh-CN" w:bidi="ar-EG"/>
        </w:rPr>
        <w:t xml:space="preserve">عادةً </w:t>
      </w:r>
      <w:r w:rsidRPr="0078519A">
        <w:rPr>
          <w:rFonts w:ascii="Arabic Typesetting" w:eastAsia="SimSun" w:hAnsi="Arabic Typesetting" w:cs="Arabic Typesetting"/>
          <w:sz w:val="34"/>
          <w:szCs w:val="34"/>
          <w:rtl/>
          <w:lang w:eastAsia="zh-CN"/>
        </w:rPr>
        <w:t>في الخريف. وجرى استحداث و/أو تحسين ابتكارات وترشيدات تنظيمية، مثل بث الوقائع عبر الإنترنت والتسجيل الإلكتروني وإجراءات السفر الجديدة. وقُدِّمت الوثائق مسبقاً. وانعكس الاهتمام بتحسين الفعالية وخبرة الدول الأعضاء بالجمعيات في مستويات الرضا المرتفعة جداً التي تحققت عند استقصاء آراء المندوبين.</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وواصلت الويبو المشاركة بنشاط في منظومة الأمم المتحدة، بما في ذلك مشاركتها في مجلس الرؤساء التنفيذيين المعني بالتنسيق (</w:t>
      </w:r>
      <w:r w:rsidRPr="0078519A">
        <w:rPr>
          <w:rFonts w:ascii="Arabic Typesetting" w:eastAsia="SimSun" w:hAnsi="Arabic Typesetting" w:cs="Arabic Typesetting"/>
          <w:sz w:val="34"/>
          <w:szCs w:val="34"/>
          <w:lang w:eastAsia="zh-CN"/>
        </w:rPr>
        <w:t>CEB</w:t>
      </w:r>
      <w:r w:rsidRPr="0078519A">
        <w:rPr>
          <w:rFonts w:ascii="Arabic Typesetting" w:eastAsia="SimSun" w:hAnsi="Arabic Typesetting" w:cs="Arabic Typesetting"/>
          <w:sz w:val="34"/>
          <w:szCs w:val="34"/>
          <w:rtl/>
          <w:lang w:eastAsia="zh-CN"/>
        </w:rPr>
        <w:t>) وفي لجنتيه: اللجنة الإدارية الرفيعة المستوى (</w:t>
      </w:r>
      <w:r w:rsidRPr="0078519A">
        <w:rPr>
          <w:rFonts w:ascii="Arabic Typesetting" w:eastAsia="SimSun" w:hAnsi="Arabic Typesetting" w:cs="Arabic Typesetting"/>
          <w:sz w:val="34"/>
          <w:szCs w:val="34"/>
          <w:lang w:eastAsia="zh-CN"/>
        </w:rPr>
        <w:t>HLCM</w:t>
      </w:r>
      <w:r w:rsidRPr="0078519A">
        <w:rPr>
          <w:rFonts w:ascii="Arabic Typesetting" w:eastAsia="SimSun" w:hAnsi="Arabic Typesetting" w:cs="Arabic Typesetting"/>
          <w:sz w:val="34"/>
          <w:szCs w:val="34"/>
          <w:rtl/>
          <w:lang w:eastAsia="zh-CN"/>
        </w:rPr>
        <w:t>)، واللجنة الرفيعة المستوى المعنية بالبرامج (</w:t>
      </w:r>
      <w:r w:rsidRPr="0078519A">
        <w:rPr>
          <w:rFonts w:ascii="Arabic Typesetting" w:eastAsia="SimSun" w:hAnsi="Arabic Typesetting" w:cs="Arabic Typesetting"/>
          <w:sz w:val="34"/>
          <w:szCs w:val="34"/>
          <w:lang w:eastAsia="zh-CN"/>
        </w:rPr>
        <w:t>HLCP</w:t>
      </w:r>
      <w:r w:rsidRPr="0078519A">
        <w:rPr>
          <w:rFonts w:ascii="Arabic Typesetting" w:eastAsia="SimSun" w:hAnsi="Arabic Typesetting" w:cs="Arabic Typesetting"/>
          <w:sz w:val="34"/>
          <w:szCs w:val="34"/>
          <w:rtl/>
          <w:lang w:eastAsia="zh-CN"/>
        </w:rPr>
        <w:t>). وأتاح تعاوننا مع هذه الآليات فرصةً مهمةً للويبو لتسليط الضوء على رؤاها داخل مداولات منظومة الأمم المتحدة، ولتبادل الممارسات الإدارية والتشغيلية الجيدة، إضافةً إلى فرصة إشراك المنظمة في المساعدة على تحقيق الاتساق على نطاق منظومة الأمم المتحدة.</w:t>
      </w:r>
    </w:p>
    <w:p w:rsidR="00000798" w:rsidRPr="0078519A" w:rsidRDefault="00000798" w:rsidP="00015299">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وتأثر أداء مكتب الأخلاقيات في عام 2014 بعدم وجود رئيس للمكتب في الفترة من أبريل إلى يوليو. وقد تم تعيين رئيس مؤقت لمكتب الأخلاقيات في أوائل أغسطس، وكانت إجراءات شغل هذا المنصب المهم بشكل دائم مستمرةً في نهاية الفترة المشمولة بالتقرير. ونظراً لهذه الظروف، أُجِّلَ وضع برنامج الإفصاح المالي الكامل إلى</w:t>
      </w:r>
      <w:r w:rsidR="00015299">
        <w:rPr>
          <w:rFonts w:ascii="Arabic Typesetting" w:eastAsia="SimSun" w:hAnsi="Arabic Typesetting" w:cs="Arabic Typesetting" w:hint="cs"/>
          <w:sz w:val="34"/>
          <w:szCs w:val="34"/>
          <w:rtl/>
          <w:lang w:val="fr-CH" w:eastAsia="zh-CN"/>
        </w:rPr>
        <w:t xml:space="preserve"> 2015-2016</w:t>
      </w:r>
      <w:r w:rsidRPr="0078519A">
        <w:rPr>
          <w:rFonts w:ascii="Arabic Typesetting" w:eastAsia="SimSun" w:hAnsi="Arabic Typesetting" w:cs="Arabic Typesetting"/>
          <w:sz w:val="34"/>
          <w:szCs w:val="34"/>
          <w:rtl/>
          <w:lang w:eastAsia="zh-CN"/>
        </w:rPr>
        <w:t xml:space="preserve">. ومع ذلك، واصل مكتب الأخلاقيات تنفيذ سياسة إعلان المصالح، التي تشمل الإفصاح عن المصالح المالية وفقاً للمعايير المحاسبية الدولية للقطاع العام. وعلاوة على ذلك، استمرت السياسات القائمة في توجيه جهود المكتب ودعم نظام الأخلاقيات والنزاهة بالمنظمة. وأشرف مكتب الأخلاقيات على سياسة حماية المُبلِّغين عن المخالفات، التي تعبر عن مدى تقدير الويبو لمشاركة جميع الموظفين في الرقابة في المنظمة من خلال منح الحماية من الانتقام. وواصلت مدونة أخلاقيات الويبو توفير منصة مشتركة </w:t>
      </w:r>
      <w:r>
        <w:rPr>
          <w:rFonts w:ascii="Arabic Typesetting" w:eastAsia="SimSun" w:hAnsi="Arabic Typesetting" w:cs="Arabic Typesetting" w:hint="cs"/>
          <w:sz w:val="34"/>
          <w:szCs w:val="34"/>
          <w:rtl/>
          <w:lang w:eastAsia="zh-CN"/>
        </w:rPr>
        <w:t>ل</w:t>
      </w:r>
      <w:r w:rsidRPr="0078519A">
        <w:rPr>
          <w:rFonts w:ascii="Arabic Typesetting" w:eastAsia="SimSun" w:hAnsi="Arabic Typesetting" w:cs="Arabic Typesetting"/>
          <w:sz w:val="34"/>
          <w:szCs w:val="34"/>
          <w:rtl/>
          <w:lang w:eastAsia="zh-CN"/>
        </w:rPr>
        <w:t>لقيم والمبادئ التوجيهية التي ينبغي أن يراعيها موظفو الويبو عند أداء مهامهم، وقدَّم المكتبُ خدمات استشارية لموظفين على جميع المستويات بشأن تنفيذها.</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وتم ترسيخ وضع مكتب أمين المظالم بوصفه جزءاً لا يتجزأ من إطار المساءلة والنزاهة الخاص بالمنظمة مع بدء الإدارة الجديدة لنظام العدالة الذي دخل حيز التنفيذ في 1 يناير 2014. وكان من الجوانب الرئيسية لهذا الإصلاح الاعتراف بأهمية منع نشوب النزاعات من خلال إدراج التسوية غير الرسمية للنزاعات في نظام الموظفين ولائحته. ولاستكمال هذا التغيير، ركَّز مكتب أمين المظالم على إذكاء الوعي والقدرة على تسوية النزاعات لدى الموظفين من خلال التدريبات الرائدة التي من المزمع أن </w:t>
      </w:r>
      <w:r w:rsidRPr="002E6F80">
        <w:rPr>
          <w:rFonts w:ascii="Arabic Typesetting" w:eastAsia="SimSun" w:hAnsi="Arabic Typesetting" w:cs="Arabic Typesetting"/>
          <w:sz w:val="34"/>
          <w:szCs w:val="34"/>
          <w:rtl/>
          <w:lang w:eastAsia="zh-CN"/>
        </w:rPr>
        <w:t>تتوسع</w:t>
      </w:r>
      <w:r w:rsidRPr="0078519A">
        <w:rPr>
          <w:rFonts w:ascii="Arabic Typesetting" w:eastAsia="SimSun" w:hAnsi="Arabic Typesetting" w:cs="Arabic Typesetting"/>
          <w:sz w:val="34"/>
          <w:szCs w:val="34"/>
          <w:rtl/>
          <w:lang w:eastAsia="zh-CN"/>
        </w:rPr>
        <w:t xml:space="preserve"> في المستقبل. وفي أثناء ذلك، واصل المكتب استقبال الزائرين وتقديم تدريب مستقل وسري على تسوية النزاعات وتقديم خدمات الوساطة على مستويات مشابهة لمستويات السنوات السابقة، </w:t>
      </w:r>
      <w:r w:rsidRPr="002E6F80">
        <w:rPr>
          <w:rFonts w:ascii="Arabic Typesetting" w:eastAsia="SimSun" w:hAnsi="Arabic Typesetting" w:cs="Arabic Typesetting"/>
          <w:sz w:val="34"/>
          <w:szCs w:val="34"/>
          <w:rtl/>
          <w:lang w:eastAsia="zh-CN"/>
        </w:rPr>
        <w:t>فعَكَسَ</w:t>
      </w:r>
      <w:r w:rsidRPr="0078519A">
        <w:rPr>
          <w:rFonts w:ascii="Arabic Typesetting" w:eastAsia="SimSun" w:hAnsi="Arabic Typesetting" w:cs="Arabic Typesetting"/>
          <w:sz w:val="34"/>
          <w:szCs w:val="34"/>
          <w:rtl/>
          <w:lang w:eastAsia="zh-CN"/>
        </w:rPr>
        <w:t xml:space="preserve"> ذلك استجابة إيجابية للخدمات غير الرسمية لتسوية النزاعات.</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bidi="ar-EG"/>
        </w:rPr>
        <w:t>و</w:t>
      </w:r>
      <w:r w:rsidRPr="0078519A">
        <w:rPr>
          <w:rFonts w:ascii="Arabic Typesetting" w:eastAsia="SimSun" w:hAnsi="Arabic Typesetting" w:cs="Arabic Typesetting"/>
          <w:sz w:val="34"/>
          <w:szCs w:val="34"/>
          <w:rtl/>
          <w:lang w:eastAsia="zh-CN"/>
        </w:rPr>
        <w:t xml:space="preserve">في شهر مايو، استُحدث في مكتب المدير العام منصب منسق شؤون استمرارية الأعمال. وأُحرِز تقدمٌ كبيرٌ خلال الشهور التي تلت ذلك في </w:t>
      </w:r>
      <w:r>
        <w:rPr>
          <w:rFonts w:ascii="Arabic Typesetting" w:eastAsia="SimSun" w:hAnsi="Arabic Typesetting" w:cs="Arabic Typesetting" w:hint="cs"/>
          <w:sz w:val="34"/>
          <w:szCs w:val="34"/>
          <w:rtl/>
          <w:lang w:eastAsia="zh-CN"/>
        </w:rPr>
        <w:t>تطبيق</w:t>
      </w:r>
      <w:r w:rsidRPr="0078519A">
        <w:rPr>
          <w:rFonts w:ascii="Arabic Typesetting" w:eastAsia="SimSun" w:hAnsi="Arabic Typesetting" w:cs="Arabic Typesetting"/>
          <w:sz w:val="34"/>
          <w:szCs w:val="34"/>
          <w:rtl/>
          <w:lang w:eastAsia="zh-CN"/>
        </w:rPr>
        <w:t xml:space="preserve"> العوامل المطلوبة لنظام مخصص لإدارة قدرة المنظمة على مواجهة الطوارئ، مثل نشر سياسة واستراتيجية بشأن قدرة المنظمة على مواجهة الطوارئ وتنفيذ أول نظام إخطار بالطوارئ (</w:t>
      </w:r>
      <w:r w:rsidRPr="0078519A">
        <w:rPr>
          <w:rFonts w:ascii="Arabic Typesetting" w:eastAsia="SimSun" w:hAnsi="Arabic Typesetting" w:cs="Arabic Typesetting"/>
          <w:sz w:val="34"/>
          <w:szCs w:val="34"/>
          <w:lang w:eastAsia="zh-CN"/>
        </w:rPr>
        <w:t>EMS</w:t>
      </w:r>
      <w:r w:rsidRPr="0078519A">
        <w:rPr>
          <w:rFonts w:ascii="Arabic Typesetting" w:eastAsia="SimSun" w:hAnsi="Arabic Typesetting" w:cs="Arabic Typesetting"/>
          <w:sz w:val="34"/>
          <w:szCs w:val="34"/>
          <w:rtl/>
          <w:lang w:eastAsia="zh-CN"/>
        </w:rPr>
        <w:t>) في المؤسسة وإطلاقه. وسيوفر كل ذلك أساساً قوياً لتطور عناصر هذا النظام في الأشهر والسنوات التالية.</w:t>
      </w:r>
    </w:p>
    <w:p w:rsidR="00000798" w:rsidRPr="0078519A" w:rsidRDefault="00000798" w:rsidP="00015299">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وفي فبراير 2014، بعد تعيين </w:t>
      </w:r>
      <w:r w:rsidRPr="004D048E">
        <w:rPr>
          <w:rFonts w:ascii="Arabic Typesetting" w:eastAsia="SimSun" w:hAnsi="Arabic Typesetting" w:cs="Arabic Typesetting"/>
          <w:sz w:val="34"/>
          <w:szCs w:val="34"/>
          <w:rtl/>
          <w:lang w:eastAsia="zh-CN"/>
        </w:rPr>
        <w:t>رئيس للمراسم وإدارة الأحداث</w:t>
      </w:r>
      <w:r w:rsidRPr="0078519A">
        <w:rPr>
          <w:rFonts w:ascii="Arabic Typesetting" w:eastAsia="SimSun" w:hAnsi="Arabic Typesetting" w:cs="Arabic Typesetting"/>
          <w:sz w:val="34"/>
          <w:szCs w:val="34"/>
          <w:rtl/>
          <w:lang w:eastAsia="zh-CN"/>
        </w:rPr>
        <w:t xml:space="preserve">، دُمجت أنشطة الأحداث بالمراسم لتعزيز الالتزام مع الدول الأعضاء وأصحاب </w:t>
      </w:r>
      <w:r>
        <w:rPr>
          <w:rFonts w:ascii="Arabic Typesetting" w:eastAsia="SimSun" w:hAnsi="Arabic Typesetting" w:cs="Arabic Typesetting" w:hint="cs"/>
          <w:sz w:val="34"/>
          <w:szCs w:val="34"/>
          <w:rtl/>
          <w:lang w:eastAsia="zh-CN"/>
        </w:rPr>
        <w:t>المصالح</w:t>
      </w:r>
      <w:r w:rsidRPr="0078519A">
        <w:rPr>
          <w:rFonts w:ascii="Arabic Typesetting" w:eastAsia="SimSun" w:hAnsi="Arabic Typesetting" w:cs="Arabic Typesetting"/>
          <w:sz w:val="34"/>
          <w:szCs w:val="34"/>
          <w:rtl/>
          <w:lang w:eastAsia="zh-CN"/>
        </w:rPr>
        <w:t xml:space="preserve"> الآخرين </w:t>
      </w:r>
      <w:r w:rsidRPr="004D048E">
        <w:rPr>
          <w:rFonts w:ascii="Arabic Typesetting" w:eastAsia="SimSun" w:hAnsi="Arabic Typesetting" w:cs="Arabic Typesetting"/>
          <w:sz w:val="34"/>
          <w:szCs w:val="34"/>
          <w:rtl/>
          <w:lang w:eastAsia="zh-CN"/>
        </w:rPr>
        <w:t>وتحسينه إلى أقصى حد ممكن</w:t>
      </w:r>
      <w:r w:rsidRPr="0078519A">
        <w:rPr>
          <w:rFonts w:ascii="Arabic Typesetting" w:eastAsia="SimSun" w:hAnsi="Arabic Typesetting" w:cs="Arabic Typesetting"/>
          <w:sz w:val="34"/>
          <w:szCs w:val="34"/>
          <w:rtl/>
          <w:lang w:eastAsia="zh-CN"/>
        </w:rPr>
        <w:t xml:space="preserve">. وشهدت سلسلة الاجتماعات الرابعة والخمسون لجمعيات الدول الأعضاء في الويبو التي عُقدت في سبتمبر 2014 زيادةً كبيرةً في عدد الأحداث والأنشطة الجانبية التي طُلبت ونُظِّمت، ومنها افتتاح قاعة </w:t>
      </w:r>
      <w:r w:rsidR="00015299">
        <w:rPr>
          <w:rFonts w:ascii="Arabic Typesetting" w:eastAsia="SimSun" w:hAnsi="Arabic Typesetting" w:cs="Arabic Typesetting" w:hint="cs"/>
          <w:sz w:val="34"/>
          <w:szCs w:val="34"/>
          <w:rtl/>
          <w:lang w:eastAsia="zh-CN"/>
        </w:rPr>
        <w:t>الويبو الجديدة ل</w:t>
      </w:r>
      <w:r w:rsidRPr="0078519A">
        <w:rPr>
          <w:rFonts w:ascii="Arabic Typesetting" w:eastAsia="SimSun" w:hAnsi="Arabic Typesetting" w:cs="Arabic Typesetting"/>
          <w:sz w:val="34"/>
          <w:szCs w:val="34"/>
          <w:rtl/>
          <w:lang w:eastAsia="zh-CN"/>
        </w:rPr>
        <w:t>لمؤتمرات. وقد قُوبلت هذه الأحداث بالاستحسان، وهو ما انعكس في مستوى رضا المندوبين الذي بلغت نسبته 91% للافتتاح و82% للأنشطة الجانبية.</w:t>
      </w:r>
    </w:p>
    <w:p w:rsidR="00000798" w:rsidRPr="0078519A"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وواصل البرنامج 21، بما في ذلك أعمال مكتب المدير العام، الاضطلاع بدور رئيسي في </w:t>
      </w:r>
      <w:r w:rsidRPr="004D048E">
        <w:rPr>
          <w:rFonts w:ascii="Arabic Typesetting" w:eastAsia="SimSun" w:hAnsi="Arabic Typesetting" w:cs="Arabic Typesetting"/>
          <w:sz w:val="34"/>
          <w:szCs w:val="34"/>
          <w:rtl/>
          <w:lang w:eastAsia="zh-CN"/>
        </w:rPr>
        <w:t>تقديم التوجيه والإشراف الاستراتيجيين الشاملين</w:t>
      </w:r>
      <w:r w:rsidRPr="0078519A">
        <w:rPr>
          <w:rFonts w:ascii="Arabic Typesetting" w:eastAsia="SimSun" w:hAnsi="Arabic Typesetting" w:cs="Arabic Typesetting"/>
          <w:sz w:val="34"/>
          <w:szCs w:val="34"/>
          <w:rtl/>
          <w:lang w:eastAsia="zh-CN"/>
        </w:rPr>
        <w:t xml:space="preserve"> لتسهيل تعميم وتنفيذ جدول أعمال الويبو بشأن التنمية من قِبل جميع القطاعات المعنية داخل الويبو.</w:t>
      </w:r>
    </w:p>
    <w:p w:rsidR="00000798" w:rsidRPr="0078519A" w:rsidRDefault="00000798" w:rsidP="00793EDF">
      <w:pPr>
        <w:bidi/>
        <w:spacing w:after="120" w:line="340" w:lineRule="exact"/>
        <w:rPr>
          <w:rFonts w:ascii="Arabic Typesetting" w:eastAsia="SimSun" w:hAnsi="Arabic Typesetting" w:cs="Arabic Typesetting"/>
          <w:sz w:val="34"/>
          <w:szCs w:val="34"/>
          <w:lang w:eastAsia="zh-CN"/>
        </w:rPr>
      </w:pPr>
    </w:p>
    <w:p w:rsidR="00000798" w:rsidRPr="0078519A" w:rsidRDefault="00000798" w:rsidP="00793EDF">
      <w:pPr>
        <w:keepNext/>
        <w:bidi/>
        <w:spacing w:after="120" w:line="340" w:lineRule="exact"/>
        <w:rPr>
          <w:rFonts w:ascii="Arabic Typesetting" w:eastAsia="SimSun" w:hAnsi="Arabic Typesetting" w:cs="Arabic Typesetting"/>
          <w:iCs/>
          <w:sz w:val="36"/>
          <w:szCs w:val="36"/>
          <w:rtl/>
          <w:lang w:eastAsia="zh-CN" w:bidi="ar-EG"/>
        </w:rPr>
      </w:pPr>
      <w:r w:rsidRPr="0078519A">
        <w:rPr>
          <w:rFonts w:ascii="Arabic Typesetting" w:eastAsia="SimSun" w:hAnsi="Arabic Typesetting" w:cs="Arabic Typesetting"/>
          <w:sz w:val="36"/>
          <w:szCs w:val="36"/>
          <w:rtl/>
          <w:lang w:eastAsia="zh-CN"/>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5"/>
        <w:gridCol w:w="2987"/>
        <w:gridCol w:w="1134"/>
        <w:gridCol w:w="2410"/>
        <w:gridCol w:w="851"/>
      </w:tblGrid>
      <w:tr w:rsidR="00000798" w:rsidRPr="0078519A" w:rsidTr="00793EDF">
        <w:trPr>
          <w:trHeight w:val="488"/>
        </w:trPr>
        <w:tc>
          <w:tcPr>
            <w:tcW w:w="5000" w:type="pct"/>
            <w:gridSpan w:val="5"/>
            <w:tcBorders>
              <w:top w:val="single" w:sz="4" w:space="0" w:color="auto"/>
              <w:bottom w:val="single" w:sz="4" w:space="0" w:color="auto"/>
            </w:tcBorders>
            <w:shd w:val="clear" w:color="auto" w:fill="CCFFFF"/>
            <w:vAlign w:val="center"/>
          </w:tcPr>
          <w:p w:rsidR="00000798" w:rsidRPr="0078519A" w:rsidRDefault="00000798" w:rsidP="00793EDF">
            <w:pPr>
              <w:tabs>
                <w:tab w:val="left" w:pos="1452"/>
              </w:tabs>
              <w:bidi/>
              <w:spacing w:before="60" w:after="60" w:line="300" w:lineRule="exact"/>
              <w:rPr>
                <w:rFonts w:ascii="Arabic Typesetting" w:eastAsia="SimSun" w:hAnsi="Arabic Typesetting" w:cs="Arabic Typesetting"/>
                <w:b/>
                <w:bCs/>
                <w:sz w:val="30"/>
                <w:szCs w:val="30"/>
                <w:rtl/>
                <w:lang w:eastAsia="zh-CN" w:bidi="ar-EG"/>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ھ2.4 نفاذ محسّن إلى المعلومات المتعلقة بالملكية الفكرية واستخدامها من قبل مؤسسات الملكية الفكرية والجمهور لتشجيع الابتكار والإبداع</w:t>
            </w:r>
          </w:p>
        </w:tc>
      </w:tr>
      <w:tr w:rsidR="00000798" w:rsidRPr="0078519A" w:rsidTr="00D75F3D">
        <w:tc>
          <w:tcPr>
            <w:tcW w:w="1055" w:type="pct"/>
            <w:tcBorders>
              <w:top w:val="single" w:sz="4" w:space="0" w:color="auto"/>
            </w:tcBorders>
            <w:shd w:val="clear" w:color="auto" w:fill="auto"/>
            <w:vAlign w:val="cente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مؤشرات الأداء</w:t>
            </w:r>
          </w:p>
        </w:tc>
        <w:tc>
          <w:tcPr>
            <w:tcW w:w="1596" w:type="pct"/>
            <w:tcBorders>
              <w:top w:val="single" w:sz="4" w:space="0" w:color="auto"/>
            </w:tcBorders>
            <w:shd w:val="clear" w:color="auto" w:fill="auto"/>
            <w:vAlign w:val="center"/>
          </w:tcPr>
          <w:p w:rsidR="00000798" w:rsidRPr="0078519A" w:rsidRDefault="00000798" w:rsidP="00793EDF">
            <w:pPr>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hAnsi="Arabic Typesetting" w:cs="Arabic Typesetting"/>
                <w:b/>
                <w:bCs/>
                <w:sz w:val="30"/>
                <w:szCs w:val="30"/>
                <w:rtl/>
              </w:rPr>
              <w:t>أسس المقارنة</w:t>
            </w:r>
          </w:p>
        </w:tc>
        <w:tc>
          <w:tcPr>
            <w:tcW w:w="606" w:type="pct"/>
            <w:tcBorders>
              <w:top w:val="single" w:sz="4" w:space="0" w:color="auto"/>
            </w:tcBorders>
            <w:shd w:val="clear" w:color="auto" w:fill="auto"/>
            <w:tcMar>
              <w:top w:w="110" w:type="dxa"/>
            </w:tcMar>
            <w:vAlign w:val="center"/>
          </w:tcPr>
          <w:p w:rsidR="00000798" w:rsidRPr="0078519A" w:rsidRDefault="00000798" w:rsidP="00793EDF">
            <w:pPr>
              <w:bidi/>
              <w:spacing w:before="60" w:after="60" w:line="300" w:lineRule="exact"/>
              <w:rPr>
                <w:rFonts w:ascii="Arabic Typesetting" w:eastAsia="SimSun" w:hAnsi="Arabic Typesetting" w:cs="Arabic Typesetting"/>
                <w:bCs/>
                <w:sz w:val="30"/>
                <w:szCs w:val="30"/>
                <w:lang w:eastAsia="zh-CN"/>
              </w:rPr>
            </w:pPr>
            <w:r w:rsidRPr="0078519A">
              <w:rPr>
                <w:rFonts w:ascii="Arabic Typesetting" w:hAnsi="Arabic Typesetting" w:cs="Arabic Typesetting"/>
                <w:bCs/>
                <w:sz w:val="30"/>
                <w:szCs w:val="30"/>
                <w:rtl/>
              </w:rPr>
              <w:t>الأهداف</w:t>
            </w:r>
          </w:p>
        </w:tc>
        <w:tc>
          <w:tcPr>
            <w:tcW w:w="1288" w:type="pct"/>
            <w:tcBorders>
              <w:top w:val="single" w:sz="4" w:space="0" w:color="auto"/>
            </w:tcBorders>
            <w:shd w:val="clear" w:color="auto" w:fill="FFFFFF"/>
            <w:tcMar>
              <w:top w:w="110" w:type="dxa"/>
            </w:tcMar>
            <w:vAlign w:val="cente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بيانات الأداء</w:t>
            </w:r>
          </w:p>
        </w:tc>
        <w:tc>
          <w:tcPr>
            <w:tcW w:w="455" w:type="pct"/>
            <w:tcBorders>
              <w:top w:val="single" w:sz="4" w:space="0" w:color="auto"/>
            </w:tcBorders>
            <w:shd w:val="clear" w:color="auto" w:fill="auto"/>
            <w:tcMar>
              <w:top w:w="110" w:type="dxa"/>
            </w:tcMar>
            <w:vAlign w:val="center"/>
          </w:tcPr>
          <w:p w:rsidR="00000798" w:rsidRPr="0078519A" w:rsidRDefault="00000798" w:rsidP="00793EDF">
            <w:pPr>
              <w:bidi/>
              <w:spacing w:before="60" w:after="60" w:line="300" w:lineRule="exact"/>
              <w:jc w:val="center"/>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السير</w:t>
            </w:r>
          </w:p>
        </w:tc>
      </w:tr>
      <w:tr w:rsidR="00000798" w:rsidRPr="0078519A" w:rsidTr="00D75F3D">
        <w:tc>
          <w:tcPr>
            <w:tcW w:w="1055" w:type="pct"/>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rtl/>
                <w:lang w:eastAsia="zh-CN" w:bidi="ar-EG"/>
              </w:rPr>
            </w:pPr>
            <w:r w:rsidRPr="0078519A">
              <w:rPr>
                <w:rFonts w:ascii="Arabic Typesetting" w:eastAsia="SimSun" w:hAnsi="Arabic Typesetting" w:cs="Arabic Typesetting"/>
                <w:color w:val="000000"/>
                <w:sz w:val="30"/>
                <w:szCs w:val="30"/>
                <w:rtl/>
                <w:lang w:eastAsia="zh-CN"/>
              </w:rPr>
              <w:t>زيادة عدد مستخدمي قاعدة بيانات</w:t>
            </w:r>
            <w:r w:rsidRPr="0078519A">
              <w:rPr>
                <w:rFonts w:ascii="Arabic Typesetting" w:eastAsia="SimSun" w:hAnsi="Arabic Typesetting" w:cs="Arabic Typesetting"/>
                <w:color w:val="000000"/>
                <w:sz w:val="30"/>
                <w:szCs w:val="30"/>
                <w:lang w:eastAsia="zh-CN"/>
              </w:rPr>
              <w:t xml:space="preserve"> WIPO Lex</w:t>
            </w:r>
          </w:p>
        </w:tc>
        <w:tc>
          <w:tcPr>
            <w:tcW w:w="1596" w:type="pct"/>
            <w:shd w:val="clear" w:color="auto" w:fill="auto"/>
          </w:tcPr>
          <w:p w:rsidR="00000798" w:rsidRPr="00CB4F31" w:rsidRDefault="00000798" w:rsidP="00793EDF">
            <w:pPr>
              <w:bidi/>
              <w:spacing w:before="60" w:after="60" w:line="300" w:lineRule="exact"/>
              <w:rPr>
                <w:rFonts w:ascii="Arabic Typesetting" w:eastAsiaTheme="minorHAnsi" w:hAnsi="Arabic Typesetting" w:cs="Arabic Typesetting"/>
                <w:i/>
                <w:color w:val="002060"/>
                <w:sz w:val="30"/>
                <w:szCs w:val="30"/>
              </w:rPr>
            </w:pPr>
            <w:r w:rsidRPr="002403B9">
              <w:rPr>
                <w:rFonts w:ascii="Arabic Typesetting" w:hAnsi="Arabic Typesetting" w:cs="Arabic Typesetting"/>
                <w:iCs/>
                <w:color w:val="002060"/>
                <w:sz w:val="30"/>
                <w:szCs w:val="30"/>
                <w:rtl/>
              </w:rPr>
              <w:t>أساس المقارنة المُحدَّث في نهاية 2013</w:t>
            </w:r>
            <w:r w:rsidRPr="002403B9">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2403B9">
              <w:rPr>
                <w:rFonts w:ascii="Arabic Typesetting" w:hAnsi="Arabic Typesetting" w:cs="Arabic Typesetting"/>
                <w:color w:val="002060"/>
                <w:sz w:val="30"/>
                <w:szCs w:val="30"/>
                <w:rtl/>
              </w:rPr>
              <w:t>إجمالي 486 236 2 مستخدماً في 2012/13 (841 461 1 في عام 2013، 645 774 في عام 2012)</w:t>
            </w:r>
          </w:p>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hAnsi="Arabic Typesetting" w:cs="Arabic Typesetting"/>
                <w:iCs/>
                <w:sz w:val="30"/>
                <w:szCs w:val="30"/>
                <w:rtl/>
              </w:rPr>
              <w:t>أساس المقارنة الأصلي في البرنامج والميزانية 2014/15</w:t>
            </w:r>
            <w:r w:rsidRPr="00C76A5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C76A58">
              <w:rPr>
                <w:rFonts w:ascii="Arabic Typesetting" w:hAnsi="Arabic Typesetting" w:cs="Arabic Typesetting"/>
                <w:i/>
                <w:sz w:val="30"/>
                <w:szCs w:val="30"/>
                <w:rtl/>
              </w:rPr>
              <w:t>930 123 1</w:t>
            </w:r>
            <w:r w:rsidRPr="0078519A">
              <w:rPr>
                <w:rStyle w:val="FootnoteReference"/>
                <w:sz w:val="30"/>
                <w:szCs w:val="30"/>
              </w:rPr>
              <w:footnoteReference w:id="52"/>
            </w:r>
          </w:p>
        </w:tc>
        <w:tc>
          <w:tcPr>
            <w:tcW w:w="606" w:type="pct"/>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20%</w:t>
            </w:r>
          </w:p>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bidi="th-TH"/>
              </w:rPr>
            </w:pPr>
          </w:p>
        </w:tc>
        <w:tc>
          <w:tcPr>
            <w:tcW w:w="1288" w:type="pct"/>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4D048E">
              <w:rPr>
                <w:rFonts w:ascii="Arabic Typesetting" w:eastAsia="SimSun" w:hAnsi="Arabic Typesetting" w:cs="Arabic Typesetting"/>
                <w:sz w:val="30"/>
                <w:szCs w:val="30"/>
                <w:rtl/>
                <w:lang w:eastAsia="zh-CN"/>
              </w:rPr>
              <w:t>508 506 1 مستخدمين في عام 2014</w:t>
            </w:r>
          </w:p>
        </w:tc>
        <w:tc>
          <w:tcPr>
            <w:tcW w:w="455" w:type="pct"/>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80808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793EDF">
        <w:trPr>
          <w:trHeight w:val="396"/>
        </w:trPr>
        <w:tc>
          <w:tcPr>
            <w:tcW w:w="5000" w:type="pct"/>
            <w:gridSpan w:val="5"/>
            <w:tcBorders>
              <w:top w:val="single" w:sz="4" w:space="0" w:color="auto"/>
              <w:bottom w:val="single" w:sz="4" w:space="0" w:color="auto"/>
            </w:tcBorders>
            <w:shd w:val="clear" w:color="auto" w:fill="CCFFFF"/>
            <w:vAlign w:val="center"/>
          </w:tcPr>
          <w:p w:rsidR="00000798" w:rsidRPr="0078519A" w:rsidRDefault="00000798" w:rsidP="00793EDF">
            <w:pPr>
              <w:tabs>
                <w:tab w:val="left" w:pos="1452"/>
              </w:tabs>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sz w:val="30"/>
                <w:szCs w:val="30"/>
                <w:rtl/>
                <w:lang w:eastAsia="zh-CN"/>
              </w:rPr>
              <w:t>ھ3.8 التزام فعال مع الدول الأعضاء</w:t>
            </w:r>
          </w:p>
        </w:tc>
      </w:tr>
      <w:tr w:rsidR="00000798" w:rsidRPr="0078519A" w:rsidTr="00D75F3D">
        <w:tc>
          <w:tcPr>
            <w:tcW w:w="1055" w:type="pct"/>
            <w:tcBorders>
              <w:top w:val="single" w:sz="4" w:space="0" w:color="auto"/>
              <w:left w:val="single" w:sz="4" w:space="0" w:color="auto"/>
              <w:bottom w:val="nil"/>
            </w:tcBorders>
            <w:shd w:val="clear" w:color="auto" w:fill="auto"/>
            <w:vAlign w:val="cente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مؤشرات الأداء</w:t>
            </w:r>
          </w:p>
        </w:tc>
        <w:tc>
          <w:tcPr>
            <w:tcW w:w="1596" w:type="pct"/>
            <w:tcBorders>
              <w:top w:val="single" w:sz="4" w:space="0" w:color="auto"/>
              <w:bottom w:val="nil"/>
            </w:tcBorders>
            <w:shd w:val="clear" w:color="auto" w:fill="auto"/>
            <w:vAlign w:val="center"/>
          </w:tcPr>
          <w:p w:rsidR="00000798" w:rsidRPr="0078519A" w:rsidRDefault="00000798" w:rsidP="00793EDF">
            <w:pPr>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hAnsi="Arabic Typesetting" w:cs="Arabic Typesetting"/>
                <w:b/>
                <w:bCs/>
                <w:sz w:val="30"/>
                <w:szCs w:val="30"/>
                <w:rtl/>
              </w:rPr>
              <w:t>أسس المقارنة</w:t>
            </w:r>
          </w:p>
        </w:tc>
        <w:tc>
          <w:tcPr>
            <w:tcW w:w="606" w:type="pct"/>
            <w:tcBorders>
              <w:top w:val="single" w:sz="4" w:space="0" w:color="auto"/>
              <w:bottom w:val="nil"/>
            </w:tcBorders>
            <w:shd w:val="clear" w:color="auto" w:fill="auto"/>
            <w:tcMar>
              <w:top w:w="110" w:type="dxa"/>
            </w:tcMar>
            <w:vAlign w:val="center"/>
          </w:tcPr>
          <w:p w:rsidR="00000798" w:rsidRPr="0078519A" w:rsidRDefault="00000798" w:rsidP="00793EDF">
            <w:pPr>
              <w:bidi/>
              <w:spacing w:before="60" w:after="60" w:line="300" w:lineRule="exact"/>
              <w:rPr>
                <w:rFonts w:ascii="Arabic Typesetting" w:eastAsia="SimSun" w:hAnsi="Arabic Typesetting" w:cs="Arabic Typesetting"/>
                <w:bCs/>
                <w:sz w:val="30"/>
                <w:szCs w:val="30"/>
                <w:lang w:eastAsia="zh-CN"/>
              </w:rPr>
            </w:pPr>
            <w:r w:rsidRPr="0078519A">
              <w:rPr>
                <w:rFonts w:ascii="Arabic Typesetting" w:hAnsi="Arabic Typesetting" w:cs="Arabic Typesetting"/>
                <w:bCs/>
                <w:sz w:val="30"/>
                <w:szCs w:val="30"/>
                <w:rtl/>
              </w:rPr>
              <w:t>الأهداف</w:t>
            </w:r>
          </w:p>
        </w:tc>
        <w:tc>
          <w:tcPr>
            <w:tcW w:w="1288" w:type="pct"/>
            <w:tcBorders>
              <w:top w:val="single" w:sz="4" w:space="0" w:color="auto"/>
              <w:bottom w:val="nil"/>
            </w:tcBorders>
            <w:shd w:val="clear" w:color="auto" w:fill="FFFFFF"/>
            <w:tcMar>
              <w:top w:w="110" w:type="dxa"/>
            </w:tcMar>
            <w:vAlign w:val="cente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000798" w:rsidRPr="0078519A" w:rsidRDefault="00000798" w:rsidP="00793EDF">
            <w:pPr>
              <w:bidi/>
              <w:spacing w:before="60" w:after="60" w:line="300" w:lineRule="exact"/>
              <w:jc w:val="center"/>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السير</w:t>
            </w:r>
          </w:p>
        </w:tc>
      </w:tr>
      <w:tr w:rsidR="00000798" w:rsidRPr="0078519A" w:rsidTr="00D75F3D">
        <w:tc>
          <w:tcPr>
            <w:tcW w:w="1055" w:type="pct"/>
            <w:tcBorders>
              <w:top w:val="nil"/>
              <w:left w:val="single" w:sz="4" w:space="0" w:color="auto"/>
              <w:bottom w:val="nil"/>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sz w:val="30"/>
                <w:szCs w:val="30"/>
                <w:rtl/>
                <w:lang w:eastAsia="zh-CN" w:bidi="ar-EG"/>
              </w:rPr>
            </w:pPr>
            <w:r w:rsidRPr="0078519A">
              <w:rPr>
                <w:rFonts w:ascii="Arabic Typesetting" w:eastAsia="SimSun" w:hAnsi="Arabic Typesetting" w:cs="Arabic Typesetting"/>
                <w:sz w:val="30"/>
                <w:szCs w:val="30"/>
                <w:rtl/>
                <w:lang w:eastAsia="zh-CN"/>
              </w:rPr>
              <w:t>النسبة المئوية لاجتماعات اللجان التي عقدت من أجلها اجتماعات إعلامية للدول الأعضاء قبل اجتماع اللجنة</w:t>
            </w:r>
          </w:p>
        </w:tc>
        <w:tc>
          <w:tcPr>
            <w:tcW w:w="1596" w:type="pct"/>
            <w:tcBorders>
              <w:top w:val="nil"/>
              <w:bottom w:val="nil"/>
            </w:tcBorders>
            <w:shd w:val="clear" w:color="auto" w:fill="auto"/>
          </w:tcPr>
          <w:p w:rsidR="00000798" w:rsidRPr="0078519A" w:rsidRDefault="00000798" w:rsidP="00793EDF">
            <w:pPr>
              <w:bidi/>
              <w:spacing w:before="60" w:after="60" w:line="300" w:lineRule="exact"/>
              <w:rPr>
                <w:rFonts w:ascii="Arabic Typesetting" w:eastAsiaTheme="minorHAnsi" w:hAnsi="Arabic Typesetting" w:cs="Arabic Typesetting"/>
                <w:i/>
                <w:color w:val="002060"/>
                <w:sz w:val="30"/>
                <w:szCs w:val="30"/>
              </w:rPr>
            </w:pPr>
            <w:r w:rsidRPr="00C76A58">
              <w:rPr>
                <w:rFonts w:ascii="Arabic Typesetting" w:hAnsi="Arabic Typesetting" w:cs="Arabic Typesetting"/>
                <w:iCs/>
                <w:color w:val="002060"/>
                <w:sz w:val="30"/>
                <w:szCs w:val="30"/>
                <w:rtl/>
              </w:rPr>
              <w:t>أساس المقارنة المُحدَّث في نهاية 2013</w:t>
            </w:r>
            <w:r w:rsidRPr="00C76A5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81%</w:t>
            </w:r>
            <w:r w:rsidRPr="00C76A58">
              <w:rPr>
                <w:rFonts w:ascii="Arabic Typesetting" w:hAnsi="Arabic Typesetting" w:cs="Arabic Typesetting"/>
                <w:color w:val="002060"/>
                <w:sz w:val="30"/>
                <w:szCs w:val="30"/>
                <w:rtl/>
              </w:rPr>
              <w:t xml:space="preserve"> من استقصاء لأمناء اللجان</w:t>
            </w:r>
          </w:p>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hAnsi="Arabic Typesetting" w:cs="Arabic Typesetting"/>
                <w:iCs/>
                <w:sz w:val="30"/>
                <w:szCs w:val="30"/>
                <w:rtl/>
              </w:rPr>
              <w:t>أساس المقارنة الأصلي في البرنامج والميزانية 2014/15</w:t>
            </w:r>
            <w:r w:rsidRPr="00C76A5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C76A58">
              <w:rPr>
                <w:rFonts w:ascii="Arabic Typesetting" w:hAnsi="Arabic Typesetting" w:cs="Arabic Typesetting"/>
                <w:sz w:val="30"/>
                <w:szCs w:val="30"/>
                <w:rtl/>
              </w:rPr>
              <w:t>80%</w:t>
            </w:r>
          </w:p>
        </w:tc>
        <w:tc>
          <w:tcPr>
            <w:tcW w:w="606" w:type="pct"/>
            <w:tcBorders>
              <w:top w:val="nil"/>
              <w:bottom w:val="nil"/>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eastAsia="SimSun" w:hAnsi="Arabic Typesetting" w:cs="Arabic Typesetting"/>
                <w:color w:val="000000"/>
                <w:sz w:val="30"/>
                <w:szCs w:val="30"/>
                <w:rtl/>
                <w:lang w:eastAsia="zh-CN"/>
              </w:rPr>
              <w:t>90%</w:t>
            </w:r>
          </w:p>
        </w:tc>
        <w:tc>
          <w:tcPr>
            <w:tcW w:w="1288" w:type="pct"/>
            <w:tcBorders>
              <w:top w:val="nil"/>
              <w:bottom w:val="nil"/>
            </w:tcBorders>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C76A58">
              <w:rPr>
                <w:rFonts w:ascii="Arabic Typesetting" w:eastAsia="SimSun" w:hAnsi="Arabic Typesetting" w:cs="Arabic Typesetting"/>
                <w:sz w:val="30"/>
                <w:szCs w:val="30"/>
                <w:rtl/>
                <w:lang w:eastAsia="zh-CN"/>
              </w:rPr>
              <w:t>93%</w:t>
            </w:r>
          </w:p>
        </w:tc>
        <w:tc>
          <w:tcPr>
            <w:tcW w:w="455" w:type="pct"/>
            <w:tcBorders>
              <w:top w:val="nil"/>
              <w:bottom w:val="nil"/>
              <w:right w:val="single" w:sz="4" w:space="0" w:color="auto"/>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D75F3D">
        <w:tc>
          <w:tcPr>
            <w:tcW w:w="1055" w:type="pct"/>
            <w:tcBorders>
              <w:top w:val="nil"/>
              <w:left w:val="single" w:sz="4" w:space="0" w:color="auto"/>
              <w:bottom w:val="nil"/>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78519A">
              <w:rPr>
                <w:rFonts w:ascii="Arabic Typesetting" w:eastAsia="SimSun" w:hAnsi="Arabic Typesetting" w:cs="Arabic Typesetting"/>
                <w:color w:val="000000"/>
                <w:sz w:val="30"/>
                <w:szCs w:val="30"/>
                <w:rtl/>
                <w:lang w:eastAsia="zh-CN"/>
              </w:rPr>
              <w:t>النسبة المئوية لرسائل الدول الأعضاء إلى المدير العام التي أجيب عنها خلال أسبوعين</w:t>
            </w:r>
          </w:p>
        </w:tc>
        <w:tc>
          <w:tcPr>
            <w:tcW w:w="1596" w:type="pct"/>
            <w:tcBorders>
              <w:top w:val="nil"/>
              <w:bottom w:val="nil"/>
            </w:tcBorders>
            <w:shd w:val="clear" w:color="auto" w:fill="auto"/>
          </w:tcPr>
          <w:p w:rsidR="00000798" w:rsidRPr="0078519A" w:rsidRDefault="00000798" w:rsidP="00793EDF">
            <w:pPr>
              <w:bidi/>
              <w:spacing w:before="60" w:after="60" w:line="300" w:lineRule="exact"/>
              <w:rPr>
                <w:rFonts w:ascii="Arabic Typesetting" w:eastAsiaTheme="minorHAnsi" w:hAnsi="Arabic Typesetting" w:cs="Arabic Typesetting"/>
                <w:i/>
                <w:color w:val="002060"/>
                <w:sz w:val="30"/>
                <w:szCs w:val="30"/>
              </w:rPr>
            </w:pPr>
            <w:r w:rsidRPr="00C76A58">
              <w:rPr>
                <w:rFonts w:ascii="Arabic Typesetting" w:hAnsi="Arabic Typesetting" w:cs="Arabic Typesetting"/>
                <w:iCs/>
                <w:color w:val="002060"/>
                <w:sz w:val="30"/>
                <w:szCs w:val="30"/>
                <w:rtl/>
              </w:rPr>
              <w:t>أساس المقارنة المُحدَّث في نهاية 2013</w:t>
            </w:r>
            <w:r w:rsidRPr="00C76A5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81%</w:t>
            </w:r>
            <w:r w:rsidRPr="00C76A58">
              <w:rPr>
                <w:rFonts w:ascii="Arabic Typesetting" w:hAnsi="Arabic Typesetting" w:cs="Arabic Typesetting"/>
                <w:color w:val="002060"/>
                <w:sz w:val="30"/>
                <w:szCs w:val="30"/>
                <w:rtl/>
              </w:rPr>
              <w:t xml:space="preserve"> من تقدير للمراسلات الواردة والصادرة</w:t>
            </w:r>
          </w:p>
          <w:p w:rsidR="00000798" w:rsidRPr="0078519A" w:rsidRDefault="00000798" w:rsidP="00793EDF">
            <w:pPr>
              <w:bidi/>
              <w:spacing w:before="60" w:after="60" w:line="300" w:lineRule="exact"/>
              <w:rPr>
                <w:rFonts w:ascii="Arabic Typesetting" w:hAnsi="Arabic Typesetting" w:cs="Arabic Typesetting"/>
                <w:i/>
                <w:color w:val="002060"/>
                <w:sz w:val="30"/>
                <w:szCs w:val="30"/>
              </w:rPr>
            </w:pPr>
            <w:r w:rsidRPr="00C76A58">
              <w:rPr>
                <w:rFonts w:ascii="Arabic Typesetting" w:hAnsi="Arabic Typesetting" w:cs="Arabic Typesetting"/>
                <w:iCs/>
                <w:sz w:val="30"/>
                <w:szCs w:val="30"/>
                <w:rtl/>
              </w:rPr>
              <w:t>أساس المقارنة الأصلي في البرنامج والميزانية 2014/15</w:t>
            </w:r>
            <w:r w:rsidRPr="00C76A5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C76A58">
              <w:rPr>
                <w:rFonts w:ascii="Arabic Typesetting" w:hAnsi="Arabic Typesetting" w:cs="Arabic Typesetting"/>
                <w:sz w:val="30"/>
                <w:szCs w:val="30"/>
                <w:rtl/>
              </w:rPr>
              <w:t>80%</w:t>
            </w:r>
          </w:p>
        </w:tc>
        <w:tc>
          <w:tcPr>
            <w:tcW w:w="606" w:type="pct"/>
            <w:tcBorders>
              <w:top w:val="nil"/>
              <w:bottom w:val="nil"/>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eastAsia="SimSun" w:hAnsi="Arabic Typesetting" w:cs="Arabic Typesetting"/>
                <w:color w:val="000000"/>
                <w:sz w:val="30"/>
                <w:szCs w:val="30"/>
                <w:rtl/>
                <w:lang w:eastAsia="zh-CN"/>
              </w:rPr>
              <w:t>80%</w:t>
            </w:r>
          </w:p>
        </w:tc>
        <w:tc>
          <w:tcPr>
            <w:tcW w:w="1288" w:type="pct"/>
            <w:tcBorders>
              <w:top w:val="nil"/>
              <w:bottom w:val="nil"/>
            </w:tcBorders>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C76A58">
              <w:rPr>
                <w:rFonts w:ascii="Arabic Typesetting" w:eastAsia="SimSun" w:hAnsi="Arabic Typesetting" w:cs="Arabic Typesetting"/>
                <w:sz w:val="30"/>
                <w:szCs w:val="30"/>
                <w:rtl/>
                <w:lang w:eastAsia="zh-CN"/>
              </w:rPr>
              <w:t>80%</w:t>
            </w:r>
          </w:p>
        </w:tc>
        <w:tc>
          <w:tcPr>
            <w:tcW w:w="455" w:type="pct"/>
            <w:tcBorders>
              <w:top w:val="nil"/>
              <w:bottom w:val="nil"/>
              <w:right w:val="single" w:sz="4" w:space="0" w:color="auto"/>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D75F3D">
        <w:tc>
          <w:tcPr>
            <w:tcW w:w="1055" w:type="pct"/>
            <w:tcBorders>
              <w:top w:val="nil"/>
              <w:left w:val="single" w:sz="4" w:space="0" w:color="auto"/>
              <w:bottom w:val="nil"/>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highlight w:val="yellow"/>
                <w:rtl/>
                <w:lang w:eastAsia="zh-CN"/>
              </w:rPr>
            </w:pPr>
            <w:r w:rsidRPr="00B44D11">
              <w:rPr>
                <w:rFonts w:ascii="Arabic Typesetting" w:eastAsia="SimSun" w:hAnsi="Arabic Typesetting" w:cs="Arabic Typesetting"/>
                <w:color w:val="000000"/>
                <w:sz w:val="30"/>
                <w:szCs w:val="30"/>
                <w:rtl/>
                <w:lang w:eastAsia="zh-CN"/>
              </w:rPr>
              <w:t>النسبة المئوية لإخطارات انضمام الدول الأعضاء وغيره من الأعمال المتعلقة بمعاهدات</w:t>
            </w:r>
            <w:r>
              <w:rPr>
                <w:rFonts w:ascii="Arabic Typesetting" w:eastAsia="SimSun" w:hAnsi="Arabic Typesetting" w:cs="Arabic Typesetting" w:hint="cs"/>
                <w:color w:val="000000"/>
                <w:sz w:val="30"/>
                <w:szCs w:val="30"/>
                <w:rtl/>
                <w:lang w:eastAsia="zh-CN"/>
              </w:rPr>
              <w:t xml:space="preserve"> الويبو</w:t>
            </w:r>
            <w:r w:rsidRPr="00B44D11">
              <w:rPr>
                <w:rFonts w:ascii="Arabic Typesetting" w:eastAsia="SimSun" w:hAnsi="Arabic Typesetting" w:cs="Arabic Typesetting"/>
                <w:color w:val="000000"/>
                <w:sz w:val="30"/>
                <w:szCs w:val="30"/>
                <w:rtl/>
                <w:lang w:eastAsia="zh-CN"/>
              </w:rPr>
              <w:t xml:space="preserve"> التي عولجت في الوقت المناسب</w:t>
            </w:r>
          </w:p>
        </w:tc>
        <w:tc>
          <w:tcPr>
            <w:tcW w:w="1596" w:type="pct"/>
            <w:tcBorders>
              <w:top w:val="nil"/>
              <w:bottom w:val="nil"/>
            </w:tcBorders>
            <w:shd w:val="clear" w:color="auto" w:fill="auto"/>
          </w:tcPr>
          <w:p w:rsidR="00000798" w:rsidRPr="0078519A" w:rsidRDefault="00000798" w:rsidP="00793EDF">
            <w:pPr>
              <w:bidi/>
              <w:spacing w:before="60" w:after="60" w:line="300" w:lineRule="exact"/>
              <w:rPr>
                <w:rFonts w:ascii="Arabic Typesetting" w:eastAsiaTheme="minorHAnsi" w:hAnsi="Arabic Typesetting" w:cs="Arabic Typesetting"/>
                <w:color w:val="002060"/>
                <w:sz w:val="30"/>
                <w:szCs w:val="30"/>
              </w:rPr>
            </w:pPr>
            <w:r w:rsidRPr="005D5D33">
              <w:rPr>
                <w:rFonts w:ascii="Arabic Typesetting" w:hAnsi="Arabic Typesetting" w:cs="Arabic Typesetting"/>
                <w:iCs/>
                <w:color w:val="002060"/>
                <w:sz w:val="30"/>
                <w:szCs w:val="30"/>
                <w:rtl/>
              </w:rPr>
              <w:t>أساس المقارنة المُحدَّث في نهاية 2013</w:t>
            </w:r>
            <w:r w:rsidRPr="005D5D3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5D5D33">
              <w:rPr>
                <w:rFonts w:ascii="Arabic Typesetting" w:hAnsi="Arabic Typesetting" w:cs="Arabic Typesetting"/>
                <w:i/>
                <w:sz w:val="30"/>
                <w:szCs w:val="30"/>
                <w:rtl/>
              </w:rPr>
              <w:t>معالجة 98% من إخطارات الانضمام وغيره من ال</w:t>
            </w:r>
            <w:r>
              <w:rPr>
                <w:rFonts w:ascii="Arabic Typesetting" w:hAnsi="Arabic Typesetting" w:cs="Arabic Typesetting" w:hint="cs"/>
                <w:i/>
                <w:sz w:val="30"/>
                <w:szCs w:val="30"/>
                <w:rtl/>
              </w:rPr>
              <w:t>أ</w:t>
            </w:r>
            <w:r w:rsidRPr="005D5D33">
              <w:rPr>
                <w:rFonts w:ascii="Arabic Typesetting" w:hAnsi="Arabic Typesetting" w:cs="Arabic Typesetting"/>
                <w:i/>
                <w:sz w:val="30"/>
                <w:szCs w:val="30"/>
                <w:rtl/>
              </w:rPr>
              <w:t>عمال المتعلقة بالمعاهدات في غضون ثلاثة أيام.</w:t>
            </w:r>
          </w:p>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941F91">
              <w:rPr>
                <w:rFonts w:ascii="Arabic Typesetting" w:hAnsi="Arabic Typesetting" w:cs="Arabic Typesetting"/>
                <w:iCs/>
                <w:sz w:val="30"/>
                <w:szCs w:val="30"/>
                <w:rtl/>
              </w:rPr>
              <w:t>أساس المقارنة الأصلي في البرنامج والميزانية 2014/15</w:t>
            </w:r>
            <w:r w:rsidRPr="00941F9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941F91">
              <w:rPr>
                <w:rFonts w:ascii="Arabic Typesetting" w:hAnsi="Arabic Typesetting" w:cs="Arabic Typesetting"/>
                <w:sz w:val="30"/>
                <w:szCs w:val="30"/>
                <w:rtl/>
              </w:rPr>
              <w:t xml:space="preserve">معالجة 95% في غضون ثلاثة أيام (نهاية 2012) </w:t>
            </w:r>
          </w:p>
        </w:tc>
        <w:tc>
          <w:tcPr>
            <w:tcW w:w="606" w:type="pct"/>
            <w:tcBorders>
              <w:top w:val="nil"/>
              <w:bottom w:val="nil"/>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5D5D33">
              <w:rPr>
                <w:rFonts w:ascii="Arabic Typesetting" w:eastAsia="SimSun" w:hAnsi="Arabic Typesetting" w:cs="Arabic Typesetting"/>
                <w:color w:val="000000"/>
                <w:sz w:val="30"/>
                <w:szCs w:val="30"/>
                <w:rtl/>
                <w:lang w:eastAsia="zh-CN"/>
              </w:rPr>
              <w:t>معالجة 90% في غضون ثلاثة أيام</w:t>
            </w:r>
          </w:p>
        </w:tc>
        <w:tc>
          <w:tcPr>
            <w:tcW w:w="1288" w:type="pct"/>
            <w:tcBorders>
              <w:top w:val="nil"/>
              <w:bottom w:val="nil"/>
            </w:tcBorders>
            <w:shd w:val="clear" w:color="auto" w:fill="FFFFFF"/>
            <w:tcMar>
              <w:top w:w="110" w:type="dxa"/>
            </w:tcMar>
          </w:tcPr>
          <w:p w:rsidR="00000798" w:rsidRPr="0078519A" w:rsidRDefault="00000798" w:rsidP="00793EDF">
            <w:pPr>
              <w:bidi/>
              <w:spacing w:before="60" w:after="60" w:line="300" w:lineRule="exact"/>
              <w:rPr>
                <w:rFonts w:ascii="Arabic Typesetting" w:eastAsiaTheme="minorHAnsi" w:hAnsi="Arabic Typesetting" w:cs="Arabic Typesetting"/>
                <w:color w:val="002060"/>
                <w:sz w:val="30"/>
                <w:szCs w:val="30"/>
              </w:rPr>
            </w:pPr>
            <w:r w:rsidRPr="005D5D33">
              <w:rPr>
                <w:rFonts w:ascii="Arabic Typesetting" w:eastAsia="SimSun" w:hAnsi="Arabic Typesetting" w:cs="Arabic Typesetting"/>
                <w:sz w:val="30"/>
                <w:szCs w:val="30"/>
                <w:rtl/>
                <w:lang w:eastAsia="zh-CN"/>
              </w:rPr>
              <w:t>معالجة 95% من إخطارات الانضمام وغيره من الأعمال المتعلقة بالمعاهدات في غضون ثلاثة أيام.</w:t>
            </w:r>
          </w:p>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p>
        </w:tc>
        <w:tc>
          <w:tcPr>
            <w:tcW w:w="455" w:type="pct"/>
            <w:tcBorders>
              <w:top w:val="nil"/>
              <w:bottom w:val="nil"/>
              <w:right w:val="single" w:sz="4" w:space="0" w:color="auto"/>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D75F3D">
        <w:tc>
          <w:tcPr>
            <w:tcW w:w="1055" w:type="pct"/>
            <w:tcBorders>
              <w:top w:val="nil"/>
              <w:left w:val="single" w:sz="4" w:space="0" w:color="auto"/>
              <w:bottom w:val="nil"/>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bidi="ar-EG"/>
              </w:rPr>
            </w:pPr>
            <w:r w:rsidRPr="0078519A">
              <w:rPr>
                <w:rFonts w:ascii="Arabic Typesetting" w:eastAsia="SimSun" w:hAnsi="Arabic Typesetting" w:cs="Arabic Typesetting"/>
                <w:color w:val="000000"/>
                <w:sz w:val="30"/>
                <w:szCs w:val="30"/>
                <w:rtl/>
                <w:lang w:eastAsia="zh-CN"/>
              </w:rPr>
              <w:t>مستويات رضا الدول الأعضاء عن إعداد الجمعيات وأدائها</w:t>
            </w:r>
          </w:p>
        </w:tc>
        <w:tc>
          <w:tcPr>
            <w:tcW w:w="1596" w:type="pct"/>
            <w:tcBorders>
              <w:top w:val="nil"/>
              <w:bottom w:val="nil"/>
            </w:tcBorders>
            <w:shd w:val="clear" w:color="auto" w:fill="auto"/>
          </w:tcPr>
          <w:p w:rsidR="00000798" w:rsidRPr="0078519A" w:rsidRDefault="00000798" w:rsidP="00793EDF">
            <w:pPr>
              <w:bidi/>
              <w:spacing w:before="60" w:after="60" w:line="300" w:lineRule="exact"/>
              <w:rPr>
                <w:rFonts w:ascii="Arabic Typesetting" w:hAnsi="Arabic Typesetting" w:cs="Arabic Typesetting"/>
                <w:i/>
                <w:color w:val="002060"/>
                <w:sz w:val="30"/>
                <w:szCs w:val="30"/>
              </w:rPr>
            </w:pPr>
            <w:r w:rsidRPr="009D7319">
              <w:rPr>
                <w:rFonts w:ascii="Arabic Typesetting" w:hAnsi="Arabic Typesetting" w:cs="Arabic Typesetting"/>
                <w:iCs/>
                <w:color w:val="002060"/>
                <w:sz w:val="30"/>
                <w:szCs w:val="30"/>
                <w:rtl/>
              </w:rPr>
              <w:t>أساس المقارنة المُحدَّث في نهاية 2013</w:t>
            </w:r>
            <w:r w:rsidRPr="009D7319">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eastAsia="SimSun" w:hAnsi="Arabic Typesetting" w:cs="Arabic Typesetting" w:hint="cs"/>
                <w:sz w:val="30"/>
                <w:szCs w:val="30"/>
                <w:rtl/>
                <w:lang w:eastAsia="zh-CN"/>
              </w:rPr>
              <w:t xml:space="preserve">88% </w:t>
            </w:r>
            <w:r w:rsidRPr="009D7319">
              <w:rPr>
                <w:rFonts w:ascii="Arabic Typesetting" w:eastAsia="SimSun" w:hAnsi="Arabic Typesetting" w:cs="Arabic Typesetting"/>
                <w:sz w:val="30"/>
                <w:szCs w:val="30"/>
                <w:rtl/>
                <w:lang w:eastAsia="zh-CN"/>
              </w:rPr>
              <w:t>من استقصاء جمعيات الويبو لعام 2012 (لم يتسن إجراء استقصاء في عام 2013 نتيجة لظروف استثن</w:t>
            </w:r>
            <w:r>
              <w:rPr>
                <w:rFonts w:ascii="Arabic Typesetting" w:eastAsia="SimSun" w:hAnsi="Arabic Typesetting" w:cs="Arabic Typesetting"/>
                <w:sz w:val="30"/>
                <w:szCs w:val="30"/>
                <w:rtl/>
                <w:lang w:eastAsia="zh-CN"/>
              </w:rPr>
              <w:t>ائية، وسوف يُجرى الاستقصاء مجدد</w:t>
            </w:r>
            <w:r w:rsidRPr="009D7319">
              <w:rPr>
                <w:rFonts w:ascii="Arabic Typesetting" w:eastAsia="SimSun" w:hAnsi="Arabic Typesetting" w:cs="Arabic Typesetting"/>
                <w:sz w:val="30"/>
                <w:szCs w:val="30"/>
                <w:rtl/>
                <w:lang w:eastAsia="zh-CN"/>
              </w:rPr>
              <w:t>ا</w:t>
            </w:r>
            <w:r>
              <w:rPr>
                <w:rFonts w:ascii="Arabic Typesetting" w:eastAsia="SimSun" w:hAnsi="Arabic Typesetting" w:cs="Arabic Typesetting" w:hint="cs"/>
                <w:sz w:val="30"/>
                <w:szCs w:val="30"/>
                <w:rtl/>
                <w:lang w:eastAsia="zh-CN"/>
              </w:rPr>
              <w:t>ً</w:t>
            </w:r>
            <w:r w:rsidRPr="009D7319">
              <w:rPr>
                <w:rFonts w:ascii="Arabic Typesetting" w:eastAsia="SimSun" w:hAnsi="Arabic Typesetting" w:cs="Arabic Typesetting"/>
                <w:sz w:val="30"/>
                <w:szCs w:val="30"/>
                <w:rtl/>
                <w:lang w:eastAsia="zh-CN"/>
              </w:rPr>
              <w:t xml:space="preserve"> في 2014).</w:t>
            </w:r>
          </w:p>
          <w:p w:rsidR="00000798" w:rsidRPr="0078519A" w:rsidRDefault="00000798" w:rsidP="00793EDF">
            <w:pPr>
              <w:bidi/>
              <w:spacing w:before="60" w:after="60" w:line="300" w:lineRule="exact"/>
              <w:rPr>
                <w:rFonts w:ascii="Arabic Typesetting" w:hAnsi="Arabic Typesetting" w:cs="Arabic Typesetting"/>
                <w:i/>
                <w:color w:val="002060"/>
                <w:sz w:val="30"/>
                <w:szCs w:val="30"/>
              </w:rPr>
            </w:pPr>
            <w:r w:rsidRPr="009D7319">
              <w:rPr>
                <w:rFonts w:ascii="Arabic Typesetting" w:hAnsi="Arabic Typesetting" w:cs="Arabic Typesetting"/>
                <w:iCs/>
                <w:sz w:val="30"/>
                <w:szCs w:val="30"/>
                <w:rtl/>
              </w:rPr>
              <w:t>أساس المقارنة الأصلي في البرنامج والميزانية 2014/15</w:t>
            </w:r>
            <w:r w:rsidRPr="009D731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88% </w:t>
            </w:r>
            <w:r w:rsidRPr="009D7319">
              <w:rPr>
                <w:rFonts w:ascii="Arabic Typesetting" w:hAnsi="Arabic Typesetting" w:cs="Arabic Typesetting"/>
                <w:sz w:val="30"/>
                <w:szCs w:val="30"/>
                <w:rtl/>
              </w:rPr>
              <w:t>راضون عن الترتيبات</w:t>
            </w:r>
          </w:p>
        </w:tc>
        <w:tc>
          <w:tcPr>
            <w:tcW w:w="606" w:type="pct"/>
            <w:tcBorders>
              <w:top w:val="nil"/>
              <w:bottom w:val="nil"/>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9D7319">
              <w:rPr>
                <w:rFonts w:ascii="Arabic Typesetting" w:eastAsia="SimSun" w:hAnsi="Arabic Typesetting" w:cs="Arabic Typesetting"/>
                <w:color w:val="000000"/>
                <w:sz w:val="30"/>
                <w:szCs w:val="30"/>
                <w:rtl/>
                <w:lang w:eastAsia="zh-CN"/>
              </w:rPr>
              <w:t>85% راضون عن الترتيبات</w:t>
            </w:r>
          </w:p>
        </w:tc>
        <w:tc>
          <w:tcPr>
            <w:tcW w:w="1288" w:type="pct"/>
            <w:tcBorders>
              <w:top w:val="nil"/>
              <w:bottom w:val="nil"/>
            </w:tcBorders>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9D7319">
              <w:rPr>
                <w:rFonts w:ascii="Arabic Typesetting" w:eastAsia="SimSun" w:hAnsi="Arabic Typesetting" w:cs="Arabic Typesetting"/>
                <w:sz w:val="30"/>
                <w:szCs w:val="30"/>
                <w:rtl/>
                <w:lang w:eastAsia="zh-CN"/>
              </w:rPr>
              <w:t>87% (استقصاء جمعيات الويبو لعام 2014</w:t>
            </w:r>
            <w:r w:rsidRPr="0078519A">
              <w:rPr>
                <w:rStyle w:val="FootnoteReference"/>
                <w:rFonts w:eastAsia="SimSun"/>
                <w:sz w:val="30"/>
                <w:szCs w:val="30"/>
                <w:lang w:eastAsia="zh-CN"/>
              </w:rPr>
              <w:footnoteReference w:id="53"/>
            </w:r>
            <w:r>
              <w:rPr>
                <w:rFonts w:ascii="Arabic Typesetting" w:eastAsia="SimSun" w:hAnsi="Arabic Typesetting" w:cs="Arabic Typesetting" w:hint="cs"/>
                <w:sz w:val="30"/>
                <w:szCs w:val="30"/>
                <w:rtl/>
                <w:lang w:eastAsia="zh-CN"/>
              </w:rPr>
              <w:t>)</w:t>
            </w:r>
          </w:p>
        </w:tc>
        <w:tc>
          <w:tcPr>
            <w:tcW w:w="455" w:type="pct"/>
            <w:tcBorders>
              <w:top w:val="nil"/>
              <w:bottom w:val="nil"/>
              <w:right w:val="single" w:sz="4" w:space="0" w:color="auto"/>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FF000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D75F3D">
        <w:tc>
          <w:tcPr>
            <w:tcW w:w="1055" w:type="pct"/>
            <w:tcBorders>
              <w:top w:val="nil"/>
              <w:left w:val="single" w:sz="4" w:space="0" w:color="auto"/>
              <w:bottom w:val="single" w:sz="4" w:space="0" w:color="auto"/>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78519A">
              <w:rPr>
                <w:rFonts w:ascii="Arabic Typesetting" w:eastAsia="SimSun" w:hAnsi="Arabic Typesetting" w:cs="Arabic Typesetting"/>
                <w:color w:val="000000"/>
                <w:sz w:val="30"/>
                <w:szCs w:val="30"/>
                <w:rtl/>
                <w:lang w:eastAsia="zh-CN"/>
              </w:rPr>
              <w:t>نشر وثائق الجمعيات في الوقت المحدد</w:t>
            </w:r>
          </w:p>
        </w:tc>
        <w:tc>
          <w:tcPr>
            <w:tcW w:w="1596" w:type="pct"/>
            <w:tcBorders>
              <w:top w:val="nil"/>
              <w:bottom w:val="single" w:sz="4" w:space="0" w:color="auto"/>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CC2B0B">
              <w:rPr>
                <w:rFonts w:ascii="Arabic Typesetting" w:hAnsi="Arabic Typesetting" w:cs="Arabic Typesetting"/>
                <w:iCs/>
                <w:color w:val="002060"/>
                <w:sz w:val="30"/>
                <w:szCs w:val="30"/>
                <w:rtl/>
              </w:rPr>
              <w:t>أساس المقارنة المُحدَّث في نهاية 2013</w:t>
            </w:r>
            <w:r w:rsidRPr="00CC2B0B">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CC2B0B">
              <w:rPr>
                <w:rFonts w:ascii="Arabic Typesetting" w:eastAsia="SimSun" w:hAnsi="Arabic Typesetting" w:cs="Arabic Typesetting"/>
                <w:sz w:val="30"/>
                <w:szCs w:val="30"/>
                <w:rtl/>
                <w:lang w:eastAsia="zh-CN"/>
              </w:rPr>
              <w:t>نُشرت 95% من جميع الوثائق قبل انعقاد الجمعيات بشهرين على الأقل في حالة الجمعيات العادية</w:t>
            </w:r>
            <w:r>
              <w:rPr>
                <w:rFonts w:ascii="Arabic Typesetting" w:eastAsia="SimSun" w:hAnsi="Arabic Typesetting" w:cs="Arabic Typesetting" w:hint="cs"/>
                <w:sz w:val="30"/>
                <w:szCs w:val="30"/>
                <w:rtl/>
                <w:lang w:eastAsia="zh-CN"/>
              </w:rPr>
              <w:t>.</w:t>
            </w:r>
          </w:p>
          <w:p w:rsidR="00000798" w:rsidRPr="0078519A" w:rsidRDefault="00000798" w:rsidP="00793EDF">
            <w:pPr>
              <w:bidi/>
              <w:spacing w:before="60" w:after="60" w:line="300" w:lineRule="exact"/>
              <w:rPr>
                <w:rFonts w:ascii="Arabic Typesetting" w:hAnsi="Arabic Typesetting" w:cs="Arabic Typesetting"/>
                <w:sz w:val="30"/>
                <w:szCs w:val="30"/>
              </w:rPr>
            </w:pPr>
            <w:r w:rsidRPr="00200934">
              <w:rPr>
                <w:rFonts w:ascii="Arabic Typesetting" w:hAnsi="Arabic Typesetting" w:cs="Arabic Typesetting"/>
                <w:iCs/>
                <w:sz w:val="30"/>
                <w:szCs w:val="30"/>
                <w:rtl/>
              </w:rPr>
              <w:t>أساس المقارنة الأصلي في البرنامج والميزانية 2014/15</w:t>
            </w:r>
            <w:r w:rsidRPr="00200934">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200934">
              <w:rPr>
                <w:rFonts w:ascii="Arabic Typesetting" w:hAnsi="Arabic Typesetting" w:cs="Arabic Typesetting"/>
                <w:sz w:val="30"/>
                <w:szCs w:val="30"/>
                <w:rtl/>
              </w:rPr>
              <w:t>نشر</w:t>
            </w:r>
            <w:r>
              <w:rPr>
                <w:rFonts w:ascii="Arabic Typesetting" w:hAnsi="Arabic Typesetting" w:cs="Arabic Typesetting" w:hint="cs"/>
                <w:sz w:val="30"/>
                <w:szCs w:val="30"/>
                <w:rtl/>
              </w:rPr>
              <w:t>ت</w:t>
            </w:r>
            <w:r w:rsidRPr="00200934">
              <w:rPr>
                <w:rFonts w:ascii="Arabic Typesetting" w:hAnsi="Arabic Typesetting" w:cs="Arabic Typesetting"/>
                <w:sz w:val="30"/>
                <w:szCs w:val="30"/>
                <w:rtl/>
              </w:rPr>
              <w:t xml:space="preserve"> 100% من الوثائق ذات الصلة قبل انعقاد الجمعيات بشهرين</w:t>
            </w:r>
          </w:p>
        </w:tc>
        <w:tc>
          <w:tcPr>
            <w:tcW w:w="606" w:type="pct"/>
            <w:tcBorders>
              <w:top w:val="nil"/>
              <w:bottom w:val="single" w:sz="4" w:space="0" w:color="auto"/>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CC2B0B">
              <w:rPr>
                <w:rFonts w:ascii="Arabic Typesetting" w:eastAsia="SimSun" w:hAnsi="Arabic Typesetting" w:cs="Arabic Typesetting"/>
                <w:color w:val="000000"/>
                <w:sz w:val="30"/>
                <w:szCs w:val="30"/>
                <w:rtl/>
                <w:lang w:eastAsia="zh-CN"/>
              </w:rPr>
              <w:t>نشر</w:t>
            </w:r>
            <w:r>
              <w:rPr>
                <w:rFonts w:ascii="Arabic Typesetting" w:eastAsia="SimSun" w:hAnsi="Arabic Typesetting" w:cs="Arabic Typesetting" w:hint="cs"/>
                <w:color w:val="000000"/>
                <w:sz w:val="30"/>
                <w:szCs w:val="30"/>
                <w:rtl/>
                <w:lang w:eastAsia="zh-CN"/>
              </w:rPr>
              <w:t>ت</w:t>
            </w:r>
            <w:r w:rsidRPr="00CC2B0B">
              <w:rPr>
                <w:rFonts w:ascii="Arabic Typesetting" w:eastAsia="SimSun" w:hAnsi="Arabic Typesetting" w:cs="Arabic Typesetting"/>
                <w:color w:val="000000"/>
                <w:sz w:val="30"/>
                <w:szCs w:val="30"/>
                <w:rtl/>
                <w:lang w:eastAsia="zh-CN"/>
              </w:rPr>
              <w:t xml:space="preserve"> 100% من الوثائق ذات الصلة قبل انعقاد الجمعيات بشهرين</w:t>
            </w:r>
          </w:p>
        </w:tc>
        <w:tc>
          <w:tcPr>
            <w:tcW w:w="1288" w:type="pct"/>
            <w:tcBorders>
              <w:top w:val="nil"/>
              <w:bottom w:val="single" w:sz="4" w:space="0" w:color="auto"/>
            </w:tcBorders>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200934">
              <w:rPr>
                <w:rFonts w:ascii="Arabic Typesetting" w:eastAsia="SimSun" w:hAnsi="Arabic Typesetting" w:cs="Arabic Typesetting"/>
                <w:sz w:val="30"/>
                <w:szCs w:val="30"/>
                <w:rtl/>
                <w:lang w:eastAsia="zh-CN"/>
              </w:rPr>
              <w:t>نُشرت 95% من جميع الوثائق ذات الصلة قبل انعقاد جمعيات 2014 بشهرين على الأقل</w:t>
            </w:r>
            <w:r>
              <w:rPr>
                <w:rFonts w:ascii="Arabic Typesetting" w:eastAsia="SimSun" w:hAnsi="Arabic Typesetting" w:cs="Arabic Typesetting" w:hint="cs"/>
                <w:sz w:val="30"/>
                <w:szCs w:val="30"/>
                <w:rtl/>
                <w:lang w:eastAsia="zh-CN"/>
              </w:rPr>
              <w:t>.</w:t>
            </w:r>
          </w:p>
        </w:tc>
        <w:tc>
          <w:tcPr>
            <w:tcW w:w="455" w:type="pct"/>
            <w:tcBorders>
              <w:top w:val="nil"/>
              <w:bottom w:val="single" w:sz="4" w:space="0" w:color="auto"/>
              <w:right w:val="single" w:sz="4" w:space="0" w:color="auto"/>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FF000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793EDF">
        <w:trPr>
          <w:trHeight w:val="430"/>
        </w:trPr>
        <w:tc>
          <w:tcPr>
            <w:tcW w:w="5000" w:type="pct"/>
            <w:gridSpan w:val="5"/>
            <w:tcBorders>
              <w:top w:val="single" w:sz="4" w:space="0" w:color="auto"/>
              <w:bottom w:val="single" w:sz="4" w:space="0" w:color="auto"/>
            </w:tcBorders>
            <w:shd w:val="clear" w:color="auto" w:fill="CCFFFF"/>
            <w:vAlign w:val="center"/>
          </w:tcPr>
          <w:p w:rsidR="00000798" w:rsidRPr="0078519A" w:rsidRDefault="00000798" w:rsidP="00D75F3D">
            <w:pPr>
              <w:keepNext/>
              <w:tabs>
                <w:tab w:val="left" w:pos="1452"/>
              </w:tabs>
              <w:bidi/>
              <w:spacing w:before="60" w:after="60" w:line="300" w:lineRule="exact"/>
              <w:ind w:left="1167" w:hanging="1167"/>
              <w:rPr>
                <w:rFonts w:ascii="Arabic Typesetting" w:eastAsia="SimSun" w:hAnsi="Arabic Typesetting" w:cs="Arabic Typesetting"/>
                <w:b/>
                <w:bCs/>
                <w:sz w:val="30"/>
                <w:szCs w:val="30"/>
                <w:lang w:eastAsia="zh-CN" w:bidi="ar-EG"/>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 xml:space="preserve">ھ5.8 </w:t>
            </w:r>
            <w:r w:rsidR="004B04EA" w:rsidRPr="004B04EA">
              <w:rPr>
                <w:rFonts w:ascii="Arabic Typesetting" w:eastAsia="SimSun" w:hAnsi="Arabic Typesetting" w:cs="Arabic Typesetting"/>
                <w:color w:val="000000"/>
                <w:sz w:val="30"/>
                <w:szCs w:val="30"/>
                <w:rtl/>
                <w:lang w:eastAsia="zh-CN"/>
              </w:rPr>
              <w:t>تواصل الويبو وتشاركها فعليا مع الإجراءات والمفاوضات الخاصة بالأمم المتحدة وغيرها من المنظمات الحكومية الدولية</w:t>
            </w:r>
          </w:p>
        </w:tc>
      </w:tr>
      <w:tr w:rsidR="00000798" w:rsidRPr="0078519A" w:rsidTr="00D75F3D">
        <w:tc>
          <w:tcPr>
            <w:tcW w:w="1055" w:type="pct"/>
            <w:tcBorders>
              <w:top w:val="single" w:sz="4" w:space="0" w:color="auto"/>
            </w:tcBorders>
            <w:shd w:val="clear" w:color="auto" w:fill="auto"/>
            <w:vAlign w:val="center"/>
          </w:tcPr>
          <w:p w:rsidR="00000798" w:rsidRPr="0078519A" w:rsidRDefault="00000798" w:rsidP="00D75F3D">
            <w:pPr>
              <w:keepNext/>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مؤشرات الأداء</w:t>
            </w:r>
          </w:p>
        </w:tc>
        <w:tc>
          <w:tcPr>
            <w:tcW w:w="1596" w:type="pct"/>
            <w:tcBorders>
              <w:top w:val="single" w:sz="4" w:space="0" w:color="auto"/>
            </w:tcBorders>
            <w:shd w:val="clear" w:color="auto" w:fill="auto"/>
            <w:vAlign w:val="center"/>
          </w:tcPr>
          <w:p w:rsidR="00000798" w:rsidRPr="0078519A" w:rsidRDefault="00000798" w:rsidP="00D75F3D">
            <w:pPr>
              <w:keepNext/>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hAnsi="Arabic Typesetting" w:cs="Arabic Typesetting"/>
                <w:b/>
                <w:bCs/>
                <w:sz w:val="30"/>
                <w:szCs w:val="30"/>
                <w:rtl/>
              </w:rPr>
              <w:t>أسس المقارنة</w:t>
            </w:r>
          </w:p>
        </w:tc>
        <w:tc>
          <w:tcPr>
            <w:tcW w:w="606" w:type="pct"/>
            <w:tcBorders>
              <w:top w:val="single" w:sz="4" w:space="0" w:color="auto"/>
            </w:tcBorders>
            <w:shd w:val="clear" w:color="auto" w:fill="auto"/>
            <w:tcMar>
              <w:top w:w="110" w:type="dxa"/>
            </w:tcMar>
            <w:vAlign w:val="center"/>
          </w:tcPr>
          <w:p w:rsidR="00000798" w:rsidRPr="0078519A" w:rsidRDefault="00000798" w:rsidP="00D75F3D">
            <w:pPr>
              <w:keepNext/>
              <w:bidi/>
              <w:spacing w:before="60" w:after="60" w:line="300" w:lineRule="exact"/>
              <w:rPr>
                <w:rFonts w:ascii="Arabic Typesetting" w:eastAsia="SimSun" w:hAnsi="Arabic Typesetting" w:cs="Arabic Typesetting"/>
                <w:bCs/>
                <w:sz w:val="30"/>
                <w:szCs w:val="30"/>
                <w:lang w:eastAsia="zh-CN"/>
              </w:rPr>
            </w:pPr>
            <w:r w:rsidRPr="0078519A">
              <w:rPr>
                <w:rFonts w:ascii="Arabic Typesetting" w:hAnsi="Arabic Typesetting" w:cs="Arabic Typesetting"/>
                <w:bCs/>
                <w:sz w:val="30"/>
                <w:szCs w:val="30"/>
                <w:rtl/>
              </w:rPr>
              <w:t>الأهداف</w:t>
            </w:r>
          </w:p>
        </w:tc>
        <w:tc>
          <w:tcPr>
            <w:tcW w:w="1288" w:type="pct"/>
            <w:tcBorders>
              <w:top w:val="single" w:sz="4" w:space="0" w:color="auto"/>
            </w:tcBorders>
            <w:shd w:val="clear" w:color="auto" w:fill="FFFFFF"/>
            <w:tcMar>
              <w:top w:w="110" w:type="dxa"/>
            </w:tcMar>
            <w:vAlign w:val="center"/>
          </w:tcPr>
          <w:p w:rsidR="00000798" w:rsidRPr="0078519A" w:rsidRDefault="00000798" w:rsidP="00D75F3D">
            <w:pPr>
              <w:keepNext/>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بيانات الأداء</w:t>
            </w:r>
          </w:p>
        </w:tc>
        <w:tc>
          <w:tcPr>
            <w:tcW w:w="455" w:type="pct"/>
            <w:tcBorders>
              <w:top w:val="single" w:sz="4" w:space="0" w:color="auto"/>
            </w:tcBorders>
            <w:shd w:val="clear" w:color="auto" w:fill="auto"/>
            <w:tcMar>
              <w:top w:w="110" w:type="dxa"/>
            </w:tcMar>
            <w:vAlign w:val="center"/>
          </w:tcPr>
          <w:p w:rsidR="00000798" w:rsidRPr="0078519A" w:rsidRDefault="00000798" w:rsidP="00D75F3D">
            <w:pPr>
              <w:keepNext/>
              <w:bidi/>
              <w:spacing w:before="60" w:after="60" w:line="300" w:lineRule="exact"/>
              <w:jc w:val="center"/>
              <w:rPr>
                <w:rFonts w:ascii="Arabic Typesetting" w:eastAsia="SimSun" w:hAnsi="Arabic Typesetting" w:cs="Arabic Typesetting"/>
                <w:b/>
                <w:bCs/>
                <w:color w:val="008000"/>
                <w:sz w:val="30"/>
                <w:szCs w:val="30"/>
                <w:lang w:eastAsia="zh-CN"/>
              </w:rPr>
            </w:pPr>
            <w:r w:rsidRPr="0078519A">
              <w:rPr>
                <w:rFonts w:ascii="Arabic Typesetting" w:eastAsia="SimSun" w:hAnsi="Arabic Typesetting" w:cs="Arabic Typesetting"/>
                <w:b/>
                <w:bCs/>
                <w:sz w:val="30"/>
                <w:szCs w:val="30"/>
                <w:rtl/>
                <w:lang w:eastAsia="zh-CN"/>
              </w:rPr>
              <w:t>السير</w:t>
            </w:r>
          </w:p>
        </w:tc>
      </w:tr>
      <w:tr w:rsidR="00000798" w:rsidRPr="0078519A" w:rsidTr="00D75F3D">
        <w:tc>
          <w:tcPr>
            <w:tcW w:w="1055" w:type="pct"/>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rtl/>
                <w:lang w:eastAsia="zh-CN" w:bidi="ar-EG"/>
              </w:rPr>
            </w:pPr>
            <w:r w:rsidRPr="0078519A">
              <w:rPr>
                <w:rFonts w:ascii="Arabic Typesetting" w:eastAsia="SimSun" w:hAnsi="Arabic Typesetting" w:cs="Arabic Typesetting"/>
                <w:color w:val="000000"/>
                <w:sz w:val="30"/>
                <w:szCs w:val="30"/>
                <w:rtl/>
                <w:lang w:eastAsia="zh-CN"/>
              </w:rPr>
              <w:t>المبادرات الجديدة المشتركة مع الوكالات الأخرى التابعة للأمم المتحدة</w:t>
            </w:r>
          </w:p>
        </w:tc>
        <w:tc>
          <w:tcPr>
            <w:tcW w:w="1596" w:type="pct"/>
            <w:shd w:val="clear" w:color="auto" w:fill="auto"/>
          </w:tcPr>
          <w:p w:rsidR="00000798" w:rsidRPr="0078519A" w:rsidRDefault="00000798" w:rsidP="00793EDF">
            <w:pPr>
              <w:bidi/>
              <w:spacing w:before="60" w:after="60" w:line="300" w:lineRule="exact"/>
              <w:rPr>
                <w:rFonts w:ascii="Arabic Typesetting" w:eastAsiaTheme="minorHAnsi" w:hAnsi="Arabic Typesetting" w:cs="Arabic Typesetting"/>
                <w:i/>
                <w:color w:val="002060"/>
                <w:sz w:val="30"/>
                <w:szCs w:val="30"/>
              </w:rPr>
            </w:pPr>
            <w:r w:rsidRPr="005301AD">
              <w:rPr>
                <w:rFonts w:ascii="Arabic Typesetting" w:hAnsi="Arabic Typesetting" w:cs="Arabic Typesetting"/>
                <w:iCs/>
                <w:color w:val="002060"/>
                <w:sz w:val="30"/>
                <w:szCs w:val="30"/>
                <w:rtl/>
              </w:rPr>
              <w:t>أساس المقارنة المُحدَّث في نهاية 2013</w:t>
            </w:r>
            <w:r w:rsidRPr="005301AD">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5301AD">
              <w:rPr>
                <w:rFonts w:ascii="Arabic Typesetting" w:hAnsi="Arabic Typesetting" w:cs="Arabic Typesetting"/>
                <w:sz w:val="30"/>
                <w:szCs w:val="30"/>
                <w:rtl/>
              </w:rPr>
              <w:t>مبادرتان جديدتان قام بهما المدير العام (ترأس المدير العام اللجنة الإدارية الرفيعة المستوى في 2012، وإطلاق المدير العام للمؤشر العالمي للابتكار في المجلس الاقتصادي والاجتماعي في جنيف عام 2013).</w:t>
            </w:r>
          </w:p>
          <w:p w:rsidR="00000798" w:rsidRPr="006D7CDB" w:rsidRDefault="00000798" w:rsidP="00793EDF">
            <w:pPr>
              <w:bidi/>
              <w:spacing w:before="60" w:after="60" w:line="300" w:lineRule="exact"/>
              <w:rPr>
                <w:rFonts w:ascii="Arabic Typesetting" w:hAnsi="Arabic Typesetting" w:cs="Arabic Typesetting"/>
                <w:sz w:val="30"/>
                <w:szCs w:val="30"/>
              </w:rPr>
            </w:pPr>
            <w:r w:rsidRPr="005301AD">
              <w:rPr>
                <w:rFonts w:ascii="Arabic Typesetting" w:hAnsi="Arabic Typesetting" w:cs="Arabic Typesetting"/>
                <w:iCs/>
                <w:sz w:val="30"/>
                <w:szCs w:val="30"/>
                <w:rtl/>
              </w:rPr>
              <w:t>أساس المقارنة الأصلي في البرنامج والميزانية 2014/15</w:t>
            </w:r>
            <w:r w:rsidRPr="005301A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اثنتان</w:t>
            </w:r>
          </w:p>
        </w:tc>
        <w:tc>
          <w:tcPr>
            <w:tcW w:w="606" w:type="pct"/>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اثنتان</w:t>
            </w:r>
          </w:p>
        </w:tc>
        <w:tc>
          <w:tcPr>
            <w:tcW w:w="1288" w:type="pct"/>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5301AD">
              <w:rPr>
                <w:rFonts w:ascii="Arabic Typesetting" w:eastAsia="SimSun" w:hAnsi="Arabic Typesetting" w:cs="Arabic Typesetting"/>
                <w:sz w:val="30"/>
                <w:szCs w:val="30"/>
                <w:rtl/>
                <w:lang w:eastAsia="zh-CN"/>
              </w:rPr>
              <w:t>تم القيام بمبادرة جديدة واحدة: التقدم بطلب إلى المنظمة الدولية للهجرة للحصول على صفة مراقب</w:t>
            </w:r>
          </w:p>
        </w:tc>
        <w:tc>
          <w:tcPr>
            <w:tcW w:w="455" w:type="pct"/>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80808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793EDF">
        <w:trPr>
          <w:trHeight w:val="429"/>
        </w:trPr>
        <w:tc>
          <w:tcPr>
            <w:tcW w:w="5000" w:type="pct"/>
            <w:gridSpan w:val="5"/>
            <w:tcBorders>
              <w:top w:val="single" w:sz="4" w:space="0" w:color="auto"/>
              <w:bottom w:val="single" w:sz="4" w:space="0" w:color="auto"/>
            </w:tcBorders>
            <w:shd w:val="clear" w:color="auto" w:fill="CCFFFF"/>
            <w:vAlign w:val="center"/>
          </w:tcPr>
          <w:p w:rsidR="00000798" w:rsidRPr="0078519A" w:rsidRDefault="00000798" w:rsidP="00793EDF">
            <w:pPr>
              <w:tabs>
                <w:tab w:val="left" w:pos="1452"/>
              </w:tabs>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ھ2.9 أمانة نبيهة تعمل بسلاسة وموظفون يعملون تحت إدارة جيّدة وبمهارات مناسبة ويحققون النتائج بكفاءة</w:t>
            </w:r>
          </w:p>
        </w:tc>
      </w:tr>
      <w:tr w:rsidR="00000798" w:rsidRPr="0078519A" w:rsidTr="00D75F3D">
        <w:tc>
          <w:tcPr>
            <w:tcW w:w="1055" w:type="pct"/>
            <w:tcBorders>
              <w:top w:val="single" w:sz="4" w:space="0" w:color="auto"/>
              <w:bottom w:val="single" w:sz="4" w:space="0" w:color="auto"/>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rtl/>
                <w:lang w:eastAsia="zh-CN" w:bidi="ar-EG"/>
              </w:rPr>
            </w:pPr>
            <w:r w:rsidRPr="0078519A">
              <w:rPr>
                <w:rFonts w:ascii="Arabic Typesetting" w:eastAsia="SimSun" w:hAnsi="Arabic Typesetting" w:cs="Arabic Typesetting"/>
                <w:color w:val="000000"/>
                <w:sz w:val="30"/>
                <w:szCs w:val="30"/>
                <w:rtl/>
                <w:lang w:eastAsia="zh-CN"/>
              </w:rPr>
              <w:t>النسبة المئوية لطلبات المشورة والخدمات القانونية التي تلقت ردودا سريعة ومستقلة وموثوقة من مكتب المستشار القانوني</w:t>
            </w:r>
          </w:p>
        </w:tc>
        <w:tc>
          <w:tcPr>
            <w:tcW w:w="1596" w:type="pct"/>
            <w:tcBorders>
              <w:top w:val="single" w:sz="4" w:space="0" w:color="auto"/>
              <w:bottom w:val="single" w:sz="4" w:space="0" w:color="auto"/>
            </w:tcBorders>
            <w:shd w:val="clear" w:color="auto" w:fill="auto"/>
          </w:tcPr>
          <w:p w:rsidR="00000798" w:rsidRPr="0078519A" w:rsidRDefault="00000798" w:rsidP="00793EDF">
            <w:pPr>
              <w:bidi/>
              <w:spacing w:before="60" w:after="60" w:line="300" w:lineRule="exact"/>
              <w:rPr>
                <w:rFonts w:ascii="Arabic Typesetting" w:eastAsiaTheme="minorHAnsi" w:hAnsi="Arabic Typesetting" w:cs="Arabic Typesetting"/>
                <w:i/>
                <w:color w:val="002060"/>
                <w:sz w:val="30"/>
                <w:szCs w:val="30"/>
              </w:rPr>
            </w:pPr>
            <w:r w:rsidRPr="001F146C">
              <w:rPr>
                <w:rFonts w:ascii="Arabic Typesetting" w:hAnsi="Arabic Typesetting" w:cs="Arabic Typesetting"/>
                <w:iCs/>
                <w:color w:val="002060"/>
                <w:sz w:val="30"/>
                <w:szCs w:val="30"/>
                <w:rtl/>
              </w:rPr>
              <w:t>أساس المقارنة المُحدَّث في نهاية 2013</w:t>
            </w:r>
            <w:r w:rsidRPr="001F146C">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BD4C50">
              <w:rPr>
                <w:rFonts w:ascii="Arabic Typesetting" w:hAnsi="Arabic Typesetting" w:cs="Arabic Typesetting"/>
                <w:color w:val="002060"/>
                <w:sz w:val="30"/>
                <w:szCs w:val="30"/>
                <w:rtl/>
              </w:rPr>
              <w:t>رغم وجود زيادة في عدد الطلبات المُقدَّمة للحصول على المشورة فضلاً عن المجالات المشمولة، تلقت 98% من الاستفسارات الواردة ردوداً سريعة وموثوقة من مكتب المستشار القانوني</w:t>
            </w:r>
            <w:r>
              <w:rPr>
                <w:rFonts w:ascii="Arabic Typesetting" w:hAnsi="Arabic Typesetting" w:cs="Arabic Typesetting" w:hint="cs"/>
                <w:color w:val="002060"/>
                <w:sz w:val="30"/>
                <w:szCs w:val="30"/>
                <w:rtl/>
              </w:rPr>
              <w:t>.</w:t>
            </w:r>
          </w:p>
          <w:p w:rsidR="00000798" w:rsidRPr="0078519A" w:rsidRDefault="00000798" w:rsidP="00793EDF">
            <w:pPr>
              <w:bidi/>
              <w:spacing w:before="60" w:after="60" w:line="300" w:lineRule="exact"/>
              <w:rPr>
                <w:rFonts w:ascii="Arabic Typesetting" w:hAnsi="Arabic Typesetting" w:cs="Arabic Typesetting"/>
                <w:sz w:val="30"/>
                <w:szCs w:val="30"/>
              </w:rPr>
            </w:pPr>
            <w:r w:rsidRPr="00BD4C50">
              <w:rPr>
                <w:rFonts w:ascii="Arabic Typesetting" w:hAnsi="Arabic Typesetting" w:cs="Arabic Typesetting"/>
                <w:iCs/>
                <w:sz w:val="30"/>
                <w:szCs w:val="30"/>
                <w:rtl/>
              </w:rPr>
              <w:t>أساس المقارنة الأصلي في البرنامج والميزانية 2014/15</w:t>
            </w:r>
            <w:r w:rsidRPr="00BD4C50">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100%</w:t>
            </w:r>
          </w:p>
        </w:tc>
        <w:tc>
          <w:tcPr>
            <w:tcW w:w="606" w:type="pct"/>
            <w:tcBorders>
              <w:top w:val="single" w:sz="4" w:space="0" w:color="auto"/>
              <w:bottom w:val="single" w:sz="4" w:space="0" w:color="auto"/>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90%</w:t>
            </w:r>
          </w:p>
        </w:tc>
        <w:tc>
          <w:tcPr>
            <w:tcW w:w="1288" w:type="pct"/>
            <w:tcBorders>
              <w:top w:val="single" w:sz="4" w:space="0" w:color="auto"/>
              <w:bottom w:val="single" w:sz="4" w:space="0" w:color="auto"/>
            </w:tcBorders>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95%</w:t>
            </w:r>
          </w:p>
        </w:tc>
        <w:tc>
          <w:tcPr>
            <w:tcW w:w="455" w:type="pct"/>
            <w:tcBorders>
              <w:top w:val="single" w:sz="4" w:space="0" w:color="auto"/>
              <w:bottom w:val="single" w:sz="4" w:space="0" w:color="auto"/>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000798" w:rsidRPr="0078519A" w:rsidTr="00793EDF">
        <w:trPr>
          <w:trHeight w:val="493"/>
        </w:trPr>
        <w:tc>
          <w:tcPr>
            <w:tcW w:w="5000" w:type="pct"/>
            <w:gridSpan w:val="5"/>
            <w:tcBorders>
              <w:top w:val="single" w:sz="4" w:space="0" w:color="auto"/>
              <w:bottom w:val="single" w:sz="4" w:space="0" w:color="auto"/>
            </w:tcBorders>
            <w:shd w:val="clear" w:color="auto" w:fill="CCFFFF"/>
            <w:vAlign w:val="center"/>
          </w:tcPr>
          <w:p w:rsidR="00000798" w:rsidRPr="0078519A" w:rsidRDefault="00000798" w:rsidP="00793EDF">
            <w:pPr>
              <w:tabs>
                <w:tab w:val="left" w:pos="1452"/>
              </w:tabs>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ھ3.9 بيئة عمل داعمة ومسنودة بإطار تنظيمي فعال وقنوات مناسبة لمعالجة مشاغل الموظفين</w:t>
            </w:r>
          </w:p>
        </w:tc>
      </w:tr>
      <w:tr w:rsidR="00000798" w:rsidRPr="0078519A" w:rsidTr="00D75F3D">
        <w:tc>
          <w:tcPr>
            <w:tcW w:w="1055" w:type="pct"/>
            <w:tcBorders>
              <w:top w:val="single" w:sz="4" w:space="0" w:color="auto"/>
              <w:bottom w:val="nil"/>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bidi="ar-EG"/>
              </w:rPr>
            </w:pPr>
            <w:r w:rsidRPr="0078519A">
              <w:rPr>
                <w:rFonts w:ascii="Arabic Typesetting" w:eastAsia="SimSun" w:hAnsi="Arabic Typesetting" w:cs="Arabic Typesetting"/>
                <w:color w:val="000000"/>
                <w:sz w:val="30"/>
                <w:szCs w:val="30"/>
                <w:rtl/>
                <w:lang w:eastAsia="zh-CN"/>
              </w:rPr>
              <w:t>النسبة المئوية لموظفي الويبو الواعين بالخدمات التي يقدمها مكتب أمين المظالم وآلية تسوية المنازعات بشكل غير رسمي</w:t>
            </w:r>
          </w:p>
        </w:tc>
        <w:tc>
          <w:tcPr>
            <w:tcW w:w="1596" w:type="pct"/>
            <w:tcBorders>
              <w:top w:val="single" w:sz="4" w:space="0" w:color="auto"/>
              <w:bottom w:val="nil"/>
            </w:tcBorders>
            <w:shd w:val="clear" w:color="auto" w:fill="auto"/>
          </w:tcPr>
          <w:p w:rsidR="00000798" w:rsidRPr="0078519A" w:rsidRDefault="00000798" w:rsidP="00793EDF">
            <w:pPr>
              <w:bidi/>
              <w:spacing w:before="60" w:after="60" w:line="300" w:lineRule="exact"/>
              <w:rPr>
                <w:rFonts w:ascii="Arabic Typesetting" w:hAnsi="Arabic Typesetting" w:cs="Arabic Typesetting"/>
                <w:color w:val="002060"/>
                <w:sz w:val="30"/>
                <w:szCs w:val="30"/>
              </w:rPr>
            </w:pPr>
            <w:r w:rsidRPr="007D776F">
              <w:rPr>
                <w:rFonts w:ascii="Arabic Typesetting" w:hAnsi="Arabic Typesetting" w:cs="Arabic Typesetting"/>
                <w:iCs/>
                <w:color w:val="002060"/>
                <w:sz w:val="30"/>
                <w:szCs w:val="30"/>
                <w:rtl/>
              </w:rPr>
              <w:t>أساس المقارنة المُحدَّث في نهاية 2013</w:t>
            </w:r>
            <w:r w:rsidRPr="007D776F">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7D776F">
              <w:rPr>
                <w:rFonts w:ascii="Arabic Typesetting" w:hAnsi="Arabic Typesetting" w:cs="Arabic Typesetting"/>
                <w:color w:val="002060"/>
                <w:sz w:val="30"/>
                <w:szCs w:val="30"/>
                <w:rtl/>
              </w:rPr>
              <w:t>استقصاء آراء الموظفين لعام 2013: 63% من الموظفين على علم بالخدمات التي يقدمها مكتب أمين المظالم، و32% منهم يعلمونها إلى حد ما</w:t>
            </w:r>
          </w:p>
          <w:p w:rsidR="00000798" w:rsidRPr="0078519A" w:rsidRDefault="00000798" w:rsidP="00793EDF">
            <w:pPr>
              <w:bidi/>
              <w:spacing w:before="60" w:after="60" w:line="300" w:lineRule="exact"/>
              <w:rPr>
                <w:rFonts w:ascii="Arabic Typesetting" w:eastAsiaTheme="minorHAnsi" w:hAnsi="Arabic Typesetting" w:cs="Arabic Typesetting"/>
                <w:color w:val="002060"/>
                <w:sz w:val="30"/>
                <w:szCs w:val="30"/>
                <w:lang w:bidi="ar-EG"/>
              </w:rPr>
            </w:pPr>
            <w:r w:rsidRPr="00266C47">
              <w:rPr>
                <w:rFonts w:ascii="Arabic Typesetting" w:hAnsi="Arabic Typesetting" w:cs="Arabic Typesetting"/>
                <w:sz w:val="30"/>
                <w:szCs w:val="30"/>
                <w:rtl/>
              </w:rPr>
              <w:t>77% وفقاً لاستقصاء آراء المستخدمين لعام 2012 (الذي أُجري في مارس 2013)</w:t>
            </w:r>
            <w:r>
              <w:rPr>
                <w:rFonts w:ascii="Arabic Typesetting" w:hAnsi="Arabic Typesetting" w:cs="Arabic Typesetting" w:hint="cs"/>
                <w:sz w:val="30"/>
                <w:szCs w:val="30"/>
                <w:rtl/>
                <w:lang w:bidi="ar-EG"/>
              </w:rPr>
              <w:t>.</w:t>
            </w:r>
          </w:p>
          <w:p w:rsidR="00000798" w:rsidRPr="0078519A" w:rsidRDefault="00000798" w:rsidP="00793EDF">
            <w:pPr>
              <w:bidi/>
              <w:spacing w:before="60" w:after="60" w:line="300" w:lineRule="exact"/>
              <w:rPr>
                <w:rFonts w:ascii="Arabic Typesetting" w:hAnsi="Arabic Typesetting" w:cs="Arabic Typesetting"/>
                <w:i/>
                <w:color w:val="002060"/>
                <w:sz w:val="30"/>
                <w:szCs w:val="30"/>
              </w:rPr>
            </w:pPr>
            <w:r w:rsidRPr="002B5D9B">
              <w:rPr>
                <w:rFonts w:ascii="Arabic Typesetting" w:hAnsi="Arabic Typesetting" w:cs="Arabic Typesetting"/>
                <w:iCs/>
                <w:sz w:val="30"/>
                <w:szCs w:val="30"/>
                <w:rtl/>
              </w:rPr>
              <w:t>أساس المقارنة الأصلي في البرنامج والميزانية 2014/15</w:t>
            </w:r>
            <w:r w:rsidRPr="002B5D9B">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2B5D9B">
              <w:rPr>
                <w:rFonts w:ascii="Arabic Typesetting" w:hAnsi="Arabic Typesetting" w:cs="Arabic Typesetting"/>
                <w:sz w:val="30"/>
                <w:szCs w:val="30"/>
                <w:rtl/>
              </w:rPr>
              <w:t>استقصاء آراء الموظفين لعام 2011: 44% من الموظفين على علم بالخدمات التي يقدمها مكتب أمين المظالم، و49% منهم يعلمونها إلى حد ما</w:t>
            </w:r>
          </w:p>
        </w:tc>
        <w:tc>
          <w:tcPr>
            <w:tcW w:w="606" w:type="pct"/>
            <w:tcBorders>
              <w:top w:val="single" w:sz="4" w:space="0" w:color="auto"/>
              <w:bottom w:val="nil"/>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266C47">
              <w:rPr>
                <w:rFonts w:ascii="Arabic Typesetting" w:eastAsia="SimSun" w:hAnsi="Arabic Typesetting" w:cs="Arabic Typesetting"/>
                <w:sz w:val="30"/>
                <w:szCs w:val="30"/>
                <w:rtl/>
                <w:lang w:eastAsia="zh-CN"/>
              </w:rPr>
              <w:t>زيادة وعي الموظفين بنسبة تصل إلى 60%</w:t>
            </w:r>
          </w:p>
        </w:tc>
        <w:tc>
          <w:tcPr>
            <w:tcW w:w="1288" w:type="pct"/>
            <w:tcBorders>
              <w:top w:val="single" w:sz="4" w:space="0" w:color="auto"/>
              <w:bottom w:val="nil"/>
            </w:tcBorders>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266C47">
              <w:rPr>
                <w:rFonts w:ascii="Arabic Typesetting" w:eastAsia="SimSun" w:hAnsi="Arabic Typesetting" w:cs="Arabic Typesetting"/>
                <w:sz w:val="30"/>
                <w:szCs w:val="30"/>
                <w:rtl/>
                <w:lang w:eastAsia="zh-CN"/>
              </w:rPr>
              <w:t>من المُخطط إجراء استقصاء بشأن الخدمات التي يقدمها مكتب أمين المظالم في إطار استعراض وحدة التفتيش المشتركة خلال الربع الثاني من عام 2015</w:t>
            </w:r>
          </w:p>
        </w:tc>
        <w:tc>
          <w:tcPr>
            <w:tcW w:w="455" w:type="pct"/>
            <w:tcBorders>
              <w:top w:val="single" w:sz="4" w:space="0" w:color="auto"/>
              <w:bottom w:val="nil"/>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70C0"/>
                <w:sz w:val="30"/>
                <w:szCs w:val="30"/>
                <w:rtl/>
                <w:lang w:eastAsia="zh-CN"/>
              </w:rPr>
              <w:t>لا ينطبق في 2014</w:t>
            </w:r>
          </w:p>
        </w:tc>
      </w:tr>
      <w:tr w:rsidR="00000798" w:rsidRPr="0078519A" w:rsidTr="00D75F3D">
        <w:tc>
          <w:tcPr>
            <w:tcW w:w="1055" w:type="pct"/>
            <w:tcBorders>
              <w:top w:val="nil"/>
              <w:bottom w:val="single" w:sz="4" w:space="0" w:color="auto"/>
            </w:tcBorders>
            <w:shd w:val="clear" w:color="auto" w:fill="auto"/>
          </w:tcPr>
          <w:p w:rsidR="00000798" w:rsidRPr="0078519A" w:rsidRDefault="00000798" w:rsidP="00793EDF">
            <w:pPr>
              <w:bidi/>
              <w:spacing w:before="60" w:after="60" w:line="300" w:lineRule="exact"/>
              <w:rPr>
                <w:rFonts w:ascii="Arabic Typesetting" w:eastAsia="SimSun" w:hAnsi="Arabic Typesetting" w:cs="Arabic Typesetting"/>
                <w:color w:val="000000"/>
                <w:sz w:val="30"/>
                <w:szCs w:val="30"/>
                <w:lang w:eastAsia="zh-CN"/>
              </w:rPr>
            </w:pPr>
            <w:r w:rsidRPr="0078519A">
              <w:rPr>
                <w:rFonts w:ascii="Arabic Typesetting" w:eastAsia="SimSun" w:hAnsi="Arabic Typesetting" w:cs="Arabic Typesetting"/>
                <w:color w:val="000000"/>
                <w:sz w:val="30"/>
                <w:szCs w:val="30"/>
                <w:rtl/>
                <w:lang w:eastAsia="zh-CN"/>
              </w:rPr>
              <w:t>النسبة المئوية للمجيبين على الاستبيان الواعين بالمبادئ والسياسات الأخلاقية للويبو</w:t>
            </w:r>
          </w:p>
        </w:tc>
        <w:tc>
          <w:tcPr>
            <w:tcW w:w="1596" w:type="pct"/>
            <w:tcBorders>
              <w:top w:val="nil"/>
              <w:bottom w:val="single" w:sz="4" w:space="0" w:color="auto"/>
            </w:tcBorders>
            <w:shd w:val="clear" w:color="auto" w:fill="auto"/>
          </w:tcPr>
          <w:p w:rsidR="00000798" w:rsidRPr="0078519A" w:rsidRDefault="00000798" w:rsidP="00793EDF">
            <w:pPr>
              <w:bidi/>
              <w:spacing w:before="60" w:after="60" w:line="300" w:lineRule="exact"/>
              <w:rPr>
                <w:rFonts w:ascii="Arabic Typesetting" w:eastAsiaTheme="minorHAnsi" w:hAnsi="Arabic Typesetting" w:cs="Arabic Typesetting"/>
                <w:color w:val="002060"/>
                <w:sz w:val="30"/>
                <w:szCs w:val="30"/>
              </w:rPr>
            </w:pPr>
            <w:r w:rsidRPr="00FE039D">
              <w:rPr>
                <w:rFonts w:ascii="Arabic Typesetting" w:hAnsi="Arabic Typesetting" w:cs="Arabic Typesetting"/>
                <w:iCs/>
                <w:color w:val="002060"/>
                <w:sz w:val="30"/>
                <w:szCs w:val="30"/>
                <w:rtl/>
              </w:rPr>
              <w:t>أساس المقارنة المُحدَّث في نهاية 2013</w:t>
            </w:r>
            <w:r w:rsidRPr="00FE039D">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98%</w:t>
            </w:r>
            <w:r w:rsidRPr="00FE039D">
              <w:rPr>
                <w:rFonts w:ascii="Arabic Typesetting" w:hAnsi="Arabic Typesetting" w:cs="Arabic Typesetting"/>
                <w:color w:val="002060"/>
                <w:sz w:val="30"/>
                <w:szCs w:val="30"/>
                <w:rtl/>
              </w:rPr>
              <w:t xml:space="preserve"> من استقصاء القيم الأساسية لبرنامج التقويم الاستراتيجي (الذي أجري في الفترة من يناير إلى فبراير 2013).</w:t>
            </w:r>
          </w:p>
          <w:p w:rsidR="00000798" w:rsidRPr="00316F39" w:rsidRDefault="00000798" w:rsidP="00793EDF">
            <w:pPr>
              <w:bidi/>
              <w:spacing w:before="60" w:after="60" w:line="300" w:lineRule="exact"/>
              <w:rPr>
                <w:rFonts w:ascii="Arabic Typesetting" w:hAnsi="Arabic Typesetting" w:cs="Arabic Typesetting"/>
                <w:sz w:val="30"/>
                <w:szCs w:val="30"/>
                <w:lang w:bidi="ar-EG"/>
              </w:rPr>
            </w:pPr>
            <w:r w:rsidRPr="00FE039D">
              <w:rPr>
                <w:rFonts w:ascii="Arabic Typesetting" w:hAnsi="Arabic Typesetting" w:cs="Arabic Typesetting"/>
                <w:iCs/>
                <w:sz w:val="30"/>
                <w:szCs w:val="30"/>
                <w:rtl/>
              </w:rPr>
              <w:t>أساس المقارنة الأصلي في البرنامج والميزانية 2014/15</w:t>
            </w:r>
            <w:r w:rsidRPr="00FE039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70%</w:t>
            </w:r>
          </w:p>
        </w:tc>
        <w:tc>
          <w:tcPr>
            <w:tcW w:w="606" w:type="pct"/>
            <w:tcBorders>
              <w:top w:val="nil"/>
              <w:bottom w:val="single" w:sz="4" w:space="0" w:color="auto"/>
            </w:tcBorders>
            <w:shd w:val="clear" w:color="auto" w:fill="auto"/>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75%</w:t>
            </w:r>
          </w:p>
        </w:tc>
        <w:tc>
          <w:tcPr>
            <w:tcW w:w="1288" w:type="pct"/>
            <w:tcBorders>
              <w:top w:val="nil"/>
              <w:bottom w:val="single" w:sz="4" w:space="0" w:color="auto"/>
            </w:tcBorders>
            <w:shd w:val="clear" w:color="auto" w:fill="FFFFFF"/>
            <w:tcMar>
              <w:top w:w="110" w:type="dxa"/>
            </w:tcMar>
          </w:tcPr>
          <w:p w:rsidR="00000798" w:rsidRPr="0078519A" w:rsidRDefault="00000798" w:rsidP="00793EDF">
            <w:pPr>
              <w:bidi/>
              <w:spacing w:before="60" w:after="60" w:line="300" w:lineRule="exact"/>
              <w:rPr>
                <w:rFonts w:ascii="Arabic Typesetting" w:eastAsia="SimSun" w:hAnsi="Arabic Typesetting" w:cs="Arabic Typesetting"/>
                <w:sz w:val="30"/>
                <w:szCs w:val="30"/>
                <w:lang w:eastAsia="zh-CN"/>
              </w:rPr>
            </w:pPr>
            <w:r w:rsidRPr="00FE039D">
              <w:rPr>
                <w:rFonts w:ascii="Arabic Typesetting" w:eastAsia="SimSun" w:hAnsi="Arabic Typesetting" w:cs="Arabic Typesetting"/>
                <w:color w:val="000000"/>
                <w:sz w:val="30"/>
                <w:szCs w:val="30"/>
                <w:rtl/>
                <w:lang w:eastAsia="zh-CN"/>
              </w:rPr>
              <w:t>سوف يُجرى الاستقصاء في عام 2015 فقط.</w:t>
            </w:r>
          </w:p>
        </w:tc>
        <w:tc>
          <w:tcPr>
            <w:tcW w:w="455" w:type="pct"/>
            <w:tcBorders>
              <w:top w:val="nil"/>
              <w:bottom w:val="single" w:sz="4" w:space="0" w:color="auto"/>
            </w:tcBorders>
            <w:shd w:val="clear" w:color="auto" w:fill="auto"/>
            <w:tcMar>
              <w:top w:w="110" w:type="dxa"/>
            </w:tcMar>
          </w:tcPr>
          <w:p w:rsidR="00000798" w:rsidRPr="0078519A" w:rsidRDefault="00000798" w:rsidP="00793ED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sz w:val="30"/>
                <w:szCs w:val="30"/>
                <w:rtl/>
                <w:lang w:eastAsia="zh-CN"/>
              </w:rPr>
              <w:t>لا ينطبق في 2014</w:t>
            </w:r>
          </w:p>
        </w:tc>
      </w:tr>
    </w:tbl>
    <w:p w:rsidR="00000798" w:rsidRPr="0078519A" w:rsidRDefault="00000798" w:rsidP="00793EDF">
      <w:pPr>
        <w:bidi/>
        <w:spacing w:after="120" w:line="340" w:lineRule="exact"/>
        <w:rPr>
          <w:rFonts w:ascii="Arabic Typesetting" w:hAnsi="Arabic Typesetting" w:cs="Arabic Typesetting"/>
          <w:color w:val="000000"/>
          <w:sz w:val="34"/>
          <w:szCs w:val="34"/>
        </w:rPr>
      </w:pPr>
    </w:p>
    <w:p w:rsidR="00000798" w:rsidRPr="0078519A" w:rsidRDefault="00000798" w:rsidP="00793EDF">
      <w:pPr>
        <w:keepNext/>
        <w:bidi/>
        <w:spacing w:after="120" w:line="340" w:lineRule="exact"/>
        <w:rPr>
          <w:rFonts w:ascii="Arabic Typesetting" w:hAnsi="Arabic Typesetting" w:cs="Arabic Typesetting"/>
          <w:b/>
          <w:sz w:val="36"/>
          <w:szCs w:val="36"/>
        </w:rPr>
      </w:pPr>
      <w:r w:rsidRPr="0078519A">
        <w:rPr>
          <w:rFonts w:ascii="Arabic Typesetting" w:hAnsi="Arabic Typesetting" w:cs="Arabic Typesetting"/>
          <w:color w:val="000000"/>
          <w:sz w:val="36"/>
          <w:szCs w:val="36"/>
          <w:rtl/>
        </w:rPr>
        <w:t>استخدام الموارد</w:t>
      </w:r>
    </w:p>
    <w:p w:rsidR="00000798" w:rsidRPr="0078519A" w:rsidRDefault="00000798" w:rsidP="007E30BE">
      <w:pPr>
        <w:pStyle w:val="NormalWeb"/>
        <w:keepNext/>
        <w:bidi/>
        <w:spacing w:before="0" w:beforeAutospacing="0" w:after="120" w:afterAutospacing="0" w:line="340" w:lineRule="exact"/>
        <w:jc w:val="center"/>
        <w:rPr>
          <w:rFonts w:ascii="Arabic Typesetting" w:hAnsi="Arabic Typesetting" w:cs="Arabic Typesetting"/>
          <w:sz w:val="34"/>
          <w:szCs w:val="34"/>
          <w:rtl/>
          <w:lang w:bidi="ar-EG"/>
        </w:rPr>
      </w:pPr>
      <w:r w:rsidRPr="0078519A">
        <w:rPr>
          <w:rFonts w:ascii="Arabic Typesetting" w:hAnsi="Arabic Typesetting" w:cs="Arabic Typesetting"/>
          <w:color w:val="000000"/>
          <w:sz w:val="34"/>
          <w:szCs w:val="34"/>
          <w:rtl/>
        </w:rPr>
        <w:t>الميزانية والنفقات الفعلية (بحسب النتائج)</w:t>
      </w:r>
    </w:p>
    <w:p w:rsidR="00000798" w:rsidRPr="0078519A" w:rsidRDefault="00000798" w:rsidP="007E30BE">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78519A">
        <w:rPr>
          <w:rFonts w:ascii="Arabic Typesetting" w:hAnsi="Arabic Typesetting" w:cs="Arabic Typesetting"/>
          <w:i/>
          <w:iCs/>
          <w:color w:val="000000"/>
          <w:sz w:val="34"/>
          <w:szCs w:val="34"/>
          <w:rtl/>
        </w:rPr>
        <w:t>(بآلاف الفرنكات السويسرية)</w:t>
      </w:r>
    </w:p>
    <w:p w:rsidR="00000798" w:rsidRPr="0078519A" w:rsidRDefault="007E30BE" w:rsidP="007E30BE">
      <w:pPr>
        <w:bidi/>
        <w:spacing w:after="120"/>
        <w:jc w:val="center"/>
        <w:rPr>
          <w:rFonts w:ascii="Arabic Typesetting" w:hAnsi="Arabic Typesetting" w:cs="Arabic Typesetting"/>
          <w:sz w:val="34"/>
          <w:szCs w:val="34"/>
        </w:rPr>
      </w:pPr>
      <w:r w:rsidRPr="007E30BE">
        <w:rPr>
          <w:noProof/>
          <w:szCs w:val="22"/>
          <w:rtl/>
        </w:rPr>
        <w:drawing>
          <wp:inline distT="0" distB="0" distL="0" distR="0" wp14:anchorId="0A3705B7" wp14:editId="7BE2F2D3">
            <wp:extent cx="5762625" cy="2933065"/>
            <wp:effectExtent l="0" t="0" r="952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2625" cy="2933065"/>
                    </a:xfrm>
                    <a:prstGeom prst="rect">
                      <a:avLst/>
                    </a:prstGeom>
                    <a:noFill/>
                    <a:ln>
                      <a:noFill/>
                    </a:ln>
                  </pic:spPr>
                </pic:pic>
              </a:graphicData>
            </a:graphic>
          </wp:inline>
        </w:drawing>
      </w:r>
    </w:p>
    <w:p w:rsidR="007E30BE" w:rsidRPr="007E30BE" w:rsidRDefault="00000798" w:rsidP="007E30BE">
      <w:pPr>
        <w:pStyle w:val="NormalWeb"/>
        <w:keepNext/>
        <w:keepLines/>
        <w:bidi/>
        <w:spacing w:before="0" w:beforeAutospacing="0" w:after="120" w:afterAutospacing="0" w:line="340" w:lineRule="exact"/>
        <w:jc w:val="center"/>
        <w:rPr>
          <w:rFonts w:ascii="Arabic Typesetting" w:hAnsi="Arabic Typesetting" w:cs="Arabic Typesetting"/>
          <w:color w:val="000000"/>
          <w:sz w:val="34"/>
          <w:szCs w:val="34"/>
        </w:rPr>
      </w:pPr>
      <w:r w:rsidRPr="0078519A">
        <w:rPr>
          <w:rFonts w:ascii="Arabic Typesetting" w:hAnsi="Arabic Typesetting" w:cs="Arabic Typesetting"/>
          <w:color w:val="000000"/>
          <w:sz w:val="34"/>
          <w:szCs w:val="34"/>
          <w:rtl/>
        </w:rPr>
        <w:t>الميزانية والنفقات الفعلية (للموظفين وغير الموظفين)</w:t>
      </w:r>
      <w:r w:rsidRPr="0078519A">
        <w:rPr>
          <w:rFonts w:ascii="Arabic Typesetting" w:hAnsi="Arabic Typesetting" w:cs="Arabic Typesetting"/>
          <w:color w:val="000000"/>
          <w:sz w:val="34"/>
          <w:szCs w:val="34"/>
        </w:rPr>
        <w:t xml:space="preserve"> </w:t>
      </w:r>
    </w:p>
    <w:p w:rsidR="00000798" w:rsidRDefault="00000798" w:rsidP="007E30BE">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78519A">
        <w:rPr>
          <w:rFonts w:ascii="Arabic Typesetting" w:hAnsi="Arabic Typesetting" w:cs="Arabic Typesetting"/>
          <w:i/>
          <w:iCs/>
          <w:color w:val="000000"/>
          <w:sz w:val="34"/>
          <w:szCs w:val="34"/>
          <w:rtl/>
        </w:rPr>
        <w:t>(بآلاف الفرنكات السويسرية)</w:t>
      </w:r>
    </w:p>
    <w:p w:rsidR="007E30BE" w:rsidRPr="0078519A" w:rsidRDefault="007E30BE" w:rsidP="007E30BE">
      <w:pPr>
        <w:pStyle w:val="NormalWeb"/>
        <w:bidi/>
        <w:spacing w:before="0" w:beforeAutospacing="0" w:after="120" w:afterAutospacing="0"/>
        <w:jc w:val="center"/>
        <w:rPr>
          <w:rFonts w:ascii="Arabic Typesetting" w:hAnsi="Arabic Typesetting" w:cs="Arabic Typesetting"/>
          <w:i/>
          <w:iCs/>
          <w:color w:val="000000"/>
          <w:sz w:val="34"/>
          <w:szCs w:val="34"/>
          <w:rtl/>
          <w:lang w:bidi="ar-EG"/>
        </w:rPr>
      </w:pPr>
      <w:r w:rsidRPr="007E30BE">
        <w:rPr>
          <w:noProof/>
          <w:rtl/>
        </w:rPr>
        <w:drawing>
          <wp:inline distT="0" distB="0" distL="0" distR="0" wp14:anchorId="4C8A9571" wp14:editId="7B93F593">
            <wp:extent cx="5940425" cy="1215250"/>
            <wp:effectExtent l="0" t="0" r="317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1215250"/>
                    </a:xfrm>
                    <a:prstGeom prst="rect">
                      <a:avLst/>
                    </a:prstGeom>
                    <a:noFill/>
                    <a:ln>
                      <a:noFill/>
                    </a:ln>
                  </pic:spPr>
                </pic:pic>
              </a:graphicData>
            </a:graphic>
          </wp:inline>
        </w:drawing>
      </w:r>
    </w:p>
    <w:p w:rsidR="00000798" w:rsidRPr="00D75F3D" w:rsidRDefault="00000798" w:rsidP="007E30BE">
      <w:pPr>
        <w:autoSpaceDE w:val="0"/>
        <w:autoSpaceDN w:val="0"/>
        <w:bidi/>
        <w:spacing w:after="120" w:line="340" w:lineRule="exact"/>
        <w:rPr>
          <w:rFonts w:ascii="Arabic Typesetting" w:hAnsi="Arabic Typesetting" w:cs="Arabic Typesetting"/>
          <w:iCs/>
          <w:sz w:val="28"/>
          <w:szCs w:val="28"/>
        </w:rPr>
      </w:pPr>
      <w:r w:rsidRPr="00D75F3D">
        <w:rPr>
          <w:rFonts w:ascii="Arabic Typesetting" w:hAnsi="Arabic Typesetting" w:cs="Arabic Typesetting"/>
          <w:iCs/>
          <w:sz w:val="28"/>
          <w:szCs w:val="28"/>
          <w:rtl/>
        </w:rPr>
        <w:t>ملاحظة: ميزانية 2014/15 بعد التحويلات تعكس التحويلات حتى 31 مارس 2015 لتلبية الاحتياجات خلال الثنائية 2014/15 طبقا</w:t>
      </w:r>
      <w:r w:rsidRPr="00D75F3D">
        <w:rPr>
          <w:rFonts w:ascii="Arabic Typesetting" w:hAnsi="Arabic Typesetting" w:cs="Arabic Typesetting" w:hint="cs"/>
          <w:iCs/>
          <w:sz w:val="28"/>
          <w:szCs w:val="28"/>
          <w:rtl/>
        </w:rPr>
        <w:t>ً</w:t>
      </w:r>
      <w:r w:rsidRPr="00D75F3D">
        <w:rPr>
          <w:rFonts w:ascii="Arabic Typesetting" w:hAnsi="Arabic Typesetting" w:cs="Arabic Typesetting"/>
          <w:iCs/>
          <w:sz w:val="28"/>
          <w:szCs w:val="28"/>
          <w:rtl/>
        </w:rPr>
        <w:t xml:space="preserve"> للمادة 5.5 من النظام المالي</w:t>
      </w:r>
      <w:r w:rsidRPr="00D75F3D">
        <w:rPr>
          <w:rFonts w:ascii="Arabic Typesetting" w:hAnsi="Arabic Typesetting" w:cs="Arabic Typesetting"/>
          <w:iCs/>
          <w:sz w:val="28"/>
          <w:szCs w:val="28"/>
        </w:rPr>
        <w:t>.</w:t>
      </w:r>
    </w:p>
    <w:p w:rsidR="00000798" w:rsidRPr="0078519A" w:rsidRDefault="00000798" w:rsidP="00793EDF">
      <w:pPr>
        <w:keepNext/>
        <w:bidi/>
        <w:spacing w:after="120" w:line="340" w:lineRule="exact"/>
        <w:rPr>
          <w:rFonts w:ascii="Arabic Typesetting" w:hAnsi="Arabic Typesetting" w:cs="Arabic Typesetting"/>
          <w:sz w:val="34"/>
          <w:szCs w:val="34"/>
          <w:u w:val="single"/>
          <w:rtl/>
          <w:lang w:bidi="ar-EG"/>
        </w:rPr>
      </w:pPr>
      <w:r w:rsidRPr="0078519A">
        <w:rPr>
          <w:rFonts w:ascii="Arabic Typesetting" w:hAnsi="Arabic Typesetting" w:cs="Arabic Typesetting"/>
          <w:sz w:val="34"/>
          <w:szCs w:val="34"/>
          <w:rtl/>
        </w:rPr>
        <w:t>ألف</w:t>
      </w:r>
      <w:r w:rsidRPr="0078519A">
        <w:rPr>
          <w:rFonts w:ascii="Arabic Typesetting" w:hAnsi="Arabic Typesetting" w:cs="Arabic Typesetting"/>
          <w:sz w:val="34"/>
          <w:szCs w:val="34"/>
        </w:rPr>
        <w:t>.</w:t>
      </w:r>
      <w:r w:rsidRPr="0078519A">
        <w:rPr>
          <w:rFonts w:ascii="Arabic Typesetting" w:hAnsi="Arabic Typesetting" w:cs="Arabic Typesetting"/>
          <w:sz w:val="34"/>
          <w:szCs w:val="34"/>
        </w:rPr>
        <w:tab/>
      </w:r>
      <w:r w:rsidRPr="0078519A">
        <w:rPr>
          <w:rFonts w:ascii="Arabic Typesetting" w:hAnsi="Arabic Typesetting" w:cs="Arabic Typesetting"/>
          <w:sz w:val="34"/>
          <w:szCs w:val="34"/>
          <w:u w:val="single"/>
          <w:rtl/>
        </w:rPr>
        <w:t>ميزانية 2014/15 بعد التحويلات</w:t>
      </w:r>
    </w:p>
    <w:p w:rsidR="00000798" w:rsidRPr="009D04EC"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 xml:space="preserve">إن </w:t>
      </w:r>
      <w:r w:rsidRPr="0078519A">
        <w:rPr>
          <w:rFonts w:ascii="Arabic Typesetting" w:eastAsia="SimSun" w:hAnsi="Arabic Typesetting" w:cs="Arabic Typesetting"/>
          <w:sz w:val="34"/>
          <w:szCs w:val="34"/>
          <w:rtl/>
          <w:lang w:eastAsia="zh-CN" w:bidi="ar-EG"/>
        </w:rPr>
        <w:t xml:space="preserve">الزيادة التي حدثت في موارد الموظفين كانت ترجع في المقام الأول إلى: "1" نقل وظائف إلى البرنامج بعد دمج الأنشطة المتعلقة بالأحداث مع وظيفة المراسم، واستحداث منصب منسق شؤون استمرارية الأعمال، "2" </w:t>
      </w:r>
      <w:r>
        <w:rPr>
          <w:rFonts w:ascii="Arabic Typesetting" w:eastAsia="SimSun" w:hAnsi="Arabic Typesetting" w:cs="Arabic Typesetting" w:hint="cs"/>
          <w:sz w:val="34"/>
          <w:szCs w:val="34"/>
          <w:rtl/>
          <w:lang w:eastAsia="zh-CN" w:bidi="ar-EG"/>
        </w:rPr>
        <w:t>وتثبيت</w:t>
      </w:r>
      <w:r w:rsidRPr="0078519A">
        <w:rPr>
          <w:rFonts w:ascii="Arabic Typesetting" w:eastAsia="SimSun" w:hAnsi="Arabic Typesetting" w:cs="Arabic Typesetting"/>
          <w:sz w:val="34"/>
          <w:szCs w:val="34"/>
          <w:rtl/>
          <w:lang w:eastAsia="zh-CN" w:bidi="ar-EG"/>
        </w:rPr>
        <w:t xml:space="preserve"> وظيفة مستمرة في مكتب المستشار القانوني لتلبية الطلب المتزايد على الخدمات القانونية.</w:t>
      </w:r>
    </w:p>
    <w:p w:rsidR="00000798" w:rsidRPr="0078519A" w:rsidRDefault="00000798" w:rsidP="00793EDF">
      <w:pPr>
        <w:keepNext/>
        <w:bidi/>
        <w:spacing w:after="120" w:line="340" w:lineRule="exact"/>
        <w:jc w:val="both"/>
        <w:rPr>
          <w:rFonts w:ascii="Arabic Typesetting" w:hAnsi="Arabic Typesetting" w:cs="Arabic Typesetting"/>
          <w:sz w:val="34"/>
          <w:szCs w:val="34"/>
          <w:u w:val="single"/>
          <w:rtl/>
          <w:lang w:eastAsia="ko-KR" w:bidi="ar-EG"/>
        </w:rPr>
      </w:pPr>
      <w:r w:rsidRPr="0078519A">
        <w:rPr>
          <w:rFonts w:ascii="Arabic Typesetting" w:hAnsi="Arabic Typesetting" w:cs="Arabic Typesetting"/>
          <w:sz w:val="34"/>
          <w:szCs w:val="34"/>
          <w:rtl/>
          <w:lang w:eastAsia="ko-KR"/>
        </w:rPr>
        <w:t>باء</w:t>
      </w:r>
      <w:r w:rsidRPr="0078519A">
        <w:rPr>
          <w:rFonts w:ascii="Arabic Typesetting" w:hAnsi="Arabic Typesetting" w:cs="Arabic Typesetting"/>
          <w:sz w:val="34"/>
          <w:szCs w:val="34"/>
          <w:lang w:eastAsia="ko-KR"/>
        </w:rPr>
        <w:t>.</w:t>
      </w:r>
      <w:r w:rsidRPr="0078519A">
        <w:rPr>
          <w:rFonts w:ascii="Arabic Typesetting" w:hAnsi="Arabic Typesetting" w:cs="Arabic Typesetting"/>
          <w:sz w:val="34"/>
          <w:szCs w:val="34"/>
          <w:lang w:eastAsia="ko-KR"/>
        </w:rPr>
        <w:tab/>
      </w:r>
      <w:r w:rsidRPr="0078519A">
        <w:rPr>
          <w:rFonts w:ascii="Arabic Typesetting" w:hAnsi="Arabic Typesetting" w:cs="Arabic Typesetting"/>
          <w:sz w:val="34"/>
          <w:szCs w:val="34"/>
          <w:u w:val="single"/>
          <w:rtl/>
          <w:lang w:eastAsia="ko-KR"/>
        </w:rPr>
        <w:t>استخدام الميزانية في عام 2014</w:t>
      </w:r>
    </w:p>
    <w:p w:rsidR="00000798" w:rsidRPr="009D04EC" w:rsidRDefault="00000798" w:rsidP="009D04EC">
      <w:pPr>
        <w:numPr>
          <w:ilvl w:val="0"/>
          <w:numId w:val="15"/>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bidi="ar-EG"/>
        </w:rPr>
      </w:pPr>
      <w:r w:rsidRPr="009D04EC">
        <w:rPr>
          <w:rFonts w:ascii="Arabic Typesetting" w:eastAsia="SimSun" w:hAnsi="Arabic Typesetting" w:cs="Arabic Typesetting"/>
          <w:sz w:val="34"/>
          <w:szCs w:val="34"/>
          <w:rtl/>
          <w:lang w:eastAsia="zh-CN" w:bidi="ar-EG"/>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sidRPr="009D04EC">
        <w:rPr>
          <w:rFonts w:ascii="Arabic Typesetting" w:eastAsia="SimSun" w:hAnsi="Arabic Typesetting" w:cs="Arabic Typesetting" w:hint="cs"/>
          <w:sz w:val="34"/>
          <w:szCs w:val="34"/>
          <w:rtl/>
          <w:lang w:eastAsia="zh-CN" w:bidi="ar-EG"/>
        </w:rPr>
        <w:t>.</w:t>
      </w:r>
    </w:p>
    <w:p w:rsidR="00000798" w:rsidRDefault="00000798">
      <w:pPr>
        <w:rPr>
          <w:rFonts w:ascii="Arabic Typesetting" w:hAnsi="Arabic Typesetting" w:cs="Arabic Typesetting"/>
          <w:sz w:val="36"/>
          <w:szCs w:val="36"/>
          <w:rtl/>
        </w:rPr>
      </w:pPr>
      <w:r>
        <w:rPr>
          <w:rtl/>
        </w:rPr>
        <w:br w:type="page"/>
      </w:r>
    </w:p>
    <w:p w:rsidR="00000798" w:rsidRPr="0006623E" w:rsidRDefault="00000798" w:rsidP="00D75F3D">
      <w:pPr>
        <w:pStyle w:val="Heading3"/>
        <w:bidi/>
        <w:spacing w:before="0" w:after="120"/>
        <w:rPr>
          <w:rFonts w:ascii="Arabic Typesetting" w:hAnsi="Arabic Typesetting" w:cs="Arabic Typesetting"/>
          <w:sz w:val="36"/>
          <w:szCs w:val="36"/>
          <w:u w:val="none"/>
          <w:lang w:val="fr-CH"/>
        </w:rPr>
      </w:pPr>
      <w:bookmarkStart w:id="96" w:name="_Toc393817958"/>
      <w:bookmarkStart w:id="97" w:name="_Toc422829663"/>
      <w:r w:rsidRPr="0006623E">
        <w:rPr>
          <w:rFonts w:ascii="Arabic Typesetting" w:hAnsi="Arabic Typesetting" w:cs="Arabic Typesetting"/>
          <w:sz w:val="36"/>
          <w:szCs w:val="36"/>
          <w:u w:val="none"/>
          <w:rtl/>
          <w:lang w:val="fr-CH"/>
        </w:rPr>
        <w:t xml:space="preserve">البرنامج </w:t>
      </w:r>
      <w:r w:rsidRPr="0006623E">
        <w:rPr>
          <w:rFonts w:ascii="Arabic Typesetting" w:hAnsi="Arabic Typesetting" w:cs="Arabic Typesetting"/>
          <w:sz w:val="36"/>
          <w:szCs w:val="36"/>
          <w:u w:val="none"/>
          <w:lang w:val="fr-CH"/>
        </w:rPr>
        <w:t>22</w:t>
      </w:r>
      <w:r w:rsidRPr="0006623E">
        <w:rPr>
          <w:rFonts w:ascii="Arabic Typesetting" w:hAnsi="Arabic Typesetting" w:cs="Arabic Typesetting"/>
          <w:sz w:val="36"/>
          <w:szCs w:val="36"/>
          <w:u w:val="none"/>
          <w:rtl/>
          <w:lang w:val="fr-CH"/>
        </w:rPr>
        <w:t>:</w:t>
      </w:r>
      <w:r w:rsidRPr="0006623E">
        <w:rPr>
          <w:rFonts w:ascii="Arabic Typesetting" w:hAnsi="Arabic Typesetting" w:cs="Arabic Typesetting"/>
          <w:sz w:val="36"/>
          <w:szCs w:val="36"/>
          <w:u w:val="none"/>
          <w:rtl/>
          <w:lang w:val="fr-CH"/>
        </w:rPr>
        <w:tab/>
        <w:t>إدارة البرامج والموارد</w:t>
      </w:r>
      <w:bookmarkEnd w:id="96"/>
      <w:bookmarkEnd w:id="97"/>
    </w:p>
    <w:p w:rsidR="00000798" w:rsidRPr="0006623E" w:rsidRDefault="00000798" w:rsidP="00D75F3D">
      <w:pPr>
        <w:keepNext/>
        <w:tabs>
          <w:tab w:val="left" w:pos="2266"/>
        </w:tabs>
        <w:bidi/>
        <w:spacing w:after="120" w:line="340" w:lineRule="exact"/>
        <w:rPr>
          <w:rFonts w:ascii="Arabic Typesetting" w:hAnsi="Arabic Typesetting" w:cs="Arabic Typesetting"/>
          <w:b/>
          <w:bCs/>
          <w:sz w:val="36"/>
          <w:szCs w:val="36"/>
        </w:rPr>
      </w:pPr>
      <w:r w:rsidRPr="0006623E">
        <w:rPr>
          <w:rFonts w:ascii="Arabic Typesetting" w:hAnsi="Arabic Typesetting" w:cs="Arabic Typesetting"/>
          <w:b/>
          <w:bCs/>
          <w:sz w:val="36"/>
          <w:szCs w:val="36"/>
          <w:rtl/>
        </w:rPr>
        <w:t>المسؤول عن البرنامج:</w:t>
      </w:r>
      <w:r w:rsidRPr="0006623E">
        <w:rPr>
          <w:rFonts w:ascii="Arabic Typesetting" w:hAnsi="Arabic Typesetting" w:cs="Arabic Typesetting"/>
          <w:b/>
          <w:bCs/>
          <w:sz w:val="36"/>
          <w:szCs w:val="36"/>
          <w:rtl/>
        </w:rPr>
        <w:tab/>
      </w:r>
      <w:r w:rsidRPr="0006623E">
        <w:rPr>
          <w:rFonts w:ascii="Arabic Typesetting" w:hAnsi="Arabic Typesetting" w:cs="Arabic Typesetting"/>
          <w:b/>
          <w:bCs/>
          <w:sz w:val="36"/>
          <w:szCs w:val="36"/>
          <w:rtl/>
        </w:rPr>
        <w:tab/>
        <w:t>السيد أ</w:t>
      </w:r>
      <w:r w:rsidRPr="0006623E">
        <w:rPr>
          <w:rFonts w:ascii="Arabic Typesetting" w:hAnsi="Arabic Typesetting" w:cs="Arabic Typesetting" w:hint="cs"/>
          <w:b/>
          <w:bCs/>
          <w:sz w:val="36"/>
          <w:szCs w:val="36"/>
          <w:rtl/>
        </w:rPr>
        <w:t>مبي</w:t>
      </w:r>
      <w:r w:rsidRPr="0006623E">
        <w:rPr>
          <w:rFonts w:ascii="Arabic Typesetting" w:hAnsi="Arabic Typesetting" w:cs="Arabic Typesetting"/>
          <w:b/>
          <w:bCs/>
          <w:sz w:val="36"/>
          <w:szCs w:val="36"/>
          <w:rtl/>
        </w:rPr>
        <w:t>. سوندارام</w:t>
      </w:r>
    </w:p>
    <w:p w:rsidR="00000798" w:rsidRPr="0006623E" w:rsidRDefault="00000798" w:rsidP="00D75F3D">
      <w:pPr>
        <w:keepNext/>
        <w:bidi/>
        <w:spacing w:after="120" w:line="340" w:lineRule="exact"/>
        <w:rPr>
          <w:rFonts w:ascii="Arabic Typesetting" w:hAnsi="Arabic Typesetting" w:cs="Arabic Typesetting"/>
          <w:sz w:val="36"/>
          <w:szCs w:val="36"/>
          <w:lang w:val="fr-CH"/>
        </w:rPr>
      </w:pPr>
      <w:r w:rsidRPr="0006623E">
        <w:rPr>
          <w:rFonts w:ascii="Arabic Typesetting" w:hAnsi="Arabic Typesetting" w:cs="Arabic Typesetting" w:hint="cs"/>
          <w:sz w:val="36"/>
          <w:szCs w:val="36"/>
          <w:rtl/>
          <w:lang w:val="fr-CH"/>
        </w:rPr>
        <w:t>استعراض التقدم في 2014</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استنادا إلى التقدم المحرز</w:t>
      </w:r>
      <w:r w:rsidRPr="0006623E">
        <w:rPr>
          <w:rFonts w:ascii="Arabic Typesetting" w:hAnsi="Arabic Typesetting" w:cs="Arabic Typesetting"/>
          <w:sz w:val="34"/>
          <w:szCs w:val="34"/>
          <w:rtl/>
        </w:rPr>
        <w:t xml:space="preserve"> في</w:t>
      </w:r>
      <w:r w:rsidRPr="0006623E">
        <w:rPr>
          <w:rFonts w:ascii="Arabic Typesetting" w:hAnsi="Arabic Typesetting" w:cs="Arabic Typesetting" w:hint="cs"/>
          <w:sz w:val="34"/>
          <w:szCs w:val="34"/>
          <w:rtl/>
        </w:rPr>
        <w:t xml:space="preserve"> الثنائية</w:t>
      </w:r>
      <w:r w:rsidRPr="0006623E">
        <w:rPr>
          <w:rFonts w:ascii="Arabic Typesetting" w:hAnsi="Arabic Typesetting" w:cs="Arabic Typesetting"/>
          <w:sz w:val="34"/>
          <w:szCs w:val="34"/>
          <w:rtl/>
        </w:rPr>
        <w:t xml:space="preserve"> 2012/13</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تواصل تعزيز</w:t>
      </w:r>
      <w:r w:rsidRPr="0006623E">
        <w:rPr>
          <w:rFonts w:ascii="Arabic Typesetting" w:hAnsi="Arabic Typesetting" w:cs="Arabic Typesetting"/>
          <w:sz w:val="34"/>
          <w:szCs w:val="34"/>
          <w:rtl/>
        </w:rPr>
        <w:t xml:space="preserve"> برنامج الويبو و</w:t>
      </w:r>
      <w:r w:rsidRPr="0006623E">
        <w:rPr>
          <w:rFonts w:ascii="Arabic Typesetting" w:hAnsi="Arabic Typesetting" w:cs="Arabic Typesetting" w:hint="cs"/>
          <w:sz w:val="34"/>
          <w:szCs w:val="34"/>
          <w:rtl/>
        </w:rPr>
        <w:t>إ</w:t>
      </w:r>
      <w:r w:rsidRPr="0006623E">
        <w:rPr>
          <w:rFonts w:ascii="Arabic Typesetting" w:hAnsi="Arabic Typesetting" w:cs="Arabic Typesetting"/>
          <w:sz w:val="34"/>
          <w:szCs w:val="34"/>
          <w:rtl/>
        </w:rPr>
        <w:t>دار</w:t>
      </w:r>
      <w:r w:rsidRPr="0006623E">
        <w:rPr>
          <w:rFonts w:ascii="Arabic Typesetting" w:hAnsi="Arabic Typesetting" w:cs="Arabic Typesetting" w:hint="cs"/>
          <w:sz w:val="34"/>
          <w:szCs w:val="34"/>
          <w:rtl/>
        </w:rPr>
        <w:t>تها</w:t>
      </w:r>
      <w:r w:rsidRPr="0006623E">
        <w:rPr>
          <w:rFonts w:ascii="Arabic Typesetting" w:hAnsi="Arabic Typesetting" w:cs="Arabic Typesetting"/>
          <w:sz w:val="34"/>
          <w:szCs w:val="34"/>
          <w:rtl/>
        </w:rPr>
        <w:t xml:space="preserve"> المالية</w:t>
      </w:r>
      <w:r w:rsidRPr="0006623E">
        <w:rPr>
          <w:rFonts w:ascii="Arabic Typesetting" w:hAnsi="Arabic Typesetting" w:cs="Arabic Typesetting" w:hint="cs"/>
          <w:sz w:val="34"/>
          <w:szCs w:val="34"/>
          <w:rtl/>
        </w:rPr>
        <w:t xml:space="preserve"> ف</w:t>
      </w:r>
      <w:r w:rsidRPr="0006623E">
        <w:rPr>
          <w:rFonts w:ascii="Arabic Typesetting" w:hAnsi="Arabic Typesetting" w:cs="Arabic Typesetting"/>
          <w:sz w:val="34"/>
          <w:szCs w:val="34"/>
          <w:rtl/>
        </w:rPr>
        <w:t>ي 2014. ومن أجل ا</w:t>
      </w:r>
      <w:r w:rsidRPr="0006623E">
        <w:rPr>
          <w:rFonts w:ascii="Arabic Typesetting" w:hAnsi="Arabic Typesetting" w:cs="Arabic Typesetting" w:hint="cs"/>
          <w:sz w:val="34"/>
          <w:szCs w:val="34"/>
          <w:rtl/>
        </w:rPr>
        <w:t>ستخدام</w:t>
      </w:r>
      <w:r w:rsidRPr="0006623E">
        <w:rPr>
          <w:rFonts w:ascii="Arabic Typesetting" w:hAnsi="Arabic Typesetting" w:cs="Arabic Typesetting"/>
          <w:sz w:val="34"/>
          <w:szCs w:val="34"/>
          <w:rtl/>
        </w:rPr>
        <w:t xml:space="preserve"> الموارد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فعالية</w:t>
      </w:r>
      <w:r w:rsidRPr="0006623E">
        <w:rPr>
          <w:rFonts w:ascii="Arabic Typesetting" w:hAnsi="Arabic Typesetting" w:cs="Arabic Typesetting" w:hint="cs"/>
          <w:sz w:val="34"/>
          <w:szCs w:val="34"/>
          <w:rtl/>
        </w:rPr>
        <w:t xml:space="preserve"> أكبر</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إرساء أفضل الممارسات فيما يتعلق بالتخطيط، وإدارة الأداء، وتيسير الأنشطة التشغيلية في جميع </w:t>
      </w:r>
      <w:r w:rsidRPr="0006623E">
        <w:rPr>
          <w:rFonts w:ascii="Arabic Typesetting" w:hAnsi="Arabic Typesetting" w:cs="Arabic Typesetting" w:hint="cs"/>
          <w:sz w:val="34"/>
          <w:szCs w:val="34"/>
          <w:rtl/>
        </w:rPr>
        <w:t>قطاعات</w:t>
      </w:r>
      <w:r w:rsidRPr="0006623E">
        <w:rPr>
          <w:rFonts w:ascii="Arabic Typesetting" w:hAnsi="Arabic Typesetting" w:cs="Arabic Typesetting"/>
          <w:sz w:val="34"/>
          <w:szCs w:val="34"/>
          <w:rtl/>
        </w:rPr>
        <w:t xml:space="preserve"> المنظمة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ودعم</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tl/>
        </w:rPr>
        <w:t xml:space="preserve"> وتعزيز "خط الدفاع الثاني</w:t>
      </w:r>
      <w:r w:rsidRPr="0006623E">
        <w:rPr>
          <w:sz w:val="24"/>
          <w:vertAlign w:val="superscript"/>
          <w:rtl/>
        </w:rPr>
        <w:footnoteReference w:id="54"/>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نُفذت بالكامل في 2014 </w:t>
      </w:r>
      <w:r w:rsidRPr="0006623E">
        <w:rPr>
          <w:rFonts w:ascii="Arabic Typesetting" w:hAnsi="Arabic Typesetting" w:cs="Arabic Typesetting"/>
          <w:sz w:val="34"/>
          <w:szCs w:val="34"/>
          <w:rtl/>
        </w:rPr>
        <w:t xml:space="preserve">إعادة هيكلة استراتيجية </w:t>
      </w:r>
      <w:r w:rsidRPr="0006623E">
        <w:rPr>
          <w:rFonts w:ascii="Arabic Typesetting" w:hAnsi="Arabic Typesetting" w:cs="Arabic Typesetting" w:hint="cs"/>
          <w:sz w:val="34"/>
          <w:szCs w:val="34"/>
          <w:rtl/>
        </w:rPr>
        <w:t>ضمن</w:t>
      </w:r>
      <w:r w:rsidRPr="0006623E">
        <w:rPr>
          <w:rFonts w:ascii="Arabic Typesetting" w:hAnsi="Arabic Typesetting" w:cs="Arabic Typesetting"/>
          <w:sz w:val="34"/>
          <w:szCs w:val="34"/>
          <w:rtl/>
        </w:rPr>
        <w:t xml:space="preserve"> البرنامج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ال</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ي </w:t>
      </w:r>
      <w:r w:rsidRPr="0006623E">
        <w:rPr>
          <w:rFonts w:ascii="Arabic Typesetting" w:hAnsi="Arabic Typesetting" w:cs="Arabic Typesetting" w:hint="cs"/>
          <w:sz w:val="34"/>
          <w:szCs w:val="34"/>
          <w:rtl/>
        </w:rPr>
        <w:t>بدأت</w:t>
      </w:r>
      <w:r w:rsidRPr="0006623E">
        <w:rPr>
          <w:rFonts w:ascii="Arabic Typesetting" w:hAnsi="Arabic Typesetting" w:cs="Arabic Typesetting"/>
          <w:sz w:val="34"/>
          <w:szCs w:val="34"/>
          <w:rtl/>
        </w:rPr>
        <w:t xml:space="preserve"> في نوفمبر 2013</w:t>
      </w:r>
      <w:r w:rsidRPr="0006623E">
        <w:rPr>
          <w:rFonts w:ascii="Arabic Typesetting" w:hAnsi="Arabic Typesetting" w:cs="Arabic Typesetting" w:hint="cs"/>
          <w:sz w:val="34"/>
          <w:szCs w:val="34"/>
          <w:rtl/>
        </w:rPr>
        <w:t xml:space="preserve">. وانطوى </w:t>
      </w:r>
      <w:r w:rsidRPr="0006623E">
        <w:rPr>
          <w:rFonts w:ascii="Arabic Typesetting" w:hAnsi="Arabic Typesetting" w:cs="Arabic Typesetting"/>
          <w:sz w:val="34"/>
          <w:szCs w:val="34"/>
          <w:rtl/>
        </w:rPr>
        <w:t xml:space="preserve">ذلك </w:t>
      </w:r>
      <w:r w:rsidRPr="0006623E">
        <w:rPr>
          <w:rFonts w:ascii="Arabic Typesetting" w:hAnsi="Arabic Typesetting" w:cs="Arabic Typesetting" w:hint="cs"/>
          <w:sz w:val="34"/>
          <w:szCs w:val="34"/>
          <w:rtl/>
        </w:rPr>
        <w:t xml:space="preserve">على ما يلي: "1" </w:t>
      </w:r>
      <w:r w:rsidRPr="0006623E">
        <w:rPr>
          <w:rFonts w:ascii="Arabic Typesetting" w:hAnsi="Arabic Typesetting" w:cs="Arabic Typesetting"/>
          <w:sz w:val="34"/>
          <w:szCs w:val="34"/>
          <w:rtl/>
        </w:rPr>
        <w:t xml:space="preserve">دمج قسم إدارة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برنامج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الأداء </w:t>
      </w:r>
      <w:r w:rsidRPr="0006623E">
        <w:rPr>
          <w:rFonts w:ascii="Arabic Typesetting" w:hAnsi="Arabic Typesetting" w:cs="Arabic Typesetting" w:hint="cs"/>
          <w:sz w:val="34"/>
          <w:szCs w:val="34"/>
          <w:rtl/>
        </w:rPr>
        <w:t xml:space="preserve">مع </w:t>
      </w:r>
      <w:r w:rsidRPr="0006623E">
        <w:rPr>
          <w:rFonts w:ascii="Arabic Typesetting" w:hAnsi="Arabic Typesetting" w:cs="Arabic Typesetting"/>
          <w:sz w:val="34"/>
          <w:szCs w:val="34"/>
          <w:rtl/>
        </w:rPr>
        <w:t>قسم الميزانية</w:t>
      </w:r>
      <w:r w:rsidRPr="0006623E">
        <w:rPr>
          <w:rFonts w:ascii="Arabic Typesetting" w:hAnsi="Arabic Typesetting" w:cs="Arabic Typesetting" w:hint="cs"/>
          <w:sz w:val="34"/>
          <w:szCs w:val="34"/>
          <w:rtl/>
        </w:rPr>
        <w:t xml:space="preserve"> لإنشاء شعبة</w:t>
      </w:r>
      <w:r w:rsidRPr="0006623E">
        <w:rPr>
          <w:rFonts w:ascii="Arabic Typesetting" w:hAnsi="Arabic Typesetting" w:cs="Arabic Typesetting"/>
          <w:sz w:val="34"/>
          <w:szCs w:val="34"/>
          <w:rtl/>
        </w:rPr>
        <w:t xml:space="preserve"> أداء البرنامج والميزانية</w:t>
      </w:r>
      <w:r w:rsidRPr="0006623E">
        <w:rPr>
          <w:rFonts w:ascii="Arabic Typesetting" w:hAnsi="Arabic Typesetting" w:cs="Arabic Typesetting" w:hint="cs"/>
          <w:sz w:val="34"/>
          <w:szCs w:val="34"/>
          <w:rtl/>
        </w:rPr>
        <w:t> </w:t>
      </w:r>
      <w:r w:rsidRPr="0006623E">
        <w:rPr>
          <w:rFonts w:ascii="Arabic Typesetting" w:hAnsi="Arabic Typesetting" w:cs="Arabic Typesetting"/>
          <w:sz w:val="34"/>
          <w:szCs w:val="34"/>
        </w:rPr>
        <w:t>(PPBD)</w:t>
      </w:r>
      <w:r w:rsidRPr="0006623E">
        <w:rPr>
          <w:rFonts w:ascii="Arabic Typesetting" w:hAnsi="Arabic Typesetting" w:cs="Arabic Typesetting"/>
          <w:sz w:val="34"/>
          <w:szCs w:val="34"/>
          <w:rtl/>
        </w:rPr>
        <w:t>، مما</w:t>
      </w:r>
      <w:r w:rsidRPr="0006623E">
        <w:rPr>
          <w:rFonts w:ascii="Arabic Typesetting" w:hAnsi="Arabic Typesetting" w:cs="Arabic Typesetting" w:hint="cs"/>
          <w:sz w:val="34"/>
          <w:szCs w:val="34"/>
          <w:rtl/>
        </w:rPr>
        <w:t xml:space="preserve"> أتاح </w:t>
      </w:r>
      <w:r w:rsidRPr="0006623E">
        <w:rPr>
          <w:rFonts w:ascii="Arabic Typesetting" w:hAnsi="Arabic Typesetting" w:cs="Arabic Typesetting"/>
          <w:sz w:val="34"/>
          <w:szCs w:val="34"/>
          <w:rtl/>
        </w:rPr>
        <w:t>نهج</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 أكثر شمولية لإدارة البرنامج؛ </w:t>
      </w:r>
      <w:r w:rsidRPr="0006623E">
        <w:rPr>
          <w:rFonts w:ascii="Arabic Typesetting" w:hAnsi="Arabic Typesetting" w:cs="Arabic Typesetting" w:hint="cs"/>
          <w:sz w:val="34"/>
          <w:szCs w:val="34"/>
          <w:rtl/>
        </w:rPr>
        <w:t>"2" صقل</w:t>
      </w:r>
      <w:r w:rsidRPr="0006623E">
        <w:rPr>
          <w:rFonts w:ascii="Arabic Typesetting" w:hAnsi="Arabic Typesetting" w:cs="Arabic Typesetting"/>
          <w:sz w:val="34"/>
          <w:szCs w:val="34"/>
          <w:rtl/>
        </w:rPr>
        <w:t xml:space="preserve"> دور "مكتب المراقب"، الأمر الذي مكن</w:t>
      </w:r>
      <w:r w:rsidRPr="0006623E">
        <w:rPr>
          <w:rFonts w:ascii="Arabic Typesetting" w:hAnsi="Arabic Typesetting" w:cs="Arabic Typesetting" w:hint="cs"/>
          <w:sz w:val="34"/>
          <w:szCs w:val="34"/>
          <w:rtl/>
        </w:rPr>
        <w:t xml:space="preserve"> من</w:t>
      </w:r>
      <w:r w:rsidRPr="0006623E">
        <w:rPr>
          <w:rFonts w:ascii="Arabic Typesetting" w:hAnsi="Arabic Typesetting" w:cs="Arabic Typesetting"/>
          <w:sz w:val="34"/>
          <w:szCs w:val="34"/>
          <w:rtl/>
        </w:rPr>
        <w:t xml:space="preserve"> الفصل</w:t>
      </w:r>
      <w:r w:rsidRPr="0006623E">
        <w:rPr>
          <w:rFonts w:ascii="Arabic Typesetting" w:hAnsi="Arabic Typesetting" w:cs="Arabic Typesetting" w:hint="cs"/>
          <w:sz w:val="34"/>
          <w:szCs w:val="34"/>
          <w:rtl/>
        </w:rPr>
        <w:t xml:space="preserve"> بين</w:t>
      </w:r>
      <w:r w:rsidRPr="0006623E">
        <w:rPr>
          <w:rFonts w:ascii="Arabic Typesetting" w:hAnsi="Arabic Typesetting" w:cs="Arabic Typesetting"/>
          <w:sz w:val="34"/>
          <w:szCs w:val="34"/>
          <w:rtl/>
        </w:rPr>
        <w:t xml:space="preserve"> المسؤوليات</w:t>
      </w:r>
      <w:r w:rsidRPr="0006623E">
        <w:rPr>
          <w:rFonts w:ascii="Arabic Typesetting" w:hAnsi="Arabic Typesetting" w:cs="Arabic Typesetting" w:hint="cs"/>
          <w:sz w:val="34"/>
          <w:szCs w:val="34"/>
          <w:rtl/>
        </w:rPr>
        <w:t xml:space="preserve"> الواضحة</w:t>
      </w:r>
      <w:r w:rsidRPr="0006623E">
        <w:rPr>
          <w:rFonts w:ascii="Arabic Typesetting" w:hAnsi="Arabic Typesetting" w:cs="Arabic Typesetting"/>
          <w:sz w:val="34"/>
          <w:szCs w:val="34"/>
          <w:rtl/>
        </w:rPr>
        <w:t xml:space="preserve"> وتوزيع</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tl/>
        </w:rPr>
        <w:t xml:space="preserve"> لتنسيق إدارة المخاطر</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والامتثال</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w:t>
      </w:r>
      <w:r w:rsidRPr="0006623E">
        <w:rPr>
          <w:rFonts w:ascii="Arabic Typesetting" w:hAnsi="Arabic Typesetting" w:cs="Arabic Typesetting" w:hint="cs"/>
          <w:sz w:val="34"/>
          <w:szCs w:val="34"/>
          <w:rtl/>
        </w:rPr>
        <w:t xml:space="preserve">مراقبة </w:t>
      </w:r>
      <w:r w:rsidRPr="0006623E">
        <w:rPr>
          <w:rFonts w:ascii="Arabic Typesetting" w:hAnsi="Arabic Typesetting" w:cs="Arabic Typesetting"/>
          <w:sz w:val="34"/>
          <w:szCs w:val="34"/>
          <w:rtl/>
        </w:rPr>
        <w:t xml:space="preserve">الداخلية، واستعراض الإطار المالي التنظيمي </w:t>
      </w:r>
      <w:r w:rsidRPr="0006623E">
        <w:rPr>
          <w:rFonts w:ascii="Arabic Typesetting" w:hAnsi="Arabic Typesetting" w:cs="Arabic Typesetting" w:hint="cs"/>
          <w:sz w:val="34"/>
          <w:szCs w:val="34"/>
          <w:rtl/>
        </w:rPr>
        <w:t>وصيانته</w:t>
      </w:r>
      <w:r w:rsidRPr="0006623E">
        <w:rPr>
          <w:rFonts w:ascii="Arabic Typesetting" w:hAnsi="Arabic Typesetting" w:cs="Arabic Typesetting"/>
          <w:sz w:val="34"/>
          <w:szCs w:val="34"/>
          <w:rtl/>
        </w:rPr>
        <w:t xml:space="preserve"> ومتابعة توصيات</w:t>
      </w:r>
      <w:r w:rsidRPr="0006623E">
        <w:rPr>
          <w:rFonts w:ascii="Arabic Typesetting" w:hAnsi="Arabic Typesetting" w:cs="Arabic Typesetting" w:hint="cs"/>
          <w:sz w:val="34"/>
          <w:szCs w:val="34"/>
          <w:rtl/>
        </w:rPr>
        <w:t xml:space="preserve"> الرقابة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"3" </w:t>
      </w:r>
      <w:r w:rsidRPr="0006623E">
        <w:rPr>
          <w:rFonts w:ascii="Arabic Typesetting" w:hAnsi="Arabic Typesetting" w:cs="Arabic Typesetting"/>
          <w:sz w:val="34"/>
          <w:szCs w:val="34"/>
          <w:rtl/>
        </w:rPr>
        <w:t xml:space="preserve">إدماج إدارة ودعم </w:t>
      </w:r>
      <w:r w:rsidRPr="0006623E">
        <w:rPr>
          <w:rFonts w:ascii="Arabic Typesetting" w:hAnsi="Arabic Typesetting" w:cs="Arabic Typesetting" w:hint="cs"/>
          <w:sz w:val="34"/>
          <w:szCs w:val="34"/>
          <w:rtl/>
        </w:rPr>
        <w:t>الطلبات</w:t>
      </w:r>
      <w:r w:rsidRPr="0006623E">
        <w:rPr>
          <w:rFonts w:ascii="Arabic Typesetting" w:hAnsi="Arabic Typesetting" w:cs="Arabic Typesetting"/>
          <w:sz w:val="34"/>
          <w:szCs w:val="34"/>
          <w:rtl/>
        </w:rPr>
        <w:t xml:space="preserve"> الإدارية للمنظمة في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برنامج 22، </w:t>
      </w:r>
      <w:r w:rsidRPr="0006623E">
        <w:rPr>
          <w:rFonts w:ascii="Arabic Typesetting" w:hAnsi="Arabic Typesetting" w:cs="Arabic Typesetting" w:hint="cs"/>
          <w:sz w:val="34"/>
          <w:szCs w:val="34"/>
          <w:rtl/>
        </w:rPr>
        <w:t>بما ي</w:t>
      </w:r>
      <w:r w:rsidRPr="0006623E">
        <w:rPr>
          <w:rFonts w:ascii="Arabic Typesetting" w:hAnsi="Arabic Typesetting" w:cs="Arabic Typesetting"/>
          <w:sz w:val="34"/>
          <w:szCs w:val="34"/>
          <w:rtl/>
        </w:rPr>
        <w:t xml:space="preserve">سمح </w:t>
      </w:r>
      <w:r w:rsidRPr="0006623E">
        <w:rPr>
          <w:rFonts w:ascii="Arabic Typesetting" w:hAnsi="Arabic Typesetting" w:cs="Arabic Typesetting" w:hint="cs"/>
          <w:sz w:val="34"/>
          <w:szCs w:val="34"/>
          <w:rtl/>
        </w:rPr>
        <w:t>بتحقيق ال</w:t>
      </w:r>
      <w:r w:rsidRPr="0006623E">
        <w:rPr>
          <w:rFonts w:ascii="Arabic Typesetting" w:hAnsi="Arabic Typesetting" w:cs="Arabic Typesetting"/>
          <w:sz w:val="34"/>
          <w:szCs w:val="34"/>
          <w:rtl/>
        </w:rPr>
        <w:t>تآزر و</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تعميم الفعال للأنظمة التي </w:t>
      </w:r>
      <w:r w:rsidRPr="0006623E">
        <w:rPr>
          <w:rFonts w:ascii="Arabic Typesetting" w:hAnsi="Arabic Typesetting" w:cs="Arabic Typesetting" w:hint="cs"/>
          <w:sz w:val="34"/>
          <w:szCs w:val="34"/>
          <w:rtl/>
        </w:rPr>
        <w:t>تقدمها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مجموعة مشاريع </w:t>
      </w:r>
      <w:r w:rsidRPr="0006623E">
        <w:rPr>
          <w:rFonts w:ascii="Arabic Typesetting" w:hAnsi="Arabic Typesetting" w:cs="Arabic Typesetting"/>
          <w:sz w:val="34"/>
          <w:szCs w:val="34"/>
          <w:rtl/>
        </w:rPr>
        <w:t>نظام التخطيط للموارد المؤسسية</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 xml:space="preserve">وتحقق تقدم </w:t>
      </w:r>
      <w:r w:rsidRPr="0006623E">
        <w:rPr>
          <w:rFonts w:ascii="Arabic Typesetting" w:hAnsi="Arabic Typesetting" w:cs="Arabic Typesetting"/>
          <w:sz w:val="34"/>
          <w:szCs w:val="34"/>
          <w:rtl/>
        </w:rPr>
        <w:t xml:space="preserve">جيد في 2014 </w:t>
      </w:r>
      <w:r w:rsidRPr="0006623E">
        <w:rPr>
          <w:rFonts w:ascii="Arabic Typesetting" w:hAnsi="Arabic Typesetting" w:cs="Arabic Typesetting" w:hint="cs"/>
          <w:sz w:val="34"/>
          <w:szCs w:val="34"/>
          <w:rtl/>
        </w:rPr>
        <w:t>فيما يخص مواصلة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تعميم</w:t>
      </w:r>
      <w:r w:rsidRPr="0006623E">
        <w:rPr>
          <w:rFonts w:ascii="Arabic Typesetting" w:hAnsi="Arabic Typesetting" w:cs="Arabic Typesetting"/>
          <w:sz w:val="34"/>
          <w:szCs w:val="34"/>
          <w:rtl/>
        </w:rPr>
        <w:t xml:space="preserve"> ثقافة قائمة على النتائج وتعزيز دورة إدارة أداء </w:t>
      </w:r>
      <w:r w:rsidRPr="0006623E">
        <w:rPr>
          <w:rFonts w:ascii="Arabic Typesetting" w:hAnsi="Arabic Typesetting" w:cs="Arabic Typesetting"/>
          <w:sz w:val="34"/>
          <w:szCs w:val="34"/>
          <w:rtl/>
          <w:lang w:bidi="ar-SA"/>
        </w:rPr>
        <w:t>الويبو</w:t>
      </w:r>
      <w:r w:rsidRPr="0006623E">
        <w:rPr>
          <w:rFonts w:ascii="Arabic Typesetting" w:hAnsi="Arabic Typesetting" w:cs="Arabic Typesetting"/>
          <w:sz w:val="34"/>
          <w:szCs w:val="34"/>
          <w:rtl/>
        </w:rPr>
        <w:t>. واستمر</w:t>
      </w:r>
      <w:r w:rsidRPr="0006623E">
        <w:rPr>
          <w:rFonts w:ascii="Arabic Typesetting" w:hAnsi="Arabic Typesetting" w:cs="Arabic Typesetting" w:hint="cs"/>
          <w:sz w:val="34"/>
          <w:szCs w:val="34"/>
          <w:rtl/>
        </w:rPr>
        <w:t xml:space="preserve"> تحسين</w:t>
      </w:r>
      <w:r w:rsidRPr="0006623E">
        <w:rPr>
          <w:rFonts w:ascii="Arabic Typesetting" w:hAnsi="Arabic Typesetting" w:cs="Arabic Typesetting"/>
          <w:sz w:val="34"/>
          <w:szCs w:val="34"/>
          <w:rtl/>
        </w:rPr>
        <w:t xml:space="preserve"> عملية تخطيط العمل في 2014 </w:t>
      </w:r>
      <w:r w:rsidRPr="0006623E">
        <w:rPr>
          <w:rFonts w:ascii="Arabic Typesetting" w:hAnsi="Arabic Typesetting" w:cs="Arabic Typesetting" w:hint="cs"/>
          <w:sz w:val="34"/>
          <w:szCs w:val="34"/>
          <w:rtl/>
        </w:rPr>
        <w:t>عبر العمل ب</w:t>
      </w:r>
      <w:r w:rsidRPr="0006623E">
        <w:rPr>
          <w:rFonts w:ascii="Arabic Typesetting" w:hAnsi="Arabic Typesetting" w:cs="Arabic Typesetting"/>
          <w:sz w:val="34"/>
          <w:szCs w:val="34"/>
          <w:rtl/>
        </w:rPr>
        <w:t xml:space="preserve">التخطيط على مستوى </w:t>
      </w:r>
      <w:r w:rsidRPr="0006623E">
        <w:rPr>
          <w:rFonts w:ascii="Arabic Typesetting" w:hAnsi="Arabic Typesetting" w:cs="Arabic Typesetting" w:hint="cs"/>
          <w:sz w:val="34"/>
          <w:szCs w:val="34"/>
          <w:rtl/>
        </w:rPr>
        <w:t>المناصب</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لدعم هذ</w:t>
      </w:r>
      <w:r w:rsidRPr="0006623E">
        <w:rPr>
          <w:rFonts w:ascii="Arabic Typesetting" w:hAnsi="Arabic Typesetting" w:cs="Arabic Typesetting" w:hint="cs"/>
          <w:sz w:val="34"/>
          <w:szCs w:val="34"/>
          <w:rtl/>
        </w:rPr>
        <w:t>ا التحسن</w:t>
      </w:r>
      <w:r w:rsidRPr="0006623E">
        <w:rPr>
          <w:rFonts w:ascii="Arabic Typesetting" w:hAnsi="Arabic Typesetting" w:cs="Arabic Typesetting"/>
          <w:sz w:val="34"/>
          <w:szCs w:val="34"/>
          <w:rtl/>
        </w:rPr>
        <w:t xml:space="preserve">، تم تطوير وظائف جديدة في </w:t>
      </w:r>
      <w:r w:rsidRPr="0006623E">
        <w:rPr>
          <w:rFonts w:ascii="Arabic Typesetting" w:hAnsi="Arabic Typesetting" w:cs="Arabic Typesetting" w:hint="cs"/>
          <w:sz w:val="34"/>
          <w:szCs w:val="34"/>
          <w:rtl/>
        </w:rPr>
        <w:t>وحدة تخطيط العمل لبرنامج ال</w:t>
      </w:r>
      <w:r w:rsidRPr="0006623E">
        <w:rPr>
          <w:rFonts w:ascii="Arabic Typesetting" w:hAnsi="Arabic Typesetting" w:cs="Arabic Typesetting"/>
          <w:sz w:val="34"/>
          <w:szCs w:val="34"/>
          <w:rtl/>
        </w:rPr>
        <w:t xml:space="preserve">تخطيط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موارد المؤسس</w:t>
      </w:r>
      <w:r w:rsidRPr="0006623E">
        <w:rPr>
          <w:rFonts w:ascii="Arabic Typesetting" w:hAnsi="Arabic Typesetting" w:cs="Arabic Typesetting" w:hint="cs"/>
          <w:sz w:val="34"/>
          <w:szCs w:val="34"/>
          <w:rtl/>
        </w:rPr>
        <w:t xml:space="preserve">ية/ نظام </w:t>
      </w:r>
      <w:r w:rsidRPr="0006623E">
        <w:rPr>
          <w:rFonts w:ascii="Arabic Typesetting" w:hAnsi="Arabic Typesetting" w:cs="Arabic Typesetting"/>
          <w:sz w:val="34"/>
          <w:szCs w:val="34"/>
          <w:rtl/>
        </w:rPr>
        <w:t>إدارة الأداء</w:t>
      </w:r>
      <w:r w:rsidRPr="0006623E">
        <w:rPr>
          <w:rFonts w:ascii="Arabic Typesetting" w:hAnsi="Arabic Typesetting" w:cs="Arabic Typesetting" w:hint="cs"/>
          <w:sz w:val="34"/>
          <w:szCs w:val="34"/>
          <w:rtl/>
        </w:rPr>
        <w:t xml:space="preserve"> المؤسسي</w:t>
      </w:r>
      <w:r w:rsidRPr="0006623E">
        <w:rPr>
          <w:rFonts w:ascii="Arabic Typesetting" w:hAnsi="Arabic Typesetting" w:cs="Arabic Typesetting"/>
          <w:sz w:val="34"/>
          <w:szCs w:val="34"/>
          <w:rtl/>
        </w:rPr>
        <w:t xml:space="preserve"> </w:t>
      </w:r>
      <w:r w:rsidRPr="0006623E">
        <w:rPr>
          <w:rFonts w:ascii="Arabic Typesetting" w:hAnsi="Arabic Typesetting" w:cs="Arabic Typesetting"/>
          <w:sz w:val="34"/>
          <w:szCs w:val="34"/>
        </w:rPr>
        <w:t>(EPM)</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للسماج</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 xml:space="preserve">تخصيص موظفين لأنشطة برنامج محددة، </w:t>
      </w:r>
      <w:r w:rsidRPr="0006623E">
        <w:rPr>
          <w:rFonts w:ascii="Arabic Typesetting" w:hAnsi="Arabic Typesetting" w:cs="Arabic Typesetting" w:hint="cs"/>
          <w:sz w:val="34"/>
          <w:szCs w:val="34"/>
          <w:rtl/>
        </w:rPr>
        <w:t xml:space="preserve">والتقريب أكثر </w:t>
      </w:r>
      <w:r w:rsidRPr="0006623E">
        <w:rPr>
          <w:rFonts w:ascii="Arabic Typesetting" w:hAnsi="Arabic Typesetting" w:cs="Arabic Typesetting"/>
          <w:sz w:val="34"/>
          <w:szCs w:val="34"/>
          <w:rtl/>
        </w:rPr>
        <w:t xml:space="preserve">بين النتائج المتوقعة للبرامج وأهداف الموظفين الفردية. </w:t>
      </w:r>
      <w:r w:rsidRPr="0006623E">
        <w:rPr>
          <w:rFonts w:ascii="Arabic Typesetting" w:hAnsi="Arabic Typesetting" w:cs="Arabic Typesetting" w:hint="cs"/>
          <w:sz w:val="34"/>
          <w:szCs w:val="34"/>
          <w:rtl/>
        </w:rPr>
        <w:t xml:space="preserve">وبفضل </w:t>
      </w:r>
      <w:r w:rsidRPr="0006623E">
        <w:rPr>
          <w:rFonts w:ascii="Arabic Typesetting" w:hAnsi="Arabic Typesetting" w:cs="Arabic Typesetting"/>
          <w:sz w:val="34"/>
          <w:szCs w:val="34"/>
          <w:rtl/>
        </w:rPr>
        <w:t xml:space="preserve">هذا </w:t>
      </w:r>
      <w:r w:rsidRPr="0006623E">
        <w:rPr>
          <w:rFonts w:ascii="Arabic Typesetting" w:hAnsi="Arabic Typesetting" w:cs="Arabic Typesetting" w:hint="cs"/>
          <w:sz w:val="34"/>
          <w:szCs w:val="34"/>
          <w:rtl/>
        </w:rPr>
        <w:t xml:space="preserve">التحسن تعززت أيضا </w:t>
      </w:r>
      <w:r w:rsidRPr="0006623E">
        <w:rPr>
          <w:rFonts w:ascii="Arabic Typesetting" w:hAnsi="Arabic Typesetting" w:cs="Arabic Typesetting"/>
          <w:sz w:val="34"/>
          <w:szCs w:val="34"/>
          <w:rtl/>
        </w:rPr>
        <w:t xml:space="preserve">الشفافية والدقة فيما يتعلق بتخصيص </w:t>
      </w:r>
      <w:r w:rsidRPr="0006623E">
        <w:rPr>
          <w:rFonts w:ascii="Arabic Typesetting" w:hAnsi="Arabic Typesetting" w:cs="Arabic Typesetting" w:hint="cs"/>
          <w:sz w:val="34"/>
          <w:szCs w:val="34"/>
          <w:rtl/>
        </w:rPr>
        <w:t xml:space="preserve">واستخدام </w:t>
      </w:r>
      <w:r w:rsidRPr="0006623E">
        <w:rPr>
          <w:rFonts w:ascii="Arabic Typesetting" w:hAnsi="Arabic Typesetting" w:cs="Arabic Typesetting"/>
          <w:sz w:val="34"/>
          <w:szCs w:val="34"/>
          <w:rtl/>
        </w:rPr>
        <w:t>موارد الموظفين</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كان تطور نظام التخطيط للموارد المؤسسية</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Pr>
        <w:t xml:space="preserve"> </w:t>
      </w:r>
      <w:r w:rsidRPr="0006623E">
        <w:rPr>
          <w:rFonts w:ascii="Arabic Typesetting" w:hAnsi="Arabic Typesetting" w:cs="Arabic Typesetting"/>
          <w:sz w:val="34"/>
          <w:szCs w:val="34"/>
          <w:rtl/>
        </w:rPr>
        <w:t>نظام إدارة الأداء</w:t>
      </w:r>
      <w:r w:rsidRPr="0006623E">
        <w:rPr>
          <w:rFonts w:ascii="Arabic Typesetting" w:hAnsi="Arabic Typesetting" w:cs="Arabic Typesetting" w:hint="cs"/>
          <w:sz w:val="34"/>
          <w:szCs w:val="34"/>
          <w:rtl/>
        </w:rPr>
        <w:t xml:space="preserve"> المؤسسي</w:t>
      </w:r>
      <w:r w:rsidRPr="0006623E">
        <w:rPr>
          <w:rFonts w:ascii="Arabic Typesetting" w:hAnsi="Arabic Typesetting" w:cs="Arabic Typesetting"/>
          <w:sz w:val="34"/>
          <w:szCs w:val="34"/>
          <w:rtl/>
        </w:rPr>
        <w:t xml:space="preserve"> جزءا لا يتجزأ من التقدم المحرز في 2014. ولهذه الغاية، </w:t>
      </w:r>
      <w:r w:rsidRPr="0006623E">
        <w:rPr>
          <w:rFonts w:ascii="Arabic Typesetting" w:hAnsi="Arabic Typesetting" w:cs="Arabic Typesetting" w:hint="cs"/>
          <w:sz w:val="34"/>
          <w:szCs w:val="34"/>
          <w:rtl/>
        </w:rPr>
        <w:t xml:space="preserve">شهد </w:t>
      </w:r>
      <w:r w:rsidRPr="0006623E">
        <w:rPr>
          <w:rFonts w:ascii="Arabic Typesetting" w:hAnsi="Arabic Typesetting" w:cs="Arabic Typesetting"/>
          <w:sz w:val="34"/>
          <w:szCs w:val="34"/>
          <w:rtl/>
        </w:rPr>
        <w:t>عام 2014 إطلاق وحد</w:t>
      </w:r>
      <w:r w:rsidRPr="0006623E">
        <w:rPr>
          <w:rFonts w:ascii="Arabic Typesetting" w:hAnsi="Arabic Typesetting" w:cs="Arabic Typesetting" w:hint="cs"/>
          <w:sz w:val="34"/>
          <w:szCs w:val="34"/>
          <w:rtl/>
        </w:rPr>
        <w:t>تين</w:t>
      </w:r>
      <w:r w:rsidRPr="0006623E">
        <w:rPr>
          <w:rFonts w:ascii="Arabic Typesetting" w:hAnsi="Arabic Typesetting" w:cs="Arabic Typesetting"/>
          <w:sz w:val="34"/>
          <w:szCs w:val="34"/>
          <w:rtl/>
        </w:rPr>
        <w:t xml:space="preserve"> رئيسي</w:t>
      </w:r>
      <w:r w:rsidRPr="0006623E">
        <w:rPr>
          <w:rFonts w:ascii="Arabic Typesetting" w:hAnsi="Arabic Typesetting" w:cs="Arabic Typesetting" w:hint="cs"/>
          <w:sz w:val="34"/>
          <w:szCs w:val="34"/>
          <w:rtl/>
        </w:rPr>
        <w:t>تين</w:t>
      </w:r>
      <w:r w:rsidRPr="0006623E">
        <w:rPr>
          <w:rFonts w:ascii="Arabic Typesetting" w:hAnsi="Arabic Typesetting" w:cs="Arabic Typesetting"/>
          <w:sz w:val="34"/>
          <w:szCs w:val="34"/>
          <w:rtl/>
        </w:rPr>
        <w:t xml:space="preserve"> جديد</w:t>
      </w:r>
      <w:r w:rsidRPr="0006623E">
        <w:rPr>
          <w:rFonts w:ascii="Arabic Typesetting" w:hAnsi="Arabic Typesetting" w:cs="Arabic Typesetting" w:hint="cs"/>
          <w:sz w:val="34"/>
          <w:szCs w:val="34"/>
          <w:rtl/>
        </w:rPr>
        <w:t>تين</w:t>
      </w:r>
      <w:r w:rsidRPr="0006623E">
        <w:rPr>
          <w:rFonts w:ascii="Arabic Typesetting" w:hAnsi="Arabic Typesetting" w:cs="Arabic Typesetting"/>
          <w:sz w:val="34"/>
          <w:szCs w:val="34"/>
          <w:rtl/>
        </w:rPr>
        <w:t xml:space="preserve"> لدعم دورة أداء الويبو، وهما "التنفيذ والرصد" و "تقييم الأداء</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وتتيح</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الأولى ل</w:t>
      </w:r>
      <w:r w:rsidRPr="0006623E">
        <w:rPr>
          <w:rFonts w:ascii="Arabic Typesetting" w:hAnsi="Arabic Typesetting" w:cs="Arabic Typesetting"/>
          <w:sz w:val="34"/>
          <w:szCs w:val="34"/>
          <w:rtl/>
        </w:rPr>
        <w:t xml:space="preserve">مديري البرامج، لأول مرة، أداة </w:t>
      </w:r>
      <w:r w:rsidRPr="0006623E">
        <w:rPr>
          <w:rFonts w:ascii="Arabic Typesetting" w:hAnsi="Arabic Typesetting" w:cs="Arabic Typesetting" w:hint="cs"/>
          <w:sz w:val="34"/>
          <w:szCs w:val="34"/>
          <w:rtl/>
        </w:rPr>
        <w:t xml:space="preserve">لإجراء </w:t>
      </w:r>
      <w:r w:rsidRPr="0006623E">
        <w:rPr>
          <w:rFonts w:ascii="Arabic Typesetting" w:hAnsi="Arabic Typesetting" w:cs="Arabic Typesetting"/>
          <w:sz w:val="34"/>
          <w:szCs w:val="34"/>
          <w:rtl/>
        </w:rPr>
        <w:t xml:space="preserve">تحديث منتظم لخطط العمل المعتمدة، </w:t>
      </w:r>
      <w:r w:rsidRPr="0006623E">
        <w:rPr>
          <w:rFonts w:ascii="Arabic Typesetting" w:hAnsi="Arabic Typesetting" w:cs="Arabic Typesetting" w:hint="cs"/>
          <w:sz w:val="34"/>
          <w:szCs w:val="34"/>
          <w:rtl/>
        </w:rPr>
        <w:t>مما ي</w:t>
      </w:r>
      <w:r w:rsidRPr="0006623E">
        <w:rPr>
          <w:rFonts w:ascii="Arabic Typesetting" w:hAnsi="Arabic Typesetting" w:cs="Arabic Typesetting"/>
          <w:sz w:val="34"/>
          <w:szCs w:val="34"/>
          <w:rtl/>
        </w:rPr>
        <w:t>حسن بشكل كبير</w:t>
      </w:r>
      <w:r w:rsidRPr="0006623E">
        <w:rPr>
          <w:rFonts w:ascii="Arabic Typesetting" w:hAnsi="Arabic Typesetting" w:cs="Arabic Typesetting" w:hint="cs"/>
          <w:sz w:val="34"/>
          <w:szCs w:val="34"/>
          <w:rtl/>
        </w:rPr>
        <w:t xml:space="preserve"> ال</w:t>
      </w:r>
      <w:r w:rsidRPr="0006623E">
        <w:rPr>
          <w:rFonts w:ascii="Arabic Typesetting" w:hAnsi="Arabic Typesetting" w:cs="Arabic Typesetting"/>
          <w:sz w:val="34"/>
          <w:szCs w:val="34"/>
          <w:rtl/>
        </w:rPr>
        <w:t>قدرة على رصد تنفيذها، سواء من حيث المضمون</w:t>
      </w:r>
      <w:r w:rsidRPr="0006623E">
        <w:rPr>
          <w:rFonts w:ascii="Arabic Typesetting" w:hAnsi="Arabic Typesetting" w:cs="Arabic Typesetting" w:hint="cs"/>
          <w:sz w:val="34"/>
          <w:szCs w:val="34"/>
          <w:rtl/>
        </w:rPr>
        <w:t xml:space="preserve"> أو استخدام </w:t>
      </w:r>
      <w:r w:rsidRPr="0006623E">
        <w:rPr>
          <w:rFonts w:ascii="Arabic Typesetting" w:hAnsi="Arabic Typesetting" w:cs="Arabic Typesetting"/>
          <w:sz w:val="34"/>
          <w:szCs w:val="34"/>
          <w:rtl/>
        </w:rPr>
        <w:t xml:space="preserve">الموارد المالية. </w:t>
      </w:r>
      <w:r w:rsidRPr="0006623E">
        <w:rPr>
          <w:rFonts w:ascii="Arabic Typesetting" w:hAnsi="Arabic Typesetting" w:cs="Arabic Typesetting" w:hint="cs"/>
          <w:sz w:val="34"/>
          <w:szCs w:val="34"/>
          <w:rtl/>
        </w:rPr>
        <w:t>وبفضل</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تلك</w:t>
      </w:r>
      <w:r w:rsidRPr="0006623E">
        <w:rPr>
          <w:rFonts w:ascii="Arabic Typesetting" w:hAnsi="Arabic Typesetting" w:cs="Arabic Typesetting"/>
          <w:sz w:val="34"/>
          <w:szCs w:val="34"/>
          <w:rtl/>
        </w:rPr>
        <w:t xml:space="preserve"> الأداة </w:t>
      </w:r>
      <w:r w:rsidRPr="0006623E">
        <w:rPr>
          <w:rFonts w:ascii="Arabic Typesetting" w:hAnsi="Arabic Typesetting" w:cs="Arabic Typesetting" w:hint="cs"/>
          <w:sz w:val="34"/>
          <w:szCs w:val="34"/>
          <w:rtl/>
        </w:rPr>
        <w:t xml:space="preserve">أصبح من الممكن إجراء </w:t>
      </w:r>
      <w:r w:rsidRPr="0006623E">
        <w:rPr>
          <w:rFonts w:ascii="Arabic Typesetting" w:hAnsi="Arabic Typesetting" w:cs="Arabic Typesetting"/>
          <w:sz w:val="34"/>
          <w:szCs w:val="34"/>
          <w:rtl/>
        </w:rPr>
        <w:t>تحليل مقارن</w:t>
      </w:r>
      <w:r w:rsidRPr="0006623E">
        <w:rPr>
          <w:rFonts w:ascii="Arabic Typesetting" w:hAnsi="Arabic Typesetting" w:cs="Arabic Typesetting" w:hint="cs"/>
          <w:sz w:val="34"/>
          <w:szCs w:val="34"/>
          <w:rtl/>
        </w:rPr>
        <w:t xml:space="preserve"> أفضل</w:t>
      </w:r>
      <w:r w:rsidRPr="0006623E">
        <w:rPr>
          <w:rFonts w:ascii="Arabic Typesetting" w:hAnsi="Arabic Typesetting" w:cs="Arabic Typesetting"/>
          <w:sz w:val="34"/>
          <w:szCs w:val="34"/>
          <w:rtl/>
        </w:rPr>
        <w:t xml:space="preserve"> بين خطط العمل المعتمدة والتغييرات على مدار العام، </w:t>
      </w:r>
      <w:r w:rsidRPr="0006623E">
        <w:rPr>
          <w:rFonts w:ascii="Arabic Typesetting" w:hAnsi="Arabic Typesetting" w:cs="Arabic Typesetting" w:hint="cs"/>
          <w:sz w:val="34"/>
          <w:szCs w:val="34"/>
          <w:rtl/>
        </w:rPr>
        <w:t xml:space="preserve">مما أدى إلى تحسين </w:t>
      </w:r>
      <w:r w:rsidRPr="0006623E">
        <w:rPr>
          <w:rFonts w:ascii="Arabic Typesetting" w:hAnsi="Arabic Typesetting" w:cs="Arabic Typesetting"/>
          <w:sz w:val="34"/>
          <w:szCs w:val="34"/>
          <w:rtl/>
        </w:rPr>
        <w:t xml:space="preserve">إدارة البرامج </w:t>
      </w:r>
      <w:r w:rsidRPr="0006623E">
        <w:rPr>
          <w:rFonts w:ascii="Arabic Typesetting" w:hAnsi="Arabic Typesetting" w:cs="Arabic Typesetting" w:hint="cs"/>
          <w:sz w:val="34"/>
          <w:szCs w:val="34"/>
          <w:rtl/>
        </w:rPr>
        <w:t xml:space="preserve">وإرشاد </w:t>
      </w:r>
      <w:r w:rsidRPr="0006623E">
        <w:rPr>
          <w:rFonts w:ascii="Arabic Typesetting" w:hAnsi="Arabic Typesetting" w:cs="Arabic Typesetting"/>
          <w:sz w:val="34"/>
          <w:szCs w:val="34"/>
          <w:rtl/>
        </w:rPr>
        <w:t xml:space="preserve">دورات التخطيط </w:t>
      </w:r>
      <w:r w:rsidRPr="0006623E">
        <w:rPr>
          <w:rFonts w:ascii="Arabic Typesetting" w:hAnsi="Arabic Typesetting" w:cs="Arabic Typesetting" w:hint="cs"/>
          <w:sz w:val="34"/>
          <w:szCs w:val="34"/>
          <w:rtl/>
        </w:rPr>
        <w:t>في ا</w:t>
      </w:r>
      <w:r w:rsidRPr="0006623E">
        <w:rPr>
          <w:rFonts w:ascii="Arabic Typesetting" w:hAnsi="Arabic Typesetting" w:cs="Arabic Typesetting"/>
          <w:sz w:val="34"/>
          <w:szCs w:val="34"/>
          <w:rtl/>
        </w:rPr>
        <w:t>لمستقبل.</w:t>
      </w:r>
      <w:r w:rsidRPr="0006623E">
        <w:rPr>
          <w:rFonts w:ascii="Arabic Typesetting" w:hAnsi="Arabic Typesetting" w:cs="Arabic Typesetting" w:hint="cs"/>
          <w:sz w:val="34"/>
          <w:szCs w:val="34"/>
          <w:rtl/>
        </w:rPr>
        <w:t xml:space="preserve"> وأما </w:t>
      </w:r>
      <w:r w:rsidRPr="0006623E">
        <w:rPr>
          <w:rFonts w:ascii="Arabic Typesetting" w:hAnsi="Arabic Typesetting" w:cs="Arabic Typesetting"/>
          <w:sz w:val="34"/>
          <w:szCs w:val="34"/>
          <w:rtl/>
        </w:rPr>
        <w:t xml:space="preserve">الأداة </w:t>
      </w:r>
      <w:r w:rsidRPr="0006623E">
        <w:rPr>
          <w:rFonts w:ascii="Arabic Typesetting" w:hAnsi="Arabic Typesetting" w:cs="Arabic Typesetting" w:hint="cs"/>
          <w:sz w:val="34"/>
          <w:szCs w:val="34"/>
          <w:rtl/>
        </w:rPr>
        <w:t>الثانية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فتتيح</w:t>
      </w:r>
      <w:r w:rsidRPr="0006623E">
        <w:rPr>
          <w:rFonts w:ascii="Arabic Typesetting" w:hAnsi="Arabic Typesetting" w:cs="Arabic Typesetting"/>
          <w:sz w:val="34"/>
          <w:szCs w:val="34"/>
          <w:rtl/>
        </w:rPr>
        <w:t xml:space="preserve"> نهجا أكثر</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استباقية </w:t>
      </w:r>
      <w:r w:rsidRPr="0006623E">
        <w:rPr>
          <w:rFonts w:ascii="Arabic Typesetting" w:hAnsi="Arabic Typesetting" w:cs="Arabic Typesetting" w:hint="cs"/>
          <w:sz w:val="34"/>
          <w:szCs w:val="34"/>
          <w:rtl/>
        </w:rPr>
        <w:t>وانسجاما</w:t>
      </w:r>
      <w:r w:rsidRPr="0006623E">
        <w:rPr>
          <w:rFonts w:ascii="Arabic Typesetting" w:hAnsi="Arabic Typesetting" w:cs="Arabic Typesetting"/>
          <w:sz w:val="34"/>
          <w:szCs w:val="34"/>
          <w:rtl/>
        </w:rPr>
        <w:t xml:space="preserve"> لتقييم الأداء، بما في ذلك </w:t>
      </w:r>
      <w:r w:rsidRPr="0006623E">
        <w:rPr>
          <w:rFonts w:ascii="Arabic Typesetting" w:hAnsi="Arabic Typesetting" w:cs="Arabic Typesetting" w:hint="cs"/>
          <w:sz w:val="34"/>
          <w:szCs w:val="34"/>
          <w:rtl/>
        </w:rPr>
        <w:t xml:space="preserve">إمكانية إجراء </w:t>
      </w:r>
      <w:r w:rsidRPr="0006623E">
        <w:rPr>
          <w:rFonts w:ascii="Arabic Typesetting" w:hAnsi="Arabic Typesetting" w:cs="Arabic Typesetting"/>
          <w:sz w:val="34"/>
          <w:szCs w:val="34"/>
          <w:rtl/>
        </w:rPr>
        <w:t xml:space="preserve">استعراض أكثر تواترا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لأداء وتتبع التقدم نحو تحقيق الأهداف </w:t>
      </w:r>
      <w:r w:rsidRPr="0006623E">
        <w:rPr>
          <w:rFonts w:ascii="Arabic Typesetting" w:hAnsi="Arabic Typesetting" w:cs="Arabic Typesetting" w:hint="cs"/>
          <w:sz w:val="34"/>
          <w:szCs w:val="34"/>
          <w:rtl/>
        </w:rPr>
        <w:t>الواردة</w:t>
      </w:r>
      <w:r w:rsidRPr="0006623E">
        <w:rPr>
          <w:rFonts w:ascii="Arabic Typesetting" w:hAnsi="Arabic Typesetting" w:cs="Arabic Typesetting"/>
          <w:sz w:val="34"/>
          <w:szCs w:val="34"/>
          <w:rtl/>
        </w:rPr>
        <w:t xml:space="preserve"> في برنامج وميزانية</w:t>
      </w:r>
      <w:r w:rsidRPr="0006623E">
        <w:rPr>
          <w:rFonts w:ascii="Arabic Typesetting" w:hAnsi="Arabic Typesetting" w:cs="Arabic Typesetting" w:hint="cs"/>
          <w:sz w:val="34"/>
          <w:szCs w:val="34"/>
          <w:rtl/>
        </w:rPr>
        <w:t xml:space="preserve"> الثنائية</w:t>
      </w:r>
      <w:r w:rsidRPr="0006623E">
        <w:rPr>
          <w:rFonts w:ascii="Arabic Typesetting" w:hAnsi="Arabic Typesetting" w:cs="Arabic Typesetting"/>
          <w:sz w:val="34"/>
          <w:szCs w:val="34"/>
          <w:rtl/>
        </w:rPr>
        <w:t xml:space="preserve"> 2014/15</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 xml:space="preserve">وأدى </w:t>
      </w:r>
      <w:r w:rsidRPr="0006623E">
        <w:rPr>
          <w:rFonts w:ascii="Arabic Typesetting" w:hAnsi="Arabic Typesetting" w:cs="Arabic Typesetting"/>
          <w:sz w:val="34"/>
          <w:szCs w:val="34"/>
          <w:rtl/>
        </w:rPr>
        <w:t xml:space="preserve">أيضا </w:t>
      </w:r>
      <w:r w:rsidRPr="0006623E">
        <w:rPr>
          <w:rFonts w:ascii="Arabic Typesetting" w:hAnsi="Arabic Typesetting" w:cs="Arabic Typesetting" w:hint="cs"/>
          <w:sz w:val="34"/>
          <w:szCs w:val="34"/>
          <w:rtl/>
        </w:rPr>
        <w:t>إدماج</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مزيد من مكونات نظام التخطيط للموارد المؤسسية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في عام 2014 </w:t>
      </w:r>
      <w:r w:rsidRPr="0006623E">
        <w:rPr>
          <w:rFonts w:ascii="Arabic Typesetting" w:hAnsi="Arabic Typesetting" w:cs="Arabic Typesetting" w:hint="cs"/>
          <w:sz w:val="34"/>
          <w:szCs w:val="34"/>
          <w:rtl/>
        </w:rPr>
        <w:t xml:space="preserve">إلى </w:t>
      </w:r>
      <w:r w:rsidRPr="0006623E">
        <w:rPr>
          <w:rFonts w:ascii="Arabic Typesetting" w:hAnsi="Arabic Typesetting" w:cs="Arabic Typesetting"/>
          <w:sz w:val="34"/>
          <w:szCs w:val="34"/>
          <w:rtl/>
        </w:rPr>
        <w:t xml:space="preserve">قدرات إبلاغ وأدوات تحليل محسنة.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لأول مرة في 2014، </w:t>
      </w:r>
      <w:r w:rsidRPr="0006623E">
        <w:rPr>
          <w:rFonts w:ascii="Arabic Typesetting" w:hAnsi="Arabic Typesetting" w:cs="Arabic Typesetting" w:hint="cs"/>
          <w:sz w:val="34"/>
          <w:szCs w:val="34"/>
          <w:rtl/>
        </w:rPr>
        <w:t>أُدمج ال</w:t>
      </w:r>
      <w:r w:rsidRPr="0006623E">
        <w:rPr>
          <w:rFonts w:ascii="Arabic Typesetting" w:hAnsi="Arabic Typesetting" w:cs="Arabic Typesetting"/>
          <w:sz w:val="34"/>
          <w:szCs w:val="34"/>
          <w:rtl/>
        </w:rPr>
        <w:t>نظام</w:t>
      </w:r>
      <w:r w:rsidRPr="0006623E">
        <w:rPr>
          <w:rFonts w:ascii="Arabic Typesetting" w:hAnsi="Arabic Typesetting" w:cs="Arabic Typesetting" w:hint="cs"/>
          <w:sz w:val="34"/>
          <w:szCs w:val="34"/>
          <w:rtl/>
        </w:rPr>
        <w:t xml:space="preserve"> المالي</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لبرنامج ا</w:t>
      </w:r>
      <w:r w:rsidRPr="0006623E">
        <w:rPr>
          <w:rFonts w:ascii="Arabic Typesetting" w:hAnsi="Arabic Typesetting" w:cs="Arabic Typesetting"/>
          <w:sz w:val="34"/>
          <w:szCs w:val="34"/>
          <w:rtl/>
        </w:rPr>
        <w:t xml:space="preserve">لإدارة المتكاملة </w:t>
      </w:r>
      <w:r w:rsidRPr="0006623E">
        <w:rPr>
          <w:rFonts w:ascii="Arabic Typesetting" w:hAnsi="Arabic Typesetting" w:cs="Arabic Typesetting"/>
          <w:sz w:val="34"/>
          <w:szCs w:val="34"/>
        </w:rPr>
        <w:t>(AIMS)</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ونظام </w:t>
      </w:r>
      <w:r w:rsidRPr="0006623E">
        <w:rPr>
          <w:rFonts w:ascii="Arabic Typesetting" w:hAnsi="Arabic Typesetting" w:cs="Arabic Typesetting"/>
          <w:sz w:val="34"/>
          <w:szCs w:val="34"/>
          <w:rtl/>
        </w:rPr>
        <w:t xml:space="preserve">التخطيط </w:t>
      </w:r>
      <w:r w:rsidRPr="0006623E">
        <w:rPr>
          <w:rFonts w:ascii="Arabic Typesetting" w:hAnsi="Arabic Typesetting" w:cs="Arabic Typesetting" w:hint="cs"/>
          <w:sz w:val="34"/>
          <w:szCs w:val="34"/>
          <w:rtl/>
        </w:rPr>
        <w:t xml:space="preserve">لبرنامج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أداء </w:t>
      </w:r>
      <w:r w:rsidRPr="0006623E">
        <w:rPr>
          <w:rFonts w:ascii="Arabic Typesetting" w:hAnsi="Arabic Typesetting" w:cs="Arabic Typesetting" w:hint="cs"/>
          <w:sz w:val="34"/>
          <w:szCs w:val="34"/>
          <w:rtl/>
        </w:rPr>
        <w:t>المؤسسي، مما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مكّن من </w:t>
      </w:r>
      <w:r w:rsidRPr="0006623E">
        <w:rPr>
          <w:rFonts w:ascii="Arabic Typesetting" w:hAnsi="Arabic Typesetting" w:cs="Arabic Typesetting"/>
          <w:sz w:val="34"/>
          <w:szCs w:val="34"/>
          <w:rtl/>
        </w:rPr>
        <w:t xml:space="preserve">تحسين عملية الإبلاغ عن الميزانية </w:t>
      </w:r>
      <w:r w:rsidRPr="0006623E">
        <w:rPr>
          <w:rFonts w:ascii="Arabic Typesetting" w:hAnsi="Arabic Typesetting" w:cs="Arabic Typesetting" w:hint="cs"/>
          <w:sz w:val="34"/>
          <w:szCs w:val="34"/>
          <w:rtl/>
        </w:rPr>
        <w:t>مقارنة ب</w:t>
      </w:r>
      <w:r w:rsidRPr="0006623E">
        <w:rPr>
          <w:rFonts w:ascii="Arabic Typesetting" w:hAnsi="Arabic Typesetting" w:cs="Arabic Typesetting"/>
          <w:sz w:val="34"/>
          <w:szCs w:val="34"/>
          <w:rtl/>
        </w:rPr>
        <w:t>النفقات الفعلية من نظام إدارة الأداء المؤسسي</w:t>
      </w:r>
      <w:r w:rsidRPr="0006623E">
        <w:rPr>
          <w:rFonts w:ascii="Arabic Typesetting" w:hAnsi="Arabic Typesetting" w:cs="Arabic Typesetting"/>
          <w:sz w:val="34"/>
          <w:szCs w:val="34"/>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بالإضافة إلى ذلك، </w:t>
      </w:r>
      <w:r w:rsidRPr="0006623E">
        <w:rPr>
          <w:rFonts w:ascii="Arabic Typesetting" w:hAnsi="Arabic Typesetting" w:cs="Arabic Typesetting" w:hint="cs"/>
          <w:sz w:val="34"/>
          <w:szCs w:val="34"/>
          <w:rtl/>
        </w:rPr>
        <w:t xml:space="preserve">بدأ تشغيل </w:t>
      </w:r>
      <w:r w:rsidRPr="0006623E">
        <w:rPr>
          <w:rFonts w:ascii="Arabic Typesetting" w:hAnsi="Arabic Typesetting" w:cs="Arabic Typesetting"/>
          <w:sz w:val="34"/>
          <w:szCs w:val="34"/>
          <w:rtl/>
        </w:rPr>
        <w:t xml:space="preserve">نظام </w:t>
      </w:r>
      <w:r w:rsidRPr="0006623E">
        <w:rPr>
          <w:rFonts w:ascii="Arabic Typesetting" w:hAnsi="Arabic Typesetting" w:cs="Arabic Typesetting" w:hint="cs"/>
          <w:sz w:val="34"/>
          <w:szCs w:val="34"/>
          <w:rtl/>
        </w:rPr>
        <w:t xml:space="preserve">المرتبات/برنامج </w:t>
      </w:r>
      <w:r w:rsidRPr="0006623E">
        <w:rPr>
          <w:rFonts w:ascii="Arabic Typesetting" w:hAnsi="Arabic Typesetting" w:cs="Arabic Typesetting"/>
          <w:sz w:val="34"/>
          <w:szCs w:val="34"/>
          <w:rtl/>
        </w:rPr>
        <w:t>التخطيط للموارد المؤسسية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الموارد البشرية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في يناير 2014، وا</w:t>
      </w:r>
      <w:r w:rsidRPr="0006623E">
        <w:rPr>
          <w:rFonts w:ascii="Arabic Typesetting" w:hAnsi="Arabic Typesetting" w:cs="Arabic Typesetting" w:hint="cs"/>
          <w:sz w:val="34"/>
          <w:szCs w:val="34"/>
          <w:rtl/>
        </w:rPr>
        <w:t>ستُ</w:t>
      </w:r>
      <w:r w:rsidRPr="0006623E">
        <w:rPr>
          <w:rFonts w:ascii="Arabic Typesetting" w:hAnsi="Arabic Typesetting" w:cs="Arabic Typesetting"/>
          <w:sz w:val="34"/>
          <w:szCs w:val="34"/>
          <w:rtl/>
        </w:rPr>
        <w:t xml:space="preserve">كمل </w:t>
      </w:r>
      <w:r w:rsidRPr="0006623E">
        <w:rPr>
          <w:rFonts w:ascii="Arabic Typesetting" w:hAnsi="Arabic Typesetting" w:cs="Arabic Typesetting" w:hint="cs"/>
          <w:sz w:val="34"/>
          <w:szCs w:val="34"/>
          <w:rtl/>
        </w:rPr>
        <w:t>إدماج</w:t>
      </w:r>
      <w:r w:rsidRPr="0006623E">
        <w:rPr>
          <w:rFonts w:ascii="Arabic Typesetting" w:hAnsi="Arabic Typesetting" w:cs="Arabic Typesetting"/>
          <w:sz w:val="34"/>
          <w:szCs w:val="34"/>
          <w:rtl/>
        </w:rPr>
        <w:t xml:space="preserve"> نظام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تخطيط </w:t>
      </w:r>
      <w:r w:rsidRPr="0006623E">
        <w:rPr>
          <w:rFonts w:ascii="Arabic Typesetting" w:hAnsi="Arabic Typesetting" w:cs="Arabic Typesetting" w:hint="cs"/>
          <w:sz w:val="34"/>
          <w:szCs w:val="34"/>
          <w:rtl/>
        </w:rPr>
        <w:t xml:space="preserve">لبرنامج </w:t>
      </w:r>
      <w:r w:rsidRPr="0006623E">
        <w:rPr>
          <w:rFonts w:ascii="Arabic Typesetting" w:hAnsi="Arabic Typesetting" w:cs="Arabic Typesetting"/>
          <w:sz w:val="34"/>
          <w:szCs w:val="34"/>
          <w:rtl/>
        </w:rPr>
        <w:t xml:space="preserve">إدارة الأداء المؤسسي في أبريل، مما أدى إلى قدرات </w:t>
      </w:r>
      <w:r w:rsidRPr="0006623E">
        <w:rPr>
          <w:rFonts w:ascii="Arabic Typesetting" w:hAnsi="Arabic Typesetting" w:cs="Arabic Typesetting" w:hint="cs"/>
          <w:sz w:val="34"/>
          <w:szCs w:val="34"/>
          <w:rtl/>
        </w:rPr>
        <w:t>جد معززة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في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المناصب</w:t>
      </w:r>
      <w:r w:rsidRPr="0006623E">
        <w:rPr>
          <w:rFonts w:ascii="Arabic Typesetting" w:hAnsi="Arabic Typesetting" w:cs="Arabic Typesetting"/>
          <w:sz w:val="34"/>
          <w:szCs w:val="34"/>
          <w:rtl/>
        </w:rPr>
        <w:t>. وأ</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حرز تقدم </w:t>
      </w:r>
      <w:r w:rsidRPr="0006623E">
        <w:rPr>
          <w:rFonts w:ascii="Arabic Typesetting" w:hAnsi="Arabic Typesetting" w:cs="Arabic Typesetting" w:hint="cs"/>
          <w:sz w:val="34"/>
          <w:szCs w:val="34"/>
          <w:rtl/>
        </w:rPr>
        <w:t>في</w:t>
      </w:r>
      <w:r w:rsidRPr="0006623E">
        <w:rPr>
          <w:rFonts w:ascii="Arabic Typesetting" w:hAnsi="Arabic Typesetting" w:cs="Arabic Typesetting"/>
          <w:sz w:val="34"/>
          <w:szCs w:val="34"/>
          <w:rtl/>
        </w:rPr>
        <w:t xml:space="preserve"> وحدة </w:t>
      </w:r>
      <w:r w:rsidRPr="0006623E">
        <w:rPr>
          <w:rFonts w:ascii="Arabic Typesetting" w:hAnsi="Arabic Typesetting" w:cs="Arabic Typesetting" w:hint="cs"/>
          <w:sz w:val="34"/>
          <w:szCs w:val="34"/>
          <w:rtl/>
        </w:rPr>
        <w:t xml:space="preserve">المعلومات التجارية بتطوير </w:t>
      </w:r>
      <w:r w:rsidRPr="0006623E">
        <w:rPr>
          <w:rFonts w:ascii="Arabic Typesetting" w:hAnsi="Arabic Typesetting" w:cs="Arabic Typesetting"/>
          <w:sz w:val="34"/>
          <w:szCs w:val="34"/>
          <w:rtl/>
        </w:rPr>
        <w:t>لوحات</w:t>
      </w:r>
      <w:r w:rsidRPr="0006623E">
        <w:rPr>
          <w:rFonts w:ascii="Arabic Typesetting" w:hAnsi="Arabic Typesetting" w:cs="Arabic Typesetting" w:hint="cs"/>
          <w:sz w:val="34"/>
          <w:szCs w:val="34"/>
          <w:rtl/>
        </w:rPr>
        <w:t xml:space="preserve"> معلومات أولية لل</w:t>
      </w:r>
      <w:r w:rsidRPr="0006623E">
        <w:rPr>
          <w:rFonts w:ascii="Arabic Typesetting" w:hAnsi="Arabic Typesetting" w:cs="Arabic Typesetting"/>
          <w:sz w:val="34"/>
          <w:szCs w:val="34"/>
          <w:rtl/>
        </w:rPr>
        <w:t>إدارة</w:t>
      </w:r>
      <w:r w:rsidRPr="0006623E">
        <w:rPr>
          <w:rFonts w:ascii="Arabic Typesetting" w:hAnsi="Arabic Typesetting" w:cs="Arabic Typesetting" w:hint="cs"/>
          <w:sz w:val="34"/>
          <w:szCs w:val="34"/>
          <w:rtl/>
        </w:rPr>
        <w:t xml:space="preserve"> وأُتيحت للقطاعات الإدارية الرئيسية </w:t>
      </w:r>
      <w:r w:rsidRPr="0006623E">
        <w:rPr>
          <w:rFonts w:ascii="Arabic Typesetting" w:hAnsi="Arabic Typesetting" w:cs="Arabic Typesetting"/>
          <w:sz w:val="34"/>
          <w:szCs w:val="34"/>
          <w:rtl/>
        </w:rPr>
        <w:t>(إدارة الموارد البشرية</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والمشتريات وال</w:t>
      </w:r>
      <w:r w:rsidRPr="0006623E">
        <w:rPr>
          <w:rFonts w:ascii="Arabic Typesetting" w:hAnsi="Arabic Typesetting" w:cs="Arabic Typesetting" w:hint="cs"/>
          <w:sz w:val="34"/>
          <w:szCs w:val="34"/>
          <w:rtl/>
        </w:rPr>
        <w:t>أ</w:t>
      </w:r>
      <w:r w:rsidRPr="0006623E">
        <w:rPr>
          <w:rFonts w:ascii="Arabic Typesetting" w:hAnsi="Arabic Typesetting" w:cs="Arabic Typesetting"/>
          <w:sz w:val="34"/>
          <w:szCs w:val="34"/>
          <w:rtl/>
        </w:rPr>
        <w:t>سف</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ر، وتخطيط البرنامج و</w:t>
      </w:r>
      <w:r w:rsidRPr="0006623E">
        <w:rPr>
          <w:rFonts w:ascii="Arabic Typesetting" w:hAnsi="Arabic Typesetting" w:cs="Arabic Typesetting" w:hint="cs"/>
          <w:sz w:val="34"/>
          <w:szCs w:val="34"/>
          <w:rtl/>
        </w:rPr>
        <w:t xml:space="preserve">الشؤون </w:t>
      </w:r>
      <w:r w:rsidRPr="0006623E">
        <w:rPr>
          <w:rFonts w:ascii="Arabic Typesetting" w:hAnsi="Arabic Typesetting" w:cs="Arabic Typesetting"/>
          <w:sz w:val="34"/>
          <w:szCs w:val="34"/>
          <w:rtl/>
        </w:rPr>
        <w:t>المالية). ومن المقرر إطلاق</w:t>
      </w:r>
      <w:r w:rsidRPr="0006623E">
        <w:rPr>
          <w:rFonts w:ascii="Arabic Typesetting" w:hAnsi="Arabic Typesetting" w:cs="Arabic Typesetting" w:hint="cs"/>
          <w:sz w:val="34"/>
          <w:szCs w:val="34"/>
          <w:rtl/>
        </w:rPr>
        <w:t xml:space="preserve"> ذلك على مستوى </w:t>
      </w:r>
      <w:r w:rsidRPr="0006623E">
        <w:rPr>
          <w:rFonts w:ascii="Arabic Typesetting" w:hAnsi="Arabic Typesetting" w:cs="Arabic Typesetting"/>
          <w:sz w:val="34"/>
          <w:szCs w:val="34"/>
          <w:rtl/>
        </w:rPr>
        <w:t xml:space="preserve">المنظمة </w:t>
      </w:r>
      <w:r w:rsidRPr="0006623E">
        <w:rPr>
          <w:rFonts w:ascii="Arabic Typesetting" w:hAnsi="Arabic Typesetting" w:cs="Arabic Typesetting" w:hint="cs"/>
          <w:sz w:val="34"/>
          <w:szCs w:val="34"/>
          <w:rtl/>
        </w:rPr>
        <w:t>في ا</w:t>
      </w:r>
      <w:r w:rsidRPr="0006623E">
        <w:rPr>
          <w:rFonts w:ascii="Arabic Typesetting" w:hAnsi="Arabic Typesetting" w:cs="Arabic Typesetting"/>
          <w:sz w:val="34"/>
          <w:szCs w:val="34"/>
          <w:rtl/>
        </w:rPr>
        <w:t>لنصف الثاني من 2015</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وفقا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خارطة طريق إدارة المخاطر، </w:t>
      </w:r>
      <w:r w:rsidRPr="0006623E">
        <w:rPr>
          <w:rFonts w:ascii="Arabic Typesetting" w:hAnsi="Arabic Typesetting" w:cs="Arabic Typesetting" w:hint="cs"/>
          <w:sz w:val="34"/>
          <w:szCs w:val="34"/>
          <w:rtl/>
        </w:rPr>
        <w:t xml:space="preserve">أُعد </w:t>
      </w:r>
      <w:r w:rsidRPr="0006623E">
        <w:rPr>
          <w:rFonts w:ascii="Arabic Typesetting" w:hAnsi="Arabic Typesetting" w:cs="Arabic Typesetting"/>
          <w:sz w:val="34"/>
          <w:szCs w:val="34"/>
          <w:rtl/>
        </w:rPr>
        <w:t xml:space="preserve">عدد من الوثائق التي </w:t>
      </w:r>
      <w:r w:rsidRPr="0006623E">
        <w:rPr>
          <w:rFonts w:ascii="Arabic Typesetting" w:hAnsi="Arabic Typesetting" w:cs="Arabic Typesetting" w:hint="cs"/>
          <w:sz w:val="34"/>
          <w:szCs w:val="34"/>
          <w:rtl/>
        </w:rPr>
        <w:t>تضع إطارا رسميا ومنسجما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للمنظمة بشأن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مخاطر والضوابط الداخلية، بما في ذلك إطار </w:t>
      </w:r>
      <w:r w:rsidRPr="0006623E">
        <w:rPr>
          <w:rFonts w:ascii="Arabic Typesetting" w:hAnsi="Arabic Typesetting" w:cs="Arabic Typesetting" w:hint="cs"/>
          <w:sz w:val="34"/>
          <w:szCs w:val="34"/>
          <w:rtl/>
        </w:rPr>
        <w:t>الويبو بشأن</w:t>
      </w:r>
      <w:r w:rsidRPr="0006623E">
        <w:rPr>
          <w:rFonts w:ascii="Arabic Typesetting" w:hAnsi="Arabic Typesetting" w:cs="Arabic Typesetting"/>
          <w:sz w:val="34"/>
          <w:szCs w:val="34"/>
          <w:rtl/>
        </w:rPr>
        <w:t xml:space="preserve"> المساءلة،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بيان الويبو بشأن "قابلية تحمّل المخاطر"، وإنشاء </w:t>
      </w:r>
      <w:r w:rsidRPr="0006623E">
        <w:rPr>
          <w:rFonts w:ascii="Arabic Typesetting" w:hAnsi="Arabic Typesetting" w:cs="Arabic Typesetting" w:hint="cs"/>
          <w:sz w:val="34"/>
          <w:szCs w:val="34"/>
          <w:rtl/>
        </w:rPr>
        <w:t>فريق</w:t>
      </w:r>
      <w:r w:rsidRPr="0006623E">
        <w:rPr>
          <w:rFonts w:ascii="Arabic Typesetting" w:hAnsi="Arabic Typesetting" w:cs="Arabic Typesetting"/>
          <w:sz w:val="34"/>
          <w:szCs w:val="34"/>
          <w:rtl/>
        </w:rPr>
        <w:t xml:space="preserve"> إدارة المخاطر</w:t>
      </w:r>
      <w:r w:rsidRPr="0006623E">
        <w:rPr>
          <w:rFonts w:ascii="Arabic Typesetting" w:hAnsi="Arabic Typesetting" w:cs="Arabic Typesetting" w:hint="cs"/>
          <w:sz w:val="34"/>
          <w:szCs w:val="34"/>
          <w:rtl/>
        </w:rPr>
        <w:t> </w:t>
      </w:r>
      <w:r w:rsidRPr="0006623E">
        <w:rPr>
          <w:rFonts w:ascii="Arabic Typesetting" w:hAnsi="Arabic Typesetting" w:cs="Arabic Typesetting"/>
          <w:sz w:val="34"/>
          <w:szCs w:val="34"/>
        </w:rPr>
        <w:t>(RMG)</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سياسة إدارة المخاطر، و</w:t>
      </w:r>
      <w:r w:rsidRPr="0006623E">
        <w:rPr>
          <w:rFonts w:ascii="Arabic Typesetting" w:hAnsi="Arabic Typesetting" w:cs="Arabic Typesetting" w:hint="cs"/>
          <w:sz w:val="34"/>
          <w:szCs w:val="34"/>
          <w:rtl/>
        </w:rPr>
        <w:t xml:space="preserve">دليل </w:t>
      </w:r>
      <w:r w:rsidRPr="0006623E">
        <w:rPr>
          <w:rFonts w:ascii="Arabic Typesetting" w:hAnsi="Arabic Typesetting" w:cs="Arabic Typesetting"/>
          <w:sz w:val="34"/>
          <w:szCs w:val="34"/>
          <w:rtl/>
        </w:rPr>
        <w:t>إدارة المخاطر و</w:t>
      </w:r>
      <w:r w:rsidRPr="0006623E">
        <w:rPr>
          <w:rFonts w:ascii="Arabic Typesetting" w:hAnsi="Arabic Typesetting" w:cs="Arabic Typesetting" w:hint="cs"/>
          <w:sz w:val="34"/>
          <w:szCs w:val="34"/>
          <w:rtl/>
        </w:rPr>
        <w:t>الضوابط</w:t>
      </w:r>
      <w:r w:rsidRPr="0006623E">
        <w:rPr>
          <w:rFonts w:ascii="Arabic Typesetting" w:hAnsi="Arabic Typesetting" w:cs="Arabic Typesetting"/>
          <w:sz w:val="34"/>
          <w:szCs w:val="34"/>
          <w:rtl/>
        </w:rPr>
        <w:t xml:space="preserve"> الداخلية.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است</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عرض إطار </w:t>
      </w:r>
      <w:r w:rsidRPr="0006623E">
        <w:rPr>
          <w:rFonts w:ascii="Arabic Typesetting" w:hAnsi="Arabic Typesetting" w:cs="Arabic Typesetting" w:hint="cs"/>
          <w:sz w:val="34"/>
          <w:szCs w:val="34"/>
          <w:rtl/>
        </w:rPr>
        <w:t>الويبو بشأن</w:t>
      </w:r>
      <w:r w:rsidRPr="0006623E">
        <w:rPr>
          <w:rFonts w:ascii="Arabic Typesetting" w:hAnsi="Arabic Typesetting" w:cs="Arabic Typesetting"/>
          <w:sz w:val="34"/>
          <w:szCs w:val="34"/>
          <w:rtl/>
        </w:rPr>
        <w:t xml:space="preserve"> المساءلة</w:t>
      </w:r>
      <w:r w:rsidRPr="0006623E">
        <w:rPr>
          <w:rFonts w:ascii="Arabic Typesetting" w:hAnsi="Arabic Typesetting" w:cs="Arabic Typesetting" w:hint="cs"/>
          <w:sz w:val="34"/>
          <w:szCs w:val="34"/>
          <w:rtl/>
        </w:rPr>
        <w:t xml:space="preserve"> و</w:t>
      </w:r>
      <w:r w:rsidRPr="0006623E">
        <w:rPr>
          <w:rFonts w:ascii="Arabic Typesetting" w:hAnsi="Arabic Typesetting" w:cs="Arabic Typesetting"/>
          <w:sz w:val="34"/>
          <w:szCs w:val="34"/>
          <w:rtl/>
        </w:rPr>
        <w:t>بيان الويبو بشأن "قابلية تحمّل المخاطر"</w:t>
      </w:r>
      <w:r w:rsidRPr="0006623E">
        <w:rPr>
          <w:rFonts w:ascii="Arabic Typesetting" w:hAnsi="Arabic Typesetting" w:cs="Arabic Typesetting" w:hint="cs"/>
          <w:sz w:val="34"/>
          <w:szCs w:val="34"/>
          <w:rtl/>
        </w:rPr>
        <w:t xml:space="preserve"> واعتمدتهما</w:t>
      </w:r>
      <w:r w:rsidRPr="0006623E">
        <w:rPr>
          <w:rFonts w:ascii="Arabic Typesetting" w:hAnsi="Arabic Typesetting" w:cs="Arabic Typesetting"/>
          <w:sz w:val="34"/>
          <w:szCs w:val="34"/>
          <w:rtl/>
        </w:rPr>
        <w:t xml:space="preserve"> الدول الأعضاء في نهاية 2014</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من أجل تسهيل </w:t>
      </w:r>
      <w:r w:rsidRPr="0006623E">
        <w:rPr>
          <w:rFonts w:ascii="Arabic Typesetting" w:hAnsi="Arabic Typesetting" w:cs="Arabic Typesetting" w:hint="cs"/>
          <w:sz w:val="34"/>
          <w:szCs w:val="34"/>
          <w:rtl/>
        </w:rPr>
        <w:t>النفاذ</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الآني</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إلى المعلومات عن ا</w:t>
      </w:r>
      <w:r w:rsidRPr="0006623E">
        <w:rPr>
          <w:rFonts w:ascii="Arabic Typesetting" w:hAnsi="Arabic Typesetting" w:cs="Arabic Typesetting"/>
          <w:sz w:val="34"/>
          <w:szCs w:val="34"/>
          <w:rtl/>
        </w:rPr>
        <w:t xml:space="preserve">لمخاطر </w:t>
      </w:r>
      <w:r w:rsidRPr="0006623E">
        <w:rPr>
          <w:rFonts w:ascii="Arabic Typesetting" w:hAnsi="Arabic Typesetting" w:cs="Arabic Typesetting" w:hint="cs"/>
          <w:sz w:val="34"/>
          <w:szCs w:val="34"/>
          <w:rtl/>
        </w:rPr>
        <w:t>والضوابط،</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وتعزيز</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إدارة</w:t>
      </w:r>
      <w:r w:rsidRPr="0006623E">
        <w:rPr>
          <w:rFonts w:ascii="Arabic Typesetting" w:hAnsi="Arabic Typesetting" w:cs="Arabic Typesetting" w:hint="cs"/>
          <w:sz w:val="34"/>
          <w:szCs w:val="34"/>
          <w:rtl/>
        </w:rPr>
        <w:t xml:space="preserve"> الاستباقية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للم</w:t>
      </w:r>
      <w:r w:rsidRPr="0006623E">
        <w:rPr>
          <w:rFonts w:ascii="Arabic Typesetting" w:hAnsi="Arabic Typesetting" w:cs="Arabic Typesetting"/>
          <w:sz w:val="34"/>
          <w:szCs w:val="34"/>
          <w:rtl/>
        </w:rPr>
        <w:t>خ</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طر </w:t>
      </w:r>
      <w:r w:rsidRPr="0006623E">
        <w:rPr>
          <w:rFonts w:ascii="Arabic Typesetting" w:hAnsi="Arabic Typesetting" w:cs="Arabic Typesetting" w:hint="cs"/>
          <w:sz w:val="34"/>
          <w:szCs w:val="34"/>
          <w:rtl/>
        </w:rPr>
        <w:t>والضوابط</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w:t>
      </w:r>
      <w:r w:rsidRPr="0006623E">
        <w:rPr>
          <w:rFonts w:ascii="Arabic Typesetting" w:hAnsi="Arabic Typesetting" w:cs="Arabic Typesetting" w:hint="cs"/>
          <w:sz w:val="34"/>
          <w:szCs w:val="34"/>
          <w:rtl/>
        </w:rPr>
        <w:t>لا</w:t>
      </w:r>
      <w:r w:rsidRPr="0006623E">
        <w:rPr>
          <w:rFonts w:ascii="Arabic Typesetting" w:hAnsi="Arabic Typesetting" w:cs="Arabic Typesetting"/>
          <w:sz w:val="34"/>
          <w:szCs w:val="34"/>
          <w:rtl/>
        </w:rPr>
        <w:t>ستجاب</w:t>
      </w:r>
      <w:r w:rsidRPr="0006623E">
        <w:rPr>
          <w:rFonts w:ascii="Arabic Typesetting" w:hAnsi="Arabic Typesetting" w:cs="Arabic Typesetting" w:hint="cs"/>
          <w:sz w:val="34"/>
          <w:szCs w:val="34"/>
          <w:rtl/>
        </w:rPr>
        <w:t>ة ال</w:t>
      </w:r>
      <w:r w:rsidRPr="0006623E">
        <w:rPr>
          <w:rFonts w:ascii="Arabic Typesetting" w:hAnsi="Arabic Typesetting" w:cs="Arabic Typesetting"/>
          <w:sz w:val="34"/>
          <w:szCs w:val="34"/>
          <w:rtl/>
        </w:rPr>
        <w:t xml:space="preserve">فعالة لهيئات </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لتدقيق، </w:t>
      </w:r>
      <w:r w:rsidRPr="0006623E">
        <w:rPr>
          <w:rFonts w:ascii="Arabic Typesetting" w:hAnsi="Arabic Typesetting" w:cs="Arabic Typesetting" w:hint="cs"/>
          <w:sz w:val="34"/>
          <w:szCs w:val="34"/>
          <w:rtl/>
        </w:rPr>
        <w:t xml:space="preserve">نُفذت </w:t>
      </w:r>
      <w:r w:rsidRPr="0006623E">
        <w:rPr>
          <w:rFonts w:ascii="Arabic Typesetting" w:hAnsi="Arabic Typesetting" w:cs="Arabic Typesetting"/>
          <w:sz w:val="34"/>
          <w:szCs w:val="34"/>
          <w:rtl/>
        </w:rPr>
        <w:t xml:space="preserve">أداة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إدارة المخاطر المؤسسية في النصف الثاني من 2014 و</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ستخدم</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 لدعم عملية تخطيط عمل 2015. وع</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ززت أيضا عمليات رصد المخاطر والإبلاغ عن</w:t>
      </w:r>
      <w:r w:rsidRPr="0006623E">
        <w:rPr>
          <w:rFonts w:ascii="Arabic Typesetting" w:hAnsi="Arabic Typesetting" w:cs="Arabic Typesetting" w:hint="cs"/>
          <w:sz w:val="34"/>
          <w:szCs w:val="34"/>
          <w:rtl/>
        </w:rPr>
        <w:t>ها عبر القيام بما يلي: "1" إجراء</w:t>
      </w:r>
      <w:r w:rsidRPr="0006623E">
        <w:rPr>
          <w:rFonts w:ascii="Arabic Typesetting" w:hAnsi="Arabic Typesetting" w:cs="Arabic Typesetting"/>
          <w:sz w:val="34"/>
          <w:szCs w:val="34"/>
          <w:rtl/>
        </w:rPr>
        <w:t xml:space="preserve"> استعراضات نصف سنوية</w:t>
      </w:r>
      <w:r w:rsidRPr="0006623E">
        <w:rPr>
          <w:rFonts w:ascii="Arabic Typesetting" w:hAnsi="Arabic Typesetting" w:cs="Arabic Typesetting" w:hint="cs"/>
          <w:sz w:val="34"/>
          <w:szCs w:val="34"/>
          <w:rtl/>
        </w:rPr>
        <w:t xml:space="preserve"> لل</w:t>
      </w:r>
      <w:r w:rsidRPr="0006623E">
        <w:rPr>
          <w:rFonts w:ascii="Arabic Typesetting" w:hAnsi="Arabic Typesetting" w:cs="Arabic Typesetting"/>
          <w:sz w:val="34"/>
          <w:szCs w:val="34"/>
          <w:rtl/>
        </w:rPr>
        <w:t>مخاطر، والتي تشكل أيضا الأساس ل</w:t>
      </w:r>
      <w:r w:rsidRPr="0006623E">
        <w:rPr>
          <w:rFonts w:ascii="Arabic Typesetting" w:hAnsi="Arabic Typesetting" w:cs="Arabic Typesetting" w:hint="cs"/>
          <w:sz w:val="34"/>
          <w:szCs w:val="34"/>
          <w:rtl/>
        </w:rPr>
        <w:t>لنقطة "2" المتمثلة في استعراض</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فريق</w:t>
      </w:r>
      <w:r w:rsidRPr="0006623E">
        <w:rPr>
          <w:rFonts w:ascii="Arabic Typesetting" w:hAnsi="Arabic Typesetting" w:cs="Arabic Typesetting"/>
          <w:sz w:val="34"/>
          <w:szCs w:val="34"/>
          <w:rtl/>
        </w:rPr>
        <w:t xml:space="preserve"> إدارة المخاطر</w:t>
      </w:r>
      <w:r w:rsidRPr="0006623E">
        <w:rPr>
          <w:rFonts w:ascii="Arabic Typesetting" w:hAnsi="Arabic Typesetting" w:cs="Arabic Typesetting" w:hint="cs"/>
          <w:sz w:val="34"/>
          <w:szCs w:val="34"/>
          <w:rtl/>
        </w:rPr>
        <w:t xml:space="preserve"> لل</w:t>
      </w:r>
      <w:r w:rsidRPr="0006623E">
        <w:rPr>
          <w:rFonts w:ascii="Arabic Typesetting" w:hAnsi="Arabic Typesetting" w:cs="Arabic Typesetting"/>
          <w:sz w:val="34"/>
          <w:szCs w:val="34"/>
          <w:rtl/>
        </w:rPr>
        <w:t xml:space="preserve">تقارير نصف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سنوية</w:t>
      </w:r>
      <w:r w:rsidRPr="0006623E">
        <w:rPr>
          <w:rFonts w:ascii="Arabic Typesetting" w:hAnsi="Arabic Typesetting" w:cs="Arabic Typesetting" w:hint="cs"/>
          <w:sz w:val="34"/>
          <w:szCs w:val="34"/>
          <w:rtl/>
        </w:rPr>
        <w:t xml:space="preserve"> بشأن</w:t>
      </w:r>
      <w:r w:rsidRPr="0006623E">
        <w:rPr>
          <w:rFonts w:ascii="Arabic Typesetting" w:hAnsi="Arabic Typesetting" w:cs="Arabic Typesetting"/>
          <w:sz w:val="34"/>
          <w:szCs w:val="34"/>
          <w:rtl/>
        </w:rPr>
        <w:t xml:space="preserve"> إدارة المخاطر</w:t>
      </w:r>
      <w:r w:rsidRPr="0006623E">
        <w:rPr>
          <w:rFonts w:ascii="Arabic Typesetting" w:hAnsi="Arabic Typesetting" w:cs="Arabic Typesetting" w:hint="cs"/>
          <w:sz w:val="34"/>
          <w:szCs w:val="34"/>
          <w:rtl/>
        </w:rPr>
        <w:t>، "3" و</w:t>
      </w:r>
      <w:r w:rsidRPr="0006623E">
        <w:rPr>
          <w:rFonts w:ascii="Arabic Typesetting" w:hAnsi="Arabic Typesetting" w:cs="Arabic Typesetting"/>
          <w:sz w:val="34"/>
          <w:szCs w:val="34"/>
          <w:rtl/>
        </w:rPr>
        <w:t>استمرار تعزيز إدماج إدارة المخاطر في عمليات إدارة أداء البرنامج</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وتواصل</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تحديث </w:t>
      </w:r>
      <w:r w:rsidRPr="0006623E">
        <w:rPr>
          <w:rFonts w:ascii="Arabic Typesetting" w:hAnsi="Arabic Typesetting" w:cs="Arabic Typesetting"/>
          <w:sz w:val="34"/>
          <w:szCs w:val="34"/>
          <w:rtl/>
        </w:rPr>
        <w:t>الإطار التنظيمي</w:t>
      </w:r>
      <w:r w:rsidRPr="0006623E">
        <w:rPr>
          <w:rFonts w:ascii="Arabic Typesetting" w:hAnsi="Arabic Typesetting" w:cs="Arabic Typesetting" w:hint="cs"/>
          <w:sz w:val="34"/>
          <w:szCs w:val="34"/>
          <w:rtl/>
        </w:rPr>
        <w:t xml:space="preserve"> وتمت مراجعة </w:t>
      </w:r>
      <w:r w:rsidRPr="0006623E">
        <w:rPr>
          <w:rFonts w:ascii="Arabic Typesetting" w:hAnsi="Arabic Typesetting" w:cs="Arabic Typesetting"/>
          <w:sz w:val="34"/>
          <w:szCs w:val="34"/>
          <w:rtl/>
        </w:rPr>
        <w:t>وإصد</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ر</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عدد من </w:t>
      </w:r>
      <w:r w:rsidRPr="0006623E">
        <w:rPr>
          <w:rFonts w:ascii="Arabic Typesetting" w:hAnsi="Arabic Typesetting" w:cs="Arabic Typesetting" w:hint="cs"/>
          <w:sz w:val="34"/>
          <w:szCs w:val="34"/>
          <w:rtl/>
        </w:rPr>
        <w:t>التعميمات الإدارية</w:t>
      </w:r>
      <w:r w:rsidRPr="0006623E">
        <w:rPr>
          <w:rFonts w:ascii="Arabic Typesetting" w:hAnsi="Arabic Typesetting" w:cs="Arabic Typesetting"/>
          <w:sz w:val="34"/>
          <w:szCs w:val="34"/>
          <w:rtl/>
        </w:rPr>
        <w:t xml:space="preserve"> (المشتريات، والضيافة</w:t>
      </w:r>
      <w:r w:rsidRPr="0006623E">
        <w:rPr>
          <w:rFonts w:ascii="Arabic Typesetting" w:hAnsi="Arabic Typesetting" w:cs="Arabic Typesetting" w:hint="cs"/>
          <w:sz w:val="34"/>
          <w:szCs w:val="34"/>
          <w:rtl/>
        </w:rPr>
        <w:t xml:space="preserve"> الرسمية</w:t>
      </w:r>
      <w:r w:rsidRPr="0006623E">
        <w:rPr>
          <w:rFonts w:ascii="Arabic Typesetting" w:hAnsi="Arabic Typesetting" w:cs="Arabic Typesetting"/>
          <w:sz w:val="34"/>
          <w:szCs w:val="34"/>
          <w:rtl/>
        </w:rPr>
        <w:t>، وال</w:t>
      </w:r>
      <w:r w:rsidRPr="0006623E">
        <w:rPr>
          <w:rFonts w:ascii="Arabic Typesetting" w:hAnsi="Arabic Typesetting" w:cs="Arabic Typesetting" w:hint="cs"/>
          <w:sz w:val="34"/>
          <w:szCs w:val="34"/>
          <w:rtl/>
        </w:rPr>
        <w:t>أ</w:t>
      </w:r>
      <w:r w:rsidRPr="0006623E">
        <w:rPr>
          <w:rFonts w:ascii="Arabic Typesetting" w:hAnsi="Arabic Typesetting" w:cs="Arabic Typesetting"/>
          <w:sz w:val="34"/>
          <w:szCs w:val="34"/>
          <w:rtl/>
        </w:rPr>
        <w:t>سف</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ر،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إجازة زيارة الوطن، </w:t>
      </w:r>
      <w:r w:rsidRPr="0006623E">
        <w:rPr>
          <w:rFonts w:ascii="Arabic Typesetting" w:hAnsi="Arabic Typesetting" w:cs="Arabic Typesetting" w:hint="cs"/>
          <w:sz w:val="34"/>
          <w:szCs w:val="34"/>
          <w:rtl/>
        </w:rPr>
        <w:t>وسلف المرتبات</w:t>
      </w:r>
      <w:r w:rsidRPr="0006623E">
        <w:rPr>
          <w:rFonts w:ascii="Arabic Typesetting" w:hAnsi="Arabic Typesetting" w:cs="Arabic Typesetting"/>
          <w:sz w:val="34"/>
          <w:szCs w:val="34"/>
          <w:rtl/>
        </w:rPr>
        <w:t>، والمبادئ التوجيهية</w:t>
      </w:r>
      <w:r w:rsidRPr="0006623E">
        <w:rPr>
          <w:rFonts w:ascii="Arabic Typesetting" w:hAnsi="Arabic Typesetting" w:cs="Arabic Typesetting" w:hint="cs"/>
          <w:sz w:val="34"/>
          <w:szCs w:val="34"/>
          <w:rtl/>
        </w:rPr>
        <w:t xml:space="preserve"> بشأن الإدارة</w:t>
      </w:r>
      <w:r w:rsidRPr="0006623E">
        <w:rPr>
          <w:rFonts w:ascii="Arabic Typesetting" w:hAnsi="Arabic Typesetting" w:cs="Arabic Typesetting"/>
          <w:sz w:val="34"/>
          <w:szCs w:val="34"/>
          <w:rtl/>
        </w:rPr>
        <w:t xml:space="preserve"> النقدية للمكاتب الخارجية، الخ)، و</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أو لا </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زال </w:t>
      </w:r>
      <w:r w:rsidRPr="0006623E">
        <w:rPr>
          <w:rFonts w:ascii="Arabic Typesetting" w:hAnsi="Arabic Typesetting" w:cs="Arabic Typesetting" w:hint="cs"/>
          <w:sz w:val="34"/>
          <w:szCs w:val="34"/>
          <w:rtl/>
        </w:rPr>
        <w:t>المراجعة</w:t>
      </w:r>
      <w:r w:rsidRPr="0006623E">
        <w:rPr>
          <w:rFonts w:ascii="Arabic Typesetting" w:hAnsi="Arabic Typesetting" w:cs="Arabic Typesetting"/>
          <w:sz w:val="34"/>
          <w:szCs w:val="34"/>
          <w:rtl/>
        </w:rPr>
        <w:t xml:space="preserve"> جار</w:t>
      </w:r>
      <w:r w:rsidRPr="0006623E">
        <w:rPr>
          <w:rFonts w:ascii="Arabic Typesetting" w:hAnsi="Arabic Typesetting" w:cs="Arabic Typesetting" w:hint="cs"/>
          <w:sz w:val="34"/>
          <w:szCs w:val="34"/>
          <w:rtl/>
        </w:rPr>
        <w:t xml:space="preserve">ية </w:t>
      </w:r>
      <w:r w:rsidRPr="0006623E">
        <w:rPr>
          <w:rFonts w:ascii="Arabic Typesetting" w:hAnsi="Arabic Typesetting" w:cs="Arabic Typesetting"/>
          <w:sz w:val="34"/>
          <w:szCs w:val="34"/>
          <w:rtl/>
        </w:rPr>
        <w:t xml:space="preserve">(إدارة الأصول،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التبرعات</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والإفصاح المالي).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تم </w:t>
      </w:r>
      <w:r w:rsidRPr="0006623E">
        <w:rPr>
          <w:rFonts w:ascii="Arabic Typesetting" w:hAnsi="Arabic Typesetting" w:cs="Arabic Typesetting" w:hint="cs"/>
          <w:sz w:val="34"/>
          <w:szCs w:val="34"/>
          <w:rtl/>
        </w:rPr>
        <w:t>استعراض ومراجعة ا</w:t>
      </w:r>
      <w:r w:rsidRPr="0006623E">
        <w:rPr>
          <w:rFonts w:ascii="Arabic Typesetting" w:hAnsi="Arabic Typesetting" w:cs="Arabic Typesetting"/>
          <w:sz w:val="34"/>
          <w:szCs w:val="34"/>
          <w:rtl/>
        </w:rPr>
        <w:t>لنظام المالي و</w:t>
      </w:r>
      <w:r w:rsidRPr="0006623E">
        <w:rPr>
          <w:rFonts w:ascii="Arabic Typesetting" w:hAnsi="Arabic Typesetting" w:cs="Arabic Typesetting" w:hint="cs"/>
          <w:sz w:val="34"/>
          <w:szCs w:val="34"/>
          <w:rtl/>
        </w:rPr>
        <w:t>لائحته</w:t>
      </w:r>
      <w:r w:rsidRPr="0006623E">
        <w:rPr>
          <w:rFonts w:ascii="Arabic Typesetting" w:hAnsi="Arabic Typesetting" w:cs="Arabic Typesetting"/>
          <w:sz w:val="34"/>
          <w:szCs w:val="34"/>
          <w:rtl/>
        </w:rPr>
        <w:t xml:space="preserve">، على نحو </w:t>
      </w:r>
      <w:r w:rsidRPr="0006623E">
        <w:rPr>
          <w:rFonts w:ascii="Arabic Typesetting" w:hAnsi="Arabic Typesetting" w:cs="Arabic Typesetting" w:hint="cs"/>
          <w:sz w:val="34"/>
          <w:szCs w:val="34"/>
          <w:rtl/>
        </w:rPr>
        <w:t>ما ا</w:t>
      </w:r>
      <w:r w:rsidRPr="0006623E">
        <w:rPr>
          <w:rFonts w:ascii="Arabic Typesetting" w:hAnsi="Arabic Typesetting" w:cs="Arabic Typesetting"/>
          <w:sz w:val="34"/>
          <w:szCs w:val="34"/>
          <w:rtl/>
        </w:rPr>
        <w:t>تفق</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 عليه الدول الأعضاء، </w:t>
      </w:r>
      <w:r w:rsidRPr="0006623E">
        <w:rPr>
          <w:rFonts w:ascii="Arabic Typesetting" w:hAnsi="Arabic Typesetting" w:cs="Arabic Typesetting" w:hint="cs"/>
          <w:sz w:val="34"/>
          <w:szCs w:val="34"/>
          <w:rtl/>
        </w:rPr>
        <w:t>وطُورت</w:t>
      </w:r>
      <w:r w:rsidRPr="0006623E">
        <w:rPr>
          <w:rFonts w:ascii="Arabic Typesetting" w:hAnsi="Arabic Typesetting" w:cs="Arabic Typesetting"/>
          <w:sz w:val="34"/>
          <w:szCs w:val="34"/>
          <w:rtl/>
        </w:rPr>
        <w:t xml:space="preserve"> أداة إلكترونية جديدة لدعم إدارة تسميات </w:t>
      </w:r>
      <w:r w:rsidRPr="0006623E">
        <w:rPr>
          <w:rFonts w:ascii="Arabic Typesetting" w:hAnsi="Arabic Typesetting" w:cs="Arabic Typesetting" w:hint="cs"/>
          <w:sz w:val="34"/>
          <w:szCs w:val="34"/>
          <w:rtl/>
        </w:rPr>
        <w:t>البرامج</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بالإضافة إلى ذلك، تم استعراض </w:t>
      </w:r>
      <w:r w:rsidRPr="0006623E">
        <w:rPr>
          <w:rFonts w:ascii="Arabic Typesetting" w:hAnsi="Arabic Typesetting" w:cs="Arabic Typesetting" w:hint="cs"/>
          <w:sz w:val="34"/>
          <w:szCs w:val="34"/>
          <w:rtl/>
        </w:rPr>
        <w:t xml:space="preserve">وتعزيز </w:t>
      </w:r>
      <w:r w:rsidRPr="0006623E">
        <w:rPr>
          <w:rFonts w:ascii="Arabic Typesetting" w:hAnsi="Arabic Typesetting" w:cs="Arabic Typesetting"/>
          <w:sz w:val="34"/>
          <w:szCs w:val="34"/>
          <w:rtl/>
        </w:rPr>
        <w:t xml:space="preserve">عدد من الضوابط الداخلية </w:t>
      </w:r>
      <w:r w:rsidRPr="0006623E">
        <w:rPr>
          <w:rFonts w:ascii="Arabic Typesetting" w:hAnsi="Arabic Typesetting" w:cs="Arabic Typesetting" w:hint="cs"/>
          <w:sz w:val="34"/>
          <w:szCs w:val="34"/>
          <w:rtl/>
        </w:rPr>
        <w:t>في</w:t>
      </w:r>
      <w:r w:rsidRPr="0006623E">
        <w:rPr>
          <w:rFonts w:ascii="Arabic Typesetting" w:hAnsi="Arabic Typesetting" w:cs="Arabic Typesetting"/>
          <w:sz w:val="34"/>
          <w:szCs w:val="34"/>
          <w:rtl/>
        </w:rPr>
        <w:t xml:space="preserve"> 2014، بدعم من مبادرات الإدارة فضلا عن متابعة وتنفيذ توصيات هيئات الرقابة. </w:t>
      </w:r>
      <w:r w:rsidRPr="0006623E">
        <w:rPr>
          <w:rFonts w:ascii="Arabic Typesetting" w:hAnsi="Arabic Typesetting" w:cs="Arabic Typesetting" w:hint="cs"/>
          <w:sz w:val="34"/>
          <w:szCs w:val="34"/>
          <w:rtl/>
        </w:rPr>
        <w:t xml:space="preserve">وعُززت أيضا </w:t>
      </w:r>
      <w:r w:rsidRPr="0006623E">
        <w:rPr>
          <w:rFonts w:ascii="Arabic Typesetting" w:hAnsi="Arabic Typesetting" w:cs="Arabic Typesetting"/>
          <w:sz w:val="34"/>
          <w:szCs w:val="34"/>
          <w:rtl/>
        </w:rPr>
        <w:t xml:space="preserve">عملية متابعة توصيات </w:t>
      </w:r>
      <w:r w:rsidRPr="0006623E">
        <w:rPr>
          <w:rFonts w:ascii="Arabic Typesetting" w:hAnsi="Arabic Typesetting" w:cs="Arabic Typesetting" w:hint="cs"/>
          <w:sz w:val="34"/>
          <w:szCs w:val="34"/>
          <w:rtl/>
        </w:rPr>
        <w:t xml:space="preserve">هيئات </w:t>
      </w:r>
      <w:r w:rsidRPr="0006623E">
        <w:rPr>
          <w:rFonts w:ascii="Arabic Typesetting" w:hAnsi="Arabic Typesetting" w:cs="Arabic Typesetting"/>
          <w:sz w:val="34"/>
          <w:szCs w:val="34"/>
          <w:rtl/>
        </w:rPr>
        <w:t xml:space="preserve">الرقابة، بما فيها </w:t>
      </w:r>
      <w:r w:rsidRPr="0006623E">
        <w:rPr>
          <w:rFonts w:ascii="Arabic Typesetting" w:hAnsi="Arabic Typesetting" w:cs="Arabic Typesetting" w:hint="cs"/>
          <w:sz w:val="34"/>
          <w:szCs w:val="34"/>
          <w:rtl/>
        </w:rPr>
        <w:t xml:space="preserve">توصيات المدققين </w:t>
      </w:r>
      <w:r w:rsidRPr="0006623E">
        <w:rPr>
          <w:rFonts w:ascii="Arabic Typesetting" w:hAnsi="Arabic Typesetting" w:cs="Arabic Typesetting"/>
          <w:sz w:val="34"/>
          <w:szCs w:val="34"/>
          <w:rtl/>
        </w:rPr>
        <w:t>الداخلي</w:t>
      </w:r>
      <w:r w:rsidRPr="0006623E">
        <w:rPr>
          <w:rFonts w:ascii="Arabic Typesetting" w:hAnsi="Arabic Typesetting" w:cs="Arabic Typesetting" w:hint="cs"/>
          <w:sz w:val="34"/>
          <w:szCs w:val="34"/>
          <w:rtl/>
        </w:rPr>
        <w:t>ين</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الخارجيين ووحدة التفتيش المشتركة</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lang w:bidi="ar-SA"/>
        </w:rPr>
        <w:t xml:space="preserve">واستُكملت </w:t>
      </w:r>
      <w:r w:rsidRPr="0006623E">
        <w:rPr>
          <w:rFonts w:ascii="Arabic Typesetting" w:hAnsi="Arabic Typesetting" w:cs="Arabic Typesetting"/>
          <w:sz w:val="34"/>
          <w:szCs w:val="34"/>
          <w:rtl/>
        </w:rPr>
        <w:t>في ربيع عام 2014</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hint="cs"/>
          <w:sz w:val="34"/>
          <w:szCs w:val="34"/>
          <w:rtl/>
          <w:lang w:bidi="ar-SA"/>
        </w:rPr>
        <w:t>ال</w:t>
      </w:r>
      <w:r w:rsidRPr="0006623E">
        <w:rPr>
          <w:rFonts w:ascii="Arabic Typesetting" w:hAnsi="Arabic Typesetting" w:cs="Arabic Typesetting"/>
          <w:sz w:val="34"/>
          <w:szCs w:val="34"/>
          <w:rtl/>
          <w:lang w:bidi="ar-SA"/>
        </w:rPr>
        <w:t xml:space="preserve">دراسة </w:t>
      </w:r>
      <w:r w:rsidRPr="0006623E">
        <w:rPr>
          <w:rFonts w:ascii="Arabic Typesetting" w:hAnsi="Arabic Typesetting" w:cs="Arabic Typesetting" w:hint="cs"/>
          <w:sz w:val="34"/>
          <w:szCs w:val="34"/>
          <w:rtl/>
          <w:lang w:bidi="ar-SA"/>
        </w:rPr>
        <w:t>ال</w:t>
      </w:r>
      <w:r w:rsidRPr="0006623E">
        <w:rPr>
          <w:rFonts w:ascii="Arabic Typesetting" w:hAnsi="Arabic Typesetting" w:cs="Arabic Typesetting"/>
          <w:sz w:val="34"/>
          <w:szCs w:val="34"/>
          <w:rtl/>
          <w:lang w:bidi="ar-SA"/>
        </w:rPr>
        <w:t>شاملة لممارسات</w:t>
      </w:r>
      <w:r w:rsidRPr="0006623E">
        <w:rPr>
          <w:rFonts w:ascii="Arabic Typesetting" w:hAnsi="Arabic Typesetting" w:cs="Arabic Typesetting" w:hint="cs"/>
          <w:sz w:val="34"/>
          <w:szCs w:val="34"/>
          <w:rtl/>
          <w:lang w:bidi="ar-SA"/>
        </w:rPr>
        <w:t xml:space="preserve"> </w:t>
      </w:r>
      <w:r w:rsidRPr="0006623E">
        <w:rPr>
          <w:rFonts w:ascii="Arabic Typesetting" w:hAnsi="Arabic Typesetting" w:cs="Arabic Typesetting"/>
          <w:sz w:val="34"/>
          <w:szCs w:val="34"/>
          <w:rtl/>
          <w:lang w:bidi="ar-SA"/>
        </w:rPr>
        <w:t>الويبو بش</w:t>
      </w:r>
      <w:r w:rsidRPr="0006623E">
        <w:rPr>
          <w:rFonts w:ascii="Arabic Typesetting" w:hAnsi="Arabic Typesetting" w:cs="Arabic Typesetting" w:hint="cs"/>
          <w:sz w:val="34"/>
          <w:szCs w:val="34"/>
          <w:rtl/>
          <w:lang w:bidi="ar-SA"/>
        </w:rPr>
        <w:t>أ</w:t>
      </w:r>
      <w:r w:rsidRPr="0006623E">
        <w:rPr>
          <w:rFonts w:ascii="Arabic Typesetting" w:hAnsi="Arabic Typesetting" w:cs="Arabic Typesetting"/>
          <w:sz w:val="34"/>
          <w:szCs w:val="34"/>
          <w:rtl/>
          <w:lang w:bidi="ar-SA"/>
        </w:rPr>
        <w:t>ن الخزانة ومخاطرها</w:t>
      </w:r>
      <w:r w:rsidRPr="0006623E">
        <w:rPr>
          <w:rFonts w:ascii="Arabic Typesetting" w:hAnsi="Arabic Typesetting" w:cs="Arabic Typesetting" w:hint="cs"/>
          <w:sz w:val="34"/>
          <w:szCs w:val="34"/>
          <w:rtl/>
          <w:lang w:bidi="ar-SA"/>
        </w:rPr>
        <w:t xml:space="preserve"> </w:t>
      </w:r>
      <w:r w:rsidRPr="0006623E">
        <w:rPr>
          <w:rFonts w:ascii="Arabic Typesetting" w:hAnsi="Arabic Typesetting" w:cs="Arabic Typesetting"/>
          <w:sz w:val="34"/>
          <w:szCs w:val="34"/>
          <w:rtl/>
        </w:rPr>
        <w:t xml:space="preserve">التي بدأت في 2013، </w:t>
      </w:r>
      <w:r w:rsidRPr="0006623E">
        <w:rPr>
          <w:rFonts w:ascii="Arabic Typesetting" w:hAnsi="Arabic Typesetting" w:cs="Arabic Typesetting" w:hint="cs"/>
          <w:sz w:val="34"/>
          <w:szCs w:val="34"/>
          <w:rtl/>
        </w:rPr>
        <w:t>وأسفرت عن</w:t>
      </w:r>
      <w:r w:rsidRPr="0006623E">
        <w:rPr>
          <w:rFonts w:ascii="Arabic Typesetting" w:hAnsi="Arabic Typesetting" w:cs="Arabic Typesetting"/>
          <w:sz w:val="34"/>
          <w:szCs w:val="34"/>
          <w:rtl/>
        </w:rPr>
        <w:t xml:space="preserve"> سلسلة من التوصيات، بما في ذلك ما يتعلق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ممارسة التحوط كوسيلة للحد من التعرض لتقلبات أسعار صرف العملات الأجنبية في</w:t>
      </w:r>
      <w:r w:rsidRPr="0006623E">
        <w:rPr>
          <w:rFonts w:ascii="Arabic Typesetting" w:hAnsi="Arabic Typesetting" w:cs="Arabic Typesetting" w:hint="cs"/>
          <w:sz w:val="34"/>
          <w:szCs w:val="34"/>
          <w:rtl/>
        </w:rPr>
        <w:t xml:space="preserve"> نظام </w:t>
      </w:r>
      <w:r w:rsidRPr="0006623E">
        <w:rPr>
          <w:rFonts w:ascii="Arabic Typesetting" w:hAnsi="Arabic Typesetting" w:cs="Arabic Typesetting"/>
          <w:sz w:val="34"/>
          <w:szCs w:val="34"/>
          <w:rtl/>
        </w:rPr>
        <w:t xml:space="preserve">معاهدة البراءات. </w:t>
      </w:r>
      <w:r w:rsidRPr="0006623E">
        <w:rPr>
          <w:rFonts w:ascii="Arabic Typesetting" w:hAnsi="Arabic Typesetting" w:cs="Arabic Typesetting" w:hint="cs"/>
          <w:sz w:val="34"/>
          <w:szCs w:val="34"/>
          <w:rtl/>
        </w:rPr>
        <w:t xml:space="preserve">وتعمل </w:t>
      </w:r>
      <w:r w:rsidRPr="0006623E">
        <w:rPr>
          <w:rFonts w:ascii="Arabic Typesetting" w:hAnsi="Arabic Typesetting" w:cs="Arabic Typesetting"/>
          <w:sz w:val="34"/>
          <w:szCs w:val="34"/>
          <w:rtl/>
        </w:rPr>
        <w:t xml:space="preserve">الأمانة حاليا </w:t>
      </w:r>
      <w:r w:rsidRPr="0006623E">
        <w:rPr>
          <w:rFonts w:ascii="Arabic Typesetting" w:hAnsi="Arabic Typesetting" w:cs="Arabic Typesetting" w:hint="cs"/>
          <w:sz w:val="34"/>
          <w:szCs w:val="34"/>
          <w:rtl/>
        </w:rPr>
        <w:t>على</w:t>
      </w:r>
      <w:r w:rsidRPr="0006623E">
        <w:rPr>
          <w:rFonts w:ascii="Arabic Typesetting" w:hAnsi="Arabic Typesetting" w:cs="Arabic Typesetting"/>
          <w:sz w:val="34"/>
          <w:szCs w:val="34"/>
          <w:rtl/>
        </w:rPr>
        <w:t xml:space="preserve"> استعراض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مجموعة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كاملة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لتوصيات وتحديد استراتيجية للتنفيذ. وشملت المبادرات الأخرى التي تم تنفيذها في مجال الشؤون المالية: </w:t>
      </w:r>
      <w:r w:rsidRPr="0006623E">
        <w:rPr>
          <w:rFonts w:ascii="Arabic Typesetting" w:hAnsi="Arabic Typesetting" w:cs="Arabic Typesetting" w:hint="cs"/>
          <w:sz w:val="34"/>
          <w:szCs w:val="34"/>
          <w:rtl/>
        </w:rPr>
        <w:t xml:space="preserve">"1" </w:t>
      </w:r>
      <w:r w:rsidRPr="0006623E">
        <w:rPr>
          <w:rFonts w:ascii="Arabic Typesetting" w:hAnsi="Arabic Typesetting" w:cs="Arabic Typesetting"/>
          <w:sz w:val="34"/>
          <w:szCs w:val="34"/>
          <w:rtl/>
        </w:rPr>
        <w:t xml:space="preserve">مواصلة </w:t>
      </w:r>
      <w:r w:rsidRPr="0006623E">
        <w:rPr>
          <w:rFonts w:ascii="Arabic Typesetting" w:hAnsi="Arabic Typesetting" w:cs="Arabic Typesetting" w:hint="cs"/>
          <w:sz w:val="34"/>
          <w:szCs w:val="34"/>
          <w:rtl/>
        </w:rPr>
        <w:t>صقل</w:t>
      </w:r>
      <w:r w:rsidRPr="0006623E">
        <w:rPr>
          <w:rFonts w:ascii="Arabic Typesetting" w:hAnsi="Arabic Typesetting" w:cs="Arabic Typesetting"/>
          <w:sz w:val="34"/>
          <w:szCs w:val="34"/>
          <w:rtl/>
        </w:rPr>
        <w:t xml:space="preserve"> العمليات المتعلقة بإدارة إيرادات الويبو والتنبؤ</w:t>
      </w:r>
      <w:r w:rsidRPr="0006623E">
        <w:rPr>
          <w:rFonts w:ascii="Arabic Typesetting" w:hAnsi="Arabic Typesetting" w:cs="Arabic Typesetting" w:hint="cs"/>
          <w:sz w:val="34"/>
          <w:szCs w:val="34"/>
          <w:rtl/>
        </w:rPr>
        <w:t xml:space="preserve"> بها لأغراض</w:t>
      </w:r>
      <w:r w:rsidRPr="0006623E">
        <w:rPr>
          <w:rFonts w:ascii="Arabic Typesetting" w:hAnsi="Arabic Typesetting" w:cs="Arabic Typesetting"/>
          <w:sz w:val="34"/>
          <w:szCs w:val="34"/>
          <w:rtl/>
        </w:rPr>
        <w:t xml:space="preserve"> إعداد البرنامج والميزانية</w:t>
      </w:r>
      <w:r w:rsidRPr="0006623E">
        <w:rPr>
          <w:rFonts w:ascii="Arabic Typesetting" w:hAnsi="Arabic Typesetting" w:cs="Arabic Typesetting" w:hint="cs"/>
          <w:sz w:val="34"/>
          <w:szCs w:val="34"/>
          <w:rtl/>
        </w:rPr>
        <w:t xml:space="preserve"> للثنائية</w:t>
      </w:r>
      <w:r w:rsidRPr="0006623E">
        <w:rPr>
          <w:rFonts w:ascii="Arabic Typesetting" w:hAnsi="Arabic Typesetting" w:cs="Arabic Typesetting"/>
          <w:sz w:val="34"/>
          <w:szCs w:val="34"/>
          <w:rtl/>
        </w:rPr>
        <w:t xml:space="preserve"> 2016/17</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"2" ووضع</w:t>
      </w:r>
      <w:r w:rsidRPr="0006623E">
        <w:rPr>
          <w:rFonts w:ascii="Arabic Typesetting" w:hAnsi="Arabic Typesetting" w:cs="Arabic Typesetting"/>
          <w:sz w:val="34"/>
          <w:szCs w:val="34"/>
          <w:rtl/>
        </w:rPr>
        <w:t xml:space="preserve"> المبادئ التوجيهية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إدارة النقد</w:t>
      </w:r>
      <w:r w:rsidRPr="0006623E">
        <w:rPr>
          <w:rFonts w:ascii="Arabic Typesetting" w:hAnsi="Arabic Typesetting" w:cs="Arabic Typesetting" w:hint="cs"/>
          <w:sz w:val="34"/>
          <w:szCs w:val="34"/>
          <w:rtl/>
        </w:rPr>
        <w:t>ية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والشؤون </w:t>
      </w:r>
      <w:r w:rsidRPr="0006623E">
        <w:rPr>
          <w:rFonts w:ascii="Arabic Typesetting" w:hAnsi="Arabic Typesetting" w:cs="Arabic Typesetting"/>
          <w:sz w:val="34"/>
          <w:szCs w:val="34"/>
          <w:rtl/>
        </w:rPr>
        <w:t xml:space="preserve">المالية </w:t>
      </w:r>
      <w:r w:rsidRPr="0006623E">
        <w:rPr>
          <w:rFonts w:ascii="Arabic Typesetting" w:hAnsi="Arabic Typesetting" w:cs="Arabic Typesetting" w:hint="cs"/>
          <w:sz w:val="34"/>
          <w:szCs w:val="34"/>
          <w:rtl/>
        </w:rPr>
        <w:t xml:space="preserve">من أجل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حذرة</w:t>
      </w:r>
      <w:r w:rsidRPr="0006623E">
        <w:rPr>
          <w:rFonts w:ascii="Arabic Typesetting" w:hAnsi="Arabic Typesetting" w:cs="Arabic Typesetting"/>
          <w:sz w:val="34"/>
          <w:szCs w:val="34"/>
          <w:rtl/>
        </w:rPr>
        <w:t xml:space="preserve"> وفعالة للموارد المالية في المكاتب الخارجية</w:t>
      </w:r>
      <w:r w:rsidRPr="0006623E">
        <w:rPr>
          <w:rFonts w:ascii="Arabic Typesetting" w:hAnsi="Arabic Typesetting" w:cs="Arabic Typesetting" w:hint="cs"/>
          <w:sz w:val="34"/>
          <w:szCs w:val="34"/>
          <w:rtl/>
        </w:rPr>
        <w:t>؛ "3" و</w:t>
      </w:r>
      <w:r w:rsidRPr="0006623E">
        <w:rPr>
          <w:rFonts w:ascii="Arabic Typesetting" w:hAnsi="Arabic Typesetting" w:cs="Arabic Typesetting"/>
          <w:sz w:val="34"/>
          <w:szCs w:val="34"/>
          <w:rtl/>
        </w:rPr>
        <w:t>التحو</w:t>
      </w:r>
      <w:r w:rsidRPr="0006623E">
        <w:rPr>
          <w:rFonts w:ascii="Arabic Typesetting" w:hAnsi="Arabic Typesetting" w:cs="Arabic Typesetting" w:hint="cs"/>
          <w:sz w:val="34"/>
          <w:szCs w:val="34"/>
          <w:rtl/>
        </w:rPr>
        <w:t>ي</w:t>
      </w:r>
      <w:r w:rsidRPr="0006623E">
        <w:rPr>
          <w:rFonts w:ascii="Arabic Typesetting" w:hAnsi="Arabic Typesetting" w:cs="Arabic Typesetting"/>
          <w:sz w:val="34"/>
          <w:szCs w:val="34"/>
          <w:rtl/>
        </w:rPr>
        <w:t xml:space="preserve">ل المستمر للصناديق </w:t>
      </w:r>
      <w:r w:rsidRPr="0006623E">
        <w:rPr>
          <w:rFonts w:ascii="Arabic Typesetting" w:hAnsi="Arabic Typesetting" w:cs="Arabic Typesetting"/>
          <w:sz w:val="34"/>
          <w:szCs w:val="34"/>
          <w:rtl/>
          <w:lang w:bidi="ar-SA"/>
        </w:rPr>
        <w:t>الاستئمان</w:t>
      </w:r>
      <w:r w:rsidRPr="0006623E">
        <w:rPr>
          <w:rFonts w:ascii="Arabic Typesetting" w:hAnsi="Arabic Typesetting" w:cs="Arabic Typesetting" w:hint="cs"/>
          <w:sz w:val="34"/>
          <w:szCs w:val="34"/>
          <w:rtl/>
          <w:lang w:bidi="ar-SA"/>
        </w:rPr>
        <w:t>ية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 xml:space="preserve">العملات الأجنبية </w:t>
      </w:r>
      <w:r w:rsidRPr="0006623E">
        <w:rPr>
          <w:rFonts w:ascii="Arabic Typesetting" w:hAnsi="Arabic Typesetting" w:cs="Arabic Typesetting" w:hint="cs"/>
          <w:sz w:val="34"/>
          <w:szCs w:val="34"/>
          <w:rtl/>
        </w:rPr>
        <w:t xml:space="preserve">إلى </w:t>
      </w:r>
      <w:r w:rsidRPr="0006623E">
        <w:rPr>
          <w:rFonts w:ascii="Arabic Typesetting" w:hAnsi="Arabic Typesetting" w:cs="Arabic Typesetting"/>
          <w:sz w:val="34"/>
          <w:szCs w:val="34"/>
          <w:rtl/>
        </w:rPr>
        <w:t xml:space="preserve">حسابات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 xml:space="preserve">الفرنك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سويسري بهدف مواصلة خفض </w:t>
      </w:r>
      <w:r w:rsidRPr="0006623E">
        <w:rPr>
          <w:rFonts w:ascii="Arabic Typesetting" w:hAnsi="Arabic Typesetting" w:cs="Arabic Typesetting" w:hint="cs"/>
          <w:sz w:val="34"/>
          <w:szCs w:val="34"/>
          <w:rtl/>
        </w:rPr>
        <w:t xml:space="preserve">خطر </w:t>
      </w:r>
      <w:r w:rsidRPr="0006623E">
        <w:rPr>
          <w:rFonts w:ascii="Arabic Typesetting" w:hAnsi="Arabic Typesetting" w:cs="Arabic Typesetting"/>
          <w:sz w:val="34"/>
          <w:szCs w:val="34"/>
          <w:rtl/>
        </w:rPr>
        <w:t xml:space="preserve">التعرض لتقلبات أسعار صرف العملات الأجنبية؛ </w:t>
      </w:r>
      <w:r w:rsidRPr="0006623E">
        <w:rPr>
          <w:rFonts w:ascii="Arabic Typesetting" w:hAnsi="Arabic Typesetting" w:cs="Arabic Typesetting" w:hint="cs"/>
          <w:sz w:val="34"/>
          <w:szCs w:val="34"/>
          <w:rtl/>
        </w:rPr>
        <w:t>"4" و</w:t>
      </w:r>
      <w:r w:rsidRPr="0006623E">
        <w:rPr>
          <w:rFonts w:ascii="Arabic Typesetting" w:hAnsi="Arabic Typesetting" w:cs="Arabic Typesetting"/>
          <w:sz w:val="34"/>
          <w:szCs w:val="34"/>
          <w:rtl/>
        </w:rPr>
        <w:t xml:space="preserve">اعتماد برامج معينة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وحدة</w:t>
      </w:r>
      <w:r w:rsidRPr="0006623E">
        <w:rPr>
          <w:rFonts w:ascii="Arabic Typesetting" w:hAnsi="Arabic Typesetting" w:cs="Arabic Typesetting" w:hint="cs"/>
          <w:sz w:val="34"/>
          <w:szCs w:val="34"/>
          <w:rtl/>
        </w:rPr>
        <w:t xml:space="preserve"> برنامج ا</w:t>
      </w:r>
      <w:r w:rsidRPr="0006623E">
        <w:rPr>
          <w:rFonts w:ascii="Arabic Typesetting" w:hAnsi="Arabic Typesetting" w:cs="Arabic Typesetting"/>
          <w:sz w:val="34"/>
          <w:szCs w:val="34"/>
          <w:rtl/>
        </w:rPr>
        <w:t xml:space="preserve">لإدارة المتكاملة </w:t>
      </w:r>
      <w:r w:rsidRPr="0006623E">
        <w:rPr>
          <w:rFonts w:ascii="Arabic Typesetting" w:hAnsi="Arabic Typesetting" w:cs="Arabic Typesetting" w:hint="cs"/>
          <w:sz w:val="34"/>
          <w:szCs w:val="34"/>
          <w:rtl/>
        </w:rPr>
        <w:t>الخاصة ب</w:t>
      </w:r>
      <w:r w:rsidRPr="0006623E">
        <w:rPr>
          <w:rFonts w:ascii="Arabic Typesetting" w:hAnsi="Arabic Typesetting" w:cs="Arabic Typesetting"/>
          <w:sz w:val="34"/>
          <w:szCs w:val="34"/>
          <w:rtl/>
        </w:rPr>
        <w:t>فواتير</w:t>
      </w:r>
      <w:r w:rsidRPr="0006623E">
        <w:rPr>
          <w:rFonts w:ascii="Arabic Typesetting" w:hAnsi="Arabic Typesetting" w:cs="Arabic Typesetting" w:hint="cs"/>
          <w:sz w:val="34"/>
          <w:szCs w:val="34"/>
          <w:rtl/>
        </w:rPr>
        <w:t xml:space="preserve"> ا</w:t>
      </w:r>
      <w:r w:rsidRPr="0006623E">
        <w:rPr>
          <w:rFonts w:ascii="Arabic Typesetting" w:hAnsi="Arabic Typesetting" w:cs="Arabic Typesetting"/>
          <w:sz w:val="34"/>
          <w:szCs w:val="34"/>
          <w:rtl/>
        </w:rPr>
        <w:t>لاشتراكات</w:t>
      </w:r>
      <w:r w:rsidRPr="0006623E">
        <w:rPr>
          <w:rFonts w:ascii="Arabic Typesetting" w:hAnsi="Arabic Typesetting" w:cs="Arabic Typesetting" w:hint="cs"/>
          <w:sz w:val="34"/>
          <w:szCs w:val="34"/>
          <w:rtl/>
        </w:rPr>
        <w:t>، والمستخرجات،</w:t>
      </w:r>
      <w:r w:rsidRPr="0006623E">
        <w:rPr>
          <w:rFonts w:ascii="Arabic Typesetting" w:hAnsi="Arabic Typesetting" w:cs="Arabic Typesetting"/>
          <w:sz w:val="34"/>
          <w:szCs w:val="34"/>
          <w:rtl/>
        </w:rPr>
        <w:t xml:space="preserve"> وغيرها من الخدمات التي </w:t>
      </w:r>
      <w:r w:rsidRPr="0006623E">
        <w:rPr>
          <w:rFonts w:ascii="Arabic Typesetting" w:hAnsi="Arabic Typesetting" w:cs="Arabic Typesetting" w:hint="cs"/>
          <w:sz w:val="34"/>
          <w:szCs w:val="34"/>
          <w:rtl/>
        </w:rPr>
        <w:t>ي</w:t>
      </w:r>
      <w:r w:rsidRPr="0006623E">
        <w:rPr>
          <w:rFonts w:ascii="Arabic Typesetting" w:hAnsi="Arabic Typesetting" w:cs="Arabic Typesetting"/>
          <w:sz w:val="34"/>
          <w:szCs w:val="34"/>
          <w:rtl/>
        </w:rPr>
        <w:t xml:space="preserve">قدمها </w:t>
      </w:r>
      <w:r w:rsidRPr="0006623E">
        <w:rPr>
          <w:rFonts w:ascii="Arabic Typesetting" w:hAnsi="Arabic Typesetting" w:cs="Arabic Typesetting" w:hint="cs"/>
          <w:sz w:val="34"/>
          <w:szCs w:val="34"/>
          <w:rtl/>
        </w:rPr>
        <w:t>المكتب الدولي لدفع الرسوم</w:t>
      </w:r>
      <w:r w:rsidRPr="0006623E">
        <w:rPr>
          <w:rFonts w:ascii="Arabic Typesetting" w:hAnsi="Arabic Typesetting" w:cs="Arabic Typesetting"/>
          <w:sz w:val="34"/>
          <w:szCs w:val="34"/>
          <w:rtl/>
        </w:rPr>
        <w:t xml:space="preserve">، مما أدى إلى إدارة أكثر </w:t>
      </w:r>
      <w:r w:rsidRPr="0006623E">
        <w:rPr>
          <w:rFonts w:ascii="Arabic Typesetting" w:hAnsi="Arabic Typesetting" w:cs="Arabic Typesetting" w:hint="cs"/>
          <w:sz w:val="34"/>
          <w:szCs w:val="34"/>
          <w:rtl/>
        </w:rPr>
        <w:t>سهولة</w:t>
      </w:r>
      <w:r w:rsidRPr="0006623E">
        <w:rPr>
          <w:rFonts w:ascii="Arabic Typesetting" w:hAnsi="Arabic Typesetting" w:cs="Arabic Typesetting"/>
          <w:sz w:val="34"/>
          <w:szCs w:val="34"/>
          <w:rtl/>
        </w:rPr>
        <w:t xml:space="preserve"> وكفاءة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لفو</w:t>
      </w:r>
      <w:r w:rsidRPr="0006623E">
        <w:rPr>
          <w:rFonts w:ascii="Arabic Typesetting" w:hAnsi="Arabic Typesetting" w:cs="Arabic Typesetting" w:hint="cs"/>
          <w:sz w:val="34"/>
          <w:szCs w:val="34"/>
          <w:rtl/>
        </w:rPr>
        <w:t>اتير</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sz w:val="34"/>
          <w:szCs w:val="34"/>
          <w:rtl/>
        </w:rPr>
        <w:t xml:space="preserve">وعلاوة على ذلك،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من أجل معالجة بعض </w:t>
      </w:r>
      <w:r w:rsidRPr="0006623E">
        <w:rPr>
          <w:rFonts w:ascii="Arabic Typesetting" w:hAnsi="Arabic Typesetting" w:cs="Arabic Typesetting" w:hint="cs"/>
          <w:sz w:val="34"/>
          <w:szCs w:val="34"/>
          <w:rtl/>
        </w:rPr>
        <w:t xml:space="preserve">المشاكل </w:t>
      </w:r>
      <w:r w:rsidRPr="0006623E">
        <w:rPr>
          <w:rFonts w:ascii="Arabic Typesetting" w:hAnsi="Arabic Typesetting" w:cs="Arabic Typesetting"/>
          <w:sz w:val="34"/>
          <w:szCs w:val="34"/>
          <w:rtl/>
        </w:rPr>
        <w:t>التي تنشأ مع المؤسسات المالية الرئيسي</w:t>
      </w:r>
      <w:r w:rsidRPr="0006623E">
        <w:rPr>
          <w:rFonts w:ascii="Arabic Typesetting" w:hAnsi="Arabic Typesetting" w:cs="Arabic Typesetting" w:hint="cs"/>
          <w:sz w:val="34"/>
          <w:szCs w:val="34"/>
          <w:rtl/>
        </w:rPr>
        <w:t>ة</w:t>
      </w:r>
      <w:r w:rsidRPr="0006623E">
        <w:rPr>
          <w:rFonts w:ascii="Arabic Typesetting" w:hAnsi="Arabic Typesetting" w:cs="Arabic Typesetting"/>
          <w:sz w:val="34"/>
          <w:szCs w:val="34"/>
          <w:rtl/>
        </w:rPr>
        <w:t xml:space="preserve"> الشريك</w:t>
      </w:r>
      <w:r w:rsidRPr="0006623E">
        <w:rPr>
          <w:rFonts w:ascii="Arabic Typesetting" w:hAnsi="Arabic Typesetting" w:cs="Arabic Typesetting" w:hint="cs"/>
          <w:sz w:val="34"/>
          <w:szCs w:val="34"/>
          <w:rtl/>
        </w:rPr>
        <w:t>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مع </w:t>
      </w:r>
      <w:r w:rsidRPr="0006623E">
        <w:rPr>
          <w:rFonts w:ascii="Arabic Typesetting" w:hAnsi="Arabic Typesetting" w:cs="Arabic Typesetting"/>
          <w:sz w:val="34"/>
          <w:szCs w:val="34"/>
          <w:rtl/>
        </w:rPr>
        <w:t xml:space="preserve">الويبو بشأن المبالغ المسددة من/إلى بلدان حساسة، عملت الويبو عن كثب مع المؤسسات المالية نحو اتفاق لتسهيل معالجة </w:t>
      </w:r>
      <w:r w:rsidRPr="0006623E">
        <w:rPr>
          <w:rFonts w:ascii="Arabic Typesetting" w:hAnsi="Arabic Typesetting" w:cs="Arabic Typesetting" w:hint="cs"/>
          <w:sz w:val="34"/>
          <w:szCs w:val="34"/>
          <w:rtl/>
        </w:rPr>
        <w:t>تلك</w:t>
      </w:r>
      <w:r w:rsidRPr="0006623E">
        <w:rPr>
          <w:rFonts w:ascii="Arabic Typesetting" w:hAnsi="Arabic Typesetting" w:cs="Arabic Typesetting"/>
          <w:sz w:val="34"/>
          <w:szCs w:val="34"/>
          <w:rtl/>
        </w:rPr>
        <w:t xml:space="preserve"> المدفوعات مع ضمان</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امتثال </w:t>
      </w:r>
      <w:r w:rsidRPr="0006623E">
        <w:rPr>
          <w:rFonts w:ascii="Arabic Typesetting" w:hAnsi="Arabic Typesetting" w:cs="Arabic Typesetting" w:hint="cs"/>
          <w:sz w:val="34"/>
          <w:szCs w:val="34"/>
          <w:rtl/>
        </w:rPr>
        <w:t>قانوني</w:t>
      </w:r>
      <w:r w:rsidRPr="0006623E">
        <w:rPr>
          <w:rFonts w:ascii="Arabic Typesetting" w:hAnsi="Arabic Typesetting" w:cs="Arabic Typesetting"/>
          <w:sz w:val="34"/>
          <w:szCs w:val="34"/>
          <w:rtl/>
        </w:rPr>
        <w:t xml:space="preserve"> كامل</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sz w:val="34"/>
          <w:szCs w:val="34"/>
          <w:rtl/>
        </w:rPr>
        <w:t xml:space="preserve">وفيما يتعلق بمعاهدة البراءات، </w:t>
      </w:r>
      <w:r w:rsidRPr="0006623E">
        <w:rPr>
          <w:rFonts w:ascii="Arabic Typesetting" w:hAnsi="Arabic Typesetting" w:cs="Arabic Typesetting" w:hint="cs"/>
          <w:sz w:val="34"/>
          <w:szCs w:val="34"/>
          <w:rtl/>
        </w:rPr>
        <w:t xml:space="preserve">عُينت إدارتان </w:t>
      </w:r>
      <w:r w:rsidRPr="0006623E">
        <w:rPr>
          <w:rFonts w:ascii="Arabic Typesetting" w:hAnsi="Arabic Typesetting" w:cs="Arabic Typesetting"/>
          <w:sz w:val="34"/>
          <w:szCs w:val="34"/>
          <w:rtl/>
        </w:rPr>
        <w:t>جديد</w:t>
      </w:r>
      <w:r w:rsidRPr="0006623E">
        <w:rPr>
          <w:rFonts w:ascii="Arabic Typesetting" w:hAnsi="Arabic Typesetting" w:cs="Arabic Typesetting" w:hint="cs"/>
          <w:sz w:val="34"/>
          <w:szCs w:val="34"/>
          <w:rtl/>
        </w:rPr>
        <w:t>تان</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بحث الدولي</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في 2014</w:t>
      </w:r>
      <w:r w:rsidRPr="0006623E">
        <w:rPr>
          <w:rFonts w:ascii="Arabic Typesetting" w:hAnsi="Arabic Typesetting" w:cs="Arabic Typesetting" w:hint="cs"/>
          <w:sz w:val="34"/>
          <w:szCs w:val="34"/>
          <w:rtl/>
        </w:rPr>
        <w:t xml:space="preserve"> - </w:t>
      </w:r>
      <w:r w:rsidRPr="0006623E">
        <w:rPr>
          <w:rFonts w:ascii="Arabic Typesetting" w:hAnsi="Arabic Typesetting" w:cs="Arabic Typesetting"/>
          <w:sz w:val="34"/>
          <w:szCs w:val="34"/>
          <w:rtl/>
        </w:rPr>
        <w:t xml:space="preserve">المعهد الوطني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شيلي</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للملكية الصناعية و</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مكتب السويدي</w:t>
      </w:r>
      <w:r w:rsidRPr="0006623E">
        <w:rPr>
          <w:rFonts w:ascii="Arabic Typesetting" w:hAnsi="Arabic Typesetting" w:cs="Arabic Typesetting" w:hint="cs"/>
          <w:sz w:val="34"/>
          <w:szCs w:val="34"/>
          <w:rtl/>
        </w:rPr>
        <w:t xml:space="preserve"> لل</w:t>
      </w:r>
      <w:r w:rsidRPr="0006623E">
        <w:rPr>
          <w:rFonts w:ascii="Arabic Typesetting" w:hAnsi="Arabic Typesetting" w:cs="Arabic Typesetting"/>
          <w:sz w:val="34"/>
          <w:szCs w:val="34"/>
          <w:rtl/>
        </w:rPr>
        <w:t xml:space="preserve">براءات </w:t>
      </w:r>
      <w:r w:rsidRPr="0006623E">
        <w:rPr>
          <w:rFonts w:ascii="Arabic Typesetting" w:hAnsi="Arabic Typesetting" w:cs="Arabic Typesetting" w:hint="cs"/>
          <w:sz w:val="34"/>
          <w:szCs w:val="34"/>
          <w:rtl/>
        </w:rPr>
        <w:t>وال</w:t>
      </w:r>
      <w:r w:rsidRPr="0006623E">
        <w:rPr>
          <w:rFonts w:ascii="Arabic Typesetting" w:hAnsi="Arabic Typesetting" w:cs="Arabic Typesetting"/>
          <w:sz w:val="34"/>
          <w:szCs w:val="34"/>
          <w:rtl/>
        </w:rPr>
        <w:t>تسجيل</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مما</w:t>
      </w:r>
      <w:r w:rsidRPr="0006623E">
        <w:rPr>
          <w:rFonts w:ascii="Arabic Typesetting" w:hAnsi="Arabic Typesetting" w:cs="Arabic Typesetting"/>
          <w:sz w:val="34"/>
          <w:szCs w:val="34"/>
          <w:rtl/>
        </w:rPr>
        <w:t xml:space="preserve"> تتطلب </w:t>
      </w:r>
      <w:r w:rsidRPr="0006623E">
        <w:rPr>
          <w:rFonts w:ascii="Arabic Typesetting" w:hAnsi="Arabic Typesetting" w:cs="Arabic Typesetting" w:hint="cs"/>
          <w:sz w:val="34"/>
          <w:szCs w:val="34"/>
          <w:rtl/>
        </w:rPr>
        <w:t xml:space="preserve">طرق دفع </w:t>
      </w:r>
      <w:r w:rsidRPr="0006623E">
        <w:rPr>
          <w:rFonts w:ascii="Arabic Typesetting" w:hAnsi="Arabic Typesetting" w:cs="Arabic Typesetting"/>
          <w:sz w:val="34"/>
          <w:szCs w:val="34"/>
          <w:rtl/>
        </w:rPr>
        <w:t>جديدة وتغييرات في النظام</w:t>
      </w:r>
      <w:r w:rsidRPr="0006623E">
        <w:rPr>
          <w:rFonts w:ascii="Arabic Typesetting" w:hAnsi="Arabic Typesetting" w:cs="Arabic Typesetting"/>
          <w:sz w:val="34"/>
          <w:szCs w:val="34"/>
        </w:rPr>
        <w:t>.</w:t>
      </w:r>
    </w:p>
    <w:p w:rsidR="00000798" w:rsidRPr="0006623E"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بعد </w:t>
      </w:r>
      <w:r w:rsidRPr="0006623E">
        <w:rPr>
          <w:rFonts w:ascii="Arabic Typesetting" w:hAnsi="Arabic Typesetting" w:cs="Arabic Typesetting" w:hint="cs"/>
          <w:sz w:val="34"/>
          <w:szCs w:val="34"/>
          <w:rtl/>
        </w:rPr>
        <w:t xml:space="preserve">الإيداع </w:t>
      </w:r>
      <w:r w:rsidRPr="0006623E">
        <w:rPr>
          <w:rFonts w:ascii="Arabic Typesetting" w:hAnsi="Arabic Typesetting" w:cs="Arabic Typesetting"/>
          <w:sz w:val="34"/>
          <w:szCs w:val="34"/>
          <w:rtl/>
        </w:rPr>
        <w:t xml:space="preserve">الأولي من أصحاب العلامات التجارية </w:t>
      </w:r>
      <w:r w:rsidRPr="0006623E">
        <w:rPr>
          <w:rFonts w:ascii="Arabic Typesetting" w:hAnsi="Arabic Typesetting" w:cs="Arabic Typesetting" w:hint="cs"/>
          <w:sz w:val="34"/>
          <w:szCs w:val="34"/>
          <w:rtl/>
        </w:rPr>
        <w:t xml:space="preserve">في </w:t>
      </w:r>
      <w:r w:rsidRPr="0006623E">
        <w:rPr>
          <w:rFonts w:ascii="Arabic Typesetting" w:hAnsi="Arabic Typesetting" w:cs="Arabic Typesetting"/>
          <w:sz w:val="34"/>
          <w:szCs w:val="34"/>
          <w:rtl/>
        </w:rPr>
        <w:t>البنلوكس في أكتوبر 2013 خلال مرحلة تجريبية</w:t>
      </w:r>
      <w:r w:rsidRPr="0006623E">
        <w:rPr>
          <w:rFonts w:ascii="Arabic Typesetting" w:hAnsi="Arabic Typesetting" w:cs="Arabic Typesetting" w:hint="cs"/>
          <w:sz w:val="34"/>
          <w:szCs w:val="34"/>
          <w:rtl/>
        </w:rPr>
        <w:t xml:space="preserve">، استمر </w:t>
      </w:r>
      <w:r w:rsidRPr="0006623E">
        <w:rPr>
          <w:rFonts w:ascii="Arabic Typesetting" w:hAnsi="Arabic Typesetting" w:cs="Arabic Typesetting"/>
          <w:sz w:val="34"/>
          <w:szCs w:val="34"/>
          <w:rtl/>
        </w:rPr>
        <w:t xml:space="preserve">اختبار خدمة </w:t>
      </w:r>
      <w:r w:rsidRPr="0006623E">
        <w:rPr>
          <w:rFonts w:ascii="Arabic Typesetting" w:hAnsi="Arabic Typesetting" w:cs="Arabic Typesetting" w:hint="cs"/>
          <w:sz w:val="34"/>
          <w:szCs w:val="34"/>
          <w:rtl/>
        </w:rPr>
        <w:t xml:space="preserve">الإيداع الإلكتروني في نظام </w:t>
      </w:r>
      <w:r w:rsidRPr="0006623E">
        <w:rPr>
          <w:rFonts w:ascii="Arabic Typesetting" w:hAnsi="Arabic Typesetting" w:cs="Arabic Typesetting"/>
          <w:sz w:val="34"/>
          <w:szCs w:val="34"/>
          <w:rtl/>
        </w:rPr>
        <w:t>مدريد وإدخال تعديلات عل</w:t>
      </w:r>
      <w:r w:rsidRPr="0006623E">
        <w:rPr>
          <w:rFonts w:ascii="Arabic Typesetting" w:hAnsi="Arabic Typesetting" w:cs="Arabic Typesetting" w:hint="cs"/>
          <w:sz w:val="34"/>
          <w:szCs w:val="34"/>
          <w:rtl/>
        </w:rPr>
        <w:t>يها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في</w:t>
      </w:r>
      <w:r w:rsidRPr="0006623E">
        <w:rPr>
          <w:rFonts w:ascii="Arabic Typesetting" w:hAnsi="Arabic Typesetting" w:cs="Arabic Typesetting"/>
          <w:sz w:val="34"/>
          <w:szCs w:val="34"/>
          <w:rtl/>
        </w:rPr>
        <w:t xml:space="preserve"> 2014 من أجل استيعاب النمو المتوقع في قاعدة المستخدمين.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بالإضافة إلى ذلك، </w:t>
      </w:r>
      <w:r w:rsidRPr="0006623E">
        <w:rPr>
          <w:rFonts w:ascii="Arabic Typesetting" w:hAnsi="Arabic Typesetting" w:cs="Arabic Typesetting" w:hint="cs"/>
          <w:sz w:val="34"/>
          <w:szCs w:val="34"/>
          <w:rtl/>
        </w:rPr>
        <w:t xml:space="preserve">بدأ المكتب الدولي، </w:t>
      </w:r>
      <w:r w:rsidRPr="0006623E">
        <w:rPr>
          <w:rFonts w:ascii="Arabic Typesetting" w:hAnsi="Arabic Typesetting" w:cs="Arabic Typesetting"/>
          <w:sz w:val="34"/>
          <w:szCs w:val="34"/>
          <w:rtl/>
        </w:rPr>
        <w:t xml:space="preserve">لأول مرة في 2014، إدارة جمع وتوزيع رسوم </w:t>
      </w:r>
      <w:r w:rsidRPr="0006623E">
        <w:rPr>
          <w:rFonts w:ascii="Arabic Typesetting" w:hAnsi="Arabic Typesetting" w:cs="Arabic Typesetting" w:hint="cs"/>
          <w:sz w:val="34"/>
          <w:szCs w:val="34"/>
          <w:rtl/>
        </w:rPr>
        <w:t>المعالجة</w:t>
      </w:r>
      <w:r w:rsidRPr="0006623E">
        <w:rPr>
          <w:rFonts w:ascii="Arabic Typesetting" w:hAnsi="Arabic Typesetting" w:cs="Arabic Typesetting"/>
          <w:sz w:val="34"/>
          <w:szCs w:val="34"/>
          <w:rtl/>
        </w:rPr>
        <w:t>، وضمان توزيع</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tl/>
        </w:rPr>
        <w:t xml:space="preserve"> في الوقت المناسب إلى الأطراف المعنية، أي في غضون شهر بعد استلام</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Pr>
        <w:t>.</w:t>
      </w:r>
    </w:p>
    <w:p w:rsidR="00D75F3D" w:rsidRDefault="00000798" w:rsidP="00D75F3D">
      <w:pPr>
        <w:pStyle w:val="ListParagraph"/>
        <w:numPr>
          <w:ilvl w:val="0"/>
          <w:numId w:val="33"/>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06623E">
        <w:rPr>
          <w:rFonts w:ascii="Arabic Typesetting" w:hAnsi="Arabic Typesetting" w:cs="Arabic Typesetting"/>
          <w:sz w:val="34"/>
          <w:szCs w:val="34"/>
          <w:rtl/>
        </w:rPr>
        <w:t xml:space="preserve">وبموجب مذكرة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تفاهم مع مكتب الولايات المتحدة الامريكية</w:t>
      </w:r>
      <w:r w:rsidRPr="0006623E">
        <w:rPr>
          <w:rFonts w:ascii="Arabic Typesetting" w:hAnsi="Arabic Typesetting" w:cs="Arabic Typesetting" w:hint="cs"/>
          <w:sz w:val="34"/>
          <w:szCs w:val="34"/>
          <w:rtl/>
        </w:rPr>
        <w:t xml:space="preserve"> للبراءات والعلامات التجارية والمكتب الأوروبي للبراءات والمكتب الدولي، أُطلق بنجاح ال</w:t>
      </w:r>
      <w:r w:rsidRPr="0006623E">
        <w:rPr>
          <w:rFonts w:ascii="Arabic Typesetting" w:hAnsi="Arabic Typesetting" w:cs="Arabic Typesetting"/>
          <w:sz w:val="34"/>
          <w:szCs w:val="34"/>
          <w:rtl/>
        </w:rPr>
        <w:t xml:space="preserve">مشروع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تجريبي لتحديد</w:t>
      </w:r>
      <w:r w:rsidRPr="0006623E">
        <w:rPr>
          <w:rFonts w:ascii="Arabic Typesetting" w:hAnsi="Arabic Typesetting" w:cs="Arabic Typesetting" w:hint="cs"/>
          <w:sz w:val="34"/>
          <w:szCs w:val="34"/>
          <w:rtl/>
        </w:rPr>
        <w:t xml:space="preserve"> ما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إذا كان ممكنا تحسين</w:t>
      </w:r>
      <w:r w:rsidRPr="0006623E">
        <w:rPr>
          <w:rFonts w:ascii="Arabic Typesetting" w:hAnsi="Arabic Typesetting" w:cs="Arabic Typesetting"/>
          <w:sz w:val="34"/>
          <w:szCs w:val="34"/>
          <w:rtl/>
        </w:rPr>
        <w:t xml:space="preserve"> إدارة مخاطر الصرف الأجنبي </w:t>
      </w:r>
      <w:r w:rsidRPr="0006623E">
        <w:rPr>
          <w:rFonts w:ascii="Arabic Typesetting" w:hAnsi="Arabic Typesetting" w:cs="Arabic Typesetting" w:hint="cs"/>
          <w:sz w:val="34"/>
          <w:szCs w:val="34"/>
          <w:rtl/>
        </w:rPr>
        <w:t>المرتبطة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دفع رسوم البحث</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و</w:t>
      </w:r>
      <w:r w:rsidRPr="0006623E">
        <w:rPr>
          <w:rFonts w:ascii="Arabic Typesetting" w:hAnsi="Arabic Typesetting" w:cs="Arabic Typesetting" w:hint="cs"/>
          <w:sz w:val="34"/>
          <w:szCs w:val="34"/>
          <w:rtl/>
        </w:rPr>
        <w:t>مُدد مؤخرا ل</w:t>
      </w:r>
      <w:r w:rsidRPr="0006623E">
        <w:rPr>
          <w:rFonts w:ascii="Arabic Typesetting" w:hAnsi="Arabic Typesetting" w:cs="Arabic Typesetting"/>
          <w:sz w:val="34"/>
          <w:szCs w:val="34"/>
          <w:rtl/>
        </w:rPr>
        <w:t xml:space="preserve">سنة أخرى. ومن المقرر إجراء تقييم للمشروع في نهاية </w:t>
      </w:r>
      <w:r w:rsidRPr="0006623E">
        <w:rPr>
          <w:rFonts w:ascii="Arabic Typesetting" w:hAnsi="Arabic Typesetting" w:cs="Arabic Typesetting" w:hint="cs"/>
          <w:sz w:val="34"/>
          <w:szCs w:val="34"/>
          <w:rtl/>
        </w:rPr>
        <w:t>الثنائية</w:t>
      </w:r>
      <w:r w:rsidRPr="0006623E">
        <w:rPr>
          <w:rFonts w:ascii="Arabic Typesetting" w:hAnsi="Arabic Typesetting" w:cs="Arabic Typesetting"/>
          <w:sz w:val="34"/>
          <w:szCs w:val="34"/>
          <w:rtl/>
        </w:rPr>
        <w:t>.</w:t>
      </w:r>
    </w:p>
    <w:p w:rsidR="00000798" w:rsidRPr="00F01139" w:rsidRDefault="00000798" w:rsidP="00F01139">
      <w:pPr>
        <w:autoSpaceDE w:val="0"/>
        <w:autoSpaceDN w:val="0"/>
        <w:bidi/>
        <w:adjustRightInd w:val="0"/>
        <w:spacing w:after="120" w:line="340" w:lineRule="exact"/>
        <w:jc w:val="both"/>
        <w:rPr>
          <w:rFonts w:ascii="Arabic Typesetting" w:hAnsi="Arabic Typesetting" w:cs="Arabic Typesetting"/>
          <w:sz w:val="34"/>
          <w:szCs w:val="34"/>
          <w:rtl/>
        </w:rPr>
      </w:pPr>
      <w:r w:rsidRPr="00F01139">
        <w:rPr>
          <w:rFonts w:ascii="Arabic Typesetting" w:hAnsi="Arabic Typesetting" w:cs="Arabic Typesetting"/>
          <w:sz w:val="34"/>
          <w:szCs w:val="34"/>
          <w:rtl/>
        </w:rPr>
        <w:br w:type="page"/>
      </w:r>
    </w:p>
    <w:p w:rsidR="00000798" w:rsidRPr="0006623E" w:rsidRDefault="00000798" w:rsidP="00793EDF">
      <w:pPr>
        <w:keepNext/>
        <w:bidi/>
        <w:spacing w:before="120" w:after="120" w:line="340" w:lineRule="exact"/>
        <w:rPr>
          <w:rFonts w:ascii="Arabic Typesetting" w:hAnsi="Arabic Typesetting" w:cs="Arabic Typesetting"/>
          <w:sz w:val="36"/>
          <w:szCs w:val="36"/>
          <w:rtl/>
          <w:lang w:val="fr-CH"/>
        </w:rPr>
      </w:pPr>
      <w:r w:rsidRPr="0006623E">
        <w:rPr>
          <w:rFonts w:ascii="Arabic Typesetting" w:hAnsi="Arabic Typesetting" w:cs="Arabic Typesetting" w:hint="cs"/>
          <w:sz w:val="36"/>
          <w:szCs w:val="36"/>
          <w:rtl/>
          <w:lang w:val="fr-CH"/>
        </w:rPr>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1841"/>
        <w:gridCol w:w="1700"/>
        <w:gridCol w:w="2977"/>
        <w:gridCol w:w="926"/>
      </w:tblGrid>
      <w:tr w:rsidR="00000798" w:rsidRPr="0006623E" w:rsidTr="00F01139">
        <w:tc>
          <w:tcPr>
            <w:tcW w:w="5000" w:type="pct"/>
            <w:gridSpan w:val="5"/>
            <w:tcBorders>
              <w:top w:val="single" w:sz="4" w:space="0" w:color="auto"/>
              <w:bottom w:val="single" w:sz="4" w:space="0" w:color="auto"/>
            </w:tcBorders>
            <w:shd w:val="clear" w:color="auto" w:fill="CCFFFF"/>
            <w:vAlign w:val="center"/>
          </w:tcPr>
          <w:p w:rsidR="00000798" w:rsidRPr="0006623E" w:rsidRDefault="00000798" w:rsidP="00F01139">
            <w:pPr>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النتيجة المرتقبة:</w:t>
            </w:r>
            <w:r w:rsidRPr="0006623E">
              <w:rPr>
                <w:rFonts w:ascii="Arabic Typesetting" w:eastAsia="Arial" w:hAnsi="Arabic Typesetting" w:cs="Arabic Typesetting"/>
                <w:b/>
                <w:bCs/>
                <w:sz w:val="30"/>
                <w:szCs w:val="30"/>
                <w:rtl/>
                <w:lang w:bidi="ar-EG"/>
              </w:rPr>
              <w:tab/>
            </w:r>
            <w:r w:rsidRPr="0006623E">
              <w:rPr>
                <w:rFonts w:ascii="Arabic Typesetting" w:eastAsia="Arial" w:hAnsi="Arabic Typesetting" w:cs="Arabic Typesetting"/>
                <w:sz w:val="30"/>
                <w:szCs w:val="30"/>
                <w:rtl/>
                <w:lang w:bidi="ar-EG"/>
              </w:rPr>
              <w:t>ه 1.9 خدمات دعم فعالة وناجعة وذات جودة موجهة نحو الزبائن لفائدة الزبائن الداخليين وأصحاب المصالح الخارجيين</w:t>
            </w:r>
          </w:p>
        </w:tc>
      </w:tr>
      <w:tr w:rsidR="00000798" w:rsidRPr="0006623E" w:rsidTr="00F01139">
        <w:tc>
          <w:tcPr>
            <w:tcW w:w="1111" w:type="pct"/>
            <w:tcBorders>
              <w:top w:val="single" w:sz="4" w:space="0" w:color="auto"/>
            </w:tcBorders>
            <w:vAlign w:val="center"/>
          </w:tcPr>
          <w:p w:rsidR="00000798" w:rsidRPr="0006623E" w:rsidRDefault="00000798" w:rsidP="00F01139">
            <w:pPr>
              <w:bidi/>
              <w:spacing w:before="60" w:after="60" w:line="280" w:lineRule="exact"/>
              <w:rPr>
                <w:rFonts w:ascii="Arabic Typesetting" w:hAnsi="Arabic Typesetting" w:cs="Arabic Typesetting"/>
                <w:sz w:val="30"/>
                <w:szCs w:val="30"/>
                <w:lang w:bidi="ar-EG"/>
              </w:rPr>
            </w:pPr>
            <w:r w:rsidRPr="0006623E">
              <w:rPr>
                <w:rFonts w:ascii="Arabic Typesetting" w:eastAsia="Arial" w:hAnsi="Arabic Typesetting" w:cs="Arabic Typesetting"/>
                <w:b/>
                <w:bCs/>
                <w:sz w:val="30"/>
                <w:szCs w:val="30"/>
                <w:rtl/>
                <w:lang w:bidi="ar-EG"/>
              </w:rPr>
              <w:t>مؤشرات الأداء</w:t>
            </w:r>
          </w:p>
        </w:tc>
        <w:tc>
          <w:tcPr>
            <w:tcW w:w="962" w:type="pct"/>
            <w:tcBorders>
              <w:top w:val="single" w:sz="4" w:space="0" w:color="auto"/>
            </w:tcBorders>
            <w:vAlign w:val="center"/>
          </w:tcPr>
          <w:p w:rsidR="00000798" w:rsidRPr="0006623E" w:rsidRDefault="00000798" w:rsidP="00F01139">
            <w:pPr>
              <w:bidi/>
              <w:spacing w:before="60" w:after="60" w:line="280" w:lineRule="exact"/>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أسس المقارنة</w:t>
            </w:r>
          </w:p>
        </w:tc>
        <w:tc>
          <w:tcPr>
            <w:tcW w:w="888" w:type="pct"/>
            <w:tcBorders>
              <w:top w:val="single" w:sz="4" w:space="0" w:color="auto"/>
            </w:tcBorders>
            <w:tcMar>
              <w:top w:w="110" w:type="dxa"/>
              <w:left w:w="108" w:type="dxa"/>
              <w:bottom w:w="0" w:type="dxa"/>
              <w:right w:w="108" w:type="dxa"/>
            </w:tcMar>
            <w:vAlign w:val="center"/>
          </w:tcPr>
          <w:p w:rsidR="00000798" w:rsidRPr="0006623E" w:rsidRDefault="00000798" w:rsidP="00F01139">
            <w:pPr>
              <w:bidi/>
              <w:spacing w:before="60" w:after="60" w:line="280" w:lineRule="exact"/>
              <w:rPr>
                <w:rFonts w:ascii="Arabic Typesetting" w:hAnsi="Arabic Typesetting" w:cs="Arabic Typesetting"/>
                <w:b/>
                <w:sz w:val="30"/>
                <w:szCs w:val="30"/>
                <w:lang w:bidi="ar-EG"/>
              </w:rPr>
            </w:pPr>
            <w:r w:rsidRPr="0006623E">
              <w:rPr>
                <w:rFonts w:ascii="Arabic Typesetting" w:eastAsia="Arial" w:hAnsi="Arabic Typesetting" w:cs="Arabic Typesetting"/>
                <w:b/>
                <w:bCs/>
                <w:sz w:val="30"/>
                <w:szCs w:val="30"/>
                <w:rtl/>
                <w:lang w:bidi="ar-EG"/>
              </w:rPr>
              <w:t xml:space="preserve">الأهداف </w:t>
            </w:r>
          </w:p>
        </w:tc>
        <w:tc>
          <w:tcPr>
            <w:tcW w:w="1555" w:type="pct"/>
            <w:tcBorders>
              <w:top w:val="single" w:sz="4" w:space="0" w:color="auto"/>
            </w:tcBorders>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b/>
                <w:bCs/>
                <w:sz w:val="30"/>
                <w:szCs w:val="30"/>
                <w:rtl/>
                <w:lang w:bidi="ar-EG"/>
              </w:rPr>
            </w:pPr>
            <w:r w:rsidRPr="0006623E">
              <w:rPr>
                <w:rFonts w:ascii="Arabic Typesetting" w:hAnsi="Arabic Typesetting" w:cs="Arabic Typesetting"/>
                <w:b/>
                <w:bCs/>
                <w:sz w:val="30"/>
                <w:szCs w:val="30"/>
                <w:rtl/>
                <w:lang w:bidi="ar-EG"/>
              </w:rPr>
              <w:t>بيانات الأداء</w:t>
            </w:r>
          </w:p>
        </w:tc>
        <w:tc>
          <w:tcPr>
            <w:tcW w:w="484" w:type="pct"/>
            <w:tcBorders>
              <w:top w:val="single" w:sz="4" w:space="0" w:color="auto"/>
            </w:tcBorders>
            <w:shd w:val="clear" w:color="auto" w:fill="auto"/>
            <w:tcMar>
              <w:top w:w="110" w:type="dxa"/>
              <w:left w:w="108" w:type="dxa"/>
              <w:bottom w:w="0" w:type="dxa"/>
              <w:right w:w="108" w:type="dxa"/>
            </w:tcMar>
            <w:vAlign w:val="center"/>
          </w:tcPr>
          <w:p w:rsidR="00000798" w:rsidRPr="0006623E" w:rsidRDefault="00000798" w:rsidP="00F01139">
            <w:pPr>
              <w:keepLines/>
              <w:bidi/>
              <w:spacing w:before="60" w:after="60" w:line="280" w:lineRule="exact"/>
              <w:jc w:val="center"/>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السير</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962" w:type="pct"/>
          </w:tcPr>
          <w:p w:rsidR="00000798" w:rsidRPr="00642BEA" w:rsidRDefault="00000798" w:rsidP="00F01139">
            <w:pPr>
              <w:bidi/>
              <w:spacing w:before="60" w:after="60" w:line="280" w:lineRule="exact"/>
              <w:rPr>
                <w:rFonts w:ascii="Arabic Typesetting" w:hAnsi="Arabic Typesetting" w:cs="Arabic Typesetting"/>
                <w:sz w:val="30"/>
                <w:szCs w:val="30"/>
                <w:rtl/>
              </w:rPr>
            </w:pPr>
            <w:r w:rsidRPr="00642BEA">
              <w:rPr>
                <w:rFonts w:ascii="Arabic Typesetting" w:hAnsi="Arabic Typesetting" w:cs="Arabic Typesetting"/>
                <w:sz w:val="30"/>
                <w:szCs w:val="30"/>
                <w:rtl/>
              </w:rPr>
              <w:t xml:space="preserve">إكمال الإغلاق الشهري بعد نهاية الشهر بعشرة أيام </w:t>
            </w:r>
            <w:r w:rsidRPr="00642BEA">
              <w:rPr>
                <w:rFonts w:ascii="Arabic Typesetting" w:hAnsi="Arabic Typesetting" w:cs="Arabic Typesetting" w:hint="cs"/>
                <w:sz w:val="30"/>
                <w:szCs w:val="30"/>
                <w:rtl/>
              </w:rPr>
              <w:t>(</w:t>
            </w:r>
            <w:r w:rsidRPr="00642BEA">
              <w:rPr>
                <w:rFonts w:ascii="Arabic Typesetting" w:hAnsi="Arabic Typesetting" w:cs="Arabic Typesetting"/>
                <w:sz w:val="30"/>
                <w:szCs w:val="30"/>
                <w:rtl/>
              </w:rPr>
              <w:t>عدا يناير حيث يتحدد الإغلاق الشهري عن طريق تقدم الإغلاق السنوي)</w:t>
            </w:r>
          </w:p>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 xml:space="preserve">إتاحة تقارير ثابتة على الإنترنت </w:t>
            </w:r>
            <w:r w:rsidRPr="0006623E">
              <w:rPr>
                <w:rFonts w:ascii="Arabic Typesetting" w:hAnsi="Arabic Typesetting" w:cs="Arabic Typesetting" w:hint="cs"/>
                <w:sz w:val="30"/>
                <w:szCs w:val="30"/>
                <w:rtl/>
              </w:rPr>
              <w:t>بسرعة</w:t>
            </w:r>
            <w:r w:rsidRPr="0006623E">
              <w:rPr>
                <w:rFonts w:ascii="Arabic Typesetting" w:hAnsi="Arabic Typesetting" w:cs="Arabic Typesetting"/>
                <w:sz w:val="30"/>
                <w:szCs w:val="30"/>
                <w:rtl/>
              </w:rPr>
              <w:t xml:space="preserve">؛ تقارير </w:t>
            </w:r>
            <w:r w:rsidRPr="0006623E">
              <w:rPr>
                <w:rFonts w:ascii="Arabic Typesetting" w:hAnsi="Arabic Typesetting" w:cs="Arabic Typesetting" w:hint="cs"/>
                <w:sz w:val="30"/>
                <w:szCs w:val="30"/>
                <w:rtl/>
              </w:rPr>
              <w:t>رصد فصلية</w:t>
            </w:r>
            <w:r w:rsidRPr="0006623E">
              <w:rPr>
                <w:rFonts w:ascii="Arabic Typesetting" w:hAnsi="Arabic Typesetting" w:cs="Arabic Typesetting"/>
                <w:sz w:val="30"/>
                <w:szCs w:val="30"/>
                <w:rtl/>
              </w:rPr>
              <w:t xml:space="preserve"> خلال أسبوعين من الإغلاق؛ تقارير شهرية قياسية خلال أسبوع من الإغلاق </w:t>
            </w:r>
          </w:p>
        </w:tc>
        <w:tc>
          <w:tcPr>
            <w:tcW w:w="888" w:type="pct"/>
            <w:tcMar>
              <w:top w:w="110" w:type="dxa"/>
              <w:left w:w="108" w:type="dxa"/>
              <w:bottom w:w="0" w:type="dxa"/>
              <w:right w:w="108" w:type="dxa"/>
            </w:tcMar>
          </w:tcPr>
          <w:p w:rsidR="007E12E3" w:rsidRDefault="007E12E3" w:rsidP="00F01139">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مطابقة لأسس المقارنة</w:t>
            </w:r>
          </w:p>
          <w:p w:rsidR="00000798" w:rsidRPr="00642BEA" w:rsidRDefault="00000798" w:rsidP="00F01139">
            <w:pPr>
              <w:bidi/>
              <w:spacing w:before="60" w:after="60" w:line="280" w:lineRule="exact"/>
              <w:rPr>
                <w:rFonts w:ascii="Arabic Typesetting" w:hAnsi="Arabic Typesetting" w:cs="Arabic Typesetting"/>
                <w:b/>
                <w:sz w:val="30"/>
                <w:szCs w:val="30"/>
              </w:rPr>
            </w:pPr>
            <w:r w:rsidRPr="00642BEA">
              <w:rPr>
                <w:rFonts w:ascii="Arabic Typesetting" w:hAnsi="Arabic Typesetting" w:cs="Arabic Typesetting"/>
                <w:sz w:val="30"/>
                <w:szCs w:val="30"/>
                <w:rtl/>
              </w:rPr>
              <w:t>إتاحة تقارير تفاعلية محددة العوامل عبر الإنترنت كنتيجة لعمل مشروع تخطيط الموارد المؤسسية/</w:t>
            </w:r>
            <w:r w:rsidRPr="00642BEA">
              <w:rPr>
                <w:rFonts w:ascii="Arabic Typesetting" w:hAnsi="Arabic Typesetting" w:cs="Arabic Typesetting" w:hint="cs"/>
                <w:sz w:val="30"/>
                <w:szCs w:val="30"/>
                <w:rtl/>
              </w:rPr>
              <w:t>المعلومات التجاري</w:t>
            </w:r>
            <w:r w:rsidRPr="00642BEA">
              <w:rPr>
                <w:rFonts w:ascii="Arabic Typesetting" w:hAnsi="Arabic Typesetting" w:cs="Arabic Typesetting" w:hint="eastAsia"/>
                <w:sz w:val="30"/>
                <w:szCs w:val="30"/>
                <w:rtl/>
              </w:rPr>
              <w:t>ة</w:t>
            </w:r>
            <w:r w:rsidRPr="00642BEA">
              <w:rPr>
                <w:rFonts w:ascii="Arabic Typesetting" w:hAnsi="Arabic Typesetting" w:cs="Arabic Typesetting"/>
                <w:sz w:val="30"/>
                <w:szCs w:val="30"/>
                <w:rtl/>
              </w:rPr>
              <w:t xml:space="preserve"> في الثنائية 2014/2015؛ تقارير </w:t>
            </w:r>
            <w:r w:rsidRPr="00642BEA">
              <w:rPr>
                <w:rFonts w:ascii="Arabic Typesetting" w:hAnsi="Arabic Typesetting" w:cs="Arabic Typesetting" w:hint="cs"/>
                <w:sz w:val="30"/>
                <w:szCs w:val="30"/>
                <w:rtl/>
              </w:rPr>
              <w:t>رصد فصلية</w:t>
            </w:r>
            <w:r w:rsidRPr="00642BEA">
              <w:rPr>
                <w:rFonts w:ascii="Arabic Typesetting" w:hAnsi="Arabic Typesetting" w:cs="Arabic Typesetting"/>
                <w:sz w:val="30"/>
                <w:szCs w:val="30"/>
                <w:rtl/>
              </w:rPr>
              <w:t xml:space="preserve"> خلال أسبوعين من الإغلاق؛ تقارير شهرية قياسية خلال أسبوع من الإغلاق</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تأثرت تواريخ الإغلاق ليناير وفبراير بالإغلاق السنوي. وتم إغلاق شهري واحد في يوم العمل العاشر وتم الإغلاق في الأشهر الأخرى في يوم العمل الثامن أو التاسع.</w:t>
            </w:r>
          </w:p>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وطُورت </w:t>
            </w:r>
            <w:r w:rsidRPr="0006623E">
              <w:rPr>
                <w:rFonts w:ascii="Arabic Typesetting" w:hAnsi="Arabic Typesetting" w:cs="Arabic Typesetting"/>
                <w:sz w:val="30"/>
                <w:szCs w:val="30"/>
                <w:rtl/>
              </w:rPr>
              <w:t>لوحات معلومات أولية للإدارة وأُتيحت للقطاعات الإدارية الرئيسية (إدارة الموارد البشرية، والمشتريات والأسفار، وتخطيط البرنامج والشؤون المالية). ومن المقرر إطلاق ذلك على مستوى المنظمة في النصف الثاني من 2015</w:t>
            </w:r>
            <w:r w:rsidRPr="0006623E">
              <w:rPr>
                <w:rFonts w:ascii="Arabic Typesetting" w:hAnsi="Arabic Typesetting" w:cs="Arabic Typesetting" w:hint="cs"/>
                <w:sz w:val="30"/>
                <w:szCs w:val="30"/>
                <w:rtl/>
              </w:rPr>
              <w:t>.</w:t>
            </w:r>
          </w:p>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sz w:val="30"/>
                <w:szCs w:val="30"/>
                <w:rtl/>
              </w:rPr>
              <w:t xml:space="preserve">تقارير </w:t>
            </w:r>
            <w:r w:rsidRPr="0006623E">
              <w:rPr>
                <w:rFonts w:ascii="Arabic Typesetting" w:hAnsi="Arabic Typesetting" w:cs="Arabic Typesetting" w:hint="cs"/>
                <w:sz w:val="30"/>
                <w:szCs w:val="30"/>
                <w:rtl/>
              </w:rPr>
              <w:t>قياسية فصلية وشهرية</w:t>
            </w:r>
            <w:r w:rsidRPr="0006623E">
              <w:rPr>
                <w:rFonts w:ascii="Arabic Typesetting" w:hAnsi="Arabic Typesetting" w:cs="Arabic Typesetting"/>
                <w:sz w:val="30"/>
                <w:szCs w:val="30"/>
                <w:rtl/>
              </w:rPr>
              <w:t xml:space="preserve"> خلال </w:t>
            </w:r>
            <w:r w:rsidRPr="0006623E">
              <w:rPr>
                <w:rFonts w:ascii="Arabic Typesetting" w:hAnsi="Arabic Typesetting" w:cs="Arabic Typesetting" w:hint="cs"/>
                <w:sz w:val="30"/>
                <w:szCs w:val="30"/>
                <w:rtl/>
              </w:rPr>
              <w:t>10 أيام عمل</w:t>
            </w:r>
            <w:r w:rsidRPr="0006623E">
              <w:rPr>
                <w:rFonts w:ascii="Arabic Typesetting" w:hAnsi="Arabic Typesetting" w:cs="Arabic Typesetting"/>
                <w:sz w:val="30"/>
                <w:szCs w:val="30"/>
                <w:rtl/>
              </w:rPr>
              <w:t xml:space="preserve"> من الإغلاق</w:t>
            </w:r>
            <w:r w:rsidRPr="0006623E">
              <w:rPr>
                <w:rFonts w:ascii="Arabic Typesetting" w:hAnsi="Arabic Typesetting" w:cs="Arabic Typesetting" w:hint="cs"/>
                <w:sz w:val="30"/>
                <w:szCs w:val="30"/>
                <w:rtl/>
              </w:rPr>
              <w:t>.</w:t>
            </w:r>
          </w:p>
          <w:p w:rsidR="00000798" w:rsidRPr="0006623E" w:rsidRDefault="00000798" w:rsidP="00F01139">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تقارير رصد خلال شهر واحد من الإغلاق.</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r w:rsidRPr="0006623E">
              <w:rPr>
                <w:rFonts w:ascii="Arabic Typesetting" w:hAnsi="Arabic Typesetting" w:cs="Arabic Typesetting" w:hint="cs"/>
                <w:b/>
                <w:bCs/>
                <w:color w:val="00B050"/>
                <w:sz w:val="30"/>
                <w:szCs w:val="30"/>
                <w:rtl/>
              </w:rPr>
              <w:t>ثابت</w:t>
            </w: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r w:rsidRPr="0006623E">
              <w:rPr>
                <w:rFonts w:ascii="Arabic Typesetting" w:hAnsi="Arabic Typesetting" w:cs="Arabic Typesetting" w:hint="cs"/>
                <w:b/>
                <w:bCs/>
                <w:color w:val="00B050"/>
                <w:sz w:val="30"/>
                <w:szCs w:val="30"/>
                <w:rtl/>
              </w:rPr>
              <w:t>ثابت</w:t>
            </w: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
                <w:bCs/>
                <w:color w:val="00B050"/>
                <w:sz w:val="30"/>
                <w:szCs w:val="30"/>
                <w:rtl/>
              </w:rPr>
            </w:pPr>
            <w:r w:rsidRPr="0006623E">
              <w:rPr>
                <w:rFonts w:ascii="Arabic Typesetting" w:hAnsi="Arabic Typesetting" w:cs="Arabic Typesetting" w:hint="cs"/>
                <w:b/>
                <w:bCs/>
                <w:color w:val="00B050"/>
                <w:sz w:val="30"/>
                <w:szCs w:val="30"/>
                <w:rtl/>
              </w:rPr>
              <w:t>ثابت</w:t>
            </w:r>
          </w:p>
          <w:p w:rsidR="00000798" w:rsidRDefault="00000798" w:rsidP="00F01139">
            <w:pPr>
              <w:keepLines/>
              <w:bidi/>
              <w:spacing w:before="60" w:after="60" w:line="280" w:lineRule="exact"/>
              <w:jc w:val="center"/>
              <w:rPr>
                <w:rFonts w:ascii="Arabic Typesetting" w:hAnsi="Arabic Typesetting" w:cs="Arabic Typesetting"/>
                <w:b/>
                <w:bCs/>
                <w:color w:val="00B050"/>
                <w:sz w:val="30"/>
                <w:szCs w:val="30"/>
                <w:rtl/>
              </w:rPr>
            </w:pPr>
          </w:p>
          <w:p w:rsidR="007E12E3" w:rsidRPr="0006623E" w:rsidRDefault="007E12E3" w:rsidP="00F01139">
            <w:pPr>
              <w:keepLines/>
              <w:bidi/>
              <w:spacing w:before="60" w:after="60" w:line="280" w:lineRule="exact"/>
              <w:jc w:val="center"/>
              <w:rPr>
                <w:rFonts w:ascii="Arabic Typesetting" w:hAnsi="Arabic Typesetting" w:cs="Arabic Typesetting"/>
                <w:b/>
                <w:bCs/>
                <w:color w:val="00B050"/>
                <w:sz w:val="30"/>
                <w:szCs w:val="30"/>
                <w:rtl/>
              </w:rPr>
            </w:pPr>
          </w:p>
          <w:p w:rsidR="00000798" w:rsidRPr="0006623E" w:rsidRDefault="00000798" w:rsidP="00F01139">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FF0000"/>
                <w:sz w:val="30"/>
                <w:szCs w:val="30"/>
                <w:rtl/>
              </w:rPr>
              <w:t>غير ثابت</w:t>
            </w:r>
          </w:p>
        </w:tc>
      </w:tr>
      <w:tr w:rsidR="00000798" w:rsidRPr="0006623E" w:rsidTr="00F01139">
        <w:tc>
          <w:tcPr>
            <w:tcW w:w="1111" w:type="pct"/>
            <w:vMerge w:val="restar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962"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إغلاق 75% من التذاكر (تسويتها) خلال 3 أيام من الاستلام</w:t>
            </w:r>
          </w:p>
        </w:tc>
        <w:tc>
          <w:tcPr>
            <w:tcW w:w="888" w:type="pct"/>
            <w:tcMar>
              <w:top w:w="110" w:type="dxa"/>
              <w:left w:w="108" w:type="dxa"/>
              <w:bottom w:w="0" w:type="dxa"/>
              <w:right w:w="108" w:type="dxa"/>
            </w:tcMar>
          </w:tcPr>
          <w:p w:rsidR="00000798" w:rsidRPr="0006623E" w:rsidRDefault="00000798" w:rsidP="00F01139">
            <w:pPr>
              <w:keepNext/>
              <w:keepLines/>
              <w:tabs>
                <w:tab w:val="left" w:pos="2051"/>
              </w:tabs>
              <w:bidi/>
              <w:spacing w:before="60" w:after="60" w:line="280" w:lineRule="exact"/>
              <w:ind w:right="381"/>
              <w:rPr>
                <w:rFonts w:ascii="Arabic Typesetting" w:hAnsi="Arabic Typesetting" w:cs="Arabic Typesetting"/>
                <w:b/>
                <w:sz w:val="30"/>
                <w:szCs w:val="30"/>
              </w:rPr>
            </w:pPr>
            <w:r w:rsidRPr="0006623E">
              <w:rPr>
                <w:rFonts w:ascii="Arabic Typesetting" w:hAnsi="Arabic Typesetting" w:cs="Arabic Typesetting"/>
                <w:b/>
                <w:sz w:val="30"/>
                <w:szCs w:val="30"/>
                <w:rtl/>
              </w:rPr>
              <w:t>نفس أسس المقارنة</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rtl/>
                <w:lang w:bidi="ar-EG"/>
              </w:rPr>
            </w:pPr>
            <w:r w:rsidRPr="0006623E">
              <w:rPr>
                <w:rFonts w:ascii="Arabic Typesetting" w:hAnsi="Arabic Typesetting" w:cs="Arabic Typesetting" w:hint="cs"/>
                <w:sz w:val="30"/>
                <w:szCs w:val="30"/>
                <w:rtl/>
                <w:lang w:bidi="ar-EG"/>
              </w:rPr>
              <w:t>أغلقت في 2014 ما نسبته 86% من التذاكر المسجلة في نظام الويبو لتبليغ الاستفسارات (</w:t>
            </w:r>
            <w:r w:rsidRPr="0006623E">
              <w:rPr>
                <w:rFonts w:ascii="Arabic Typesetting" w:hAnsi="Arabic Typesetting" w:cs="Arabic Typesetting"/>
                <w:sz w:val="30"/>
                <w:szCs w:val="30"/>
                <w:lang w:bidi="ar-EG"/>
              </w:rPr>
              <w:t>WINS</w:t>
            </w:r>
            <w:r w:rsidRPr="0006623E">
              <w:rPr>
                <w:rFonts w:ascii="Arabic Typesetting" w:hAnsi="Arabic Typesetting" w:cs="Arabic Typesetting" w:hint="cs"/>
                <w:sz w:val="30"/>
                <w:szCs w:val="30"/>
                <w:rtl/>
                <w:lang w:bidi="ar-EG"/>
              </w:rPr>
              <w:t>) في يوم فتحها، 6% في غضون يومين، و9% في غضون 3 أيام.</w:t>
            </w:r>
          </w:p>
          <w:p w:rsidR="00000798" w:rsidRPr="0006623E" w:rsidRDefault="00000798" w:rsidP="00F01139">
            <w:pPr>
              <w:bidi/>
              <w:spacing w:before="60" w:after="60" w:line="280" w:lineRule="exact"/>
              <w:rPr>
                <w:rFonts w:ascii="Arabic Typesetting" w:hAnsi="Arabic Typesetting" w:cs="Arabic Typesetting"/>
                <w:sz w:val="30"/>
                <w:szCs w:val="30"/>
                <w:lang w:bidi="ar-EG"/>
              </w:rPr>
            </w:pP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008000"/>
                <w:sz w:val="30"/>
                <w:szCs w:val="30"/>
                <w:lang w:bidi="ar-EG"/>
              </w:rPr>
            </w:pPr>
            <w:r w:rsidRPr="0006623E">
              <w:rPr>
                <w:rFonts w:ascii="Arabic Typesetting" w:hAnsi="Arabic Typesetting" w:cs="Arabic Typesetting" w:hint="cs"/>
                <w:b/>
                <w:bCs/>
                <w:color w:val="00B050"/>
                <w:sz w:val="30"/>
                <w:szCs w:val="30"/>
                <w:rtl/>
              </w:rPr>
              <w:t>ثابت</w:t>
            </w:r>
          </w:p>
        </w:tc>
      </w:tr>
      <w:tr w:rsidR="00000798" w:rsidRPr="0006623E" w:rsidTr="00F01139">
        <w:tc>
          <w:tcPr>
            <w:tcW w:w="1111" w:type="pct"/>
            <w:vMerge/>
          </w:tcPr>
          <w:p w:rsidR="00000798" w:rsidRPr="0006623E" w:rsidRDefault="00000798" w:rsidP="00F01139">
            <w:pPr>
              <w:bidi/>
              <w:spacing w:before="60" w:after="60" w:line="280" w:lineRule="exact"/>
              <w:rPr>
                <w:rFonts w:ascii="Arabic Typesetting" w:hAnsi="Arabic Typesetting" w:cs="Arabic Typesetting"/>
                <w:sz w:val="30"/>
                <w:szCs w:val="30"/>
                <w:lang w:bidi="th-TH"/>
              </w:rPr>
            </w:pPr>
          </w:p>
        </w:tc>
        <w:tc>
          <w:tcPr>
            <w:tcW w:w="962"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إسداء المشورة و/أو الرد على ملفات الميزانية واستفساراتها خلال 72 ساعة</w:t>
            </w: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51"/>
              <w:rPr>
                <w:rFonts w:ascii="Arabic Typesetting" w:hAnsi="Arabic Typesetting" w:cs="Arabic Typesetting"/>
                <w:b/>
                <w:sz w:val="30"/>
                <w:szCs w:val="30"/>
              </w:rPr>
            </w:pPr>
            <w:r w:rsidRPr="0006623E">
              <w:rPr>
                <w:rFonts w:ascii="Arabic Typesetting" w:hAnsi="Arabic Typesetting" w:cs="Arabic Typesetting"/>
                <w:b/>
                <w:sz w:val="30"/>
                <w:szCs w:val="30"/>
                <w:rtl/>
              </w:rPr>
              <w:t>إسداء المشورة و/أو الرد على ملفات الميزانية واستفساراتها خلال 48 ساعة</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lang w:bidi="ar-EG"/>
              </w:rPr>
            </w:pPr>
            <w:r w:rsidRPr="0006623E">
              <w:rPr>
                <w:rFonts w:ascii="Arabic Typesetting" w:hAnsi="Arabic Typesetting" w:cs="Arabic Typesetting" w:hint="cs"/>
                <w:sz w:val="30"/>
                <w:szCs w:val="30"/>
                <w:rtl/>
                <w:lang w:bidi="ar-EG"/>
              </w:rPr>
              <w:t xml:space="preserve">في 2014، تلقت شعبة أداء البرنامج والميزانية ما يقارب </w:t>
            </w:r>
            <w:r w:rsidRPr="0006623E">
              <w:rPr>
                <w:rFonts w:ascii="Arabic Typesetting" w:hAnsi="Arabic Typesetting" w:cs="Arabic Typesetting"/>
                <w:sz w:val="30"/>
                <w:szCs w:val="30"/>
                <w:lang w:bidi="ar-EG"/>
              </w:rPr>
              <w:t>1,200</w:t>
            </w:r>
            <w:r w:rsidRPr="0006623E">
              <w:rPr>
                <w:rFonts w:ascii="Arabic Typesetting" w:hAnsi="Arabic Typesetting" w:cs="Arabic Typesetting" w:hint="cs"/>
                <w:sz w:val="30"/>
                <w:szCs w:val="30"/>
                <w:rtl/>
                <w:lang w:bidi="ar-EG"/>
              </w:rPr>
              <w:t xml:space="preserve"> ملف يتطلب تأكيدا من حيث البرامج و/أو من حيث الميزانية. وبلغ متوسط مدة الإجابة 2.3 أيام. </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E36C0A"/>
                <w:sz w:val="30"/>
                <w:szCs w:val="30"/>
                <w:lang w:bidi="ar-EG"/>
              </w:rPr>
            </w:pPr>
          </w:p>
        </w:tc>
      </w:tr>
      <w:tr w:rsidR="00000798" w:rsidRPr="0006623E" w:rsidTr="00F01139">
        <w:tc>
          <w:tcPr>
            <w:tcW w:w="5000" w:type="pct"/>
            <w:gridSpan w:val="5"/>
            <w:tcBorders>
              <w:top w:val="single" w:sz="4" w:space="0" w:color="auto"/>
              <w:bottom w:val="single" w:sz="4" w:space="0" w:color="auto"/>
            </w:tcBorders>
            <w:shd w:val="clear" w:color="auto" w:fill="CCFFFF"/>
            <w:vAlign w:val="center"/>
          </w:tcPr>
          <w:p w:rsidR="00000798" w:rsidRPr="0006623E" w:rsidRDefault="00000798" w:rsidP="00F01139">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النتيجة المرتقبة:</w:t>
            </w:r>
            <w:r w:rsidRPr="0006623E">
              <w:rPr>
                <w:rFonts w:ascii="Arabic Typesetting" w:eastAsia="Arial" w:hAnsi="Arabic Typesetting" w:cs="Arabic Typesetting"/>
                <w:b/>
                <w:bCs/>
                <w:sz w:val="30"/>
                <w:szCs w:val="30"/>
                <w:rtl/>
                <w:lang w:bidi="ar-EG"/>
              </w:rPr>
              <w:tab/>
            </w:r>
            <w:r w:rsidRPr="0006623E">
              <w:rPr>
                <w:rFonts w:ascii="Arabic Typesetting" w:eastAsia="Arial" w:hAnsi="Arabic Typesetting" w:cs="Arabic Typesetting"/>
                <w:sz w:val="30"/>
                <w:szCs w:val="30"/>
                <w:rtl/>
                <w:lang w:bidi="ar-EG"/>
              </w:rPr>
              <w:t>ه 2.9 أمانة تعمل بسلاسة مع موظفين تحت إدارة جيّدة وبمهارات مناسبة ويحققون النتائج بكفاءة</w:t>
            </w:r>
          </w:p>
        </w:tc>
      </w:tr>
      <w:tr w:rsidR="00000798" w:rsidRPr="0006623E" w:rsidTr="00F01139">
        <w:tc>
          <w:tcPr>
            <w:tcW w:w="1111" w:type="pct"/>
            <w:tcBorders>
              <w:top w:val="single" w:sz="4" w:space="0" w:color="auto"/>
            </w:tcBorders>
            <w:vAlign w:val="center"/>
          </w:tcPr>
          <w:p w:rsidR="00000798" w:rsidRPr="0006623E" w:rsidRDefault="00000798" w:rsidP="00F01139">
            <w:pPr>
              <w:keepNext/>
              <w:bidi/>
              <w:spacing w:before="60" w:after="60" w:line="280" w:lineRule="exact"/>
              <w:rPr>
                <w:rFonts w:ascii="Arabic Typesetting" w:hAnsi="Arabic Typesetting" w:cs="Arabic Typesetting"/>
                <w:sz w:val="30"/>
                <w:szCs w:val="30"/>
                <w:lang w:bidi="ar-EG"/>
              </w:rPr>
            </w:pPr>
            <w:r w:rsidRPr="0006623E">
              <w:rPr>
                <w:rFonts w:ascii="Arabic Typesetting" w:eastAsia="Arial" w:hAnsi="Arabic Typesetting" w:cs="Arabic Typesetting"/>
                <w:b/>
                <w:bCs/>
                <w:sz w:val="30"/>
                <w:szCs w:val="30"/>
                <w:rtl/>
                <w:lang w:bidi="ar-EG"/>
              </w:rPr>
              <w:t>مؤشرات الأداء</w:t>
            </w:r>
          </w:p>
        </w:tc>
        <w:tc>
          <w:tcPr>
            <w:tcW w:w="962" w:type="pct"/>
            <w:tcBorders>
              <w:top w:val="single" w:sz="4" w:space="0" w:color="auto"/>
            </w:tcBorders>
            <w:vAlign w:val="center"/>
          </w:tcPr>
          <w:p w:rsidR="00000798" w:rsidRPr="0006623E" w:rsidRDefault="00000798" w:rsidP="00F01139">
            <w:pPr>
              <w:keepNext/>
              <w:bidi/>
              <w:spacing w:before="60" w:after="60" w:line="280" w:lineRule="exact"/>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أسس المقارنة</w:t>
            </w:r>
          </w:p>
        </w:tc>
        <w:tc>
          <w:tcPr>
            <w:tcW w:w="888" w:type="pct"/>
            <w:tcBorders>
              <w:top w:val="single" w:sz="4" w:space="0" w:color="auto"/>
            </w:tcBorders>
            <w:tcMar>
              <w:top w:w="110" w:type="dxa"/>
              <w:left w:w="108" w:type="dxa"/>
              <w:bottom w:w="0" w:type="dxa"/>
              <w:right w:w="108" w:type="dxa"/>
            </w:tcMar>
            <w:vAlign w:val="center"/>
          </w:tcPr>
          <w:p w:rsidR="00000798" w:rsidRPr="0006623E" w:rsidRDefault="00000798" w:rsidP="00F01139">
            <w:pPr>
              <w:keepNext/>
              <w:bidi/>
              <w:spacing w:before="60" w:after="60" w:line="280" w:lineRule="exact"/>
              <w:rPr>
                <w:rFonts w:ascii="Arabic Typesetting" w:hAnsi="Arabic Typesetting" w:cs="Arabic Typesetting"/>
                <w:b/>
                <w:sz w:val="30"/>
                <w:szCs w:val="30"/>
                <w:lang w:bidi="ar-EG"/>
              </w:rPr>
            </w:pPr>
            <w:r w:rsidRPr="0006623E">
              <w:rPr>
                <w:rFonts w:ascii="Arabic Typesetting" w:eastAsia="Arial" w:hAnsi="Arabic Typesetting" w:cs="Arabic Typesetting"/>
                <w:b/>
                <w:bCs/>
                <w:sz w:val="30"/>
                <w:szCs w:val="30"/>
                <w:rtl/>
                <w:lang w:bidi="ar-EG"/>
              </w:rPr>
              <w:t xml:space="preserve">الأهداف </w:t>
            </w:r>
          </w:p>
        </w:tc>
        <w:tc>
          <w:tcPr>
            <w:tcW w:w="1555" w:type="pct"/>
            <w:tcBorders>
              <w:top w:val="single" w:sz="4" w:space="0" w:color="auto"/>
            </w:tcBorders>
            <w:shd w:val="clear" w:color="auto" w:fill="FFFFFF"/>
            <w:tcMar>
              <w:top w:w="110" w:type="dxa"/>
              <w:left w:w="108" w:type="dxa"/>
              <w:bottom w:w="0" w:type="dxa"/>
              <w:right w:w="108" w:type="dxa"/>
            </w:tcMar>
          </w:tcPr>
          <w:p w:rsidR="00000798" w:rsidRPr="0006623E" w:rsidRDefault="00000798" w:rsidP="00F01139">
            <w:pPr>
              <w:keepNext/>
              <w:bidi/>
              <w:spacing w:before="60" w:after="60" w:line="280" w:lineRule="exact"/>
              <w:rPr>
                <w:rFonts w:ascii="Arabic Typesetting" w:hAnsi="Arabic Typesetting" w:cs="Arabic Typesetting"/>
                <w:b/>
                <w:bCs/>
                <w:sz w:val="30"/>
                <w:szCs w:val="30"/>
                <w:rtl/>
                <w:lang w:bidi="ar-EG"/>
              </w:rPr>
            </w:pPr>
            <w:r w:rsidRPr="0006623E">
              <w:rPr>
                <w:rFonts w:ascii="Arabic Typesetting" w:hAnsi="Arabic Typesetting" w:cs="Arabic Typesetting"/>
                <w:b/>
                <w:bCs/>
                <w:sz w:val="30"/>
                <w:szCs w:val="30"/>
                <w:rtl/>
                <w:lang w:bidi="ar-EG"/>
              </w:rPr>
              <w:t>بيانات الأداء</w:t>
            </w:r>
          </w:p>
        </w:tc>
        <w:tc>
          <w:tcPr>
            <w:tcW w:w="484" w:type="pct"/>
            <w:tcBorders>
              <w:top w:val="single" w:sz="4" w:space="0" w:color="auto"/>
            </w:tcBorders>
            <w:shd w:val="clear" w:color="auto" w:fill="auto"/>
            <w:tcMar>
              <w:top w:w="110" w:type="dxa"/>
              <w:left w:w="108" w:type="dxa"/>
              <w:bottom w:w="0" w:type="dxa"/>
              <w:right w:w="108" w:type="dxa"/>
            </w:tcMar>
            <w:vAlign w:val="center"/>
          </w:tcPr>
          <w:p w:rsidR="00000798" w:rsidRPr="0006623E" w:rsidRDefault="00000798" w:rsidP="00F01139">
            <w:pPr>
              <w:keepNext/>
              <w:keepLines/>
              <w:bidi/>
              <w:spacing w:before="60" w:after="60" w:line="280" w:lineRule="exact"/>
              <w:jc w:val="center"/>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السير</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06623E">
              <w:rPr>
                <w:rFonts w:ascii="Arabic Typesetting" w:hAnsi="Arabic Typesetting" w:cs="Arabic Typesetting"/>
                <w:sz w:val="30"/>
                <w:szCs w:val="30"/>
              </w:rPr>
              <w:t>IPSAS</w:t>
            </w:r>
            <w:r w:rsidRPr="0006623E">
              <w:rPr>
                <w:rFonts w:ascii="Arabic Typesetting" w:hAnsi="Arabic Typesetting" w:cs="Arabic Typesetting"/>
                <w:sz w:val="30"/>
                <w:szCs w:val="30"/>
                <w:rtl/>
              </w:rPr>
              <w:t>)</w:t>
            </w:r>
          </w:p>
        </w:tc>
        <w:tc>
          <w:tcPr>
            <w:tcW w:w="962"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ورد تقرير تدقيق خال من الملاحظات لسنة 2012 وسنة 2013 وتمت الإجابة على جميع توصيات التدقيق</w:t>
            </w: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t>تقرير تدقيق خال</w:t>
            </w:r>
            <w:r w:rsidRPr="0006623E">
              <w:rPr>
                <w:rFonts w:ascii="Arabic Typesetting" w:hAnsi="Arabic Typesetting" w:cs="Arabic Typesetting" w:hint="cs"/>
                <w:b/>
                <w:sz w:val="30"/>
                <w:szCs w:val="30"/>
                <w:rtl/>
              </w:rPr>
              <w:t xml:space="preserve"> </w:t>
            </w:r>
            <w:r w:rsidRPr="0006623E">
              <w:rPr>
                <w:rFonts w:ascii="Arabic Typesetting" w:hAnsi="Arabic Typesetting" w:cs="Arabic Typesetting"/>
                <w:b/>
                <w:sz w:val="30"/>
                <w:szCs w:val="30"/>
                <w:rtl/>
              </w:rPr>
              <w:t>من الملاحظات لكل من سنتي الفترة</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وردت رسالة الإدارة بشأن التدقيق المالي المرحلي (نوفمبر 2014) في 19 فبراير 2015 واتُخذت التدابير أثناء فترة الإغلاق لمعالجة التوصيات التي لها أثر على البيانات المالية لعام 2014.</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 xml:space="preserve">تماشي عوائد الأموال المستثمرة مع المعايير التي حددتها اللجنة الاستشارية المعنية بالاستثمار </w:t>
            </w:r>
          </w:p>
        </w:tc>
        <w:tc>
          <w:tcPr>
            <w:tcW w:w="962"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 في الثنائية 2012/</w:t>
            </w:r>
            <w:r w:rsidRPr="0006623E">
              <w:rPr>
                <w:rFonts w:ascii="Arabic Typesetting" w:hAnsi="Arabic Typesetting" w:cs="Arabic Typesetting" w:hint="cs"/>
                <w:sz w:val="30"/>
                <w:szCs w:val="30"/>
                <w:rtl/>
              </w:rPr>
              <w:t>13</w:t>
            </w:r>
            <w:r w:rsidRPr="0006623E">
              <w:rPr>
                <w:rFonts w:ascii="Arabic Typesetting" w:hAnsi="Arabic Typesetting" w:cs="Arabic Typesetting"/>
                <w:sz w:val="30"/>
                <w:szCs w:val="30"/>
                <w:rtl/>
              </w:rPr>
              <w:t xml:space="preserve"> </w:t>
            </w:r>
          </w:p>
          <w:p w:rsidR="00000798" w:rsidRPr="0006623E" w:rsidRDefault="00000798" w:rsidP="00F01139">
            <w:pPr>
              <w:bidi/>
              <w:spacing w:before="60" w:after="60" w:line="280" w:lineRule="exact"/>
              <w:rPr>
                <w:rFonts w:ascii="Arabic Typesetting" w:hAnsi="Arabic Typesetting" w:cs="Arabic Typesetting"/>
                <w:sz w:val="30"/>
                <w:szCs w:val="30"/>
              </w:rPr>
            </w:pP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t>تماشي عوائد الأموال المستثمرة مع المعايير التي حددتها اللجنة الاستشارية المعنية بالاستثمار في الثنائية 2014/</w:t>
            </w:r>
            <w:r w:rsidRPr="0006623E">
              <w:rPr>
                <w:rFonts w:ascii="Arabic Typesetting" w:hAnsi="Arabic Typesetting" w:cs="Arabic Typesetting" w:hint="cs"/>
                <w:b/>
                <w:sz w:val="30"/>
                <w:szCs w:val="30"/>
                <w:rtl/>
              </w:rPr>
              <w:t>15</w:t>
            </w:r>
            <w:r w:rsidRPr="0006623E">
              <w:rPr>
                <w:rFonts w:ascii="Arabic Typesetting" w:hAnsi="Arabic Typesetting" w:cs="Arabic Typesetting"/>
                <w:b/>
                <w:sz w:val="30"/>
                <w:szCs w:val="30"/>
                <w:rtl/>
              </w:rPr>
              <w:t xml:space="preserve"> </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تتواصل الاستثمارات مع السلطات السويسري</w:t>
            </w:r>
            <w:r w:rsidRPr="0006623E">
              <w:rPr>
                <w:rFonts w:ascii="Arabic Typesetting" w:hAnsi="Arabic Typesetting" w:cs="Arabic Typesetting" w:hint="eastAsia"/>
                <w:sz w:val="30"/>
                <w:szCs w:val="30"/>
                <w:rtl/>
              </w:rPr>
              <w:t>ة</w:t>
            </w:r>
            <w:r w:rsidRPr="0006623E">
              <w:rPr>
                <w:rFonts w:ascii="Arabic Typesetting" w:hAnsi="Arabic Typesetting" w:cs="Arabic Typesetting" w:hint="cs"/>
                <w:sz w:val="30"/>
                <w:szCs w:val="30"/>
                <w:rtl/>
              </w:rPr>
              <w:t xml:space="preserve"> تماشيا مع النقطة المرجعية التي حددتها </w:t>
            </w:r>
            <w:r w:rsidRPr="0006623E">
              <w:rPr>
                <w:rFonts w:ascii="Arabic Typesetting" w:hAnsi="Arabic Typesetting" w:cs="Arabic Typesetting"/>
                <w:sz w:val="30"/>
                <w:szCs w:val="30"/>
                <w:rtl/>
              </w:rPr>
              <w:t>اللجنة الاستشارية المعنية بالاستثمار</w:t>
            </w:r>
            <w:r w:rsidRPr="0006623E">
              <w:rPr>
                <w:rFonts w:ascii="Arabic Typesetting" w:hAnsi="Arabic Typesetting" w:cs="Arabic Typesetting" w:hint="cs"/>
                <w:sz w:val="30"/>
                <w:szCs w:val="30"/>
                <w:rtl/>
              </w:rPr>
              <w:t xml:space="preserve"> في 2014/15</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سداد الرسوم (بما في ذلك رسوم مدريد ولاهاي) في المواعيد المحددة</w:t>
            </w:r>
          </w:p>
        </w:tc>
        <w:tc>
          <w:tcPr>
            <w:tcW w:w="962"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90% من الرسوم سددت خلال 7 أيام من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t>90% من الرسوم سددت خلال يومين أو ثلاثة من استلام الفاتورة</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1. دفعت جميع الفواتير في الوقت باستثناء تلك التي لها أثر رجعي أو عندما لا يوجد أي طلب شراء في النظام</w:t>
            </w:r>
          </w:p>
          <w:p w:rsidR="00000798" w:rsidRPr="0006623E" w:rsidRDefault="00000798" w:rsidP="00F01139">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 xml:space="preserve">2. </w:t>
            </w:r>
            <w:r w:rsidRPr="0006623E">
              <w:rPr>
                <w:rFonts w:ascii="Arabic Typesetting" w:hAnsi="Arabic Typesetting" w:cs="Arabic Typesetting"/>
                <w:sz w:val="30"/>
                <w:szCs w:val="30"/>
                <w:rtl/>
              </w:rPr>
              <w:t>التوزيع الشهري مدفوع / مودع في حساب جار/</w:t>
            </w:r>
            <w:r w:rsidRPr="0006623E">
              <w:rPr>
                <w:rFonts w:ascii="Arabic Typesetting" w:hAnsi="Arabic Typesetting" w:cs="Arabic Typesetting" w:hint="cs"/>
                <w:sz w:val="30"/>
                <w:szCs w:val="30"/>
                <w:rtl/>
              </w:rPr>
              <w:t>مطبق</w:t>
            </w:r>
            <w:r w:rsidRPr="0006623E">
              <w:rPr>
                <w:rFonts w:ascii="Arabic Typesetting" w:hAnsi="Arabic Typesetting" w:cs="Arabic Typesetting"/>
                <w:sz w:val="30"/>
                <w:szCs w:val="30"/>
                <w:rtl/>
              </w:rPr>
              <w:t xml:space="preserve"> </w:t>
            </w:r>
            <w:r w:rsidRPr="0006623E">
              <w:rPr>
                <w:rFonts w:ascii="Arabic Typesetting" w:hAnsi="Arabic Typesetting" w:cs="Arabic Typesetting" w:hint="cs"/>
                <w:sz w:val="30"/>
                <w:szCs w:val="30"/>
                <w:rtl/>
              </w:rPr>
              <w:t>مقابل</w:t>
            </w:r>
            <w:r w:rsidRPr="0006623E">
              <w:rPr>
                <w:rFonts w:ascii="Arabic Typesetting" w:hAnsi="Arabic Typesetting" w:cs="Arabic Typesetting"/>
                <w:sz w:val="30"/>
                <w:szCs w:val="30"/>
                <w:rtl/>
              </w:rPr>
              <w:t xml:space="preserve"> </w:t>
            </w:r>
            <w:r w:rsidRPr="0006623E">
              <w:rPr>
                <w:rFonts w:ascii="Arabic Typesetting" w:hAnsi="Arabic Typesetting" w:cs="Arabic Typesetting" w:hint="cs"/>
                <w:sz w:val="30"/>
                <w:szCs w:val="30"/>
                <w:rtl/>
              </w:rPr>
              <w:t>الاشتراكات</w:t>
            </w:r>
            <w:r w:rsidRPr="0006623E">
              <w:rPr>
                <w:rFonts w:ascii="Arabic Typesetting" w:hAnsi="Arabic Typesetting" w:cs="Arabic Typesetting"/>
                <w:sz w:val="30"/>
                <w:szCs w:val="30"/>
                <w:rtl/>
              </w:rPr>
              <w:t xml:space="preserve"> في الشهر التالي كما هو مطلوب </w:t>
            </w:r>
            <w:r w:rsidRPr="0006623E">
              <w:rPr>
                <w:rFonts w:ascii="Arabic Typesetting" w:hAnsi="Arabic Typesetting" w:cs="Arabic Typesetting" w:hint="cs"/>
                <w:sz w:val="30"/>
                <w:szCs w:val="30"/>
                <w:rtl/>
              </w:rPr>
              <w:t>في اللائحة التنفيذية</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62" w:type="pct"/>
          </w:tcPr>
          <w:p w:rsidR="00000798" w:rsidRPr="0006623E" w:rsidRDefault="00000798" w:rsidP="00F01139">
            <w:pPr>
              <w:bidi/>
              <w:adjustRightInd w:val="0"/>
              <w:snapToGrid w:val="0"/>
              <w:spacing w:before="60" w:after="60" w:line="280" w:lineRule="exact"/>
              <w:rPr>
                <w:rFonts w:ascii="Arabic Typesetting" w:hAnsi="Arabic Typesetting" w:cs="Arabic Typesetting"/>
                <w:i/>
                <w:color w:val="002060"/>
                <w:sz w:val="30"/>
                <w:szCs w:val="30"/>
                <w:rtl/>
                <w:lang w:bidi="ar-EG"/>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w:t>
            </w:r>
            <w:r w:rsidRPr="0006623E">
              <w:rPr>
                <w:rFonts w:ascii="Arabic Typesetting" w:hAnsi="Arabic Typesetting" w:cs="Arabic Typesetting"/>
                <w:i/>
                <w:color w:val="002060"/>
                <w:sz w:val="30"/>
                <w:szCs w:val="30"/>
                <w:rtl/>
                <w:lang w:bidi="ar-EG"/>
              </w:rPr>
              <w:t>الدورات التمهيدية</w:t>
            </w:r>
            <w:r w:rsidRPr="0006623E">
              <w:rPr>
                <w:rFonts w:ascii="Arabic Typesetting" w:hAnsi="Arabic Typesetting" w:cs="Arabic Typesetting" w:hint="cs"/>
                <w:i/>
                <w:color w:val="002060"/>
                <w:sz w:val="30"/>
                <w:szCs w:val="30"/>
                <w:rtl/>
                <w:lang w:bidi="ar-EG"/>
              </w:rPr>
              <w:t>: 94%</w:t>
            </w:r>
          </w:p>
          <w:p w:rsidR="00000798" w:rsidRPr="0006623E" w:rsidRDefault="00000798" w:rsidP="00F01139">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i/>
                <w:color w:val="002060"/>
                <w:sz w:val="30"/>
                <w:szCs w:val="30"/>
                <w:rtl/>
                <w:lang w:bidi="ar-EG"/>
              </w:rPr>
              <w:t>التدريب المتعلق بمشروع تخطيط الموارد المؤسسية والتدريب المتعلق بالإدارة القائمة على النتائج</w:t>
            </w:r>
            <w:r w:rsidRPr="0006623E">
              <w:rPr>
                <w:rFonts w:ascii="Arabic Typesetting" w:hAnsi="Arabic Typesetting" w:cs="Arabic Typesetting" w:hint="cs"/>
                <w:i/>
                <w:color w:val="002060"/>
                <w:sz w:val="30"/>
                <w:szCs w:val="30"/>
                <w:rtl/>
                <w:lang w:bidi="ar-EG"/>
              </w:rPr>
              <w:t>: 96%</w:t>
            </w:r>
          </w:p>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يحدد لاحقا</w:t>
            </w:r>
          </w:p>
          <w:p w:rsidR="00000798" w:rsidRPr="0006623E" w:rsidRDefault="00000798" w:rsidP="00F01139">
            <w:pPr>
              <w:bidi/>
              <w:spacing w:before="60" w:after="60" w:line="280" w:lineRule="exact"/>
              <w:rPr>
                <w:rFonts w:ascii="Arabic Typesetting" w:hAnsi="Arabic Typesetting" w:cs="Arabic Typesetting"/>
                <w:sz w:val="30"/>
                <w:szCs w:val="30"/>
              </w:rPr>
            </w:pP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161"/>
              <w:jc w:val="right"/>
              <w:rPr>
                <w:rFonts w:ascii="Arabic Typesetting" w:hAnsi="Arabic Typesetting" w:cs="Arabic Typesetting"/>
                <w:b/>
                <w:sz w:val="30"/>
                <w:szCs w:val="30"/>
              </w:rPr>
            </w:pPr>
            <w:r w:rsidRPr="0006623E">
              <w:rPr>
                <w:rFonts w:ascii="Arabic Typesetting" w:hAnsi="Arabic Typesetting" w:cs="Arabic Typesetting" w:hint="cs"/>
                <w:b/>
                <w:sz w:val="30"/>
                <w:szCs w:val="30"/>
                <w:rtl/>
              </w:rPr>
              <w:t>85%</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 </w:t>
            </w:r>
            <w:r w:rsidRPr="0006623E">
              <w:rPr>
                <w:rFonts w:ascii="Arabic Typesetting" w:hAnsi="Arabic Typesetting" w:cs="Arabic Typesetting"/>
                <w:sz w:val="30"/>
                <w:szCs w:val="30"/>
                <w:rtl/>
              </w:rPr>
              <w:t>الدورات التمهيدية: 94</w:t>
            </w:r>
            <w:r w:rsidRPr="0006623E">
              <w:rPr>
                <w:rFonts w:ascii="Arabic Typesetting" w:hAnsi="Arabic Typesetting" w:cs="Arabic Typesetting"/>
                <w:sz w:val="30"/>
                <w:szCs w:val="30"/>
              </w:rPr>
              <w:t>%</w:t>
            </w:r>
          </w:p>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 </w:t>
            </w:r>
            <w:r w:rsidRPr="0006623E">
              <w:rPr>
                <w:rFonts w:ascii="Arabic Typesetting" w:hAnsi="Arabic Typesetting" w:cs="Arabic Typesetting"/>
                <w:sz w:val="30"/>
                <w:szCs w:val="30"/>
                <w:rtl/>
              </w:rPr>
              <w:t xml:space="preserve">التدريب المتعلق بمشروع تخطيط الموارد المؤسسية والتدريب المتعلق بالإدارة القائمة على النتائج: </w:t>
            </w:r>
            <w:r w:rsidRPr="0006623E">
              <w:rPr>
                <w:rFonts w:ascii="Arabic Typesetting" w:hAnsi="Arabic Typesetting" w:cs="Arabic Typesetting" w:hint="cs"/>
                <w:sz w:val="30"/>
                <w:szCs w:val="30"/>
                <w:rtl/>
              </w:rPr>
              <w:t>95</w:t>
            </w:r>
            <w:r w:rsidRPr="0006623E">
              <w:rPr>
                <w:rFonts w:ascii="Arabic Typesetting" w:hAnsi="Arabic Typesetting" w:cs="Arabic Typesetting"/>
                <w:sz w:val="30"/>
                <w:szCs w:val="30"/>
                <w:rtl/>
              </w:rPr>
              <w:t>%</w:t>
            </w:r>
          </w:p>
          <w:p w:rsidR="00000798" w:rsidRPr="0006623E" w:rsidRDefault="00000798" w:rsidP="00F01139">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 إدارة المشاريع في بيئة قائمة على النتائج: 100% (75% ممتاز، 24% جيد)</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962" w:type="pct"/>
          </w:tcPr>
          <w:p w:rsidR="00000798" w:rsidRPr="0006623E" w:rsidRDefault="00000798" w:rsidP="00F01139">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80.7%</w:t>
            </w:r>
          </w:p>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75%</w:t>
            </w: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161"/>
              <w:jc w:val="right"/>
              <w:rPr>
                <w:rFonts w:ascii="Arabic Typesetting" w:hAnsi="Arabic Typesetting" w:cs="Arabic Typesetting"/>
                <w:b/>
                <w:sz w:val="30"/>
                <w:szCs w:val="30"/>
              </w:rPr>
            </w:pPr>
            <w:r w:rsidRPr="0006623E">
              <w:rPr>
                <w:rFonts w:ascii="Arabic Typesetting" w:hAnsi="Arabic Typesetting" w:cs="Arabic Typesetting" w:hint="cs"/>
                <w:b/>
                <w:sz w:val="30"/>
                <w:szCs w:val="30"/>
                <w:rtl/>
              </w:rPr>
              <w:t>80%</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سيجرى الاستقصاء نهاية 2015</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0070C0"/>
                <w:sz w:val="30"/>
                <w:szCs w:val="30"/>
                <w:lang w:bidi="ar-EG"/>
              </w:rPr>
            </w:pPr>
            <w:r w:rsidRPr="0006623E">
              <w:rPr>
                <w:rFonts w:ascii="Arabic Typesetting" w:hAnsi="Arabic Typesetting" w:cs="Arabic Typesetting" w:hint="cs"/>
                <w:b/>
                <w:bCs/>
                <w:color w:val="0070C0"/>
                <w:sz w:val="30"/>
                <w:szCs w:val="30"/>
                <w:rtl/>
              </w:rPr>
              <w:t>غير متاح في 2014</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962" w:type="pct"/>
          </w:tcPr>
          <w:p w:rsidR="00000798" w:rsidRPr="0006623E" w:rsidRDefault="00000798" w:rsidP="00F01139">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55%</w:t>
            </w:r>
            <w:r w:rsidRPr="0006623E">
              <w:rPr>
                <w:rStyle w:val="FootnoteReference"/>
                <w:i/>
                <w:color w:val="002060"/>
                <w:rtl/>
                <w:lang w:bidi="ar-EG"/>
              </w:rPr>
              <w:footnoteReference w:id="55"/>
            </w:r>
            <w:r w:rsidRPr="0006623E">
              <w:rPr>
                <w:rFonts w:ascii="Arabic Typesetting" w:hAnsi="Arabic Typesetting" w:cs="Arabic Typesetting" w:hint="cs"/>
                <w:i/>
                <w:color w:val="002060"/>
                <w:sz w:val="30"/>
                <w:szCs w:val="30"/>
                <w:rtl/>
                <w:lang w:bidi="ar-EG"/>
              </w:rPr>
              <w:t xml:space="preserve"> (مقارنة بتقرير تثبيت تقرير أداء البرنامج 2010/11)</w:t>
            </w:r>
          </w:p>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50%</w:t>
            </w: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161"/>
              <w:jc w:val="right"/>
              <w:rPr>
                <w:rFonts w:ascii="Arabic Typesetting" w:hAnsi="Arabic Typesetting" w:cs="Arabic Typesetting"/>
                <w:b/>
                <w:sz w:val="30"/>
                <w:szCs w:val="30"/>
              </w:rPr>
            </w:pPr>
            <w:r w:rsidRPr="0006623E">
              <w:rPr>
                <w:rFonts w:ascii="Arabic Typesetting" w:hAnsi="Arabic Typesetting" w:cs="Arabic Typesetting" w:hint="cs"/>
                <w:b/>
                <w:sz w:val="30"/>
                <w:szCs w:val="30"/>
                <w:rtl/>
              </w:rPr>
              <w:t>70%</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79% (</w:t>
            </w:r>
            <w:r w:rsidRPr="0006623E">
              <w:rPr>
                <w:rFonts w:ascii="Arabic Typesetting" w:hAnsi="Arabic Typesetting" w:cs="Arabic Typesetting"/>
                <w:sz w:val="30"/>
                <w:szCs w:val="30"/>
                <w:rtl/>
              </w:rPr>
              <w:t xml:space="preserve">مقارنة بتقرير تثبيت تقرير أداء البرنامج </w:t>
            </w:r>
            <w:r w:rsidRPr="0006623E">
              <w:rPr>
                <w:rFonts w:ascii="Arabic Typesetting" w:hAnsi="Arabic Typesetting" w:cs="Arabic Typesetting" w:hint="cs"/>
                <w:sz w:val="30"/>
                <w:szCs w:val="30"/>
                <w:rtl/>
              </w:rPr>
              <w:t>2012</w:t>
            </w:r>
            <w:r w:rsidRPr="0006623E">
              <w:rPr>
                <w:rFonts w:ascii="Arabic Typesetting" w:hAnsi="Arabic Typesetting" w:cs="Arabic Typesetting"/>
                <w:sz w:val="30"/>
                <w:szCs w:val="30"/>
                <w:rtl/>
              </w:rPr>
              <w:t>/</w:t>
            </w:r>
            <w:r w:rsidRPr="0006623E">
              <w:rPr>
                <w:rFonts w:ascii="Arabic Typesetting" w:hAnsi="Arabic Typesetting" w:cs="Arabic Typesetting" w:hint="cs"/>
                <w:sz w:val="30"/>
                <w:szCs w:val="30"/>
                <w:rtl/>
              </w:rPr>
              <w:t>13)</w:t>
            </w:r>
            <w:r w:rsidRPr="0006623E">
              <w:rPr>
                <w:rStyle w:val="FootnoteReference"/>
                <w:rtl/>
              </w:rPr>
              <w:footnoteReference w:id="56"/>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000798" w:rsidRPr="0006623E" w:rsidTr="00F01139">
        <w:tc>
          <w:tcPr>
            <w:tcW w:w="5000" w:type="pct"/>
            <w:gridSpan w:val="5"/>
            <w:tcBorders>
              <w:top w:val="single" w:sz="4" w:space="0" w:color="auto"/>
              <w:bottom w:val="single" w:sz="4" w:space="0" w:color="auto"/>
            </w:tcBorders>
            <w:shd w:val="clear" w:color="auto" w:fill="CCFFFF"/>
            <w:vAlign w:val="center"/>
          </w:tcPr>
          <w:p w:rsidR="00000798" w:rsidRPr="0006623E" w:rsidRDefault="00000798" w:rsidP="00F01139">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النتيجة المرتقبة:</w:t>
            </w:r>
            <w:r w:rsidRPr="0006623E">
              <w:rPr>
                <w:rFonts w:ascii="Arabic Typesetting" w:eastAsia="Arial" w:hAnsi="Arabic Typesetting" w:cs="Arabic Typesetting"/>
                <w:b/>
                <w:bCs/>
                <w:sz w:val="30"/>
                <w:szCs w:val="30"/>
                <w:rtl/>
                <w:lang w:bidi="ar-EG"/>
              </w:rPr>
              <w:tab/>
            </w:r>
            <w:r w:rsidRPr="0006623E">
              <w:rPr>
                <w:rFonts w:ascii="Arabic Typesetting" w:eastAsia="Arial" w:hAnsi="Arabic Typesetting" w:cs="Arabic Typesetting"/>
                <w:sz w:val="30"/>
                <w:szCs w:val="30"/>
                <w:rtl/>
                <w:lang w:bidi="ar-EG"/>
              </w:rPr>
              <w:t>ه 3.9 بيئة عمل داعمة ومسنودة بإطار تنظيمي فعال وقنوات فعالة لمعالجة مشاغل الموظفين</w:t>
            </w:r>
          </w:p>
        </w:tc>
      </w:tr>
      <w:tr w:rsidR="00000798" w:rsidRPr="0006623E" w:rsidTr="00F01139">
        <w:tc>
          <w:tcPr>
            <w:tcW w:w="1111" w:type="pct"/>
            <w:tcBorders>
              <w:top w:val="single" w:sz="4" w:space="0" w:color="auto"/>
            </w:tcBorders>
            <w:vAlign w:val="center"/>
          </w:tcPr>
          <w:p w:rsidR="00000798" w:rsidRPr="0006623E" w:rsidRDefault="00000798" w:rsidP="00F01139">
            <w:pPr>
              <w:keepNext/>
              <w:bidi/>
              <w:spacing w:before="60" w:after="60" w:line="280" w:lineRule="exact"/>
              <w:rPr>
                <w:rFonts w:ascii="Arabic Typesetting" w:hAnsi="Arabic Typesetting" w:cs="Arabic Typesetting"/>
                <w:sz w:val="30"/>
                <w:szCs w:val="30"/>
                <w:lang w:bidi="ar-EG"/>
              </w:rPr>
            </w:pPr>
            <w:r w:rsidRPr="0006623E">
              <w:rPr>
                <w:rFonts w:ascii="Arabic Typesetting" w:eastAsia="Arial" w:hAnsi="Arabic Typesetting" w:cs="Arabic Typesetting"/>
                <w:b/>
                <w:bCs/>
                <w:sz w:val="30"/>
                <w:szCs w:val="30"/>
                <w:rtl/>
                <w:lang w:bidi="ar-EG"/>
              </w:rPr>
              <w:t>مؤشرات الأداء</w:t>
            </w:r>
          </w:p>
        </w:tc>
        <w:tc>
          <w:tcPr>
            <w:tcW w:w="962" w:type="pct"/>
            <w:tcBorders>
              <w:top w:val="single" w:sz="4" w:space="0" w:color="auto"/>
            </w:tcBorders>
            <w:vAlign w:val="center"/>
          </w:tcPr>
          <w:p w:rsidR="00000798" w:rsidRPr="0006623E" w:rsidRDefault="00000798" w:rsidP="00F01139">
            <w:pPr>
              <w:keepNext/>
              <w:bidi/>
              <w:spacing w:before="60" w:after="60" w:line="280" w:lineRule="exact"/>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أسس المقارنة</w:t>
            </w:r>
          </w:p>
        </w:tc>
        <w:tc>
          <w:tcPr>
            <w:tcW w:w="888" w:type="pct"/>
            <w:tcBorders>
              <w:top w:val="single" w:sz="4" w:space="0" w:color="auto"/>
            </w:tcBorders>
            <w:tcMar>
              <w:top w:w="110" w:type="dxa"/>
              <w:left w:w="108" w:type="dxa"/>
              <w:bottom w:w="0" w:type="dxa"/>
              <w:right w:w="108" w:type="dxa"/>
            </w:tcMar>
            <w:vAlign w:val="center"/>
          </w:tcPr>
          <w:p w:rsidR="00000798" w:rsidRPr="0006623E" w:rsidRDefault="00000798" w:rsidP="00F01139">
            <w:pPr>
              <w:keepNext/>
              <w:bidi/>
              <w:spacing w:before="60" w:after="60" w:line="280" w:lineRule="exact"/>
              <w:rPr>
                <w:rFonts w:ascii="Arabic Typesetting" w:hAnsi="Arabic Typesetting" w:cs="Arabic Typesetting"/>
                <w:b/>
                <w:sz w:val="30"/>
                <w:szCs w:val="30"/>
                <w:lang w:bidi="ar-EG"/>
              </w:rPr>
            </w:pPr>
            <w:r w:rsidRPr="0006623E">
              <w:rPr>
                <w:rFonts w:ascii="Arabic Typesetting" w:eastAsia="Arial" w:hAnsi="Arabic Typesetting" w:cs="Arabic Typesetting"/>
                <w:b/>
                <w:bCs/>
                <w:sz w:val="30"/>
                <w:szCs w:val="30"/>
                <w:rtl/>
                <w:lang w:bidi="ar-EG"/>
              </w:rPr>
              <w:t xml:space="preserve">الأهداف </w:t>
            </w:r>
          </w:p>
        </w:tc>
        <w:tc>
          <w:tcPr>
            <w:tcW w:w="1555" w:type="pct"/>
            <w:tcBorders>
              <w:top w:val="single" w:sz="4" w:space="0" w:color="auto"/>
            </w:tcBorders>
            <w:shd w:val="clear" w:color="auto" w:fill="FFFFFF"/>
            <w:tcMar>
              <w:top w:w="110" w:type="dxa"/>
              <w:left w:w="108" w:type="dxa"/>
              <w:bottom w:w="0" w:type="dxa"/>
              <w:right w:w="108" w:type="dxa"/>
            </w:tcMar>
          </w:tcPr>
          <w:p w:rsidR="00000798" w:rsidRPr="0006623E" w:rsidRDefault="00000798" w:rsidP="00F01139">
            <w:pPr>
              <w:keepNext/>
              <w:bidi/>
              <w:spacing w:before="60" w:after="60" w:line="280" w:lineRule="exact"/>
              <w:rPr>
                <w:rFonts w:ascii="Arabic Typesetting" w:hAnsi="Arabic Typesetting" w:cs="Arabic Typesetting"/>
                <w:b/>
                <w:bCs/>
                <w:sz w:val="30"/>
                <w:szCs w:val="30"/>
                <w:rtl/>
                <w:lang w:bidi="ar-EG"/>
              </w:rPr>
            </w:pPr>
            <w:r w:rsidRPr="0006623E">
              <w:rPr>
                <w:rFonts w:ascii="Arabic Typesetting" w:hAnsi="Arabic Typesetting" w:cs="Arabic Typesetting"/>
                <w:b/>
                <w:bCs/>
                <w:sz w:val="30"/>
                <w:szCs w:val="30"/>
                <w:rtl/>
                <w:lang w:bidi="ar-EG"/>
              </w:rPr>
              <w:t>بيانات الأداء</w:t>
            </w:r>
          </w:p>
        </w:tc>
        <w:tc>
          <w:tcPr>
            <w:tcW w:w="484" w:type="pct"/>
            <w:tcBorders>
              <w:top w:val="single" w:sz="4" w:space="0" w:color="auto"/>
            </w:tcBorders>
            <w:shd w:val="clear" w:color="auto" w:fill="auto"/>
            <w:tcMar>
              <w:top w:w="110" w:type="dxa"/>
              <w:left w:w="108" w:type="dxa"/>
              <w:bottom w:w="0" w:type="dxa"/>
              <w:right w:w="108" w:type="dxa"/>
            </w:tcMar>
            <w:vAlign w:val="center"/>
          </w:tcPr>
          <w:p w:rsidR="00000798" w:rsidRPr="0006623E" w:rsidRDefault="00000798" w:rsidP="00F01139">
            <w:pPr>
              <w:keepNext/>
              <w:keepLines/>
              <w:bidi/>
              <w:spacing w:before="60" w:after="60" w:line="280" w:lineRule="exact"/>
              <w:jc w:val="center"/>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السير</w:t>
            </w:r>
          </w:p>
        </w:tc>
      </w:tr>
      <w:tr w:rsidR="00000798" w:rsidRPr="0006623E" w:rsidTr="00F01139">
        <w:tc>
          <w:tcPr>
            <w:tcW w:w="1111" w:type="pct"/>
          </w:tcPr>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تحديث النظام المالي ولائحته والتعميمات الإدارية المعنية</w:t>
            </w:r>
          </w:p>
        </w:tc>
        <w:tc>
          <w:tcPr>
            <w:tcW w:w="962" w:type="pct"/>
          </w:tcPr>
          <w:p w:rsidR="00000798" w:rsidRPr="0006623E" w:rsidRDefault="00000798" w:rsidP="00F01139">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w:t>
            </w:r>
            <w:r w:rsidRPr="0006623E">
              <w:rPr>
                <w:rFonts w:ascii="Arabic Typesetting" w:hAnsi="Arabic Typesetting" w:cs="Arabic Typesetting"/>
                <w:i/>
                <w:color w:val="002060"/>
                <w:sz w:val="30"/>
                <w:szCs w:val="30"/>
                <w:rtl/>
                <w:lang w:bidi="ar-EG"/>
              </w:rPr>
              <w:t>التعميمات الإدارية الصادرة في 2012 و2013. النظام المالي ولائحته المعدل في سنة 2012 حسب الضرورة</w:t>
            </w:r>
          </w:p>
          <w:p w:rsidR="00000798" w:rsidRPr="0006623E" w:rsidRDefault="00000798" w:rsidP="00F01139">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xml:space="preserve">: </w:t>
            </w:r>
            <w:r w:rsidRPr="0006623E">
              <w:rPr>
                <w:rFonts w:ascii="Arabic Typesetting" w:hAnsi="Arabic Typesetting" w:cs="Arabic Typesetting"/>
                <w:sz w:val="30"/>
                <w:szCs w:val="30"/>
                <w:rtl/>
              </w:rPr>
              <w:t>التعميمات الإدارية الصادرة في 2012 و2013. النظام المالي ولائحته المعدل في سنة 2012 حسب الضرورة</w:t>
            </w:r>
          </w:p>
        </w:tc>
        <w:tc>
          <w:tcPr>
            <w:tcW w:w="888" w:type="pct"/>
            <w:tcMar>
              <w:top w:w="110" w:type="dxa"/>
              <w:left w:w="108" w:type="dxa"/>
              <w:bottom w:w="0" w:type="dxa"/>
              <w:right w:w="108" w:type="dxa"/>
            </w:tcMar>
          </w:tcPr>
          <w:p w:rsidR="00000798" w:rsidRPr="0006623E" w:rsidRDefault="00000798" w:rsidP="00F01139">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t>استعراض ومراجعة الإطار التنظيمي حسب الحاجة</w:t>
            </w:r>
          </w:p>
        </w:tc>
        <w:tc>
          <w:tcPr>
            <w:tcW w:w="1555" w:type="pct"/>
            <w:shd w:val="clear" w:color="auto" w:fill="FFFFFF"/>
            <w:tcMar>
              <w:top w:w="110" w:type="dxa"/>
              <w:left w:w="108" w:type="dxa"/>
              <w:bottom w:w="0" w:type="dxa"/>
              <w:right w:w="108" w:type="dxa"/>
            </w:tcMar>
          </w:tcPr>
          <w:p w:rsidR="00000798" w:rsidRPr="0006623E" w:rsidRDefault="00000798" w:rsidP="00F01139">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 </w:t>
            </w:r>
            <w:r w:rsidRPr="0006623E">
              <w:rPr>
                <w:rFonts w:ascii="Arabic Typesetting" w:hAnsi="Arabic Typesetting" w:cs="Arabic Typesetting"/>
                <w:sz w:val="30"/>
                <w:szCs w:val="30"/>
                <w:rtl/>
              </w:rPr>
              <w:t>مراجعة و</w:t>
            </w:r>
            <w:r w:rsidRPr="0006623E">
              <w:rPr>
                <w:rFonts w:ascii="Arabic Typesetting" w:hAnsi="Arabic Typesetting" w:cs="Arabic Typesetting" w:hint="cs"/>
                <w:sz w:val="30"/>
                <w:szCs w:val="30"/>
                <w:rtl/>
              </w:rPr>
              <w:t xml:space="preserve">/أو </w:t>
            </w:r>
            <w:r w:rsidRPr="0006623E">
              <w:rPr>
                <w:rFonts w:ascii="Arabic Typesetting" w:hAnsi="Arabic Typesetting" w:cs="Arabic Typesetting"/>
                <w:sz w:val="30"/>
                <w:szCs w:val="30"/>
                <w:rtl/>
              </w:rPr>
              <w:t>إصدار التعميمات الإدارية</w:t>
            </w:r>
            <w:r w:rsidRPr="0006623E">
              <w:rPr>
                <w:rFonts w:ascii="Arabic Typesetting" w:hAnsi="Arabic Typesetting" w:cs="Arabic Typesetting" w:hint="cs"/>
                <w:sz w:val="30"/>
                <w:szCs w:val="30"/>
                <w:rtl/>
              </w:rPr>
              <w:t>، بما فيها تلك التي تتناول ما يلي:</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المبادئ العامة والقواعد الأساسية </w:t>
            </w:r>
            <w:r w:rsidRPr="0006623E">
              <w:rPr>
                <w:rFonts w:ascii="Arabic Typesetting" w:hAnsi="Arabic Typesetting" w:cs="Arabic Typesetting" w:hint="cs"/>
                <w:sz w:val="30"/>
                <w:szCs w:val="30"/>
                <w:rtl/>
                <w:lang w:bidi="ar-SA"/>
              </w:rPr>
              <w:t>ل</w:t>
            </w:r>
            <w:r w:rsidRPr="0006623E">
              <w:rPr>
                <w:rFonts w:ascii="Arabic Typesetting" w:hAnsi="Arabic Typesetting" w:cs="Arabic Typesetting"/>
                <w:sz w:val="30"/>
                <w:szCs w:val="30"/>
                <w:rtl/>
                <w:lang w:bidi="ar-SA"/>
              </w:rPr>
              <w:t xml:space="preserve">لمشتريات (التعميم الإداري </w:t>
            </w:r>
            <w:r w:rsidRPr="0006623E">
              <w:rPr>
                <w:rFonts w:ascii="Arabic Typesetting" w:hAnsi="Arabic Typesetting" w:cs="Arabic Typesetting"/>
                <w:sz w:val="30"/>
                <w:szCs w:val="30"/>
                <w:lang w:bidi="ar-SA"/>
              </w:rPr>
              <w:t>1/2014</w:t>
            </w:r>
            <w:r w:rsidRPr="0006623E">
              <w:rPr>
                <w:rFonts w:ascii="Arabic Typesetting" w:hAnsi="Arabic Typesetting" w:cs="Arabic Typesetting"/>
                <w:sz w:val="30"/>
                <w:szCs w:val="30"/>
                <w:rtl/>
                <w:lang w:bidi="ar-SA"/>
              </w:rPr>
              <w:t>)</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w:t>
            </w:r>
            <w:r w:rsidRPr="0006623E">
              <w:rPr>
                <w:rFonts w:ascii="Arabic Typesetting" w:hAnsi="Arabic Typesetting" w:cs="Arabic Typesetting" w:hint="cs"/>
                <w:sz w:val="30"/>
                <w:szCs w:val="30"/>
                <w:rtl/>
                <w:lang w:bidi="ar-SA"/>
              </w:rPr>
              <w:t>سلف</w:t>
            </w:r>
            <w:r w:rsidRPr="0006623E">
              <w:rPr>
                <w:rFonts w:ascii="Arabic Typesetting" w:hAnsi="Arabic Typesetting" w:cs="Arabic Typesetting"/>
                <w:sz w:val="30"/>
                <w:szCs w:val="30"/>
                <w:rtl/>
                <w:lang w:bidi="ar-SA"/>
              </w:rPr>
              <w:t xml:space="preserve"> </w:t>
            </w:r>
            <w:r w:rsidRPr="0006623E">
              <w:rPr>
                <w:rFonts w:ascii="Arabic Typesetting" w:hAnsi="Arabic Typesetting" w:cs="Arabic Typesetting" w:hint="cs"/>
                <w:sz w:val="30"/>
                <w:szCs w:val="30"/>
                <w:rtl/>
                <w:lang w:bidi="ar-SA"/>
              </w:rPr>
              <w:t>المرتبات</w:t>
            </w:r>
            <w:r w:rsidRPr="0006623E">
              <w:rPr>
                <w:rFonts w:ascii="Arabic Typesetting" w:hAnsi="Arabic Typesetting" w:cs="Arabic Typesetting"/>
                <w:sz w:val="30"/>
                <w:szCs w:val="30"/>
                <w:rtl/>
                <w:lang w:bidi="ar-SA"/>
              </w:rPr>
              <w:t xml:space="preserve"> (10/2014)</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سياسة استخدام أجهزة الاتصالات </w:t>
            </w:r>
            <w:r w:rsidRPr="0006623E">
              <w:rPr>
                <w:rFonts w:ascii="Arabic Typesetting" w:hAnsi="Arabic Typesetting" w:cs="Arabic Typesetting" w:hint="cs"/>
                <w:sz w:val="30"/>
                <w:szCs w:val="30"/>
                <w:rtl/>
                <w:lang w:bidi="ar-SA"/>
              </w:rPr>
              <w:t>المحمولة</w:t>
            </w:r>
            <w:r w:rsidRPr="0006623E">
              <w:rPr>
                <w:rFonts w:ascii="Arabic Typesetting" w:hAnsi="Arabic Typesetting" w:cs="Arabic Typesetting"/>
                <w:sz w:val="30"/>
                <w:szCs w:val="30"/>
                <w:rtl/>
                <w:lang w:bidi="ar-SA"/>
              </w:rPr>
              <w:t xml:space="preserve"> (17/2014)</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إنشاء فريق إدارة المخاطر (التعميم الإداري </w:t>
            </w:r>
            <w:r w:rsidRPr="0006623E">
              <w:rPr>
                <w:rFonts w:ascii="Arabic Typesetting" w:hAnsi="Arabic Typesetting" w:cs="Arabic Typesetting"/>
                <w:sz w:val="30"/>
                <w:szCs w:val="30"/>
                <w:lang w:bidi="ar-SA"/>
              </w:rPr>
              <w:t>18/2014</w:t>
            </w:r>
            <w:r w:rsidRPr="0006623E">
              <w:rPr>
                <w:rFonts w:ascii="Arabic Typesetting" w:hAnsi="Arabic Typesetting" w:cs="Arabic Typesetting"/>
                <w:sz w:val="30"/>
                <w:szCs w:val="30"/>
                <w:rtl/>
                <w:lang w:bidi="ar-SA"/>
              </w:rPr>
              <w:t>)</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إجازة </w:t>
            </w:r>
            <w:r w:rsidRPr="0006623E">
              <w:rPr>
                <w:rFonts w:ascii="Arabic Typesetting" w:hAnsi="Arabic Typesetting" w:cs="Arabic Typesetting" w:hint="cs"/>
                <w:sz w:val="30"/>
                <w:szCs w:val="30"/>
                <w:rtl/>
                <w:lang w:bidi="ar-SA"/>
              </w:rPr>
              <w:t xml:space="preserve">زيارة الوطن </w:t>
            </w:r>
            <w:r w:rsidRPr="0006623E">
              <w:rPr>
                <w:rFonts w:ascii="Arabic Typesetting" w:hAnsi="Arabic Typesetting" w:cs="Arabic Typesetting"/>
                <w:sz w:val="30"/>
                <w:szCs w:val="30"/>
                <w:rtl/>
                <w:lang w:bidi="ar-SA"/>
              </w:rPr>
              <w:t>(22/2014)</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سياسة الويبو </w:t>
            </w:r>
            <w:r w:rsidRPr="0006623E">
              <w:rPr>
                <w:rFonts w:ascii="Arabic Typesetting" w:hAnsi="Arabic Typesetting" w:cs="Arabic Typesetting" w:hint="cs"/>
                <w:sz w:val="30"/>
                <w:szCs w:val="30"/>
                <w:rtl/>
                <w:lang w:bidi="ar-SA"/>
              </w:rPr>
              <w:t xml:space="preserve">بشأن </w:t>
            </w:r>
            <w:r w:rsidRPr="0006623E">
              <w:rPr>
                <w:rFonts w:ascii="Arabic Typesetting" w:hAnsi="Arabic Typesetting" w:cs="Arabic Typesetting"/>
                <w:sz w:val="30"/>
                <w:szCs w:val="30"/>
                <w:rtl/>
                <w:lang w:bidi="ar-SA"/>
              </w:rPr>
              <w:t>إدارة المخاطر (34/2014)</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المبادئ التوجيهية بشأن الإدارة النقدية</w:t>
            </w:r>
            <w:r w:rsidRPr="0006623E">
              <w:rPr>
                <w:rFonts w:ascii="Arabic Typesetting" w:hAnsi="Arabic Typesetting" w:cs="Arabic Typesetting" w:hint="cs"/>
                <w:sz w:val="30"/>
                <w:szCs w:val="30"/>
                <w:rtl/>
                <w:lang w:bidi="ar-SA"/>
              </w:rPr>
              <w:t xml:space="preserve"> والشؤون المالية</w:t>
            </w:r>
            <w:r w:rsidRPr="0006623E">
              <w:rPr>
                <w:rFonts w:ascii="Arabic Typesetting" w:hAnsi="Arabic Typesetting" w:cs="Arabic Typesetting"/>
                <w:sz w:val="30"/>
                <w:szCs w:val="30"/>
                <w:rtl/>
                <w:lang w:bidi="ar-SA"/>
              </w:rPr>
              <w:t xml:space="preserve"> للمكاتب الخارجية</w:t>
            </w:r>
            <w:r w:rsidRPr="0006623E">
              <w:rPr>
                <w:rFonts w:ascii="Arabic Typesetting" w:hAnsi="Arabic Typesetting" w:cs="Arabic Typesetting" w:hint="cs"/>
                <w:sz w:val="30"/>
                <w:szCs w:val="30"/>
                <w:rtl/>
                <w:lang w:bidi="ar-SA"/>
              </w:rPr>
              <w:t>، النطاق والغرض</w:t>
            </w:r>
            <w:r w:rsidRPr="0006623E">
              <w:rPr>
                <w:rFonts w:ascii="Arabic Typesetting" w:hAnsi="Arabic Typesetting" w:cs="Arabic Typesetting"/>
                <w:sz w:val="30"/>
                <w:szCs w:val="30"/>
                <w:rtl/>
                <w:lang w:bidi="ar-SA"/>
              </w:rPr>
              <w:t xml:space="preserve"> (45/2014)</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الضيافة الرسمية (</w:t>
            </w:r>
            <w:r w:rsidRPr="0006623E">
              <w:rPr>
                <w:rFonts w:ascii="Arabic Typesetting" w:hAnsi="Arabic Typesetting" w:cs="Arabic Typesetting"/>
                <w:sz w:val="30"/>
                <w:szCs w:val="30"/>
                <w:lang w:bidi="ar-SA"/>
              </w:rPr>
              <w:t>3/2012 Rev.</w:t>
            </w:r>
            <w:r w:rsidRPr="0006623E">
              <w:rPr>
                <w:rFonts w:ascii="Arabic Typesetting" w:hAnsi="Arabic Typesetting" w:cs="Arabic Typesetting"/>
                <w:sz w:val="30"/>
                <w:szCs w:val="30"/>
                <w:rtl/>
                <w:lang w:bidi="ar-SA"/>
              </w:rPr>
              <w:t>)</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السفر في مهام رسمية والمصاريف </w:t>
            </w:r>
            <w:r w:rsidRPr="0006623E">
              <w:rPr>
                <w:rFonts w:ascii="Arabic Typesetting" w:hAnsi="Arabic Typesetting" w:cs="Arabic Typesetting" w:hint="cs"/>
                <w:sz w:val="30"/>
                <w:szCs w:val="30"/>
                <w:rtl/>
                <w:lang w:bidi="ar-SA"/>
              </w:rPr>
              <w:t>المرتبطة به</w:t>
            </w:r>
            <w:r w:rsidRPr="0006623E">
              <w:rPr>
                <w:rFonts w:ascii="Arabic Typesetting" w:hAnsi="Arabic Typesetting" w:cs="Arabic Typesetting"/>
                <w:sz w:val="30"/>
                <w:szCs w:val="30"/>
                <w:rtl/>
                <w:lang w:bidi="ar-SA"/>
              </w:rPr>
              <w:t xml:space="preserve"> (</w:t>
            </w:r>
            <w:r w:rsidRPr="0006623E">
              <w:rPr>
                <w:rFonts w:ascii="Arabic Typesetting" w:hAnsi="Arabic Typesetting" w:cs="Arabic Typesetting"/>
                <w:sz w:val="30"/>
                <w:szCs w:val="30"/>
                <w:lang w:bidi="ar-SA"/>
              </w:rPr>
              <w:t>29/2013 Rev.</w:t>
            </w:r>
            <w:r w:rsidRPr="0006623E">
              <w:rPr>
                <w:rFonts w:ascii="Arabic Typesetting" w:hAnsi="Arabic Typesetting" w:cs="Arabic Typesetting"/>
                <w:sz w:val="30"/>
                <w:szCs w:val="30"/>
                <w:rtl/>
                <w:lang w:bidi="ar-SA"/>
              </w:rPr>
              <w:t>)</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hint="cs"/>
                <w:sz w:val="30"/>
                <w:szCs w:val="30"/>
                <w:rtl/>
                <w:lang w:bidi="ar-SA"/>
              </w:rPr>
              <w:t>-</w:t>
            </w:r>
            <w:r w:rsidRPr="0006623E">
              <w:rPr>
                <w:rFonts w:ascii="Arabic Typesetting" w:hAnsi="Arabic Typesetting" w:cs="Arabic Typesetting"/>
                <w:sz w:val="30"/>
                <w:szCs w:val="30"/>
                <w:rtl/>
                <w:lang w:bidi="ar-SA"/>
              </w:rPr>
              <w:t xml:space="preserve"> مراجعة وتعديل</w:t>
            </w:r>
            <w:r w:rsidRPr="0006623E">
              <w:rPr>
                <w:rFonts w:ascii="Arabic Typesetting" w:hAnsi="Arabic Typesetting" w:cs="Arabic Typesetting" w:hint="cs"/>
                <w:sz w:val="30"/>
                <w:szCs w:val="30"/>
                <w:rtl/>
                <w:lang w:bidi="ar-SA"/>
              </w:rPr>
              <w:t xml:space="preserve"> النظام المالي (</w:t>
            </w:r>
            <w:r w:rsidRPr="0006623E">
              <w:rPr>
                <w:rFonts w:ascii="Arabic Typesetting" w:hAnsi="Arabic Typesetting" w:cs="Arabic Typesetting"/>
                <w:sz w:val="30"/>
                <w:szCs w:val="30"/>
                <w:rtl/>
                <w:lang w:bidi="ar-SA"/>
              </w:rPr>
              <w:t xml:space="preserve">التعميم الإداري </w:t>
            </w:r>
            <w:r w:rsidRPr="0006623E">
              <w:rPr>
                <w:rFonts w:ascii="Arabic Typesetting" w:hAnsi="Arabic Typesetting" w:cs="Arabic Typesetting"/>
                <w:sz w:val="30"/>
                <w:szCs w:val="30"/>
                <w:lang w:bidi="ar-SA"/>
              </w:rPr>
              <w:t>60/2014</w:t>
            </w:r>
            <w:r w:rsidRPr="0006623E">
              <w:rPr>
                <w:rFonts w:ascii="Arabic Typesetting" w:hAnsi="Arabic Typesetting" w:cs="Arabic Typesetting"/>
                <w:sz w:val="30"/>
                <w:szCs w:val="30"/>
                <w:rtl/>
                <w:lang w:bidi="ar-SA"/>
              </w:rPr>
              <w:t>) في أكتوبر 2014</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hint="cs"/>
                <w:sz w:val="30"/>
                <w:szCs w:val="30"/>
                <w:rtl/>
                <w:lang w:bidi="ar-SA"/>
              </w:rPr>
              <w:t>-</w:t>
            </w:r>
            <w:r w:rsidRPr="0006623E">
              <w:rPr>
                <w:rFonts w:ascii="Arabic Typesetting" w:hAnsi="Arabic Typesetting" w:cs="Arabic Typesetting"/>
                <w:sz w:val="30"/>
                <w:szCs w:val="30"/>
                <w:rtl/>
                <w:lang w:bidi="ar-SA"/>
              </w:rPr>
              <w:t xml:space="preserve"> استعراض </w:t>
            </w:r>
            <w:r w:rsidRPr="0006623E">
              <w:rPr>
                <w:rFonts w:ascii="Arabic Typesetting" w:hAnsi="Arabic Typesetting" w:cs="Arabic Typesetting" w:hint="cs"/>
                <w:sz w:val="30"/>
                <w:szCs w:val="30"/>
                <w:rtl/>
                <w:lang w:bidi="ar-SA"/>
              </w:rPr>
              <w:t>التسميات البرنامجية</w:t>
            </w:r>
            <w:r w:rsidRPr="0006623E">
              <w:rPr>
                <w:rFonts w:ascii="Arabic Typesetting" w:hAnsi="Arabic Typesetting" w:cs="Arabic Typesetting"/>
                <w:sz w:val="30"/>
                <w:szCs w:val="30"/>
                <w:rtl/>
                <w:lang w:bidi="ar-SA"/>
              </w:rPr>
              <w:t xml:space="preserve"> و</w:t>
            </w:r>
            <w:r w:rsidRPr="0006623E">
              <w:rPr>
                <w:rFonts w:ascii="Arabic Typesetting" w:hAnsi="Arabic Typesetting" w:cs="Arabic Typesetting" w:hint="cs"/>
                <w:sz w:val="30"/>
                <w:szCs w:val="30"/>
                <w:rtl/>
                <w:lang w:bidi="ar-SA"/>
              </w:rPr>
              <w:t>ال</w:t>
            </w:r>
            <w:r w:rsidRPr="0006623E">
              <w:rPr>
                <w:rFonts w:ascii="Arabic Typesetting" w:hAnsi="Arabic Typesetting" w:cs="Arabic Typesetting"/>
                <w:sz w:val="30"/>
                <w:szCs w:val="30"/>
                <w:rtl/>
                <w:lang w:bidi="ar-SA"/>
              </w:rPr>
              <w:t>إداري</w:t>
            </w:r>
            <w:r w:rsidRPr="0006623E">
              <w:rPr>
                <w:rFonts w:ascii="Arabic Typesetting" w:hAnsi="Arabic Typesetting" w:cs="Arabic Typesetting" w:hint="cs"/>
                <w:sz w:val="30"/>
                <w:szCs w:val="30"/>
                <w:rtl/>
                <w:lang w:bidi="ar-SA"/>
              </w:rPr>
              <w:t>ة</w:t>
            </w:r>
            <w:r w:rsidRPr="0006623E">
              <w:rPr>
                <w:rFonts w:ascii="Arabic Typesetting" w:hAnsi="Arabic Typesetting" w:cs="Arabic Typesetting"/>
                <w:sz w:val="30"/>
                <w:szCs w:val="30"/>
                <w:rtl/>
                <w:lang w:bidi="ar-SA"/>
              </w:rPr>
              <w:t>، و</w:t>
            </w:r>
            <w:r w:rsidRPr="0006623E">
              <w:rPr>
                <w:rFonts w:ascii="Arabic Typesetting" w:hAnsi="Arabic Typesetting" w:cs="Arabic Typesetting" w:hint="cs"/>
                <w:sz w:val="30"/>
                <w:szCs w:val="30"/>
                <w:rtl/>
                <w:lang w:bidi="ar-SA"/>
              </w:rPr>
              <w:t>تطوير</w:t>
            </w:r>
            <w:r w:rsidRPr="0006623E">
              <w:rPr>
                <w:rFonts w:ascii="Arabic Typesetting" w:hAnsi="Arabic Typesetting" w:cs="Arabic Typesetting"/>
                <w:sz w:val="30"/>
                <w:szCs w:val="30"/>
                <w:rtl/>
                <w:lang w:bidi="ar-SA"/>
              </w:rPr>
              <w:t xml:space="preserve"> تطبيق إلكتروني لإدارة تسميات البر</w:t>
            </w:r>
            <w:r w:rsidRPr="0006623E">
              <w:rPr>
                <w:rFonts w:ascii="Arabic Typesetting" w:hAnsi="Arabic Typesetting" w:cs="Arabic Typesetting" w:hint="cs"/>
                <w:sz w:val="30"/>
                <w:szCs w:val="30"/>
                <w:rtl/>
                <w:lang w:bidi="ar-SA"/>
              </w:rPr>
              <w:t>ا</w:t>
            </w:r>
            <w:r w:rsidRPr="0006623E">
              <w:rPr>
                <w:rFonts w:ascii="Arabic Typesetting" w:hAnsi="Arabic Typesetting" w:cs="Arabic Typesetting"/>
                <w:sz w:val="30"/>
                <w:szCs w:val="30"/>
                <w:rtl/>
                <w:lang w:bidi="ar-SA"/>
              </w:rPr>
              <w:t>مج</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hint="cs"/>
                <w:sz w:val="30"/>
                <w:szCs w:val="30"/>
                <w:rtl/>
                <w:lang w:bidi="ar-SA"/>
              </w:rPr>
              <w:t>-</w:t>
            </w:r>
            <w:r w:rsidRPr="0006623E">
              <w:rPr>
                <w:rFonts w:ascii="Arabic Typesetting" w:hAnsi="Arabic Typesetting" w:cs="Arabic Typesetting"/>
                <w:sz w:val="30"/>
                <w:szCs w:val="30"/>
                <w:rtl/>
                <w:lang w:bidi="ar-SA"/>
              </w:rPr>
              <w:t xml:space="preserve"> العمل الجاري بشأن استعراض و/ أو صياغة تعميم</w:t>
            </w:r>
            <w:r w:rsidRPr="0006623E">
              <w:rPr>
                <w:rFonts w:ascii="Arabic Typesetting" w:hAnsi="Arabic Typesetting" w:cs="Arabic Typesetting" w:hint="cs"/>
                <w:sz w:val="30"/>
                <w:szCs w:val="30"/>
                <w:rtl/>
                <w:lang w:bidi="ar-SA"/>
              </w:rPr>
              <w:t>ات</w:t>
            </w:r>
            <w:r w:rsidRPr="0006623E">
              <w:rPr>
                <w:rFonts w:ascii="Arabic Typesetting" w:hAnsi="Arabic Typesetting" w:cs="Arabic Typesetting"/>
                <w:sz w:val="30"/>
                <w:szCs w:val="30"/>
                <w:rtl/>
                <w:lang w:bidi="ar-SA"/>
              </w:rPr>
              <w:t xml:space="preserve"> إداري</w:t>
            </w:r>
            <w:r w:rsidRPr="0006623E">
              <w:rPr>
                <w:rFonts w:ascii="Arabic Typesetting" w:hAnsi="Arabic Typesetting" w:cs="Arabic Typesetting" w:hint="cs"/>
                <w:sz w:val="30"/>
                <w:szCs w:val="30"/>
                <w:rtl/>
                <w:lang w:bidi="ar-SA"/>
              </w:rPr>
              <w:t xml:space="preserve">ة </w:t>
            </w:r>
            <w:r w:rsidRPr="0006623E">
              <w:rPr>
                <w:rFonts w:ascii="Arabic Typesetting" w:hAnsi="Arabic Typesetting" w:cs="Arabic Typesetting"/>
                <w:sz w:val="30"/>
                <w:szCs w:val="30"/>
                <w:rtl/>
                <w:lang w:bidi="ar-SA"/>
              </w:rPr>
              <w:t xml:space="preserve">جديدة </w:t>
            </w:r>
            <w:r w:rsidRPr="0006623E">
              <w:rPr>
                <w:rFonts w:ascii="Arabic Typesetting" w:hAnsi="Arabic Typesetting" w:cs="Arabic Typesetting" w:hint="cs"/>
                <w:sz w:val="30"/>
                <w:szCs w:val="30"/>
                <w:rtl/>
                <w:lang w:bidi="ar-SA"/>
              </w:rPr>
              <w:t>بشأن</w:t>
            </w:r>
            <w:r w:rsidRPr="0006623E">
              <w:rPr>
                <w:rFonts w:ascii="Arabic Typesetting" w:hAnsi="Arabic Typesetting" w:cs="Arabic Typesetting"/>
                <w:sz w:val="30"/>
                <w:szCs w:val="30"/>
                <w:rtl/>
                <w:lang w:bidi="ar-SA"/>
              </w:rPr>
              <w:t>:</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إدارة الممتلكات</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إدارة التبرعات</w:t>
            </w:r>
          </w:p>
          <w:p w:rsidR="00000798" w:rsidRPr="0006623E" w:rsidRDefault="00000798" w:rsidP="00F01139">
            <w:pPr>
              <w:pStyle w:val="ListParagraph"/>
              <w:spacing w:before="60" w:after="60" w:line="280" w:lineRule="exact"/>
              <w:ind w:left="222"/>
              <w:rPr>
                <w:rFonts w:ascii="Arabic Typesetting" w:hAnsi="Arabic Typesetting" w:cs="Arabic Typesetting"/>
                <w:sz w:val="30"/>
                <w:szCs w:val="30"/>
                <w:lang w:bidi="th-TH"/>
              </w:rPr>
            </w:pPr>
            <w:r w:rsidRPr="0006623E">
              <w:rPr>
                <w:rFonts w:ascii="Arabic Typesetting" w:hAnsi="Arabic Typesetting" w:cs="Arabic Typesetting"/>
                <w:sz w:val="30"/>
                <w:szCs w:val="30"/>
                <w:rtl/>
                <w:lang w:bidi="ar-SA"/>
              </w:rPr>
              <w:t xml:space="preserve">• الإفصاح المالي </w:t>
            </w:r>
            <w:r w:rsidRPr="0006623E">
              <w:rPr>
                <w:rFonts w:ascii="Arabic Typesetting" w:hAnsi="Arabic Typesetting" w:cs="Arabic Typesetting" w:hint="cs"/>
                <w:sz w:val="30"/>
                <w:szCs w:val="30"/>
                <w:rtl/>
                <w:lang w:bidi="ar-SA"/>
              </w:rPr>
              <w:t>إعلان الذمة</w:t>
            </w:r>
          </w:p>
        </w:tc>
        <w:tc>
          <w:tcPr>
            <w:tcW w:w="484" w:type="pct"/>
            <w:shd w:val="clear" w:color="auto" w:fill="auto"/>
            <w:tcMar>
              <w:top w:w="110" w:type="dxa"/>
              <w:left w:w="108" w:type="dxa"/>
              <w:bottom w:w="0" w:type="dxa"/>
              <w:right w:w="108" w:type="dxa"/>
            </w:tcMar>
          </w:tcPr>
          <w:p w:rsidR="00000798" w:rsidRPr="0006623E" w:rsidRDefault="00000798" w:rsidP="00F01139">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bl>
    <w:p w:rsidR="00000798" w:rsidRPr="0006623E" w:rsidRDefault="00000798" w:rsidP="00793EDF">
      <w:pPr>
        <w:bidi/>
        <w:rPr>
          <w:rFonts w:ascii="Arabic Typesetting" w:eastAsia="Arial" w:hAnsi="Arabic Typesetting" w:cs="Arabic Typesetting"/>
          <w:sz w:val="36"/>
          <w:szCs w:val="36"/>
          <w:rtl/>
          <w:lang w:bidi="ar-EG"/>
        </w:rPr>
      </w:pPr>
    </w:p>
    <w:p w:rsidR="00000798" w:rsidRPr="0006623E" w:rsidRDefault="00000798" w:rsidP="00793EDF">
      <w:pPr>
        <w:keepNext/>
        <w:bidi/>
        <w:rPr>
          <w:rFonts w:ascii="Arabic Typesetting" w:hAnsi="Arabic Typesetting" w:cs="Arabic Typesetting"/>
          <w:sz w:val="36"/>
          <w:szCs w:val="36"/>
          <w:lang w:bidi="ar-EG"/>
        </w:rPr>
      </w:pPr>
      <w:r w:rsidRPr="0006623E">
        <w:rPr>
          <w:rFonts w:ascii="Arabic Typesetting" w:hAnsi="Arabic Typesetting" w:cs="Arabic Typesetting" w:hint="cs"/>
          <w:sz w:val="36"/>
          <w:szCs w:val="36"/>
          <w:rtl/>
          <w:lang w:val="fr-CH"/>
        </w:rPr>
        <w:t>استخدام الموارد</w:t>
      </w:r>
    </w:p>
    <w:p w:rsidR="00000798" w:rsidRPr="0006623E" w:rsidRDefault="00000798" w:rsidP="00793EDF">
      <w:pPr>
        <w:keepNext/>
        <w:bidi/>
        <w:jc w:val="center"/>
        <w:rPr>
          <w:rFonts w:ascii="Arabic Typesetting" w:hAnsi="Arabic Typesetting" w:cs="Arabic Typesetting"/>
          <w:sz w:val="36"/>
          <w:szCs w:val="36"/>
        </w:rPr>
      </w:pPr>
      <w:r w:rsidRPr="0006623E">
        <w:rPr>
          <w:rFonts w:ascii="Arabic Typesetting" w:eastAsia="Arial" w:hAnsi="Arabic Typesetting" w:cs="Arabic Typesetting"/>
          <w:color w:val="000000"/>
          <w:sz w:val="36"/>
          <w:szCs w:val="36"/>
          <w:rtl/>
          <w:lang w:bidi="ar-EG"/>
        </w:rPr>
        <w:t xml:space="preserve">الميزانية والنفقات الفعلية (بالنتائج) </w:t>
      </w:r>
    </w:p>
    <w:p w:rsidR="00000798" w:rsidRPr="0006623E" w:rsidRDefault="00000798" w:rsidP="00793EDF">
      <w:pPr>
        <w:keepNext/>
        <w:bidi/>
        <w:jc w:val="center"/>
        <w:rPr>
          <w:rFonts w:ascii="Arabic Typesetting" w:hAnsi="Arabic Typesetting" w:cs="Arabic Typesetting"/>
          <w:i/>
          <w:iCs/>
          <w:color w:val="000000"/>
          <w:sz w:val="36"/>
          <w:szCs w:val="36"/>
        </w:rPr>
      </w:pPr>
      <w:r w:rsidRPr="0006623E">
        <w:rPr>
          <w:rFonts w:ascii="Arabic Typesetting" w:eastAsia="Arial" w:hAnsi="Arabic Typesetting" w:cs="Arabic Typesetting"/>
          <w:i/>
          <w:iCs/>
          <w:color w:val="000000"/>
          <w:sz w:val="36"/>
          <w:szCs w:val="36"/>
          <w:rtl/>
          <w:lang w:bidi="ar-EG"/>
        </w:rPr>
        <w:t>(بآلاف الفرنكات السويسرية)</w:t>
      </w:r>
    </w:p>
    <w:p w:rsidR="00000798" w:rsidRPr="0006623E" w:rsidRDefault="00265E41" w:rsidP="00793EDF">
      <w:pPr>
        <w:bidi/>
        <w:jc w:val="center"/>
        <w:rPr>
          <w:rFonts w:ascii="Arabic Typesetting" w:hAnsi="Arabic Typesetting" w:cs="Arabic Typesetting"/>
          <w:color w:val="000000"/>
          <w:sz w:val="36"/>
          <w:szCs w:val="36"/>
        </w:rPr>
      </w:pPr>
      <w:r w:rsidRPr="00265E41">
        <w:rPr>
          <w:noProof/>
          <w:szCs w:val="22"/>
          <w:rtl/>
        </w:rPr>
        <w:drawing>
          <wp:inline distT="0" distB="0" distL="0" distR="0" wp14:anchorId="7434B947" wp14:editId="25B4C2D2">
            <wp:extent cx="5762625" cy="29159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2625" cy="2915920"/>
                    </a:xfrm>
                    <a:prstGeom prst="rect">
                      <a:avLst/>
                    </a:prstGeom>
                    <a:noFill/>
                    <a:ln>
                      <a:noFill/>
                    </a:ln>
                  </pic:spPr>
                </pic:pic>
              </a:graphicData>
            </a:graphic>
          </wp:inline>
        </w:drawing>
      </w:r>
    </w:p>
    <w:p w:rsidR="00000798" w:rsidRPr="0006623E" w:rsidRDefault="00000798" w:rsidP="00793EDF">
      <w:pPr>
        <w:keepNext/>
        <w:bidi/>
        <w:jc w:val="center"/>
        <w:rPr>
          <w:rFonts w:ascii="Arabic Typesetting" w:hAnsi="Arabic Typesetting" w:cs="Arabic Typesetting"/>
          <w:sz w:val="36"/>
          <w:szCs w:val="36"/>
        </w:rPr>
      </w:pPr>
      <w:r w:rsidRPr="0006623E">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000798" w:rsidRPr="0006623E" w:rsidRDefault="00000798" w:rsidP="00793EDF">
      <w:pPr>
        <w:keepNext/>
        <w:bidi/>
        <w:jc w:val="center"/>
        <w:rPr>
          <w:rFonts w:ascii="Arabic Typesetting" w:hAnsi="Arabic Typesetting" w:cs="Arabic Typesetting"/>
          <w:sz w:val="36"/>
          <w:szCs w:val="36"/>
        </w:rPr>
      </w:pPr>
      <w:r w:rsidRPr="0006623E">
        <w:rPr>
          <w:rFonts w:ascii="Arabic Typesetting" w:eastAsia="Arial" w:hAnsi="Arabic Typesetting" w:cs="Arabic Typesetting"/>
          <w:i/>
          <w:iCs/>
          <w:color w:val="000000"/>
          <w:sz w:val="36"/>
          <w:szCs w:val="36"/>
          <w:rtl/>
          <w:lang w:bidi="ar-EG"/>
        </w:rPr>
        <w:t>(بآلاف الفرنكات السويسرية)</w:t>
      </w:r>
    </w:p>
    <w:p w:rsidR="00000798" w:rsidRPr="0006623E" w:rsidRDefault="00265E41" w:rsidP="00793EDF">
      <w:pPr>
        <w:bidi/>
        <w:jc w:val="center"/>
        <w:rPr>
          <w:rFonts w:ascii="Arabic Typesetting" w:hAnsi="Arabic Typesetting" w:cs="Arabic Typesetting"/>
          <w:color w:val="000000"/>
          <w:sz w:val="36"/>
          <w:szCs w:val="36"/>
        </w:rPr>
      </w:pPr>
      <w:r w:rsidRPr="00265E41">
        <w:rPr>
          <w:noProof/>
          <w:szCs w:val="22"/>
          <w:rtl/>
        </w:rPr>
        <w:drawing>
          <wp:inline distT="0" distB="0" distL="0" distR="0" wp14:anchorId="22A2A6AB" wp14:editId="54E0A052">
            <wp:extent cx="5940425" cy="11699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000798" w:rsidRPr="0006623E" w:rsidRDefault="00000798" w:rsidP="00793EDF">
      <w:pPr>
        <w:keepNext/>
        <w:bidi/>
        <w:spacing w:before="120" w:after="120" w:line="340" w:lineRule="exact"/>
        <w:rPr>
          <w:rFonts w:ascii="Arabic Typesetting" w:hAnsi="Arabic Typesetting" w:cs="Arabic Typesetting"/>
          <w:i/>
          <w:iCs/>
          <w:sz w:val="34"/>
          <w:szCs w:val="34"/>
          <w:rtl/>
          <w:lang w:bidi="ar-EG"/>
        </w:rPr>
      </w:pPr>
      <w:r w:rsidRPr="0006623E">
        <w:rPr>
          <w:rFonts w:ascii="Arabic Typesetting" w:hAnsi="Arabic Typesetting" w:cs="Arabic Typesetting"/>
          <w:i/>
          <w:iCs/>
          <w:sz w:val="30"/>
          <w:szCs w:val="30"/>
          <w:rtl/>
          <w:lang w:bidi="ar-EG"/>
        </w:rPr>
        <w:t>ملاحظ</w:t>
      </w:r>
      <w:r w:rsidRPr="0006623E">
        <w:rPr>
          <w:rFonts w:ascii="Arabic Typesetting" w:hAnsi="Arabic Typesetting" w:cs="Arabic Typesetting" w:hint="cs"/>
          <w:i/>
          <w:iCs/>
          <w:sz w:val="30"/>
          <w:szCs w:val="30"/>
          <w:rtl/>
          <w:lang w:bidi="ar-EG"/>
        </w:rPr>
        <w:t>ة</w:t>
      </w:r>
      <w:r w:rsidRPr="0006623E">
        <w:rPr>
          <w:rFonts w:ascii="Arabic Typesetting" w:hAnsi="Arabic Typesetting" w:cs="Arabic Typesetting"/>
          <w:i/>
          <w:iCs/>
          <w:sz w:val="30"/>
          <w:szCs w:val="30"/>
          <w:rtl/>
          <w:lang w:bidi="ar-EG"/>
        </w:rPr>
        <w:t>:</w:t>
      </w:r>
      <w:r w:rsidRPr="0006623E">
        <w:rPr>
          <w:rFonts w:ascii="Arabic Typesetting" w:hAnsi="Arabic Typesetting" w:cs="Arabic Typesetting" w:hint="cs"/>
          <w:i/>
          <w:iCs/>
          <w:sz w:val="30"/>
          <w:szCs w:val="30"/>
          <w:rtl/>
          <w:lang w:bidi="ar-EG"/>
        </w:rPr>
        <w:t xml:space="preserve"> </w:t>
      </w:r>
      <w:r w:rsidRPr="0006623E">
        <w:rPr>
          <w:rFonts w:ascii="Arabic Typesetting" w:hAnsi="Arabic Typesetting" w:cs="Arabic Typesetting"/>
          <w:i/>
          <w:iCs/>
          <w:sz w:val="30"/>
          <w:szCs w:val="30"/>
          <w:rtl/>
        </w:rPr>
        <w:t xml:space="preserve">تعكس </w:t>
      </w:r>
      <w:r w:rsidRPr="0006623E">
        <w:rPr>
          <w:rFonts w:ascii="Arabic Typesetting" w:hAnsi="Arabic Typesetting" w:cs="Arabic Typesetting" w:hint="cs"/>
          <w:i/>
          <w:iCs/>
          <w:sz w:val="30"/>
          <w:szCs w:val="30"/>
          <w:rtl/>
        </w:rPr>
        <w:t>ال</w:t>
      </w:r>
      <w:r w:rsidRPr="0006623E">
        <w:rPr>
          <w:rFonts w:ascii="Arabic Typesetting" w:hAnsi="Arabic Typesetting" w:cs="Arabic Typesetting"/>
          <w:i/>
          <w:iCs/>
          <w:sz w:val="30"/>
          <w:szCs w:val="30"/>
          <w:rtl/>
        </w:rPr>
        <w:t>ميزانية</w:t>
      </w:r>
      <w:r w:rsidRPr="0006623E">
        <w:rPr>
          <w:rFonts w:ascii="Arabic Typesetting" w:hAnsi="Arabic Typesetting" w:cs="Arabic Typesetting" w:hint="cs"/>
          <w:i/>
          <w:iCs/>
          <w:sz w:val="30"/>
          <w:szCs w:val="30"/>
          <w:rtl/>
        </w:rPr>
        <w:t xml:space="preserve"> </w:t>
      </w:r>
      <w:r w:rsidRPr="0006623E">
        <w:rPr>
          <w:rFonts w:ascii="Arabic Typesetting" w:hAnsi="Arabic Typesetting" w:cs="Arabic Typesetting"/>
          <w:i/>
          <w:iCs/>
          <w:sz w:val="30"/>
          <w:szCs w:val="30"/>
          <w:rtl/>
        </w:rPr>
        <w:t>بعد التحويلات</w:t>
      </w:r>
      <w:r w:rsidRPr="0006623E">
        <w:rPr>
          <w:rFonts w:ascii="Arabic Typesetting" w:hAnsi="Arabic Typesetting" w:cs="Arabic Typesetting" w:hint="cs"/>
          <w:i/>
          <w:iCs/>
          <w:sz w:val="30"/>
          <w:szCs w:val="30"/>
          <w:rtl/>
        </w:rPr>
        <w:t xml:space="preserve"> للثنائية 2014/15</w:t>
      </w:r>
      <w:r w:rsidRPr="0006623E">
        <w:rPr>
          <w:rFonts w:ascii="Arabic Typesetting" w:hAnsi="Arabic Typesetting" w:cs="Arabic Typesetting"/>
          <w:i/>
          <w:iCs/>
          <w:sz w:val="30"/>
          <w:szCs w:val="30"/>
          <w:rtl/>
        </w:rPr>
        <w:t xml:space="preserve"> </w:t>
      </w:r>
      <w:r w:rsidRPr="0006623E">
        <w:rPr>
          <w:rFonts w:ascii="Arabic Typesetting" w:hAnsi="Arabic Typesetting" w:cs="Arabic Typesetting" w:hint="cs"/>
          <w:i/>
          <w:iCs/>
          <w:sz w:val="30"/>
          <w:szCs w:val="30"/>
          <w:rtl/>
        </w:rPr>
        <w:t>التحويلات في 31 مارس 2015 لمعالجة الاحتياجات أثناء الثنائية 2014/15 وفقا</w:t>
      </w:r>
      <w:r w:rsidRPr="0006623E">
        <w:rPr>
          <w:rFonts w:ascii="Arabic Typesetting" w:hAnsi="Arabic Typesetting" w:cs="Arabic Typesetting"/>
          <w:i/>
          <w:iCs/>
          <w:sz w:val="30"/>
          <w:szCs w:val="30"/>
          <w:rtl/>
        </w:rPr>
        <w:t xml:space="preserve"> للمادة 5.5 من النظام المالي</w:t>
      </w:r>
      <w:r w:rsidRPr="0006623E">
        <w:rPr>
          <w:rFonts w:ascii="Arabic Typesetting" w:hAnsi="Arabic Typesetting" w:cs="Arabic Typesetting"/>
          <w:i/>
          <w:iCs/>
          <w:sz w:val="30"/>
          <w:szCs w:val="30"/>
        </w:rPr>
        <w:t>.</w:t>
      </w:r>
    </w:p>
    <w:p w:rsidR="00000798" w:rsidRPr="0006623E" w:rsidRDefault="00000798" w:rsidP="00793EDF">
      <w:pPr>
        <w:keepNext/>
        <w:bidi/>
        <w:spacing w:after="120" w:line="340" w:lineRule="exact"/>
        <w:rPr>
          <w:rFonts w:ascii="Arabic Typesetting" w:hAnsi="Arabic Typesetting" w:cs="Arabic Typesetting"/>
          <w:sz w:val="34"/>
          <w:szCs w:val="34"/>
          <w:u w:val="single"/>
          <w:rtl/>
          <w:lang w:bidi="ar-EG"/>
        </w:rPr>
      </w:pPr>
      <w:r w:rsidRPr="0006623E">
        <w:rPr>
          <w:rFonts w:ascii="Arabic Typesetting" w:hAnsi="Arabic Typesetting" w:cs="Arabic Typesetting" w:hint="cs"/>
          <w:sz w:val="34"/>
          <w:szCs w:val="34"/>
          <w:u w:val="single"/>
          <w:rtl/>
          <w:lang w:bidi="ar-EG"/>
        </w:rPr>
        <w:t>ألف</w:t>
      </w:r>
      <w:r w:rsidRPr="0006623E">
        <w:rPr>
          <w:rFonts w:ascii="Arabic Typesetting" w:hAnsi="Arabic Typesetting" w:cs="Arabic Typesetting"/>
          <w:sz w:val="34"/>
          <w:szCs w:val="34"/>
          <w:u w:val="single"/>
          <w:rtl/>
          <w:lang w:bidi="ar-EG"/>
        </w:rPr>
        <w:t>.</w:t>
      </w:r>
      <w:r w:rsidRPr="0006623E">
        <w:rPr>
          <w:rFonts w:ascii="Arabic Typesetting" w:hAnsi="Arabic Typesetting" w:cs="Arabic Typesetting" w:hint="cs"/>
          <w:sz w:val="34"/>
          <w:szCs w:val="34"/>
          <w:u w:val="single"/>
          <w:rtl/>
          <w:lang w:bidi="ar-EG"/>
        </w:rPr>
        <w:tab/>
        <w:t>الميزانية بعد التحويلات 2014/15</w:t>
      </w:r>
    </w:p>
    <w:p w:rsidR="00000798" w:rsidRPr="0006623E" w:rsidRDefault="00000798" w:rsidP="00000798">
      <w:pPr>
        <w:pStyle w:val="ListParagraph"/>
        <w:numPr>
          <w:ilvl w:val="0"/>
          <w:numId w:val="33"/>
        </w:numPr>
        <w:autoSpaceDE w:val="0"/>
        <w:autoSpaceDN w:val="0"/>
        <w:adjustRightInd w:val="0"/>
        <w:spacing w:after="24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 xml:space="preserve">ترجع بالأساس </w:t>
      </w:r>
      <w:r w:rsidRPr="0006623E">
        <w:rPr>
          <w:rFonts w:ascii="Arabic Typesetting" w:hAnsi="Arabic Typesetting" w:cs="Arabic Typesetting"/>
          <w:sz w:val="34"/>
          <w:szCs w:val="34"/>
          <w:rtl/>
        </w:rPr>
        <w:t xml:space="preserve">الزيادة الطفيفة في ميزانية 2014/15 بعد </w:t>
      </w:r>
      <w:r w:rsidRPr="0006623E">
        <w:rPr>
          <w:rFonts w:ascii="Arabic Typesetting" w:hAnsi="Arabic Typesetting" w:cs="Arabic Typesetting" w:hint="cs"/>
          <w:sz w:val="34"/>
          <w:szCs w:val="34"/>
          <w:rtl/>
        </w:rPr>
        <w:t>التحويلات</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إلى</w:t>
      </w:r>
      <w:r w:rsidRPr="0006623E">
        <w:rPr>
          <w:rFonts w:ascii="Arabic Typesetting" w:hAnsi="Arabic Typesetting" w:cs="Arabic Typesetting"/>
          <w:sz w:val="34"/>
          <w:szCs w:val="34"/>
          <w:rtl/>
        </w:rPr>
        <w:t xml:space="preserve"> زيادة في موارد الموظفين، نظرا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لتسوية </w:t>
      </w:r>
      <w:r w:rsidRPr="0006623E">
        <w:rPr>
          <w:rFonts w:ascii="Arabic Typesetting" w:hAnsi="Arabic Typesetting" w:cs="Arabic Typesetting" w:hint="cs"/>
          <w:sz w:val="34"/>
          <w:szCs w:val="34"/>
          <w:rtl/>
        </w:rPr>
        <w:t>المتواصلة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لمهام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مستمرة داخل البرنامج</w:t>
      </w:r>
      <w:r w:rsidRPr="0006623E">
        <w:rPr>
          <w:rFonts w:ascii="Arabic Typesetting" w:hAnsi="Arabic Typesetting" w:cs="Arabic Typesetting"/>
          <w:sz w:val="34"/>
          <w:szCs w:val="34"/>
        </w:rPr>
        <w:t>.</w:t>
      </w:r>
    </w:p>
    <w:p w:rsidR="00000798" w:rsidRPr="0006623E" w:rsidRDefault="00000798" w:rsidP="00000798">
      <w:pPr>
        <w:pStyle w:val="ListParagraph"/>
        <w:numPr>
          <w:ilvl w:val="0"/>
          <w:numId w:val="33"/>
        </w:numPr>
        <w:autoSpaceDE w:val="0"/>
        <w:autoSpaceDN w:val="0"/>
        <w:adjustRightInd w:val="0"/>
        <w:spacing w:after="240" w:line="340" w:lineRule="exact"/>
        <w:ind w:left="0" w:firstLine="0"/>
        <w:contextualSpacing w:val="0"/>
        <w:jc w:val="both"/>
        <w:rPr>
          <w:rFonts w:ascii="Arabic Typesetting" w:hAnsi="Arabic Typesetting" w:cs="Arabic Typesetting"/>
          <w:sz w:val="34"/>
          <w:szCs w:val="34"/>
        </w:rPr>
      </w:pPr>
      <w:r w:rsidRPr="0006623E">
        <w:rPr>
          <w:rFonts w:ascii="Arabic Typesetting" w:hAnsi="Arabic Typesetting" w:cs="Arabic Typesetting" w:hint="cs"/>
          <w:sz w:val="34"/>
          <w:szCs w:val="34"/>
          <w:rtl/>
        </w:rPr>
        <w:t xml:space="preserve">ويرجع نقل </w:t>
      </w:r>
      <w:r w:rsidRPr="0006623E">
        <w:rPr>
          <w:rFonts w:ascii="Arabic Typesetting" w:hAnsi="Arabic Typesetting" w:cs="Arabic Typesetting"/>
          <w:sz w:val="34"/>
          <w:szCs w:val="34"/>
          <w:rtl/>
        </w:rPr>
        <w:t>الموارد بين النتائج المتوقعة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في المقام الأول إلى حقيقة أن الموارد المخصصة لتعميم الوحدات و</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قدرات</w:t>
      </w:r>
      <w:r w:rsidRPr="0006623E">
        <w:rPr>
          <w:rFonts w:ascii="Arabic Typesetting" w:hAnsi="Arabic Typesetting" w:cs="Arabic Typesetting" w:hint="cs"/>
          <w:sz w:val="34"/>
          <w:szCs w:val="34"/>
          <w:rtl/>
        </w:rPr>
        <w:t xml:space="preserve"> الجديدة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نظام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تخطيط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موارد المؤسس</w:t>
      </w:r>
      <w:r w:rsidRPr="0006623E">
        <w:rPr>
          <w:rFonts w:ascii="Arabic Typesetting" w:hAnsi="Arabic Typesetting" w:cs="Arabic Typesetting" w:hint="cs"/>
          <w:sz w:val="34"/>
          <w:szCs w:val="34"/>
          <w:rtl/>
        </w:rPr>
        <w:t>ية م</w:t>
      </w:r>
      <w:r w:rsidRPr="0006623E">
        <w:rPr>
          <w:rFonts w:ascii="Arabic Typesetting" w:hAnsi="Arabic Typesetting" w:cs="Arabic Typesetting"/>
          <w:sz w:val="34"/>
          <w:szCs w:val="34"/>
          <w:rtl/>
        </w:rPr>
        <w:t>رتبط</w:t>
      </w:r>
      <w:r w:rsidRPr="0006623E">
        <w:rPr>
          <w:rFonts w:ascii="Arabic Typesetting" w:hAnsi="Arabic Typesetting" w:cs="Arabic Typesetting" w:hint="cs"/>
          <w:sz w:val="34"/>
          <w:szCs w:val="34"/>
          <w:rtl/>
        </w:rPr>
        <w:t>ة بالنتيجة المتوقعة ه2.9 في ميزانية</w:t>
      </w:r>
      <w:r w:rsidRPr="0006623E">
        <w:rPr>
          <w:rFonts w:ascii="Arabic Typesetting" w:hAnsi="Arabic Typesetting" w:cs="Arabic Typesetting"/>
          <w:sz w:val="34"/>
          <w:szCs w:val="34"/>
          <w:rtl/>
        </w:rPr>
        <w:t xml:space="preserve"> 2014/15 المعتمدة، و</w:t>
      </w:r>
      <w:r w:rsidRPr="0006623E">
        <w:rPr>
          <w:rFonts w:ascii="Arabic Typesetting" w:hAnsi="Arabic Typesetting" w:cs="Arabic Typesetting" w:hint="cs"/>
          <w:sz w:val="34"/>
          <w:szCs w:val="34"/>
          <w:rtl/>
        </w:rPr>
        <w:t xml:space="preserve">بما أن تلك </w:t>
      </w:r>
      <w:r w:rsidRPr="0006623E">
        <w:rPr>
          <w:rFonts w:ascii="Arabic Typesetting" w:hAnsi="Arabic Typesetting" w:cs="Arabic Typesetting"/>
          <w:sz w:val="34"/>
          <w:szCs w:val="34"/>
          <w:rtl/>
        </w:rPr>
        <w:t xml:space="preserve">الأنشطة هي </w:t>
      </w:r>
      <w:r w:rsidRPr="0006623E">
        <w:rPr>
          <w:rFonts w:ascii="Arabic Typesetting" w:hAnsi="Arabic Typesetting" w:cs="Arabic Typesetting" w:hint="cs"/>
          <w:sz w:val="34"/>
          <w:szCs w:val="34"/>
          <w:rtl/>
        </w:rPr>
        <w:t>أساسا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مرتبطة ب</w:t>
      </w:r>
      <w:r w:rsidRPr="0006623E">
        <w:rPr>
          <w:rFonts w:ascii="Arabic Typesetting" w:hAnsi="Arabic Typesetting" w:cs="Arabic Typesetting"/>
          <w:sz w:val="34"/>
          <w:szCs w:val="34"/>
          <w:rtl/>
        </w:rPr>
        <w:t xml:space="preserve">الخدمات، </w:t>
      </w:r>
      <w:r w:rsidRPr="0006623E">
        <w:rPr>
          <w:rFonts w:ascii="Arabic Typesetting" w:hAnsi="Arabic Typesetting" w:cs="Arabic Typesetting" w:hint="cs"/>
          <w:sz w:val="34"/>
          <w:szCs w:val="34"/>
          <w:rtl/>
        </w:rPr>
        <w:t xml:space="preserve">فقد أُردجت بشكل </w:t>
      </w:r>
      <w:r w:rsidRPr="0006623E">
        <w:rPr>
          <w:rFonts w:ascii="Arabic Typesetting" w:hAnsi="Arabic Typesetting" w:cs="Arabic Typesetting"/>
          <w:sz w:val="34"/>
          <w:szCs w:val="34"/>
          <w:rtl/>
        </w:rPr>
        <w:t>أكثر دقة تحت</w:t>
      </w:r>
      <w:r w:rsidRPr="0006623E">
        <w:rPr>
          <w:rFonts w:ascii="Arabic Typesetting" w:hAnsi="Arabic Typesetting" w:cs="Arabic Typesetting" w:hint="cs"/>
          <w:sz w:val="34"/>
          <w:szCs w:val="34"/>
          <w:rtl/>
        </w:rPr>
        <w:t xml:space="preserve"> النتيجة المرتقبة ه1.9 </w:t>
      </w:r>
      <w:r w:rsidRPr="0006623E">
        <w:rPr>
          <w:rFonts w:ascii="Arabic Typesetting" w:hAnsi="Arabic Typesetting" w:cs="Arabic Typesetting"/>
          <w:sz w:val="34"/>
          <w:szCs w:val="34"/>
          <w:rtl/>
        </w:rPr>
        <w:t>في ميزانية 2014/15 بعد التحويلات. و</w:t>
      </w:r>
      <w:r w:rsidRPr="0006623E">
        <w:rPr>
          <w:rFonts w:ascii="Arabic Typesetting" w:hAnsi="Arabic Typesetting" w:cs="Arabic Typesetting" w:hint="cs"/>
          <w:sz w:val="34"/>
          <w:szCs w:val="34"/>
          <w:rtl/>
        </w:rPr>
        <w:t>تعزي ال</w:t>
      </w:r>
      <w:r w:rsidRPr="0006623E">
        <w:rPr>
          <w:rFonts w:ascii="Arabic Typesetting" w:hAnsi="Arabic Typesetting" w:cs="Arabic Typesetting"/>
          <w:sz w:val="34"/>
          <w:szCs w:val="34"/>
          <w:rtl/>
        </w:rPr>
        <w:t>زيادة</w:t>
      </w:r>
      <w:r w:rsidRPr="0006623E">
        <w:rPr>
          <w:rFonts w:ascii="Arabic Typesetting" w:hAnsi="Arabic Typesetting" w:cs="Arabic Typesetting" w:hint="cs"/>
          <w:sz w:val="34"/>
          <w:szCs w:val="34"/>
          <w:rtl/>
        </w:rPr>
        <w:t xml:space="preserve"> في النتيجة المرتقبة ه8.9 بالأساس إلى </w:t>
      </w:r>
      <w:r w:rsidRPr="0006623E">
        <w:rPr>
          <w:rFonts w:ascii="Arabic Typesetting" w:hAnsi="Arabic Typesetting" w:cs="Arabic Typesetting"/>
          <w:sz w:val="34"/>
          <w:szCs w:val="34"/>
          <w:rtl/>
        </w:rPr>
        <w:t xml:space="preserve">الدعم </w:t>
      </w:r>
      <w:r w:rsidRPr="0006623E">
        <w:rPr>
          <w:rFonts w:ascii="Arabic Typesetting" w:hAnsi="Arabic Typesetting" w:cs="Arabic Typesetting" w:hint="cs"/>
          <w:sz w:val="34"/>
          <w:szCs w:val="34"/>
          <w:rtl/>
        </w:rPr>
        <w:t>المتزايد الذي يقدمه ال</w:t>
      </w:r>
      <w:r w:rsidRPr="0006623E">
        <w:rPr>
          <w:rFonts w:ascii="Arabic Typesetting" w:hAnsi="Arabic Typesetting" w:cs="Arabic Typesetting"/>
          <w:sz w:val="34"/>
          <w:szCs w:val="34"/>
          <w:rtl/>
        </w:rPr>
        <w:t>برنامج لعمل مراجعي الحسابات الخارجيين</w:t>
      </w:r>
      <w:r w:rsidRPr="0006623E">
        <w:rPr>
          <w:rFonts w:ascii="Arabic Typesetting" w:hAnsi="Arabic Typesetting" w:cs="Arabic Typesetting" w:hint="cs"/>
          <w:sz w:val="34"/>
          <w:szCs w:val="34"/>
          <w:rtl/>
        </w:rPr>
        <w:t>.</w:t>
      </w:r>
    </w:p>
    <w:p w:rsidR="00000798" w:rsidRPr="0006623E" w:rsidRDefault="00000798" w:rsidP="00793EDF">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6623E">
        <w:rPr>
          <w:rFonts w:ascii="Arabic Typesetting" w:hAnsi="Arabic Typesetting" w:cs="Arabic Typesetting" w:hint="cs"/>
          <w:sz w:val="34"/>
          <w:szCs w:val="34"/>
          <w:u w:val="single"/>
          <w:rtl/>
          <w:lang w:bidi="ar-EG"/>
        </w:rPr>
        <w:t>باء.</w:t>
      </w:r>
      <w:r w:rsidRPr="0006623E">
        <w:rPr>
          <w:rFonts w:ascii="Arabic Typesetting" w:hAnsi="Arabic Typesetting" w:cs="Arabic Typesetting" w:hint="cs"/>
          <w:sz w:val="34"/>
          <w:szCs w:val="34"/>
          <w:u w:val="single"/>
          <w:rtl/>
          <w:lang w:bidi="ar-EG"/>
        </w:rPr>
        <w:tab/>
        <w:t>استخدام الميزانية 2014</w:t>
      </w:r>
    </w:p>
    <w:p w:rsidR="00000798" w:rsidRPr="0006623E" w:rsidRDefault="00000798" w:rsidP="00000798">
      <w:pPr>
        <w:pStyle w:val="ListParagraph"/>
        <w:numPr>
          <w:ilvl w:val="0"/>
          <w:numId w:val="33"/>
        </w:numPr>
        <w:autoSpaceDE w:val="0"/>
        <w:autoSpaceDN w:val="0"/>
        <w:adjustRightInd w:val="0"/>
        <w:spacing w:after="240" w:line="340" w:lineRule="exact"/>
        <w:ind w:left="0" w:firstLine="0"/>
        <w:contextualSpacing w:val="0"/>
        <w:jc w:val="both"/>
        <w:rPr>
          <w:rFonts w:ascii="Arabic Typesetting" w:hAnsi="Arabic Typesetting" w:cs="Arabic Typesetting"/>
          <w:sz w:val="36"/>
          <w:szCs w:val="36"/>
        </w:rPr>
      </w:pPr>
      <w:r w:rsidRPr="0006623E">
        <w:rPr>
          <w:rFonts w:ascii="Arabic Typesetting" w:eastAsia="Arial" w:hAnsi="Arabic Typesetting" w:cs="Arabic Typesetting"/>
          <w:color w:val="000000"/>
          <w:sz w:val="34"/>
          <w:szCs w:val="34"/>
          <w:rtl/>
        </w:rPr>
        <w:t xml:space="preserve">استُخدمت الميزانية </w:t>
      </w:r>
      <w:r w:rsidRPr="0006623E">
        <w:rPr>
          <w:rFonts w:ascii="Arabic Typesetting" w:eastAsia="Arial" w:hAnsi="Arabic Typesetting" w:cs="Arabic Typesetting" w:hint="cs"/>
          <w:color w:val="000000"/>
          <w:sz w:val="34"/>
          <w:szCs w:val="34"/>
          <w:rtl/>
        </w:rPr>
        <w:t>ضمن النطاق المتوقع</w:t>
      </w:r>
      <w:r w:rsidRPr="0006623E">
        <w:rPr>
          <w:rFonts w:ascii="Arabic Typesetting" w:eastAsia="Arial" w:hAnsi="Arabic Typesetting" w:cs="Arabic Typesetting"/>
          <w:color w:val="000000"/>
          <w:sz w:val="34"/>
          <w:szCs w:val="34"/>
          <w:rtl/>
        </w:rPr>
        <w:t xml:space="preserve"> من 40 </w:t>
      </w:r>
      <w:r w:rsidRPr="0006623E">
        <w:rPr>
          <w:rFonts w:ascii="Arabic Typesetting" w:eastAsia="Arial" w:hAnsi="Arabic Typesetting" w:cs="Arabic Typesetting" w:hint="cs"/>
          <w:color w:val="000000"/>
          <w:sz w:val="34"/>
          <w:szCs w:val="34"/>
          <w:rtl/>
        </w:rPr>
        <w:t xml:space="preserve">إلى 60 بالمائة في السنة الأولى من الثنائية </w:t>
      </w:r>
      <w:r w:rsidRPr="0006623E">
        <w:rPr>
          <w:rFonts w:ascii="Arabic Typesetting" w:eastAsia="Arial" w:hAnsi="Arabic Typesetting" w:cs="Arabic Typesetting"/>
          <w:color w:val="000000"/>
          <w:sz w:val="34"/>
          <w:szCs w:val="34"/>
          <w:rtl/>
        </w:rPr>
        <w:t>وهي ثابتة</w:t>
      </w:r>
      <w:r w:rsidRPr="0006623E">
        <w:rPr>
          <w:rFonts w:ascii="Arabic Typesetting" w:eastAsia="Arial" w:hAnsi="Arabic Typesetting" w:cs="Arabic Typesetting" w:hint="cs"/>
          <w:color w:val="000000"/>
          <w:sz w:val="34"/>
          <w:szCs w:val="34"/>
          <w:rtl/>
        </w:rPr>
        <w:t>.</w:t>
      </w:r>
    </w:p>
    <w:p w:rsidR="00000798" w:rsidRDefault="00000798">
      <w:pPr>
        <w:rPr>
          <w:rFonts w:ascii="Arabic Typesetting" w:hAnsi="Arabic Typesetting" w:cs="Arabic Typesetting"/>
          <w:sz w:val="36"/>
          <w:szCs w:val="36"/>
          <w:rtl/>
        </w:rPr>
      </w:pPr>
      <w:r>
        <w:rPr>
          <w:rtl/>
        </w:rPr>
        <w:br w:type="page"/>
      </w:r>
    </w:p>
    <w:p w:rsidR="00000798" w:rsidRPr="00BA54FA" w:rsidRDefault="00000798" w:rsidP="00793EDF">
      <w:pPr>
        <w:pStyle w:val="Heading2"/>
        <w:tabs>
          <w:tab w:val="left" w:pos="1985"/>
        </w:tabs>
        <w:bidi/>
        <w:spacing w:after="120" w:line="340" w:lineRule="exact"/>
        <w:jc w:val="both"/>
        <w:rPr>
          <w:rFonts w:ascii="Arabic Typesetting" w:hAnsi="Arabic Typesetting" w:cs="Arabic Typesetting"/>
          <w:i/>
          <w:iCs w:val="0"/>
          <w:sz w:val="36"/>
          <w:szCs w:val="36"/>
        </w:rPr>
      </w:pPr>
      <w:bookmarkStart w:id="98" w:name="_Toc422829664"/>
      <w:r w:rsidRPr="00BA54FA">
        <w:rPr>
          <w:rFonts w:ascii="Arabic Typesetting" w:hAnsi="Arabic Typesetting" w:cs="Arabic Typesetting"/>
          <w:i/>
          <w:iCs w:val="0"/>
          <w:sz w:val="36"/>
          <w:szCs w:val="36"/>
          <w:rtl/>
        </w:rPr>
        <w:t>البرنامج 23</w:t>
      </w:r>
      <w:r w:rsidRPr="00BA54FA">
        <w:rPr>
          <w:rFonts w:ascii="Arabic Typesetting" w:hAnsi="Arabic Typesetting" w:cs="Arabic Typesetting"/>
          <w:i/>
          <w:iCs w:val="0"/>
          <w:sz w:val="36"/>
          <w:szCs w:val="36"/>
          <w:rtl/>
        </w:rPr>
        <w:tab/>
        <w:t>إدارة الموارد البشرية وتطويرها</w:t>
      </w:r>
      <w:bookmarkEnd w:id="98"/>
    </w:p>
    <w:p w:rsidR="00000798" w:rsidRPr="000E3DF8" w:rsidRDefault="00000798" w:rsidP="00793EDF">
      <w:pPr>
        <w:keepNext/>
        <w:tabs>
          <w:tab w:val="left" w:pos="1985"/>
        </w:tabs>
        <w:bidi/>
        <w:spacing w:after="120" w:line="340" w:lineRule="exact"/>
        <w:jc w:val="both"/>
        <w:rPr>
          <w:rFonts w:ascii="Arabic Typesetting" w:hAnsi="Arabic Typesetting" w:cs="Arabic Typesetting"/>
          <w:bCs/>
          <w:sz w:val="34"/>
          <w:szCs w:val="34"/>
        </w:rPr>
      </w:pPr>
      <w:r w:rsidRPr="000E3DF8">
        <w:rPr>
          <w:rFonts w:ascii="Arabic Typesetting" w:hAnsi="Arabic Typesetting" w:cs="Arabic Typesetting"/>
          <w:bCs/>
          <w:sz w:val="34"/>
          <w:szCs w:val="34"/>
          <w:rtl/>
        </w:rPr>
        <w:t>مدير البرنامج</w:t>
      </w:r>
      <w:r w:rsidRPr="000E3DF8">
        <w:rPr>
          <w:rFonts w:ascii="Arabic Typesetting" w:hAnsi="Arabic Typesetting" w:cs="Arabic Typesetting"/>
          <w:bCs/>
          <w:sz w:val="34"/>
          <w:szCs w:val="34"/>
        </w:rPr>
        <w:tab/>
      </w:r>
      <w:r w:rsidRPr="000E3DF8">
        <w:rPr>
          <w:rFonts w:ascii="Arabic Typesetting" w:hAnsi="Arabic Typesetting" w:cs="Arabic Typesetting"/>
          <w:bCs/>
          <w:sz w:val="34"/>
          <w:szCs w:val="34"/>
          <w:rtl/>
        </w:rPr>
        <w:t>المدير العام</w:t>
      </w:r>
    </w:p>
    <w:p w:rsidR="00000798" w:rsidRPr="000E3DF8" w:rsidRDefault="00000798" w:rsidP="00793EDF">
      <w:pPr>
        <w:keepNext/>
        <w:bidi/>
        <w:spacing w:after="120" w:line="340" w:lineRule="exact"/>
        <w:jc w:val="both"/>
        <w:rPr>
          <w:rFonts w:ascii="Arabic Typesetting" w:hAnsi="Arabic Typesetting" w:cs="Arabic Typesetting"/>
          <w:b/>
          <w:sz w:val="34"/>
          <w:szCs w:val="34"/>
          <w:rtl/>
          <w:lang w:bidi="ar-EG"/>
        </w:rPr>
      </w:pPr>
      <w:r w:rsidRPr="000E3DF8">
        <w:rPr>
          <w:rFonts w:ascii="Arabic Typesetting" w:hAnsi="Arabic Typesetting" w:cs="Arabic Typesetting"/>
          <w:b/>
          <w:sz w:val="34"/>
          <w:szCs w:val="34"/>
          <w:rtl/>
        </w:rPr>
        <w:t>استعراض التقدم المحرز في عام 2014</w:t>
      </w:r>
    </w:p>
    <w:p w:rsidR="00000798" w:rsidRPr="000E3DF8" w:rsidRDefault="00000798" w:rsidP="00000798">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كان عام 2014 أول عام تُنفَّذ فيه استراتيجية الموارد البشرية التي اعتمدتها الدول الأعضاء في عام 2013، مما وفر أساساً لخطة العمل القصيرة الأجل والمتوسطة الأجل للموارد البشرية </w:t>
      </w:r>
      <w:r>
        <w:rPr>
          <w:rFonts w:ascii="Arabic Typesetting" w:hAnsi="Arabic Typesetting" w:cs="Arabic Typesetting" w:hint="cs"/>
          <w:sz w:val="34"/>
          <w:szCs w:val="34"/>
          <w:rtl/>
        </w:rPr>
        <w:t>في ا</w:t>
      </w:r>
      <w:r w:rsidRPr="000E3DF8">
        <w:rPr>
          <w:rFonts w:ascii="Arabic Typesetting" w:hAnsi="Arabic Typesetting" w:cs="Arabic Typesetting"/>
          <w:sz w:val="34"/>
          <w:szCs w:val="34"/>
          <w:rtl/>
        </w:rPr>
        <w:t>لثنائية 2014/15.</w:t>
      </w:r>
    </w:p>
    <w:p w:rsidR="00000798" w:rsidRPr="000E3DF8" w:rsidRDefault="00000798" w:rsidP="00000798">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وفي عام 2014، استمر إحراز تقدم في تعميم التصميم التنظيمي والتخطيط للقوة العاملة بوصفهما من أنشطة الأعمال الرئيسية المتكاملة تماماً. وتضمنت الإنجازات المحققة في عام 2014 ما يأتي: "1" زيادة مشاركة المديرين من خلال تنظيم حلقات عمل تمهيدية بشأن التخطيط للقوة العاملة ووضع مبادئ توجيهية ذات صلة، "2" ووضع خطط عمل </w:t>
      </w:r>
      <w:r>
        <w:rPr>
          <w:rFonts w:ascii="Arabic Typesetting" w:hAnsi="Arabic Typesetting" w:cs="Arabic Typesetting" w:hint="cs"/>
          <w:sz w:val="34"/>
          <w:szCs w:val="34"/>
          <w:rtl/>
        </w:rPr>
        <w:t>ل</w:t>
      </w:r>
      <w:r w:rsidRPr="000E3DF8">
        <w:rPr>
          <w:rFonts w:ascii="Arabic Typesetting" w:hAnsi="Arabic Typesetting" w:cs="Arabic Typesetting"/>
          <w:sz w:val="34"/>
          <w:szCs w:val="34"/>
          <w:rtl/>
        </w:rPr>
        <w:t xml:space="preserve">لقوة العاملة في الثنائية 2014/15 لكل وحدة تنظيمية من أجل رصد وتسجيل الإجراءات الرئيسية المتعلقة بالموارد البشرية لتلبية احتياجات الأعمال، "3" وزيادة المواءمة بين </w:t>
      </w:r>
      <w:r>
        <w:rPr>
          <w:rFonts w:ascii="Arabic Typesetting" w:hAnsi="Arabic Typesetting" w:cs="Arabic Typesetting" w:hint="cs"/>
          <w:sz w:val="34"/>
          <w:szCs w:val="34"/>
          <w:rtl/>
        </w:rPr>
        <w:t>التوصيفات</w:t>
      </w:r>
      <w:r w:rsidRPr="000E3DF8">
        <w:rPr>
          <w:rFonts w:ascii="Arabic Typesetting" w:hAnsi="Arabic Typesetting" w:cs="Arabic Typesetting"/>
          <w:sz w:val="34"/>
          <w:szCs w:val="34"/>
          <w:rtl/>
        </w:rPr>
        <w:t xml:space="preserve"> الوظيفية وخطط العمل السنوية. وكان من ضمن عملية التخطيط للقوة العاملة تشجيع المديرين على التفكير في المزج الأمثل للموارد من أجل تلبية احتياجات أعمالهم بكفاءة.</w:t>
      </w:r>
    </w:p>
    <w:p w:rsidR="00000798" w:rsidRPr="000E3DF8" w:rsidRDefault="00000798" w:rsidP="00000798">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 أغسطس 2014، أصدرت الويبو سياستها الأولى المتعلقة بالمساواة بين الجنسين، وتضمنت تلك السياسة هدفاً مُحدَّد ال</w:t>
      </w:r>
      <w:r>
        <w:rPr>
          <w:rFonts w:ascii="Arabic Typesetting" w:hAnsi="Arabic Typesetting" w:cs="Arabic Typesetting" w:hint="cs"/>
          <w:sz w:val="34"/>
          <w:szCs w:val="34"/>
          <w:rtl/>
        </w:rPr>
        <w:t>مدة</w:t>
      </w:r>
      <w:r w:rsidRPr="000E3DF8">
        <w:rPr>
          <w:rFonts w:ascii="Arabic Typesetting" w:hAnsi="Arabic Typesetting" w:cs="Arabic Typesetting"/>
          <w:sz w:val="34"/>
          <w:szCs w:val="34"/>
          <w:rtl/>
        </w:rPr>
        <w:t xml:space="preserve"> لتحقيق التوازن بين الجنسين عند التوظيف. ورغم أن النسبة المئوية للسيدات في الرتبة ف-4 (44.4%) والرتبة ف-5 (34.4%) </w:t>
      </w:r>
      <w:r>
        <w:rPr>
          <w:rFonts w:ascii="Arabic Typesetting" w:hAnsi="Arabic Typesetting" w:cs="Arabic Typesetting" w:hint="cs"/>
          <w:sz w:val="34"/>
          <w:szCs w:val="34"/>
          <w:rtl/>
        </w:rPr>
        <w:t>في</w:t>
      </w:r>
      <w:r w:rsidRPr="000E3DF8">
        <w:rPr>
          <w:rFonts w:ascii="Arabic Typesetting" w:hAnsi="Arabic Typesetting" w:cs="Arabic Typesetting"/>
          <w:sz w:val="34"/>
          <w:szCs w:val="34"/>
          <w:rtl/>
        </w:rPr>
        <w:t xml:space="preserve"> ديسمبر 2014 دلَّت على وجود زيادة طفيفة فقط مقارنةً بعام 2013 (43.4% و34.3% على التوالي)، فإن هذه النسبة كانت أكبر نسبة على الإطلاق في تاريخ الويبو. ولدعم هدف السياسة المتعلق بتعميم مراعاة المنظور الجنساني في عمل الويبو، </w:t>
      </w:r>
      <w:r>
        <w:rPr>
          <w:rFonts w:ascii="Arabic Typesetting" w:hAnsi="Arabic Typesetting" w:cs="Arabic Typesetting" w:hint="cs"/>
          <w:sz w:val="34"/>
          <w:szCs w:val="34"/>
          <w:rtl/>
        </w:rPr>
        <w:t>عُيّنت</w:t>
      </w:r>
      <w:r w:rsidRPr="000E3DF8">
        <w:rPr>
          <w:rFonts w:ascii="Arabic Typesetting" w:hAnsi="Arabic Typesetting" w:cs="Arabic Typesetting"/>
          <w:sz w:val="34"/>
          <w:szCs w:val="34"/>
          <w:rtl/>
        </w:rPr>
        <w:t xml:space="preserve"> جهةٌ لتنسيق الشؤون الجنسانية</w:t>
      </w:r>
      <w:r>
        <w:rPr>
          <w:rFonts w:ascii="Arabic Typesetting" w:hAnsi="Arabic Typesetting" w:cs="Arabic Typesetting" w:hint="cs"/>
          <w:sz w:val="34"/>
          <w:szCs w:val="34"/>
          <w:rtl/>
        </w:rPr>
        <w:t xml:space="preserve"> </w:t>
      </w:r>
      <w:r w:rsidRPr="000E3DF8">
        <w:rPr>
          <w:rFonts w:ascii="Arabic Typesetting" w:hAnsi="Arabic Typesetting" w:cs="Arabic Typesetting"/>
          <w:sz w:val="34"/>
          <w:szCs w:val="34"/>
          <w:rtl/>
        </w:rPr>
        <w:t>في كل برنامج.</w:t>
      </w:r>
    </w:p>
    <w:p w:rsidR="00000798" w:rsidRPr="000E3DF8" w:rsidRDefault="00000798" w:rsidP="00805AE6">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وتضاعفت الجهود الرامية إلى زيادة التنوع الجغرافي والجنساني عند التوظيف. </w:t>
      </w:r>
      <w:r w:rsidR="00805AE6">
        <w:rPr>
          <w:rFonts w:ascii="Arabic Typesetting" w:hAnsi="Arabic Typesetting" w:cs="Arabic Typesetting" w:hint="cs"/>
          <w:sz w:val="34"/>
          <w:szCs w:val="34"/>
          <w:rtl/>
        </w:rPr>
        <w:t xml:space="preserve">وأدخلت تعديلات على نظام الموظفين ولائحته اعتبارا من 1 نوفمبر 2014 تقتضي هيئات التعيين أن تعدّ قائمة من المرشحين مصحوبة بمسبّبات التوصية وليس قائمة الأسماء التي وقع عليها الاختيار وترتيبها بحسب التفضيل. </w:t>
      </w:r>
      <w:r w:rsidRPr="000E3DF8">
        <w:rPr>
          <w:rFonts w:ascii="Arabic Typesetting" w:hAnsi="Arabic Typesetting" w:cs="Arabic Typesetting"/>
          <w:sz w:val="34"/>
          <w:szCs w:val="34"/>
          <w:rtl/>
        </w:rPr>
        <w:t xml:space="preserve">يسمح </w:t>
      </w:r>
      <w:r w:rsidR="00805AE6">
        <w:rPr>
          <w:rFonts w:ascii="Arabic Typesetting" w:hAnsi="Arabic Typesetting" w:cs="Arabic Typesetting" w:hint="cs"/>
          <w:sz w:val="34"/>
          <w:szCs w:val="34"/>
          <w:rtl/>
        </w:rPr>
        <w:t xml:space="preserve">ذلك </w:t>
      </w:r>
      <w:r w:rsidRPr="000E3DF8">
        <w:rPr>
          <w:rFonts w:ascii="Arabic Typesetting" w:hAnsi="Arabic Typesetting" w:cs="Arabic Typesetting"/>
          <w:sz w:val="34"/>
          <w:szCs w:val="34"/>
          <w:rtl/>
        </w:rPr>
        <w:t xml:space="preserve">للمدير العام بممارسة سلطته التقديرية عند شغل الوظائف لمعالجة حالات اختلال التوازن وعدم التكافؤ بين الجنسين. وطُلب إلى الدول الأعضاء أن تشارك، وجرى أيضاً بشكل استباقي حثّ مكاتب الويبو الخارجية على إذكاء الوعي بالويبو بوصفها "جهة عمل مُفضَّلة". وتحقيقاً لهذا الغاية، أُقيمت </w:t>
      </w:r>
      <w:r w:rsidRPr="00B86057">
        <w:rPr>
          <w:rFonts w:ascii="Arabic Typesetting" w:hAnsi="Arabic Typesetting" w:cs="Arabic Typesetting"/>
          <w:sz w:val="34"/>
          <w:szCs w:val="34"/>
          <w:rtl/>
        </w:rPr>
        <w:t>جلسة ومنصة للمعلومات</w:t>
      </w:r>
      <w:r w:rsidRPr="000E3DF8">
        <w:rPr>
          <w:rFonts w:ascii="Arabic Typesetting" w:hAnsi="Arabic Typesetting" w:cs="Arabic Typesetting"/>
          <w:sz w:val="34"/>
          <w:szCs w:val="34"/>
          <w:rtl/>
        </w:rPr>
        <w:t xml:space="preserve"> خلال الجمعيات. ووُضِعت قائمة متنوعة من المرشحين تتضمن مرشحين مؤهلين سبق فرزهم من دول أعضاء غير مُمثَّلة لشغل مناصب مؤقتة ومُحدَّدة المدة. وإضافةً إلى ذلك، واصلت الويبو تعزيز تواصلها من خلال الحملات ووسائل التواصل الاجتماعي (مثل موقع </w:t>
      </w:r>
      <w:r w:rsidRPr="000E3DF8">
        <w:rPr>
          <w:rFonts w:ascii="Arabic Typesetting" w:hAnsi="Arabic Typesetting" w:cs="Arabic Typesetting"/>
          <w:sz w:val="34"/>
          <w:szCs w:val="34"/>
        </w:rPr>
        <w:t>LinkedIn</w:t>
      </w:r>
      <w:r w:rsidRPr="000E3DF8">
        <w:rPr>
          <w:rFonts w:ascii="Arabic Typesetting" w:hAnsi="Arabic Typesetting" w:cs="Arabic Typesetting"/>
          <w:sz w:val="34"/>
          <w:szCs w:val="34"/>
          <w:rtl/>
        </w:rPr>
        <w:t>). وتضمنت المبادرات الأخرى إنشاء موقع إلكتروني لوظائف الويبو، وهو لا يزال قيد الإعداد، واستحداث أداة توظيف أكثر ملاءمةً للمستخدم</w:t>
      </w:r>
      <w:r>
        <w:rPr>
          <w:rFonts w:ascii="Arabic Typesetting" w:hAnsi="Arabic Typesetting" w:cs="Arabic Typesetting" w:hint="cs"/>
          <w:sz w:val="34"/>
          <w:szCs w:val="34"/>
          <w:rtl/>
        </w:rPr>
        <w:t>ين</w:t>
      </w:r>
      <w:r w:rsidRPr="000E3DF8">
        <w:rPr>
          <w:rFonts w:ascii="Arabic Typesetting" w:hAnsi="Arabic Typesetting" w:cs="Arabic Typesetting"/>
          <w:sz w:val="34"/>
          <w:szCs w:val="34"/>
          <w:rtl/>
        </w:rPr>
        <w:t>.</w:t>
      </w:r>
    </w:p>
    <w:p w:rsidR="00000798" w:rsidRPr="000E3DF8" w:rsidRDefault="00000798" w:rsidP="004D51AA">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واكتملت في عام 2014 عملية تثبيت الموظفين المؤقتين العاملين لفترة طويلة، إذ تم تثبيت 31 موظفاً مؤقتاً من الذين عملوا لفترة طويلة في وظائف مستمرة بعد إجراء م</w:t>
      </w:r>
      <w:r>
        <w:rPr>
          <w:rFonts w:ascii="Arabic Typesetting" w:hAnsi="Arabic Typesetting" w:cs="Arabic Typesetting" w:hint="cs"/>
          <w:sz w:val="34"/>
          <w:szCs w:val="34"/>
          <w:rtl/>
        </w:rPr>
        <w:t>نافسة</w:t>
      </w:r>
      <w:r w:rsidRPr="000E3DF8">
        <w:rPr>
          <w:rFonts w:ascii="Arabic Typesetting" w:hAnsi="Arabic Typesetting" w:cs="Arabic Typesetting"/>
          <w:sz w:val="34"/>
          <w:szCs w:val="34"/>
          <w:rtl/>
        </w:rPr>
        <w:t xml:space="preserve">. وسيكتمل في عام 2016 تثبيت </w:t>
      </w:r>
      <w:r w:rsidR="004D51AA">
        <w:rPr>
          <w:rFonts w:ascii="Arabic Typesetting" w:hAnsi="Arabic Typesetting" w:cs="Arabic Typesetting" w:hint="cs"/>
          <w:sz w:val="34"/>
          <w:szCs w:val="34"/>
          <w:rtl/>
        </w:rPr>
        <w:t xml:space="preserve">المناصب </w:t>
      </w:r>
      <w:r w:rsidRPr="000E3DF8">
        <w:rPr>
          <w:rFonts w:ascii="Arabic Typesetting" w:hAnsi="Arabic Typesetting" w:cs="Arabic Typesetting"/>
          <w:sz w:val="34"/>
          <w:szCs w:val="34"/>
          <w:rtl/>
        </w:rPr>
        <w:t xml:space="preserve"> المؤقتة المتبقية الستة والستين ذات </w:t>
      </w:r>
      <w:r w:rsidR="004D51AA">
        <w:rPr>
          <w:rFonts w:ascii="Arabic Typesetting" w:hAnsi="Arabic Typesetting" w:cs="Arabic Typesetting" w:hint="cs"/>
          <w:sz w:val="34"/>
          <w:szCs w:val="34"/>
          <w:rtl/>
        </w:rPr>
        <w:t xml:space="preserve">الوظائف </w:t>
      </w:r>
      <w:r w:rsidRPr="000E3DF8">
        <w:rPr>
          <w:rFonts w:ascii="Arabic Typesetting" w:hAnsi="Arabic Typesetting" w:cs="Arabic Typesetting"/>
          <w:sz w:val="34"/>
          <w:szCs w:val="34"/>
          <w:rtl/>
        </w:rPr>
        <w:t xml:space="preserve">المستمرة التي اعتمدتها الدول الأعضاء. وفي عام 2014، أُعلن عن إجراء </w:t>
      </w:r>
      <w:r>
        <w:rPr>
          <w:rFonts w:ascii="Arabic Typesetting" w:hAnsi="Arabic Typesetting" w:cs="Arabic Typesetting" w:hint="cs"/>
          <w:sz w:val="34"/>
          <w:szCs w:val="34"/>
          <w:rtl/>
        </w:rPr>
        <w:t>منافسة</w:t>
      </w:r>
      <w:r w:rsidRPr="000E3DF8">
        <w:rPr>
          <w:rFonts w:ascii="Arabic Typesetting" w:hAnsi="Arabic Typesetting" w:cs="Arabic Typesetting"/>
          <w:sz w:val="34"/>
          <w:szCs w:val="34"/>
          <w:rtl/>
        </w:rPr>
        <w:t xml:space="preserve"> خارجية لشغل نحو 23 وظيفة.</w:t>
      </w:r>
    </w:p>
    <w:p w:rsidR="00000798" w:rsidRPr="000E3DF8" w:rsidRDefault="00000798" w:rsidP="004D51AA">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كما شهد عام 2014 نشاطاً توظيفياً كبيراً، إذ أُجريت فيه 97 منافسةً لشغل وظائف مُحدَّدة المدة و37 منافسةً لشغل مناصب مؤقتة، فمثَّل ذلك زيادةً بنسبة 26% مقارنةً بعام 2013. وفي عام 2014، </w:t>
      </w:r>
      <w:r w:rsidRPr="00343A77">
        <w:rPr>
          <w:rFonts w:ascii="Arabic Typesetting" w:hAnsi="Arabic Typesetting" w:cs="Arabic Typesetting"/>
          <w:sz w:val="34"/>
          <w:szCs w:val="34"/>
          <w:rtl/>
        </w:rPr>
        <w:t xml:space="preserve">اكتملت عملية التوظيف </w:t>
      </w:r>
      <w:r w:rsidR="004D51AA">
        <w:rPr>
          <w:rFonts w:ascii="Arabic Typesetting" w:hAnsi="Arabic Typesetting" w:cs="Arabic Typesetting" w:hint="cs"/>
          <w:sz w:val="34"/>
          <w:szCs w:val="34"/>
          <w:rtl/>
        </w:rPr>
        <w:t xml:space="preserve">للمناسب الثابتة </w:t>
      </w:r>
      <w:r w:rsidRPr="00343A77">
        <w:rPr>
          <w:rFonts w:ascii="Arabic Typesetting" w:hAnsi="Arabic Typesetting" w:cs="Arabic Typesetting"/>
          <w:sz w:val="34"/>
          <w:szCs w:val="34"/>
          <w:rtl/>
        </w:rPr>
        <w:t xml:space="preserve">في المدة المستهدفة </w:t>
      </w:r>
      <w:r w:rsidR="004D51AA">
        <w:rPr>
          <w:rFonts w:ascii="Arabic Typesetting" w:hAnsi="Arabic Typesetting" w:cs="Arabic Typesetting" w:hint="cs"/>
          <w:sz w:val="34"/>
          <w:szCs w:val="34"/>
          <w:rtl/>
        </w:rPr>
        <w:t xml:space="preserve">(19 أسبوعا) في </w:t>
      </w:r>
      <w:r w:rsidRPr="00343A77">
        <w:rPr>
          <w:rFonts w:ascii="Arabic Typesetting" w:hAnsi="Arabic Typesetting" w:cs="Arabic Typesetting"/>
          <w:sz w:val="34"/>
          <w:szCs w:val="34"/>
          <w:rtl/>
        </w:rPr>
        <w:t>14.7 أسبوعاً.</w:t>
      </w:r>
      <w:r w:rsidRPr="000E3DF8">
        <w:rPr>
          <w:rFonts w:ascii="Arabic Typesetting" w:hAnsi="Arabic Typesetting" w:cs="Arabic Typesetting"/>
          <w:sz w:val="34"/>
          <w:szCs w:val="34"/>
          <w:rtl/>
        </w:rPr>
        <w:t xml:space="preserve"> ولكن من الجدير بالذكر أن</w:t>
      </w:r>
      <w:r w:rsidR="004D51AA">
        <w:rPr>
          <w:rFonts w:ascii="Arabic Typesetting" w:hAnsi="Arabic Typesetting" w:cs="Arabic Typesetting" w:hint="cs"/>
          <w:sz w:val="34"/>
          <w:szCs w:val="34"/>
          <w:rtl/>
        </w:rPr>
        <w:t>ه بسبب الارتفاع غير المعتاد للمناصب المعلن عنها، فإن</w:t>
      </w:r>
      <w:r w:rsidRPr="000E3DF8">
        <w:rPr>
          <w:rFonts w:ascii="Arabic Typesetting" w:hAnsi="Arabic Typesetting" w:cs="Arabic Typesetting"/>
          <w:sz w:val="34"/>
          <w:szCs w:val="34"/>
          <w:rtl/>
        </w:rPr>
        <w:t xml:space="preserve"> 20 عملية من عمليات الاختيار </w:t>
      </w:r>
      <w:r w:rsidR="004D51AA">
        <w:rPr>
          <w:rFonts w:ascii="Arabic Typesetting" w:hAnsi="Arabic Typesetting" w:cs="Arabic Typesetting" w:hint="cs"/>
          <w:sz w:val="34"/>
          <w:szCs w:val="34"/>
          <w:rtl/>
        </w:rPr>
        <w:t xml:space="preserve">في مناصب ثابتة </w:t>
      </w:r>
      <w:r w:rsidRPr="000E3DF8">
        <w:rPr>
          <w:rFonts w:ascii="Arabic Typesetting" w:hAnsi="Arabic Typesetting" w:cs="Arabic Typesetting"/>
          <w:sz w:val="34"/>
          <w:szCs w:val="34"/>
          <w:rtl/>
        </w:rPr>
        <w:t>لم تكن قد اكتملت بعد</w:t>
      </w:r>
      <w:r>
        <w:rPr>
          <w:rFonts w:ascii="Arabic Typesetting" w:hAnsi="Arabic Typesetting" w:cs="Arabic Typesetting" w:hint="cs"/>
          <w:sz w:val="34"/>
          <w:szCs w:val="34"/>
          <w:rtl/>
        </w:rPr>
        <w:t>ُ</w:t>
      </w:r>
      <w:r w:rsidRPr="000E3DF8">
        <w:rPr>
          <w:rFonts w:ascii="Arabic Typesetting" w:hAnsi="Arabic Typesetting" w:cs="Arabic Typesetting"/>
          <w:sz w:val="34"/>
          <w:szCs w:val="34"/>
          <w:rtl/>
        </w:rPr>
        <w:t xml:space="preserve"> في نهاية عام 2014، </w:t>
      </w:r>
      <w:r w:rsidR="004D51AA">
        <w:rPr>
          <w:rFonts w:ascii="Arabic Typesetting" w:hAnsi="Arabic Typesetting" w:cs="Arabic Typesetting" w:hint="cs"/>
          <w:sz w:val="34"/>
          <w:szCs w:val="34"/>
          <w:rtl/>
        </w:rPr>
        <w:t xml:space="preserve">وأن المدة المخصصة لتعيين في جميع المسابقات المنشورة في 2014 </w:t>
      </w:r>
      <w:r w:rsidRPr="000E3DF8">
        <w:rPr>
          <w:rFonts w:ascii="Arabic Typesetting" w:hAnsi="Arabic Typesetting" w:cs="Arabic Typesetting"/>
          <w:sz w:val="34"/>
          <w:szCs w:val="34"/>
          <w:rtl/>
        </w:rPr>
        <w:t>من المتوقع أن تزداد زيادةً كبيرةً. ومن الوظائف السبعة والتسعين ال</w:t>
      </w:r>
      <w:r>
        <w:rPr>
          <w:rFonts w:ascii="Arabic Typesetting" w:hAnsi="Arabic Typesetting" w:cs="Arabic Typesetting" w:hint="cs"/>
          <w:sz w:val="34"/>
          <w:szCs w:val="34"/>
          <w:rtl/>
        </w:rPr>
        <w:t>مُحدَّدة المدة</w:t>
      </w:r>
      <w:r w:rsidRPr="000E3DF8">
        <w:rPr>
          <w:rFonts w:ascii="Arabic Typesetting" w:hAnsi="Arabic Typesetting" w:cs="Arabic Typesetting"/>
          <w:sz w:val="34"/>
          <w:szCs w:val="34"/>
          <w:rtl/>
        </w:rPr>
        <w:t>، كان هناك 57 وظيفة تنتمي إلى الفئة المهنية و40 وظيفةً تنتمي إلى فئة الخدمات العامة. وبلغ إجمالي عدد الطلبات المستلمة نحو 587 12 طلباً.</w:t>
      </w:r>
    </w:p>
    <w:p w:rsidR="00000798" w:rsidRPr="000E3DF8" w:rsidRDefault="00000798" w:rsidP="00000798">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وكانت المرحلة الأولى من التخطيط للموارد المؤسسية تهدف إلى تعزيز دمج البيانات والعمليات، سواء داخل إدارة الموارد البشرية أو فيما يتعلق بغير ذلك من مهام الإدارة والتدبير داخل الويبو. ومنذ منتصف عام 2014، بعد فترة من الاستقرار، بدأ تطوير </w:t>
      </w:r>
      <w:r>
        <w:rPr>
          <w:rFonts w:ascii="Arabic Typesetting" w:hAnsi="Arabic Typesetting" w:cs="Arabic Typesetting" w:hint="cs"/>
          <w:sz w:val="34"/>
          <w:szCs w:val="34"/>
          <w:rtl/>
        </w:rPr>
        <w:t>لوحة بيانات</w:t>
      </w:r>
      <w:r w:rsidRPr="000E3DF8">
        <w:rPr>
          <w:rFonts w:ascii="Arabic Typesetting" w:hAnsi="Arabic Typesetting" w:cs="Arabic Typesetting"/>
          <w:sz w:val="34"/>
          <w:szCs w:val="34"/>
          <w:rtl/>
        </w:rPr>
        <w:t xml:space="preserve"> "استخبارات الأعمال" لإدارة الموارد البشرية، وتم تفعيل وظائف الخدمة الذاتية للموظفين.</w:t>
      </w:r>
    </w:p>
    <w:p w:rsidR="00000798" w:rsidRPr="000E3DF8" w:rsidRDefault="00000798" w:rsidP="00000798">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واكتملت أيضاً مناقصةٌ للتأمين على الموظفين، وأسفرت عن عقد تأمين جديد ذي أقساط أقل للتأمين على الصحة والتأمين ضد الحوادث والتأمين ضد فقدان الدخل.</w:t>
      </w:r>
    </w:p>
    <w:p w:rsidR="00000798" w:rsidRPr="000E3DF8" w:rsidRDefault="00000798" w:rsidP="005F3F5C">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وواصلت الويبو في 2014 تطوير نظام إدارة الأداء وتطوير الموظفين. واستُعِيضَ عن مبادئ النظام التوجيهية </w:t>
      </w:r>
      <w:r>
        <w:rPr>
          <w:rFonts w:ascii="Arabic Typesetting" w:hAnsi="Arabic Typesetting" w:cs="Arabic Typesetting" w:hint="cs"/>
          <w:sz w:val="34"/>
          <w:szCs w:val="34"/>
          <w:rtl/>
        </w:rPr>
        <w:t>القائمة</w:t>
      </w:r>
      <w:r w:rsidRPr="000E3DF8">
        <w:rPr>
          <w:rFonts w:ascii="Arabic Typesetting" w:hAnsi="Arabic Typesetting" w:cs="Arabic Typesetting"/>
          <w:sz w:val="34"/>
          <w:szCs w:val="34"/>
          <w:rtl/>
        </w:rPr>
        <w:t xml:space="preserve"> بتعميم إداري جديد وكتيبات تتعلق بنظام إدارة الأداء وتطوير الموظفين لفصل الأحكام التنظيمية عن </w:t>
      </w:r>
      <w:r>
        <w:rPr>
          <w:rFonts w:ascii="Arabic Typesetting" w:hAnsi="Arabic Typesetting" w:cs="Arabic Typesetting" w:hint="cs"/>
          <w:sz w:val="34"/>
          <w:szCs w:val="34"/>
          <w:rtl/>
        </w:rPr>
        <w:t>التوجيهات</w:t>
      </w:r>
      <w:r w:rsidRPr="000E3DF8">
        <w:rPr>
          <w:rFonts w:ascii="Arabic Typesetting" w:hAnsi="Arabic Typesetting" w:cs="Arabic Typesetting"/>
          <w:sz w:val="34"/>
          <w:szCs w:val="34"/>
          <w:rtl/>
        </w:rPr>
        <w:t>. وإضافةً إلى ذلك، أُدخلت تغييرات لجعل نظام إدارة الأداء وتطوير الموظفين متو</w:t>
      </w:r>
      <w:r w:rsidR="005F3F5C">
        <w:rPr>
          <w:rFonts w:ascii="Arabic Typesetting" w:hAnsi="Arabic Typesetting" w:cs="Arabic Typesetting"/>
          <w:sz w:val="34"/>
          <w:szCs w:val="34"/>
          <w:rtl/>
        </w:rPr>
        <w:t>افقاً مع نظام الموظفين ولائحته</w:t>
      </w:r>
      <w:r w:rsidRPr="000E3DF8">
        <w:rPr>
          <w:rFonts w:ascii="Arabic Typesetting" w:hAnsi="Arabic Typesetting" w:cs="Arabic Typesetting"/>
          <w:sz w:val="34"/>
          <w:szCs w:val="34"/>
          <w:rtl/>
        </w:rPr>
        <w:t>، ومع التعم</w:t>
      </w:r>
      <w:r>
        <w:rPr>
          <w:rFonts w:ascii="Arabic Typesetting" w:hAnsi="Arabic Typesetting" w:cs="Arabic Typesetting" w:hint="cs"/>
          <w:sz w:val="34"/>
          <w:szCs w:val="34"/>
          <w:rtl/>
        </w:rPr>
        <w:t>يم</w:t>
      </w:r>
      <w:r w:rsidRPr="000E3DF8">
        <w:rPr>
          <w:rFonts w:ascii="Arabic Typesetting" w:hAnsi="Arabic Typesetting" w:cs="Arabic Typesetting"/>
          <w:sz w:val="34"/>
          <w:szCs w:val="34"/>
          <w:rtl/>
        </w:rPr>
        <w:t>ات الإدارية ذات الصلة، ولتقديم مزيد من التوضيح بشأن الأمور المتعلقة بنظام إدارة الأداء وتطوير الموظفين بناء على الخبرة المُكتسبة من تطبيق النظام. وظل</w:t>
      </w:r>
      <w:r>
        <w:rPr>
          <w:rFonts w:ascii="Arabic Typesetting" w:hAnsi="Arabic Typesetting" w:cs="Arabic Typesetting" w:hint="cs"/>
          <w:sz w:val="34"/>
          <w:szCs w:val="34"/>
          <w:rtl/>
        </w:rPr>
        <w:t>ت درجة</w:t>
      </w:r>
      <w:r w:rsidRPr="000E3DF8">
        <w:rPr>
          <w:rFonts w:ascii="Arabic Typesetting" w:hAnsi="Arabic Typesetting" w:cs="Arabic Typesetting"/>
          <w:sz w:val="34"/>
          <w:szCs w:val="34"/>
          <w:rtl/>
        </w:rPr>
        <w:t xml:space="preserve"> الامتثال للنظام مرتفع</w:t>
      </w:r>
      <w:r>
        <w:rPr>
          <w:rFonts w:ascii="Arabic Typesetting" w:hAnsi="Arabic Typesetting" w:cs="Arabic Typesetting" w:hint="cs"/>
          <w:sz w:val="34"/>
          <w:szCs w:val="34"/>
          <w:rtl/>
        </w:rPr>
        <w:t>ةً</w:t>
      </w:r>
      <w:r w:rsidRPr="000E3DF8">
        <w:rPr>
          <w:rFonts w:ascii="Arabic Typesetting" w:hAnsi="Arabic Typesetting" w:cs="Arabic Typesetting"/>
          <w:sz w:val="34"/>
          <w:szCs w:val="34"/>
          <w:rtl/>
        </w:rPr>
        <w:t xml:space="preserve"> جداً، إذ جرى تقييم 93.1% من الموظفين المشمولين بنظام إدارة الأداء وتطوير الموظفين مقارنةً بأهدافهم وكفاءاتهم الفردية.</w:t>
      </w:r>
    </w:p>
    <w:p w:rsidR="00000798" w:rsidRPr="000E3DF8" w:rsidRDefault="00000798" w:rsidP="00000798">
      <w:pPr>
        <w:pStyle w:val="ListParagraph"/>
        <w:numPr>
          <w:ilvl w:val="0"/>
          <w:numId w:val="35"/>
        </w:numPr>
        <w:tabs>
          <w:tab w:val="left" w:pos="35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وفيما يخص برنامج الويبو للمكافآت والتقدير – التجريبي في عام 2013، أُقيم حفل لجميع الموظفين للإعلان عن الفائزين بالمكافآت</w:t>
      </w:r>
      <w:r>
        <w:rPr>
          <w:rFonts w:ascii="Arabic Typesetting" w:hAnsi="Arabic Typesetting" w:cs="Arabic Typesetting" w:hint="cs"/>
          <w:sz w:val="34"/>
          <w:szCs w:val="34"/>
          <w:rtl/>
        </w:rPr>
        <w:t xml:space="preserve"> </w:t>
      </w:r>
      <w:r w:rsidRPr="000E3DF8">
        <w:rPr>
          <w:rFonts w:ascii="Arabic Typesetting" w:hAnsi="Arabic Typesetting" w:cs="Arabic Typesetting"/>
          <w:sz w:val="34"/>
          <w:szCs w:val="34"/>
          <w:rtl/>
        </w:rPr>
        <w:t>في شهر مارس 2014. وبعد الحفل، أُجري استعراض أولي للدروس المستفادة مع نخبة من المنتفعين بالبرنامج من الأفراد والأفرقة. وبناءً على النتيجة الإيجابية المُشجِّعة للتقييم الأول، تقرر مد البرنامج التجريبي في عام 2014. وأُجري تقييم أشمل قُبيل نهاية عام 2014، ومن المخطط إصدار سياسة نهائية بشأن المكافآت والتقدير في عام 2015.</w:t>
      </w:r>
    </w:p>
    <w:p w:rsidR="00000798" w:rsidRPr="000E3DF8" w:rsidRDefault="00000798" w:rsidP="00000798">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 عام 2014، بدأ تنفيذ سياسة جديدة بشأن التعلم و</w:t>
      </w:r>
      <w:r>
        <w:rPr>
          <w:rFonts w:ascii="Arabic Typesetting" w:hAnsi="Arabic Typesetting" w:cs="Arabic Typesetting" w:hint="cs"/>
          <w:sz w:val="34"/>
          <w:szCs w:val="34"/>
          <w:rtl/>
        </w:rPr>
        <w:t>تنمية القدرات</w:t>
      </w:r>
      <w:r w:rsidRPr="000E3DF8">
        <w:rPr>
          <w:rFonts w:ascii="Arabic Typesetting" w:hAnsi="Arabic Typesetting" w:cs="Arabic Typesetting"/>
          <w:sz w:val="34"/>
          <w:szCs w:val="34"/>
          <w:rtl/>
        </w:rPr>
        <w:t xml:space="preserve"> يُسهِّل تنمية قدرات الموظفين وسد فجوات المهارات. وإضافةً إلى الأنشطة التدريبية المعتادة، أُطلِقت مبادرات جديدة بشأن تسوية النزاعات ومعالجة الإجهاد وإدارة الجودة واعتماد التعلم السابق وإدارة المشروعات، وذلك من أجل زيادة القدرة الإدارية للمنظمة. و</w:t>
      </w:r>
      <w:r>
        <w:rPr>
          <w:rFonts w:ascii="Arabic Typesetting" w:hAnsi="Arabic Typesetting" w:cs="Arabic Typesetting" w:hint="cs"/>
          <w:sz w:val="34"/>
          <w:szCs w:val="34"/>
          <w:rtl/>
        </w:rPr>
        <w:t>جرى</w:t>
      </w:r>
      <w:r w:rsidRPr="000E3DF8">
        <w:rPr>
          <w:rFonts w:ascii="Arabic Typesetting" w:hAnsi="Arabic Typesetting" w:cs="Arabic Typesetting"/>
          <w:sz w:val="34"/>
          <w:szCs w:val="34"/>
          <w:rtl/>
        </w:rPr>
        <w:t xml:space="preserve"> أيضاً تحسين دليل الويبو التدريبي، واستُحدثت أدوات جديدة لتقييم التدريب.</w:t>
      </w:r>
    </w:p>
    <w:p w:rsidR="00000798" w:rsidRPr="000E3DF8" w:rsidRDefault="00000798" w:rsidP="00000798">
      <w:pPr>
        <w:pStyle w:val="ListParagraph"/>
        <w:numPr>
          <w:ilvl w:val="0"/>
          <w:numId w:val="35"/>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ودخل نظام الموظفين ولائحته بشأن نظام العدالة الداخلية الجديد حيز التنفيذ في 1 يناير 2014، وصدرت ستة تعم</w:t>
      </w:r>
      <w:r>
        <w:rPr>
          <w:rFonts w:ascii="Arabic Typesetting" w:hAnsi="Arabic Typesetting" w:cs="Arabic Typesetting" w:hint="cs"/>
          <w:sz w:val="34"/>
          <w:szCs w:val="34"/>
          <w:rtl/>
        </w:rPr>
        <w:t>يم</w:t>
      </w:r>
      <w:r w:rsidRPr="000E3DF8">
        <w:rPr>
          <w:rFonts w:ascii="Arabic Typesetting" w:hAnsi="Arabic Typesetting" w:cs="Arabic Typesetting"/>
          <w:sz w:val="34"/>
          <w:szCs w:val="34"/>
          <w:rtl/>
        </w:rPr>
        <w:t xml:space="preserve">ات إدارية جديدة لتوفير إطار السياسات العامة المصاحب. وعُقدت جلسات إحاطة للموظفين لتسهيل فهمهم وتقبلهم للنظام الجديد. ومن أجل تعزيز </w:t>
      </w:r>
      <w:r w:rsidR="005F3F5C">
        <w:rPr>
          <w:rFonts w:ascii="Arabic Typesetting" w:hAnsi="Arabic Typesetting" w:cs="Arabic Typesetting" w:hint="cs"/>
          <w:sz w:val="34"/>
          <w:szCs w:val="34"/>
          <w:rtl/>
        </w:rPr>
        <w:t xml:space="preserve">آليات </w:t>
      </w:r>
      <w:r w:rsidRPr="000E3DF8">
        <w:rPr>
          <w:rFonts w:ascii="Arabic Typesetting" w:hAnsi="Arabic Typesetting" w:cs="Arabic Typesetting"/>
          <w:sz w:val="34"/>
          <w:szCs w:val="34"/>
          <w:rtl/>
        </w:rPr>
        <w:t>التظلم وتسوية النازعات وتبسيطهما، أُلغيت هيئتان استشاريتان – هما فريق التظلمات المشترك (المظالم المتعلقة بمكان العمل) واللجنة الاستشارية المشتركة (القضايا التأديبية) – وأُنشئ مجلس تظلمات جديد خاص بالويبو ذو قدرات أكبر. ومع تعزيز الآليات غير الرسمية لتسوية النزاعات، أصبحت إدارة الموارد البشرية مسؤولةً عن إدارة الشكاوى الرسمية الخاصة بالمضايقات والتمييز، إضافة إلى الطعون الخاصة بتقييمات الأداء، و</w:t>
      </w:r>
      <w:r>
        <w:rPr>
          <w:rFonts w:ascii="Arabic Typesetting" w:hAnsi="Arabic Typesetting" w:cs="Arabic Typesetting" w:hint="cs"/>
          <w:sz w:val="34"/>
          <w:szCs w:val="34"/>
          <w:rtl/>
        </w:rPr>
        <w:t xml:space="preserve">اضطلعت الإدارة </w:t>
      </w:r>
      <w:r w:rsidRPr="000E3DF8">
        <w:rPr>
          <w:rFonts w:ascii="Arabic Typesetting" w:hAnsi="Arabic Typesetting" w:cs="Arabic Typesetting"/>
          <w:sz w:val="34"/>
          <w:szCs w:val="34"/>
          <w:rtl/>
        </w:rPr>
        <w:t xml:space="preserve">أيضاً </w:t>
      </w:r>
      <w:r>
        <w:rPr>
          <w:rFonts w:ascii="Arabic Typesetting" w:hAnsi="Arabic Typesetting" w:cs="Arabic Typesetting" w:hint="cs"/>
          <w:sz w:val="34"/>
          <w:szCs w:val="34"/>
          <w:rtl/>
        </w:rPr>
        <w:t>ب</w:t>
      </w:r>
      <w:r w:rsidRPr="000E3DF8">
        <w:rPr>
          <w:rFonts w:ascii="Arabic Typesetting" w:hAnsi="Arabic Typesetting" w:cs="Arabic Typesetting"/>
          <w:sz w:val="34"/>
          <w:szCs w:val="34"/>
          <w:rtl/>
        </w:rPr>
        <w:t xml:space="preserve">دور أكبر في طلبات </w:t>
      </w:r>
      <w:r>
        <w:rPr>
          <w:rFonts w:ascii="Arabic Typesetting" w:hAnsi="Arabic Typesetting" w:cs="Arabic Typesetting" w:hint="cs"/>
          <w:sz w:val="34"/>
          <w:szCs w:val="34"/>
          <w:rtl/>
        </w:rPr>
        <w:t>إعادة النظر في</w:t>
      </w:r>
      <w:r w:rsidRPr="000E3DF8">
        <w:rPr>
          <w:rFonts w:ascii="Arabic Typesetting" w:hAnsi="Arabic Typesetting" w:cs="Arabic Typesetting"/>
          <w:sz w:val="34"/>
          <w:szCs w:val="34"/>
          <w:rtl/>
        </w:rPr>
        <w:t xml:space="preserve"> القرارات الإدارية والقضايا التأديبية.</w:t>
      </w:r>
    </w:p>
    <w:p w:rsidR="00000798" w:rsidRPr="000E3DF8" w:rsidRDefault="00000798" w:rsidP="00000798">
      <w:pPr>
        <w:pStyle w:val="ListParagraph"/>
        <w:numPr>
          <w:ilvl w:val="0"/>
          <w:numId w:val="35"/>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وأُنشئ الفريق الاستشاري المشترك الجديد، الذي توفر له إدارةُ الموارد البشرية الأمانةَ، في يونيو 2014 لتقديم المشورة إلى المدير العام بشأن مسائل الموظفين أو المسائل الإدارية. ويجوز للموظفين توجيه عريضة مباشرة إلى الفريق الاستشاري المشترك، وبذلك وُجدت قناة إضافية للتواصل بين الموظفين والإدارة.</w:t>
      </w:r>
    </w:p>
    <w:p w:rsidR="00000798" w:rsidRPr="000E3DF8" w:rsidRDefault="00000798" w:rsidP="00000798">
      <w:pPr>
        <w:pStyle w:val="ListParagraph"/>
        <w:numPr>
          <w:ilvl w:val="0"/>
          <w:numId w:val="35"/>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وفيما يتعلق بوضع السياسات، أُدرجت فئة الموظفين الفنيين الوطنيين في نظام الموظفين ولائحته لتلبية احتياجات مكاتب الويبو الخارجية.</w:t>
      </w:r>
    </w:p>
    <w:p w:rsidR="00000798" w:rsidRPr="000E3DF8" w:rsidRDefault="00000798" w:rsidP="00000798">
      <w:pPr>
        <w:pStyle w:val="ListParagraph"/>
        <w:numPr>
          <w:ilvl w:val="0"/>
          <w:numId w:val="35"/>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وصدر في عام 2014 نحو 20 تعميماً إدارياً يتعلق بسياسة الموارد البشرية – منها ما يُعنى بالأنشطة الخارجية، وإجازات زيارة الوطن، والتنقل والمشقة، وإنهاء الخدمة لأسباب صحية، وتوظيف المتقاعدين، والإجازات المرضية، وتفويض السلطة، وقوائم الموظفين الاحتياطيين – للتأكد من امتلاك الويبو لإطار مُحدَّث وفعال من حيث التكلفة لسياس</w:t>
      </w:r>
      <w:r>
        <w:rPr>
          <w:rFonts w:ascii="Arabic Typesetting" w:hAnsi="Arabic Typesetting" w:cs="Arabic Typesetting" w:hint="cs"/>
          <w:sz w:val="34"/>
          <w:szCs w:val="34"/>
          <w:rtl/>
        </w:rPr>
        <w:t>ة</w:t>
      </w:r>
      <w:r w:rsidRPr="000E3DF8">
        <w:rPr>
          <w:rFonts w:ascii="Arabic Typesetting" w:hAnsi="Arabic Typesetting" w:cs="Arabic Typesetting"/>
          <w:sz w:val="34"/>
          <w:szCs w:val="34"/>
          <w:rtl/>
        </w:rPr>
        <w:t xml:space="preserve"> الموارد البشرية </w:t>
      </w:r>
      <w:r>
        <w:rPr>
          <w:rFonts w:ascii="Arabic Typesetting" w:hAnsi="Arabic Typesetting" w:cs="Arabic Typesetting" w:hint="cs"/>
          <w:sz w:val="34"/>
          <w:szCs w:val="34"/>
          <w:rtl/>
        </w:rPr>
        <w:t>و</w:t>
      </w:r>
      <w:r w:rsidRPr="000E3DF8">
        <w:rPr>
          <w:rFonts w:ascii="Arabic Typesetting" w:hAnsi="Arabic Typesetting" w:cs="Arabic Typesetting"/>
          <w:sz w:val="34"/>
          <w:szCs w:val="34"/>
          <w:rtl/>
        </w:rPr>
        <w:t>يستوفي معايير لجنة الخدمة المدنية الدولية والممارسات المثلى المتبعة في نظام الأمم المتحدة الموحد. وعلاوةً على ذلك، استمر إدراج معايير السلوك الخاصة بلجنة الخدمة المدنية الدولية في جميع عقود الويبو، واستمر في عام 2014 التحديث المنتظم لقائمة الخبراء الاستشاريين التي عُرضت على الدورة الثالثة للجنة المعنية بالتنمية والملكية الفكرية وأُدمجت في قاعدة بيانات المساعدة التقنية في مجال الملكية الفكرية في الثنائية الماضية.</w:t>
      </w:r>
    </w:p>
    <w:p w:rsidR="00000798" w:rsidRPr="000E3DF8" w:rsidRDefault="00000798" w:rsidP="00793EDF">
      <w:pPr>
        <w:bidi/>
        <w:spacing w:after="120" w:line="340" w:lineRule="exact"/>
        <w:rPr>
          <w:rFonts w:ascii="Arabic Typesetting" w:hAnsi="Arabic Typesetting" w:cs="Arabic Typesetting"/>
          <w:sz w:val="34"/>
          <w:szCs w:val="34"/>
        </w:rPr>
      </w:pPr>
      <w:r w:rsidRPr="000E3DF8">
        <w:rPr>
          <w:rFonts w:ascii="Arabic Typesetting" w:hAnsi="Arabic Typesetting" w:cs="Arabic Typesetting"/>
          <w:sz w:val="34"/>
          <w:szCs w:val="34"/>
        </w:rPr>
        <w:br w:type="page"/>
      </w:r>
    </w:p>
    <w:p w:rsidR="00000798" w:rsidRPr="000E3DF8" w:rsidRDefault="00000798" w:rsidP="00793EDF">
      <w:pPr>
        <w:keepNext/>
        <w:bidi/>
        <w:spacing w:after="120" w:line="340" w:lineRule="exact"/>
        <w:jc w:val="both"/>
        <w:rPr>
          <w:rFonts w:ascii="Arabic Typesetting" w:hAnsi="Arabic Typesetting" w:cs="Arabic Typesetting"/>
          <w:sz w:val="36"/>
          <w:szCs w:val="36"/>
          <w:rtl/>
          <w:lang w:bidi="ar-EG"/>
        </w:rPr>
      </w:pPr>
      <w:r w:rsidRPr="000E3DF8">
        <w:rPr>
          <w:rFonts w:ascii="Arabic Typesetting" w:hAnsi="Arabic Typesetting" w:cs="Arabic Typesetting"/>
          <w:sz w:val="36"/>
          <w:szCs w:val="36"/>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4"/>
        <w:gridCol w:w="2742"/>
        <w:gridCol w:w="1705"/>
        <w:gridCol w:w="2270"/>
        <w:gridCol w:w="846"/>
      </w:tblGrid>
      <w:tr w:rsidR="00000798" w:rsidRPr="00BA54FA" w:rsidTr="00793EDF">
        <w:tc>
          <w:tcPr>
            <w:tcW w:w="5000" w:type="pct"/>
            <w:gridSpan w:val="5"/>
            <w:tcBorders>
              <w:top w:val="single" w:sz="4" w:space="0" w:color="auto"/>
              <w:bottom w:val="single" w:sz="4" w:space="0" w:color="auto"/>
            </w:tcBorders>
            <w:shd w:val="clear" w:color="auto" w:fill="CCFFFF"/>
            <w:vAlign w:val="center"/>
          </w:tcPr>
          <w:p w:rsidR="00000798" w:rsidRPr="00BA54FA" w:rsidRDefault="00000798" w:rsidP="00586310">
            <w:pPr>
              <w:tabs>
                <w:tab w:val="left" w:pos="1452"/>
              </w:tabs>
              <w:bidi/>
              <w:spacing w:before="60" w:after="60" w:line="280" w:lineRule="exact"/>
              <w:jc w:val="both"/>
              <w:rPr>
                <w:rFonts w:ascii="Arabic Typesetting" w:hAnsi="Arabic Typesetting" w:cs="Arabic Typesetting"/>
                <w:b/>
                <w:bCs/>
                <w:sz w:val="30"/>
                <w:szCs w:val="30"/>
              </w:rPr>
            </w:pPr>
            <w:r w:rsidRPr="00BA54FA">
              <w:rPr>
                <w:rFonts w:ascii="Arabic Typesetting" w:hAnsi="Arabic Typesetting" w:cs="Arabic Typesetting"/>
                <w:b/>
                <w:bCs/>
                <w:sz w:val="30"/>
                <w:szCs w:val="30"/>
                <w:rtl/>
              </w:rPr>
              <w:t>النتيجة المرتقبة</w:t>
            </w:r>
            <w:r w:rsidRPr="00BA54FA">
              <w:rPr>
                <w:rFonts w:ascii="Arabic Typesetting" w:hAnsi="Arabic Typesetting" w:cs="Arabic Typesetting"/>
                <w:b/>
                <w:bCs/>
                <w:sz w:val="30"/>
                <w:szCs w:val="30"/>
              </w:rPr>
              <w:t>:</w:t>
            </w:r>
            <w:r w:rsidRPr="00BA54FA">
              <w:rPr>
                <w:rFonts w:ascii="Arabic Typesetting" w:hAnsi="Arabic Typesetting" w:cs="Arabic Typesetting"/>
                <w:b/>
                <w:bCs/>
                <w:sz w:val="30"/>
                <w:szCs w:val="30"/>
              </w:rPr>
              <w:tab/>
            </w:r>
            <w:r w:rsidRPr="00BA54FA">
              <w:rPr>
                <w:rFonts w:ascii="Arabic Typesetting" w:hAnsi="Arabic Typesetting" w:cs="Arabic Typesetting"/>
                <w:sz w:val="30"/>
                <w:szCs w:val="30"/>
                <w:rtl/>
              </w:rPr>
              <w:t>ھ1.9 خدمات دعم موجهة للزبون بفعالية وكفاءة وجودة لفائدة الزبائن الداخليين وأصحاب المصلحة الخارجيين</w:t>
            </w:r>
          </w:p>
        </w:tc>
      </w:tr>
      <w:tr w:rsidR="00000798" w:rsidRPr="00BA54FA" w:rsidTr="00793EDF">
        <w:tc>
          <w:tcPr>
            <w:tcW w:w="959" w:type="pct"/>
            <w:tcBorders>
              <w:top w:val="single" w:sz="4" w:space="0" w:color="auto"/>
            </w:tcBorders>
            <w:shd w:val="clear" w:color="auto" w:fill="auto"/>
            <w:vAlign w:val="cente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مؤشرات الأداء</w:t>
            </w:r>
          </w:p>
        </w:tc>
        <w:tc>
          <w:tcPr>
            <w:tcW w:w="1465" w:type="pct"/>
            <w:tcBorders>
              <w:top w:val="single" w:sz="4" w:space="0" w:color="auto"/>
            </w:tcBorders>
            <w:shd w:val="clear" w:color="auto" w:fill="auto"/>
            <w:vAlign w:val="center"/>
          </w:tcPr>
          <w:p w:rsidR="00000798" w:rsidRPr="00BA54FA" w:rsidRDefault="00000798" w:rsidP="00586310">
            <w:pPr>
              <w:bidi/>
              <w:spacing w:before="60" w:after="60" w:line="280" w:lineRule="exact"/>
              <w:rPr>
                <w:rFonts w:ascii="Arabic Typesetting" w:hAnsi="Arabic Typesetting" w:cs="Arabic Typesetting"/>
                <w:b/>
                <w:bCs/>
                <w:sz w:val="30"/>
                <w:szCs w:val="30"/>
              </w:rPr>
            </w:pPr>
            <w:r w:rsidRPr="00BA54FA">
              <w:rPr>
                <w:rFonts w:ascii="Arabic Typesetting" w:hAnsi="Arabic Typesetting" w:cs="Arabic Typesetting"/>
                <w:b/>
                <w:bCs/>
                <w:sz w:val="30"/>
                <w:szCs w:val="30"/>
                <w:rtl/>
              </w:rPr>
              <w:t>أسس المقارنة</w:t>
            </w:r>
          </w:p>
        </w:tc>
        <w:tc>
          <w:tcPr>
            <w:tcW w:w="911" w:type="pct"/>
            <w:tcBorders>
              <w:top w:val="single" w:sz="4" w:space="0" w:color="auto"/>
            </w:tcBorders>
            <w:shd w:val="clear" w:color="auto" w:fill="auto"/>
            <w:tcMar>
              <w:top w:w="110" w:type="dxa"/>
            </w:tcMar>
            <w:vAlign w:val="center"/>
          </w:tcPr>
          <w:p w:rsidR="00000798" w:rsidRPr="00BA54FA" w:rsidRDefault="00000798" w:rsidP="00586310">
            <w:pPr>
              <w:bidi/>
              <w:spacing w:before="60" w:after="60" w:line="280" w:lineRule="exact"/>
              <w:rPr>
                <w:rFonts w:ascii="Arabic Typesetting" w:hAnsi="Arabic Typesetting" w:cs="Arabic Typesetting"/>
                <w:bCs/>
                <w:sz w:val="30"/>
                <w:szCs w:val="30"/>
              </w:rPr>
            </w:pPr>
            <w:r w:rsidRPr="00BA54FA">
              <w:rPr>
                <w:rFonts w:ascii="Arabic Typesetting" w:hAnsi="Arabic Typesetting" w:cs="Arabic Typesetting"/>
                <w:bCs/>
                <w:sz w:val="30"/>
                <w:szCs w:val="30"/>
                <w:rtl/>
              </w:rPr>
              <w:t>الأهداف</w:t>
            </w:r>
          </w:p>
        </w:tc>
        <w:tc>
          <w:tcPr>
            <w:tcW w:w="1213" w:type="pct"/>
            <w:tcBorders>
              <w:top w:val="single" w:sz="4" w:space="0" w:color="auto"/>
            </w:tcBorders>
            <w:shd w:val="clear" w:color="auto" w:fill="FFFFFF"/>
            <w:tcMar>
              <w:top w:w="110" w:type="dxa"/>
            </w:tcMar>
            <w:vAlign w:val="cente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بيانات الأداء</w:t>
            </w:r>
          </w:p>
        </w:tc>
        <w:tc>
          <w:tcPr>
            <w:tcW w:w="452" w:type="pct"/>
            <w:tcBorders>
              <w:top w:val="single" w:sz="4" w:space="0" w:color="auto"/>
            </w:tcBorders>
            <w:shd w:val="clear" w:color="auto" w:fill="auto"/>
            <w:tcMar>
              <w:top w:w="110" w:type="dxa"/>
            </w:tcMar>
            <w:vAlign w:val="center"/>
          </w:tcPr>
          <w:p w:rsidR="00000798" w:rsidRPr="00BA54FA" w:rsidRDefault="00000798" w:rsidP="00586310">
            <w:pPr>
              <w:bidi/>
              <w:spacing w:before="60" w:after="60" w:line="280" w:lineRule="exact"/>
              <w:jc w:val="center"/>
              <w:rPr>
                <w:rFonts w:ascii="Arabic Typesetting" w:hAnsi="Arabic Typesetting" w:cs="Arabic Typesetting"/>
                <w:b/>
                <w:bCs/>
                <w:sz w:val="30"/>
                <w:szCs w:val="30"/>
              </w:rPr>
            </w:pPr>
            <w:r w:rsidRPr="00BA54FA">
              <w:rPr>
                <w:rFonts w:ascii="Arabic Typesetting" w:hAnsi="Arabic Typesetting" w:cs="Arabic Typesetting"/>
                <w:b/>
                <w:bCs/>
                <w:sz w:val="30"/>
                <w:szCs w:val="30"/>
                <w:rtl/>
              </w:rPr>
              <w:t>السير</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للموظفين الراضين عن خدمات الموارد البشرية</w:t>
            </w:r>
          </w:p>
        </w:tc>
        <w:tc>
          <w:tcPr>
            <w:tcW w:w="1465" w:type="pct"/>
            <w:shd w:val="clear" w:color="auto" w:fill="auto"/>
          </w:tcPr>
          <w:p w:rsidR="00000798" w:rsidRPr="00D65913" w:rsidRDefault="00000798" w:rsidP="00586310">
            <w:pPr>
              <w:bidi/>
              <w:spacing w:before="60" w:after="60" w:line="280" w:lineRule="exact"/>
              <w:rPr>
                <w:rFonts w:ascii="Arabic Typesetting" w:hAnsi="Arabic Typesetting" w:cs="Arabic Typesetting"/>
                <w:color w:val="002060"/>
                <w:sz w:val="30"/>
                <w:szCs w:val="30"/>
                <w:lang w:bidi="th-TH"/>
              </w:rPr>
            </w:pPr>
            <w:r w:rsidRPr="00D65913">
              <w:rPr>
                <w:rFonts w:ascii="Arabic Typesetting" w:hAnsi="Arabic Typesetting" w:cs="Arabic Typesetting"/>
                <w:iCs/>
                <w:color w:val="002060"/>
                <w:sz w:val="30"/>
                <w:szCs w:val="30"/>
                <w:rtl/>
              </w:rPr>
              <w:t>أساس المقارنة المُحدَّث في نهاية 2013</w:t>
            </w:r>
            <w:r w:rsidRPr="00D6591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D65913">
              <w:rPr>
                <w:rFonts w:ascii="Arabic Typesetting" w:hAnsi="Arabic Typesetting" w:cs="Arabic Typesetting"/>
                <w:color w:val="002060"/>
                <w:sz w:val="30"/>
                <w:szCs w:val="30"/>
                <w:rtl/>
              </w:rPr>
              <w:t>راضون للغاية: 31.2%</w:t>
            </w:r>
          </w:p>
          <w:p w:rsidR="00000798" w:rsidRPr="00D65913" w:rsidRDefault="00000798" w:rsidP="00586310">
            <w:pPr>
              <w:bidi/>
              <w:spacing w:before="60" w:after="60" w:line="280" w:lineRule="exact"/>
              <w:rPr>
                <w:rFonts w:ascii="Arabic Typesetting" w:hAnsi="Arabic Typesetting" w:cs="Arabic Typesetting"/>
                <w:color w:val="002060"/>
                <w:sz w:val="30"/>
                <w:szCs w:val="30"/>
                <w:lang w:bidi="th-TH"/>
              </w:rPr>
            </w:pPr>
            <w:r w:rsidRPr="00D65913">
              <w:rPr>
                <w:rFonts w:ascii="Arabic Typesetting" w:hAnsi="Arabic Typesetting" w:cs="Arabic Typesetting"/>
                <w:color w:val="002060"/>
                <w:sz w:val="30"/>
                <w:szCs w:val="30"/>
                <w:rtl/>
              </w:rPr>
              <w:t>راضون: 46.2%</w:t>
            </w:r>
          </w:p>
          <w:p w:rsidR="00000798" w:rsidRPr="00D65913" w:rsidRDefault="00000798" w:rsidP="00586310">
            <w:pPr>
              <w:bidi/>
              <w:spacing w:before="60" w:after="60" w:line="280" w:lineRule="exact"/>
              <w:rPr>
                <w:rFonts w:ascii="Arabic Typesetting" w:hAnsi="Arabic Typesetting" w:cs="Arabic Typesetting"/>
                <w:color w:val="002060"/>
                <w:sz w:val="30"/>
                <w:szCs w:val="30"/>
                <w:lang w:bidi="th-TH"/>
              </w:rPr>
            </w:pPr>
            <w:r w:rsidRPr="00D65913">
              <w:rPr>
                <w:rFonts w:ascii="Arabic Typesetting" w:hAnsi="Arabic Typesetting" w:cs="Arabic Typesetting"/>
                <w:color w:val="002060"/>
                <w:sz w:val="30"/>
                <w:szCs w:val="30"/>
                <w:rtl/>
              </w:rPr>
              <w:t>غير راضين: 18.9%</w:t>
            </w:r>
          </w:p>
          <w:p w:rsidR="00000798" w:rsidRPr="00BA54FA" w:rsidRDefault="00000798" w:rsidP="00586310">
            <w:pPr>
              <w:bidi/>
              <w:spacing w:before="60" w:after="60" w:line="280" w:lineRule="exact"/>
              <w:rPr>
                <w:rFonts w:ascii="Arabic Typesetting" w:hAnsi="Arabic Typesetting" w:cs="Arabic Typesetting"/>
                <w:i/>
                <w:color w:val="002060"/>
                <w:sz w:val="30"/>
                <w:szCs w:val="30"/>
              </w:rPr>
            </w:pPr>
            <w:r w:rsidRPr="00D65913">
              <w:rPr>
                <w:rFonts w:ascii="Arabic Typesetting" w:hAnsi="Arabic Typesetting" w:cs="Arabic Typesetting"/>
                <w:color w:val="002060"/>
                <w:sz w:val="30"/>
                <w:szCs w:val="30"/>
                <w:rtl/>
              </w:rPr>
              <w:t>غير راضين للغاية: 3.7%</w:t>
            </w:r>
          </w:p>
          <w:p w:rsidR="00000798" w:rsidRPr="00D65913" w:rsidRDefault="00000798" w:rsidP="00586310">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iCs/>
                <w:sz w:val="30"/>
                <w:szCs w:val="30"/>
                <w:rtl/>
              </w:rPr>
              <w:t>أساس المقارنة الأصلي في البرنامج والميزانية 2014/15</w:t>
            </w:r>
            <w:r w:rsidRPr="00D65913">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65913">
              <w:rPr>
                <w:rFonts w:ascii="Arabic Typesetting" w:hAnsi="Arabic Typesetting" w:cs="Arabic Typesetting"/>
                <w:sz w:val="30"/>
                <w:szCs w:val="30"/>
                <w:rtl/>
              </w:rPr>
              <w:t>راضون للغاية: 31.2%</w:t>
            </w:r>
          </w:p>
          <w:p w:rsidR="00000798" w:rsidRPr="00D65913" w:rsidRDefault="00000798" w:rsidP="00586310">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راضون: 48.8%</w:t>
            </w:r>
          </w:p>
          <w:p w:rsidR="00000798" w:rsidRPr="00D65913" w:rsidRDefault="00000798" w:rsidP="00586310">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غير راضين: 17.1%</w:t>
            </w:r>
          </w:p>
          <w:p w:rsidR="00000798" w:rsidRPr="00BA54FA" w:rsidRDefault="00000798" w:rsidP="00586310">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غير راضين للغاية: 2.9%</w:t>
            </w: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85% راضون للغاية أو راضون</w:t>
            </w:r>
          </w:p>
        </w:tc>
        <w:tc>
          <w:tcPr>
            <w:tcW w:w="1213" w:type="pct"/>
            <w:shd w:val="clear" w:color="auto" w:fill="FFFFFF"/>
            <w:tcMar>
              <w:top w:w="110" w:type="dxa"/>
            </w:tcMar>
          </w:tcPr>
          <w:p w:rsidR="00000798" w:rsidRPr="00D65913" w:rsidRDefault="00000798" w:rsidP="00586310">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راضون للغاية: 30.8%</w:t>
            </w:r>
          </w:p>
          <w:p w:rsidR="00000798" w:rsidRPr="00D65913" w:rsidRDefault="00000798" w:rsidP="00586310">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راضون: 49.1%</w:t>
            </w:r>
          </w:p>
          <w:p w:rsidR="00000798" w:rsidRPr="00D65913" w:rsidRDefault="00000798" w:rsidP="00586310">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غير راضين: 17.6%</w:t>
            </w:r>
          </w:p>
          <w:p w:rsidR="00000798" w:rsidRPr="00BA54FA" w:rsidRDefault="00000798" w:rsidP="00586310">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غير راضين للغاية: 2.5%</w:t>
            </w:r>
          </w:p>
        </w:tc>
        <w:tc>
          <w:tcPr>
            <w:tcW w:w="452"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
                <w:bCs/>
                <w:sz w:val="30"/>
                <w:szCs w:val="30"/>
              </w:rPr>
            </w:pPr>
            <w:r w:rsidRPr="00BA54FA">
              <w:rPr>
                <w:rFonts w:ascii="Arabic Typesetting" w:hAnsi="Arabic Typesetting" w:cs="Arabic Typesetting"/>
                <w:b/>
                <w:bCs/>
                <w:color w:val="00B050"/>
                <w:sz w:val="30"/>
                <w:szCs w:val="30"/>
                <w:rtl/>
              </w:rPr>
              <w:t>ثابت</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lang w:bidi="ar-EG"/>
              </w:rPr>
            </w:pPr>
            <w:r w:rsidRPr="00BA54FA">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465"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سبعة أيام عمل</w:t>
            </w:r>
          </w:p>
          <w:p w:rsidR="00000798" w:rsidRPr="00BA54FA" w:rsidRDefault="00000798" w:rsidP="00586310">
            <w:pPr>
              <w:bidi/>
              <w:spacing w:before="60" w:after="60" w:line="280" w:lineRule="exact"/>
              <w:rPr>
                <w:rFonts w:ascii="Arabic Typesetting" w:hAnsi="Arabic Typesetting" w:cs="Arabic Typesetting"/>
                <w:sz w:val="30"/>
                <w:szCs w:val="30"/>
              </w:rPr>
            </w:pP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خمسة أيام عمل</w:t>
            </w:r>
          </w:p>
        </w:tc>
        <w:tc>
          <w:tcPr>
            <w:tcW w:w="1213" w:type="pct"/>
            <w:shd w:val="clear" w:color="auto" w:fill="FFFFFF"/>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من 6 إلى 6.5 أيام</w:t>
            </w:r>
          </w:p>
        </w:tc>
        <w:tc>
          <w:tcPr>
            <w:tcW w:w="452"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Cs/>
                <w:sz w:val="30"/>
                <w:szCs w:val="30"/>
              </w:rPr>
            </w:pPr>
            <w:r w:rsidRPr="00BA54FA">
              <w:rPr>
                <w:rFonts w:ascii="Arabic Typesetting" w:hAnsi="Arabic Typesetting" w:cs="Arabic Typesetting"/>
                <w:b/>
                <w:bCs/>
                <w:color w:val="00B050"/>
                <w:sz w:val="30"/>
                <w:szCs w:val="30"/>
                <w:rtl/>
              </w:rPr>
              <w:t>ثابت</w:t>
            </w:r>
          </w:p>
        </w:tc>
      </w:tr>
      <w:tr w:rsidR="00000798" w:rsidRPr="00BA54FA" w:rsidTr="00793EDF">
        <w:tc>
          <w:tcPr>
            <w:tcW w:w="5000" w:type="pct"/>
            <w:gridSpan w:val="5"/>
            <w:tcBorders>
              <w:top w:val="single" w:sz="4" w:space="0" w:color="auto"/>
              <w:bottom w:val="single" w:sz="4" w:space="0" w:color="auto"/>
            </w:tcBorders>
            <w:shd w:val="clear" w:color="auto" w:fill="CCFFFF"/>
            <w:vAlign w:val="center"/>
          </w:tcPr>
          <w:p w:rsidR="00000798" w:rsidRPr="00BA54FA" w:rsidRDefault="00000798" w:rsidP="00586310">
            <w:pPr>
              <w:tabs>
                <w:tab w:val="left" w:pos="1452"/>
              </w:tabs>
              <w:bidi/>
              <w:spacing w:before="60" w:after="60" w:line="280" w:lineRule="exact"/>
              <w:rPr>
                <w:rFonts w:ascii="Arabic Typesetting" w:hAnsi="Arabic Typesetting" w:cs="Arabic Typesetting"/>
                <w:b/>
                <w:bCs/>
                <w:sz w:val="30"/>
                <w:szCs w:val="30"/>
                <w:rtl/>
                <w:lang w:bidi="ar-EG"/>
              </w:rPr>
            </w:pPr>
            <w:r w:rsidRPr="00BA54FA">
              <w:rPr>
                <w:rFonts w:ascii="Arabic Typesetting" w:hAnsi="Arabic Typesetting" w:cs="Arabic Typesetting"/>
                <w:b/>
                <w:bCs/>
                <w:sz w:val="30"/>
                <w:szCs w:val="30"/>
                <w:rtl/>
              </w:rPr>
              <w:t>النتيجة المرتقبة</w:t>
            </w:r>
            <w:r w:rsidRPr="00BA54FA">
              <w:rPr>
                <w:rFonts w:ascii="Arabic Typesetting" w:hAnsi="Arabic Typesetting" w:cs="Arabic Typesetting"/>
                <w:b/>
                <w:bCs/>
                <w:sz w:val="30"/>
                <w:szCs w:val="30"/>
              </w:rPr>
              <w:t>:</w:t>
            </w:r>
            <w:r w:rsidRPr="00BA54FA">
              <w:rPr>
                <w:rFonts w:ascii="Arabic Typesetting" w:hAnsi="Arabic Typesetting" w:cs="Arabic Typesetting"/>
                <w:b/>
                <w:bCs/>
                <w:sz w:val="30"/>
                <w:szCs w:val="30"/>
              </w:rPr>
              <w:tab/>
            </w:r>
            <w:r w:rsidRPr="00BA54FA">
              <w:rPr>
                <w:rFonts w:ascii="Arabic Typesetting" w:hAnsi="Arabic Typesetting" w:cs="Arabic Typesetting"/>
                <w:sz w:val="30"/>
                <w:szCs w:val="30"/>
                <w:rtl/>
              </w:rPr>
              <w:t>ھ2.9 أمانة نبيهة تعمل بسلاسة وموظفون يعملون تحت إدارة جيّدة وبمهارات مناسبة ويحققون النتائج بكفاءة</w:t>
            </w:r>
          </w:p>
        </w:tc>
      </w:tr>
      <w:tr w:rsidR="00000798" w:rsidRPr="00BA54FA" w:rsidTr="00793EDF">
        <w:tc>
          <w:tcPr>
            <w:tcW w:w="959" w:type="pct"/>
            <w:tcBorders>
              <w:top w:val="single" w:sz="4" w:space="0" w:color="auto"/>
            </w:tcBorders>
            <w:shd w:val="clear" w:color="auto" w:fill="auto"/>
            <w:vAlign w:val="cente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مؤشرات الأداء</w:t>
            </w:r>
          </w:p>
        </w:tc>
        <w:tc>
          <w:tcPr>
            <w:tcW w:w="1465" w:type="pct"/>
            <w:tcBorders>
              <w:top w:val="single" w:sz="4" w:space="0" w:color="auto"/>
            </w:tcBorders>
            <w:shd w:val="clear" w:color="auto" w:fill="auto"/>
            <w:vAlign w:val="center"/>
          </w:tcPr>
          <w:p w:rsidR="00000798" w:rsidRPr="00BA54FA" w:rsidRDefault="00000798" w:rsidP="00586310">
            <w:pPr>
              <w:bidi/>
              <w:spacing w:before="60" w:after="60" w:line="280" w:lineRule="exact"/>
              <w:rPr>
                <w:rFonts w:ascii="Arabic Typesetting" w:hAnsi="Arabic Typesetting" w:cs="Arabic Typesetting"/>
                <w:b/>
                <w:bCs/>
                <w:sz w:val="30"/>
                <w:szCs w:val="30"/>
              </w:rPr>
            </w:pPr>
            <w:r w:rsidRPr="00BA54FA">
              <w:rPr>
                <w:rFonts w:ascii="Arabic Typesetting" w:hAnsi="Arabic Typesetting" w:cs="Arabic Typesetting"/>
                <w:b/>
                <w:bCs/>
                <w:sz w:val="30"/>
                <w:szCs w:val="30"/>
                <w:rtl/>
              </w:rPr>
              <w:t>أسس المقارنة</w:t>
            </w:r>
          </w:p>
        </w:tc>
        <w:tc>
          <w:tcPr>
            <w:tcW w:w="911" w:type="pct"/>
            <w:tcBorders>
              <w:top w:val="single" w:sz="4" w:space="0" w:color="auto"/>
            </w:tcBorders>
            <w:shd w:val="clear" w:color="auto" w:fill="auto"/>
            <w:tcMar>
              <w:top w:w="110" w:type="dxa"/>
            </w:tcMar>
            <w:vAlign w:val="center"/>
          </w:tcPr>
          <w:p w:rsidR="00000798" w:rsidRPr="00BA54FA" w:rsidRDefault="00000798" w:rsidP="00586310">
            <w:pPr>
              <w:bidi/>
              <w:spacing w:before="60" w:after="60" w:line="280" w:lineRule="exact"/>
              <w:rPr>
                <w:rFonts w:ascii="Arabic Typesetting" w:hAnsi="Arabic Typesetting" w:cs="Arabic Typesetting"/>
                <w:bCs/>
                <w:sz w:val="30"/>
                <w:szCs w:val="30"/>
              </w:rPr>
            </w:pPr>
            <w:r w:rsidRPr="00BA54FA">
              <w:rPr>
                <w:rFonts w:ascii="Arabic Typesetting" w:hAnsi="Arabic Typesetting" w:cs="Arabic Typesetting"/>
                <w:bCs/>
                <w:sz w:val="30"/>
                <w:szCs w:val="30"/>
                <w:rtl/>
              </w:rPr>
              <w:t>الأهداف</w:t>
            </w:r>
          </w:p>
        </w:tc>
        <w:tc>
          <w:tcPr>
            <w:tcW w:w="1210" w:type="pct"/>
            <w:tcBorders>
              <w:top w:val="single" w:sz="4" w:space="0" w:color="auto"/>
            </w:tcBorders>
            <w:shd w:val="clear" w:color="auto" w:fill="FFFFFF"/>
            <w:tcMar>
              <w:top w:w="110" w:type="dxa"/>
            </w:tcMar>
            <w:vAlign w:val="cente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بيانات الأداء</w:t>
            </w:r>
          </w:p>
        </w:tc>
        <w:tc>
          <w:tcPr>
            <w:tcW w:w="455" w:type="pct"/>
            <w:tcBorders>
              <w:top w:val="single" w:sz="4" w:space="0" w:color="auto"/>
            </w:tcBorders>
            <w:shd w:val="clear" w:color="auto" w:fill="auto"/>
            <w:tcMar>
              <w:top w:w="110" w:type="dxa"/>
            </w:tcMar>
            <w:vAlign w:val="center"/>
          </w:tcPr>
          <w:p w:rsidR="00000798" w:rsidRPr="00BA54FA" w:rsidRDefault="00000798" w:rsidP="00586310">
            <w:pPr>
              <w:bidi/>
              <w:spacing w:before="60" w:after="60" w:line="280" w:lineRule="exact"/>
              <w:jc w:val="center"/>
              <w:rPr>
                <w:rFonts w:ascii="Arabic Typesetting" w:hAnsi="Arabic Typesetting" w:cs="Arabic Typesetting"/>
                <w:b/>
                <w:bCs/>
                <w:sz w:val="30"/>
                <w:szCs w:val="30"/>
              </w:rPr>
            </w:pPr>
            <w:r w:rsidRPr="00BA54FA">
              <w:rPr>
                <w:rFonts w:ascii="Arabic Typesetting" w:hAnsi="Arabic Typesetting" w:cs="Arabic Typesetting"/>
                <w:b/>
                <w:bCs/>
                <w:sz w:val="30"/>
                <w:szCs w:val="30"/>
                <w:rtl/>
              </w:rPr>
              <w:t>السير</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الوقت المستغرق في التعيين</w:t>
            </w:r>
          </w:p>
        </w:tc>
        <w:tc>
          <w:tcPr>
            <w:tcW w:w="1465" w:type="pct"/>
            <w:shd w:val="clear" w:color="auto" w:fill="auto"/>
          </w:tcPr>
          <w:p w:rsidR="00000798" w:rsidRPr="00E94033" w:rsidRDefault="00000798" w:rsidP="00586310">
            <w:pPr>
              <w:bidi/>
              <w:spacing w:before="60" w:after="60" w:line="280" w:lineRule="exact"/>
              <w:rPr>
                <w:rFonts w:ascii="Arabic Typesetting" w:hAnsi="Arabic Typesetting" w:cs="Arabic Typesetting"/>
                <w:color w:val="002060"/>
                <w:sz w:val="30"/>
                <w:szCs w:val="30"/>
              </w:rPr>
            </w:pPr>
            <w:r w:rsidRPr="00E94033">
              <w:rPr>
                <w:rFonts w:ascii="Arabic Typesetting" w:hAnsi="Arabic Typesetting" w:cs="Arabic Typesetting"/>
                <w:iCs/>
                <w:color w:val="002060"/>
                <w:sz w:val="30"/>
                <w:szCs w:val="30"/>
                <w:rtl/>
              </w:rPr>
              <w:t>أساس المقارنة المُحدَّث في نهاية 2013</w:t>
            </w:r>
            <w:r w:rsidRPr="00E9403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E94033">
              <w:rPr>
                <w:rFonts w:ascii="Arabic Typesetting" w:hAnsi="Arabic Typesetting" w:cs="Arabic Typesetting"/>
                <w:color w:val="002060"/>
                <w:sz w:val="30"/>
                <w:szCs w:val="30"/>
                <w:rtl/>
              </w:rPr>
              <w:t>المتوسط في الثنائية: 16.03 أسبوعاً (في 19 مارس 2014)</w:t>
            </w:r>
          </w:p>
          <w:p w:rsidR="00000798" w:rsidRPr="00E94033" w:rsidRDefault="00000798" w:rsidP="00586310">
            <w:pPr>
              <w:bidi/>
              <w:spacing w:before="60" w:after="60" w:line="280" w:lineRule="exact"/>
              <w:rPr>
                <w:rFonts w:ascii="Arabic Typesetting" w:hAnsi="Arabic Typesetting" w:cs="Arabic Typesetting"/>
                <w:color w:val="002060"/>
                <w:sz w:val="30"/>
                <w:szCs w:val="30"/>
              </w:rPr>
            </w:pPr>
            <w:r w:rsidRPr="00E94033">
              <w:rPr>
                <w:rFonts w:ascii="Arabic Typesetting" w:hAnsi="Arabic Typesetting" w:cs="Arabic Typesetting"/>
                <w:color w:val="002060"/>
                <w:sz w:val="30"/>
                <w:szCs w:val="30"/>
                <w:rtl/>
              </w:rPr>
              <w:t>2012: 16.5 أسبوعاً</w:t>
            </w:r>
          </w:p>
          <w:p w:rsidR="00000798" w:rsidRPr="00BA54FA" w:rsidRDefault="00000798" w:rsidP="00586310">
            <w:pPr>
              <w:pStyle w:val="ListParagraph"/>
              <w:spacing w:before="60" w:after="60" w:line="280" w:lineRule="exact"/>
              <w:ind w:left="0"/>
              <w:rPr>
                <w:rFonts w:ascii="Arabic Typesetting" w:hAnsi="Arabic Typesetting" w:cs="Arabic Typesetting"/>
                <w:i/>
                <w:sz w:val="30"/>
                <w:szCs w:val="30"/>
              </w:rPr>
            </w:pPr>
            <w:r w:rsidRPr="00E94033">
              <w:rPr>
                <w:rFonts w:ascii="Arabic Typesetting" w:hAnsi="Arabic Typesetting" w:cs="Arabic Typesetting"/>
                <w:color w:val="002060"/>
                <w:sz w:val="30"/>
                <w:szCs w:val="30"/>
                <w:rtl/>
              </w:rPr>
              <w:t>2013: 15.56 أسبوعاً</w:t>
            </w:r>
          </w:p>
          <w:p w:rsidR="00000798" w:rsidRPr="00BA54FA" w:rsidRDefault="00000798" w:rsidP="00586310">
            <w:pPr>
              <w:bidi/>
              <w:spacing w:before="60" w:after="60" w:line="280" w:lineRule="exact"/>
              <w:rPr>
                <w:rFonts w:ascii="Arabic Typesetting" w:hAnsi="Arabic Typesetting" w:cs="Arabic Typesetting"/>
                <w:sz w:val="30"/>
                <w:szCs w:val="30"/>
              </w:rPr>
            </w:pPr>
            <w:r w:rsidRPr="00D66061">
              <w:rPr>
                <w:rFonts w:ascii="Arabic Typesetting" w:hAnsi="Arabic Typesetting" w:cs="Arabic Typesetting"/>
                <w:iCs/>
                <w:sz w:val="30"/>
                <w:szCs w:val="30"/>
                <w:rtl/>
              </w:rPr>
              <w:t>أساس المقارنة الأصلي في البرنامج والميزانية 2014/15</w:t>
            </w:r>
            <w:r w:rsidRPr="00D6606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66061">
              <w:rPr>
                <w:rFonts w:ascii="Arabic Typesetting" w:hAnsi="Arabic Typesetting" w:cs="Arabic Typesetting"/>
                <w:i/>
                <w:sz w:val="30"/>
                <w:szCs w:val="30"/>
                <w:rtl/>
              </w:rPr>
              <w:t>21 أسبوعاً</w:t>
            </w: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19 أسبوعاً</w:t>
            </w:r>
          </w:p>
        </w:tc>
        <w:tc>
          <w:tcPr>
            <w:tcW w:w="1210" w:type="pct"/>
            <w:shd w:val="clear" w:color="auto" w:fill="FFFFFF"/>
            <w:tcMar>
              <w:top w:w="110" w:type="dxa"/>
            </w:tcMar>
          </w:tcPr>
          <w:p w:rsidR="00000798" w:rsidRPr="00D66061" w:rsidRDefault="00000798" w:rsidP="00586310">
            <w:pPr>
              <w:bidi/>
              <w:spacing w:before="60" w:after="60" w:line="280" w:lineRule="exact"/>
              <w:rPr>
                <w:rFonts w:ascii="Arabic Typesetting" w:hAnsi="Arabic Typesetting" w:cs="Arabic Typesetting"/>
                <w:sz w:val="30"/>
                <w:szCs w:val="30"/>
              </w:rPr>
            </w:pPr>
            <w:r w:rsidRPr="00D66061">
              <w:rPr>
                <w:rFonts w:ascii="Arabic Typesetting" w:hAnsi="Arabic Typesetting" w:cs="Arabic Typesetting"/>
                <w:sz w:val="30"/>
                <w:szCs w:val="30"/>
                <w:rtl/>
              </w:rPr>
              <w:t>14.7 أسبوعاً (بالموظفين المؤقتين العاملين لفترة طويلة)</w:t>
            </w:r>
          </w:p>
          <w:p w:rsidR="00000798" w:rsidRPr="00BA54FA" w:rsidRDefault="00000798" w:rsidP="00586310">
            <w:pPr>
              <w:bidi/>
              <w:spacing w:before="60" w:after="60" w:line="280" w:lineRule="exact"/>
              <w:rPr>
                <w:rFonts w:ascii="Arabic Typesetting" w:hAnsi="Arabic Typesetting" w:cs="Arabic Typesetting"/>
                <w:sz w:val="30"/>
                <w:szCs w:val="30"/>
                <w:lang w:bidi="ar-EG"/>
              </w:rPr>
            </w:pPr>
            <w:r w:rsidRPr="00D66061">
              <w:rPr>
                <w:rFonts w:ascii="Arabic Typesetting" w:hAnsi="Arabic Typesetting" w:cs="Arabic Typesetting"/>
                <w:sz w:val="30"/>
                <w:szCs w:val="30"/>
                <w:rtl/>
              </w:rPr>
              <w:t>19.07 أسبوعاً (بدون الموظفين المؤقتين العاملين لفترة طويلة)</w:t>
            </w:r>
          </w:p>
        </w:tc>
        <w:tc>
          <w:tcPr>
            <w:tcW w:w="455"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Cs/>
                <w:color w:val="808080"/>
                <w:sz w:val="30"/>
                <w:szCs w:val="30"/>
              </w:rPr>
            </w:pPr>
            <w:r w:rsidRPr="00BA54FA">
              <w:rPr>
                <w:rFonts w:ascii="Arabic Typesetting" w:hAnsi="Arabic Typesetting" w:cs="Arabic Typesetting"/>
                <w:b/>
                <w:bCs/>
                <w:color w:val="00B050"/>
                <w:sz w:val="30"/>
                <w:szCs w:val="30"/>
                <w:rtl/>
              </w:rPr>
              <w:t>ثابت</w:t>
            </w:r>
          </w:p>
        </w:tc>
      </w:tr>
      <w:tr w:rsidR="00000798" w:rsidRPr="00BA54FA" w:rsidTr="00793EDF">
        <w:trPr>
          <w:trHeight w:val="1078"/>
        </w:trPr>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465" w:type="pct"/>
            <w:shd w:val="clear" w:color="auto" w:fill="auto"/>
          </w:tcPr>
          <w:p w:rsidR="00000798" w:rsidRPr="00BA54FA" w:rsidRDefault="00000798" w:rsidP="00586310">
            <w:pPr>
              <w:bidi/>
              <w:spacing w:before="60" w:after="60" w:line="280" w:lineRule="exact"/>
              <w:rPr>
                <w:rFonts w:ascii="Arabic Typesetting" w:hAnsi="Arabic Typesetting" w:cs="Arabic Typesetting"/>
                <w:color w:val="002060"/>
                <w:sz w:val="30"/>
                <w:szCs w:val="30"/>
                <w:lang w:bidi="th-TH"/>
              </w:rPr>
            </w:pPr>
            <w:r w:rsidRPr="00642DA3">
              <w:rPr>
                <w:rFonts w:ascii="Arabic Typesetting" w:hAnsi="Arabic Typesetting" w:cs="Arabic Typesetting"/>
                <w:iCs/>
                <w:color w:val="002060"/>
                <w:sz w:val="30"/>
                <w:szCs w:val="30"/>
                <w:rtl/>
              </w:rPr>
              <w:t>أساس المقارنة المُحدَّث في نهاية 2013</w:t>
            </w:r>
            <w:r w:rsidRPr="00642DA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صفر</w:t>
            </w:r>
          </w:p>
          <w:p w:rsidR="00000798" w:rsidRPr="00BA54FA" w:rsidRDefault="00000798" w:rsidP="00586310">
            <w:pPr>
              <w:bidi/>
              <w:spacing w:before="60" w:after="60" w:line="280" w:lineRule="exact"/>
              <w:rPr>
                <w:rFonts w:ascii="Arabic Typesetting" w:hAnsi="Arabic Typesetting" w:cs="Arabic Typesetting"/>
                <w:sz w:val="30"/>
                <w:szCs w:val="30"/>
              </w:rPr>
            </w:pPr>
            <w:r w:rsidRPr="00642DA3">
              <w:rPr>
                <w:rFonts w:ascii="Arabic Typesetting" w:hAnsi="Arabic Typesetting" w:cs="Arabic Typesetting"/>
                <w:iCs/>
                <w:sz w:val="30"/>
                <w:szCs w:val="30"/>
                <w:rtl/>
              </w:rPr>
              <w:t>أساس المقارنة الأصلي في البرنامج والميزانية 2014/15</w:t>
            </w:r>
            <w:r w:rsidRPr="00642DA3">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يُحدَّد لاحقاً</w:t>
            </w:r>
          </w:p>
        </w:tc>
        <w:tc>
          <w:tcPr>
            <w:tcW w:w="911" w:type="pct"/>
            <w:shd w:val="clear" w:color="auto" w:fill="auto"/>
            <w:tcMar>
              <w:top w:w="110" w:type="dxa"/>
            </w:tcMar>
          </w:tcPr>
          <w:p w:rsidR="00000798" w:rsidRPr="00BA54FA" w:rsidRDefault="00000798" w:rsidP="00586310">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70%</w:t>
            </w:r>
          </w:p>
          <w:p w:rsidR="00000798" w:rsidRPr="00BA54FA" w:rsidRDefault="00000798" w:rsidP="00586310">
            <w:pPr>
              <w:bidi/>
              <w:spacing w:before="60" w:after="60" w:line="280" w:lineRule="exact"/>
              <w:rPr>
                <w:rFonts w:ascii="Arabic Typesetting" w:hAnsi="Arabic Typesetting" w:cs="Arabic Typesetting"/>
                <w:sz w:val="30"/>
                <w:szCs w:val="30"/>
                <w:lang w:bidi="ar-EG"/>
              </w:rPr>
            </w:pPr>
          </w:p>
        </w:tc>
        <w:tc>
          <w:tcPr>
            <w:tcW w:w="1210" w:type="pct"/>
            <w:shd w:val="clear" w:color="auto" w:fill="FFFFFF"/>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81.5%</w:t>
            </w:r>
          </w:p>
        </w:tc>
        <w:tc>
          <w:tcPr>
            <w:tcW w:w="455"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
                <w:bCs/>
                <w:color w:val="00B050"/>
                <w:sz w:val="30"/>
                <w:szCs w:val="30"/>
              </w:rPr>
            </w:pPr>
            <w:r w:rsidRPr="00BA54FA">
              <w:rPr>
                <w:rFonts w:ascii="Arabic Typesetting" w:hAnsi="Arabic Typesetting" w:cs="Arabic Typesetting"/>
                <w:b/>
                <w:bCs/>
                <w:color w:val="00B050"/>
                <w:sz w:val="30"/>
                <w:szCs w:val="30"/>
                <w:rtl/>
              </w:rPr>
              <w:t>ثابت</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للموظفين المعينين حديثاً الملائمين لاحتياجات المنظمة</w:t>
            </w:r>
          </w:p>
        </w:tc>
        <w:tc>
          <w:tcPr>
            <w:tcW w:w="1465"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تُحدَّد لاحقاً</w:t>
            </w:r>
          </w:p>
          <w:p w:rsidR="00000798" w:rsidRPr="00BA54FA" w:rsidRDefault="00000798" w:rsidP="00586310">
            <w:pPr>
              <w:bidi/>
              <w:spacing w:before="60" w:after="60" w:line="280" w:lineRule="exact"/>
              <w:rPr>
                <w:rFonts w:ascii="Arabic Typesetting" w:hAnsi="Arabic Typesetting" w:cs="Arabic Typesetting"/>
                <w:i/>
                <w:color w:val="002060"/>
                <w:sz w:val="30"/>
                <w:szCs w:val="30"/>
              </w:rPr>
            </w:pP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lang w:bidi="ar-EG"/>
              </w:rPr>
            </w:pPr>
            <w:r w:rsidRPr="00642DA3">
              <w:rPr>
                <w:rFonts w:ascii="Arabic Typesetting" w:hAnsi="Arabic Typesetting" w:cs="Arabic Typesetting"/>
                <w:sz w:val="30"/>
                <w:szCs w:val="30"/>
                <w:rtl/>
              </w:rPr>
              <w:t>80% أداء م</w:t>
            </w:r>
            <w:r>
              <w:rPr>
                <w:rFonts w:ascii="Arabic Typesetting" w:hAnsi="Arabic Typesetting" w:cs="Arabic Typesetting" w:hint="cs"/>
                <w:sz w:val="30"/>
                <w:szCs w:val="30"/>
                <w:rtl/>
              </w:rPr>
              <w:t>ُ</w:t>
            </w:r>
            <w:r w:rsidRPr="00642DA3">
              <w:rPr>
                <w:rFonts w:ascii="Arabic Typesetting" w:hAnsi="Arabic Typesetting" w:cs="Arabic Typesetting"/>
                <w:sz w:val="30"/>
                <w:szCs w:val="30"/>
                <w:rtl/>
              </w:rPr>
              <w:t>رض</w:t>
            </w:r>
            <w:r>
              <w:rPr>
                <w:rFonts w:ascii="Arabic Typesetting" w:hAnsi="Arabic Typesetting" w:cs="Arabic Typesetting" w:hint="cs"/>
                <w:sz w:val="30"/>
                <w:szCs w:val="30"/>
                <w:rtl/>
              </w:rPr>
              <w:t>ٍ</w:t>
            </w:r>
            <w:r w:rsidRPr="00642DA3">
              <w:rPr>
                <w:rFonts w:ascii="Arabic Typesetting" w:hAnsi="Arabic Typesetting" w:cs="Arabic Typesetting"/>
                <w:sz w:val="30"/>
                <w:szCs w:val="30"/>
                <w:rtl/>
              </w:rPr>
              <w:t xml:space="preserve"> بعد فترة التجربة</w:t>
            </w:r>
          </w:p>
        </w:tc>
        <w:tc>
          <w:tcPr>
            <w:tcW w:w="1210" w:type="pct"/>
            <w:shd w:val="clear" w:color="auto" w:fill="FFFFFF"/>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E703D7">
              <w:rPr>
                <w:rFonts w:ascii="Arabic Typesetting" w:hAnsi="Arabic Typesetting" w:cs="Arabic Typesetting"/>
                <w:sz w:val="30"/>
                <w:szCs w:val="30"/>
                <w:rtl/>
              </w:rPr>
              <w:t>81.25% من الموظفين الذي عُيِّنوا في عام 2013 وأتموا دورة نظام إدارة الأداء وتطوير الموظفين كان أداؤهم مُرضياً أو أفضل.</w:t>
            </w:r>
          </w:p>
          <w:p w:rsidR="00000798" w:rsidRPr="00BA54FA" w:rsidRDefault="00000798" w:rsidP="00586310">
            <w:pPr>
              <w:bidi/>
              <w:spacing w:before="60" w:after="60" w:line="280" w:lineRule="exact"/>
              <w:rPr>
                <w:rFonts w:ascii="Arabic Typesetting" w:hAnsi="Arabic Typesetting" w:cs="Arabic Typesetting"/>
                <w:sz w:val="30"/>
                <w:szCs w:val="30"/>
              </w:rPr>
            </w:pPr>
            <w:r w:rsidRPr="007D109F">
              <w:rPr>
                <w:rFonts w:ascii="Arabic Typesetting" w:hAnsi="Arabic Typesetting" w:cs="Arabic Typesetting"/>
                <w:sz w:val="30"/>
                <w:szCs w:val="30"/>
                <w:rtl/>
              </w:rPr>
              <w:t>سوف تُنشر سياسة فترة التجربة في مارس 2015.</w:t>
            </w:r>
          </w:p>
        </w:tc>
        <w:tc>
          <w:tcPr>
            <w:tcW w:w="455"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
                <w:bCs/>
                <w:color w:val="00B050"/>
                <w:sz w:val="30"/>
                <w:szCs w:val="30"/>
              </w:rPr>
            </w:pPr>
            <w:r w:rsidRPr="00BA54FA">
              <w:rPr>
                <w:rFonts w:ascii="Arabic Typesetting" w:hAnsi="Arabic Typesetting" w:cs="Arabic Typesetting"/>
                <w:b/>
                <w:bCs/>
                <w:color w:val="00B050"/>
                <w:sz w:val="30"/>
                <w:szCs w:val="30"/>
                <w:rtl/>
              </w:rPr>
              <w:t>ثابت</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للموظفين الذين يقيم أداؤهم مقارنة بأهدافهم وكفاءاتهم الفردية</w:t>
            </w:r>
          </w:p>
        </w:tc>
        <w:tc>
          <w:tcPr>
            <w:tcW w:w="1465" w:type="pct"/>
            <w:shd w:val="clear" w:color="auto" w:fill="auto"/>
          </w:tcPr>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EC4A82">
              <w:rPr>
                <w:rFonts w:ascii="Arabic Typesetting" w:hAnsi="Arabic Typesetting" w:cs="Arabic Typesetting"/>
                <w:iCs/>
                <w:color w:val="002060"/>
                <w:sz w:val="30"/>
                <w:szCs w:val="30"/>
                <w:rtl/>
              </w:rPr>
              <w:t>أساس المقارنة المُحدَّث في نهاية 2013</w:t>
            </w:r>
            <w:r w:rsidRPr="00EC4A82">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EC4A82">
              <w:rPr>
                <w:rFonts w:ascii="Arabic Typesetting" w:hAnsi="Arabic Typesetting" w:cs="Arabic Typesetting"/>
                <w:color w:val="002060"/>
                <w:sz w:val="30"/>
                <w:szCs w:val="30"/>
                <w:rtl/>
              </w:rPr>
              <w:t>الثنائية: قُيّم 90.75% من الموظفين المشمولين بنظام إدارة الأداء وتطوير الموظفين مقارنةً بأهدافهم وكفاءاتهم الفردية</w:t>
            </w:r>
          </w:p>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EC4A82">
              <w:rPr>
                <w:rFonts w:ascii="Arabic Typesetting" w:hAnsi="Arabic Typesetting" w:cs="Arabic Typesetting"/>
                <w:color w:val="002060"/>
                <w:sz w:val="30"/>
                <w:szCs w:val="30"/>
                <w:rtl/>
              </w:rPr>
              <w:t>2012: قُيّم 91% من الموظفين المشمولين بنظام إدارة الأداء وتطوير الموظفين مقارنةً بأهدافهم وكفاءاتهم الفردية (في نهاية شهر أبريل 2012)</w:t>
            </w:r>
          </w:p>
          <w:p w:rsidR="00000798" w:rsidRPr="00BA54FA" w:rsidRDefault="00000798" w:rsidP="00586310">
            <w:pPr>
              <w:bidi/>
              <w:spacing w:before="60" w:after="60" w:line="280" w:lineRule="exact"/>
              <w:rPr>
                <w:rFonts w:ascii="Arabic Typesetting" w:hAnsi="Arabic Typesetting" w:cs="Arabic Typesetting"/>
                <w:color w:val="002060"/>
                <w:sz w:val="30"/>
                <w:szCs w:val="30"/>
                <w:lang w:bidi="th-TH"/>
              </w:rPr>
            </w:pPr>
            <w:r w:rsidRPr="00EC4A82">
              <w:rPr>
                <w:rFonts w:ascii="Arabic Typesetting" w:hAnsi="Arabic Typesetting" w:cs="Arabic Typesetting"/>
                <w:color w:val="002060"/>
                <w:sz w:val="30"/>
                <w:szCs w:val="30"/>
                <w:rtl/>
              </w:rPr>
              <w:t>2013: قُيّم 90.5% من الموظفين المشمولين بنظام إدارة الأداء وتطوير الموظفين مقارنةً بأهدافهم وكفاءاتهم الفردية (في نهاية شهر أبريل 2013)</w:t>
            </w:r>
          </w:p>
          <w:p w:rsidR="00000798" w:rsidRPr="00BA54FA" w:rsidRDefault="00000798" w:rsidP="00586310">
            <w:pPr>
              <w:bidi/>
              <w:spacing w:before="60" w:after="60" w:line="280" w:lineRule="exact"/>
              <w:rPr>
                <w:rFonts w:ascii="Arabic Typesetting" w:hAnsi="Arabic Typesetting" w:cs="Arabic Typesetting"/>
                <w:sz w:val="30"/>
                <w:szCs w:val="30"/>
              </w:rPr>
            </w:pPr>
            <w:r w:rsidRPr="00EC4A82">
              <w:rPr>
                <w:rFonts w:ascii="Arabic Typesetting" w:hAnsi="Arabic Typesetting" w:cs="Arabic Typesetting"/>
                <w:iCs/>
                <w:sz w:val="30"/>
                <w:szCs w:val="30"/>
                <w:rtl/>
              </w:rPr>
              <w:t>أساس المقارنة الأصلي في البرنامج والميزانية 2014/15</w:t>
            </w:r>
            <w:r w:rsidRPr="00EC4A82">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80%</w:t>
            </w:r>
            <w:r w:rsidRPr="00BA54FA">
              <w:rPr>
                <w:rFonts w:ascii="Arabic Typesetting" w:hAnsi="Arabic Typesetting" w:cs="Arabic Typesetting"/>
                <w:sz w:val="30"/>
                <w:szCs w:val="30"/>
              </w:rPr>
              <w:t xml:space="preserve"> </w:t>
            </w:r>
            <w:r>
              <w:rPr>
                <w:rFonts w:ascii="Arabic Typesetting" w:hAnsi="Arabic Typesetting" w:cs="Arabic Typesetting" w:hint="cs"/>
                <w:sz w:val="30"/>
                <w:szCs w:val="30"/>
                <w:rtl/>
              </w:rPr>
              <w:t>(2012)</w:t>
            </w: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90%</w:t>
            </w:r>
          </w:p>
        </w:tc>
        <w:tc>
          <w:tcPr>
            <w:tcW w:w="1210" w:type="pct"/>
            <w:shd w:val="clear" w:color="auto" w:fill="FFFFFF"/>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74143F">
              <w:rPr>
                <w:rFonts w:ascii="Arabic Typesetting" w:hAnsi="Arabic Typesetting" w:cs="Arabic Typesetting"/>
                <w:sz w:val="30"/>
                <w:szCs w:val="30"/>
                <w:rtl/>
              </w:rPr>
              <w:t>قُيّم 93.1% من الموظفين المشمولين بنظام إدارة الأداء وتطوير الموظفين مقارنةً بأهدافهم وكفاءاتهم الفردية</w:t>
            </w:r>
          </w:p>
        </w:tc>
        <w:tc>
          <w:tcPr>
            <w:tcW w:w="455"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Cs/>
                <w:color w:val="808080"/>
                <w:sz w:val="30"/>
                <w:szCs w:val="30"/>
              </w:rPr>
            </w:pPr>
            <w:r w:rsidRPr="00BA54FA">
              <w:rPr>
                <w:rFonts w:ascii="Arabic Typesetting" w:hAnsi="Arabic Typesetting" w:cs="Arabic Typesetting"/>
                <w:b/>
                <w:bCs/>
                <w:color w:val="00B050"/>
                <w:sz w:val="30"/>
                <w:szCs w:val="30"/>
                <w:rtl/>
              </w:rPr>
              <w:t>ثابت</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لما استوفي من احتياجات التدريب الفردية والجماعية المهمة</w:t>
            </w:r>
          </w:p>
        </w:tc>
        <w:tc>
          <w:tcPr>
            <w:tcW w:w="1465" w:type="pct"/>
            <w:shd w:val="clear" w:color="auto" w:fill="auto"/>
          </w:tcPr>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3E28A1">
              <w:rPr>
                <w:rFonts w:ascii="Arabic Typesetting" w:hAnsi="Arabic Typesetting" w:cs="Arabic Typesetting"/>
                <w:iCs/>
                <w:color w:val="002060"/>
                <w:sz w:val="30"/>
                <w:szCs w:val="30"/>
                <w:rtl/>
              </w:rPr>
              <w:t>أساس المقارنة المُحدَّث في نهاية 2013</w:t>
            </w:r>
            <w:r w:rsidRPr="003E28A1">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3E28A1">
              <w:rPr>
                <w:rFonts w:ascii="Arabic Typesetting" w:hAnsi="Arabic Typesetting" w:cs="Arabic Typesetting"/>
                <w:color w:val="002060"/>
                <w:sz w:val="30"/>
                <w:szCs w:val="30"/>
                <w:rtl/>
              </w:rPr>
              <w:t>لا يوجد أي تقييم متاح</w:t>
            </w:r>
          </w:p>
          <w:p w:rsidR="00000798" w:rsidRPr="00BA54FA" w:rsidRDefault="00000798" w:rsidP="00586310">
            <w:pPr>
              <w:bidi/>
              <w:spacing w:before="60" w:after="60" w:line="280" w:lineRule="exact"/>
              <w:rPr>
                <w:rFonts w:ascii="Arabic Typesetting" w:hAnsi="Arabic Typesetting" w:cs="Arabic Typesetting"/>
                <w:sz w:val="30"/>
                <w:szCs w:val="30"/>
              </w:rPr>
            </w:pPr>
            <w:r w:rsidRPr="00E11AFF">
              <w:rPr>
                <w:rFonts w:ascii="Arabic Typesetting" w:hAnsi="Arabic Typesetting" w:cs="Arabic Typesetting"/>
                <w:iCs/>
                <w:sz w:val="30"/>
                <w:szCs w:val="30"/>
                <w:rtl/>
              </w:rPr>
              <w:t>أساس المقارنة الأصلي في البرنامج والميزانية 2014/15</w:t>
            </w:r>
            <w:r w:rsidRPr="00E11AFF">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E11AFF">
              <w:rPr>
                <w:rFonts w:ascii="Arabic Typesetting" w:hAnsi="Arabic Typesetting" w:cs="Arabic Typesetting"/>
                <w:sz w:val="30"/>
                <w:szCs w:val="30"/>
                <w:rtl/>
              </w:rPr>
              <w:t>لا يوجد أي تقييم متاح (سوف يكون متاحاً في نهاية 2013)</w:t>
            </w:r>
          </w:p>
          <w:p w:rsidR="00000798" w:rsidRPr="00BA54FA" w:rsidRDefault="00000798" w:rsidP="00586310">
            <w:pPr>
              <w:bidi/>
              <w:spacing w:before="60" w:after="60" w:line="280" w:lineRule="exact"/>
              <w:rPr>
                <w:rFonts w:ascii="Arabic Typesetting" w:hAnsi="Arabic Typesetting" w:cs="Arabic Typesetting"/>
                <w:i/>
                <w:color w:val="002060"/>
                <w:sz w:val="30"/>
                <w:szCs w:val="30"/>
              </w:rPr>
            </w:pP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استيفاء 80% من احتياجات التدريب الفردية المهمة</w:t>
            </w:r>
          </w:p>
          <w:p w:rsidR="00000798" w:rsidRPr="00BA54FA" w:rsidRDefault="00000798" w:rsidP="00586310">
            <w:pPr>
              <w:bidi/>
              <w:spacing w:before="60" w:after="60" w:line="280" w:lineRule="exact"/>
              <w:rPr>
                <w:rFonts w:ascii="Arabic Typesetting" w:hAnsi="Arabic Typesetting" w:cs="Arabic Typesetting"/>
                <w:sz w:val="30"/>
                <w:szCs w:val="30"/>
              </w:rPr>
            </w:pPr>
          </w:p>
          <w:p w:rsidR="00000798" w:rsidRPr="00BA54FA" w:rsidRDefault="00000798" w:rsidP="00586310">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احتياجات التدريب الجماعية المهمة: تلبية 80% من الاحتياجات من خلال برنامج تدريبي</w:t>
            </w:r>
          </w:p>
        </w:tc>
        <w:tc>
          <w:tcPr>
            <w:tcW w:w="1210" w:type="pct"/>
            <w:shd w:val="clear" w:color="auto" w:fill="FFFFFF"/>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احتياجات التدريب الفردية</w:t>
            </w:r>
            <w:r>
              <w:rPr>
                <w:rFonts w:ascii="Arabic Typesetting" w:hAnsi="Arabic Typesetting" w:cs="Arabic Typesetting" w:hint="cs"/>
                <w:sz w:val="30"/>
                <w:szCs w:val="30"/>
                <w:rtl/>
              </w:rPr>
              <w:t xml:space="preserve"> المهمة</w:t>
            </w:r>
            <w:r w:rsidRPr="003E28A1">
              <w:rPr>
                <w:rFonts w:ascii="Arabic Typesetting" w:hAnsi="Arabic Typesetting" w:cs="Arabic Typesetting"/>
                <w:sz w:val="30"/>
                <w:szCs w:val="30"/>
                <w:rtl/>
              </w:rPr>
              <w:t>: 61%</w:t>
            </w:r>
          </w:p>
          <w:p w:rsidR="00000798" w:rsidRPr="00BA54FA" w:rsidRDefault="00000798" w:rsidP="00586310">
            <w:pPr>
              <w:bidi/>
              <w:spacing w:before="60" w:after="60" w:line="280" w:lineRule="exact"/>
              <w:rPr>
                <w:rFonts w:ascii="Arabic Typesetting" w:hAnsi="Arabic Typesetting" w:cs="Arabic Typesetting"/>
                <w:sz w:val="30"/>
                <w:szCs w:val="30"/>
              </w:rPr>
            </w:pPr>
          </w:p>
          <w:p w:rsidR="00000798" w:rsidRPr="00BA54FA" w:rsidRDefault="00000798" w:rsidP="00586310">
            <w:pPr>
              <w:bidi/>
              <w:spacing w:before="60" w:after="60" w:line="280" w:lineRule="exact"/>
              <w:rPr>
                <w:rFonts w:ascii="Arabic Typesetting" w:hAnsi="Arabic Typesetting" w:cs="Arabic Typesetting"/>
                <w:sz w:val="30"/>
                <w:szCs w:val="30"/>
              </w:rPr>
            </w:pPr>
          </w:p>
          <w:p w:rsidR="00000798" w:rsidRPr="00BA54FA" w:rsidRDefault="00000798" w:rsidP="00586310">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احتياجات التدريب الجماعية المهمة: 49.8%</w:t>
            </w:r>
          </w:p>
        </w:tc>
        <w:tc>
          <w:tcPr>
            <w:tcW w:w="455"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r w:rsidRPr="00BA54FA">
              <w:rPr>
                <w:rFonts w:ascii="Arabic Typesetting" w:hAnsi="Arabic Typesetting" w:cs="Arabic Typesetting"/>
                <w:b/>
                <w:bCs/>
                <w:color w:val="FF0000"/>
                <w:sz w:val="30"/>
                <w:szCs w:val="30"/>
              </w:rPr>
              <w:t xml:space="preserve"> </w:t>
            </w:r>
          </w:p>
          <w:p w:rsidR="00000798" w:rsidRDefault="00000798" w:rsidP="00586310">
            <w:pPr>
              <w:bidi/>
              <w:spacing w:before="60" w:after="60" w:line="280" w:lineRule="exact"/>
              <w:jc w:val="center"/>
              <w:rPr>
                <w:rFonts w:ascii="Arabic Typesetting" w:hAnsi="Arabic Typesetting" w:cs="Arabic Typesetting"/>
                <w:b/>
                <w:bCs/>
                <w:color w:val="FF000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FF0000"/>
                <w:sz w:val="30"/>
                <w:szCs w:val="30"/>
                <w:rtl/>
              </w:rPr>
            </w:pPr>
          </w:p>
          <w:p w:rsidR="00000798" w:rsidRPr="00BA54FA" w:rsidRDefault="00000798" w:rsidP="00586310">
            <w:pPr>
              <w:bidi/>
              <w:spacing w:before="60" w:after="60" w:line="280" w:lineRule="exact"/>
              <w:jc w:val="center"/>
              <w:rPr>
                <w:rFonts w:ascii="Arabic Typesetting" w:hAnsi="Arabic Typesetting" w:cs="Arabic Typesetting"/>
                <w:b/>
                <w:bCs/>
                <w:color w:val="FF0000"/>
                <w:sz w:val="30"/>
                <w:szCs w:val="30"/>
              </w:rPr>
            </w:pPr>
          </w:p>
          <w:p w:rsidR="005F3F5C" w:rsidRPr="00BA54FA" w:rsidRDefault="005F3F5C" w:rsidP="00586310">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r w:rsidRPr="00BA54FA">
              <w:rPr>
                <w:rFonts w:ascii="Arabic Typesetting" w:hAnsi="Arabic Typesetting" w:cs="Arabic Typesetting"/>
                <w:b/>
                <w:bCs/>
                <w:color w:val="FF0000"/>
                <w:sz w:val="30"/>
                <w:szCs w:val="30"/>
              </w:rPr>
              <w:t xml:space="preserve"> </w:t>
            </w:r>
          </w:p>
          <w:p w:rsidR="00000798" w:rsidRPr="00BA54FA" w:rsidDel="00AF185F" w:rsidRDefault="00000798" w:rsidP="00586310">
            <w:pPr>
              <w:bidi/>
              <w:spacing w:before="60" w:after="60" w:line="280" w:lineRule="exact"/>
              <w:jc w:val="center"/>
              <w:rPr>
                <w:rFonts w:ascii="Arabic Typesetting" w:hAnsi="Arabic Typesetting" w:cs="Arabic Typesetting"/>
                <w:b/>
                <w:bCs/>
                <w:color w:val="FF0000"/>
                <w:sz w:val="30"/>
                <w:szCs w:val="30"/>
              </w:rPr>
            </w:pP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متوسط عدد أيام ا</w:t>
            </w:r>
            <w:r>
              <w:rPr>
                <w:rFonts w:ascii="Arabic Typesetting" w:hAnsi="Arabic Typesetting" w:cs="Arabic Typesetting"/>
                <w:sz w:val="30"/>
                <w:szCs w:val="30"/>
                <w:rtl/>
              </w:rPr>
              <w:t>لإجازات المرضية لكل موظف (التغي</w:t>
            </w:r>
            <w:r w:rsidRPr="00BA54FA">
              <w:rPr>
                <w:rFonts w:ascii="Arabic Typesetting" w:hAnsi="Arabic Typesetting" w:cs="Arabic Typesetting"/>
                <w:sz w:val="30"/>
                <w:szCs w:val="30"/>
                <w:rtl/>
              </w:rPr>
              <w:t>ب)</w:t>
            </w:r>
          </w:p>
        </w:tc>
        <w:tc>
          <w:tcPr>
            <w:tcW w:w="1465" w:type="pct"/>
            <w:shd w:val="clear" w:color="auto" w:fill="auto"/>
          </w:tcPr>
          <w:p w:rsidR="00000798" w:rsidRPr="00BA54FA" w:rsidRDefault="00000798" w:rsidP="00586310">
            <w:pPr>
              <w:bidi/>
              <w:spacing w:before="60" w:after="60" w:line="280" w:lineRule="exact"/>
              <w:rPr>
                <w:rFonts w:ascii="Arabic Typesetting" w:hAnsi="Arabic Typesetting" w:cs="Arabic Typesetting"/>
                <w:color w:val="002060"/>
                <w:sz w:val="30"/>
                <w:szCs w:val="30"/>
                <w:lang w:bidi="ar-EG"/>
              </w:rPr>
            </w:pPr>
            <w:r w:rsidRPr="0035320F">
              <w:rPr>
                <w:rFonts w:ascii="Arabic Typesetting" w:hAnsi="Arabic Typesetting" w:cs="Arabic Typesetting"/>
                <w:iCs/>
                <w:color w:val="002060"/>
                <w:sz w:val="30"/>
                <w:szCs w:val="30"/>
                <w:rtl/>
              </w:rPr>
              <w:t>أساس المقارنة المُحدَّث في نهاية 2013</w:t>
            </w:r>
            <w:r w:rsidRPr="0035320F">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35320F">
              <w:rPr>
                <w:rFonts w:ascii="Arabic Typesetting" w:hAnsi="Arabic Typesetting" w:cs="Arabic Typesetting"/>
                <w:color w:val="002060"/>
                <w:sz w:val="30"/>
                <w:szCs w:val="30"/>
                <w:rtl/>
              </w:rPr>
              <w:t>في الثنائية:</w:t>
            </w:r>
            <w:r>
              <w:rPr>
                <w:rFonts w:ascii="Arabic Typesetting" w:hAnsi="Arabic Typesetting" w:cs="Arabic Typesetting" w:hint="cs"/>
                <w:color w:val="002060"/>
                <w:sz w:val="30"/>
                <w:szCs w:val="30"/>
                <w:rtl/>
                <w:lang w:bidi="ar-EG"/>
              </w:rPr>
              <w:t xml:space="preserve"> 10.34</w:t>
            </w:r>
          </w:p>
          <w:p w:rsidR="00000798" w:rsidRPr="00BA54FA" w:rsidRDefault="00000798" w:rsidP="00586310">
            <w:pPr>
              <w:pStyle w:val="ListParagraph"/>
              <w:numPr>
                <w:ilvl w:val="0"/>
                <w:numId w:val="34"/>
              </w:numPr>
              <w:spacing w:before="60" w:after="60" w:line="280" w:lineRule="exact"/>
              <w:contextualSpacing w:val="0"/>
              <w:rPr>
                <w:rFonts w:ascii="Arabic Typesetting" w:hAnsi="Arabic Typesetting" w:cs="Arabic Typesetting"/>
                <w:color w:val="002060"/>
                <w:sz w:val="30"/>
                <w:szCs w:val="30"/>
                <w:lang w:bidi="th-TH"/>
              </w:rPr>
            </w:pPr>
            <w:r w:rsidRPr="00F3770B">
              <w:rPr>
                <w:rFonts w:ascii="Arabic Typesetting" w:hAnsi="Arabic Typesetting" w:cs="Arabic Typesetting"/>
                <w:color w:val="002060"/>
                <w:sz w:val="30"/>
                <w:szCs w:val="30"/>
                <w:rtl/>
              </w:rPr>
              <w:t>2012: 9.07</w:t>
            </w:r>
          </w:p>
          <w:p w:rsidR="00000798" w:rsidRPr="00BA54FA" w:rsidRDefault="00000798" w:rsidP="00586310">
            <w:pPr>
              <w:pStyle w:val="ListParagraph"/>
              <w:numPr>
                <w:ilvl w:val="0"/>
                <w:numId w:val="34"/>
              </w:numPr>
              <w:spacing w:before="60" w:after="60" w:line="280" w:lineRule="exact"/>
              <w:contextualSpacing w:val="0"/>
              <w:rPr>
                <w:rFonts w:ascii="Arabic Typesetting" w:hAnsi="Arabic Typesetting" w:cs="Arabic Typesetting"/>
                <w:color w:val="002060"/>
                <w:sz w:val="30"/>
                <w:szCs w:val="30"/>
                <w:lang w:bidi="th-TH"/>
              </w:rPr>
            </w:pPr>
            <w:r w:rsidRPr="00F3770B">
              <w:rPr>
                <w:rFonts w:ascii="Arabic Typesetting" w:hAnsi="Arabic Typesetting" w:cs="Arabic Typesetting"/>
                <w:color w:val="002060"/>
                <w:sz w:val="30"/>
                <w:szCs w:val="30"/>
                <w:rtl/>
              </w:rPr>
              <w:t>2013: 11.6</w:t>
            </w:r>
          </w:p>
          <w:p w:rsidR="00000798" w:rsidRPr="00F3770B"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i/>
                <w:sz w:val="30"/>
                <w:szCs w:val="30"/>
                <w:rtl/>
              </w:rPr>
              <w:t>أساس المقارنة الأصلي في البرنامج والميزانية 2014/15</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 xml:space="preserve">9.07 </w:t>
            </w:r>
            <w:r w:rsidRPr="00BA54FA">
              <w:rPr>
                <w:rFonts w:ascii="Arabic Typesetting" w:hAnsi="Arabic Typesetting" w:cs="Arabic Typesetting"/>
                <w:sz w:val="30"/>
                <w:szCs w:val="30"/>
                <w:rtl/>
              </w:rPr>
              <w:t>(ديسمبر 2012)</w:t>
            </w: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9</w:t>
            </w:r>
          </w:p>
        </w:tc>
        <w:tc>
          <w:tcPr>
            <w:tcW w:w="1210" w:type="pct"/>
            <w:shd w:val="clear" w:color="auto" w:fill="FFFFFF"/>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9.9</w:t>
            </w:r>
          </w:p>
        </w:tc>
        <w:tc>
          <w:tcPr>
            <w:tcW w:w="455" w:type="pct"/>
            <w:shd w:val="clear" w:color="auto" w:fill="auto"/>
            <w:tcMar>
              <w:top w:w="110" w:type="dxa"/>
            </w:tcMar>
          </w:tcPr>
          <w:p w:rsidR="00000798" w:rsidRPr="00BA54FA" w:rsidDel="00AF185F" w:rsidRDefault="00000798" w:rsidP="00586310">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للنساء اللائي يشغلن مناصب من الفئتين المهنية والعليا</w:t>
            </w:r>
          </w:p>
        </w:tc>
        <w:tc>
          <w:tcPr>
            <w:tcW w:w="1465" w:type="pct"/>
            <w:shd w:val="clear" w:color="auto" w:fill="auto"/>
          </w:tcPr>
          <w:p w:rsidR="00000798" w:rsidRPr="00F8311B" w:rsidDel="00A15D98" w:rsidRDefault="00000798" w:rsidP="00586310">
            <w:pPr>
              <w:bidi/>
              <w:spacing w:before="60" w:after="60" w:line="280" w:lineRule="exact"/>
              <w:rPr>
                <w:rFonts w:ascii="Arabic Typesetting" w:hAnsi="Arabic Typesetting" w:cs="Arabic Typesetting"/>
                <w:iCs/>
                <w:color w:val="002060"/>
                <w:sz w:val="30"/>
                <w:szCs w:val="30"/>
              </w:rPr>
            </w:pPr>
            <w:r w:rsidRPr="00F8311B">
              <w:rPr>
                <w:rFonts w:ascii="Arabic Typesetting" w:hAnsi="Arabic Typesetting" w:cs="Arabic Typesetting"/>
                <w:iCs/>
                <w:color w:val="002060"/>
                <w:sz w:val="30"/>
                <w:szCs w:val="30"/>
                <w:rtl/>
              </w:rPr>
              <w:t>أساس المقارنة المُحدَّث في نهاية 2013</w:t>
            </w:r>
            <w:r w:rsidRPr="00F8311B">
              <w:rPr>
                <w:rFonts w:ascii="Arabic Typesetting" w:hAnsi="Arabic Typesetting" w:cs="Arabic Typesetting" w:hint="cs"/>
                <w:iCs/>
                <w:color w:val="002060"/>
                <w:sz w:val="30"/>
                <w:szCs w:val="30"/>
                <w:rtl/>
              </w:rPr>
              <w:t>:</w:t>
            </w:r>
          </w:p>
          <w:tbl>
            <w:tblPr>
              <w:bidiVisual/>
              <w:tblW w:w="3159" w:type="dxa"/>
              <w:tblLayout w:type="fixed"/>
              <w:tblLook w:val="04A0" w:firstRow="1" w:lastRow="0" w:firstColumn="1" w:lastColumn="0" w:noHBand="0" w:noVBand="1"/>
            </w:tblPr>
            <w:tblGrid>
              <w:gridCol w:w="724"/>
              <w:gridCol w:w="810"/>
              <w:gridCol w:w="1625"/>
            </w:tblGrid>
            <w:tr w:rsidR="00000798" w:rsidRPr="00111074" w:rsidTr="00793EDF">
              <w:trPr>
                <w:trHeight w:val="255"/>
              </w:trPr>
              <w:tc>
                <w:tcPr>
                  <w:tcW w:w="724"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p>
              </w:tc>
              <w:tc>
                <w:tcPr>
                  <w:tcW w:w="810"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hint="cs"/>
                      <w:color w:val="002060"/>
                      <w:sz w:val="28"/>
                      <w:szCs w:val="28"/>
                      <w:rtl/>
                    </w:rPr>
                    <w:t>2012:</w:t>
                  </w:r>
                </w:p>
              </w:tc>
              <w:tc>
                <w:tcPr>
                  <w:tcW w:w="1625"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tl/>
                      <w:lang w:bidi="ar-EG"/>
                    </w:rPr>
                  </w:pPr>
                  <w:r w:rsidRPr="00111074">
                    <w:rPr>
                      <w:rFonts w:ascii="Arabic Typesetting" w:hAnsi="Arabic Typesetting" w:cs="Arabic Typesetting" w:hint="cs"/>
                      <w:color w:val="002060"/>
                      <w:sz w:val="28"/>
                      <w:szCs w:val="28"/>
                      <w:rtl/>
                    </w:rPr>
                    <w:t>2013:</w:t>
                  </w:r>
                </w:p>
              </w:tc>
            </w:tr>
            <w:tr w:rsidR="00000798" w:rsidRPr="00111074" w:rsidTr="00793EDF">
              <w:trPr>
                <w:trHeight w:val="255"/>
              </w:trPr>
              <w:tc>
                <w:tcPr>
                  <w:tcW w:w="724"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ف-4</w:t>
                  </w:r>
                  <w:r w:rsidRPr="00111074">
                    <w:rPr>
                      <w:rFonts w:ascii="Arabic Typesetting" w:hAnsi="Arabic Typesetting" w:cs="Arabic Typesetting" w:hint="cs"/>
                      <w:color w:val="002060"/>
                      <w:sz w:val="28"/>
                      <w:szCs w:val="28"/>
                      <w:rtl/>
                    </w:rPr>
                    <w:t xml:space="preserve"> -</w:t>
                  </w:r>
                  <w:r w:rsidRPr="00111074">
                    <w:rPr>
                      <w:rFonts w:ascii="Arabic Typesetting" w:hAnsi="Arabic Typesetting" w:cs="Arabic Typesetting"/>
                      <w:color w:val="002060"/>
                      <w:sz w:val="28"/>
                      <w:szCs w:val="28"/>
                    </w:rPr>
                    <w:t xml:space="preserve"> </w:t>
                  </w:r>
                </w:p>
              </w:tc>
              <w:tc>
                <w:tcPr>
                  <w:tcW w:w="810"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44.4%</w:t>
                  </w:r>
                </w:p>
              </w:tc>
              <w:tc>
                <w:tcPr>
                  <w:tcW w:w="1625"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43.4%</w:t>
                  </w:r>
                </w:p>
              </w:tc>
            </w:tr>
            <w:tr w:rsidR="00000798" w:rsidRPr="00111074" w:rsidTr="00793EDF">
              <w:trPr>
                <w:trHeight w:val="255"/>
              </w:trPr>
              <w:tc>
                <w:tcPr>
                  <w:tcW w:w="724"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ف-5</w:t>
                  </w:r>
                  <w:r w:rsidRPr="00111074">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30.3%</w:t>
                  </w:r>
                </w:p>
              </w:tc>
              <w:tc>
                <w:tcPr>
                  <w:tcW w:w="1625"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34.3%</w:t>
                  </w:r>
                </w:p>
              </w:tc>
            </w:tr>
            <w:tr w:rsidR="00000798" w:rsidRPr="00111074" w:rsidTr="00793EDF">
              <w:trPr>
                <w:trHeight w:val="255"/>
              </w:trPr>
              <w:tc>
                <w:tcPr>
                  <w:tcW w:w="724"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د-1</w:t>
                  </w:r>
                  <w:r w:rsidRPr="00111074">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24.4%</w:t>
                  </w:r>
                </w:p>
              </w:tc>
              <w:tc>
                <w:tcPr>
                  <w:tcW w:w="1625"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26.8%</w:t>
                  </w:r>
                </w:p>
              </w:tc>
            </w:tr>
            <w:tr w:rsidR="00000798" w:rsidRPr="00111074" w:rsidTr="00793EDF">
              <w:trPr>
                <w:trHeight w:val="255"/>
              </w:trPr>
              <w:tc>
                <w:tcPr>
                  <w:tcW w:w="724"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د-2</w:t>
                  </w:r>
                  <w:r w:rsidRPr="00111074">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23.1%</w:t>
                  </w:r>
                </w:p>
              </w:tc>
              <w:tc>
                <w:tcPr>
                  <w:tcW w:w="1625" w:type="dxa"/>
                  <w:shd w:val="clear" w:color="auto" w:fill="auto"/>
                  <w:noWrap/>
                  <w:vAlign w:val="bottom"/>
                  <w:hideMark/>
                </w:tcPr>
                <w:p w:rsidR="00000798" w:rsidRPr="00111074" w:rsidRDefault="00000798" w:rsidP="00586310">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33.3%</w:t>
                  </w:r>
                </w:p>
              </w:tc>
            </w:tr>
          </w:tbl>
          <w:p w:rsidR="00000798" w:rsidRPr="00012B61" w:rsidRDefault="00000798" w:rsidP="00586310">
            <w:pPr>
              <w:bidi/>
              <w:spacing w:before="60" w:after="60" w:line="280" w:lineRule="exact"/>
              <w:rPr>
                <w:rFonts w:ascii="Arabic Typesetting" w:hAnsi="Arabic Typesetting" w:cs="Arabic Typesetting"/>
                <w:iCs/>
                <w:sz w:val="30"/>
                <w:szCs w:val="30"/>
              </w:rPr>
            </w:pPr>
            <w:r w:rsidRPr="00012B61">
              <w:rPr>
                <w:rFonts w:ascii="Arabic Typesetting" w:hAnsi="Arabic Typesetting" w:cs="Arabic Typesetting"/>
                <w:iCs/>
                <w:sz w:val="30"/>
                <w:szCs w:val="30"/>
                <w:rtl/>
              </w:rPr>
              <w:t>أساس المقارنة الأصلي في البرنامج والميزانية 2014/15</w:t>
            </w:r>
            <w:r w:rsidRPr="00012B61">
              <w:rPr>
                <w:rFonts w:ascii="Arabic Typesetting" w:hAnsi="Arabic Typesetting" w:cs="Arabic Typesetting" w:hint="cs"/>
                <w:iCs/>
                <w:sz w:val="30"/>
                <w:szCs w:val="30"/>
                <w:rtl/>
              </w:rPr>
              <w:t xml:space="preserve">: </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ف-4</w:t>
            </w:r>
            <w:r w:rsidRPr="00012B61">
              <w:rPr>
                <w:rFonts w:ascii="Arabic Typesetting" w:hAnsi="Arabic Typesetting" w:cs="Arabic Typesetting"/>
                <w:sz w:val="30"/>
                <w:szCs w:val="30"/>
                <w:rtl/>
              </w:rPr>
              <w:t xml:space="preserve"> – 44.1%</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ف-5</w:t>
            </w:r>
            <w:r w:rsidRPr="00012B61">
              <w:rPr>
                <w:rFonts w:ascii="Arabic Typesetting" w:hAnsi="Arabic Typesetting" w:cs="Arabic Typesetting"/>
                <w:sz w:val="30"/>
                <w:szCs w:val="30"/>
                <w:rtl/>
              </w:rPr>
              <w:t xml:space="preserve"> – 31.8%</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د-1</w:t>
            </w:r>
            <w:r w:rsidRPr="00012B61">
              <w:rPr>
                <w:rFonts w:ascii="Arabic Typesetting" w:hAnsi="Arabic Typesetting" w:cs="Arabic Typesetting"/>
                <w:sz w:val="30"/>
                <w:szCs w:val="30"/>
                <w:rtl/>
              </w:rPr>
              <w:t xml:space="preserve"> – 26.2%</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د-2</w:t>
            </w:r>
            <w:r w:rsidRPr="00012B61">
              <w:rPr>
                <w:rFonts w:ascii="Arabic Typesetting" w:hAnsi="Arabic Typesetting" w:cs="Arabic Typesetting"/>
                <w:sz w:val="30"/>
                <w:szCs w:val="30"/>
                <w:rtl/>
              </w:rPr>
              <w:t xml:space="preserve"> – 23.1%</w:t>
            </w:r>
          </w:p>
          <w:p w:rsidR="00000798" w:rsidRPr="00BA54FA" w:rsidRDefault="00000798" w:rsidP="00586310">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w:t>
            </w:r>
            <w:r w:rsidRPr="00BA54FA">
              <w:rPr>
                <w:rFonts w:ascii="Arabic Typesetting" w:hAnsi="Arabic Typesetting" w:cs="Arabic Typesetting"/>
                <w:sz w:val="30"/>
                <w:szCs w:val="30"/>
                <w:rtl/>
              </w:rPr>
              <w:t>ديسمبر 2012</w:t>
            </w:r>
            <w:r>
              <w:rPr>
                <w:rFonts w:ascii="Arabic Typesetting" w:hAnsi="Arabic Typesetting" w:cs="Arabic Typesetting" w:hint="cs"/>
                <w:sz w:val="30"/>
                <w:szCs w:val="30"/>
                <w:rtl/>
              </w:rPr>
              <w:t>)</w:t>
            </w: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ف-4</w:t>
            </w:r>
            <w:r w:rsidRPr="00F43CA6">
              <w:rPr>
                <w:rFonts w:ascii="Arabic Typesetting" w:hAnsi="Arabic Typesetting" w:cs="Arabic Typesetting"/>
                <w:sz w:val="30"/>
                <w:szCs w:val="30"/>
                <w:rtl/>
              </w:rPr>
              <w:t xml:space="preserve"> – 46%</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ف-5</w:t>
            </w:r>
            <w:r w:rsidRPr="00F43CA6">
              <w:rPr>
                <w:rFonts w:ascii="Arabic Typesetting" w:hAnsi="Arabic Typesetting" w:cs="Arabic Typesetting"/>
                <w:sz w:val="30"/>
                <w:szCs w:val="30"/>
                <w:rtl/>
              </w:rPr>
              <w:t xml:space="preserve"> – 35%</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د-1</w:t>
            </w:r>
            <w:r w:rsidRPr="00F43CA6">
              <w:rPr>
                <w:rFonts w:ascii="Arabic Typesetting" w:hAnsi="Arabic Typesetting" w:cs="Arabic Typesetting"/>
                <w:sz w:val="30"/>
                <w:szCs w:val="30"/>
                <w:rtl/>
              </w:rPr>
              <w:t xml:space="preserve"> – 30%</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د-2</w:t>
            </w:r>
            <w:r w:rsidRPr="00F43CA6">
              <w:rPr>
                <w:rFonts w:ascii="Arabic Typesetting" w:hAnsi="Arabic Typesetting" w:cs="Arabic Typesetting"/>
                <w:sz w:val="30"/>
                <w:szCs w:val="30"/>
                <w:rtl/>
              </w:rPr>
              <w:t xml:space="preserve"> – 30%</w:t>
            </w:r>
          </w:p>
        </w:tc>
        <w:tc>
          <w:tcPr>
            <w:tcW w:w="1210" w:type="pct"/>
            <w:shd w:val="clear" w:color="auto" w:fill="FFFFFF"/>
            <w:tcMar>
              <w:top w:w="110" w:type="dxa"/>
            </w:tcMar>
          </w:tcPr>
          <w:p w:rsidR="00000798" w:rsidRPr="00BA54FA" w:rsidRDefault="00000798" w:rsidP="00586310">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ف-4</w:t>
            </w:r>
            <w:r w:rsidRPr="00012B61">
              <w:rPr>
                <w:rFonts w:ascii="Arabic Typesetting" w:hAnsi="Arabic Typesetting" w:cs="Arabic Typesetting"/>
                <w:sz w:val="30"/>
                <w:szCs w:val="30"/>
                <w:rtl/>
              </w:rPr>
              <w:t xml:space="preserve"> - 44.4%</w:t>
            </w:r>
          </w:p>
          <w:p w:rsidR="00000798" w:rsidRPr="00BA54FA" w:rsidRDefault="00000798" w:rsidP="00586310">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ف-5</w:t>
            </w:r>
            <w:r w:rsidRPr="00012B61">
              <w:rPr>
                <w:rFonts w:ascii="Arabic Typesetting" w:hAnsi="Arabic Typesetting" w:cs="Arabic Typesetting"/>
                <w:sz w:val="30"/>
                <w:szCs w:val="30"/>
                <w:rtl/>
              </w:rPr>
              <w:t xml:space="preserve"> - 34.4%</w:t>
            </w:r>
          </w:p>
          <w:p w:rsidR="00000798" w:rsidRPr="00BA54FA" w:rsidRDefault="00000798" w:rsidP="00586310">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د-1</w:t>
            </w:r>
            <w:r w:rsidRPr="00012B61">
              <w:rPr>
                <w:rFonts w:ascii="Arabic Typesetting" w:hAnsi="Arabic Typesetting" w:cs="Arabic Typesetting"/>
                <w:sz w:val="30"/>
                <w:szCs w:val="30"/>
                <w:rtl/>
              </w:rPr>
              <w:t xml:space="preserve"> - 26.7%</w:t>
            </w:r>
          </w:p>
          <w:p w:rsidR="00000798" w:rsidRPr="00BA54FA" w:rsidRDefault="00000798" w:rsidP="00586310">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د-2</w:t>
            </w:r>
            <w:r w:rsidRPr="00012B61">
              <w:rPr>
                <w:rFonts w:ascii="Arabic Typesetting" w:hAnsi="Arabic Typesetting" w:cs="Arabic Typesetting"/>
                <w:sz w:val="30"/>
                <w:szCs w:val="30"/>
                <w:rtl/>
              </w:rPr>
              <w:t xml:space="preserve"> - 22.2%</w:t>
            </w:r>
          </w:p>
        </w:tc>
        <w:tc>
          <w:tcPr>
            <w:tcW w:w="455" w:type="pct"/>
            <w:shd w:val="clear" w:color="auto" w:fill="auto"/>
            <w:tcMar>
              <w:top w:w="110" w:type="dxa"/>
            </w:tcMar>
          </w:tcPr>
          <w:p w:rsidR="005E5AB7" w:rsidRDefault="005E5AB7" w:rsidP="00586310">
            <w:pPr>
              <w:bidi/>
              <w:spacing w:before="60" w:after="60" w:line="280" w:lineRule="exact"/>
              <w:jc w:val="center"/>
              <w:rPr>
                <w:rFonts w:ascii="Arabic Typesetting" w:hAnsi="Arabic Typesetting" w:cs="Arabic Typesetting"/>
                <w:b/>
                <w:bCs/>
                <w:color w:val="00B050"/>
                <w:sz w:val="30"/>
                <w:szCs w:val="30"/>
                <w:rtl/>
              </w:rPr>
            </w:pPr>
            <w:r w:rsidRPr="00BA54FA">
              <w:rPr>
                <w:rFonts w:ascii="Arabic Typesetting" w:hAnsi="Arabic Typesetting" w:cs="Arabic Typesetting"/>
                <w:b/>
                <w:bCs/>
                <w:color w:val="FF0000"/>
                <w:sz w:val="30"/>
                <w:szCs w:val="30"/>
                <w:rtl/>
              </w:rPr>
              <w:t>غير ثابت</w:t>
            </w:r>
          </w:p>
          <w:p w:rsidR="00000798" w:rsidRPr="00BA54FA" w:rsidRDefault="00000798" w:rsidP="00586310">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p>
          <w:p w:rsidR="00000798" w:rsidRPr="00BA54FA" w:rsidRDefault="00000798" w:rsidP="00586310">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FF0000"/>
                <w:sz w:val="30"/>
                <w:szCs w:val="30"/>
                <w:rtl/>
              </w:rPr>
              <w:t>غير ثابت</w:t>
            </w:r>
          </w:p>
          <w:p w:rsidR="00000798" w:rsidRPr="00BA54FA" w:rsidRDefault="00000798" w:rsidP="00586310">
            <w:pPr>
              <w:bidi/>
              <w:spacing w:before="60" w:after="60" w:line="280" w:lineRule="exact"/>
              <w:jc w:val="center"/>
              <w:rPr>
                <w:rFonts w:ascii="Arabic Typesetting" w:hAnsi="Arabic Typesetting" w:cs="Arabic Typesetting"/>
                <w:bCs/>
                <w:color w:val="808080"/>
                <w:sz w:val="30"/>
                <w:szCs w:val="30"/>
              </w:rPr>
            </w:pPr>
            <w:r w:rsidRPr="00BA54FA">
              <w:rPr>
                <w:rFonts w:ascii="Arabic Typesetting" w:hAnsi="Arabic Typesetting" w:cs="Arabic Typesetting"/>
                <w:b/>
                <w:bCs/>
                <w:color w:val="FF0000"/>
                <w:sz w:val="30"/>
                <w:szCs w:val="30"/>
                <w:rtl/>
              </w:rPr>
              <w:t>غير ثابت</w:t>
            </w:r>
          </w:p>
        </w:tc>
      </w:tr>
      <w:tr w:rsidR="00000798" w:rsidRPr="00BA54FA" w:rsidTr="00793EDF">
        <w:tc>
          <w:tcPr>
            <w:tcW w:w="959" w:type="pct"/>
            <w:shd w:val="clear" w:color="auto" w:fill="auto"/>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التنوع الجغرافي – النسبة المئوية للموظفين</w:t>
            </w:r>
            <w:r w:rsidR="005E5AB7">
              <w:rPr>
                <w:rStyle w:val="FootnoteReference"/>
                <w:rtl/>
              </w:rPr>
              <w:footnoteReference w:id="57"/>
            </w:r>
            <w:r w:rsidRPr="00BA54FA">
              <w:rPr>
                <w:rFonts w:ascii="Arabic Typesetting" w:hAnsi="Arabic Typesetting" w:cs="Arabic Typesetting"/>
                <w:sz w:val="30"/>
                <w:szCs w:val="30"/>
                <w:rtl/>
              </w:rPr>
              <w:t xml:space="preserve"> بحسب المناطق</w:t>
            </w:r>
          </w:p>
        </w:tc>
        <w:tc>
          <w:tcPr>
            <w:tcW w:w="1465" w:type="pct"/>
            <w:shd w:val="clear" w:color="auto" w:fill="auto"/>
          </w:tcPr>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012B61">
              <w:rPr>
                <w:rFonts w:ascii="Arabic Typesetting" w:hAnsi="Arabic Typesetting" w:cs="Arabic Typesetting"/>
                <w:iCs/>
                <w:color w:val="002060"/>
                <w:sz w:val="30"/>
                <w:szCs w:val="30"/>
                <w:rtl/>
              </w:rPr>
              <w:t>أساس المقارنة المُحدَّث في نهاية 2013</w:t>
            </w:r>
            <w:r w:rsidRPr="00012B61">
              <w:rPr>
                <w:rFonts w:ascii="Arabic Typesetting" w:hAnsi="Arabic Typesetting" w:cs="Arabic Typesetting" w:hint="cs"/>
                <w:iCs/>
                <w:color w:val="002060"/>
                <w:sz w:val="30"/>
                <w:szCs w:val="30"/>
                <w:rtl/>
              </w:rPr>
              <w:t>:</w:t>
            </w:r>
            <w:r w:rsidRPr="00BA54FA">
              <w:rPr>
                <w:rFonts w:ascii="Arabic Typesetting" w:hAnsi="Arabic Typesetting" w:cs="Arabic Typesetting"/>
                <w:i/>
                <w:color w:val="002060"/>
                <w:sz w:val="30"/>
                <w:szCs w:val="30"/>
              </w:rPr>
              <w:t xml:space="preserve"> </w:t>
            </w:r>
            <w:r w:rsidRPr="00BA54FA">
              <w:rPr>
                <w:rFonts w:ascii="Arabic Typesetting" w:hAnsi="Arabic Typesetting" w:cs="Arabic Typesetting"/>
                <w:color w:val="002060"/>
                <w:sz w:val="30"/>
                <w:szCs w:val="30"/>
                <w:rtl/>
              </w:rPr>
              <w:t>أفريقيا 11.</w:t>
            </w:r>
            <w:r w:rsidR="005E5AB7">
              <w:rPr>
                <w:rFonts w:ascii="Arabic Typesetting" w:hAnsi="Arabic Typesetting" w:cs="Arabic Typesetting" w:hint="cs"/>
                <w:color w:val="002060"/>
                <w:sz w:val="30"/>
                <w:szCs w:val="30"/>
                <w:rtl/>
              </w:rPr>
              <w:t>4</w:t>
            </w:r>
            <w:r w:rsidRPr="00BA54FA">
              <w:rPr>
                <w:rFonts w:ascii="Arabic Typesetting" w:hAnsi="Arabic Typesetting" w:cs="Arabic Typesetting"/>
                <w:color w:val="002060"/>
                <w:sz w:val="30"/>
                <w:szCs w:val="30"/>
              </w:rPr>
              <w:t>%</w:t>
            </w:r>
          </w:p>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آسيا والمحيط الهادئ 13.7</w:t>
            </w:r>
            <w:r w:rsidRPr="00BA54FA">
              <w:rPr>
                <w:rFonts w:ascii="Arabic Typesetting" w:hAnsi="Arabic Typesetting" w:cs="Arabic Typesetting"/>
                <w:color w:val="002060"/>
                <w:sz w:val="30"/>
                <w:szCs w:val="30"/>
              </w:rPr>
              <w:t>%</w:t>
            </w:r>
          </w:p>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 xml:space="preserve">أوروبا الشرقية والوسطى وآسيا الوسطى </w:t>
            </w:r>
            <w:r w:rsidR="005E5AB7">
              <w:rPr>
                <w:rFonts w:ascii="Arabic Typesetting" w:hAnsi="Arabic Typesetting" w:cs="Arabic Typesetting" w:hint="cs"/>
                <w:color w:val="002060"/>
                <w:sz w:val="30"/>
                <w:szCs w:val="30"/>
                <w:rtl/>
              </w:rPr>
              <w:t>5</w:t>
            </w:r>
            <w:r w:rsidRPr="00BA54FA">
              <w:rPr>
                <w:rFonts w:ascii="Arabic Typesetting" w:hAnsi="Arabic Typesetting" w:cs="Arabic Typesetting"/>
                <w:color w:val="002060"/>
                <w:sz w:val="30"/>
                <w:szCs w:val="30"/>
                <w:rtl/>
              </w:rPr>
              <w:t>.</w:t>
            </w:r>
            <w:r w:rsidR="005E5AB7">
              <w:rPr>
                <w:rFonts w:ascii="Arabic Typesetting" w:hAnsi="Arabic Typesetting" w:cs="Arabic Typesetting" w:hint="cs"/>
                <w:color w:val="002060"/>
                <w:sz w:val="30"/>
                <w:szCs w:val="30"/>
                <w:rtl/>
              </w:rPr>
              <w:t>9</w:t>
            </w:r>
            <w:r w:rsidRPr="00BA54FA">
              <w:rPr>
                <w:rFonts w:ascii="Arabic Typesetting" w:hAnsi="Arabic Typesetting" w:cs="Arabic Typesetting"/>
                <w:color w:val="002060"/>
                <w:sz w:val="30"/>
                <w:szCs w:val="30"/>
              </w:rPr>
              <w:t>%</w:t>
            </w:r>
          </w:p>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أمريكا اللاتينية والكاريبي 8.6</w:t>
            </w:r>
            <w:r w:rsidRPr="00BA54FA">
              <w:rPr>
                <w:rFonts w:ascii="Arabic Typesetting" w:hAnsi="Arabic Typesetting" w:cs="Arabic Typesetting"/>
                <w:color w:val="002060"/>
                <w:sz w:val="30"/>
                <w:szCs w:val="30"/>
              </w:rPr>
              <w:t>%</w:t>
            </w:r>
          </w:p>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الشرق الأوسط 1.2</w:t>
            </w:r>
            <w:r w:rsidRPr="00BA54FA">
              <w:rPr>
                <w:rFonts w:ascii="Arabic Typesetting" w:hAnsi="Arabic Typesetting" w:cs="Arabic Typesetting"/>
                <w:color w:val="002060"/>
                <w:sz w:val="30"/>
                <w:szCs w:val="30"/>
              </w:rPr>
              <w:t>%</w:t>
            </w:r>
          </w:p>
          <w:p w:rsidR="00000798" w:rsidRPr="00BA54FA" w:rsidRDefault="00000798" w:rsidP="00586310">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أمريكا الشمالية 8.</w:t>
            </w:r>
            <w:r w:rsidR="005E5AB7">
              <w:rPr>
                <w:rFonts w:ascii="Arabic Typesetting" w:hAnsi="Arabic Typesetting" w:cs="Arabic Typesetting" w:hint="cs"/>
                <w:color w:val="002060"/>
                <w:sz w:val="30"/>
                <w:szCs w:val="30"/>
                <w:rtl/>
              </w:rPr>
              <w:t>2</w:t>
            </w:r>
            <w:r w:rsidRPr="00BA54FA">
              <w:rPr>
                <w:rFonts w:ascii="Arabic Typesetting" w:hAnsi="Arabic Typesetting" w:cs="Arabic Typesetting"/>
                <w:color w:val="002060"/>
                <w:sz w:val="30"/>
                <w:szCs w:val="30"/>
              </w:rPr>
              <w:t>%</w:t>
            </w:r>
          </w:p>
          <w:p w:rsidR="00000798" w:rsidRPr="00BA54FA" w:rsidRDefault="00000798" w:rsidP="00586310">
            <w:pPr>
              <w:bidi/>
              <w:spacing w:before="60" w:after="60" w:line="280" w:lineRule="exact"/>
              <w:rPr>
                <w:rFonts w:ascii="Arabic Typesetting" w:hAnsi="Arabic Typesetting" w:cs="Arabic Typesetting"/>
                <w:color w:val="002060"/>
                <w:sz w:val="30"/>
                <w:szCs w:val="30"/>
                <w:lang w:bidi="th-TH"/>
              </w:rPr>
            </w:pPr>
            <w:r w:rsidRPr="00BA54FA">
              <w:rPr>
                <w:rFonts w:ascii="Arabic Typesetting" w:hAnsi="Arabic Typesetting" w:cs="Arabic Typesetting"/>
                <w:color w:val="002060"/>
                <w:sz w:val="30"/>
                <w:szCs w:val="30"/>
                <w:rtl/>
              </w:rPr>
              <w:t>أوروبا الغربية 51.</w:t>
            </w:r>
            <w:r w:rsidR="005E5AB7">
              <w:rPr>
                <w:rFonts w:ascii="Arabic Typesetting" w:hAnsi="Arabic Typesetting" w:cs="Arabic Typesetting" w:hint="cs"/>
                <w:color w:val="002060"/>
                <w:sz w:val="30"/>
                <w:szCs w:val="30"/>
                <w:rtl/>
              </w:rPr>
              <w:t>0</w:t>
            </w:r>
            <w:r w:rsidRPr="00BA54FA">
              <w:rPr>
                <w:rFonts w:ascii="Arabic Typesetting" w:hAnsi="Arabic Typesetting" w:cs="Arabic Typesetting"/>
                <w:color w:val="002060"/>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012B61">
              <w:rPr>
                <w:rFonts w:ascii="Arabic Typesetting" w:hAnsi="Arabic Typesetting" w:cs="Arabic Typesetting"/>
                <w:iCs/>
                <w:sz w:val="30"/>
                <w:szCs w:val="30"/>
                <w:rtl/>
              </w:rPr>
              <w:t>أساس المقارنة الأصلي في البرنامج والميزانية 2014/15</w:t>
            </w:r>
            <w:r w:rsidRPr="00012B6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BA54FA">
              <w:rPr>
                <w:rFonts w:ascii="Arabic Typesetting" w:hAnsi="Arabic Typesetting" w:cs="Arabic Typesetting"/>
                <w:sz w:val="30"/>
                <w:szCs w:val="30"/>
                <w:rtl/>
              </w:rPr>
              <w:t>أفريقيا 11.0</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آسيا والمحيط الهادئ 13.7</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الشرقية والوسطى وآسيا الوسطى 6.2</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اللاتينية والكاريبي 8.6</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الشرق الأوسط 1.2</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الشمالية 8.0</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الغربية 51.2</w:t>
            </w:r>
            <w:r w:rsidRPr="00BA54FA">
              <w:rPr>
                <w:rFonts w:ascii="Arabic Typesetting" w:hAnsi="Arabic Typesetting" w:cs="Arabic Typesetting"/>
                <w:sz w:val="30"/>
                <w:szCs w:val="30"/>
              </w:rPr>
              <w:t>%</w:t>
            </w:r>
          </w:p>
        </w:tc>
        <w:tc>
          <w:tcPr>
            <w:tcW w:w="911" w:type="pct"/>
            <w:shd w:val="clear" w:color="auto" w:fill="auto"/>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تُحدَّد لاحقاً</w:t>
            </w:r>
            <w:r w:rsidRPr="00BA54FA">
              <w:rPr>
                <w:rStyle w:val="FootnoteReference"/>
                <w:sz w:val="30"/>
                <w:szCs w:val="30"/>
              </w:rPr>
              <w:footnoteReference w:id="58"/>
            </w:r>
          </w:p>
        </w:tc>
        <w:tc>
          <w:tcPr>
            <w:tcW w:w="1210" w:type="pct"/>
            <w:shd w:val="clear" w:color="auto" w:fill="FFFFFF"/>
            <w:tcMar>
              <w:top w:w="110" w:type="dxa"/>
            </w:tcMar>
          </w:tcPr>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أفريقيا 10.8</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آسيا والمحيط الهادئ 13.5</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الشرقية والوسطى وآسيا الوسطى 6.7</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اللاتينية والكاريبي 8.2</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الشرق الأوسط 1.2</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الشمالية 8.4</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الغربية 51.2</w:t>
            </w:r>
            <w:r w:rsidRPr="00BA54FA">
              <w:rPr>
                <w:rFonts w:ascii="Arabic Typesetting" w:hAnsi="Arabic Typesetting" w:cs="Arabic Typesetting"/>
                <w:sz w:val="30"/>
                <w:szCs w:val="30"/>
              </w:rPr>
              <w:t>%</w:t>
            </w:r>
          </w:p>
          <w:p w:rsidR="00000798" w:rsidRPr="00BA54FA" w:rsidRDefault="00000798" w:rsidP="00586310">
            <w:pPr>
              <w:bidi/>
              <w:spacing w:before="60" w:after="60" w:line="280" w:lineRule="exact"/>
              <w:rPr>
                <w:rFonts w:ascii="Arabic Typesetting" w:hAnsi="Arabic Typesetting" w:cs="Arabic Typesetting"/>
                <w:sz w:val="30"/>
                <w:szCs w:val="30"/>
              </w:rPr>
            </w:pPr>
          </w:p>
          <w:p w:rsidR="00000798" w:rsidRPr="00BA54FA" w:rsidRDefault="00000798" w:rsidP="00586310">
            <w:pPr>
              <w:bidi/>
              <w:spacing w:before="60" w:after="60" w:line="280" w:lineRule="exact"/>
              <w:rPr>
                <w:rFonts w:ascii="Arabic Typesetting" w:hAnsi="Arabic Typesetting" w:cs="Arabic Typesetting"/>
                <w:sz w:val="30"/>
                <w:szCs w:val="30"/>
              </w:rPr>
            </w:pPr>
          </w:p>
          <w:p w:rsidR="00000798" w:rsidRPr="00BA54FA" w:rsidRDefault="00000798" w:rsidP="00586310">
            <w:pPr>
              <w:bidi/>
              <w:spacing w:before="60" w:after="60" w:line="280" w:lineRule="exact"/>
              <w:rPr>
                <w:rFonts w:ascii="Arabic Typesetting" w:hAnsi="Arabic Typesetting" w:cs="Arabic Typesetting"/>
                <w:sz w:val="30"/>
                <w:szCs w:val="30"/>
              </w:rPr>
            </w:pPr>
          </w:p>
        </w:tc>
        <w:tc>
          <w:tcPr>
            <w:tcW w:w="455" w:type="pct"/>
            <w:shd w:val="clear" w:color="auto" w:fill="auto"/>
            <w:tcMar>
              <w:top w:w="110" w:type="dxa"/>
            </w:tcMar>
          </w:tcPr>
          <w:p w:rsidR="00000798" w:rsidRPr="00BA54FA" w:rsidRDefault="00000798" w:rsidP="00586310">
            <w:pPr>
              <w:bidi/>
              <w:spacing w:before="60" w:after="60" w:line="280" w:lineRule="exact"/>
              <w:jc w:val="center"/>
              <w:rPr>
                <w:rFonts w:ascii="Arabic Typesetting" w:hAnsi="Arabic Typesetting" w:cs="Arabic Typesetting"/>
                <w:bCs/>
                <w:color w:val="BFBFBF" w:themeColor="background1" w:themeShade="BF"/>
                <w:sz w:val="30"/>
                <w:szCs w:val="30"/>
              </w:rPr>
            </w:pPr>
            <w:r w:rsidRPr="00BA54FA">
              <w:rPr>
                <w:rFonts w:ascii="Arabic Typesetting" w:hAnsi="Arabic Typesetting" w:cs="Arabic Typesetting"/>
                <w:bCs/>
                <w:color w:val="A6A6A6" w:themeColor="background1" w:themeShade="A6"/>
                <w:sz w:val="30"/>
                <w:szCs w:val="30"/>
                <w:rtl/>
              </w:rPr>
              <w:t>غير قابل للقياس</w:t>
            </w:r>
          </w:p>
        </w:tc>
      </w:tr>
    </w:tbl>
    <w:p w:rsidR="00000798" w:rsidRDefault="00000798" w:rsidP="00793EDF">
      <w:pPr>
        <w:keepNext/>
        <w:bidi/>
        <w:spacing w:after="120" w:line="340" w:lineRule="exact"/>
        <w:rPr>
          <w:rFonts w:ascii="Arabic Typesetting" w:hAnsi="Arabic Typesetting" w:cs="Arabic Typesetting"/>
          <w:color w:val="000000"/>
          <w:sz w:val="36"/>
          <w:szCs w:val="36"/>
          <w:rtl/>
        </w:rPr>
      </w:pPr>
    </w:p>
    <w:p w:rsidR="00000798" w:rsidRPr="000E3DF8" w:rsidRDefault="00000798" w:rsidP="007E30BE">
      <w:pPr>
        <w:keepNext/>
        <w:widowControl w:val="0"/>
        <w:bidi/>
        <w:spacing w:after="120" w:line="340" w:lineRule="exact"/>
        <w:rPr>
          <w:rFonts w:ascii="Arabic Typesetting" w:hAnsi="Arabic Typesetting" w:cs="Arabic Typesetting"/>
          <w:b/>
          <w:sz w:val="36"/>
          <w:szCs w:val="36"/>
        </w:rPr>
      </w:pPr>
      <w:r w:rsidRPr="000E3DF8">
        <w:rPr>
          <w:rFonts w:ascii="Arabic Typesetting" w:hAnsi="Arabic Typesetting" w:cs="Arabic Typesetting"/>
          <w:color w:val="000000"/>
          <w:sz w:val="36"/>
          <w:szCs w:val="36"/>
          <w:rtl/>
        </w:rPr>
        <w:t>استخدام الموارد</w:t>
      </w:r>
    </w:p>
    <w:p w:rsidR="00000798" w:rsidRPr="000E3DF8" w:rsidRDefault="00000798" w:rsidP="007E30BE">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0E3DF8">
        <w:rPr>
          <w:rFonts w:ascii="Arabic Typesetting" w:hAnsi="Arabic Typesetting" w:cs="Arabic Typesetting"/>
          <w:color w:val="000000"/>
          <w:sz w:val="34"/>
          <w:szCs w:val="34"/>
          <w:rtl/>
        </w:rPr>
        <w:t>الميزانية والنفقات الفعلية (بحسب النتائج)</w:t>
      </w:r>
      <w:r w:rsidRPr="000E3DF8">
        <w:rPr>
          <w:rFonts w:ascii="Arabic Typesetting" w:hAnsi="Arabic Typesetting" w:cs="Arabic Typesetting"/>
          <w:color w:val="000000"/>
          <w:sz w:val="34"/>
          <w:szCs w:val="34"/>
        </w:rPr>
        <w:t xml:space="preserve"> </w:t>
      </w:r>
    </w:p>
    <w:p w:rsidR="00000798" w:rsidRPr="000E3DF8" w:rsidRDefault="00000798" w:rsidP="007E30BE">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tl/>
          <w:lang w:bidi="ar-EG"/>
        </w:rPr>
      </w:pPr>
      <w:r w:rsidRPr="000E3DF8">
        <w:rPr>
          <w:rFonts w:ascii="Arabic Typesetting" w:hAnsi="Arabic Typesetting" w:cs="Arabic Typesetting"/>
          <w:i/>
          <w:iCs/>
          <w:color w:val="000000"/>
          <w:sz w:val="34"/>
          <w:szCs w:val="34"/>
          <w:rtl/>
        </w:rPr>
        <w:t>(بآلاف الفرنكات السويسرية)</w:t>
      </w:r>
    </w:p>
    <w:p w:rsidR="00000798" w:rsidRPr="000E3DF8" w:rsidRDefault="007E30BE" w:rsidP="007E30BE">
      <w:pPr>
        <w:pStyle w:val="NormalWeb"/>
        <w:widowControl w:val="0"/>
        <w:bidi/>
        <w:spacing w:before="0" w:beforeAutospacing="0" w:after="120" w:afterAutospacing="0"/>
        <w:jc w:val="center"/>
        <w:rPr>
          <w:rFonts w:ascii="Arabic Typesetting" w:hAnsi="Arabic Typesetting" w:cs="Arabic Typesetting"/>
          <w:sz w:val="34"/>
          <w:szCs w:val="34"/>
        </w:rPr>
      </w:pPr>
      <w:r w:rsidRPr="007E30BE">
        <w:rPr>
          <w:noProof/>
          <w:rtl/>
        </w:rPr>
        <w:drawing>
          <wp:inline distT="0" distB="0" distL="0" distR="0" wp14:anchorId="318705E7" wp14:editId="23FA3F2B">
            <wp:extent cx="5762625" cy="1819910"/>
            <wp:effectExtent l="0" t="0" r="952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2625" cy="1819910"/>
                    </a:xfrm>
                    <a:prstGeom prst="rect">
                      <a:avLst/>
                    </a:prstGeom>
                    <a:noFill/>
                    <a:ln>
                      <a:noFill/>
                    </a:ln>
                  </pic:spPr>
                </pic:pic>
              </a:graphicData>
            </a:graphic>
          </wp:inline>
        </w:drawing>
      </w:r>
    </w:p>
    <w:p w:rsidR="00000798" w:rsidRPr="000E3DF8" w:rsidRDefault="00000798" w:rsidP="007E30BE">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0E3DF8">
        <w:rPr>
          <w:rFonts w:ascii="Arabic Typesetting" w:hAnsi="Arabic Typesetting" w:cs="Arabic Typesetting"/>
          <w:color w:val="000000"/>
          <w:sz w:val="34"/>
          <w:szCs w:val="34"/>
          <w:rtl/>
        </w:rPr>
        <w:t>الميزانية والنفقات الفعلية (للموظفين وغير الموظفين)</w:t>
      </w:r>
      <w:r w:rsidRPr="000E3DF8">
        <w:rPr>
          <w:rFonts w:ascii="Arabic Typesetting" w:hAnsi="Arabic Typesetting" w:cs="Arabic Typesetting"/>
          <w:color w:val="000000"/>
          <w:sz w:val="34"/>
          <w:szCs w:val="34"/>
        </w:rPr>
        <w:t xml:space="preserve"> </w:t>
      </w:r>
    </w:p>
    <w:p w:rsidR="00000798" w:rsidRDefault="00000798" w:rsidP="007E30BE">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Pr>
      </w:pPr>
      <w:r w:rsidRPr="000E3DF8">
        <w:rPr>
          <w:rFonts w:ascii="Arabic Typesetting" w:hAnsi="Arabic Typesetting" w:cs="Arabic Typesetting"/>
          <w:i/>
          <w:iCs/>
          <w:color w:val="000000"/>
          <w:sz w:val="34"/>
          <w:szCs w:val="34"/>
          <w:rtl/>
        </w:rPr>
        <w:t>(بآلاف الفرنكات السويسرية)</w:t>
      </w:r>
    </w:p>
    <w:p w:rsidR="007E30BE" w:rsidRPr="000E3DF8" w:rsidRDefault="007E30BE" w:rsidP="007E30BE">
      <w:pPr>
        <w:pStyle w:val="NormalWeb"/>
        <w:widowControl w:val="0"/>
        <w:bidi/>
        <w:spacing w:before="0" w:beforeAutospacing="0" w:after="120" w:afterAutospacing="0"/>
        <w:jc w:val="center"/>
        <w:rPr>
          <w:rFonts w:ascii="Arabic Typesetting" w:hAnsi="Arabic Typesetting" w:cs="Arabic Typesetting"/>
          <w:i/>
          <w:iCs/>
          <w:color w:val="000000"/>
          <w:sz w:val="34"/>
          <w:szCs w:val="34"/>
          <w:rtl/>
          <w:lang w:bidi="ar-EG"/>
        </w:rPr>
      </w:pPr>
      <w:r w:rsidRPr="007E30BE">
        <w:rPr>
          <w:noProof/>
          <w:rtl/>
        </w:rPr>
        <w:drawing>
          <wp:inline distT="0" distB="0" distL="0" distR="0" wp14:anchorId="52561CB4" wp14:editId="4C97F530">
            <wp:extent cx="5940425" cy="116997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000798" w:rsidRPr="00586310" w:rsidRDefault="00000798" w:rsidP="007E30BE">
      <w:pPr>
        <w:autoSpaceDE w:val="0"/>
        <w:autoSpaceDN w:val="0"/>
        <w:bidi/>
        <w:spacing w:after="120" w:line="340" w:lineRule="exact"/>
        <w:rPr>
          <w:rFonts w:ascii="Arabic Typesetting" w:hAnsi="Arabic Typesetting" w:cs="Arabic Typesetting"/>
          <w:sz w:val="28"/>
          <w:szCs w:val="28"/>
        </w:rPr>
      </w:pPr>
      <w:r w:rsidRPr="00586310">
        <w:rPr>
          <w:rFonts w:ascii="Arabic Typesetting" w:hAnsi="Arabic Typesetting" w:cs="Arabic Typesetting"/>
          <w:i/>
          <w:sz w:val="28"/>
          <w:szCs w:val="28"/>
          <w:rtl/>
        </w:rPr>
        <w:t>ملاحظة: ميزانية 2014/15 بعد التحويلات تعكس التحويلات حتى 31 مارس 2015 لتلبية الاحتياجات خلال الثنائية 2014/15 طبقا</w:t>
      </w:r>
      <w:r w:rsidRPr="00586310">
        <w:rPr>
          <w:rFonts w:ascii="Arabic Typesetting" w:hAnsi="Arabic Typesetting" w:cs="Arabic Typesetting" w:hint="cs"/>
          <w:i/>
          <w:sz w:val="28"/>
          <w:szCs w:val="28"/>
          <w:rtl/>
        </w:rPr>
        <w:t>ً</w:t>
      </w:r>
      <w:r w:rsidRPr="00586310">
        <w:rPr>
          <w:rFonts w:ascii="Arabic Typesetting" w:hAnsi="Arabic Typesetting" w:cs="Arabic Typesetting"/>
          <w:i/>
          <w:sz w:val="28"/>
          <w:szCs w:val="28"/>
          <w:rtl/>
        </w:rPr>
        <w:t xml:space="preserve"> للمادة 5.5 من النظام المالي</w:t>
      </w:r>
      <w:r w:rsidRPr="00586310">
        <w:rPr>
          <w:rFonts w:ascii="Arabic Typesetting" w:hAnsi="Arabic Typesetting" w:cs="Arabic Typesetting"/>
          <w:i/>
          <w:sz w:val="28"/>
          <w:szCs w:val="28"/>
        </w:rPr>
        <w:t>.</w:t>
      </w:r>
    </w:p>
    <w:p w:rsidR="00000798" w:rsidRPr="000E3DF8" w:rsidRDefault="00000798" w:rsidP="00793EDF">
      <w:pPr>
        <w:keepNext/>
        <w:bidi/>
        <w:spacing w:after="120" w:line="340" w:lineRule="exact"/>
        <w:rPr>
          <w:rFonts w:ascii="Arabic Typesetting" w:hAnsi="Arabic Typesetting" w:cs="Arabic Typesetting"/>
          <w:sz w:val="34"/>
          <w:szCs w:val="34"/>
          <w:u w:val="single"/>
          <w:rtl/>
          <w:lang w:bidi="ar-EG"/>
        </w:rPr>
      </w:pPr>
      <w:r w:rsidRPr="000E3DF8">
        <w:rPr>
          <w:rFonts w:ascii="Arabic Typesetting" w:hAnsi="Arabic Typesetting" w:cs="Arabic Typesetting"/>
          <w:sz w:val="34"/>
          <w:szCs w:val="34"/>
          <w:rtl/>
        </w:rPr>
        <w:t>ألف</w:t>
      </w:r>
      <w:r w:rsidRPr="000E3DF8">
        <w:rPr>
          <w:rFonts w:ascii="Arabic Typesetting" w:hAnsi="Arabic Typesetting" w:cs="Arabic Typesetting"/>
          <w:sz w:val="34"/>
          <w:szCs w:val="34"/>
        </w:rPr>
        <w:t>.</w:t>
      </w:r>
      <w:r w:rsidRPr="000E3DF8">
        <w:rPr>
          <w:rFonts w:ascii="Arabic Typesetting" w:hAnsi="Arabic Typesetting" w:cs="Arabic Typesetting"/>
          <w:sz w:val="34"/>
          <w:szCs w:val="34"/>
        </w:rPr>
        <w:tab/>
      </w:r>
      <w:r w:rsidRPr="000E3DF8">
        <w:rPr>
          <w:rFonts w:ascii="Arabic Typesetting" w:hAnsi="Arabic Typesetting" w:cs="Arabic Typesetting"/>
          <w:sz w:val="34"/>
          <w:szCs w:val="34"/>
          <w:u w:val="single"/>
          <w:rtl/>
        </w:rPr>
        <w:t>ميزانية 2014/15 بعد التحويلات</w:t>
      </w:r>
    </w:p>
    <w:p w:rsidR="00000798" w:rsidRPr="000E3DF8" w:rsidRDefault="00000798" w:rsidP="00000798">
      <w:pPr>
        <w:pStyle w:val="ListParagraph"/>
        <w:numPr>
          <w:ilvl w:val="0"/>
          <w:numId w:val="35"/>
        </w:numPr>
        <w:tabs>
          <w:tab w:val="left" w:pos="445"/>
        </w:tabs>
        <w:spacing w:after="120" w:line="340" w:lineRule="exact"/>
        <w:ind w:left="-5" w:firstLine="0"/>
        <w:contextualSpacing w:val="0"/>
        <w:jc w:val="both"/>
        <w:rPr>
          <w:rFonts w:ascii="Arabic Typesetting" w:hAnsi="Arabic Typesetting" w:cs="Arabic Typesetting"/>
          <w:sz w:val="34"/>
          <w:szCs w:val="34"/>
          <w:lang w:eastAsia="ko-KR"/>
        </w:rPr>
      </w:pPr>
      <w:r w:rsidRPr="00A348D3">
        <w:rPr>
          <w:rFonts w:ascii="Arabic Typesetting" w:hAnsi="Arabic Typesetting" w:cs="Arabic Typesetting"/>
          <w:sz w:val="34"/>
          <w:szCs w:val="34"/>
          <w:rtl/>
        </w:rPr>
        <w:t>إن الزيادة الإجمالية في ميزانية 2014/15 بعد التحويلات ترجع في المقام الأول إلى: "1" تمويل حلول توفير الموارد المؤقتة لتغطية حالات الغياب الطويل الأمد، "2" وزيادة تكاليف أنشطة الأمم المتحدة المشتركة، "3" وتعزيز قدرة مجلس الويبو للتظلمات، "4" وإطلاق مبادرات جديدة، بما في ذلك برنامج الويبو للمكافآت والتقدير، "5" وزيادة تكاليف التأمين على المندوبين والمشاركين في اجتماعات الويبو.</w:t>
      </w:r>
    </w:p>
    <w:p w:rsidR="00000798" w:rsidRPr="000E3DF8" w:rsidRDefault="00000798" w:rsidP="00793EDF">
      <w:pPr>
        <w:keepNext/>
        <w:bidi/>
        <w:spacing w:after="120" w:line="340" w:lineRule="exact"/>
        <w:jc w:val="both"/>
        <w:rPr>
          <w:rFonts w:ascii="Arabic Typesetting" w:hAnsi="Arabic Typesetting" w:cs="Arabic Typesetting"/>
          <w:sz w:val="34"/>
          <w:szCs w:val="34"/>
          <w:u w:val="single"/>
          <w:rtl/>
          <w:lang w:eastAsia="ko-KR" w:bidi="ar-EG"/>
        </w:rPr>
      </w:pPr>
      <w:r w:rsidRPr="000E3DF8">
        <w:rPr>
          <w:rFonts w:ascii="Arabic Typesetting" w:hAnsi="Arabic Typesetting" w:cs="Arabic Typesetting"/>
          <w:sz w:val="34"/>
          <w:szCs w:val="34"/>
          <w:rtl/>
          <w:lang w:eastAsia="ko-KR"/>
        </w:rPr>
        <w:t>باء</w:t>
      </w:r>
      <w:r w:rsidRPr="000E3DF8">
        <w:rPr>
          <w:rFonts w:ascii="Arabic Typesetting" w:hAnsi="Arabic Typesetting" w:cs="Arabic Typesetting"/>
          <w:sz w:val="34"/>
          <w:szCs w:val="34"/>
          <w:lang w:eastAsia="ko-KR"/>
        </w:rPr>
        <w:t>.</w:t>
      </w:r>
      <w:r w:rsidRPr="000E3DF8">
        <w:rPr>
          <w:rFonts w:ascii="Arabic Typesetting" w:hAnsi="Arabic Typesetting" w:cs="Arabic Typesetting"/>
          <w:sz w:val="34"/>
          <w:szCs w:val="34"/>
          <w:lang w:eastAsia="ko-KR"/>
        </w:rPr>
        <w:tab/>
      </w:r>
      <w:r w:rsidRPr="000E3DF8">
        <w:rPr>
          <w:rFonts w:ascii="Arabic Typesetting" w:hAnsi="Arabic Typesetting" w:cs="Arabic Typesetting"/>
          <w:sz w:val="34"/>
          <w:szCs w:val="34"/>
          <w:u w:val="single"/>
          <w:rtl/>
          <w:lang w:eastAsia="ko-KR"/>
        </w:rPr>
        <w:t>استخدام الميزانية في عام 2014</w:t>
      </w:r>
    </w:p>
    <w:p w:rsidR="00000798" w:rsidRDefault="00000798" w:rsidP="00000798">
      <w:pPr>
        <w:pStyle w:val="ListParagraph"/>
        <w:numPr>
          <w:ilvl w:val="0"/>
          <w:numId w:val="3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Pr>
          <w:rFonts w:ascii="Arabic Typesetting" w:hAnsi="Arabic Typesetting" w:cs="Arabic Typesetting" w:hint="cs"/>
          <w:sz w:val="34"/>
          <w:szCs w:val="34"/>
          <w:rtl/>
        </w:rPr>
        <w:t>.</w:t>
      </w:r>
    </w:p>
    <w:p w:rsidR="00000798" w:rsidRPr="00A348D3" w:rsidRDefault="00000798" w:rsidP="00793EDF">
      <w:pPr>
        <w:tabs>
          <w:tab w:val="left" w:pos="625"/>
        </w:tabs>
        <w:bidi/>
        <w:spacing w:after="120" w:line="340" w:lineRule="exact"/>
        <w:jc w:val="both"/>
        <w:rPr>
          <w:rFonts w:ascii="Arabic Typesetting" w:hAnsi="Arabic Typesetting" w:cs="Arabic Typesetting"/>
          <w:sz w:val="34"/>
          <w:szCs w:val="34"/>
        </w:rPr>
      </w:pPr>
    </w:p>
    <w:p w:rsidR="00000798" w:rsidRDefault="00000798" w:rsidP="00F152A2">
      <w:pPr>
        <w:pStyle w:val="NumberedParaAR"/>
        <w:numPr>
          <w:ilvl w:val="0"/>
          <w:numId w:val="0"/>
        </w:numPr>
        <w:rPr>
          <w:rtl/>
        </w:rPr>
      </w:pPr>
    </w:p>
    <w:p w:rsidR="00000798" w:rsidRDefault="00000798" w:rsidP="00F152A2">
      <w:pPr>
        <w:pStyle w:val="NumberedParaAR"/>
        <w:numPr>
          <w:ilvl w:val="0"/>
          <w:numId w:val="0"/>
        </w:numPr>
        <w:rPr>
          <w:rtl/>
        </w:rPr>
      </w:pPr>
    </w:p>
    <w:p w:rsidR="00000798" w:rsidRDefault="00000798">
      <w:pPr>
        <w:rPr>
          <w:rFonts w:ascii="Arabic Typesetting" w:hAnsi="Arabic Typesetting" w:cs="Arabic Typesetting"/>
          <w:sz w:val="36"/>
          <w:szCs w:val="36"/>
          <w:rtl/>
        </w:rPr>
      </w:pPr>
      <w:r>
        <w:rPr>
          <w:rtl/>
        </w:rPr>
        <w:br w:type="page"/>
      </w:r>
    </w:p>
    <w:p w:rsidR="00000798" w:rsidRPr="00915587" w:rsidRDefault="00000798" w:rsidP="00586310">
      <w:pPr>
        <w:pStyle w:val="Heading3"/>
        <w:bidi/>
        <w:spacing w:after="120"/>
        <w:rPr>
          <w:rFonts w:ascii="Arabic Typesetting" w:hAnsi="Arabic Typesetting" w:cs="Arabic Typesetting"/>
          <w:sz w:val="36"/>
          <w:szCs w:val="36"/>
          <w:u w:val="none"/>
          <w:lang w:val="fr-CH"/>
        </w:rPr>
      </w:pPr>
      <w:bookmarkStart w:id="99" w:name="_Toc392610059"/>
      <w:bookmarkStart w:id="100" w:name="_Toc393807107"/>
      <w:bookmarkStart w:id="101" w:name="_Toc393807233"/>
      <w:bookmarkStart w:id="102" w:name="_Toc393807982"/>
      <w:bookmarkStart w:id="103" w:name="_Toc393817960"/>
      <w:bookmarkStart w:id="104" w:name="_Toc422829665"/>
      <w:r w:rsidRPr="00915587">
        <w:rPr>
          <w:rFonts w:ascii="Arabic Typesetting" w:hAnsi="Arabic Typesetting" w:cs="Arabic Typesetting"/>
          <w:sz w:val="36"/>
          <w:szCs w:val="36"/>
          <w:u w:val="none"/>
          <w:rtl/>
          <w:lang w:val="fr-CH"/>
        </w:rPr>
        <w:t xml:space="preserve">البرنامج </w:t>
      </w:r>
      <w:r w:rsidRPr="00915587">
        <w:rPr>
          <w:rFonts w:ascii="Arabic Typesetting" w:hAnsi="Arabic Typesetting" w:cs="Arabic Typesetting"/>
          <w:sz w:val="36"/>
          <w:szCs w:val="36"/>
          <w:u w:val="none"/>
          <w:lang w:val="fr-CH"/>
        </w:rPr>
        <w:t>24</w:t>
      </w:r>
      <w:r w:rsidRPr="00915587">
        <w:rPr>
          <w:rFonts w:ascii="Arabic Typesetting" w:hAnsi="Arabic Typesetting" w:cs="Arabic Typesetting"/>
          <w:sz w:val="36"/>
          <w:szCs w:val="36"/>
          <w:u w:val="none"/>
          <w:rtl/>
          <w:lang w:val="fr-CH"/>
        </w:rPr>
        <w:t>:</w:t>
      </w:r>
      <w:r w:rsidRPr="00915587">
        <w:rPr>
          <w:rFonts w:ascii="Arabic Typesetting" w:hAnsi="Arabic Typesetting" w:cs="Arabic Typesetting"/>
          <w:sz w:val="36"/>
          <w:szCs w:val="36"/>
          <w:u w:val="none"/>
          <w:rtl/>
          <w:lang w:val="fr-CH"/>
        </w:rPr>
        <w:tab/>
      </w:r>
      <w:r w:rsidRPr="00915587">
        <w:rPr>
          <w:rFonts w:ascii="Arabic Typesetting" w:hAnsi="Arabic Typesetting" w:cs="Arabic Typesetting"/>
          <w:sz w:val="36"/>
          <w:szCs w:val="36"/>
          <w:u w:val="none"/>
          <w:rtl/>
          <w:lang w:val="fr-CH"/>
        </w:rPr>
        <w:tab/>
        <w:t>خدمات الدعم العامة</w:t>
      </w:r>
      <w:bookmarkEnd w:id="99"/>
      <w:bookmarkEnd w:id="100"/>
      <w:bookmarkEnd w:id="101"/>
      <w:bookmarkEnd w:id="102"/>
      <w:bookmarkEnd w:id="103"/>
      <w:bookmarkEnd w:id="104"/>
    </w:p>
    <w:p w:rsidR="00000798" w:rsidRPr="00915587" w:rsidRDefault="00000798" w:rsidP="00586310">
      <w:pPr>
        <w:keepNext/>
        <w:bidi/>
        <w:spacing w:after="120" w:line="360" w:lineRule="exact"/>
        <w:rPr>
          <w:rFonts w:ascii="Arabic Typesetting" w:hAnsi="Arabic Typesetting" w:cs="Arabic Typesetting"/>
          <w:b/>
          <w:bCs/>
          <w:sz w:val="36"/>
          <w:szCs w:val="36"/>
          <w:lang w:val="fr-CH"/>
        </w:rPr>
      </w:pPr>
      <w:r w:rsidRPr="00915587">
        <w:rPr>
          <w:rFonts w:ascii="Arabic Typesetting" w:hAnsi="Arabic Typesetting" w:cs="Arabic Typesetting"/>
          <w:b/>
          <w:bCs/>
          <w:sz w:val="36"/>
          <w:szCs w:val="36"/>
          <w:rtl/>
          <w:lang w:val="fr-CH"/>
        </w:rPr>
        <w:t>المسؤول عن البرنامج:</w:t>
      </w:r>
      <w:r w:rsidRPr="00915587">
        <w:rPr>
          <w:rFonts w:ascii="Arabic Typesetting" w:hAnsi="Arabic Typesetting" w:cs="Arabic Typesetting"/>
          <w:b/>
          <w:bCs/>
          <w:sz w:val="36"/>
          <w:szCs w:val="36"/>
          <w:rtl/>
          <w:lang w:val="fr-CH"/>
        </w:rPr>
        <w:tab/>
      </w:r>
      <w:r w:rsidRPr="00915587">
        <w:rPr>
          <w:rFonts w:ascii="Arabic Typesetting" w:hAnsi="Arabic Typesetting" w:cs="Arabic Typesetting"/>
          <w:b/>
          <w:bCs/>
          <w:sz w:val="36"/>
          <w:szCs w:val="36"/>
          <w:rtl/>
          <w:lang w:val="fr-CH"/>
        </w:rPr>
        <w:tab/>
        <w:t>السيد أ. سوندارام</w:t>
      </w:r>
    </w:p>
    <w:p w:rsidR="00000798" w:rsidRPr="00915587" w:rsidRDefault="00000798" w:rsidP="00586310">
      <w:pPr>
        <w:keepNext/>
        <w:bidi/>
        <w:spacing w:before="240" w:after="120" w:line="340" w:lineRule="exact"/>
        <w:rPr>
          <w:rFonts w:ascii="Arabic Typesetting" w:hAnsi="Arabic Typesetting" w:cs="Arabic Typesetting"/>
          <w:sz w:val="36"/>
          <w:szCs w:val="36"/>
          <w:lang w:val="fr-CH"/>
        </w:rPr>
      </w:pPr>
      <w:r w:rsidRPr="00915587">
        <w:rPr>
          <w:rFonts w:ascii="Arabic Typesetting" w:hAnsi="Arabic Typesetting" w:cs="Arabic Typesetting" w:hint="cs"/>
          <w:sz w:val="36"/>
          <w:szCs w:val="36"/>
          <w:rtl/>
          <w:lang w:val="fr-CH"/>
        </w:rPr>
        <w:t>استعراض التقدم في عام 2014</w:t>
      </w:r>
    </w:p>
    <w:p w:rsidR="00000798" w:rsidRDefault="00000798" w:rsidP="0000079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ب</w:t>
      </w:r>
      <w:r w:rsidRPr="000638FC">
        <w:rPr>
          <w:rFonts w:ascii="Arabic Typesetting" w:hAnsi="Arabic Typesetting" w:cs="Arabic Typesetting" w:hint="cs"/>
          <w:sz w:val="34"/>
          <w:szCs w:val="34"/>
          <w:rtl/>
          <w:lang w:val="fr-CH"/>
        </w:rPr>
        <w:t xml:space="preserve">الإضافة إلى تقديم توجيه ودعم استراتيجيين في مجالي الإدارة والتنظيم الإداري في الويبو، يشمل البرنامج خدمات </w:t>
      </w:r>
      <w:r>
        <w:rPr>
          <w:rFonts w:ascii="Arabic Typesetting" w:hAnsi="Arabic Typesetting" w:cs="Arabic Typesetting" w:hint="cs"/>
          <w:sz w:val="34"/>
          <w:szCs w:val="34"/>
          <w:rtl/>
          <w:lang w:val="fr-CH"/>
        </w:rPr>
        <w:t>المشتريات</w:t>
      </w:r>
      <w:r w:rsidRPr="000638FC">
        <w:rPr>
          <w:rFonts w:ascii="Arabic Typesetting" w:hAnsi="Arabic Typesetting" w:cs="Arabic Typesetting" w:hint="cs"/>
          <w:sz w:val="34"/>
          <w:szCs w:val="34"/>
          <w:rtl/>
          <w:lang w:val="fr-CH"/>
        </w:rPr>
        <w:t xml:space="preserve"> والسفر والبنى التحتية للمباني.</w:t>
      </w:r>
    </w:p>
    <w:p w:rsidR="00000798" w:rsidRDefault="00000798" w:rsidP="0000079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عام 2014، أحرزت خدمات المشتريات والسفر تقدما جيدا صوب تحقيق الأهداف من خلال عدة تدابير ترمي إلى تحسين الكفاءة وزيادة تخفيض نفقات الويبو من نفقات خلاف الموظفين، كما يظهر في بيانات الأداء أدناه.</w:t>
      </w:r>
    </w:p>
    <w:p w:rsidR="00077FB8" w:rsidRDefault="00000798" w:rsidP="00077FB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وتم تحقيق إنجازين رئيسيين في عام 2014: "1" تنفيذ سياسة جديدة للخدمات التعاقدية الفردية، فضلا عن إدراج إدارة تلك الخدمات في شعبة المشتريات والسفر، "2" وأداة حجز إلكترونية أطلقت في ديسمبر من شأنها تحقيق وفورات كبيرة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 xml:space="preserve">2015. وفيما يخص الإطار التنظيمي، </w:t>
      </w:r>
      <w:r w:rsidR="00077FB8">
        <w:rPr>
          <w:rFonts w:ascii="Arabic Typesetting" w:hAnsi="Arabic Typesetting" w:cs="Arabic Typesetting" w:hint="cs"/>
          <w:sz w:val="34"/>
          <w:szCs w:val="34"/>
          <w:rtl/>
          <w:lang w:val="fr-CH"/>
        </w:rPr>
        <w:t>صدر تعميم إداري جديد عن المبادئ العامة والقواعد الأساسية بشأن المشتريات إضافة إلى دليل المشتريات بغية الأخذ بالتحسينات المدخلة على عملية المشتريات.</w:t>
      </w:r>
    </w:p>
    <w:p w:rsidR="00000798" w:rsidRDefault="00000798" w:rsidP="00077FB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وتواصل تحقيق وفورات في ما يُشترى من سلع وخدمات باتباع نهج أكثر صرامة في التفاوض على الأسعار، مما أدى إلى جني وفورات بلغت إجمالا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663</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 فرنك سويسري في عام 2014. وفيما يخص نفقات السفر، فقد خُفّض متوسط سعر تذاكر الرحلات الجوية بنسبة 7.5 بالمائة ليبلغ 598</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 فرنكا سويسريا مقابل 728</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 فرنكا سويسريا في عام 2013، وذلك بفضل زيادة استخدام رحلات الدرجة الاقتصادية. وتجدر الإشارة أيضا إلى أن عام 2014 شهد بذل جهد كبير من أجل تخفيض نفقات السفر بما أفضى إلى تقليص عدد التذاكر الصادرة وعدد طلبات السفر المتأخرة على حد سواء.</w:t>
      </w:r>
      <w:r w:rsidR="00077FB8">
        <w:rPr>
          <w:rFonts w:ascii="Arabic Typesetting" w:hAnsi="Arabic Typesetting" w:cs="Arabic Typesetting" w:hint="cs"/>
          <w:sz w:val="34"/>
          <w:szCs w:val="34"/>
          <w:rtl/>
          <w:lang w:val="fr-CH"/>
        </w:rPr>
        <w:t xml:space="preserve"> ومن خلال الرصد الدقيق للعملية الإدارية، تقلّصت المدة المستغرقة في معالجة طلبات الاقتناء بالنصف في المتوسط في غضون أربع سنوات، مما أفضى إلى فعالية عالية ومهارة رفيعة في اقتناء السلع والخدمات، كما هو مبيّن في الشكل التالي.</w:t>
      </w:r>
    </w:p>
    <w:p w:rsidR="00CC392E" w:rsidRDefault="00CC392E" w:rsidP="00CC392E">
      <w:pPr>
        <w:bidi/>
        <w:spacing w:before="240" w:after="240"/>
        <w:jc w:val="center"/>
        <w:rPr>
          <w:rFonts w:ascii="Arabic Typesetting" w:hAnsi="Arabic Typesetting" w:cs="Arabic Typesetting"/>
          <w:sz w:val="34"/>
          <w:szCs w:val="34"/>
          <w:lang w:val="fr-CH"/>
        </w:rPr>
      </w:pPr>
      <w:r>
        <w:rPr>
          <w:rFonts w:ascii="Arabic Typesetting" w:hAnsi="Arabic Typesetting" w:cs="Arabic Typesetting"/>
          <w:noProof/>
          <w:sz w:val="34"/>
          <w:szCs w:val="34"/>
        </w:rPr>
        <w:drawing>
          <wp:inline distT="0" distB="0" distL="0" distR="0" wp14:anchorId="7CA61D6F" wp14:editId="0BC413DA">
            <wp:extent cx="4202488" cy="2779975"/>
            <wp:effectExtent l="0" t="0" r="762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09035" cy="2784306"/>
                    </a:xfrm>
                    <a:prstGeom prst="rect">
                      <a:avLst/>
                    </a:prstGeom>
                    <a:noFill/>
                  </pic:spPr>
                </pic:pic>
              </a:graphicData>
            </a:graphic>
          </wp:inline>
        </w:drawing>
      </w:r>
    </w:p>
    <w:p w:rsidR="00000798" w:rsidRDefault="00000798" w:rsidP="0000079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يتعلق بإدارة المباني تم، في عام 2014، تحقيق زيادة كبيرة في التفاعل وتقاسم التجارب والمعلومات مع سائر وكالات الأمم المتحدة، لا</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سيما الوكالات الموجودة في جنيف، بخصوص كل من إدارة مشروعات البناء والتجديد الكبرى (مثل خطة التراث الاستراتيجية لمقر الأمم المتحدة بجنيف) وإدارة المباني وشغلها (الأماكن المخصصة للمكاتب، ومرافق المؤتمرات والاجتماعات، والأماكن التقنية والمتخصصة، والأماكن شبه العامة).</w:t>
      </w:r>
    </w:p>
    <w:p w:rsidR="00000798" w:rsidRDefault="00000798" w:rsidP="0000079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يخص إدارة الأماكن في مباني المقر الرئيسي تم التوصل، في نهاية عام 2014، إلى توازن مناسب بين أماكن العمل المشغولة (85</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بالمائة) وأماكن العمل غير المشغولة (15</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بالمائة) للعام الثاني على التوالي، ولو أن التوازن لم يتحقق بشكل متساو في كل المباني، كما هو مشروح في التقارير السابقة. وقد مكّن استخدام أماكن التخزين وتوقيف السيارات داخل الموقع وخارجه من إنهاء عقد استئجار مساحتين للتخزين وتوقيف السيارات خارج الموقع، وتقليص كميات الإمدادات المكتبية (بما أسفر عن وفورات إجمالية بلغت 800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23 فرنك سويسري بحلول نهاية 2014). وأخيرا تسنى، في عام 2014،  جني إيرادات بقيمة إجمالية تساوي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195 فرنك سويسري بفضل تأجير بعض الأماكن لكيانات أخرى (مركز البيانات، والأماكن الموجودة في الأسطح لأغراض هوائيات الاتصالات الهاتفية، وآلة صرف الأوراق النقدية، ومكتب واحد لفائدة الجمعية التعاونية الدولية للموظفين الدوليين).</w:t>
      </w:r>
    </w:p>
    <w:p w:rsidR="00000798" w:rsidRDefault="00000798" w:rsidP="0000079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يتصل بالتجهيزات التقنية اضطُلع ، طوال السنة، بصيانة منتظمة للتجهيزات التقنية الرئيسية و/أو الهامة طبقا للمخطط المحدّد. واستُكمل الجرد المفصّل الأول لجميع التجهيزات الهامة في عام 2014، مما يسهم في تعزيز التحليل الذي  سيجريه في المستقبل البرنامج الأوسع نطاقا الخاص بالصيانة الوقائية للبنية التحتية والتجهيزات.</w:t>
      </w:r>
    </w:p>
    <w:p w:rsidR="00000798" w:rsidRDefault="00000798" w:rsidP="00586310">
      <w:pPr>
        <w:pStyle w:val="ListParagraph"/>
        <w:numPr>
          <w:ilvl w:val="0"/>
          <w:numId w:val="36"/>
        </w:numPr>
        <w:spacing w:after="120" w:line="340" w:lineRule="exact"/>
        <w:ind w:left="-1" w:firstLine="0"/>
        <w:rPr>
          <w:rFonts w:ascii="Arabic Typesetting" w:hAnsi="Arabic Typesetting" w:cs="Arabic Typesetting"/>
          <w:sz w:val="34"/>
          <w:szCs w:val="34"/>
          <w:lang w:val="fr-CH" w:bidi="ar-SA"/>
        </w:rPr>
      </w:pPr>
      <w:r>
        <w:rPr>
          <w:rFonts w:ascii="Arabic Typesetting" w:hAnsi="Arabic Typesetting" w:cs="Arabic Typesetting" w:hint="cs"/>
          <w:sz w:val="34"/>
          <w:szCs w:val="34"/>
          <w:rtl/>
          <w:lang w:val="fr-CH"/>
        </w:rPr>
        <w:t xml:space="preserve">وفيما يخص تحديث المرافق القديمة، أحرز تقدم كبير، </w:t>
      </w:r>
      <w:r w:rsidR="00586310">
        <w:rPr>
          <w:rFonts w:ascii="Arabic Typesetting" w:hAnsi="Arabic Typesetting" w:cs="Arabic Typesetting" w:hint="cs"/>
          <w:sz w:val="34"/>
          <w:szCs w:val="34"/>
          <w:rtl/>
          <w:lang w:val="fr-CH" w:bidi="ar-SA"/>
        </w:rPr>
        <w:t xml:space="preserve">من </w:t>
      </w:r>
      <w:r>
        <w:rPr>
          <w:rFonts w:ascii="Arabic Typesetting" w:hAnsi="Arabic Typesetting" w:cs="Arabic Typesetting" w:hint="cs"/>
          <w:sz w:val="34"/>
          <w:szCs w:val="34"/>
          <w:rtl/>
          <w:lang w:val="fr-CH"/>
        </w:rPr>
        <w:t>خلال مشروعات الخطة الرأسمالية الرئيسية المموّلة من الأموال الاحتياطية</w:t>
      </w:r>
      <w:r>
        <w:rPr>
          <w:rStyle w:val="FootnoteReference"/>
          <w:rtl/>
          <w:lang w:val="fr-CH"/>
        </w:rPr>
        <w:footnoteReference w:id="59"/>
      </w:r>
      <w:r>
        <w:rPr>
          <w:rFonts w:ascii="Arabic Typesetting" w:hAnsi="Arabic Typesetting" w:cs="Arabic Typesetting" w:hint="cs"/>
          <w:sz w:val="34"/>
          <w:szCs w:val="34"/>
          <w:rtl/>
          <w:lang w:val="fr-CH"/>
        </w:rPr>
        <w:t xml:space="preserve">، </w:t>
      </w:r>
      <w:r w:rsidR="00586310">
        <w:rPr>
          <w:rFonts w:ascii="Arabic Typesetting" w:hAnsi="Arabic Typesetting" w:cs="Arabic Typesetting" w:hint="cs"/>
          <w:sz w:val="34"/>
          <w:szCs w:val="34"/>
          <w:rtl/>
          <w:lang w:val="fr-CH"/>
        </w:rPr>
        <w:t xml:space="preserve">وأيضا </w:t>
      </w:r>
      <w:r>
        <w:rPr>
          <w:rFonts w:ascii="Arabic Typesetting" w:hAnsi="Arabic Typesetting" w:cs="Arabic Typesetting" w:hint="cs"/>
          <w:sz w:val="34"/>
          <w:szCs w:val="34"/>
          <w:rtl/>
          <w:lang w:val="fr-CH"/>
        </w:rPr>
        <w:t xml:space="preserve">عبر عدد من التحسينات الأقل حجما والأكثر تقنية (يُرجى الاطلاع على التفاصيل في جدول </w:t>
      </w:r>
      <w:r>
        <w:rPr>
          <w:rFonts w:ascii="Arabic Typesetting" w:hAnsi="Arabic Typesetting" w:cs="Arabic Typesetting" w:hint="cs"/>
          <w:sz w:val="34"/>
          <w:szCs w:val="34"/>
          <w:rtl/>
          <w:lang w:val="fr-CH" w:bidi="ar-SA"/>
        </w:rPr>
        <w:t>الأداء).</w:t>
      </w:r>
    </w:p>
    <w:p w:rsidR="00000798" w:rsidRDefault="00000798" w:rsidP="00BE2B38">
      <w:pPr>
        <w:numPr>
          <w:ilvl w:val="0"/>
          <w:numId w:val="3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وخُفّض استهلاك الطاقة (بما في ذلك الكهرباء والماء) بنسبة 2.2 بالمائة و10 بالمائة على التوالي بالرغم من الاستهلاك الإضافي الناجم عن قاعة </w:t>
      </w:r>
      <w:r w:rsidR="00BE2B38">
        <w:rPr>
          <w:rFonts w:ascii="Arabic Typesetting" w:hAnsi="Arabic Typesetting" w:cs="Arabic Typesetting" w:hint="cs"/>
          <w:sz w:val="34"/>
          <w:szCs w:val="34"/>
          <w:rtl/>
          <w:lang w:val="fr-CH"/>
        </w:rPr>
        <w:t>الويبو الجديدة ل</w:t>
      </w:r>
      <w:r>
        <w:rPr>
          <w:rFonts w:ascii="Arabic Typesetting" w:hAnsi="Arabic Typesetting" w:cs="Arabic Typesetting" w:hint="cs"/>
          <w:sz w:val="34"/>
          <w:szCs w:val="34"/>
          <w:rtl/>
          <w:lang w:val="fr-CH"/>
        </w:rPr>
        <w:t>لمؤتمرات اعتبارا من سبتمبر 2014. وتم، في المبنى الجديد، تحديث نظام التبريد الذي يستخدم المياه المبرّدة المستقاة من بحيرة جنيف. وبلغت الوفورات المحقّقة في استهلاك الطاقة ونتيجة تحديث نظام التبريد المذكور نحو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70 فرنك سويسري. وبالإضافة إلى ذلك، سدّد مورّد الكهرباء نسبة من الكهرباء غير المستخدمة طيلة السنة المرجعية (2014) بما قيمته 300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21 فرنك سويسري.</w:t>
      </w:r>
    </w:p>
    <w:p w:rsidR="00000798" w:rsidRDefault="00000798" w:rsidP="00000798">
      <w:pPr>
        <w:numPr>
          <w:ilvl w:val="0"/>
          <w:numId w:val="36"/>
        </w:numPr>
        <w:tabs>
          <w:tab w:val="right" w:pos="850"/>
        </w:tabs>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وبخصوص إدارة الأصول، كان عام 2014 السنة الأولى التي يُطبق فيها الإجراء الجديد وهو الاستعانة بجهة خارجية لجرد الأصول. والأصول المعنية هي تلك التي تتجاوز قيمتها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 فرنك سويسري، فضلا عن المصنفات الفنية والعناصر الجذّابة بصرف النظر عن قيمتها. وفي العام الثاني من الثنائية، ستكون الأصول المستهدفة بعملية الجرد تلك التي تتجاوز قيمتها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5 فرنك سويسري. والغرض من هذا النهج ذي مرحلتين المتفق مع إطار الثنائية هو هيكلة إدارة الأصول لأغراض التسجيل والإبلاغ الماديين ولأغراض الإبلاغ المالي.</w:t>
      </w:r>
    </w:p>
    <w:p w:rsidR="00000798" w:rsidRPr="00F93789" w:rsidRDefault="00000798" w:rsidP="00BE2B38">
      <w:pPr>
        <w:numPr>
          <w:ilvl w:val="0"/>
          <w:numId w:val="36"/>
        </w:numPr>
        <w:tabs>
          <w:tab w:val="right" w:pos="850"/>
        </w:tabs>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إطار مشروع إمكانية النفاذ إلى مباني الويبو، واستنادا إلى التوصيات الناجمة عن عمليات التدقيق التي أجريت في عامي 2012 و2013، نُفذ عدد من تدابير التحسين في عدة مباني عام 2014. كما نُفذت، في العام نفسه خلال مراحل البناء و/أو</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 xml:space="preserve">التجديد، عدة خصائص أدرجت في نطاق </w:t>
      </w:r>
      <w:r w:rsidR="00BE2B38">
        <w:rPr>
          <w:rFonts w:ascii="Arabic Typesetting" w:hAnsi="Arabic Typesetting" w:cs="Arabic Typesetting" w:hint="cs"/>
          <w:sz w:val="34"/>
          <w:szCs w:val="34"/>
          <w:rtl/>
          <w:lang w:val="fr-CH"/>
        </w:rPr>
        <w:t xml:space="preserve">قاعة الويبو الجديدة للمؤتمرات </w:t>
      </w:r>
      <w:r>
        <w:rPr>
          <w:rFonts w:ascii="Arabic Typesetting" w:hAnsi="Arabic Typesetting" w:cs="Arabic Typesetting" w:hint="cs"/>
          <w:sz w:val="34"/>
          <w:szCs w:val="34"/>
          <w:rtl/>
          <w:lang w:val="fr-CH"/>
        </w:rPr>
        <w:t>وتجديد عدة طوابق من مبنى</w:t>
      </w:r>
      <w:r>
        <w:rPr>
          <w:rFonts w:ascii="Arabic Typesetting" w:hAnsi="Arabic Typesetting" w:cs="Arabic Typesetting" w:hint="eastAsia"/>
          <w:sz w:val="34"/>
          <w:szCs w:val="34"/>
          <w:rtl/>
          <w:lang w:val="fr-CH"/>
        </w:rPr>
        <w:t> </w:t>
      </w:r>
      <w:r w:rsidRPr="00DE554E">
        <w:rPr>
          <w:rFonts w:ascii="Arabic Typesetting" w:hAnsi="Arabic Typesetting" w:cs="Arabic Typesetting"/>
          <w:sz w:val="34"/>
          <w:szCs w:val="34"/>
          <w:lang w:val="fr-CH"/>
        </w:rPr>
        <w:t>AB</w:t>
      </w:r>
      <w:r w:rsidRPr="00DE554E">
        <w:rPr>
          <w:rFonts w:ascii="Arabic Typesetting" w:hAnsi="Arabic Typesetting" w:cs="Arabic Typesetting" w:hint="cs"/>
          <w:sz w:val="34"/>
          <w:szCs w:val="34"/>
          <w:rtl/>
          <w:lang w:val="fr-CH"/>
        </w:rPr>
        <w:t>. وشملت التحسينات ما</w:t>
      </w:r>
      <w:r w:rsidRPr="00DE554E">
        <w:rPr>
          <w:rFonts w:ascii="Arabic Typesetting" w:hAnsi="Arabic Typesetting" w:cs="Arabic Typesetting" w:hint="eastAsia"/>
          <w:sz w:val="34"/>
          <w:szCs w:val="34"/>
          <w:rtl/>
          <w:lang w:val="fr-CH"/>
        </w:rPr>
        <w:t> </w:t>
      </w:r>
      <w:r w:rsidRPr="00DE554E">
        <w:rPr>
          <w:rFonts w:ascii="Arabic Typesetting" w:hAnsi="Arabic Typesetting" w:cs="Arabic Typesetting" w:hint="cs"/>
          <w:sz w:val="34"/>
          <w:szCs w:val="34"/>
          <w:rtl/>
          <w:lang w:val="fr-CH"/>
        </w:rPr>
        <w:t xml:space="preserve">يلي: "1" </w:t>
      </w:r>
      <w:r w:rsidRPr="00DE554E">
        <w:rPr>
          <w:rFonts w:ascii="Arabic Typesetting" w:hAnsi="Arabic Typesetting" w:cs="Arabic Typesetting"/>
          <w:sz w:val="34"/>
          <w:szCs w:val="34"/>
          <w:rtl/>
          <w:lang w:val="fr-CH"/>
        </w:rPr>
        <w:t xml:space="preserve">مسارات </w:t>
      </w:r>
      <w:r>
        <w:rPr>
          <w:rFonts w:ascii="Arabic Typesetting" w:hAnsi="Arabic Typesetting" w:cs="Arabic Typesetting" w:hint="cs"/>
          <w:sz w:val="34"/>
          <w:szCs w:val="34"/>
          <w:rtl/>
          <w:lang w:val="fr-CH"/>
        </w:rPr>
        <w:t xml:space="preserve">إضافية </w:t>
      </w:r>
      <w:r w:rsidRPr="00DE554E">
        <w:rPr>
          <w:rFonts w:ascii="Arabic Typesetting" w:hAnsi="Arabic Typesetting" w:cs="Arabic Typesetting"/>
          <w:sz w:val="34"/>
          <w:szCs w:val="34"/>
          <w:rtl/>
          <w:lang w:val="fr-CH"/>
        </w:rPr>
        <w:t xml:space="preserve">لنفاذ الكراسي المتحركة </w:t>
      </w:r>
      <w:r>
        <w:rPr>
          <w:rFonts w:ascii="Arabic Typesetting" w:hAnsi="Arabic Typesetting" w:cs="Arabic Typesetting" w:hint="cs"/>
          <w:sz w:val="34"/>
          <w:szCs w:val="34"/>
          <w:rtl/>
          <w:lang w:val="fr-CH"/>
        </w:rPr>
        <w:t xml:space="preserve">(النفاذ </w:t>
      </w:r>
      <w:r w:rsidRPr="00DE554E">
        <w:rPr>
          <w:rFonts w:ascii="Arabic Typesetting" w:hAnsi="Arabic Typesetting" w:cs="Arabic Typesetting"/>
          <w:sz w:val="34"/>
          <w:szCs w:val="34"/>
          <w:rtl/>
          <w:lang w:val="fr-CH"/>
        </w:rPr>
        <w:t>إلى مقصور</w:t>
      </w:r>
      <w:r>
        <w:rPr>
          <w:rFonts w:ascii="Arabic Typesetting" w:hAnsi="Arabic Typesetting" w:cs="Arabic Typesetting"/>
          <w:sz w:val="34"/>
          <w:szCs w:val="34"/>
          <w:rtl/>
          <w:lang w:val="fr-CH"/>
        </w:rPr>
        <w:t xml:space="preserve">ات المترجمين الفوريين في قاعة </w:t>
      </w:r>
      <w:r w:rsidRPr="00DE554E">
        <w:rPr>
          <w:rFonts w:ascii="Arabic Typesetting" w:hAnsi="Arabic Typesetting" w:cs="Arabic Typesetting"/>
          <w:sz w:val="34"/>
          <w:szCs w:val="34"/>
          <w:rtl/>
          <w:lang w:val="fr-CH"/>
        </w:rPr>
        <w:t xml:space="preserve">اجتماعات جديدة </w:t>
      </w:r>
      <w:r>
        <w:rPr>
          <w:rFonts w:ascii="Arabic Typesetting" w:hAnsi="Arabic Typesetting" w:cs="Arabic Typesetting" w:hint="cs"/>
          <w:sz w:val="34"/>
          <w:szCs w:val="34"/>
          <w:rtl/>
          <w:lang w:val="fr-CH"/>
        </w:rPr>
        <w:t>في</w:t>
      </w:r>
      <w:r w:rsidRPr="00DE554E">
        <w:rPr>
          <w:rFonts w:ascii="Arabic Typesetting" w:hAnsi="Arabic Typesetting" w:cs="Arabic Typesetting"/>
          <w:sz w:val="34"/>
          <w:szCs w:val="34"/>
          <w:rtl/>
          <w:lang w:val="fr-CH"/>
        </w:rPr>
        <w:t xml:space="preserve"> المبنى الجديد</w:t>
      </w:r>
      <w:r>
        <w:rPr>
          <w:rFonts w:ascii="Arabic Typesetting" w:hAnsi="Arabic Typesetting" w:cs="Arabic Typesetting" w:hint="cs"/>
          <w:sz w:val="34"/>
          <w:szCs w:val="34"/>
          <w:rtl/>
          <w:lang w:val="fr-CH"/>
        </w:rPr>
        <w:t xml:space="preserve">، والنفاذ إلى المنصة في </w:t>
      </w:r>
      <w:r w:rsidR="00BE2B38">
        <w:rPr>
          <w:rFonts w:ascii="Arabic Typesetting" w:hAnsi="Arabic Typesetting" w:cs="Arabic Typesetting" w:hint="cs"/>
          <w:sz w:val="34"/>
          <w:szCs w:val="34"/>
          <w:rtl/>
          <w:lang w:val="fr-CH"/>
        </w:rPr>
        <w:t>قاعة الويبو الجديدة للمؤتمرات</w:t>
      </w:r>
      <w:r>
        <w:rPr>
          <w:rFonts w:ascii="Arabic Typesetting" w:hAnsi="Arabic Typesetting" w:cs="Arabic Typesetting" w:hint="cs"/>
          <w:sz w:val="34"/>
          <w:szCs w:val="34"/>
          <w:rtl/>
          <w:lang w:val="fr-CH"/>
        </w:rPr>
        <w:t>، والنفاذ إلى مقصورات المترجمين الفوريين في قاعتي اجتماعات جديدتين في الطابق المجدَّد من مبنى</w:t>
      </w:r>
      <w:r>
        <w:rPr>
          <w:rFonts w:ascii="Arabic Typesetting" w:hAnsi="Arabic Typesetting" w:cs="Arabic Typesetting" w:hint="eastAsia"/>
          <w:sz w:val="34"/>
          <w:szCs w:val="34"/>
          <w:rtl/>
          <w:lang w:val="fr-CH"/>
        </w:rPr>
        <w:t> </w:t>
      </w:r>
      <w:r w:rsidRPr="00DE554E">
        <w:rPr>
          <w:rFonts w:ascii="Arabic Typesetting" w:hAnsi="Arabic Typesetting" w:cs="Arabic Typesetting"/>
          <w:sz w:val="34"/>
          <w:szCs w:val="34"/>
          <w:lang w:val="fr-CH"/>
        </w:rPr>
        <w:t>AB</w:t>
      </w:r>
      <w:r>
        <w:rPr>
          <w:rFonts w:ascii="Arabic Typesetting" w:hAnsi="Arabic Typesetting" w:cs="Arabic Typesetting" w:hint="cs"/>
          <w:sz w:val="34"/>
          <w:szCs w:val="34"/>
          <w:rtl/>
          <w:lang w:val="fr-CH"/>
        </w:rPr>
        <w:t>)، "2" وخفض أجهزة قراءة بطاقات الدخول لتكون في المستوى المناسب لنفاذ الكراسي المتحركة في مبنى</w:t>
      </w:r>
      <w:r>
        <w:rPr>
          <w:rFonts w:ascii="Arabic Typesetting" w:hAnsi="Arabic Typesetting" w:cs="Arabic Typesetting" w:hint="eastAsia"/>
          <w:sz w:val="34"/>
          <w:szCs w:val="34"/>
          <w:rtl/>
          <w:lang w:val="fr-CH"/>
        </w:rPr>
        <w:t> </w:t>
      </w:r>
      <w:r w:rsidRPr="00DE554E">
        <w:rPr>
          <w:rFonts w:ascii="Arabic Typesetting" w:hAnsi="Arabic Typesetting" w:cs="Arabic Typesetting"/>
          <w:sz w:val="34"/>
          <w:szCs w:val="34"/>
        </w:rPr>
        <w:t>AB</w:t>
      </w:r>
      <w:r>
        <w:rPr>
          <w:rFonts w:ascii="Arabic Typesetting" w:hAnsi="Arabic Typesetting" w:cs="Arabic Typesetting" w:hint="cs"/>
          <w:sz w:val="34"/>
          <w:szCs w:val="34"/>
          <w:rtl/>
        </w:rPr>
        <w:t xml:space="preserve"> و</w:t>
      </w:r>
      <w:r w:rsidRPr="00DE554E">
        <w:rPr>
          <w:sz w:val="20"/>
        </w:rPr>
        <w:t xml:space="preserve"> </w:t>
      </w:r>
      <w:r>
        <w:rPr>
          <w:rFonts w:ascii="Arabic Typesetting" w:hAnsi="Arabic Typesetting" w:cs="Arabic Typesetting" w:hint="cs"/>
          <w:sz w:val="34"/>
          <w:szCs w:val="34"/>
          <w:rtl/>
        </w:rPr>
        <w:t xml:space="preserve">مبنى معاهدة التعاون بشأن البراءات والمبنى الجديد </w:t>
      </w:r>
      <w:r w:rsidR="00BE2B38">
        <w:rPr>
          <w:rFonts w:ascii="Arabic Typesetting" w:hAnsi="Arabic Typesetting" w:cs="Arabic Typesetting" w:hint="cs"/>
          <w:sz w:val="34"/>
          <w:szCs w:val="34"/>
          <w:rtl/>
        </w:rPr>
        <w:t>و</w:t>
      </w:r>
      <w:r w:rsidR="00BE2B38">
        <w:rPr>
          <w:rFonts w:ascii="Arabic Typesetting" w:hAnsi="Arabic Typesetting" w:cs="Arabic Typesetting" w:hint="cs"/>
          <w:sz w:val="34"/>
          <w:szCs w:val="34"/>
          <w:rtl/>
          <w:lang w:val="fr-CH"/>
        </w:rPr>
        <w:t>قاعة الويبو الجديدة للمؤتمرات</w:t>
      </w:r>
      <w:r>
        <w:rPr>
          <w:rFonts w:ascii="Arabic Typesetting" w:hAnsi="Arabic Typesetting" w:cs="Arabic Typesetting" w:hint="cs"/>
          <w:sz w:val="34"/>
          <w:szCs w:val="34"/>
          <w:rtl/>
        </w:rPr>
        <w:t>، وقد تم خفض البعض منها دون تحمّل تكاليف كبيرة و/أو بتحمّل أدنى التكاليف في الحالات التي أمكن فيها إدراج ذلك ضمن تحسين بنية تحتية أو تجهيزات</w:t>
      </w:r>
      <w:r w:rsidR="00BE2B38">
        <w:rPr>
          <w:rFonts w:ascii="Arabic Typesetting" w:hAnsi="Arabic Typesetting" w:cs="Arabic Typesetting" w:hint="eastAsia"/>
          <w:sz w:val="34"/>
          <w:szCs w:val="34"/>
          <w:rtl/>
        </w:rPr>
        <w:t> </w:t>
      </w:r>
      <w:r>
        <w:rPr>
          <w:rFonts w:ascii="Arabic Typesetting" w:hAnsi="Arabic Typesetting" w:cs="Arabic Typesetting" w:hint="cs"/>
          <w:sz w:val="34"/>
          <w:szCs w:val="34"/>
          <w:rtl/>
        </w:rPr>
        <w:t>أخرى.</w:t>
      </w:r>
    </w:p>
    <w:p w:rsidR="00000798" w:rsidRPr="00997D74" w:rsidRDefault="00000798" w:rsidP="00586310">
      <w:pPr>
        <w:numPr>
          <w:ilvl w:val="0"/>
          <w:numId w:val="36"/>
        </w:numPr>
        <w:tabs>
          <w:tab w:val="right" w:pos="850"/>
        </w:tabs>
        <w:bidi/>
        <w:spacing w:after="120" w:line="340" w:lineRule="exact"/>
        <w:ind w:left="-2" w:firstLine="1"/>
        <w:jc w:val="both"/>
        <w:rPr>
          <w:rFonts w:ascii="Arabic Typesetting" w:hAnsi="Arabic Typesetting" w:cs="Arabic Typesetting"/>
          <w:sz w:val="36"/>
          <w:szCs w:val="36"/>
        </w:rPr>
      </w:pPr>
      <w:r w:rsidRPr="00997D74">
        <w:rPr>
          <w:rFonts w:ascii="Arabic Typesetting" w:hAnsi="Arabic Typesetting" w:cs="Arabic Typesetting" w:hint="cs"/>
          <w:sz w:val="34"/>
          <w:szCs w:val="34"/>
          <w:rtl/>
          <w:lang w:val="fr-CH"/>
        </w:rPr>
        <w:t xml:space="preserve">وفي إطار مسؤولية الويبو البيئية اضطُلع، في عام 2014، بعدد من الأنشطة الرامية إلى إذكاء وعي الموظفين بالبيئة و/أو اتخاذ إجراءات ملموسة وعملية. وتعلقت تلك الإجراءات بما يلي: المسائل المرتبطة بالمباني (مثل تحديث التجهيزات التقنية لتمكينها من توفير حلول تراعي أكثر الجانب البيئي، وتحديث التجهيزات الكهربائية، والحد من استهلاك الكهرباء في ظلّ اتفاق مع مورّد الكهرباء المحلي، وتجديد التعريفة الكهربائية الخاصة بالمبنى الجديد بتوخي أعلى نسبة من المساهمة في إنتاج الكهرباء المتجددة في كانتون جنيف)، واستعمال وسائل بديلة </w:t>
      </w:r>
      <w:r w:rsidRPr="00997D74">
        <w:rPr>
          <w:rFonts w:ascii="Arabic Typesetting" w:hAnsi="Arabic Typesetting" w:cs="Arabic Typesetting"/>
          <w:sz w:val="34"/>
          <w:szCs w:val="34"/>
          <w:rtl/>
          <w:lang w:val="fr-CH"/>
        </w:rPr>
        <w:t xml:space="preserve">للتنقل من البيت إلى العمل في الاتجاهين (تحديد أيام أو </w:t>
      </w:r>
      <w:r w:rsidRPr="00997D74">
        <w:rPr>
          <w:rFonts w:ascii="Arabic Typesetting" w:hAnsi="Arabic Typesetting" w:cs="Arabic Typesetting" w:hint="cs"/>
          <w:sz w:val="34"/>
          <w:szCs w:val="34"/>
          <w:rtl/>
          <w:lang w:val="fr-CH"/>
        </w:rPr>
        <w:t>أ</w:t>
      </w:r>
      <w:r w:rsidRPr="00997D74">
        <w:rPr>
          <w:rFonts w:ascii="Arabic Typesetting" w:hAnsi="Arabic Typesetting" w:cs="Arabic Typesetting"/>
          <w:sz w:val="34"/>
          <w:szCs w:val="34"/>
          <w:rtl/>
          <w:lang w:val="fr-CH"/>
        </w:rPr>
        <w:t>شهر لاستخدام وسائل النقل العمومي، وتقديم خدمات مجانية لاستئجار الدراجات الكهربائية وإصلاح</w:t>
      </w:r>
      <w:r w:rsidRPr="00997D74">
        <w:rPr>
          <w:rFonts w:ascii="Arabic Typesetting" w:hAnsi="Arabic Typesetting" w:cs="Arabic Typesetting" w:hint="cs"/>
          <w:sz w:val="34"/>
          <w:szCs w:val="34"/>
          <w:rtl/>
          <w:lang w:val="fr-CH"/>
        </w:rPr>
        <w:t xml:space="preserve"> الدراجات</w:t>
      </w:r>
      <w:r w:rsidRPr="00997D74">
        <w:rPr>
          <w:rFonts w:ascii="Arabic Typesetting" w:hAnsi="Arabic Typesetting" w:cs="Arabic Typesetting"/>
          <w:sz w:val="34"/>
          <w:szCs w:val="34"/>
          <w:rtl/>
          <w:lang w:val="fr-CH"/>
        </w:rPr>
        <w:t>).</w:t>
      </w:r>
      <w:r w:rsidRPr="00997D74">
        <w:rPr>
          <w:rFonts w:ascii="Arabic Typesetting" w:hAnsi="Arabic Typesetting" w:cs="Arabic Typesetting" w:hint="cs"/>
          <w:sz w:val="34"/>
          <w:szCs w:val="34"/>
          <w:rtl/>
          <w:lang w:val="fr-CH"/>
        </w:rPr>
        <w:t xml:space="preserve"> </w:t>
      </w:r>
      <w:r w:rsidRPr="00997D74">
        <w:rPr>
          <w:rFonts w:ascii="Arabic Typesetting" w:hAnsi="Arabic Typesetting" w:cs="Arabic Typesetting"/>
          <w:sz w:val="34"/>
          <w:szCs w:val="34"/>
          <w:rtl/>
          <w:lang w:val="fr-CH"/>
        </w:rPr>
        <w:t>كما شاركت الويبو في عدد من المبادرات المشتركة بين وكالات الأمم المتحدة، عن طريق برنامج الأمم المتحدة للبيئة ومبادرة الأمم المتحدة المستدامة (</w:t>
      </w:r>
      <w:r w:rsidRPr="00997D74">
        <w:rPr>
          <w:rFonts w:ascii="Arabic Typesetting" w:hAnsi="Arabic Typesetting" w:cs="Arabic Typesetting" w:hint="cs"/>
          <w:sz w:val="34"/>
          <w:szCs w:val="34"/>
          <w:rtl/>
          <w:lang w:val="fr-CH"/>
        </w:rPr>
        <w:t>"</w:t>
      </w:r>
      <w:r w:rsidRPr="00997D74">
        <w:rPr>
          <w:rFonts w:ascii="Arabic Typesetting" w:hAnsi="Arabic Typesetting" w:cs="Arabic Typesetting"/>
          <w:sz w:val="34"/>
          <w:szCs w:val="34"/>
          <w:lang w:val="fr-CH"/>
        </w:rPr>
        <w:t>SUN</w:t>
      </w:r>
      <w:r w:rsidRPr="00997D74">
        <w:rPr>
          <w:rFonts w:ascii="Arabic Typesetting" w:hAnsi="Arabic Typesetting" w:cs="Arabic Typesetting" w:hint="cs"/>
          <w:sz w:val="34"/>
          <w:szCs w:val="34"/>
          <w:rtl/>
          <w:lang w:val="fr-CH"/>
        </w:rPr>
        <w:t>"</w:t>
      </w:r>
      <w:r w:rsidRPr="00997D74">
        <w:rPr>
          <w:rFonts w:ascii="Arabic Typesetting" w:hAnsi="Arabic Typesetting" w:cs="Arabic Typesetting"/>
          <w:sz w:val="34"/>
          <w:szCs w:val="34"/>
          <w:rtl/>
          <w:lang w:val="fr-CH"/>
        </w:rPr>
        <w:t>) با</w:t>
      </w:r>
      <w:r>
        <w:rPr>
          <w:rFonts w:ascii="Arabic Typesetting" w:hAnsi="Arabic Typesetting" w:cs="Arabic Typesetting"/>
          <w:sz w:val="34"/>
          <w:szCs w:val="34"/>
          <w:rtl/>
          <w:lang w:val="fr-CH"/>
        </w:rPr>
        <w:t xml:space="preserve">لدرجة الأولى، مثل المشاركة في </w:t>
      </w:r>
      <w:r>
        <w:rPr>
          <w:rFonts w:ascii="Arabic Typesetting" w:hAnsi="Arabic Typesetting" w:cs="Arabic Typesetting" w:hint="cs"/>
          <w:sz w:val="34"/>
          <w:szCs w:val="34"/>
          <w:rtl/>
          <w:lang w:val="fr-CH"/>
        </w:rPr>
        <w:t>ال</w:t>
      </w:r>
      <w:r w:rsidRPr="00997D74">
        <w:rPr>
          <w:rFonts w:ascii="Arabic Typesetting" w:hAnsi="Arabic Typesetting" w:cs="Arabic Typesetting"/>
          <w:sz w:val="34"/>
          <w:szCs w:val="34"/>
          <w:rtl/>
          <w:lang w:val="fr-CH"/>
        </w:rPr>
        <w:t xml:space="preserve">جمع </w:t>
      </w:r>
      <w:r>
        <w:rPr>
          <w:rFonts w:ascii="Arabic Typesetting" w:hAnsi="Arabic Typesetting" w:cs="Arabic Typesetting" w:hint="cs"/>
          <w:sz w:val="34"/>
          <w:szCs w:val="34"/>
          <w:rtl/>
          <w:lang w:val="fr-CH"/>
        </w:rPr>
        <w:t>السنوي لل</w:t>
      </w:r>
      <w:r w:rsidRPr="00997D74">
        <w:rPr>
          <w:rFonts w:ascii="Arabic Typesetting" w:hAnsi="Arabic Typesetting" w:cs="Arabic Typesetting"/>
          <w:sz w:val="34"/>
          <w:szCs w:val="34"/>
          <w:rtl/>
          <w:lang w:val="fr-CH"/>
        </w:rPr>
        <w:t>بيانات ل</w:t>
      </w:r>
      <w:r>
        <w:rPr>
          <w:rFonts w:ascii="Arabic Typesetting" w:hAnsi="Arabic Typesetting" w:cs="Arabic Typesetting" w:hint="cs"/>
          <w:sz w:val="34"/>
          <w:szCs w:val="34"/>
          <w:rtl/>
          <w:lang w:val="fr-CH"/>
        </w:rPr>
        <w:t xml:space="preserve">حاسب </w:t>
      </w:r>
      <w:r w:rsidRPr="00997D74">
        <w:rPr>
          <w:rFonts w:ascii="Arabic Typesetting" w:hAnsi="Arabic Typesetting" w:cs="Arabic Typesetting"/>
          <w:sz w:val="34"/>
          <w:szCs w:val="34"/>
          <w:rtl/>
          <w:lang w:val="fr-CH"/>
        </w:rPr>
        <w:t xml:space="preserve">غازات </w:t>
      </w:r>
      <w:r>
        <w:rPr>
          <w:rFonts w:ascii="Arabic Typesetting" w:hAnsi="Arabic Typesetting" w:cs="Arabic Typesetting" w:hint="cs"/>
          <w:sz w:val="34"/>
          <w:szCs w:val="34"/>
          <w:rtl/>
          <w:lang w:val="fr-CH"/>
        </w:rPr>
        <w:t>الدفيئة</w:t>
      </w:r>
      <w:r>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فضلا عن المشاركة في اجتماعات ومنتديات مختلفة.</w:t>
      </w:r>
    </w:p>
    <w:p w:rsidR="00000798" w:rsidRPr="00532233" w:rsidRDefault="00000798" w:rsidP="00793EDF">
      <w:pPr>
        <w:keepNext/>
        <w:bidi/>
        <w:rPr>
          <w:rFonts w:ascii="Arabic Typesetting" w:hAnsi="Arabic Typesetting" w:cs="Arabic Typesetting"/>
          <w:sz w:val="36"/>
          <w:szCs w:val="36"/>
          <w:lang w:bidi="ar-EG"/>
        </w:rPr>
      </w:pPr>
      <w:r>
        <w:rPr>
          <w:rFonts w:ascii="Arabic Typesetting" w:eastAsia="Arial" w:hAnsi="Arabic Typesetting" w:cs="Arabic Typesetting"/>
          <w:sz w:val="36"/>
          <w:szCs w:val="36"/>
          <w:rtl/>
          <w:lang w:bidi="ar-EG"/>
        </w:rPr>
        <w:t xml:space="preserve">بيانات </w:t>
      </w:r>
      <w:r w:rsidRPr="00532233">
        <w:rPr>
          <w:rFonts w:ascii="Arabic Typesetting" w:eastAsia="Arial" w:hAnsi="Arabic Typesetting" w:cs="Arabic Typesetting"/>
          <w:sz w:val="36"/>
          <w:szCs w:val="36"/>
          <w:rtl/>
          <w:lang w:bidi="ar-EG"/>
        </w:rPr>
        <w:t>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8"/>
        <w:gridCol w:w="2240"/>
        <w:gridCol w:w="1585"/>
        <w:gridCol w:w="2553"/>
        <w:gridCol w:w="851"/>
      </w:tblGrid>
      <w:tr w:rsidR="00000798" w:rsidRPr="00B52A90" w:rsidTr="00793EDF">
        <w:tc>
          <w:tcPr>
            <w:tcW w:w="5000" w:type="pct"/>
            <w:gridSpan w:val="5"/>
            <w:tcBorders>
              <w:top w:val="single" w:sz="4" w:space="0" w:color="auto"/>
              <w:bottom w:val="single" w:sz="4" w:space="0" w:color="auto"/>
            </w:tcBorders>
            <w:shd w:val="clear" w:color="auto" w:fill="CCFFFF"/>
            <w:vAlign w:val="center"/>
          </w:tcPr>
          <w:p w:rsidR="00000798" w:rsidRPr="00B52A90" w:rsidRDefault="00000798" w:rsidP="00586310">
            <w:pPr>
              <w:widowControl w:val="0"/>
              <w:bidi/>
              <w:spacing w:before="60" w:after="60" w:line="280" w:lineRule="exact"/>
              <w:ind w:left="1167" w:hanging="1167"/>
              <w:rPr>
                <w:rFonts w:ascii="Arabic Typesetting" w:hAnsi="Arabic Typesetting" w:cs="Arabic Typesetting"/>
                <w:bCs/>
                <w:sz w:val="30"/>
                <w:szCs w:val="30"/>
                <w:lang w:bidi="ar-EG"/>
              </w:rPr>
            </w:pPr>
            <w:r w:rsidRPr="00B52A90">
              <w:rPr>
                <w:rFonts w:ascii="Arabic Typesetting" w:hAnsi="Arabic Typesetting" w:cs="Arabic Typesetting"/>
                <w:bCs/>
                <w:sz w:val="30"/>
                <w:szCs w:val="30"/>
                <w:rtl/>
                <w:lang w:bidi="ar-EG"/>
              </w:rPr>
              <w:t xml:space="preserve">النتيجة المرتقبة: </w:t>
            </w:r>
            <w:r w:rsidRPr="00B52A90">
              <w:rPr>
                <w:rFonts w:ascii="Arabic Typesetting" w:hAnsi="Arabic Typesetting" w:cs="Arabic Typesetting" w:hint="cs"/>
                <w:bCs/>
                <w:sz w:val="30"/>
                <w:szCs w:val="30"/>
                <w:rtl/>
                <w:lang w:bidi="ar-EG"/>
              </w:rPr>
              <w:tab/>
            </w:r>
            <w:r w:rsidRPr="00B52A90">
              <w:rPr>
                <w:rFonts w:ascii="Arabic Typesetting" w:hAnsi="Arabic Typesetting" w:cs="Arabic Typesetting" w:hint="cs"/>
                <w:sz w:val="30"/>
                <w:szCs w:val="30"/>
                <w:rtl/>
                <w:lang w:bidi="ar-EG"/>
              </w:rPr>
              <w:t xml:space="preserve">ه 5.8 </w:t>
            </w:r>
            <w:r w:rsidRPr="00B52A90">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r>
      <w:tr w:rsidR="00000798" w:rsidRPr="00B52A90" w:rsidTr="00586310">
        <w:tc>
          <w:tcPr>
            <w:tcW w:w="1137" w:type="pct"/>
            <w:tcBorders>
              <w:top w:val="single" w:sz="4" w:space="0" w:color="auto"/>
            </w:tcBorders>
            <w:vAlign w:val="cente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bCs/>
                <w:sz w:val="30"/>
                <w:szCs w:val="30"/>
                <w:rtl/>
                <w:lang w:bidi="ar-EG"/>
              </w:rPr>
              <w:t>مؤشرات الأداء</w:t>
            </w:r>
          </w:p>
        </w:tc>
        <w:tc>
          <w:tcPr>
            <w:tcW w:w="1197" w:type="pct"/>
            <w:tcBorders>
              <w:top w:val="single" w:sz="4" w:space="0" w:color="auto"/>
            </w:tcBorders>
            <w:vAlign w:val="center"/>
          </w:tcPr>
          <w:p w:rsidR="00000798" w:rsidRPr="00B52A90" w:rsidRDefault="00000798" w:rsidP="00586310">
            <w:pPr>
              <w:widowControl w:val="0"/>
              <w:bidi/>
              <w:spacing w:before="60" w:after="60" w:line="280" w:lineRule="exact"/>
              <w:rPr>
                <w:rFonts w:ascii="Arabic Typesetting" w:hAnsi="Arabic Typesetting" w:cs="Arabic Typesetting"/>
                <w:bCs/>
                <w:sz w:val="30"/>
                <w:szCs w:val="30"/>
                <w:lang w:bidi="ar-EG"/>
              </w:rPr>
            </w:pPr>
            <w:r w:rsidRPr="00B52A90">
              <w:rPr>
                <w:rFonts w:ascii="Arabic Typesetting" w:eastAsia="Arial" w:hAnsi="Arabic Typesetting" w:cs="Arabic Typesetting"/>
                <w:bCs/>
                <w:sz w:val="30"/>
                <w:szCs w:val="30"/>
                <w:rtl/>
                <w:lang w:bidi="ar-EG"/>
              </w:rPr>
              <w:t>أسس المقارنة</w:t>
            </w:r>
          </w:p>
        </w:tc>
        <w:tc>
          <w:tcPr>
            <w:tcW w:w="847" w:type="pct"/>
            <w:tcBorders>
              <w:top w:val="single" w:sz="4" w:space="0" w:color="auto"/>
            </w:tcBorders>
            <w:tcMar>
              <w:top w:w="110" w:type="dxa"/>
            </w:tcMar>
            <w:vAlign w:val="cente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bCs/>
                <w:sz w:val="30"/>
                <w:szCs w:val="30"/>
                <w:rtl/>
                <w:lang w:bidi="ar-EG"/>
              </w:rPr>
              <w:t>الأهداف</w:t>
            </w:r>
          </w:p>
        </w:tc>
        <w:tc>
          <w:tcPr>
            <w:tcW w:w="1364" w:type="pct"/>
            <w:tcBorders>
              <w:top w:val="single" w:sz="4" w:space="0" w:color="auto"/>
            </w:tcBorders>
            <w:shd w:val="clear" w:color="auto" w:fill="FFFFFF"/>
            <w:tcMar>
              <w:top w:w="110" w:type="dxa"/>
            </w:tcMar>
            <w:vAlign w:val="cente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bCs/>
                <w:sz w:val="30"/>
                <w:szCs w:val="30"/>
                <w:rtl/>
                <w:lang w:bidi="ar-EG"/>
              </w:rPr>
              <w:t>بيانات الأداء</w:t>
            </w:r>
          </w:p>
        </w:tc>
        <w:tc>
          <w:tcPr>
            <w:tcW w:w="455" w:type="pct"/>
            <w:tcBorders>
              <w:top w:val="single" w:sz="4" w:space="0" w:color="auto"/>
            </w:tcBorders>
            <w:shd w:val="clear" w:color="auto" w:fill="auto"/>
            <w:tcMar>
              <w:top w:w="110" w:type="dxa"/>
            </w:tcMar>
            <w:vAlign w:val="center"/>
          </w:tcPr>
          <w:p w:rsidR="00000798" w:rsidRPr="00B52A90" w:rsidRDefault="00000798" w:rsidP="00586310">
            <w:pPr>
              <w:widowControl w:val="0"/>
              <w:bidi/>
              <w:spacing w:before="60" w:after="60" w:line="280" w:lineRule="exact"/>
              <w:jc w:val="center"/>
              <w:rPr>
                <w:rFonts w:ascii="Arabic Typesetting" w:hAnsi="Arabic Typesetting" w:cs="Arabic Typesetting"/>
                <w:bCs/>
                <w:sz w:val="30"/>
                <w:szCs w:val="30"/>
                <w:lang w:bidi="ar-EG"/>
              </w:rPr>
            </w:pPr>
            <w:r w:rsidRPr="00B52A90">
              <w:rPr>
                <w:rFonts w:ascii="Arabic Typesetting" w:eastAsia="Arial" w:hAnsi="Arabic Typesetting" w:cs="Arabic Typesetting"/>
                <w:bCs/>
                <w:sz w:val="30"/>
                <w:szCs w:val="30"/>
                <w:rtl/>
                <w:lang w:bidi="ar-EG"/>
              </w:rPr>
              <w:t>السير</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hint="cs"/>
                <w:sz w:val="30"/>
                <w:szCs w:val="30"/>
                <w:rtl/>
              </w:rPr>
              <w:t>اللجنة الرفيعة المستوى المعنية بالإدارة وتوصيات الشبكات الفرعية المغلقة</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أغلقت، في عام 2013، 13</w:t>
            </w:r>
            <w:r w:rsidRPr="00B52A90">
              <w:rPr>
                <w:rFonts w:ascii="Arabic Typesetting" w:hAnsi="Arabic Typesetting" w:cs="Arabic Typesetting" w:hint="eastAsia"/>
                <w:color w:val="002060"/>
                <w:sz w:val="30"/>
                <w:szCs w:val="30"/>
                <w:rtl/>
                <w:lang w:bidi="ar-EG"/>
              </w:rPr>
              <w:t> </w:t>
            </w:r>
            <w:r w:rsidRPr="00B52A90">
              <w:rPr>
                <w:rFonts w:ascii="Arabic Typesetting" w:hAnsi="Arabic Typesetting" w:cs="Arabic Typesetting" w:hint="cs"/>
                <w:color w:val="002060"/>
                <w:sz w:val="30"/>
                <w:szCs w:val="30"/>
                <w:rtl/>
                <w:lang w:bidi="ar-EG"/>
              </w:rPr>
              <w:t>توصية  من أصل 36 توصية (63%) معلّقة صادرة عن الهيئة التشريعية لوحدة التفتيش المشتركة</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نسبة التوصيات المغلقة في 1 يناير 2013</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th-TH"/>
              </w:rPr>
            </w:pPr>
            <w:r w:rsidRPr="00B52A90">
              <w:rPr>
                <w:rFonts w:ascii="Arabic Typesetting" w:eastAsia="ArialMT" w:hAnsi="Arabic Typesetting" w:cs="Arabic Typesetting" w:hint="cs"/>
                <w:sz w:val="30"/>
                <w:szCs w:val="30"/>
                <w:rtl/>
                <w:lang w:bidi="ar-EG"/>
              </w:rPr>
              <w:t>نسبة التوصيات المغلقة في 31 ديسمبر 2015</w:t>
            </w:r>
            <w:r w:rsidRPr="00B52A90">
              <w:rPr>
                <w:rStyle w:val="FootnoteReference"/>
                <w:rFonts w:eastAsia="ArialMT"/>
                <w:rtl/>
                <w:lang w:bidi="ar-EG"/>
              </w:rPr>
              <w:footnoteReference w:id="60"/>
            </w:r>
          </w:p>
        </w:tc>
        <w:tc>
          <w:tcPr>
            <w:tcW w:w="1364" w:type="pct"/>
            <w:shd w:val="clear" w:color="auto" w:fill="FFFFFF"/>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th-TH"/>
              </w:rPr>
            </w:pPr>
            <w:r w:rsidRPr="00B52A90">
              <w:rPr>
                <w:rFonts w:ascii="Arabic Typesetting" w:hAnsi="Arabic Typesetting" w:cs="Arabic Typesetting" w:hint="cs"/>
                <w:color w:val="002060"/>
                <w:sz w:val="30"/>
                <w:szCs w:val="30"/>
                <w:rtl/>
                <w:lang w:bidi="ar-EG"/>
              </w:rPr>
              <w:t>أغلقت، في عام 2014، 12 توصية  من أصل 24</w:t>
            </w:r>
            <w:r w:rsidRPr="00B52A90">
              <w:rPr>
                <w:rFonts w:ascii="Arabic Typesetting" w:hAnsi="Arabic Typesetting" w:cs="Arabic Typesetting" w:hint="eastAsia"/>
                <w:color w:val="002060"/>
                <w:sz w:val="30"/>
                <w:szCs w:val="30"/>
                <w:rtl/>
                <w:lang w:bidi="ar-EG"/>
              </w:rPr>
              <w:t> </w:t>
            </w:r>
            <w:r w:rsidRPr="00B52A90">
              <w:rPr>
                <w:rFonts w:ascii="Arabic Typesetting" w:hAnsi="Arabic Typesetting" w:cs="Arabic Typesetting" w:hint="cs"/>
                <w:color w:val="002060"/>
                <w:sz w:val="30"/>
                <w:szCs w:val="30"/>
                <w:rtl/>
                <w:lang w:bidi="ar-EG"/>
              </w:rPr>
              <w:t>توصية (50%) معلّقة صادرة عن الهيئة التشريعية لوحدة التفتيش المشتركة</w:t>
            </w:r>
          </w:p>
        </w:tc>
        <w:tc>
          <w:tcPr>
            <w:tcW w:w="455" w:type="pct"/>
            <w:shd w:val="clear" w:color="auto" w:fill="auto"/>
            <w:tcMar>
              <w:top w:w="110" w:type="dxa"/>
            </w:tcMar>
          </w:tcPr>
          <w:p w:rsidR="00000798" w:rsidRPr="00B52A90" w:rsidRDefault="00000798" w:rsidP="00586310">
            <w:pPr>
              <w:widowControl w:val="0"/>
              <w:bidi/>
              <w:spacing w:before="60" w:after="60" w:line="280" w:lineRule="exact"/>
              <w:jc w:val="center"/>
              <w:rPr>
                <w:rFonts w:ascii="Arabic Typesetting" w:hAnsi="Arabic Typesetting" w:cs="Arabic Typesetting"/>
                <w:bCs/>
                <w:color w:val="808080" w:themeColor="background1" w:themeShade="80"/>
                <w:sz w:val="30"/>
                <w:szCs w:val="30"/>
              </w:rPr>
            </w:pPr>
            <w:r w:rsidRPr="00B52A90">
              <w:rPr>
                <w:rFonts w:ascii="Arabic Typesetting" w:hAnsi="Arabic Typesetting" w:cs="Arabic Typesetting" w:hint="cs"/>
                <w:bCs/>
                <w:color w:val="808080" w:themeColor="background1" w:themeShade="80"/>
                <w:sz w:val="30"/>
                <w:szCs w:val="30"/>
                <w:rtl/>
              </w:rPr>
              <w:t>لا يمكن تقييمه</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hint="cs"/>
                <w:sz w:val="30"/>
                <w:szCs w:val="30"/>
                <w:rtl/>
              </w:rPr>
              <w:t>النسبة المئوية للسلع والخدمات التي وفرها مزودون محليون، مقارنة بالمبلغ الإجمالي لعمليات الشراء المتعلقة بنشاط التنمية</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48%</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B52A90" w:rsidRDefault="00000798" w:rsidP="00586310">
            <w:pPr>
              <w:widowControl w:val="0"/>
              <w:bidi/>
              <w:spacing w:before="60" w:after="60" w:line="280" w:lineRule="exact"/>
              <w:rPr>
                <w:rFonts w:ascii="Arabic Typesetting" w:hAnsi="Arabic Typesetting" w:cs="Arabic Typesetting"/>
                <w:sz w:val="30"/>
                <w:szCs w:val="30"/>
                <w:lang w:val="de-CH"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2013</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MT" w:hAnsi="Arabic Typesetting" w:cs="Arabic Typesetting" w:hint="cs"/>
                <w:sz w:val="30"/>
                <w:szCs w:val="30"/>
                <w:rtl/>
                <w:lang w:bidi="ar-EG"/>
              </w:rPr>
              <w:t xml:space="preserve"> 2013+ 5%</w:t>
            </w:r>
          </w:p>
        </w:tc>
        <w:tc>
          <w:tcPr>
            <w:tcW w:w="1364" w:type="pct"/>
            <w:shd w:val="clear" w:color="auto" w:fill="FFFFFF"/>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th-TH"/>
              </w:rPr>
            </w:pPr>
            <w:r w:rsidRPr="00B52A90">
              <w:rPr>
                <w:rFonts w:ascii="Arabic Typesetting" w:eastAsia="Arial" w:hAnsi="Arabic Typesetting" w:cs="Arabic Typesetting" w:hint="cs"/>
                <w:sz w:val="30"/>
                <w:szCs w:val="30"/>
                <w:rtl/>
                <w:lang w:bidi="ar-EG"/>
              </w:rPr>
              <w:t>45</w:t>
            </w:r>
            <w:r w:rsidRPr="00B52A90">
              <w:rPr>
                <w:rFonts w:ascii="Arabic Typesetting" w:eastAsia="Arial" w:hAnsi="Arabic Typesetting" w:cs="Arabic Typesetting"/>
                <w:sz w:val="30"/>
                <w:szCs w:val="30"/>
                <w:rtl/>
                <w:lang w:bidi="ar-EG"/>
              </w:rPr>
              <w:t>%</w:t>
            </w:r>
          </w:p>
        </w:tc>
        <w:tc>
          <w:tcPr>
            <w:tcW w:w="455" w:type="pct"/>
            <w:shd w:val="clear" w:color="auto" w:fill="auto"/>
            <w:tcMar>
              <w:top w:w="110" w:type="dxa"/>
            </w:tcMar>
          </w:tcPr>
          <w:p w:rsidR="00000798" w:rsidRPr="00B52A90" w:rsidRDefault="00000798" w:rsidP="00586310">
            <w:pPr>
              <w:widowControl w:val="0"/>
              <w:bidi/>
              <w:spacing w:before="60" w:after="60" w:line="280" w:lineRule="exact"/>
              <w:jc w:val="center"/>
              <w:rPr>
                <w:rFonts w:ascii="Arabic Typesetting" w:eastAsia="Arial" w:hAnsi="Arabic Typesetting" w:cs="Arabic Typesetting"/>
                <w:color w:val="FF0000"/>
                <w:sz w:val="30"/>
                <w:szCs w:val="30"/>
                <w:lang w:bidi="ar-EG"/>
              </w:rPr>
            </w:pPr>
            <w:r w:rsidRPr="00B52A90">
              <w:rPr>
                <w:rFonts w:ascii="Arabic Typesetting" w:eastAsia="Arial" w:hAnsi="Arabic Typesetting" w:cs="Arabic Typesetting" w:hint="cs"/>
                <w:color w:val="FF0000"/>
                <w:sz w:val="30"/>
                <w:szCs w:val="30"/>
                <w:rtl/>
                <w:lang w:bidi="ar-EG"/>
              </w:rPr>
              <w:t>غير ثابت</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rPr>
            </w:pPr>
            <w:r w:rsidRPr="00B52A90">
              <w:rPr>
                <w:rFonts w:ascii="Arabic Typesetting" w:eastAsia="Arial" w:hAnsi="Arabic Typesetting" w:cs="Arabic Typesetting" w:hint="cs"/>
                <w:sz w:val="30"/>
                <w:szCs w:val="30"/>
                <w:rtl/>
              </w:rPr>
              <w:t>النسبة المئوية للنفقات التي تخضع لنظام استفادة الأمم المتحدة (سواء عبر طلبات العروض العامة أو عقود المحمولة التجارية)</w:t>
            </w:r>
          </w:p>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4%</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2013</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color w:val="002060"/>
                <w:sz w:val="30"/>
                <w:szCs w:val="30"/>
                <w:rtl/>
                <w:lang w:bidi="ar-EG"/>
              </w:rPr>
              <w:t>الهدف المحدّد: 4%</w:t>
            </w:r>
          </w:p>
          <w:p w:rsidR="00000798" w:rsidRPr="00B52A90" w:rsidRDefault="00000798" w:rsidP="00586310">
            <w:pPr>
              <w:widowControl w:val="0"/>
              <w:bidi/>
              <w:spacing w:before="60" w:after="60" w:line="280" w:lineRule="exact"/>
              <w:rPr>
                <w:rFonts w:ascii="Arabic Typesetting" w:hAnsi="Arabic Typesetting" w:cs="Arabic Typesetting"/>
                <w:sz w:val="30"/>
                <w:szCs w:val="30"/>
                <w:lang w:bidi="th-TH"/>
              </w:rPr>
            </w:pPr>
            <w:r w:rsidRPr="00B52A90">
              <w:rPr>
                <w:rFonts w:ascii="Arabic Typesetting" w:hAnsi="Arabic Typesetting" w:cs="Arabic Typesetting" w:hint="cs"/>
                <w:sz w:val="30"/>
                <w:szCs w:val="30"/>
                <w:rtl/>
              </w:rPr>
              <w:t>الهدف الأصلي المحدّد في ميزانية 2014/15: يحدّد لاحقا</w:t>
            </w:r>
          </w:p>
        </w:tc>
        <w:tc>
          <w:tcPr>
            <w:tcW w:w="1364" w:type="pct"/>
            <w:shd w:val="clear" w:color="auto" w:fill="FFFFFF"/>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th-TH"/>
              </w:rPr>
            </w:pPr>
            <w:r w:rsidRPr="00B52A90">
              <w:rPr>
                <w:rFonts w:ascii="Arabic Typesetting" w:eastAsia="Arial" w:hAnsi="Arabic Typesetting" w:cs="Arabic Typesetting" w:hint="cs"/>
                <w:sz w:val="30"/>
                <w:szCs w:val="30"/>
                <w:rtl/>
                <w:lang w:bidi="ar-EG"/>
              </w:rPr>
              <w:t>4.15</w:t>
            </w:r>
            <w:r w:rsidRPr="00B52A90">
              <w:rPr>
                <w:rFonts w:ascii="Arabic Typesetting" w:eastAsia="Arial" w:hAnsi="Arabic Typesetting" w:cs="Arabic Typesetting"/>
                <w:sz w:val="30"/>
                <w:szCs w:val="30"/>
                <w:rtl/>
                <w:lang w:bidi="ar-EG"/>
              </w:rPr>
              <w:t>%</w:t>
            </w:r>
          </w:p>
        </w:tc>
        <w:tc>
          <w:tcPr>
            <w:tcW w:w="455" w:type="pct"/>
            <w:shd w:val="clear" w:color="auto" w:fill="auto"/>
          </w:tcPr>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lang w:bidi="ar-EG"/>
              </w:rPr>
            </w:pPr>
            <w:r w:rsidRPr="00B52A90">
              <w:rPr>
                <w:rFonts w:ascii="Arabic Typesetting" w:hAnsi="Arabic Typesetting" w:cs="Arabic Typesetting" w:hint="cs"/>
                <w:bCs/>
                <w:color w:val="008000"/>
                <w:sz w:val="30"/>
                <w:szCs w:val="30"/>
                <w:rtl/>
                <w:lang w:bidi="ar-EG"/>
              </w:rPr>
              <w:t>ثابت</w:t>
            </w:r>
          </w:p>
        </w:tc>
      </w:tr>
      <w:tr w:rsidR="00000798" w:rsidRPr="00B52A90" w:rsidTr="00793EDF">
        <w:tc>
          <w:tcPr>
            <w:tcW w:w="5000" w:type="pct"/>
            <w:gridSpan w:val="5"/>
            <w:tcBorders>
              <w:top w:val="single" w:sz="4" w:space="0" w:color="auto"/>
              <w:bottom w:val="single" w:sz="4" w:space="0" w:color="auto"/>
            </w:tcBorders>
            <w:shd w:val="clear" w:color="auto" w:fill="CCFFFF"/>
            <w:vAlign w:val="center"/>
          </w:tcPr>
          <w:p w:rsidR="00000798" w:rsidRPr="00B52A90" w:rsidRDefault="00000798" w:rsidP="00586310">
            <w:pPr>
              <w:widowControl w:val="0"/>
              <w:bidi/>
              <w:spacing w:before="60" w:after="60" w:line="280" w:lineRule="exact"/>
              <w:ind w:left="1167" w:hanging="1167"/>
              <w:rPr>
                <w:rFonts w:ascii="Arabic Typesetting" w:hAnsi="Arabic Typesetting" w:cs="Arabic Typesetting"/>
                <w:bCs/>
                <w:sz w:val="30"/>
                <w:szCs w:val="30"/>
                <w:lang w:bidi="ar-EG"/>
              </w:rPr>
            </w:pPr>
            <w:r w:rsidRPr="00B52A90">
              <w:rPr>
                <w:rFonts w:ascii="Arabic Typesetting" w:hAnsi="Arabic Typesetting" w:cs="Arabic Typesetting"/>
                <w:bCs/>
                <w:sz w:val="30"/>
                <w:szCs w:val="30"/>
                <w:rtl/>
                <w:lang w:bidi="ar-EG"/>
              </w:rPr>
              <w:t xml:space="preserve">النتيجة المرتقبة: </w:t>
            </w:r>
            <w:r w:rsidRPr="00B52A90">
              <w:rPr>
                <w:rFonts w:ascii="Arabic Typesetting" w:hAnsi="Arabic Typesetting" w:cs="Arabic Typesetting" w:hint="cs"/>
                <w:bCs/>
                <w:sz w:val="30"/>
                <w:szCs w:val="30"/>
                <w:rtl/>
                <w:lang w:bidi="ar-EG"/>
              </w:rPr>
              <w:tab/>
            </w:r>
            <w:r w:rsidRPr="00B52A90">
              <w:rPr>
                <w:rFonts w:ascii="Arabic Typesetting" w:hAnsi="Arabic Typesetting" w:cs="Arabic Typesetting" w:hint="cs"/>
                <w:sz w:val="30"/>
                <w:szCs w:val="30"/>
                <w:rtl/>
                <w:lang w:bidi="ar-EG"/>
              </w:rPr>
              <w:t xml:space="preserve">ه 1.9 </w:t>
            </w:r>
            <w:r w:rsidRPr="00B52A90">
              <w:rPr>
                <w:rFonts w:ascii="Arabic Typesetting"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rPr>
            </w:pPr>
            <w:r w:rsidRPr="00B52A90">
              <w:rPr>
                <w:rFonts w:ascii="Arabic Typesetting" w:eastAsia="Arial" w:hAnsi="Arabic Typesetting" w:cs="Arabic Typesetting"/>
                <w:sz w:val="30"/>
                <w:szCs w:val="30"/>
                <w:rtl/>
                <w:lang w:bidi="ar-EG"/>
              </w:rPr>
              <w:t xml:space="preserve">تحقيق وفورات في السلع والخدمات التي </w:t>
            </w:r>
            <w:r w:rsidRPr="00B52A90">
              <w:rPr>
                <w:rFonts w:ascii="Arabic Typesetting" w:eastAsia="Arial" w:hAnsi="Arabic Typesetting" w:cs="Arabic Typesetting" w:hint="cs"/>
                <w:sz w:val="30"/>
                <w:szCs w:val="30"/>
                <w:rtl/>
                <w:lang w:bidi="ar-EG"/>
              </w:rPr>
              <w:t>تشتريها</w:t>
            </w:r>
            <w:r w:rsidRPr="00B52A90">
              <w:rPr>
                <w:rFonts w:ascii="Arabic Typesetting" w:eastAsia="Arial" w:hAnsi="Arabic Typesetting" w:cs="Arabic Typesetting"/>
                <w:sz w:val="30"/>
                <w:szCs w:val="30"/>
                <w:rtl/>
                <w:lang w:bidi="ar-EG"/>
              </w:rPr>
              <w:t xml:space="preserve"> الويبو (مستمدة من طلبات العطاءات أو المفاوضات المباشرة)</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000</w:t>
            </w:r>
            <w:r w:rsidRPr="00B52A90">
              <w:rPr>
                <w:rFonts w:ascii="Arabic Typesetting" w:hAnsi="Arabic Typesetting" w:cs="Arabic Typesetting" w:hint="eastAsia"/>
                <w:color w:val="002060"/>
                <w:sz w:val="30"/>
                <w:szCs w:val="30"/>
                <w:rtl/>
                <w:lang w:bidi="ar-EG"/>
              </w:rPr>
              <w:t> </w:t>
            </w:r>
            <w:r w:rsidRPr="00B52A90">
              <w:rPr>
                <w:rFonts w:ascii="Arabic Typesetting" w:hAnsi="Arabic Typesetting" w:cs="Arabic Typesetting" w:hint="cs"/>
                <w:color w:val="002060"/>
                <w:sz w:val="30"/>
                <w:szCs w:val="30"/>
                <w:rtl/>
                <w:lang w:bidi="ar-EG"/>
              </w:rPr>
              <w:t>531 فرنك سويسري</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2013</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color w:val="002060"/>
                <w:sz w:val="30"/>
                <w:szCs w:val="30"/>
                <w:rtl/>
                <w:lang w:bidi="ar-EG"/>
              </w:rPr>
              <w:t>2013 + 5%</w:t>
            </w:r>
          </w:p>
        </w:tc>
        <w:tc>
          <w:tcPr>
            <w:tcW w:w="1364" w:type="pct"/>
            <w:shd w:val="clear" w:color="auto" w:fill="FFFFFF"/>
            <w:tcMar>
              <w:top w:w="110" w:type="dxa"/>
            </w:tcMar>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hint="cs"/>
                <w:sz w:val="30"/>
                <w:szCs w:val="30"/>
                <w:rtl/>
                <w:lang w:bidi="ar-EG"/>
              </w:rPr>
              <w:t>000 663 2 فرنك سويسري</w:t>
            </w:r>
          </w:p>
        </w:tc>
        <w:tc>
          <w:tcPr>
            <w:tcW w:w="455" w:type="pct"/>
            <w:shd w:val="clear" w:color="auto" w:fill="auto"/>
          </w:tcPr>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sz w:val="30"/>
                <w:szCs w:val="30"/>
                <w:rtl/>
                <w:lang w:bidi="ar-EG"/>
              </w:rPr>
              <w:t>النسبة المئوية للزبائن الداخليين الراضين عن خدمات المشتريات</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73%</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2012</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color w:val="002060"/>
                <w:sz w:val="30"/>
                <w:szCs w:val="30"/>
                <w:rtl/>
                <w:lang w:bidi="ar-EG"/>
              </w:rPr>
              <w:t>2012 + 5%</w:t>
            </w:r>
          </w:p>
        </w:tc>
        <w:tc>
          <w:tcPr>
            <w:tcW w:w="1364" w:type="pct"/>
            <w:shd w:val="clear" w:color="auto" w:fill="FFFFFF"/>
            <w:tcMar>
              <w:top w:w="110" w:type="dxa"/>
            </w:tcMar>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hint="cs"/>
                <w:sz w:val="30"/>
                <w:szCs w:val="30"/>
                <w:rtl/>
                <w:lang w:bidi="ar-EG"/>
              </w:rPr>
              <w:t>89%</w:t>
            </w:r>
          </w:p>
        </w:tc>
        <w:tc>
          <w:tcPr>
            <w:tcW w:w="455" w:type="pct"/>
            <w:shd w:val="clear" w:color="auto" w:fill="auto"/>
          </w:tcPr>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sz w:val="30"/>
                <w:szCs w:val="30"/>
                <w:rtl/>
                <w:lang w:bidi="ar-EG"/>
              </w:rPr>
              <w:t xml:space="preserve">الوقت المستغرق لمعالجة الطلبات المتعلقة بالسفر ( تصريحات السفر الإلكترونية وطلبات </w:t>
            </w:r>
            <w:r w:rsidRPr="00B52A90">
              <w:rPr>
                <w:rFonts w:ascii="Arabic Typesetting" w:eastAsia="Arial" w:hAnsi="Arabic Typesetting" w:cs="Arabic Typesetting" w:hint="cs"/>
                <w:sz w:val="30"/>
                <w:szCs w:val="30"/>
                <w:rtl/>
                <w:lang w:bidi="ar-EG"/>
              </w:rPr>
              <w:t>التظاهرات</w:t>
            </w:r>
            <w:r w:rsidRPr="00B52A90">
              <w:rPr>
                <w:rFonts w:ascii="Arabic Typesetting" w:eastAsia="Arial" w:hAnsi="Arabic Typesetting" w:cs="Arabic Typesetting"/>
                <w:sz w:val="30"/>
                <w:szCs w:val="30"/>
                <w:rtl/>
                <w:lang w:bidi="ar-EG"/>
              </w:rPr>
              <w:t xml:space="preserve"> الإلكترونية والتأشيرات)</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hint="cs"/>
                <w:sz w:val="30"/>
                <w:szCs w:val="30"/>
                <w:rtl/>
                <w:lang w:bidi="ar-EG"/>
              </w:rPr>
              <w:t>الوقت المستغرق</w:t>
            </w:r>
            <w:r w:rsidRPr="00B52A90">
              <w:rPr>
                <w:rFonts w:ascii="Arabic Typesetting" w:hAnsi="Arabic Typesetting" w:cs="Arabic Typesetting"/>
                <w:sz w:val="30"/>
                <w:szCs w:val="30"/>
                <w:rtl/>
                <w:lang w:bidi="ar-EG"/>
              </w:rPr>
              <w:t xml:space="preserve"> </w:t>
            </w:r>
            <w:r w:rsidRPr="00B52A90">
              <w:rPr>
                <w:rFonts w:ascii="Arabic Typesetting" w:hAnsi="Arabic Typesetting" w:cs="Arabic Typesetting" w:hint="cs"/>
                <w:sz w:val="30"/>
                <w:szCs w:val="30"/>
                <w:rtl/>
                <w:lang w:bidi="ar-EG"/>
              </w:rPr>
              <w:t>ل</w:t>
            </w:r>
            <w:r w:rsidRPr="00B52A90">
              <w:rPr>
                <w:rFonts w:ascii="Arabic Typesetting" w:hAnsi="Arabic Typesetting" w:cs="Arabic Typesetting"/>
                <w:sz w:val="30"/>
                <w:szCs w:val="30"/>
                <w:rtl/>
                <w:lang w:bidi="ar-EG"/>
              </w:rPr>
              <w:t xml:space="preserve">معالجة الطلبات المتعلقة بالسفر: </w:t>
            </w:r>
          </w:p>
          <w:p w:rsidR="00000798" w:rsidRPr="00B52A90" w:rsidRDefault="00000798" w:rsidP="00586310">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sz w:val="30"/>
                <w:szCs w:val="30"/>
                <w:rtl/>
                <w:lang w:bidi="ar-EG"/>
              </w:rPr>
              <w:t xml:space="preserve">تصريح السفر الإلكتروني = يوم </w:t>
            </w:r>
            <w:r w:rsidRPr="00B52A90">
              <w:rPr>
                <w:rFonts w:ascii="Arabic Typesetting" w:hAnsi="Arabic Typesetting" w:cs="Arabic Typesetting" w:hint="cs"/>
                <w:sz w:val="30"/>
                <w:szCs w:val="30"/>
                <w:rtl/>
                <w:lang w:bidi="ar-EG"/>
              </w:rPr>
              <w:t>واحد</w:t>
            </w:r>
          </w:p>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sz w:val="30"/>
                <w:szCs w:val="30"/>
                <w:rtl/>
                <w:lang w:bidi="ar-EG"/>
              </w:rPr>
              <w:t xml:space="preserve">طلب </w:t>
            </w:r>
            <w:r w:rsidRPr="00B52A90">
              <w:rPr>
                <w:rFonts w:ascii="Arabic Typesetting" w:hAnsi="Arabic Typesetting" w:cs="Arabic Typesetting" w:hint="cs"/>
                <w:sz w:val="30"/>
                <w:szCs w:val="30"/>
                <w:rtl/>
                <w:lang w:bidi="ar-EG"/>
              </w:rPr>
              <w:t>التظاهرة</w:t>
            </w:r>
            <w:r w:rsidRPr="00B52A90">
              <w:rPr>
                <w:rFonts w:ascii="Arabic Typesetting" w:hAnsi="Arabic Typesetting" w:cs="Arabic Typesetting"/>
                <w:sz w:val="30"/>
                <w:szCs w:val="30"/>
                <w:rtl/>
                <w:lang w:bidi="ar-EG"/>
              </w:rPr>
              <w:t xml:space="preserve"> الإلكتروني = ساعتان</w:t>
            </w:r>
          </w:p>
          <w:p w:rsidR="00000798" w:rsidRPr="00B52A90" w:rsidRDefault="00000798" w:rsidP="00586310">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hint="cs"/>
                <w:sz w:val="30"/>
                <w:szCs w:val="30"/>
                <w:rtl/>
                <w:lang w:bidi="ar-EG"/>
              </w:rPr>
              <w:t>تأشيرة الغير</w:t>
            </w:r>
            <w:r w:rsidRPr="00B52A90">
              <w:rPr>
                <w:rFonts w:ascii="Arabic Typesetting" w:hAnsi="Arabic Typesetting" w:cs="Arabic Typesetting"/>
                <w:sz w:val="30"/>
                <w:szCs w:val="30"/>
                <w:rtl/>
                <w:lang w:bidi="ar-EG"/>
              </w:rPr>
              <w:t xml:space="preserve"> = يومان</w:t>
            </w:r>
            <w:r w:rsidR="00BE2B38">
              <w:rPr>
                <w:rFonts w:ascii="Arabic Typesetting" w:hAnsi="Arabic Typesetting" w:cs="Arabic Typesetting" w:hint="cs"/>
                <w:sz w:val="30"/>
                <w:szCs w:val="30"/>
                <w:rtl/>
                <w:lang w:bidi="ar-EG"/>
              </w:rPr>
              <w:t xml:space="preserve"> (أسس المقارنة 2013)</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sz w:val="30"/>
                <w:szCs w:val="30"/>
                <w:rtl/>
                <w:lang w:bidi="ar-EG"/>
              </w:rPr>
              <w:t xml:space="preserve">تصريح السفر الإلكتروني = </w:t>
            </w:r>
            <w:r w:rsidRPr="00B52A90">
              <w:rPr>
                <w:rFonts w:ascii="Arabic Typesetting" w:hAnsi="Arabic Typesetting" w:cs="Arabic Typesetting" w:hint="cs"/>
                <w:sz w:val="30"/>
                <w:szCs w:val="30"/>
                <w:rtl/>
                <w:lang w:bidi="ar-EG"/>
              </w:rPr>
              <w:t xml:space="preserve">نصف </w:t>
            </w:r>
            <w:r w:rsidRPr="00B52A90">
              <w:rPr>
                <w:rFonts w:ascii="Arabic Typesetting" w:hAnsi="Arabic Typesetting" w:cs="Arabic Typesetting"/>
                <w:sz w:val="30"/>
                <w:szCs w:val="30"/>
                <w:rtl/>
                <w:lang w:bidi="ar-EG"/>
              </w:rPr>
              <w:t xml:space="preserve">يوم </w:t>
            </w:r>
            <w:r w:rsidRPr="00B52A90">
              <w:rPr>
                <w:rFonts w:ascii="Arabic Typesetting" w:hAnsi="Arabic Typesetting" w:cs="Arabic Typesetting" w:hint="cs"/>
                <w:sz w:val="30"/>
                <w:szCs w:val="30"/>
                <w:rtl/>
                <w:lang w:bidi="ar-EG"/>
              </w:rPr>
              <w:t>واحد</w:t>
            </w:r>
          </w:p>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sz w:val="30"/>
                <w:szCs w:val="30"/>
                <w:rtl/>
                <w:lang w:bidi="ar-EG"/>
              </w:rPr>
              <w:t xml:space="preserve">طلب </w:t>
            </w:r>
            <w:r w:rsidRPr="00B52A90">
              <w:rPr>
                <w:rFonts w:ascii="Arabic Typesetting" w:hAnsi="Arabic Typesetting" w:cs="Arabic Typesetting" w:hint="cs"/>
                <w:sz w:val="30"/>
                <w:szCs w:val="30"/>
                <w:rtl/>
                <w:lang w:bidi="ar-EG"/>
              </w:rPr>
              <w:t>التظاهرة</w:t>
            </w:r>
            <w:r w:rsidRPr="00B52A90">
              <w:rPr>
                <w:rFonts w:ascii="Arabic Typesetting" w:hAnsi="Arabic Typesetting" w:cs="Arabic Typesetting"/>
                <w:sz w:val="30"/>
                <w:szCs w:val="30"/>
                <w:rtl/>
                <w:lang w:bidi="ar-EG"/>
              </w:rPr>
              <w:t xml:space="preserve"> الإلكتروني = ساع</w:t>
            </w:r>
            <w:r w:rsidRPr="00B52A90">
              <w:rPr>
                <w:rFonts w:ascii="Arabic Typesetting" w:hAnsi="Arabic Typesetting" w:cs="Arabic Typesetting" w:hint="cs"/>
                <w:sz w:val="30"/>
                <w:szCs w:val="30"/>
                <w:rtl/>
                <w:lang w:bidi="ar-EG"/>
              </w:rPr>
              <w:t>ة واحدة</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sz w:val="30"/>
                <w:szCs w:val="30"/>
                <w:rtl/>
                <w:lang w:bidi="ar-EG"/>
              </w:rPr>
              <w:t>التأشيرات</w:t>
            </w:r>
            <w:r w:rsidRPr="00B52A90">
              <w:rPr>
                <w:rFonts w:ascii="Arabic Typesetting" w:hAnsi="Arabic Typesetting" w:cs="Arabic Typesetting"/>
                <w:sz w:val="30"/>
                <w:szCs w:val="30"/>
                <w:rtl/>
                <w:lang w:bidi="ar-EG"/>
              </w:rPr>
              <w:t>= يومان</w:t>
            </w:r>
          </w:p>
        </w:tc>
        <w:tc>
          <w:tcPr>
            <w:tcW w:w="1364" w:type="pct"/>
            <w:shd w:val="clear" w:color="auto" w:fill="FFFFFF"/>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sz w:val="30"/>
                <w:szCs w:val="30"/>
                <w:rtl/>
                <w:lang w:bidi="ar-EG"/>
              </w:rPr>
              <w:t xml:space="preserve">تصريح السفر الإلكتروني = </w:t>
            </w:r>
            <w:r w:rsidRPr="00B52A90">
              <w:rPr>
                <w:rFonts w:ascii="Arabic Typesetting" w:hAnsi="Arabic Typesetting" w:cs="Arabic Typesetting" w:hint="cs"/>
                <w:sz w:val="30"/>
                <w:szCs w:val="30"/>
                <w:rtl/>
                <w:lang w:bidi="ar-EG"/>
              </w:rPr>
              <w:t xml:space="preserve">نصف </w:t>
            </w:r>
            <w:r w:rsidRPr="00B52A90">
              <w:rPr>
                <w:rFonts w:ascii="Arabic Typesetting" w:hAnsi="Arabic Typesetting" w:cs="Arabic Typesetting"/>
                <w:sz w:val="30"/>
                <w:szCs w:val="30"/>
                <w:rtl/>
                <w:lang w:bidi="ar-EG"/>
              </w:rPr>
              <w:t xml:space="preserve">يوم </w:t>
            </w:r>
            <w:r w:rsidRPr="00B52A90">
              <w:rPr>
                <w:rFonts w:ascii="Arabic Typesetting" w:hAnsi="Arabic Typesetting" w:cs="Arabic Typesetting" w:hint="cs"/>
                <w:sz w:val="30"/>
                <w:szCs w:val="30"/>
                <w:rtl/>
                <w:lang w:bidi="ar-EG"/>
              </w:rPr>
              <w:t>أو أقل من ذلك</w:t>
            </w:r>
          </w:p>
          <w:p w:rsidR="00000798" w:rsidRPr="00B52A90" w:rsidRDefault="00000798" w:rsidP="00586310">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sz w:val="30"/>
                <w:szCs w:val="30"/>
                <w:rtl/>
                <w:lang w:bidi="ar-EG"/>
              </w:rPr>
              <w:t xml:space="preserve">طلب </w:t>
            </w:r>
            <w:r w:rsidRPr="00B52A90">
              <w:rPr>
                <w:rFonts w:ascii="Arabic Typesetting" w:hAnsi="Arabic Typesetting" w:cs="Arabic Typesetting" w:hint="cs"/>
                <w:sz w:val="30"/>
                <w:szCs w:val="30"/>
                <w:rtl/>
                <w:lang w:bidi="ar-EG"/>
              </w:rPr>
              <w:t>التظاهرة</w:t>
            </w:r>
            <w:r w:rsidRPr="00B52A90">
              <w:rPr>
                <w:rFonts w:ascii="Arabic Typesetting" w:hAnsi="Arabic Typesetting" w:cs="Arabic Typesetting"/>
                <w:sz w:val="30"/>
                <w:szCs w:val="30"/>
                <w:rtl/>
                <w:lang w:bidi="ar-EG"/>
              </w:rPr>
              <w:t xml:space="preserve"> الإلكتروني = ساع</w:t>
            </w:r>
            <w:r w:rsidRPr="00B52A90">
              <w:rPr>
                <w:rFonts w:ascii="Arabic Typesetting" w:hAnsi="Arabic Typesetting" w:cs="Arabic Typesetting" w:hint="cs"/>
                <w:sz w:val="30"/>
                <w:szCs w:val="30"/>
                <w:rtl/>
                <w:lang w:bidi="ar-EG"/>
              </w:rPr>
              <w:t>ة واحدة أو أقل من ذلك</w:t>
            </w:r>
          </w:p>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hAnsi="Arabic Typesetting" w:cs="Arabic Typesetting" w:hint="cs"/>
                <w:sz w:val="30"/>
                <w:szCs w:val="30"/>
                <w:rtl/>
                <w:lang w:bidi="ar-EG"/>
              </w:rPr>
              <w:t>التأشيرات</w:t>
            </w:r>
            <w:r w:rsidRPr="00B52A90">
              <w:rPr>
                <w:rFonts w:ascii="Arabic Typesetting" w:hAnsi="Arabic Typesetting" w:cs="Arabic Typesetting"/>
                <w:sz w:val="30"/>
                <w:szCs w:val="30"/>
                <w:rtl/>
                <w:lang w:bidi="ar-EG"/>
              </w:rPr>
              <w:t>= يوم</w:t>
            </w:r>
            <w:r w:rsidRPr="00B52A90">
              <w:rPr>
                <w:rFonts w:ascii="Arabic Typesetting" w:hAnsi="Arabic Typesetting" w:cs="Arabic Typesetting" w:hint="cs"/>
                <w:sz w:val="30"/>
                <w:szCs w:val="30"/>
                <w:rtl/>
                <w:lang w:bidi="ar-EG"/>
              </w:rPr>
              <w:t xml:space="preserve"> واحد أو أقل من ذلك</w:t>
            </w:r>
          </w:p>
        </w:tc>
        <w:tc>
          <w:tcPr>
            <w:tcW w:w="455" w:type="pct"/>
            <w:shd w:val="clear" w:color="auto" w:fill="auto"/>
          </w:tcPr>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p>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p>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sz w:val="30"/>
                <w:szCs w:val="30"/>
                <w:rtl/>
                <w:lang w:bidi="ar-EG"/>
              </w:rPr>
              <w:t xml:space="preserve">متوسط سعر التذاكر (تذاكر </w:t>
            </w:r>
            <w:r w:rsidRPr="00B52A90">
              <w:rPr>
                <w:rFonts w:ascii="Arabic Typesetting" w:eastAsia="Arial" w:hAnsi="Arabic Typesetting" w:cs="Arabic Typesetting"/>
                <w:sz w:val="30"/>
                <w:szCs w:val="30"/>
                <w:lang w:bidi="ar-EG"/>
              </w:rPr>
              <w:t>TMC</w:t>
            </w:r>
            <w:r w:rsidRPr="00B52A90">
              <w:rPr>
                <w:rFonts w:ascii="Arabic Typesetting" w:eastAsia="Arial" w:hAnsi="Arabic Typesetting" w:cs="Arabic Typesetting"/>
                <w:sz w:val="30"/>
                <w:szCs w:val="30"/>
                <w:rtl/>
                <w:lang w:bidi="ar-EG"/>
              </w:rPr>
              <w:t xml:space="preserve"> و</w:t>
            </w:r>
            <w:r w:rsidRPr="00B52A90">
              <w:rPr>
                <w:rFonts w:ascii="Arabic Typesetting" w:eastAsia="Arial" w:hAnsi="Arabic Typesetting" w:cs="Arabic Typesetting"/>
                <w:sz w:val="30"/>
                <w:szCs w:val="30"/>
                <w:lang w:bidi="ar-EG"/>
              </w:rPr>
              <w:t>UNDP</w:t>
            </w:r>
            <w:r w:rsidRPr="00B52A90">
              <w:rPr>
                <w:rFonts w:ascii="Arabic Typesetting" w:eastAsia="Arial" w:hAnsi="Arabic Typesetting" w:cs="Arabic Typesetting"/>
                <w:sz w:val="30"/>
                <w:szCs w:val="30"/>
                <w:rtl/>
                <w:lang w:bidi="ar-EG"/>
              </w:rPr>
              <w:t>)</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728</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1 فرنكا سويسريا</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B52A90" w:rsidRDefault="00000798" w:rsidP="00586310">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B52A90">
              <w:rPr>
                <w:rFonts w:ascii="Arabic Typesetting" w:hAnsi="Arabic Typesetting" w:cs="Arabic Typesetting"/>
                <w:sz w:val="30"/>
                <w:szCs w:val="30"/>
                <w:rtl/>
                <w:lang w:bidi="ar-EG"/>
              </w:rPr>
              <w:t>التكلفة (أساس المقارنة 2013)</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b/>
                <w:sz w:val="30"/>
                <w:szCs w:val="30"/>
                <w:rtl/>
                <w:lang w:bidi="ar-EG"/>
              </w:rPr>
              <w:t>خفض متوسط سعر التذاكر</w:t>
            </w:r>
          </w:p>
        </w:tc>
        <w:tc>
          <w:tcPr>
            <w:tcW w:w="1364" w:type="pct"/>
            <w:shd w:val="clear" w:color="auto" w:fill="FFFFFF"/>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2014 </w:t>
            </w:r>
            <w:r w:rsidRPr="00B52A90">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598</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 فرنكا سويسريا</w:t>
            </w:r>
          </w:p>
        </w:tc>
        <w:tc>
          <w:tcPr>
            <w:tcW w:w="455" w:type="pct"/>
            <w:shd w:val="clear" w:color="auto" w:fill="auto"/>
          </w:tcPr>
          <w:p w:rsidR="00000798" w:rsidRPr="00B52A90"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000798" w:rsidRPr="00B52A90" w:rsidTr="00586310">
        <w:tc>
          <w:tcPr>
            <w:tcW w:w="1137" w:type="pct"/>
          </w:tcPr>
          <w:p w:rsidR="00000798" w:rsidRPr="00B52A90"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B269CF">
              <w:rPr>
                <w:rFonts w:ascii="Arabic Typesetting" w:eastAsia="Arial" w:hAnsi="Arabic Typesetting" w:cs="Arabic Typesetting"/>
                <w:sz w:val="30"/>
                <w:szCs w:val="30"/>
                <w:rtl/>
                <w:lang w:bidi="ar-EG"/>
              </w:rPr>
              <w:t xml:space="preserve">إدارة جميع أنواع الأماكن في </w:t>
            </w:r>
            <w:r>
              <w:rPr>
                <w:rFonts w:ascii="Arabic Typesetting" w:eastAsia="Arial" w:hAnsi="Arabic Typesetting" w:cs="Arabic Typesetting" w:hint="cs"/>
                <w:sz w:val="30"/>
                <w:szCs w:val="30"/>
                <w:rtl/>
                <w:lang w:bidi="ar-EG"/>
              </w:rPr>
              <w:t>مجمع</w:t>
            </w:r>
            <w:r w:rsidRPr="00B269CF">
              <w:rPr>
                <w:rFonts w:ascii="Arabic Typesetting" w:eastAsia="Arial" w:hAnsi="Arabic Typesetting" w:cs="Arabic Typesetting"/>
                <w:sz w:val="30"/>
                <w:szCs w:val="30"/>
                <w:rtl/>
                <w:lang w:bidi="ar-EG"/>
              </w:rPr>
              <w:t xml:space="preserve"> الويبو بفعالية (أماكن العمل والتخزين والأرشفة)</w:t>
            </w:r>
          </w:p>
        </w:tc>
        <w:tc>
          <w:tcPr>
            <w:tcW w:w="1197" w:type="pct"/>
          </w:tcPr>
          <w:p w:rsidR="00000798"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80 مكان عمل (لم يلزم استئجار أمكان عمل إضافية خلال الثنائية)</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B52A90" w:rsidRDefault="00000798" w:rsidP="00586310">
            <w:pPr>
              <w:widowControl w:val="0"/>
              <w:bidi/>
              <w:spacing w:before="60" w:after="60" w:line="280" w:lineRule="exact"/>
              <w:rPr>
                <w:rFonts w:ascii="Arabic Typesetting" w:hAnsi="Arabic Typesetting" w:cs="Arabic Typesetting"/>
                <w:b/>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B269CF">
              <w:rPr>
                <w:rFonts w:ascii="Arabic Typesetting" w:hAnsi="Arabic Typesetting" w:cs="Arabic Typesetting"/>
                <w:sz w:val="30"/>
                <w:szCs w:val="30"/>
                <w:rtl/>
                <w:lang w:bidi="ar-EG"/>
              </w:rPr>
              <w:t>الحفاظ على عدد أماكن العمل في جميع المباني لاستيعاب التوسع في الخدمات والتغييرات في أنشطة الويبو (عدد الموظفين في نهاية 2013)؛ 80 مكان عمل مستأجر كحد أقصى (نهاية 2013)؛ 6 أماكن تخزين/أرشفة خارج الموقع (نهاية 2013)</w:t>
            </w:r>
          </w:p>
        </w:tc>
        <w:tc>
          <w:tcPr>
            <w:tcW w:w="847" w:type="pct"/>
            <w:tcMar>
              <w:top w:w="110" w:type="dxa"/>
            </w:tcMar>
          </w:tcPr>
          <w:p w:rsidR="00000798" w:rsidRPr="00B52A90" w:rsidRDefault="00000798" w:rsidP="00586310">
            <w:pPr>
              <w:widowControl w:val="0"/>
              <w:bidi/>
              <w:spacing w:before="60" w:after="60" w:line="280" w:lineRule="exact"/>
              <w:rPr>
                <w:rFonts w:ascii="Arabic Typesetting" w:hAnsi="Arabic Typesetting" w:cs="Arabic Typesetting"/>
                <w:b/>
                <w:sz w:val="30"/>
                <w:szCs w:val="30"/>
                <w:rtl/>
                <w:lang w:bidi="ar-EG"/>
              </w:rPr>
            </w:pPr>
            <w:r w:rsidRPr="00B269CF">
              <w:rPr>
                <w:rFonts w:ascii="Arabic Typesetting" w:hAnsi="Arabic Typesetting" w:cs="Arabic Typesetting"/>
                <w:sz w:val="30"/>
                <w:szCs w:val="30"/>
                <w:rtl/>
                <w:lang w:bidi="ar-EG"/>
              </w:rPr>
              <w:t>80</w:t>
            </w:r>
            <w:r>
              <w:rPr>
                <w:rFonts w:ascii="Arabic Typesetting" w:hAnsi="Arabic Typesetting" w:cs="Arabic Typesetting"/>
                <w:sz w:val="30"/>
                <w:szCs w:val="30"/>
                <w:rtl/>
                <w:lang w:bidi="ar-EG"/>
              </w:rPr>
              <w:t xml:space="preserve"> مكان عمل مستأجر كحد أقصى (</w:t>
            </w:r>
            <w:r>
              <w:rPr>
                <w:rFonts w:ascii="Arabic Typesetting" w:hAnsi="Arabic Typesetting" w:cs="Arabic Typesetting" w:hint="cs"/>
                <w:sz w:val="30"/>
                <w:szCs w:val="30"/>
                <w:rtl/>
                <w:lang w:bidi="ar-EG"/>
              </w:rPr>
              <w:t>من أصل 582</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 مكان عمل إجمالا</w:t>
            </w:r>
            <w:r w:rsidRPr="00B269CF">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6 أماكن تخزين/أرشفة</w:t>
            </w:r>
          </w:p>
        </w:tc>
        <w:tc>
          <w:tcPr>
            <w:tcW w:w="1364" w:type="pct"/>
            <w:shd w:val="clear" w:color="auto" w:fill="FFFFFF"/>
            <w:tcMar>
              <w:top w:w="110" w:type="dxa"/>
            </w:tcMar>
          </w:tcPr>
          <w:p w:rsidR="00000798" w:rsidRDefault="00000798" w:rsidP="00586310">
            <w:pPr>
              <w:widowControl w:val="0"/>
              <w:bidi/>
              <w:spacing w:before="60" w:after="60" w:line="280" w:lineRule="exact"/>
              <w:rPr>
                <w:rFonts w:ascii="Arabic Typesetting" w:hAnsi="Arabic Typesetting" w:cs="Arabic Typesetting"/>
                <w:sz w:val="30"/>
                <w:szCs w:val="30"/>
                <w:rtl/>
                <w:lang w:bidi="ar-EG"/>
              </w:rPr>
            </w:pPr>
            <w:r w:rsidRPr="00B269CF">
              <w:rPr>
                <w:rFonts w:ascii="Arabic Typesetting" w:hAnsi="Arabic Typesetting" w:cs="Arabic Typesetting"/>
                <w:sz w:val="30"/>
                <w:szCs w:val="30"/>
                <w:rtl/>
                <w:lang w:bidi="ar-EG"/>
              </w:rPr>
              <w:t>80</w:t>
            </w:r>
            <w:r>
              <w:rPr>
                <w:rFonts w:ascii="Arabic Typesetting" w:hAnsi="Arabic Typesetting" w:cs="Arabic Typesetting"/>
                <w:sz w:val="30"/>
                <w:szCs w:val="30"/>
                <w:rtl/>
                <w:lang w:bidi="ar-EG"/>
              </w:rPr>
              <w:t xml:space="preserve"> مكان عمل مستأجر</w:t>
            </w:r>
            <w:r>
              <w:rPr>
                <w:rFonts w:ascii="Arabic Typesetting" w:hAnsi="Arabic Typesetting" w:cs="Arabic Typesetting" w:hint="cs"/>
                <w:sz w:val="30"/>
                <w:szCs w:val="30"/>
                <w:rtl/>
                <w:lang w:bidi="ar-EG"/>
              </w:rPr>
              <w:t xml:space="preserve"> (من أصل 627</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 مكان عمل إجمالا</w:t>
            </w:r>
            <w:r w:rsidRPr="00B269CF">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5 أماكن تخزين/أرشفة نظرا لإنهاء عقد استئجار مكان للتخزين خارج الموقع. وبالإضافة إلى ذلك، تم إنهاء عقد استئجار مكان مستقل في أحد مستودعات التخزين، ووقف استئجار 32 مكانا لتوقيف السيارات خارج الموقع.</w:t>
            </w:r>
          </w:p>
        </w:tc>
        <w:tc>
          <w:tcPr>
            <w:tcW w:w="455" w:type="pct"/>
            <w:shd w:val="clear" w:color="auto" w:fill="auto"/>
          </w:tcPr>
          <w:p w:rsidR="00000798"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000798" w:rsidRPr="00B52A90" w:rsidTr="00586310">
        <w:tc>
          <w:tcPr>
            <w:tcW w:w="1137" w:type="pct"/>
          </w:tcPr>
          <w:p w:rsidR="00000798" w:rsidRPr="00B269CF"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0D0983">
              <w:rPr>
                <w:rFonts w:ascii="Arabic Typesetting" w:eastAsia="Arial" w:hAnsi="Arabic Typesetting" w:cs="Arabic Typesetting"/>
                <w:sz w:val="30"/>
                <w:szCs w:val="30"/>
                <w:rtl/>
                <w:lang w:bidi="ar-EG"/>
              </w:rPr>
              <w:t xml:space="preserve">تجديد/تحديث/تحويل المباني في </w:t>
            </w:r>
            <w:r>
              <w:rPr>
                <w:rFonts w:ascii="Arabic Typesetting" w:eastAsia="Arial" w:hAnsi="Arabic Typesetting" w:cs="Arabic Typesetting" w:hint="cs"/>
                <w:sz w:val="30"/>
                <w:szCs w:val="30"/>
                <w:rtl/>
                <w:lang w:bidi="ar-EG"/>
              </w:rPr>
              <w:t>مجمع</w:t>
            </w:r>
            <w:r w:rsidRPr="000D0983">
              <w:rPr>
                <w:rFonts w:ascii="Arabic Typesetting" w:eastAsia="Arial" w:hAnsi="Arabic Typesetting" w:cs="Arabic Typesetting"/>
                <w:sz w:val="30"/>
                <w:szCs w:val="30"/>
                <w:rtl/>
                <w:lang w:bidi="ar-EG"/>
              </w:rPr>
              <w:t xml:space="preserve"> الويبو</w:t>
            </w:r>
            <w:r w:rsidRPr="000D0983">
              <w:rPr>
                <w:rFonts w:ascii="Arabic Typesetting" w:eastAsia="Arial" w:hAnsi="Arabic Typesetting" w:cs="Arabic Typesetting" w:hint="cs"/>
                <w:sz w:val="30"/>
                <w:szCs w:val="30"/>
                <w:rtl/>
              </w:rPr>
              <w:t xml:space="preserve"> </w:t>
            </w:r>
            <w:r w:rsidRPr="000D0983">
              <w:rPr>
                <w:rFonts w:ascii="Arabic Typesetting" w:eastAsia="Arial" w:hAnsi="Arabic Typesetting" w:cs="Arabic Typesetting"/>
                <w:sz w:val="30"/>
                <w:szCs w:val="30"/>
                <w:rtl/>
                <w:lang w:bidi="ar-EG"/>
              </w:rPr>
              <w:t>لكي تظل ملائمة للغرض من إنشائها</w:t>
            </w:r>
          </w:p>
        </w:tc>
        <w:tc>
          <w:tcPr>
            <w:tcW w:w="1197" w:type="pct"/>
          </w:tcPr>
          <w:p w:rsidR="00000798"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 xml:space="preserve">تم تحديث تجهيزات التبريد الموجودة في المبنيين </w:t>
            </w:r>
            <w:r w:rsidRPr="000D0983">
              <w:rPr>
                <w:rFonts w:ascii="Arabic Typesetting" w:hAnsi="Arabic Typesetting" w:cs="Arabic Typesetting"/>
                <w:color w:val="002060"/>
                <w:sz w:val="30"/>
                <w:szCs w:val="30"/>
                <w:lang w:bidi="ar-EG"/>
              </w:rPr>
              <w:t>GBI</w:t>
            </w:r>
            <w:r>
              <w:rPr>
                <w:rFonts w:ascii="Arabic Typesetting" w:hAnsi="Arabic Typesetting" w:cs="Arabic Typesetting" w:hint="cs"/>
                <w:color w:val="002060"/>
                <w:sz w:val="30"/>
                <w:szCs w:val="30"/>
                <w:rtl/>
                <w:lang w:bidi="ar-EG"/>
              </w:rPr>
              <w:t xml:space="preserve"> و</w:t>
            </w:r>
            <w:r w:rsidRPr="000D0983">
              <w:rPr>
                <w:rFonts w:cs="Times New Roman"/>
                <w:color w:val="002060"/>
                <w:sz w:val="16"/>
                <w:szCs w:val="16"/>
              </w:rPr>
              <w:t xml:space="preserve"> </w:t>
            </w:r>
            <w:r w:rsidRPr="000D0983">
              <w:rPr>
                <w:rFonts w:ascii="Arabic Typesetting" w:hAnsi="Arabic Typesetting" w:cs="Arabic Typesetting"/>
                <w:color w:val="002060"/>
                <w:sz w:val="30"/>
                <w:szCs w:val="30"/>
                <w:lang w:bidi="ar-EG"/>
              </w:rPr>
              <w:t>GB II</w:t>
            </w:r>
            <w:r w:rsidRPr="000D0983">
              <w:rPr>
                <w:rFonts w:ascii="Arabic Typesetting" w:hAnsi="Arabic Typesetting" w:cs="Arabic Typesetting" w:hint="cs"/>
                <w:color w:val="002060"/>
                <w:sz w:val="30"/>
                <w:szCs w:val="30"/>
                <w:rtl/>
                <w:lang w:bidi="ar-EG"/>
              </w:rPr>
              <w:t xml:space="preserve"> </w:t>
            </w:r>
            <w:r>
              <w:rPr>
                <w:rFonts w:ascii="Arabic Typesetting" w:hAnsi="Arabic Typesetting" w:cs="Arabic Typesetting" w:hint="cs"/>
                <w:color w:val="002060"/>
                <w:sz w:val="30"/>
                <w:szCs w:val="30"/>
                <w:rtl/>
                <w:lang w:bidi="ar-EG"/>
              </w:rPr>
              <w:t>والتي تستخدم نظام مياه بحيرة جنيف، واستكمالها في عام</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2012 ويونيو</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2013 على التوالي.</w:t>
            </w:r>
          </w:p>
          <w:p w:rsidR="00000798"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Pr>
                <w:rFonts w:ascii="Arabic Typesetting" w:hAnsi="Arabic Typesetting" w:cs="Arabic Typesetting" w:hint="cs"/>
                <w:color w:val="002060"/>
                <w:sz w:val="30"/>
                <w:szCs w:val="30"/>
                <w:rtl/>
                <w:lang w:bidi="ar-EG"/>
              </w:rPr>
              <w:t>وبدأ تحديث التجهيزات الكهربائية في أقدم المباني (</w:t>
            </w:r>
            <w:r w:rsidRPr="000D0983">
              <w:rPr>
                <w:rFonts w:ascii="Arabic Typesetting" w:hAnsi="Arabic Typesetting" w:cs="Arabic Typesetting"/>
                <w:color w:val="002060"/>
                <w:sz w:val="30"/>
                <w:szCs w:val="30"/>
                <w:lang w:bidi="ar-EG"/>
              </w:rPr>
              <w:t>GBI</w:t>
            </w:r>
            <w:r>
              <w:rPr>
                <w:rFonts w:ascii="Arabic Typesetting" w:hAnsi="Arabic Typesetting" w:cs="Arabic Typesetting" w:hint="cs"/>
                <w:color w:val="002060"/>
                <w:sz w:val="30"/>
                <w:szCs w:val="30"/>
                <w:rtl/>
                <w:lang w:bidi="ar-EG"/>
              </w:rPr>
              <w:t>) في عام</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2012 لضمان امتثالها للتشريعات المحلية الصادرة مؤخرا، مع جني منفعة إضافية تتمثّل في وضع إطار تقني لخفض استهلاك الكهرباء. واستُكمل ذلك في عام 2013.</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38771B" w:rsidRDefault="00000798" w:rsidP="00586310">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5A1CDE">
              <w:rPr>
                <w:rFonts w:ascii="Arabic Typesetting" w:hAnsi="Arabic Typesetting" w:cs="Arabic Typesetting"/>
                <w:sz w:val="30"/>
                <w:szCs w:val="30"/>
                <w:rtl/>
                <w:lang w:bidi="ar-EG"/>
              </w:rPr>
              <w:t xml:space="preserve">خطة لمدة 6 سنوات للمرحلة الأولى من </w:t>
            </w:r>
            <w:r>
              <w:rPr>
                <w:rFonts w:ascii="Arabic Typesetting" w:hAnsi="Arabic Typesetting" w:cs="Arabic Typesetting" w:hint="cs"/>
                <w:sz w:val="30"/>
                <w:szCs w:val="30"/>
                <w:rtl/>
                <w:lang w:bidi="ar-EG"/>
              </w:rPr>
              <w:t xml:space="preserve">تنفيذ </w:t>
            </w:r>
            <w:r>
              <w:rPr>
                <w:rFonts w:ascii="Arabic Typesetting" w:hAnsi="Arabic Typesetting" w:cs="Arabic Typesetting"/>
                <w:sz w:val="30"/>
                <w:szCs w:val="30"/>
                <w:rtl/>
                <w:lang w:bidi="ar-EG"/>
              </w:rPr>
              <w:t xml:space="preserve">المشاريع الكبرى </w:t>
            </w:r>
            <w:r>
              <w:rPr>
                <w:rFonts w:ascii="Arabic Typesetting" w:hAnsi="Arabic Typesetting" w:cs="Arabic Typesetting" w:hint="cs"/>
                <w:sz w:val="30"/>
                <w:szCs w:val="30"/>
                <w:rtl/>
                <w:lang w:bidi="ar-EG"/>
              </w:rPr>
              <w:t>الخاصة ب</w:t>
            </w:r>
            <w:r>
              <w:rPr>
                <w:rFonts w:ascii="Arabic Typesetting" w:hAnsi="Arabic Typesetting" w:cs="Arabic Typesetting"/>
                <w:sz w:val="30"/>
                <w:szCs w:val="30"/>
                <w:rtl/>
                <w:lang w:bidi="ar-EG"/>
              </w:rPr>
              <w:t>تجديد مباني الويبو في ال</w:t>
            </w:r>
            <w:r>
              <w:rPr>
                <w:rFonts w:ascii="Arabic Typesetting" w:hAnsi="Arabic Typesetting" w:cs="Arabic Typesetting" w:hint="cs"/>
                <w:sz w:val="30"/>
                <w:szCs w:val="30"/>
                <w:rtl/>
                <w:lang w:bidi="ar-EG"/>
              </w:rPr>
              <w:t>مجمع</w:t>
            </w:r>
            <w:r w:rsidRPr="005A1CDE">
              <w:rPr>
                <w:rFonts w:ascii="Arabic Typesetting" w:hAnsi="Arabic Typesetting" w:cs="Arabic Typesetting"/>
                <w:sz w:val="30"/>
                <w:szCs w:val="30"/>
                <w:rtl/>
                <w:lang w:bidi="ar-EG"/>
              </w:rPr>
              <w:t xml:space="preserve"> و/أو</w:t>
            </w:r>
            <w:r>
              <w:rPr>
                <w:rFonts w:ascii="Arabic Typesetting" w:hAnsi="Arabic Typesetting" w:cs="Arabic Typesetting" w:hint="cs"/>
                <w:sz w:val="30"/>
                <w:szCs w:val="30"/>
                <w:rtl/>
                <w:lang w:bidi="ar-EG"/>
              </w:rPr>
              <w:t xml:space="preserve"> ت</w:t>
            </w:r>
            <w:r w:rsidRPr="005A1CDE">
              <w:rPr>
                <w:rFonts w:ascii="Arabic Typesetting" w:hAnsi="Arabic Typesetting" w:cs="Arabic Typesetting"/>
                <w:sz w:val="30"/>
                <w:szCs w:val="30"/>
                <w:rtl/>
                <w:lang w:bidi="ar-EG"/>
              </w:rPr>
              <w:t>حويلها و/أو تحديثها</w:t>
            </w:r>
          </w:p>
        </w:tc>
        <w:tc>
          <w:tcPr>
            <w:tcW w:w="847" w:type="pct"/>
            <w:tcMar>
              <w:top w:w="110" w:type="dxa"/>
            </w:tcMar>
          </w:tcPr>
          <w:p w:rsidR="00000798" w:rsidRPr="00B269CF" w:rsidRDefault="00000798" w:rsidP="00586310">
            <w:pPr>
              <w:widowControl w:val="0"/>
              <w:bidi/>
              <w:spacing w:before="60" w:after="60" w:line="280" w:lineRule="exact"/>
              <w:rPr>
                <w:rFonts w:ascii="Arabic Typesetting" w:hAnsi="Arabic Typesetting" w:cs="Arabic Typesetting"/>
                <w:sz w:val="30"/>
                <w:szCs w:val="30"/>
                <w:rtl/>
                <w:lang w:bidi="ar-EG"/>
              </w:rPr>
            </w:pPr>
            <w:r w:rsidRPr="005A1CDE">
              <w:rPr>
                <w:rFonts w:ascii="Arabic Typesetting" w:hAnsi="Arabic Typesetting" w:cs="Arabic Typesetting"/>
                <w:b/>
                <w:sz w:val="30"/>
                <w:szCs w:val="30"/>
                <w:rtl/>
                <w:lang w:bidi="ar-EG"/>
              </w:rPr>
              <w:t xml:space="preserve">تنفيذ </w:t>
            </w:r>
            <w:r>
              <w:rPr>
                <w:rFonts w:ascii="Arabic Typesetting" w:hAnsi="Arabic Typesetting" w:cs="Arabic Typesetting" w:hint="cs"/>
                <w:b/>
                <w:sz w:val="30"/>
                <w:szCs w:val="30"/>
                <w:rtl/>
                <w:lang w:bidi="ar-EG"/>
              </w:rPr>
              <w:t>ال</w:t>
            </w:r>
            <w:r w:rsidRPr="005A1CDE">
              <w:rPr>
                <w:rFonts w:ascii="Arabic Typesetting" w:hAnsi="Arabic Typesetting" w:cs="Arabic Typesetting"/>
                <w:b/>
                <w:sz w:val="30"/>
                <w:szCs w:val="30"/>
                <w:rtl/>
                <w:lang w:bidi="ar-EG"/>
              </w:rPr>
              <w:t xml:space="preserve">مشاريع </w:t>
            </w:r>
            <w:r>
              <w:rPr>
                <w:rFonts w:ascii="Arabic Typesetting" w:hAnsi="Arabic Typesetting" w:cs="Arabic Typesetting" w:hint="cs"/>
                <w:b/>
                <w:sz w:val="30"/>
                <w:szCs w:val="30"/>
                <w:rtl/>
                <w:lang w:bidi="ar-EG"/>
              </w:rPr>
              <w:t>الكبرى الخاصة بال</w:t>
            </w:r>
            <w:r w:rsidRPr="005A1CDE">
              <w:rPr>
                <w:rFonts w:ascii="Arabic Typesetting" w:hAnsi="Arabic Typesetting" w:cs="Arabic Typesetting"/>
                <w:b/>
                <w:sz w:val="30"/>
                <w:szCs w:val="30"/>
                <w:rtl/>
                <w:lang w:bidi="ar-EG"/>
              </w:rPr>
              <w:t>تجديد</w:t>
            </w:r>
            <w:r>
              <w:rPr>
                <w:rFonts w:ascii="Arabic Typesetting" w:hAnsi="Arabic Typesetting" w:cs="Arabic Typesetting"/>
                <w:b/>
                <w:sz w:val="30"/>
                <w:szCs w:val="30"/>
                <w:rtl/>
                <w:lang w:bidi="ar-EG"/>
              </w:rPr>
              <w:t xml:space="preserve"> و/أو التحويل و/أو التحديث وفق</w:t>
            </w:r>
            <w:r>
              <w:rPr>
                <w:rFonts w:ascii="Arabic Typesetting" w:hAnsi="Arabic Typesetting" w:cs="Arabic Typesetting" w:hint="cs"/>
                <w:b/>
                <w:sz w:val="30"/>
                <w:szCs w:val="30"/>
                <w:rtl/>
                <w:lang w:bidi="ar-EG"/>
              </w:rPr>
              <w:t>ا</w:t>
            </w:r>
            <w:r w:rsidRPr="005A1CDE">
              <w:rPr>
                <w:rFonts w:ascii="Arabic Typesetting" w:hAnsi="Arabic Typesetting" w:cs="Arabic Typesetting"/>
                <w:b/>
                <w:sz w:val="30"/>
                <w:szCs w:val="30"/>
                <w:rtl/>
                <w:lang w:bidi="ar-EG"/>
              </w:rPr>
              <w:t xml:space="preserve"> لخطة مدتها 6</w:t>
            </w:r>
            <w:r>
              <w:rPr>
                <w:rFonts w:ascii="Arabic Typesetting" w:hAnsi="Arabic Typesetting" w:cs="Arabic Typesetting" w:hint="cs"/>
                <w:b/>
                <w:sz w:val="30"/>
                <w:szCs w:val="30"/>
                <w:rtl/>
                <w:lang w:bidi="ar-EG"/>
              </w:rPr>
              <w:t> </w:t>
            </w:r>
            <w:r w:rsidRPr="005A1CDE">
              <w:rPr>
                <w:rFonts w:ascii="Arabic Typesetting" w:hAnsi="Arabic Typesetting" w:cs="Arabic Typesetting"/>
                <w:b/>
                <w:sz w:val="30"/>
                <w:szCs w:val="30"/>
                <w:rtl/>
                <w:lang w:bidi="ar-EG"/>
              </w:rPr>
              <w:t>سنوات</w:t>
            </w:r>
          </w:p>
        </w:tc>
        <w:tc>
          <w:tcPr>
            <w:tcW w:w="1364" w:type="pct"/>
            <w:shd w:val="clear" w:color="auto" w:fill="FFFFFF"/>
            <w:tcMar>
              <w:top w:w="110" w:type="dxa"/>
            </w:tcMar>
          </w:tcPr>
          <w:p w:rsidR="00000798" w:rsidRDefault="00000798" w:rsidP="00586310">
            <w:pPr>
              <w:widowControl w:val="0"/>
              <w:bidi/>
              <w:spacing w:before="60" w:after="60" w:line="280" w:lineRule="exact"/>
              <w:rPr>
                <w:rFonts w:ascii="Arabic Typesetting" w:hAnsi="Arabic Typesetting" w:cs="Arabic Typesetting"/>
                <w:sz w:val="30"/>
                <w:szCs w:val="30"/>
                <w:rtl/>
              </w:rPr>
            </w:pPr>
            <w:r w:rsidRPr="00CC392E">
              <w:rPr>
                <w:rFonts w:ascii="Arabic Typesetting" w:hAnsi="Arabic Typesetting" w:cs="Arabic Typesetting" w:hint="cs"/>
                <w:sz w:val="30"/>
                <w:szCs w:val="30"/>
                <w:rtl/>
                <w:lang w:bidi="ar-EG"/>
              </w:rPr>
              <w:t xml:space="preserve">انظر الملحق الثالث المتضمن </w:t>
            </w:r>
            <w:r w:rsidRPr="00CC392E">
              <w:rPr>
                <w:rFonts w:ascii="Arabic Typesetting" w:hAnsi="Arabic Typesetting" w:cs="Arabic Typesetting" w:hint="cs"/>
                <w:sz w:val="30"/>
                <w:szCs w:val="30"/>
                <w:rtl/>
              </w:rPr>
              <w:t>التقرير المرحلي بشأن الخطة الرأسمالية الرئيسية في عام 2014.</w:t>
            </w:r>
          </w:p>
          <w:p w:rsidR="00000798" w:rsidRDefault="00000798" w:rsidP="00586310">
            <w:pPr>
              <w:widowControl w:val="0"/>
              <w:bidi/>
              <w:spacing w:before="60" w:after="60" w:line="280" w:lineRule="exact"/>
              <w:rPr>
                <w:rFonts w:ascii="Arabic Typesetting" w:hAnsi="Arabic Typesetting" w:cs="Arabic Typesetting"/>
                <w:sz w:val="30"/>
                <w:szCs w:val="30"/>
                <w:rtl/>
              </w:rPr>
            </w:pPr>
          </w:p>
          <w:p w:rsidR="00000798" w:rsidRPr="00B269CF" w:rsidRDefault="00000798" w:rsidP="00586310">
            <w:pPr>
              <w:widowControl w:val="0"/>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بالإضافة إلى الخطة الرأسمالية الرئيسية، نُفذت مشاريع التحديث والتحويل التالية في عام 2014: "1" العمل الهيكلي الرئيسي الخاص بالاستديو المتعدد الوسائط؛ "2" وتحديث التجهيزات التقنية والأنظمة الإدارية التقنية (الكهرباء؛ ونظام توزيع المياه؛ وزيادة في الطاقة وقدرة التبريد في مركز البيانات للمبنى الجديد؛ واستبدال برج التبريد لأغراض مضاعفة التبريد؛ وتحديث مانعة الصواعق في مبنى معاهدة التعاون بشأن البراءات ومبنى</w:t>
            </w:r>
            <w:r>
              <w:rPr>
                <w:rFonts w:ascii="Arabic Typesetting" w:hAnsi="Arabic Typesetting" w:cs="Arabic Typesetting" w:hint="eastAsia"/>
                <w:sz w:val="30"/>
                <w:szCs w:val="30"/>
                <w:rtl/>
              </w:rPr>
              <w:t> </w:t>
            </w:r>
            <w:r w:rsidRPr="006E69EC">
              <w:rPr>
                <w:rFonts w:ascii="Arabic Typesetting" w:hAnsi="Arabic Typesetting" w:cs="Arabic Typesetting"/>
                <w:sz w:val="30"/>
                <w:szCs w:val="30"/>
              </w:rPr>
              <w:t>GBII</w:t>
            </w:r>
            <w:r>
              <w:rPr>
                <w:rFonts w:ascii="Arabic Typesetting" w:hAnsi="Arabic Typesetting" w:cs="Arabic Typesetting" w:hint="cs"/>
                <w:sz w:val="30"/>
                <w:szCs w:val="30"/>
                <w:rtl/>
              </w:rPr>
              <w:t>)؛ "3" وتحديث نظام التهوية لمبنى</w:t>
            </w:r>
            <w:r>
              <w:rPr>
                <w:rFonts w:ascii="Arabic Typesetting" w:hAnsi="Arabic Typesetting" w:cs="Arabic Typesetting" w:hint="eastAsia"/>
                <w:sz w:val="30"/>
                <w:szCs w:val="30"/>
                <w:rtl/>
              </w:rPr>
              <w:t> </w:t>
            </w:r>
            <w:r w:rsidRPr="006E69EC">
              <w:rPr>
                <w:rFonts w:ascii="Arabic Typesetting" w:hAnsi="Arabic Typesetting" w:cs="Arabic Typesetting"/>
                <w:sz w:val="30"/>
                <w:szCs w:val="30"/>
              </w:rPr>
              <w:t>AB</w:t>
            </w:r>
            <w:r>
              <w:rPr>
                <w:rFonts w:ascii="Arabic Typesetting" w:hAnsi="Arabic Typesetting" w:cs="Arabic Typesetting" w:hint="cs"/>
                <w:sz w:val="30"/>
                <w:szCs w:val="30"/>
                <w:rtl/>
              </w:rPr>
              <w:t xml:space="preserve"> (الطابقان 11 و13)؛ "4" وتحديث أجهزة الإنذار التقنية في المبنى الجديد.</w:t>
            </w:r>
          </w:p>
        </w:tc>
        <w:tc>
          <w:tcPr>
            <w:tcW w:w="455" w:type="pct"/>
            <w:shd w:val="clear" w:color="auto" w:fill="auto"/>
          </w:tcPr>
          <w:p w:rsidR="00000798"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000798" w:rsidRPr="00B52A90" w:rsidTr="00586310">
        <w:tc>
          <w:tcPr>
            <w:tcW w:w="1137" w:type="pct"/>
          </w:tcPr>
          <w:p w:rsidR="00000798" w:rsidRPr="000D0983"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083165">
              <w:rPr>
                <w:rFonts w:ascii="Arabic Typesetting" w:eastAsia="Arial" w:hAnsi="Arabic Typesetting" w:cs="Arabic Typesetting"/>
                <w:sz w:val="30"/>
                <w:szCs w:val="30"/>
                <w:rtl/>
                <w:lang w:bidi="ar-EG"/>
              </w:rPr>
              <w:t>تماشي جميع أنواع التجهيزات التقنية الهامة مع المعايير التقنية المطبقة</w:t>
            </w:r>
          </w:p>
        </w:tc>
        <w:tc>
          <w:tcPr>
            <w:tcW w:w="1197" w:type="pct"/>
          </w:tcPr>
          <w:p w:rsidR="00000798" w:rsidRPr="00083165" w:rsidRDefault="00000798" w:rsidP="00586310">
            <w:pPr>
              <w:widowControl w:val="0"/>
              <w:bidi/>
              <w:spacing w:before="60" w:after="60" w:line="280" w:lineRule="exact"/>
              <w:rPr>
                <w:rFonts w:ascii="Arabic Typesetting" w:hAnsi="Arabic Typesetting" w:cs="Arabic Typesetting"/>
                <w:b/>
                <w:sz w:val="30"/>
                <w:szCs w:val="30"/>
                <w:rtl/>
                <w:lang w:bidi="ar-EG"/>
              </w:rPr>
            </w:pPr>
            <w:r w:rsidRPr="00083165">
              <w:rPr>
                <w:rFonts w:ascii="Arabic Typesetting" w:hAnsi="Arabic Typesetting" w:cs="Arabic Typesetting"/>
                <w:b/>
                <w:sz w:val="30"/>
                <w:szCs w:val="30"/>
                <w:rtl/>
                <w:lang w:bidi="ar-EG"/>
              </w:rPr>
              <w:t>امتثال التجهيزات التقنية للمعايير المطبقة وتحديد التجهيزات الهامة</w:t>
            </w:r>
          </w:p>
        </w:tc>
        <w:tc>
          <w:tcPr>
            <w:tcW w:w="847" w:type="pct"/>
            <w:tcMar>
              <w:top w:w="110" w:type="dxa"/>
            </w:tcMar>
          </w:tcPr>
          <w:p w:rsidR="00000798" w:rsidRPr="005A1CDE" w:rsidRDefault="00000798" w:rsidP="00586310">
            <w:pPr>
              <w:widowControl w:val="0"/>
              <w:bidi/>
              <w:spacing w:before="60" w:after="60" w:line="280" w:lineRule="exact"/>
              <w:rPr>
                <w:rFonts w:ascii="Arabic Typesetting" w:hAnsi="Arabic Typesetting" w:cs="Arabic Typesetting"/>
                <w:b/>
                <w:sz w:val="30"/>
                <w:szCs w:val="30"/>
                <w:rtl/>
                <w:lang w:bidi="ar-EG"/>
              </w:rPr>
            </w:pPr>
            <w:r w:rsidRPr="00083165">
              <w:rPr>
                <w:rFonts w:ascii="Arabic Typesetting" w:hAnsi="Arabic Typesetting" w:cs="Arabic Typesetting"/>
                <w:b/>
                <w:sz w:val="30"/>
                <w:szCs w:val="30"/>
                <w:rtl/>
                <w:lang w:bidi="ar-EG"/>
              </w:rPr>
              <w:t>التحقق من التجهيزات التقنية الهامة و/أو تحسينها/استبدالها (حسب الضرورة)</w:t>
            </w:r>
          </w:p>
        </w:tc>
        <w:tc>
          <w:tcPr>
            <w:tcW w:w="1364" w:type="pct"/>
            <w:shd w:val="clear" w:color="auto" w:fill="FFFFFF"/>
            <w:tcMar>
              <w:top w:w="110" w:type="dxa"/>
            </w:tcMar>
          </w:tcPr>
          <w:p w:rsidR="00000798" w:rsidRPr="006A4EDE" w:rsidRDefault="00000798" w:rsidP="00586310">
            <w:pPr>
              <w:widowControl w:val="0"/>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 xml:space="preserve">تم </w:t>
            </w:r>
            <w:r w:rsidRPr="006A4EDE">
              <w:rPr>
                <w:rFonts w:ascii="Arabic Typesetting" w:hAnsi="Arabic Typesetting" w:cs="Arabic Typesetting" w:hint="cs"/>
                <w:b/>
                <w:sz w:val="30"/>
                <w:szCs w:val="30"/>
                <w:rtl/>
                <w:lang w:bidi="ar-EG"/>
              </w:rPr>
              <w:t>الت</w:t>
            </w:r>
            <w:r>
              <w:rPr>
                <w:rFonts w:ascii="Arabic Typesetting" w:hAnsi="Arabic Typesetting" w:cs="Arabic Typesetting" w:hint="cs"/>
                <w:b/>
                <w:sz w:val="30"/>
                <w:szCs w:val="30"/>
                <w:rtl/>
                <w:lang w:bidi="ar-EG"/>
              </w:rPr>
              <w:t>حقق بشكل دوري من التجهيزات الهامة. واستُكمل الجرد المفصل الأول لجميع التجهيزات الهامة.</w:t>
            </w:r>
          </w:p>
        </w:tc>
        <w:tc>
          <w:tcPr>
            <w:tcW w:w="455" w:type="pct"/>
            <w:shd w:val="clear" w:color="auto" w:fill="auto"/>
          </w:tcPr>
          <w:p w:rsidR="00000798"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000798" w:rsidRPr="00B52A90" w:rsidTr="00793EDF">
        <w:tc>
          <w:tcPr>
            <w:tcW w:w="5000" w:type="pct"/>
            <w:gridSpan w:val="5"/>
            <w:tcBorders>
              <w:top w:val="single" w:sz="4" w:space="0" w:color="auto"/>
              <w:bottom w:val="single" w:sz="4" w:space="0" w:color="auto"/>
            </w:tcBorders>
            <w:shd w:val="clear" w:color="auto" w:fill="CCFFFF"/>
            <w:vAlign w:val="center"/>
          </w:tcPr>
          <w:p w:rsidR="00000798" w:rsidRPr="00B52A90" w:rsidRDefault="00000798" w:rsidP="00586310">
            <w:pPr>
              <w:widowControl w:val="0"/>
              <w:bidi/>
              <w:spacing w:before="60" w:after="60" w:line="280" w:lineRule="exact"/>
              <w:ind w:left="1167" w:hanging="1167"/>
              <w:rPr>
                <w:rFonts w:ascii="Arabic Typesetting" w:hAnsi="Arabic Typesetting" w:cs="Arabic Typesetting"/>
                <w:bCs/>
                <w:sz w:val="30"/>
                <w:szCs w:val="30"/>
                <w:lang w:bidi="ar-EG"/>
              </w:rPr>
            </w:pPr>
            <w:r w:rsidRPr="00B52A90">
              <w:rPr>
                <w:rFonts w:ascii="Arabic Typesetting" w:hAnsi="Arabic Typesetting" w:cs="Arabic Typesetting"/>
                <w:bCs/>
                <w:sz w:val="30"/>
                <w:szCs w:val="30"/>
                <w:rtl/>
                <w:lang w:bidi="ar-EG"/>
              </w:rPr>
              <w:t xml:space="preserve">النتيجة المرتقبة: </w:t>
            </w:r>
            <w:r w:rsidRPr="00B52A90">
              <w:rPr>
                <w:rFonts w:ascii="Arabic Typesetting" w:hAnsi="Arabic Typesetting" w:cs="Arabic Typesetting" w:hint="cs"/>
                <w:bCs/>
                <w:sz w:val="30"/>
                <w:szCs w:val="30"/>
                <w:rtl/>
                <w:lang w:bidi="ar-EG"/>
              </w:rPr>
              <w:tab/>
            </w:r>
            <w:r w:rsidRPr="00B52A90">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w:t>
            </w:r>
            <w:r w:rsidRPr="00B52A90">
              <w:rPr>
                <w:rFonts w:ascii="Arabic Typesetting" w:hAnsi="Arabic Typesetting" w:cs="Arabic Typesetting" w:hint="cs"/>
                <w:sz w:val="30"/>
                <w:szCs w:val="30"/>
                <w:rtl/>
                <w:lang w:bidi="ar-EG"/>
              </w:rPr>
              <w:t xml:space="preserve">.9 </w:t>
            </w:r>
            <w:r w:rsidRPr="00FD3F15">
              <w:rPr>
                <w:rFonts w:ascii="Arabic Typesetting" w:hAnsi="Arabic Typesetting" w:cs="Arabic Typesetting"/>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r>
      <w:tr w:rsidR="00000798" w:rsidRPr="00B52A90" w:rsidTr="00586310">
        <w:tc>
          <w:tcPr>
            <w:tcW w:w="1137" w:type="pct"/>
          </w:tcPr>
          <w:p w:rsidR="00000798" w:rsidRPr="00FD3F15"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FD3F15">
              <w:rPr>
                <w:rFonts w:ascii="Arabic Typesetting" w:eastAsia="Arial" w:hAnsi="Arabic Typesetting" w:cs="Arabic Typesetting"/>
                <w:sz w:val="30"/>
                <w:szCs w:val="30"/>
                <w:rtl/>
                <w:lang w:bidi="ar-EG"/>
              </w:rPr>
              <w:t>نفاذ محسن إلى مجمع الويبو</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لم توضع الخطة الخمسية في نهاية 2013</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083165" w:rsidRDefault="00000798" w:rsidP="00586310">
            <w:pPr>
              <w:widowControl w:val="0"/>
              <w:bidi/>
              <w:spacing w:before="60" w:after="60" w:line="280" w:lineRule="exact"/>
              <w:rPr>
                <w:rFonts w:ascii="Arabic Typesetting" w:hAnsi="Arabic Typesetting" w:cs="Arabic Typesetting"/>
                <w:b/>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83139F">
              <w:rPr>
                <w:rFonts w:ascii="Arabic Typesetting" w:hAnsi="Arabic Typesetting" w:cs="Arabic Typesetting"/>
                <w:sz w:val="30"/>
                <w:szCs w:val="30"/>
                <w:rtl/>
                <w:lang w:bidi="ar-EG"/>
              </w:rPr>
              <w:t xml:space="preserve">خطة خمسية لتنفيذ توصيات التدقيق </w:t>
            </w:r>
            <w:r>
              <w:rPr>
                <w:rFonts w:ascii="Arabic Typesetting" w:hAnsi="Arabic Typesetting" w:cs="Arabic Typesetting" w:hint="cs"/>
                <w:sz w:val="30"/>
                <w:szCs w:val="30"/>
                <w:rtl/>
                <w:lang w:bidi="ar-EG"/>
              </w:rPr>
              <w:t>لعام 2012 الخاصة</w:t>
            </w:r>
            <w:r w:rsidRPr="0083139F">
              <w:rPr>
                <w:rFonts w:ascii="Arabic Typesetting" w:hAnsi="Arabic Typesetting" w:cs="Arabic Typesetting"/>
                <w:sz w:val="30"/>
                <w:szCs w:val="30"/>
                <w:rtl/>
                <w:lang w:bidi="ar-EG"/>
              </w:rPr>
              <w:t xml:space="preserve"> </w:t>
            </w:r>
            <w:r>
              <w:rPr>
                <w:rFonts w:ascii="Arabic Typesetting" w:hAnsi="Arabic Typesetting" w:cs="Arabic Typesetting" w:hint="cs"/>
                <w:sz w:val="30"/>
                <w:szCs w:val="30"/>
                <w:rtl/>
                <w:lang w:bidi="ar-EG"/>
              </w:rPr>
              <w:t>ب</w:t>
            </w:r>
            <w:r w:rsidRPr="0083139F">
              <w:rPr>
                <w:rFonts w:ascii="Arabic Typesetting" w:hAnsi="Arabic Typesetting" w:cs="Arabic Typesetting"/>
                <w:sz w:val="30"/>
                <w:szCs w:val="30"/>
                <w:rtl/>
                <w:lang w:bidi="ar-EG"/>
              </w:rPr>
              <w:t xml:space="preserve">النفاذ المادي </w:t>
            </w:r>
            <w:r>
              <w:rPr>
                <w:rFonts w:ascii="Arabic Typesetting" w:hAnsi="Arabic Typesetting" w:cs="Arabic Typesetting"/>
                <w:sz w:val="30"/>
                <w:szCs w:val="30"/>
                <w:rtl/>
                <w:lang w:bidi="ar-EG"/>
              </w:rPr>
              <w:t xml:space="preserve">(توضع الخطة </w:t>
            </w:r>
            <w:r>
              <w:rPr>
                <w:rFonts w:ascii="Arabic Typesetting" w:hAnsi="Arabic Typesetting" w:cs="Arabic Typesetting" w:hint="cs"/>
                <w:sz w:val="30"/>
                <w:szCs w:val="30"/>
                <w:rtl/>
                <w:lang w:bidi="ar-EG"/>
              </w:rPr>
              <w:t xml:space="preserve">في </w:t>
            </w:r>
            <w:r w:rsidRPr="0083139F">
              <w:rPr>
                <w:rFonts w:ascii="Arabic Typesetting" w:hAnsi="Arabic Typesetting" w:cs="Arabic Typesetting"/>
                <w:sz w:val="30"/>
                <w:szCs w:val="30"/>
                <w:rtl/>
                <w:lang w:bidi="ar-EG"/>
              </w:rPr>
              <w:t>نهاية 2013)</w:t>
            </w:r>
          </w:p>
        </w:tc>
        <w:tc>
          <w:tcPr>
            <w:tcW w:w="847" w:type="pct"/>
            <w:tcMar>
              <w:top w:w="110" w:type="dxa"/>
            </w:tcMar>
          </w:tcPr>
          <w:p w:rsidR="00000798" w:rsidRPr="00083165" w:rsidRDefault="00000798" w:rsidP="00586310">
            <w:pPr>
              <w:widowControl w:val="0"/>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تنفيذ توصيات التدقيق وفقا للخطة الخمسية</w:t>
            </w:r>
          </w:p>
        </w:tc>
        <w:tc>
          <w:tcPr>
            <w:tcW w:w="1364" w:type="pct"/>
            <w:shd w:val="clear" w:color="auto" w:fill="FFFFFF"/>
            <w:tcMar>
              <w:top w:w="110" w:type="dxa"/>
            </w:tcMar>
          </w:tcPr>
          <w:p w:rsidR="00000798" w:rsidRPr="00117F76" w:rsidRDefault="00000798" w:rsidP="00586310">
            <w:pPr>
              <w:widowControl w:val="0"/>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b/>
                <w:sz w:val="30"/>
                <w:szCs w:val="30"/>
                <w:rtl/>
                <w:lang w:bidi="ar-EG"/>
              </w:rPr>
              <w:t xml:space="preserve">لم </w:t>
            </w:r>
            <w:r w:rsidRPr="00117F76">
              <w:rPr>
                <w:rFonts w:ascii="Arabic Typesetting" w:hAnsi="Arabic Typesetting" w:cs="Arabic Typesetting" w:hint="cs"/>
                <w:sz w:val="30"/>
                <w:szCs w:val="30"/>
                <w:rtl/>
                <w:lang w:bidi="ar-EG"/>
              </w:rPr>
              <w:t xml:space="preserve">توضع الخطة الخمسية في نهاية 2014 بسبب نقص الموارد المتاحة وورشة </w:t>
            </w:r>
            <w:r w:rsidR="00BE2B38" w:rsidRPr="00BE2B38">
              <w:rPr>
                <w:rFonts w:ascii="Arabic Typesetting" w:hAnsi="Arabic Typesetting" w:cs="Arabic Typesetting"/>
                <w:sz w:val="30"/>
                <w:szCs w:val="30"/>
                <w:rtl/>
                <w:lang w:bidi="ar-EG"/>
              </w:rPr>
              <w:t>قاعة الويبو الجديدة للمؤتمرات</w:t>
            </w:r>
            <w:r w:rsidRPr="00117F76">
              <w:rPr>
                <w:rFonts w:ascii="Arabic Typesetting" w:hAnsi="Arabic Typesetting" w:cs="Arabic Typesetting" w:hint="cs"/>
                <w:sz w:val="30"/>
                <w:szCs w:val="30"/>
                <w:rtl/>
                <w:lang w:bidi="ar-EG"/>
              </w:rPr>
              <w:t>.</w:t>
            </w:r>
          </w:p>
          <w:p w:rsidR="00000798" w:rsidRPr="00117F76" w:rsidRDefault="00000798" w:rsidP="00586310">
            <w:pPr>
              <w:widowControl w:val="0"/>
              <w:bidi/>
              <w:spacing w:before="60" w:after="60" w:line="280" w:lineRule="exact"/>
              <w:rPr>
                <w:rFonts w:ascii="Arabic Typesetting" w:hAnsi="Arabic Typesetting" w:cs="Arabic Typesetting"/>
                <w:sz w:val="30"/>
                <w:szCs w:val="30"/>
                <w:rtl/>
                <w:lang w:bidi="ar-EG"/>
              </w:rPr>
            </w:pPr>
          </w:p>
          <w:p w:rsidR="00000798" w:rsidRDefault="00000798" w:rsidP="00586310">
            <w:pPr>
              <w:widowControl w:val="0"/>
              <w:bidi/>
              <w:spacing w:before="60" w:after="60" w:line="280" w:lineRule="exact"/>
              <w:rPr>
                <w:rFonts w:ascii="Arabic Typesetting" w:hAnsi="Arabic Typesetting" w:cs="Arabic Typesetting"/>
                <w:b/>
                <w:sz w:val="30"/>
                <w:szCs w:val="30"/>
                <w:rtl/>
                <w:lang w:bidi="ar-EG"/>
              </w:rPr>
            </w:pPr>
            <w:r w:rsidRPr="00117F76">
              <w:rPr>
                <w:rFonts w:ascii="Arabic Typesetting" w:hAnsi="Arabic Typesetting" w:cs="Arabic Typesetting" w:hint="cs"/>
                <w:sz w:val="30"/>
                <w:szCs w:val="30"/>
                <w:rtl/>
                <w:lang w:bidi="ar-EG"/>
              </w:rPr>
              <w:t xml:space="preserve">شملت التحسينات ما يلي: </w:t>
            </w:r>
            <w:r>
              <w:rPr>
                <w:rFonts w:ascii="Arabic Typesetting" w:hAnsi="Arabic Typesetting" w:cs="Arabic Typesetting" w:hint="cs"/>
                <w:sz w:val="30"/>
                <w:szCs w:val="30"/>
                <w:rtl/>
                <w:lang w:bidi="ar-EG"/>
              </w:rPr>
              <w:t>"1</w:t>
            </w:r>
            <w:r w:rsidRPr="00117F76">
              <w:rPr>
                <w:rFonts w:ascii="Arabic Typesetting" w:hAnsi="Arabic Typesetting" w:cs="Arabic Typesetting"/>
                <w:sz w:val="30"/>
                <w:szCs w:val="30"/>
                <w:rtl/>
                <w:lang w:bidi="ar-EG"/>
              </w:rPr>
              <w:t xml:space="preserve">" مسارات إضافية لنفاذ الكراسي المتحركة (النفاذ إلى مقصورات المترجمين الفوريين في قاعة </w:t>
            </w:r>
            <w:r>
              <w:rPr>
                <w:rFonts w:ascii="Arabic Typesetting" w:hAnsi="Arabic Typesetting" w:cs="Arabic Typesetting"/>
                <w:sz w:val="30"/>
                <w:szCs w:val="30"/>
                <w:rtl/>
                <w:lang w:bidi="ar-EG"/>
              </w:rPr>
              <w:t>اجتماعات جديدة في المبنى الجديد</w:t>
            </w:r>
            <w:r>
              <w:rPr>
                <w:rFonts w:ascii="Arabic Typesetting" w:hAnsi="Arabic Typesetting" w:cs="Arabic Typesetting" w:hint="cs"/>
                <w:sz w:val="30"/>
                <w:szCs w:val="30"/>
                <w:rtl/>
                <w:lang w:bidi="ar-EG"/>
              </w:rPr>
              <w:t>؛</w:t>
            </w:r>
            <w:r w:rsidRPr="00117F76">
              <w:rPr>
                <w:rFonts w:ascii="Arabic Typesetting" w:hAnsi="Arabic Typesetting" w:cs="Arabic Typesetting"/>
                <w:sz w:val="30"/>
                <w:szCs w:val="30"/>
                <w:rtl/>
                <w:lang w:bidi="ar-EG"/>
              </w:rPr>
              <w:t xml:space="preserve"> </w:t>
            </w:r>
            <w:r w:rsidRPr="00117F76">
              <w:rPr>
                <w:rFonts w:ascii="Arabic Typesetting" w:hAnsi="Arabic Typesetting" w:cs="Arabic Typesetting"/>
                <w:sz w:val="30"/>
                <w:szCs w:val="30"/>
                <w:lang w:bidi="ar-EG"/>
              </w:rPr>
              <w:t>"</w:t>
            </w:r>
            <w:r>
              <w:rPr>
                <w:rFonts w:ascii="Arabic Typesetting" w:hAnsi="Arabic Typesetting" w:cs="Arabic Typesetting" w:hint="cs"/>
                <w:sz w:val="30"/>
                <w:szCs w:val="30"/>
                <w:rtl/>
                <w:lang w:bidi="ar-EG"/>
              </w:rPr>
              <w:t>2</w:t>
            </w:r>
            <w:r w:rsidRPr="00117F76">
              <w:rPr>
                <w:rFonts w:ascii="Arabic Typesetting" w:hAnsi="Arabic Typesetting" w:cs="Arabic Typesetting"/>
                <w:sz w:val="30"/>
                <w:szCs w:val="30"/>
                <w:rtl/>
                <w:lang w:bidi="ar-EG"/>
              </w:rPr>
              <w:t xml:space="preserve">" وخفض أجهزة قراءة بطاقات الدخول لتكون في المستوى المناسب لنفاذ الكراسي المتحركة في مبنى </w:t>
            </w:r>
            <w:r w:rsidRPr="00117F76">
              <w:rPr>
                <w:rFonts w:ascii="Arabic Typesetting" w:hAnsi="Arabic Typesetting" w:cs="Arabic Typesetting"/>
                <w:sz w:val="30"/>
                <w:szCs w:val="30"/>
                <w:lang w:bidi="ar-EG"/>
              </w:rPr>
              <w:t>AB</w:t>
            </w:r>
            <w:r w:rsidRPr="00117F76">
              <w:rPr>
                <w:rFonts w:ascii="Arabic Typesetting" w:hAnsi="Arabic Typesetting" w:cs="Arabic Typesetting"/>
                <w:sz w:val="30"/>
                <w:szCs w:val="30"/>
                <w:rtl/>
                <w:lang w:bidi="ar-EG"/>
              </w:rPr>
              <w:t xml:space="preserve"> و مبنى معاهدة التعاون بشأن البراءات والمبن</w:t>
            </w:r>
            <w:r>
              <w:rPr>
                <w:rFonts w:ascii="Arabic Typesetting" w:hAnsi="Arabic Typesetting" w:cs="Arabic Typesetting"/>
                <w:sz w:val="30"/>
                <w:szCs w:val="30"/>
                <w:rtl/>
                <w:lang w:bidi="ar-EG"/>
              </w:rPr>
              <w:t>ى الجديد</w:t>
            </w:r>
            <w:r w:rsidRPr="00117F76">
              <w:rPr>
                <w:rFonts w:ascii="Arabic Typesetting" w:hAnsi="Arabic Typesetting" w:cs="Arabic Typesetting"/>
                <w:sz w:val="30"/>
                <w:szCs w:val="30"/>
                <w:rtl/>
                <w:lang w:bidi="ar-EG"/>
              </w:rPr>
              <w:t xml:space="preserve">، وقد تم </w:t>
            </w:r>
            <w:r>
              <w:rPr>
                <w:rFonts w:ascii="Arabic Typesetting" w:hAnsi="Arabic Typesetting" w:cs="Arabic Typesetting" w:hint="cs"/>
                <w:sz w:val="30"/>
                <w:szCs w:val="30"/>
                <w:rtl/>
                <w:lang w:bidi="ar-EG"/>
              </w:rPr>
              <w:t>تطبيق</w:t>
            </w:r>
            <w:r>
              <w:rPr>
                <w:rFonts w:ascii="Arabic Typesetting" w:hAnsi="Arabic Typesetting" w:cs="Arabic Typesetting"/>
                <w:sz w:val="30"/>
                <w:szCs w:val="30"/>
                <w:rtl/>
                <w:lang w:bidi="ar-EG"/>
              </w:rPr>
              <w:t xml:space="preserve"> بعض من</w:t>
            </w:r>
            <w:r w:rsidRPr="00117F76">
              <w:rPr>
                <w:rFonts w:ascii="Arabic Typesetting" w:hAnsi="Arabic Typesetting" w:cs="Arabic Typesetting"/>
                <w:sz w:val="30"/>
                <w:szCs w:val="30"/>
                <w:rtl/>
                <w:lang w:bidi="ar-EG"/>
              </w:rPr>
              <w:t xml:space="preserve"> </w:t>
            </w:r>
            <w:r>
              <w:rPr>
                <w:rFonts w:ascii="Arabic Typesetting" w:hAnsi="Arabic Typesetting" w:cs="Arabic Typesetting" w:hint="cs"/>
                <w:sz w:val="30"/>
                <w:szCs w:val="30"/>
                <w:rtl/>
                <w:lang w:bidi="ar-EG"/>
              </w:rPr>
              <w:t xml:space="preserve">تلك الخصائص </w:t>
            </w:r>
            <w:r w:rsidRPr="00117F76">
              <w:rPr>
                <w:rFonts w:ascii="Arabic Typesetting" w:hAnsi="Arabic Typesetting" w:cs="Arabic Typesetting"/>
                <w:sz w:val="30"/>
                <w:szCs w:val="30"/>
                <w:rtl/>
                <w:lang w:bidi="ar-EG"/>
              </w:rPr>
              <w:t xml:space="preserve">دون تحمّل تكاليف كبيرة و/أو بتحمّل أدنى التكاليف </w:t>
            </w:r>
            <w:r>
              <w:rPr>
                <w:rFonts w:ascii="Arabic Typesetting" w:hAnsi="Arabic Typesetting" w:cs="Arabic Typesetting"/>
                <w:sz w:val="30"/>
                <w:szCs w:val="30"/>
                <w:rtl/>
                <w:lang w:bidi="ar-EG"/>
              </w:rPr>
              <w:t>في الحالات التي أمكن فيها إدراج</w:t>
            </w:r>
            <w:r>
              <w:rPr>
                <w:rFonts w:ascii="Arabic Typesetting" w:hAnsi="Arabic Typesetting" w:cs="Arabic Typesetting" w:hint="cs"/>
                <w:sz w:val="30"/>
                <w:szCs w:val="30"/>
                <w:rtl/>
                <w:lang w:bidi="ar-EG"/>
              </w:rPr>
              <w:t xml:space="preserve">ها </w:t>
            </w:r>
            <w:r w:rsidRPr="00117F76">
              <w:rPr>
                <w:rFonts w:ascii="Arabic Typesetting" w:hAnsi="Arabic Typesetting" w:cs="Arabic Typesetting"/>
                <w:sz w:val="30"/>
                <w:szCs w:val="30"/>
                <w:rtl/>
                <w:lang w:bidi="ar-EG"/>
              </w:rPr>
              <w:t>ضمن تحسين بنية تحتية أو تجهيزات أخرى.</w:t>
            </w:r>
          </w:p>
        </w:tc>
        <w:tc>
          <w:tcPr>
            <w:tcW w:w="455" w:type="pct"/>
            <w:shd w:val="clear" w:color="auto" w:fill="auto"/>
          </w:tcPr>
          <w:p w:rsidR="00000798" w:rsidRPr="008962F0" w:rsidRDefault="00000798" w:rsidP="00586310">
            <w:pPr>
              <w:widowControl w:val="0"/>
              <w:bidi/>
              <w:spacing w:before="60" w:after="60" w:line="280" w:lineRule="exact"/>
              <w:jc w:val="center"/>
              <w:rPr>
                <w:rFonts w:ascii="Arabic Typesetting" w:hAnsi="Arabic Typesetting" w:cs="Arabic Typesetting"/>
                <w:bCs/>
                <w:color w:val="FF0000"/>
                <w:sz w:val="30"/>
                <w:szCs w:val="30"/>
                <w:rtl/>
                <w:lang w:bidi="ar-EG"/>
              </w:rPr>
            </w:pPr>
            <w:r w:rsidRPr="008962F0">
              <w:rPr>
                <w:rFonts w:ascii="Arabic Typesetting" w:hAnsi="Arabic Typesetting" w:cs="Arabic Typesetting" w:hint="cs"/>
                <w:bCs/>
                <w:color w:val="FF0000"/>
                <w:sz w:val="30"/>
                <w:szCs w:val="30"/>
                <w:rtl/>
                <w:lang w:bidi="ar-EG"/>
              </w:rPr>
              <w:t>غير ثابت</w:t>
            </w:r>
          </w:p>
        </w:tc>
      </w:tr>
      <w:tr w:rsidR="00000798" w:rsidRPr="00B52A90" w:rsidTr="00586310">
        <w:tc>
          <w:tcPr>
            <w:tcW w:w="1137" w:type="pct"/>
          </w:tcPr>
          <w:p w:rsidR="00000798" w:rsidRPr="00FD3F15"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2373AE">
              <w:rPr>
                <w:rFonts w:ascii="Arabic Typesetting" w:eastAsia="Arial" w:hAnsi="Arabic Typesetting" w:cs="Arabic Typesetting"/>
                <w:sz w:val="30"/>
                <w:szCs w:val="30"/>
                <w:rtl/>
                <w:lang w:bidi="ar-EG"/>
              </w:rPr>
              <w:t>تقليص أثر أنشطة الويبو في البيئة</w:t>
            </w:r>
          </w:p>
        </w:tc>
        <w:tc>
          <w:tcPr>
            <w:tcW w:w="1197" w:type="pct"/>
          </w:tcPr>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تحقيق انخفاض بنسبة 2% في استهلاك الكهرباء بفضل تنفيذ مجموعة مختلفة من التدابير الرامية إلى تحديث التجهيزات؛ وتحقيق انخفاض بنسبة 7% في استهلاك الماء بفضل تحديث نظام التبريد في أحد مراكز البيانات</w:t>
            </w:r>
          </w:p>
          <w:p w:rsidR="00000798" w:rsidRPr="00B52A90" w:rsidRDefault="00000798" w:rsidP="00586310">
            <w:pPr>
              <w:widowControl w:val="0"/>
              <w:bidi/>
              <w:spacing w:before="60" w:after="60" w:line="280" w:lineRule="exact"/>
              <w:rPr>
                <w:rFonts w:ascii="Arabic Typesetting" w:hAnsi="Arabic Typesetting" w:cs="Arabic Typesetting"/>
                <w:color w:val="002060"/>
                <w:sz w:val="30"/>
                <w:szCs w:val="30"/>
                <w:rtl/>
                <w:lang w:bidi="ar-EG"/>
              </w:rPr>
            </w:pPr>
          </w:p>
          <w:p w:rsidR="00000798" w:rsidRPr="00D1071B" w:rsidRDefault="00000798" w:rsidP="00586310">
            <w:pPr>
              <w:widowControl w:val="0"/>
              <w:bidi/>
              <w:spacing w:before="60" w:after="60" w:line="280" w:lineRule="exact"/>
              <w:rPr>
                <w:rFonts w:ascii="Arabic Typesetting" w:hAnsi="Arabic Typesetting" w:cs="Arabic Typesetting"/>
                <w:b/>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Pr>
                <w:rFonts w:ascii="Arabic Typesetting" w:hAnsi="Arabic Typesetting" w:cs="Arabic Typesetting" w:hint="cs"/>
                <w:sz w:val="30"/>
                <w:szCs w:val="30"/>
                <w:rtl/>
                <w:lang w:bidi="ar-EG"/>
              </w:rPr>
              <w:t>الاستهلاك السنوي للكهرباء والماء (في نهاية 2013)</w:t>
            </w:r>
          </w:p>
        </w:tc>
        <w:tc>
          <w:tcPr>
            <w:tcW w:w="847" w:type="pct"/>
            <w:tcMar>
              <w:top w:w="110" w:type="dxa"/>
            </w:tcMar>
          </w:tcPr>
          <w:p w:rsidR="00000798" w:rsidRDefault="00000798" w:rsidP="00586310">
            <w:pPr>
              <w:widowControl w:val="0"/>
              <w:bidi/>
              <w:spacing w:before="60" w:after="60" w:line="280" w:lineRule="exact"/>
              <w:rPr>
                <w:rFonts w:ascii="Arabic Typesetting" w:hAnsi="Arabic Typesetting" w:cs="Arabic Typesetting"/>
                <w:b/>
                <w:sz w:val="30"/>
                <w:szCs w:val="30"/>
                <w:rtl/>
                <w:lang w:bidi="ar-EG"/>
              </w:rPr>
            </w:pPr>
            <w:r w:rsidRPr="008962F0">
              <w:rPr>
                <w:rFonts w:ascii="Arabic Typesetting" w:hAnsi="Arabic Typesetting" w:cs="Arabic Typesetting"/>
                <w:b/>
                <w:sz w:val="30"/>
                <w:szCs w:val="30"/>
                <w:rtl/>
                <w:lang w:bidi="ar-EG"/>
              </w:rPr>
              <w:t>تقليل استهلاك الكهرباء بنسبة 4%</w:t>
            </w:r>
            <w:r>
              <w:rPr>
                <w:rFonts w:ascii="Arabic Typesetting" w:hAnsi="Arabic Typesetting" w:cs="Arabic Typesetting"/>
                <w:b/>
                <w:sz w:val="30"/>
                <w:szCs w:val="30"/>
                <w:rtl/>
                <w:lang w:bidi="ar-EG"/>
              </w:rPr>
              <w:t xml:space="preserve"> والماء بنسبة 10% </w:t>
            </w:r>
            <w:r>
              <w:rPr>
                <w:rFonts w:ascii="Arabic Typesetting" w:hAnsi="Arabic Typesetting" w:cs="Arabic Typesetting" w:hint="cs"/>
                <w:b/>
                <w:sz w:val="30"/>
                <w:szCs w:val="30"/>
                <w:rtl/>
                <w:lang w:bidi="ar-EG"/>
              </w:rPr>
              <w:t xml:space="preserve">في </w:t>
            </w:r>
            <w:r w:rsidRPr="008962F0">
              <w:rPr>
                <w:rFonts w:ascii="Arabic Typesetting" w:hAnsi="Arabic Typesetting" w:cs="Arabic Typesetting"/>
                <w:b/>
                <w:sz w:val="30"/>
                <w:szCs w:val="30"/>
                <w:rtl/>
                <w:lang w:bidi="ar-EG"/>
              </w:rPr>
              <w:t>نهاية 2015</w:t>
            </w:r>
          </w:p>
        </w:tc>
        <w:tc>
          <w:tcPr>
            <w:tcW w:w="1364" w:type="pct"/>
            <w:shd w:val="clear" w:color="auto" w:fill="FFFFFF"/>
            <w:tcMar>
              <w:top w:w="110" w:type="dxa"/>
            </w:tcMar>
          </w:tcPr>
          <w:p w:rsidR="00000798" w:rsidRPr="00F11C30" w:rsidRDefault="00000798" w:rsidP="00586310">
            <w:pPr>
              <w:widowControl w:val="0"/>
              <w:bidi/>
              <w:spacing w:before="60" w:after="60" w:line="280" w:lineRule="exact"/>
              <w:rPr>
                <w:rFonts w:ascii="Arabic Typesetting" w:hAnsi="Arabic Typesetting" w:cs="Arabic Typesetting"/>
                <w:sz w:val="30"/>
                <w:szCs w:val="30"/>
                <w:rtl/>
                <w:lang w:bidi="ar-EG"/>
              </w:rPr>
            </w:pPr>
            <w:r w:rsidRPr="00F11C30">
              <w:rPr>
                <w:rFonts w:ascii="Arabic Typesetting" w:hAnsi="Arabic Typesetting" w:cs="Arabic Typesetting"/>
                <w:sz w:val="30"/>
                <w:szCs w:val="30"/>
                <w:rtl/>
                <w:lang w:bidi="ar-EG"/>
              </w:rPr>
              <w:t xml:space="preserve">تقليل استهلاك الكهرباء بنسبة </w:t>
            </w:r>
            <w:r w:rsidRPr="00F11C30">
              <w:rPr>
                <w:rFonts w:ascii="Arabic Typesetting" w:hAnsi="Arabic Typesetting" w:cs="Arabic Typesetting" w:hint="cs"/>
                <w:sz w:val="30"/>
                <w:szCs w:val="30"/>
                <w:rtl/>
                <w:lang w:bidi="ar-EG"/>
              </w:rPr>
              <w:t>2.2</w:t>
            </w:r>
            <w:r w:rsidRPr="00F11C30">
              <w:rPr>
                <w:rFonts w:ascii="Arabic Typesetting" w:hAnsi="Arabic Typesetting" w:cs="Arabic Typesetting"/>
                <w:sz w:val="30"/>
                <w:szCs w:val="30"/>
                <w:rtl/>
                <w:lang w:bidi="ar-EG"/>
              </w:rPr>
              <w:t xml:space="preserve">% والماء بنسبة 10% </w:t>
            </w:r>
            <w:r w:rsidRPr="00F11C30">
              <w:rPr>
                <w:rFonts w:ascii="Arabic Typesetting" w:hAnsi="Arabic Typesetting" w:cs="Arabic Typesetting" w:hint="cs"/>
                <w:sz w:val="30"/>
                <w:szCs w:val="30"/>
                <w:rtl/>
                <w:lang w:bidi="ar-EG"/>
              </w:rPr>
              <w:t>في العام الأول من الثنائية.</w:t>
            </w:r>
          </w:p>
          <w:p w:rsidR="00000798" w:rsidRPr="00F11C30" w:rsidRDefault="00000798" w:rsidP="00586310">
            <w:pPr>
              <w:widowControl w:val="0"/>
              <w:bidi/>
              <w:spacing w:before="60" w:after="60" w:line="280" w:lineRule="exact"/>
              <w:rPr>
                <w:rFonts w:ascii="Arabic Typesetting" w:hAnsi="Arabic Typesetting" w:cs="Arabic Typesetting"/>
                <w:sz w:val="30"/>
                <w:szCs w:val="30"/>
                <w:rtl/>
                <w:lang w:bidi="ar-EG"/>
              </w:rPr>
            </w:pPr>
          </w:p>
          <w:p w:rsidR="00000798" w:rsidRPr="00F11C30" w:rsidRDefault="00000798" w:rsidP="00586310">
            <w:pPr>
              <w:widowControl w:val="0"/>
              <w:bidi/>
              <w:spacing w:before="60" w:after="60" w:line="280" w:lineRule="exact"/>
              <w:rPr>
                <w:rFonts w:ascii="Arabic Typesetting" w:hAnsi="Arabic Typesetting" w:cs="Arabic Typesetting"/>
                <w:sz w:val="30"/>
                <w:szCs w:val="30"/>
                <w:rtl/>
                <w:lang w:bidi="ar-EG"/>
              </w:rPr>
            </w:pPr>
            <w:r w:rsidRPr="00F11C30">
              <w:rPr>
                <w:rFonts w:ascii="Arabic Typesetting" w:hAnsi="Arabic Typesetting" w:cs="Arabic Typesetting" w:hint="cs"/>
                <w:sz w:val="30"/>
                <w:szCs w:val="30"/>
                <w:rtl/>
                <w:lang w:bidi="ar-EG"/>
              </w:rPr>
              <w:t>أدخل، في المبنى الجديد، تحديث على نظام التبريد الذي يستخدم المياه المبرّدة المستقاة من بحيرة جنيف.</w:t>
            </w:r>
          </w:p>
          <w:p w:rsidR="00000798" w:rsidRPr="00F11C30" w:rsidRDefault="00000798" w:rsidP="00586310">
            <w:pPr>
              <w:widowControl w:val="0"/>
              <w:bidi/>
              <w:spacing w:before="60" w:after="60" w:line="280" w:lineRule="exact"/>
              <w:rPr>
                <w:rFonts w:ascii="Arabic Typesetting" w:hAnsi="Arabic Typesetting" w:cs="Arabic Typesetting"/>
                <w:sz w:val="30"/>
                <w:szCs w:val="30"/>
                <w:rtl/>
                <w:lang w:bidi="ar-EG"/>
              </w:rPr>
            </w:pPr>
          </w:p>
          <w:p w:rsidR="00000798" w:rsidRDefault="00000798" w:rsidP="00586310">
            <w:pPr>
              <w:widowControl w:val="0"/>
              <w:bidi/>
              <w:spacing w:before="60" w:after="60" w:line="280" w:lineRule="exact"/>
              <w:rPr>
                <w:rFonts w:ascii="Arabic Typesetting" w:hAnsi="Arabic Typesetting" w:cs="Arabic Typesetting"/>
                <w:b/>
                <w:sz w:val="30"/>
                <w:szCs w:val="30"/>
                <w:rtl/>
                <w:lang w:bidi="ar-EG"/>
              </w:rPr>
            </w:pPr>
            <w:r w:rsidRPr="00F11C30">
              <w:rPr>
                <w:rFonts w:ascii="Arabic Typesetting" w:hAnsi="Arabic Typesetting" w:cs="Arabic Typesetting" w:hint="cs"/>
                <w:sz w:val="30"/>
                <w:szCs w:val="30"/>
                <w:rtl/>
                <w:lang w:bidi="ar-EG"/>
              </w:rPr>
              <w:t>شملت التدابير الإضافية السليمة بيئيا التدابير الرئيسية التالية: "1" تقليل استهلاك الضوء الاصطناعي عن طريق استبدال المصابيح التقليدية بمصابيح جديدة تستخدم تكنولوجيا</w:t>
            </w:r>
            <w:r>
              <w:rPr>
                <w:rFonts w:ascii="Arabic Typesetting" w:hAnsi="Arabic Typesetting" w:cs="Arabic Typesetting" w:hint="eastAsia"/>
                <w:sz w:val="30"/>
                <w:szCs w:val="30"/>
                <w:rtl/>
                <w:lang w:bidi="ar-EG"/>
              </w:rPr>
              <w:t> </w:t>
            </w:r>
            <w:r w:rsidRPr="00F11C30">
              <w:rPr>
                <w:rFonts w:ascii="Arabic Typesetting" w:hAnsi="Arabic Typesetting" w:cs="Arabic Typesetting"/>
                <w:sz w:val="30"/>
                <w:szCs w:val="30"/>
                <w:lang w:bidi="ar-EG"/>
              </w:rPr>
              <w:t>LED</w:t>
            </w:r>
            <w:r>
              <w:rPr>
                <w:rFonts w:ascii="Arabic Typesetting" w:hAnsi="Arabic Typesetting" w:cs="Arabic Typesetting" w:hint="cs"/>
                <w:sz w:val="30"/>
                <w:szCs w:val="30"/>
                <w:rtl/>
                <w:lang w:bidi="ar-EG"/>
              </w:rPr>
              <w:t>، "2" والإضاءة المُستحدثة بالحركة خارج ساعات العمل في الطوابق التي توجد فيها المكاتب في مختلف المباني القديمة.</w:t>
            </w:r>
          </w:p>
        </w:tc>
        <w:tc>
          <w:tcPr>
            <w:tcW w:w="455" w:type="pct"/>
            <w:shd w:val="clear" w:color="auto" w:fill="auto"/>
          </w:tcPr>
          <w:p w:rsidR="00000798"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000798" w:rsidRPr="00B52A90" w:rsidTr="00586310">
        <w:tc>
          <w:tcPr>
            <w:tcW w:w="1137" w:type="pct"/>
          </w:tcPr>
          <w:p w:rsidR="00000798" w:rsidRPr="002373AE" w:rsidRDefault="00000798" w:rsidP="00586310">
            <w:pPr>
              <w:widowControl w:val="0"/>
              <w:bidi/>
              <w:spacing w:before="60" w:after="60" w:line="280" w:lineRule="exact"/>
              <w:rPr>
                <w:rFonts w:ascii="Arabic Typesetting" w:eastAsia="Arial" w:hAnsi="Arabic Typesetting" w:cs="Arabic Typesetting"/>
                <w:sz w:val="30"/>
                <w:szCs w:val="30"/>
                <w:rtl/>
                <w:lang w:bidi="ar-EG"/>
              </w:rPr>
            </w:pPr>
            <w:r w:rsidRPr="00DC049B">
              <w:rPr>
                <w:rFonts w:ascii="Arabic Typesetting" w:eastAsia="Arial" w:hAnsi="Arabic Typesetting" w:cs="Arabic Typesetting"/>
                <w:sz w:val="30"/>
                <w:szCs w:val="30"/>
                <w:rtl/>
                <w:lang w:bidi="ar-EG"/>
              </w:rPr>
              <w:t>امتثال مباني الويبو لتوصيات عملية التدقيق الت</w:t>
            </w:r>
            <w:r>
              <w:rPr>
                <w:rFonts w:ascii="Arabic Typesetting" w:eastAsia="Arial" w:hAnsi="Arabic Typesetting" w:cs="Arabic Typesetting"/>
                <w:sz w:val="30"/>
                <w:szCs w:val="30"/>
                <w:rtl/>
                <w:lang w:bidi="ar-EG"/>
              </w:rPr>
              <w:t>ي أجراها معهد السلامة والأمن (ن</w:t>
            </w:r>
            <w:r w:rsidRPr="00DC049B">
              <w:rPr>
                <w:rFonts w:ascii="Arabic Typesetting" w:eastAsia="Arial" w:hAnsi="Arabic Typesetting" w:cs="Arabic Typesetting"/>
                <w:sz w:val="30"/>
                <w:szCs w:val="30"/>
                <w:rtl/>
                <w:lang w:bidi="ar-EG"/>
              </w:rPr>
              <w:t>وشاتل) في سنة 2009 وإجراءات تأمين المحيط حسب معايير الأمن التشغيلي الدنيا في المقار (</w:t>
            </w:r>
            <w:r w:rsidRPr="00DC049B">
              <w:rPr>
                <w:rFonts w:ascii="Arabic Typesetting" w:eastAsia="Arial" w:hAnsi="Arabic Typesetting" w:cs="Arabic Typesetting"/>
                <w:sz w:val="30"/>
                <w:szCs w:val="30"/>
                <w:lang w:bidi="ar-EG"/>
              </w:rPr>
              <w:t>UN H-MOSS</w:t>
            </w:r>
            <w:r w:rsidRPr="00DC049B">
              <w:rPr>
                <w:rFonts w:ascii="Arabic Typesetting" w:eastAsia="Arial" w:hAnsi="Arabic Typesetting" w:cs="Arabic Typesetting"/>
                <w:sz w:val="30"/>
                <w:szCs w:val="30"/>
                <w:rtl/>
                <w:lang w:bidi="ar-EG"/>
              </w:rPr>
              <w:t>)</w:t>
            </w:r>
          </w:p>
        </w:tc>
        <w:tc>
          <w:tcPr>
            <w:tcW w:w="1197" w:type="pct"/>
          </w:tcPr>
          <w:p w:rsidR="00000798" w:rsidRPr="00DC049B" w:rsidRDefault="00000798" w:rsidP="00586310">
            <w:pPr>
              <w:widowControl w:val="0"/>
              <w:bidi/>
              <w:spacing w:before="60" w:after="60" w:line="280" w:lineRule="exact"/>
              <w:rPr>
                <w:rFonts w:ascii="Arabic Typesetting" w:hAnsi="Arabic Typesetting" w:cs="Arabic Typesetting"/>
                <w:b/>
                <w:sz w:val="30"/>
                <w:szCs w:val="30"/>
                <w:rtl/>
                <w:lang w:bidi="ar-EG"/>
              </w:rPr>
            </w:pPr>
            <w:r w:rsidRPr="00DC049B">
              <w:rPr>
                <w:rFonts w:ascii="Arabic Typesetting" w:hAnsi="Arabic Typesetting" w:cs="Arabic Typesetting"/>
                <w:b/>
                <w:sz w:val="30"/>
                <w:szCs w:val="30"/>
                <w:rtl/>
                <w:lang w:bidi="ar-EG"/>
              </w:rPr>
              <w:t>خطة مدتها 6 سنوات لتنفيذ توصيات عملية التدقيق التي</w:t>
            </w:r>
            <w:r>
              <w:rPr>
                <w:rFonts w:ascii="Arabic Typesetting" w:hAnsi="Arabic Typesetting" w:cs="Arabic Typesetting"/>
                <w:b/>
                <w:sz w:val="30"/>
                <w:szCs w:val="30"/>
                <w:rtl/>
                <w:lang w:bidi="ar-EG"/>
              </w:rPr>
              <w:t xml:space="preserve"> أجراها معهد السلامة والأمن (ن</w:t>
            </w:r>
            <w:r w:rsidRPr="00DC049B">
              <w:rPr>
                <w:rFonts w:ascii="Arabic Typesetting" w:hAnsi="Arabic Typesetting" w:cs="Arabic Typesetting"/>
                <w:b/>
                <w:sz w:val="30"/>
                <w:szCs w:val="30"/>
                <w:rtl/>
                <w:lang w:bidi="ar-EG"/>
              </w:rPr>
              <w:t>وشاتل) في</w:t>
            </w:r>
            <w:r>
              <w:rPr>
                <w:rFonts w:ascii="Arabic Typesetting" w:hAnsi="Arabic Typesetting" w:cs="Arabic Typesetting" w:hint="cs"/>
                <w:b/>
                <w:sz w:val="30"/>
                <w:szCs w:val="30"/>
                <w:rtl/>
                <w:lang w:bidi="ar-EG"/>
              </w:rPr>
              <w:t xml:space="preserve"> سنة </w:t>
            </w:r>
            <w:r w:rsidRPr="00DC049B">
              <w:rPr>
                <w:rFonts w:ascii="Arabic Typesetting" w:hAnsi="Arabic Typesetting" w:cs="Arabic Typesetting"/>
                <w:b/>
                <w:sz w:val="30"/>
                <w:szCs w:val="30"/>
                <w:rtl/>
                <w:lang w:bidi="ar-EG"/>
              </w:rPr>
              <w:t>2009</w:t>
            </w:r>
          </w:p>
        </w:tc>
        <w:tc>
          <w:tcPr>
            <w:tcW w:w="847" w:type="pct"/>
            <w:tcMar>
              <w:top w:w="110" w:type="dxa"/>
            </w:tcMar>
          </w:tcPr>
          <w:p w:rsidR="00000798" w:rsidRPr="008962F0" w:rsidRDefault="00000798" w:rsidP="00586310">
            <w:pPr>
              <w:widowControl w:val="0"/>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b/>
                <w:sz w:val="30"/>
                <w:szCs w:val="30"/>
                <w:rtl/>
                <w:lang w:bidi="ar-EG"/>
              </w:rPr>
              <w:t xml:space="preserve">تنفيذ توصيات </w:t>
            </w:r>
            <w:r>
              <w:rPr>
                <w:rFonts w:ascii="Arabic Typesetting" w:hAnsi="Arabic Typesetting" w:cs="Arabic Typesetting" w:hint="cs"/>
                <w:b/>
                <w:sz w:val="30"/>
                <w:szCs w:val="30"/>
                <w:rtl/>
                <w:lang w:bidi="ar-EG"/>
              </w:rPr>
              <w:t xml:space="preserve">عملية </w:t>
            </w:r>
            <w:r>
              <w:rPr>
                <w:rFonts w:ascii="Arabic Typesetting" w:hAnsi="Arabic Typesetting" w:cs="Arabic Typesetting"/>
                <w:b/>
                <w:sz w:val="30"/>
                <w:szCs w:val="30"/>
                <w:rtl/>
                <w:lang w:bidi="ar-EG"/>
              </w:rPr>
              <w:t>التدقيق وفق</w:t>
            </w:r>
            <w:r>
              <w:rPr>
                <w:rFonts w:ascii="Arabic Typesetting" w:hAnsi="Arabic Typesetting" w:cs="Arabic Typesetting" w:hint="cs"/>
                <w:b/>
                <w:sz w:val="30"/>
                <w:szCs w:val="30"/>
                <w:rtl/>
                <w:lang w:bidi="ar-EG"/>
              </w:rPr>
              <w:t>ا</w:t>
            </w:r>
            <w:r w:rsidRPr="00DC049B">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ل</w:t>
            </w:r>
            <w:r w:rsidRPr="00DC049B">
              <w:rPr>
                <w:rFonts w:ascii="Arabic Typesetting" w:hAnsi="Arabic Typesetting" w:cs="Arabic Typesetting"/>
                <w:b/>
                <w:sz w:val="30"/>
                <w:szCs w:val="30"/>
                <w:rtl/>
                <w:lang w:bidi="ar-EG"/>
              </w:rPr>
              <w:t xml:space="preserve">لخطة </w:t>
            </w:r>
            <w:r>
              <w:rPr>
                <w:rFonts w:ascii="Arabic Typesetting" w:hAnsi="Arabic Typesetting" w:cs="Arabic Typesetting" w:hint="cs"/>
                <w:b/>
                <w:sz w:val="30"/>
                <w:szCs w:val="30"/>
                <w:rtl/>
                <w:lang w:bidi="ar-EG"/>
              </w:rPr>
              <w:t xml:space="preserve">التدرجية البالغة </w:t>
            </w:r>
            <w:r>
              <w:rPr>
                <w:rFonts w:ascii="Arabic Typesetting" w:hAnsi="Arabic Typesetting" w:cs="Arabic Typesetting"/>
                <w:b/>
                <w:sz w:val="30"/>
                <w:szCs w:val="30"/>
                <w:rtl/>
                <w:lang w:bidi="ar-EG"/>
              </w:rPr>
              <w:t>مدتها 6</w:t>
            </w:r>
            <w:r>
              <w:rPr>
                <w:rFonts w:ascii="Arabic Typesetting" w:hAnsi="Arabic Typesetting" w:cs="Arabic Typesetting" w:hint="cs"/>
                <w:b/>
                <w:sz w:val="30"/>
                <w:szCs w:val="30"/>
                <w:rtl/>
                <w:lang w:bidi="ar-EG"/>
              </w:rPr>
              <w:t> </w:t>
            </w:r>
            <w:r>
              <w:rPr>
                <w:rFonts w:ascii="Arabic Typesetting" w:hAnsi="Arabic Typesetting" w:cs="Arabic Typesetting"/>
                <w:b/>
                <w:sz w:val="30"/>
                <w:szCs w:val="30"/>
                <w:rtl/>
                <w:lang w:bidi="ar-EG"/>
              </w:rPr>
              <w:t>سنوات</w:t>
            </w:r>
            <w:r>
              <w:rPr>
                <w:rFonts w:ascii="Arabic Typesetting" w:hAnsi="Arabic Typesetting" w:cs="Arabic Typesetting" w:hint="cs"/>
                <w:b/>
                <w:sz w:val="30"/>
                <w:szCs w:val="30"/>
                <w:rtl/>
                <w:lang w:bidi="ar-EG"/>
              </w:rPr>
              <w:t xml:space="preserve"> </w:t>
            </w:r>
            <w:r>
              <w:rPr>
                <w:rFonts w:ascii="Arabic Typesetting" w:hAnsi="Arabic Typesetting" w:cs="Arabic Typesetting"/>
                <w:b/>
                <w:sz w:val="30"/>
                <w:szCs w:val="30"/>
                <w:rtl/>
                <w:lang w:bidi="ar-EG"/>
              </w:rPr>
              <w:t>و</w:t>
            </w:r>
            <w:r>
              <w:rPr>
                <w:rFonts w:ascii="Arabic Typesetting" w:hAnsi="Arabic Typesetting" w:cs="Arabic Typesetting" w:hint="cs"/>
                <w:b/>
                <w:sz w:val="30"/>
                <w:szCs w:val="30"/>
                <w:rtl/>
                <w:lang w:bidi="ar-EG"/>
              </w:rPr>
              <w:t>ل</w:t>
            </w:r>
            <w:r>
              <w:rPr>
                <w:rFonts w:ascii="Arabic Typesetting" w:hAnsi="Arabic Typesetting" w:cs="Arabic Typesetting"/>
                <w:b/>
                <w:sz w:val="30"/>
                <w:szCs w:val="30"/>
                <w:rtl/>
                <w:lang w:bidi="ar-EG"/>
              </w:rPr>
              <w:t xml:space="preserve">إجراءات تأمين المحيط </w:t>
            </w:r>
            <w:r>
              <w:rPr>
                <w:rFonts w:ascii="Arabic Typesetting" w:hAnsi="Arabic Typesetting" w:cs="Arabic Typesetting" w:hint="cs"/>
                <w:b/>
                <w:sz w:val="30"/>
                <w:szCs w:val="30"/>
                <w:rtl/>
                <w:lang w:bidi="ar-EG"/>
              </w:rPr>
              <w:t xml:space="preserve">في </w:t>
            </w:r>
            <w:r w:rsidRPr="00DC049B">
              <w:rPr>
                <w:rFonts w:ascii="Arabic Typesetting" w:hAnsi="Arabic Typesetting" w:cs="Arabic Typesetting"/>
                <w:b/>
                <w:sz w:val="30"/>
                <w:szCs w:val="30"/>
                <w:rtl/>
                <w:lang w:bidi="ar-EG"/>
              </w:rPr>
              <w:t>نهاية 2015</w:t>
            </w:r>
          </w:p>
        </w:tc>
        <w:tc>
          <w:tcPr>
            <w:tcW w:w="1364" w:type="pct"/>
            <w:shd w:val="clear" w:color="auto" w:fill="FFFFFF"/>
            <w:tcMar>
              <w:top w:w="110" w:type="dxa"/>
            </w:tcMar>
          </w:tcPr>
          <w:p w:rsidR="00000798" w:rsidRDefault="00000798" w:rsidP="00586310">
            <w:pPr>
              <w:widowControl w:val="0"/>
              <w:bidi/>
              <w:spacing w:before="60" w:after="60" w:line="280" w:lineRule="exact"/>
              <w:rPr>
                <w:rFonts w:ascii="Arabic Typesetting" w:hAnsi="Arabic Typesetting" w:cs="Arabic Typesetting"/>
                <w:sz w:val="30"/>
                <w:szCs w:val="30"/>
                <w:rtl/>
              </w:rPr>
            </w:pPr>
            <w:r w:rsidRPr="00CC392E">
              <w:rPr>
                <w:rFonts w:ascii="Arabic Typesetting" w:hAnsi="Arabic Typesetting" w:cs="Arabic Typesetting" w:hint="cs"/>
                <w:sz w:val="30"/>
                <w:szCs w:val="30"/>
                <w:rtl/>
                <w:lang w:bidi="ar-EG"/>
              </w:rPr>
              <w:t xml:space="preserve">انظر الملحق </w:t>
            </w:r>
            <w:r w:rsidR="00CC392E" w:rsidRPr="00CC392E">
              <w:rPr>
                <w:rFonts w:ascii="Arabic Typesetting" w:hAnsi="Arabic Typesetting" w:cs="Arabic Typesetting" w:hint="cs"/>
                <w:sz w:val="30"/>
                <w:szCs w:val="30"/>
                <w:rtl/>
                <w:lang w:bidi="ar-EG"/>
              </w:rPr>
              <w:t>الثالث</w:t>
            </w:r>
            <w:r w:rsidRPr="00CC392E">
              <w:rPr>
                <w:rFonts w:ascii="Arabic Typesetting" w:hAnsi="Arabic Typesetting" w:cs="Arabic Typesetting" w:hint="cs"/>
                <w:sz w:val="30"/>
                <w:szCs w:val="30"/>
                <w:rtl/>
                <w:lang w:bidi="ar-EG"/>
              </w:rPr>
              <w:t xml:space="preserve"> المتضمن </w:t>
            </w:r>
            <w:r w:rsidRPr="00CC392E">
              <w:rPr>
                <w:rFonts w:ascii="Arabic Typesetting" w:hAnsi="Arabic Typesetting" w:cs="Arabic Typesetting" w:hint="cs"/>
                <w:sz w:val="30"/>
                <w:szCs w:val="30"/>
                <w:rtl/>
              </w:rPr>
              <w:t>التقرير المرحلي بشأن الخطة الرأسمالية الرئيسية في عام 2014.</w:t>
            </w:r>
          </w:p>
          <w:p w:rsidR="00000798" w:rsidRDefault="00000798" w:rsidP="00586310">
            <w:pPr>
              <w:widowControl w:val="0"/>
              <w:bidi/>
              <w:spacing w:before="60" w:after="60" w:line="280" w:lineRule="exact"/>
              <w:rPr>
                <w:rFonts w:ascii="Arabic Typesetting" w:hAnsi="Arabic Typesetting" w:cs="Arabic Typesetting"/>
                <w:sz w:val="30"/>
                <w:szCs w:val="30"/>
                <w:rtl/>
              </w:rPr>
            </w:pPr>
          </w:p>
          <w:p w:rsidR="00000798" w:rsidRPr="00F11C30" w:rsidRDefault="00000798" w:rsidP="00586310">
            <w:pPr>
              <w:widowControl w:val="0"/>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بالإضافة إلى تنفيذ التوصية المشمولة بالخطة الرأسمالية الرئيسية، نُفذت التوصية التالية: تحديث نظام الكشف عن الحريق (آخر جيل لأجهزة الكشف عن الحريق) في الطابقين السفليين الثاني والثالث من مرأب السيارات بمبنى</w:t>
            </w:r>
            <w:r>
              <w:rPr>
                <w:rFonts w:ascii="Arabic Typesetting" w:hAnsi="Arabic Typesetting" w:cs="Arabic Typesetting" w:hint="eastAsia"/>
                <w:sz w:val="30"/>
                <w:szCs w:val="30"/>
                <w:rtl/>
              </w:rPr>
              <w:t> </w:t>
            </w:r>
            <w:r w:rsidRPr="007E6100">
              <w:rPr>
                <w:rFonts w:ascii="Arabic Typesetting" w:hAnsi="Arabic Typesetting" w:cs="Arabic Typesetting"/>
                <w:sz w:val="30"/>
                <w:szCs w:val="30"/>
              </w:rPr>
              <w:t>AB</w:t>
            </w:r>
            <w:r>
              <w:rPr>
                <w:rFonts w:ascii="Arabic Typesetting" w:hAnsi="Arabic Typesetting" w:cs="Arabic Typesetting" w:hint="cs"/>
                <w:sz w:val="30"/>
                <w:szCs w:val="30"/>
                <w:rtl/>
              </w:rPr>
              <w:t>.</w:t>
            </w:r>
          </w:p>
        </w:tc>
        <w:tc>
          <w:tcPr>
            <w:tcW w:w="455" w:type="pct"/>
            <w:shd w:val="clear" w:color="auto" w:fill="auto"/>
          </w:tcPr>
          <w:p w:rsidR="00000798" w:rsidRDefault="00000798" w:rsidP="00586310">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bl>
    <w:p w:rsidR="00000798" w:rsidRPr="00FE3908" w:rsidRDefault="00000798" w:rsidP="00793EDF">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000798" w:rsidRPr="00FE3908" w:rsidRDefault="00000798" w:rsidP="00793EDF">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000798" w:rsidRDefault="00000798" w:rsidP="00793EDF">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000798" w:rsidRPr="008D27D7" w:rsidRDefault="007D373E" w:rsidP="007D373E">
      <w:pPr>
        <w:bidi/>
        <w:spacing w:after="120"/>
        <w:jc w:val="center"/>
        <w:rPr>
          <w:rFonts w:ascii="Arabic Typesetting" w:hAnsi="Arabic Typesetting" w:cs="Arabic Typesetting"/>
          <w:sz w:val="34"/>
          <w:szCs w:val="34"/>
          <w:rtl/>
          <w:lang w:bidi="ar-EG"/>
        </w:rPr>
      </w:pPr>
      <w:r w:rsidRPr="007D373E">
        <w:rPr>
          <w:noProof/>
          <w:szCs w:val="22"/>
          <w:rtl/>
        </w:rPr>
        <w:drawing>
          <wp:inline distT="0" distB="0" distL="0" distR="0" wp14:anchorId="43921552" wp14:editId="5648B8CA">
            <wp:extent cx="5762625" cy="22860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000798" w:rsidRPr="005F466E" w:rsidRDefault="00000798" w:rsidP="00793EDF">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000798" w:rsidRDefault="00000798" w:rsidP="00793EDF">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000798" w:rsidRPr="008D27D7" w:rsidRDefault="007D373E" w:rsidP="007D373E">
      <w:pPr>
        <w:bidi/>
        <w:spacing w:after="120"/>
        <w:jc w:val="center"/>
        <w:rPr>
          <w:rFonts w:ascii="Arabic Typesetting" w:hAnsi="Arabic Typesetting" w:cs="Arabic Typesetting"/>
          <w:sz w:val="34"/>
          <w:szCs w:val="34"/>
          <w:rtl/>
          <w:lang w:bidi="ar-EG"/>
        </w:rPr>
      </w:pPr>
      <w:r w:rsidRPr="007D373E">
        <w:rPr>
          <w:noProof/>
          <w:szCs w:val="22"/>
          <w:rtl/>
        </w:rPr>
        <w:drawing>
          <wp:inline distT="0" distB="0" distL="0" distR="0" wp14:anchorId="3EE5FA98" wp14:editId="17CB7190">
            <wp:extent cx="5940425" cy="1192613"/>
            <wp:effectExtent l="0" t="0" r="317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1192613"/>
                    </a:xfrm>
                    <a:prstGeom prst="rect">
                      <a:avLst/>
                    </a:prstGeom>
                    <a:noFill/>
                    <a:ln>
                      <a:noFill/>
                    </a:ln>
                  </pic:spPr>
                </pic:pic>
              </a:graphicData>
            </a:graphic>
          </wp:inline>
        </w:drawing>
      </w:r>
    </w:p>
    <w:p w:rsidR="00000798" w:rsidRPr="005A2FCE" w:rsidRDefault="00000798" w:rsidP="00793EDF">
      <w:pPr>
        <w:keepNext/>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r w:rsidRPr="005A2FCE">
        <w:rPr>
          <w:rFonts w:ascii="Arabic Typesetting" w:hAnsi="Arabic Typesetting" w:cs="Arabic Typesetting" w:hint="cs"/>
          <w:i/>
          <w:iCs/>
          <w:sz w:val="30"/>
          <w:szCs w:val="30"/>
          <w:rtl/>
        </w:rPr>
        <w:t>التحويلات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000798" w:rsidRPr="00FE3908" w:rsidRDefault="00000798" w:rsidP="00793EDF">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000798" w:rsidRDefault="00000798" w:rsidP="00BE2B38">
      <w:pPr>
        <w:numPr>
          <w:ilvl w:val="0"/>
          <w:numId w:val="36"/>
        </w:numPr>
        <w:tabs>
          <w:tab w:val="right" w:pos="850"/>
        </w:tabs>
        <w:bidi/>
        <w:spacing w:after="120" w:line="340" w:lineRule="exact"/>
        <w:ind w:left="-2"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تعكس ميزانية 2014/15 بعد التحويلات زيادة طفيفة مقارنة بالميزانية المعتمدة 2014/15. والانخفاض الصافي ضمن موارد خلاف الموظفين ُيعزى، من جهة، إلى تنفيذ تدابير تحسين الفعالية من حيث التكلفة، ومن جهة أخرى إلى تحويل موارد إضافية إلى البرنامج لأغراض "1" الأنشطة المرتبطة بوحدة التفتيش المشتركة، "2" وتدشين </w:t>
      </w:r>
      <w:r w:rsidR="00BE2B38">
        <w:rPr>
          <w:rFonts w:ascii="Arabic Typesetting" w:hAnsi="Arabic Typesetting" w:cs="Arabic Typesetting" w:hint="cs"/>
          <w:sz w:val="34"/>
          <w:szCs w:val="34"/>
          <w:rtl/>
          <w:lang w:val="fr-CH"/>
        </w:rPr>
        <w:t>قاعة الويبو الجديدة للمؤتمرات</w:t>
      </w:r>
      <w:r>
        <w:rPr>
          <w:rFonts w:ascii="Arabic Typesetting" w:hAnsi="Arabic Typesetting" w:cs="Arabic Typesetting" w:hint="cs"/>
          <w:sz w:val="34"/>
          <w:szCs w:val="34"/>
          <w:rtl/>
          <w:lang w:bidi="ar-EG"/>
        </w:rPr>
        <w:t>، الذي تحمّل البرنامج تكلفته الإجمالية بالرغم من مشاركة عدة برامج أخرى في تنفيذ ذلك الحدث.</w:t>
      </w:r>
    </w:p>
    <w:p w:rsidR="00000798" w:rsidRDefault="00000798" w:rsidP="00000798">
      <w:pPr>
        <w:numPr>
          <w:ilvl w:val="0"/>
          <w:numId w:val="36"/>
        </w:numPr>
        <w:tabs>
          <w:tab w:val="right" w:pos="850"/>
        </w:tabs>
        <w:bidi/>
        <w:spacing w:after="120" w:line="340" w:lineRule="exact"/>
        <w:ind w:left="-2"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وتُعزى الزيادة المُسجلة ضمن موارد الموظفين، أساسا، إلى تسوية أوضاع الوظائف المستمرة وإعادة نشر ثلاث وظائف داخل البرنامج دعما لمجلس الويبو للطعون وصيانة المباني وتجديدها.</w:t>
      </w:r>
    </w:p>
    <w:p w:rsidR="00000798" w:rsidRPr="003C2A6F" w:rsidRDefault="00000798" w:rsidP="00000798">
      <w:pPr>
        <w:numPr>
          <w:ilvl w:val="0"/>
          <w:numId w:val="36"/>
        </w:numPr>
        <w:tabs>
          <w:tab w:val="right" w:pos="850"/>
        </w:tabs>
        <w:bidi/>
        <w:spacing w:after="120" w:line="340" w:lineRule="exact"/>
        <w:ind w:left="-2"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ويُعزى تحويل الموارد بين النتائج المرتقبة </w:t>
      </w:r>
      <w:r w:rsidR="00BE2B38">
        <w:rPr>
          <w:rFonts w:ascii="Arabic Typesetting" w:hAnsi="Arabic Typesetting" w:cs="Arabic Typesetting" w:hint="cs"/>
          <w:sz w:val="34"/>
          <w:szCs w:val="34"/>
          <w:rtl/>
          <w:lang w:bidi="ar-EG"/>
        </w:rPr>
        <w:t xml:space="preserve">أساسا </w:t>
      </w:r>
      <w:r>
        <w:rPr>
          <w:rFonts w:ascii="Arabic Typesetting" w:hAnsi="Arabic Typesetting" w:cs="Arabic Typesetting" w:hint="cs"/>
          <w:sz w:val="34"/>
          <w:szCs w:val="34"/>
          <w:rtl/>
          <w:lang w:bidi="ar-EG"/>
        </w:rPr>
        <w:t>إلى إعادة توزيع موارد الموظفين لأغراض تنفيذ الأنشطة البيئية وزيادة المشاركة مع وكالات الأمم المتحدة فيما يخص "1" المشتريات، "2" وإدارة مشاريع البناء والتجديد الكبرى.</w:t>
      </w:r>
    </w:p>
    <w:p w:rsidR="00000798" w:rsidRPr="00FE3908" w:rsidRDefault="00000798" w:rsidP="00793EDF">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000798" w:rsidRPr="00A45444" w:rsidRDefault="00000798" w:rsidP="00000798">
      <w:pPr>
        <w:numPr>
          <w:ilvl w:val="0"/>
          <w:numId w:val="36"/>
        </w:numPr>
        <w:tabs>
          <w:tab w:val="right" w:pos="850"/>
        </w:tabs>
        <w:bidi/>
        <w:spacing w:after="120" w:line="340" w:lineRule="exact"/>
        <w:ind w:left="-2" w:firstLine="1"/>
        <w:jc w:val="both"/>
        <w:rPr>
          <w:rFonts w:ascii="Arabic Typesetting" w:hAnsi="Arabic Typesetting" w:cs="Arabic Typesetting"/>
          <w:sz w:val="34"/>
          <w:szCs w:val="34"/>
          <w:lang w:bidi="ar-EG"/>
        </w:rPr>
      </w:pPr>
      <w:r w:rsidRPr="007544BF">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000798" w:rsidRDefault="00000798" w:rsidP="00F152A2">
      <w:pPr>
        <w:pStyle w:val="NumberedParaAR"/>
        <w:numPr>
          <w:ilvl w:val="0"/>
          <w:numId w:val="0"/>
        </w:numPr>
        <w:rPr>
          <w:rtl/>
        </w:rPr>
      </w:pPr>
    </w:p>
    <w:p w:rsidR="00000798" w:rsidRDefault="00000798" w:rsidP="00F152A2">
      <w:pPr>
        <w:pStyle w:val="NumberedParaAR"/>
        <w:numPr>
          <w:ilvl w:val="0"/>
          <w:numId w:val="0"/>
        </w:numPr>
        <w:rPr>
          <w:rtl/>
        </w:rPr>
      </w:pPr>
    </w:p>
    <w:p w:rsidR="00000798" w:rsidRDefault="00000798">
      <w:pPr>
        <w:rPr>
          <w:rFonts w:ascii="Arabic Typesetting" w:hAnsi="Arabic Typesetting" w:cs="Arabic Typesetting"/>
          <w:sz w:val="36"/>
          <w:szCs w:val="36"/>
          <w:rtl/>
        </w:rPr>
      </w:pPr>
      <w:r>
        <w:rPr>
          <w:rtl/>
        </w:rPr>
        <w:br w:type="page"/>
      </w:r>
    </w:p>
    <w:p w:rsidR="00000798" w:rsidRPr="007F2C11" w:rsidRDefault="00000798" w:rsidP="00586310">
      <w:pPr>
        <w:pStyle w:val="Heading3"/>
        <w:bidi/>
        <w:spacing w:after="120"/>
        <w:rPr>
          <w:rFonts w:ascii="Arabic Typesetting" w:hAnsi="Arabic Typesetting" w:cs="Arabic Typesetting"/>
          <w:sz w:val="36"/>
          <w:szCs w:val="36"/>
          <w:u w:val="none"/>
          <w:lang w:val="fr-CH"/>
        </w:rPr>
      </w:pPr>
      <w:bookmarkStart w:id="105" w:name="_Toc392610060"/>
      <w:bookmarkStart w:id="106" w:name="_Toc393817961"/>
      <w:bookmarkStart w:id="107" w:name="_Toc422829666"/>
      <w:r w:rsidRPr="007F2C11">
        <w:rPr>
          <w:rFonts w:ascii="Arabic Typesetting" w:hAnsi="Arabic Typesetting" w:cs="Arabic Typesetting"/>
          <w:sz w:val="36"/>
          <w:szCs w:val="36"/>
          <w:u w:val="none"/>
          <w:rtl/>
          <w:lang w:val="fr-CH"/>
        </w:rPr>
        <w:t>البرنامج</w:t>
      </w:r>
      <w:r>
        <w:rPr>
          <w:rFonts w:ascii="Arabic Typesetting" w:hAnsi="Arabic Typesetting" w:cs="Arabic Typesetting"/>
          <w:sz w:val="36"/>
          <w:szCs w:val="36"/>
          <w:u w:val="none"/>
          <w:rtl/>
          <w:lang w:val="fr-CH"/>
        </w:rPr>
        <w:t xml:space="preserve"> </w:t>
      </w:r>
      <w:r w:rsidRPr="00BC41D4">
        <w:rPr>
          <w:rFonts w:ascii="Arabic Typesetting" w:hAnsi="Arabic Typesetting" w:cs="Arabic Typesetting" w:hint="cs"/>
          <w:sz w:val="36"/>
          <w:szCs w:val="36"/>
          <w:u w:val="none"/>
          <w:rtl/>
          <w:lang w:val="fr-CH"/>
        </w:rPr>
        <w:t>25</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t>تكنولوجيا</w:t>
      </w:r>
      <w:r>
        <w:rPr>
          <w:rFonts w:ascii="Arabic Typesetting" w:hAnsi="Arabic Typesetting" w:cs="Arabic Typesetting"/>
          <w:sz w:val="36"/>
          <w:szCs w:val="36"/>
          <w:u w:val="none"/>
          <w:rtl/>
          <w:lang w:val="fr-CH"/>
        </w:rPr>
        <w:t xml:space="preserve"> </w:t>
      </w:r>
      <w:r w:rsidRPr="007F2C11">
        <w:rPr>
          <w:rFonts w:ascii="Arabic Typesetting" w:hAnsi="Arabic Typesetting" w:cs="Arabic Typesetting"/>
          <w:sz w:val="36"/>
          <w:szCs w:val="36"/>
          <w:u w:val="none"/>
          <w:rtl/>
          <w:lang w:val="fr-CH"/>
        </w:rPr>
        <w:t>المعلومات</w:t>
      </w:r>
      <w:r>
        <w:rPr>
          <w:rFonts w:ascii="Arabic Typesetting" w:hAnsi="Arabic Typesetting" w:cs="Arabic Typesetting"/>
          <w:sz w:val="36"/>
          <w:szCs w:val="36"/>
          <w:u w:val="none"/>
          <w:rtl/>
          <w:lang w:val="fr-CH"/>
        </w:rPr>
        <w:t xml:space="preserve"> </w:t>
      </w:r>
      <w:r w:rsidRPr="007F2C11">
        <w:rPr>
          <w:rFonts w:ascii="Arabic Typesetting" w:hAnsi="Arabic Typesetting" w:cs="Arabic Typesetting"/>
          <w:sz w:val="36"/>
          <w:szCs w:val="36"/>
          <w:u w:val="none"/>
          <w:rtl/>
          <w:lang w:val="fr-CH"/>
        </w:rPr>
        <w:t>والاتصالات</w:t>
      </w:r>
      <w:bookmarkEnd w:id="105"/>
      <w:bookmarkEnd w:id="106"/>
      <w:bookmarkEnd w:id="107"/>
    </w:p>
    <w:p w:rsidR="00000798" w:rsidRPr="00BC41D4" w:rsidRDefault="00000798" w:rsidP="00586310">
      <w:pPr>
        <w:keepNext/>
        <w:tabs>
          <w:tab w:val="left" w:pos="2266"/>
        </w:tabs>
        <w:bidi/>
        <w:spacing w:after="120" w:line="340" w:lineRule="exact"/>
        <w:rPr>
          <w:rFonts w:ascii="Arabic Typesetting" w:hAnsi="Arabic Typesetting" w:cs="Arabic Typesetting"/>
          <w:b/>
          <w:bCs/>
          <w:sz w:val="36"/>
          <w:szCs w:val="36"/>
        </w:rPr>
      </w:pPr>
      <w:r w:rsidRPr="00BC41D4">
        <w:rPr>
          <w:rFonts w:ascii="Arabic Typesetting" w:hAnsi="Arabic Typesetting" w:cs="Arabic Typesetting"/>
          <w:b/>
          <w:bCs/>
          <w:sz w:val="36"/>
          <w:szCs w:val="36"/>
          <w:rtl/>
        </w:rPr>
        <w:t>المسؤول</w:t>
      </w:r>
      <w:r>
        <w:rPr>
          <w:rFonts w:ascii="Arabic Typesetting" w:hAnsi="Arabic Typesetting" w:cs="Arabic Typesetting"/>
          <w:b/>
          <w:bCs/>
          <w:sz w:val="36"/>
          <w:szCs w:val="36"/>
          <w:rtl/>
        </w:rPr>
        <w:t xml:space="preserve"> </w:t>
      </w:r>
      <w:r w:rsidRPr="00BC41D4">
        <w:rPr>
          <w:rFonts w:ascii="Arabic Typesetting" w:hAnsi="Arabic Typesetting" w:cs="Arabic Typesetting"/>
          <w:b/>
          <w:bCs/>
          <w:sz w:val="36"/>
          <w:szCs w:val="36"/>
          <w:rtl/>
        </w:rPr>
        <w:t>عن</w:t>
      </w:r>
      <w:r>
        <w:rPr>
          <w:rFonts w:ascii="Arabic Typesetting" w:hAnsi="Arabic Typesetting" w:cs="Arabic Typesetting"/>
          <w:b/>
          <w:bCs/>
          <w:sz w:val="36"/>
          <w:szCs w:val="36"/>
          <w:rtl/>
        </w:rPr>
        <w:t xml:space="preserve"> </w:t>
      </w:r>
      <w:r w:rsidRPr="00BC41D4">
        <w:rPr>
          <w:rFonts w:ascii="Arabic Typesetting" w:hAnsi="Arabic Typesetting" w:cs="Arabic Typesetting"/>
          <w:b/>
          <w:bCs/>
          <w:sz w:val="36"/>
          <w:szCs w:val="36"/>
          <w:rtl/>
        </w:rPr>
        <w:t>البرنامج:</w:t>
      </w:r>
      <w:r w:rsidRPr="00BC41D4">
        <w:rPr>
          <w:rFonts w:ascii="Arabic Typesetting" w:hAnsi="Arabic Typesetting" w:cs="Arabic Typesetting"/>
          <w:b/>
          <w:bCs/>
          <w:sz w:val="36"/>
          <w:szCs w:val="36"/>
          <w:rtl/>
        </w:rPr>
        <w:tab/>
      </w:r>
      <w:r w:rsidRPr="00BC41D4">
        <w:rPr>
          <w:rFonts w:ascii="Arabic Typesetting" w:hAnsi="Arabic Typesetting" w:cs="Arabic Typesetting"/>
          <w:b/>
          <w:bCs/>
          <w:sz w:val="36"/>
          <w:szCs w:val="36"/>
          <w:rtl/>
        </w:rPr>
        <w:tab/>
        <w:t>السيد</w:t>
      </w:r>
      <w:r>
        <w:rPr>
          <w:rFonts w:ascii="Arabic Typesetting" w:hAnsi="Arabic Typesetting" w:cs="Arabic Typesetting"/>
          <w:b/>
          <w:bCs/>
          <w:sz w:val="36"/>
          <w:szCs w:val="36"/>
          <w:rtl/>
        </w:rPr>
        <w:t xml:space="preserve"> </w:t>
      </w:r>
      <w:r w:rsidRPr="00BC41D4">
        <w:rPr>
          <w:rFonts w:ascii="Arabic Typesetting" w:hAnsi="Arabic Typesetting" w:cs="Arabic Typesetting"/>
          <w:b/>
          <w:bCs/>
          <w:sz w:val="36"/>
          <w:szCs w:val="36"/>
          <w:rtl/>
        </w:rPr>
        <w:t>أ</w:t>
      </w:r>
      <w:r w:rsidRPr="00BC41D4">
        <w:rPr>
          <w:rFonts w:ascii="Arabic Typesetting" w:hAnsi="Arabic Typesetting" w:cs="Arabic Typesetting" w:hint="cs"/>
          <w:b/>
          <w:bCs/>
          <w:sz w:val="36"/>
          <w:szCs w:val="36"/>
          <w:rtl/>
        </w:rPr>
        <w:t>مبي</w:t>
      </w:r>
      <w:r w:rsidRPr="00BC41D4">
        <w:rPr>
          <w:rFonts w:ascii="Arabic Typesetting" w:hAnsi="Arabic Typesetting" w:cs="Arabic Typesetting"/>
          <w:b/>
          <w:bCs/>
          <w:sz w:val="36"/>
          <w:szCs w:val="36"/>
          <w:rtl/>
        </w:rPr>
        <w:t>.</w:t>
      </w:r>
      <w:r>
        <w:rPr>
          <w:rFonts w:ascii="Arabic Typesetting" w:hAnsi="Arabic Typesetting" w:cs="Arabic Typesetting"/>
          <w:b/>
          <w:bCs/>
          <w:sz w:val="36"/>
          <w:szCs w:val="36"/>
          <w:rtl/>
        </w:rPr>
        <w:t xml:space="preserve"> </w:t>
      </w:r>
      <w:r w:rsidRPr="00BC41D4">
        <w:rPr>
          <w:rFonts w:ascii="Arabic Typesetting" w:hAnsi="Arabic Typesetting" w:cs="Arabic Typesetting"/>
          <w:b/>
          <w:bCs/>
          <w:sz w:val="36"/>
          <w:szCs w:val="36"/>
          <w:rtl/>
        </w:rPr>
        <w:t>سوندارام</w:t>
      </w:r>
    </w:p>
    <w:p w:rsidR="00000798" w:rsidRPr="005E556E" w:rsidRDefault="00000798" w:rsidP="00586310">
      <w:pPr>
        <w:keepNext/>
        <w:bidi/>
        <w:spacing w:before="120" w:after="120" w:line="340" w:lineRule="exact"/>
        <w:rPr>
          <w:rFonts w:ascii="Arabic Typesetting" w:hAnsi="Arabic Typesetting" w:cs="Arabic Typesetting"/>
          <w:sz w:val="36"/>
          <w:szCs w:val="36"/>
          <w:lang w:val="fr-CH"/>
        </w:rPr>
      </w:pPr>
      <w:r w:rsidRPr="005E556E">
        <w:rPr>
          <w:rFonts w:ascii="Arabic Typesetting" w:hAnsi="Arabic Typesetting" w:cs="Arabic Typesetting" w:hint="cs"/>
          <w:sz w:val="36"/>
          <w:szCs w:val="36"/>
          <w:rtl/>
          <w:lang w:val="fr-CH"/>
        </w:rPr>
        <w:t>استعراض</w:t>
      </w:r>
      <w:r>
        <w:rPr>
          <w:rFonts w:ascii="Arabic Typesetting" w:hAnsi="Arabic Typesetting" w:cs="Arabic Typesetting" w:hint="cs"/>
          <w:sz w:val="36"/>
          <w:szCs w:val="36"/>
          <w:rtl/>
          <w:lang w:val="fr-CH"/>
        </w:rPr>
        <w:t xml:space="preserve"> </w:t>
      </w:r>
      <w:r w:rsidRPr="005E556E">
        <w:rPr>
          <w:rFonts w:ascii="Arabic Typesetting" w:hAnsi="Arabic Typesetting" w:cs="Arabic Typesetting" w:hint="cs"/>
          <w:sz w:val="36"/>
          <w:szCs w:val="36"/>
          <w:rtl/>
          <w:lang w:val="fr-CH"/>
        </w:rPr>
        <w:t>التقدم</w:t>
      </w:r>
      <w:r>
        <w:rPr>
          <w:rFonts w:ascii="Arabic Typesetting" w:hAnsi="Arabic Typesetting" w:cs="Arabic Typesetting" w:hint="cs"/>
          <w:sz w:val="36"/>
          <w:szCs w:val="36"/>
          <w:rtl/>
          <w:lang w:val="fr-CH"/>
        </w:rPr>
        <w:t xml:space="preserve"> </w:t>
      </w:r>
      <w:r w:rsidRPr="005E556E">
        <w:rPr>
          <w:rFonts w:ascii="Arabic Typesetting" w:hAnsi="Arabic Typesetting" w:cs="Arabic Typesetting" w:hint="cs"/>
          <w:sz w:val="36"/>
          <w:szCs w:val="36"/>
          <w:rtl/>
          <w:lang w:val="fr-CH"/>
        </w:rPr>
        <w:t>في</w:t>
      </w:r>
      <w:r>
        <w:rPr>
          <w:rFonts w:ascii="Arabic Typesetting" w:hAnsi="Arabic Typesetting" w:cs="Arabic Typesetting" w:hint="cs"/>
          <w:sz w:val="36"/>
          <w:szCs w:val="36"/>
          <w:rtl/>
          <w:lang w:val="fr-CH"/>
        </w:rPr>
        <w:t xml:space="preserve"> </w:t>
      </w:r>
      <w:r w:rsidRPr="005E556E">
        <w:rPr>
          <w:rFonts w:ascii="Arabic Typesetting" w:hAnsi="Arabic Typesetting" w:cs="Arabic Typesetting" w:hint="cs"/>
          <w:sz w:val="36"/>
          <w:szCs w:val="36"/>
          <w:rtl/>
          <w:lang w:val="fr-CH"/>
        </w:rPr>
        <w:t>2014</w:t>
      </w:r>
    </w:p>
    <w:p w:rsidR="00000798"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lang w:bidi="ar-EG"/>
        </w:rPr>
      </w:pPr>
      <w:r w:rsidRPr="0026229F">
        <w:rPr>
          <w:rFonts w:ascii="Arabic Typesetting" w:eastAsia="Arial" w:hAnsi="Arabic Typesetting" w:cs="Arabic Typesetting"/>
          <w:color w:val="000000"/>
          <w:sz w:val="34"/>
          <w:szCs w:val="34"/>
          <w:rtl/>
          <w:lang w:bidi="ar-EG"/>
        </w:rPr>
        <w:t>تمثّل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hint="cs"/>
          <w:color w:val="000000"/>
          <w:sz w:val="34"/>
          <w:szCs w:val="34"/>
          <w:rtl/>
          <w:lang w:bidi="ar-EG"/>
        </w:rPr>
        <w:t>المعالم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التالية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مؤشرات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التقدم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الذي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أحرز</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مجالات</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وخدمات</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الحلول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المؤسسية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(بما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ذلك</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الإنترنت)</w:t>
      </w:r>
      <w:r>
        <w:rPr>
          <w:rFonts w:ascii="Arabic Typesetting" w:eastAsia="Arial" w:hAnsi="Arabic Typesetting" w:cs="Arabic Typesetting" w:hint="cs"/>
          <w:color w:val="000000"/>
          <w:sz w:val="34"/>
          <w:szCs w:val="34"/>
          <w:rtl/>
          <w:lang w:bidi="ar-EG"/>
        </w:rPr>
        <w:t xml:space="preserve"> في 2014</w:t>
      </w:r>
      <w:r w:rsidRPr="0026229F">
        <w:rPr>
          <w:rFonts w:ascii="Arabic Typesetting" w:eastAsia="Arial" w:hAnsi="Arabic Typesetting" w:cs="Arabic Typesetting"/>
          <w:color w:val="000000"/>
          <w:sz w:val="34"/>
          <w:szCs w:val="34"/>
          <w:rtl/>
          <w:lang w:bidi="ar-EG"/>
        </w:rPr>
        <w:t>:</w:t>
      </w:r>
    </w:p>
    <w:p w:rsidR="00000798" w:rsidRPr="0026229F" w:rsidRDefault="00000798" w:rsidP="00586310">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"1"</w:t>
      </w:r>
      <w:r>
        <w:rPr>
          <w:rFonts w:ascii="Arabic Typesetting" w:eastAsia="Arial" w:hAnsi="Arabic Typesetting" w:cs="Arabic Typesetting" w:hint="cs"/>
          <w:color w:val="000000"/>
          <w:sz w:val="34"/>
          <w:szCs w:val="34"/>
          <w:rtl/>
        </w:rPr>
        <w:tab/>
      </w:r>
      <w:r>
        <w:rPr>
          <w:rFonts w:ascii="Arabic Typesetting" w:eastAsia="Arial" w:hAnsi="Arabic Typesetting" w:cs="Arabic Typesetting"/>
          <w:color w:val="000000"/>
          <w:sz w:val="34"/>
          <w:szCs w:val="34"/>
          <w:rtl/>
          <w:lang w:bidi="ar-EG"/>
        </w:rPr>
        <w:t>تعززت</w:t>
      </w:r>
      <w:r>
        <w:rPr>
          <w:rFonts w:ascii="Arabic Typesetting" w:eastAsia="Arial" w:hAnsi="Arabic Typesetting" w:cs="Arabic Typesetting" w:hint="cs"/>
          <w:color w:val="000000"/>
          <w:sz w:val="34"/>
          <w:szCs w:val="34"/>
          <w:rtl/>
          <w:lang w:bidi="ar-EG"/>
        </w:rPr>
        <w:t xml:space="preserve"> أكثر </w:t>
      </w:r>
      <w:r w:rsidRPr="0026229F">
        <w:rPr>
          <w:rFonts w:ascii="Arabic Typesetting" w:eastAsia="Arial" w:hAnsi="Arabic Typesetting" w:cs="Arabic Typesetting"/>
          <w:color w:val="000000"/>
          <w:sz w:val="34"/>
          <w:szCs w:val="34"/>
          <w:rtl/>
          <w:lang w:bidi="ar-EG"/>
        </w:rPr>
        <w:t>مرونة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واستمرارية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w:t>
      </w:r>
      <w:r>
        <w:rPr>
          <w:rFonts w:ascii="Arabic Typesetting" w:eastAsia="Arial" w:hAnsi="Arabic Typesetting" w:cs="Arabic Typesetting" w:hint="cs"/>
          <w:color w:val="000000"/>
          <w:sz w:val="34"/>
          <w:szCs w:val="34"/>
          <w:rtl/>
          <w:lang w:bidi="ar-EG"/>
        </w:rPr>
        <w:t>ات</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وأجريت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الاختبارات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الأولية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اليت أ</w:t>
      </w:r>
      <w:r w:rsidRPr="0026229F">
        <w:rPr>
          <w:rFonts w:ascii="Arabic Typesetting" w:eastAsia="Arial" w:hAnsi="Arabic Typesetting" w:cs="Arabic Typesetting"/>
          <w:color w:val="000000"/>
          <w:sz w:val="34"/>
          <w:szCs w:val="34"/>
          <w:rtl/>
          <w:lang w:bidi="ar-EG"/>
        </w:rPr>
        <w:t>ظهر</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نتائج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واعدة</w:t>
      </w:r>
      <w:r>
        <w:rPr>
          <w:rFonts w:ascii="Arabic Typesetting" w:eastAsia="Arial" w:hAnsi="Arabic Typesetting" w:cs="Arabic Typesetting" w:hint="cs"/>
          <w:color w:val="000000"/>
          <w:sz w:val="34"/>
          <w:szCs w:val="34"/>
          <w:rtl/>
          <w:lang w:bidi="ar-EG"/>
        </w:rPr>
        <w:t>؛</w:t>
      </w:r>
    </w:p>
    <w:p w:rsidR="00000798" w:rsidRPr="0026229F" w:rsidRDefault="00000798" w:rsidP="00586310">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"2"</w:t>
      </w:r>
      <w:r>
        <w:rPr>
          <w:rFonts w:ascii="Arabic Typesetting" w:eastAsia="Arial" w:hAnsi="Arabic Typesetting" w:cs="Arabic Typesetting" w:hint="cs"/>
          <w:color w:val="000000"/>
          <w:sz w:val="34"/>
          <w:szCs w:val="34"/>
          <w:rtl/>
        </w:rPr>
        <w:tab/>
        <w:t>واستكملت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قاعة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المؤتمرات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الجديد</w:t>
      </w:r>
      <w:r>
        <w:rPr>
          <w:rFonts w:ascii="Arabic Typesetting" w:eastAsia="Arial" w:hAnsi="Arabic Typesetting" w:cs="Arabic Typesetting" w:hint="cs"/>
          <w:color w:val="000000"/>
          <w:sz w:val="34"/>
          <w:szCs w:val="34"/>
          <w:rtl/>
          <w:lang w:bidi="ar-EG"/>
        </w:rPr>
        <w:t>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الوقت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المناسب</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وعقدت فيها</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w:t>
      </w:r>
      <w:r>
        <w:rPr>
          <w:rFonts w:ascii="Arabic Typesetting" w:eastAsia="Arial" w:hAnsi="Arabic Typesetting" w:cs="Arabic Typesetting"/>
          <w:color w:val="000000"/>
          <w:sz w:val="34"/>
          <w:szCs w:val="34"/>
          <w:rtl/>
          <w:lang w:bidi="ar-EG"/>
        </w:rPr>
        <w:t>لدورة الثانية والعشر</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للجنة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البرنامج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والميزانية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وسلسلة</w:t>
      </w:r>
      <w:r>
        <w:rPr>
          <w:rFonts w:ascii="Arabic Typesetting" w:eastAsia="Arial" w:hAnsi="Arabic Typesetting" w:cs="Arabic Typesetting" w:hint="cs"/>
          <w:color w:val="000000"/>
          <w:sz w:val="34"/>
          <w:szCs w:val="34"/>
          <w:rtl/>
          <w:lang w:bidi="ar-EG"/>
        </w:rPr>
        <w:t xml:space="preserve"> الاجتماعات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الرابعة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والخمس</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جمعيات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p>
    <w:p w:rsidR="00000798" w:rsidRPr="0026229F" w:rsidRDefault="00000798" w:rsidP="00586310">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"3"</w:t>
      </w:r>
      <w:r>
        <w:rPr>
          <w:rFonts w:ascii="Arabic Typesetting" w:eastAsia="Arial" w:hAnsi="Arabic Typesetting" w:cs="Arabic Typesetting" w:hint="cs"/>
          <w:color w:val="000000"/>
          <w:sz w:val="34"/>
          <w:szCs w:val="34"/>
          <w:rtl/>
        </w:rPr>
        <w:tab/>
        <w:t>و</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خلال</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w:t>
      </w:r>
      <w:r w:rsidRPr="0026229F">
        <w:rPr>
          <w:rFonts w:ascii="Arabic Typesetting" w:eastAsia="Arial" w:hAnsi="Arabic Typesetting" w:cs="Arabic Typesetting"/>
          <w:color w:val="000000"/>
          <w:sz w:val="34"/>
          <w:szCs w:val="34"/>
          <w:rtl/>
          <w:lang w:bidi="ar-EG"/>
        </w:rPr>
        <w:t>تعاون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w:t>
      </w:r>
      <w:r w:rsidRPr="0026229F">
        <w:rPr>
          <w:rFonts w:ascii="Arabic Typesetting" w:eastAsia="Arial" w:hAnsi="Arabic Typesetting" w:cs="Arabic Typesetting"/>
          <w:color w:val="000000"/>
          <w:sz w:val="34"/>
          <w:szCs w:val="34"/>
          <w:rtl/>
          <w:lang w:bidi="ar-EG"/>
        </w:rPr>
        <w:t>وثيق،</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تم فهم ا</w:t>
      </w:r>
      <w:r w:rsidRPr="0026229F">
        <w:rPr>
          <w:rFonts w:ascii="Arabic Typesetting" w:eastAsia="Arial" w:hAnsi="Arabic Typesetting" w:cs="Arabic Typesetting"/>
          <w:color w:val="000000"/>
          <w:sz w:val="34"/>
          <w:szCs w:val="34"/>
          <w:rtl/>
          <w:lang w:bidi="ar-EG"/>
        </w:rPr>
        <w:t>لتوقعات</w:t>
      </w:r>
      <w:r>
        <w:rPr>
          <w:rFonts w:ascii="Arabic Typesetting" w:eastAsia="Arial" w:hAnsi="Arabic Typesetting" w:cs="Arabic Typesetting" w:hint="cs"/>
          <w:color w:val="000000"/>
          <w:sz w:val="34"/>
          <w:szCs w:val="34"/>
          <w:rtl/>
          <w:lang w:bidi="ar-EG"/>
        </w:rPr>
        <w:t xml:space="preserve"> المتعلقة ب</w:t>
      </w:r>
      <w:r w:rsidRPr="0026229F">
        <w:rPr>
          <w:rFonts w:ascii="Arabic Typesetting" w:eastAsia="Arial" w:hAnsi="Arabic Typesetting" w:cs="Arabic Typesetting"/>
          <w:color w:val="000000"/>
          <w:sz w:val="34"/>
          <w:szCs w:val="34"/>
          <w:rtl/>
          <w:lang w:bidi="ar-EG"/>
        </w:rPr>
        <w:t>قدر</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لقطاعات 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الرئيسية</w:t>
      </w:r>
      <w:r>
        <w:rPr>
          <w:rFonts w:ascii="Arabic Typesetting" w:eastAsia="Arial" w:hAnsi="Arabic Typesetting" w:cs="Arabic Typesetting" w:hint="cs"/>
          <w:color w:val="000000"/>
          <w:sz w:val="34"/>
          <w:szCs w:val="34"/>
          <w:rtl/>
          <w:lang w:bidi="ar-EG"/>
        </w:rPr>
        <w:t xml:space="preserve"> وتوثيقها بشكل أفضل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نتيجة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لذلك</w:t>
      </w:r>
      <w:r>
        <w:rPr>
          <w:rFonts w:ascii="Arabic Typesetting" w:eastAsia="Arial" w:hAnsi="Arabic Typesetting" w:cs="Arabic Typesetting" w:hint="cs"/>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w:t>
      </w:r>
      <w:r>
        <w:rPr>
          <w:rFonts w:ascii="Arabic Typesetting" w:eastAsia="Arial" w:hAnsi="Arabic Typesetting" w:cs="Arabic Typesetting" w:hint="cs"/>
          <w:color w:val="000000"/>
          <w:sz w:val="34"/>
          <w:szCs w:val="34"/>
          <w:rtl/>
          <w:lang w:bidi="ar-EG"/>
        </w:rPr>
        <w:t xml:space="preserve">برمت </w:t>
      </w:r>
      <w:r w:rsidRPr="0026229F">
        <w:rPr>
          <w:rFonts w:ascii="Arabic Typesetting" w:eastAsia="Arial" w:hAnsi="Arabic Typesetting" w:cs="Arabic Typesetting"/>
          <w:color w:val="000000"/>
          <w:sz w:val="34"/>
          <w:szCs w:val="34"/>
          <w:rtl/>
          <w:lang w:bidi="ar-EG"/>
        </w:rPr>
        <w:t>اتفاقات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تسليم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sidRPr="00C56B49">
        <w:rPr>
          <w:rFonts w:ascii="Arabic Typesetting" w:eastAsia="Arial" w:hAnsi="Arabic Typesetting" w:cs="Arabic Typesetting"/>
          <w:color w:val="000000"/>
          <w:sz w:val="34"/>
          <w:szCs w:val="34"/>
          <w:lang w:bidi="ar-EG"/>
        </w:rPr>
        <w:t>SDAs</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من أجل تحديد أوضح لا</w:t>
      </w:r>
      <w:r w:rsidRPr="0026229F">
        <w:rPr>
          <w:rFonts w:ascii="Arabic Typesetting" w:eastAsia="Arial" w:hAnsi="Arabic Typesetting" w:cs="Arabic Typesetting"/>
          <w:color w:val="000000"/>
          <w:sz w:val="34"/>
          <w:szCs w:val="34"/>
          <w:rtl/>
          <w:lang w:bidi="ar-EG"/>
        </w:rPr>
        <w:t>حتياجات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قطاعات العمل ال</w:t>
      </w:r>
      <w:r w:rsidRPr="0026229F">
        <w:rPr>
          <w:rFonts w:ascii="Arabic Typesetting" w:eastAsia="Arial" w:hAnsi="Arabic Typesetting" w:cs="Arabic Typesetting"/>
          <w:color w:val="000000"/>
          <w:sz w:val="34"/>
          <w:szCs w:val="34"/>
          <w:rtl/>
          <w:lang w:bidi="ar-EG"/>
        </w:rPr>
        <w:t>محددة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من حيث </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hint="cs"/>
          <w:color w:val="000000"/>
          <w:sz w:val="34"/>
          <w:szCs w:val="34"/>
          <w:rtl/>
          <w:lang w:bidi="ar-EG"/>
        </w:rPr>
        <w:t xml:space="preserve"> وأيضا من أجل التمكن من إجراء متابعة ورصد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أكثر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انتظاما؛</w:t>
      </w:r>
    </w:p>
    <w:p w:rsidR="00000798" w:rsidRPr="0026229F" w:rsidRDefault="00000798" w:rsidP="00586310">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"4"</w:t>
      </w:r>
      <w:r>
        <w:rPr>
          <w:rFonts w:ascii="Arabic Typesetting" w:eastAsia="Arial" w:hAnsi="Arabic Typesetting" w:cs="Arabic Typesetting" w:hint="cs"/>
          <w:color w:val="000000"/>
          <w:sz w:val="34"/>
          <w:szCs w:val="34"/>
          <w:rtl/>
        </w:rPr>
        <w:tab/>
      </w:r>
      <w:r>
        <w:rPr>
          <w:rFonts w:ascii="Arabic Typesetting" w:eastAsia="Arial" w:hAnsi="Arabic Typesetting" w:cs="Arabic Typesetting" w:hint="cs"/>
          <w:color w:val="000000"/>
          <w:sz w:val="34"/>
          <w:szCs w:val="34"/>
          <w:rtl/>
          <w:lang w:bidi="ar-EG"/>
        </w:rPr>
        <w:t xml:space="preserve">واستجابة إلى </w:t>
      </w:r>
      <w:r w:rsidRPr="0026229F">
        <w:rPr>
          <w:rFonts w:ascii="Arabic Typesetting" w:eastAsia="Arial" w:hAnsi="Arabic Typesetting" w:cs="Arabic Typesetting"/>
          <w:color w:val="000000"/>
          <w:sz w:val="34"/>
          <w:szCs w:val="34"/>
          <w:rtl/>
          <w:lang w:bidi="ar-EG"/>
        </w:rPr>
        <w:t>بيئة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المتغيرة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باستمرار،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است</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كشف</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التطورات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التكنولوجي</w:t>
      </w:r>
      <w:r>
        <w:rPr>
          <w:rFonts w:ascii="Arabic Typesetting" w:eastAsia="Arial" w:hAnsi="Arabic Typesetting" w:cs="Arabic Typesetting" w:hint="cs"/>
          <w:color w:val="000000"/>
          <w:sz w:val="34"/>
          <w:szCs w:val="34"/>
          <w:rtl/>
          <w:lang w:bidi="ar-EG"/>
        </w:rPr>
        <w:t>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بهدف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وضع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استراتيجية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color w:val="000000"/>
          <w:sz w:val="34"/>
          <w:szCs w:val="34"/>
          <w:rtl/>
          <w:lang w:bidi="ar-EG"/>
        </w:rPr>
        <w:t>س</w:t>
      </w:r>
      <w:r>
        <w:rPr>
          <w:rFonts w:ascii="Arabic Typesetting" w:eastAsia="Arial" w:hAnsi="Arabic Typesetting" w:cs="Arabic Typesetting" w:hint="cs"/>
          <w:color w:val="000000"/>
          <w:sz w:val="34"/>
          <w:szCs w:val="34"/>
          <w:rtl/>
          <w:lang w:bidi="ar-EG"/>
        </w:rPr>
        <w:t xml:space="preserve">وبية مستقبلية </w:t>
      </w:r>
      <w:r w:rsidRPr="0026229F">
        <w:rPr>
          <w:rFonts w:ascii="Arabic Typesetting" w:eastAsia="Arial" w:hAnsi="Arabic Typesetting" w:cs="Arabic Typesetting"/>
          <w:color w:val="000000"/>
          <w:sz w:val="34"/>
          <w:szCs w:val="34"/>
          <w:rtl/>
          <w:lang w:bidi="ar-EG"/>
        </w:rPr>
        <w:t>للمستخدم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النهائي</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لتلبية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الحاجة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الناشئة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مزيد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القدرة على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hint="cs"/>
          <w:color w:val="000000"/>
          <w:sz w:val="34"/>
          <w:szCs w:val="34"/>
          <w:rtl/>
          <w:lang w:bidi="ar-EG"/>
        </w:rPr>
        <w:t xml:space="preserve"> أثناء </w:t>
      </w:r>
      <w:r w:rsidRPr="0026229F">
        <w:rPr>
          <w:rFonts w:ascii="Arabic Typesetting" w:eastAsia="Arial" w:hAnsi="Arabic Typesetting" w:cs="Arabic Typesetting"/>
          <w:color w:val="000000"/>
          <w:sz w:val="34"/>
          <w:szCs w:val="34"/>
          <w:rtl/>
          <w:lang w:bidi="ar-EG"/>
        </w:rPr>
        <w:t>التنقل</w:t>
      </w:r>
      <w:r>
        <w:rPr>
          <w:rFonts w:ascii="Arabic Typesetting" w:eastAsia="Arial" w:hAnsi="Arabic Typesetting" w:cs="Arabic Typesetting" w:hint="cs"/>
          <w:color w:val="000000"/>
          <w:sz w:val="34"/>
          <w:szCs w:val="34"/>
          <w:rtl/>
          <w:lang w:bidi="ar-EG"/>
        </w:rPr>
        <w:t xml:space="preserve">، مثلا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خلال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استخدام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الأجهزة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المحمولة</w:t>
      </w:r>
      <w:r>
        <w:rPr>
          <w:rFonts w:ascii="Arabic Typesetting" w:eastAsia="Arial" w:hAnsi="Arabic Typesetting" w:cs="Arabic Typesetting" w:hint="cs"/>
          <w:color w:val="000000"/>
          <w:sz w:val="34"/>
          <w:szCs w:val="34"/>
          <w:rtl/>
          <w:lang w:bidi="ar-EG"/>
        </w:rPr>
        <w:t xml:space="preserve"> (اللوحات الإلكترونية </w:t>
      </w:r>
      <w:r w:rsidRPr="0026229F">
        <w:rPr>
          <w:rFonts w:ascii="Arabic Typesetting" w:eastAsia="Arial" w:hAnsi="Arabic Typesetting" w:cs="Arabic Typesetting"/>
          <w:color w:val="000000"/>
          <w:sz w:val="34"/>
          <w:szCs w:val="34"/>
          <w:rtl/>
          <w:lang w:bidi="ar-EG"/>
        </w:rPr>
        <w:t>والهواتف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الذكية)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بدلا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الحواسيب</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التقليدية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hint="cs"/>
          <w:color w:val="000000"/>
          <w:sz w:val="34"/>
          <w:szCs w:val="34"/>
          <w:rtl/>
          <w:lang w:bidi="ar-EG"/>
        </w:rPr>
        <w:t>الحواسيب</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المكتب</w:t>
      </w:r>
      <w:r>
        <w:rPr>
          <w:rFonts w:ascii="Arabic Typesetting" w:eastAsia="Arial" w:hAnsi="Arabic Typesetting" w:cs="Arabic Typesetting" w:hint="cs"/>
          <w:color w:val="000000"/>
          <w:sz w:val="34"/>
          <w:szCs w:val="34"/>
          <w:rtl/>
          <w:lang w:bidi="ar-EG"/>
        </w:rPr>
        <w:t>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w:t>
      </w:r>
      <w:r>
        <w:rPr>
          <w:rFonts w:ascii="Arabic Typesetting" w:eastAsia="Arial" w:hAnsi="Arabic Typesetting" w:cs="Arabic Typesetting" w:hint="cs"/>
          <w:color w:val="000000"/>
          <w:sz w:val="34"/>
          <w:szCs w:val="34"/>
          <w:rtl/>
          <w:lang w:bidi="ar-EG"/>
        </w:rPr>
        <w:t>المحمولة</w:t>
      </w:r>
      <w:r w:rsidRPr="0026229F">
        <w:rPr>
          <w:rFonts w:ascii="Arabic Typesetting" w:eastAsia="Arial" w:hAnsi="Arabic Typesetting" w:cs="Arabic Typesetting"/>
          <w:color w:val="000000"/>
          <w:sz w:val="34"/>
          <w:szCs w:val="34"/>
          <w:rtl/>
          <w:lang w:bidi="ar-EG"/>
        </w:rPr>
        <w:t>)؛</w:t>
      </w:r>
    </w:p>
    <w:p w:rsidR="00000798" w:rsidRPr="0026229F" w:rsidRDefault="00000798" w:rsidP="00586310">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"5"</w:t>
      </w:r>
      <w:r>
        <w:rPr>
          <w:rFonts w:ascii="Arabic Typesetting" w:eastAsia="Arial" w:hAnsi="Arabic Typesetting" w:cs="Arabic Typesetting" w:hint="cs"/>
          <w:color w:val="000000"/>
          <w:sz w:val="34"/>
          <w:szCs w:val="34"/>
          <w:rtl/>
        </w:rPr>
        <w:tab/>
        <w:t xml:space="preserve">وتحسنت وسائل </w:t>
      </w:r>
      <w:r>
        <w:rPr>
          <w:rFonts w:ascii="Arabic Typesetting" w:eastAsia="Arial" w:hAnsi="Arabic Typesetting" w:cs="Arabic Typesetting"/>
          <w:color w:val="000000"/>
          <w:sz w:val="34"/>
          <w:szCs w:val="34"/>
          <w:rtl/>
          <w:lang w:bidi="ar-EG"/>
        </w:rPr>
        <w:t xml:space="preserve">الاتصال </w:t>
      </w:r>
      <w:r>
        <w:rPr>
          <w:rFonts w:ascii="Arabic Typesetting" w:eastAsia="Arial" w:hAnsi="Arabic Typesetting" w:cs="Arabic Typesetting" w:hint="cs"/>
          <w:color w:val="000000"/>
          <w:sz w:val="34"/>
          <w:szCs w:val="34"/>
          <w:rtl/>
          <w:lang w:bidi="ar-EG"/>
        </w:rPr>
        <w:t>المحمولة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بتقديم مزيد 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المتكاملة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w:t>
      </w:r>
      <w:r w:rsidRPr="0026229F">
        <w:rPr>
          <w:rFonts w:ascii="Arabic Typesetting" w:eastAsia="Arial" w:hAnsi="Arabic Typesetting" w:cs="Arabic Typesetting"/>
          <w:color w:val="000000"/>
          <w:sz w:val="34"/>
          <w:szCs w:val="34"/>
          <w:rtl/>
          <w:lang w:bidi="ar-EG"/>
        </w:rPr>
        <w:t>تكاليف</w:t>
      </w:r>
      <w:r>
        <w:rPr>
          <w:rFonts w:ascii="Arabic Typesetting" w:eastAsia="Arial" w:hAnsi="Arabic Typesetting" w:cs="Arabic Typesetting" w:hint="cs"/>
          <w:color w:val="000000"/>
          <w:sz w:val="34"/>
          <w:szCs w:val="34"/>
          <w:rtl/>
          <w:lang w:bidi="ar-EG"/>
        </w:rPr>
        <w:t xml:space="preserve"> أدنى</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مواكبة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لل</w:t>
      </w:r>
      <w:r w:rsidRPr="0026229F">
        <w:rPr>
          <w:rFonts w:ascii="Arabic Typesetting" w:eastAsia="Arial" w:hAnsi="Arabic Typesetting" w:cs="Arabic Typesetting"/>
          <w:color w:val="000000"/>
          <w:sz w:val="34"/>
          <w:szCs w:val="34"/>
          <w:rtl/>
          <w:lang w:bidi="ar-EG"/>
        </w:rPr>
        <w:t>تطور</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في هذا المجال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وُضع نظام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hint="cs"/>
          <w:color w:val="000000"/>
          <w:sz w:val="34"/>
          <w:szCs w:val="34"/>
          <w:rtl/>
          <w:lang w:bidi="ar-EG"/>
        </w:rPr>
        <w:t xml:space="preserve"> الأجهزة المحمولة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(MDM)</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لتوفير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وسائل </w:t>
      </w:r>
      <w:r w:rsidRPr="0026229F">
        <w:rPr>
          <w:rFonts w:ascii="Arabic Typesetting" w:eastAsia="Arial" w:hAnsi="Arabic Typesetting" w:cs="Arabic Typesetting"/>
          <w:color w:val="000000"/>
          <w:sz w:val="34"/>
          <w:szCs w:val="34"/>
          <w:rtl/>
          <w:lang w:bidi="ar-EG"/>
        </w:rPr>
        <w:t>اتصال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فعالة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حيث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التكلفة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بين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موظفي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باستخدام </w:t>
      </w:r>
      <w:r w:rsidRPr="0026229F">
        <w:rPr>
          <w:rFonts w:ascii="Arabic Typesetting" w:eastAsia="Arial" w:hAnsi="Arabic Typesetting" w:cs="Arabic Typesetting"/>
          <w:color w:val="000000"/>
          <w:sz w:val="34"/>
          <w:szCs w:val="34"/>
          <w:rtl/>
          <w:lang w:bidi="ar-EG"/>
        </w:rPr>
        <w:t>وسائل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مختلفة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بغض</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النظر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مكان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وجودهم</w:t>
      </w:r>
      <w:r>
        <w:rPr>
          <w:rFonts w:ascii="Arabic Typesetting" w:eastAsia="Arial" w:hAnsi="Arabic Typesetting" w:cs="Arabic Typesetting" w:hint="cs"/>
          <w:color w:val="000000"/>
          <w:sz w:val="34"/>
          <w:szCs w:val="34"/>
          <w:rtl/>
          <w:lang w:bidi="ar-EG"/>
        </w:rPr>
        <w:t>؛</w:t>
      </w:r>
    </w:p>
    <w:p w:rsidR="00000798" w:rsidRPr="0026229F" w:rsidRDefault="00000798" w:rsidP="00586310">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"6"</w:t>
      </w:r>
      <w:r>
        <w:rPr>
          <w:rFonts w:ascii="Arabic Typesetting" w:eastAsia="Arial" w:hAnsi="Arabic Typesetting" w:cs="Arabic Typesetting" w:hint="cs"/>
          <w:color w:val="000000"/>
          <w:sz w:val="34"/>
          <w:szCs w:val="34"/>
          <w:rtl/>
        </w:rPr>
        <w:tab/>
        <w:t>ونُقل ال</w:t>
      </w:r>
      <w:r w:rsidRPr="0026229F">
        <w:rPr>
          <w:rFonts w:ascii="Arabic Typesetting" w:eastAsia="Arial" w:hAnsi="Arabic Typesetting" w:cs="Arabic Typesetting"/>
          <w:color w:val="000000"/>
          <w:sz w:val="34"/>
          <w:szCs w:val="34"/>
          <w:rtl/>
          <w:lang w:bidi="ar-EG"/>
        </w:rPr>
        <w:t>مزيد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منصات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ادم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التقليدية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الخوادم السحابية</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وو</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ح</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د</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ت</w:t>
      </w:r>
      <w:r w:rsidRPr="0026229F">
        <w:rPr>
          <w:rFonts w:ascii="Arabic Typesetting" w:eastAsia="Arial" w:hAnsi="Arabic Typesetting" w:cs="Arabic Typesetting"/>
          <w:color w:val="000000"/>
          <w:sz w:val="34"/>
          <w:szCs w:val="34"/>
          <w:rtl/>
          <w:lang w:bidi="ar-EG"/>
        </w:rPr>
        <w:t>ر</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color w:val="000000"/>
          <w:sz w:val="34"/>
          <w:szCs w:val="34"/>
          <w:rtl/>
          <w:lang w:bidi="ar-EG"/>
        </w:rPr>
        <w:t>خ</w:t>
      </w:r>
      <w:r>
        <w:rPr>
          <w:rFonts w:ascii="Arabic Typesetting" w:eastAsia="Arial" w:hAnsi="Arabic Typesetting" w:cs="Arabic Typesetting" w:hint="cs"/>
          <w:color w:val="000000"/>
          <w:sz w:val="34"/>
          <w:szCs w:val="34"/>
          <w:rtl/>
          <w:lang w:bidi="ar-EG"/>
        </w:rPr>
        <w:t>ي</w:t>
      </w:r>
      <w:r w:rsidRPr="0026229F">
        <w:rPr>
          <w:rFonts w:ascii="Arabic Typesetting" w:eastAsia="Arial" w:hAnsi="Arabic Typesetting" w:cs="Arabic Typesetting"/>
          <w:color w:val="000000"/>
          <w:sz w:val="34"/>
          <w:szCs w:val="34"/>
          <w:rtl/>
          <w:lang w:bidi="ar-EG"/>
        </w:rPr>
        <w:t>ص</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قواعد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البيانات،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وح</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س</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سياسات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حسابات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المستخدمين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غير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المستخدمة</w:t>
      </w:r>
      <w:r w:rsidRPr="0026229F">
        <w:rPr>
          <w:rFonts w:ascii="Arabic Typesetting" w:eastAsia="Arial" w:hAnsi="Arabic Typesetting" w:cs="Arabic Typesetting"/>
          <w:color w:val="000000"/>
          <w:sz w:val="34"/>
          <w:szCs w:val="34"/>
          <w:lang w:bidi="ar-EG"/>
        </w:rPr>
        <w:t>.</w:t>
      </w:r>
    </w:p>
    <w:p w:rsidR="00000798" w:rsidRPr="0026229F"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 xml:space="preserve">وفيما أنجز </w:t>
      </w:r>
      <w:r w:rsidRPr="0026229F">
        <w:rPr>
          <w:rFonts w:ascii="Arabic Typesetting" w:eastAsia="Arial" w:hAnsi="Arabic Typesetting" w:cs="Arabic Typesetting"/>
          <w:color w:val="000000"/>
          <w:sz w:val="34"/>
          <w:szCs w:val="34"/>
          <w:rtl/>
          <w:lang w:bidi="ar-EG"/>
        </w:rPr>
        <w:t>الكثير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فيما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يتعلق</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شهد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2014</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العديد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الإنجازات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الرئيسية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ساهمت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كبير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تعزيز</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حماية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وأنظم</w:t>
      </w:r>
      <w:r>
        <w:rPr>
          <w:rFonts w:ascii="Arabic Typesetting" w:eastAsia="Arial" w:hAnsi="Arabic Typesetting" w:cs="Arabic Typesetting" w:hint="cs"/>
          <w:color w:val="000000"/>
          <w:sz w:val="34"/>
          <w:szCs w:val="34"/>
          <w:rtl/>
          <w:lang w:bidi="ar-EG"/>
        </w:rPr>
        <w:t>تها</w:t>
      </w:r>
      <w:r w:rsidRPr="0026229F">
        <w:rPr>
          <w:rFonts w:ascii="Arabic Typesetting" w:eastAsia="Arial" w:hAnsi="Arabic Typesetting" w:cs="Arabic Typesetting"/>
          <w:color w:val="000000"/>
          <w:sz w:val="34"/>
          <w:szCs w:val="34"/>
          <w:lang w:bidi="ar-EG"/>
        </w:rPr>
        <w:t>.</w:t>
      </w:r>
    </w:p>
    <w:p w:rsidR="00000798" w:rsidRPr="0026229F"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كجزء</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عملية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التحسين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المستمر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التي</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عززها المعيار</w:t>
      </w:r>
      <w:r w:rsidRPr="0026229F">
        <w:rPr>
          <w:rFonts w:ascii="Arabic Typesetting" w:eastAsia="Arial" w:hAnsi="Arabic Typesetting" w:cs="Arabic Typesetting"/>
          <w:color w:val="000000"/>
          <w:sz w:val="34"/>
          <w:szCs w:val="34"/>
          <w:lang w:bidi="ar-EG"/>
        </w:rPr>
        <w:t>ISO</w:t>
      </w:r>
      <w:r>
        <w:rPr>
          <w:rFonts w:ascii="Arabic Typesetting" w:eastAsia="Arial" w:hAnsi="Arabic Typesetting" w:cs="Arabic Typesetting"/>
          <w:color w:val="000000"/>
          <w:sz w:val="34"/>
          <w:szCs w:val="34"/>
          <w:lang w:bidi="ar-EG"/>
        </w:rPr>
        <w:t xml:space="preserve"> </w:t>
      </w:r>
      <w:r w:rsidRPr="0026229F">
        <w:rPr>
          <w:rFonts w:ascii="Arabic Typesetting" w:eastAsia="Arial" w:hAnsi="Arabic Typesetting" w:cs="Arabic Typesetting"/>
          <w:color w:val="000000"/>
          <w:sz w:val="34"/>
          <w:szCs w:val="34"/>
          <w:lang w:bidi="ar-EG"/>
        </w:rPr>
        <w:t>27001</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شهدت </w:t>
      </w:r>
      <w:r w:rsidRPr="0026229F">
        <w:rPr>
          <w:rFonts w:ascii="Arabic Typesetting" w:eastAsia="Arial" w:hAnsi="Arabic Typesetting" w:cs="Arabic Typesetting"/>
          <w:color w:val="000000"/>
          <w:sz w:val="34"/>
          <w:szCs w:val="34"/>
          <w:rtl/>
          <w:lang w:bidi="ar-EG"/>
        </w:rPr>
        <w:t>معاهدة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التعاون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بشأن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البراءات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تحديثا للحصول على </w:t>
      </w:r>
      <w:r w:rsidRPr="00F31F6D">
        <w:rPr>
          <w:rFonts w:ascii="Arabic Typesetting" w:eastAsia="Arial" w:hAnsi="Arabic Typesetting" w:cs="Arabic Typesetting"/>
          <w:color w:val="000000"/>
          <w:sz w:val="34"/>
          <w:szCs w:val="34"/>
          <w:rtl/>
          <w:lang w:bidi="ar-EG"/>
        </w:rPr>
        <w:t>شهادة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نسخة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2013</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المحدثة ل</w:t>
      </w:r>
      <w:r w:rsidRPr="0026229F">
        <w:rPr>
          <w:rFonts w:ascii="Arabic Typesetting" w:eastAsia="Arial" w:hAnsi="Arabic Typesetting" w:cs="Arabic Typesetting"/>
          <w:color w:val="000000"/>
          <w:sz w:val="34"/>
          <w:szCs w:val="34"/>
          <w:rtl/>
          <w:lang w:bidi="ar-EG"/>
        </w:rPr>
        <w:t>لمعيار</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(ISO</w:t>
      </w:r>
      <w:r>
        <w:rPr>
          <w:rFonts w:ascii="Arabic Typesetting" w:eastAsia="Arial" w:hAnsi="Arabic Typesetting" w:cs="Arabic Typesetting"/>
          <w:color w:val="000000"/>
          <w:sz w:val="34"/>
          <w:szCs w:val="34"/>
          <w:lang w:bidi="ar-EG"/>
        </w:rPr>
        <w:t xml:space="preserve"> </w:t>
      </w:r>
      <w:r w:rsidRPr="0026229F">
        <w:rPr>
          <w:rFonts w:ascii="Arabic Typesetting" w:eastAsia="Arial" w:hAnsi="Arabic Typesetting" w:cs="Arabic Typesetting"/>
          <w:color w:val="000000"/>
          <w:sz w:val="34"/>
          <w:szCs w:val="34"/>
          <w:lang w:bidi="ar-EG"/>
        </w:rPr>
        <w:t>27001:</w:t>
      </w:r>
      <w:r>
        <w:rPr>
          <w:rFonts w:ascii="Arabic Typesetting" w:eastAsia="Arial" w:hAnsi="Arabic Typesetting" w:cs="Arabic Typesetting"/>
          <w:color w:val="000000"/>
          <w:sz w:val="34"/>
          <w:szCs w:val="34"/>
          <w:lang w:bidi="ar-EG"/>
        </w:rPr>
        <w:t xml:space="preserve"> </w:t>
      </w:r>
      <w:r w:rsidRPr="0026229F">
        <w:rPr>
          <w:rFonts w:ascii="Arabic Typesetting" w:eastAsia="Arial" w:hAnsi="Arabic Typesetting" w:cs="Arabic Typesetting"/>
          <w:color w:val="000000"/>
          <w:sz w:val="34"/>
          <w:szCs w:val="34"/>
          <w:lang w:bidi="ar-EG"/>
        </w:rPr>
        <w:t>2013)</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ولم تكن هناك أي أوجه</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رئيسية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أو</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ثانوية</w:t>
      </w:r>
      <w:r>
        <w:rPr>
          <w:rFonts w:ascii="Arabic Typesetting" w:eastAsia="Arial" w:hAnsi="Arabic Typesetting" w:cs="Arabic Typesetting" w:hint="cs"/>
          <w:color w:val="000000"/>
          <w:sz w:val="34"/>
          <w:szCs w:val="34"/>
          <w:rtl/>
          <w:lang w:bidi="ar-EG"/>
        </w:rPr>
        <w:t xml:space="preserve"> لعدم الامتثال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w:t>
      </w:r>
      <w:r>
        <w:rPr>
          <w:rFonts w:ascii="Arabic Typesetting" w:eastAsia="Arial" w:hAnsi="Arabic Typesetting" w:cs="Arabic Typesetting" w:hint="cs"/>
          <w:color w:val="000000"/>
          <w:sz w:val="34"/>
          <w:szCs w:val="34"/>
          <w:rtl/>
          <w:lang w:bidi="ar-EG"/>
        </w:rPr>
        <w:t xml:space="preserve">في إطار </w:t>
      </w:r>
      <w:r w:rsidRPr="0026229F">
        <w:rPr>
          <w:rFonts w:ascii="Arabic Typesetting" w:eastAsia="Arial" w:hAnsi="Arabic Typesetting" w:cs="Arabic Typesetting"/>
          <w:color w:val="000000"/>
          <w:sz w:val="34"/>
          <w:szCs w:val="34"/>
          <w:rtl/>
          <w:lang w:bidi="ar-EG"/>
        </w:rPr>
        <w:t>هذه</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فذت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سلسلة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تقييم</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w:t>
      </w:r>
      <w:r w:rsidRPr="0026229F">
        <w:rPr>
          <w:rFonts w:ascii="Arabic Typesetting" w:eastAsia="Arial" w:hAnsi="Arabic Typesetting" w:cs="Arabic Typesetting"/>
          <w:color w:val="000000"/>
          <w:sz w:val="34"/>
          <w:szCs w:val="34"/>
          <w:rtl/>
          <w:lang w:bidi="ar-EG"/>
        </w:rPr>
        <w:t>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للجهات الخارجية المقدمة لل</w:t>
      </w:r>
      <w:r w:rsidRPr="0026229F">
        <w:rPr>
          <w:rFonts w:ascii="Arabic Typesetting" w:eastAsia="Arial" w:hAnsi="Arabic Typesetting" w:cs="Arabic Typesetting"/>
          <w:color w:val="000000"/>
          <w:sz w:val="34"/>
          <w:szCs w:val="34"/>
          <w:rtl/>
          <w:lang w:bidi="ar-EG"/>
        </w:rPr>
        <w:t>خدم</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لضمان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تحسن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hint="cs"/>
          <w:color w:val="000000"/>
          <w:sz w:val="34"/>
          <w:szCs w:val="34"/>
          <w:rtl/>
          <w:lang w:bidi="ar-EG"/>
        </w:rPr>
        <w:t>سلسلة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hint="cs"/>
          <w:color w:val="000000"/>
          <w:sz w:val="34"/>
          <w:szCs w:val="34"/>
          <w:rtl/>
          <w:lang w:bidi="ar-EG"/>
        </w:rPr>
        <w:t>توريد</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hint="cs"/>
          <w:color w:val="000000"/>
          <w:sz w:val="34"/>
          <w:szCs w:val="34"/>
          <w:rtl/>
          <w:lang w:bidi="ar-EG"/>
        </w:rPr>
        <w:t>لخدما</w:t>
      </w:r>
      <w:r w:rsidRPr="0026229F">
        <w:rPr>
          <w:rFonts w:ascii="Arabic Typesetting" w:eastAsia="Arial" w:hAnsi="Arabic Typesetting" w:cs="Arabic Typesetting"/>
          <w:color w:val="000000"/>
          <w:sz w:val="34"/>
          <w:szCs w:val="34"/>
          <w:rtl/>
          <w:lang w:bidi="ar-EG"/>
        </w:rPr>
        <w:t>ت</w:t>
      </w:r>
      <w:r w:rsidRPr="0026229F">
        <w:rPr>
          <w:rFonts w:ascii="Arabic Typesetting" w:eastAsia="Arial" w:hAnsi="Arabic Typesetting" w:cs="Arabic Typesetting"/>
          <w:color w:val="000000"/>
          <w:sz w:val="34"/>
          <w:szCs w:val="34"/>
          <w:lang w:bidi="ar-EG"/>
        </w:rPr>
        <w:t>.</w:t>
      </w:r>
    </w:p>
    <w:p w:rsidR="00000798" w:rsidRPr="0026229F"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 xml:space="preserve">وساهم أيضا </w:t>
      </w:r>
      <w:r w:rsidRPr="0026229F">
        <w:rPr>
          <w:rFonts w:ascii="Arabic Typesetting" w:eastAsia="Arial" w:hAnsi="Arabic Typesetting" w:cs="Arabic Typesetting"/>
          <w:color w:val="000000"/>
          <w:sz w:val="34"/>
          <w:szCs w:val="34"/>
          <w:rtl/>
          <w:lang w:bidi="ar-EG"/>
        </w:rPr>
        <w:t>قسم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(ISS)</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اختيار</w:t>
      </w:r>
      <w:r>
        <w:rPr>
          <w:rFonts w:ascii="Arabic Typesetting" w:eastAsia="Arial" w:hAnsi="Arabic Typesetting" w:cs="Arabic Typesetting" w:hint="cs"/>
          <w:color w:val="000000"/>
          <w:sz w:val="34"/>
          <w:szCs w:val="34"/>
          <w:rtl/>
          <w:lang w:bidi="ar-EG"/>
        </w:rPr>
        <w:t xml:space="preserve"> نظام</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المؤسسية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sidRPr="008B4880">
        <w:rPr>
          <w:rFonts w:ascii="Arabic Typesetting" w:eastAsia="Arial" w:hAnsi="Arabic Typesetting" w:cs="Arabic Typesetting"/>
          <w:color w:val="000000"/>
          <w:sz w:val="34"/>
          <w:szCs w:val="34"/>
          <w:lang w:bidi="ar-EG"/>
        </w:rPr>
        <w:t>Acuity</w:t>
      </w:r>
      <w:r>
        <w:rPr>
          <w:rFonts w:ascii="Arabic Typesetting" w:eastAsia="Arial" w:hAnsi="Arabic Typesetting" w:cs="Arabic Typesetting"/>
          <w:color w:val="000000"/>
          <w:sz w:val="34"/>
          <w:szCs w:val="34"/>
          <w:lang w:bidi="ar-EG"/>
        </w:rPr>
        <w:t xml:space="preserve"> </w:t>
      </w:r>
      <w:r w:rsidRPr="008B4880">
        <w:rPr>
          <w:rFonts w:ascii="Arabic Typesetting" w:eastAsia="Arial" w:hAnsi="Arabic Typesetting" w:cs="Arabic Typesetting"/>
          <w:color w:val="000000"/>
          <w:sz w:val="34"/>
          <w:szCs w:val="34"/>
          <w:lang w:bidi="ar-EG"/>
        </w:rPr>
        <w:t>Stream</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وتنفيذ</w:t>
      </w:r>
      <w:r>
        <w:rPr>
          <w:rFonts w:ascii="Arabic Typesetting" w:eastAsia="Arial" w:hAnsi="Arabic Typesetting" w:cs="Arabic Typesetting" w:hint="cs"/>
          <w:color w:val="000000"/>
          <w:sz w:val="34"/>
          <w:szCs w:val="34"/>
          <w:rtl/>
          <w:lang w:bidi="ar-EG"/>
        </w:rPr>
        <w:t xml:space="preserve">ه </w:t>
      </w:r>
      <w:r w:rsidRPr="0026229F">
        <w:rPr>
          <w:rFonts w:ascii="Arabic Typesetting" w:eastAsia="Arial" w:hAnsi="Arabic Typesetting" w:cs="Arabic Typesetting"/>
          <w:color w:val="000000"/>
          <w:sz w:val="34"/>
          <w:szCs w:val="34"/>
          <w:rtl/>
          <w:lang w:bidi="ar-EG"/>
        </w:rPr>
        <w:t>لتعزيز</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قدرات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المؤسس</w:t>
      </w:r>
      <w:r>
        <w:rPr>
          <w:rFonts w:ascii="Arabic Typesetting" w:eastAsia="Arial" w:hAnsi="Arabic Typesetting" w:cs="Arabic Typesetting" w:hint="cs"/>
          <w:color w:val="000000"/>
          <w:sz w:val="34"/>
          <w:szCs w:val="34"/>
          <w:rtl/>
          <w:lang w:bidi="ar-EG"/>
        </w:rPr>
        <w:t>ي</w:t>
      </w:r>
      <w:r w:rsidRPr="0026229F">
        <w:rPr>
          <w:rFonts w:ascii="Arabic Typesetting" w:eastAsia="Arial" w:hAnsi="Arabic Typesetting" w:cs="Arabic Typesetting"/>
          <w:color w:val="000000"/>
          <w:sz w:val="34"/>
          <w:szCs w:val="34"/>
          <w:rtl/>
          <w:lang w:bidi="ar-EG"/>
        </w:rPr>
        <w:t>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داخل</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rPr>
        <w:t>الويبو</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وإدماج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لعمليات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القائمة على معايير </w:t>
      </w:r>
      <w:r w:rsidRPr="008B4880">
        <w:rPr>
          <w:rFonts w:ascii="Arabic Typesetting" w:eastAsia="Arial" w:hAnsi="Arabic Typesetting" w:cs="Arabic Typesetting"/>
          <w:color w:val="000000"/>
          <w:sz w:val="34"/>
          <w:szCs w:val="34"/>
          <w:rtl/>
          <w:lang w:bidi="ar-EG"/>
        </w:rPr>
        <w:t>منظمة</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توحيد</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المقاييس</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ضمن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هج</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المنظمة بشأن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وحُسّنت إلى حد كبير </w:t>
      </w:r>
      <w:r w:rsidRPr="0026229F">
        <w:rPr>
          <w:rFonts w:ascii="Arabic Typesetting" w:eastAsia="Arial" w:hAnsi="Arabic Typesetting" w:cs="Arabic Typesetting"/>
          <w:color w:val="000000"/>
          <w:sz w:val="34"/>
          <w:szCs w:val="34"/>
          <w:rtl/>
          <w:lang w:bidi="ar-EG"/>
        </w:rPr>
        <w:t>أنشطة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hint="cs"/>
          <w:color w:val="000000"/>
          <w:sz w:val="34"/>
          <w:szCs w:val="34"/>
          <w:rtl/>
          <w:lang w:bidi="ar-EG"/>
        </w:rPr>
        <w:t xml:space="preserve"> المتعلقة ب</w:t>
      </w:r>
      <w:r w:rsidRPr="008B4880">
        <w:rPr>
          <w:rFonts w:ascii="Arabic Typesetting" w:eastAsia="Arial" w:hAnsi="Arabic Typesetting" w:cs="Arabic Typesetting"/>
          <w:color w:val="000000"/>
          <w:sz w:val="34"/>
          <w:szCs w:val="34"/>
          <w:rtl/>
          <w:lang w:bidi="ar-EG"/>
        </w:rPr>
        <w:t>منظمة</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توحيد</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المقاييس</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بالنسبة </w:t>
      </w:r>
      <w:r w:rsidRPr="0026229F">
        <w:rPr>
          <w:rFonts w:ascii="Arabic Typesetting" w:eastAsia="Arial" w:hAnsi="Arabic Typesetting" w:cs="Arabic Typesetting"/>
          <w:color w:val="000000"/>
          <w:sz w:val="34"/>
          <w:szCs w:val="34"/>
          <w:rtl/>
          <w:lang w:bidi="ar-EG"/>
        </w:rPr>
        <w:t>لمعاهدة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البراءات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بفضل </w:t>
      </w:r>
      <w:r w:rsidRPr="0026229F">
        <w:rPr>
          <w:rFonts w:ascii="Arabic Typesetting" w:eastAsia="Arial" w:hAnsi="Arabic Typesetting" w:cs="Arabic Typesetting"/>
          <w:color w:val="000000"/>
          <w:sz w:val="34"/>
          <w:szCs w:val="34"/>
          <w:rtl/>
          <w:lang w:bidi="ar-EG"/>
        </w:rPr>
        <w:t>تنفيذ</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ذلك النظام </w:t>
      </w:r>
      <w:r>
        <w:rPr>
          <w:rFonts w:ascii="Arabic Typesetting" w:eastAsia="Arial" w:hAnsi="Arabic Typesetting" w:cs="Arabic Typesetting"/>
          <w:color w:val="000000"/>
          <w:sz w:val="34"/>
          <w:szCs w:val="34"/>
          <w:rtl/>
          <w:lang w:bidi="ar-EG"/>
        </w:rPr>
        <w:t xml:space="preserve">الذي يوفر </w:t>
      </w:r>
      <w:r>
        <w:rPr>
          <w:rFonts w:ascii="Arabic Typesetting" w:eastAsia="Arial" w:hAnsi="Arabic Typesetting" w:cs="Arabic Typesetting" w:hint="cs"/>
          <w:color w:val="000000"/>
          <w:sz w:val="34"/>
          <w:szCs w:val="34"/>
          <w:rtl/>
          <w:lang w:bidi="ar-EG"/>
        </w:rPr>
        <w:t xml:space="preserve">إمكانيات أفضل للوقوف على </w:t>
      </w:r>
      <w:r w:rsidRPr="0026229F">
        <w:rPr>
          <w:rFonts w:ascii="Arabic Typesetting" w:eastAsia="Arial" w:hAnsi="Arabic Typesetting" w:cs="Arabic Typesetting"/>
          <w:color w:val="000000"/>
          <w:sz w:val="34"/>
          <w:szCs w:val="34"/>
          <w:rtl/>
          <w:lang w:bidi="ar-EG"/>
        </w:rPr>
        <w:t>المستويات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الحالية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لمخاطر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وحالة استراتيجيات </w:t>
      </w:r>
      <w:r w:rsidRPr="0026229F">
        <w:rPr>
          <w:rFonts w:ascii="Arabic Typesetting" w:eastAsia="Arial" w:hAnsi="Arabic Typesetting" w:cs="Arabic Typesetting"/>
          <w:color w:val="000000"/>
          <w:sz w:val="34"/>
          <w:szCs w:val="34"/>
          <w:rtl/>
          <w:lang w:bidi="ar-EG"/>
        </w:rPr>
        <w:t>التخفيف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hint="cs"/>
          <w:color w:val="000000"/>
          <w:sz w:val="34"/>
          <w:szCs w:val="34"/>
          <w:rtl/>
          <w:lang w:bidi="ar-EG"/>
        </w:rPr>
        <w:t>ها وإعداد تقارير بشأن ذلك</w:t>
      </w:r>
      <w:r w:rsidRPr="0026229F">
        <w:rPr>
          <w:rFonts w:ascii="Arabic Typesetting" w:eastAsia="Arial" w:hAnsi="Arabic Typesetting" w:cs="Arabic Typesetting"/>
          <w:color w:val="000000"/>
          <w:sz w:val="34"/>
          <w:szCs w:val="34"/>
          <w:lang w:bidi="ar-EG"/>
        </w:rPr>
        <w:t>.</w:t>
      </w:r>
    </w:p>
    <w:p w:rsidR="00000798" w:rsidRPr="0026229F"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sidRPr="0026229F">
        <w:rPr>
          <w:rFonts w:ascii="Arabic Typesetting" w:eastAsia="Arial" w:hAnsi="Arabic Typesetting" w:cs="Arabic Typesetting"/>
          <w:color w:val="000000"/>
          <w:sz w:val="34"/>
          <w:szCs w:val="34"/>
          <w:rtl/>
          <w:lang w:bidi="ar-EG"/>
        </w:rPr>
        <w:t>كما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تعاون</w:t>
      </w:r>
      <w:r>
        <w:rPr>
          <w:rFonts w:ascii="Arabic Typesetting" w:eastAsia="Arial" w:hAnsi="Arabic Typesetting" w:cs="Arabic Typesetting" w:hint="cs"/>
          <w:color w:val="000000"/>
          <w:sz w:val="34"/>
          <w:szCs w:val="34"/>
          <w:rtl/>
          <w:lang w:bidi="ar-EG"/>
        </w:rPr>
        <w:t xml:space="preserve"> قسم أمن المعلومات </w:t>
      </w:r>
      <w:r w:rsidRPr="0026229F">
        <w:rPr>
          <w:rFonts w:ascii="Arabic Typesetting" w:eastAsia="Arial" w:hAnsi="Arabic Typesetting" w:cs="Arabic Typesetting"/>
          <w:color w:val="000000"/>
          <w:sz w:val="34"/>
          <w:szCs w:val="34"/>
          <w:rtl/>
          <w:lang w:bidi="ar-EG"/>
        </w:rPr>
        <w:t>بشكل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وثيق</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فرق</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تطوير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معاهدة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البراءات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صياغة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وتنفيذ</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نهج</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آمن لتطوير التطبيقات على طول </w:t>
      </w:r>
      <w:r w:rsidRPr="0026229F">
        <w:rPr>
          <w:rFonts w:ascii="Arabic Typesetting" w:eastAsia="Arial" w:hAnsi="Arabic Typesetting" w:cs="Arabic Typesetting"/>
          <w:color w:val="000000"/>
          <w:sz w:val="34"/>
          <w:szCs w:val="34"/>
          <w:rtl/>
          <w:lang w:bidi="ar-EG"/>
        </w:rPr>
        <w:t>دورة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حيا</w:t>
      </w:r>
      <w:r>
        <w:rPr>
          <w:rFonts w:ascii="Arabic Typesetting" w:eastAsia="Arial" w:hAnsi="Arabic Typesetting" w:cs="Arabic Typesetting" w:hint="cs"/>
          <w:color w:val="000000"/>
          <w:sz w:val="34"/>
          <w:szCs w:val="34"/>
          <w:rtl/>
          <w:lang w:bidi="ar-EG"/>
        </w:rPr>
        <w:t>تها</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بما ي</w:t>
      </w:r>
      <w:r w:rsidRPr="0026229F">
        <w:rPr>
          <w:rFonts w:ascii="Arabic Typesetting" w:eastAsia="Arial" w:hAnsi="Arabic Typesetting" w:cs="Arabic Typesetting"/>
          <w:color w:val="000000"/>
          <w:sz w:val="34"/>
          <w:szCs w:val="34"/>
          <w:rtl/>
          <w:lang w:bidi="ar-EG"/>
        </w:rPr>
        <w:t>ضمن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معالجة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متطلبات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وضوابط</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بداية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مشروع،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وبالتالي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بشكل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كبير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كمية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المطلوب</w:t>
      </w:r>
      <w:r>
        <w:rPr>
          <w:rFonts w:ascii="Arabic Typesetting" w:eastAsia="Arial" w:hAnsi="Arabic Typesetting" w:cs="Arabic Typesetting" w:hint="cs"/>
          <w:color w:val="000000"/>
          <w:sz w:val="34"/>
          <w:szCs w:val="34"/>
          <w:rtl/>
          <w:lang w:bidi="ar-EG"/>
        </w:rPr>
        <w:t xml:space="preserve"> إعادته</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اختبار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التطبيقات</w:t>
      </w:r>
      <w:r w:rsidRPr="0026229F">
        <w:rPr>
          <w:rFonts w:ascii="Arabic Typesetting" w:eastAsia="Arial" w:hAnsi="Arabic Typesetting" w:cs="Arabic Typesetting"/>
          <w:color w:val="000000"/>
          <w:sz w:val="34"/>
          <w:szCs w:val="34"/>
          <w:lang w:bidi="ar-EG"/>
        </w:rPr>
        <w:t>.</w:t>
      </w:r>
    </w:p>
    <w:p w:rsidR="00000798" w:rsidRPr="0026229F"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واستُكمل م</w:t>
      </w:r>
      <w:r w:rsidRPr="0026229F">
        <w:rPr>
          <w:rFonts w:ascii="Arabic Typesetting" w:eastAsia="Arial" w:hAnsi="Arabic Typesetting" w:cs="Arabic Typesetting"/>
          <w:color w:val="000000"/>
          <w:sz w:val="34"/>
          <w:szCs w:val="34"/>
          <w:rtl/>
          <w:lang w:bidi="ar-EG"/>
        </w:rPr>
        <w:t>شروع</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color w:val="000000"/>
          <w:sz w:val="34"/>
          <w:szCs w:val="34"/>
          <w:rtl/>
          <w:lang w:bidi="ar-EG"/>
        </w:rPr>
        <w:t>لتنفيذ</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الكامل</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لنظام شركة </w:t>
      </w:r>
      <w:r w:rsidRPr="0026229F">
        <w:rPr>
          <w:rFonts w:ascii="Arabic Typesetting" w:eastAsia="Arial" w:hAnsi="Arabic Typesetting" w:cs="Arabic Typesetting"/>
          <w:color w:val="000000"/>
          <w:sz w:val="34"/>
          <w:szCs w:val="34"/>
          <w:lang w:bidi="ar-EG"/>
        </w:rPr>
        <w:t>ArcSight</w:t>
      </w:r>
      <w:r>
        <w:rPr>
          <w:rFonts w:ascii="Arabic Typesetting" w:eastAsia="Arial" w:hAnsi="Arabic Typesetting" w:cs="Arabic Typesetting" w:hint="cs"/>
          <w:color w:val="000000"/>
          <w:sz w:val="34"/>
          <w:szCs w:val="34"/>
          <w:rtl/>
          <w:lang w:bidi="ar-EG"/>
        </w:rPr>
        <w:t xml:space="preserve"> بشأن إدارة أمن المعلومات والأحداث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(SEIM)</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مما ي</w:t>
      </w:r>
      <w:r w:rsidRPr="0026229F">
        <w:rPr>
          <w:rFonts w:ascii="Arabic Typesetting" w:eastAsia="Arial" w:hAnsi="Arabic Typesetting" w:cs="Arabic Typesetting"/>
          <w:color w:val="000000"/>
          <w:sz w:val="34"/>
          <w:szCs w:val="34"/>
          <w:rtl/>
          <w:lang w:bidi="ar-EG"/>
        </w:rPr>
        <w:t>وفر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مزيد</w:t>
      </w:r>
      <w:r>
        <w:rPr>
          <w:rFonts w:ascii="Arabic Typesetting" w:eastAsia="Arial" w:hAnsi="Arabic Typesetting" w:cs="Arabic Typesetting" w:hint="cs"/>
          <w:color w:val="000000"/>
          <w:sz w:val="34"/>
          <w:szCs w:val="34"/>
          <w:rtl/>
          <w:lang w:bidi="ar-EG"/>
        </w:rPr>
        <w:t>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الوضوح</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بخصوص</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الأحداث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الأمنية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المحتملة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ضمن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شبكة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استجابة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أكثر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فعالية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وكفاءة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لح</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ادث</w:t>
      </w:r>
      <w:r w:rsidRPr="0026229F">
        <w:rPr>
          <w:rFonts w:ascii="Arabic Typesetting" w:eastAsia="Arial" w:hAnsi="Arabic Typesetting" w:cs="Arabic Typesetting"/>
          <w:color w:val="000000"/>
          <w:sz w:val="34"/>
          <w:szCs w:val="34"/>
          <w:lang w:bidi="ar-EG"/>
        </w:rPr>
        <w:t>.</w:t>
      </w:r>
    </w:p>
    <w:p w:rsidR="00000798" w:rsidRPr="0026229F"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شهد</w:t>
      </w:r>
      <w:r>
        <w:rPr>
          <w:rFonts w:ascii="Arabic Typesetting" w:eastAsia="Arial" w:hAnsi="Arabic Typesetting" w:cs="Arabic Typesetting" w:hint="cs"/>
          <w:color w:val="000000"/>
          <w:sz w:val="34"/>
          <w:szCs w:val="34"/>
          <w:rtl/>
          <w:lang w:bidi="ar-EG"/>
        </w:rPr>
        <w:t xml:space="preserve"> عام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2014</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أيضا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إطلاق</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نظام ي</w:t>
      </w:r>
      <w:r w:rsidRPr="0026229F">
        <w:rPr>
          <w:rFonts w:ascii="Arabic Typesetting" w:eastAsia="Arial" w:hAnsi="Arabic Typesetting" w:cs="Arabic Typesetting"/>
          <w:color w:val="000000"/>
          <w:sz w:val="34"/>
          <w:szCs w:val="34"/>
          <w:rtl/>
          <w:lang w:bidi="ar-EG"/>
        </w:rPr>
        <w:t>هدف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رفع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وعي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المستخدمين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w:t>
      </w:r>
      <w:r w:rsidRPr="0026229F">
        <w:rPr>
          <w:rFonts w:ascii="Arabic Typesetting" w:eastAsia="Arial" w:hAnsi="Arabic Typesetting" w:cs="Arabic Typesetting"/>
          <w:color w:val="000000"/>
          <w:sz w:val="34"/>
          <w:szCs w:val="34"/>
          <w:rtl/>
          <w:lang w:bidi="ar-EG"/>
        </w:rPr>
        <w:t>موضوع</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الانتحال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وأسفرت </w:t>
      </w:r>
      <w:r w:rsidRPr="0026229F">
        <w:rPr>
          <w:rFonts w:ascii="Arabic Typesetting" w:eastAsia="Arial" w:hAnsi="Arabic Typesetting" w:cs="Arabic Typesetting"/>
          <w:color w:val="000000"/>
          <w:sz w:val="34"/>
          <w:szCs w:val="34"/>
          <w:rtl/>
          <w:lang w:bidi="ar-EG"/>
        </w:rPr>
        <w:t>أول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حملة</w:t>
      </w:r>
      <w:r>
        <w:rPr>
          <w:rFonts w:ascii="Arabic Typesetting" w:eastAsia="Arial" w:hAnsi="Arabic Typesetting" w:cs="Arabic Typesetting" w:hint="cs"/>
          <w:color w:val="000000"/>
          <w:sz w:val="34"/>
          <w:szCs w:val="34"/>
          <w:rtl/>
          <w:lang w:bidi="ar-EG"/>
        </w:rPr>
        <w:t xml:space="preserve"> من هذا النوع </w:t>
      </w:r>
      <w:r w:rsidRPr="0026229F">
        <w:rPr>
          <w:rFonts w:ascii="Arabic Typesetting" w:eastAsia="Arial" w:hAnsi="Arabic Typesetting" w:cs="Arabic Typesetting"/>
          <w:color w:val="000000"/>
          <w:sz w:val="34"/>
          <w:szCs w:val="34"/>
          <w:rtl/>
          <w:lang w:bidi="ar-EG"/>
        </w:rPr>
        <w:t>عن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زيادة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كبيرة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عدد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محاولات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الانتحال التي بلغ عنها </w:t>
      </w:r>
      <w:r w:rsidRPr="0026229F">
        <w:rPr>
          <w:rFonts w:ascii="Arabic Typesetting" w:eastAsia="Arial" w:hAnsi="Arabic Typesetting" w:cs="Arabic Typesetting"/>
          <w:color w:val="000000"/>
          <w:sz w:val="34"/>
          <w:szCs w:val="34"/>
          <w:rtl/>
          <w:lang w:bidi="ar-EG"/>
        </w:rPr>
        <w:t>المستخدم</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w:t>
      </w:r>
      <w:r w:rsidRPr="0026229F">
        <w:rPr>
          <w:rFonts w:ascii="Arabic Typesetting" w:eastAsia="Arial" w:hAnsi="Arabic Typesetting" w:cs="Arabic Typesetting"/>
          <w:color w:val="000000"/>
          <w:sz w:val="34"/>
          <w:szCs w:val="34"/>
          <w:lang w:bidi="ar-EG"/>
        </w:rPr>
        <w:t>.</w:t>
      </w:r>
    </w:p>
    <w:p w:rsidR="00000798" w:rsidRDefault="00000798" w:rsidP="00586310">
      <w:pPr>
        <w:numPr>
          <w:ilvl w:val="0"/>
          <w:numId w:val="23"/>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كان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عدد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الحوادث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الكبر</w:t>
      </w:r>
      <w:r>
        <w:rPr>
          <w:rFonts w:ascii="Arabic Typesetting" w:eastAsia="Arial" w:hAnsi="Arabic Typesetting" w:cs="Arabic Typesetting"/>
          <w:color w:val="000000"/>
          <w:sz w:val="34"/>
          <w:szCs w:val="34"/>
          <w:rtl/>
          <w:lang w:bidi="ar-EG"/>
        </w:rPr>
        <w:t>ى المتعلقة بأمن المعلومات منخفض</w:t>
      </w:r>
      <w:r>
        <w:rPr>
          <w:rFonts w:ascii="Arabic Typesetting" w:eastAsia="Arial" w:hAnsi="Arabic Typesetting" w:cs="Arabic Typesetting" w:hint="cs"/>
          <w:color w:val="000000"/>
          <w:sz w:val="34"/>
          <w:szCs w:val="34"/>
          <w:rtl/>
          <w:lang w:bidi="ar-EG"/>
        </w:rPr>
        <w:t>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جدا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خلال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السنة،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وسُجل حدث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واحد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فقط</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أثر</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وحدة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كاملة.</w:t>
      </w:r>
    </w:p>
    <w:p w:rsidR="00000798" w:rsidRPr="00BC41D4" w:rsidRDefault="00000798" w:rsidP="00793EDF">
      <w:pPr>
        <w:keepNext/>
        <w:bidi/>
        <w:spacing w:before="120" w:after="120" w:line="340" w:lineRule="exact"/>
        <w:rPr>
          <w:rFonts w:ascii="Arabic Typesetting" w:hAnsi="Arabic Typesetting" w:cs="Arabic Typesetting"/>
          <w:sz w:val="36"/>
          <w:szCs w:val="36"/>
          <w:rtl/>
          <w:lang w:val="fr-CH"/>
        </w:rPr>
      </w:pPr>
      <w:r w:rsidRPr="00BC41D4">
        <w:rPr>
          <w:rFonts w:ascii="Arabic Typesetting" w:hAnsi="Arabic Typesetting" w:cs="Arabic Typesetting" w:hint="cs"/>
          <w:sz w:val="36"/>
          <w:szCs w:val="36"/>
          <w:rtl/>
          <w:lang w:val="fr-CH"/>
        </w:rPr>
        <w:t>بيانات</w:t>
      </w:r>
      <w:r>
        <w:rPr>
          <w:rFonts w:ascii="Arabic Typesetting" w:hAnsi="Arabic Typesetting" w:cs="Arabic Typesetting" w:hint="cs"/>
          <w:sz w:val="36"/>
          <w:szCs w:val="36"/>
          <w:rtl/>
          <w:lang w:val="fr-CH"/>
        </w:rPr>
        <w:t xml:space="preserve"> </w:t>
      </w:r>
      <w:r w:rsidRPr="00BC41D4">
        <w:rPr>
          <w:rFonts w:ascii="Arabic Typesetting" w:hAnsi="Arabic Typesetting" w:cs="Arabic Typesetting" w:hint="cs"/>
          <w:sz w:val="36"/>
          <w:szCs w:val="36"/>
          <w:rtl/>
          <w:lang w:val="fr-CH"/>
        </w:rPr>
        <w:t>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126"/>
        <w:gridCol w:w="1699"/>
        <w:gridCol w:w="2697"/>
        <w:gridCol w:w="850"/>
      </w:tblGrid>
      <w:tr w:rsidR="00000798" w:rsidRPr="00607946" w:rsidTr="00793EDF">
        <w:trPr>
          <w:cantSplit/>
        </w:trPr>
        <w:tc>
          <w:tcPr>
            <w:tcW w:w="5000" w:type="pct"/>
            <w:gridSpan w:val="5"/>
            <w:tcBorders>
              <w:top w:val="single" w:sz="4" w:space="0" w:color="auto"/>
              <w:bottom w:val="single" w:sz="4" w:space="0" w:color="auto"/>
            </w:tcBorders>
            <w:shd w:val="clear" w:color="auto" w:fill="CCFFFF"/>
            <w:vAlign w:val="center"/>
          </w:tcPr>
          <w:p w:rsidR="00000798" w:rsidRPr="00607946" w:rsidRDefault="00000798" w:rsidP="00586310">
            <w:pPr>
              <w:keepLines/>
              <w:tabs>
                <w:tab w:val="left" w:pos="1452"/>
              </w:tabs>
              <w:bidi/>
              <w:spacing w:before="60" w:after="60"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المرتقبة:</w:t>
            </w:r>
            <w:r w:rsidRPr="00607946">
              <w:rPr>
                <w:rFonts w:ascii="Arabic Typesetting" w:eastAsia="Arial" w:hAnsi="Arabic Typesetting" w:cs="Arabic Typesetting"/>
                <w:b/>
                <w:bCs/>
                <w:color w:val="000000"/>
                <w:sz w:val="30"/>
                <w:szCs w:val="30"/>
                <w:rtl/>
                <w:lang w:bidi="ar-EG"/>
              </w:rPr>
              <w:tab/>
            </w:r>
            <w:r w:rsidRPr="00AF73BB">
              <w:rPr>
                <w:rFonts w:ascii="Arabic Typesetting" w:eastAsia="Arial" w:hAnsi="Arabic Typesetting" w:cs="Arabic Typesetting"/>
                <w:color w:val="000000"/>
                <w:sz w:val="30"/>
                <w:szCs w:val="30"/>
                <w:rtl/>
                <w:lang w:bidi="ar-EG"/>
              </w:rPr>
              <w:t>ه 1.9 خدمات دعم فعالة وناجعة وذات جودة موجهة نحو الزبائن لفائدة الزبائن الداخليين وأصحاب المصالح الخارجيين</w:t>
            </w:r>
          </w:p>
        </w:tc>
      </w:tr>
      <w:tr w:rsidR="00000798" w:rsidRPr="00607946" w:rsidTr="00586310">
        <w:trPr>
          <w:cantSplit/>
        </w:trPr>
        <w:tc>
          <w:tcPr>
            <w:tcW w:w="1061" w:type="pct"/>
            <w:tcBorders>
              <w:top w:val="single" w:sz="4" w:space="0" w:color="auto"/>
            </w:tcBorders>
            <w:vAlign w:val="center"/>
          </w:tcPr>
          <w:p w:rsidR="00000798" w:rsidRPr="00607946" w:rsidRDefault="00000798" w:rsidP="00586310">
            <w:pPr>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الأداء</w:t>
            </w:r>
          </w:p>
        </w:tc>
        <w:tc>
          <w:tcPr>
            <w:tcW w:w="1136" w:type="pct"/>
            <w:tcBorders>
              <w:top w:val="single" w:sz="4" w:space="0" w:color="auto"/>
            </w:tcBorders>
            <w:vAlign w:val="center"/>
          </w:tcPr>
          <w:p w:rsidR="00000798" w:rsidRPr="00607946" w:rsidRDefault="00000798" w:rsidP="00586310">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w:t>
            </w:r>
            <w:r>
              <w:rPr>
                <w:rFonts w:ascii="Arabic Typesetting" w:eastAsia="Arial" w:hAnsi="Arabic Typesetting" w:cs="Arabic Typesetting"/>
                <w:b/>
                <w:bCs/>
                <w:sz w:val="30"/>
                <w:szCs w:val="30"/>
                <w:rtl/>
                <w:lang w:bidi="ar-EG"/>
              </w:rPr>
              <w:t xml:space="preserve"> </w:t>
            </w:r>
            <w:r w:rsidRPr="00607946">
              <w:rPr>
                <w:rFonts w:ascii="Arabic Typesetting" w:eastAsia="Arial" w:hAnsi="Arabic Typesetting" w:cs="Arabic Typesetting"/>
                <w:b/>
                <w:bCs/>
                <w:sz w:val="30"/>
                <w:szCs w:val="30"/>
                <w:rtl/>
                <w:lang w:bidi="ar-EG"/>
              </w:rPr>
              <w:t>المقارنة</w:t>
            </w:r>
          </w:p>
        </w:tc>
        <w:tc>
          <w:tcPr>
            <w:tcW w:w="908" w:type="pct"/>
            <w:tcBorders>
              <w:top w:val="single" w:sz="4" w:space="0" w:color="auto"/>
            </w:tcBorders>
            <w:tcMar>
              <w:top w:w="110" w:type="dxa"/>
            </w:tcMar>
            <w:vAlign w:val="center"/>
          </w:tcPr>
          <w:p w:rsidR="00000798" w:rsidRPr="00607946" w:rsidRDefault="00000798" w:rsidP="00586310">
            <w:pPr>
              <w:bidi/>
              <w:spacing w:before="60" w:after="60"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الأهداف</w:t>
            </w:r>
            <w:r>
              <w:rPr>
                <w:rFonts w:ascii="Arabic Typesetting" w:eastAsia="Arial" w:hAnsi="Arabic Typesetting" w:cs="Arabic Typesetting"/>
                <w:b/>
                <w:bCs/>
                <w:sz w:val="30"/>
                <w:szCs w:val="30"/>
                <w:rtl/>
                <w:lang w:bidi="ar-EG"/>
              </w:rPr>
              <w:t xml:space="preserve"> </w:t>
            </w:r>
          </w:p>
        </w:tc>
        <w:tc>
          <w:tcPr>
            <w:tcW w:w="1441" w:type="pct"/>
            <w:tcBorders>
              <w:top w:val="single" w:sz="4" w:space="0" w:color="auto"/>
            </w:tcBorders>
            <w:shd w:val="clear" w:color="auto" w:fill="FFFFFF"/>
            <w:tcMar>
              <w:top w:w="110" w:type="dxa"/>
            </w:tcMar>
          </w:tcPr>
          <w:p w:rsidR="00000798" w:rsidRPr="00FE3908" w:rsidRDefault="00000798" w:rsidP="00586310">
            <w:pPr>
              <w:bidi/>
              <w:spacing w:before="60" w:after="60" w:line="280" w:lineRule="exact"/>
              <w:rPr>
                <w:rFonts w:ascii="Arabic Typesetting" w:hAnsi="Arabic Typesetting" w:cs="Arabic Typesetting"/>
                <w:b/>
                <w:bCs/>
                <w:sz w:val="30"/>
                <w:szCs w:val="30"/>
                <w:rtl/>
                <w:lang w:bidi="ar-EG"/>
              </w:rPr>
            </w:pPr>
            <w:r w:rsidRPr="0042119A">
              <w:rPr>
                <w:rFonts w:ascii="Arabic Typesetting" w:eastAsia="Arial" w:hAnsi="Arabic Typesetting" w:cs="Arabic Typesetting"/>
                <w:b/>
                <w:bCs/>
                <w:sz w:val="30"/>
                <w:szCs w:val="30"/>
                <w:rtl/>
                <w:lang w:bidi="ar-EG"/>
              </w:rPr>
              <w:t>بيانات الأداء</w:t>
            </w:r>
          </w:p>
        </w:tc>
        <w:tc>
          <w:tcPr>
            <w:tcW w:w="454" w:type="pct"/>
            <w:tcBorders>
              <w:top w:val="single" w:sz="4" w:space="0" w:color="auto"/>
            </w:tcBorders>
            <w:shd w:val="clear" w:color="auto" w:fill="auto"/>
            <w:tcMar>
              <w:top w:w="110" w:type="dxa"/>
            </w:tcMar>
            <w:vAlign w:val="center"/>
          </w:tcPr>
          <w:p w:rsidR="00000798" w:rsidRPr="00607946" w:rsidRDefault="00000798" w:rsidP="00586310">
            <w:pPr>
              <w:keepNext/>
              <w:keepLines/>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000798" w:rsidRPr="00607946" w:rsidTr="00586310">
        <w:trPr>
          <w:cantSplit/>
        </w:trPr>
        <w:tc>
          <w:tcPr>
            <w:tcW w:w="1061" w:type="pct"/>
          </w:tcPr>
          <w:p w:rsidR="00000798" w:rsidRPr="008954A8" w:rsidRDefault="00000798" w:rsidP="00586310">
            <w:pPr>
              <w:bidi/>
              <w:spacing w:before="60" w:after="60" w:line="280" w:lineRule="exact"/>
              <w:rPr>
                <w:rFonts w:ascii="Arabic Typesetting" w:hAnsi="Arabic Typesetting" w:cs="Arabic Typesetting"/>
                <w:color w:val="000000"/>
                <w:sz w:val="30"/>
                <w:szCs w:val="30"/>
              </w:rPr>
            </w:pPr>
            <w:r w:rsidRPr="008954A8">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000798" w:rsidRPr="008954A8" w:rsidRDefault="00000798" w:rsidP="00586310">
            <w:pPr>
              <w:bidi/>
              <w:spacing w:before="60" w:after="60" w:line="280" w:lineRule="exact"/>
              <w:rPr>
                <w:rFonts w:ascii="Arabic Typesetting" w:hAnsi="Arabic Typesetting" w:cs="Arabic Typesetting"/>
                <w:b/>
                <w:sz w:val="30"/>
                <w:szCs w:val="30"/>
              </w:rPr>
            </w:pPr>
          </w:p>
        </w:tc>
        <w:tc>
          <w:tcPr>
            <w:tcW w:w="1136" w:type="pct"/>
          </w:tcPr>
          <w:p w:rsidR="00000798"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التكلفة الشهرية لدعم الخوادم المؤسسية: 280 دولار؛</w:t>
            </w:r>
          </w:p>
          <w:p w:rsidR="00000798"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التكلفة الشهرية للخوادم السحابية (2 كور و8 جيغابايت): 229 دولار؛</w:t>
            </w:r>
          </w:p>
          <w:p w:rsidR="00000798"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أداء أعلى.</w:t>
            </w:r>
          </w:p>
          <w:p w:rsidR="00000798"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متوسط التكلفة الشهرية للتخزين: 420</w:t>
            </w:r>
            <w:r>
              <w:rPr>
                <w:rFonts w:ascii="Arabic Typesetting" w:hAnsi="Arabic Typesetting" w:cs="Arabic Typesetting" w:hint="eastAsia"/>
                <w:i/>
                <w:color w:val="002060"/>
                <w:sz w:val="30"/>
                <w:szCs w:val="30"/>
                <w:rtl/>
                <w:lang w:bidi="ar-EG"/>
              </w:rPr>
              <w:t> </w:t>
            </w:r>
            <w:r>
              <w:rPr>
                <w:rFonts w:ascii="Arabic Typesetting" w:hAnsi="Arabic Typesetting" w:cs="Arabic Typesetting" w:hint="cs"/>
                <w:i/>
                <w:color w:val="002060"/>
                <w:sz w:val="30"/>
                <w:szCs w:val="30"/>
                <w:rtl/>
                <w:lang w:bidi="ar-EG"/>
              </w:rPr>
              <w:t>دولار/تيرابايت</w:t>
            </w:r>
          </w:p>
          <w:p w:rsidR="00000798" w:rsidRPr="00E646F5"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متوسط التكلفة الشهرية للنسخ الاحتياطي: 53.9 دولار</w:t>
            </w:r>
          </w:p>
          <w:p w:rsidR="00000798" w:rsidRPr="008954A8" w:rsidRDefault="00000798" w:rsidP="00586310">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 xml:space="preserve">تكاليف الوحدات بالنسبة للخوادم المادية </w:t>
            </w:r>
            <w:r>
              <w:rPr>
                <w:rFonts w:ascii="Arabic Typesetting" w:hAnsi="Arabic Typesetting" w:cs="Arabic Typesetting" w:hint="cs"/>
                <w:sz w:val="30"/>
                <w:szCs w:val="30"/>
                <w:rtl/>
              </w:rPr>
              <w:t>والسحابية</w:t>
            </w:r>
            <w:r w:rsidRPr="008954A8">
              <w:rPr>
                <w:rFonts w:ascii="Arabic Typesetting" w:hAnsi="Arabic Typesetting" w:cs="Arabic Typesetting"/>
                <w:sz w:val="30"/>
                <w:szCs w:val="30"/>
                <w:rtl/>
              </w:rPr>
              <w:t xml:space="preserve"> والتخزين و</w:t>
            </w:r>
            <w:r>
              <w:rPr>
                <w:rFonts w:ascii="Arabic Typesetting" w:hAnsi="Arabic Typesetting" w:cs="Arabic Typesetting" w:hint="cs"/>
                <w:sz w:val="30"/>
                <w:szCs w:val="30"/>
                <w:rtl/>
              </w:rPr>
              <w:t xml:space="preserve">النسخ </w:t>
            </w:r>
            <w:r w:rsidRPr="008954A8">
              <w:rPr>
                <w:rFonts w:ascii="Arabic Typesetting" w:hAnsi="Arabic Typesetting" w:cs="Arabic Typesetting"/>
                <w:sz w:val="30"/>
                <w:szCs w:val="30"/>
                <w:rtl/>
              </w:rPr>
              <w:t>الاحتياطي</w:t>
            </w:r>
          </w:p>
        </w:tc>
        <w:tc>
          <w:tcPr>
            <w:tcW w:w="908" w:type="pct"/>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Pr>
            </w:pPr>
            <w:r w:rsidRPr="008954A8">
              <w:rPr>
                <w:rFonts w:ascii="Arabic Typesetting" w:hAnsi="Arabic Typesetting" w:cs="Arabic Typesetting"/>
                <w:b/>
                <w:sz w:val="30"/>
                <w:szCs w:val="30"/>
                <w:rtl/>
              </w:rPr>
              <w:t>تكاليف الوحدات لاستضافة البنية التحتية تتماشى مع المستوى المحدد أو أقل من أساس المقارنة</w:t>
            </w:r>
          </w:p>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Pr>
            </w:pPr>
          </w:p>
        </w:tc>
        <w:tc>
          <w:tcPr>
            <w:tcW w:w="1441" w:type="pct"/>
            <w:shd w:val="clear" w:color="auto" w:fill="FFFFFF"/>
            <w:tcMar>
              <w:top w:w="110" w:type="dxa"/>
            </w:tcMar>
          </w:tcPr>
          <w:p w:rsidR="00000798" w:rsidRDefault="00000798" w:rsidP="00586310">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لم تتغير الأسعار في 2014 مقارنة بأسس المقارنة المحدثة في 2013.</w:t>
            </w:r>
          </w:p>
          <w:p w:rsidR="00000798" w:rsidRDefault="00000798" w:rsidP="00586310">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والأسعار الجديدة التي تم التفاوض بشأنها في 2014 والتي ستسري في 2015 هي:</w:t>
            </w:r>
          </w:p>
          <w:p w:rsidR="00000798" w:rsidRDefault="00000798" w:rsidP="00586310">
            <w:pPr>
              <w:bidi/>
              <w:spacing w:before="60" w:after="60" w:line="280" w:lineRule="exact"/>
              <w:ind w:left="284" w:hanging="284"/>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w:t>
            </w:r>
            <w:r>
              <w:rPr>
                <w:rFonts w:ascii="Arabic Typesetting" w:hAnsi="Arabic Typesetting" w:cs="Arabic Typesetting"/>
                <w:color w:val="000000"/>
                <w:sz w:val="30"/>
                <w:szCs w:val="30"/>
                <w:rtl/>
                <w:lang w:bidi="ar-EG"/>
              </w:rPr>
              <w:tab/>
            </w:r>
            <w:r>
              <w:rPr>
                <w:rFonts w:ascii="Arabic Typesetting" w:hAnsi="Arabic Typesetting" w:cs="Arabic Typesetting" w:hint="cs"/>
                <w:color w:val="000000"/>
                <w:sz w:val="30"/>
                <w:szCs w:val="30"/>
                <w:rtl/>
                <w:lang w:bidi="ar-EG"/>
              </w:rPr>
              <w:t>تكلفة وحدة الخوادم: 448 فرنكا سويسريا للشهر؛ وتكلفة وحدة التخزين لكل تيرابايت: 299 فرنكا سويسريا للشهر</w:t>
            </w:r>
          </w:p>
          <w:p w:rsidR="00000798" w:rsidRDefault="00000798" w:rsidP="00586310">
            <w:pPr>
              <w:bidi/>
              <w:spacing w:before="60" w:after="60" w:line="280" w:lineRule="exact"/>
              <w:ind w:left="284" w:hanging="284"/>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w:t>
            </w:r>
            <w:r>
              <w:rPr>
                <w:rFonts w:ascii="Arabic Typesetting" w:hAnsi="Arabic Typesetting" w:cs="Arabic Typesetting"/>
                <w:color w:val="000000"/>
                <w:sz w:val="30"/>
                <w:szCs w:val="30"/>
                <w:rtl/>
                <w:lang w:bidi="ar-EG"/>
              </w:rPr>
              <w:tab/>
            </w:r>
            <w:r>
              <w:rPr>
                <w:rFonts w:ascii="Arabic Typesetting" w:hAnsi="Arabic Typesetting" w:cs="Arabic Typesetting" w:hint="cs"/>
                <w:color w:val="000000"/>
                <w:sz w:val="30"/>
                <w:szCs w:val="30"/>
                <w:rtl/>
                <w:lang w:bidi="ar-EG"/>
              </w:rPr>
              <w:t>تكلفة وحدة النسخ الاحتياطي لكل تيرابايت من البيانات المخزنة: 370 فرنكا سويسريا للشهر (نهاية 2014)</w:t>
            </w:r>
          </w:p>
          <w:p w:rsidR="00000798" w:rsidRPr="00607946" w:rsidRDefault="00000798" w:rsidP="00586310">
            <w:pPr>
              <w:bidi/>
              <w:spacing w:before="60" w:after="60" w:line="280" w:lineRule="exact"/>
              <w:ind w:left="284" w:hanging="284"/>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w:t>
            </w:r>
            <w:r>
              <w:rPr>
                <w:rFonts w:ascii="Arabic Typesetting" w:hAnsi="Arabic Typesetting" w:cs="Arabic Typesetting"/>
                <w:color w:val="000000"/>
                <w:sz w:val="30"/>
                <w:szCs w:val="30"/>
                <w:rtl/>
                <w:lang w:bidi="ar-EG"/>
              </w:rPr>
              <w:tab/>
            </w:r>
            <w:r>
              <w:rPr>
                <w:rFonts w:ascii="Arabic Typesetting" w:hAnsi="Arabic Typesetting" w:cs="Arabic Typesetting" w:hint="cs"/>
                <w:color w:val="000000"/>
                <w:sz w:val="30"/>
                <w:szCs w:val="30"/>
                <w:rtl/>
                <w:lang w:bidi="ar-EG"/>
              </w:rPr>
              <w:t>عدد الأحداث متوسطة أو عالية التأثير: 1.75 شهريا</w:t>
            </w:r>
          </w:p>
        </w:tc>
        <w:tc>
          <w:tcPr>
            <w:tcW w:w="454" w:type="pct"/>
            <w:shd w:val="clear" w:color="auto" w:fill="auto"/>
            <w:tcMar>
              <w:top w:w="110" w:type="dxa"/>
            </w:tcMar>
          </w:tcPr>
          <w:p w:rsidR="00000798" w:rsidRPr="00607946" w:rsidRDefault="00000798" w:rsidP="00586310">
            <w:pPr>
              <w:keepNext/>
              <w:keepLines/>
              <w:bidi/>
              <w:spacing w:before="60" w:after="60" w:line="280" w:lineRule="exact"/>
              <w:jc w:val="center"/>
              <w:rPr>
                <w:rFonts w:ascii="Arabic Typesetting" w:hAnsi="Arabic Typesetting" w:cs="Arabic Typesetting"/>
                <w:bCs/>
                <w:color w:val="000000"/>
                <w:sz w:val="30"/>
                <w:szCs w:val="30"/>
                <w:lang w:bidi="ar-EG"/>
              </w:rPr>
            </w:pPr>
            <w:r w:rsidRPr="005F3599">
              <w:rPr>
                <w:rFonts w:ascii="Arabic Typesetting" w:hAnsi="Arabic Typesetting" w:cs="Arabic Typesetting" w:hint="cs"/>
                <w:b/>
                <w:bCs/>
                <w:color w:val="00B050"/>
                <w:sz w:val="30"/>
                <w:szCs w:val="30"/>
                <w:rtl/>
              </w:rPr>
              <w:t>ثابت</w:t>
            </w:r>
          </w:p>
        </w:tc>
      </w:tr>
      <w:tr w:rsidR="00000798" w:rsidRPr="00607946" w:rsidTr="00586310">
        <w:trPr>
          <w:cantSplit/>
        </w:trPr>
        <w:tc>
          <w:tcPr>
            <w:tcW w:w="1061" w:type="pct"/>
            <w:tcBorders>
              <w:bottom w:val="single" w:sz="4" w:space="0" w:color="auto"/>
            </w:tcBorders>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اتفاقات مستوى الخدمة بالنسبة للأنظمة والخدمات المستضافة المتماشية مع إطار اتفاقات مستوى الخدمة بخصوص تكنولوجيا المعلومات والاتصالات </w:t>
            </w:r>
          </w:p>
        </w:tc>
        <w:tc>
          <w:tcPr>
            <w:tcW w:w="1136" w:type="pct"/>
            <w:tcBorders>
              <w:bottom w:val="single" w:sz="4" w:space="0" w:color="auto"/>
            </w:tcBorders>
          </w:tcPr>
          <w:p w:rsidR="00000798" w:rsidRPr="008954A8" w:rsidRDefault="00000798" w:rsidP="00586310">
            <w:pPr>
              <w:bidi/>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وجود إطار لاتفاقات مستوى الخدمة بخصوص تكنولوجيا المعلومات والاتصالات</w:t>
            </w:r>
            <w:r w:rsidRPr="008954A8">
              <w:rPr>
                <w:rFonts w:ascii="Arabic Typesetting" w:hAnsi="Arabic Typesetting" w:cs="Arabic Typesetting"/>
                <w:sz w:val="30"/>
                <w:szCs w:val="30"/>
              </w:rPr>
              <w:t xml:space="preserve"> </w:t>
            </w:r>
          </w:p>
          <w:p w:rsidR="00000798" w:rsidRPr="00A70752" w:rsidRDefault="00000798" w:rsidP="00586310">
            <w:pPr>
              <w:bidi/>
              <w:spacing w:before="60" w:after="60" w:line="280" w:lineRule="exact"/>
              <w:rPr>
                <w:rFonts w:ascii="Arabic Typesetting" w:hAnsi="Arabic Typesetting" w:cs="Arabic Typesetting"/>
                <w:sz w:val="30"/>
                <w:szCs w:val="30"/>
              </w:rPr>
            </w:pPr>
          </w:p>
        </w:tc>
        <w:tc>
          <w:tcPr>
            <w:tcW w:w="908" w:type="pct"/>
            <w:tcBorders>
              <w:bottom w:val="single" w:sz="4" w:space="0" w:color="auto"/>
            </w:tcBorders>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Pr>
            </w:pPr>
            <w:r w:rsidRPr="008954A8">
              <w:rPr>
                <w:rFonts w:ascii="Arabic Typesetting" w:hAnsi="Arabic Typesetting" w:cs="Arabic Typesetting"/>
                <w:b/>
                <w:sz w:val="30"/>
                <w:szCs w:val="30"/>
                <w:rtl/>
              </w:rPr>
              <w:t>النسبة المئوية لاتفاقات مستوى الخدمة المتسقة مع إطار تكنولوجيا المعلومات والاتصالات</w:t>
            </w:r>
            <w:r w:rsidRPr="008954A8">
              <w:rPr>
                <w:rFonts w:ascii="Arabic Typesetting" w:hAnsi="Arabic Typesetting" w:cs="Arabic Typesetting"/>
                <w:b/>
                <w:sz w:val="30"/>
                <w:szCs w:val="30"/>
              </w:rPr>
              <w:t xml:space="preserve"> </w:t>
            </w:r>
          </w:p>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Pr>
            </w:pPr>
          </w:p>
        </w:tc>
        <w:tc>
          <w:tcPr>
            <w:tcW w:w="1441" w:type="pct"/>
            <w:tcBorders>
              <w:bottom w:val="single" w:sz="4" w:space="0" w:color="auto"/>
            </w:tcBorders>
            <w:shd w:val="clear" w:color="auto" w:fill="FFFFFF"/>
            <w:tcMar>
              <w:top w:w="110" w:type="dxa"/>
            </w:tcMar>
          </w:tcPr>
          <w:p w:rsidR="00000798" w:rsidRPr="00607946" w:rsidRDefault="00000798" w:rsidP="00586310">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 xml:space="preserve">أبرمت 6 </w:t>
            </w:r>
            <w:r>
              <w:rPr>
                <w:rFonts w:ascii="Arabic Typesetting" w:hAnsi="Arabic Typesetting" w:cs="Arabic Typesetting"/>
                <w:color w:val="000000"/>
                <w:sz w:val="30"/>
                <w:szCs w:val="30"/>
                <w:rtl/>
                <w:lang w:bidi="ar-EG"/>
              </w:rPr>
              <w:t xml:space="preserve">اتفاقات تسليم الخدمات </w:t>
            </w:r>
            <w:r>
              <w:rPr>
                <w:rFonts w:ascii="Arabic Typesetting" w:hAnsi="Arabic Typesetting" w:cs="Arabic Typesetting" w:hint="cs"/>
                <w:color w:val="000000"/>
                <w:sz w:val="30"/>
                <w:szCs w:val="30"/>
                <w:rtl/>
                <w:lang w:bidi="ar-EG"/>
              </w:rPr>
              <w:t xml:space="preserve">(نظام الاتصالات المؤسسية، ونظام </w:t>
            </w:r>
            <w:r w:rsidRPr="00A70752">
              <w:rPr>
                <w:rFonts w:ascii="Arabic Typesetting" w:hAnsi="Arabic Typesetting" w:cs="Arabic Typesetting"/>
                <w:color w:val="000000"/>
                <w:sz w:val="30"/>
                <w:szCs w:val="30"/>
                <w:lang w:bidi="ar-EG"/>
              </w:rPr>
              <w:t>IRIS</w:t>
            </w:r>
            <w:r>
              <w:rPr>
                <w:rFonts w:ascii="Arabic Typesetting" w:hAnsi="Arabic Typesetting" w:cs="Arabic Typesetting" w:hint="cs"/>
                <w:color w:val="000000"/>
                <w:sz w:val="30"/>
                <w:szCs w:val="30"/>
                <w:rtl/>
                <w:lang w:bidi="ar-EG"/>
              </w:rPr>
              <w:t xml:space="preserve">، ونظام </w:t>
            </w:r>
            <w:r w:rsidRPr="00A70752">
              <w:rPr>
                <w:rFonts w:ascii="Arabic Typesetting" w:hAnsi="Arabic Typesetting" w:cs="Arabic Typesetting"/>
                <w:color w:val="000000"/>
                <w:sz w:val="30"/>
                <w:szCs w:val="30"/>
                <w:lang w:bidi="ar-EG"/>
              </w:rPr>
              <w:t>IRPI</w:t>
            </w:r>
            <w:r>
              <w:rPr>
                <w:rFonts w:ascii="Arabic Typesetting" w:hAnsi="Arabic Typesetting" w:cs="Arabic Typesetting" w:hint="cs"/>
                <w:color w:val="000000"/>
                <w:sz w:val="30"/>
                <w:szCs w:val="30"/>
                <w:rtl/>
                <w:lang w:bidi="ar-EG"/>
              </w:rPr>
              <w:t xml:space="preserve">، ومعاهدة </w:t>
            </w:r>
            <w:r w:rsidRPr="00A70752">
              <w:rPr>
                <w:rFonts w:ascii="Arabic Typesetting" w:hAnsi="Arabic Typesetting" w:cs="Arabic Typesetting" w:hint="cs"/>
                <w:color w:val="000000"/>
                <w:sz w:val="30"/>
                <w:szCs w:val="30"/>
                <w:rtl/>
                <w:lang w:bidi="ar-EG"/>
              </w:rPr>
              <w:t>البراءات</w:t>
            </w:r>
            <w:r>
              <w:rPr>
                <w:rFonts w:ascii="Arabic Typesetting" w:hAnsi="Arabic Typesetting" w:cs="Arabic Typesetting" w:hint="cs"/>
                <w:color w:val="000000"/>
                <w:sz w:val="30"/>
                <w:szCs w:val="30"/>
                <w:rtl/>
                <w:lang w:bidi="ar-EG"/>
              </w:rPr>
              <w:t xml:space="preserve">، وقاعدة البيانات </w:t>
            </w:r>
            <w:r w:rsidRPr="00A70752">
              <w:rPr>
                <w:rFonts w:ascii="Arabic Typesetting" w:hAnsi="Arabic Typesetting" w:cs="Arabic Typesetting"/>
                <w:color w:val="000000"/>
                <w:sz w:val="30"/>
                <w:szCs w:val="30"/>
                <w:lang w:bidi="ar-EG"/>
              </w:rPr>
              <w:t>PEARL</w:t>
            </w:r>
            <w:r w:rsidRPr="00A70752">
              <w:rPr>
                <w:rFonts w:ascii="Arabic Typesetting" w:hAnsi="Arabic Typesetting" w:cs="Arabic Typesetting" w:hint="cs"/>
                <w:color w:val="000000"/>
                <w:sz w:val="30"/>
                <w:szCs w:val="30"/>
                <w:rtl/>
                <w:lang w:bidi="ar-EG"/>
              </w:rPr>
              <w:t xml:space="preserve"> </w:t>
            </w:r>
            <w:r>
              <w:rPr>
                <w:rFonts w:ascii="Arabic Typesetting" w:hAnsi="Arabic Typesetting" w:cs="Arabic Typesetting" w:hint="cs"/>
                <w:color w:val="000000"/>
                <w:sz w:val="30"/>
                <w:szCs w:val="30"/>
                <w:rtl/>
                <w:lang w:bidi="ar-EG"/>
              </w:rPr>
              <w:t xml:space="preserve">، ونظام </w:t>
            </w:r>
            <w:r w:rsidRPr="00A70752">
              <w:rPr>
                <w:rFonts w:ascii="Arabic Typesetting" w:hAnsi="Arabic Typesetting" w:cs="Arabic Typesetting"/>
                <w:color w:val="000000"/>
                <w:sz w:val="30"/>
                <w:szCs w:val="30"/>
                <w:lang w:bidi="ar-EG"/>
              </w:rPr>
              <w:t>SIGAGIP</w:t>
            </w:r>
            <w:r>
              <w:rPr>
                <w:rFonts w:ascii="Arabic Typesetting" w:hAnsi="Arabic Typesetting" w:cs="Arabic Typesetting" w:hint="cs"/>
                <w:color w:val="000000"/>
                <w:sz w:val="30"/>
                <w:szCs w:val="30"/>
                <w:rtl/>
                <w:lang w:bidi="ar-EG"/>
              </w:rPr>
              <w:t>) (100%)</w:t>
            </w:r>
          </w:p>
        </w:tc>
        <w:tc>
          <w:tcPr>
            <w:tcW w:w="454" w:type="pct"/>
            <w:tcBorders>
              <w:bottom w:val="single" w:sz="4" w:space="0" w:color="auto"/>
            </w:tcBorders>
            <w:shd w:val="clear" w:color="auto" w:fill="auto"/>
            <w:tcMar>
              <w:top w:w="110" w:type="dxa"/>
            </w:tcMar>
          </w:tcPr>
          <w:p w:rsidR="00000798" w:rsidRPr="00607946" w:rsidRDefault="00000798" w:rsidP="00586310">
            <w:pPr>
              <w:keepNext/>
              <w:keepLines/>
              <w:bidi/>
              <w:spacing w:before="60" w:after="60" w:line="280" w:lineRule="exact"/>
              <w:jc w:val="center"/>
              <w:rPr>
                <w:rFonts w:ascii="Arabic Typesetting" w:hAnsi="Arabic Typesetting" w:cs="Arabic Typesetting"/>
                <w:bCs/>
                <w:color w:val="000000"/>
                <w:sz w:val="30"/>
                <w:szCs w:val="30"/>
                <w:lang w:bidi="ar-EG"/>
              </w:rPr>
            </w:pPr>
            <w:r w:rsidRPr="005F3599">
              <w:rPr>
                <w:rFonts w:ascii="Arabic Typesetting" w:hAnsi="Arabic Typesetting" w:cs="Arabic Typesetting" w:hint="cs"/>
                <w:b/>
                <w:bCs/>
                <w:color w:val="00B050"/>
                <w:sz w:val="30"/>
                <w:szCs w:val="30"/>
                <w:rtl/>
              </w:rPr>
              <w:t>ثابت</w:t>
            </w:r>
          </w:p>
        </w:tc>
      </w:tr>
      <w:tr w:rsidR="00000798" w:rsidRPr="00607946" w:rsidTr="00586310">
        <w:trPr>
          <w:cantSplit/>
        </w:trPr>
        <w:tc>
          <w:tcPr>
            <w:tcW w:w="1061" w:type="pct"/>
            <w:tcBorders>
              <w:bottom w:val="single" w:sz="4" w:space="0" w:color="auto"/>
            </w:tcBorders>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استمرارية خدمات تكنولوجيا المعلومات والاتصالات بالنسبة للأنظمة الهامة</w:t>
            </w:r>
          </w:p>
        </w:tc>
        <w:tc>
          <w:tcPr>
            <w:tcW w:w="1136" w:type="pct"/>
            <w:tcBorders>
              <w:bottom w:val="single" w:sz="4" w:space="0" w:color="auto"/>
            </w:tcBorders>
          </w:tcPr>
          <w:p w:rsidR="00000798" w:rsidRDefault="00000798" w:rsidP="00586310">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أُنشئ مركزان للبيانات مترابطان بشكل كبير؛ وطُورا البينة التحتية للخوادم وبنية الشبكة بشكل جزئي لدعم المركزين؛ وقُيمت 38 خدمة من خدمات تكنولوجيا المعلومات والاتصالات واتُخذت التدابير المناسبة للتخفيف من آثار المخاطر وضمان توافر تلك الخدمات بشكل أفضل.</w:t>
            </w:r>
          </w:p>
          <w:p w:rsidR="00000798" w:rsidRDefault="00000798" w:rsidP="00586310">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عمل نسخ احتياطية من البيانات دون اتصال بالإنترنت، قد تتطلب استعادة البيانات عدة أيام</w:t>
            </w:r>
          </w:p>
        </w:tc>
        <w:tc>
          <w:tcPr>
            <w:tcW w:w="908" w:type="pct"/>
            <w:tcBorders>
              <w:bottom w:val="single" w:sz="4" w:space="0" w:color="auto"/>
            </w:tcBorders>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يمكن استعادة الأنظمة الهامة في الوقت المناسب دون فقدان البيانات في حالة الأعطال الكبرى محليًا</w:t>
            </w:r>
          </w:p>
        </w:tc>
        <w:tc>
          <w:tcPr>
            <w:tcW w:w="1441" w:type="pct"/>
            <w:tcBorders>
              <w:bottom w:val="single" w:sz="4" w:space="0" w:color="auto"/>
            </w:tcBorders>
            <w:shd w:val="clear" w:color="auto" w:fill="FFFFFF"/>
            <w:tcMar>
              <w:top w:w="110" w:type="dxa"/>
            </w:tcMar>
          </w:tcPr>
          <w:p w:rsidR="00000798" w:rsidRPr="00607946" w:rsidRDefault="00000798" w:rsidP="00586310">
            <w:pPr>
              <w:bidi/>
              <w:spacing w:before="60" w:after="60" w:line="280" w:lineRule="exact"/>
              <w:rPr>
                <w:rFonts w:ascii="Arabic Typesetting" w:eastAsia="Arial" w:hAnsi="Arabic Typesetting" w:cs="Arabic Typesetting"/>
                <w:color w:val="000000"/>
                <w:sz w:val="30"/>
                <w:szCs w:val="30"/>
                <w:rtl/>
                <w:lang w:bidi="ar-EG"/>
              </w:rPr>
            </w:pPr>
            <w:r>
              <w:rPr>
                <w:rFonts w:ascii="Arabic Typesetting" w:eastAsia="Arial" w:hAnsi="Arabic Typesetting" w:cs="Arabic Typesetting"/>
                <w:color w:val="000000"/>
                <w:sz w:val="34"/>
                <w:szCs w:val="34"/>
                <w:rtl/>
                <w:lang w:bidi="ar-EG"/>
              </w:rPr>
              <w:t>تعززت</w:t>
            </w:r>
            <w:r>
              <w:rPr>
                <w:rFonts w:ascii="Arabic Typesetting" w:eastAsia="Arial" w:hAnsi="Arabic Typesetting" w:cs="Arabic Typesetting" w:hint="cs"/>
                <w:color w:val="000000"/>
                <w:sz w:val="34"/>
                <w:szCs w:val="34"/>
                <w:rtl/>
                <w:lang w:bidi="ar-EG"/>
              </w:rPr>
              <w:t xml:space="preserve"> أكثر </w:t>
            </w:r>
            <w:r w:rsidRPr="0026229F">
              <w:rPr>
                <w:rFonts w:ascii="Arabic Typesetting" w:eastAsia="Arial" w:hAnsi="Arabic Typesetting" w:cs="Arabic Typesetting"/>
                <w:color w:val="000000"/>
                <w:sz w:val="34"/>
                <w:szCs w:val="34"/>
                <w:rtl/>
                <w:lang w:bidi="ar-EG"/>
              </w:rPr>
              <w:t>مرونة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واستمرارية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w:t>
            </w:r>
            <w:r>
              <w:rPr>
                <w:rFonts w:ascii="Arabic Typesetting" w:eastAsia="Arial" w:hAnsi="Arabic Typesetting" w:cs="Arabic Typesetting" w:hint="cs"/>
                <w:color w:val="000000"/>
                <w:sz w:val="34"/>
                <w:szCs w:val="34"/>
                <w:rtl/>
                <w:lang w:bidi="ar-EG"/>
              </w:rPr>
              <w:t>ات</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وأجريت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الاختبارات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الأولية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اليت أ</w:t>
            </w:r>
            <w:r w:rsidRPr="0026229F">
              <w:rPr>
                <w:rFonts w:ascii="Arabic Typesetting" w:eastAsia="Arial" w:hAnsi="Arabic Typesetting" w:cs="Arabic Typesetting"/>
                <w:color w:val="000000"/>
                <w:sz w:val="34"/>
                <w:szCs w:val="34"/>
                <w:rtl/>
                <w:lang w:bidi="ar-EG"/>
              </w:rPr>
              <w:t>ظهر</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نتائج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واعدة</w:t>
            </w:r>
          </w:p>
        </w:tc>
        <w:tc>
          <w:tcPr>
            <w:tcW w:w="454" w:type="pct"/>
            <w:tcBorders>
              <w:bottom w:val="single" w:sz="4" w:space="0" w:color="auto"/>
            </w:tcBorders>
            <w:shd w:val="clear" w:color="auto" w:fill="auto"/>
            <w:tcMar>
              <w:top w:w="110" w:type="dxa"/>
            </w:tcMar>
          </w:tcPr>
          <w:p w:rsidR="00000798" w:rsidRPr="00A70752" w:rsidRDefault="00000798" w:rsidP="00586310">
            <w:pPr>
              <w:keepNext/>
              <w:keepLines/>
              <w:bidi/>
              <w:spacing w:before="60" w:after="60" w:line="280" w:lineRule="exact"/>
              <w:jc w:val="center"/>
              <w:rPr>
                <w:rFonts w:ascii="Arabic Typesetting" w:eastAsia="Arial" w:hAnsi="Arabic Typesetting" w:cs="Arabic Typesetting"/>
                <w:color w:val="00B050"/>
                <w:sz w:val="30"/>
                <w:szCs w:val="30"/>
                <w:rtl/>
                <w:lang w:bidi="ar-EG"/>
              </w:rPr>
            </w:pPr>
            <w:r w:rsidRPr="00A70752">
              <w:rPr>
                <w:rFonts w:ascii="Arabic Typesetting" w:hAnsi="Arabic Typesetting" w:cs="Arabic Typesetting" w:hint="cs"/>
                <w:b/>
                <w:bCs/>
                <w:color w:val="00B050"/>
                <w:sz w:val="30"/>
                <w:szCs w:val="30"/>
                <w:rtl/>
              </w:rPr>
              <w:t>ثابت</w:t>
            </w:r>
          </w:p>
        </w:tc>
      </w:tr>
      <w:tr w:rsidR="00000798" w:rsidRPr="00607946" w:rsidTr="00586310">
        <w:trPr>
          <w:cantSplit/>
        </w:trPr>
        <w:tc>
          <w:tcPr>
            <w:tcW w:w="1061" w:type="pct"/>
            <w:tcBorders>
              <w:bottom w:val="single" w:sz="4" w:space="0" w:color="auto"/>
            </w:tcBorders>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136" w:type="pct"/>
            <w:tcBorders>
              <w:bottom w:val="single" w:sz="4" w:space="0" w:color="auto"/>
            </w:tcBorders>
          </w:tcPr>
          <w:p w:rsidR="00000798" w:rsidRDefault="00000798" w:rsidP="00586310">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استقصاء مكتب المساعدة لعام 2013: أعرب 64% من المشاركين عن رضاهم الكامل</w:t>
            </w:r>
          </w:p>
          <w:p w:rsidR="00000798" w:rsidRDefault="00000798" w:rsidP="00586310">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رضا مديري الأعمال في بداية الثنائية</w:t>
            </w:r>
          </w:p>
        </w:tc>
        <w:tc>
          <w:tcPr>
            <w:tcW w:w="908" w:type="pct"/>
            <w:tcBorders>
              <w:bottom w:val="single" w:sz="4" w:space="0" w:color="auto"/>
            </w:tcBorders>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الحفاظ على النسبة أو تحسينها بناء على أساس المقارنة</w:t>
            </w:r>
            <w:r w:rsidRPr="008954A8">
              <w:rPr>
                <w:rFonts w:ascii="Arabic Typesetting" w:hAnsi="Arabic Typesetting" w:cs="Arabic Typesetting"/>
                <w:b/>
                <w:sz w:val="30"/>
                <w:szCs w:val="30"/>
              </w:rPr>
              <w:t xml:space="preserve"> </w:t>
            </w:r>
          </w:p>
        </w:tc>
        <w:tc>
          <w:tcPr>
            <w:tcW w:w="1441" w:type="pct"/>
            <w:tcBorders>
              <w:bottom w:val="single" w:sz="4" w:space="0" w:color="auto"/>
            </w:tcBorders>
            <w:shd w:val="clear" w:color="auto" w:fill="FFFFFF"/>
            <w:tcMar>
              <w:top w:w="110" w:type="dxa"/>
            </w:tcMar>
          </w:tcPr>
          <w:p w:rsidR="00000798" w:rsidRPr="00607946" w:rsidRDefault="00000798" w:rsidP="00586310">
            <w:pPr>
              <w:bidi/>
              <w:spacing w:before="60" w:after="60" w:line="280" w:lineRule="exact"/>
              <w:rPr>
                <w:rFonts w:ascii="Arabic Typesetting" w:eastAsia="Arial" w:hAnsi="Arabic Typesetting" w:cs="Arabic Typesetting"/>
                <w:color w:val="000000"/>
                <w:sz w:val="30"/>
                <w:szCs w:val="30"/>
                <w:rtl/>
                <w:lang w:bidi="ar-EG"/>
              </w:rPr>
            </w:pPr>
            <w:r w:rsidRPr="00DF1D98">
              <w:rPr>
                <w:rFonts w:ascii="Arabic Typesetting" w:eastAsia="Arial" w:hAnsi="Arabic Typesetting" w:cs="Arabic Typesetting"/>
                <w:color w:val="000000"/>
                <w:sz w:val="30"/>
                <w:szCs w:val="30"/>
                <w:rtl/>
                <w:lang w:bidi="ar-EG"/>
              </w:rPr>
              <w:t xml:space="preserve">استقصاء مكتب المساعدة لعام </w:t>
            </w:r>
            <w:r>
              <w:rPr>
                <w:rFonts w:ascii="Arabic Typesetting" w:eastAsia="Arial" w:hAnsi="Arabic Typesetting" w:cs="Arabic Typesetting" w:hint="cs"/>
                <w:color w:val="000000"/>
                <w:sz w:val="30"/>
                <w:szCs w:val="30"/>
                <w:rtl/>
                <w:lang w:bidi="ar-EG"/>
              </w:rPr>
              <w:t>2014</w:t>
            </w:r>
            <w:r w:rsidRPr="00DF1D98">
              <w:rPr>
                <w:rFonts w:ascii="Arabic Typesetting" w:eastAsia="Arial" w:hAnsi="Arabic Typesetting" w:cs="Arabic Typesetting"/>
                <w:color w:val="000000"/>
                <w:sz w:val="30"/>
                <w:szCs w:val="30"/>
                <w:rtl/>
                <w:lang w:bidi="ar-EG"/>
              </w:rPr>
              <w:t xml:space="preserve">: أعرب </w:t>
            </w:r>
            <w:r>
              <w:rPr>
                <w:rFonts w:ascii="Arabic Typesetting" w:eastAsia="Arial" w:hAnsi="Arabic Typesetting" w:cs="Arabic Typesetting" w:hint="cs"/>
                <w:color w:val="000000"/>
                <w:sz w:val="30"/>
                <w:szCs w:val="30"/>
                <w:rtl/>
                <w:lang w:bidi="ar-EG"/>
              </w:rPr>
              <w:t>67</w:t>
            </w:r>
            <w:r w:rsidRPr="00DF1D98">
              <w:rPr>
                <w:rFonts w:ascii="Arabic Typesetting" w:eastAsia="Arial" w:hAnsi="Arabic Typesetting" w:cs="Arabic Typesetting"/>
                <w:color w:val="000000"/>
                <w:sz w:val="30"/>
                <w:szCs w:val="30"/>
                <w:rtl/>
                <w:lang w:bidi="ar-EG"/>
              </w:rPr>
              <w:t>% من المشاركين عن رضاهم الكامل</w:t>
            </w:r>
          </w:p>
        </w:tc>
        <w:tc>
          <w:tcPr>
            <w:tcW w:w="454" w:type="pct"/>
            <w:tcBorders>
              <w:bottom w:val="single" w:sz="4" w:space="0" w:color="auto"/>
            </w:tcBorders>
            <w:shd w:val="clear" w:color="auto" w:fill="auto"/>
            <w:tcMar>
              <w:top w:w="110" w:type="dxa"/>
            </w:tcMar>
          </w:tcPr>
          <w:p w:rsidR="00000798" w:rsidRDefault="00000798" w:rsidP="00586310">
            <w:pPr>
              <w:bidi/>
              <w:spacing w:before="60" w:after="60" w:line="280" w:lineRule="exact"/>
              <w:jc w:val="center"/>
            </w:pPr>
            <w:r w:rsidRPr="00AC01B0">
              <w:rPr>
                <w:rFonts w:ascii="Arabic Typesetting" w:hAnsi="Arabic Typesetting" w:cs="Arabic Typesetting" w:hint="cs"/>
                <w:b/>
                <w:bCs/>
                <w:color w:val="00B050"/>
                <w:sz w:val="30"/>
                <w:szCs w:val="30"/>
                <w:rtl/>
              </w:rPr>
              <w:t>ثابت</w:t>
            </w:r>
          </w:p>
        </w:tc>
      </w:tr>
      <w:tr w:rsidR="00000798" w:rsidRPr="00607946" w:rsidTr="00586310">
        <w:trPr>
          <w:cantSplit/>
        </w:trPr>
        <w:tc>
          <w:tcPr>
            <w:tcW w:w="1061" w:type="pct"/>
            <w:tcBorders>
              <w:bottom w:val="single" w:sz="4" w:space="0" w:color="auto"/>
            </w:tcBorders>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136" w:type="pct"/>
            <w:tcBorders>
              <w:bottom w:val="single" w:sz="4" w:space="0" w:color="auto"/>
            </w:tcBorders>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التوفر من خلال حواسيب مكتبية (وحواسيب محمولة)</w:t>
            </w:r>
          </w:p>
        </w:tc>
        <w:tc>
          <w:tcPr>
            <w:tcW w:w="908" w:type="pct"/>
            <w:tcBorders>
              <w:bottom w:val="single" w:sz="4" w:space="0" w:color="auto"/>
            </w:tcBorders>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التوفر من خلال أجهزة أخرى محمولة</w:t>
            </w:r>
          </w:p>
        </w:tc>
        <w:tc>
          <w:tcPr>
            <w:tcW w:w="1441" w:type="pct"/>
            <w:tcBorders>
              <w:bottom w:val="single" w:sz="4" w:space="0" w:color="auto"/>
            </w:tcBorders>
            <w:shd w:val="clear" w:color="auto" w:fill="FFFFFF"/>
            <w:tcMar>
              <w:top w:w="110" w:type="dxa"/>
            </w:tcMar>
          </w:tcPr>
          <w:p w:rsidR="00000798" w:rsidRPr="00607946" w:rsidRDefault="00000798" w:rsidP="00586310">
            <w:pPr>
              <w:bidi/>
              <w:spacing w:before="60" w:after="60" w:line="280" w:lineRule="exact"/>
              <w:rPr>
                <w:rFonts w:ascii="Arabic Typesetting" w:eastAsia="Arial" w:hAnsi="Arabic Typesetting" w:cs="Arabic Typesetting"/>
                <w:color w:val="000000"/>
                <w:sz w:val="30"/>
                <w:szCs w:val="30"/>
                <w:rtl/>
                <w:lang w:bidi="ar-EG"/>
              </w:rPr>
            </w:pPr>
            <w:r>
              <w:rPr>
                <w:rFonts w:ascii="Arabic Typesetting" w:eastAsia="Arial" w:hAnsi="Arabic Typesetting" w:cs="Arabic Typesetting" w:hint="cs"/>
                <w:color w:val="000000"/>
                <w:sz w:val="30"/>
                <w:szCs w:val="30"/>
                <w:rtl/>
                <w:lang w:bidi="ar-EG"/>
              </w:rPr>
              <w:t>النفاذ إلى الشبكة الداخلية والعلبة الصوتية عبر أجهزة الويبو المحمولة</w:t>
            </w:r>
          </w:p>
        </w:tc>
        <w:tc>
          <w:tcPr>
            <w:tcW w:w="454" w:type="pct"/>
            <w:tcBorders>
              <w:bottom w:val="single" w:sz="4" w:space="0" w:color="auto"/>
            </w:tcBorders>
            <w:shd w:val="clear" w:color="auto" w:fill="auto"/>
            <w:tcMar>
              <w:top w:w="110" w:type="dxa"/>
            </w:tcMar>
          </w:tcPr>
          <w:p w:rsidR="00000798" w:rsidRDefault="00000798" w:rsidP="00586310">
            <w:pPr>
              <w:bidi/>
              <w:spacing w:before="60" w:after="60" w:line="280" w:lineRule="exact"/>
              <w:jc w:val="center"/>
            </w:pPr>
            <w:r w:rsidRPr="00AC01B0">
              <w:rPr>
                <w:rFonts w:ascii="Arabic Typesetting" w:hAnsi="Arabic Typesetting" w:cs="Arabic Typesetting" w:hint="cs"/>
                <w:b/>
                <w:bCs/>
                <w:color w:val="00B050"/>
                <w:sz w:val="30"/>
                <w:szCs w:val="30"/>
                <w:rtl/>
              </w:rPr>
              <w:t>ثابت</w:t>
            </w:r>
          </w:p>
        </w:tc>
      </w:tr>
      <w:tr w:rsidR="00000798" w:rsidRPr="00607946" w:rsidTr="00793EDF">
        <w:trPr>
          <w:cantSplit/>
        </w:trPr>
        <w:tc>
          <w:tcPr>
            <w:tcW w:w="5000" w:type="pct"/>
            <w:gridSpan w:val="5"/>
            <w:tcBorders>
              <w:top w:val="single" w:sz="4" w:space="0" w:color="auto"/>
              <w:bottom w:val="single" w:sz="4" w:space="0" w:color="auto"/>
            </w:tcBorders>
            <w:shd w:val="clear" w:color="auto" w:fill="CCFFFF"/>
            <w:vAlign w:val="center"/>
          </w:tcPr>
          <w:p w:rsidR="00000798" w:rsidRPr="00607946" w:rsidRDefault="00000798" w:rsidP="00586310">
            <w:pPr>
              <w:keepNext/>
              <w:keepLines/>
              <w:tabs>
                <w:tab w:val="left" w:pos="1452"/>
              </w:tabs>
              <w:bidi/>
              <w:spacing w:before="60" w:after="60"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المرتقبة:</w:t>
            </w:r>
            <w:r w:rsidRPr="00607946">
              <w:rPr>
                <w:rFonts w:ascii="Arabic Typesetting" w:eastAsia="Arial" w:hAnsi="Arabic Typesetting" w:cs="Arabic Typesetting"/>
                <w:b/>
                <w:bCs/>
                <w:color w:val="000000"/>
                <w:sz w:val="30"/>
                <w:szCs w:val="30"/>
                <w:rtl/>
                <w:lang w:bidi="ar-EG"/>
              </w:rPr>
              <w:tab/>
            </w:r>
            <w:r w:rsidRPr="00AF73BB">
              <w:rPr>
                <w:rFonts w:ascii="Arabic Typesetting" w:eastAsia="Arial" w:hAnsi="Arabic Typesetting" w:cs="Arabic Typesetting"/>
                <w:color w:val="000000"/>
                <w:sz w:val="30"/>
                <w:szCs w:val="30"/>
                <w:rtl/>
                <w:lang w:bidi="ar-EG"/>
              </w:rPr>
              <w:t>ه 4.9 منظمة ذات مسؤولية بيئية واجتماعية تكفل سلامة وأمن موظفي الويبو والمندوبين والزائرين والممتلكات المادية والمعلومات</w:t>
            </w:r>
          </w:p>
        </w:tc>
      </w:tr>
      <w:tr w:rsidR="00000798" w:rsidRPr="00607946" w:rsidTr="00586310">
        <w:trPr>
          <w:cantSplit/>
        </w:trPr>
        <w:tc>
          <w:tcPr>
            <w:tcW w:w="1061" w:type="pct"/>
            <w:tcBorders>
              <w:top w:val="single" w:sz="4" w:space="0" w:color="auto"/>
            </w:tcBorders>
            <w:vAlign w:val="center"/>
          </w:tcPr>
          <w:p w:rsidR="00000798" w:rsidRPr="00607946" w:rsidRDefault="00000798" w:rsidP="00586310">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الأداء</w:t>
            </w:r>
          </w:p>
        </w:tc>
        <w:tc>
          <w:tcPr>
            <w:tcW w:w="1136" w:type="pct"/>
            <w:tcBorders>
              <w:top w:val="single" w:sz="4" w:space="0" w:color="auto"/>
            </w:tcBorders>
            <w:vAlign w:val="center"/>
          </w:tcPr>
          <w:p w:rsidR="00000798" w:rsidRPr="00607946" w:rsidRDefault="00000798" w:rsidP="00586310">
            <w:pPr>
              <w:keepNext/>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w:t>
            </w:r>
            <w:r>
              <w:rPr>
                <w:rFonts w:ascii="Arabic Typesetting" w:eastAsia="Arial" w:hAnsi="Arabic Typesetting" w:cs="Arabic Typesetting"/>
                <w:b/>
                <w:bCs/>
                <w:sz w:val="30"/>
                <w:szCs w:val="30"/>
                <w:rtl/>
                <w:lang w:bidi="ar-EG"/>
              </w:rPr>
              <w:t xml:space="preserve"> </w:t>
            </w:r>
            <w:r w:rsidRPr="00607946">
              <w:rPr>
                <w:rFonts w:ascii="Arabic Typesetting" w:eastAsia="Arial" w:hAnsi="Arabic Typesetting" w:cs="Arabic Typesetting"/>
                <w:b/>
                <w:bCs/>
                <w:sz w:val="30"/>
                <w:szCs w:val="30"/>
                <w:rtl/>
                <w:lang w:bidi="ar-EG"/>
              </w:rPr>
              <w:t>المقارنة</w:t>
            </w:r>
          </w:p>
        </w:tc>
        <w:tc>
          <w:tcPr>
            <w:tcW w:w="908" w:type="pct"/>
            <w:tcBorders>
              <w:top w:val="single" w:sz="4" w:space="0" w:color="auto"/>
            </w:tcBorders>
            <w:tcMar>
              <w:top w:w="110" w:type="dxa"/>
            </w:tcMar>
            <w:vAlign w:val="center"/>
          </w:tcPr>
          <w:p w:rsidR="00000798" w:rsidRPr="00607946" w:rsidRDefault="00000798" w:rsidP="00586310">
            <w:pPr>
              <w:keepNext/>
              <w:bidi/>
              <w:spacing w:before="60" w:after="60"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الأهداف</w:t>
            </w:r>
            <w:r>
              <w:rPr>
                <w:rFonts w:ascii="Arabic Typesetting" w:eastAsia="Arial" w:hAnsi="Arabic Typesetting" w:cs="Arabic Typesetting"/>
                <w:b/>
                <w:bCs/>
                <w:sz w:val="30"/>
                <w:szCs w:val="30"/>
                <w:rtl/>
                <w:lang w:bidi="ar-EG"/>
              </w:rPr>
              <w:t xml:space="preserve"> </w:t>
            </w:r>
          </w:p>
        </w:tc>
        <w:tc>
          <w:tcPr>
            <w:tcW w:w="1441" w:type="pct"/>
            <w:tcBorders>
              <w:top w:val="single" w:sz="4" w:space="0" w:color="auto"/>
            </w:tcBorders>
            <w:shd w:val="clear" w:color="auto" w:fill="FFFFFF"/>
            <w:tcMar>
              <w:top w:w="110" w:type="dxa"/>
            </w:tcMar>
            <w:vAlign w:val="center"/>
          </w:tcPr>
          <w:p w:rsidR="00000798" w:rsidRPr="00607946" w:rsidRDefault="00000798" w:rsidP="00586310">
            <w:pPr>
              <w:keepNext/>
              <w:bidi/>
              <w:spacing w:before="60" w:after="60" w:line="280" w:lineRule="exact"/>
              <w:rPr>
                <w:rFonts w:ascii="Arabic Typesetting" w:hAnsi="Arabic Typesetting" w:cs="Arabic Typesetting"/>
                <w:color w:val="000000"/>
                <w:sz w:val="30"/>
                <w:szCs w:val="30"/>
                <w:lang w:bidi="ar-EG"/>
              </w:rPr>
            </w:pPr>
            <w:r w:rsidRPr="0042119A">
              <w:rPr>
                <w:rFonts w:ascii="Arabic Typesetting" w:eastAsia="Arial" w:hAnsi="Arabic Typesetting" w:cs="Arabic Typesetting"/>
                <w:b/>
                <w:bCs/>
                <w:sz w:val="30"/>
                <w:szCs w:val="30"/>
                <w:rtl/>
                <w:lang w:bidi="ar-EG"/>
              </w:rPr>
              <w:t>بيانات الأداء</w:t>
            </w:r>
          </w:p>
        </w:tc>
        <w:tc>
          <w:tcPr>
            <w:tcW w:w="454" w:type="pct"/>
            <w:tcBorders>
              <w:top w:val="single" w:sz="4" w:space="0" w:color="auto"/>
            </w:tcBorders>
            <w:shd w:val="clear" w:color="auto" w:fill="auto"/>
            <w:tcMar>
              <w:top w:w="110" w:type="dxa"/>
            </w:tcMar>
            <w:vAlign w:val="center"/>
          </w:tcPr>
          <w:p w:rsidR="00000798" w:rsidRPr="00607946" w:rsidRDefault="00000798" w:rsidP="00586310">
            <w:pPr>
              <w:keepNext/>
              <w:keepLines/>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000798" w:rsidRPr="00607946" w:rsidTr="00586310">
        <w:trPr>
          <w:cantSplit/>
        </w:trPr>
        <w:tc>
          <w:tcPr>
            <w:tcW w:w="1061" w:type="pct"/>
          </w:tcPr>
          <w:p w:rsidR="00000798" w:rsidRPr="008954A8" w:rsidRDefault="00000798" w:rsidP="00586310">
            <w:pPr>
              <w:keepNext/>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136" w:type="pct"/>
          </w:tcPr>
          <w:p w:rsidR="00000798" w:rsidRPr="008954A8" w:rsidRDefault="00000798" w:rsidP="00586310">
            <w:pPr>
              <w:keepNext/>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ليس ثمة خروقات كبرى لأنظمة معلومات الويبو</w:t>
            </w:r>
          </w:p>
        </w:tc>
        <w:tc>
          <w:tcPr>
            <w:tcW w:w="908" w:type="pct"/>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ليس ثمة خروقات كبرى لأنظمة معلومات الويبو</w:t>
            </w:r>
          </w:p>
        </w:tc>
        <w:tc>
          <w:tcPr>
            <w:tcW w:w="1441" w:type="pct"/>
            <w:shd w:val="clear" w:color="auto" w:fill="FFFFFF"/>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ليس ثمة خروقات كبرى لأنظمة معلومات الويبو</w:t>
            </w:r>
          </w:p>
        </w:tc>
        <w:tc>
          <w:tcPr>
            <w:tcW w:w="454" w:type="pct"/>
            <w:shd w:val="clear" w:color="auto" w:fill="auto"/>
            <w:tcMar>
              <w:top w:w="110" w:type="dxa"/>
            </w:tcMar>
          </w:tcPr>
          <w:p w:rsidR="00000798" w:rsidRDefault="00000798" w:rsidP="00586310">
            <w:pPr>
              <w:keepNext/>
              <w:bidi/>
              <w:spacing w:before="60" w:after="60" w:line="280" w:lineRule="exact"/>
              <w:jc w:val="center"/>
            </w:pPr>
            <w:r w:rsidRPr="00950A7F">
              <w:rPr>
                <w:rFonts w:ascii="Arabic Typesetting" w:hAnsi="Arabic Typesetting" w:cs="Arabic Typesetting" w:hint="cs"/>
                <w:b/>
                <w:bCs/>
                <w:color w:val="00B050"/>
                <w:sz w:val="30"/>
                <w:szCs w:val="30"/>
                <w:rtl/>
              </w:rPr>
              <w:t>ثابت</w:t>
            </w:r>
          </w:p>
        </w:tc>
      </w:tr>
      <w:tr w:rsidR="00000798" w:rsidRPr="00607946" w:rsidTr="00586310">
        <w:trPr>
          <w:cantSplit/>
        </w:trPr>
        <w:tc>
          <w:tcPr>
            <w:tcW w:w="1061" w:type="pct"/>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 xml:space="preserve">حالة شهادة </w:t>
            </w:r>
            <w:r w:rsidRPr="008954A8">
              <w:rPr>
                <w:rFonts w:ascii="Arabic Typesetting" w:hAnsi="Arabic Typesetting" w:cs="Arabic Typesetting"/>
                <w:color w:val="000000"/>
                <w:sz w:val="30"/>
                <w:szCs w:val="30"/>
              </w:rPr>
              <w:t>ISO 27001</w:t>
            </w:r>
            <w:r w:rsidRPr="008954A8">
              <w:rPr>
                <w:rFonts w:ascii="Arabic Typesetting" w:hAnsi="Arabic Typesetting" w:cs="Arabic Typesetting"/>
                <w:color w:val="000000"/>
                <w:sz w:val="30"/>
                <w:szCs w:val="30"/>
                <w:rtl/>
              </w:rPr>
              <w:t xml:space="preserve"> وعمليات إدارة مخاطر المعلومات</w:t>
            </w:r>
          </w:p>
        </w:tc>
        <w:tc>
          <w:tcPr>
            <w:tcW w:w="1136" w:type="pct"/>
          </w:tcPr>
          <w:p w:rsidR="00000798"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156 من الأنشطة الجارية للتخفيف من آثار المخاطر</w:t>
            </w:r>
          </w:p>
          <w:p w:rsidR="00000798" w:rsidRPr="000C0E83"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sidRPr="000C0E83">
              <w:rPr>
                <w:rFonts w:ascii="Arabic Typesetting" w:hAnsi="Arabic Typesetting" w:cs="Arabic Typesetting" w:hint="cs"/>
                <w:i/>
                <w:color w:val="002060"/>
                <w:sz w:val="30"/>
                <w:szCs w:val="30"/>
                <w:rtl/>
                <w:lang w:bidi="ar-EG"/>
              </w:rPr>
              <w:t xml:space="preserve">حصول نظام البراءات على شهادة </w:t>
            </w:r>
            <w:r w:rsidRPr="000C0E83">
              <w:rPr>
                <w:rFonts w:ascii="Arabic Typesetting" w:hAnsi="Arabic Typesetting" w:cs="Arabic Typesetting"/>
                <w:iCs/>
                <w:color w:val="002060"/>
                <w:sz w:val="30"/>
                <w:szCs w:val="30"/>
                <w:lang w:bidi="ar-EG"/>
              </w:rPr>
              <w:t>ISO27001:2005</w:t>
            </w:r>
            <w:r w:rsidRPr="000C0E83">
              <w:rPr>
                <w:rFonts w:ascii="Arabic Typesetting" w:hAnsi="Arabic Typesetting" w:cs="Arabic Typesetting" w:hint="cs"/>
                <w:i/>
                <w:color w:val="002060"/>
                <w:sz w:val="30"/>
                <w:szCs w:val="30"/>
                <w:rtl/>
                <w:lang w:bidi="ar-EG"/>
              </w:rPr>
              <w:t xml:space="preserve"> (أكتوبر 2013)؛</w:t>
            </w:r>
          </w:p>
          <w:p w:rsidR="00000798" w:rsidRPr="000C0E83" w:rsidRDefault="00000798" w:rsidP="00586310">
            <w:pPr>
              <w:bidi/>
              <w:adjustRightInd w:val="0"/>
              <w:snapToGrid w:val="0"/>
              <w:spacing w:before="60" w:after="60" w:line="280" w:lineRule="exact"/>
              <w:rPr>
                <w:rFonts w:ascii="Arabic Typesetting" w:hAnsi="Arabic Typesetting" w:cs="Arabic Typesetting"/>
                <w:i/>
                <w:color w:val="002060"/>
                <w:sz w:val="30"/>
                <w:szCs w:val="30"/>
                <w:rtl/>
                <w:lang w:bidi="ar-EG"/>
              </w:rPr>
            </w:pPr>
            <w:r w:rsidRPr="000C0E83">
              <w:rPr>
                <w:rFonts w:ascii="Arabic Typesetting" w:hAnsi="Arabic Typesetting" w:cs="Arabic Typesetting" w:hint="cs"/>
                <w:i/>
                <w:color w:val="002060"/>
                <w:sz w:val="30"/>
                <w:szCs w:val="30"/>
                <w:rtl/>
                <w:lang w:bidi="ar-EG"/>
              </w:rPr>
              <w:t xml:space="preserve">تم تحديث سجل مخاطر أمن المعلومات مرتين في السنة واستُعرض بتفصيل في إطار حصول نظام معاهدة البراءات على شهادة </w:t>
            </w:r>
            <w:r w:rsidRPr="000C0E83">
              <w:rPr>
                <w:rFonts w:ascii="Arabic Typesetting" w:hAnsi="Arabic Typesetting" w:cs="Arabic Typesetting"/>
                <w:iCs/>
                <w:color w:val="002060"/>
                <w:sz w:val="30"/>
                <w:szCs w:val="30"/>
                <w:lang w:bidi="ar-EG"/>
              </w:rPr>
              <w:t>ISO 27001</w:t>
            </w:r>
          </w:p>
          <w:p w:rsidR="00000798" w:rsidRDefault="00000798" w:rsidP="00586310">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ال</w:t>
            </w:r>
            <w:r w:rsidRPr="008954A8">
              <w:rPr>
                <w:rFonts w:ascii="Arabic Typesetting" w:hAnsi="Arabic Typesetting" w:cs="Arabic Typesetting"/>
                <w:sz w:val="30"/>
                <w:szCs w:val="30"/>
                <w:rtl/>
              </w:rPr>
              <w:t>أنشطة</w:t>
            </w:r>
            <w:r>
              <w:rPr>
                <w:rFonts w:ascii="Arabic Typesetting" w:hAnsi="Arabic Typesetting" w:cs="Arabic Typesetting" w:hint="cs"/>
                <w:sz w:val="30"/>
                <w:szCs w:val="30"/>
                <w:rtl/>
              </w:rPr>
              <w:t xml:space="preserve"> الجارية</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8954A8">
              <w:rPr>
                <w:rFonts w:ascii="Arabic Typesetting" w:hAnsi="Arabic Typesetting" w:cs="Arabic Typesetting"/>
                <w:sz w:val="30"/>
                <w:szCs w:val="30"/>
                <w:rtl/>
              </w:rPr>
              <w:t xml:space="preserve">لتخفيف من المخاطر في بداية الثنائية؛ </w:t>
            </w:r>
            <w:r>
              <w:rPr>
                <w:rFonts w:ascii="Arabic Typesetting" w:hAnsi="Arabic Typesetting" w:cs="Arabic Typesetting" w:hint="cs"/>
                <w:sz w:val="30"/>
                <w:szCs w:val="30"/>
                <w:rtl/>
              </w:rPr>
              <w:t>حصول</w:t>
            </w:r>
            <w:r w:rsidRPr="008954A8">
              <w:rPr>
                <w:rFonts w:ascii="Arabic Typesetting" w:hAnsi="Arabic Typesetting" w:cs="Arabic Typesetting"/>
                <w:sz w:val="30"/>
                <w:szCs w:val="30"/>
                <w:rtl/>
              </w:rPr>
              <w:t xml:space="preserve"> قسم معاهدة التعاون بشأن البراءات </w:t>
            </w:r>
            <w:r>
              <w:rPr>
                <w:rFonts w:ascii="Arabic Typesetting" w:hAnsi="Arabic Typesetting" w:cs="Arabic Typesetting" w:hint="cs"/>
                <w:sz w:val="30"/>
                <w:szCs w:val="30"/>
                <w:rtl/>
              </w:rPr>
              <w:t xml:space="preserve">على </w:t>
            </w:r>
            <w:r w:rsidRPr="008954A8">
              <w:rPr>
                <w:rFonts w:ascii="Arabic Typesetting" w:hAnsi="Arabic Typesetting" w:cs="Arabic Typesetting"/>
                <w:sz w:val="30"/>
                <w:szCs w:val="30"/>
                <w:rtl/>
              </w:rPr>
              <w:t xml:space="preserve">شهادة </w:t>
            </w:r>
            <w:r w:rsidRPr="008954A8">
              <w:rPr>
                <w:rFonts w:ascii="Arabic Typesetting" w:hAnsi="Arabic Typesetting" w:cs="Arabic Typesetting"/>
                <w:sz w:val="30"/>
                <w:szCs w:val="30"/>
              </w:rPr>
              <w:t>ISO 27001</w:t>
            </w:r>
          </w:p>
        </w:tc>
        <w:tc>
          <w:tcPr>
            <w:tcW w:w="908" w:type="pct"/>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 xml:space="preserve">معالجة 90% من أساس المقارنة خلال الثنائية؛ تخفيف 60% من المخاطر الجديدة خلال 3 أشهر من تحديدها؛ </w:t>
            </w:r>
            <w:r>
              <w:rPr>
                <w:rFonts w:ascii="Arabic Typesetting" w:hAnsi="Arabic Typesetting" w:cs="Arabic Typesetting" w:hint="cs"/>
                <w:b/>
                <w:sz w:val="30"/>
                <w:szCs w:val="30"/>
                <w:rtl/>
              </w:rPr>
              <w:t>حصول</w:t>
            </w:r>
            <w:r w:rsidRPr="008954A8">
              <w:rPr>
                <w:rFonts w:ascii="Arabic Typesetting" w:hAnsi="Arabic Typesetting" w:cs="Arabic Typesetting"/>
                <w:b/>
                <w:sz w:val="30"/>
                <w:szCs w:val="30"/>
                <w:rtl/>
              </w:rPr>
              <w:t xml:space="preserve"> الوحدات التنظيمية </w:t>
            </w:r>
            <w:r>
              <w:rPr>
                <w:rFonts w:ascii="Arabic Typesetting" w:hAnsi="Arabic Typesetting" w:cs="Arabic Typesetting" w:hint="cs"/>
                <w:b/>
                <w:sz w:val="30"/>
                <w:szCs w:val="30"/>
                <w:rtl/>
              </w:rPr>
              <w:t>على الشهادة ب</w:t>
            </w:r>
            <w:r w:rsidRPr="008954A8">
              <w:rPr>
                <w:rFonts w:ascii="Arabic Typesetting" w:hAnsi="Arabic Typesetting" w:cs="Arabic Typesetting"/>
                <w:b/>
                <w:sz w:val="30"/>
                <w:szCs w:val="30"/>
                <w:rtl/>
              </w:rPr>
              <w:t xml:space="preserve">حسب الحاجة؛ </w:t>
            </w:r>
            <w:r>
              <w:rPr>
                <w:rFonts w:ascii="Arabic Typesetting" w:hAnsi="Arabic Typesetting" w:cs="Arabic Typesetting" w:hint="cs"/>
                <w:b/>
                <w:sz w:val="30"/>
                <w:szCs w:val="30"/>
                <w:rtl/>
              </w:rPr>
              <w:t>احتفاظ</w:t>
            </w:r>
            <w:r w:rsidRPr="008954A8">
              <w:rPr>
                <w:rFonts w:ascii="Arabic Typesetting" w:hAnsi="Arabic Typesetting" w:cs="Arabic Typesetting"/>
                <w:b/>
                <w:sz w:val="30"/>
                <w:szCs w:val="30"/>
                <w:rtl/>
              </w:rPr>
              <w:t xml:space="preserve"> نظام معاهدة البراءات</w:t>
            </w:r>
            <w:r>
              <w:rPr>
                <w:rFonts w:ascii="Arabic Typesetting" w:hAnsi="Arabic Typesetting" w:cs="Arabic Typesetting" w:hint="cs"/>
                <w:b/>
                <w:sz w:val="30"/>
                <w:szCs w:val="30"/>
                <w:rtl/>
              </w:rPr>
              <w:t xml:space="preserve"> بالشهادة</w:t>
            </w:r>
          </w:p>
        </w:tc>
        <w:tc>
          <w:tcPr>
            <w:tcW w:w="1441" w:type="pct"/>
            <w:shd w:val="clear" w:color="auto" w:fill="FFFFFF"/>
            <w:tcMar>
              <w:top w:w="110" w:type="dxa"/>
            </w:tcMar>
          </w:tcPr>
          <w:p w:rsidR="00000798" w:rsidRDefault="00000798" w:rsidP="00586310">
            <w:pPr>
              <w:bidi/>
              <w:spacing w:before="60" w:after="60" w:line="280" w:lineRule="exact"/>
              <w:rPr>
                <w:rFonts w:ascii="Arabic Typesetting" w:eastAsia="Arial" w:hAnsi="Arabic Typesetting" w:cs="Arabic Typesetting"/>
                <w:color w:val="000000"/>
                <w:sz w:val="30"/>
                <w:szCs w:val="30"/>
                <w:rtl/>
              </w:rPr>
            </w:pPr>
            <w:r>
              <w:rPr>
                <w:rFonts w:ascii="Arabic Typesetting" w:eastAsia="Arial" w:hAnsi="Arabic Typesetting" w:cs="Arabic Typesetting" w:hint="cs"/>
                <w:color w:val="000000"/>
                <w:sz w:val="30"/>
                <w:szCs w:val="30"/>
                <w:rtl/>
              </w:rPr>
              <w:t>ظل 17 من أصل 156 من أنشطة أسس المقارنة جاريا في الربع الأخير (11%)</w:t>
            </w:r>
          </w:p>
          <w:p w:rsidR="00000798" w:rsidRDefault="00000798" w:rsidP="00586310">
            <w:pPr>
              <w:bidi/>
              <w:spacing w:before="60" w:after="60" w:line="280" w:lineRule="exact"/>
              <w:rPr>
                <w:rFonts w:ascii="Arabic Typesetting" w:eastAsia="Arial" w:hAnsi="Arabic Typesetting" w:cs="Arabic Typesetting"/>
                <w:color w:val="000000"/>
                <w:sz w:val="30"/>
                <w:szCs w:val="30"/>
                <w:rtl/>
              </w:rPr>
            </w:pPr>
          </w:p>
          <w:p w:rsidR="00000798" w:rsidRDefault="00000798" w:rsidP="00586310">
            <w:pPr>
              <w:bidi/>
              <w:spacing w:before="60" w:after="60" w:line="280" w:lineRule="exact"/>
              <w:rPr>
                <w:rFonts w:ascii="Arabic Typesetting" w:eastAsia="Arial" w:hAnsi="Arabic Typesetting" w:cs="Arabic Typesetting"/>
                <w:color w:val="000000"/>
                <w:sz w:val="30"/>
                <w:szCs w:val="30"/>
                <w:rtl/>
              </w:rPr>
            </w:pPr>
            <w:r>
              <w:rPr>
                <w:rFonts w:ascii="Arabic Typesetting" w:eastAsia="Arial" w:hAnsi="Arabic Typesetting" w:cs="Arabic Typesetting" w:hint="cs"/>
                <w:color w:val="000000"/>
                <w:sz w:val="30"/>
                <w:szCs w:val="30"/>
                <w:rtl/>
              </w:rPr>
              <w:t>حُدد 12 من المخاطر الجديدة أثناء الربع الأخير أو نقلت إليه، منها 8 مخاطر تم التخفيف منها خلال 3 أشهر من تحديدها (66%)</w:t>
            </w:r>
          </w:p>
          <w:p w:rsidR="00000798" w:rsidRDefault="00000798" w:rsidP="00586310">
            <w:pPr>
              <w:bidi/>
              <w:spacing w:before="60" w:after="60" w:line="280" w:lineRule="exact"/>
              <w:rPr>
                <w:rFonts w:ascii="Arabic Typesetting" w:eastAsia="Arial" w:hAnsi="Arabic Typesetting" w:cs="Arabic Typesetting"/>
                <w:color w:val="000000"/>
                <w:sz w:val="30"/>
                <w:szCs w:val="30"/>
                <w:rtl/>
              </w:rPr>
            </w:pPr>
          </w:p>
          <w:p w:rsidR="00000798" w:rsidRPr="00607946" w:rsidRDefault="00000798" w:rsidP="00586310">
            <w:pPr>
              <w:bidi/>
              <w:spacing w:before="60" w:after="60" w:line="280" w:lineRule="exact"/>
              <w:rPr>
                <w:rFonts w:ascii="Arabic Typesetting" w:eastAsia="Arial" w:hAnsi="Arabic Typesetting" w:cs="Arabic Typesetting"/>
                <w:color w:val="000000"/>
                <w:sz w:val="30"/>
                <w:szCs w:val="30"/>
              </w:rPr>
            </w:pPr>
            <w:r>
              <w:rPr>
                <w:rFonts w:ascii="Arabic Typesetting" w:eastAsia="Arial" w:hAnsi="Arabic Typesetting" w:cs="Arabic Typesetting" w:hint="cs"/>
                <w:color w:val="000000"/>
                <w:sz w:val="30"/>
                <w:szCs w:val="30"/>
                <w:rtl/>
              </w:rPr>
              <w:t xml:space="preserve">انتقل نظام </w:t>
            </w:r>
            <w:r w:rsidRPr="00CC346D">
              <w:rPr>
                <w:rFonts w:ascii="Arabic Typesetting" w:eastAsia="Arial" w:hAnsi="Arabic Typesetting" w:cs="Arabic Typesetting" w:hint="cs"/>
                <w:color w:val="000000"/>
                <w:sz w:val="30"/>
                <w:szCs w:val="30"/>
                <w:rtl/>
              </w:rPr>
              <w:t>البراءات</w:t>
            </w:r>
            <w:r>
              <w:rPr>
                <w:rFonts w:ascii="Arabic Typesetting" w:eastAsia="Arial" w:hAnsi="Arabic Typesetting" w:cs="Arabic Typesetting" w:hint="cs"/>
                <w:color w:val="000000"/>
                <w:sz w:val="30"/>
                <w:szCs w:val="30"/>
                <w:rtl/>
              </w:rPr>
              <w:t xml:space="preserve"> من المعيار </w:t>
            </w:r>
            <w:r w:rsidRPr="00CC346D">
              <w:rPr>
                <w:rFonts w:ascii="Arabic Typesetting" w:eastAsia="Arial" w:hAnsi="Arabic Typesetting" w:cs="Arabic Typesetting"/>
                <w:color w:val="000000"/>
                <w:sz w:val="30"/>
                <w:szCs w:val="30"/>
                <w:rtl/>
              </w:rPr>
              <w:t>27001:2005</w:t>
            </w:r>
            <w:r>
              <w:rPr>
                <w:rFonts w:ascii="Arabic Typesetting" w:eastAsia="Arial" w:hAnsi="Arabic Typesetting" w:cs="Arabic Typesetting"/>
                <w:color w:val="000000"/>
                <w:sz w:val="30"/>
                <w:szCs w:val="30"/>
                <w:rtl/>
              </w:rPr>
              <w:t xml:space="preserve"> </w:t>
            </w:r>
            <w:r>
              <w:rPr>
                <w:rFonts w:ascii="Arabic Typesetting" w:eastAsia="Arial" w:hAnsi="Arabic Typesetting" w:cs="Arabic Typesetting" w:hint="cs"/>
                <w:color w:val="000000"/>
                <w:sz w:val="30"/>
                <w:szCs w:val="30"/>
                <w:rtl/>
              </w:rPr>
              <w:t xml:space="preserve">إلى المعيار </w:t>
            </w:r>
            <w:r w:rsidRPr="00CC346D">
              <w:rPr>
                <w:rFonts w:ascii="Arabic Typesetting" w:eastAsia="Arial" w:hAnsi="Arabic Typesetting" w:cs="Arabic Typesetting"/>
                <w:color w:val="000000"/>
                <w:sz w:val="30"/>
                <w:szCs w:val="30"/>
              </w:rPr>
              <w:t>ISO 27001:2013</w:t>
            </w:r>
            <w:r>
              <w:rPr>
                <w:rFonts w:ascii="Arabic Typesetting" w:eastAsia="Arial" w:hAnsi="Arabic Typesetting" w:cs="Arabic Typesetting" w:hint="cs"/>
                <w:color w:val="000000"/>
                <w:sz w:val="30"/>
                <w:szCs w:val="30"/>
                <w:rtl/>
              </w:rPr>
              <w:t xml:space="preserve"> بنجاح. ومنحت له الشهادة في أكتوبر 2014</w:t>
            </w:r>
          </w:p>
        </w:tc>
        <w:tc>
          <w:tcPr>
            <w:tcW w:w="454" w:type="pct"/>
            <w:shd w:val="clear" w:color="auto" w:fill="auto"/>
            <w:tcMar>
              <w:top w:w="110" w:type="dxa"/>
            </w:tcMar>
          </w:tcPr>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r w:rsidRPr="00950A7F">
              <w:rPr>
                <w:rFonts w:ascii="Arabic Typesetting" w:hAnsi="Arabic Typesetting" w:cs="Arabic Typesetting" w:hint="cs"/>
                <w:b/>
                <w:bCs/>
                <w:color w:val="00B050"/>
                <w:sz w:val="30"/>
                <w:szCs w:val="30"/>
                <w:rtl/>
              </w:rPr>
              <w:t>ثابت</w:t>
            </w: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r w:rsidRPr="00950A7F">
              <w:rPr>
                <w:rFonts w:ascii="Arabic Typesetting" w:hAnsi="Arabic Typesetting" w:cs="Arabic Typesetting" w:hint="cs"/>
                <w:b/>
                <w:bCs/>
                <w:color w:val="00B050"/>
                <w:sz w:val="30"/>
                <w:szCs w:val="30"/>
                <w:rtl/>
              </w:rPr>
              <w:t>ثابت</w:t>
            </w: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rPr>
                <w:rFonts w:ascii="Arabic Typesetting" w:hAnsi="Arabic Typesetting" w:cs="Arabic Typesetting"/>
                <w:b/>
                <w:bCs/>
                <w:color w:val="00B050"/>
                <w:sz w:val="30"/>
                <w:szCs w:val="30"/>
                <w:rtl/>
              </w:rPr>
            </w:pPr>
          </w:p>
          <w:p w:rsidR="00000798" w:rsidRDefault="00000798" w:rsidP="00586310">
            <w:pPr>
              <w:bidi/>
              <w:spacing w:before="60" w:after="60" w:line="280" w:lineRule="exact"/>
              <w:jc w:val="center"/>
            </w:pPr>
            <w:r w:rsidRPr="00950A7F">
              <w:rPr>
                <w:rFonts w:ascii="Arabic Typesetting" w:hAnsi="Arabic Typesetting" w:cs="Arabic Typesetting" w:hint="cs"/>
                <w:b/>
                <w:bCs/>
                <w:color w:val="00B050"/>
                <w:sz w:val="30"/>
                <w:szCs w:val="30"/>
                <w:rtl/>
              </w:rPr>
              <w:t>ثابت</w:t>
            </w:r>
          </w:p>
        </w:tc>
      </w:tr>
      <w:tr w:rsidR="00000798" w:rsidRPr="00607946" w:rsidTr="00586310">
        <w:trPr>
          <w:cantSplit/>
        </w:trPr>
        <w:tc>
          <w:tcPr>
            <w:tcW w:w="1061" w:type="pct"/>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136" w:type="pct"/>
          </w:tcPr>
          <w:p w:rsidR="00000798" w:rsidRPr="008954A8" w:rsidRDefault="00000798" w:rsidP="00586310">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5 حوادث أو أقل في العام</w:t>
            </w:r>
          </w:p>
        </w:tc>
        <w:tc>
          <w:tcPr>
            <w:tcW w:w="908" w:type="pct"/>
            <w:tcMar>
              <w:top w:w="110" w:type="dxa"/>
            </w:tcMar>
          </w:tcPr>
          <w:p w:rsidR="00000798" w:rsidRPr="008954A8" w:rsidRDefault="00000798" w:rsidP="00586310">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حادثتان أو أقل في العام</w:t>
            </w:r>
          </w:p>
        </w:tc>
        <w:tc>
          <w:tcPr>
            <w:tcW w:w="1441" w:type="pct"/>
            <w:shd w:val="clear" w:color="auto" w:fill="FFFFFF"/>
            <w:tcMar>
              <w:top w:w="110" w:type="dxa"/>
            </w:tcMar>
          </w:tcPr>
          <w:p w:rsidR="00000798" w:rsidRPr="00607946" w:rsidRDefault="00000798" w:rsidP="00586310">
            <w:pPr>
              <w:bidi/>
              <w:spacing w:before="60" w:after="60" w:line="280" w:lineRule="exact"/>
              <w:rPr>
                <w:rFonts w:ascii="Arabic Typesetting" w:eastAsia="Arial" w:hAnsi="Arabic Typesetting" w:cs="Arabic Typesetting"/>
                <w:color w:val="000000"/>
                <w:sz w:val="30"/>
                <w:szCs w:val="30"/>
                <w:lang w:bidi="ar-EG"/>
              </w:rPr>
            </w:pPr>
            <w:r>
              <w:rPr>
                <w:rFonts w:ascii="Arabic Typesetting" w:eastAsia="Arial" w:hAnsi="Arabic Typesetting" w:cs="Arabic Typesetting" w:hint="cs"/>
                <w:color w:val="000000"/>
                <w:sz w:val="30"/>
                <w:szCs w:val="30"/>
                <w:rtl/>
                <w:lang w:bidi="ar-EG"/>
              </w:rPr>
              <w:t>حادث واحد مهم في العام.</w:t>
            </w:r>
          </w:p>
        </w:tc>
        <w:tc>
          <w:tcPr>
            <w:tcW w:w="454" w:type="pct"/>
            <w:shd w:val="clear" w:color="auto" w:fill="auto"/>
            <w:tcMar>
              <w:top w:w="110" w:type="dxa"/>
            </w:tcMar>
          </w:tcPr>
          <w:p w:rsidR="00000798" w:rsidRDefault="00000798" w:rsidP="00586310">
            <w:pPr>
              <w:bidi/>
              <w:spacing w:before="60" w:after="60" w:line="280" w:lineRule="exact"/>
              <w:jc w:val="center"/>
            </w:pPr>
            <w:r w:rsidRPr="00950A7F">
              <w:rPr>
                <w:rFonts w:ascii="Arabic Typesetting" w:hAnsi="Arabic Typesetting" w:cs="Arabic Typesetting" w:hint="cs"/>
                <w:b/>
                <w:bCs/>
                <w:color w:val="00B050"/>
                <w:sz w:val="30"/>
                <w:szCs w:val="30"/>
                <w:rtl/>
              </w:rPr>
              <w:t>ثابت</w:t>
            </w:r>
          </w:p>
        </w:tc>
      </w:tr>
    </w:tbl>
    <w:p w:rsidR="00000798" w:rsidRPr="00607946" w:rsidRDefault="00000798" w:rsidP="00793EDF">
      <w:pPr>
        <w:keepNext/>
        <w:bidi/>
        <w:rPr>
          <w:rFonts w:ascii="Arabic Typesetting" w:hAnsi="Arabic Typesetting" w:cs="Arabic Typesetting"/>
          <w:b/>
          <w:color w:val="000000"/>
          <w:sz w:val="18"/>
          <w:szCs w:val="18"/>
          <w:lang w:bidi="ar-EG"/>
        </w:rPr>
      </w:pPr>
    </w:p>
    <w:p w:rsidR="00000798" w:rsidRPr="00FE3908" w:rsidRDefault="00000798" w:rsidP="00793EDF">
      <w:pPr>
        <w:keepNext/>
        <w:bidi/>
        <w:spacing w:before="240" w:after="240" w:line="340" w:lineRule="exact"/>
        <w:rPr>
          <w:rFonts w:ascii="Arabic Typesetting" w:hAnsi="Arabic Typesetting" w:cs="Arabic Typesetting"/>
          <w:sz w:val="36"/>
          <w:szCs w:val="36"/>
          <w:rtl/>
          <w:lang w:val="fr-CH"/>
        </w:rPr>
      </w:pPr>
      <w:r>
        <w:rPr>
          <w:rFonts w:ascii="Arabic Typesetting" w:hAnsi="Arabic Typesetting" w:cs="Arabic Typesetting"/>
          <w:color w:val="000000"/>
          <w:sz w:val="36"/>
          <w:szCs w:val="36"/>
          <w:rtl/>
          <w:lang w:bidi="ar-EG"/>
        </w:rPr>
        <w:br w:type="page"/>
      </w:r>
      <w:r>
        <w:rPr>
          <w:rFonts w:ascii="Arabic Typesetting" w:hAnsi="Arabic Typesetting" w:cs="Arabic Typesetting" w:hint="cs"/>
          <w:sz w:val="36"/>
          <w:szCs w:val="36"/>
          <w:rtl/>
          <w:lang w:val="fr-CH"/>
        </w:rPr>
        <w:t>استخدام الموارد</w:t>
      </w:r>
    </w:p>
    <w:p w:rsidR="00000798" w:rsidRPr="00FE3908" w:rsidRDefault="00000798" w:rsidP="00793EDF">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والنفقات</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الفعلية</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(بحسب</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النتائج)</w:t>
      </w:r>
    </w:p>
    <w:p w:rsidR="00000798" w:rsidRPr="00FE3908" w:rsidRDefault="00000798" w:rsidP="00793EDF">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الفرنكات</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السويسرية)</w:t>
      </w:r>
    </w:p>
    <w:p w:rsidR="00000798" w:rsidRPr="00FE3908" w:rsidRDefault="00265E41" w:rsidP="00793EDF">
      <w:pPr>
        <w:bidi/>
        <w:spacing w:after="120"/>
        <w:jc w:val="center"/>
        <w:rPr>
          <w:rFonts w:ascii="Arabic Typesetting" w:hAnsi="Arabic Typesetting" w:cs="Arabic Typesetting"/>
          <w:sz w:val="34"/>
          <w:szCs w:val="34"/>
          <w:rtl/>
          <w:lang w:bidi="ar-EG"/>
        </w:rPr>
      </w:pPr>
      <w:r w:rsidRPr="00265E41">
        <w:rPr>
          <w:noProof/>
          <w:szCs w:val="22"/>
          <w:rtl/>
        </w:rPr>
        <w:drawing>
          <wp:inline distT="0" distB="0" distL="0" distR="0" wp14:anchorId="5310AAAD" wp14:editId="41708D42">
            <wp:extent cx="5762625" cy="19234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2625" cy="1923415"/>
                    </a:xfrm>
                    <a:prstGeom prst="rect">
                      <a:avLst/>
                    </a:prstGeom>
                    <a:noFill/>
                    <a:ln>
                      <a:noFill/>
                    </a:ln>
                  </pic:spPr>
                </pic:pic>
              </a:graphicData>
            </a:graphic>
          </wp:inline>
        </w:drawing>
      </w:r>
    </w:p>
    <w:p w:rsidR="00000798" w:rsidRPr="00FE3908" w:rsidRDefault="00000798" w:rsidP="00793EDF">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والنفقات</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الفعلية</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(موارد</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الموظفين</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وموارد</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خلاف</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الموظفين)</w:t>
      </w:r>
    </w:p>
    <w:p w:rsidR="00000798" w:rsidRDefault="00000798" w:rsidP="00793EDF">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الفرنكات</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السويسرية)</w:t>
      </w:r>
    </w:p>
    <w:p w:rsidR="00000798" w:rsidRPr="00DF347B" w:rsidRDefault="00265E41" w:rsidP="00793EDF">
      <w:pPr>
        <w:keepNext/>
        <w:bidi/>
        <w:spacing w:before="120" w:after="120"/>
        <w:jc w:val="center"/>
        <w:rPr>
          <w:rFonts w:ascii="Arabic Typesetting" w:hAnsi="Arabic Typesetting" w:cs="Arabic Typesetting"/>
          <w:sz w:val="34"/>
          <w:szCs w:val="34"/>
          <w:rtl/>
          <w:lang w:bidi="ar-EG"/>
        </w:rPr>
      </w:pPr>
      <w:r w:rsidRPr="00265E41">
        <w:rPr>
          <w:noProof/>
          <w:szCs w:val="22"/>
          <w:rtl/>
        </w:rPr>
        <w:drawing>
          <wp:inline distT="0" distB="0" distL="0" distR="0" wp14:anchorId="15E7F1B9" wp14:editId="7E310A63">
            <wp:extent cx="5940425" cy="1117522"/>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1117522"/>
                    </a:xfrm>
                    <a:prstGeom prst="rect">
                      <a:avLst/>
                    </a:prstGeom>
                    <a:noFill/>
                    <a:ln>
                      <a:noFill/>
                    </a:ln>
                  </pic:spPr>
                </pic:pic>
              </a:graphicData>
            </a:graphic>
          </wp:inline>
        </w:drawing>
      </w:r>
    </w:p>
    <w:p w:rsidR="00000798" w:rsidRPr="00B568D0" w:rsidRDefault="00000798" w:rsidP="00793EDF">
      <w:pPr>
        <w:keepNext/>
        <w:bidi/>
        <w:spacing w:before="120" w:after="120" w:line="340" w:lineRule="exact"/>
        <w:rPr>
          <w:rFonts w:ascii="Arabic Typesetting" w:hAnsi="Arabic Typesetting" w:cs="Arabic Typesetting"/>
          <w:i/>
          <w:iCs/>
          <w:sz w:val="34"/>
          <w:szCs w:val="34"/>
          <w:rtl/>
          <w:lang w:bidi="ar-EG"/>
        </w:rPr>
      </w:pPr>
      <w:r w:rsidRPr="00B568D0">
        <w:rPr>
          <w:rFonts w:ascii="Arabic Typesetting" w:hAnsi="Arabic Typesetting" w:cs="Arabic Typesetting"/>
          <w:i/>
          <w:iCs/>
          <w:sz w:val="30"/>
          <w:szCs w:val="30"/>
          <w:rtl/>
          <w:lang w:bidi="ar-EG"/>
        </w:rPr>
        <w:t>ملاحظ</w:t>
      </w:r>
      <w:r>
        <w:rPr>
          <w:rFonts w:ascii="Arabic Typesetting" w:hAnsi="Arabic Typesetting" w:cs="Arabic Typesetting" w:hint="cs"/>
          <w:i/>
          <w:iCs/>
          <w:sz w:val="30"/>
          <w:szCs w:val="30"/>
          <w:rtl/>
          <w:lang w:bidi="ar-EG"/>
        </w:rPr>
        <w:t>ة</w:t>
      </w:r>
      <w:r w:rsidRPr="00B568D0">
        <w:rPr>
          <w:rFonts w:ascii="Arabic Typesetting" w:hAnsi="Arabic Typesetting" w:cs="Arabic Typesetting"/>
          <w:i/>
          <w:iCs/>
          <w:sz w:val="30"/>
          <w:szCs w:val="30"/>
          <w:rtl/>
          <w:lang w:bidi="ar-EG"/>
        </w:rPr>
        <w:t>:</w:t>
      </w:r>
      <w:r>
        <w:rPr>
          <w:rFonts w:ascii="Arabic Typesetting" w:hAnsi="Arabic Typesetting" w:cs="Arabic Typesetting" w:hint="cs"/>
          <w:i/>
          <w:iCs/>
          <w:sz w:val="30"/>
          <w:szCs w:val="30"/>
          <w:rtl/>
          <w:lang w:bidi="ar-EG"/>
        </w:rPr>
        <w:t xml:space="preserve"> </w:t>
      </w:r>
      <w:r w:rsidRPr="00B568D0">
        <w:rPr>
          <w:rFonts w:ascii="Arabic Typesetting" w:hAnsi="Arabic Typesetting" w:cs="Arabic Typesetting"/>
          <w:i/>
          <w:iCs/>
          <w:sz w:val="30"/>
          <w:szCs w:val="30"/>
          <w:rtl/>
        </w:rPr>
        <w:t>تعكس</w:t>
      </w:r>
      <w:r>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w:t>
      </w:r>
      <w:r w:rsidRPr="00B568D0">
        <w:rPr>
          <w:rFonts w:ascii="Arabic Typesetting" w:hAnsi="Arabic Typesetting" w:cs="Arabic Typesetting"/>
          <w:i/>
          <w:iCs/>
          <w:sz w:val="30"/>
          <w:szCs w:val="30"/>
          <w:rtl/>
        </w:rPr>
        <w:t>ميزانية</w:t>
      </w:r>
      <w:r>
        <w:rPr>
          <w:rFonts w:ascii="Arabic Typesetting" w:hAnsi="Arabic Typesetting" w:cs="Arabic Typesetting" w:hint="cs"/>
          <w:i/>
          <w:iCs/>
          <w:sz w:val="30"/>
          <w:szCs w:val="30"/>
          <w:rtl/>
        </w:rPr>
        <w:t xml:space="preserve"> </w:t>
      </w:r>
      <w:r w:rsidRPr="00B568D0">
        <w:rPr>
          <w:rFonts w:ascii="Arabic Typesetting" w:hAnsi="Arabic Typesetting" w:cs="Arabic Typesetting"/>
          <w:i/>
          <w:iCs/>
          <w:sz w:val="30"/>
          <w:szCs w:val="30"/>
          <w:rtl/>
        </w:rPr>
        <w:t>بعد</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التحويلات</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للثنائية</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2014/15</w:t>
      </w:r>
      <w:r>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التحويلات</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في</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31</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مارس</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2015</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لمعالجة</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الاحتياجات</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أثناء</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الثنائية</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2014/15</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وفقا</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للمادة</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5.5</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من</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النظام</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المالي</w:t>
      </w:r>
      <w:r w:rsidRPr="00B568D0">
        <w:rPr>
          <w:rFonts w:ascii="Arabic Typesetting" w:hAnsi="Arabic Typesetting" w:cs="Arabic Typesetting"/>
          <w:i/>
          <w:iCs/>
          <w:sz w:val="30"/>
          <w:szCs w:val="30"/>
        </w:rPr>
        <w:t>.</w:t>
      </w:r>
    </w:p>
    <w:p w:rsidR="00000798" w:rsidRPr="0009644D" w:rsidRDefault="00000798" w:rsidP="00793EDF">
      <w:pPr>
        <w:keepNext/>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ألف</w:t>
      </w:r>
      <w:r w:rsidRPr="0009644D">
        <w:rPr>
          <w:rFonts w:ascii="Arabic Typesetting" w:hAnsi="Arabic Typesetting" w:cs="Arabic Typesetting"/>
          <w:sz w:val="34"/>
          <w:szCs w:val="34"/>
          <w:u w:val="single"/>
          <w:rtl/>
          <w:lang w:bidi="ar-EG"/>
        </w:rPr>
        <w:t>.</w:t>
      </w:r>
      <w:r w:rsidRPr="0009644D">
        <w:rPr>
          <w:rFonts w:ascii="Arabic Typesetting" w:hAnsi="Arabic Typesetting" w:cs="Arabic Typesetting" w:hint="cs"/>
          <w:sz w:val="34"/>
          <w:szCs w:val="34"/>
          <w:u w:val="single"/>
          <w:rtl/>
          <w:lang w:bidi="ar-EG"/>
        </w:rPr>
        <w:tab/>
        <w:t>الميزانية</w:t>
      </w:r>
      <w:r>
        <w:rPr>
          <w:rFonts w:ascii="Arabic Typesetting" w:hAnsi="Arabic Typesetting" w:cs="Arabic Typesetting" w:hint="cs"/>
          <w:sz w:val="34"/>
          <w:szCs w:val="34"/>
          <w:u w:val="single"/>
          <w:rtl/>
          <w:lang w:bidi="ar-EG"/>
        </w:rPr>
        <w:t xml:space="preserve"> </w:t>
      </w:r>
      <w:r w:rsidRPr="0009644D">
        <w:rPr>
          <w:rFonts w:ascii="Arabic Typesetting" w:hAnsi="Arabic Typesetting" w:cs="Arabic Typesetting" w:hint="cs"/>
          <w:sz w:val="34"/>
          <w:szCs w:val="34"/>
          <w:u w:val="single"/>
          <w:rtl/>
          <w:lang w:bidi="ar-EG"/>
        </w:rPr>
        <w:t>بعد</w:t>
      </w:r>
      <w:r>
        <w:rPr>
          <w:rFonts w:ascii="Arabic Typesetting" w:hAnsi="Arabic Typesetting" w:cs="Arabic Typesetting" w:hint="cs"/>
          <w:sz w:val="34"/>
          <w:szCs w:val="34"/>
          <w:u w:val="single"/>
          <w:rtl/>
          <w:lang w:bidi="ar-EG"/>
        </w:rPr>
        <w:t xml:space="preserve"> </w:t>
      </w:r>
      <w:r w:rsidRPr="0009644D">
        <w:rPr>
          <w:rFonts w:ascii="Arabic Typesetting" w:hAnsi="Arabic Typesetting" w:cs="Arabic Typesetting" w:hint="cs"/>
          <w:sz w:val="34"/>
          <w:szCs w:val="34"/>
          <w:u w:val="single"/>
          <w:rtl/>
          <w:lang w:bidi="ar-EG"/>
        </w:rPr>
        <w:t>التحويلات</w:t>
      </w:r>
      <w:r>
        <w:rPr>
          <w:rFonts w:ascii="Arabic Typesetting" w:hAnsi="Arabic Typesetting" w:cs="Arabic Typesetting" w:hint="cs"/>
          <w:sz w:val="34"/>
          <w:szCs w:val="34"/>
          <w:u w:val="single"/>
          <w:rtl/>
          <w:lang w:bidi="ar-EG"/>
        </w:rPr>
        <w:t xml:space="preserve"> 2014/15</w:t>
      </w:r>
    </w:p>
    <w:p w:rsidR="00000798" w:rsidRPr="000D13B1" w:rsidRDefault="00000798" w:rsidP="00000798">
      <w:pPr>
        <w:numPr>
          <w:ilvl w:val="0"/>
          <w:numId w:val="23"/>
        </w:numPr>
        <w:tabs>
          <w:tab w:val="clear" w:pos="1040"/>
          <w:tab w:val="num" w:pos="566"/>
        </w:tabs>
        <w:bidi/>
        <w:spacing w:after="240" w:line="340" w:lineRule="exact"/>
        <w:ind w:left="-1"/>
        <w:jc w:val="both"/>
        <w:rPr>
          <w:rFonts w:ascii="Arabic Typesetting" w:eastAsia="Arial" w:hAnsi="Arabic Typesetting" w:cs="Arabic Typesetting"/>
          <w:color w:val="000000"/>
          <w:sz w:val="34"/>
          <w:szCs w:val="34"/>
          <w:rtl/>
          <w:lang w:bidi="ar-EG"/>
        </w:rPr>
      </w:pPr>
      <w:r w:rsidRPr="000D13B1">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hint="cs"/>
          <w:color w:val="000000"/>
          <w:sz w:val="34"/>
          <w:szCs w:val="34"/>
          <w:rtl/>
          <w:lang w:bidi="ar-EG"/>
        </w:rPr>
        <w:t>ُ</w:t>
      </w:r>
      <w:r w:rsidRPr="000D13B1">
        <w:rPr>
          <w:rFonts w:ascii="Arabic Typesetting" w:eastAsia="Arial" w:hAnsi="Arabic Typesetting" w:cs="Arabic Typesetting" w:hint="cs"/>
          <w:color w:val="000000"/>
          <w:sz w:val="34"/>
          <w:szCs w:val="34"/>
          <w:rtl/>
          <w:lang w:bidi="ar-EG"/>
        </w:rPr>
        <w:t xml:space="preserve">عزى بالأساس </w:t>
      </w:r>
      <w:r w:rsidRPr="000D13B1">
        <w:rPr>
          <w:rFonts w:ascii="Arabic Typesetting" w:eastAsia="Arial" w:hAnsi="Arabic Typesetting" w:cs="Arabic Typesetting"/>
          <w:color w:val="000000"/>
          <w:sz w:val="34"/>
          <w:szCs w:val="34"/>
          <w:rtl/>
          <w:lang w:bidi="ar-EG"/>
        </w:rPr>
        <w:t xml:space="preserve">الزيادة الإجمالية </w:t>
      </w:r>
      <w:r w:rsidRPr="000D13B1">
        <w:rPr>
          <w:rFonts w:ascii="Arabic Typesetting" w:eastAsia="Arial" w:hAnsi="Arabic Typesetting" w:cs="Arabic Typesetting" w:hint="cs"/>
          <w:color w:val="000000"/>
          <w:sz w:val="34"/>
          <w:szCs w:val="34"/>
          <w:rtl/>
          <w:lang w:bidi="ar-EG"/>
        </w:rPr>
        <w:t xml:space="preserve">البالغة </w:t>
      </w:r>
      <w:r w:rsidRPr="000D13B1">
        <w:rPr>
          <w:rFonts w:ascii="Arabic Typesetting" w:eastAsia="Arial" w:hAnsi="Arabic Typesetting" w:cs="Arabic Typesetting"/>
          <w:color w:val="000000"/>
          <w:sz w:val="34"/>
          <w:szCs w:val="34"/>
          <w:rtl/>
          <w:lang w:bidi="ar-EG"/>
        </w:rPr>
        <w:t>مليون فرنك سويسري</w:t>
      </w:r>
      <w:r w:rsidRPr="000D13B1">
        <w:rPr>
          <w:rFonts w:ascii="Arabic Typesetting" w:eastAsia="Arial" w:hAnsi="Arabic Typesetting" w:cs="Arabic Typesetting" w:hint="cs"/>
          <w:color w:val="000000"/>
          <w:sz w:val="34"/>
          <w:szCs w:val="34"/>
          <w:rtl/>
          <w:lang w:bidi="ar-EG"/>
        </w:rPr>
        <w:t xml:space="preserve"> تقريبا</w:t>
      </w:r>
      <w:r w:rsidRPr="000D13B1">
        <w:rPr>
          <w:rFonts w:ascii="Arabic Typesetting" w:eastAsia="Arial" w:hAnsi="Arabic Typesetting" w:cs="Arabic Typesetting"/>
          <w:color w:val="000000"/>
          <w:sz w:val="34"/>
          <w:szCs w:val="34"/>
          <w:rtl/>
          <w:lang w:bidi="ar-EG"/>
        </w:rPr>
        <w:t xml:space="preserve"> في ميزانية 2014/15 بعد </w:t>
      </w:r>
      <w:r w:rsidRPr="000D13B1">
        <w:rPr>
          <w:rFonts w:ascii="Arabic Typesetting" w:eastAsia="Arial" w:hAnsi="Arabic Typesetting" w:cs="Arabic Typesetting" w:hint="cs"/>
          <w:color w:val="000000"/>
          <w:sz w:val="34"/>
          <w:szCs w:val="34"/>
          <w:rtl/>
          <w:lang w:bidi="ar-EG"/>
        </w:rPr>
        <w:t>التحويلات</w:t>
      </w:r>
      <w:r w:rsidRPr="000D13B1">
        <w:rPr>
          <w:rFonts w:ascii="Arabic Typesetting" w:eastAsia="Arial" w:hAnsi="Arabic Typesetting" w:cs="Arabic Typesetting"/>
          <w:color w:val="000000"/>
          <w:sz w:val="34"/>
          <w:szCs w:val="34"/>
          <w:rtl/>
          <w:lang w:bidi="ar-EG"/>
        </w:rPr>
        <w:t xml:space="preserve"> بالمقارنة مع</w:t>
      </w:r>
      <w:r w:rsidRPr="000D13B1">
        <w:rPr>
          <w:rFonts w:ascii="Arabic Typesetting" w:eastAsia="Arial" w:hAnsi="Arabic Typesetting" w:cs="Arabic Typesetting" w:hint="cs"/>
          <w:color w:val="000000"/>
          <w:sz w:val="34"/>
          <w:szCs w:val="34"/>
          <w:rtl/>
          <w:lang w:bidi="ar-EG"/>
        </w:rPr>
        <w:t xml:space="preserve"> ميزانية</w:t>
      </w:r>
      <w:r w:rsidRPr="000D13B1">
        <w:rPr>
          <w:rFonts w:ascii="Arabic Typesetting" w:eastAsia="Arial" w:hAnsi="Arabic Typesetting" w:cs="Arabic Typesetting"/>
          <w:color w:val="000000"/>
          <w:sz w:val="34"/>
          <w:szCs w:val="34"/>
          <w:rtl/>
          <w:lang w:bidi="ar-EG"/>
        </w:rPr>
        <w:t xml:space="preserve"> 2014/15 المعتمدة إلى زيادة في </w:t>
      </w:r>
      <w:r w:rsidRPr="000D13B1">
        <w:rPr>
          <w:rFonts w:ascii="Arabic Typesetting" w:eastAsia="Arial" w:hAnsi="Arabic Typesetting" w:cs="Arabic Typesetting" w:hint="cs"/>
          <w:color w:val="000000"/>
          <w:sz w:val="34"/>
          <w:szCs w:val="34"/>
          <w:rtl/>
          <w:lang w:bidi="ar-EG"/>
        </w:rPr>
        <w:t xml:space="preserve">خلاف </w:t>
      </w:r>
      <w:r w:rsidRPr="000D13B1">
        <w:rPr>
          <w:rFonts w:ascii="Arabic Typesetting" w:eastAsia="Arial" w:hAnsi="Arabic Typesetting" w:cs="Arabic Typesetting"/>
          <w:color w:val="000000"/>
          <w:sz w:val="34"/>
          <w:szCs w:val="34"/>
          <w:rtl/>
          <w:lang w:bidi="ar-EG"/>
        </w:rPr>
        <w:t>موارد الموظفين ال</w:t>
      </w:r>
      <w:r w:rsidRPr="000D13B1">
        <w:rPr>
          <w:rFonts w:ascii="Arabic Typesetting" w:eastAsia="Arial" w:hAnsi="Arabic Typesetting" w:cs="Arabic Typesetting" w:hint="cs"/>
          <w:color w:val="000000"/>
          <w:sz w:val="34"/>
          <w:szCs w:val="34"/>
          <w:rtl/>
          <w:lang w:bidi="ar-EG"/>
        </w:rPr>
        <w:t>ت</w:t>
      </w:r>
      <w:r w:rsidRPr="000D13B1">
        <w:rPr>
          <w:rFonts w:ascii="Arabic Typesetting" w:eastAsia="Arial" w:hAnsi="Arabic Typesetting" w:cs="Arabic Typesetting"/>
          <w:color w:val="000000"/>
          <w:sz w:val="34"/>
          <w:szCs w:val="34"/>
          <w:rtl/>
          <w:lang w:bidi="ar-EG"/>
        </w:rPr>
        <w:t>ي ه</w:t>
      </w:r>
      <w:r w:rsidRPr="000D13B1">
        <w:rPr>
          <w:rFonts w:ascii="Arabic Typesetting" w:eastAsia="Arial" w:hAnsi="Arabic Typesetting" w:cs="Arabic Typesetting" w:hint="cs"/>
          <w:color w:val="000000"/>
          <w:sz w:val="34"/>
          <w:szCs w:val="34"/>
          <w:rtl/>
          <w:lang w:bidi="ar-EG"/>
        </w:rPr>
        <w:t>ي</w:t>
      </w:r>
      <w:r w:rsidRPr="000D13B1">
        <w:rPr>
          <w:rFonts w:ascii="Arabic Typesetting" w:eastAsia="Arial" w:hAnsi="Arabic Typesetting" w:cs="Arabic Typesetting"/>
          <w:color w:val="000000"/>
          <w:sz w:val="34"/>
          <w:szCs w:val="34"/>
          <w:rtl/>
          <w:lang w:bidi="ar-EG"/>
        </w:rPr>
        <w:t xml:space="preserve"> نتيجة صافية </w:t>
      </w:r>
      <w:r w:rsidRPr="000D13B1">
        <w:rPr>
          <w:rFonts w:ascii="Arabic Typesetting" w:eastAsia="Arial" w:hAnsi="Arabic Typesetting" w:cs="Arabic Typesetting" w:hint="cs"/>
          <w:color w:val="000000"/>
          <w:sz w:val="34"/>
          <w:szCs w:val="34"/>
          <w:rtl/>
          <w:lang w:bidi="ar-EG"/>
        </w:rPr>
        <w:t>ل</w:t>
      </w:r>
      <w:r w:rsidRPr="000D13B1">
        <w:rPr>
          <w:rFonts w:ascii="Arabic Typesetting" w:eastAsia="Arial" w:hAnsi="Arabic Typesetting" w:cs="Arabic Typesetting"/>
          <w:color w:val="000000"/>
          <w:sz w:val="34"/>
          <w:szCs w:val="34"/>
          <w:rtl/>
          <w:lang w:bidi="ar-EG"/>
        </w:rPr>
        <w:t xml:space="preserve">تدابير الكفاءة من حيث التكلفة </w:t>
      </w:r>
      <w:r w:rsidRPr="000D13B1">
        <w:rPr>
          <w:rFonts w:ascii="Arabic Typesetting" w:eastAsia="Arial" w:hAnsi="Arabic Typesetting" w:cs="Arabic Typesetting" w:hint="cs"/>
          <w:color w:val="000000"/>
          <w:sz w:val="34"/>
          <w:szCs w:val="34"/>
          <w:rtl/>
          <w:lang w:bidi="ar-EG"/>
        </w:rPr>
        <w:t>المن</w:t>
      </w:r>
      <w:r w:rsidRPr="000D13B1">
        <w:rPr>
          <w:rFonts w:ascii="Arabic Typesetting" w:eastAsia="Arial" w:hAnsi="Arabic Typesetting" w:cs="Arabic Typesetting"/>
          <w:color w:val="000000"/>
          <w:sz w:val="34"/>
          <w:szCs w:val="34"/>
          <w:rtl/>
          <w:lang w:bidi="ar-EG"/>
        </w:rPr>
        <w:t>فذ</w:t>
      </w:r>
      <w:r w:rsidRPr="000D13B1">
        <w:rPr>
          <w:rFonts w:ascii="Arabic Typesetting" w:eastAsia="Arial" w:hAnsi="Arabic Typesetting" w:cs="Arabic Typesetting" w:hint="cs"/>
          <w:color w:val="000000"/>
          <w:sz w:val="34"/>
          <w:szCs w:val="34"/>
          <w:rtl/>
          <w:lang w:bidi="ar-EG"/>
        </w:rPr>
        <w:t>ة</w:t>
      </w:r>
      <w:r w:rsidRPr="000D13B1">
        <w:rPr>
          <w:rFonts w:ascii="Arabic Typesetting" w:eastAsia="Arial" w:hAnsi="Arabic Typesetting" w:cs="Arabic Typesetting"/>
          <w:color w:val="000000"/>
          <w:sz w:val="34"/>
          <w:szCs w:val="34"/>
          <w:rtl/>
          <w:lang w:bidi="ar-EG"/>
        </w:rPr>
        <w:t xml:space="preserve"> في</w:t>
      </w:r>
      <w:r w:rsidRPr="000D13B1">
        <w:rPr>
          <w:rFonts w:ascii="Arabic Typesetting" w:eastAsia="Arial" w:hAnsi="Arabic Typesetting" w:cs="Arabic Typesetting" w:hint="cs"/>
          <w:color w:val="000000"/>
          <w:sz w:val="34"/>
          <w:szCs w:val="34"/>
          <w:rtl/>
          <w:lang w:bidi="ar-EG"/>
        </w:rPr>
        <w:t xml:space="preserve"> الثنائية</w:t>
      </w:r>
      <w:r w:rsidRPr="000D13B1">
        <w:rPr>
          <w:rFonts w:ascii="Arabic Typesetting" w:eastAsia="Arial" w:hAnsi="Arabic Typesetting" w:cs="Arabic Typesetting"/>
          <w:color w:val="000000"/>
          <w:sz w:val="34"/>
          <w:szCs w:val="34"/>
          <w:rtl/>
          <w:lang w:bidi="ar-EG"/>
        </w:rPr>
        <w:t xml:space="preserve"> 2014/15</w:t>
      </w:r>
      <w:r w:rsidRPr="000D13B1">
        <w:rPr>
          <w:rFonts w:ascii="Arabic Typesetting" w:eastAsia="Arial" w:hAnsi="Arabic Typesetting" w:cs="Arabic Typesetting" w:hint="cs"/>
          <w:color w:val="000000"/>
          <w:sz w:val="34"/>
          <w:szCs w:val="34"/>
          <w:rtl/>
          <w:lang w:bidi="ar-EG"/>
        </w:rPr>
        <w:t xml:space="preserve"> </w:t>
      </w:r>
      <w:r w:rsidRPr="000D13B1">
        <w:rPr>
          <w:rFonts w:ascii="Arabic Typesetting" w:eastAsia="Arial" w:hAnsi="Arabic Typesetting" w:cs="Arabic Typesetting"/>
          <w:color w:val="000000"/>
          <w:sz w:val="34"/>
          <w:szCs w:val="34"/>
          <w:rtl/>
          <w:lang w:bidi="ar-EG"/>
        </w:rPr>
        <w:t xml:space="preserve">من </w:t>
      </w:r>
      <w:r w:rsidRPr="000D13B1">
        <w:rPr>
          <w:rFonts w:ascii="Arabic Typesetting" w:eastAsia="Arial" w:hAnsi="Arabic Typesetting" w:cs="Arabic Typesetting" w:hint="cs"/>
          <w:color w:val="000000"/>
          <w:sz w:val="34"/>
          <w:szCs w:val="34"/>
          <w:rtl/>
          <w:lang w:bidi="ar-EG"/>
        </w:rPr>
        <w:t xml:space="preserve">جهة وإلى </w:t>
      </w:r>
      <w:r w:rsidRPr="000D13B1">
        <w:rPr>
          <w:rFonts w:ascii="Arabic Typesetting" w:eastAsia="Arial" w:hAnsi="Arabic Typesetting" w:cs="Arabic Typesetting"/>
          <w:color w:val="000000"/>
          <w:sz w:val="34"/>
          <w:szCs w:val="34"/>
          <w:rtl/>
          <w:lang w:bidi="ar-EG"/>
        </w:rPr>
        <w:t>الموارد الإضافية ال</w:t>
      </w:r>
      <w:r w:rsidRPr="000D13B1">
        <w:rPr>
          <w:rFonts w:ascii="Arabic Typesetting" w:eastAsia="Arial" w:hAnsi="Arabic Typesetting" w:cs="Arabic Typesetting" w:hint="cs"/>
          <w:color w:val="000000"/>
          <w:sz w:val="34"/>
          <w:szCs w:val="34"/>
          <w:rtl/>
          <w:lang w:bidi="ar-EG"/>
        </w:rPr>
        <w:t>متاحة</w:t>
      </w:r>
      <w:r w:rsidRPr="000D13B1">
        <w:rPr>
          <w:rFonts w:ascii="Arabic Typesetting" w:eastAsia="Arial" w:hAnsi="Arabic Typesetting" w:cs="Arabic Typesetting"/>
          <w:color w:val="000000"/>
          <w:sz w:val="34"/>
          <w:szCs w:val="34"/>
          <w:rtl/>
          <w:lang w:bidi="ar-EG"/>
        </w:rPr>
        <w:t xml:space="preserve"> للبرنامج لتغطية تكاليف مركز الأمم المتحدة الدولي للحساب الإلكتروني</w:t>
      </w:r>
      <w:r>
        <w:rPr>
          <w:rFonts w:ascii="Arabic Typesetting" w:eastAsia="Arial" w:hAnsi="Arabic Typesetting" w:cs="Arabic Typesetting" w:hint="eastAsia"/>
          <w:color w:val="000000"/>
          <w:sz w:val="34"/>
          <w:szCs w:val="34"/>
          <w:rtl/>
          <w:lang w:bidi="ar-EG"/>
        </w:rPr>
        <w:t> </w:t>
      </w:r>
      <w:r w:rsidRPr="000D13B1">
        <w:rPr>
          <w:rFonts w:ascii="Arabic Typesetting" w:eastAsia="Arial" w:hAnsi="Arabic Typesetting" w:cs="Arabic Typesetting" w:hint="cs"/>
          <w:color w:val="000000"/>
          <w:sz w:val="34"/>
          <w:szCs w:val="34"/>
          <w:rtl/>
          <w:lang w:bidi="ar-EG"/>
        </w:rPr>
        <w:t>(</w:t>
      </w:r>
      <w:r w:rsidRPr="000D13B1">
        <w:rPr>
          <w:rFonts w:ascii="Arabic Typesetting" w:eastAsia="Arial" w:hAnsi="Arabic Typesetting" w:cs="Arabic Typesetting"/>
          <w:color w:val="000000"/>
          <w:sz w:val="34"/>
          <w:szCs w:val="34"/>
          <w:lang w:bidi="ar-EG"/>
        </w:rPr>
        <w:t>UNICC</w:t>
      </w:r>
      <w:r w:rsidRPr="000D13B1">
        <w:rPr>
          <w:rFonts w:ascii="Arabic Typesetting" w:eastAsia="Arial" w:hAnsi="Arabic Typesetting" w:cs="Arabic Typesetting" w:hint="cs"/>
          <w:color w:val="000000"/>
          <w:sz w:val="34"/>
          <w:szCs w:val="34"/>
          <w:rtl/>
          <w:lang w:bidi="ar-EG"/>
        </w:rPr>
        <w:t>)</w:t>
      </w:r>
      <w:r>
        <w:rPr>
          <w:rFonts w:ascii="Arabic Typesetting" w:eastAsia="Arial" w:hAnsi="Arabic Typesetting" w:cs="Arabic Typesetting" w:hint="cs"/>
          <w:color w:val="000000"/>
          <w:sz w:val="34"/>
          <w:szCs w:val="34"/>
          <w:rtl/>
          <w:lang w:bidi="ar-EG"/>
        </w:rPr>
        <w:t xml:space="preserve"> من جهة أخرى</w:t>
      </w:r>
      <w:r w:rsidRPr="000D13B1">
        <w:rPr>
          <w:rFonts w:ascii="Arabic Typesetting" w:eastAsia="Arial" w:hAnsi="Arabic Typesetting" w:cs="Arabic Typesetting"/>
          <w:color w:val="000000"/>
          <w:sz w:val="34"/>
          <w:szCs w:val="34"/>
          <w:rtl/>
          <w:lang w:bidi="ar-EG"/>
        </w:rPr>
        <w:t>، وتنفيذ بنية تحتية مرنة للمكاتب الخارجية</w:t>
      </w:r>
      <w:r w:rsidRPr="000D13B1">
        <w:rPr>
          <w:rFonts w:ascii="Arabic Typesetting" w:eastAsia="Arial" w:hAnsi="Arabic Typesetting" w:cs="Arabic Typesetting" w:hint="cs"/>
          <w:color w:val="000000"/>
          <w:sz w:val="34"/>
          <w:szCs w:val="34"/>
          <w:rtl/>
          <w:lang w:bidi="ar-EG"/>
        </w:rPr>
        <w:t>،</w:t>
      </w:r>
      <w:r w:rsidRPr="000D13B1">
        <w:rPr>
          <w:rFonts w:ascii="Arabic Typesetting" w:eastAsia="Arial" w:hAnsi="Arabic Typesetting" w:cs="Arabic Typesetting"/>
          <w:color w:val="000000"/>
          <w:sz w:val="34"/>
          <w:szCs w:val="34"/>
          <w:rtl/>
          <w:lang w:bidi="ar-EG"/>
        </w:rPr>
        <w:t xml:space="preserve"> والتكاليف المتعلقة باستضافة قاعدة المصطلحات</w:t>
      </w:r>
      <w:r>
        <w:rPr>
          <w:rFonts w:ascii="Arabic Typesetting" w:eastAsia="Arial" w:hAnsi="Arabic Typesetting" w:cs="Arabic Typesetting" w:hint="cs"/>
          <w:color w:val="000000"/>
          <w:sz w:val="34"/>
          <w:szCs w:val="34"/>
          <w:rtl/>
          <w:lang w:bidi="ar-EG"/>
        </w:rPr>
        <w:t> </w:t>
      </w:r>
      <w:r w:rsidRPr="000D13B1">
        <w:rPr>
          <w:rFonts w:ascii="Arabic Typesetting" w:eastAsia="Arial" w:hAnsi="Arabic Typesetting" w:cs="Arabic Typesetting"/>
          <w:color w:val="000000"/>
          <w:sz w:val="34"/>
          <w:szCs w:val="34"/>
          <w:lang w:bidi="ar-EG"/>
        </w:rPr>
        <w:t>Pearl</w:t>
      </w:r>
      <w:r w:rsidRPr="000D13B1">
        <w:rPr>
          <w:rFonts w:ascii="Arabic Typesetting" w:eastAsia="Arial" w:hAnsi="Arabic Typesetting" w:cs="Arabic Typesetting"/>
          <w:color w:val="000000"/>
          <w:sz w:val="34"/>
          <w:szCs w:val="34"/>
          <w:rtl/>
          <w:lang w:bidi="ar-EG"/>
        </w:rPr>
        <w:t xml:space="preserve">. </w:t>
      </w:r>
      <w:r w:rsidRPr="000D13B1">
        <w:rPr>
          <w:rFonts w:ascii="Arabic Typesetting" w:eastAsia="Arial" w:hAnsi="Arabic Typesetting" w:cs="Arabic Typesetting" w:hint="cs"/>
          <w:color w:val="000000"/>
          <w:sz w:val="34"/>
          <w:szCs w:val="34"/>
          <w:rtl/>
          <w:lang w:bidi="ar-EG"/>
        </w:rPr>
        <w:t xml:space="preserve">وترجع الزيادة في موارد الموظفين في المقام الأول إلى حالات </w:t>
      </w:r>
      <w:r w:rsidRPr="000D13B1">
        <w:rPr>
          <w:rFonts w:ascii="Arabic Typesetting" w:eastAsia="Arial" w:hAnsi="Arabic Typesetting" w:cs="Arabic Typesetting"/>
          <w:color w:val="000000"/>
          <w:sz w:val="34"/>
          <w:szCs w:val="34"/>
          <w:rtl/>
          <w:lang w:bidi="ar-EG"/>
        </w:rPr>
        <w:t xml:space="preserve">إعادة </w:t>
      </w:r>
      <w:r w:rsidRPr="000D13B1">
        <w:rPr>
          <w:rFonts w:ascii="Arabic Typesetting" w:eastAsia="Arial" w:hAnsi="Arabic Typesetting" w:cs="Arabic Typesetting" w:hint="cs"/>
          <w:color w:val="000000"/>
          <w:sz w:val="34"/>
          <w:szCs w:val="34"/>
          <w:rtl/>
          <w:lang w:bidi="ar-EG"/>
        </w:rPr>
        <w:t>ال</w:t>
      </w:r>
      <w:r w:rsidRPr="000D13B1">
        <w:rPr>
          <w:rFonts w:ascii="Arabic Typesetting" w:eastAsia="Arial" w:hAnsi="Arabic Typesetting" w:cs="Arabic Typesetting"/>
          <w:color w:val="000000"/>
          <w:sz w:val="34"/>
          <w:szCs w:val="34"/>
          <w:rtl/>
          <w:lang w:bidi="ar-EG"/>
        </w:rPr>
        <w:t xml:space="preserve">تصنيف </w:t>
      </w:r>
      <w:r w:rsidRPr="000D13B1">
        <w:rPr>
          <w:rFonts w:ascii="Arabic Typesetting" w:eastAsia="Arial" w:hAnsi="Arabic Typesetting" w:cs="Arabic Typesetting" w:hint="cs"/>
          <w:color w:val="000000"/>
          <w:sz w:val="34"/>
          <w:szCs w:val="34"/>
          <w:rtl/>
          <w:lang w:bidi="ar-EG"/>
        </w:rPr>
        <w:t>واستكمال حالات التسوية</w:t>
      </w:r>
      <w:r w:rsidRPr="000D13B1">
        <w:rPr>
          <w:rFonts w:ascii="Arabic Typesetting" w:eastAsia="Arial" w:hAnsi="Arabic Typesetting" w:cs="Arabic Typesetting"/>
          <w:color w:val="000000"/>
          <w:sz w:val="34"/>
          <w:szCs w:val="34"/>
          <w:rtl/>
          <w:lang w:bidi="ar-EG"/>
        </w:rPr>
        <w:t xml:space="preserve">. </w:t>
      </w:r>
      <w:r w:rsidRPr="000D13B1">
        <w:rPr>
          <w:rFonts w:ascii="Arabic Typesetting" w:eastAsia="Arial" w:hAnsi="Arabic Typesetting" w:cs="Arabic Typesetting" w:hint="cs"/>
          <w:color w:val="000000"/>
          <w:sz w:val="34"/>
          <w:szCs w:val="34"/>
          <w:rtl/>
          <w:lang w:bidi="ar-EG"/>
        </w:rPr>
        <w:t>وتتجسد</w:t>
      </w:r>
      <w:r w:rsidRPr="000D13B1">
        <w:rPr>
          <w:rFonts w:ascii="Arabic Typesetting" w:eastAsia="Arial" w:hAnsi="Arabic Typesetting" w:cs="Arabic Typesetting"/>
          <w:color w:val="000000"/>
          <w:sz w:val="34"/>
          <w:szCs w:val="34"/>
          <w:rtl/>
          <w:lang w:bidi="ar-EG"/>
        </w:rPr>
        <w:t xml:space="preserve"> </w:t>
      </w:r>
      <w:r w:rsidRPr="000D13B1">
        <w:rPr>
          <w:rFonts w:ascii="Arabic Typesetting" w:eastAsia="Arial" w:hAnsi="Arabic Typesetting" w:cs="Arabic Typesetting" w:hint="cs"/>
          <w:color w:val="000000"/>
          <w:sz w:val="34"/>
          <w:szCs w:val="34"/>
          <w:rtl/>
          <w:lang w:bidi="ar-EG"/>
        </w:rPr>
        <w:t>ال</w:t>
      </w:r>
      <w:r w:rsidRPr="000D13B1">
        <w:rPr>
          <w:rFonts w:ascii="Arabic Typesetting" w:eastAsia="Arial" w:hAnsi="Arabic Typesetting" w:cs="Arabic Typesetting"/>
          <w:color w:val="000000"/>
          <w:sz w:val="34"/>
          <w:szCs w:val="34"/>
          <w:rtl/>
          <w:lang w:bidi="ar-EG"/>
        </w:rPr>
        <w:t xml:space="preserve">زيادات في إطار النتيجة المتوقعة </w:t>
      </w:r>
      <w:r w:rsidRPr="000D13B1">
        <w:rPr>
          <w:rFonts w:ascii="Arabic Typesetting" w:eastAsia="Arial" w:hAnsi="Arabic Typesetting" w:cs="Arabic Typesetting" w:hint="cs"/>
          <w:color w:val="000000"/>
          <w:sz w:val="34"/>
          <w:szCs w:val="34"/>
          <w:rtl/>
          <w:lang w:bidi="ar-EG"/>
        </w:rPr>
        <w:t>ه1.9.</w:t>
      </w:r>
    </w:p>
    <w:p w:rsidR="00000798" w:rsidRPr="0009644D" w:rsidRDefault="00000798" w:rsidP="00793EDF">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باء.</w:t>
      </w:r>
      <w:r w:rsidRPr="0009644D">
        <w:rPr>
          <w:rFonts w:ascii="Arabic Typesetting" w:hAnsi="Arabic Typesetting" w:cs="Arabic Typesetting" w:hint="cs"/>
          <w:sz w:val="34"/>
          <w:szCs w:val="34"/>
          <w:u w:val="single"/>
          <w:rtl/>
          <w:lang w:bidi="ar-EG"/>
        </w:rPr>
        <w:tab/>
        <w:t>استخدام</w:t>
      </w:r>
      <w:r>
        <w:rPr>
          <w:rFonts w:ascii="Arabic Typesetting" w:hAnsi="Arabic Typesetting" w:cs="Arabic Typesetting" w:hint="cs"/>
          <w:sz w:val="34"/>
          <w:szCs w:val="34"/>
          <w:u w:val="single"/>
          <w:rtl/>
          <w:lang w:bidi="ar-EG"/>
        </w:rPr>
        <w:t xml:space="preserve"> </w:t>
      </w:r>
      <w:r w:rsidRPr="0009644D">
        <w:rPr>
          <w:rFonts w:ascii="Arabic Typesetting" w:hAnsi="Arabic Typesetting" w:cs="Arabic Typesetting" w:hint="cs"/>
          <w:sz w:val="34"/>
          <w:szCs w:val="34"/>
          <w:u w:val="single"/>
          <w:rtl/>
          <w:lang w:bidi="ar-EG"/>
        </w:rPr>
        <w:t>الميزانية</w:t>
      </w:r>
      <w:r>
        <w:rPr>
          <w:rFonts w:ascii="Arabic Typesetting" w:hAnsi="Arabic Typesetting" w:cs="Arabic Typesetting" w:hint="cs"/>
          <w:sz w:val="34"/>
          <w:szCs w:val="34"/>
          <w:u w:val="single"/>
          <w:rtl/>
          <w:lang w:bidi="ar-EG"/>
        </w:rPr>
        <w:t xml:space="preserve"> 2014</w:t>
      </w:r>
    </w:p>
    <w:p w:rsidR="00000798" w:rsidRPr="000D13B1" w:rsidRDefault="00000798" w:rsidP="00000798">
      <w:pPr>
        <w:numPr>
          <w:ilvl w:val="0"/>
          <w:numId w:val="23"/>
        </w:numPr>
        <w:tabs>
          <w:tab w:val="clear" w:pos="1040"/>
          <w:tab w:val="num" w:pos="566"/>
        </w:tabs>
        <w:bidi/>
        <w:spacing w:after="240" w:line="340" w:lineRule="exact"/>
        <w:ind w:left="-1"/>
        <w:jc w:val="both"/>
        <w:rPr>
          <w:rFonts w:ascii="Arabic Typesetting" w:eastAsia="Arial" w:hAnsi="Arabic Typesetting" w:cs="Arabic Typesetting"/>
          <w:color w:val="000000"/>
          <w:sz w:val="34"/>
          <w:szCs w:val="34"/>
          <w:rtl/>
          <w:lang w:bidi="ar-EG"/>
        </w:rPr>
      </w:pPr>
      <w:r w:rsidRPr="000D13B1">
        <w:rPr>
          <w:rFonts w:ascii="Arabic Typesetting" w:eastAsia="Arial" w:hAnsi="Arabic Typesetting" w:cs="Arabic Typesetting"/>
          <w:color w:val="000000"/>
          <w:sz w:val="34"/>
          <w:szCs w:val="34"/>
          <w:rtl/>
          <w:lang w:bidi="ar-EG"/>
        </w:rPr>
        <w:t xml:space="preserve">استُخدمت الميزانية </w:t>
      </w:r>
      <w:r w:rsidRPr="000D13B1">
        <w:rPr>
          <w:rFonts w:ascii="Arabic Typesetting" w:eastAsia="Arial" w:hAnsi="Arabic Typesetting" w:cs="Arabic Typesetting" w:hint="cs"/>
          <w:color w:val="000000"/>
          <w:sz w:val="34"/>
          <w:szCs w:val="34"/>
          <w:rtl/>
          <w:lang w:bidi="ar-EG"/>
        </w:rPr>
        <w:t>ضمن النطاق المتوقع</w:t>
      </w:r>
      <w:r w:rsidRPr="000D13B1">
        <w:rPr>
          <w:rFonts w:ascii="Arabic Typesetting" w:eastAsia="Arial" w:hAnsi="Arabic Typesetting" w:cs="Arabic Typesetting"/>
          <w:color w:val="000000"/>
          <w:sz w:val="34"/>
          <w:szCs w:val="34"/>
          <w:rtl/>
          <w:lang w:bidi="ar-EG"/>
        </w:rPr>
        <w:t xml:space="preserve"> من 40 </w:t>
      </w:r>
      <w:r w:rsidRPr="000D13B1">
        <w:rPr>
          <w:rFonts w:ascii="Arabic Typesetting" w:eastAsia="Arial" w:hAnsi="Arabic Typesetting" w:cs="Arabic Typesetting" w:hint="cs"/>
          <w:color w:val="000000"/>
          <w:sz w:val="34"/>
          <w:szCs w:val="34"/>
          <w:rtl/>
          <w:lang w:bidi="ar-EG"/>
        </w:rPr>
        <w:t xml:space="preserve">إلى 60 بالمائة في السنة الأولى من الثنائية </w:t>
      </w:r>
      <w:r w:rsidRPr="000D13B1">
        <w:rPr>
          <w:rFonts w:ascii="Arabic Typesetting" w:eastAsia="Arial" w:hAnsi="Arabic Typesetting" w:cs="Arabic Typesetting"/>
          <w:color w:val="000000"/>
          <w:sz w:val="34"/>
          <w:szCs w:val="34"/>
          <w:rtl/>
          <w:lang w:bidi="ar-EG"/>
        </w:rPr>
        <w:t>وهي ثابتة</w:t>
      </w:r>
      <w:r w:rsidRPr="000D13B1">
        <w:rPr>
          <w:rFonts w:ascii="Arabic Typesetting" w:eastAsia="Arial" w:hAnsi="Arabic Typesetting" w:cs="Arabic Typesetting" w:hint="cs"/>
          <w:color w:val="000000"/>
          <w:sz w:val="34"/>
          <w:szCs w:val="34"/>
          <w:rtl/>
          <w:lang w:bidi="ar-EG"/>
        </w:rPr>
        <w:t>.</w:t>
      </w:r>
    </w:p>
    <w:p w:rsidR="00000798" w:rsidRDefault="00000798" w:rsidP="00F152A2">
      <w:pPr>
        <w:pStyle w:val="NumberedParaAR"/>
        <w:numPr>
          <w:ilvl w:val="0"/>
          <w:numId w:val="0"/>
        </w:numPr>
        <w:rPr>
          <w:rtl/>
          <w:lang w:bidi="ar-EG"/>
        </w:rPr>
      </w:pPr>
    </w:p>
    <w:p w:rsidR="00000798" w:rsidRDefault="00000798" w:rsidP="00F152A2">
      <w:pPr>
        <w:pStyle w:val="NumberedParaAR"/>
        <w:numPr>
          <w:ilvl w:val="0"/>
          <w:numId w:val="0"/>
        </w:numPr>
        <w:rPr>
          <w:rtl/>
          <w:lang w:bidi="ar-EG"/>
        </w:rPr>
      </w:pPr>
    </w:p>
    <w:p w:rsidR="00000798" w:rsidRDefault="00000798">
      <w:pPr>
        <w:rPr>
          <w:rFonts w:ascii="Arabic Typesetting" w:hAnsi="Arabic Typesetting" w:cs="Arabic Typesetting"/>
          <w:sz w:val="36"/>
          <w:szCs w:val="36"/>
          <w:rtl/>
          <w:lang w:bidi="ar-EG"/>
        </w:rPr>
      </w:pPr>
      <w:r>
        <w:rPr>
          <w:rtl/>
          <w:lang w:bidi="ar-EG"/>
        </w:rPr>
        <w:br w:type="page"/>
      </w:r>
    </w:p>
    <w:p w:rsidR="00000798" w:rsidRPr="00D73B27" w:rsidRDefault="00000798" w:rsidP="00793EDF">
      <w:pPr>
        <w:pStyle w:val="Heading2"/>
        <w:tabs>
          <w:tab w:val="left" w:pos="1985"/>
        </w:tabs>
        <w:bidi/>
        <w:spacing w:after="120" w:line="340" w:lineRule="exact"/>
        <w:rPr>
          <w:rFonts w:ascii="Arabic Typesetting" w:hAnsi="Arabic Typesetting" w:cs="Arabic Typesetting"/>
          <w:i/>
          <w:iCs w:val="0"/>
          <w:sz w:val="36"/>
          <w:szCs w:val="36"/>
          <w:rtl/>
          <w:lang w:bidi="ar-EG"/>
        </w:rPr>
      </w:pPr>
      <w:bookmarkStart w:id="108" w:name="_Toc422829667"/>
      <w:r w:rsidRPr="00D73B27">
        <w:rPr>
          <w:rFonts w:ascii="Arabic Typesetting" w:hAnsi="Arabic Typesetting" w:cs="Arabic Typesetting"/>
          <w:i/>
          <w:iCs w:val="0"/>
          <w:sz w:val="36"/>
          <w:szCs w:val="36"/>
          <w:rtl/>
        </w:rPr>
        <w:t>البرنامج 26</w:t>
      </w:r>
      <w:r w:rsidRPr="00D73B27">
        <w:rPr>
          <w:rFonts w:ascii="Arabic Typesetting" w:hAnsi="Arabic Typesetting" w:cs="Arabic Typesetting"/>
          <w:i/>
          <w:iCs w:val="0"/>
          <w:sz w:val="36"/>
          <w:szCs w:val="36"/>
          <w:rtl/>
        </w:rPr>
        <w:tab/>
        <w:t>الرقابة الداخلية</w:t>
      </w:r>
      <w:bookmarkEnd w:id="108"/>
    </w:p>
    <w:p w:rsidR="00000798" w:rsidRPr="00D73B27" w:rsidRDefault="00000798" w:rsidP="00793EDF">
      <w:pPr>
        <w:keepNext/>
        <w:tabs>
          <w:tab w:val="left" w:pos="1985"/>
        </w:tabs>
        <w:bidi/>
        <w:spacing w:after="120" w:line="340" w:lineRule="exact"/>
        <w:rPr>
          <w:rFonts w:ascii="Arabic Typesetting" w:hAnsi="Arabic Typesetting" w:cs="Arabic Typesetting"/>
          <w:b/>
          <w:sz w:val="34"/>
          <w:szCs w:val="34"/>
        </w:rPr>
      </w:pPr>
      <w:r w:rsidRPr="00D73B27">
        <w:rPr>
          <w:rFonts w:ascii="Arabic Typesetting" w:hAnsi="Arabic Typesetting" w:cs="Arabic Typesetting"/>
          <w:bCs/>
          <w:sz w:val="34"/>
          <w:szCs w:val="34"/>
          <w:rtl/>
        </w:rPr>
        <w:t>مدير البرنامج</w:t>
      </w:r>
      <w:r>
        <w:rPr>
          <w:rFonts w:ascii="Arabic Typesetting" w:hAnsi="Arabic Typesetting" w:cs="Arabic Typesetting"/>
          <w:b/>
          <w:sz w:val="34"/>
          <w:szCs w:val="34"/>
          <w:rtl/>
        </w:rPr>
        <w:tab/>
      </w:r>
      <w:r w:rsidRPr="00D73B27">
        <w:rPr>
          <w:rFonts w:ascii="Arabic Typesetting" w:hAnsi="Arabic Typesetting" w:cs="Arabic Typesetting"/>
          <w:bCs/>
          <w:sz w:val="34"/>
          <w:szCs w:val="34"/>
          <w:rtl/>
        </w:rPr>
        <w:t>السيد ت. أفنديأوغلو (مدير شعبة الرقابة الداخلية</w:t>
      </w:r>
      <w:r>
        <w:rPr>
          <w:rFonts w:ascii="Arabic Typesetting" w:hAnsi="Arabic Typesetting" w:cs="Arabic Typesetting" w:hint="cs"/>
          <w:bCs/>
          <w:sz w:val="34"/>
          <w:szCs w:val="34"/>
          <w:rtl/>
        </w:rPr>
        <w:t xml:space="preserve"> بالنيابة</w:t>
      </w:r>
      <w:r w:rsidRPr="00D73B27">
        <w:rPr>
          <w:rFonts w:ascii="Arabic Typesetting" w:hAnsi="Arabic Typesetting" w:cs="Arabic Typesetting"/>
          <w:bCs/>
          <w:sz w:val="34"/>
          <w:szCs w:val="34"/>
          <w:rtl/>
        </w:rPr>
        <w:t>)</w:t>
      </w:r>
    </w:p>
    <w:p w:rsidR="00000798" w:rsidRPr="00D73B27" w:rsidRDefault="00000798" w:rsidP="00793EDF">
      <w:pPr>
        <w:keepNext/>
        <w:bidi/>
        <w:spacing w:after="120" w:line="340" w:lineRule="exact"/>
        <w:rPr>
          <w:rFonts w:ascii="Arabic Typesetting" w:hAnsi="Arabic Typesetting" w:cs="Arabic Typesetting"/>
          <w:b/>
          <w:sz w:val="34"/>
          <w:szCs w:val="34"/>
        </w:rPr>
      </w:pPr>
      <w:r w:rsidRPr="00D73B27">
        <w:rPr>
          <w:rFonts w:ascii="Arabic Typesetting" w:hAnsi="Arabic Typesetting" w:cs="Arabic Typesetting"/>
          <w:b/>
          <w:sz w:val="34"/>
          <w:szCs w:val="34"/>
          <w:rtl/>
        </w:rPr>
        <w:t>استعراض التقدم المحرز في عام 2014</w:t>
      </w:r>
    </w:p>
    <w:p w:rsidR="00000798" w:rsidRPr="00D73B27" w:rsidRDefault="00000798" w:rsidP="00BE2B38">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 xml:space="preserve">اجتازت شعبة الرقابة الداخلية تقييمي جودة خارجيين ناجحين لوظيفتي التدقيق والتقييم اللتين قامت بهما في عام 2014. وقد </w:t>
      </w:r>
      <w:r>
        <w:rPr>
          <w:rFonts w:ascii="Arabic Typesetting" w:hAnsi="Arabic Typesetting" w:cs="Arabic Typesetting" w:hint="cs"/>
          <w:sz w:val="34"/>
          <w:szCs w:val="34"/>
          <w:rtl/>
        </w:rPr>
        <w:t>ثبت</w:t>
      </w:r>
      <w:r w:rsidRPr="00D73B27">
        <w:rPr>
          <w:rFonts w:ascii="Arabic Typesetting" w:hAnsi="Arabic Typesetting" w:cs="Arabic Typesetting"/>
          <w:sz w:val="34"/>
          <w:szCs w:val="34"/>
          <w:rtl/>
        </w:rPr>
        <w:t xml:space="preserve"> أن وظيفة التدقيق الداخلي</w:t>
      </w:r>
      <w:r>
        <w:rPr>
          <w:rStyle w:val="FootnoteReference"/>
          <w:sz w:val="34"/>
          <w:szCs w:val="34"/>
          <w:rtl/>
        </w:rPr>
        <w:footnoteReference w:id="61"/>
      </w:r>
      <w:r w:rsidRPr="00D73B27">
        <w:rPr>
          <w:rFonts w:ascii="Arabic Typesetting" w:hAnsi="Arabic Typesetting" w:cs="Arabic Typesetting"/>
          <w:sz w:val="34"/>
          <w:szCs w:val="34"/>
          <w:rtl/>
        </w:rPr>
        <w:t xml:space="preserve"> تتفق عموماً مع </w:t>
      </w:r>
      <w:r w:rsidR="00BE2B38">
        <w:rPr>
          <w:rFonts w:ascii="Arabic Typesetting" w:hAnsi="Arabic Typesetting" w:cs="Arabic Typesetting" w:hint="cs"/>
          <w:sz w:val="34"/>
          <w:szCs w:val="34"/>
          <w:rtl/>
        </w:rPr>
        <w:t>المعايير ومدونة الأخلاقيات وتعريف التدقيق الداخلي</w:t>
      </w:r>
      <w:r w:rsidRPr="00D73B27">
        <w:rPr>
          <w:rFonts w:ascii="Arabic Typesetting" w:hAnsi="Arabic Typesetting" w:cs="Arabic Typesetting"/>
          <w:sz w:val="34"/>
          <w:szCs w:val="34"/>
          <w:rtl/>
        </w:rPr>
        <w:t>، وهي أعلى تصنيف ممكن. وخلص استعراض وظيفة التقييم إلى أنها تتماشى عموماً مع قواعد ومعايير فريق الأمم المتحدة المعني بالتقييم.</w:t>
      </w:r>
    </w:p>
    <w:p w:rsidR="00000798" w:rsidRPr="00D73B27" w:rsidRDefault="00000798" w:rsidP="00BE2B38">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وأسهمت أيضاً شعبةُ الرقابة الداخلية في مراجعة ميثاق الويبو للرقابة الداخلية الذي اعتمدته الجمعية العامة في 30 سبتمبر 2014. وأ</w:t>
      </w:r>
      <w:r>
        <w:rPr>
          <w:rFonts w:ascii="Arabic Typesetting" w:hAnsi="Arabic Typesetting" w:cs="Arabic Typesetting" w:hint="cs"/>
          <w:sz w:val="34"/>
          <w:szCs w:val="34"/>
          <w:rtl/>
        </w:rPr>
        <w:t xml:space="preserve">سفرت </w:t>
      </w:r>
      <w:r w:rsidRPr="00D73B27">
        <w:rPr>
          <w:rFonts w:ascii="Arabic Typesetting" w:hAnsi="Arabic Typesetting" w:cs="Arabic Typesetting"/>
          <w:sz w:val="34"/>
          <w:szCs w:val="34"/>
          <w:rtl/>
        </w:rPr>
        <w:t xml:space="preserve">هذه المراجعة </w:t>
      </w:r>
      <w:r>
        <w:rPr>
          <w:rFonts w:ascii="Arabic Typesetting" w:hAnsi="Arabic Typesetting" w:cs="Arabic Typesetting" w:hint="cs"/>
          <w:sz w:val="34"/>
          <w:szCs w:val="34"/>
          <w:rtl/>
        </w:rPr>
        <w:t>عن</w:t>
      </w:r>
      <w:r w:rsidRPr="00D73B27">
        <w:rPr>
          <w:rFonts w:ascii="Arabic Typesetting" w:hAnsi="Arabic Typesetting" w:cs="Arabic Typesetting"/>
          <w:sz w:val="34"/>
          <w:szCs w:val="34"/>
          <w:rtl/>
        </w:rPr>
        <w:t>: "1" تغيير اسم "شعبة التدقيق الداخلي والرقابة الإدارية" إلى "شعبة الرقابة الداخلية"، "2"</w:t>
      </w:r>
      <w:r w:rsidR="00BE2B38">
        <w:rPr>
          <w:rFonts w:ascii="Arabic Typesetting" w:hAnsi="Arabic Typesetting" w:cs="Arabic Typesetting" w:hint="cs"/>
          <w:sz w:val="34"/>
          <w:szCs w:val="34"/>
          <w:rtl/>
        </w:rPr>
        <w:t xml:space="preserve"> وأصبحت </w:t>
      </w:r>
      <w:r w:rsidRPr="00D73B27">
        <w:rPr>
          <w:rFonts w:ascii="Arabic Typesetting" w:hAnsi="Arabic Typesetting" w:cs="Arabic Typesetting"/>
          <w:sz w:val="34"/>
          <w:szCs w:val="34"/>
          <w:rtl/>
        </w:rPr>
        <w:t>المعايير الدولية</w:t>
      </w:r>
      <w:r w:rsidR="00BE2B38">
        <w:rPr>
          <w:rFonts w:ascii="Arabic Typesetting" w:hAnsi="Arabic Typesetting" w:cs="Arabic Typesetting" w:hint="cs"/>
          <w:sz w:val="34"/>
          <w:szCs w:val="34"/>
          <w:rtl/>
        </w:rPr>
        <w:t xml:space="preserve">/المبادئ التوجيهية للأمم المتحدة وقواعدها </w:t>
      </w:r>
      <w:r w:rsidRPr="00D73B27">
        <w:rPr>
          <w:rFonts w:ascii="Arabic Typesetting" w:hAnsi="Arabic Typesetting" w:cs="Arabic Typesetting"/>
          <w:sz w:val="34"/>
          <w:szCs w:val="34"/>
          <w:rtl/>
        </w:rPr>
        <w:t>إلزاميةً</w:t>
      </w:r>
      <w:r w:rsidR="00BE2B38">
        <w:rPr>
          <w:rFonts w:ascii="Arabic Typesetting" w:hAnsi="Arabic Typesetting" w:cs="Arabic Typesetting" w:hint="cs"/>
          <w:sz w:val="34"/>
          <w:szCs w:val="34"/>
          <w:rtl/>
        </w:rPr>
        <w:t xml:space="preserve"> لأغراض التدقيق الداخلي والتقييم والتحقيق</w:t>
      </w:r>
      <w:r w:rsidRPr="00D73B27">
        <w:rPr>
          <w:rFonts w:ascii="Arabic Typesetting" w:hAnsi="Arabic Typesetting" w:cs="Arabic Typesetting"/>
          <w:sz w:val="34"/>
          <w:szCs w:val="34"/>
          <w:rtl/>
        </w:rPr>
        <w:t>، "3"</w:t>
      </w:r>
      <w:r w:rsidR="00BE2B38">
        <w:rPr>
          <w:rFonts w:ascii="Arabic Typesetting" w:hAnsi="Arabic Typesetting" w:cs="Arabic Typesetting" w:hint="cs"/>
          <w:sz w:val="34"/>
          <w:szCs w:val="34"/>
          <w:rtl/>
        </w:rPr>
        <w:t> </w:t>
      </w:r>
      <w:r w:rsidRPr="00D73B27">
        <w:rPr>
          <w:rFonts w:ascii="Arabic Typesetting" w:hAnsi="Arabic Typesetting" w:cs="Arabic Typesetting"/>
          <w:sz w:val="34"/>
          <w:szCs w:val="34"/>
          <w:rtl/>
        </w:rPr>
        <w:t xml:space="preserve">وزيادة مشاركة اللجنة الاستشارية المستقلة للرقابة في إعداد خطة عمل شعبة الرقابة الداخلية، "4" </w:t>
      </w:r>
      <w:r w:rsidR="00BE2B38">
        <w:rPr>
          <w:rFonts w:ascii="Arabic Typesetting" w:hAnsi="Arabic Typesetting" w:cs="Arabic Typesetting" w:hint="cs"/>
          <w:sz w:val="34"/>
          <w:szCs w:val="34"/>
          <w:rtl/>
        </w:rPr>
        <w:t>والكشف للعموم عن ال</w:t>
      </w:r>
      <w:r w:rsidRPr="00D73B27">
        <w:rPr>
          <w:rFonts w:ascii="Arabic Typesetting" w:hAnsi="Arabic Typesetting" w:cs="Arabic Typesetting"/>
          <w:sz w:val="34"/>
          <w:szCs w:val="34"/>
          <w:rtl/>
        </w:rPr>
        <w:t xml:space="preserve">تقارير </w:t>
      </w:r>
      <w:r w:rsidR="00BE2B38">
        <w:rPr>
          <w:rFonts w:ascii="Arabic Typesetting" w:hAnsi="Arabic Typesetting" w:cs="Arabic Typesetting" w:hint="cs"/>
          <w:sz w:val="34"/>
          <w:szCs w:val="34"/>
          <w:rtl/>
        </w:rPr>
        <w:t>الداخلية ل</w:t>
      </w:r>
      <w:r w:rsidRPr="00D73B27">
        <w:rPr>
          <w:rFonts w:ascii="Arabic Typesetting" w:hAnsi="Arabic Typesetting" w:cs="Arabic Typesetting"/>
          <w:sz w:val="34"/>
          <w:szCs w:val="34"/>
          <w:rtl/>
        </w:rPr>
        <w:t xml:space="preserve">لتدقيق والتقييم </w:t>
      </w:r>
      <w:r w:rsidR="00BE2B38">
        <w:rPr>
          <w:rFonts w:ascii="Arabic Typesetting" w:hAnsi="Arabic Typesetting" w:cs="Arabic Typesetting" w:hint="cs"/>
          <w:sz w:val="34"/>
          <w:szCs w:val="34"/>
          <w:rtl/>
        </w:rPr>
        <w:t>ودور الإدارة</w:t>
      </w:r>
      <w:r w:rsidRPr="00D73B27">
        <w:rPr>
          <w:rFonts w:ascii="Arabic Typesetting" w:hAnsi="Arabic Typesetting" w:cs="Arabic Typesetting"/>
          <w:sz w:val="34"/>
          <w:szCs w:val="34"/>
          <w:rtl/>
        </w:rPr>
        <w:t xml:space="preserve">. وتعد الويبو أول وكالة متخصصة </w:t>
      </w:r>
      <w:r>
        <w:rPr>
          <w:rFonts w:ascii="Arabic Typesetting" w:hAnsi="Arabic Typesetting" w:cs="Arabic Typesetting" w:hint="cs"/>
          <w:sz w:val="34"/>
          <w:szCs w:val="34"/>
          <w:rtl/>
        </w:rPr>
        <w:t>في ا</w:t>
      </w:r>
      <w:r w:rsidRPr="00D73B27">
        <w:rPr>
          <w:rFonts w:ascii="Arabic Typesetting" w:hAnsi="Arabic Typesetting" w:cs="Arabic Typesetting"/>
          <w:sz w:val="34"/>
          <w:szCs w:val="34"/>
          <w:rtl/>
        </w:rPr>
        <w:t>لأمم المتحدة ت</w:t>
      </w:r>
      <w:r>
        <w:rPr>
          <w:rFonts w:ascii="Arabic Typesetting" w:hAnsi="Arabic Typesetting" w:cs="Arabic Typesetting" w:hint="cs"/>
          <w:sz w:val="34"/>
          <w:szCs w:val="34"/>
          <w:rtl/>
        </w:rPr>
        <w:t xml:space="preserve">عتمد </w:t>
      </w:r>
      <w:r w:rsidRPr="00D73B27">
        <w:rPr>
          <w:rFonts w:ascii="Arabic Typesetting" w:hAnsi="Arabic Typesetting" w:cs="Arabic Typesetting"/>
          <w:sz w:val="34"/>
          <w:szCs w:val="34"/>
          <w:rtl/>
        </w:rPr>
        <w:t>هذه الممارسة التي صارت شائعةً الآن في الأمانة العامة للأمم المتحدة وصناديقها وبرامجها. وكان أول تقرير لشعبة الرقابة الداخلية متاحاً على شبكة الإنترنت في نهاية عام 2014، وسوف تكون التقارير الإضافية لشعبة الرقابة الداخلية متاحةً في عام 2015.</w:t>
      </w:r>
    </w:p>
    <w:p w:rsidR="00000798" w:rsidRPr="00D73B27" w:rsidRDefault="00000798" w:rsidP="00000798">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 xml:space="preserve">وأصدرت شعبة الرقابة الداخلية ستة تقارير تدقيق، وثلاثة تقارير تقييم، وتقرير التثبيت الخاص بتقرير أداء البرنامج للثنائية 2012/13 </w:t>
      </w:r>
      <w:r w:rsidRPr="00D73B27">
        <w:rPr>
          <w:rFonts w:ascii="Arabic Typesetting" w:hAnsi="Arabic Typesetting" w:cs="Arabic Typesetting"/>
          <w:sz w:val="34"/>
          <w:szCs w:val="34"/>
        </w:rPr>
        <w:t>(WO/PBC/22/9)</w:t>
      </w:r>
      <w:r w:rsidRPr="00D73B27">
        <w:rPr>
          <w:rFonts w:ascii="Arabic Typesetting" w:hAnsi="Arabic Typesetting" w:cs="Arabic Typesetting"/>
          <w:sz w:val="34"/>
          <w:szCs w:val="34"/>
          <w:rtl/>
        </w:rPr>
        <w:t>، إضافةً إلى ما مجموعه 74 توصيةً لإجراء تحسينات. وقد وُضِعت خطة الرقابة الخاصة بشعبة الرقابة الداخلية باستخدام منهجية الشعبة لتقييم المخاطر مع مراعاة كيانات الويبو التشغيلية وأساليب العمل ذات الصلة، فضلاً عن المدخلات الواردة من الدول الأعضاء واللجنة الاستشارية المستقلة للرقابة والإدارة العليا ومُراجع الحسابات الخارجي. وشملت أنشطةُ التدقيق والتقييم شتى مجالات إدارة البرامج والمشروعات، بما في ذلك الإدارة القائمة على النتائج، وإدارة البيانات، وأمن المعلومات، وإدارة المعرفة، وإدارة الأحداث في المنظمة.</w:t>
      </w:r>
    </w:p>
    <w:p w:rsidR="00000798" w:rsidRPr="00D73B27" w:rsidRDefault="00000798" w:rsidP="00000798">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 xml:space="preserve">وسجَّلت شعبة الرقابة الداخلية 21 حالة لأنشطة التحقيق، وأغلقت 19 حالة في عام 2014. وفي </w:t>
      </w:r>
      <w:r>
        <w:rPr>
          <w:rFonts w:ascii="Arabic Typesetting" w:hAnsi="Arabic Typesetting" w:cs="Arabic Typesetting" w:hint="cs"/>
          <w:sz w:val="34"/>
          <w:szCs w:val="34"/>
          <w:rtl/>
        </w:rPr>
        <w:t>المتوسط</w:t>
      </w:r>
      <w:r w:rsidRPr="00D73B27">
        <w:rPr>
          <w:rFonts w:ascii="Arabic Typesetting" w:hAnsi="Arabic Typesetting" w:cs="Arabic Typesetting"/>
          <w:sz w:val="34"/>
          <w:szCs w:val="34"/>
          <w:rtl/>
        </w:rPr>
        <w:t>، أُغلِقت جميع الحالات في غضون الإطار الزمني الذي وضعته سياسة الويبو للتحقيقات. وكان أكثر من 50% من الحالات تتعلق بالتحرش، والبيانات/ الأنشطة التي تتعارض مع التزامات الموظف المدني الدولي، والاحتيال على المزايا/ الاستحقاقات.</w:t>
      </w:r>
    </w:p>
    <w:p w:rsidR="00000798" w:rsidRPr="00D73B27" w:rsidRDefault="00BE2B38" w:rsidP="00BE2B38">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واكتساب فهم أحسن ل</w:t>
      </w:r>
      <w:r w:rsidR="00000798" w:rsidRPr="00D73B27">
        <w:rPr>
          <w:rFonts w:ascii="Arabic Typesetting" w:hAnsi="Arabic Typesetting" w:cs="Arabic Typesetting"/>
          <w:sz w:val="34"/>
          <w:szCs w:val="34"/>
          <w:rtl/>
        </w:rPr>
        <w:t xml:space="preserve">توقعات الزملاء وللحصول على تعقيباتهم بشأن </w:t>
      </w:r>
      <w:r w:rsidR="00000798">
        <w:rPr>
          <w:rFonts w:ascii="Arabic Typesetting" w:hAnsi="Arabic Typesetting" w:cs="Arabic Typesetting" w:hint="cs"/>
          <w:sz w:val="34"/>
          <w:szCs w:val="34"/>
          <w:rtl/>
        </w:rPr>
        <w:t>العمل</w:t>
      </w:r>
      <w:r w:rsidR="00000798" w:rsidRPr="00D73B27">
        <w:rPr>
          <w:rFonts w:ascii="Arabic Typesetting" w:hAnsi="Arabic Typesetting" w:cs="Arabic Typesetting"/>
          <w:sz w:val="34"/>
          <w:szCs w:val="34"/>
          <w:rtl/>
        </w:rPr>
        <w:t xml:space="preserve"> الرقاب</w:t>
      </w:r>
      <w:r w:rsidR="00000798">
        <w:rPr>
          <w:rFonts w:ascii="Arabic Typesetting" w:hAnsi="Arabic Typesetting" w:cs="Arabic Typesetting" w:hint="cs"/>
          <w:sz w:val="34"/>
          <w:szCs w:val="34"/>
          <w:rtl/>
        </w:rPr>
        <w:t>ي</w:t>
      </w:r>
      <w:r w:rsidR="00000798" w:rsidRPr="00D73B27">
        <w:rPr>
          <w:rFonts w:ascii="Arabic Typesetting" w:hAnsi="Arabic Typesetting" w:cs="Arabic Typesetting"/>
          <w:sz w:val="34"/>
          <w:szCs w:val="34"/>
          <w:rtl/>
        </w:rPr>
        <w:t>، واصلت شعبة الرقابة الداخلية استخدام استقصاءات رضا العملاء التي كانت قد بدأت</w:t>
      </w:r>
      <w:r w:rsidR="00000798">
        <w:rPr>
          <w:rFonts w:ascii="Arabic Typesetting" w:hAnsi="Arabic Typesetting" w:cs="Arabic Typesetting" w:hint="cs"/>
          <w:sz w:val="34"/>
          <w:szCs w:val="34"/>
          <w:rtl/>
        </w:rPr>
        <w:t>ها</w:t>
      </w:r>
      <w:r w:rsidR="00000798" w:rsidRPr="00D73B27">
        <w:rPr>
          <w:rFonts w:ascii="Arabic Typesetting" w:hAnsi="Arabic Typesetting" w:cs="Arabic Typesetting"/>
          <w:sz w:val="34"/>
          <w:szCs w:val="34"/>
          <w:rtl/>
        </w:rPr>
        <w:t xml:space="preserve"> في الأصل في عام 2013. وهذه الاستقصاءات، التي أظهرت أن متوسط نسبة الرضا يبلغ 84%، مكَّنت الشعبةَ من قياس توقعات أصحاب </w:t>
      </w:r>
      <w:r w:rsidR="00000798">
        <w:rPr>
          <w:rFonts w:ascii="Arabic Typesetting" w:hAnsi="Arabic Typesetting" w:cs="Arabic Typesetting" w:hint="cs"/>
          <w:sz w:val="34"/>
          <w:szCs w:val="34"/>
          <w:rtl/>
        </w:rPr>
        <w:t>المصالح</w:t>
      </w:r>
      <w:r w:rsidR="00000798" w:rsidRPr="00D73B27">
        <w:rPr>
          <w:rFonts w:ascii="Arabic Typesetting" w:hAnsi="Arabic Typesetting" w:cs="Arabic Typesetting"/>
          <w:sz w:val="34"/>
          <w:szCs w:val="34"/>
          <w:rtl/>
        </w:rPr>
        <w:t xml:space="preserve"> بشأن أدائها وتحديد مجالات التحسين على نحو أفضل.</w:t>
      </w:r>
    </w:p>
    <w:p w:rsidR="00000798" w:rsidRPr="00D73B27" w:rsidRDefault="00000798" w:rsidP="006A1F4D">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وفي عام 2014، استمرت شعبة الرقابة الداخلية في التواصل مع الموظفين و</w:t>
      </w:r>
      <w:r>
        <w:rPr>
          <w:rFonts w:ascii="Arabic Typesetting" w:hAnsi="Arabic Typesetting" w:cs="Arabic Typesetting" w:hint="cs"/>
          <w:sz w:val="34"/>
          <w:szCs w:val="34"/>
          <w:rtl/>
        </w:rPr>
        <w:t xml:space="preserve">الإدارة </w:t>
      </w:r>
      <w:r w:rsidRPr="00D73B27">
        <w:rPr>
          <w:rFonts w:ascii="Arabic Typesetting" w:hAnsi="Arabic Typesetting" w:cs="Arabic Typesetting"/>
          <w:sz w:val="34"/>
          <w:szCs w:val="34"/>
          <w:rtl/>
        </w:rPr>
        <w:t xml:space="preserve">والدول الأعضاء من خلال العروض التقديمية المختلفة ومن خلال إصدار نشرتين إخباريتين. ونظَّمت الشعبةُ أيضاً الاجتماع السنوي لرؤساء التدقيق الداخلي في </w:t>
      </w:r>
      <w:r w:rsidR="006A1F4D">
        <w:rPr>
          <w:rFonts w:ascii="Arabic Typesetting" w:hAnsi="Arabic Typesetting" w:cs="Arabic Typesetting" w:hint="cs"/>
          <w:sz w:val="34"/>
          <w:szCs w:val="34"/>
          <w:rtl/>
        </w:rPr>
        <w:t>ال</w:t>
      </w:r>
      <w:r w:rsidRPr="00D73B27">
        <w:rPr>
          <w:rFonts w:ascii="Arabic Typesetting" w:hAnsi="Arabic Typesetting" w:cs="Arabic Typesetting"/>
          <w:sz w:val="34"/>
          <w:szCs w:val="34"/>
          <w:rtl/>
        </w:rPr>
        <w:t xml:space="preserve">منظمات </w:t>
      </w:r>
      <w:r w:rsidR="006A1F4D">
        <w:rPr>
          <w:rFonts w:ascii="Arabic Typesetting" w:hAnsi="Arabic Typesetting" w:cs="Arabic Typesetting" w:hint="cs"/>
          <w:sz w:val="34"/>
          <w:szCs w:val="34"/>
          <w:rtl/>
        </w:rPr>
        <w:t>ذات المقر في أوروبا</w:t>
      </w:r>
      <w:r w:rsidRPr="00D73B27">
        <w:rPr>
          <w:rFonts w:ascii="Arabic Typesetting" w:hAnsi="Arabic Typesetting" w:cs="Arabic Typesetting"/>
          <w:sz w:val="34"/>
          <w:szCs w:val="34"/>
          <w:rtl/>
        </w:rPr>
        <w:t>.</w:t>
      </w:r>
    </w:p>
    <w:p w:rsidR="00000798" w:rsidRPr="00D73B27" w:rsidRDefault="00000798" w:rsidP="00CD27BD">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وتابعت شعبة الرقابة الداخلية توصيات الرقابة الخاصة بالسنوات السابقة لضمان متابعة المديرين لها بفعالية</w:t>
      </w:r>
      <w:r w:rsidRPr="005D3537">
        <w:rPr>
          <w:rFonts w:ascii="Arabic Typesetting" w:hAnsi="Arabic Typesetting" w:cs="Arabic Typesetting"/>
          <w:sz w:val="34"/>
          <w:szCs w:val="34"/>
          <w:rtl/>
        </w:rPr>
        <w:t>، فتأكدت</w:t>
      </w:r>
      <w:r>
        <w:rPr>
          <w:rFonts w:ascii="Arabic Typesetting" w:hAnsi="Arabic Typesetting" w:cs="Arabic Typesetting" w:hint="cs"/>
          <w:sz w:val="34"/>
          <w:szCs w:val="34"/>
          <w:rtl/>
        </w:rPr>
        <w:t xml:space="preserve"> من</w:t>
      </w:r>
      <w:r w:rsidRPr="00D73B27">
        <w:rPr>
          <w:rFonts w:ascii="Arabic Typesetting" w:hAnsi="Arabic Typesetting" w:cs="Arabic Typesetting"/>
          <w:sz w:val="34"/>
          <w:szCs w:val="34"/>
          <w:rtl/>
        </w:rPr>
        <w:t xml:space="preserve"> إغلاق 94 توصيةً في عام 2014. </w:t>
      </w:r>
      <w:r w:rsidR="006A1F4D">
        <w:rPr>
          <w:rFonts w:ascii="Arabic Typesetting" w:hAnsi="Arabic Typesetting" w:cs="Arabic Typesetting" w:hint="cs"/>
          <w:sz w:val="34"/>
          <w:szCs w:val="34"/>
          <w:rtl/>
        </w:rPr>
        <w:t>وواصلت شعبة التدقيق الداخلي تزويد إدارة الويبو بالمشورة والتعقيبات المهنية</w:t>
      </w:r>
      <w:r w:rsidR="00CD27BD">
        <w:rPr>
          <w:rFonts w:ascii="Arabic Typesetting" w:hAnsi="Arabic Typesetting" w:cs="Arabic Typesetting" w:hint="cs"/>
          <w:sz w:val="34"/>
          <w:szCs w:val="34"/>
          <w:rtl/>
        </w:rPr>
        <w:t xml:space="preserve"> بشأن المراقبة الداخلية وإدارة المخاطر و</w:t>
      </w:r>
      <w:r w:rsidRPr="00D73B27">
        <w:rPr>
          <w:rFonts w:ascii="Arabic Typesetting" w:hAnsi="Arabic Typesetting" w:cs="Arabic Typesetting"/>
          <w:sz w:val="34"/>
          <w:szCs w:val="34"/>
          <w:rtl/>
        </w:rPr>
        <w:t>قضايا أخرى مثل صياغة السياسات أو مراجعتها وإعداد المراجعات الخارجية.</w:t>
      </w:r>
    </w:p>
    <w:p w:rsidR="00000798" w:rsidRPr="00D73B27" w:rsidRDefault="00000798" w:rsidP="00000798">
      <w:pPr>
        <w:pStyle w:val="ListParagraph"/>
        <w:numPr>
          <w:ilvl w:val="0"/>
          <w:numId w:val="37"/>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وواصلت اللجنة الاستشارية المستقلة للرقابة مراجعة عمل شعبة الرقابة الداخلية عن كثب. واستفادت الشعبة من توجيهات اللجنة في تنفيذ خطة الرقابة.</w:t>
      </w:r>
    </w:p>
    <w:p w:rsidR="00000798" w:rsidRPr="00D73B27" w:rsidRDefault="00000798" w:rsidP="00793EDF">
      <w:pPr>
        <w:bidi/>
        <w:spacing w:after="120" w:line="340" w:lineRule="exact"/>
        <w:rPr>
          <w:rFonts w:ascii="Arabic Typesetting" w:hAnsi="Arabic Typesetting" w:cs="Arabic Typesetting"/>
          <w:sz w:val="34"/>
          <w:szCs w:val="34"/>
        </w:rPr>
      </w:pPr>
      <w:r w:rsidRPr="00D73B27">
        <w:rPr>
          <w:rFonts w:ascii="Arabic Typesetting" w:hAnsi="Arabic Typesetting" w:cs="Arabic Typesetting"/>
          <w:sz w:val="34"/>
          <w:szCs w:val="34"/>
        </w:rPr>
        <w:br w:type="page"/>
      </w:r>
    </w:p>
    <w:p w:rsidR="00000798" w:rsidRPr="00DB4458" w:rsidRDefault="00000798" w:rsidP="00793EDF">
      <w:pPr>
        <w:keepNext/>
        <w:bidi/>
        <w:spacing w:after="120" w:line="340" w:lineRule="exact"/>
        <w:jc w:val="both"/>
        <w:rPr>
          <w:rFonts w:ascii="Arabic Typesetting" w:hAnsi="Arabic Typesetting" w:cs="Arabic Typesetting"/>
          <w:sz w:val="36"/>
          <w:szCs w:val="36"/>
          <w:rtl/>
          <w:lang w:bidi="ar-EG"/>
        </w:rPr>
      </w:pPr>
      <w:r w:rsidRPr="00DB4458">
        <w:rPr>
          <w:rFonts w:ascii="Arabic Typesetting" w:hAnsi="Arabic Typesetting" w:cs="Arabic Typesetting"/>
          <w:sz w:val="36"/>
          <w:szCs w:val="36"/>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2"/>
        <w:gridCol w:w="1984"/>
        <w:gridCol w:w="2410"/>
        <w:gridCol w:w="853"/>
      </w:tblGrid>
      <w:tr w:rsidR="00000798" w:rsidRPr="00D73B27" w:rsidTr="00793EDF">
        <w:tc>
          <w:tcPr>
            <w:tcW w:w="5000" w:type="pct"/>
            <w:gridSpan w:val="5"/>
            <w:tcBorders>
              <w:top w:val="single" w:sz="4" w:space="0" w:color="auto"/>
              <w:bottom w:val="single" w:sz="4" w:space="0" w:color="auto"/>
            </w:tcBorders>
            <w:shd w:val="clear" w:color="auto" w:fill="CCFFFF"/>
            <w:vAlign w:val="center"/>
          </w:tcPr>
          <w:p w:rsidR="00000798" w:rsidRPr="008F0E03" w:rsidRDefault="00000798" w:rsidP="00586310">
            <w:pPr>
              <w:keepNext/>
              <w:keepLines/>
              <w:tabs>
                <w:tab w:val="left" w:pos="1452"/>
              </w:tabs>
              <w:bidi/>
              <w:spacing w:before="60" w:after="60" w:line="280" w:lineRule="exact"/>
              <w:rPr>
                <w:rFonts w:ascii="Arabic Typesetting" w:hAnsi="Arabic Typesetting" w:cs="Arabic Typesetting"/>
                <w:b/>
                <w:bCs/>
                <w:sz w:val="30"/>
                <w:szCs w:val="30"/>
                <w:rtl/>
                <w:lang w:bidi="ar-EG"/>
              </w:rPr>
            </w:pPr>
            <w:r w:rsidRPr="008F0E03">
              <w:rPr>
                <w:rFonts w:ascii="Arabic Typesetting" w:hAnsi="Arabic Typesetting" w:cs="Arabic Typesetting"/>
                <w:b/>
                <w:bCs/>
                <w:sz w:val="30"/>
                <w:szCs w:val="30"/>
                <w:rtl/>
              </w:rPr>
              <w:t>النتيجة المرتقبة</w:t>
            </w:r>
            <w:r w:rsidRPr="008F0E03">
              <w:rPr>
                <w:rFonts w:ascii="Arabic Typesetting" w:hAnsi="Arabic Typesetting" w:cs="Arabic Typesetting" w:hint="cs"/>
                <w:b/>
                <w:bCs/>
                <w:sz w:val="30"/>
                <w:szCs w:val="30"/>
                <w:rtl/>
              </w:rPr>
              <w:t>:</w:t>
            </w:r>
            <w:r w:rsidRPr="008F0E03">
              <w:rPr>
                <w:rFonts w:ascii="Arabic Typesetting" w:hAnsi="Arabic Typesetting" w:cs="Arabic Typesetting"/>
                <w:b/>
                <w:bCs/>
                <w:sz w:val="30"/>
                <w:szCs w:val="30"/>
                <w:rtl/>
              </w:rPr>
              <w:tab/>
            </w:r>
            <w:r w:rsidRPr="008F0E03">
              <w:rPr>
                <w:rFonts w:ascii="Arabic Typesetting" w:hAnsi="Arabic Typesetting" w:cs="Arabic Typesetting"/>
                <w:sz w:val="30"/>
                <w:szCs w:val="30"/>
                <w:rtl/>
              </w:rPr>
              <w:t>ھ8.9 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r>
      <w:tr w:rsidR="00000798" w:rsidRPr="00D73B27" w:rsidTr="00586310">
        <w:tc>
          <w:tcPr>
            <w:tcW w:w="1137" w:type="pct"/>
            <w:tcBorders>
              <w:top w:val="single" w:sz="4" w:space="0" w:color="auto"/>
              <w:left w:val="single" w:sz="4" w:space="0" w:color="auto"/>
              <w:bottom w:val="nil"/>
            </w:tcBorders>
            <w:shd w:val="clear" w:color="auto" w:fill="auto"/>
            <w:vAlign w:val="center"/>
          </w:tcPr>
          <w:p w:rsidR="00000798" w:rsidRPr="008F0E03" w:rsidRDefault="00000798" w:rsidP="00586310">
            <w:pPr>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b/>
                <w:bCs/>
                <w:sz w:val="30"/>
                <w:szCs w:val="30"/>
                <w:rtl/>
              </w:rPr>
              <w:t>مؤشرات الأداء</w:t>
            </w:r>
          </w:p>
        </w:tc>
        <w:tc>
          <w:tcPr>
            <w:tcW w:w="1059" w:type="pct"/>
            <w:tcBorders>
              <w:top w:val="single" w:sz="4" w:space="0" w:color="auto"/>
              <w:bottom w:val="nil"/>
            </w:tcBorders>
            <w:shd w:val="clear" w:color="auto" w:fill="auto"/>
            <w:vAlign w:val="center"/>
          </w:tcPr>
          <w:p w:rsidR="00000798" w:rsidRPr="008F0E03" w:rsidRDefault="00000798" w:rsidP="00586310">
            <w:pPr>
              <w:bidi/>
              <w:spacing w:before="60" w:after="60" w:line="280" w:lineRule="exact"/>
              <w:rPr>
                <w:rFonts w:ascii="Arabic Typesetting" w:hAnsi="Arabic Typesetting" w:cs="Arabic Typesetting"/>
                <w:b/>
                <w:bCs/>
                <w:sz w:val="30"/>
                <w:szCs w:val="30"/>
              </w:rPr>
            </w:pPr>
            <w:r w:rsidRPr="008F0E03">
              <w:rPr>
                <w:rFonts w:ascii="Arabic Typesetting" w:hAnsi="Arabic Typesetting" w:cs="Arabic Typesetting"/>
                <w:b/>
                <w:bCs/>
                <w:sz w:val="30"/>
                <w:szCs w:val="30"/>
                <w:rtl/>
              </w:rPr>
              <w:t>أسس المقارنة</w:t>
            </w:r>
          </w:p>
        </w:tc>
        <w:tc>
          <w:tcPr>
            <w:tcW w:w="1060" w:type="pct"/>
            <w:tcBorders>
              <w:top w:val="single" w:sz="4" w:space="0" w:color="auto"/>
              <w:bottom w:val="nil"/>
            </w:tcBorders>
            <w:shd w:val="clear" w:color="auto" w:fill="auto"/>
            <w:tcMar>
              <w:top w:w="110" w:type="dxa"/>
            </w:tcMar>
            <w:vAlign w:val="center"/>
          </w:tcPr>
          <w:p w:rsidR="00000798" w:rsidRPr="008F0E03" w:rsidRDefault="00000798" w:rsidP="00586310">
            <w:pPr>
              <w:bidi/>
              <w:spacing w:before="60" w:after="60" w:line="280" w:lineRule="exact"/>
              <w:rPr>
                <w:rFonts w:ascii="Arabic Typesetting" w:hAnsi="Arabic Typesetting" w:cs="Arabic Typesetting"/>
                <w:bCs/>
                <w:sz w:val="30"/>
                <w:szCs w:val="30"/>
              </w:rPr>
            </w:pPr>
            <w:r w:rsidRPr="008F0E03">
              <w:rPr>
                <w:rFonts w:ascii="Arabic Typesetting" w:hAnsi="Arabic Typesetting" w:cs="Arabic Typesetting"/>
                <w:bCs/>
                <w:sz w:val="30"/>
                <w:szCs w:val="30"/>
                <w:rtl/>
              </w:rPr>
              <w:t>الأهداف</w:t>
            </w:r>
          </w:p>
        </w:tc>
        <w:tc>
          <w:tcPr>
            <w:tcW w:w="1288" w:type="pct"/>
            <w:tcBorders>
              <w:top w:val="single" w:sz="4" w:space="0" w:color="auto"/>
              <w:bottom w:val="nil"/>
            </w:tcBorders>
            <w:shd w:val="clear" w:color="auto" w:fill="FFFFFF"/>
            <w:tcMar>
              <w:top w:w="110" w:type="dxa"/>
            </w:tcMar>
            <w:vAlign w:val="center"/>
          </w:tcPr>
          <w:p w:rsidR="00000798" w:rsidRPr="008F0E03" w:rsidRDefault="00000798" w:rsidP="00586310">
            <w:pPr>
              <w:bidi/>
              <w:spacing w:before="60" w:after="60" w:line="280" w:lineRule="exact"/>
              <w:rPr>
                <w:rFonts w:ascii="Arabic Typesetting" w:hAnsi="Arabic Typesetting" w:cs="Arabic Typesetting"/>
                <w:sz w:val="30"/>
                <w:szCs w:val="30"/>
              </w:rPr>
            </w:pPr>
            <w:r w:rsidRPr="008F0E03">
              <w:rPr>
                <w:rFonts w:ascii="Arabic Typesetting" w:hAnsi="Arabic Typesetting" w:cs="Arabic Typesetting"/>
                <w:b/>
                <w:bCs/>
                <w:sz w:val="30"/>
                <w:szCs w:val="30"/>
                <w:rtl/>
              </w:rPr>
              <w:t>بيانات الأداء</w:t>
            </w:r>
          </w:p>
        </w:tc>
        <w:tc>
          <w:tcPr>
            <w:tcW w:w="456" w:type="pct"/>
            <w:tcBorders>
              <w:top w:val="single" w:sz="4" w:space="0" w:color="auto"/>
              <w:bottom w:val="nil"/>
              <w:right w:val="single" w:sz="4" w:space="0" w:color="auto"/>
            </w:tcBorders>
            <w:shd w:val="clear" w:color="auto" w:fill="auto"/>
            <w:tcMar>
              <w:top w:w="110" w:type="dxa"/>
            </w:tcMar>
            <w:vAlign w:val="center"/>
          </w:tcPr>
          <w:p w:rsidR="00000798" w:rsidRPr="008F0E03" w:rsidRDefault="00000798" w:rsidP="00586310">
            <w:pPr>
              <w:keepNext/>
              <w:keepLines/>
              <w:bidi/>
              <w:spacing w:before="60" w:after="60" w:line="280" w:lineRule="exact"/>
              <w:jc w:val="center"/>
              <w:rPr>
                <w:rFonts w:ascii="Arabic Typesetting" w:hAnsi="Arabic Typesetting" w:cs="Arabic Typesetting"/>
                <w:b/>
                <w:bCs/>
                <w:sz w:val="30"/>
                <w:szCs w:val="30"/>
              </w:rPr>
            </w:pPr>
            <w:r w:rsidRPr="008F0E03">
              <w:rPr>
                <w:rFonts w:ascii="Arabic Typesetting" w:hAnsi="Arabic Typesetting" w:cs="Arabic Typesetting"/>
                <w:b/>
                <w:bCs/>
                <w:sz w:val="30"/>
                <w:szCs w:val="30"/>
                <w:rtl/>
              </w:rPr>
              <w:t>السير</w:t>
            </w:r>
          </w:p>
        </w:tc>
      </w:tr>
      <w:tr w:rsidR="00000798" w:rsidRPr="00D73B27" w:rsidTr="00586310">
        <w:tc>
          <w:tcPr>
            <w:tcW w:w="1137" w:type="pct"/>
            <w:tcBorders>
              <w:top w:val="nil"/>
              <w:left w:val="single" w:sz="4" w:space="0" w:color="auto"/>
              <w:bottom w:val="nil"/>
            </w:tcBorders>
            <w:shd w:val="clear" w:color="auto" w:fill="auto"/>
          </w:tcPr>
          <w:p w:rsidR="00000798" w:rsidRPr="008F0E03" w:rsidRDefault="00000798" w:rsidP="00586310">
            <w:pPr>
              <w:keepNext/>
              <w:keepLines/>
              <w:bidi/>
              <w:spacing w:before="60" w:after="60" w:line="280" w:lineRule="exact"/>
              <w:rPr>
                <w:rFonts w:ascii="Arabic Typesetting" w:hAnsi="Arabic Typesetting" w:cs="Arabic Typesetting"/>
                <w:sz w:val="30"/>
                <w:szCs w:val="30"/>
                <w:rtl/>
              </w:rPr>
            </w:pPr>
            <w:r w:rsidRPr="008F0E03">
              <w:rPr>
                <w:rFonts w:ascii="Arabic Typesetting" w:hAnsi="Arabic Typesetting" w:cs="Arabic Typesetting"/>
                <w:sz w:val="30"/>
                <w:szCs w:val="30"/>
                <w:rtl/>
              </w:rPr>
              <w:t>عدم تدخل كبار أصحاب المصالح ومراعاتهم للاستقلالية</w:t>
            </w:r>
          </w:p>
        </w:tc>
        <w:tc>
          <w:tcPr>
            <w:tcW w:w="1059" w:type="pct"/>
            <w:tcBorders>
              <w:top w:val="nil"/>
              <w:bottom w:val="nil"/>
            </w:tcBorders>
            <w:shd w:val="clear" w:color="auto" w:fill="auto"/>
          </w:tcPr>
          <w:p w:rsidR="00000798" w:rsidRPr="008F0E03" w:rsidRDefault="00000798" w:rsidP="00586310">
            <w:pPr>
              <w:keepNext/>
              <w:keepLines/>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iCs/>
                <w:color w:val="002060"/>
                <w:sz w:val="30"/>
                <w:szCs w:val="30"/>
                <w:rtl/>
              </w:rPr>
              <w:t>أساس المقارنة المُحدَّث في نهاية 2013</w:t>
            </w:r>
            <w:r w:rsidRPr="008F0E03">
              <w:rPr>
                <w:rFonts w:ascii="Arabic Typesetting" w:hAnsi="Arabic Typesetting" w:cs="Arabic Typesetting" w:hint="cs"/>
                <w:iCs/>
                <w:color w:val="002060"/>
                <w:sz w:val="30"/>
                <w:szCs w:val="30"/>
                <w:rtl/>
              </w:rPr>
              <w:t>:</w:t>
            </w:r>
            <w:r w:rsidRPr="008F0E03">
              <w:rPr>
                <w:rFonts w:ascii="Arabic Typesetting" w:hAnsi="Arabic Typesetting" w:cs="Arabic Typesetting" w:hint="cs"/>
                <w:sz w:val="30"/>
                <w:szCs w:val="30"/>
                <w:rtl/>
                <w:lang w:bidi="ar-EG"/>
              </w:rPr>
              <w:t xml:space="preserve"> عدم التدخل في عمل </w:t>
            </w:r>
            <w:r w:rsidR="00E178F4">
              <w:rPr>
                <w:rFonts w:ascii="Arabic Typesetting" w:hAnsi="Arabic Typesetting" w:cs="Arabic Typesetting"/>
                <w:sz w:val="30"/>
                <w:szCs w:val="30"/>
                <w:rtl/>
                <w:lang w:bidi="ar-EG"/>
              </w:rPr>
              <w:t>شعبة الرقابة الداخلية</w:t>
            </w:r>
          </w:p>
          <w:p w:rsidR="00000798" w:rsidRPr="008F0E03" w:rsidRDefault="00000798" w:rsidP="00586310">
            <w:pPr>
              <w:keepNext/>
              <w:keepLines/>
              <w:bidi/>
              <w:spacing w:before="60" w:after="60" w:line="280" w:lineRule="exact"/>
              <w:rPr>
                <w:rFonts w:ascii="Arabic Typesetting" w:hAnsi="Arabic Typesetting" w:cs="Arabic Typesetting"/>
                <w:sz w:val="30"/>
                <w:szCs w:val="30"/>
                <w:lang w:bidi="th-TH"/>
              </w:rPr>
            </w:pPr>
            <w:r w:rsidRPr="000D4110">
              <w:rPr>
                <w:rFonts w:ascii="Arabic Typesetting" w:hAnsi="Arabic Typesetting" w:cs="Arabic Typesetting"/>
                <w:iCs/>
                <w:sz w:val="30"/>
                <w:szCs w:val="30"/>
                <w:rtl/>
              </w:rPr>
              <w:t>أساس المقارنة الأصلي في البرنامج والميزانية 2014/15</w:t>
            </w:r>
            <w:r w:rsidRPr="000D4110">
              <w:rPr>
                <w:rFonts w:ascii="Arabic Typesetting" w:hAnsi="Arabic Typesetting" w:cs="Arabic Typesetting" w:hint="cs"/>
                <w:iCs/>
                <w:sz w:val="30"/>
                <w:szCs w:val="30"/>
                <w:rtl/>
              </w:rPr>
              <w:t>:</w:t>
            </w:r>
            <w:r>
              <w:rPr>
                <w:rFonts w:ascii="Arabic Typesetting" w:hAnsi="Arabic Typesetting" w:cs="Arabic Typesetting" w:hint="cs"/>
                <w:sz w:val="30"/>
                <w:szCs w:val="30"/>
                <w:rtl/>
              </w:rPr>
              <w:t xml:space="preserve"> </w:t>
            </w:r>
            <w:r w:rsidRPr="008F0E03">
              <w:rPr>
                <w:rFonts w:ascii="Arabic Typesetting" w:hAnsi="Arabic Typesetting" w:cs="Arabic Typesetting" w:hint="cs"/>
                <w:sz w:val="30"/>
                <w:szCs w:val="30"/>
                <w:rtl/>
                <w:lang w:bidi="ar-EG"/>
              </w:rPr>
              <w:t xml:space="preserve">عدم التدخل في عمل </w:t>
            </w:r>
            <w:r w:rsidR="00E178F4">
              <w:rPr>
                <w:rFonts w:ascii="Arabic Typesetting" w:hAnsi="Arabic Typesetting" w:cs="Arabic Typesetting"/>
                <w:sz w:val="30"/>
                <w:szCs w:val="30"/>
                <w:rtl/>
                <w:lang w:bidi="ar-EG"/>
              </w:rPr>
              <w:t>شعبة الرقابة الداخلية</w:t>
            </w:r>
          </w:p>
        </w:tc>
        <w:tc>
          <w:tcPr>
            <w:tcW w:w="1060" w:type="pct"/>
            <w:tcBorders>
              <w:top w:val="nil"/>
              <w:bottom w:val="nil"/>
            </w:tcBorders>
            <w:shd w:val="clear" w:color="auto" w:fill="auto"/>
            <w:tcMar>
              <w:top w:w="110" w:type="dxa"/>
            </w:tcMar>
          </w:tcPr>
          <w:p w:rsidR="00000798" w:rsidRPr="008F0E03" w:rsidRDefault="00000798" w:rsidP="00586310">
            <w:pPr>
              <w:keepNext/>
              <w:keepLines/>
              <w:bidi/>
              <w:spacing w:before="60" w:after="60" w:line="280" w:lineRule="exact"/>
              <w:rPr>
                <w:rFonts w:ascii="Arabic Typesetting" w:hAnsi="Arabic Typesetting" w:cs="Arabic Typesetting"/>
                <w:sz w:val="30"/>
                <w:szCs w:val="30"/>
                <w:lang w:bidi="th-TH"/>
              </w:rPr>
            </w:pPr>
            <w:r w:rsidRPr="000D4110">
              <w:rPr>
                <w:rFonts w:ascii="Arabic Typesetting" w:hAnsi="Arabic Typesetting" w:cs="Arabic Typesetting"/>
                <w:sz w:val="30"/>
                <w:szCs w:val="30"/>
                <w:rtl/>
              </w:rPr>
              <w:t>الاستقلالية التامة ومراعاتها من قبل كبار أصحاب المصالح (</w:t>
            </w:r>
            <w:r>
              <w:rPr>
                <w:rFonts w:ascii="Arabic Typesetting" w:hAnsi="Arabic Typesetting" w:cs="Arabic Typesetting" w:hint="cs"/>
                <w:sz w:val="30"/>
                <w:szCs w:val="30"/>
                <w:rtl/>
              </w:rPr>
              <w:t>العملاء</w:t>
            </w:r>
            <w:r w:rsidRPr="000D4110">
              <w:rPr>
                <w:rFonts w:ascii="Arabic Typesetting" w:hAnsi="Arabic Typesetting" w:cs="Arabic Typesetting"/>
                <w:sz w:val="30"/>
                <w:szCs w:val="30"/>
                <w:rtl/>
              </w:rPr>
              <w:t>/ اللجنة الاستشارية المستقلة للرقابة/ موظفو الإدارة)</w:t>
            </w:r>
          </w:p>
        </w:tc>
        <w:tc>
          <w:tcPr>
            <w:tcW w:w="1288" w:type="pct"/>
            <w:tcBorders>
              <w:top w:val="nil"/>
              <w:bottom w:val="nil"/>
            </w:tcBorders>
            <w:shd w:val="clear" w:color="auto" w:fill="FFFFFF"/>
            <w:tcMar>
              <w:top w:w="110" w:type="dxa"/>
            </w:tcMar>
          </w:tcPr>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0D4110">
              <w:rPr>
                <w:rFonts w:ascii="Arabic Typesetting" w:hAnsi="Arabic Typesetting" w:cs="Arabic Typesetting"/>
                <w:sz w:val="30"/>
                <w:szCs w:val="30"/>
                <w:rtl/>
              </w:rPr>
              <w:t xml:space="preserve">عدم التدخل في عمل شعبة الرقابة الداخلية، على النحو الوارد في التقرير السنوي </w:t>
            </w:r>
            <w:r w:rsidRPr="000D4110">
              <w:rPr>
                <w:rFonts w:ascii="Arabic Typesetting" w:hAnsi="Arabic Typesetting" w:cs="Arabic Typesetting"/>
                <w:sz w:val="30"/>
                <w:szCs w:val="30"/>
                <w:lang w:bidi="th-TH"/>
              </w:rPr>
              <w:t>WO/PBC/22/4</w:t>
            </w:r>
            <w:r>
              <w:rPr>
                <w:rFonts w:ascii="Arabic Typesetting" w:hAnsi="Arabic Typesetting" w:cs="Arabic Typesetting" w:hint="cs"/>
                <w:sz w:val="30"/>
                <w:szCs w:val="30"/>
                <w:rtl/>
                <w:lang w:bidi="ar-EG"/>
              </w:rPr>
              <w:t>.</w:t>
            </w:r>
          </w:p>
          <w:p w:rsidR="00000798" w:rsidRPr="008F0E03" w:rsidRDefault="00000798" w:rsidP="00586310">
            <w:pPr>
              <w:bidi/>
              <w:spacing w:before="60" w:after="60" w:line="280" w:lineRule="exact"/>
              <w:rPr>
                <w:rFonts w:ascii="Arabic Typesetting" w:hAnsi="Arabic Typesetting" w:cs="Arabic Typesetting"/>
                <w:sz w:val="30"/>
                <w:szCs w:val="30"/>
                <w:rtl/>
                <w:lang w:bidi="ar-EG"/>
              </w:rPr>
            </w:pPr>
            <w:r w:rsidRPr="00937DA2">
              <w:rPr>
                <w:rFonts w:ascii="Arabic Typesetting" w:hAnsi="Arabic Typesetting" w:cs="Arabic Typesetting"/>
                <w:sz w:val="30"/>
                <w:szCs w:val="30"/>
                <w:rtl/>
              </w:rPr>
              <w:t>حالات عدم مراعاة الاستقلالية المُحالة إلى اللجنة الاستشارية المستقلة للرقابة وفقاً للفقرة 18 من الميثاق.</w:t>
            </w:r>
          </w:p>
        </w:tc>
        <w:tc>
          <w:tcPr>
            <w:tcW w:w="456" w:type="pct"/>
            <w:tcBorders>
              <w:top w:val="nil"/>
              <w:bottom w:val="nil"/>
              <w:right w:val="single" w:sz="4" w:space="0" w:color="auto"/>
            </w:tcBorders>
            <w:shd w:val="clear" w:color="auto" w:fill="auto"/>
            <w:tcMar>
              <w:top w:w="110" w:type="dxa"/>
            </w:tcMar>
          </w:tcPr>
          <w:p w:rsidR="00000798" w:rsidRPr="008F0E03" w:rsidRDefault="00000798" w:rsidP="00586310">
            <w:pPr>
              <w:keepNext/>
              <w:keepLines/>
              <w:bidi/>
              <w:spacing w:before="60" w:after="60" w:line="280" w:lineRule="exact"/>
              <w:jc w:val="center"/>
              <w:rPr>
                <w:rFonts w:ascii="Arabic Typesetting" w:hAnsi="Arabic Typesetting" w:cs="Arabic Typesetting"/>
                <w:b/>
                <w:bCs/>
                <w:color w:val="00B050"/>
                <w:sz w:val="30"/>
                <w:szCs w:val="30"/>
              </w:rPr>
            </w:pPr>
            <w:r w:rsidRPr="008F0E03">
              <w:rPr>
                <w:rFonts w:ascii="Arabic Typesetting" w:hAnsi="Arabic Typesetting" w:cs="Arabic Typesetting"/>
                <w:b/>
                <w:bCs/>
                <w:color w:val="00B050"/>
                <w:sz w:val="30"/>
                <w:szCs w:val="30"/>
                <w:rtl/>
              </w:rPr>
              <w:t>ثابت</w:t>
            </w:r>
          </w:p>
          <w:p w:rsidR="00000798" w:rsidRPr="008F0E03" w:rsidRDefault="00000798" w:rsidP="00586310">
            <w:pPr>
              <w:keepNext/>
              <w:keepLines/>
              <w:bidi/>
              <w:spacing w:before="60" w:after="60" w:line="280" w:lineRule="exact"/>
              <w:jc w:val="center"/>
              <w:rPr>
                <w:rFonts w:ascii="Arabic Typesetting" w:hAnsi="Arabic Typesetting" w:cs="Arabic Typesetting"/>
                <w:b/>
                <w:bCs/>
                <w:color w:val="00B050"/>
                <w:sz w:val="30"/>
                <w:szCs w:val="30"/>
              </w:rPr>
            </w:pPr>
          </w:p>
          <w:p w:rsidR="00000798" w:rsidRPr="008F0E03" w:rsidRDefault="00000798" w:rsidP="00586310">
            <w:pPr>
              <w:keepNext/>
              <w:keepLines/>
              <w:bidi/>
              <w:spacing w:before="60" w:after="60" w:line="280" w:lineRule="exact"/>
              <w:jc w:val="center"/>
              <w:rPr>
                <w:rFonts w:ascii="Arabic Typesetting" w:hAnsi="Arabic Typesetting" w:cs="Arabic Typesetting"/>
                <w:b/>
                <w:bCs/>
                <w:color w:val="00B050"/>
                <w:sz w:val="30"/>
                <w:szCs w:val="30"/>
              </w:rPr>
            </w:pPr>
          </w:p>
          <w:p w:rsidR="00000798" w:rsidRPr="008F0E03" w:rsidRDefault="00000798" w:rsidP="00586310">
            <w:pPr>
              <w:keepNext/>
              <w:keepLines/>
              <w:bidi/>
              <w:spacing w:before="60" w:after="60" w:line="280" w:lineRule="exact"/>
              <w:jc w:val="center"/>
              <w:rPr>
                <w:rFonts w:ascii="Arabic Typesetting" w:hAnsi="Arabic Typesetting" w:cs="Arabic Typesetting"/>
                <w:b/>
                <w:bCs/>
                <w:color w:val="FF0000"/>
                <w:sz w:val="30"/>
                <w:szCs w:val="30"/>
              </w:rPr>
            </w:pPr>
          </w:p>
        </w:tc>
      </w:tr>
      <w:tr w:rsidR="00000798" w:rsidRPr="00D73B27" w:rsidTr="00586310">
        <w:tc>
          <w:tcPr>
            <w:tcW w:w="1137" w:type="pct"/>
            <w:tcBorders>
              <w:top w:val="nil"/>
              <w:left w:val="single" w:sz="4" w:space="0" w:color="auto"/>
              <w:bottom w:val="nil"/>
            </w:tcBorders>
            <w:shd w:val="clear" w:color="auto" w:fill="auto"/>
          </w:tcPr>
          <w:p w:rsidR="00000798" w:rsidRPr="00937DA2" w:rsidRDefault="00000798" w:rsidP="00586310">
            <w:pPr>
              <w:bidi/>
              <w:spacing w:before="60" w:after="60" w:line="280" w:lineRule="exact"/>
              <w:rPr>
                <w:rFonts w:ascii="Arabic Typesetting" w:hAnsi="Arabic Typesetting" w:cs="Arabic Typesetting"/>
                <w:b/>
                <w:bCs/>
                <w:sz w:val="30"/>
                <w:szCs w:val="30"/>
                <w:lang w:bidi="ar-EG"/>
              </w:rPr>
            </w:pPr>
            <w:r w:rsidRPr="00937DA2">
              <w:rPr>
                <w:rFonts w:ascii="Arabic Typesetting" w:hAnsi="Arabic Typesetting" w:cs="Arabic Typesetting"/>
                <w:b/>
                <w:bCs/>
                <w:sz w:val="30"/>
                <w:szCs w:val="30"/>
                <w:rtl/>
              </w:rPr>
              <w:t>الفعالية</w:t>
            </w:r>
            <w:r w:rsidR="00F12586">
              <w:rPr>
                <w:rFonts w:ascii="Arabic Typesetting" w:hAnsi="Arabic Typesetting" w:cs="Arabic Typesetting" w:hint="cs"/>
                <w:b/>
                <w:bCs/>
                <w:sz w:val="30"/>
                <w:szCs w:val="30"/>
                <w:rtl/>
              </w:rPr>
              <w:t>:</w:t>
            </w:r>
          </w:p>
          <w:p w:rsidR="00000798" w:rsidRPr="008F0E03" w:rsidRDefault="00000798" w:rsidP="00586310">
            <w:pPr>
              <w:bidi/>
              <w:spacing w:before="60" w:after="60" w:line="280" w:lineRule="exact"/>
              <w:rPr>
                <w:rFonts w:ascii="Arabic Typesetting" w:hAnsi="Arabic Typesetting" w:cs="Arabic Typesetting"/>
                <w:sz w:val="30"/>
                <w:szCs w:val="30"/>
                <w:lang w:bidi="ar-EG"/>
              </w:rPr>
            </w:pPr>
            <w:r w:rsidRPr="008F0E03">
              <w:rPr>
                <w:rFonts w:ascii="Arabic Typesetting" w:hAnsi="Arabic Typesetting" w:cs="Arabic Typesetting"/>
                <w:sz w:val="30"/>
                <w:szCs w:val="30"/>
                <w:rtl/>
              </w:rPr>
              <w:t xml:space="preserve">النسبة المئوية لعمل </w:t>
            </w:r>
            <w:r w:rsidR="00E178F4">
              <w:rPr>
                <w:rFonts w:ascii="Arabic Typesetting" w:hAnsi="Arabic Typesetting" w:cs="Arabic Typesetting"/>
                <w:sz w:val="30"/>
                <w:szCs w:val="30"/>
                <w:rtl/>
              </w:rPr>
              <w:t>شعبة الرقابة الداخلية</w:t>
            </w:r>
            <w:r w:rsidRPr="008F0E03">
              <w:rPr>
                <w:rFonts w:ascii="Arabic Typesetting" w:hAnsi="Arabic Typesetting" w:cs="Arabic Typesetting"/>
                <w:sz w:val="30"/>
                <w:szCs w:val="30"/>
                <w:rtl/>
              </w:rPr>
              <w:t xml:space="preserve"> الذي يتناول المجالات شديدة الخطورة/ وثيقة الصلة بالموضوع</w:t>
            </w:r>
          </w:p>
        </w:tc>
        <w:tc>
          <w:tcPr>
            <w:tcW w:w="1059" w:type="pct"/>
            <w:tcBorders>
              <w:top w:val="nil"/>
              <w:bottom w:val="nil"/>
            </w:tcBorders>
            <w:shd w:val="clear" w:color="auto" w:fill="auto"/>
          </w:tcPr>
          <w:p w:rsidR="00000798" w:rsidRPr="008F0E03" w:rsidRDefault="00000798" w:rsidP="00586310">
            <w:pPr>
              <w:keepNext/>
              <w:keepLines/>
              <w:bidi/>
              <w:spacing w:before="60" w:after="60" w:line="280" w:lineRule="exact"/>
              <w:rPr>
                <w:rFonts w:ascii="Arabic Typesetting" w:hAnsi="Arabic Typesetting" w:cs="Arabic Typesetting"/>
                <w:i/>
                <w:color w:val="002060"/>
                <w:sz w:val="30"/>
                <w:szCs w:val="30"/>
              </w:rPr>
            </w:pPr>
            <w:r w:rsidRPr="00010E15">
              <w:rPr>
                <w:rFonts w:ascii="Arabic Typesetting" w:hAnsi="Arabic Typesetting" w:cs="Arabic Typesetting"/>
                <w:iCs/>
                <w:color w:val="002060"/>
                <w:sz w:val="30"/>
                <w:szCs w:val="30"/>
                <w:rtl/>
              </w:rPr>
              <w:t>أساس المقارنة المُحدَّث في نهاية 2013</w:t>
            </w:r>
            <w:r w:rsidRPr="00010E15">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010E15">
              <w:rPr>
                <w:rFonts w:ascii="Arabic Typesetting" w:hAnsi="Arabic Typesetting" w:cs="Arabic Typesetting"/>
                <w:sz w:val="30"/>
                <w:szCs w:val="30"/>
                <w:rtl/>
              </w:rPr>
              <w:t>جميع الأعمال (100%) تتناول مجالات شديدة الخطورة/ وثيقة الصلة بالموضوع</w:t>
            </w:r>
          </w:p>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010E15">
              <w:rPr>
                <w:rFonts w:ascii="Arabic Typesetting" w:hAnsi="Arabic Typesetting" w:cs="Arabic Typesetting"/>
                <w:iCs/>
                <w:sz w:val="30"/>
                <w:szCs w:val="30"/>
                <w:rtl/>
              </w:rPr>
              <w:t>أساس المقارنة الأصلي في البرنامج والميزانية 2014/15</w:t>
            </w:r>
            <w:r w:rsidRPr="00010E15">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010E15">
              <w:rPr>
                <w:rFonts w:ascii="Arabic Typesetting" w:hAnsi="Arabic Typesetting" w:cs="Arabic Typesetting"/>
                <w:sz w:val="30"/>
                <w:szCs w:val="30"/>
                <w:rtl/>
              </w:rPr>
              <w:t>جميع الأعمال (100%) تتناول مجالات شديدة الخطورة/ وثيقة الصلة بالموضوع</w:t>
            </w:r>
          </w:p>
        </w:tc>
        <w:tc>
          <w:tcPr>
            <w:tcW w:w="1060" w:type="pct"/>
            <w:tcBorders>
              <w:top w:val="nil"/>
              <w:bottom w:val="nil"/>
            </w:tcBorders>
            <w:shd w:val="clear" w:color="auto" w:fill="auto"/>
            <w:tcMar>
              <w:top w:w="110" w:type="dxa"/>
            </w:tcMar>
          </w:tcPr>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010E15">
              <w:rPr>
                <w:rFonts w:ascii="Arabic Typesetting" w:hAnsi="Arabic Typesetting" w:cs="Arabic Typesetting"/>
                <w:sz w:val="30"/>
                <w:szCs w:val="30"/>
                <w:rtl/>
              </w:rPr>
              <w:t>جميع الأعمال (100%) تتناول مجالات شديدة الخطورة/ وثيقة الصلة بالموضوع</w:t>
            </w:r>
          </w:p>
        </w:tc>
        <w:tc>
          <w:tcPr>
            <w:tcW w:w="1288" w:type="pct"/>
            <w:tcBorders>
              <w:top w:val="nil"/>
              <w:bottom w:val="nil"/>
            </w:tcBorders>
            <w:shd w:val="clear" w:color="auto" w:fill="FFFFFF"/>
            <w:tcMar>
              <w:top w:w="110" w:type="dxa"/>
            </w:tcMar>
          </w:tcPr>
          <w:p w:rsidR="00000798" w:rsidRPr="008F0E03" w:rsidRDefault="00000798" w:rsidP="00586310">
            <w:pPr>
              <w:bidi/>
              <w:spacing w:before="60" w:after="60" w:line="280" w:lineRule="exact"/>
              <w:rPr>
                <w:rFonts w:ascii="Arabic Typesetting" w:hAnsi="Arabic Typesetting" w:cs="Arabic Typesetting"/>
                <w:sz w:val="30"/>
                <w:szCs w:val="30"/>
              </w:rPr>
            </w:pPr>
            <w:r w:rsidRPr="00010E15">
              <w:rPr>
                <w:rFonts w:ascii="Arabic Typesetting" w:hAnsi="Arabic Typesetting" w:cs="Arabic Typesetting"/>
                <w:sz w:val="30"/>
                <w:szCs w:val="30"/>
                <w:rtl/>
              </w:rPr>
              <w:t>جميع الأعمال (100%) تتناول مجالات شديدة الخطورة/ وثيقة الصلة بالموضوع</w:t>
            </w:r>
          </w:p>
        </w:tc>
        <w:tc>
          <w:tcPr>
            <w:tcW w:w="456" w:type="pct"/>
            <w:tcBorders>
              <w:top w:val="nil"/>
              <w:bottom w:val="nil"/>
              <w:right w:val="single" w:sz="4" w:space="0" w:color="auto"/>
            </w:tcBorders>
            <w:shd w:val="clear" w:color="auto" w:fill="auto"/>
            <w:tcMar>
              <w:top w:w="110" w:type="dxa"/>
            </w:tcMar>
          </w:tcPr>
          <w:p w:rsidR="00000798" w:rsidRPr="008F0E03" w:rsidRDefault="00000798" w:rsidP="00586310">
            <w:pPr>
              <w:keepNext/>
              <w:keepLines/>
              <w:bidi/>
              <w:spacing w:before="60" w:after="60" w:line="280" w:lineRule="exact"/>
              <w:jc w:val="center"/>
              <w:rPr>
                <w:rFonts w:ascii="Arabic Typesetting" w:hAnsi="Arabic Typesetting" w:cs="Arabic Typesetting"/>
                <w:bCs/>
                <w:color w:val="808080"/>
                <w:sz w:val="30"/>
                <w:szCs w:val="30"/>
              </w:rPr>
            </w:pPr>
            <w:r w:rsidRPr="008F0E03">
              <w:rPr>
                <w:rFonts w:ascii="Arabic Typesetting" w:hAnsi="Arabic Typesetting" w:cs="Arabic Typesetting"/>
                <w:b/>
                <w:bCs/>
                <w:color w:val="00B050"/>
                <w:sz w:val="30"/>
                <w:szCs w:val="30"/>
                <w:rtl/>
              </w:rPr>
              <w:t>ثابت</w:t>
            </w:r>
          </w:p>
        </w:tc>
      </w:tr>
      <w:tr w:rsidR="00000798" w:rsidRPr="00D73B27" w:rsidTr="00586310">
        <w:tc>
          <w:tcPr>
            <w:tcW w:w="1137" w:type="pct"/>
            <w:tcBorders>
              <w:top w:val="nil"/>
              <w:left w:val="single" w:sz="4" w:space="0" w:color="auto"/>
              <w:bottom w:val="single" w:sz="4" w:space="0" w:color="auto"/>
            </w:tcBorders>
            <w:shd w:val="clear" w:color="auto" w:fill="auto"/>
          </w:tcPr>
          <w:p w:rsidR="00000798" w:rsidRPr="008F0E03" w:rsidRDefault="00000798" w:rsidP="00586310">
            <w:pPr>
              <w:bidi/>
              <w:spacing w:before="60" w:after="60" w:line="280" w:lineRule="exact"/>
              <w:rPr>
                <w:rFonts w:ascii="Arabic Typesetting" w:hAnsi="Arabic Typesetting" w:cs="Arabic Typesetting"/>
                <w:sz w:val="30"/>
                <w:szCs w:val="30"/>
                <w:lang w:bidi="ar-EG"/>
              </w:rPr>
            </w:pPr>
            <w:r w:rsidRPr="008F0E03">
              <w:rPr>
                <w:rFonts w:ascii="Arabic Typesetting" w:hAnsi="Arabic Typesetting" w:cs="Arabic Typesetting"/>
                <w:b/>
                <w:bCs/>
                <w:sz w:val="30"/>
                <w:szCs w:val="30"/>
                <w:rtl/>
              </w:rPr>
              <w:t>الكفاءة</w:t>
            </w:r>
            <w:r w:rsidRPr="008F0E03">
              <w:rPr>
                <w:rFonts w:ascii="Arabic Typesetting" w:hAnsi="Arabic Typesetting" w:cs="Arabic Typesetting"/>
                <w:sz w:val="30"/>
                <w:szCs w:val="30"/>
                <w:rtl/>
                <w:lang w:bidi="ar-EG"/>
              </w:rPr>
              <w:t>:</w:t>
            </w:r>
          </w:p>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(أ) الانتهاء من تقارير الرقابة في الوقت المناسب وبالجودة المطلوبة،</w:t>
            </w:r>
            <w:r w:rsidRPr="008F0E03">
              <w:rPr>
                <w:rFonts w:ascii="Arabic Typesetting" w:hAnsi="Arabic Typesetting" w:cs="Arabic Typesetting"/>
                <w:sz w:val="30"/>
                <w:szCs w:val="30"/>
                <w:lang w:bidi="th-TH"/>
              </w:rPr>
              <w:t xml:space="preserve"> </w:t>
            </w:r>
          </w:p>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 xml:space="preserve">(ب) عدد عمليات </w:t>
            </w:r>
            <w:r>
              <w:rPr>
                <w:rFonts w:ascii="Arabic Typesetting" w:hAnsi="Arabic Typesetting" w:cs="Arabic Typesetting"/>
                <w:sz w:val="30"/>
                <w:szCs w:val="30"/>
                <w:rtl/>
              </w:rPr>
              <w:t>التدقيق والتقييم التي أنجزت وفق</w:t>
            </w:r>
            <w:r w:rsidRPr="008F0E03">
              <w:rPr>
                <w:rFonts w:ascii="Arabic Typesetting" w:hAnsi="Arabic Typesetting" w:cs="Arabic Typesetting"/>
                <w:sz w:val="30"/>
                <w:szCs w:val="30"/>
                <w:rtl/>
              </w:rPr>
              <w:t>ا</w:t>
            </w:r>
            <w:r>
              <w:rPr>
                <w:rFonts w:ascii="Arabic Typesetting" w:hAnsi="Arabic Typesetting" w:cs="Arabic Typesetting" w:hint="cs"/>
                <w:sz w:val="30"/>
                <w:szCs w:val="30"/>
                <w:rtl/>
              </w:rPr>
              <w:t>ً</w:t>
            </w:r>
            <w:r w:rsidRPr="008F0E03">
              <w:rPr>
                <w:rFonts w:ascii="Arabic Typesetting" w:hAnsi="Arabic Typesetting" w:cs="Arabic Typesetting"/>
                <w:sz w:val="30"/>
                <w:szCs w:val="30"/>
                <w:rtl/>
              </w:rPr>
              <w:t xml:space="preserve"> لخطة عمل الرقابة،</w:t>
            </w:r>
            <w:r w:rsidRPr="008F0E03">
              <w:rPr>
                <w:rFonts w:ascii="Arabic Typesetting" w:hAnsi="Arabic Typesetting" w:cs="Arabic Typesetting"/>
                <w:sz w:val="30"/>
                <w:szCs w:val="30"/>
                <w:lang w:bidi="th-TH"/>
              </w:rPr>
              <w:t xml:space="preserve"> </w:t>
            </w:r>
          </w:p>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(ج) عدد الشكاوى/التقارير بشأن التعامل مع سوء السلوك المحتمل</w:t>
            </w:r>
          </w:p>
        </w:tc>
        <w:tc>
          <w:tcPr>
            <w:tcW w:w="1059" w:type="pct"/>
            <w:tcBorders>
              <w:top w:val="nil"/>
              <w:bottom w:val="single" w:sz="4" w:space="0" w:color="auto"/>
            </w:tcBorders>
            <w:shd w:val="clear" w:color="auto" w:fill="auto"/>
          </w:tcPr>
          <w:p w:rsidR="00000798" w:rsidRPr="008F0E03" w:rsidRDefault="00000798" w:rsidP="00586310">
            <w:pPr>
              <w:keepNext/>
              <w:keepLines/>
              <w:bidi/>
              <w:spacing w:before="60" w:after="60" w:line="280" w:lineRule="exact"/>
              <w:rPr>
                <w:rFonts w:ascii="Arabic Typesetting" w:hAnsi="Arabic Typesetting" w:cs="Arabic Typesetting"/>
                <w:color w:val="002060"/>
                <w:sz w:val="30"/>
                <w:szCs w:val="30"/>
              </w:rPr>
            </w:pPr>
            <w:r w:rsidRPr="004B1DFA">
              <w:rPr>
                <w:rFonts w:ascii="Arabic Typesetting" w:hAnsi="Arabic Typesetting" w:cs="Arabic Typesetting"/>
                <w:iCs/>
                <w:color w:val="002060"/>
                <w:sz w:val="30"/>
                <w:szCs w:val="30"/>
                <w:rtl/>
              </w:rPr>
              <w:t>أساس المقارنة المُحدَّث في نهاية 2013</w:t>
            </w:r>
            <w:r w:rsidRPr="004B1DFA">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8F0E03">
              <w:rPr>
                <w:rFonts w:ascii="Arabic Typesetting" w:hAnsi="Arabic Typesetting" w:cs="Arabic Typesetting"/>
                <w:color w:val="002060"/>
                <w:sz w:val="30"/>
                <w:szCs w:val="30"/>
                <w:rtl/>
              </w:rPr>
              <w:t>(أ) اكتمال التحقيقات في غضون 3 أشهر</w:t>
            </w:r>
            <w:r>
              <w:rPr>
                <w:rFonts w:ascii="Arabic Typesetting" w:hAnsi="Arabic Typesetting" w:cs="Arabic Typesetting" w:hint="cs"/>
                <w:color w:val="002060"/>
                <w:sz w:val="30"/>
                <w:szCs w:val="30"/>
                <w:rtl/>
              </w:rPr>
              <w:t xml:space="preserve"> </w:t>
            </w:r>
            <w:r>
              <w:rPr>
                <w:rFonts w:ascii="Arabic Typesetting" w:hAnsi="Arabic Typesetting" w:cs="Arabic Typesetting"/>
                <w:color w:val="002060"/>
                <w:sz w:val="30"/>
                <w:szCs w:val="30"/>
                <w:rtl/>
              </w:rPr>
              <w:t>في المتوسط</w:t>
            </w:r>
            <w:r w:rsidRPr="008F0E03">
              <w:rPr>
                <w:rFonts w:ascii="Arabic Typesetting" w:hAnsi="Arabic Typesetting" w:cs="Arabic Typesetting"/>
                <w:color w:val="002060"/>
                <w:sz w:val="30"/>
                <w:szCs w:val="30"/>
                <w:rtl/>
              </w:rPr>
              <w:t>،</w:t>
            </w:r>
          </w:p>
          <w:p w:rsidR="00000798" w:rsidRPr="008F0E03" w:rsidRDefault="00000798" w:rsidP="00586310">
            <w:pPr>
              <w:keepNext/>
              <w:keepLines/>
              <w:bidi/>
              <w:spacing w:before="60" w:after="60" w:line="280" w:lineRule="exact"/>
              <w:rPr>
                <w:rFonts w:ascii="Arabic Typesetting" w:hAnsi="Arabic Typesetting" w:cs="Arabic Typesetting"/>
                <w:color w:val="002060"/>
                <w:sz w:val="30"/>
                <w:szCs w:val="30"/>
              </w:rPr>
            </w:pPr>
            <w:r w:rsidRPr="008F0E03">
              <w:rPr>
                <w:rFonts w:ascii="Arabic Typesetting" w:hAnsi="Arabic Typesetting" w:cs="Arabic Typesetting"/>
                <w:color w:val="002060"/>
                <w:sz w:val="30"/>
                <w:szCs w:val="30"/>
                <w:rtl/>
              </w:rPr>
              <w:t>(ب) 7 عمليات تدقيق وتقييمان،</w:t>
            </w:r>
          </w:p>
          <w:p w:rsidR="00000798" w:rsidRPr="008F0E03" w:rsidRDefault="00000798" w:rsidP="00586310">
            <w:pPr>
              <w:keepNext/>
              <w:keepLines/>
              <w:bidi/>
              <w:spacing w:before="60" w:after="60" w:line="280" w:lineRule="exact"/>
              <w:rPr>
                <w:rFonts w:ascii="Arabic Typesetting" w:hAnsi="Arabic Typesetting" w:cs="Arabic Typesetting"/>
                <w:color w:val="002060"/>
                <w:sz w:val="30"/>
                <w:szCs w:val="30"/>
                <w:rtl/>
                <w:lang w:bidi="ar-EG"/>
              </w:rPr>
            </w:pPr>
            <w:r w:rsidRPr="008F0E03">
              <w:rPr>
                <w:rFonts w:ascii="Arabic Typesetting" w:hAnsi="Arabic Typesetting" w:cs="Arabic Typesetting"/>
                <w:color w:val="002060"/>
                <w:sz w:val="30"/>
                <w:szCs w:val="30"/>
                <w:rtl/>
              </w:rPr>
              <w:t>(ج) 19 تحقيقاً،</w:t>
            </w:r>
          </w:p>
          <w:p w:rsidR="00000798" w:rsidRPr="008F0E03" w:rsidRDefault="00000798" w:rsidP="00586310">
            <w:pPr>
              <w:keepNext/>
              <w:keepLines/>
              <w:bidi/>
              <w:spacing w:before="60" w:after="60" w:line="280" w:lineRule="exact"/>
              <w:rPr>
                <w:rFonts w:ascii="Arabic Typesetting" w:hAnsi="Arabic Typesetting" w:cs="Arabic Typesetting"/>
                <w:color w:val="002060"/>
                <w:sz w:val="30"/>
                <w:szCs w:val="30"/>
              </w:rPr>
            </w:pPr>
            <w:r w:rsidRPr="008F0E03">
              <w:rPr>
                <w:rFonts w:ascii="Arabic Typesetting" w:hAnsi="Arabic Typesetting" w:cs="Arabic Typesetting"/>
                <w:color w:val="002060"/>
                <w:sz w:val="30"/>
                <w:szCs w:val="30"/>
                <w:rtl/>
              </w:rPr>
              <w:t>(د) إنجاز جميع الأعمال وفقاً للمعايير</w:t>
            </w:r>
            <w:r w:rsidRPr="008F0E03">
              <w:rPr>
                <w:rFonts w:ascii="Arabic Typesetting" w:hAnsi="Arabic Typesetting" w:cs="Arabic Typesetting"/>
                <w:color w:val="002060"/>
                <w:sz w:val="30"/>
                <w:szCs w:val="30"/>
              </w:rPr>
              <w:t>.</w:t>
            </w:r>
          </w:p>
          <w:p w:rsidR="00000798" w:rsidRDefault="00000798" w:rsidP="00586310">
            <w:pPr>
              <w:bidi/>
              <w:spacing w:before="60" w:after="60" w:line="280" w:lineRule="exact"/>
              <w:rPr>
                <w:rFonts w:ascii="Arabic Typesetting" w:hAnsi="Arabic Typesetting" w:cs="Arabic Typesetting"/>
                <w:sz w:val="30"/>
                <w:szCs w:val="30"/>
                <w:rtl/>
              </w:rPr>
            </w:pPr>
            <w:r w:rsidRPr="004B1DFA">
              <w:rPr>
                <w:rFonts w:ascii="Arabic Typesetting" w:hAnsi="Arabic Typesetting" w:cs="Arabic Typesetting"/>
                <w:iCs/>
                <w:sz w:val="30"/>
                <w:szCs w:val="30"/>
                <w:rtl/>
              </w:rPr>
              <w:t>أساس المقارنة الأصلي في البرنامج والميزانية 2014/15</w:t>
            </w:r>
            <w:r w:rsidRPr="004B1DFA">
              <w:rPr>
                <w:rFonts w:ascii="Arabic Typesetting" w:hAnsi="Arabic Typesetting" w:cs="Arabic Typesetting" w:hint="cs"/>
                <w:iCs/>
                <w:sz w:val="30"/>
                <w:szCs w:val="30"/>
                <w:rtl/>
              </w:rPr>
              <w:t>:</w:t>
            </w:r>
            <w:r>
              <w:rPr>
                <w:rFonts w:ascii="Arabic Typesetting" w:hAnsi="Arabic Typesetting" w:cs="Arabic Typesetting"/>
                <w:i/>
                <w:sz w:val="30"/>
                <w:szCs w:val="30"/>
                <w:rtl/>
              </w:rPr>
              <w:br/>
            </w:r>
            <w:r w:rsidRPr="008F0E03">
              <w:rPr>
                <w:rFonts w:ascii="Arabic Typesetting" w:hAnsi="Arabic Typesetting" w:cs="Arabic Typesetting"/>
                <w:sz w:val="30"/>
                <w:szCs w:val="30"/>
                <w:rtl/>
              </w:rPr>
              <w:t>(أ) اكتمال التحقيقات وعمليات التدقيق/التقييم في المتوسط في غضون 10 و5 أشهر في 2012،</w:t>
            </w:r>
          </w:p>
          <w:p w:rsidR="00586310" w:rsidRPr="008F0E03" w:rsidRDefault="00586310" w:rsidP="00586310">
            <w:pPr>
              <w:bidi/>
              <w:spacing w:before="60" w:after="60" w:line="280" w:lineRule="exact"/>
              <w:rPr>
                <w:rFonts w:ascii="Arabic Typesetting" w:hAnsi="Arabic Typesetting" w:cs="Arabic Typesetting"/>
                <w:sz w:val="30"/>
                <w:szCs w:val="30"/>
                <w:lang w:bidi="th-TH"/>
              </w:rPr>
            </w:pPr>
          </w:p>
        </w:tc>
        <w:tc>
          <w:tcPr>
            <w:tcW w:w="1060" w:type="pct"/>
            <w:tcBorders>
              <w:top w:val="nil"/>
              <w:bottom w:val="single" w:sz="4" w:space="0" w:color="auto"/>
            </w:tcBorders>
            <w:shd w:val="clear" w:color="auto" w:fill="auto"/>
            <w:tcMar>
              <w:top w:w="110" w:type="dxa"/>
            </w:tcMar>
          </w:tcPr>
          <w:p w:rsidR="00000798" w:rsidRPr="008F0E03" w:rsidRDefault="00000798" w:rsidP="00586310">
            <w:pPr>
              <w:autoSpaceDE w:val="0"/>
              <w:autoSpaceDN w:val="0"/>
              <w:bidi/>
              <w:adjustRightInd w:val="0"/>
              <w:spacing w:before="60" w:after="60" w:line="280" w:lineRule="exact"/>
              <w:rPr>
                <w:rFonts w:ascii="Arabic Typesetting" w:hAnsi="Arabic Typesetting" w:cs="Arabic Typesetting"/>
                <w:sz w:val="30"/>
                <w:szCs w:val="30"/>
              </w:rPr>
            </w:pPr>
            <w:r w:rsidRPr="004B1DFA">
              <w:rPr>
                <w:rFonts w:ascii="Arabic Typesetting" w:hAnsi="Arabic Typesetting" w:cs="Arabic Typesetting"/>
                <w:sz w:val="30"/>
                <w:szCs w:val="30"/>
                <w:rtl/>
              </w:rPr>
              <w:t>(أ) اكتمال التحقيقات في غضون 6 أشهر في المتوسط، وانتهاء عمليات التدقيق والتقييم في غضون 5 أشهر</w:t>
            </w:r>
            <w:r>
              <w:rPr>
                <w:rFonts w:ascii="Arabic Typesetting" w:hAnsi="Arabic Typesetting" w:cs="Arabic Typesetting" w:hint="cs"/>
                <w:sz w:val="30"/>
                <w:szCs w:val="30"/>
                <w:rtl/>
              </w:rPr>
              <w:t>،</w:t>
            </w:r>
          </w:p>
          <w:p w:rsidR="00000798" w:rsidRPr="008F0E03" w:rsidRDefault="00000798" w:rsidP="00586310">
            <w:pPr>
              <w:autoSpaceDE w:val="0"/>
              <w:autoSpaceDN w:val="0"/>
              <w:bidi/>
              <w:adjustRightInd w:val="0"/>
              <w:spacing w:before="60" w:after="60" w:line="280" w:lineRule="exact"/>
              <w:rPr>
                <w:rFonts w:ascii="Arabic Typesetting" w:hAnsi="Arabic Typesetting" w:cs="Arabic Typesetting"/>
                <w:sz w:val="30"/>
                <w:szCs w:val="30"/>
              </w:rPr>
            </w:pPr>
            <w:r w:rsidRPr="004B1DFA">
              <w:rPr>
                <w:rFonts w:ascii="Arabic Typesetting" w:hAnsi="Arabic Typesetting" w:cs="Arabic Typesetting"/>
                <w:sz w:val="30"/>
                <w:szCs w:val="30"/>
                <w:rtl/>
              </w:rPr>
              <w:t>(ب) اكتمال 12 عملية تدقيق و6 تقييمات،</w:t>
            </w:r>
          </w:p>
          <w:p w:rsidR="00000798" w:rsidRPr="008F0E03" w:rsidRDefault="00000798" w:rsidP="00586310">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sz w:val="30"/>
                <w:szCs w:val="30"/>
                <w:rtl/>
              </w:rPr>
              <w:t>(ج) إغلاق 15 تحقيقاً على الأقل</w:t>
            </w:r>
            <w:r>
              <w:rPr>
                <w:rFonts w:ascii="Arabic Typesetting" w:hAnsi="Arabic Typesetting" w:cs="Arabic Typesetting" w:hint="cs"/>
                <w:sz w:val="30"/>
                <w:szCs w:val="30"/>
                <w:rtl/>
              </w:rPr>
              <w:t>،</w:t>
            </w:r>
          </w:p>
          <w:p w:rsidR="00000798" w:rsidRPr="008F0E03" w:rsidRDefault="00000798" w:rsidP="00586310">
            <w:pPr>
              <w:autoSpaceDE w:val="0"/>
              <w:autoSpaceDN w:val="0"/>
              <w:bidi/>
              <w:adjustRightInd w:val="0"/>
              <w:spacing w:before="60" w:after="60" w:line="280" w:lineRule="exact"/>
              <w:rPr>
                <w:rFonts w:ascii="Arabic Typesetting" w:hAnsi="Arabic Typesetting" w:cs="Arabic Typesetting"/>
                <w:sz w:val="30"/>
                <w:szCs w:val="30"/>
              </w:rPr>
            </w:pPr>
            <w:r w:rsidRPr="004B1DFA">
              <w:rPr>
                <w:rFonts w:ascii="Arabic Typesetting" w:hAnsi="Arabic Typesetting" w:cs="Arabic Typesetting"/>
                <w:sz w:val="30"/>
                <w:szCs w:val="30"/>
                <w:rtl/>
              </w:rPr>
              <w:t>(د) الامتثال للمعايير</w:t>
            </w:r>
          </w:p>
        </w:tc>
        <w:tc>
          <w:tcPr>
            <w:tcW w:w="1288" w:type="pct"/>
            <w:tcBorders>
              <w:top w:val="nil"/>
              <w:bottom w:val="single" w:sz="4" w:space="0" w:color="auto"/>
            </w:tcBorders>
            <w:shd w:val="clear" w:color="auto" w:fill="FFFFFF"/>
            <w:tcMar>
              <w:top w:w="110" w:type="dxa"/>
            </w:tcMar>
          </w:tcPr>
          <w:p w:rsidR="00000798" w:rsidRPr="008F0E03" w:rsidRDefault="00000798" w:rsidP="00586310">
            <w:pPr>
              <w:bidi/>
              <w:spacing w:before="60" w:after="60" w:line="280" w:lineRule="exact"/>
              <w:rPr>
                <w:rFonts w:ascii="Arabic Typesetting" w:hAnsi="Arabic Typesetting" w:cs="Arabic Typesetting"/>
                <w:sz w:val="30"/>
                <w:szCs w:val="30"/>
              </w:rPr>
            </w:pPr>
            <w:r w:rsidRPr="00712DDB">
              <w:rPr>
                <w:rFonts w:ascii="Arabic Typesetting" w:hAnsi="Arabic Typesetting" w:cs="Arabic Typesetting"/>
                <w:sz w:val="30"/>
                <w:szCs w:val="30"/>
                <w:rtl/>
              </w:rPr>
              <w:t>(أ) اكتمال التحقيقات في غضون 79 يوماً في المتوسط، وانتهاء عمليات التدقيق والتقييم في غضون 5 و6 أشهر على التوالي،</w:t>
            </w:r>
          </w:p>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712DDB">
              <w:rPr>
                <w:rFonts w:ascii="Arabic Typesetting" w:hAnsi="Arabic Typesetting" w:cs="Arabic Typesetting"/>
                <w:sz w:val="30"/>
                <w:szCs w:val="30"/>
                <w:rtl/>
              </w:rPr>
              <w:t>(ب) اكتمال 6 تقارير تدقيق</w:t>
            </w:r>
            <w:r w:rsidRPr="008F0E03">
              <w:rPr>
                <w:rStyle w:val="FootnoteReference"/>
                <w:sz w:val="30"/>
                <w:szCs w:val="30"/>
                <w:lang w:bidi="th-TH"/>
              </w:rPr>
              <w:footnoteReference w:id="62"/>
            </w:r>
            <w:r>
              <w:rPr>
                <w:rFonts w:ascii="Arabic Typesetting" w:hAnsi="Arabic Typesetting" w:cs="Arabic Typesetting" w:hint="cs"/>
                <w:sz w:val="30"/>
                <w:szCs w:val="30"/>
                <w:rtl/>
                <w:lang w:bidi="ar-EG"/>
              </w:rPr>
              <w:t xml:space="preserve">، </w:t>
            </w:r>
            <w:r w:rsidRPr="00712DDB">
              <w:rPr>
                <w:rFonts w:ascii="Arabic Typesetting" w:hAnsi="Arabic Typesetting" w:cs="Arabic Typesetting"/>
                <w:sz w:val="30"/>
                <w:szCs w:val="30"/>
                <w:rtl/>
              </w:rPr>
              <w:t>و3 تقارير تقييم</w:t>
            </w:r>
            <w:r>
              <w:rPr>
                <w:rStyle w:val="FootnoteReference"/>
                <w:sz w:val="30"/>
                <w:szCs w:val="30"/>
                <w:rtl/>
                <w:lang w:bidi="ar-EG"/>
              </w:rPr>
              <w:footnoteReference w:id="63"/>
            </w:r>
            <w:r>
              <w:rPr>
                <w:rFonts w:ascii="Arabic Typesetting" w:hAnsi="Arabic Typesetting" w:cs="Arabic Typesetting" w:hint="cs"/>
                <w:sz w:val="30"/>
                <w:szCs w:val="30"/>
                <w:rtl/>
                <w:lang w:bidi="ar-EG"/>
              </w:rPr>
              <w:t>،</w:t>
            </w:r>
            <w:r w:rsidRPr="008F0E03">
              <w:rPr>
                <w:rFonts w:ascii="Arabic Typesetting" w:hAnsi="Arabic Typesetting" w:cs="Arabic Typesetting"/>
                <w:sz w:val="30"/>
                <w:szCs w:val="30"/>
                <w:lang w:bidi="th-TH"/>
              </w:rPr>
              <w:t xml:space="preserve"> </w:t>
            </w:r>
            <w:r w:rsidRPr="00712DDB">
              <w:rPr>
                <w:rFonts w:ascii="Arabic Typesetting" w:hAnsi="Arabic Typesetting" w:cs="Arabic Typesetting"/>
                <w:sz w:val="30"/>
                <w:szCs w:val="30"/>
                <w:rtl/>
              </w:rPr>
              <w:t>وتثبيت تقرير أداء البرنامج للثنائية 2012/13</w:t>
            </w:r>
            <w:r>
              <w:rPr>
                <w:rFonts w:ascii="Arabic Typesetting" w:hAnsi="Arabic Typesetting" w:cs="Arabic Typesetting" w:hint="cs"/>
                <w:sz w:val="30"/>
                <w:szCs w:val="30"/>
                <w:rtl/>
              </w:rPr>
              <w:t>،</w:t>
            </w:r>
            <w:r w:rsidRPr="008F0E03">
              <w:rPr>
                <w:rFonts w:ascii="Arabic Typesetting" w:hAnsi="Arabic Typesetting" w:cs="Arabic Typesetting"/>
                <w:sz w:val="30"/>
                <w:szCs w:val="30"/>
                <w:lang w:bidi="th-TH"/>
              </w:rPr>
              <w:t xml:space="preserve"> </w:t>
            </w:r>
          </w:p>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712DDB">
              <w:rPr>
                <w:rFonts w:ascii="Arabic Typesetting" w:hAnsi="Arabic Typesetting" w:cs="Arabic Typesetting"/>
                <w:sz w:val="30"/>
                <w:szCs w:val="30"/>
                <w:rtl/>
              </w:rPr>
              <w:t>(ج) إغلاق 19 تحقيقاً،</w:t>
            </w:r>
          </w:p>
          <w:p w:rsidR="00000798" w:rsidRPr="008F0E03" w:rsidRDefault="00000798" w:rsidP="00586310">
            <w:pPr>
              <w:bidi/>
              <w:spacing w:before="60" w:after="60" w:line="280" w:lineRule="exact"/>
              <w:rPr>
                <w:rFonts w:ascii="Arabic Typesetting" w:hAnsi="Arabic Typesetting" w:cs="Arabic Typesetting"/>
                <w:sz w:val="30"/>
                <w:szCs w:val="30"/>
                <w:lang w:bidi="th-TH"/>
              </w:rPr>
            </w:pPr>
            <w:r w:rsidRPr="008A7124">
              <w:rPr>
                <w:rFonts w:ascii="Arabic Typesetting" w:hAnsi="Arabic Typesetting" w:cs="Arabic Typesetting"/>
                <w:sz w:val="30"/>
                <w:szCs w:val="30"/>
                <w:rtl/>
              </w:rPr>
              <w:t>الامتثال للمعايير التي أكدها تقييم الجودة الخارجي أو اللجنة الاستشارية المستقلة للرقابة</w:t>
            </w:r>
          </w:p>
        </w:tc>
        <w:tc>
          <w:tcPr>
            <w:tcW w:w="456" w:type="pct"/>
            <w:tcBorders>
              <w:top w:val="nil"/>
              <w:bottom w:val="single" w:sz="4" w:space="0" w:color="auto"/>
              <w:right w:val="single" w:sz="4" w:space="0" w:color="auto"/>
            </w:tcBorders>
            <w:shd w:val="clear" w:color="auto" w:fill="auto"/>
            <w:tcMar>
              <w:top w:w="110" w:type="dxa"/>
            </w:tcMar>
          </w:tcPr>
          <w:p w:rsidR="00000798" w:rsidRPr="008F0E03" w:rsidRDefault="00000798" w:rsidP="00586310">
            <w:pPr>
              <w:keepNext/>
              <w:keepLines/>
              <w:bidi/>
              <w:spacing w:before="60" w:after="60" w:line="280" w:lineRule="exact"/>
              <w:jc w:val="center"/>
              <w:rPr>
                <w:rFonts w:ascii="Arabic Typesetting" w:hAnsi="Arabic Typesetting" w:cs="Arabic Typesetting"/>
                <w:bCs/>
                <w:color w:val="808080"/>
                <w:sz w:val="30"/>
                <w:szCs w:val="30"/>
              </w:rPr>
            </w:pPr>
            <w:r w:rsidRPr="008F0E03">
              <w:rPr>
                <w:rFonts w:ascii="Arabic Typesetting" w:hAnsi="Arabic Typesetting" w:cs="Arabic Typesetting"/>
                <w:b/>
                <w:bCs/>
                <w:color w:val="00B050"/>
                <w:sz w:val="30"/>
                <w:szCs w:val="30"/>
                <w:rtl/>
              </w:rPr>
              <w:t>ثابت</w:t>
            </w:r>
          </w:p>
        </w:tc>
      </w:tr>
      <w:tr w:rsidR="00586310" w:rsidRPr="00D73B27" w:rsidTr="00586310">
        <w:tc>
          <w:tcPr>
            <w:tcW w:w="1137" w:type="pct"/>
            <w:tcBorders>
              <w:top w:val="single" w:sz="4" w:space="0" w:color="auto"/>
              <w:left w:val="single" w:sz="4" w:space="0" w:color="auto"/>
              <w:bottom w:val="nil"/>
            </w:tcBorders>
            <w:shd w:val="clear" w:color="auto" w:fill="auto"/>
          </w:tcPr>
          <w:p w:rsidR="00586310" w:rsidRPr="008F0E03" w:rsidRDefault="00586310" w:rsidP="00586310">
            <w:pPr>
              <w:bidi/>
              <w:spacing w:before="60" w:after="60" w:line="280" w:lineRule="exact"/>
              <w:rPr>
                <w:rFonts w:ascii="Arabic Typesetting" w:hAnsi="Arabic Typesetting" w:cs="Arabic Typesetting"/>
                <w:b/>
                <w:bCs/>
                <w:sz w:val="30"/>
                <w:szCs w:val="30"/>
                <w:rtl/>
              </w:rPr>
            </w:pPr>
          </w:p>
        </w:tc>
        <w:tc>
          <w:tcPr>
            <w:tcW w:w="1059" w:type="pct"/>
            <w:tcBorders>
              <w:top w:val="single" w:sz="4" w:space="0" w:color="auto"/>
              <w:bottom w:val="nil"/>
            </w:tcBorders>
            <w:shd w:val="clear" w:color="auto" w:fill="auto"/>
          </w:tcPr>
          <w:p w:rsidR="00586310" w:rsidRPr="008F0E03" w:rsidRDefault="00586310" w:rsidP="00586310">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(ب) إكمال 3 عمليات تدقيق و5 تقييمات في 2012،</w:t>
            </w:r>
          </w:p>
          <w:p w:rsidR="00586310" w:rsidRPr="008F0E03" w:rsidRDefault="00586310" w:rsidP="00586310">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(ج) إغلاق 15 تحقيقاً في 2011 و23 في 2012،</w:t>
            </w:r>
          </w:p>
          <w:p w:rsidR="00586310" w:rsidRPr="008F0E03" w:rsidRDefault="00586310" w:rsidP="00586310">
            <w:pPr>
              <w:keepNext/>
              <w:keepLines/>
              <w:bidi/>
              <w:spacing w:before="60" w:after="60" w:line="280" w:lineRule="exact"/>
              <w:rPr>
                <w:rFonts w:ascii="Arabic Typesetting" w:hAnsi="Arabic Typesetting" w:cs="Arabic Typesetting"/>
                <w:sz w:val="30"/>
                <w:szCs w:val="30"/>
                <w:rtl/>
              </w:rPr>
            </w:pPr>
            <w:r w:rsidRPr="008F0E03">
              <w:rPr>
                <w:rFonts w:ascii="Arabic Typesetting" w:hAnsi="Arabic Typesetting" w:cs="Arabic Typesetting"/>
                <w:sz w:val="30"/>
                <w:szCs w:val="30"/>
                <w:rtl/>
              </w:rPr>
              <w:t>(د) إنجاز جميع أعمال الرقابة وفقاً للمعايير</w:t>
            </w:r>
            <w:r w:rsidRPr="008F0E03">
              <w:rPr>
                <w:rFonts w:ascii="Arabic Typesetting" w:hAnsi="Arabic Typesetting" w:cs="Arabic Typesetting"/>
                <w:sz w:val="30"/>
                <w:szCs w:val="30"/>
                <w:lang w:bidi="th-TH"/>
              </w:rPr>
              <w:t>.</w:t>
            </w:r>
          </w:p>
        </w:tc>
        <w:tc>
          <w:tcPr>
            <w:tcW w:w="1060" w:type="pct"/>
            <w:tcBorders>
              <w:top w:val="single" w:sz="4" w:space="0" w:color="auto"/>
              <w:bottom w:val="nil"/>
            </w:tcBorders>
            <w:shd w:val="clear" w:color="auto" w:fill="auto"/>
            <w:tcMar>
              <w:top w:w="110" w:type="dxa"/>
            </w:tcMar>
          </w:tcPr>
          <w:p w:rsidR="00586310" w:rsidRPr="008F0E03" w:rsidRDefault="00586310" w:rsidP="00586310">
            <w:pPr>
              <w:bidi/>
              <w:spacing w:before="60" w:after="60" w:line="280" w:lineRule="exact"/>
              <w:jc w:val="center"/>
              <w:rPr>
                <w:rFonts w:ascii="Arabic Typesetting" w:hAnsi="Arabic Typesetting" w:cs="Arabic Typesetting"/>
                <w:sz w:val="30"/>
                <w:szCs w:val="30"/>
                <w:rtl/>
              </w:rPr>
            </w:pPr>
          </w:p>
        </w:tc>
        <w:tc>
          <w:tcPr>
            <w:tcW w:w="1288" w:type="pct"/>
            <w:tcBorders>
              <w:top w:val="single" w:sz="4" w:space="0" w:color="auto"/>
              <w:bottom w:val="nil"/>
            </w:tcBorders>
            <w:shd w:val="clear" w:color="auto" w:fill="FFFFFF"/>
            <w:tcMar>
              <w:top w:w="110" w:type="dxa"/>
            </w:tcMar>
          </w:tcPr>
          <w:p w:rsidR="00586310" w:rsidRPr="008F0E03" w:rsidRDefault="00586310" w:rsidP="00586310">
            <w:pPr>
              <w:bidi/>
              <w:spacing w:before="60" w:after="60" w:line="280" w:lineRule="exact"/>
              <w:rPr>
                <w:rFonts w:ascii="Arabic Typesetting" w:hAnsi="Arabic Typesetting" w:cs="Arabic Typesetting"/>
                <w:sz w:val="30"/>
                <w:szCs w:val="30"/>
                <w:rtl/>
              </w:rPr>
            </w:pPr>
          </w:p>
        </w:tc>
        <w:tc>
          <w:tcPr>
            <w:tcW w:w="456" w:type="pct"/>
            <w:tcBorders>
              <w:top w:val="single" w:sz="4" w:space="0" w:color="auto"/>
              <w:bottom w:val="nil"/>
              <w:right w:val="single" w:sz="4" w:space="0" w:color="auto"/>
            </w:tcBorders>
            <w:shd w:val="clear" w:color="auto" w:fill="auto"/>
            <w:tcMar>
              <w:top w:w="110" w:type="dxa"/>
            </w:tcMar>
          </w:tcPr>
          <w:p w:rsidR="00586310" w:rsidRPr="008F0E03" w:rsidRDefault="00586310" w:rsidP="00586310">
            <w:pPr>
              <w:keepNext/>
              <w:keepLines/>
              <w:bidi/>
              <w:spacing w:before="60" w:after="60" w:line="280" w:lineRule="exact"/>
              <w:jc w:val="center"/>
              <w:rPr>
                <w:rFonts w:ascii="Arabic Typesetting" w:hAnsi="Arabic Typesetting" w:cs="Arabic Typesetting"/>
                <w:b/>
                <w:bCs/>
                <w:color w:val="00B0F0"/>
                <w:sz w:val="30"/>
                <w:szCs w:val="30"/>
                <w:rtl/>
              </w:rPr>
            </w:pPr>
          </w:p>
        </w:tc>
      </w:tr>
      <w:tr w:rsidR="00000798" w:rsidRPr="00D73B27" w:rsidTr="00586310">
        <w:tc>
          <w:tcPr>
            <w:tcW w:w="1137" w:type="pct"/>
            <w:tcBorders>
              <w:top w:val="nil"/>
              <w:left w:val="single" w:sz="4" w:space="0" w:color="auto"/>
              <w:bottom w:val="nil"/>
            </w:tcBorders>
            <w:shd w:val="clear" w:color="auto" w:fill="auto"/>
          </w:tcPr>
          <w:p w:rsidR="00000798" w:rsidRPr="008F0E03" w:rsidRDefault="00000798" w:rsidP="00586310">
            <w:pPr>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b/>
                <w:bCs/>
                <w:sz w:val="30"/>
                <w:szCs w:val="30"/>
                <w:rtl/>
              </w:rPr>
              <w:t>الصلة بالموضوع والقيمة المضافة والإشراف</w:t>
            </w:r>
            <w:r w:rsidRPr="008F0E03">
              <w:rPr>
                <w:rFonts w:ascii="Arabic Typesetting" w:hAnsi="Arabic Typesetting" w:cs="Arabic Typesetting"/>
                <w:sz w:val="30"/>
                <w:szCs w:val="30"/>
                <w:rtl/>
              </w:rPr>
              <w:t xml:space="preserve"> ـ وفورات أو تحسينات ملموسة في العمليات والأنظمة التجارية</w:t>
            </w:r>
          </w:p>
        </w:tc>
        <w:tc>
          <w:tcPr>
            <w:tcW w:w="1059" w:type="pct"/>
            <w:tcBorders>
              <w:top w:val="nil"/>
              <w:bottom w:val="nil"/>
            </w:tcBorders>
            <w:shd w:val="clear" w:color="auto" w:fill="auto"/>
          </w:tcPr>
          <w:p w:rsidR="00000798" w:rsidRPr="008F0E03" w:rsidRDefault="00000798" w:rsidP="00586310">
            <w:pPr>
              <w:keepNext/>
              <w:keepLines/>
              <w:bidi/>
              <w:spacing w:before="60" w:after="60" w:line="280" w:lineRule="exact"/>
              <w:rPr>
                <w:rFonts w:ascii="Arabic Typesetting" w:hAnsi="Arabic Typesetting" w:cs="Arabic Typesetting"/>
                <w:i/>
                <w:color w:val="002060"/>
                <w:sz w:val="30"/>
                <w:szCs w:val="30"/>
              </w:rPr>
            </w:pPr>
            <w:r w:rsidRPr="008F0E03">
              <w:rPr>
                <w:rFonts w:ascii="Arabic Typesetting" w:hAnsi="Arabic Typesetting" w:cs="Arabic Typesetting"/>
                <w:sz w:val="30"/>
                <w:szCs w:val="30"/>
                <w:rtl/>
              </w:rPr>
              <w:t>غير متوفرة</w:t>
            </w:r>
          </w:p>
        </w:tc>
        <w:tc>
          <w:tcPr>
            <w:tcW w:w="1060" w:type="pct"/>
            <w:tcBorders>
              <w:top w:val="nil"/>
              <w:bottom w:val="nil"/>
            </w:tcBorders>
            <w:shd w:val="clear" w:color="auto" w:fill="auto"/>
            <w:tcMar>
              <w:top w:w="110" w:type="dxa"/>
            </w:tcMar>
          </w:tcPr>
          <w:p w:rsidR="00000798" w:rsidRPr="008F0E03" w:rsidRDefault="00000798" w:rsidP="00586310">
            <w:pPr>
              <w:bidi/>
              <w:spacing w:before="60" w:after="60" w:line="280" w:lineRule="exact"/>
              <w:jc w:val="center"/>
              <w:rPr>
                <w:rFonts w:ascii="Arabic Typesetting" w:hAnsi="Arabic Typesetting" w:cs="Arabic Typesetting"/>
                <w:sz w:val="30"/>
                <w:szCs w:val="30"/>
                <w:rtl/>
                <w:lang w:bidi="ar-EG"/>
              </w:rPr>
            </w:pPr>
            <w:r w:rsidRPr="008F0E03">
              <w:rPr>
                <w:rFonts w:ascii="Arabic Typesetting" w:hAnsi="Arabic Typesetting" w:cs="Arabic Typesetting"/>
                <w:sz w:val="30"/>
                <w:szCs w:val="30"/>
                <w:rtl/>
              </w:rPr>
              <w:t>تُحدَّد لاحقاً</w:t>
            </w:r>
          </w:p>
        </w:tc>
        <w:tc>
          <w:tcPr>
            <w:tcW w:w="1288" w:type="pct"/>
            <w:tcBorders>
              <w:top w:val="nil"/>
              <w:bottom w:val="nil"/>
            </w:tcBorders>
            <w:shd w:val="clear" w:color="auto" w:fill="FFFFFF"/>
            <w:tcMar>
              <w:top w:w="110" w:type="dxa"/>
            </w:tcMar>
          </w:tcPr>
          <w:p w:rsidR="00000798" w:rsidRPr="008F0E03" w:rsidRDefault="00000798" w:rsidP="00586310">
            <w:pPr>
              <w:bidi/>
              <w:spacing w:before="60" w:after="60" w:line="280" w:lineRule="exact"/>
              <w:rPr>
                <w:rFonts w:ascii="Arabic Typesetting" w:hAnsi="Arabic Typesetting" w:cs="Arabic Typesetting"/>
                <w:sz w:val="30"/>
                <w:szCs w:val="30"/>
                <w:lang w:bidi="ar-EG"/>
              </w:rPr>
            </w:pPr>
            <w:r w:rsidRPr="008F0E03">
              <w:rPr>
                <w:rFonts w:ascii="Arabic Typesetting" w:hAnsi="Arabic Typesetting" w:cs="Arabic Typesetting"/>
                <w:sz w:val="30"/>
                <w:szCs w:val="30"/>
                <w:rtl/>
              </w:rPr>
              <w:t>ستكون البيانات متاحة في عام 2015</w:t>
            </w:r>
            <w:r w:rsidRPr="008F0E03">
              <w:rPr>
                <w:rFonts w:ascii="Arabic Typesetting" w:hAnsi="Arabic Typesetting" w:cs="Arabic Typesetting"/>
                <w:sz w:val="30"/>
                <w:szCs w:val="30"/>
                <w:lang w:bidi="th-TH"/>
              </w:rPr>
              <w:t>.</w:t>
            </w:r>
          </w:p>
        </w:tc>
        <w:tc>
          <w:tcPr>
            <w:tcW w:w="456" w:type="pct"/>
            <w:tcBorders>
              <w:top w:val="nil"/>
              <w:bottom w:val="nil"/>
              <w:right w:val="single" w:sz="4" w:space="0" w:color="auto"/>
            </w:tcBorders>
            <w:shd w:val="clear" w:color="auto" w:fill="auto"/>
            <w:tcMar>
              <w:top w:w="110" w:type="dxa"/>
            </w:tcMar>
          </w:tcPr>
          <w:p w:rsidR="00000798" w:rsidRPr="008F0E03" w:rsidRDefault="00000798" w:rsidP="00586310">
            <w:pPr>
              <w:keepNext/>
              <w:keepLines/>
              <w:bidi/>
              <w:spacing w:before="60" w:after="60" w:line="280" w:lineRule="exact"/>
              <w:jc w:val="center"/>
              <w:rPr>
                <w:rFonts w:ascii="Arabic Typesetting" w:hAnsi="Arabic Typesetting" w:cs="Arabic Typesetting"/>
                <w:b/>
                <w:bCs/>
                <w:color w:val="808080"/>
                <w:sz w:val="30"/>
                <w:szCs w:val="30"/>
                <w:rtl/>
                <w:lang w:bidi="ar-EG"/>
              </w:rPr>
            </w:pPr>
            <w:r w:rsidRPr="00586310">
              <w:rPr>
                <w:rFonts w:ascii="Arabic Typesetting" w:hAnsi="Arabic Typesetting" w:cs="Arabic Typesetting"/>
                <w:b/>
                <w:bCs/>
                <w:color w:val="0070C0"/>
                <w:sz w:val="30"/>
                <w:szCs w:val="30"/>
                <w:rtl/>
              </w:rPr>
              <w:t>لا ينطبق في 2014</w:t>
            </w:r>
          </w:p>
        </w:tc>
      </w:tr>
      <w:tr w:rsidR="00000798" w:rsidRPr="00D73B27" w:rsidTr="00586310">
        <w:tc>
          <w:tcPr>
            <w:tcW w:w="1137" w:type="pct"/>
            <w:tcBorders>
              <w:top w:val="nil"/>
              <w:left w:val="single" w:sz="4" w:space="0" w:color="auto"/>
              <w:bottom w:val="single" w:sz="4" w:space="0" w:color="auto"/>
            </w:tcBorders>
            <w:shd w:val="clear" w:color="auto" w:fill="auto"/>
          </w:tcPr>
          <w:p w:rsidR="00000798" w:rsidRPr="008F0E03" w:rsidRDefault="00000798" w:rsidP="00586310">
            <w:pPr>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b/>
                <w:bCs/>
                <w:sz w:val="30"/>
                <w:szCs w:val="30"/>
                <w:rtl/>
              </w:rPr>
              <w:t>التعلم المؤسسي</w:t>
            </w:r>
            <w:r w:rsidRPr="008F0E03">
              <w:rPr>
                <w:rFonts w:ascii="Arabic Typesetting" w:hAnsi="Arabic Typesetting" w:cs="Arabic Typesetting"/>
                <w:sz w:val="30"/>
                <w:szCs w:val="30"/>
                <w:rtl/>
              </w:rPr>
              <w:t xml:space="preserve"> ـ تعلم الدروس والتوصيات من عمليات الرقابة</w:t>
            </w:r>
            <w:r w:rsidRPr="008F0E03">
              <w:rPr>
                <w:rFonts w:ascii="Arabic Typesetting" w:hAnsi="Arabic Typesetting" w:cs="Arabic Typesetting"/>
                <w:sz w:val="30"/>
                <w:szCs w:val="30"/>
                <w:lang w:bidi="th-TH"/>
              </w:rPr>
              <w:t>.</w:t>
            </w:r>
          </w:p>
        </w:tc>
        <w:tc>
          <w:tcPr>
            <w:tcW w:w="1059" w:type="pct"/>
            <w:tcBorders>
              <w:top w:val="nil"/>
              <w:bottom w:val="single" w:sz="4" w:space="0" w:color="auto"/>
            </w:tcBorders>
            <w:shd w:val="clear" w:color="auto" w:fill="auto"/>
          </w:tcPr>
          <w:p w:rsidR="00000798" w:rsidRPr="008F0E03" w:rsidRDefault="00000798" w:rsidP="00586310">
            <w:pPr>
              <w:keepNext/>
              <w:keepLines/>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قبول 90% من التوصيات</w:t>
            </w:r>
          </w:p>
          <w:p w:rsidR="00000798" w:rsidRPr="008F0E03" w:rsidRDefault="00000798" w:rsidP="00586310">
            <w:pPr>
              <w:keepNext/>
              <w:keepLines/>
              <w:bidi/>
              <w:spacing w:before="60" w:after="60" w:line="280" w:lineRule="exact"/>
              <w:rPr>
                <w:rFonts w:ascii="Arabic Typesetting" w:hAnsi="Arabic Typesetting" w:cs="Arabic Typesetting"/>
                <w:i/>
                <w:color w:val="002060"/>
                <w:sz w:val="30"/>
                <w:szCs w:val="30"/>
              </w:rPr>
            </w:pPr>
            <w:r w:rsidRPr="008F0E03">
              <w:rPr>
                <w:rFonts w:ascii="Arabic Typesetting" w:hAnsi="Arabic Typesetting" w:cs="Arabic Typesetting"/>
                <w:sz w:val="30"/>
                <w:szCs w:val="30"/>
                <w:rtl/>
              </w:rPr>
              <w:t>وتنفيذ 90% من التوصيات في غضون عامين</w:t>
            </w:r>
            <w:r w:rsidRPr="008F0E03">
              <w:rPr>
                <w:rFonts w:ascii="Arabic Typesetting" w:hAnsi="Arabic Typesetting" w:cs="Arabic Typesetting"/>
                <w:i/>
                <w:color w:val="002060"/>
                <w:sz w:val="30"/>
                <w:szCs w:val="30"/>
                <w:lang w:bidi="th-TH"/>
              </w:rPr>
              <w:t xml:space="preserve"> </w:t>
            </w:r>
          </w:p>
        </w:tc>
        <w:tc>
          <w:tcPr>
            <w:tcW w:w="1060" w:type="pct"/>
            <w:tcBorders>
              <w:top w:val="nil"/>
              <w:bottom w:val="single" w:sz="4" w:space="0" w:color="auto"/>
            </w:tcBorders>
            <w:shd w:val="clear" w:color="auto" w:fill="auto"/>
            <w:tcMar>
              <w:top w:w="110" w:type="dxa"/>
            </w:tcMar>
          </w:tcPr>
          <w:p w:rsidR="00000798" w:rsidRPr="008F0E03" w:rsidRDefault="00000798" w:rsidP="00586310">
            <w:pPr>
              <w:autoSpaceDE w:val="0"/>
              <w:autoSpaceDN w:val="0"/>
              <w:bidi/>
              <w:adjustRightInd w:val="0"/>
              <w:spacing w:before="60" w:after="60" w:line="280" w:lineRule="exact"/>
              <w:rPr>
                <w:rFonts w:ascii="Arabic Typesetting" w:hAnsi="Arabic Typesetting" w:cs="Arabic Typesetting"/>
                <w:sz w:val="30"/>
                <w:szCs w:val="30"/>
              </w:rPr>
            </w:pPr>
            <w:r w:rsidRPr="008F0E03">
              <w:rPr>
                <w:rFonts w:ascii="Arabic Typesetting" w:hAnsi="Arabic Typesetting" w:cs="Arabic Typesetting"/>
                <w:sz w:val="30"/>
                <w:szCs w:val="30"/>
                <w:rtl/>
              </w:rPr>
              <w:t>قبول 90% من التوصيات</w:t>
            </w:r>
          </w:p>
          <w:p w:rsidR="00000798" w:rsidRPr="008F0E03" w:rsidRDefault="00000798" w:rsidP="00586310">
            <w:pPr>
              <w:autoSpaceDE w:val="0"/>
              <w:autoSpaceDN w:val="0"/>
              <w:bidi/>
              <w:adjustRightInd w:val="0"/>
              <w:spacing w:before="60" w:after="60" w:line="280" w:lineRule="exact"/>
              <w:rPr>
                <w:rFonts w:ascii="Arabic Typesetting" w:hAnsi="Arabic Typesetting" w:cs="Arabic Typesetting"/>
                <w:sz w:val="30"/>
                <w:szCs w:val="30"/>
              </w:rPr>
            </w:pPr>
            <w:r w:rsidRPr="008F0E03">
              <w:rPr>
                <w:rFonts w:ascii="Arabic Typesetting" w:hAnsi="Arabic Typesetting" w:cs="Arabic Typesetting"/>
                <w:sz w:val="30"/>
                <w:szCs w:val="30"/>
                <w:rtl/>
              </w:rPr>
              <w:t>وتنفيذ 90% من التوصيات في غضون عامين</w:t>
            </w:r>
          </w:p>
        </w:tc>
        <w:tc>
          <w:tcPr>
            <w:tcW w:w="1288" w:type="pct"/>
            <w:tcBorders>
              <w:top w:val="nil"/>
              <w:bottom w:val="single" w:sz="4" w:space="0" w:color="auto"/>
            </w:tcBorders>
            <w:shd w:val="clear" w:color="auto" w:fill="FFFFFF"/>
            <w:tcMar>
              <w:top w:w="110" w:type="dxa"/>
            </w:tcMar>
          </w:tcPr>
          <w:p w:rsidR="00000798" w:rsidRPr="008F0E03" w:rsidRDefault="00000798" w:rsidP="00586310">
            <w:pPr>
              <w:bidi/>
              <w:spacing w:before="60" w:after="60" w:line="280" w:lineRule="exact"/>
              <w:rPr>
                <w:rFonts w:ascii="Arabic Typesetting" w:hAnsi="Arabic Typesetting" w:cs="Arabic Typesetting"/>
                <w:sz w:val="30"/>
                <w:szCs w:val="30"/>
              </w:rPr>
            </w:pPr>
            <w:r w:rsidRPr="00E47CF5">
              <w:rPr>
                <w:rFonts w:ascii="Arabic Typesetting" w:hAnsi="Arabic Typesetting" w:cs="Arabic Typesetting"/>
                <w:sz w:val="30"/>
                <w:szCs w:val="30"/>
                <w:rtl/>
              </w:rPr>
              <w:t>نسبة الرضا 84%، قبول 100% من التوصيات، تنفيذ 90% من التوصيات في غضون عامين</w:t>
            </w:r>
          </w:p>
        </w:tc>
        <w:tc>
          <w:tcPr>
            <w:tcW w:w="456" w:type="pct"/>
            <w:tcBorders>
              <w:top w:val="nil"/>
              <w:bottom w:val="single" w:sz="4" w:space="0" w:color="auto"/>
              <w:right w:val="single" w:sz="4" w:space="0" w:color="auto"/>
            </w:tcBorders>
            <w:shd w:val="clear" w:color="auto" w:fill="auto"/>
            <w:tcMar>
              <w:top w:w="110" w:type="dxa"/>
            </w:tcMar>
          </w:tcPr>
          <w:p w:rsidR="00000798" w:rsidRPr="008F0E03" w:rsidRDefault="00000798" w:rsidP="00586310">
            <w:pPr>
              <w:keepNext/>
              <w:keepLines/>
              <w:bidi/>
              <w:spacing w:before="60" w:after="60" w:line="280" w:lineRule="exact"/>
              <w:jc w:val="center"/>
              <w:rPr>
                <w:rFonts w:ascii="Arabic Typesetting" w:hAnsi="Arabic Typesetting" w:cs="Arabic Typesetting"/>
                <w:b/>
                <w:bCs/>
                <w:color w:val="00B050"/>
                <w:sz w:val="30"/>
                <w:szCs w:val="30"/>
              </w:rPr>
            </w:pPr>
            <w:r w:rsidRPr="008F0E03">
              <w:rPr>
                <w:rFonts w:ascii="Arabic Typesetting" w:hAnsi="Arabic Typesetting" w:cs="Arabic Typesetting"/>
                <w:b/>
                <w:bCs/>
                <w:color w:val="00B050"/>
                <w:sz w:val="30"/>
                <w:szCs w:val="30"/>
                <w:rtl/>
              </w:rPr>
              <w:t>ثابت</w:t>
            </w:r>
          </w:p>
        </w:tc>
      </w:tr>
    </w:tbl>
    <w:p w:rsidR="00000798" w:rsidRPr="00895C5E" w:rsidRDefault="00000798" w:rsidP="00793EDF">
      <w:pPr>
        <w:keepNext/>
        <w:bidi/>
        <w:spacing w:after="120" w:line="340" w:lineRule="exact"/>
        <w:rPr>
          <w:rFonts w:ascii="Arabic Typesetting" w:hAnsi="Arabic Typesetting" w:cs="Arabic Typesetting"/>
          <w:b/>
          <w:sz w:val="36"/>
          <w:szCs w:val="36"/>
        </w:rPr>
      </w:pPr>
      <w:r w:rsidRPr="00895C5E">
        <w:rPr>
          <w:rFonts w:ascii="Arabic Typesetting" w:hAnsi="Arabic Typesetting" w:cs="Arabic Typesetting"/>
          <w:color w:val="000000"/>
          <w:sz w:val="36"/>
          <w:szCs w:val="36"/>
          <w:rtl/>
        </w:rPr>
        <w:t>استخدام الموارد</w:t>
      </w:r>
    </w:p>
    <w:p w:rsidR="00000798" w:rsidRPr="00D73B27" w:rsidRDefault="00000798" w:rsidP="00793EDF">
      <w:pPr>
        <w:pStyle w:val="NormalWeb"/>
        <w:bidi/>
        <w:spacing w:before="0" w:beforeAutospacing="0" w:after="120" w:afterAutospacing="0" w:line="340" w:lineRule="exact"/>
        <w:jc w:val="center"/>
        <w:rPr>
          <w:rFonts w:ascii="Arabic Typesetting" w:hAnsi="Arabic Typesetting" w:cs="Arabic Typesetting"/>
          <w:sz w:val="34"/>
          <w:szCs w:val="34"/>
        </w:rPr>
      </w:pPr>
      <w:r w:rsidRPr="00D73B27">
        <w:rPr>
          <w:rFonts w:ascii="Arabic Typesetting" w:hAnsi="Arabic Typesetting" w:cs="Arabic Typesetting"/>
          <w:color w:val="000000"/>
          <w:sz w:val="34"/>
          <w:szCs w:val="34"/>
          <w:rtl/>
        </w:rPr>
        <w:t>الميزانية والنفقات الفعلية (بحسب النتائج)</w:t>
      </w:r>
      <w:r w:rsidRPr="00D73B27">
        <w:rPr>
          <w:rFonts w:ascii="Arabic Typesetting" w:hAnsi="Arabic Typesetting" w:cs="Arabic Typesetting"/>
          <w:color w:val="000000"/>
          <w:sz w:val="34"/>
          <w:szCs w:val="34"/>
        </w:rPr>
        <w:t xml:space="preserve"> </w:t>
      </w:r>
    </w:p>
    <w:p w:rsidR="00000798" w:rsidRDefault="00000798" w:rsidP="00793EDF">
      <w:pPr>
        <w:pStyle w:val="NormalWeb"/>
        <w:bidi/>
        <w:spacing w:before="0" w:beforeAutospacing="0" w:after="120" w:afterAutospacing="0" w:line="340" w:lineRule="exact"/>
        <w:jc w:val="center"/>
        <w:rPr>
          <w:rFonts w:ascii="Arabic Typesetting" w:hAnsi="Arabic Typesetting" w:cs="Arabic Typesetting"/>
          <w:i/>
          <w:iCs/>
          <w:color w:val="000000"/>
          <w:sz w:val="34"/>
          <w:szCs w:val="34"/>
        </w:rPr>
      </w:pPr>
      <w:r w:rsidRPr="00D73B27">
        <w:rPr>
          <w:rFonts w:ascii="Arabic Typesetting" w:hAnsi="Arabic Typesetting" w:cs="Arabic Typesetting"/>
          <w:i/>
          <w:iCs/>
          <w:color w:val="000000"/>
          <w:sz w:val="34"/>
          <w:szCs w:val="34"/>
          <w:rtl/>
        </w:rPr>
        <w:t>(بآلاف الفرنكات السويسرية)</w:t>
      </w:r>
    </w:p>
    <w:p w:rsidR="007D373E" w:rsidRPr="00D73B27" w:rsidRDefault="007D373E" w:rsidP="007D373E">
      <w:pPr>
        <w:pStyle w:val="NormalWeb"/>
        <w:bidi/>
        <w:spacing w:before="0" w:beforeAutospacing="0" w:after="120" w:afterAutospacing="0"/>
        <w:jc w:val="center"/>
        <w:rPr>
          <w:rFonts w:ascii="Arabic Typesetting" w:hAnsi="Arabic Typesetting" w:cs="Arabic Typesetting"/>
          <w:i/>
          <w:iCs/>
          <w:color w:val="000000"/>
          <w:sz w:val="34"/>
          <w:szCs w:val="34"/>
        </w:rPr>
      </w:pPr>
      <w:r w:rsidRPr="007D373E">
        <w:rPr>
          <w:noProof/>
          <w:rtl/>
        </w:rPr>
        <w:drawing>
          <wp:inline distT="0" distB="0" distL="0" distR="0" wp14:anchorId="0448A64D" wp14:editId="72208BAC">
            <wp:extent cx="5762625" cy="1216025"/>
            <wp:effectExtent l="0" t="0" r="952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2625" cy="1216025"/>
                    </a:xfrm>
                    <a:prstGeom prst="rect">
                      <a:avLst/>
                    </a:prstGeom>
                    <a:noFill/>
                    <a:ln>
                      <a:noFill/>
                    </a:ln>
                  </pic:spPr>
                </pic:pic>
              </a:graphicData>
            </a:graphic>
          </wp:inline>
        </w:drawing>
      </w:r>
    </w:p>
    <w:p w:rsidR="00000798" w:rsidRPr="00D73B27" w:rsidRDefault="00000798" w:rsidP="00793EDF">
      <w:pPr>
        <w:pStyle w:val="NormalWeb"/>
        <w:keepNext/>
        <w:keepLines/>
        <w:bidi/>
        <w:spacing w:before="0" w:beforeAutospacing="0" w:after="120" w:afterAutospacing="0" w:line="340" w:lineRule="exact"/>
        <w:jc w:val="center"/>
        <w:rPr>
          <w:rFonts w:ascii="Arabic Typesetting" w:hAnsi="Arabic Typesetting" w:cs="Arabic Typesetting"/>
          <w:sz w:val="34"/>
          <w:szCs w:val="34"/>
        </w:rPr>
      </w:pPr>
      <w:r w:rsidRPr="00D73B27">
        <w:rPr>
          <w:rFonts w:ascii="Arabic Typesetting" w:hAnsi="Arabic Typesetting" w:cs="Arabic Typesetting"/>
          <w:color w:val="000000"/>
          <w:sz w:val="34"/>
          <w:szCs w:val="34"/>
          <w:rtl/>
        </w:rPr>
        <w:t>الميزانية والنفقات الفعلية (للموظفين وغير الموظفين)</w:t>
      </w:r>
      <w:r w:rsidRPr="00D73B27">
        <w:rPr>
          <w:rFonts w:ascii="Arabic Typesetting" w:hAnsi="Arabic Typesetting" w:cs="Arabic Typesetting"/>
          <w:color w:val="000000"/>
          <w:sz w:val="34"/>
          <w:szCs w:val="34"/>
        </w:rPr>
        <w:t xml:space="preserve"> </w:t>
      </w:r>
    </w:p>
    <w:p w:rsidR="00000798" w:rsidRDefault="00000798" w:rsidP="00793EDF">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D73B27">
        <w:rPr>
          <w:rFonts w:ascii="Arabic Typesetting" w:hAnsi="Arabic Typesetting" w:cs="Arabic Typesetting"/>
          <w:i/>
          <w:iCs/>
          <w:color w:val="000000"/>
          <w:sz w:val="34"/>
          <w:szCs w:val="34"/>
          <w:rtl/>
        </w:rPr>
        <w:t>(بآلاف الفرنكات السويسرية)</w:t>
      </w:r>
    </w:p>
    <w:p w:rsidR="007D373E" w:rsidRPr="00D73B27" w:rsidRDefault="007D373E" w:rsidP="007D373E">
      <w:pPr>
        <w:pStyle w:val="NormalWeb"/>
        <w:bidi/>
        <w:spacing w:before="0" w:beforeAutospacing="0" w:after="120" w:afterAutospacing="0"/>
        <w:jc w:val="center"/>
        <w:rPr>
          <w:rFonts w:ascii="Arabic Typesetting" w:hAnsi="Arabic Typesetting" w:cs="Arabic Typesetting"/>
          <w:i/>
          <w:iCs/>
          <w:color w:val="000000"/>
          <w:sz w:val="34"/>
          <w:szCs w:val="34"/>
          <w:rtl/>
          <w:lang w:bidi="ar-EG"/>
        </w:rPr>
      </w:pPr>
      <w:r w:rsidRPr="007D373E">
        <w:rPr>
          <w:noProof/>
          <w:rtl/>
        </w:rPr>
        <w:drawing>
          <wp:inline distT="0" distB="0" distL="0" distR="0" wp14:anchorId="659B2C0F" wp14:editId="0CF62EEB">
            <wp:extent cx="5940425" cy="1140160"/>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000798" w:rsidRPr="00CC392E" w:rsidRDefault="00000798" w:rsidP="00793EDF">
      <w:pPr>
        <w:autoSpaceDE w:val="0"/>
        <w:autoSpaceDN w:val="0"/>
        <w:bidi/>
        <w:spacing w:after="120" w:line="340" w:lineRule="exact"/>
        <w:rPr>
          <w:rFonts w:ascii="Arabic Typesetting" w:hAnsi="Arabic Typesetting" w:cs="Arabic Typesetting"/>
          <w:iCs/>
          <w:sz w:val="32"/>
          <w:szCs w:val="32"/>
          <w:rtl/>
          <w:lang w:bidi="ar-EG"/>
        </w:rPr>
      </w:pPr>
      <w:r w:rsidRPr="00CC392E">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CC392E">
        <w:rPr>
          <w:rFonts w:ascii="Arabic Typesetting" w:hAnsi="Arabic Typesetting" w:cs="Arabic Typesetting" w:hint="cs"/>
          <w:iCs/>
          <w:sz w:val="32"/>
          <w:szCs w:val="32"/>
          <w:rtl/>
        </w:rPr>
        <w:t>ً</w:t>
      </w:r>
      <w:r w:rsidRPr="00CC392E">
        <w:rPr>
          <w:rFonts w:ascii="Arabic Typesetting" w:hAnsi="Arabic Typesetting" w:cs="Arabic Typesetting"/>
          <w:iCs/>
          <w:sz w:val="32"/>
          <w:szCs w:val="32"/>
          <w:rtl/>
        </w:rPr>
        <w:t xml:space="preserve"> للمادة 5.5 من النظام المالي</w:t>
      </w:r>
      <w:r w:rsidRPr="00CC392E">
        <w:rPr>
          <w:rFonts w:ascii="Arabic Typesetting" w:hAnsi="Arabic Typesetting" w:cs="Arabic Typesetting"/>
          <w:iCs/>
          <w:sz w:val="32"/>
          <w:szCs w:val="32"/>
        </w:rPr>
        <w:t>.</w:t>
      </w:r>
    </w:p>
    <w:p w:rsidR="00000798" w:rsidRPr="00D73B27" w:rsidRDefault="00000798" w:rsidP="00793EDF">
      <w:pPr>
        <w:keepNext/>
        <w:bidi/>
        <w:spacing w:after="120" w:line="340" w:lineRule="exact"/>
        <w:rPr>
          <w:rFonts w:ascii="Arabic Typesetting" w:hAnsi="Arabic Typesetting" w:cs="Arabic Typesetting"/>
          <w:sz w:val="34"/>
          <w:szCs w:val="34"/>
          <w:u w:val="single"/>
        </w:rPr>
      </w:pPr>
      <w:r w:rsidRPr="00D73B27">
        <w:rPr>
          <w:rFonts w:ascii="Arabic Typesetting" w:hAnsi="Arabic Typesetting" w:cs="Arabic Typesetting"/>
          <w:sz w:val="34"/>
          <w:szCs w:val="34"/>
          <w:rtl/>
        </w:rPr>
        <w:t>ألف</w:t>
      </w:r>
      <w:r w:rsidRPr="00D73B27">
        <w:rPr>
          <w:rFonts w:ascii="Arabic Typesetting" w:hAnsi="Arabic Typesetting" w:cs="Arabic Typesetting"/>
          <w:sz w:val="34"/>
          <w:szCs w:val="34"/>
        </w:rPr>
        <w:t>.</w:t>
      </w:r>
      <w:r w:rsidRPr="00D73B27">
        <w:rPr>
          <w:rFonts w:ascii="Arabic Typesetting" w:hAnsi="Arabic Typesetting" w:cs="Arabic Typesetting"/>
          <w:sz w:val="34"/>
          <w:szCs w:val="34"/>
        </w:rPr>
        <w:tab/>
      </w:r>
      <w:r w:rsidRPr="00D73B27">
        <w:rPr>
          <w:rFonts w:ascii="Arabic Typesetting" w:hAnsi="Arabic Typesetting" w:cs="Arabic Typesetting"/>
          <w:sz w:val="34"/>
          <w:szCs w:val="34"/>
          <w:u w:val="single"/>
          <w:rtl/>
        </w:rPr>
        <w:t>ميزانية 2014/15 بعد التحويلات</w:t>
      </w:r>
    </w:p>
    <w:p w:rsidR="00000798" w:rsidRPr="00D73B27" w:rsidRDefault="00000798" w:rsidP="00000798">
      <w:pPr>
        <w:pStyle w:val="ListParagraph"/>
        <w:numPr>
          <w:ilvl w:val="0"/>
          <w:numId w:val="37"/>
        </w:numPr>
        <w:tabs>
          <w:tab w:val="left" w:pos="709"/>
        </w:tabs>
        <w:spacing w:after="120" w:line="340" w:lineRule="exact"/>
        <w:ind w:left="0" w:firstLine="0"/>
        <w:contextualSpacing w:val="0"/>
        <w:jc w:val="both"/>
        <w:rPr>
          <w:rFonts w:ascii="Arabic Typesetting" w:hAnsi="Arabic Typesetting" w:cs="Arabic Typesetting"/>
          <w:sz w:val="34"/>
          <w:szCs w:val="34"/>
          <w:lang w:eastAsia="ko-KR"/>
        </w:rPr>
      </w:pPr>
      <w:r w:rsidRPr="00D73B27">
        <w:rPr>
          <w:rFonts w:ascii="Arabic Typesetting" w:hAnsi="Arabic Typesetting" w:cs="Arabic Typesetting"/>
          <w:color w:val="000000"/>
          <w:sz w:val="34"/>
          <w:szCs w:val="34"/>
          <w:rtl/>
        </w:rPr>
        <w:t>تعكس ميزانية 2014/15 بعد التحويلات حدوث تسوية تخفيضية طفيفة من أجل زيادة الفعالية من حيث التكلفة</w:t>
      </w:r>
      <w:r w:rsidRPr="00D73B27">
        <w:rPr>
          <w:rFonts w:ascii="Arabic Typesetting" w:hAnsi="Arabic Typesetting" w:cs="Arabic Typesetting"/>
          <w:color w:val="000000"/>
          <w:sz w:val="34"/>
          <w:szCs w:val="34"/>
        </w:rPr>
        <w:t>.</w:t>
      </w:r>
    </w:p>
    <w:p w:rsidR="00000798" w:rsidRPr="00D73B27" w:rsidRDefault="00000798" w:rsidP="00793EDF">
      <w:pPr>
        <w:keepNext/>
        <w:bidi/>
        <w:spacing w:after="120" w:line="340" w:lineRule="exact"/>
        <w:jc w:val="both"/>
        <w:rPr>
          <w:rFonts w:ascii="Arabic Typesetting" w:hAnsi="Arabic Typesetting" w:cs="Arabic Typesetting"/>
          <w:sz w:val="34"/>
          <w:szCs w:val="34"/>
          <w:u w:val="single"/>
          <w:rtl/>
          <w:lang w:eastAsia="ko-KR" w:bidi="ar-EG"/>
        </w:rPr>
      </w:pPr>
      <w:r w:rsidRPr="00D73B27">
        <w:rPr>
          <w:rFonts w:ascii="Arabic Typesetting" w:hAnsi="Arabic Typesetting" w:cs="Arabic Typesetting"/>
          <w:sz w:val="34"/>
          <w:szCs w:val="34"/>
          <w:rtl/>
          <w:lang w:eastAsia="ko-KR"/>
        </w:rPr>
        <w:t>باء</w:t>
      </w:r>
      <w:r w:rsidRPr="00D73B27">
        <w:rPr>
          <w:rFonts w:ascii="Arabic Typesetting" w:hAnsi="Arabic Typesetting" w:cs="Arabic Typesetting"/>
          <w:sz w:val="34"/>
          <w:szCs w:val="34"/>
          <w:lang w:eastAsia="ko-KR"/>
        </w:rPr>
        <w:t>.</w:t>
      </w:r>
      <w:r w:rsidRPr="00D73B27">
        <w:rPr>
          <w:rFonts w:ascii="Arabic Typesetting" w:hAnsi="Arabic Typesetting" w:cs="Arabic Typesetting"/>
          <w:sz w:val="34"/>
          <w:szCs w:val="34"/>
          <w:lang w:eastAsia="ko-KR"/>
        </w:rPr>
        <w:tab/>
      </w:r>
      <w:r w:rsidRPr="00D73B27">
        <w:rPr>
          <w:rFonts w:ascii="Arabic Typesetting" w:hAnsi="Arabic Typesetting" w:cs="Arabic Typesetting"/>
          <w:sz w:val="34"/>
          <w:szCs w:val="34"/>
          <w:u w:val="single"/>
          <w:rtl/>
          <w:lang w:eastAsia="ko-KR"/>
        </w:rPr>
        <w:t>استخدام الميزانية في عام 2014</w:t>
      </w:r>
    </w:p>
    <w:p w:rsidR="00000798" w:rsidRPr="004219BD" w:rsidRDefault="00000798" w:rsidP="004219BD">
      <w:pPr>
        <w:pStyle w:val="ListParagraph"/>
        <w:numPr>
          <w:ilvl w:val="0"/>
          <w:numId w:val="37"/>
        </w:numPr>
        <w:tabs>
          <w:tab w:val="left" w:pos="709"/>
        </w:tabs>
        <w:spacing w:after="120" w:line="340" w:lineRule="exact"/>
        <w:ind w:left="0" w:firstLine="0"/>
        <w:contextualSpacing w:val="0"/>
        <w:jc w:val="both"/>
        <w:rPr>
          <w:rFonts w:ascii="Arabic Typesetting" w:hAnsi="Arabic Typesetting" w:cs="Arabic Typesetting"/>
          <w:sz w:val="36"/>
          <w:szCs w:val="36"/>
          <w:rtl/>
        </w:rPr>
      </w:pPr>
      <w:r w:rsidRPr="004219BD">
        <w:rPr>
          <w:rFonts w:ascii="Arabic Typesetting" w:hAnsi="Arabic Typesetting" w:cs="Arabic Typesetting"/>
          <w:sz w:val="34"/>
          <w:szCs w:val="34"/>
          <w:rtl/>
          <w:lang w:eastAsia="ko-KR"/>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Pr>
          <w:rtl/>
        </w:rPr>
        <w:br w:type="page"/>
      </w:r>
    </w:p>
    <w:p w:rsidR="00000798" w:rsidRPr="009C30CB" w:rsidRDefault="00000798" w:rsidP="004219BD">
      <w:pPr>
        <w:pStyle w:val="Heading3"/>
        <w:bidi/>
        <w:spacing w:before="0" w:after="120" w:line="340" w:lineRule="exact"/>
        <w:rPr>
          <w:rFonts w:ascii="Arabic Typesetting" w:hAnsi="Arabic Typesetting" w:cs="Arabic Typesetting"/>
          <w:b/>
          <w:sz w:val="36"/>
          <w:szCs w:val="36"/>
          <w:u w:val="none"/>
          <w:lang w:val="fr-CH"/>
        </w:rPr>
      </w:pPr>
      <w:bookmarkStart w:id="109" w:name="_Toc392610062"/>
      <w:bookmarkStart w:id="110" w:name="_Toc393807109"/>
      <w:bookmarkStart w:id="111" w:name="_Toc393807235"/>
      <w:bookmarkStart w:id="112" w:name="_Toc393807984"/>
      <w:bookmarkStart w:id="113" w:name="_Toc393817963"/>
      <w:bookmarkStart w:id="114" w:name="_Toc422829668"/>
      <w:r w:rsidRPr="009C30CB">
        <w:rPr>
          <w:rFonts w:ascii="Arabic Typesetting" w:hAnsi="Arabic Typesetting" w:cs="Arabic Typesetting"/>
          <w:b/>
          <w:sz w:val="36"/>
          <w:szCs w:val="36"/>
          <w:u w:val="none"/>
          <w:rtl/>
          <w:lang w:val="fr-CH"/>
        </w:rPr>
        <w:t xml:space="preserve">البرنامج </w:t>
      </w:r>
      <w:r w:rsidRPr="009C30CB">
        <w:rPr>
          <w:rFonts w:ascii="Arabic Typesetting" w:hAnsi="Arabic Typesetting" w:cs="Arabic Typesetting"/>
          <w:b/>
          <w:sz w:val="36"/>
          <w:szCs w:val="36"/>
          <w:u w:val="none"/>
          <w:lang w:val="fr-CH"/>
        </w:rPr>
        <w:t>27</w:t>
      </w:r>
      <w:r w:rsidRPr="009C30CB">
        <w:rPr>
          <w:rFonts w:ascii="Arabic Typesetting" w:hAnsi="Arabic Typesetting" w:cs="Arabic Typesetting"/>
          <w:b/>
          <w:sz w:val="36"/>
          <w:szCs w:val="36"/>
          <w:u w:val="none"/>
          <w:rtl/>
          <w:lang w:val="fr-CH"/>
        </w:rPr>
        <w:t>:</w:t>
      </w:r>
      <w:r w:rsidRPr="009C30CB">
        <w:rPr>
          <w:rFonts w:ascii="Arabic Typesetting" w:hAnsi="Arabic Typesetting" w:cs="Arabic Typesetting"/>
          <w:b/>
          <w:sz w:val="36"/>
          <w:szCs w:val="36"/>
          <w:u w:val="none"/>
          <w:rtl/>
          <w:lang w:val="fr-CH"/>
        </w:rPr>
        <w:tab/>
      </w:r>
      <w:r w:rsidRPr="009C30CB">
        <w:rPr>
          <w:rFonts w:ascii="Arabic Typesetting" w:hAnsi="Arabic Typesetting" w:cs="Arabic Typesetting"/>
          <w:b/>
          <w:sz w:val="36"/>
          <w:szCs w:val="36"/>
          <w:u w:val="none"/>
          <w:rtl/>
          <w:lang w:val="fr-CH"/>
        </w:rPr>
        <w:tab/>
        <w:t>خدمات المؤتمرات واللغات</w:t>
      </w:r>
      <w:bookmarkEnd w:id="109"/>
      <w:bookmarkEnd w:id="110"/>
      <w:bookmarkEnd w:id="111"/>
      <w:bookmarkEnd w:id="112"/>
      <w:bookmarkEnd w:id="113"/>
      <w:bookmarkEnd w:id="114"/>
    </w:p>
    <w:p w:rsidR="00000798" w:rsidRPr="009C30CB" w:rsidRDefault="00000798" w:rsidP="004219BD">
      <w:pPr>
        <w:bidi/>
        <w:spacing w:after="120" w:line="340" w:lineRule="exact"/>
        <w:rPr>
          <w:rFonts w:ascii="Arabic Typesetting" w:hAnsi="Arabic Typesetting" w:cs="Arabic Typesetting"/>
          <w:b/>
          <w:bCs/>
          <w:sz w:val="34"/>
          <w:szCs w:val="34"/>
          <w:lang w:bidi="ar-EG"/>
        </w:rPr>
      </w:pPr>
      <w:r w:rsidRPr="009C30CB">
        <w:rPr>
          <w:rFonts w:ascii="Arabic Typesetting" w:hAnsi="Arabic Typesetting" w:cs="Arabic Typesetting"/>
          <w:b/>
          <w:bCs/>
          <w:sz w:val="34"/>
          <w:szCs w:val="34"/>
          <w:rtl/>
          <w:lang w:bidi="ar-EG"/>
        </w:rPr>
        <w:t>المسؤول عن البرنامج:</w:t>
      </w:r>
      <w:r w:rsidRPr="009C30CB">
        <w:rPr>
          <w:rFonts w:ascii="Arabic Typesetting" w:hAnsi="Arabic Typesetting" w:cs="Arabic Typesetting"/>
          <w:b/>
          <w:bCs/>
          <w:sz w:val="34"/>
          <w:szCs w:val="34"/>
          <w:rtl/>
          <w:lang w:bidi="ar-EG"/>
        </w:rPr>
        <w:tab/>
      </w:r>
      <w:r w:rsidRPr="009C30CB">
        <w:rPr>
          <w:rFonts w:ascii="Arabic Typesetting" w:hAnsi="Arabic Typesetting" w:cs="Arabic Typesetting"/>
          <w:b/>
          <w:bCs/>
          <w:sz w:val="34"/>
          <w:szCs w:val="34"/>
          <w:rtl/>
          <w:lang w:bidi="ar-EG"/>
        </w:rPr>
        <w:tab/>
        <w:t>السيد ألف. سوندارام</w:t>
      </w:r>
    </w:p>
    <w:p w:rsidR="00000798" w:rsidRPr="00EC0C9E" w:rsidRDefault="00000798" w:rsidP="004219BD">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hint="cs"/>
          <w:sz w:val="34"/>
          <w:szCs w:val="34"/>
          <w:rtl/>
        </w:rPr>
        <w:t>استعراض</w:t>
      </w:r>
      <w:r>
        <w:rPr>
          <w:rFonts w:ascii="Arabic Typesetting" w:hAnsi="Arabic Typesetting" w:cs="Arabic Typesetting" w:hint="cs"/>
          <w:sz w:val="34"/>
          <w:szCs w:val="34"/>
          <w:rtl/>
          <w:lang w:bidi="ar-EG"/>
        </w:rPr>
        <w:t xml:space="preserve"> التقدم المحرز في عام 2014</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eastAsia="Batang" w:hAnsi="Arabic Typesetting" w:cs="Arabic Typesetting"/>
          <w:color w:val="000000"/>
          <w:sz w:val="34"/>
          <w:szCs w:val="34"/>
          <w:lang w:eastAsia="ja-JP"/>
        </w:rPr>
      </w:pPr>
      <w:r w:rsidRPr="00D16F84">
        <w:rPr>
          <w:rFonts w:ascii="Arabic Typesetting" w:eastAsia="Arial" w:hAnsi="Arabic Typesetting" w:cs="Arabic Typesetting" w:hint="cs"/>
          <w:color w:val="000000"/>
          <w:sz w:val="34"/>
          <w:szCs w:val="34"/>
          <w:rtl/>
        </w:rPr>
        <w:t xml:space="preserve">خلال </w:t>
      </w:r>
      <w:r>
        <w:rPr>
          <w:rFonts w:ascii="Arabic Typesetting" w:eastAsia="Arial" w:hAnsi="Arabic Typesetting" w:cs="Arabic Typesetting" w:hint="cs"/>
          <w:color w:val="000000"/>
          <w:sz w:val="34"/>
          <w:szCs w:val="34"/>
          <w:rtl/>
        </w:rPr>
        <w:t>السنة قيد الاستعراض واصلت الأ</w:t>
      </w:r>
      <w:r w:rsidRPr="00D16F84">
        <w:rPr>
          <w:rFonts w:ascii="Arabic Typesetting" w:eastAsia="Arial" w:hAnsi="Arabic Typesetting" w:cs="Arabic Typesetting" w:hint="cs"/>
          <w:color w:val="000000"/>
          <w:sz w:val="34"/>
          <w:szCs w:val="34"/>
          <w:rtl/>
        </w:rPr>
        <w:t>مانة تنفيذ سياسة الويبو للغات تنفيذا فعالا عن طريق تمديد التغطية باللغات الست لتشمل الأف</w:t>
      </w:r>
      <w:r>
        <w:rPr>
          <w:rFonts w:ascii="Arabic Typesetting" w:eastAsia="Arial" w:hAnsi="Arabic Typesetting" w:cs="Arabic Typesetting" w:hint="cs"/>
          <w:color w:val="000000"/>
          <w:sz w:val="34"/>
          <w:szCs w:val="34"/>
          <w:rtl/>
        </w:rPr>
        <w:t>رقة العاملة بطريقة مرحلية وفعال</w:t>
      </w:r>
      <w:r w:rsidRPr="00D16F84">
        <w:rPr>
          <w:rFonts w:ascii="Arabic Typesetting" w:eastAsia="Arial" w:hAnsi="Arabic Typesetting" w:cs="Arabic Typesetting" w:hint="cs"/>
          <w:color w:val="000000"/>
          <w:sz w:val="34"/>
          <w:szCs w:val="34"/>
          <w:rtl/>
        </w:rPr>
        <w:t xml:space="preserve">ة من حيث التكاليف. وطبقا للجدول الزمني الذي حددته الدول الأعضاء، مددت التغطية في عام 2014 لتشمل الفريق العامل التابع لمعاهدة التعاون بشأن البراءات </w:t>
      </w:r>
      <w:r>
        <w:rPr>
          <w:rFonts w:ascii="Arabic Typesetting" w:eastAsia="Arial" w:hAnsi="Arabic Typesetting" w:cs="Arabic Typesetting" w:hint="cs"/>
          <w:color w:val="000000"/>
          <w:sz w:val="34"/>
          <w:szCs w:val="34"/>
          <w:rtl/>
        </w:rPr>
        <w:t>و</w:t>
      </w:r>
      <w:r w:rsidRPr="00D16F84">
        <w:rPr>
          <w:rFonts w:ascii="Arabic Typesetting" w:eastAsia="Arial" w:hAnsi="Arabic Typesetting" w:cs="Arabic Typesetting"/>
          <w:color w:val="000000"/>
          <w:sz w:val="34"/>
          <w:szCs w:val="34"/>
          <w:rtl/>
        </w:rPr>
        <w:t>الفريق العامل المعني بالتطوير القانوني لنظام لاهاي للتسجيل الدولي للتصاميم الصناعية</w:t>
      </w:r>
      <w:r w:rsidRPr="00D16F84">
        <w:rPr>
          <w:rFonts w:ascii="Arabic Typesetting" w:eastAsia="Arial" w:hAnsi="Arabic Typesetting" w:cs="Arabic Typesetting" w:hint="cs"/>
          <w:color w:val="000000"/>
          <w:sz w:val="34"/>
          <w:szCs w:val="34"/>
          <w:rtl/>
        </w:rPr>
        <w:t>.</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jc w:val="both"/>
        <w:rPr>
          <w:rFonts w:ascii="Arabic Typesetting" w:eastAsia="Batang" w:hAnsi="Arabic Typesetting" w:cs="Arabic Typesetting"/>
          <w:color w:val="000000"/>
          <w:sz w:val="34"/>
          <w:szCs w:val="34"/>
          <w:lang w:eastAsia="ja-JP"/>
        </w:rPr>
      </w:pPr>
      <w:r w:rsidRPr="00D16F84">
        <w:rPr>
          <w:rFonts w:ascii="Arabic Typesetting" w:eastAsia="Batang" w:hAnsi="Arabic Typesetting" w:cs="Arabic Typesetting" w:hint="cs"/>
          <w:color w:val="000000"/>
          <w:sz w:val="34"/>
          <w:szCs w:val="34"/>
          <w:rtl/>
          <w:lang w:eastAsia="ja-JP"/>
        </w:rPr>
        <w:t xml:space="preserve">وبتطبيق تدابير الترشيد والرقابة تطبيقا صارما على عدد الوثائق وحجمها في جميع الاجتماعات، ظل حجم الترجمة على مستوى مشابه لمستوى العام السابق، على الرغم من تمديد التغطية اللغوية لتشمل هذين الفريقين العاملين الرئيسيين. </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eastAsia="Batang" w:hAnsi="Arabic Typesetting" w:cs="Arabic Typesetting"/>
          <w:color w:val="000000"/>
          <w:sz w:val="34"/>
          <w:szCs w:val="34"/>
          <w:lang w:eastAsia="ja-JP"/>
        </w:rPr>
      </w:pPr>
      <w:r w:rsidRPr="00D16F84">
        <w:rPr>
          <w:rFonts w:ascii="Arabic Typesetting" w:eastAsia="Batang" w:hAnsi="Arabic Typesetting" w:cs="Arabic Typesetting" w:hint="cs"/>
          <w:color w:val="000000"/>
          <w:sz w:val="34"/>
          <w:szCs w:val="34"/>
          <w:rtl/>
          <w:lang w:eastAsia="ja-JP"/>
        </w:rPr>
        <w:t>وظلت خدمات اللغات تعتمد كثيرا على إسناد خدمات الترجمة إلى جهات خارجية، بحيث أسند ما نسبته 59 في المائة من عبء العمل إلى مترجمين فرديين ومترجمين يعملون في مؤسسات في عام 2014، مقارنة بنسبة 56 في المائة في عام 2013. وسعيا إلى ضمان جودة الترجمة، تواصل تعزيز تدابير مراقبة الجودة بمساعدة فريق المترجمين والمراجعين الداخلي الرئيسي. وأعدت تدابير وأساليب عمل جديدة وعممت على جميع اللغات. وارتفع معدل مراقبة الجودة عموما من أقل من 10 في المائة قبل تنفيذ سياسات اللغات (في نهاية عام 2011) إلى زهاء 39 في المائة في عام 2014.</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eastAsia="Batang" w:hAnsi="Arabic Typesetting" w:cs="Arabic Typesetting"/>
          <w:color w:val="000000"/>
          <w:sz w:val="34"/>
          <w:szCs w:val="34"/>
          <w:lang w:eastAsia="ja-JP"/>
        </w:rPr>
      </w:pPr>
      <w:r w:rsidRPr="00D16F84">
        <w:rPr>
          <w:rFonts w:ascii="Arabic Typesetting" w:eastAsia="Batang" w:hAnsi="Arabic Typesetting" w:cs="Arabic Typesetting" w:hint="cs"/>
          <w:color w:val="000000"/>
          <w:sz w:val="34"/>
          <w:szCs w:val="34"/>
          <w:rtl/>
          <w:lang w:eastAsia="ja-JP"/>
        </w:rPr>
        <w:t xml:space="preserve">واستنادا إلى </w:t>
      </w:r>
      <w:r w:rsidRPr="00D16F84">
        <w:rPr>
          <w:rFonts w:ascii="Arabic Typesetting" w:eastAsia="Batang" w:hAnsi="Arabic Typesetting" w:cs="Arabic Typesetting"/>
          <w:color w:val="000000"/>
          <w:sz w:val="34"/>
          <w:szCs w:val="34"/>
          <w:rtl/>
          <w:lang w:eastAsia="ja-JP"/>
        </w:rPr>
        <w:t>أدوات الترجمة وحفظ المصطلحات بمساعدة الحاسوب</w:t>
      </w:r>
      <w:r w:rsidRPr="00D16F84">
        <w:rPr>
          <w:rFonts w:ascii="Arabic Typesetting" w:eastAsia="Batang" w:hAnsi="Arabic Typesetting" w:cs="Arabic Typesetting" w:hint="cs"/>
          <w:color w:val="000000"/>
          <w:sz w:val="34"/>
          <w:szCs w:val="34"/>
          <w:rtl/>
          <w:lang w:eastAsia="ja-JP"/>
        </w:rPr>
        <w:t xml:space="preserve"> التي أدرجت بالكامل في عام 2014، استهل البرنامج مشروعا لحفظ المصطلحات يرمي إلى نشر أصول المصطلحات بلغات الأمم المتحدة الست، لأول مرة، من خلال تدشين منصة </w:t>
      </w:r>
      <w:r w:rsidRPr="00D16F84">
        <w:rPr>
          <w:rFonts w:ascii="Arabic Typesetting" w:eastAsia="Batang" w:hAnsi="Arabic Typesetting" w:cs="Arabic Typesetting"/>
          <w:color w:val="000000"/>
          <w:sz w:val="34"/>
          <w:szCs w:val="34"/>
          <w:lang w:eastAsia="ja-JP"/>
        </w:rPr>
        <w:t>WIPO Pearl</w:t>
      </w:r>
      <w:r w:rsidRPr="00D16F84">
        <w:rPr>
          <w:rFonts w:ascii="Arabic Typesetting" w:eastAsia="Batang" w:hAnsi="Arabic Typesetting" w:cs="Arabic Typesetting" w:hint="cs"/>
          <w:color w:val="000000"/>
          <w:sz w:val="34"/>
          <w:szCs w:val="34"/>
          <w:rtl/>
          <w:lang w:eastAsia="ja-JP"/>
        </w:rPr>
        <w:t xml:space="preserve"> حديثا التي تشمل حاليا مدخلات مصطلحية من معاهدة التعاون بشأن البراءات. </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وفضلا عن ذلك تواصل تعزيز مفهوم "</w:t>
      </w:r>
      <w:r w:rsidRPr="00D16F84">
        <w:rPr>
          <w:rFonts w:ascii="Arabic Typesetting" w:eastAsia="Batang" w:hAnsi="Arabic Typesetting" w:cs="Arabic Typesetting"/>
          <w:color w:val="000000"/>
          <w:sz w:val="34"/>
          <w:szCs w:val="34"/>
          <w:rtl/>
          <w:lang w:eastAsia="ja-JP"/>
        </w:rPr>
        <w:t>الجودة في المصدر</w:t>
      </w:r>
      <w:r w:rsidRPr="00D16F84">
        <w:rPr>
          <w:rFonts w:ascii="Arabic Typesetting" w:eastAsia="Batang" w:hAnsi="Arabic Typesetting" w:cs="Arabic Typesetting" w:hint="cs"/>
          <w:color w:val="000000"/>
          <w:sz w:val="34"/>
          <w:szCs w:val="34"/>
          <w:rtl/>
          <w:lang w:eastAsia="ja-JP"/>
        </w:rPr>
        <w:t xml:space="preserve">" عن طريق </w:t>
      </w:r>
      <w:r>
        <w:rPr>
          <w:rFonts w:ascii="Arabic Typesetting" w:eastAsia="Batang" w:hAnsi="Arabic Typesetting" w:cs="Arabic Typesetting" w:hint="cs"/>
          <w:color w:val="000000"/>
          <w:sz w:val="34"/>
          <w:szCs w:val="34"/>
          <w:rtl/>
          <w:lang w:eastAsia="ja-JP"/>
        </w:rPr>
        <w:t>مراجعة ا</w:t>
      </w:r>
      <w:r w:rsidRPr="00D16F84">
        <w:rPr>
          <w:rFonts w:ascii="Arabic Typesetting" w:eastAsia="Batang" w:hAnsi="Arabic Typesetting" w:cs="Arabic Typesetting" w:hint="cs"/>
          <w:color w:val="000000"/>
          <w:sz w:val="34"/>
          <w:szCs w:val="34"/>
          <w:rtl/>
          <w:lang w:eastAsia="ja-JP"/>
        </w:rPr>
        <w:t>لعلاقات التعاقدية مع المترجمين الخارجيين</w:t>
      </w:r>
      <w:r>
        <w:rPr>
          <w:rFonts w:ascii="Arabic Typesetting" w:eastAsia="Batang" w:hAnsi="Arabic Typesetting" w:cs="Arabic Typesetting" w:hint="cs"/>
          <w:color w:val="000000"/>
          <w:sz w:val="34"/>
          <w:szCs w:val="34"/>
          <w:rtl/>
          <w:lang w:eastAsia="ja-JP"/>
        </w:rPr>
        <w:t xml:space="preserve"> عموما</w:t>
      </w:r>
      <w:r w:rsidRPr="00D16F84">
        <w:rPr>
          <w:rFonts w:ascii="Arabic Typesetting" w:eastAsia="Batang" w:hAnsi="Arabic Typesetting" w:cs="Arabic Typesetting" w:hint="cs"/>
          <w:color w:val="000000"/>
          <w:sz w:val="34"/>
          <w:szCs w:val="34"/>
          <w:rtl/>
          <w:lang w:eastAsia="ja-JP"/>
        </w:rPr>
        <w:t xml:space="preserve">. وعلى الرغم من الإبقاء على المترجمين الذين يلبون المعايير المحددة </w:t>
      </w:r>
      <w:r>
        <w:rPr>
          <w:rFonts w:ascii="Arabic Typesetting" w:eastAsia="Batang" w:hAnsi="Arabic Typesetting" w:cs="Arabic Typesetting" w:hint="cs"/>
          <w:color w:val="000000"/>
          <w:sz w:val="34"/>
          <w:szCs w:val="34"/>
          <w:rtl/>
          <w:lang w:eastAsia="ja-JP"/>
        </w:rPr>
        <w:t>لا غير</w:t>
      </w:r>
      <w:r w:rsidRPr="00D16F84">
        <w:rPr>
          <w:rFonts w:ascii="Arabic Typesetting" w:eastAsia="Batang" w:hAnsi="Arabic Typesetting" w:cs="Arabic Typesetting" w:hint="cs"/>
          <w:color w:val="000000"/>
          <w:sz w:val="34"/>
          <w:szCs w:val="34"/>
          <w:rtl/>
          <w:lang w:eastAsia="ja-JP"/>
        </w:rPr>
        <w:t xml:space="preserve">، تم التعاقد مع مترجمين فرديين جدد عقب خضوعهم </w:t>
      </w:r>
      <w:r>
        <w:rPr>
          <w:rFonts w:ascii="Arabic Typesetting" w:eastAsia="Batang" w:hAnsi="Arabic Typesetting" w:cs="Arabic Typesetting" w:hint="cs"/>
          <w:color w:val="000000"/>
          <w:sz w:val="34"/>
          <w:szCs w:val="34"/>
          <w:rtl/>
          <w:lang w:eastAsia="ja-JP"/>
        </w:rPr>
        <w:t>ل</w:t>
      </w:r>
      <w:r w:rsidRPr="00D16F84">
        <w:rPr>
          <w:rFonts w:ascii="Arabic Typesetting" w:eastAsia="Batang" w:hAnsi="Arabic Typesetting" w:cs="Arabic Typesetting" w:hint="cs"/>
          <w:color w:val="000000"/>
          <w:sz w:val="34"/>
          <w:szCs w:val="34"/>
          <w:rtl/>
          <w:lang w:eastAsia="ja-JP"/>
        </w:rPr>
        <w:t>علمية اختبار مكثفة. وفضلا عن ذلك اعتمدت أنظمة للربط بين سداد الأجور والحصول على ترجمة جيدة في الوقت المناسب من الجهات الخارجية التي أسندت إليها تلك الترجمة.</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واختيرت وكالات إضافية من خلال المناقصات لتغطية الترجمات باللغات العربية والصينية والروسية، مع مراعاة الخبرات ا</w:t>
      </w:r>
      <w:r>
        <w:rPr>
          <w:rFonts w:ascii="Arabic Typesetting" w:eastAsia="Batang" w:hAnsi="Arabic Typesetting" w:cs="Arabic Typesetting" w:hint="cs"/>
          <w:color w:val="000000"/>
          <w:sz w:val="34"/>
          <w:szCs w:val="34"/>
          <w:rtl/>
          <w:lang w:eastAsia="ja-JP"/>
        </w:rPr>
        <w:t xml:space="preserve">لمكتسبة في أعمال إسناد الترجمة إلى </w:t>
      </w:r>
      <w:r w:rsidRPr="00D16F84">
        <w:rPr>
          <w:rFonts w:ascii="Arabic Typesetting" w:eastAsia="Batang" w:hAnsi="Arabic Typesetting" w:cs="Arabic Typesetting" w:hint="cs"/>
          <w:color w:val="000000"/>
          <w:sz w:val="34"/>
          <w:szCs w:val="34"/>
          <w:rtl/>
          <w:lang w:eastAsia="ja-JP"/>
        </w:rPr>
        <w:t>جهات خارجية باللغتين الفرنسية والإسبانية.</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وقد ساهمت هذه التدابير والمبادرات في تحقيق الفعالية من حيث التكاليف، فانخفضت تكلفة الترجمة للكلمة من 0.63 فرنك سويسري في عام 2013 إلى 0.59 فرنك سويسري في عام 2014.</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وتواصل تقديم خدمات الترجمة الفورية الفعالة والجيدة إلى جميع اجتماعات الويبو وتظاهراتها، حسب الاقتضاء.</w:t>
      </w:r>
    </w:p>
    <w:p w:rsidR="00000798" w:rsidRPr="00D16F84"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وبعد مرور عدة سنوات من النمو الملاحظ، شهد عام 2014 ثباتا في عدد الاجتماعات المعقودة في جنيف، بعد أن بلغت ذروتها في عام 2013 نتيجة لعقد المؤتمر الدبلوماسي والدورة الاستثنائية للجمعيات</w:t>
      </w:r>
      <w:r w:rsidR="00BE0E80">
        <w:rPr>
          <w:rFonts w:ascii="Arabic Typesetting" w:eastAsia="Batang" w:hAnsi="Arabic Typesetting" w:cs="Arabic Typesetting" w:hint="cs"/>
          <w:color w:val="000000"/>
          <w:sz w:val="34"/>
          <w:szCs w:val="34"/>
          <w:rtl/>
          <w:lang w:eastAsia="ja-JP"/>
        </w:rPr>
        <w:t xml:space="preserve"> بصفة عامة</w:t>
      </w:r>
      <w:r w:rsidRPr="00D16F84">
        <w:rPr>
          <w:rFonts w:ascii="Arabic Typesetting" w:eastAsia="Batang" w:hAnsi="Arabic Typesetting" w:cs="Arabic Typesetting" w:hint="cs"/>
          <w:color w:val="000000"/>
          <w:sz w:val="34"/>
          <w:szCs w:val="34"/>
          <w:rtl/>
          <w:lang w:eastAsia="ja-JP"/>
        </w:rPr>
        <w:t xml:space="preserve">. </w:t>
      </w:r>
      <w:r w:rsidR="00BE0E80">
        <w:rPr>
          <w:rFonts w:ascii="Arabic Typesetting" w:eastAsia="Batang" w:hAnsi="Arabic Typesetting" w:cs="Arabic Typesetting" w:hint="cs"/>
          <w:color w:val="000000"/>
          <w:sz w:val="34"/>
          <w:szCs w:val="34"/>
          <w:rtl/>
          <w:lang w:eastAsia="ja-JP"/>
        </w:rPr>
        <w:t xml:space="preserve">ولوحظ انخفاض طفيف في </w:t>
      </w:r>
      <w:r w:rsidRPr="00D16F84">
        <w:rPr>
          <w:rFonts w:ascii="Arabic Typesetting" w:eastAsia="Batang" w:hAnsi="Arabic Typesetting" w:cs="Arabic Typesetting" w:hint="cs"/>
          <w:color w:val="000000"/>
          <w:sz w:val="34"/>
          <w:szCs w:val="34"/>
          <w:rtl/>
          <w:lang w:eastAsia="ja-JP"/>
        </w:rPr>
        <w:t xml:space="preserve">عدد المؤتمرات الحكومية الدولية المنعقدة في جنيف </w:t>
      </w:r>
      <w:r w:rsidR="00BE0E80">
        <w:rPr>
          <w:rFonts w:ascii="Arabic Typesetting" w:eastAsia="Batang" w:hAnsi="Arabic Typesetting" w:cs="Arabic Typesetting" w:hint="cs"/>
          <w:color w:val="000000"/>
          <w:sz w:val="34"/>
          <w:szCs w:val="34"/>
          <w:rtl/>
          <w:lang w:eastAsia="ja-JP"/>
        </w:rPr>
        <w:t xml:space="preserve">إذ بلغت 201 في 2014 مقابرنة مع 108 في 2013، بالإضافة إلى </w:t>
      </w:r>
      <w:r w:rsidRPr="00D16F84">
        <w:rPr>
          <w:rFonts w:ascii="Arabic Typesetting" w:eastAsia="Batang" w:hAnsi="Arabic Typesetting" w:cs="Arabic Typesetting" w:hint="cs"/>
          <w:color w:val="000000"/>
          <w:sz w:val="34"/>
          <w:szCs w:val="34"/>
          <w:rtl/>
          <w:lang w:eastAsia="ja-JP"/>
        </w:rPr>
        <w:t xml:space="preserve">الاجتماعات الخاصة (الدراسات والزيارات والاستشارات والأفرقة والاجتماعات الثنائية والعروض والتظاهرات الجانبية والزيارات الرسمية والاجتماعات الخارجية) </w:t>
      </w:r>
      <w:r w:rsidR="00BE0E80">
        <w:rPr>
          <w:rFonts w:ascii="Arabic Typesetting" w:eastAsia="Batang" w:hAnsi="Arabic Typesetting" w:cs="Arabic Typesetting" w:hint="cs"/>
          <w:color w:val="000000"/>
          <w:sz w:val="34"/>
          <w:szCs w:val="34"/>
          <w:rtl/>
          <w:lang w:eastAsia="ja-JP"/>
        </w:rPr>
        <w:t xml:space="preserve">بعدد 400 5 في 2014 مقارنة مع 600 5 في السنة السابقة. </w:t>
      </w:r>
      <w:r w:rsidRPr="00D16F84">
        <w:rPr>
          <w:rFonts w:ascii="Arabic Typesetting" w:eastAsia="Batang" w:hAnsi="Arabic Typesetting" w:cs="Arabic Typesetting" w:hint="cs"/>
          <w:color w:val="000000"/>
          <w:sz w:val="34"/>
          <w:szCs w:val="34"/>
          <w:rtl/>
          <w:lang w:eastAsia="ja-JP"/>
        </w:rPr>
        <w:t>وفضلا عن ذلك حصل 81 اجتماعا، مقابل 80 اجتماعا في عام 2013، على الخدمات خارج ساعات الاجتماعات العادية، أي بعد الساعة 6:30 مساء أو خلال عطل نهاية الأسبو</w:t>
      </w:r>
      <w:r w:rsidRPr="00D16F84">
        <w:rPr>
          <w:rFonts w:ascii="Arabic Typesetting" w:hAnsi="Arabic Typesetting" w:cs="Arabic Typesetting" w:hint="cs"/>
          <w:sz w:val="34"/>
          <w:szCs w:val="34"/>
          <w:rtl/>
        </w:rPr>
        <w:t>ع.</w:t>
      </w:r>
    </w:p>
    <w:p w:rsidR="00000798"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D16F84">
        <w:rPr>
          <w:rFonts w:ascii="Arabic Typesetting" w:hAnsi="Arabic Typesetting" w:cs="Arabic Typesetting" w:hint="cs"/>
          <w:sz w:val="34"/>
          <w:szCs w:val="34"/>
          <w:rtl/>
        </w:rPr>
        <w:t>وسعيا إلى تحسين الخدمات المقدمة</w:t>
      </w:r>
      <w:r>
        <w:rPr>
          <w:rFonts w:ascii="Arabic Typesetting" w:hAnsi="Arabic Typesetting" w:cs="Arabic Typesetting" w:hint="cs"/>
          <w:sz w:val="34"/>
          <w:szCs w:val="34"/>
          <w:rtl/>
        </w:rPr>
        <w:t xml:space="preserve"> إلى أصحاب المصالح في المؤتمرات، جرت العادة على توزيع استبيان إلكتروني على المشاركين في الجلسات الرئيسية. ووضعت أيضا الآليات لرصد الآراء وتحليل النتائج وتنفيذ التدابير التصحيحية.</w:t>
      </w:r>
    </w:p>
    <w:p w:rsidR="00000798"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وبالنظر إلى إتاحة وثائق الاجتماعات في الوقت المناسب، أعد نظام تتبع في عام 2014 وجمعت البيانات الوجيهة خلال السنة. وأدت نتائج هذه الممارسات، التي أجريت لأول مرة، إلى إجراء مناقشات واتخاذ تدابير تصحيحية، بالتعاون مع أمانات الاجتماعات.</w:t>
      </w:r>
    </w:p>
    <w:p w:rsidR="00000798"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وتجدر الإشارة على وجه الخصوص إلى الانتقال بسلاسة إلى مرافق المؤتمرات الجديدة وبنية التسجيل التحتية الجديدة، وقد دشن كلاهما في الربع الأخير من السنة. ووضع نظام لإصدار شارات المؤتمرات فيه سمات أمن معززة، وذلك بالتزامن مع افتتاح مركز النفاذ ونقل أنشطة التسجيل في المؤتمرات إلى هذا المرفق الجديد.</w:t>
      </w:r>
    </w:p>
    <w:p w:rsidR="00000798" w:rsidRPr="00766C8F"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766C8F">
        <w:rPr>
          <w:rFonts w:ascii="Arabic Typesetting" w:hAnsi="Arabic Typesetting" w:cs="Arabic Typesetting" w:hint="cs"/>
          <w:sz w:val="34"/>
          <w:szCs w:val="34"/>
          <w:rtl/>
        </w:rPr>
        <w:t xml:space="preserve">وخلال السنة، لم تفتأ الويبو تقدم خدمات الطباعة بطريقة فعالة وفي الوقت المناسب. وأدت إعادة التفاوض على خدمات التأجير إلى انخفاض تكلفة الطباعة للصفحة الواحدة بنسبة 26 في المائة من 0.19 فرنك سويسري في عام 2013 إلى 0.14 فرنك سويسري في عام 2014. وسعيا إلى </w:t>
      </w:r>
      <w:r>
        <w:rPr>
          <w:rFonts w:ascii="Arabic Typesetting" w:hAnsi="Arabic Typesetting" w:cs="Arabic Typesetting" w:hint="cs"/>
          <w:sz w:val="34"/>
          <w:szCs w:val="34"/>
          <w:rtl/>
        </w:rPr>
        <w:t>تقليل</w:t>
      </w:r>
      <w:r w:rsidRPr="00766C8F">
        <w:rPr>
          <w:rFonts w:ascii="Arabic Typesetting" w:hAnsi="Arabic Typesetting" w:cs="Arabic Typesetting" w:hint="cs"/>
          <w:sz w:val="34"/>
          <w:szCs w:val="34"/>
          <w:rtl/>
        </w:rPr>
        <w:t xml:space="preserve"> بصمة الكربون في اجتماعات الويبو، توقفت ممارسة إرسال النسخ الورقية من جداول أعمال الاجتماعات، وتواصل تخفيض عدد الوثائق المطبوعة من أجل التوزيع.</w:t>
      </w:r>
    </w:p>
    <w:p w:rsidR="00000798"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وعقب اعتماد سياسة إدارة السجلات وحفظها في الثنائية 2012/13، استهل العمل لوضع جداول زمنية للاحتفاظ بالسجلات.</w:t>
      </w:r>
    </w:p>
    <w:p w:rsidR="00000798" w:rsidRDefault="00000798" w:rsidP="004219BD">
      <w:pPr>
        <w:pStyle w:val="ListParagraph"/>
        <w:numPr>
          <w:ilvl w:val="0"/>
          <w:numId w:val="38"/>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وتماشيا مع التزام الويبو المتواصل بخفض التكاليف، تواصل التفاوض على التعاريف مع مقدمي خدمات البريد الخارجيين، ما أدى إلى تحقيق تخفيض إضافي بنسبة أربعة في المائة في عام 2014.</w:t>
      </w:r>
    </w:p>
    <w:p w:rsidR="00000798" w:rsidRPr="00F206D2" w:rsidRDefault="00000798" w:rsidP="00793EDF">
      <w:pPr>
        <w:bidi/>
        <w:spacing w:after="120" w:line="340" w:lineRule="exact"/>
        <w:ind w:left="-1"/>
        <w:rPr>
          <w:rFonts w:ascii="Arabic Typesetting" w:hAnsi="Arabic Typesetting" w:cs="Arabic Typesetting"/>
          <w:sz w:val="34"/>
          <w:szCs w:val="34"/>
          <w:lang w:bidi="ar-EG"/>
        </w:rPr>
      </w:pPr>
    </w:p>
    <w:p w:rsidR="00000798" w:rsidRPr="009C30CB" w:rsidRDefault="00000798" w:rsidP="00793EDF">
      <w:pPr>
        <w:keepNext/>
        <w:bidi/>
        <w:spacing w:before="120" w:after="120" w:line="340" w:lineRule="exact"/>
        <w:rPr>
          <w:rFonts w:ascii="Arabic Typesetting" w:hAnsi="Arabic Typesetting" w:cs="Arabic Typesetting"/>
          <w:sz w:val="36"/>
          <w:szCs w:val="36"/>
          <w:lang w:val="fr-CH"/>
        </w:rPr>
      </w:pPr>
      <w:r w:rsidRPr="009B1864">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4"/>
        <w:gridCol w:w="2251"/>
        <w:gridCol w:w="1710"/>
        <w:gridCol w:w="2502"/>
        <w:gridCol w:w="1280"/>
      </w:tblGrid>
      <w:tr w:rsidR="00000798" w:rsidRPr="0054163D" w:rsidTr="00793EDF">
        <w:trPr>
          <w:cantSplit/>
        </w:trPr>
        <w:tc>
          <w:tcPr>
            <w:tcW w:w="862" w:type="pct"/>
            <w:tcBorders>
              <w:top w:val="single" w:sz="4" w:space="0" w:color="auto"/>
              <w:bottom w:val="single" w:sz="4" w:space="0" w:color="auto"/>
            </w:tcBorders>
            <w:shd w:val="clear" w:color="auto" w:fill="CCFFFF"/>
            <w:vAlign w:val="center"/>
          </w:tcPr>
          <w:p w:rsidR="00000798" w:rsidRPr="0054163D" w:rsidRDefault="00000798" w:rsidP="004219BD">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54163D">
              <w:rPr>
                <w:rFonts w:ascii="Arabic Typesetting" w:eastAsia="Arial" w:hAnsi="Arabic Typesetting" w:cs="Arabic Typesetting"/>
                <w:b/>
                <w:bCs/>
                <w:sz w:val="30"/>
                <w:szCs w:val="30"/>
                <w:rtl/>
                <w:lang w:bidi="ar-EG"/>
              </w:rPr>
              <w:t>النتيجة المرتقبة:</w:t>
            </w:r>
            <w:r w:rsidRPr="0054163D">
              <w:rPr>
                <w:rFonts w:ascii="Arabic Typesetting" w:eastAsia="Arial" w:hAnsi="Arabic Typesetting" w:cs="Arabic Typesetting"/>
                <w:b/>
                <w:bCs/>
                <w:sz w:val="30"/>
                <w:szCs w:val="30"/>
                <w:rtl/>
                <w:lang w:bidi="ar-EG"/>
              </w:rPr>
              <w:tab/>
            </w:r>
          </w:p>
        </w:tc>
        <w:tc>
          <w:tcPr>
            <w:tcW w:w="4138" w:type="pct"/>
            <w:gridSpan w:val="4"/>
            <w:tcBorders>
              <w:top w:val="single" w:sz="4" w:space="0" w:color="auto"/>
              <w:bottom w:val="single" w:sz="4" w:space="0" w:color="auto"/>
            </w:tcBorders>
            <w:shd w:val="clear" w:color="auto" w:fill="CCFFFF"/>
            <w:vAlign w:val="center"/>
          </w:tcPr>
          <w:p w:rsidR="00000798" w:rsidRPr="0054163D" w:rsidRDefault="00000798" w:rsidP="004219BD">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54163D">
              <w:rPr>
                <w:rFonts w:ascii="Arabic Typesetting" w:eastAsia="Arial" w:hAnsi="Arabic Typesetting" w:cs="Arabic Typesetting"/>
                <w:sz w:val="30"/>
                <w:szCs w:val="30"/>
                <w:rtl/>
                <w:lang w:bidi="ar-EG"/>
              </w:rPr>
              <w:t>ه 1.9 خدمات دعم فعالة وناجعة وذات جودة موجهة نحو الزبائن لفائدة الزبائن الداخليين وأصحاب المصالح الخارجيين</w:t>
            </w:r>
          </w:p>
        </w:tc>
      </w:tr>
      <w:tr w:rsidR="00000798" w:rsidRPr="0054163D" w:rsidTr="00793EDF">
        <w:trPr>
          <w:cantSplit/>
        </w:trPr>
        <w:tc>
          <w:tcPr>
            <w:tcW w:w="862" w:type="pct"/>
            <w:tcBorders>
              <w:top w:val="single" w:sz="4" w:space="0" w:color="auto"/>
              <w:bottom w:val="nil"/>
              <w:right w:val="nil"/>
            </w:tcBorders>
            <w:vAlign w:val="center"/>
          </w:tcPr>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b/>
                <w:bCs/>
                <w:sz w:val="30"/>
                <w:szCs w:val="30"/>
                <w:rtl/>
                <w:lang w:bidi="ar-EG"/>
              </w:rPr>
              <w:t>مؤشرات الأداء</w:t>
            </w:r>
          </w:p>
        </w:tc>
        <w:tc>
          <w:tcPr>
            <w:tcW w:w="1203" w:type="pct"/>
            <w:tcBorders>
              <w:top w:val="single" w:sz="4" w:space="0" w:color="auto"/>
              <w:left w:val="nil"/>
              <w:bottom w:val="nil"/>
              <w:right w:val="nil"/>
            </w:tcBorders>
            <w:vAlign w:val="center"/>
          </w:tcPr>
          <w:p w:rsidR="00000798" w:rsidRPr="0054163D" w:rsidRDefault="00000798" w:rsidP="004219BD">
            <w:pPr>
              <w:keepNext/>
              <w:bidi/>
              <w:spacing w:before="60" w:after="60" w:line="280" w:lineRule="exact"/>
              <w:rPr>
                <w:rFonts w:ascii="Arabic Typesetting" w:hAnsi="Arabic Typesetting" w:cs="Arabic Typesetting"/>
                <w:b/>
                <w:bCs/>
                <w:sz w:val="30"/>
                <w:szCs w:val="30"/>
                <w:lang w:bidi="ar-EG"/>
              </w:rPr>
            </w:pPr>
            <w:r w:rsidRPr="0054163D">
              <w:rPr>
                <w:rFonts w:ascii="Arabic Typesetting" w:eastAsia="Arial" w:hAnsi="Arabic Typesetting" w:cs="Arabic Typesetting"/>
                <w:b/>
                <w:bCs/>
                <w:sz w:val="30"/>
                <w:szCs w:val="30"/>
                <w:rtl/>
                <w:lang w:bidi="ar-EG"/>
              </w:rPr>
              <w:t>أسس المقارنة</w:t>
            </w:r>
          </w:p>
        </w:tc>
        <w:tc>
          <w:tcPr>
            <w:tcW w:w="914" w:type="pct"/>
            <w:tcBorders>
              <w:top w:val="single" w:sz="4" w:space="0" w:color="auto"/>
              <w:left w:val="nil"/>
              <w:bottom w:val="nil"/>
              <w:right w:val="nil"/>
            </w:tcBorders>
            <w:tcMar>
              <w:top w:w="110" w:type="dxa"/>
            </w:tcMar>
            <w:vAlign w:val="center"/>
          </w:tcPr>
          <w:p w:rsidR="00000798" w:rsidRPr="0054163D" w:rsidRDefault="00000798" w:rsidP="004219BD">
            <w:pPr>
              <w:keepNext/>
              <w:bidi/>
              <w:spacing w:before="60" w:after="60" w:line="280" w:lineRule="exact"/>
              <w:rPr>
                <w:rFonts w:ascii="Arabic Typesetting" w:hAnsi="Arabic Typesetting" w:cs="Arabic Typesetting"/>
                <w:b/>
                <w:sz w:val="30"/>
                <w:szCs w:val="30"/>
                <w:lang w:bidi="ar-EG"/>
              </w:rPr>
            </w:pPr>
            <w:r w:rsidRPr="0054163D">
              <w:rPr>
                <w:rFonts w:ascii="Arabic Typesetting" w:eastAsia="Arial" w:hAnsi="Arabic Typesetting" w:cs="Arabic Typesetting"/>
                <w:b/>
                <w:bCs/>
                <w:sz w:val="30"/>
                <w:szCs w:val="30"/>
                <w:rtl/>
                <w:lang w:bidi="ar-EG"/>
              </w:rPr>
              <w:t xml:space="preserve">الأهداف </w:t>
            </w:r>
          </w:p>
        </w:tc>
        <w:tc>
          <w:tcPr>
            <w:tcW w:w="1337" w:type="pct"/>
            <w:tcBorders>
              <w:top w:val="single" w:sz="4" w:space="0" w:color="auto"/>
              <w:left w:val="nil"/>
              <w:bottom w:val="nil"/>
              <w:right w:val="nil"/>
            </w:tcBorders>
            <w:shd w:val="clear" w:color="auto" w:fill="FFFFFF"/>
            <w:tcMar>
              <w:top w:w="110" w:type="dxa"/>
            </w:tcMar>
            <w:vAlign w:val="center"/>
          </w:tcPr>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b/>
                <w:bCs/>
                <w:sz w:val="30"/>
                <w:szCs w:val="30"/>
                <w:rtl/>
                <w:lang w:bidi="ar-EG"/>
              </w:rPr>
              <w:t>البيانات المتعلقة بالأداء</w:t>
            </w:r>
          </w:p>
        </w:tc>
        <w:tc>
          <w:tcPr>
            <w:tcW w:w="684" w:type="pct"/>
            <w:tcBorders>
              <w:top w:val="single" w:sz="4" w:space="0" w:color="auto"/>
              <w:left w:val="nil"/>
              <w:bottom w:val="nil"/>
            </w:tcBorders>
            <w:shd w:val="clear" w:color="auto" w:fill="auto"/>
            <w:tcMar>
              <w:top w:w="110" w:type="dxa"/>
            </w:tcMar>
            <w:vAlign w:val="center"/>
          </w:tcPr>
          <w:p w:rsidR="00000798" w:rsidRPr="0054163D" w:rsidRDefault="00000798" w:rsidP="004219BD">
            <w:pPr>
              <w:keepNext/>
              <w:keepLines/>
              <w:bidi/>
              <w:spacing w:before="60" w:after="60" w:line="280" w:lineRule="exact"/>
              <w:jc w:val="center"/>
              <w:rPr>
                <w:rFonts w:ascii="Arabic Typesetting" w:hAnsi="Arabic Typesetting" w:cs="Arabic Typesetting"/>
                <w:b/>
                <w:bCs/>
                <w:sz w:val="30"/>
                <w:szCs w:val="30"/>
                <w:lang w:bidi="ar-EG"/>
              </w:rPr>
            </w:pPr>
            <w:r w:rsidRPr="0054163D">
              <w:rPr>
                <w:rFonts w:ascii="Arabic Typesetting" w:eastAsia="Arial" w:hAnsi="Arabic Typesetting" w:cs="Arabic Typesetting"/>
                <w:b/>
                <w:bCs/>
                <w:sz w:val="30"/>
                <w:szCs w:val="30"/>
                <w:rtl/>
                <w:lang w:bidi="ar-EG"/>
              </w:rPr>
              <w:t>السير</w:t>
            </w:r>
          </w:p>
        </w:tc>
      </w:tr>
      <w:tr w:rsidR="00000798" w:rsidRPr="0054163D" w:rsidTr="00793EDF">
        <w:trPr>
          <w:cantSplit/>
        </w:trPr>
        <w:tc>
          <w:tcPr>
            <w:tcW w:w="862" w:type="pct"/>
            <w:tcBorders>
              <w:top w:val="nil"/>
            </w:tcBorders>
          </w:tcPr>
          <w:p w:rsidR="00000798" w:rsidRPr="0054163D" w:rsidRDefault="00000798" w:rsidP="004219BD">
            <w:pPr>
              <w:bidi/>
              <w:spacing w:before="60" w:after="60" w:line="280" w:lineRule="exact"/>
              <w:ind w:leftChars="-1" w:left="4" w:hangingChars="2" w:hanging="6"/>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النسبة المئوية للمشاركين الداخليين والخارجيين الراضين عن خدمات المؤتمرات في الويبو</w:t>
            </w:r>
          </w:p>
        </w:tc>
        <w:tc>
          <w:tcPr>
            <w:tcW w:w="1203" w:type="pct"/>
            <w:tcBorders>
              <w:top w:val="nil"/>
            </w:tcBorders>
          </w:tcPr>
          <w:p w:rsidR="00000798" w:rsidRPr="0054163D" w:rsidRDefault="00000798" w:rsidP="004219BD">
            <w:pPr>
              <w:bidi/>
              <w:spacing w:before="60" w:after="60" w:line="280" w:lineRule="exact"/>
              <w:rPr>
                <w:rFonts w:ascii="Arabic Typesetting" w:hAnsi="Arabic Typesetting" w:cs="Arabic Typesetting"/>
                <w:b/>
                <w:i/>
                <w:iCs/>
                <w:color w:val="002060"/>
                <w:sz w:val="30"/>
                <w:szCs w:val="30"/>
                <w:rtl/>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sidRPr="00766C8F">
              <w:rPr>
                <w:rFonts w:ascii="Arabic Typesetting" w:hAnsi="Arabic Typesetting" w:cs="Arabic Typesetting"/>
                <w:b/>
                <w:color w:val="002060"/>
                <w:sz w:val="30"/>
                <w:szCs w:val="30"/>
                <w:rtl/>
                <w:lang w:bidi="ar-EG"/>
              </w:rPr>
              <w:t xml:space="preserve">تبين نتائج الدراسات الاستقصائية عن الرضا المنجزة في عام </w:t>
            </w:r>
            <w:r w:rsidRPr="00766C8F">
              <w:rPr>
                <w:rFonts w:ascii="Arabic Typesetting" w:hAnsi="Arabic Typesetting" w:cs="Arabic Typesetting" w:hint="cs"/>
                <w:b/>
                <w:color w:val="002060"/>
                <w:sz w:val="30"/>
                <w:szCs w:val="30"/>
                <w:rtl/>
                <w:lang w:bidi="ar-EG"/>
              </w:rPr>
              <w:t>2013</w:t>
            </w:r>
            <w:r w:rsidRPr="00766C8F">
              <w:rPr>
                <w:rFonts w:ascii="Arabic Typesetting" w:hAnsi="Arabic Typesetting" w:cs="Arabic Typesetting"/>
                <w:b/>
                <w:color w:val="002060"/>
                <w:sz w:val="30"/>
                <w:szCs w:val="30"/>
                <w:rtl/>
                <w:lang w:bidi="ar-EG"/>
              </w:rPr>
              <w:t xml:space="preserve"> أن نسبة </w:t>
            </w:r>
            <w:r w:rsidRPr="00766C8F">
              <w:rPr>
                <w:rFonts w:ascii="Arabic Typesetting" w:hAnsi="Arabic Typesetting" w:cs="Arabic Typesetting" w:hint="cs"/>
                <w:b/>
                <w:color w:val="002060"/>
                <w:sz w:val="30"/>
                <w:szCs w:val="30"/>
                <w:rtl/>
                <w:lang w:bidi="ar-EG"/>
              </w:rPr>
              <w:t>98</w:t>
            </w:r>
            <w:r w:rsidRPr="00766C8F">
              <w:rPr>
                <w:rFonts w:ascii="Arabic Typesetting" w:hAnsi="Arabic Typesetting" w:cs="Arabic Typesetting"/>
                <w:b/>
                <w:color w:val="002060"/>
                <w:sz w:val="30"/>
                <w:szCs w:val="30"/>
                <w:rtl/>
                <w:lang w:bidi="ar-EG"/>
              </w:rPr>
              <w:t>% من المستخدمين يعتبرون الجودة العامة لخدمات المؤتمرات التي تقدمها الويبو ممتازة (</w:t>
            </w:r>
            <w:r w:rsidRPr="00766C8F">
              <w:rPr>
                <w:rFonts w:ascii="Arabic Typesetting" w:hAnsi="Arabic Typesetting" w:cs="Arabic Typesetting" w:hint="cs"/>
                <w:b/>
                <w:color w:val="002060"/>
                <w:sz w:val="30"/>
                <w:szCs w:val="30"/>
                <w:rtl/>
                <w:lang w:bidi="ar-EG"/>
              </w:rPr>
              <w:t>64</w:t>
            </w:r>
            <w:r w:rsidRPr="00766C8F">
              <w:rPr>
                <w:rFonts w:ascii="Arabic Typesetting" w:hAnsi="Arabic Typesetting" w:cs="Arabic Typesetting"/>
                <w:b/>
                <w:color w:val="002060"/>
                <w:sz w:val="30"/>
                <w:szCs w:val="30"/>
                <w:rtl/>
                <w:lang w:bidi="ar-EG"/>
              </w:rPr>
              <w:t>%) أو جيدة (</w:t>
            </w:r>
            <w:r w:rsidRPr="00766C8F">
              <w:rPr>
                <w:rFonts w:ascii="Arabic Typesetting" w:hAnsi="Arabic Typesetting" w:cs="Arabic Typesetting" w:hint="cs"/>
                <w:b/>
                <w:color w:val="002060"/>
                <w:sz w:val="30"/>
                <w:szCs w:val="30"/>
                <w:rtl/>
                <w:lang w:bidi="ar-EG"/>
              </w:rPr>
              <w:t>34</w:t>
            </w:r>
            <w:r w:rsidRPr="00766C8F">
              <w:rPr>
                <w:rFonts w:ascii="Arabic Typesetting" w:hAnsi="Arabic Typesetting" w:cs="Arabic Typesetting"/>
                <w:b/>
                <w:color w:val="002060"/>
                <w:sz w:val="30"/>
                <w:szCs w:val="30"/>
                <w:rtl/>
                <w:lang w:bidi="ar-EG"/>
              </w:rPr>
              <w:t>%)</w:t>
            </w:r>
          </w:p>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المعدل بنهاية 2013</w:t>
            </w:r>
          </w:p>
        </w:tc>
        <w:tc>
          <w:tcPr>
            <w:tcW w:w="914" w:type="pct"/>
            <w:tcBorders>
              <w:top w:val="nil"/>
            </w:tcBorders>
            <w:tcMar>
              <w:top w:w="110" w:type="dxa"/>
            </w:tcMar>
          </w:tcPr>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زيادة في المعدل قدرها 10% بحلول 2015</w:t>
            </w:r>
          </w:p>
        </w:tc>
        <w:tc>
          <w:tcPr>
            <w:tcW w:w="1337" w:type="pct"/>
            <w:tcBorders>
              <w:top w:val="nil"/>
            </w:tcBorders>
            <w:shd w:val="clear" w:color="auto" w:fill="FFFFFF"/>
            <w:tcMar>
              <w:top w:w="110" w:type="dxa"/>
            </w:tcMar>
          </w:tcPr>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تبين نتائج الدراسات الاستقصائية عن الرضا المنجزة في عام 2014 أن نسبة 97% من المستخدمين يعتبرون الجودة العامة لخدمات المؤتمرات التي تقدمها الويبو ممتازة (48%) أو جيدة (49%)</w:t>
            </w:r>
          </w:p>
        </w:tc>
        <w:tc>
          <w:tcPr>
            <w:tcW w:w="684" w:type="pct"/>
            <w:tcBorders>
              <w:top w:val="nil"/>
            </w:tcBorders>
            <w:shd w:val="clear" w:color="auto" w:fill="auto"/>
            <w:tcMar>
              <w:top w:w="110" w:type="dxa"/>
            </w:tcMar>
          </w:tcPr>
          <w:p w:rsidR="00000798" w:rsidRPr="00766C8F" w:rsidRDefault="00000798" w:rsidP="004219BD">
            <w:pPr>
              <w:keepNext/>
              <w:bidi/>
              <w:spacing w:before="60" w:after="60" w:line="280" w:lineRule="exact"/>
              <w:jc w:val="center"/>
              <w:rPr>
                <w:rFonts w:ascii="Arabic Typesetting" w:hAnsi="Arabic Typesetting" w:cs="Arabic Typesetting"/>
                <w:b/>
                <w:bCs/>
                <w:color w:val="008000"/>
                <w:sz w:val="30"/>
                <w:szCs w:val="30"/>
                <w:lang w:bidi="ar-EG"/>
              </w:rPr>
            </w:pPr>
            <w:r w:rsidRPr="0054163D">
              <w:rPr>
                <w:rFonts w:ascii="Arabic Typesetting" w:hAnsi="Arabic Typesetting" w:cs="Arabic Typesetting"/>
                <w:b/>
                <w:bCs/>
                <w:color w:val="008000"/>
                <w:sz w:val="30"/>
                <w:szCs w:val="30"/>
                <w:rtl/>
                <w:lang w:bidi="ar-EG"/>
              </w:rPr>
              <w:t>ثابت</w:t>
            </w:r>
          </w:p>
        </w:tc>
      </w:tr>
      <w:tr w:rsidR="00000798" w:rsidRPr="0054163D" w:rsidTr="00793EDF">
        <w:trPr>
          <w:cantSplit/>
        </w:trPr>
        <w:tc>
          <w:tcPr>
            <w:tcW w:w="862" w:type="pct"/>
          </w:tcPr>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تطبيق فعال لسياسة اللغات في الويبو</w:t>
            </w:r>
          </w:p>
        </w:tc>
        <w:tc>
          <w:tcPr>
            <w:tcW w:w="1203" w:type="pct"/>
          </w:tcPr>
          <w:p w:rsidR="00000798" w:rsidRPr="0054163D" w:rsidRDefault="00000798" w:rsidP="004219BD">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مددت سياسة اللغات لتشمل جميع لجان الويبو الدائمة وهيئاتها الرئيسية</w:t>
            </w:r>
          </w:p>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التغطية اللغوية مقصورة على لجان معينة/الهيئات الرئيسية؛ حجم الوثائق متغير</w:t>
            </w:r>
          </w:p>
        </w:tc>
        <w:tc>
          <w:tcPr>
            <w:tcW w:w="914" w:type="pct"/>
            <w:tcMar>
              <w:top w:w="110" w:type="dxa"/>
            </w:tcMar>
          </w:tcPr>
          <w:p w:rsidR="00000798" w:rsidRPr="0054163D" w:rsidRDefault="00000798" w:rsidP="004219BD">
            <w:pPr>
              <w:bidi/>
              <w:spacing w:before="60" w:after="60" w:line="280" w:lineRule="exact"/>
              <w:rPr>
                <w:rFonts w:ascii="Arabic Typesetting" w:hAnsi="Arabic Typesetting" w:cs="Arabic Typesetting"/>
                <w:sz w:val="30"/>
                <w:szCs w:val="30"/>
                <w:rtl/>
                <w:lang w:bidi="ar-EG"/>
              </w:rPr>
            </w:pPr>
            <w:r w:rsidRPr="0054163D">
              <w:rPr>
                <w:rFonts w:ascii="Arabic Typesetting" w:hAnsi="Arabic Typesetting" w:cs="Arabic Typesetting"/>
                <w:sz w:val="30"/>
                <w:szCs w:val="30"/>
                <w:rtl/>
                <w:lang w:bidi="ar-EG"/>
              </w:rPr>
              <w:t>توفير ترجمة ذات جودة عالية لجميع اللجان/الهيئات الرئيسية؛</w:t>
            </w:r>
            <w:r w:rsidRPr="0054163D">
              <w:rPr>
                <w:rFonts w:ascii="Arabic Typesetting" w:hAnsi="Arabic Typesetting" w:cs="Arabic Typesetting"/>
                <w:sz w:val="30"/>
                <w:szCs w:val="30"/>
                <w:lang w:bidi="ar-EG"/>
              </w:rPr>
              <w:t xml:space="preserve"> </w:t>
            </w:r>
          </w:p>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تقليل حجم الوثائق بالنسبة للجان/الهيئات الرئيسية إلى 3300 كلمة</w:t>
            </w:r>
          </w:p>
        </w:tc>
        <w:tc>
          <w:tcPr>
            <w:tcW w:w="1337" w:type="pct"/>
            <w:shd w:val="clear" w:color="auto" w:fill="FFFFFF"/>
            <w:tcMar>
              <w:top w:w="110" w:type="dxa"/>
            </w:tcMar>
          </w:tcPr>
          <w:p w:rsidR="00000798" w:rsidRDefault="00000798" w:rsidP="004219BD">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مددت التغطية باللغات الست لتشمل الأفرقة العامة (الفريق العامل التابع لمعاهدة التعاون بشأن البراءات و</w:t>
            </w:r>
            <w:r w:rsidRPr="0054163D">
              <w:rPr>
                <w:rFonts w:ascii="Arabic Typesetting" w:hAnsi="Arabic Typesetting" w:cs="Arabic Typesetting"/>
                <w:sz w:val="30"/>
                <w:szCs w:val="30"/>
                <w:rtl/>
                <w:lang w:bidi="ar-EG"/>
              </w:rPr>
              <w:t>الفريق العامل المعني بالتطوير القانوني لنظام لاهاي للتسجيل الدولي للتصاميم الصناعية</w:t>
            </w:r>
            <w:r>
              <w:rPr>
                <w:rFonts w:ascii="Arabic Typesetting" w:hAnsi="Arabic Typesetting" w:cs="Arabic Typesetting" w:hint="cs"/>
                <w:sz w:val="30"/>
                <w:szCs w:val="30"/>
                <w:rtl/>
                <w:lang w:bidi="ar-EG"/>
              </w:rPr>
              <w:t>) بحسب ما حددته الدول الأعضاء</w:t>
            </w:r>
          </w:p>
          <w:p w:rsidR="00000798" w:rsidRPr="0054163D" w:rsidRDefault="00000798" w:rsidP="004219BD">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وعلى الرغم من تعزيز الجهود المبذولة، لم يمكن تحديد حجم جميع الوثائق عند 300 3 كلمة, وسيتواصل بذل المزيد من الجهود في عام 2015 لتطبيق تدابير الترشيد والرقابة بمزيد من الصرامة</w:t>
            </w:r>
          </w:p>
        </w:tc>
        <w:tc>
          <w:tcPr>
            <w:tcW w:w="684" w:type="pct"/>
            <w:shd w:val="clear" w:color="auto" w:fill="auto"/>
            <w:tcMar>
              <w:top w:w="110" w:type="dxa"/>
            </w:tcMar>
          </w:tcPr>
          <w:p w:rsidR="00000798" w:rsidRDefault="00000798" w:rsidP="004219BD">
            <w:pPr>
              <w:keepNext/>
              <w:bidi/>
              <w:spacing w:before="60" w:after="60" w:line="280" w:lineRule="exact"/>
              <w:jc w:val="center"/>
              <w:rPr>
                <w:rFonts w:ascii="Arabic Typesetting" w:hAnsi="Arabic Typesetting" w:cs="Arabic Typesetting"/>
                <w:b/>
                <w:bCs/>
                <w:color w:val="008000"/>
                <w:sz w:val="30"/>
                <w:szCs w:val="30"/>
                <w:rtl/>
                <w:lang w:bidi="ar-EG"/>
              </w:rPr>
            </w:pPr>
            <w:r w:rsidRPr="0054163D">
              <w:rPr>
                <w:rFonts w:ascii="Arabic Typesetting" w:hAnsi="Arabic Typesetting" w:cs="Arabic Typesetting"/>
                <w:b/>
                <w:bCs/>
                <w:color w:val="008000"/>
                <w:sz w:val="30"/>
                <w:szCs w:val="30"/>
                <w:rtl/>
                <w:lang w:bidi="ar-EG"/>
              </w:rPr>
              <w:t>ثابت</w:t>
            </w:r>
          </w:p>
          <w:p w:rsidR="00000798" w:rsidRDefault="00000798" w:rsidP="004219BD">
            <w:pPr>
              <w:keepNext/>
              <w:spacing w:before="60" w:after="60" w:line="280" w:lineRule="exact"/>
              <w:jc w:val="center"/>
              <w:rPr>
                <w:rFonts w:ascii="Arabic Typesetting" w:hAnsi="Arabic Typesetting" w:cs="Arabic Typesetting"/>
                <w:sz w:val="30"/>
                <w:szCs w:val="30"/>
                <w:rtl/>
                <w:lang w:bidi="ar-EG"/>
              </w:rPr>
            </w:pPr>
          </w:p>
          <w:p w:rsidR="00000798" w:rsidRDefault="00000798" w:rsidP="004219BD">
            <w:pPr>
              <w:keepNext/>
              <w:spacing w:before="60" w:after="60" w:line="280" w:lineRule="exact"/>
              <w:jc w:val="center"/>
              <w:rPr>
                <w:rFonts w:ascii="Arabic Typesetting" w:hAnsi="Arabic Typesetting" w:cs="Arabic Typesetting"/>
                <w:sz w:val="30"/>
                <w:szCs w:val="30"/>
                <w:rtl/>
                <w:lang w:bidi="ar-EG"/>
              </w:rPr>
            </w:pPr>
          </w:p>
          <w:p w:rsidR="00000798" w:rsidRDefault="00000798" w:rsidP="004219BD">
            <w:pPr>
              <w:keepNext/>
              <w:spacing w:before="60" w:after="60" w:line="280" w:lineRule="exact"/>
              <w:jc w:val="center"/>
              <w:rPr>
                <w:rFonts w:ascii="Arabic Typesetting" w:hAnsi="Arabic Typesetting" w:cs="Arabic Typesetting"/>
                <w:sz w:val="30"/>
                <w:szCs w:val="30"/>
                <w:rtl/>
                <w:lang w:bidi="ar-EG"/>
              </w:rPr>
            </w:pPr>
          </w:p>
          <w:p w:rsidR="00000798" w:rsidRDefault="00000798" w:rsidP="004219BD">
            <w:pPr>
              <w:keepNext/>
              <w:spacing w:before="60" w:after="60" w:line="280" w:lineRule="exact"/>
              <w:jc w:val="center"/>
              <w:rPr>
                <w:rFonts w:ascii="Arabic Typesetting" w:hAnsi="Arabic Typesetting" w:cs="Arabic Typesetting"/>
                <w:sz w:val="30"/>
                <w:szCs w:val="30"/>
                <w:rtl/>
                <w:lang w:bidi="ar-EG"/>
              </w:rPr>
            </w:pPr>
          </w:p>
          <w:p w:rsidR="00000798" w:rsidRDefault="00000798" w:rsidP="004219BD">
            <w:pPr>
              <w:keepNext/>
              <w:spacing w:before="60" w:after="60" w:line="280" w:lineRule="exact"/>
              <w:jc w:val="center"/>
              <w:rPr>
                <w:rFonts w:ascii="Arabic Typesetting" w:hAnsi="Arabic Typesetting" w:cs="Arabic Typesetting"/>
                <w:sz w:val="30"/>
                <w:szCs w:val="30"/>
                <w:rtl/>
                <w:lang w:bidi="ar-EG"/>
              </w:rPr>
            </w:pPr>
          </w:p>
          <w:p w:rsidR="00000798" w:rsidRPr="0054163D" w:rsidRDefault="00000798" w:rsidP="004219BD">
            <w:pPr>
              <w:keepNext/>
              <w:bidi/>
              <w:spacing w:before="60" w:after="60" w:line="280" w:lineRule="exact"/>
              <w:jc w:val="center"/>
              <w:rPr>
                <w:rFonts w:ascii="Arabic Typesetting" w:hAnsi="Arabic Typesetting" w:cs="Arabic Typesetting"/>
                <w:sz w:val="30"/>
                <w:szCs w:val="30"/>
                <w:lang w:bidi="ar-EG"/>
              </w:rPr>
            </w:pPr>
            <w:r w:rsidRPr="00335924">
              <w:rPr>
                <w:rFonts w:ascii="Arabic Typesetting" w:hAnsi="Arabic Typesetting" w:cs="Arabic Typesetting" w:hint="cs"/>
                <w:bCs/>
                <w:color w:val="FF0000"/>
                <w:sz w:val="30"/>
                <w:szCs w:val="30"/>
                <w:rtl/>
                <w:lang w:bidi="ar-EG"/>
              </w:rPr>
              <w:t>غير ثابت</w:t>
            </w:r>
          </w:p>
        </w:tc>
      </w:tr>
      <w:tr w:rsidR="00000798" w:rsidRPr="0054163D" w:rsidTr="00793EDF">
        <w:trPr>
          <w:cantSplit/>
        </w:trPr>
        <w:tc>
          <w:tcPr>
            <w:tcW w:w="862" w:type="pct"/>
          </w:tcPr>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تكلفة الترجمة لكل كلمة</w:t>
            </w:r>
          </w:p>
        </w:tc>
        <w:tc>
          <w:tcPr>
            <w:tcW w:w="1203" w:type="pct"/>
          </w:tcPr>
          <w:p w:rsidR="00000798" w:rsidRPr="00383506" w:rsidRDefault="00000798" w:rsidP="004219BD">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0.63 فرنك سويسري للكلمة الواحدة في المتوسط</w:t>
            </w:r>
          </w:p>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تحدد فيما بعد</w:t>
            </w:r>
          </w:p>
        </w:tc>
        <w:tc>
          <w:tcPr>
            <w:tcW w:w="914" w:type="pct"/>
            <w:tcMar>
              <w:top w:w="110" w:type="dxa"/>
            </w:tcMar>
          </w:tcPr>
          <w:p w:rsidR="00000798" w:rsidRDefault="00000798" w:rsidP="004219BD">
            <w:pPr>
              <w:bidi/>
              <w:spacing w:before="60" w:after="60" w:line="280" w:lineRule="exact"/>
              <w:rPr>
                <w:rFonts w:ascii="Arabic Typesetting" w:hAnsi="Arabic Typesetting" w:cs="Arabic Typesetting"/>
                <w:b/>
                <w:color w:val="002060"/>
                <w:sz w:val="30"/>
                <w:szCs w:val="30"/>
                <w:rtl/>
                <w:lang w:bidi="ar-EG"/>
              </w:rPr>
            </w:pPr>
            <w:r w:rsidRPr="0054163D">
              <w:rPr>
                <w:rFonts w:ascii="Arabic Typesetting" w:hAnsi="Arabic Typesetting" w:cs="Arabic Typesetting"/>
                <w:b/>
                <w:i/>
                <w:iCs/>
                <w:color w:val="002060"/>
                <w:sz w:val="30"/>
                <w:szCs w:val="30"/>
                <w:rtl/>
                <w:lang w:bidi="ar-EG"/>
              </w:rPr>
              <w:t xml:space="preserve">أسس المقارنة </w:t>
            </w:r>
            <w:r>
              <w:rPr>
                <w:rFonts w:ascii="Arabic Typesetting" w:hAnsi="Arabic Typesetting" w:cs="Arabic Typesetting" w:hint="cs"/>
                <w:b/>
                <w:i/>
                <w:iCs/>
                <w:color w:val="002060"/>
                <w:sz w:val="30"/>
                <w:szCs w:val="30"/>
                <w:rtl/>
                <w:lang w:bidi="ar-EG"/>
              </w:rPr>
              <w:t>المحدد</w:t>
            </w:r>
            <w:r w:rsidR="00BE0E80">
              <w:rPr>
                <w:rFonts w:ascii="Arabic Typesetting" w:hAnsi="Arabic Typesetting" w:cs="Arabic Typesetting" w:hint="cs"/>
                <w:b/>
                <w:i/>
                <w:iCs/>
                <w:color w:val="002060"/>
                <w:sz w:val="30"/>
                <w:szCs w:val="30"/>
                <w:rtl/>
                <w:lang w:bidi="ar-EG"/>
              </w:rPr>
              <w:t>ة</w:t>
            </w:r>
            <w:r w:rsidRPr="0054163D">
              <w:rPr>
                <w:rFonts w:ascii="Arabic Typesetting" w:hAnsi="Arabic Typesetting" w:cs="Arabic Typesetting"/>
                <w:b/>
                <w:i/>
                <w:iCs/>
                <w:color w:val="002060"/>
                <w:sz w:val="30"/>
                <w:szCs w:val="30"/>
                <w:rtl/>
                <w:lang w:bidi="ar-EG"/>
              </w:rPr>
              <w:t xml:space="preserve">: </w:t>
            </w:r>
            <w:r>
              <w:rPr>
                <w:rFonts w:ascii="Arabic Typesetting" w:hAnsi="Arabic Typesetting" w:cs="Arabic Typesetting" w:hint="cs"/>
                <w:b/>
                <w:color w:val="002060"/>
                <w:sz w:val="30"/>
                <w:szCs w:val="30"/>
                <w:rtl/>
                <w:lang w:bidi="ar-EG"/>
              </w:rPr>
              <w:t>الحفاظ على معدل الترجمة المتوسط</w:t>
            </w:r>
          </w:p>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383506">
              <w:rPr>
                <w:rFonts w:ascii="Arabic Typesetting" w:hAnsi="Arabic Typesetting" w:cs="Arabic Typesetting" w:hint="cs"/>
                <w:b/>
                <w:i/>
                <w:iCs/>
                <w:sz w:val="30"/>
                <w:szCs w:val="30"/>
                <w:rtl/>
                <w:lang w:bidi="ar-EG"/>
              </w:rPr>
              <w:t>الهدف الأصلي في برنامج وميزانية 2014/15:</w:t>
            </w:r>
            <w:r w:rsidRPr="00383506">
              <w:rPr>
                <w:rFonts w:ascii="Arabic Typesetting" w:hAnsi="Arabic Typesetting" w:cs="Arabic Typesetting" w:hint="cs"/>
                <w:b/>
                <w:sz w:val="30"/>
                <w:szCs w:val="30"/>
                <w:rtl/>
                <w:lang w:bidi="ar-EG"/>
              </w:rPr>
              <w:t xml:space="preserve"> تحدد فيما بعد</w:t>
            </w:r>
          </w:p>
        </w:tc>
        <w:tc>
          <w:tcPr>
            <w:tcW w:w="1337" w:type="pct"/>
            <w:shd w:val="clear" w:color="auto" w:fill="FFFFFF"/>
            <w:tcMar>
              <w:top w:w="110" w:type="dxa"/>
            </w:tcMar>
          </w:tcPr>
          <w:p w:rsidR="00000798" w:rsidRPr="0054163D" w:rsidRDefault="00000798" w:rsidP="004219BD">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0.59 فرنك سويسري للكلمة الواحدة</w:t>
            </w:r>
          </w:p>
        </w:tc>
        <w:tc>
          <w:tcPr>
            <w:tcW w:w="684" w:type="pct"/>
            <w:shd w:val="clear" w:color="auto" w:fill="auto"/>
            <w:tcMar>
              <w:top w:w="110" w:type="dxa"/>
            </w:tcMar>
          </w:tcPr>
          <w:p w:rsidR="00000798" w:rsidRDefault="00000798" w:rsidP="004219BD">
            <w:pPr>
              <w:keepNext/>
              <w:bidi/>
              <w:spacing w:before="60" w:after="60" w:line="280" w:lineRule="exact"/>
              <w:jc w:val="center"/>
              <w:rPr>
                <w:rFonts w:ascii="Arabic Typesetting" w:hAnsi="Arabic Typesetting" w:cs="Arabic Typesetting"/>
                <w:b/>
                <w:bCs/>
                <w:color w:val="008000"/>
                <w:sz w:val="30"/>
                <w:szCs w:val="30"/>
                <w:rtl/>
                <w:lang w:bidi="ar-EG"/>
              </w:rPr>
            </w:pPr>
            <w:r w:rsidRPr="0054163D">
              <w:rPr>
                <w:rFonts w:ascii="Arabic Typesetting" w:hAnsi="Arabic Typesetting" w:cs="Arabic Typesetting"/>
                <w:b/>
                <w:bCs/>
                <w:color w:val="008000"/>
                <w:sz w:val="30"/>
                <w:szCs w:val="30"/>
                <w:rtl/>
                <w:lang w:bidi="ar-EG"/>
              </w:rPr>
              <w:t>ثابت</w:t>
            </w:r>
          </w:p>
          <w:p w:rsidR="00000798" w:rsidRPr="0054163D" w:rsidRDefault="00000798" w:rsidP="004219BD">
            <w:pPr>
              <w:keepLines/>
              <w:bidi/>
              <w:spacing w:before="60" w:after="60" w:line="280" w:lineRule="exact"/>
              <w:jc w:val="center"/>
              <w:rPr>
                <w:rFonts w:ascii="Arabic Typesetting" w:hAnsi="Arabic Typesetting" w:cs="Arabic Typesetting"/>
                <w:bCs/>
                <w:color w:val="808080"/>
                <w:sz w:val="30"/>
                <w:szCs w:val="30"/>
                <w:lang w:bidi="ar-EG"/>
              </w:rPr>
            </w:pPr>
          </w:p>
        </w:tc>
      </w:tr>
      <w:tr w:rsidR="00000798" w:rsidRPr="0054163D" w:rsidTr="00793EDF">
        <w:trPr>
          <w:cantSplit/>
        </w:trPr>
        <w:tc>
          <w:tcPr>
            <w:tcW w:w="862" w:type="pct"/>
          </w:tcPr>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جودة الترجمة</w:t>
            </w:r>
          </w:p>
        </w:tc>
        <w:tc>
          <w:tcPr>
            <w:tcW w:w="1203" w:type="pct"/>
          </w:tcPr>
          <w:p w:rsidR="00000798" w:rsidRPr="0054163D" w:rsidRDefault="00000798" w:rsidP="004219BD">
            <w:pPr>
              <w:bidi/>
              <w:spacing w:before="60" w:after="60" w:line="280" w:lineRule="exact"/>
              <w:rPr>
                <w:rFonts w:ascii="Arabic Typesetting" w:hAnsi="Arabic Typesetting" w:cs="Arabic Typesetting"/>
                <w:b/>
                <w:i/>
                <w:iCs/>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96% من الوثائق تحترم معايير الجودة</w:t>
            </w:r>
          </w:p>
          <w:p w:rsidR="00000798" w:rsidRPr="0054163D" w:rsidRDefault="00000798" w:rsidP="004219BD">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النسبة المئوية للوثائق التي تحترم معايير الجودة</w:t>
            </w:r>
          </w:p>
        </w:tc>
        <w:tc>
          <w:tcPr>
            <w:tcW w:w="914" w:type="pct"/>
            <w:tcMar>
              <w:top w:w="110" w:type="dxa"/>
            </w:tcMar>
          </w:tcPr>
          <w:p w:rsidR="00000798" w:rsidRPr="0054163D" w:rsidRDefault="00000798" w:rsidP="004219BD">
            <w:pPr>
              <w:autoSpaceDE w:val="0"/>
              <w:autoSpaceDN w:val="0"/>
              <w:bidi/>
              <w:adjustRightInd w:val="0"/>
              <w:spacing w:before="60" w:after="60" w:line="280" w:lineRule="exact"/>
              <w:rPr>
                <w:rFonts w:ascii="Arabic Typesetting" w:eastAsia="Batang" w:hAnsi="Arabic Typesetting" w:cs="Arabic Typesetting"/>
                <w:sz w:val="30"/>
                <w:szCs w:val="30"/>
                <w:lang w:eastAsia="ja-JP" w:bidi="ar-EG"/>
              </w:rPr>
            </w:pPr>
            <w:r w:rsidRPr="0054163D">
              <w:rPr>
                <w:rFonts w:ascii="Arabic Typesetting" w:eastAsia="Batang" w:hAnsi="Arabic Typesetting" w:cs="Arabic Typesetting"/>
                <w:sz w:val="30"/>
                <w:szCs w:val="30"/>
                <w:rtl/>
                <w:lang w:eastAsia="ja-JP" w:bidi="ar-EG"/>
              </w:rPr>
              <w:t>النسبة المئوية للوثائق التي تحترم معايير الجودة</w:t>
            </w:r>
          </w:p>
        </w:tc>
        <w:tc>
          <w:tcPr>
            <w:tcW w:w="1337" w:type="pct"/>
            <w:shd w:val="clear" w:color="auto" w:fill="FFFFFF"/>
            <w:tcMar>
              <w:top w:w="110" w:type="dxa"/>
            </w:tcMar>
          </w:tcPr>
          <w:p w:rsidR="00000798" w:rsidRPr="0054163D" w:rsidRDefault="00000798" w:rsidP="004219BD">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تحسنت جودة الترجمة بنسبة 97% عقب تعزيز الجهود التي يبذلها الفريق الداخلي الرئيسي في أعمال مراقبة جودة الترجمات المسندة إلى جهات خارجية، على النحو الذي أكدته الدراسات الاستقصائية على رضا الدول الأعضاء وسائر أصحاب المصالح</w:t>
            </w:r>
          </w:p>
        </w:tc>
        <w:tc>
          <w:tcPr>
            <w:tcW w:w="684" w:type="pct"/>
            <w:shd w:val="clear" w:color="auto" w:fill="auto"/>
            <w:tcMar>
              <w:top w:w="110" w:type="dxa"/>
            </w:tcMar>
          </w:tcPr>
          <w:p w:rsidR="00000798" w:rsidRPr="00383506" w:rsidRDefault="00000798" w:rsidP="004219BD">
            <w:pPr>
              <w:keepNext/>
              <w:bidi/>
              <w:spacing w:before="60" w:after="60" w:line="280" w:lineRule="exact"/>
              <w:jc w:val="center"/>
              <w:rPr>
                <w:rFonts w:ascii="Arabic Typesetting" w:hAnsi="Arabic Typesetting" w:cs="Arabic Typesetting"/>
                <w:b/>
                <w:bCs/>
                <w:color w:val="A6A6A6" w:themeColor="background1" w:themeShade="A6"/>
                <w:sz w:val="30"/>
                <w:szCs w:val="30"/>
                <w:rtl/>
                <w:lang w:bidi="ar-EG"/>
              </w:rPr>
            </w:pPr>
            <w:r w:rsidRPr="00383506">
              <w:rPr>
                <w:rFonts w:ascii="Arabic Typesetting" w:hAnsi="Arabic Typesetting" w:cs="Arabic Typesetting" w:hint="cs"/>
                <w:b/>
                <w:bCs/>
                <w:color w:val="A6A6A6" w:themeColor="background1" w:themeShade="A6"/>
                <w:sz w:val="30"/>
                <w:szCs w:val="30"/>
                <w:rtl/>
                <w:lang w:bidi="ar-EG"/>
              </w:rPr>
              <w:t>لا يمكن تقييمه</w:t>
            </w:r>
          </w:p>
          <w:p w:rsidR="00000798" w:rsidRPr="0054163D" w:rsidRDefault="00000798" w:rsidP="004219BD">
            <w:pPr>
              <w:keepLines/>
              <w:bidi/>
              <w:spacing w:before="60" w:after="60" w:line="280" w:lineRule="exact"/>
              <w:jc w:val="center"/>
              <w:rPr>
                <w:rFonts w:ascii="Arabic Typesetting" w:hAnsi="Arabic Typesetting" w:cs="Arabic Typesetting"/>
                <w:bCs/>
                <w:color w:val="808080"/>
                <w:sz w:val="30"/>
                <w:szCs w:val="30"/>
                <w:lang w:bidi="ar-EG"/>
              </w:rPr>
            </w:pPr>
          </w:p>
        </w:tc>
      </w:tr>
      <w:tr w:rsidR="00000798" w:rsidRPr="0054163D" w:rsidTr="00793EDF">
        <w:trPr>
          <w:cantSplit/>
        </w:trPr>
        <w:tc>
          <w:tcPr>
            <w:tcW w:w="862" w:type="pct"/>
          </w:tcPr>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خفض تكاليف الطباعة (لكل صفحة)</w:t>
            </w:r>
          </w:p>
        </w:tc>
        <w:tc>
          <w:tcPr>
            <w:tcW w:w="1203" w:type="pct"/>
          </w:tcPr>
          <w:p w:rsidR="00000798" w:rsidRPr="00951DE4" w:rsidRDefault="00000798" w:rsidP="004219BD">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متوسطة تكلفة الصفحة الواحدة 0.19 فرنك سويسري في عام 2013</w:t>
            </w:r>
          </w:p>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تحدد فيما بعد</w:t>
            </w:r>
          </w:p>
        </w:tc>
        <w:tc>
          <w:tcPr>
            <w:tcW w:w="914" w:type="pct"/>
            <w:tcMar>
              <w:top w:w="110" w:type="dxa"/>
            </w:tcMar>
          </w:tcPr>
          <w:p w:rsidR="00000798" w:rsidRDefault="00000798" w:rsidP="004219BD">
            <w:pPr>
              <w:bidi/>
              <w:spacing w:before="60" w:after="60" w:line="280" w:lineRule="exact"/>
              <w:rPr>
                <w:rFonts w:ascii="Arabic Typesetting" w:hAnsi="Arabic Typesetting" w:cs="Arabic Typesetting"/>
                <w:b/>
                <w:color w:val="002060"/>
                <w:sz w:val="30"/>
                <w:szCs w:val="30"/>
                <w:rtl/>
                <w:lang w:bidi="ar-EG"/>
              </w:rPr>
            </w:pPr>
            <w:r w:rsidRPr="0054163D">
              <w:rPr>
                <w:rFonts w:ascii="Arabic Typesetting" w:hAnsi="Arabic Typesetting" w:cs="Arabic Typesetting"/>
                <w:b/>
                <w:i/>
                <w:iCs/>
                <w:color w:val="002060"/>
                <w:sz w:val="30"/>
                <w:szCs w:val="30"/>
                <w:rtl/>
                <w:lang w:bidi="ar-EG"/>
              </w:rPr>
              <w:t xml:space="preserve">أسس المقارنة </w:t>
            </w:r>
            <w:r>
              <w:rPr>
                <w:rFonts w:ascii="Arabic Typesetting" w:hAnsi="Arabic Typesetting" w:cs="Arabic Typesetting" w:hint="cs"/>
                <w:b/>
                <w:i/>
                <w:iCs/>
                <w:color w:val="002060"/>
                <w:sz w:val="30"/>
                <w:szCs w:val="30"/>
                <w:rtl/>
                <w:lang w:bidi="ar-EG"/>
              </w:rPr>
              <w:t>المحدد</w:t>
            </w:r>
            <w:r w:rsidR="00BE0E80">
              <w:rPr>
                <w:rFonts w:ascii="Arabic Typesetting" w:hAnsi="Arabic Typesetting" w:cs="Arabic Typesetting" w:hint="cs"/>
                <w:b/>
                <w:i/>
                <w:iCs/>
                <w:color w:val="002060"/>
                <w:sz w:val="30"/>
                <w:szCs w:val="30"/>
                <w:rtl/>
                <w:lang w:bidi="ar-EG"/>
              </w:rPr>
              <w:t>ة</w:t>
            </w:r>
            <w:r w:rsidRPr="0054163D">
              <w:rPr>
                <w:rFonts w:ascii="Arabic Typesetting" w:hAnsi="Arabic Typesetting" w:cs="Arabic Typesetting"/>
                <w:b/>
                <w:i/>
                <w:iCs/>
                <w:color w:val="002060"/>
                <w:sz w:val="30"/>
                <w:szCs w:val="30"/>
                <w:rtl/>
                <w:lang w:bidi="ar-EG"/>
              </w:rPr>
              <w:t xml:space="preserve">: </w:t>
            </w:r>
            <w:r>
              <w:rPr>
                <w:rFonts w:ascii="Arabic Typesetting" w:hAnsi="Arabic Typesetting" w:cs="Arabic Typesetting" w:hint="cs"/>
                <w:b/>
                <w:color w:val="002060"/>
                <w:sz w:val="30"/>
                <w:szCs w:val="30"/>
                <w:rtl/>
                <w:lang w:bidi="ar-EG"/>
              </w:rPr>
              <w:t>تخفيض بنسبة 5% في متوسط تكلفة الصفحة الواحدة</w:t>
            </w:r>
          </w:p>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383506">
              <w:rPr>
                <w:rFonts w:ascii="Arabic Typesetting" w:hAnsi="Arabic Typesetting" w:cs="Arabic Typesetting" w:hint="cs"/>
                <w:b/>
                <w:i/>
                <w:iCs/>
                <w:sz w:val="30"/>
                <w:szCs w:val="30"/>
                <w:rtl/>
                <w:lang w:bidi="ar-EG"/>
              </w:rPr>
              <w:t>الهدف الأصلي في برنامج وميزانية 2014/15:</w:t>
            </w:r>
            <w:r w:rsidRPr="00383506">
              <w:rPr>
                <w:rFonts w:ascii="Arabic Typesetting" w:hAnsi="Arabic Typesetting" w:cs="Arabic Typesetting" w:hint="cs"/>
                <w:b/>
                <w:sz w:val="30"/>
                <w:szCs w:val="30"/>
                <w:rtl/>
                <w:lang w:bidi="ar-EG"/>
              </w:rPr>
              <w:t xml:space="preserve"> تحدد فيما بعد</w:t>
            </w:r>
          </w:p>
        </w:tc>
        <w:tc>
          <w:tcPr>
            <w:tcW w:w="1337" w:type="pct"/>
            <w:shd w:val="clear" w:color="auto" w:fill="FFFFFF"/>
            <w:tcMar>
              <w:top w:w="110" w:type="dxa"/>
            </w:tcMar>
          </w:tcPr>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أدت تدابير الفعالية من حيث التكاليف إلى تخفيض تكلفة الصحفة الواحدة بنسبة 26% لتبلغ 0.14 فرنك سويسري في عام 2014</w:t>
            </w:r>
          </w:p>
        </w:tc>
        <w:tc>
          <w:tcPr>
            <w:tcW w:w="684" w:type="pct"/>
            <w:shd w:val="clear" w:color="auto" w:fill="auto"/>
            <w:tcMar>
              <w:top w:w="110" w:type="dxa"/>
            </w:tcMar>
          </w:tcPr>
          <w:p w:rsidR="00000798" w:rsidRDefault="00000798" w:rsidP="004219BD">
            <w:pPr>
              <w:keepNext/>
              <w:bidi/>
              <w:spacing w:before="60" w:after="60" w:line="280" w:lineRule="exact"/>
              <w:jc w:val="center"/>
              <w:rPr>
                <w:rFonts w:ascii="Arabic Typesetting" w:hAnsi="Arabic Typesetting" w:cs="Arabic Typesetting"/>
                <w:b/>
                <w:bCs/>
                <w:color w:val="008000"/>
                <w:sz w:val="30"/>
                <w:szCs w:val="30"/>
                <w:rtl/>
                <w:lang w:bidi="ar-EG"/>
              </w:rPr>
            </w:pPr>
            <w:r w:rsidRPr="0054163D">
              <w:rPr>
                <w:rFonts w:ascii="Arabic Typesetting" w:hAnsi="Arabic Typesetting" w:cs="Arabic Typesetting"/>
                <w:b/>
                <w:bCs/>
                <w:color w:val="008000"/>
                <w:sz w:val="30"/>
                <w:szCs w:val="30"/>
                <w:rtl/>
                <w:lang w:bidi="ar-EG"/>
              </w:rPr>
              <w:t>ثابت</w:t>
            </w:r>
          </w:p>
          <w:p w:rsidR="00000798" w:rsidRPr="0054163D" w:rsidRDefault="00000798" w:rsidP="004219BD">
            <w:pPr>
              <w:keepNext/>
              <w:keepLines/>
              <w:bidi/>
              <w:spacing w:before="60" w:after="60" w:line="280" w:lineRule="exact"/>
              <w:jc w:val="center"/>
              <w:rPr>
                <w:rFonts w:ascii="Arabic Typesetting" w:hAnsi="Arabic Typesetting" w:cs="Arabic Typesetting"/>
                <w:bCs/>
                <w:color w:val="808080"/>
                <w:sz w:val="30"/>
                <w:szCs w:val="30"/>
                <w:lang w:bidi="ar-EG"/>
              </w:rPr>
            </w:pPr>
          </w:p>
        </w:tc>
      </w:tr>
      <w:tr w:rsidR="00000798" w:rsidRPr="0054163D" w:rsidTr="00793EDF">
        <w:trPr>
          <w:cantSplit/>
        </w:trPr>
        <w:tc>
          <w:tcPr>
            <w:tcW w:w="862" w:type="pct"/>
            <w:tcBorders>
              <w:bottom w:val="single" w:sz="4" w:space="0" w:color="auto"/>
            </w:tcBorders>
          </w:tcPr>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 xml:space="preserve">نشر وثائق اللجان والأفرقة العاملة في الوقت المناسب </w:t>
            </w:r>
          </w:p>
        </w:tc>
        <w:tc>
          <w:tcPr>
            <w:tcW w:w="1203" w:type="pct"/>
            <w:tcBorders>
              <w:bottom w:val="single" w:sz="4" w:space="0" w:color="auto"/>
            </w:tcBorders>
          </w:tcPr>
          <w:p w:rsidR="00000798" w:rsidRPr="00951DE4" w:rsidRDefault="00000798" w:rsidP="004219BD">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26% من الوثائق منشورة بجميع اللغات قبل انعقاد الاجتماعات المعنية بشهرين</w:t>
            </w:r>
          </w:p>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النسبة المئوية للوثائق المنشورة قبل انعقاد الاجتماعات المعنية بشهرين (تحدد فيما بعد)</w:t>
            </w:r>
          </w:p>
        </w:tc>
        <w:tc>
          <w:tcPr>
            <w:tcW w:w="914" w:type="pct"/>
            <w:tcBorders>
              <w:bottom w:val="single" w:sz="4" w:space="0" w:color="auto"/>
            </w:tcBorders>
            <w:tcMar>
              <w:top w:w="110" w:type="dxa"/>
            </w:tcMar>
          </w:tcPr>
          <w:p w:rsidR="00000798" w:rsidRPr="0054163D" w:rsidRDefault="00000798" w:rsidP="004219BD">
            <w:pPr>
              <w:keepNext/>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65% من الوثائق منشورة قبل انعقاد الاجتماعات المعنية بشهرين</w:t>
            </w:r>
          </w:p>
        </w:tc>
        <w:tc>
          <w:tcPr>
            <w:tcW w:w="1337" w:type="pct"/>
            <w:tcBorders>
              <w:bottom w:val="single" w:sz="4" w:space="0" w:color="auto"/>
            </w:tcBorders>
            <w:shd w:val="clear" w:color="auto" w:fill="FFFFFF"/>
            <w:tcMar>
              <w:top w:w="110" w:type="dxa"/>
            </w:tcMar>
          </w:tcPr>
          <w:p w:rsidR="00000798" w:rsidRPr="0054163D" w:rsidRDefault="00BE0E80" w:rsidP="004219BD">
            <w:pPr>
              <w:keepNext/>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4</w:t>
            </w:r>
            <w:r w:rsidR="00000798">
              <w:rPr>
                <w:rFonts w:ascii="Arabic Typesetting" w:hAnsi="Arabic Typesetting" w:cs="Arabic Typesetting" w:hint="cs"/>
                <w:sz w:val="30"/>
                <w:szCs w:val="30"/>
                <w:rtl/>
                <w:lang w:bidi="ar-EG"/>
              </w:rPr>
              <w:t>1% من الوثائق منشورة بجميع اللغات قبل انعقاد الاجتماعات المعنية بشهرين</w:t>
            </w:r>
          </w:p>
        </w:tc>
        <w:tc>
          <w:tcPr>
            <w:tcW w:w="684" w:type="pct"/>
            <w:tcBorders>
              <w:bottom w:val="single" w:sz="4" w:space="0" w:color="auto"/>
            </w:tcBorders>
            <w:shd w:val="clear" w:color="auto" w:fill="auto"/>
            <w:tcMar>
              <w:top w:w="110" w:type="dxa"/>
            </w:tcMar>
          </w:tcPr>
          <w:p w:rsidR="00000798" w:rsidRPr="0054163D" w:rsidRDefault="00000798" w:rsidP="004219BD">
            <w:pPr>
              <w:keepNext/>
              <w:keepLines/>
              <w:bidi/>
              <w:spacing w:before="60" w:after="60" w:line="280" w:lineRule="exact"/>
              <w:jc w:val="center"/>
              <w:rPr>
                <w:rFonts w:ascii="Arabic Typesetting" w:hAnsi="Arabic Typesetting" w:cs="Arabic Typesetting"/>
                <w:bCs/>
                <w:color w:val="808080"/>
                <w:sz w:val="30"/>
                <w:szCs w:val="30"/>
                <w:lang w:bidi="ar-EG"/>
              </w:rPr>
            </w:pPr>
            <w:r w:rsidRPr="00335924">
              <w:rPr>
                <w:rFonts w:ascii="Arabic Typesetting" w:hAnsi="Arabic Typesetting" w:cs="Arabic Typesetting" w:hint="cs"/>
                <w:bCs/>
                <w:color w:val="FF0000"/>
                <w:sz w:val="30"/>
                <w:szCs w:val="30"/>
                <w:rtl/>
                <w:lang w:bidi="ar-EG"/>
              </w:rPr>
              <w:t>غير ثابت</w:t>
            </w:r>
          </w:p>
        </w:tc>
      </w:tr>
    </w:tbl>
    <w:p w:rsidR="00000798" w:rsidRPr="009B1864" w:rsidRDefault="00000798" w:rsidP="00793EDF">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000798" w:rsidRPr="009B1864" w:rsidRDefault="00000798" w:rsidP="00793EDF">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000798" w:rsidRPr="009B1864" w:rsidRDefault="00000798" w:rsidP="00793EDF">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Pr="0064417B" w:rsidRDefault="007D373E" w:rsidP="00793EDF">
      <w:pPr>
        <w:bidi/>
        <w:spacing w:after="120"/>
        <w:jc w:val="center"/>
        <w:rPr>
          <w:rFonts w:ascii="Arabic Typesetting" w:hAnsi="Arabic Typesetting" w:cs="Arabic Typesetting"/>
          <w:sz w:val="34"/>
          <w:szCs w:val="34"/>
          <w:rtl/>
          <w:lang w:bidi="ar-EG"/>
        </w:rPr>
      </w:pPr>
      <w:r w:rsidRPr="007D373E">
        <w:rPr>
          <w:noProof/>
          <w:szCs w:val="22"/>
          <w:rtl/>
        </w:rPr>
        <w:drawing>
          <wp:inline distT="0" distB="0" distL="0" distR="0" wp14:anchorId="676D2DA6" wp14:editId="627D39CE">
            <wp:extent cx="5840095" cy="1388745"/>
            <wp:effectExtent l="0" t="0" r="825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40095" cy="1388745"/>
                    </a:xfrm>
                    <a:prstGeom prst="rect">
                      <a:avLst/>
                    </a:prstGeom>
                    <a:noFill/>
                    <a:ln>
                      <a:noFill/>
                    </a:ln>
                  </pic:spPr>
                </pic:pic>
              </a:graphicData>
            </a:graphic>
          </wp:inline>
        </w:drawing>
      </w:r>
    </w:p>
    <w:p w:rsidR="00000798" w:rsidRPr="009B1864" w:rsidRDefault="00000798" w:rsidP="00793EDF">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000798" w:rsidRPr="009B1864" w:rsidRDefault="00000798" w:rsidP="00793EDF">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000798" w:rsidRDefault="007D373E" w:rsidP="00642BD9">
      <w:pPr>
        <w:bidi/>
        <w:jc w:val="center"/>
        <w:rPr>
          <w:rFonts w:ascii="Arabic Typesetting" w:hAnsi="Arabic Typesetting" w:cs="Arabic Typesetting"/>
          <w:sz w:val="34"/>
          <w:szCs w:val="34"/>
          <w:rtl/>
          <w:lang w:bidi="ar-EG"/>
        </w:rPr>
      </w:pPr>
      <w:r w:rsidRPr="007D373E">
        <w:rPr>
          <w:noProof/>
          <w:szCs w:val="22"/>
          <w:rtl/>
        </w:rPr>
        <w:drawing>
          <wp:inline distT="0" distB="0" distL="0" distR="0" wp14:anchorId="791F8161" wp14:editId="48B35582">
            <wp:extent cx="5940425" cy="1169975"/>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000798" w:rsidRPr="004219BD" w:rsidRDefault="00000798" w:rsidP="00793EDF">
      <w:pPr>
        <w:bidi/>
        <w:spacing w:after="120" w:line="340" w:lineRule="exact"/>
        <w:rPr>
          <w:rFonts w:ascii="Arabic Typesetting" w:hAnsi="Arabic Typesetting" w:cs="Arabic Typesetting"/>
          <w:i/>
          <w:iCs/>
          <w:sz w:val="28"/>
          <w:szCs w:val="28"/>
          <w:rtl/>
          <w:lang w:bidi="ar-EG"/>
        </w:rPr>
      </w:pPr>
      <w:r w:rsidRPr="004219BD">
        <w:rPr>
          <w:rFonts w:ascii="Arabic Typesetting" w:hAnsi="Arabic Typesetting" w:cs="Arabic Typesetting"/>
          <w:i/>
          <w:iCs/>
          <w:sz w:val="28"/>
          <w:szCs w:val="28"/>
          <w:rtl/>
          <w:lang w:bidi="ar-EG"/>
        </w:rPr>
        <w:t>ملاحظات:</w:t>
      </w:r>
      <w:r w:rsidRPr="004219BD">
        <w:rPr>
          <w:rFonts w:ascii="Arabic Typesetting" w:hAnsi="Arabic Typesetting" w:cs="Arabic Typesetting" w:hint="cs"/>
          <w:i/>
          <w:iCs/>
          <w:sz w:val="28"/>
          <w:szCs w:val="28"/>
          <w:rtl/>
          <w:lang w:bidi="ar-EG"/>
        </w:rPr>
        <w:t xml:space="preserve"> </w:t>
      </w:r>
      <w:r w:rsidRPr="004219BD">
        <w:rPr>
          <w:rFonts w:ascii="Arabic Typesetting" w:hAnsi="Arabic Typesetting" w:cs="Arabic Typesetting"/>
          <w:i/>
          <w:iCs/>
          <w:sz w:val="28"/>
          <w:szCs w:val="28"/>
          <w:rtl/>
          <w:lang w:bidi="ar-EG"/>
        </w:rPr>
        <w:t>تعكس ميزانية 2014/15 بعد التحويلات</w:t>
      </w:r>
      <w:r w:rsidRPr="004219BD">
        <w:rPr>
          <w:rFonts w:ascii="Arabic Typesetting" w:hAnsi="Arabic Typesetting" w:cs="Arabic Typesetting" w:hint="cs"/>
          <w:i/>
          <w:iCs/>
          <w:sz w:val="28"/>
          <w:szCs w:val="28"/>
          <w:rtl/>
          <w:lang w:bidi="ar-EG"/>
        </w:rPr>
        <w:t xml:space="preserve"> التحويلات</w:t>
      </w:r>
      <w:r w:rsidRPr="004219BD">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000798" w:rsidRPr="00EC0C9E" w:rsidRDefault="00000798" w:rsidP="00793EDF">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000798" w:rsidRPr="00EC0C9E" w:rsidRDefault="00000798" w:rsidP="00BE0E80">
      <w:pPr>
        <w:pStyle w:val="ListParagraph"/>
        <w:numPr>
          <w:ilvl w:val="0"/>
          <w:numId w:val="38"/>
        </w:numPr>
        <w:tabs>
          <w:tab w:val="left" w:pos="709"/>
        </w:tabs>
        <w:autoSpaceDE w:val="0"/>
        <w:autoSpaceDN w:val="0"/>
        <w:adjustRightInd w:val="0"/>
        <w:spacing w:after="240" w:line="340" w:lineRule="exact"/>
        <w:ind w:left="0" w:firstLine="0"/>
        <w:contextualSpacing w:val="0"/>
        <w:rPr>
          <w:rFonts w:ascii="Arabic Typesetting" w:hAnsi="Arabic Typesetting" w:cs="Arabic Typesetting"/>
          <w:sz w:val="34"/>
          <w:szCs w:val="34"/>
          <w:rtl/>
        </w:rPr>
      </w:pPr>
      <w:r>
        <w:rPr>
          <w:rFonts w:ascii="Arabic Typesetting" w:hAnsi="Arabic Typesetting" w:cs="Arabic Typesetting" w:hint="cs"/>
          <w:sz w:val="34"/>
          <w:szCs w:val="34"/>
          <w:rtl/>
        </w:rPr>
        <w:t xml:space="preserve">يعكس انخفاض ميزانية 2014/15 بعد التحويلات </w:t>
      </w:r>
      <w:r w:rsidR="00BE0E80">
        <w:rPr>
          <w:rFonts w:ascii="Arabic Typesetting" w:hAnsi="Arabic Typesetting" w:cs="Arabic Typesetting" w:hint="cs"/>
          <w:sz w:val="34"/>
          <w:szCs w:val="34"/>
          <w:rtl/>
        </w:rPr>
        <w:t>"1" نقل وظيفة لتعزيز الخدمات الإدارية في أكاديمية الويبو، "2"</w:t>
      </w:r>
      <w:r w:rsidR="00BE0E80">
        <w:rPr>
          <w:rFonts w:ascii="Arabic Typesetting" w:hAnsi="Arabic Typesetting" w:cs="Arabic Typesetting" w:hint="eastAsia"/>
          <w:sz w:val="34"/>
          <w:szCs w:val="34"/>
          <w:rtl/>
        </w:rPr>
        <w:t> </w:t>
      </w:r>
      <w:r w:rsidR="00BE0E80">
        <w:rPr>
          <w:rFonts w:ascii="Arabic Typesetting" w:hAnsi="Arabic Typesetting" w:cs="Arabic Typesetting" w:hint="cs"/>
          <w:sz w:val="34"/>
          <w:szCs w:val="34"/>
          <w:rtl/>
        </w:rPr>
        <w:t>و</w:t>
      </w:r>
      <w:r>
        <w:rPr>
          <w:rFonts w:ascii="Arabic Typesetting" w:hAnsi="Arabic Typesetting" w:cs="Arabic Typesetting" w:hint="cs"/>
          <w:sz w:val="34"/>
          <w:szCs w:val="34"/>
          <w:rtl/>
        </w:rPr>
        <w:t>التسويات المدخلة على الميزانية نتيجة للوفورات المحققة في خدمات الترجمة والطباعة في المقام الأول.</w:t>
      </w:r>
    </w:p>
    <w:p w:rsidR="00000798" w:rsidRPr="009B6067" w:rsidRDefault="00000798" w:rsidP="00793EDF">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000798" w:rsidRPr="00951DE4" w:rsidRDefault="00000798" w:rsidP="00000798">
      <w:pPr>
        <w:pStyle w:val="ListParagraph"/>
        <w:numPr>
          <w:ilvl w:val="0"/>
          <w:numId w:val="38"/>
        </w:numPr>
        <w:tabs>
          <w:tab w:val="left" w:pos="709"/>
        </w:tabs>
        <w:autoSpaceDE w:val="0"/>
        <w:autoSpaceDN w:val="0"/>
        <w:adjustRightInd w:val="0"/>
        <w:spacing w:after="240" w:line="340" w:lineRule="exact"/>
        <w:ind w:left="0" w:firstLine="0"/>
        <w:contextualSpacing w:val="0"/>
        <w:rPr>
          <w:rFonts w:ascii="Arabic Typesetting" w:hAnsi="Arabic Typesetting" w:cs="Arabic Typesetting"/>
          <w:sz w:val="34"/>
          <w:szCs w:val="34"/>
          <w:rtl/>
        </w:rPr>
      </w:pPr>
      <w:r w:rsidRPr="00951DE4">
        <w:rPr>
          <w:rFonts w:ascii="Arabic Typesetting" w:hAnsi="Arabic Typesetting" w:cs="Arabic Typesetting"/>
          <w:sz w:val="34"/>
          <w:szCs w:val="34"/>
          <w:rtl/>
        </w:rPr>
        <w:t>لا يتجاوز استخدام الميزانية النطاق المتوقع وقدره من 40 إلى 60 في المائة للسنة الأولى من الثنائية، وهو ثابت عند ذلك القدر</w:t>
      </w:r>
      <w:r>
        <w:rPr>
          <w:rFonts w:ascii="Arabic Typesetting" w:hAnsi="Arabic Typesetting" w:cs="Arabic Typesetting" w:hint="cs"/>
          <w:sz w:val="34"/>
          <w:szCs w:val="34"/>
          <w:rtl/>
        </w:rPr>
        <w:t>.</w:t>
      </w:r>
    </w:p>
    <w:p w:rsidR="00000798" w:rsidRDefault="00000798" w:rsidP="00F152A2">
      <w:pPr>
        <w:pStyle w:val="NumberedParaAR"/>
        <w:numPr>
          <w:ilvl w:val="0"/>
          <w:numId w:val="0"/>
        </w:numPr>
        <w:rPr>
          <w:rtl/>
          <w:lang w:bidi="ar-EG"/>
        </w:rPr>
      </w:pPr>
    </w:p>
    <w:p w:rsidR="00000798" w:rsidRDefault="00000798" w:rsidP="00F152A2">
      <w:pPr>
        <w:pStyle w:val="NumberedParaAR"/>
        <w:numPr>
          <w:ilvl w:val="0"/>
          <w:numId w:val="0"/>
        </w:numPr>
        <w:rPr>
          <w:rtl/>
          <w:lang w:bidi="ar-EG"/>
        </w:rPr>
      </w:pPr>
    </w:p>
    <w:p w:rsidR="00000798" w:rsidRDefault="00000798">
      <w:pPr>
        <w:rPr>
          <w:rFonts w:ascii="Arabic Typesetting" w:hAnsi="Arabic Typesetting" w:cs="Arabic Typesetting"/>
          <w:sz w:val="36"/>
          <w:szCs w:val="36"/>
          <w:rtl/>
          <w:lang w:bidi="ar-EG"/>
        </w:rPr>
      </w:pPr>
      <w:r>
        <w:rPr>
          <w:rtl/>
          <w:lang w:bidi="ar-EG"/>
        </w:rPr>
        <w:br w:type="page"/>
      </w:r>
    </w:p>
    <w:p w:rsidR="00000798" w:rsidRPr="00367BC6" w:rsidRDefault="00000798" w:rsidP="00642BD9">
      <w:pPr>
        <w:pStyle w:val="Heading3"/>
        <w:tabs>
          <w:tab w:val="right" w:pos="1417"/>
        </w:tabs>
        <w:bidi/>
        <w:spacing w:before="0" w:after="120" w:line="340" w:lineRule="exact"/>
        <w:rPr>
          <w:rFonts w:ascii="Arabic Typesetting" w:hAnsi="Arabic Typesetting" w:cs="Arabic Typesetting"/>
          <w:sz w:val="36"/>
          <w:szCs w:val="36"/>
          <w:u w:val="none"/>
          <w:rtl/>
          <w:lang w:val="fr-CH"/>
        </w:rPr>
      </w:pPr>
      <w:bookmarkStart w:id="115" w:name="_Toc393817964"/>
      <w:bookmarkStart w:id="116" w:name="_Toc422829669"/>
      <w:r w:rsidRPr="00367BC6">
        <w:rPr>
          <w:rFonts w:ascii="Arabic Typesetting" w:hAnsi="Arabic Typesetting" w:cs="Arabic Typesetting" w:hint="cs"/>
          <w:sz w:val="36"/>
          <w:szCs w:val="36"/>
          <w:u w:val="none"/>
          <w:rtl/>
          <w:lang w:val="fr-CH"/>
        </w:rPr>
        <w:t>البرنامج 28:</w:t>
      </w:r>
      <w:r w:rsidRPr="00367BC6">
        <w:rPr>
          <w:rFonts w:ascii="Arabic Typesetting" w:hAnsi="Arabic Typesetting" w:cs="Arabic Typesetting"/>
          <w:sz w:val="36"/>
          <w:szCs w:val="36"/>
          <w:u w:val="none"/>
          <w:rtl/>
          <w:lang w:val="fr-CH"/>
        </w:rPr>
        <w:tab/>
      </w:r>
      <w:r w:rsidRPr="00367BC6">
        <w:rPr>
          <w:rFonts w:ascii="Arabic Typesetting" w:hAnsi="Arabic Typesetting" w:cs="Arabic Typesetting" w:hint="cs"/>
          <w:sz w:val="36"/>
          <w:szCs w:val="36"/>
          <w:u w:val="none"/>
          <w:rtl/>
          <w:lang w:val="fr-CH"/>
        </w:rPr>
        <w:tab/>
        <w:t>السلامة والأمن</w:t>
      </w:r>
      <w:bookmarkEnd w:id="115"/>
      <w:bookmarkEnd w:id="116"/>
    </w:p>
    <w:p w:rsidR="00000798" w:rsidRPr="00367BC6" w:rsidRDefault="00000798" w:rsidP="00642BD9">
      <w:pPr>
        <w:tabs>
          <w:tab w:val="right" w:pos="1417"/>
        </w:tabs>
        <w:bidi/>
        <w:spacing w:after="120" w:line="340" w:lineRule="exact"/>
        <w:rPr>
          <w:rFonts w:ascii="Arabic Typesetting" w:hAnsi="Arabic Typesetting" w:cs="Arabic Typesetting"/>
          <w:bCs/>
          <w:sz w:val="36"/>
          <w:szCs w:val="36"/>
          <w:lang w:bidi="ar-EG"/>
        </w:rPr>
      </w:pPr>
      <w:r w:rsidRPr="00367BC6">
        <w:rPr>
          <w:rFonts w:ascii="Arabic Typesetting" w:hAnsi="Arabic Typesetting" w:cs="Arabic Typesetting" w:hint="cs"/>
          <w:bCs/>
          <w:sz w:val="36"/>
          <w:szCs w:val="36"/>
          <w:rtl/>
          <w:lang w:bidi="ar-EG"/>
        </w:rPr>
        <w:t>مدير البرنامج:</w:t>
      </w:r>
      <w:r w:rsidRPr="00367BC6">
        <w:rPr>
          <w:rFonts w:ascii="Arabic Typesetting" w:hAnsi="Arabic Typesetting" w:cs="Arabic Typesetting"/>
          <w:bCs/>
          <w:sz w:val="36"/>
          <w:szCs w:val="36"/>
          <w:rtl/>
          <w:lang w:bidi="ar-EG"/>
        </w:rPr>
        <w:tab/>
      </w:r>
      <w:r w:rsidRPr="00367BC6">
        <w:rPr>
          <w:rFonts w:ascii="Arabic Typesetting" w:hAnsi="Arabic Typesetting" w:cs="Arabic Typesetting" w:hint="cs"/>
          <w:bCs/>
          <w:sz w:val="36"/>
          <w:szCs w:val="36"/>
          <w:rtl/>
          <w:lang w:bidi="ar-EG"/>
        </w:rPr>
        <w:tab/>
        <w:t>السيد أ. سوندارام</w:t>
      </w:r>
    </w:p>
    <w:p w:rsidR="00000798" w:rsidRPr="00367BC6" w:rsidRDefault="00000798" w:rsidP="00642BD9">
      <w:pPr>
        <w:keepNext/>
        <w:bidi/>
        <w:spacing w:after="120" w:line="340" w:lineRule="exact"/>
        <w:rPr>
          <w:rFonts w:ascii="Arabic Typesetting" w:hAnsi="Arabic Typesetting" w:cs="Arabic Typesetting"/>
          <w:sz w:val="36"/>
          <w:szCs w:val="36"/>
          <w:rtl/>
          <w:lang w:val="fr-CH"/>
        </w:rPr>
      </w:pPr>
      <w:r w:rsidRPr="00367BC6">
        <w:rPr>
          <w:rFonts w:ascii="Arabic Typesetting" w:hAnsi="Arabic Typesetting" w:cs="Arabic Typesetting" w:hint="cs"/>
          <w:sz w:val="36"/>
          <w:szCs w:val="36"/>
          <w:rtl/>
          <w:lang w:val="fr-CH"/>
        </w:rPr>
        <w:t>استعراض التقدم في عام 2014</w:t>
      </w:r>
    </w:p>
    <w:p w:rsidR="00000798" w:rsidRPr="00367BC6" w:rsidRDefault="00000798" w:rsidP="00642BD9">
      <w:pPr>
        <w:numPr>
          <w:ilvl w:val="0"/>
          <w:numId w:val="16"/>
        </w:numPr>
        <w:bidi/>
        <w:spacing w:after="120" w:line="340" w:lineRule="exact"/>
        <w:ind w:left="-1" w:firstLine="0"/>
        <w:rPr>
          <w:rFonts w:ascii="Arabic Typesetting" w:hAnsi="Arabic Typesetting" w:cs="Arabic Typesetting"/>
          <w:sz w:val="36"/>
          <w:szCs w:val="36"/>
          <w:lang w:bidi="ar-EG"/>
        </w:rPr>
      </w:pPr>
      <w:r w:rsidRPr="00367BC6">
        <w:rPr>
          <w:rFonts w:ascii="Arabic Typesetting" w:hAnsi="Arabic Typesetting" w:cs="Arabic Typesetting"/>
          <w:sz w:val="36"/>
          <w:szCs w:val="36"/>
          <w:rtl/>
          <w:lang w:bidi="ar-EG"/>
        </w:rPr>
        <w:t>ظل</w:t>
      </w:r>
      <w:r w:rsidRPr="00367BC6">
        <w:rPr>
          <w:rFonts w:ascii="Arabic Typesetting" w:hAnsi="Arabic Typesetting" w:cs="Arabic Typesetting" w:hint="cs"/>
          <w:sz w:val="36"/>
          <w:szCs w:val="36"/>
          <w:rtl/>
          <w:lang w:bidi="ar-EG"/>
        </w:rPr>
        <w:t>ّ</w:t>
      </w:r>
      <w:r w:rsidRPr="00367BC6">
        <w:rPr>
          <w:rFonts w:ascii="Arabic Typesetting" w:hAnsi="Arabic Typesetting" w:cs="Arabic Typesetting"/>
          <w:sz w:val="36"/>
          <w:szCs w:val="36"/>
          <w:rtl/>
          <w:lang w:bidi="ar-EG"/>
        </w:rPr>
        <w:t xml:space="preserve">ت تكاليف خدمات السلامة والأمن </w:t>
      </w:r>
      <w:r w:rsidRPr="00367BC6">
        <w:rPr>
          <w:rFonts w:ascii="Arabic Typesetting" w:hAnsi="Arabic Typesetting" w:cs="Arabic Typesetting" w:hint="cs"/>
          <w:sz w:val="36"/>
          <w:szCs w:val="36"/>
          <w:rtl/>
          <w:lang w:bidi="ar-EG"/>
        </w:rPr>
        <w:t>خلال عام</w:t>
      </w:r>
      <w:r w:rsidRPr="00367BC6">
        <w:rPr>
          <w:rFonts w:ascii="Arabic Typesetting" w:hAnsi="Arabic Typesetting" w:cs="Arabic Typesetting"/>
          <w:sz w:val="36"/>
          <w:szCs w:val="36"/>
          <w:rtl/>
          <w:lang w:bidi="ar-EG"/>
        </w:rPr>
        <w:t xml:space="preserve"> </w:t>
      </w:r>
      <w:r w:rsidRPr="00367BC6">
        <w:rPr>
          <w:rFonts w:ascii="Arabic Typesetting" w:hAnsi="Arabic Typesetting" w:cs="Arabic Typesetting" w:hint="cs"/>
          <w:sz w:val="36"/>
          <w:szCs w:val="36"/>
          <w:rtl/>
          <w:lang w:bidi="ar-EG"/>
        </w:rPr>
        <w:t>2014</w:t>
      </w:r>
      <w:r w:rsidRPr="00367BC6">
        <w:rPr>
          <w:rFonts w:ascii="Arabic Typesetting" w:hAnsi="Arabic Typesetting" w:cs="Arabic Typesetting"/>
          <w:sz w:val="36"/>
          <w:szCs w:val="36"/>
          <w:rtl/>
          <w:lang w:bidi="ar-EG"/>
        </w:rPr>
        <w:t xml:space="preserve"> متسقة مع تكاليف الأعوام السابقة كنسبة مئوية من إجمالي نفقات المنظمة. و</w:t>
      </w:r>
      <w:r w:rsidRPr="00367BC6">
        <w:rPr>
          <w:rFonts w:ascii="Arabic Typesetting" w:hAnsi="Arabic Typesetting" w:cs="Arabic Typesetting" w:hint="cs"/>
          <w:sz w:val="36"/>
          <w:szCs w:val="36"/>
          <w:rtl/>
          <w:lang w:bidi="ar-EG"/>
        </w:rPr>
        <w:t xml:space="preserve">واصل البرنامج </w:t>
      </w:r>
      <w:r w:rsidRPr="00367BC6">
        <w:rPr>
          <w:rFonts w:ascii="Arabic Typesetting" w:hAnsi="Arabic Typesetting" w:cs="Arabic Typesetting"/>
          <w:sz w:val="36"/>
          <w:szCs w:val="36"/>
          <w:rtl/>
          <w:lang w:bidi="ar-EG"/>
        </w:rPr>
        <w:t xml:space="preserve">إدارة كل أنظمة السلامة والأمن في جميع أقسام المنظمة، </w:t>
      </w:r>
      <w:r>
        <w:rPr>
          <w:rFonts w:ascii="Arabic Typesetting" w:hAnsi="Arabic Typesetting" w:cs="Arabic Typesetting" w:hint="cs"/>
          <w:sz w:val="36"/>
          <w:szCs w:val="36"/>
          <w:rtl/>
          <w:lang w:bidi="ar-EG"/>
        </w:rPr>
        <w:t>بما في ذلك مرافق قاع</w:t>
      </w:r>
      <w:r w:rsidRPr="00367BC6">
        <w:rPr>
          <w:rFonts w:ascii="Arabic Typesetting" w:hAnsi="Arabic Typesetting" w:cs="Arabic Typesetting" w:hint="cs"/>
          <w:sz w:val="36"/>
          <w:szCs w:val="36"/>
          <w:rtl/>
          <w:lang w:bidi="ar-EG"/>
        </w:rPr>
        <w:t>ة المؤتمرات الجديدة، التي افتتحت أبوابها في سبتمبر 2014</w:t>
      </w:r>
      <w:r w:rsidRPr="00367BC6">
        <w:rPr>
          <w:rFonts w:ascii="Arabic Typesetting" w:hAnsi="Arabic Typesetting" w:cs="Arabic Typesetting"/>
          <w:sz w:val="36"/>
          <w:szCs w:val="36"/>
          <w:rtl/>
          <w:lang w:bidi="ar-EG"/>
        </w:rPr>
        <w:t>.</w:t>
      </w:r>
    </w:p>
    <w:p w:rsidR="00000798" w:rsidRPr="00367BC6" w:rsidRDefault="00000798" w:rsidP="00642BD9">
      <w:pPr>
        <w:numPr>
          <w:ilvl w:val="0"/>
          <w:numId w:val="16"/>
        </w:numPr>
        <w:bidi/>
        <w:spacing w:after="120" w:line="340" w:lineRule="exact"/>
        <w:ind w:left="-1" w:firstLine="0"/>
        <w:rPr>
          <w:rFonts w:ascii="Arabic Typesetting" w:hAnsi="Arabic Typesetting" w:cs="Arabic Typesetting"/>
          <w:sz w:val="36"/>
          <w:szCs w:val="36"/>
          <w:lang w:bidi="ar-EG"/>
        </w:rPr>
      </w:pPr>
      <w:r w:rsidRPr="00367BC6">
        <w:rPr>
          <w:rFonts w:ascii="Arabic Typesetting" w:hAnsi="Arabic Typesetting" w:cs="Arabic Typesetting" w:hint="cs"/>
          <w:sz w:val="36"/>
          <w:szCs w:val="36"/>
          <w:rtl/>
          <w:lang w:bidi="ar-EG"/>
        </w:rPr>
        <w:t>وشهد عام 2014 عددا من الإنجازات الهامة في مجال السلامة والأمن، لا</w:t>
      </w:r>
      <w:r w:rsidRPr="00367BC6">
        <w:rPr>
          <w:rFonts w:ascii="Arabic Typesetting" w:hAnsi="Arabic Typesetting" w:cs="Arabic Typesetting" w:hint="eastAsia"/>
          <w:sz w:val="36"/>
          <w:szCs w:val="36"/>
          <w:rtl/>
          <w:lang w:bidi="ar-EG"/>
        </w:rPr>
        <w:t> </w:t>
      </w:r>
      <w:r w:rsidRPr="00367BC6">
        <w:rPr>
          <w:rFonts w:ascii="Arabic Typesetting" w:hAnsi="Arabic Typesetting" w:cs="Arabic Typesetting" w:hint="cs"/>
          <w:sz w:val="36"/>
          <w:szCs w:val="36"/>
          <w:rtl/>
          <w:lang w:bidi="ar-EG"/>
        </w:rPr>
        <w:t>سيما افتتاح مدخل الويبو المركزي الجديد (مكتب الاستقبال بمبنى</w:t>
      </w:r>
      <w:r w:rsidRPr="00367BC6">
        <w:rPr>
          <w:rFonts w:ascii="Arabic Typesetting" w:hAnsi="Arabic Typesetting" w:cs="Arabic Typesetting" w:hint="eastAsia"/>
          <w:sz w:val="36"/>
          <w:szCs w:val="36"/>
          <w:rtl/>
          <w:lang w:bidi="ar-EG"/>
        </w:rPr>
        <w:t> </w:t>
      </w:r>
      <w:r w:rsidRPr="00367BC6">
        <w:rPr>
          <w:rFonts w:ascii="Arabic Typesetting" w:hAnsi="Arabic Typesetting" w:cs="Arabic Typesetting"/>
          <w:sz w:val="36"/>
          <w:szCs w:val="36"/>
          <w:lang w:bidi="ar-EG"/>
        </w:rPr>
        <w:t>AB</w:t>
      </w:r>
      <w:r w:rsidRPr="00367BC6">
        <w:rPr>
          <w:rFonts w:ascii="Arabic Typesetting" w:hAnsi="Arabic Typesetting" w:cs="Arabic Typesetting" w:hint="cs"/>
          <w:sz w:val="36"/>
          <w:szCs w:val="36"/>
          <w:rtl/>
          <w:lang w:bidi="ar-EG"/>
        </w:rPr>
        <w:t>) ومركز عمليات التنسيق الأمني (</w:t>
      </w:r>
      <w:r w:rsidRPr="00367BC6">
        <w:rPr>
          <w:rFonts w:ascii="Arabic Typesetting" w:hAnsi="Arabic Typesetting" w:cs="Arabic Typesetting"/>
          <w:sz w:val="36"/>
          <w:szCs w:val="36"/>
          <w:lang w:bidi="ar-EG"/>
        </w:rPr>
        <w:t>SCOC</w:t>
      </w:r>
      <w:r w:rsidRPr="00367BC6">
        <w:rPr>
          <w:rFonts w:ascii="Arabic Typesetting" w:hAnsi="Arabic Typesetting" w:cs="Arabic Typesetting" w:hint="cs"/>
          <w:sz w:val="36"/>
          <w:szCs w:val="36"/>
          <w:rtl/>
          <w:lang w:bidi="ar-EG"/>
        </w:rPr>
        <w:t xml:space="preserve">)، في الوقت المناسب لضمان دعم ناجح للدورة الثانية والعشرين للجنة البرنامج والميزانية وسلسلة الاجتماعات الرابعة والخمسين لجمعيات الويبو. وبالإضافة إلى ذلك، اقترب مشروع </w:t>
      </w:r>
      <w:r w:rsidRPr="00367BC6">
        <w:rPr>
          <w:rFonts w:ascii="Arabic Typesetting" w:hAnsi="Arabic Typesetting" w:cs="Arabic Typesetting"/>
          <w:sz w:val="36"/>
          <w:szCs w:val="36"/>
          <w:rtl/>
          <w:lang w:bidi="ar-EG"/>
        </w:rPr>
        <w:t>معايير الأمن التشغيلي الدنيا في المقار (</w:t>
      </w:r>
      <w:r w:rsidRPr="00367BC6">
        <w:rPr>
          <w:rFonts w:ascii="Arabic Typesetting" w:hAnsi="Arabic Typesetting" w:cs="Arabic Typesetting"/>
          <w:bCs/>
          <w:sz w:val="36"/>
          <w:szCs w:val="36"/>
          <w:lang w:bidi="ar-EG"/>
        </w:rPr>
        <w:t>H-MOSS</w:t>
      </w:r>
      <w:r w:rsidRPr="00367BC6">
        <w:rPr>
          <w:rFonts w:ascii="Arabic Typesetting" w:hAnsi="Arabic Typesetting" w:cs="Arabic Typesetting"/>
          <w:sz w:val="36"/>
          <w:szCs w:val="36"/>
          <w:rtl/>
          <w:lang w:bidi="ar-EG"/>
        </w:rPr>
        <w:t>)</w:t>
      </w:r>
      <w:r w:rsidRPr="00367BC6">
        <w:rPr>
          <w:rFonts w:ascii="Arabic Typesetting" w:hAnsi="Arabic Typesetting" w:cs="Arabic Typesetting" w:hint="cs"/>
          <w:sz w:val="36"/>
          <w:szCs w:val="36"/>
          <w:rtl/>
          <w:lang w:bidi="ar-EG"/>
        </w:rPr>
        <w:t xml:space="preserve"> من مرحلة الإنجاز، حيث بلغت 95% من الأنظمة الجديدة، بما في ذلك نظام جديد لمراقبة النفاذ وتدابير تقنية متطورة لمنع التسلّل ونظام كاميرات</w:t>
      </w:r>
      <w:r w:rsidRPr="00367BC6">
        <w:rPr>
          <w:rFonts w:ascii="Arabic Typesetting" w:hAnsi="Arabic Typesetting" w:cs="Arabic Typesetting"/>
          <w:sz w:val="36"/>
          <w:szCs w:val="36"/>
          <w:rtl/>
          <w:lang w:bidi="ar-EG"/>
        </w:rPr>
        <w:t xml:space="preserve"> </w:t>
      </w:r>
      <w:r w:rsidRPr="00367BC6">
        <w:rPr>
          <w:rFonts w:ascii="Arabic Typesetting" w:hAnsi="Arabic Typesetting" w:cs="Arabic Typesetting" w:hint="cs"/>
          <w:sz w:val="36"/>
          <w:szCs w:val="36"/>
          <w:rtl/>
          <w:lang w:bidi="ar-EG"/>
        </w:rPr>
        <w:t>تلفزيونية</w:t>
      </w:r>
      <w:r w:rsidRPr="00367BC6">
        <w:rPr>
          <w:rFonts w:ascii="Arabic Typesetting" w:hAnsi="Arabic Typesetting" w:cs="Arabic Typesetting"/>
          <w:sz w:val="36"/>
          <w:szCs w:val="36"/>
          <w:rtl/>
          <w:lang w:bidi="ar-EG"/>
        </w:rPr>
        <w:t xml:space="preserve"> ذات دوائر مغلقة</w:t>
      </w:r>
      <w:r w:rsidRPr="00367BC6">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w:t>
      </w:r>
      <w:r w:rsidRPr="00367BC6">
        <w:rPr>
          <w:rFonts w:ascii="Arabic Typesetting" w:hAnsi="Arabic Typesetting" w:cs="Arabic Typesetting"/>
          <w:bCs/>
          <w:sz w:val="36"/>
          <w:szCs w:val="36"/>
          <w:lang w:bidi="ar-EG"/>
        </w:rPr>
        <w:t>CCTV</w:t>
      </w:r>
      <w:r>
        <w:rPr>
          <w:rFonts w:ascii="Arabic Typesetting" w:hAnsi="Arabic Typesetting" w:cs="Arabic Typesetting" w:hint="cs"/>
          <w:sz w:val="36"/>
          <w:szCs w:val="36"/>
          <w:rtl/>
          <w:lang w:bidi="ar-EG"/>
        </w:rPr>
        <w:t xml:space="preserve">) </w:t>
      </w:r>
      <w:r w:rsidRPr="00367BC6">
        <w:rPr>
          <w:rFonts w:ascii="Arabic Typesetting" w:hAnsi="Arabic Typesetting" w:cs="Arabic Typesetting" w:hint="cs"/>
          <w:sz w:val="36"/>
          <w:szCs w:val="36"/>
          <w:rtl/>
          <w:lang w:bidi="ar-EG"/>
        </w:rPr>
        <w:t>ونظام للاتصالات والاستجابة في حالات الطوارئ ونظام للكشف عن الحرائق ومكافحتها، طور التشغيل الكامل بحلول نهاية عام</w:t>
      </w:r>
      <w:r w:rsidRPr="00367BC6">
        <w:rPr>
          <w:rFonts w:ascii="Arabic Typesetting" w:hAnsi="Arabic Typesetting" w:cs="Arabic Typesetting" w:hint="eastAsia"/>
          <w:sz w:val="36"/>
          <w:szCs w:val="36"/>
          <w:rtl/>
          <w:lang w:bidi="ar-EG"/>
        </w:rPr>
        <w:t> </w:t>
      </w:r>
      <w:r w:rsidRPr="00367BC6">
        <w:rPr>
          <w:rFonts w:ascii="Arabic Typesetting" w:hAnsi="Arabic Typesetting" w:cs="Arabic Typesetting" w:hint="cs"/>
          <w:sz w:val="36"/>
          <w:szCs w:val="36"/>
          <w:rtl/>
          <w:lang w:bidi="ar-EG"/>
        </w:rPr>
        <w:t>2014. وأسهمت تلك التحسينات بقدر وافر في تعزيز السلامة والأمن على كل مستويات مجمع الويبو ومكّنت، وفقا لخطة المشروع، من تقليص تدريجي لعدد موظفي الأمن داخل الموقع في عام 2014، ولو أن ذلك التقليص ظلّ دون المستوى المتوقّع.</w:t>
      </w:r>
    </w:p>
    <w:p w:rsidR="00000798" w:rsidRDefault="00000798" w:rsidP="00642BD9">
      <w:pPr>
        <w:numPr>
          <w:ilvl w:val="0"/>
          <w:numId w:val="16"/>
        </w:numPr>
        <w:bidi/>
        <w:spacing w:after="120" w:line="340" w:lineRule="exact"/>
        <w:ind w:left="-1" w:firstLine="0"/>
        <w:rPr>
          <w:rFonts w:ascii="Arabic Typesetting" w:hAnsi="Arabic Typesetting" w:cs="Arabic Typesetting"/>
          <w:sz w:val="36"/>
          <w:szCs w:val="36"/>
          <w:lang w:bidi="ar-EG"/>
        </w:rPr>
      </w:pPr>
      <w:r w:rsidRPr="00367BC6">
        <w:rPr>
          <w:rFonts w:ascii="Arabic Typesetting" w:hAnsi="Arabic Typesetting" w:cs="Arabic Typesetting" w:hint="cs"/>
          <w:sz w:val="36"/>
          <w:szCs w:val="36"/>
          <w:rtl/>
          <w:lang w:bidi="ar-EG"/>
        </w:rPr>
        <w:t xml:space="preserve">ومن المتوقّع استكمال مشروع </w:t>
      </w:r>
      <w:r w:rsidRPr="00367BC6">
        <w:rPr>
          <w:rFonts w:ascii="Arabic Typesetting" w:hAnsi="Arabic Typesetting" w:cs="Arabic Typesetting"/>
          <w:sz w:val="36"/>
          <w:szCs w:val="36"/>
          <w:rtl/>
          <w:lang w:bidi="ar-EG"/>
        </w:rPr>
        <w:t>معايير الأمن التشغيلي الدنيا في المقار (</w:t>
      </w:r>
      <w:r w:rsidRPr="00367BC6">
        <w:rPr>
          <w:rFonts w:ascii="Arabic Typesetting" w:hAnsi="Arabic Typesetting" w:cs="Arabic Typesetting"/>
          <w:bCs/>
          <w:sz w:val="36"/>
          <w:szCs w:val="36"/>
          <w:lang w:bidi="ar-EG"/>
        </w:rPr>
        <w:t>H-MOSS</w:t>
      </w:r>
      <w:r w:rsidRPr="00367BC6">
        <w:rPr>
          <w:rFonts w:ascii="Arabic Typesetting" w:hAnsi="Arabic Typesetting" w:cs="Arabic Typesetting"/>
          <w:sz w:val="36"/>
          <w:szCs w:val="36"/>
          <w:rtl/>
          <w:lang w:bidi="ar-EG"/>
        </w:rPr>
        <w:t>)</w:t>
      </w:r>
      <w:r w:rsidRPr="00367BC6">
        <w:rPr>
          <w:rFonts w:ascii="Arabic Typesetting" w:hAnsi="Arabic Typesetting" w:cs="Arabic Typesetting" w:hint="cs"/>
          <w:sz w:val="36"/>
          <w:szCs w:val="36"/>
          <w:rtl/>
          <w:lang w:bidi="ar-EG"/>
        </w:rPr>
        <w:t xml:space="preserve"> في عام 2015. ونتيجة لذلك </w:t>
      </w:r>
      <w:r>
        <w:rPr>
          <w:rFonts w:ascii="Arabic Typesetting" w:hAnsi="Arabic Typesetting" w:cs="Arabic Typesetting" w:hint="cs"/>
          <w:sz w:val="36"/>
          <w:szCs w:val="36"/>
          <w:rtl/>
          <w:lang w:bidi="ar-EG"/>
        </w:rPr>
        <w:t>أرجئت</w:t>
      </w:r>
      <w:r w:rsidRPr="00367BC6">
        <w:rPr>
          <w:rFonts w:ascii="Arabic Typesetting" w:hAnsi="Arabic Typesetting" w:cs="Arabic Typesetting" w:hint="cs"/>
          <w:sz w:val="36"/>
          <w:szCs w:val="36"/>
          <w:rtl/>
          <w:lang w:bidi="ar-EG"/>
        </w:rPr>
        <w:t xml:space="preserve"> عدة جوانب غير هامة تعتمد على ذلك المشروع وتتعلق بالسلامة/الأمن (تحديثات على أنظمة الإنارة في </w:t>
      </w:r>
      <w:r>
        <w:rPr>
          <w:rFonts w:ascii="Arabic Typesetting" w:hAnsi="Arabic Typesetting" w:cs="Arabic Typesetting" w:hint="cs"/>
          <w:sz w:val="36"/>
          <w:szCs w:val="36"/>
          <w:rtl/>
          <w:lang w:bidi="ar-EG"/>
        </w:rPr>
        <w:t>مرفقين</w:t>
      </w:r>
      <w:r w:rsidRPr="00367BC6">
        <w:rPr>
          <w:rFonts w:ascii="Arabic Typesetting" w:hAnsi="Arabic Typesetting" w:cs="Arabic Typesetting" w:hint="cs"/>
          <w:sz w:val="36"/>
          <w:szCs w:val="36"/>
          <w:rtl/>
          <w:lang w:bidi="ar-EG"/>
        </w:rPr>
        <w:t>، وتحديث للنظام الإذاعي</w:t>
      </w:r>
      <w:r>
        <w:rPr>
          <w:rFonts w:ascii="Arabic Typesetting" w:hAnsi="Arabic Typesetting" w:cs="Arabic Typesetting" w:hint="eastAsia"/>
          <w:sz w:val="36"/>
          <w:szCs w:val="36"/>
          <w:rtl/>
          <w:lang w:bidi="ar-EG"/>
        </w:rPr>
        <w:t> </w:t>
      </w:r>
      <w:r w:rsidRPr="00367BC6">
        <w:rPr>
          <w:rFonts w:ascii="Arabic Typesetting" w:hAnsi="Arabic Typesetting" w:cs="Arabic Typesetting"/>
          <w:sz w:val="36"/>
          <w:szCs w:val="36"/>
          <w:lang w:bidi="ar-EG"/>
        </w:rPr>
        <w:t>VHF</w:t>
      </w:r>
      <w:r>
        <w:rPr>
          <w:rFonts w:ascii="Arabic Typesetting" w:hAnsi="Arabic Typesetting" w:cs="Arabic Typesetting" w:hint="cs"/>
          <w:sz w:val="36"/>
          <w:szCs w:val="36"/>
          <w:rtl/>
          <w:lang w:bidi="ar-EG"/>
        </w:rPr>
        <w:t>، وتحسين لنظامي النفاذ ونظام الكاميرات التلفزيونية ذات الدوائر المغلقة (</w:t>
      </w:r>
      <w:r w:rsidRPr="00367BC6">
        <w:rPr>
          <w:rFonts w:ascii="Arabic Typesetting" w:hAnsi="Arabic Typesetting" w:cs="Arabic Typesetting"/>
          <w:bCs/>
          <w:sz w:val="36"/>
          <w:szCs w:val="36"/>
          <w:lang w:bidi="ar-EG"/>
        </w:rPr>
        <w:t>CCTV</w:t>
      </w:r>
      <w:r>
        <w:rPr>
          <w:rFonts w:ascii="Arabic Typesetting" w:hAnsi="Arabic Typesetting" w:cs="Arabic Typesetting" w:hint="cs"/>
          <w:sz w:val="36"/>
          <w:szCs w:val="36"/>
          <w:rtl/>
          <w:lang w:bidi="ar-EG"/>
        </w:rPr>
        <w:t>) لفائدة مبنى</w:t>
      </w:r>
      <w:r>
        <w:rPr>
          <w:rFonts w:ascii="Arabic Typesetting" w:hAnsi="Arabic Typesetting" w:cs="Arabic Typesetting" w:hint="eastAsia"/>
          <w:sz w:val="36"/>
          <w:szCs w:val="36"/>
          <w:rtl/>
          <w:lang w:bidi="ar-EG"/>
        </w:rPr>
        <w:t> </w:t>
      </w:r>
      <w:r>
        <w:rPr>
          <w:rFonts w:ascii="Arabic Typesetting" w:hAnsi="Arabic Typesetting" w:cs="Arabic Typesetting"/>
          <w:sz w:val="36"/>
          <w:szCs w:val="36"/>
          <w:lang w:bidi="ar-EG"/>
        </w:rPr>
        <w:t>CAM</w:t>
      </w:r>
      <w:r>
        <w:rPr>
          <w:rFonts w:ascii="Arabic Typesetting" w:hAnsi="Arabic Typesetting" w:cs="Arabic Typesetting" w:hint="cs"/>
          <w:sz w:val="36"/>
          <w:szCs w:val="36"/>
          <w:rtl/>
          <w:lang w:bidi="ar-EG"/>
        </w:rPr>
        <w:t xml:space="preserve"> التابع للويبو)، خُطّط أصلا لبدئها في الثنائية</w:t>
      </w:r>
      <w:r>
        <w:rPr>
          <w:rFonts w:ascii="Arabic Typesetting" w:hAnsi="Arabic Typesetting" w:cs="Arabic Typesetting" w:hint="eastAsia"/>
          <w:sz w:val="36"/>
          <w:szCs w:val="36"/>
          <w:rtl/>
          <w:lang w:bidi="ar-EG"/>
        </w:rPr>
        <w:t> 2014/15</w:t>
      </w:r>
      <w:r>
        <w:rPr>
          <w:rFonts w:ascii="Arabic Typesetting" w:hAnsi="Arabic Typesetting" w:cs="Arabic Typesetting" w:hint="cs"/>
          <w:sz w:val="36"/>
          <w:szCs w:val="36"/>
          <w:rtl/>
          <w:lang w:bidi="ar-EG"/>
        </w:rPr>
        <w:t>، إلى الثنائية</w:t>
      </w:r>
      <w:r>
        <w:rPr>
          <w:rFonts w:ascii="Arabic Typesetting" w:hAnsi="Arabic Typesetting" w:cs="Arabic Typesetting" w:hint="eastAsia"/>
          <w:sz w:val="36"/>
          <w:szCs w:val="36"/>
          <w:rtl/>
          <w:lang w:bidi="ar-EG"/>
        </w:rPr>
        <w:t> </w:t>
      </w:r>
      <w:r>
        <w:rPr>
          <w:rFonts w:ascii="Arabic Typesetting" w:hAnsi="Arabic Typesetting" w:cs="Arabic Typesetting" w:hint="cs"/>
          <w:sz w:val="36"/>
          <w:szCs w:val="36"/>
          <w:rtl/>
          <w:lang w:bidi="ar-EG"/>
        </w:rPr>
        <w:t>2016/17.</w:t>
      </w:r>
    </w:p>
    <w:p w:rsidR="00000798" w:rsidRDefault="00000798" w:rsidP="00642BD9">
      <w:pPr>
        <w:numPr>
          <w:ilvl w:val="0"/>
          <w:numId w:val="16"/>
        </w:numPr>
        <w:bidi/>
        <w:spacing w:after="120" w:line="340" w:lineRule="exact"/>
        <w:ind w:left="-1" w:firstLine="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وللارتقاء ب</w:t>
      </w:r>
      <w:r w:rsidRPr="004C5CE4">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ب</w:t>
      </w:r>
      <w:r w:rsidRPr="00367BC6">
        <w:rPr>
          <w:rFonts w:ascii="Arabic Typesetting" w:hAnsi="Arabic Typesetting" w:cs="Arabic Typesetting" w:hint="cs"/>
          <w:sz w:val="36"/>
          <w:szCs w:val="36"/>
          <w:rtl/>
          <w:lang w:bidi="ar-EG"/>
        </w:rPr>
        <w:t>مركز عمليات التنسيق الأمني (</w:t>
      </w:r>
      <w:r w:rsidRPr="00367BC6">
        <w:rPr>
          <w:rFonts w:ascii="Arabic Typesetting" w:hAnsi="Arabic Typesetting" w:cs="Arabic Typesetting"/>
          <w:sz w:val="36"/>
          <w:szCs w:val="36"/>
          <w:lang w:bidi="ar-EG"/>
        </w:rPr>
        <w:t>SCOC</w:t>
      </w:r>
      <w:r w:rsidRPr="00367BC6">
        <w:rPr>
          <w:rFonts w:ascii="Arabic Typesetting" w:hAnsi="Arabic Typesetting" w:cs="Arabic Typesetting" w:hint="cs"/>
          <w:sz w:val="36"/>
          <w:szCs w:val="36"/>
          <w:rtl/>
          <w:lang w:bidi="ar-EG"/>
        </w:rPr>
        <w:t>)</w:t>
      </w:r>
      <w:r>
        <w:rPr>
          <w:rFonts w:ascii="Arabic Typesetting" w:hAnsi="Arabic Typesetting" w:cs="Arabic Typesetting" w:hint="cs"/>
          <w:sz w:val="36"/>
          <w:szCs w:val="36"/>
          <w:rtl/>
          <w:lang w:bidi="ar-EG"/>
        </w:rPr>
        <w:t xml:space="preserve"> والأنظمة الجديدة إلى المستوى الأمثل، خضع موظفو السلامة والأمن وأعضاء فريق الحراس المسؤولين عن أمن الموقع لتدريبات متخصّصة. ونُفذت إجراءات جديدة في مجال إدارة السلامة، وحُدّثت إجراءات التشغيل المعيارية والسياسات المحدّدة القائمة. وعلاوة على ذلك، حُدّدت تدابير جديدة بشأن أداء موظفي الأمن وأدرجت في إجراءات التشغيل المعيارية المذكورة، بغرض زيادة تعزيز الكفاءة والقدرة على الاستجابة في حالات الطوارئ.</w:t>
      </w:r>
    </w:p>
    <w:p w:rsidR="00000798" w:rsidRDefault="00000798" w:rsidP="00642BD9">
      <w:pPr>
        <w:numPr>
          <w:ilvl w:val="0"/>
          <w:numId w:val="16"/>
        </w:numPr>
        <w:bidi/>
        <w:spacing w:after="120" w:line="340" w:lineRule="exact"/>
        <w:ind w:left="-1" w:firstLine="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وفي نوفمبر 2014، اضطُلع بعمليات تدقيق لتقييم درجة السلامة والأمن في مكتبي ريو دي جانيرو ونيويورك، مما أسفر عن إصدار عدد من التوصيات لكلا المكتبين لدعوتهما إلى تعزيز سلامة/أمن موظفي الويبو وتوفير حماية أفضل لأصول المنظمة وضمان الامتثال لإجراءات الأمم المتحدة الخاصة بالسلامة والأمن. وبالإضافة إلى ذلك وُضع، في إطار </w:t>
      </w:r>
      <w:r w:rsidRPr="00367BC6">
        <w:rPr>
          <w:rFonts w:ascii="Arabic Typesetting" w:hAnsi="Arabic Typesetting" w:cs="Arabic Typesetting" w:hint="cs"/>
          <w:sz w:val="36"/>
          <w:szCs w:val="36"/>
          <w:rtl/>
          <w:lang w:bidi="ar-EG"/>
        </w:rPr>
        <w:t>مركز عمليات التنسيق الأمني (</w:t>
      </w:r>
      <w:r w:rsidRPr="00367BC6">
        <w:rPr>
          <w:rFonts w:ascii="Arabic Typesetting" w:hAnsi="Arabic Typesetting" w:cs="Arabic Typesetting"/>
          <w:sz w:val="36"/>
          <w:szCs w:val="36"/>
          <w:lang w:bidi="ar-EG"/>
        </w:rPr>
        <w:t>SCOC</w:t>
      </w:r>
      <w:r w:rsidRPr="00367BC6">
        <w:rPr>
          <w:rFonts w:ascii="Arabic Typesetting" w:hAnsi="Arabic Typesetting" w:cs="Arabic Typesetting" w:hint="cs"/>
          <w:sz w:val="36"/>
          <w:szCs w:val="36"/>
          <w:rtl/>
          <w:lang w:bidi="ar-EG"/>
        </w:rPr>
        <w:t>)</w:t>
      </w:r>
      <w:r>
        <w:rPr>
          <w:rFonts w:ascii="Arabic Typesetting" w:hAnsi="Arabic Typesetting" w:cs="Arabic Typesetting" w:hint="cs"/>
          <w:sz w:val="36"/>
          <w:szCs w:val="36"/>
          <w:rtl/>
          <w:lang w:bidi="ar-EG"/>
        </w:rPr>
        <w:t>، برنامج توعوي لفائدة مكاتب الويبو الخارجية لتمكينها من تناول إدارة السلامة والأمن بطريقة أفضل من خلال تنسيق مشترك وخدمة لدعم الأمن على مدار الساعة وطيلة أيام الأسبوع.</w:t>
      </w:r>
    </w:p>
    <w:p w:rsidR="00000798" w:rsidRPr="00367BC6" w:rsidRDefault="00000798" w:rsidP="00642BD9">
      <w:pPr>
        <w:numPr>
          <w:ilvl w:val="0"/>
          <w:numId w:val="16"/>
        </w:numPr>
        <w:bidi/>
        <w:spacing w:after="120" w:line="340" w:lineRule="exact"/>
        <w:ind w:left="-1" w:firstLine="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وظلّ العدد الإجمالي لحوادث السلامة والأمن المبلّغ عنها في عام 2014 في مستوى منخفض، فلم يُسجّل سوى حادثين من الحوادث المرتبطة بالسلامة والمؤدية إلى حدوث إصابات. وبلغت النسبة الإجمالية السنوية للحوادث المرتبطة بالسلامة والمنطوية على إصابات</w:t>
      </w:r>
      <w:r>
        <w:rPr>
          <w:rFonts w:ascii="Arabic Typesetting" w:hAnsi="Arabic Typesetting" w:cs="Arabic Typesetting" w:hint="eastAsia"/>
          <w:sz w:val="36"/>
          <w:szCs w:val="36"/>
          <w:rtl/>
          <w:lang w:bidi="ar-EG"/>
        </w:rPr>
        <w:t> </w:t>
      </w:r>
      <w:r>
        <w:rPr>
          <w:rFonts w:ascii="Arabic Typesetting" w:hAnsi="Arabic Typesetting" w:cs="Arabic Typesetting" w:hint="cs"/>
          <w:sz w:val="36"/>
          <w:szCs w:val="36"/>
          <w:rtl/>
          <w:lang w:bidi="ar-EG"/>
        </w:rPr>
        <w:t>0.9 بالمائة.</w:t>
      </w:r>
    </w:p>
    <w:p w:rsidR="00642BD9" w:rsidRDefault="00642BD9">
      <w:pPr>
        <w:rPr>
          <w:rFonts w:ascii="Arabic Typesetting" w:hAnsi="Arabic Typesetting" w:cs="Arabic Typesetting"/>
          <w:sz w:val="36"/>
          <w:szCs w:val="36"/>
          <w:rtl/>
          <w:lang w:val="fr-CH"/>
        </w:rPr>
      </w:pPr>
      <w:r>
        <w:rPr>
          <w:rFonts w:ascii="Arabic Typesetting" w:hAnsi="Arabic Typesetting" w:cs="Arabic Typesetting"/>
          <w:sz w:val="36"/>
          <w:szCs w:val="36"/>
          <w:rtl/>
          <w:lang w:val="fr-CH"/>
        </w:rPr>
        <w:br w:type="page"/>
      </w:r>
    </w:p>
    <w:p w:rsidR="00000798" w:rsidRDefault="00000798" w:rsidP="00793EDF">
      <w:pPr>
        <w:keepNext/>
        <w:bidi/>
        <w:spacing w:after="120" w:line="360" w:lineRule="exact"/>
        <w:ind w:left="4"/>
        <w:rPr>
          <w:rFonts w:ascii="Arabic Typesetting" w:hAnsi="Arabic Typesetting" w:cs="Arabic Typesetting"/>
          <w:sz w:val="36"/>
          <w:szCs w:val="36"/>
          <w:rtl/>
          <w:lang w:val="fr-CH"/>
        </w:rPr>
      </w:pPr>
      <w:r w:rsidRPr="00FD1062">
        <w:rPr>
          <w:rFonts w:ascii="Arabic Typesetting" w:hAnsi="Arabic Typesetting" w:cs="Arabic Typesetting"/>
          <w:sz w:val="36"/>
          <w:szCs w:val="36"/>
          <w:rtl/>
          <w:lang w:val="fr-CH"/>
        </w:rPr>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2672"/>
        <w:gridCol w:w="1417"/>
        <w:gridCol w:w="2268"/>
        <w:gridCol w:w="864"/>
      </w:tblGrid>
      <w:tr w:rsidR="00000798" w:rsidRPr="00FE3908" w:rsidTr="00793EDF">
        <w:trPr>
          <w:trHeight w:val="537"/>
        </w:trPr>
        <w:tc>
          <w:tcPr>
            <w:tcW w:w="9085" w:type="dxa"/>
            <w:gridSpan w:val="5"/>
            <w:tcBorders>
              <w:bottom w:val="single" w:sz="4" w:space="0" w:color="auto"/>
            </w:tcBorders>
            <w:shd w:val="clear" w:color="auto" w:fill="CCFFFF"/>
          </w:tcPr>
          <w:p w:rsidR="00000798" w:rsidRPr="00FE3908" w:rsidRDefault="00000798" w:rsidP="00793EDF">
            <w:pPr>
              <w:keepNext/>
              <w:bidi/>
              <w:spacing w:before="60" w:after="60" w:line="280" w:lineRule="exact"/>
              <w:ind w:left="1167" w:hanging="1134"/>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9</w:t>
            </w:r>
            <w:r w:rsidRPr="00835E09">
              <w:rPr>
                <w:rFonts w:ascii="Arabic Typesetting" w:hAnsi="Arabic Typesetting" w:cs="Arabic Typesetting" w:hint="cs"/>
                <w:sz w:val="30"/>
                <w:szCs w:val="30"/>
                <w:rtl/>
                <w:lang w:bidi="ar-EG"/>
              </w:rPr>
              <w:t xml:space="preserve"> </w:t>
            </w:r>
            <w:r w:rsidRPr="006F19C5">
              <w:rPr>
                <w:rFonts w:ascii="Arabic Typesetting" w:hAnsi="Arabic Typesetting" w:cs="Arabic Typesetting"/>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r>
      <w:tr w:rsidR="00000798" w:rsidRPr="00FE3908" w:rsidTr="00642BD9">
        <w:trPr>
          <w:trHeight w:val="186"/>
        </w:trPr>
        <w:tc>
          <w:tcPr>
            <w:tcW w:w="1864" w:type="dxa"/>
            <w:tcBorders>
              <w:bottom w:val="nil"/>
              <w:right w:val="nil"/>
            </w:tcBorders>
            <w:tcMar>
              <w:top w:w="110" w:type="dxa"/>
            </w:tcMar>
          </w:tcPr>
          <w:p w:rsidR="00000798" w:rsidRPr="00FE3908" w:rsidRDefault="00000798" w:rsidP="00793EDF">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672" w:type="dxa"/>
            <w:tcBorders>
              <w:left w:val="nil"/>
              <w:bottom w:val="nil"/>
              <w:right w:val="nil"/>
            </w:tcBorders>
            <w:shd w:val="clear" w:color="auto" w:fill="auto"/>
            <w:tcMar>
              <w:top w:w="110" w:type="dxa"/>
            </w:tcMar>
            <w:vAlign w:val="center"/>
          </w:tcPr>
          <w:p w:rsidR="00000798" w:rsidRPr="00FE3908" w:rsidRDefault="00000798" w:rsidP="00793EDF">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417" w:type="dxa"/>
            <w:tcBorders>
              <w:left w:val="nil"/>
              <w:bottom w:val="nil"/>
              <w:right w:val="nil"/>
            </w:tcBorders>
          </w:tcPr>
          <w:p w:rsidR="00000798" w:rsidRPr="00FE3908" w:rsidRDefault="00000798" w:rsidP="00793EDF">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268" w:type="dxa"/>
            <w:tcBorders>
              <w:left w:val="nil"/>
              <w:bottom w:val="nil"/>
              <w:right w:val="nil"/>
            </w:tcBorders>
            <w:tcMar>
              <w:top w:w="110" w:type="dxa"/>
            </w:tcMar>
          </w:tcPr>
          <w:p w:rsidR="00000798" w:rsidRPr="00FE3908" w:rsidRDefault="00000798" w:rsidP="00793EDF">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64" w:type="dxa"/>
            <w:tcBorders>
              <w:left w:val="nil"/>
              <w:bottom w:val="nil"/>
            </w:tcBorders>
            <w:tcMar>
              <w:top w:w="110" w:type="dxa"/>
            </w:tcMar>
          </w:tcPr>
          <w:p w:rsidR="00000798" w:rsidRPr="00FE3908" w:rsidRDefault="00000798" w:rsidP="00793ED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000798" w:rsidRPr="00FE3908" w:rsidTr="00642BD9">
        <w:trPr>
          <w:trHeight w:val="186"/>
        </w:trPr>
        <w:tc>
          <w:tcPr>
            <w:tcW w:w="1864" w:type="dxa"/>
            <w:tcBorders>
              <w:top w:val="nil"/>
              <w:bottom w:val="nil"/>
              <w:right w:val="nil"/>
            </w:tcBorders>
            <w:tcMar>
              <w:top w:w="110" w:type="dxa"/>
            </w:tcMar>
          </w:tcPr>
          <w:p w:rsidR="00000798" w:rsidRPr="006F19C5" w:rsidRDefault="00000798" w:rsidP="00793EDF">
            <w:pPr>
              <w:bidi/>
              <w:spacing w:before="60" w:after="60" w:line="280" w:lineRule="exact"/>
              <w:rPr>
                <w:rFonts w:ascii="Arabic Typesetting" w:hAnsi="Arabic Typesetting" w:cs="Arabic Typesetting"/>
                <w:b/>
                <w:sz w:val="30"/>
                <w:szCs w:val="30"/>
                <w:rtl/>
                <w:lang w:bidi="ar-EG"/>
              </w:rPr>
            </w:pPr>
            <w:r w:rsidRPr="006F19C5">
              <w:rPr>
                <w:rFonts w:ascii="Arabic Typesetting" w:hAnsi="Arabic Typesetting" w:cs="Arabic Typesetting"/>
                <w:b/>
                <w:sz w:val="30"/>
                <w:szCs w:val="30"/>
                <w:rtl/>
                <w:lang w:bidi="ar-EG"/>
              </w:rPr>
              <w:t>النسبة المئوية لموظفي الويبو وزوارها والمندوبين لديها الذين يبلغون عن إصابة عمل أو حادث مرتبط بالعمل</w:t>
            </w:r>
          </w:p>
        </w:tc>
        <w:tc>
          <w:tcPr>
            <w:tcW w:w="2672" w:type="dxa"/>
            <w:tcBorders>
              <w:top w:val="nil"/>
              <w:left w:val="nil"/>
              <w:bottom w:val="nil"/>
              <w:right w:val="nil"/>
            </w:tcBorders>
            <w:shd w:val="clear" w:color="auto" w:fill="auto"/>
            <w:tcMar>
              <w:top w:w="110" w:type="dxa"/>
            </w:tcMar>
          </w:tcPr>
          <w:p w:rsidR="00000798" w:rsidRPr="00416502" w:rsidRDefault="00000798" w:rsidP="00793ED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بلغت النسبة المئوية الإجمالية لحوادث الموظفين المنطوية على إصابات أقل من 2% في الثنائية 2012/13 (6 في 2012؛ و4 في 2013)</w:t>
            </w:r>
          </w:p>
          <w:p w:rsidR="00000798" w:rsidRPr="001921DA" w:rsidRDefault="00000798" w:rsidP="00793EDF">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w:t>
            </w:r>
            <w:r w:rsidRPr="001921DA">
              <w:rPr>
                <w:rFonts w:ascii="Arabic Typesetting" w:hAnsi="Arabic Typesetting" w:cs="Arabic Typesetting"/>
                <w:b/>
                <w:sz w:val="30"/>
                <w:szCs w:val="30"/>
                <w:rtl/>
                <w:lang w:bidi="ar-EG"/>
              </w:rPr>
              <w:t>بلاغات من 2% أو أقل من إجمالي أصحاب المصلحة/الزبائن بشأن إصابات أو حوادث متعلقة بالعمل</w:t>
            </w:r>
          </w:p>
        </w:tc>
        <w:tc>
          <w:tcPr>
            <w:tcW w:w="1417" w:type="dxa"/>
            <w:tcBorders>
              <w:top w:val="nil"/>
              <w:left w:val="nil"/>
              <w:bottom w:val="nil"/>
              <w:right w:val="nil"/>
            </w:tcBorders>
          </w:tcPr>
          <w:p w:rsidR="00000798" w:rsidRPr="00EB19E1" w:rsidRDefault="00000798" w:rsidP="00793EDF">
            <w:pPr>
              <w:keepNext/>
              <w:bidi/>
              <w:spacing w:before="60" w:after="60" w:line="280" w:lineRule="exact"/>
              <w:rPr>
                <w:rFonts w:ascii="Arabic Typesetting" w:hAnsi="Arabic Typesetting" w:cs="Arabic Typesetting"/>
                <w:sz w:val="30"/>
                <w:szCs w:val="30"/>
                <w:rtl/>
                <w:lang w:bidi="ar-EG"/>
              </w:rPr>
            </w:pPr>
            <w:r w:rsidRPr="001921DA">
              <w:rPr>
                <w:rFonts w:ascii="Arabic Typesetting" w:hAnsi="Arabic Typesetting" w:cs="Arabic Typesetting"/>
                <w:b/>
                <w:sz w:val="30"/>
                <w:szCs w:val="30"/>
                <w:rtl/>
                <w:lang w:bidi="ar-EG"/>
              </w:rPr>
              <w:t>2% أو أقل</w:t>
            </w:r>
          </w:p>
        </w:tc>
        <w:tc>
          <w:tcPr>
            <w:tcW w:w="2268" w:type="dxa"/>
            <w:tcBorders>
              <w:top w:val="nil"/>
              <w:left w:val="nil"/>
              <w:bottom w:val="nil"/>
              <w:right w:val="nil"/>
            </w:tcBorders>
            <w:tcMar>
              <w:top w:w="110" w:type="dxa"/>
            </w:tcMar>
          </w:tcPr>
          <w:p w:rsidR="00000798" w:rsidRPr="00FE3908" w:rsidRDefault="00000798" w:rsidP="00793ED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بلغت النسبة المئوية الإجمالية للحوادث المرتبطة بالسلامة والمنطوية على إصابات 0.9% في 2014، إذ أبلغ عن حادثين من تلك الحوادث</w:t>
            </w:r>
            <w:r w:rsidRPr="00FE3908">
              <w:rPr>
                <w:rFonts w:ascii="Arabic Typesetting" w:hAnsi="Arabic Typesetting" w:cs="Arabic Typesetting"/>
                <w:sz w:val="30"/>
                <w:szCs w:val="30"/>
                <w:rtl/>
                <w:lang w:bidi="ar-EG"/>
              </w:rPr>
              <w:t>.</w:t>
            </w:r>
          </w:p>
        </w:tc>
        <w:tc>
          <w:tcPr>
            <w:tcW w:w="864" w:type="dxa"/>
            <w:tcBorders>
              <w:top w:val="nil"/>
              <w:left w:val="nil"/>
              <w:bottom w:val="nil"/>
            </w:tcBorders>
            <w:tcMar>
              <w:top w:w="110" w:type="dxa"/>
            </w:tcMar>
          </w:tcPr>
          <w:p w:rsidR="00000798" w:rsidRPr="001921DA"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000798" w:rsidRPr="00FE3908" w:rsidTr="00642BD9">
        <w:trPr>
          <w:trHeight w:val="2941"/>
        </w:trPr>
        <w:tc>
          <w:tcPr>
            <w:tcW w:w="1864" w:type="dxa"/>
            <w:tcBorders>
              <w:top w:val="nil"/>
              <w:bottom w:val="single" w:sz="4" w:space="0" w:color="auto"/>
              <w:right w:val="nil"/>
            </w:tcBorders>
            <w:tcMar>
              <w:top w:w="110" w:type="dxa"/>
            </w:tcMar>
          </w:tcPr>
          <w:p w:rsidR="00000798" w:rsidRPr="00FE3908" w:rsidRDefault="00000798" w:rsidP="00793EDF">
            <w:pPr>
              <w:bidi/>
              <w:spacing w:before="60" w:after="60" w:line="280" w:lineRule="exact"/>
              <w:rPr>
                <w:rFonts w:ascii="Arabic Typesetting" w:hAnsi="Arabic Typesetting" w:cs="Arabic Typesetting"/>
                <w:b/>
                <w:sz w:val="30"/>
                <w:szCs w:val="30"/>
                <w:rtl/>
                <w:lang w:bidi="ar-EG"/>
              </w:rPr>
            </w:pPr>
            <w:r w:rsidRPr="001921DA">
              <w:rPr>
                <w:rFonts w:ascii="Arabic Typesetting" w:hAnsi="Arabic Typesetting" w:cs="Arabic Typesetting"/>
                <w:b/>
                <w:sz w:val="30"/>
                <w:szCs w:val="30"/>
                <w:rtl/>
                <w:lang w:bidi="ar-EG"/>
              </w:rPr>
              <w:t>النسبة المئوية ل</w:t>
            </w:r>
            <w:r>
              <w:rPr>
                <w:rFonts w:ascii="Arabic Typesetting" w:hAnsi="Arabic Typesetting" w:cs="Arabic Typesetting" w:hint="cs"/>
                <w:b/>
                <w:sz w:val="30"/>
                <w:szCs w:val="30"/>
                <w:rtl/>
                <w:lang w:bidi="ar-EG"/>
              </w:rPr>
              <w:t>ل</w:t>
            </w:r>
            <w:r w:rsidRPr="001921DA">
              <w:rPr>
                <w:rFonts w:ascii="Arabic Typesetting" w:hAnsi="Arabic Typesetting" w:cs="Arabic Typesetting"/>
                <w:b/>
                <w:sz w:val="30"/>
                <w:szCs w:val="30"/>
                <w:rtl/>
                <w:lang w:bidi="ar-EG"/>
              </w:rPr>
              <w:t xml:space="preserve">طلبات </w:t>
            </w:r>
            <w:r>
              <w:rPr>
                <w:rFonts w:ascii="Arabic Typesetting" w:hAnsi="Arabic Typesetting" w:cs="Arabic Typesetting" w:hint="cs"/>
                <w:b/>
                <w:sz w:val="30"/>
                <w:szCs w:val="30"/>
                <w:rtl/>
                <w:lang w:bidi="ar-EG"/>
              </w:rPr>
              <w:t>المناسبة التوقيت ل</w:t>
            </w:r>
            <w:r w:rsidRPr="001921DA">
              <w:rPr>
                <w:rFonts w:ascii="Arabic Typesetting" w:hAnsi="Arabic Typesetting" w:cs="Arabic Typesetting"/>
                <w:b/>
                <w:sz w:val="30"/>
                <w:szCs w:val="30"/>
                <w:rtl/>
                <w:lang w:bidi="ar-EG"/>
              </w:rPr>
              <w:t xml:space="preserve">لحصول على </w:t>
            </w:r>
            <w:r>
              <w:rPr>
                <w:rFonts w:ascii="Arabic Typesetting" w:hAnsi="Arabic Typesetting" w:cs="Arabic Typesetting" w:hint="cs"/>
                <w:b/>
                <w:sz w:val="30"/>
                <w:szCs w:val="30"/>
                <w:rtl/>
                <w:lang w:bidi="ar-EG"/>
              </w:rPr>
              <w:t>م</w:t>
            </w:r>
            <w:r w:rsidRPr="001921DA">
              <w:rPr>
                <w:rFonts w:ascii="Arabic Typesetting" w:hAnsi="Arabic Typesetting" w:cs="Arabic Typesetting"/>
                <w:b/>
                <w:sz w:val="30"/>
                <w:szCs w:val="30"/>
                <w:rtl/>
                <w:lang w:bidi="ar-EG"/>
              </w:rPr>
              <w:t xml:space="preserve">ساعدة في مجالي السلامة والأمن خلال المؤتمرات أو </w:t>
            </w:r>
            <w:r>
              <w:rPr>
                <w:rFonts w:ascii="Arabic Typesetting" w:hAnsi="Arabic Typesetting" w:cs="Arabic Typesetting" w:hint="cs"/>
                <w:b/>
                <w:sz w:val="30"/>
                <w:szCs w:val="30"/>
                <w:rtl/>
                <w:lang w:bidi="ar-EG"/>
              </w:rPr>
              <w:t>التظاهرات</w:t>
            </w:r>
            <w:r w:rsidRPr="001921DA">
              <w:rPr>
                <w:rFonts w:ascii="Arabic Typesetting" w:hAnsi="Arabic Typesetting" w:cs="Arabic Typesetting"/>
                <w:b/>
                <w:sz w:val="30"/>
                <w:szCs w:val="30"/>
                <w:rtl/>
                <w:lang w:bidi="ar-EG"/>
              </w:rPr>
              <w:t xml:space="preserve"> التي تنظم في جنيف أو خارجها</w:t>
            </w:r>
          </w:p>
          <w:p w:rsidR="00000798" w:rsidRPr="00FE3908" w:rsidRDefault="00000798" w:rsidP="00793EDF">
            <w:pPr>
              <w:bidi/>
              <w:spacing w:before="60" w:after="60" w:line="280" w:lineRule="exact"/>
              <w:rPr>
                <w:rFonts w:ascii="Arabic Typesetting" w:hAnsi="Arabic Typesetting" w:cs="Arabic Typesetting"/>
                <w:b/>
                <w:sz w:val="30"/>
                <w:szCs w:val="30"/>
                <w:rtl/>
                <w:lang w:bidi="ar-EG"/>
              </w:rPr>
            </w:pPr>
          </w:p>
        </w:tc>
        <w:tc>
          <w:tcPr>
            <w:tcW w:w="2672" w:type="dxa"/>
            <w:tcBorders>
              <w:top w:val="nil"/>
              <w:left w:val="nil"/>
              <w:bottom w:val="single" w:sz="4" w:space="0" w:color="auto"/>
              <w:right w:val="nil"/>
            </w:tcBorders>
            <w:shd w:val="clear" w:color="auto" w:fill="auto"/>
            <w:tcMar>
              <w:top w:w="110" w:type="dxa"/>
            </w:tcMar>
          </w:tcPr>
          <w:p w:rsidR="00000798" w:rsidRDefault="00000798" w:rsidP="00793EDF">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خلال الثنائية، أنجزت إجمالا سبع عمليات تدقيق لمؤتمرات/اجتماعات خارجية بمساعدة من المكاتب القطرية المعنية التابعة لإدارة الأمم المتحدة لشؤون السلامة والأمن وتبيّن امتثالها لجميع معايير الأمم المتحدة الخاصة بنظام إدارة السلامة/الأمن.</w:t>
            </w:r>
          </w:p>
          <w:p w:rsidR="00000798" w:rsidRDefault="00000798" w:rsidP="00000798">
            <w:pPr>
              <w:pStyle w:val="ListParagraph"/>
              <w:numPr>
                <w:ilvl w:val="0"/>
                <w:numId w:val="39"/>
              </w:numPr>
              <w:spacing w:before="60" w:after="60" w:line="280" w:lineRule="exact"/>
              <w:ind w:right="34"/>
              <w:rPr>
                <w:rFonts w:ascii="Arabic Typesetting" w:hAnsi="Arabic Typesetting" w:cs="Arabic Typesetting"/>
                <w:b/>
                <w:color w:val="002060"/>
                <w:sz w:val="30"/>
                <w:szCs w:val="30"/>
              </w:rPr>
            </w:pPr>
            <w:r>
              <w:rPr>
                <w:rFonts w:ascii="Arabic Typesetting" w:hAnsi="Arabic Typesetting" w:cs="Arabic Typesetting" w:hint="cs"/>
                <w:b/>
                <w:color w:val="002060"/>
                <w:sz w:val="30"/>
                <w:szCs w:val="30"/>
                <w:rtl/>
              </w:rPr>
              <w:t>ثلاثة (2012)</w:t>
            </w:r>
          </w:p>
          <w:p w:rsidR="00000798" w:rsidRPr="004B45F6" w:rsidRDefault="00000798" w:rsidP="00000798">
            <w:pPr>
              <w:pStyle w:val="ListParagraph"/>
              <w:numPr>
                <w:ilvl w:val="0"/>
                <w:numId w:val="39"/>
              </w:numPr>
              <w:spacing w:before="60" w:after="60" w:line="280" w:lineRule="exact"/>
              <w:ind w:right="34"/>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أربعة (2013)</w:t>
            </w:r>
          </w:p>
          <w:p w:rsidR="00000798" w:rsidRDefault="00000798" w:rsidP="00793EDF">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وبالإضافة إلى ذلك، أنجزت عمليتي تدقيق لتظاهرتين خارجيتين تولت الويبو إدارتهما بشكل مباشر. (استجيب للطلبات بنسبة 100% في الوقت المناسب).</w:t>
            </w:r>
          </w:p>
          <w:p w:rsidR="00000798" w:rsidRDefault="00000798" w:rsidP="00793EDF">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وفي عام 2012، اضطُلع بعمليتي تدقيق لمباني مكتبين خارجيين (سنغافورة وطوكيو).</w:t>
            </w:r>
          </w:p>
          <w:p w:rsidR="00000798" w:rsidRPr="00672585" w:rsidRDefault="00000798" w:rsidP="00793EDF">
            <w:pPr>
              <w:bidi/>
              <w:spacing w:before="60" w:after="60" w:line="280" w:lineRule="exact"/>
              <w:ind w:right="34"/>
              <w:rPr>
                <w:rFonts w:ascii="Arabic Typesetting" w:hAnsi="Arabic Typesetting" w:cs="Arabic Typesetting"/>
                <w:b/>
                <w:i/>
                <w:iCs/>
                <w:sz w:val="30"/>
                <w:szCs w:val="30"/>
                <w:rtl/>
                <w:lang w:bidi="ar-EG"/>
              </w:rPr>
            </w:pPr>
            <w:r w:rsidRPr="00672585">
              <w:rPr>
                <w:rFonts w:ascii="Arabic Typesetting" w:hAnsi="Arabic Typesetting" w:cs="Arabic Typesetting"/>
                <w:b/>
                <w:i/>
                <w:iCs/>
                <w:sz w:val="30"/>
                <w:szCs w:val="30"/>
                <w:rtl/>
                <w:lang w:bidi="ar-EG"/>
              </w:rPr>
              <w:t>أسس المقارنة الأصلية: برنامج وميزانية</w:t>
            </w:r>
            <w:r w:rsidRPr="00672585">
              <w:rPr>
                <w:rFonts w:ascii="Arabic Typesetting" w:hAnsi="Arabic Typesetting" w:cs="Arabic Typesetting" w:hint="cs"/>
                <w:b/>
                <w:i/>
                <w:iCs/>
                <w:sz w:val="30"/>
                <w:szCs w:val="30"/>
                <w:rtl/>
                <w:lang w:bidi="ar-EG"/>
              </w:rPr>
              <w:t xml:space="preserve"> 2014/15:</w:t>
            </w:r>
            <w:r w:rsidRPr="00672585">
              <w:rPr>
                <w:rFonts w:ascii="Arabic Typesetting" w:hAnsi="Arabic Typesetting" w:cs="Arabic Typesetting" w:hint="cs"/>
                <w:b/>
                <w:sz w:val="30"/>
                <w:szCs w:val="30"/>
                <w:rtl/>
                <w:lang w:bidi="ar-EG"/>
              </w:rPr>
              <w:t xml:space="preserve"> </w:t>
            </w:r>
            <w:r w:rsidRPr="00672585">
              <w:rPr>
                <w:rFonts w:ascii="Arabic Typesetting" w:hAnsi="Arabic Typesetting" w:cs="Arabic Typesetting"/>
                <w:b/>
                <w:sz w:val="30"/>
                <w:szCs w:val="30"/>
                <w:rtl/>
                <w:lang w:bidi="ar-EG"/>
              </w:rPr>
              <w:t xml:space="preserve">طلبات </w:t>
            </w:r>
            <w:r>
              <w:rPr>
                <w:rFonts w:ascii="Arabic Typesetting" w:hAnsi="Arabic Typesetting" w:cs="Arabic Typesetting" w:hint="cs"/>
                <w:b/>
                <w:sz w:val="30"/>
                <w:szCs w:val="30"/>
                <w:rtl/>
                <w:lang w:bidi="ar-EG"/>
              </w:rPr>
              <w:t xml:space="preserve">مناسبة التوقيت </w:t>
            </w:r>
            <w:r w:rsidRPr="00672585">
              <w:rPr>
                <w:rFonts w:ascii="Arabic Typesetting" w:hAnsi="Arabic Typesetting" w:cs="Arabic Typesetting"/>
                <w:b/>
                <w:sz w:val="30"/>
                <w:szCs w:val="30"/>
                <w:rtl/>
                <w:lang w:bidi="ar-EG"/>
              </w:rPr>
              <w:t xml:space="preserve">من 65% أو أكثر من إجمالي أصحاب المصلحة/الزبائن للحصول على مساعدة في مجالي السلامة والأمن خلال المؤتمرات أو </w:t>
            </w:r>
            <w:r>
              <w:rPr>
                <w:rFonts w:ascii="Arabic Typesetting" w:hAnsi="Arabic Typesetting" w:cs="Arabic Typesetting" w:hint="cs"/>
                <w:b/>
                <w:sz w:val="30"/>
                <w:szCs w:val="30"/>
                <w:rtl/>
                <w:lang w:bidi="ar-EG"/>
              </w:rPr>
              <w:t>التظاهرات</w:t>
            </w:r>
            <w:r w:rsidRPr="00672585">
              <w:rPr>
                <w:rFonts w:ascii="Arabic Typesetting" w:hAnsi="Arabic Typesetting" w:cs="Arabic Typesetting"/>
                <w:b/>
                <w:sz w:val="30"/>
                <w:szCs w:val="30"/>
                <w:rtl/>
                <w:lang w:bidi="ar-EG"/>
              </w:rPr>
              <w:t xml:space="preserve"> التي تنظم في جنيف أو خارجها</w:t>
            </w:r>
          </w:p>
        </w:tc>
        <w:tc>
          <w:tcPr>
            <w:tcW w:w="1417" w:type="dxa"/>
            <w:tcBorders>
              <w:top w:val="nil"/>
              <w:left w:val="nil"/>
              <w:bottom w:val="single" w:sz="4" w:space="0" w:color="auto"/>
              <w:right w:val="nil"/>
            </w:tcBorders>
          </w:tcPr>
          <w:p w:rsidR="00000798" w:rsidRPr="00FE3908" w:rsidRDefault="00000798" w:rsidP="00793ED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80% أو أكثر</w:t>
            </w:r>
          </w:p>
          <w:p w:rsidR="00000798" w:rsidRPr="00FE3908" w:rsidRDefault="00000798" w:rsidP="00793EDF">
            <w:pPr>
              <w:keepNext/>
              <w:bidi/>
              <w:spacing w:before="60" w:after="60" w:line="280" w:lineRule="exact"/>
              <w:rPr>
                <w:rFonts w:ascii="Arabic Typesetting" w:hAnsi="Arabic Typesetting" w:cs="Arabic Typesetting"/>
                <w:sz w:val="30"/>
                <w:szCs w:val="30"/>
                <w:rtl/>
                <w:lang w:bidi="ar-EG"/>
              </w:rPr>
            </w:pPr>
          </w:p>
        </w:tc>
        <w:tc>
          <w:tcPr>
            <w:tcW w:w="2268" w:type="dxa"/>
            <w:tcBorders>
              <w:top w:val="nil"/>
              <w:left w:val="nil"/>
              <w:bottom w:val="single" w:sz="4" w:space="0" w:color="auto"/>
              <w:right w:val="nil"/>
            </w:tcBorders>
            <w:tcMar>
              <w:top w:w="110" w:type="dxa"/>
            </w:tcMar>
          </w:tcPr>
          <w:p w:rsidR="00000798" w:rsidRPr="00FE3908" w:rsidRDefault="00000798" w:rsidP="00793EDF">
            <w:pPr>
              <w:keepNext/>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في عام 2014، استجيب لجميع (100%) طلبات الحصول على مساعدة لأغراض كل الاجتماعات والتظاهرات الاجتماعية الداخلية المعقودة في جنيف، حسب الاقتضاء.</w:t>
            </w:r>
          </w:p>
          <w:p w:rsidR="00000798" w:rsidRPr="00FE3908" w:rsidRDefault="00000798" w:rsidP="00793EDF">
            <w:pPr>
              <w:keepNext/>
              <w:bidi/>
              <w:spacing w:before="60" w:after="60" w:line="280" w:lineRule="exact"/>
              <w:rPr>
                <w:rFonts w:ascii="Arabic Typesetting" w:hAnsi="Arabic Typesetting" w:cs="Arabic Typesetting"/>
                <w:sz w:val="30"/>
                <w:szCs w:val="30"/>
                <w:rtl/>
              </w:rPr>
            </w:pPr>
          </w:p>
          <w:p w:rsidR="00000798" w:rsidRPr="00FE3908" w:rsidRDefault="00000798" w:rsidP="00793EDF">
            <w:pPr>
              <w:keepNext/>
              <w:bidi/>
              <w:spacing w:before="60" w:after="60" w:line="280" w:lineRule="exact"/>
              <w:rPr>
                <w:rFonts w:ascii="Arabic Typesetting" w:hAnsi="Arabic Typesetting" w:cs="Arabic Typesetting"/>
                <w:b/>
                <w:sz w:val="30"/>
                <w:szCs w:val="30"/>
                <w:rtl/>
                <w:lang w:bidi="ar-EG"/>
              </w:rPr>
            </w:pPr>
            <w:r w:rsidRPr="00B9797D">
              <w:rPr>
                <w:rFonts w:ascii="Arabic Typesetting" w:hAnsi="Arabic Typesetting" w:cs="Arabic Typesetting" w:hint="cs"/>
                <w:b/>
                <w:color w:val="002060"/>
                <w:sz w:val="30"/>
                <w:szCs w:val="30"/>
                <w:rtl/>
                <w:lang w:bidi="ar-EG"/>
              </w:rPr>
              <w:t>وفي نوفمبر 2014، اضطُلع بعمليتي تدقيق لتقييم درجة السلامة والأمن في مكتبي ريو</w:t>
            </w:r>
            <w:r w:rsidRPr="00B9797D">
              <w:rPr>
                <w:rFonts w:ascii="Arabic Typesetting" w:hAnsi="Arabic Typesetting" w:cs="Arabic Typesetting" w:hint="eastAsia"/>
                <w:b/>
                <w:color w:val="002060"/>
                <w:sz w:val="30"/>
                <w:szCs w:val="30"/>
                <w:rtl/>
                <w:lang w:bidi="ar-EG"/>
              </w:rPr>
              <w:t> </w:t>
            </w:r>
            <w:r w:rsidRPr="00B9797D">
              <w:rPr>
                <w:rFonts w:ascii="Arabic Typesetting" w:hAnsi="Arabic Typesetting" w:cs="Arabic Typesetting" w:hint="cs"/>
                <w:b/>
                <w:color w:val="002060"/>
                <w:sz w:val="30"/>
                <w:szCs w:val="30"/>
                <w:rtl/>
                <w:lang w:bidi="ar-EG"/>
              </w:rPr>
              <w:t>دي جانيرو ونيويورك.</w:t>
            </w:r>
          </w:p>
        </w:tc>
        <w:tc>
          <w:tcPr>
            <w:tcW w:w="864" w:type="dxa"/>
            <w:tcBorders>
              <w:top w:val="nil"/>
              <w:left w:val="nil"/>
              <w:bottom w:val="single" w:sz="4" w:space="0" w:color="auto"/>
            </w:tcBorders>
            <w:tcMar>
              <w:top w:w="110" w:type="dxa"/>
            </w:tcMar>
          </w:tcPr>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p w:rsidR="00000798" w:rsidRPr="00FE3908" w:rsidRDefault="00000798" w:rsidP="00793EDF">
            <w:pPr>
              <w:keepNext/>
              <w:bidi/>
              <w:spacing w:before="60" w:after="60" w:line="280" w:lineRule="exact"/>
              <w:jc w:val="center"/>
              <w:rPr>
                <w:rFonts w:ascii="Arabic Typesetting" w:hAnsi="Arabic Typesetting" w:cs="Arabic Typesetting"/>
                <w:b/>
                <w:bCs/>
                <w:color w:val="008000"/>
                <w:sz w:val="30"/>
                <w:szCs w:val="30"/>
                <w:rtl/>
                <w:lang w:bidi="ar-EG"/>
              </w:rPr>
            </w:pPr>
          </w:p>
        </w:tc>
      </w:tr>
    </w:tbl>
    <w:p w:rsidR="00000798" w:rsidRPr="00FE3908" w:rsidRDefault="00000798" w:rsidP="00793EDF">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000798" w:rsidRPr="00FE3908" w:rsidRDefault="00000798" w:rsidP="00793EDF">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000798" w:rsidRDefault="00000798" w:rsidP="00793EDF">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000798" w:rsidRPr="008D27D7" w:rsidRDefault="002D10EE" w:rsidP="002D10EE">
      <w:pPr>
        <w:bidi/>
        <w:spacing w:after="120"/>
        <w:jc w:val="center"/>
        <w:rPr>
          <w:rFonts w:ascii="Arabic Typesetting" w:hAnsi="Arabic Typesetting" w:cs="Arabic Typesetting"/>
          <w:sz w:val="34"/>
          <w:szCs w:val="34"/>
          <w:rtl/>
          <w:lang w:bidi="ar-EG"/>
        </w:rPr>
      </w:pPr>
      <w:r w:rsidRPr="002D10EE">
        <w:rPr>
          <w:noProof/>
          <w:szCs w:val="22"/>
          <w:rtl/>
        </w:rPr>
        <w:drawing>
          <wp:inline distT="0" distB="0" distL="0" distR="0" wp14:anchorId="22715AD8" wp14:editId="71B6E00A">
            <wp:extent cx="5762625" cy="108712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2625" cy="1087120"/>
                    </a:xfrm>
                    <a:prstGeom prst="rect">
                      <a:avLst/>
                    </a:prstGeom>
                    <a:noFill/>
                    <a:ln>
                      <a:noFill/>
                    </a:ln>
                  </pic:spPr>
                </pic:pic>
              </a:graphicData>
            </a:graphic>
          </wp:inline>
        </w:drawing>
      </w:r>
    </w:p>
    <w:p w:rsidR="00000798" w:rsidRPr="005F466E" w:rsidRDefault="00000798" w:rsidP="00793EDF">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000798" w:rsidRDefault="00000798" w:rsidP="00793EDF">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000798" w:rsidRPr="008D27D7" w:rsidRDefault="002D10EE" w:rsidP="002D10EE">
      <w:pPr>
        <w:bidi/>
        <w:spacing w:after="120"/>
        <w:jc w:val="center"/>
        <w:rPr>
          <w:rFonts w:ascii="Arabic Typesetting" w:hAnsi="Arabic Typesetting" w:cs="Arabic Typesetting"/>
          <w:sz w:val="34"/>
          <w:szCs w:val="34"/>
          <w:rtl/>
          <w:lang w:bidi="ar-EG"/>
        </w:rPr>
      </w:pPr>
      <w:r w:rsidRPr="002D10EE">
        <w:rPr>
          <w:noProof/>
          <w:szCs w:val="22"/>
          <w:rtl/>
        </w:rPr>
        <w:drawing>
          <wp:inline distT="0" distB="0" distL="0" distR="0" wp14:anchorId="0FBDDC18" wp14:editId="01B12CF6">
            <wp:extent cx="5940425" cy="1117522"/>
            <wp:effectExtent l="0" t="0" r="317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1117522"/>
                    </a:xfrm>
                    <a:prstGeom prst="rect">
                      <a:avLst/>
                    </a:prstGeom>
                    <a:noFill/>
                    <a:ln>
                      <a:noFill/>
                    </a:ln>
                  </pic:spPr>
                </pic:pic>
              </a:graphicData>
            </a:graphic>
          </wp:inline>
        </w:drawing>
      </w:r>
    </w:p>
    <w:p w:rsidR="00000798" w:rsidRPr="005A2FCE" w:rsidRDefault="00000798" w:rsidP="002D10EE">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r w:rsidRPr="005A2FCE">
        <w:rPr>
          <w:rFonts w:ascii="Arabic Typesetting" w:hAnsi="Arabic Typesetting" w:cs="Arabic Typesetting" w:hint="cs"/>
          <w:i/>
          <w:iCs/>
          <w:sz w:val="30"/>
          <w:szCs w:val="30"/>
          <w:rtl/>
        </w:rPr>
        <w:t>التحويلات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000798" w:rsidRPr="00FE3908" w:rsidRDefault="00000798" w:rsidP="00793EDF">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000798" w:rsidRPr="00642BD9" w:rsidRDefault="00000798" w:rsidP="00000798">
      <w:pPr>
        <w:numPr>
          <w:ilvl w:val="0"/>
          <w:numId w:val="16"/>
        </w:numPr>
        <w:bidi/>
        <w:spacing w:after="240" w:line="360" w:lineRule="exact"/>
        <w:ind w:left="-1" w:firstLine="0"/>
        <w:rPr>
          <w:rFonts w:ascii="Arabic Typesetting" w:hAnsi="Arabic Typesetting" w:cs="Arabic Typesetting"/>
          <w:sz w:val="34"/>
          <w:szCs w:val="34"/>
          <w:lang w:bidi="ar-EG"/>
        </w:rPr>
      </w:pPr>
      <w:r w:rsidRPr="00642BD9">
        <w:rPr>
          <w:rFonts w:ascii="Arabic Typesetting" w:hAnsi="Arabic Typesetting" w:cs="Arabic Typesetting" w:hint="cs"/>
          <w:sz w:val="34"/>
          <w:szCs w:val="34"/>
          <w:rtl/>
          <w:lang w:bidi="ar-EG"/>
        </w:rPr>
        <w:t>تُعزى الزيادة الطفيفة في ميزانية</w:t>
      </w:r>
      <w:r w:rsidRPr="00642BD9">
        <w:rPr>
          <w:rFonts w:ascii="Arabic Typesetting" w:hAnsi="Arabic Typesetting" w:cs="Arabic Typesetting" w:hint="eastAsia"/>
          <w:sz w:val="34"/>
          <w:szCs w:val="34"/>
          <w:rtl/>
          <w:lang w:bidi="ar-EG"/>
        </w:rPr>
        <w:t> </w:t>
      </w:r>
      <w:r w:rsidRPr="00642BD9">
        <w:rPr>
          <w:rFonts w:ascii="Arabic Typesetting" w:hAnsi="Arabic Typesetting" w:cs="Arabic Typesetting" w:hint="cs"/>
          <w:sz w:val="34"/>
          <w:szCs w:val="34"/>
          <w:rtl/>
          <w:lang w:bidi="ar-EG"/>
        </w:rPr>
        <w:t>2014/15 بعد التحويلات، من جهة، إلى تنفيذ تدابير تحسين الفعالية من حيث التكلفة في الثنائية</w:t>
      </w:r>
      <w:r w:rsidRPr="00642BD9">
        <w:rPr>
          <w:rFonts w:ascii="Arabic Typesetting" w:hAnsi="Arabic Typesetting" w:cs="Arabic Typesetting" w:hint="eastAsia"/>
          <w:sz w:val="34"/>
          <w:szCs w:val="34"/>
          <w:rtl/>
          <w:lang w:bidi="ar-EG"/>
        </w:rPr>
        <w:t> </w:t>
      </w:r>
      <w:r w:rsidRPr="00642BD9">
        <w:rPr>
          <w:rFonts w:ascii="Arabic Typesetting" w:hAnsi="Arabic Typesetting" w:cs="Arabic Typesetting" w:hint="cs"/>
          <w:sz w:val="34"/>
          <w:szCs w:val="34"/>
          <w:rtl/>
          <w:lang w:bidi="ar-EG"/>
        </w:rPr>
        <w:t>2014/15 (موارد خلاف الموظفين)، ومن جهة أخرى، إلى زيادة في موارد الموظفين من أجل تعزيز السلامة والأمن في الويبو، لا</w:t>
      </w:r>
      <w:r w:rsidRPr="00642BD9">
        <w:rPr>
          <w:rFonts w:ascii="Arabic Typesetting" w:hAnsi="Arabic Typesetting" w:cs="Arabic Typesetting" w:hint="eastAsia"/>
          <w:sz w:val="34"/>
          <w:szCs w:val="34"/>
          <w:rtl/>
          <w:lang w:bidi="ar-EG"/>
        </w:rPr>
        <w:t> </w:t>
      </w:r>
      <w:r w:rsidRPr="00642BD9">
        <w:rPr>
          <w:rFonts w:ascii="Arabic Typesetting" w:hAnsi="Arabic Typesetting" w:cs="Arabic Typesetting" w:hint="cs"/>
          <w:sz w:val="34"/>
          <w:szCs w:val="34"/>
          <w:rtl/>
          <w:lang w:bidi="ar-EG"/>
        </w:rPr>
        <w:t xml:space="preserve">سيما ما يتعلق بصيانة الأنظمة والمعدات الخاصة بالسلامة وتدعيم </w:t>
      </w:r>
      <w:r w:rsidRPr="00642BD9">
        <w:rPr>
          <w:rFonts w:ascii="Arabic Typesetting" w:hAnsi="Arabic Typesetting" w:cs="Arabic Typesetting"/>
          <w:sz w:val="34"/>
          <w:szCs w:val="34"/>
          <w:rtl/>
          <w:lang w:bidi="ar-EG"/>
        </w:rPr>
        <w:t xml:space="preserve">معايير الأمن التشغيلي الدنيا في المقار </w:t>
      </w:r>
      <w:r w:rsidRPr="00642BD9">
        <w:rPr>
          <w:rFonts w:ascii="Arabic Typesetting" w:hAnsi="Arabic Typesetting" w:cs="Arabic Typesetting" w:hint="cs"/>
          <w:sz w:val="34"/>
          <w:szCs w:val="34"/>
          <w:rtl/>
          <w:lang w:bidi="ar-EG"/>
        </w:rPr>
        <w:t xml:space="preserve">التي وضعتها الأمم المتحدة </w:t>
      </w:r>
      <w:r w:rsidRPr="00642BD9">
        <w:rPr>
          <w:rFonts w:ascii="Arabic Typesetting" w:hAnsi="Arabic Typesetting" w:cs="Arabic Typesetting"/>
          <w:sz w:val="34"/>
          <w:szCs w:val="34"/>
          <w:rtl/>
          <w:lang w:bidi="ar-EG"/>
        </w:rPr>
        <w:t>(</w:t>
      </w:r>
      <w:r w:rsidRPr="00642BD9">
        <w:rPr>
          <w:rFonts w:ascii="Arabic Typesetting" w:hAnsi="Arabic Typesetting" w:cs="Arabic Typesetting"/>
          <w:sz w:val="34"/>
          <w:szCs w:val="34"/>
          <w:lang w:bidi="ar-EG"/>
        </w:rPr>
        <w:t>UN-HMOSS</w:t>
      </w:r>
      <w:r w:rsidRPr="00642BD9">
        <w:rPr>
          <w:rFonts w:ascii="Arabic Typesetting" w:hAnsi="Arabic Typesetting" w:cs="Arabic Typesetting"/>
          <w:sz w:val="34"/>
          <w:szCs w:val="34"/>
          <w:rtl/>
          <w:lang w:bidi="ar-EG"/>
        </w:rPr>
        <w:t>)</w:t>
      </w:r>
      <w:r w:rsidRPr="00642BD9">
        <w:rPr>
          <w:rFonts w:ascii="Arabic Typesetting" w:hAnsi="Arabic Typesetting" w:cs="Arabic Typesetting" w:hint="cs"/>
          <w:sz w:val="34"/>
          <w:szCs w:val="34"/>
          <w:rtl/>
          <w:lang w:bidi="ar-EG"/>
        </w:rPr>
        <w:t>.</w:t>
      </w:r>
    </w:p>
    <w:p w:rsidR="00000798" w:rsidRPr="00FE3908" w:rsidRDefault="00000798" w:rsidP="00793EDF">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000798" w:rsidRPr="00311B5E" w:rsidRDefault="00000798" w:rsidP="00000798">
      <w:pPr>
        <w:numPr>
          <w:ilvl w:val="0"/>
          <w:numId w:val="16"/>
        </w:numPr>
        <w:bidi/>
        <w:spacing w:after="240" w:line="360" w:lineRule="exact"/>
        <w:ind w:left="-1" w:firstLine="0"/>
        <w:rPr>
          <w:rFonts w:ascii="Arabic Typesetting" w:hAnsi="Arabic Typesetting" w:cs="Arabic Typesetting"/>
          <w:sz w:val="34"/>
          <w:szCs w:val="34"/>
        </w:rPr>
      </w:pPr>
      <w:r w:rsidRPr="00311B5E">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000798" w:rsidRDefault="00000798" w:rsidP="00F152A2">
      <w:pPr>
        <w:pStyle w:val="NumberedParaAR"/>
        <w:numPr>
          <w:ilvl w:val="0"/>
          <w:numId w:val="0"/>
        </w:numPr>
        <w:rPr>
          <w:rtl/>
          <w:lang w:bidi="ar-EG"/>
        </w:rPr>
      </w:pPr>
    </w:p>
    <w:p w:rsidR="0084709F" w:rsidRDefault="0084709F">
      <w:pPr>
        <w:rPr>
          <w:rFonts w:ascii="Arabic Typesetting" w:hAnsi="Arabic Typesetting" w:cs="Arabic Typesetting"/>
          <w:sz w:val="36"/>
          <w:szCs w:val="36"/>
          <w:rtl/>
          <w:lang w:bidi="ar-EG"/>
        </w:rPr>
      </w:pPr>
      <w:r>
        <w:rPr>
          <w:rtl/>
          <w:lang w:bidi="ar-EG"/>
        </w:rPr>
        <w:br w:type="page"/>
      </w:r>
    </w:p>
    <w:p w:rsidR="00265E41" w:rsidRPr="005F0DFB" w:rsidRDefault="00265E41" w:rsidP="00A11A8C">
      <w:pPr>
        <w:pStyle w:val="Heading2"/>
        <w:tabs>
          <w:tab w:val="left" w:pos="1985"/>
          <w:tab w:val="left" w:pos="2268"/>
        </w:tabs>
        <w:bidi/>
        <w:spacing w:after="120" w:line="340" w:lineRule="exact"/>
        <w:rPr>
          <w:rFonts w:ascii="Arabic Typesetting" w:hAnsi="Arabic Typesetting" w:cs="Arabic Typesetting"/>
          <w:i/>
          <w:iCs w:val="0"/>
          <w:sz w:val="36"/>
          <w:szCs w:val="36"/>
          <w:rtl/>
          <w:lang w:bidi="ar-EG"/>
        </w:rPr>
      </w:pPr>
      <w:bookmarkStart w:id="117" w:name="_Toc422829670"/>
      <w:r w:rsidRPr="005F0DFB">
        <w:rPr>
          <w:rFonts w:ascii="Arabic Typesetting" w:hAnsi="Arabic Typesetting" w:cs="Arabic Typesetting"/>
          <w:i/>
          <w:iCs w:val="0"/>
          <w:sz w:val="36"/>
          <w:szCs w:val="36"/>
          <w:rtl/>
        </w:rPr>
        <w:t>البرنامج 29</w:t>
      </w:r>
      <w:r>
        <w:rPr>
          <w:rFonts w:ascii="Arabic Typesetting" w:hAnsi="Arabic Typesetting" w:cs="Arabic Typesetting"/>
          <w:i/>
          <w:iCs w:val="0"/>
          <w:sz w:val="36"/>
          <w:szCs w:val="36"/>
          <w:rtl/>
        </w:rPr>
        <w:tab/>
      </w:r>
      <w:r w:rsidRPr="005F0DFB">
        <w:rPr>
          <w:rFonts w:ascii="Arabic Typesetting" w:hAnsi="Arabic Typesetting" w:cs="Arabic Typesetting"/>
          <w:i/>
          <w:iCs w:val="0"/>
          <w:sz w:val="36"/>
          <w:szCs w:val="36"/>
          <w:rtl/>
        </w:rPr>
        <w:t>مشروعات الإنشاءات</w:t>
      </w:r>
      <w:bookmarkEnd w:id="117"/>
    </w:p>
    <w:p w:rsidR="00265E41" w:rsidRPr="002C6D48" w:rsidRDefault="00265E41" w:rsidP="00A11A8C">
      <w:pPr>
        <w:keepNext/>
        <w:tabs>
          <w:tab w:val="left" w:pos="1985"/>
        </w:tabs>
        <w:bidi/>
        <w:spacing w:after="120" w:line="340" w:lineRule="exact"/>
        <w:rPr>
          <w:rFonts w:ascii="Arabic Typesetting" w:hAnsi="Arabic Typesetting" w:cs="Arabic Typesetting"/>
          <w:b/>
          <w:sz w:val="34"/>
          <w:szCs w:val="34"/>
        </w:rPr>
      </w:pPr>
      <w:r w:rsidRPr="002C6D48">
        <w:rPr>
          <w:rFonts w:ascii="Arabic Typesetting" w:hAnsi="Arabic Typesetting" w:cs="Arabic Typesetting"/>
          <w:bCs/>
          <w:sz w:val="34"/>
          <w:szCs w:val="34"/>
          <w:rtl/>
        </w:rPr>
        <w:t>مدير البرنامج</w:t>
      </w:r>
      <w:r>
        <w:rPr>
          <w:rFonts w:ascii="Arabic Typesetting" w:hAnsi="Arabic Typesetting" w:cs="Arabic Typesetting"/>
          <w:b/>
          <w:sz w:val="34"/>
          <w:szCs w:val="34"/>
          <w:rtl/>
        </w:rPr>
        <w:tab/>
      </w:r>
      <w:r w:rsidRPr="002C6D48">
        <w:rPr>
          <w:rFonts w:ascii="Arabic Typesetting" w:hAnsi="Arabic Typesetting" w:cs="Arabic Typesetting"/>
          <w:bCs/>
          <w:sz w:val="34"/>
          <w:szCs w:val="34"/>
          <w:rtl/>
        </w:rPr>
        <w:t>السيد أ. سوندارام</w:t>
      </w:r>
    </w:p>
    <w:p w:rsidR="00265E41" w:rsidRPr="002C6D48" w:rsidRDefault="00265E41" w:rsidP="00A11A8C">
      <w:pPr>
        <w:keepNext/>
        <w:bidi/>
        <w:spacing w:after="120" w:line="340" w:lineRule="exact"/>
        <w:rPr>
          <w:rFonts w:ascii="Arabic Typesetting" w:hAnsi="Arabic Typesetting" w:cs="Arabic Typesetting"/>
          <w:b/>
          <w:sz w:val="34"/>
          <w:szCs w:val="34"/>
          <w:rtl/>
          <w:lang w:bidi="ar-EG"/>
        </w:rPr>
      </w:pPr>
      <w:r w:rsidRPr="002C6D48">
        <w:rPr>
          <w:rFonts w:ascii="Arabic Typesetting" w:hAnsi="Arabic Typesetting" w:cs="Arabic Typesetting"/>
          <w:b/>
          <w:sz w:val="34"/>
          <w:szCs w:val="34"/>
          <w:rtl/>
        </w:rPr>
        <w:t>استعراض التقدم المحرز في عام 2014</w:t>
      </w:r>
    </w:p>
    <w:p w:rsidR="00265E41" w:rsidRPr="002C6D48" w:rsidRDefault="00265E41" w:rsidP="00A11A8C">
      <w:pPr>
        <w:keepNext/>
        <w:bidi/>
        <w:spacing w:after="120" w:line="340" w:lineRule="exact"/>
        <w:jc w:val="both"/>
        <w:rPr>
          <w:rFonts w:ascii="Arabic Typesetting" w:hAnsi="Arabic Typesetting" w:cs="Arabic Typesetting"/>
          <w:sz w:val="34"/>
          <w:szCs w:val="34"/>
        </w:rPr>
      </w:pPr>
      <w:r w:rsidRPr="002C6D48">
        <w:rPr>
          <w:rFonts w:ascii="Arabic Typesetting" w:hAnsi="Arabic Typesetting" w:cs="Arabic Typesetting"/>
          <w:sz w:val="34"/>
          <w:szCs w:val="34"/>
          <w:rtl/>
        </w:rPr>
        <w:t>مشروع البناء الجديد</w:t>
      </w:r>
    </w:p>
    <w:p w:rsidR="00265E41" w:rsidRPr="002C6D48" w:rsidRDefault="00265E41" w:rsidP="00265E41">
      <w:pPr>
        <w:pStyle w:val="ListParagraph"/>
        <w:numPr>
          <w:ilvl w:val="0"/>
          <w:numId w:val="4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2C6D48">
        <w:rPr>
          <w:rFonts w:ascii="Arabic Typesetting" w:hAnsi="Arabic Typesetting" w:cs="Arabic Typesetting"/>
          <w:sz w:val="34"/>
          <w:szCs w:val="34"/>
          <w:rtl/>
        </w:rPr>
        <w:t xml:space="preserve">تم الانتهاء بحلول نهاية عام 2014 من كل ما تبقى </w:t>
      </w:r>
      <w:r w:rsidRPr="006B2CDB">
        <w:rPr>
          <w:rFonts w:ascii="Arabic Typesetting" w:hAnsi="Arabic Typesetting" w:cs="Arabic Typesetting"/>
          <w:sz w:val="34"/>
          <w:szCs w:val="34"/>
          <w:rtl/>
        </w:rPr>
        <w:t>تقريباً</w:t>
      </w:r>
      <w:r w:rsidRPr="002C6D48">
        <w:rPr>
          <w:rFonts w:ascii="Arabic Typesetting" w:hAnsi="Arabic Typesetting" w:cs="Arabic Typesetting"/>
          <w:sz w:val="34"/>
          <w:szCs w:val="34"/>
          <w:rtl/>
        </w:rPr>
        <w:t xml:space="preserve"> من الإصلاحات وأعمال الاستبدال والتشطيب، التي كانت قد بدأت في منتصف عام 2011 بعد تسليم المبنى الجديد للمقاول العام السابق. وانتهى في عام 2014 التخطيط لاستبدال نوافذ الطابق الأرضي، وكان من المقرر في بداية الأمر أن يبدأ التنفيذ في أبريل 2015 ثم تأجَّل إلى يونيو من أجل توفير مكان لعقد المؤتمر الدبلوماسي. ومن المقرر أن يستمر العمل حتى نهاية عام 2015. وفي نهاية أغسطس 2014، اختُتم ودياً اتفاق الفسخ الذي أُبرم في يوليو 2012 مع المقاول العام السابق، وانتهت بذلك جميع القضايا العالقة بشأن أعمال الاستبدال الخاصة بالمبنى الجديد. وتجدر الإشارة إلى أن الويبو أصبحت تمتلك الأموال الكافية لتغطية تكاليف هذه الأعمال.</w:t>
      </w:r>
    </w:p>
    <w:p w:rsidR="00265E41" w:rsidRPr="002C6D48" w:rsidRDefault="00265E41" w:rsidP="00A11A8C">
      <w:pPr>
        <w:keepNext/>
        <w:tabs>
          <w:tab w:val="left" w:pos="625"/>
        </w:tabs>
        <w:bidi/>
        <w:spacing w:after="120" w:line="340" w:lineRule="exact"/>
        <w:jc w:val="both"/>
        <w:rPr>
          <w:rFonts w:ascii="Arabic Typesetting" w:hAnsi="Arabic Typesetting" w:cs="Arabic Typesetting"/>
          <w:sz w:val="34"/>
          <w:szCs w:val="34"/>
        </w:rPr>
      </w:pPr>
      <w:r w:rsidRPr="002C6D48">
        <w:rPr>
          <w:rFonts w:ascii="Arabic Typesetting" w:hAnsi="Arabic Typesetting" w:cs="Arabic Typesetting"/>
          <w:sz w:val="34"/>
          <w:szCs w:val="34"/>
          <w:rtl/>
        </w:rPr>
        <w:t>مشروع قاعة المؤتمرات الجديدة</w:t>
      </w:r>
    </w:p>
    <w:p w:rsidR="00265E41" w:rsidRPr="005A64B9" w:rsidRDefault="00265E41" w:rsidP="004A0AA7">
      <w:pPr>
        <w:pStyle w:val="ListParagraph"/>
        <w:numPr>
          <w:ilvl w:val="0"/>
          <w:numId w:val="4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5A64B9">
        <w:rPr>
          <w:rFonts w:ascii="Arabic Typesetting" w:hAnsi="Arabic Typesetting" w:cs="Arabic Typesetting"/>
          <w:sz w:val="34"/>
          <w:szCs w:val="34"/>
          <w:rtl/>
        </w:rPr>
        <w:t xml:space="preserve">وفي إطار اختتام اتفاق الفسخ الذي أُبرم في يوليو 2012، الذي اختُتم ودياً في نهاية أغسطس 2014، ردَّ المقاول العام السابق إلى الويبو الرصيد النهائي المستحق عليه فيما يخص المشروع. والجدير بالذكر أن الأمانة، في أغسطس 2012، كانت قد تولت المسؤولية المباشرة عن المشروع، مع تعزيز ولايات المعماريين والمهندسين وقائد المشروع، فضلاً عن إدخال تعديلات على الحوكمة الداخلية وهيكل إدارة المشروع، من أجل تحقيق مزيد من المرونة وسرعة الاستجابة، وللتعامل على نحوٍ استباقي وفي الوقت المناسب مع عدد من تعديلات المشروع والأمور غير المتوقعة التي ظهرت في أثناء تنفيذ المشروع. وتم تسليم المشروع على عدة مراحل، مع إجراء شتى الاختبارات التقنية واختبارات الأنظمة على التوازي، </w:t>
      </w:r>
      <w:r w:rsidRPr="005A64B9">
        <w:rPr>
          <w:rFonts w:ascii="Arabic Typesetting" w:hAnsi="Arabic Typesetting" w:cs="Arabic Typesetting" w:hint="cs"/>
          <w:sz w:val="34"/>
          <w:szCs w:val="34"/>
          <w:rtl/>
        </w:rPr>
        <w:t xml:space="preserve">في </w:t>
      </w:r>
      <w:r w:rsidRPr="005A64B9">
        <w:rPr>
          <w:rFonts w:ascii="Arabic Typesetting" w:hAnsi="Arabic Typesetting" w:cs="Arabic Typesetting"/>
          <w:sz w:val="34"/>
          <w:szCs w:val="34"/>
          <w:rtl/>
        </w:rPr>
        <w:t>منطقة تلو الأخرى.</w:t>
      </w:r>
      <w:r>
        <w:rPr>
          <w:rFonts w:ascii="Arabic Typesetting" w:hAnsi="Arabic Typesetting" w:cs="Arabic Typesetting" w:hint="cs"/>
          <w:sz w:val="34"/>
          <w:szCs w:val="34"/>
          <w:rtl/>
        </w:rPr>
        <w:t xml:space="preserve"> </w:t>
      </w:r>
      <w:r w:rsidRPr="005A64B9">
        <w:rPr>
          <w:rFonts w:ascii="Arabic Typesetting" w:hAnsi="Arabic Typesetting" w:cs="Arabic Typesetting"/>
          <w:sz w:val="34"/>
          <w:szCs w:val="34"/>
          <w:rtl/>
        </w:rPr>
        <w:t>وتم تسليم مركز النفاذ الجديد في يوليو 2014، وتم تسليم الساحة الخارجية الممتدة بين المبنى الجديد و</w:t>
      </w:r>
      <w:r w:rsidR="004A0AA7">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 xml:space="preserve">ومبنى أرباد بوكش في نهاية أغسطس 2014، وتم تسليم </w:t>
      </w:r>
      <w:r w:rsidR="004A0AA7">
        <w:rPr>
          <w:rFonts w:ascii="Arabic Typesetting" w:hAnsi="Arabic Typesetting" w:cs="Arabic Typesetting" w:hint="cs"/>
          <w:sz w:val="34"/>
          <w:szCs w:val="34"/>
          <w:rtl/>
          <w:lang w:val="fr-CH"/>
        </w:rPr>
        <w:t xml:space="preserve">قاعة الويبو الجديدة للمؤتمرات </w:t>
      </w:r>
      <w:r>
        <w:rPr>
          <w:rFonts w:ascii="Arabic Typesetting" w:hAnsi="Arabic Typesetting" w:cs="Arabic Typesetting" w:hint="cs"/>
          <w:sz w:val="34"/>
          <w:szCs w:val="34"/>
          <w:rtl/>
        </w:rPr>
        <w:t>وحدها</w:t>
      </w:r>
      <w:r w:rsidRPr="005A64B9">
        <w:rPr>
          <w:rFonts w:ascii="Arabic Typesetting" w:hAnsi="Arabic Typesetting" w:cs="Arabic Typesetting"/>
          <w:sz w:val="34"/>
          <w:szCs w:val="34"/>
          <w:rtl/>
        </w:rPr>
        <w:t xml:space="preserve"> في نهاية أغسطس وكانت متاحةً لعقد دورة لجنة البرنامج والميزانية في الفترة من 1 إلى 5 سبتمبر 2014، وتم الانتهاء من البناء الجديد والمُجدَّد بأكمله في سبتمبر 2014 في </w:t>
      </w:r>
      <w:r w:rsidR="004A0AA7">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 xml:space="preserve">وثلاثة طوابق من مبنى أرباد بوكش، وأصبح متاحاً لاستضافة دورة جمعيات الويبو في الفترة من 22 إلى 30 سبتمبر 2014، التي تضمنت افتتاح </w:t>
      </w:r>
      <w:r w:rsidR="004A0AA7">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 xml:space="preserve">في يوم افتتاح الدورة بحضور الدول الأعضاء في الويبو والمراقبين ومسؤولين من البلد المضيف (على مستوى الاتحادات والولايات والبلديات) وممثلين عن وكالات الأمم المتحدة الأخرى، ومن نحو 70 شركة ومؤسسة ساهمت في التشييد وإنهاء المشروع. وقد تُرك عدد من عناصر الساحة الخارجية مُعلقاً، وستعالج </w:t>
      </w:r>
      <w:r>
        <w:rPr>
          <w:rFonts w:ascii="Arabic Typesetting" w:hAnsi="Arabic Typesetting" w:cs="Arabic Typesetting" w:hint="cs"/>
          <w:sz w:val="34"/>
          <w:szCs w:val="34"/>
          <w:rtl/>
        </w:rPr>
        <w:t xml:space="preserve">هذه العناصر </w:t>
      </w:r>
      <w:r w:rsidRPr="005A64B9">
        <w:rPr>
          <w:rFonts w:ascii="Arabic Typesetting" w:hAnsi="Arabic Typesetting" w:cs="Arabic Typesetting"/>
          <w:sz w:val="34"/>
          <w:szCs w:val="34"/>
          <w:rtl/>
        </w:rPr>
        <w:t xml:space="preserve">في ربيع عام 2015. واستُخدمت فيما بعد </w:t>
      </w:r>
      <w:r w:rsidR="004A0AA7">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والمرافق الجديدة أو المُجدَّدة المجاورة لها في مرات متعددة لاستضافة اجتماعات الدول الأعضاء في الويبو وغيرها من الاجتماعات. وقد اكتمل المشروع في الوقت المحدد من أجل</w:t>
      </w:r>
      <w:r>
        <w:rPr>
          <w:rFonts w:ascii="Arabic Typesetting" w:hAnsi="Arabic Typesetting" w:cs="Arabic Typesetting" w:hint="cs"/>
          <w:sz w:val="34"/>
          <w:szCs w:val="34"/>
          <w:rtl/>
        </w:rPr>
        <w:t xml:space="preserve"> استضافة</w:t>
      </w:r>
      <w:r w:rsidRPr="005A64B9">
        <w:rPr>
          <w:rFonts w:ascii="Arabic Typesetting" w:hAnsi="Arabic Typesetting" w:cs="Arabic Typesetting"/>
          <w:sz w:val="34"/>
          <w:szCs w:val="34"/>
          <w:rtl/>
        </w:rPr>
        <w:t xml:space="preserve"> جمعيات الويبو، رغم أنها تأجلت من أبريل 2014 إلى سبتمبر 2014، نظراً لتعقد موقع العمل خصوصاً في الأشهر القليلة الماضية. وإضافةً إلى ذلك، طُلبت ميزانية تكميلية من الدول الأعضاء في سبتمبر 2014، عن طريق لجنة البرنامج والميزانية (الوثيقتان </w:t>
      </w:r>
      <w:r w:rsidRPr="005A64B9">
        <w:rPr>
          <w:rFonts w:ascii="Arabic Typesetting" w:hAnsi="Arabic Typesetting" w:cs="Arabic Typesetting"/>
          <w:sz w:val="34"/>
          <w:szCs w:val="34"/>
        </w:rPr>
        <w:t>WO/PBC/22/14</w:t>
      </w:r>
      <w:r w:rsidRPr="005A64B9">
        <w:rPr>
          <w:rFonts w:ascii="Arabic Typesetting" w:hAnsi="Arabic Typesetting" w:cs="Arabic Typesetting"/>
          <w:sz w:val="34"/>
          <w:szCs w:val="34"/>
          <w:rtl/>
        </w:rPr>
        <w:t xml:space="preserve"> و</w:t>
      </w:r>
      <w:r w:rsidRPr="005A64B9">
        <w:rPr>
          <w:rFonts w:ascii="Arabic Typesetting" w:hAnsi="Arabic Typesetting" w:cs="Arabic Typesetting"/>
          <w:sz w:val="34"/>
          <w:szCs w:val="34"/>
        </w:rPr>
        <w:t>A/54/11</w:t>
      </w:r>
      <w:r w:rsidRPr="005A64B9">
        <w:rPr>
          <w:rFonts w:ascii="Arabic Typesetting" w:hAnsi="Arabic Typesetting" w:cs="Arabic Typesetting"/>
          <w:sz w:val="34"/>
          <w:szCs w:val="34"/>
          <w:rtl/>
        </w:rPr>
        <w:t>). وتم الانتهاء من المصادقة على الحسابات الختامية مع بعض الشركات والمؤسسات بحلول نهاية عام 2014، في حين أنه من المتوقع أن يتم الانتهاء من غالبية الحسابات خلال النصف الأول من عام 2015.</w:t>
      </w:r>
    </w:p>
    <w:p w:rsidR="00265E41" w:rsidRPr="002C6D48" w:rsidRDefault="00265E41" w:rsidP="00A11A8C">
      <w:pPr>
        <w:bidi/>
        <w:spacing w:after="120" w:line="340" w:lineRule="exact"/>
        <w:rPr>
          <w:rFonts w:ascii="Arabic Typesetting" w:hAnsi="Arabic Typesetting" w:cs="Arabic Typesetting"/>
          <w:sz w:val="34"/>
          <w:szCs w:val="34"/>
        </w:rPr>
      </w:pPr>
    </w:p>
    <w:p w:rsidR="00642BD9" w:rsidRDefault="00642BD9">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265E41" w:rsidRPr="005A64B9" w:rsidRDefault="00265E41" w:rsidP="00A11A8C">
      <w:pPr>
        <w:keepNext/>
        <w:bidi/>
        <w:spacing w:after="120" w:line="340" w:lineRule="exact"/>
        <w:rPr>
          <w:rFonts w:ascii="Arabic Typesetting" w:hAnsi="Arabic Typesetting" w:cs="Arabic Typesetting"/>
          <w:sz w:val="36"/>
          <w:szCs w:val="36"/>
        </w:rPr>
      </w:pPr>
      <w:r w:rsidRPr="005A64B9">
        <w:rPr>
          <w:rFonts w:ascii="Arabic Typesetting" w:hAnsi="Arabic Typesetting" w:cs="Arabic Typesetting"/>
          <w:sz w:val="36"/>
          <w:szCs w:val="36"/>
          <w:rtl/>
        </w:rPr>
        <w:t>بيانات الأداء</w:t>
      </w:r>
      <w:r w:rsidRPr="005A64B9">
        <w:rPr>
          <w:rFonts w:ascii="Arabic Typesetting" w:hAnsi="Arabic Typesetting" w:cs="Arabic Typesetting"/>
          <w:sz w:val="36"/>
          <w:szCs w:val="36"/>
        </w:rPr>
        <w:t xml:space="preserve"> </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198"/>
        <w:gridCol w:w="1329"/>
        <w:gridCol w:w="88"/>
        <w:gridCol w:w="1561"/>
        <w:gridCol w:w="60"/>
        <w:gridCol w:w="3200"/>
        <w:gridCol w:w="851"/>
      </w:tblGrid>
      <w:tr w:rsidR="00265E41" w:rsidRPr="004A0AA7" w:rsidTr="00CC392E">
        <w:trPr>
          <w:trHeight w:val="677"/>
        </w:trPr>
        <w:tc>
          <w:tcPr>
            <w:tcW w:w="5000" w:type="pct"/>
            <w:gridSpan w:val="8"/>
            <w:tcBorders>
              <w:top w:val="single" w:sz="4" w:space="0" w:color="auto"/>
              <w:left w:val="single" w:sz="4" w:space="0" w:color="auto"/>
              <w:bottom w:val="nil"/>
              <w:right w:val="single" w:sz="4" w:space="0" w:color="auto"/>
            </w:tcBorders>
            <w:shd w:val="clear" w:color="auto" w:fill="CCFFFF"/>
            <w:vAlign w:val="center"/>
          </w:tcPr>
          <w:p w:rsidR="00265E41" w:rsidRPr="004A0AA7" w:rsidRDefault="00265E41" w:rsidP="00642BD9">
            <w:pPr>
              <w:widowControl w:val="0"/>
              <w:tabs>
                <w:tab w:val="left" w:pos="1452"/>
              </w:tabs>
              <w:bidi/>
              <w:spacing w:before="60" w:after="60" w:line="280" w:lineRule="exact"/>
              <w:rPr>
                <w:rFonts w:ascii="Arabic Typesetting" w:hAnsi="Arabic Typesetting" w:cs="Arabic Typesetting"/>
                <w:bCs/>
                <w:sz w:val="30"/>
                <w:szCs w:val="30"/>
                <w:rtl/>
                <w:lang w:bidi="ar-EG"/>
              </w:rPr>
            </w:pPr>
            <w:r w:rsidRPr="004A0AA7">
              <w:rPr>
                <w:rFonts w:ascii="Arabic Typesetting" w:hAnsi="Arabic Typesetting" w:cs="Arabic Typesetting"/>
                <w:b/>
                <w:sz w:val="30"/>
                <w:szCs w:val="30"/>
                <w:rtl/>
              </w:rPr>
              <w:t>النتيجة المرتقبة</w:t>
            </w:r>
            <w:r w:rsidRPr="004A0AA7">
              <w:rPr>
                <w:rFonts w:ascii="Arabic Typesetting" w:hAnsi="Arabic Typesetting" w:cs="Arabic Typesetting" w:hint="cs"/>
                <w:bCs/>
                <w:sz w:val="30"/>
                <w:szCs w:val="30"/>
                <w:rtl/>
              </w:rPr>
              <w:t>:</w:t>
            </w:r>
            <w:r w:rsidRPr="004A0AA7">
              <w:rPr>
                <w:rFonts w:ascii="Arabic Typesetting" w:hAnsi="Arabic Typesetting" w:cs="Arabic Typesetting"/>
                <w:bCs/>
                <w:sz w:val="30"/>
                <w:szCs w:val="30"/>
                <w:rtl/>
              </w:rPr>
              <w:tab/>
            </w:r>
            <w:r w:rsidRPr="004A0AA7">
              <w:rPr>
                <w:rFonts w:ascii="Arabic Typesetting" w:hAnsi="Arabic Typesetting" w:cs="Arabic Typesetting"/>
                <w:sz w:val="30"/>
                <w:szCs w:val="30"/>
                <w:rtl/>
              </w:rPr>
              <w:t>ھ1.9 خدمات دعم موجهة للزبون بفعالية وكفاءة وجودة لفائدة الزبائن الداخليين وأصحاب المصلحة الخارجيين</w:t>
            </w:r>
          </w:p>
        </w:tc>
      </w:tr>
      <w:tr w:rsidR="00265E41" w:rsidRPr="004A0AA7" w:rsidTr="00CC392E">
        <w:tc>
          <w:tcPr>
            <w:tcW w:w="1212" w:type="pct"/>
            <w:gridSpan w:val="2"/>
            <w:tcBorders>
              <w:top w:val="single" w:sz="4" w:space="0" w:color="auto"/>
              <w:left w:val="single" w:sz="4" w:space="0" w:color="auto"/>
              <w:bottom w:val="nil"/>
            </w:tcBorders>
            <w:shd w:val="clear" w:color="auto" w:fill="auto"/>
            <w:vAlign w:val="center"/>
          </w:tcPr>
          <w:p w:rsidR="00265E41" w:rsidRPr="004A0AA7" w:rsidRDefault="00265E41" w:rsidP="00642BD9">
            <w:pPr>
              <w:widowControl w:val="0"/>
              <w:bidi/>
              <w:spacing w:before="60" w:after="60" w:line="280" w:lineRule="exact"/>
              <w:rPr>
                <w:rFonts w:ascii="Arabic Typesetting" w:hAnsi="Arabic Typesetting" w:cs="Arabic Typesetting"/>
                <w:b/>
                <w:sz w:val="30"/>
                <w:szCs w:val="30"/>
              </w:rPr>
            </w:pPr>
            <w:r w:rsidRPr="004A0AA7">
              <w:rPr>
                <w:rFonts w:ascii="Arabic Typesetting" w:hAnsi="Arabic Typesetting" w:cs="Arabic Typesetting"/>
                <w:b/>
                <w:bCs/>
                <w:sz w:val="30"/>
                <w:szCs w:val="30"/>
                <w:rtl/>
              </w:rPr>
              <w:t>مؤشرات الأداء</w:t>
            </w:r>
          </w:p>
        </w:tc>
        <w:tc>
          <w:tcPr>
            <w:tcW w:w="757" w:type="pct"/>
            <w:gridSpan w:val="2"/>
            <w:tcBorders>
              <w:top w:val="single" w:sz="4" w:space="0" w:color="auto"/>
              <w:bottom w:val="nil"/>
            </w:tcBorders>
            <w:shd w:val="clear" w:color="auto" w:fill="auto"/>
            <w:vAlign w:val="center"/>
          </w:tcPr>
          <w:p w:rsidR="00265E41" w:rsidRPr="004A0AA7" w:rsidRDefault="00265E41" w:rsidP="00642BD9">
            <w:pPr>
              <w:widowControl w:val="0"/>
              <w:bidi/>
              <w:spacing w:before="60" w:after="60" w:line="280" w:lineRule="exact"/>
              <w:rPr>
                <w:rFonts w:ascii="Arabic Typesetting" w:hAnsi="Arabic Typesetting" w:cs="Arabic Typesetting"/>
                <w:b/>
                <w:bCs/>
                <w:sz w:val="30"/>
                <w:szCs w:val="30"/>
              </w:rPr>
            </w:pPr>
            <w:r w:rsidRPr="004A0AA7">
              <w:rPr>
                <w:rFonts w:ascii="Arabic Typesetting" w:hAnsi="Arabic Typesetting" w:cs="Arabic Typesetting"/>
                <w:b/>
                <w:bCs/>
                <w:sz w:val="30"/>
                <w:szCs w:val="30"/>
                <w:rtl/>
              </w:rPr>
              <w:t>أسس المقارنة</w:t>
            </w:r>
          </w:p>
        </w:tc>
        <w:tc>
          <w:tcPr>
            <w:tcW w:w="866" w:type="pct"/>
            <w:gridSpan w:val="2"/>
            <w:tcBorders>
              <w:top w:val="single" w:sz="4" w:space="0" w:color="auto"/>
              <w:bottom w:val="nil"/>
            </w:tcBorders>
            <w:shd w:val="clear" w:color="auto" w:fill="auto"/>
            <w:tcMar>
              <w:top w:w="110" w:type="dxa"/>
            </w:tcMar>
            <w:vAlign w:val="center"/>
          </w:tcPr>
          <w:p w:rsidR="00265E41" w:rsidRPr="004A0AA7" w:rsidRDefault="00265E41" w:rsidP="00642BD9">
            <w:pPr>
              <w:widowControl w:val="0"/>
              <w:bidi/>
              <w:spacing w:before="60" w:after="60" w:line="280" w:lineRule="exact"/>
              <w:rPr>
                <w:rFonts w:ascii="Arabic Typesetting" w:hAnsi="Arabic Typesetting" w:cs="Arabic Typesetting"/>
                <w:bCs/>
                <w:sz w:val="30"/>
                <w:szCs w:val="30"/>
              </w:rPr>
            </w:pPr>
            <w:r w:rsidRPr="004A0AA7">
              <w:rPr>
                <w:rFonts w:ascii="Arabic Typesetting" w:hAnsi="Arabic Typesetting" w:cs="Arabic Typesetting"/>
                <w:bCs/>
                <w:sz w:val="30"/>
                <w:szCs w:val="30"/>
                <w:rtl/>
              </w:rPr>
              <w:t>الأهداف</w:t>
            </w:r>
          </w:p>
        </w:tc>
        <w:tc>
          <w:tcPr>
            <w:tcW w:w="1710" w:type="pct"/>
            <w:tcBorders>
              <w:top w:val="single" w:sz="4" w:space="0" w:color="auto"/>
              <w:bottom w:val="nil"/>
            </w:tcBorders>
            <w:shd w:val="clear" w:color="auto" w:fill="FFFFFF"/>
            <w:tcMar>
              <w:top w:w="110" w:type="dxa"/>
            </w:tcMar>
            <w:vAlign w:val="center"/>
          </w:tcPr>
          <w:p w:rsidR="00265E41" w:rsidRPr="004A0AA7" w:rsidRDefault="00265E41" w:rsidP="00642BD9">
            <w:pPr>
              <w:widowControl w:val="0"/>
              <w:bidi/>
              <w:spacing w:before="60" w:after="60" w:line="280" w:lineRule="exact"/>
              <w:rPr>
                <w:rFonts w:ascii="Arabic Typesetting" w:hAnsi="Arabic Typesetting" w:cs="Arabic Typesetting"/>
                <w:b/>
                <w:sz w:val="30"/>
                <w:szCs w:val="30"/>
              </w:rPr>
            </w:pPr>
            <w:r w:rsidRPr="004A0AA7">
              <w:rPr>
                <w:rFonts w:ascii="Arabic Typesetting" w:hAnsi="Arabic Typesetting" w:cs="Arabic Typesetting"/>
                <w:b/>
                <w:bCs/>
                <w:sz w:val="30"/>
                <w:szCs w:val="30"/>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265E41" w:rsidRPr="004A0AA7" w:rsidRDefault="00265E41" w:rsidP="00642BD9">
            <w:pPr>
              <w:widowControl w:val="0"/>
              <w:bidi/>
              <w:spacing w:before="60" w:after="60" w:line="280" w:lineRule="exact"/>
              <w:jc w:val="center"/>
              <w:rPr>
                <w:rFonts w:ascii="Arabic Typesetting" w:hAnsi="Arabic Typesetting" w:cs="Arabic Typesetting"/>
                <w:b/>
                <w:bCs/>
                <w:sz w:val="30"/>
                <w:szCs w:val="30"/>
              </w:rPr>
            </w:pPr>
            <w:r w:rsidRPr="004A0AA7">
              <w:rPr>
                <w:rFonts w:ascii="Arabic Typesetting" w:hAnsi="Arabic Typesetting" w:cs="Arabic Typesetting"/>
                <w:b/>
                <w:bCs/>
                <w:sz w:val="30"/>
                <w:szCs w:val="30"/>
                <w:rtl/>
              </w:rPr>
              <w:t>السير</w:t>
            </w:r>
          </w:p>
        </w:tc>
      </w:tr>
      <w:tr w:rsidR="00265E41" w:rsidRPr="004A0AA7" w:rsidTr="00CC392E">
        <w:tc>
          <w:tcPr>
            <w:tcW w:w="1212" w:type="pct"/>
            <w:gridSpan w:val="2"/>
            <w:tcBorders>
              <w:top w:val="nil"/>
              <w:left w:val="single" w:sz="4" w:space="0" w:color="auto"/>
              <w:bottom w:val="nil"/>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إكمال مشروع قاعة المؤتمرات الجديدة في الموعد المحدد وفي حدود الميزانية ووفقاً لشروط الجودة</w:t>
            </w:r>
          </w:p>
        </w:tc>
        <w:tc>
          <w:tcPr>
            <w:tcW w:w="757" w:type="pct"/>
            <w:gridSpan w:val="2"/>
            <w:tcBorders>
              <w:top w:val="nil"/>
              <w:bottom w:val="nil"/>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ضمان تنفيذ القاعة في حدود الميزانية </w:t>
            </w:r>
            <w:r w:rsidR="004A0AA7" w:rsidRPr="004A0AA7">
              <w:rPr>
                <w:rFonts w:ascii="Arabic Typesetting" w:hAnsi="Arabic Typesetting" w:cs="Arabic Typesetting" w:hint="cs"/>
                <w:sz w:val="30"/>
                <w:szCs w:val="30"/>
                <w:rtl/>
              </w:rPr>
              <w:t xml:space="preserve">ووفقا للتاريخ الإتمام المعدّل (بسبب إنهاء عقد المقاول العام) </w:t>
            </w:r>
            <w:r w:rsidRPr="004A0AA7">
              <w:rPr>
                <w:rFonts w:ascii="Arabic Typesetting" w:hAnsi="Arabic Typesetting" w:cs="Arabic Typesetting"/>
                <w:sz w:val="30"/>
                <w:szCs w:val="30"/>
                <w:rtl/>
              </w:rPr>
              <w:t>لاستضافة جمعيات الدول الأعضاء في 2014</w:t>
            </w:r>
          </w:p>
          <w:p w:rsidR="00265E41" w:rsidRPr="004A0AA7" w:rsidRDefault="00265E41" w:rsidP="00642BD9">
            <w:pPr>
              <w:widowControl w:val="0"/>
              <w:bidi/>
              <w:spacing w:before="60" w:after="60" w:line="280" w:lineRule="exact"/>
              <w:rPr>
                <w:rFonts w:ascii="Arabic Typesetting" w:hAnsi="Arabic Typesetting" w:cs="Arabic Typesetting"/>
                <w:i/>
                <w:sz w:val="30"/>
                <w:szCs w:val="30"/>
              </w:rPr>
            </w:pPr>
          </w:p>
        </w:tc>
        <w:tc>
          <w:tcPr>
            <w:tcW w:w="866" w:type="pct"/>
            <w:gridSpan w:val="2"/>
            <w:tcBorders>
              <w:top w:val="nil"/>
              <w:bottom w:val="nil"/>
            </w:tcBorders>
            <w:shd w:val="clear" w:color="auto" w:fill="auto"/>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i/>
                <w:sz w:val="30"/>
                <w:szCs w:val="30"/>
                <w:rtl/>
                <w:lang w:bidi="ar-EG"/>
              </w:rPr>
            </w:pPr>
            <w:r w:rsidRPr="004A0AA7">
              <w:rPr>
                <w:rFonts w:ascii="Arabic Typesetting" w:hAnsi="Arabic Typesetting" w:cs="Arabic Typesetting"/>
                <w:sz w:val="30"/>
                <w:szCs w:val="30"/>
                <w:rtl/>
              </w:rPr>
              <w:t>عقد جمعيات الدول الأعضاء لعام 2014 في قاعة المؤتمرات الجديدة</w:t>
            </w:r>
          </w:p>
        </w:tc>
        <w:tc>
          <w:tcPr>
            <w:tcW w:w="1710" w:type="pct"/>
            <w:tcBorders>
              <w:top w:val="nil"/>
              <w:bottom w:val="nil"/>
            </w:tcBorders>
            <w:shd w:val="clear" w:color="auto" w:fill="FFFFFF"/>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 xml:space="preserve">تم الانتهاء من قاعة المؤتمرات الجديدة وتسليمها في الوقت المحدد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وفقاً لشروط الجودة</w:t>
            </w:r>
            <w:r w:rsidRPr="004A0AA7">
              <w:rPr>
                <w:rFonts w:ascii="Arabic Typesetting" w:hAnsi="Arabic Typesetting" w:cs="Arabic Typesetting"/>
                <w:sz w:val="30"/>
                <w:szCs w:val="30"/>
              </w:rPr>
              <w:t>.</w:t>
            </w:r>
          </w:p>
          <w:p w:rsidR="00265E41" w:rsidRPr="004A0AA7" w:rsidRDefault="00265E41" w:rsidP="00642BD9">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 xml:space="preserve">كان أول اجتماع رسمي يُعقد في </w:t>
            </w:r>
            <w:r w:rsidR="004A0AA7"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hint="cs"/>
                <w:sz w:val="30"/>
                <w:szCs w:val="30"/>
                <w:rtl/>
              </w:rPr>
              <w:t xml:space="preserve">في عام 2014 </w:t>
            </w:r>
            <w:r w:rsidRPr="004A0AA7">
              <w:rPr>
                <w:rFonts w:ascii="Arabic Typesetting" w:hAnsi="Arabic Typesetting" w:cs="Arabic Typesetting"/>
                <w:sz w:val="30"/>
                <w:szCs w:val="30"/>
                <w:rtl/>
              </w:rPr>
              <w:t xml:space="preserve">هو اجتماع لجنة البرنامج والميزانية في الفترة من 1 إلى 5 سبتمبر 2014. وعُقدت جمعيات الدول الأعضاء في الويبو لعام 2014 كما كان مُخطَّطا لها في </w:t>
            </w:r>
            <w:r w:rsidR="004A0AA7"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sz w:val="30"/>
                <w:szCs w:val="30"/>
                <w:rtl/>
              </w:rPr>
              <w:t xml:space="preserve">في الفترة من 22 إلى 30 سبتمبر 2014، وعُقدت مراسم افتتاح </w:t>
            </w:r>
            <w:r w:rsidR="004A0AA7"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sz w:val="30"/>
                <w:szCs w:val="30"/>
                <w:rtl/>
              </w:rPr>
              <w:t>في اليوم الأول</w:t>
            </w:r>
            <w:r w:rsidRPr="004A0AA7">
              <w:rPr>
                <w:rFonts w:ascii="Arabic Typesetting" w:hAnsi="Arabic Typesetting" w:cs="Arabic Typesetting"/>
                <w:sz w:val="30"/>
                <w:szCs w:val="30"/>
              </w:rPr>
              <w:t>.</w:t>
            </w:r>
          </w:p>
          <w:p w:rsidR="00265E41" w:rsidRPr="004A0AA7" w:rsidRDefault="00265E41"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سيُقيَّم الوضع المالي للميزانية فور الانتهاء من المصادقة على الحسابات الختامية في عام 2015</w:t>
            </w:r>
            <w:r w:rsidRPr="004A0AA7">
              <w:rPr>
                <w:rFonts w:ascii="Arabic Typesetting" w:hAnsi="Arabic Typesetting" w:cs="Arabic Typesetting"/>
                <w:sz w:val="30"/>
                <w:szCs w:val="30"/>
              </w:rPr>
              <w:t>.</w:t>
            </w:r>
          </w:p>
        </w:tc>
        <w:tc>
          <w:tcPr>
            <w:tcW w:w="455" w:type="pct"/>
            <w:tcBorders>
              <w:top w:val="nil"/>
              <w:bottom w:val="nil"/>
              <w:right w:val="single" w:sz="4" w:space="0" w:color="auto"/>
            </w:tcBorders>
            <w:shd w:val="clear" w:color="auto" w:fill="auto"/>
            <w:tcMar>
              <w:top w:w="110" w:type="dxa"/>
            </w:tcMar>
          </w:tcPr>
          <w:p w:rsidR="00265E41" w:rsidRPr="004A0AA7" w:rsidRDefault="00265E41" w:rsidP="00642BD9">
            <w:pPr>
              <w:widowControl w:val="0"/>
              <w:bidi/>
              <w:spacing w:before="60" w:after="60" w:line="280" w:lineRule="exact"/>
              <w:jc w:val="center"/>
              <w:rPr>
                <w:rFonts w:ascii="Arabic Typesetting" w:hAnsi="Arabic Typesetting" w:cs="Arabic Typesetting"/>
                <w:b/>
                <w:bCs/>
                <w:color w:val="808080"/>
                <w:sz w:val="30"/>
                <w:szCs w:val="30"/>
              </w:rPr>
            </w:pPr>
            <w:r w:rsidRPr="004A0AA7">
              <w:rPr>
                <w:rFonts w:ascii="Arabic Typesetting" w:hAnsi="Arabic Typesetting" w:cs="Arabic Typesetting"/>
                <w:b/>
                <w:bCs/>
                <w:color w:val="00B050"/>
                <w:sz w:val="30"/>
                <w:szCs w:val="30"/>
                <w:rtl/>
              </w:rPr>
              <w:t>ثابت</w:t>
            </w:r>
          </w:p>
        </w:tc>
      </w:tr>
      <w:tr w:rsidR="00265E41" w:rsidRPr="004A0AA7" w:rsidTr="00CC392E">
        <w:tc>
          <w:tcPr>
            <w:tcW w:w="1212" w:type="pct"/>
            <w:gridSpan w:val="2"/>
            <w:tcBorders>
              <w:top w:val="nil"/>
              <w:left w:val="single" w:sz="4" w:space="0" w:color="auto"/>
              <w:bottom w:val="single" w:sz="4" w:space="0" w:color="auto"/>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استخدام قاعة المؤتمرات بوصفها المكان المفضل لعقد الاجتماعات والأحداث </w:t>
            </w:r>
            <w:r w:rsidR="004A0AA7" w:rsidRPr="004A0AA7">
              <w:rPr>
                <w:rFonts w:ascii="Arabic Typesetting" w:hAnsi="Arabic Typesetting" w:cs="Arabic Typesetting" w:hint="cs"/>
                <w:sz w:val="30"/>
                <w:szCs w:val="30"/>
                <w:rtl/>
              </w:rPr>
              <w:t xml:space="preserve">التي تنظمها </w:t>
            </w:r>
            <w:r w:rsidRPr="004A0AA7">
              <w:rPr>
                <w:rFonts w:ascii="Arabic Typesetting" w:hAnsi="Arabic Typesetting" w:cs="Arabic Typesetting"/>
                <w:sz w:val="30"/>
                <w:szCs w:val="30"/>
                <w:rtl/>
              </w:rPr>
              <w:t>الدول الأعضاء</w:t>
            </w:r>
          </w:p>
        </w:tc>
        <w:tc>
          <w:tcPr>
            <w:tcW w:w="757" w:type="pct"/>
            <w:gridSpan w:val="2"/>
            <w:tcBorders>
              <w:top w:val="nil"/>
              <w:bottom w:val="single" w:sz="4" w:space="0" w:color="auto"/>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بداية من 2015، تلقي طلبات استخدام المرافق من قبل الدول الأعضاء (لعقد اجتماعات وأحداث غير التي تنظمها الويبو)</w:t>
            </w:r>
          </w:p>
        </w:tc>
        <w:tc>
          <w:tcPr>
            <w:tcW w:w="866" w:type="pct"/>
            <w:gridSpan w:val="2"/>
            <w:tcBorders>
              <w:top w:val="nil"/>
              <w:bottom w:val="single" w:sz="4" w:space="0" w:color="auto"/>
            </w:tcBorders>
            <w:shd w:val="clear" w:color="auto" w:fill="auto"/>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طلبان سنويا على الأقل من الدول الأعضاء أو المنظمات الدولية</w:t>
            </w:r>
            <w:r w:rsidR="004A0AA7" w:rsidRPr="004A0AA7">
              <w:rPr>
                <w:rFonts w:ascii="Arabic Typesetting" w:hAnsi="Arabic Typesetting" w:cs="Arabic Typesetting" w:hint="cs"/>
                <w:sz w:val="30"/>
                <w:szCs w:val="30"/>
                <w:rtl/>
              </w:rPr>
              <w:t xml:space="preserve"> الأخرى</w:t>
            </w:r>
            <w:r w:rsidRPr="004A0AA7">
              <w:rPr>
                <w:rFonts w:ascii="Arabic Typesetting" w:hAnsi="Arabic Typesetting" w:cs="Arabic Typesetting"/>
                <w:sz w:val="30"/>
                <w:szCs w:val="30"/>
                <w:rtl/>
              </w:rPr>
              <w:t xml:space="preserve"> أو الهيئات الأخرى لتنظيم اجتماعات و/أو أحداث (غير التي تنظمها الويبو)</w:t>
            </w:r>
            <w:r w:rsidRPr="004A0AA7">
              <w:rPr>
                <w:rFonts w:ascii="Arabic Typesetting" w:hAnsi="Arabic Typesetting" w:cs="Arabic Typesetting"/>
                <w:sz w:val="30"/>
                <w:szCs w:val="30"/>
              </w:rPr>
              <w:t xml:space="preserve"> </w:t>
            </w:r>
          </w:p>
        </w:tc>
        <w:tc>
          <w:tcPr>
            <w:tcW w:w="1710" w:type="pct"/>
            <w:tcBorders>
              <w:top w:val="nil"/>
              <w:bottom w:val="single" w:sz="4" w:space="0" w:color="auto"/>
            </w:tcBorders>
            <w:shd w:val="clear" w:color="auto" w:fill="FFFFFF"/>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sz w:val="30"/>
                <w:szCs w:val="30"/>
                <w:lang w:bidi="th-TH"/>
              </w:rPr>
            </w:pPr>
            <w:r w:rsidRPr="004A0AA7">
              <w:rPr>
                <w:rFonts w:ascii="Arabic Typesetting" w:hAnsi="Arabic Typesetting" w:cs="Arabic Typesetting"/>
                <w:sz w:val="30"/>
                <w:szCs w:val="30"/>
                <w:rtl/>
              </w:rPr>
              <w:t>ستكون البيانات متاحةً في نهاية عام 2015</w:t>
            </w:r>
            <w:r w:rsidRPr="004A0AA7">
              <w:rPr>
                <w:rFonts w:ascii="Arabic Typesetting" w:hAnsi="Arabic Typesetting" w:cs="Arabic Typesetting"/>
                <w:sz w:val="30"/>
                <w:szCs w:val="30"/>
                <w:lang w:bidi="th-TH"/>
              </w:rPr>
              <w:t>.</w:t>
            </w:r>
          </w:p>
        </w:tc>
        <w:tc>
          <w:tcPr>
            <w:tcW w:w="455" w:type="pct"/>
            <w:tcBorders>
              <w:top w:val="nil"/>
              <w:bottom w:val="single" w:sz="4" w:space="0" w:color="auto"/>
              <w:right w:val="single" w:sz="4" w:space="0" w:color="auto"/>
            </w:tcBorders>
            <w:shd w:val="clear" w:color="auto" w:fill="auto"/>
            <w:tcMar>
              <w:top w:w="110" w:type="dxa"/>
            </w:tcMar>
          </w:tcPr>
          <w:p w:rsidR="00265E41" w:rsidRPr="004A0AA7" w:rsidRDefault="00265E41" w:rsidP="00642BD9">
            <w:pPr>
              <w:widowControl w:val="0"/>
              <w:bidi/>
              <w:spacing w:before="60" w:after="60" w:line="280" w:lineRule="exact"/>
              <w:jc w:val="center"/>
              <w:rPr>
                <w:rStyle w:val="Style5"/>
                <w:rFonts w:ascii="Arabic Typesetting" w:hAnsi="Arabic Typesetting" w:cs="Arabic Typesetting"/>
                <w:bCs/>
                <w:color w:val="595959" w:themeColor="text1" w:themeTint="A6"/>
                <w:sz w:val="30"/>
                <w:szCs w:val="30"/>
              </w:rPr>
            </w:pPr>
            <w:r w:rsidRPr="004A0AA7">
              <w:rPr>
                <w:rFonts w:ascii="Arabic Typesetting" w:hAnsi="Arabic Typesetting" w:cs="Arabic Typesetting"/>
                <w:bCs/>
                <w:color w:val="00B0F0"/>
                <w:sz w:val="30"/>
                <w:szCs w:val="30"/>
                <w:rtl/>
              </w:rPr>
              <w:t>لا ينطبق في 2014</w:t>
            </w:r>
          </w:p>
        </w:tc>
      </w:tr>
      <w:tr w:rsidR="00265E41" w:rsidRPr="004A0AA7" w:rsidTr="00CC392E">
        <w:tc>
          <w:tcPr>
            <w:tcW w:w="5000" w:type="pct"/>
            <w:gridSpan w:val="8"/>
            <w:tcBorders>
              <w:top w:val="single" w:sz="4" w:space="0" w:color="auto"/>
              <w:left w:val="single" w:sz="4" w:space="0" w:color="auto"/>
              <w:bottom w:val="nil"/>
              <w:right w:val="single" w:sz="4" w:space="0" w:color="auto"/>
            </w:tcBorders>
            <w:shd w:val="clear" w:color="auto" w:fill="CCFFFF"/>
            <w:vAlign w:val="center"/>
          </w:tcPr>
          <w:p w:rsidR="00265E41" w:rsidRPr="004A0AA7" w:rsidRDefault="00265E41" w:rsidP="00642BD9">
            <w:pPr>
              <w:widowControl w:val="0"/>
              <w:tabs>
                <w:tab w:val="left" w:pos="1452"/>
              </w:tabs>
              <w:bidi/>
              <w:spacing w:before="60" w:after="60" w:line="280" w:lineRule="exact"/>
              <w:rPr>
                <w:rFonts w:ascii="Arabic Typesetting" w:hAnsi="Arabic Typesetting" w:cs="Arabic Typesetting"/>
                <w:bCs/>
                <w:sz w:val="30"/>
                <w:szCs w:val="30"/>
                <w:rtl/>
                <w:lang w:bidi="ar-EG"/>
              </w:rPr>
            </w:pPr>
            <w:r w:rsidRPr="004A0AA7">
              <w:rPr>
                <w:rFonts w:ascii="Arabic Typesetting" w:hAnsi="Arabic Typesetting" w:cs="Arabic Typesetting"/>
                <w:sz w:val="30"/>
                <w:szCs w:val="30"/>
              </w:rPr>
              <w:br w:type="page"/>
            </w:r>
            <w:r w:rsidRPr="004A0AA7">
              <w:rPr>
                <w:rFonts w:ascii="Arabic Typesetting" w:hAnsi="Arabic Typesetting" w:cs="Arabic Typesetting"/>
                <w:b/>
                <w:sz w:val="30"/>
                <w:szCs w:val="30"/>
                <w:rtl/>
              </w:rPr>
              <w:t>النتيجة المرتقبة</w:t>
            </w:r>
            <w:r w:rsidRPr="004A0AA7">
              <w:rPr>
                <w:rFonts w:ascii="Arabic Typesetting" w:hAnsi="Arabic Typesetting" w:cs="Arabic Typesetting" w:hint="cs"/>
                <w:bCs/>
                <w:sz w:val="30"/>
                <w:szCs w:val="30"/>
                <w:rtl/>
              </w:rPr>
              <w:t>:</w:t>
            </w:r>
            <w:r w:rsidRPr="004A0AA7">
              <w:rPr>
                <w:rFonts w:ascii="Arabic Typesetting" w:hAnsi="Arabic Typesetting" w:cs="Arabic Typesetting"/>
                <w:bCs/>
                <w:sz w:val="30"/>
                <w:szCs w:val="30"/>
                <w:rtl/>
              </w:rPr>
              <w:tab/>
            </w:r>
            <w:r w:rsidRPr="004A0AA7">
              <w:rPr>
                <w:rFonts w:ascii="Arabic Typesetting" w:hAnsi="Arabic Typesetting" w:cs="Arabic Typesetting"/>
                <w:sz w:val="30"/>
                <w:szCs w:val="30"/>
                <w:rtl/>
              </w:rPr>
              <w:t>ھ4.9 منظمة ذات مسؤولية بيئية واجتماعية تكفل السلامة والأمن للموظفين في الويبو والمندوبين والزائرين والممتلكات المادية والمعلومات</w:t>
            </w:r>
          </w:p>
        </w:tc>
      </w:tr>
      <w:tr w:rsidR="00265E41" w:rsidRPr="004A0AA7" w:rsidTr="00642BD9">
        <w:tc>
          <w:tcPr>
            <w:tcW w:w="1106" w:type="pct"/>
            <w:tcBorders>
              <w:top w:val="single" w:sz="4" w:space="0" w:color="auto"/>
              <w:left w:val="single" w:sz="4" w:space="0" w:color="auto"/>
              <w:bottom w:val="nil"/>
            </w:tcBorders>
            <w:shd w:val="clear" w:color="auto" w:fill="auto"/>
            <w:vAlign w:val="center"/>
          </w:tcPr>
          <w:p w:rsidR="00265E41" w:rsidRPr="004A0AA7" w:rsidRDefault="00265E41" w:rsidP="00642BD9">
            <w:pPr>
              <w:widowControl w:val="0"/>
              <w:bidi/>
              <w:spacing w:before="60" w:after="60" w:line="280" w:lineRule="exact"/>
              <w:rPr>
                <w:rFonts w:ascii="Arabic Typesetting" w:hAnsi="Arabic Typesetting" w:cs="Arabic Typesetting"/>
                <w:b/>
                <w:sz w:val="30"/>
                <w:szCs w:val="30"/>
                <w:rtl/>
                <w:lang w:bidi="ar-EG"/>
              </w:rPr>
            </w:pPr>
            <w:r w:rsidRPr="004A0AA7">
              <w:rPr>
                <w:rFonts w:ascii="Arabic Typesetting" w:hAnsi="Arabic Typesetting" w:cs="Arabic Typesetting"/>
                <w:b/>
                <w:bCs/>
                <w:sz w:val="30"/>
                <w:szCs w:val="30"/>
                <w:rtl/>
              </w:rPr>
              <w:t>مؤشرات الأداء</w:t>
            </w:r>
          </w:p>
        </w:tc>
        <w:tc>
          <w:tcPr>
            <w:tcW w:w="816" w:type="pct"/>
            <w:gridSpan w:val="2"/>
            <w:tcBorders>
              <w:top w:val="single" w:sz="4" w:space="0" w:color="auto"/>
              <w:bottom w:val="nil"/>
            </w:tcBorders>
            <w:shd w:val="clear" w:color="auto" w:fill="auto"/>
            <w:vAlign w:val="center"/>
          </w:tcPr>
          <w:p w:rsidR="00265E41" w:rsidRPr="004A0AA7" w:rsidRDefault="00265E41" w:rsidP="00642BD9">
            <w:pPr>
              <w:widowControl w:val="0"/>
              <w:bidi/>
              <w:spacing w:before="60" w:after="60" w:line="280" w:lineRule="exact"/>
              <w:rPr>
                <w:rFonts w:ascii="Arabic Typesetting" w:hAnsi="Arabic Typesetting" w:cs="Arabic Typesetting"/>
                <w:b/>
                <w:bCs/>
                <w:sz w:val="30"/>
                <w:szCs w:val="30"/>
              </w:rPr>
            </w:pPr>
            <w:r w:rsidRPr="004A0AA7">
              <w:rPr>
                <w:rFonts w:ascii="Arabic Typesetting" w:hAnsi="Arabic Typesetting" w:cs="Arabic Typesetting"/>
                <w:b/>
                <w:bCs/>
                <w:sz w:val="30"/>
                <w:szCs w:val="30"/>
                <w:rtl/>
              </w:rPr>
              <w:t>أسس المقارنة</w:t>
            </w:r>
          </w:p>
        </w:tc>
        <w:tc>
          <w:tcPr>
            <w:tcW w:w="881" w:type="pct"/>
            <w:gridSpan w:val="2"/>
            <w:tcBorders>
              <w:top w:val="single" w:sz="4" w:space="0" w:color="auto"/>
              <w:bottom w:val="nil"/>
            </w:tcBorders>
            <w:shd w:val="clear" w:color="auto" w:fill="auto"/>
            <w:tcMar>
              <w:top w:w="110" w:type="dxa"/>
            </w:tcMar>
            <w:vAlign w:val="center"/>
          </w:tcPr>
          <w:p w:rsidR="00265E41" w:rsidRPr="004A0AA7" w:rsidRDefault="00265E41" w:rsidP="00642BD9">
            <w:pPr>
              <w:widowControl w:val="0"/>
              <w:bidi/>
              <w:spacing w:before="60" w:after="60" w:line="280" w:lineRule="exact"/>
              <w:rPr>
                <w:rFonts w:ascii="Arabic Typesetting" w:hAnsi="Arabic Typesetting" w:cs="Arabic Typesetting"/>
                <w:bCs/>
                <w:sz w:val="30"/>
                <w:szCs w:val="30"/>
              </w:rPr>
            </w:pPr>
            <w:r w:rsidRPr="004A0AA7">
              <w:rPr>
                <w:rFonts w:ascii="Arabic Typesetting" w:hAnsi="Arabic Typesetting" w:cs="Arabic Typesetting"/>
                <w:bCs/>
                <w:sz w:val="30"/>
                <w:szCs w:val="30"/>
                <w:rtl/>
              </w:rPr>
              <w:t>الأهداف</w:t>
            </w:r>
          </w:p>
        </w:tc>
        <w:tc>
          <w:tcPr>
            <w:tcW w:w="1742" w:type="pct"/>
            <w:gridSpan w:val="2"/>
            <w:tcBorders>
              <w:top w:val="single" w:sz="4" w:space="0" w:color="auto"/>
              <w:bottom w:val="nil"/>
            </w:tcBorders>
            <w:shd w:val="clear" w:color="auto" w:fill="FFFFFF"/>
            <w:tcMar>
              <w:top w:w="110" w:type="dxa"/>
            </w:tcMar>
            <w:vAlign w:val="center"/>
          </w:tcPr>
          <w:p w:rsidR="00265E41" w:rsidRPr="004A0AA7" w:rsidRDefault="00265E41" w:rsidP="00642BD9">
            <w:pPr>
              <w:widowControl w:val="0"/>
              <w:bidi/>
              <w:spacing w:before="60" w:after="60" w:line="280" w:lineRule="exact"/>
              <w:rPr>
                <w:rFonts w:ascii="Arabic Typesetting" w:hAnsi="Arabic Typesetting" w:cs="Arabic Typesetting"/>
                <w:b/>
                <w:sz w:val="30"/>
                <w:szCs w:val="30"/>
              </w:rPr>
            </w:pPr>
            <w:r w:rsidRPr="004A0AA7">
              <w:rPr>
                <w:rFonts w:ascii="Arabic Typesetting" w:hAnsi="Arabic Typesetting" w:cs="Arabic Typesetting"/>
                <w:b/>
                <w:bCs/>
                <w:sz w:val="30"/>
                <w:szCs w:val="30"/>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265E41" w:rsidRPr="004A0AA7" w:rsidRDefault="00265E41" w:rsidP="00642BD9">
            <w:pPr>
              <w:widowControl w:val="0"/>
              <w:bidi/>
              <w:spacing w:before="60" w:after="60" w:line="280" w:lineRule="exact"/>
              <w:jc w:val="center"/>
              <w:rPr>
                <w:rFonts w:ascii="Arabic Typesetting" w:hAnsi="Arabic Typesetting" w:cs="Arabic Typesetting"/>
                <w:b/>
                <w:bCs/>
                <w:sz w:val="30"/>
                <w:szCs w:val="30"/>
              </w:rPr>
            </w:pPr>
            <w:r w:rsidRPr="004A0AA7">
              <w:rPr>
                <w:rFonts w:ascii="Arabic Typesetting" w:hAnsi="Arabic Typesetting" w:cs="Arabic Typesetting"/>
                <w:b/>
                <w:bCs/>
                <w:sz w:val="30"/>
                <w:szCs w:val="30"/>
                <w:rtl/>
              </w:rPr>
              <w:t>السير</w:t>
            </w:r>
          </w:p>
        </w:tc>
      </w:tr>
      <w:tr w:rsidR="00265E41" w:rsidRPr="004A0AA7" w:rsidTr="00642BD9">
        <w:tc>
          <w:tcPr>
            <w:tcW w:w="1106" w:type="pct"/>
            <w:tcBorders>
              <w:top w:val="nil"/>
              <w:left w:val="single" w:sz="4" w:space="0" w:color="auto"/>
              <w:bottom w:val="single" w:sz="4" w:space="0" w:color="auto"/>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مراقبة تدابير النفاذ المادي لضمان امتثال قاعة المؤتمرات الجديدة والمرافق المتصلة بها تماما</w:t>
            </w:r>
            <w:r w:rsidRPr="004A0AA7">
              <w:rPr>
                <w:rFonts w:ascii="Arabic Typesetting" w:hAnsi="Arabic Typesetting" w:cs="Arabic Typesetting" w:hint="cs"/>
                <w:sz w:val="30"/>
                <w:szCs w:val="30"/>
                <w:rtl/>
              </w:rPr>
              <w:t>ً</w:t>
            </w:r>
            <w:r w:rsidRPr="004A0AA7">
              <w:rPr>
                <w:rFonts w:ascii="Arabic Typesetting" w:hAnsi="Arabic Typesetting" w:cs="Arabic Typesetting"/>
                <w:sz w:val="30"/>
                <w:szCs w:val="30"/>
                <w:rtl/>
              </w:rPr>
              <w:t xml:space="preserve"> مع المعايير المطبقة أثناء التشييد</w:t>
            </w:r>
          </w:p>
        </w:tc>
        <w:tc>
          <w:tcPr>
            <w:tcW w:w="816" w:type="pct"/>
            <w:gridSpan w:val="2"/>
            <w:tcBorders>
              <w:top w:val="nil"/>
              <w:bottom w:val="single" w:sz="4" w:space="0" w:color="auto"/>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color w:val="002060"/>
                <w:sz w:val="30"/>
                <w:szCs w:val="30"/>
                <w:lang w:bidi="ar-EG"/>
              </w:rPr>
            </w:pPr>
            <w:r w:rsidRPr="004A0AA7">
              <w:rPr>
                <w:rFonts w:ascii="Arabic Typesetting" w:hAnsi="Arabic Typesetting" w:cs="Arabic Typesetting"/>
                <w:iCs/>
                <w:color w:val="002060"/>
                <w:sz w:val="30"/>
                <w:szCs w:val="30"/>
                <w:rtl/>
              </w:rPr>
              <w:t>أساس المقارنة المُحدَّث في نهاية 2013:</w:t>
            </w:r>
            <w:r w:rsidRPr="004A0AA7">
              <w:rPr>
                <w:rFonts w:ascii="Arabic Typesetting" w:hAnsi="Arabic Typesetting" w:cs="Arabic Typesetting"/>
                <w:i/>
                <w:color w:val="002060"/>
                <w:sz w:val="30"/>
                <w:szCs w:val="30"/>
                <w:rtl/>
              </w:rPr>
              <w:t xml:space="preserve"> لا ينطبق</w:t>
            </w:r>
          </w:p>
          <w:p w:rsidR="00265E41" w:rsidRPr="004A0AA7" w:rsidRDefault="00265E41" w:rsidP="00642BD9">
            <w:pPr>
              <w:widowControl w:val="0"/>
              <w:bidi/>
              <w:spacing w:before="60" w:after="60" w:line="280" w:lineRule="exact"/>
              <w:rPr>
                <w:rFonts w:ascii="Arabic Typesetting" w:hAnsi="Arabic Typesetting" w:cs="Arabic Typesetting"/>
                <w:color w:val="002060"/>
                <w:sz w:val="30"/>
                <w:szCs w:val="30"/>
                <w:highlight w:val="yellow"/>
              </w:rPr>
            </w:pPr>
          </w:p>
          <w:p w:rsidR="00265E41" w:rsidRPr="004A0AA7" w:rsidRDefault="00265E41" w:rsidP="00642BD9">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iCs/>
                <w:sz w:val="30"/>
                <w:szCs w:val="30"/>
                <w:rtl/>
              </w:rPr>
              <w:t>أساس المقارنة الأصلي في البرنامج والميزانية 2014/15:</w:t>
            </w:r>
            <w:r w:rsidRPr="004A0AA7">
              <w:rPr>
                <w:rFonts w:ascii="Arabic Typesetting" w:hAnsi="Arabic Typesetting" w:cs="Arabic Typesetting"/>
                <w:i/>
                <w:sz w:val="30"/>
                <w:szCs w:val="30"/>
                <w:rtl/>
              </w:rPr>
              <w:t xml:space="preserve"> سيُوضَع بدايةً من 2014 عند تسليم قاعة المؤتمرات الجديدة، وعلى أساس التقييم المعماري والتقني الخاص الذي جرى في سنة 2013</w:t>
            </w:r>
          </w:p>
        </w:tc>
        <w:tc>
          <w:tcPr>
            <w:tcW w:w="881" w:type="pct"/>
            <w:gridSpan w:val="2"/>
            <w:tcBorders>
              <w:top w:val="nil"/>
              <w:bottom w:val="single" w:sz="4" w:space="0" w:color="auto"/>
            </w:tcBorders>
            <w:shd w:val="clear" w:color="auto" w:fill="auto"/>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bCs/>
                <w:sz w:val="30"/>
                <w:szCs w:val="30"/>
              </w:rPr>
            </w:pPr>
            <w:r w:rsidRPr="004A0AA7">
              <w:rPr>
                <w:rFonts w:ascii="Arabic Typesetting" w:hAnsi="Arabic Typesetting" w:cs="Arabic Typesetting"/>
                <w:sz w:val="30"/>
                <w:szCs w:val="30"/>
                <w:rtl/>
              </w:rPr>
              <w:t>ستُوضَع بداية من 2014 عند تسليم قاعة المؤتمرات الجديدة، وعلى أساس التقييم المعماري والتقني الخاص الذي جرى في سنة 2013</w:t>
            </w:r>
          </w:p>
        </w:tc>
        <w:tc>
          <w:tcPr>
            <w:tcW w:w="1742" w:type="pct"/>
            <w:gridSpan w:val="2"/>
            <w:tcBorders>
              <w:top w:val="nil"/>
              <w:bottom w:val="single" w:sz="4" w:space="0" w:color="auto"/>
            </w:tcBorders>
            <w:shd w:val="clear" w:color="auto" w:fill="FFFFFF"/>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sz w:val="30"/>
                <w:szCs w:val="30"/>
                <w:rtl/>
              </w:rPr>
            </w:pPr>
            <w:r w:rsidRPr="004A0AA7">
              <w:rPr>
                <w:rFonts w:ascii="Arabic Typesetting" w:hAnsi="Arabic Typesetting" w:cs="Arabic Typesetting"/>
                <w:sz w:val="30"/>
                <w:szCs w:val="30"/>
                <w:rtl/>
              </w:rPr>
              <w:t xml:space="preserve">نُفِّذت في أثناء التشييد تدابير النفاذ المادي (حتى انتهاء التشييد في أغسطس 2014، وليس في بداية عام 2014) بما فيها التدابير الرئيسية التالية: "1" ممرّ مُنْحَدِر لنفاذ الكراسي المتحركة إلى المنصة في </w:t>
            </w:r>
            <w:r w:rsidR="004A0AA7" w:rsidRPr="004A0AA7">
              <w:rPr>
                <w:rFonts w:ascii="Arabic Typesetting" w:hAnsi="Arabic Typesetting" w:cs="Arabic Typesetting" w:hint="cs"/>
                <w:sz w:val="30"/>
                <w:szCs w:val="30"/>
                <w:rtl/>
                <w:lang w:val="fr-CH"/>
              </w:rPr>
              <w:t>قاعة الويبو الجديدة للمؤتمرات</w:t>
            </w:r>
            <w:r w:rsidRPr="004A0AA7">
              <w:rPr>
                <w:rFonts w:ascii="Arabic Typesetting" w:hAnsi="Arabic Typesetting" w:cs="Arabic Typesetting"/>
                <w:sz w:val="30"/>
                <w:szCs w:val="30"/>
                <w:rtl/>
              </w:rPr>
              <w:t xml:space="preserve">، وجميع المقاعد الموجودة على المنصة (31 مقعداً في حالة اكتمال العدد) يمكن النفاذ إليها بالكراسي المتحركة، "2"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 xml:space="preserve">26 مقعداً في 3 مواقع مختلفة في مناطق مكاتب المندوبين يمكن النفاذ إليها بالكراسي المتحركة، "3"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جميع كراسي مكاتب المندوبين التي يبلغ عددها نحو 850 كرسيا</w:t>
            </w:r>
            <w:r w:rsidRPr="004A0AA7">
              <w:rPr>
                <w:rFonts w:ascii="Arabic Typesetting" w:hAnsi="Arabic Typesetting" w:cs="Arabic Typesetting" w:hint="cs"/>
                <w:sz w:val="30"/>
                <w:szCs w:val="30"/>
                <w:rtl/>
              </w:rPr>
              <w:t>ً</w:t>
            </w:r>
            <w:r w:rsidRPr="004A0AA7">
              <w:rPr>
                <w:rFonts w:ascii="Arabic Typesetting" w:hAnsi="Arabic Typesetting" w:cs="Arabic Typesetting"/>
                <w:sz w:val="30"/>
                <w:szCs w:val="30"/>
                <w:rtl/>
              </w:rPr>
              <w:t xml:space="preserve"> قابلة للنقل والاستبدال عند الطلب بأي كرسي آخر لتلبية احتياجات ذوي الإعاقات، "4"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 xml:space="preserve">باب خروج إضافي في حالة الطوارئ في المنطقة السفلى </w:t>
            </w:r>
            <w:r w:rsidR="004A0AA7" w:rsidRPr="004A0AA7">
              <w:rPr>
                <w:rFonts w:ascii="Arabic Typesetting" w:hAnsi="Arabic Typesetting" w:cs="Arabic Typesetting" w:hint="cs"/>
                <w:sz w:val="30"/>
                <w:szCs w:val="30"/>
                <w:rtl/>
              </w:rPr>
              <w:t>ل</w:t>
            </w:r>
            <w:r w:rsidR="004A0AA7" w:rsidRPr="004A0AA7">
              <w:rPr>
                <w:rFonts w:ascii="Arabic Typesetting" w:hAnsi="Arabic Typesetting" w:cs="Arabic Typesetting" w:hint="cs"/>
                <w:sz w:val="30"/>
                <w:szCs w:val="30"/>
                <w:rtl/>
                <w:lang w:val="fr-CH"/>
              </w:rPr>
              <w:t>قاعة الويبو الجديدة للمؤتمرات</w:t>
            </w:r>
            <w:r w:rsidRPr="004A0AA7">
              <w:rPr>
                <w:rFonts w:ascii="Arabic Typesetting" w:hAnsi="Arabic Typesetting" w:cs="Arabic Typesetting"/>
                <w:sz w:val="30"/>
                <w:szCs w:val="30"/>
                <w:rtl/>
              </w:rPr>
              <w:t xml:space="preserve">، من أجل النفاذ المستقل بالكراسي المتحركة، يطل مباشرةً على ممر منحدر خارجي يؤدي إلى </w:t>
            </w:r>
          </w:p>
        </w:tc>
        <w:tc>
          <w:tcPr>
            <w:tcW w:w="455" w:type="pct"/>
            <w:tcBorders>
              <w:top w:val="nil"/>
              <w:bottom w:val="single" w:sz="4" w:space="0" w:color="auto"/>
              <w:right w:val="single" w:sz="4" w:space="0" w:color="auto"/>
            </w:tcBorders>
            <w:shd w:val="clear" w:color="auto" w:fill="auto"/>
            <w:tcMar>
              <w:top w:w="110" w:type="dxa"/>
            </w:tcMar>
          </w:tcPr>
          <w:p w:rsidR="00265E41" w:rsidRPr="004A0AA7" w:rsidRDefault="00265E41" w:rsidP="00642BD9">
            <w:pPr>
              <w:widowControl w:val="0"/>
              <w:bidi/>
              <w:spacing w:before="60" w:after="60" w:line="280" w:lineRule="exact"/>
              <w:jc w:val="center"/>
              <w:rPr>
                <w:rFonts w:ascii="Arabic Typesetting" w:hAnsi="Arabic Typesetting" w:cs="Arabic Typesetting"/>
                <w:bCs/>
                <w:color w:val="808080"/>
                <w:sz w:val="30"/>
                <w:szCs w:val="30"/>
              </w:rPr>
            </w:pPr>
            <w:r w:rsidRPr="004A0AA7">
              <w:rPr>
                <w:rFonts w:ascii="Arabic Typesetting" w:hAnsi="Arabic Typesetting" w:cs="Arabic Typesetting"/>
                <w:bCs/>
                <w:color w:val="A6A6A6" w:themeColor="background1" w:themeShade="A6"/>
                <w:sz w:val="30"/>
                <w:szCs w:val="30"/>
                <w:rtl/>
              </w:rPr>
              <w:t>غير قابل للقياس</w:t>
            </w:r>
          </w:p>
        </w:tc>
      </w:tr>
      <w:tr w:rsidR="00265E41" w:rsidRPr="004A0AA7" w:rsidTr="00642BD9">
        <w:tc>
          <w:tcPr>
            <w:tcW w:w="1106" w:type="pct"/>
            <w:tcBorders>
              <w:top w:val="single" w:sz="4" w:space="0" w:color="auto"/>
              <w:left w:val="single" w:sz="4" w:space="0" w:color="auto"/>
              <w:bottom w:val="nil"/>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sz w:val="30"/>
                <w:szCs w:val="30"/>
                <w:rtl/>
              </w:rPr>
              <w:t xml:space="preserve">مراقبة تدابير مراعاة البيئة </w:t>
            </w:r>
            <w:r w:rsidRPr="004A0AA7">
              <w:rPr>
                <w:rFonts w:ascii="Arabic Typesetting" w:hAnsi="Arabic Typesetting" w:cs="Arabic Typesetting" w:hint="cs"/>
                <w:sz w:val="30"/>
                <w:szCs w:val="30"/>
                <w:rtl/>
              </w:rPr>
              <w:t>وتدابير</w:t>
            </w:r>
            <w:r w:rsidRPr="004A0AA7">
              <w:rPr>
                <w:rFonts w:ascii="Arabic Typesetting" w:hAnsi="Arabic Typesetting" w:cs="Arabic Typesetting"/>
                <w:sz w:val="30"/>
                <w:szCs w:val="30"/>
                <w:rtl/>
              </w:rPr>
              <w:t xml:space="preserve"> الحد من استهلاك الطاقة المطبقة أثناء التشييد</w:t>
            </w:r>
          </w:p>
        </w:tc>
        <w:tc>
          <w:tcPr>
            <w:tcW w:w="816" w:type="pct"/>
            <w:gridSpan w:val="2"/>
            <w:tcBorders>
              <w:top w:val="single" w:sz="4" w:space="0" w:color="auto"/>
              <w:bottom w:val="nil"/>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color w:val="002060"/>
                <w:sz w:val="30"/>
                <w:szCs w:val="30"/>
                <w:highlight w:val="yellow"/>
                <w:rtl/>
                <w:lang w:bidi="ar-EG"/>
              </w:rPr>
            </w:pPr>
            <w:r w:rsidRPr="004A0AA7">
              <w:rPr>
                <w:rFonts w:ascii="Arabic Typesetting" w:hAnsi="Arabic Typesetting" w:cs="Arabic Typesetting"/>
                <w:iCs/>
                <w:color w:val="002060"/>
                <w:sz w:val="30"/>
                <w:szCs w:val="30"/>
                <w:rtl/>
              </w:rPr>
              <w:t>أساس المقارنة المُحدَّث في نهاية 2013:</w:t>
            </w:r>
            <w:r w:rsidRPr="004A0AA7">
              <w:rPr>
                <w:rFonts w:ascii="Arabic Typesetting" w:hAnsi="Arabic Typesetting" w:cs="Arabic Typesetting"/>
                <w:i/>
                <w:color w:val="002060"/>
                <w:sz w:val="30"/>
                <w:szCs w:val="30"/>
                <w:rtl/>
              </w:rPr>
              <w:t xml:space="preserve"> لا ينطبق</w:t>
            </w:r>
          </w:p>
          <w:p w:rsidR="00265E41" w:rsidRPr="004A0AA7" w:rsidRDefault="00265E41" w:rsidP="00642BD9">
            <w:pPr>
              <w:widowControl w:val="0"/>
              <w:bidi/>
              <w:spacing w:before="60" w:after="60" w:line="280" w:lineRule="exact"/>
              <w:rPr>
                <w:rFonts w:ascii="Arabic Typesetting" w:hAnsi="Arabic Typesetting" w:cs="Arabic Typesetting"/>
                <w:color w:val="002060"/>
                <w:sz w:val="30"/>
                <w:szCs w:val="30"/>
                <w:highlight w:val="yellow"/>
              </w:rPr>
            </w:pPr>
          </w:p>
          <w:p w:rsidR="00265E41" w:rsidRPr="004A0AA7" w:rsidRDefault="00265E41"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iCs/>
                <w:sz w:val="30"/>
                <w:szCs w:val="30"/>
                <w:rtl/>
              </w:rPr>
              <w:t>أساس المقارنة الأصلي في البرنامج والميزانية 2014/15:</w:t>
            </w:r>
            <w:r w:rsidRPr="004A0AA7">
              <w:rPr>
                <w:rFonts w:ascii="Arabic Typesetting" w:hAnsi="Arabic Typesetting" w:cs="Arabic Typesetting"/>
                <w:i/>
                <w:sz w:val="30"/>
                <w:szCs w:val="30"/>
                <w:rtl/>
              </w:rPr>
              <w:t xml:space="preserve"> سيُوضَع بدايةً من 2014 عند تسليم </w:t>
            </w:r>
            <w:r w:rsidR="004A0AA7" w:rsidRPr="004A0AA7">
              <w:rPr>
                <w:rFonts w:ascii="Arabic Typesetting" w:hAnsi="Arabic Typesetting" w:cs="Arabic Typesetting" w:hint="cs"/>
                <w:sz w:val="30"/>
                <w:szCs w:val="30"/>
                <w:rtl/>
                <w:lang w:val="fr-CH"/>
              </w:rPr>
              <w:t>قاعة الويبو الجديدة للمؤتمرات</w:t>
            </w:r>
          </w:p>
        </w:tc>
        <w:tc>
          <w:tcPr>
            <w:tcW w:w="881" w:type="pct"/>
            <w:gridSpan w:val="2"/>
            <w:tcBorders>
              <w:top w:val="single" w:sz="4" w:space="0" w:color="auto"/>
              <w:bottom w:val="nil"/>
            </w:tcBorders>
            <w:shd w:val="clear" w:color="auto" w:fill="auto"/>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sz w:val="30"/>
                <w:szCs w:val="30"/>
                <w:rtl/>
              </w:rPr>
              <w:t xml:space="preserve">ستُوضَع بدايةً من 2014 عند تسليم </w:t>
            </w:r>
            <w:r w:rsidR="004A0AA7" w:rsidRPr="004A0AA7">
              <w:rPr>
                <w:rFonts w:ascii="Arabic Typesetting" w:hAnsi="Arabic Typesetting" w:cs="Arabic Typesetting" w:hint="cs"/>
                <w:sz w:val="30"/>
                <w:szCs w:val="30"/>
                <w:rtl/>
                <w:lang w:val="fr-CH"/>
              </w:rPr>
              <w:t>قاعة الويبو الجديدة للمؤتمرات</w:t>
            </w:r>
          </w:p>
        </w:tc>
        <w:tc>
          <w:tcPr>
            <w:tcW w:w="1742" w:type="pct"/>
            <w:gridSpan w:val="2"/>
            <w:tcBorders>
              <w:top w:val="single" w:sz="4" w:space="0" w:color="auto"/>
              <w:bottom w:val="nil"/>
            </w:tcBorders>
            <w:shd w:val="clear" w:color="auto" w:fill="FFFFFF"/>
            <w:tcMar>
              <w:top w:w="110" w:type="dxa"/>
            </w:tcMar>
          </w:tcPr>
          <w:p w:rsidR="00265E41" w:rsidRPr="004A0AA7" w:rsidRDefault="00642BD9"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المتنزه الخارجي، "5"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 xml:space="preserve">ممرات منحدرة للنفاذ </w:t>
            </w:r>
            <w:r w:rsidR="00265E41" w:rsidRPr="004A0AA7">
              <w:rPr>
                <w:rFonts w:ascii="Arabic Typesetting" w:hAnsi="Arabic Typesetting" w:cs="Arabic Typesetting"/>
                <w:sz w:val="30"/>
                <w:szCs w:val="30"/>
                <w:rtl/>
              </w:rPr>
              <w:t>تم تنفيذ تدابير مراعاة البيئة في أثناء التشييد (حتى انتهاء التشييد في أغسطس 2014، وليس في بداية عام 2014) بما فيها التدابير الرئيسية التالية: "1" استخدام خشب محلي في الهيكل الرئيسي والكسوة الخشبية الداخلية (السقف والجدران والأرضيات) ل</w:t>
            </w:r>
            <w:r w:rsidR="004A0AA7" w:rsidRPr="004A0AA7">
              <w:rPr>
                <w:rFonts w:ascii="Arabic Typesetting" w:hAnsi="Arabic Typesetting" w:cs="Arabic Typesetting" w:hint="cs"/>
                <w:sz w:val="30"/>
                <w:szCs w:val="30"/>
                <w:rtl/>
                <w:lang w:val="fr-CH"/>
              </w:rPr>
              <w:t>قاعة الويبو الجديدة للمؤتمرات</w:t>
            </w:r>
            <w:r w:rsidR="004A0AA7" w:rsidRPr="004A0AA7">
              <w:rPr>
                <w:rFonts w:ascii="Arabic Typesetting" w:hAnsi="Arabic Typesetting" w:cs="Arabic Typesetting"/>
                <w:sz w:val="30"/>
                <w:szCs w:val="30"/>
                <w:rtl/>
              </w:rPr>
              <w:t xml:space="preserve"> </w:t>
            </w:r>
            <w:r w:rsidR="00265E41" w:rsidRPr="004A0AA7">
              <w:rPr>
                <w:rFonts w:ascii="Arabic Typesetting" w:hAnsi="Arabic Typesetting" w:cs="Arabic Typesetting"/>
                <w:sz w:val="30"/>
                <w:szCs w:val="30"/>
                <w:rtl/>
              </w:rPr>
              <w:t xml:space="preserve">، "2" واستخدام الغاز الطبيعي للتدفئة، "3" ونظام تبريد باستخدام ماء التبريد </w:t>
            </w:r>
            <w:r w:rsidR="00265E41" w:rsidRPr="004A0AA7">
              <w:rPr>
                <w:rFonts w:ascii="Arabic Typesetting" w:hAnsi="Arabic Typesetting" w:cs="Arabic Typesetting" w:hint="cs"/>
                <w:sz w:val="30"/>
                <w:szCs w:val="30"/>
                <w:rtl/>
              </w:rPr>
              <w:t>المجلوب</w:t>
            </w:r>
            <w:r w:rsidR="00265E41" w:rsidRPr="004A0AA7">
              <w:rPr>
                <w:rFonts w:ascii="Arabic Typesetting" w:hAnsi="Arabic Typesetting" w:cs="Arabic Typesetting"/>
                <w:sz w:val="30"/>
                <w:szCs w:val="30"/>
                <w:rtl/>
              </w:rPr>
              <w:t xml:space="preserve"> من بحيرة جنيف، "4" والحد من استهلاك الضوء الاصطناعي عن طريق استخدام تقنية الصمام الثنائي الباعث للضوء</w:t>
            </w:r>
            <w:r w:rsidR="00265E41" w:rsidRPr="004A0AA7">
              <w:rPr>
                <w:rFonts w:ascii="Arabic Typesetting" w:hAnsi="Arabic Typesetting" w:cs="Arabic Typesetting"/>
                <w:sz w:val="30"/>
                <w:szCs w:val="30"/>
              </w:rPr>
              <w:t xml:space="preserve"> (LED) </w:t>
            </w:r>
            <w:r w:rsidR="00265E41" w:rsidRPr="004A0AA7">
              <w:rPr>
                <w:rFonts w:ascii="Arabic Typesetting" w:hAnsi="Arabic Typesetting" w:cs="Arabic Typesetting"/>
                <w:sz w:val="30"/>
                <w:szCs w:val="30"/>
                <w:rtl/>
              </w:rPr>
              <w:t xml:space="preserve">على نطاق واسع (في جميع المناطق التي يشملها المشروع) </w:t>
            </w:r>
            <w:r w:rsidR="00265E41" w:rsidRPr="004A0AA7">
              <w:rPr>
                <w:rFonts w:ascii="Arabic Typesetting" w:hAnsi="Arabic Typesetting" w:cs="Arabic Typesetting" w:hint="cs"/>
                <w:sz w:val="30"/>
                <w:szCs w:val="30"/>
                <w:rtl/>
              </w:rPr>
              <w:t xml:space="preserve">استخدام </w:t>
            </w:r>
            <w:r w:rsidR="00265E41" w:rsidRPr="004A0AA7">
              <w:rPr>
                <w:rFonts w:ascii="Arabic Typesetting" w:hAnsi="Arabic Typesetting" w:cs="Arabic Typesetting"/>
                <w:sz w:val="30"/>
                <w:szCs w:val="30"/>
                <w:rtl/>
              </w:rPr>
              <w:t xml:space="preserve">الضوء الطبيعي من خلال نوافذ مُشْرِفَة كبيرة وعدة نوافذ أعلى السطح (في </w:t>
            </w:r>
            <w:r w:rsidR="004A0AA7" w:rsidRPr="004A0AA7">
              <w:rPr>
                <w:rFonts w:ascii="Arabic Typesetting" w:hAnsi="Arabic Typesetting" w:cs="Arabic Typesetting" w:hint="cs"/>
                <w:sz w:val="30"/>
                <w:szCs w:val="30"/>
                <w:rtl/>
                <w:lang w:val="fr-CH"/>
              </w:rPr>
              <w:t>قاعة الويبو الجديدة للمؤتمرات</w:t>
            </w:r>
            <w:r w:rsidR="00265E41" w:rsidRPr="004A0AA7">
              <w:rPr>
                <w:rFonts w:ascii="Arabic Typesetting" w:hAnsi="Arabic Typesetting" w:cs="Arabic Typesetting"/>
                <w:sz w:val="30"/>
                <w:szCs w:val="30"/>
                <w:rtl/>
              </w:rPr>
              <w:t xml:space="preserve">)، "5" </w:t>
            </w:r>
            <w:r w:rsidR="00265E41" w:rsidRPr="004A0AA7">
              <w:rPr>
                <w:rFonts w:ascii="Arabic Typesetting" w:hAnsi="Arabic Typesetting" w:cs="Arabic Typesetting" w:hint="cs"/>
                <w:sz w:val="30"/>
                <w:szCs w:val="30"/>
                <w:rtl/>
              </w:rPr>
              <w:t>و</w:t>
            </w:r>
            <w:r w:rsidR="00265E41" w:rsidRPr="004A0AA7">
              <w:rPr>
                <w:rFonts w:ascii="Arabic Typesetting" w:hAnsi="Arabic Typesetting" w:cs="Arabic Typesetting"/>
                <w:sz w:val="30"/>
                <w:szCs w:val="30"/>
                <w:rtl/>
              </w:rPr>
              <w:t xml:space="preserve">الاستخدام الموسع للهواء الطبيعي من خلال نظام تهوية مختلطة، "6" </w:t>
            </w:r>
            <w:r w:rsidR="00265E41" w:rsidRPr="004A0AA7">
              <w:rPr>
                <w:rFonts w:ascii="Arabic Typesetting" w:hAnsi="Arabic Typesetting" w:cs="Arabic Typesetting" w:hint="cs"/>
                <w:sz w:val="30"/>
                <w:szCs w:val="30"/>
                <w:rtl/>
              </w:rPr>
              <w:t>و</w:t>
            </w:r>
            <w:r w:rsidR="00265E41" w:rsidRPr="004A0AA7">
              <w:rPr>
                <w:rFonts w:ascii="Arabic Typesetting" w:hAnsi="Arabic Typesetting" w:cs="Arabic Typesetting"/>
                <w:sz w:val="30"/>
                <w:szCs w:val="30"/>
                <w:rtl/>
              </w:rPr>
              <w:t xml:space="preserve">سقف مغطى بالنباتات في مركز النفاذ لتعزيز القدرة على التبريد وتصريف مياه الأمطار، "7" </w:t>
            </w:r>
            <w:r w:rsidR="00265E41" w:rsidRPr="004A0AA7">
              <w:rPr>
                <w:rFonts w:ascii="Arabic Typesetting" w:hAnsi="Arabic Typesetting" w:cs="Arabic Typesetting" w:hint="cs"/>
                <w:sz w:val="30"/>
                <w:szCs w:val="30"/>
                <w:rtl/>
              </w:rPr>
              <w:t>و</w:t>
            </w:r>
            <w:r w:rsidR="00265E41" w:rsidRPr="004A0AA7">
              <w:rPr>
                <w:rFonts w:ascii="Arabic Typesetting" w:hAnsi="Arabic Typesetting" w:cs="Arabic Typesetting"/>
                <w:sz w:val="30"/>
                <w:szCs w:val="30"/>
                <w:rtl/>
              </w:rPr>
              <w:t>إضاءة تُفعّل من خلال استشعار الحضور خارج ساعات العمل</w:t>
            </w:r>
            <w:r w:rsidR="00265E41" w:rsidRPr="004A0AA7">
              <w:rPr>
                <w:rFonts w:ascii="Arabic Typesetting" w:hAnsi="Arabic Typesetting" w:cs="Arabic Typesetting"/>
                <w:sz w:val="30"/>
                <w:szCs w:val="30"/>
              </w:rPr>
              <w:t>.</w:t>
            </w:r>
          </w:p>
        </w:tc>
        <w:tc>
          <w:tcPr>
            <w:tcW w:w="455" w:type="pct"/>
            <w:tcBorders>
              <w:top w:val="single" w:sz="4" w:space="0" w:color="auto"/>
              <w:bottom w:val="nil"/>
              <w:right w:val="single" w:sz="4" w:space="0" w:color="auto"/>
            </w:tcBorders>
            <w:shd w:val="clear" w:color="auto" w:fill="auto"/>
            <w:tcMar>
              <w:top w:w="110" w:type="dxa"/>
            </w:tcMar>
          </w:tcPr>
          <w:p w:rsidR="00265E41" w:rsidRPr="004A0AA7" w:rsidRDefault="00265E41" w:rsidP="00642BD9">
            <w:pPr>
              <w:widowControl w:val="0"/>
              <w:bidi/>
              <w:spacing w:before="60" w:after="60" w:line="280" w:lineRule="exact"/>
              <w:jc w:val="center"/>
              <w:rPr>
                <w:rStyle w:val="Style5"/>
                <w:rFonts w:ascii="Arabic Typesetting" w:hAnsi="Arabic Typesetting" w:cs="Arabic Typesetting"/>
                <w:bCs/>
                <w:color w:val="002060"/>
                <w:sz w:val="30"/>
                <w:szCs w:val="30"/>
              </w:rPr>
            </w:pPr>
            <w:r w:rsidRPr="004A0AA7">
              <w:rPr>
                <w:rFonts w:ascii="Arabic Typesetting" w:hAnsi="Arabic Typesetting" w:cs="Arabic Typesetting"/>
                <w:bCs/>
                <w:color w:val="A6A6A6" w:themeColor="background1" w:themeShade="A6"/>
                <w:sz w:val="30"/>
                <w:szCs w:val="30"/>
                <w:rtl/>
              </w:rPr>
              <w:t>غير قابل للقياس</w:t>
            </w:r>
          </w:p>
        </w:tc>
      </w:tr>
      <w:tr w:rsidR="00265E41" w:rsidRPr="004A0AA7" w:rsidTr="00CC392E">
        <w:tc>
          <w:tcPr>
            <w:tcW w:w="1106" w:type="pct"/>
            <w:tcBorders>
              <w:top w:val="nil"/>
              <w:left w:val="single" w:sz="4" w:space="0" w:color="auto"/>
              <w:bottom w:val="single" w:sz="4" w:space="0" w:color="auto"/>
            </w:tcBorders>
            <w:shd w:val="clear" w:color="auto" w:fill="auto"/>
          </w:tcPr>
          <w:p w:rsidR="00265E41" w:rsidRPr="004A0AA7" w:rsidRDefault="009030DC" w:rsidP="00642BD9">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إكمال إجراءات تأمين المحيط حسب معايير الأمم المتحدة </w:t>
            </w:r>
            <w:r w:rsidRPr="004A0AA7">
              <w:rPr>
                <w:rFonts w:ascii="Arabic Typesetting" w:hAnsi="Arabic Typesetting" w:cs="Arabic Typesetting" w:hint="cs"/>
                <w:sz w:val="30"/>
                <w:szCs w:val="30"/>
                <w:rtl/>
              </w:rPr>
              <w:t>الدنيا للأمن التشغيلي</w:t>
            </w:r>
            <w:r w:rsidRPr="004A0AA7">
              <w:rPr>
                <w:rFonts w:ascii="Arabic Typesetting" w:hAnsi="Arabic Typesetting" w:cs="Arabic Typesetting"/>
                <w:sz w:val="30"/>
                <w:szCs w:val="30"/>
                <w:rtl/>
              </w:rPr>
              <w:t xml:space="preserve"> في المقار</w:t>
            </w:r>
            <w:r w:rsidRPr="004A0AA7">
              <w:rPr>
                <w:rFonts w:ascii="Arabic Typesetting" w:hAnsi="Arabic Typesetting" w:cs="Arabic Typesetting"/>
                <w:sz w:val="30"/>
                <w:szCs w:val="30"/>
              </w:rPr>
              <w:t xml:space="preserve"> (UN H-MOSS) </w:t>
            </w:r>
            <w:r w:rsidRPr="004A0AA7">
              <w:rPr>
                <w:rFonts w:ascii="Arabic Typesetting" w:hAnsi="Arabic Typesetting" w:cs="Arabic Typesetting"/>
                <w:sz w:val="30"/>
                <w:szCs w:val="30"/>
                <w:rtl/>
              </w:rPr>
              <w:t>بالنسبة ل</w:t>
            </w:r>
            <w:r w:rsidR="004A0AA7" w:rsidRPr="004A0AA7">
              <w:rPr>
                <w:rFonts w:ascii="Arabic Typesetting" w:hAnsi="Arabic Typesetting" w:cs="Arabic Typesetting" w:hint="cs"/>
                <w:sz w:val="30"/>
                <w:szCs w:val="30"/>
                <w:rtl/>
                <w:lang w:val="fr-CH"/>
              </w:rPr>
              <w:t xml:space="preserve"> قاعة الويبو الجديدة للمؤتمرات</w:t>
            </w:r>
          </w:p>
        </w:tc>
        <w:tc>
          <w:tcPr>
            <w:tcW w:w="816" w:type="pct"/>
            <w:gridSpan w:val="2"/>
            <w:tcBorders>
              <w:top w:val="nil"/>
              <w:bottom w:val="single" w:sz="4" w:space="0" w:color="auto"/>
            </w:tcBorders>
            <w:shd w:val="clear" w:color="auto" w:fill="auto"/>
          </w:tcPr>
          <w:p w:rsidR="00265E41" w:rsidRPr="004A0AA7" w:rsidRDefault="00265E41" w:rsidP="00642BD9">
            <w:pPr>
              <w:widowControl w:val="0"/>
              <w:bidi/>
              <w:spacing w:before="60" w:after="60" w:line="280" w:lineRule="exact"/>
              <w:rPr>
                <w:rFonts w:ascii="Arabic Typesetting" w:hAnsi="Arabic Typesetting" w:cs="Arabic Typesetting"/>
                <w:i/>
                <w:sz w:val="30"/>
                <w:szCs w:val="30"/>
                <w:rtl/>
                <w:lang w:bidi="ar-EG"/>
              </w:rPr>
            </w:pPr>
            <w:r w:rsidRPr="004A0AA7">
              <w:rPr>
                <w:rFonts w:ascii="Arabic Typesetting" w:hAnsi="Arabic Typesetting" w:cs="Arabic Typesetting"/>
                <w:i/>
                <w:sz w:val="30"/>
                <w:szCs w:val="30"/>
                <w:rtl/>
              </w:rPr>
              <w:t>لا ينطبق</w:t>
            </w:r>
          </w:p>
          <w:p w:rsidR="00265E41" w:rsidRPr="004A0AA7" w:rsidRDefault="00265E41" w:rsidP="00642BD9">
            <w:pPr>
              <w:widowControl w:val="0"/>
              <w:bidi/>
              <w:spacing w:before="60" w:after="60" w:line="280" w:lineRule="exact"/>
              <w:rPr>
                <w:rFonts w:ascii="Arabic Typesetting" w:hAnsi="Arabic Typesetting" w:cs="Arabic Typesetting"/>
                <w:sz w:val="30"/>
                <w:szCs w:val="30"/>
                <w:lang w:bidi="th-TH"/>
              </w:rPr>
            </w:pPr>
          </w:p>
        </w:tc>
        <w:tc>
          <w:tcPr>
            <w:tcW w:w="881" w:type="pct"/>
            <w:gridSpan w:val="2"/>
            <w:tcBorders>
              <w:top w:val="nil"/>
              <w:bottom w:val="single" w:sz="4" w:space="0" w:color="auto"/>
            </w:tcBorders>
            <w:shd w:val="clear" w:color="auto" w:fill="auto"/>
            <w:tcMar>
              <w:top w:w="110" w:type="dxa"/>
            </w:tcMar>
          </w:tcPr>
          <w:p w:rsidR="00265E41" w:rsidRPr="004A0AA7" w:rsidRDefault="009030DC" w:rsidP="00642BD9">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sz w:val="30"/>
                <w:szCs w:val="30"/>
                <w:rtl/>
              </w:rPr>
              <w:t xml:space="preserve">إكمال إجراءات تأمين المحيط حسب معايير الأمم المتحدة </w:t>
            </w:r>
            <w:r w:rsidRPr="004A0AA7">
              <w:rPr>
                <w:rFonts w:ascii="Arabic Typesetting" w:hAnsi="Arabic Typesetting" w:cs="Arabic Typesetting" w:hint="cs"/>
                <w:sz w:val="30"/>
                <w:szCs w:val="30"/>
                <w:rtl/>
              </w:rPr>
              <w:t xml:space="preserve">الدنيا للأمن التشغيلي </w:t>
            </w:r>
            <w:r w:rsidRPr="004A0AA7">
              <w:rPr>
                <w:rFonts w:ascii="Arabic Typesetting" w:hAnsi="Arabic Typesetting" w:cs="Arabic Typesetting"/>
                <w:sz w:val="30"/>
                <w:szCs w:val="30"/>
                <w:rtl/>
              </w:rPr>
              <w:t>في المقار</w:t>
            </w:r>
            <w:r w:rsidRPr="004A0AA7">
              <w:rPr>
                <w:rFonts w:ascii="Arabic Typesetting" w:hAnsi="Arabic Typesetting" w:cs="Arabic Typesetting" w:hint="cs"/>
                <w:sz w:val="30"/>
                <w:szCs w:val="30"/>
                <w:rtl/>
              </w:rPr>
              <w:t xml:space="preserve"> (</w:t>
            </w:r>
            <w:r w:rsidRPr="004A0AA7">
              <w:rPr>
                <w:rFonts w:ascii="Arabic Typesetting" w:hAnsi="Arabic Typesetting" w:cs="Arabic Typesetting"/>
                <w:sz w:val="30"/>
                <w:szCs w:val="30"/>
              </w:rPr>
              <w:t>UN H-MOSS</w:t>
            </w:r>
            <w:r w:rsidRPr="004A0AA7">
              <w:rPr>
                <w:rFonts w:ascii="Arabic Typesetting" w:hAnsi="Arabic Typesetting" w:cs="Arabic Typesetting" w:hint="cs"/>
                <w:sz w:val="30"/>
                <w:szCs w:val="30"/>
                <w:rtl/>
              </w:rPr>
              <w:t>)</w:t>
            </w:r>
            <w:r w:rsidRPr="004A0AA7">
              <w:rPr>
                <w:rFonts w:ascii="Arabic Typesetting" w:hAnsi="Arabic Typesetting" w:cs="Arabic Typesetting"/>
                <w:sz w:val="30"/>
                <w:szCs w:val="30"/>
              </w:rPr>
              <w:t xml:space="preserve"> </w:t>
            </w:r>
            <w:r w:rsidRPr="004A0AA7">
              <w:rPr>
                <w:rFonts w:ascii="Arabic Typesetting" w:hAnsi="Arabic Typesetting" w:cs="Arabic Typesetting"/>
                <w:sz w:val="30"/>
                <w:szCs w:val="30"/>
                <w:rtl/>
              </w:rPr>
              <w:t>بحلول نهاية 2015</w:t>
            </w:r>
          </w:p>
        </w:tc>
        <w:tc>
          <w:tcPr>
            <w:tcW w:w="1742" w:type="pct"/>
            <w:gridSpan w:val="2"/>
            <w:tcBorders>
              <w:top w:val="nil"/>
              <w:bottom w:val="single" w:sz="4" w:space="0" w:color="auto"/>
            </w:tcBorders>
            <w:shd w:val="clear" w:color="auto" w:fill="FFFFFF"/>
            <w:tcMar>
              <w:top w:w="110" w:type="dxa"/>
            </w:tcMar>
          </w:tcPr>
          <w:p w:rsidR="00265E41" w:rsidRPr="004A0AA7" w:rsidRDefault="00265E41" w:rsidP="00642BD9">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 xml:space="preserve">تم الانتهاء في أغسطس 2014 من المحيط الأمني أمام </w:t>
            </w:r>
            <w:r w:rsidR="004A0AA7"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sz w:val="30"/>
                <w:szCs w:val="30"/>
                <w:rtl/>
              </w:rPr>
              <w:t>على جانب مبنى أرباد بوكش، وكذلك من الجدار المضاد للانفجار على جانب طريق فرنيه. ومن المتوقع الانتهاء من التدابير الأخرى في موعد أقصاه نهاية عام 2015</w:t>
            </w:r>
            <w:r w:rsidRPr="004A0AA7">
              <w:rPr>
                <w:rFonts w:ascii="Arabic Typesetting" w:hAnsi="Arabic Typesetting" w:cs="Arabic Typesetting"/>
                <w:sz w:val="30"/>
                <w:szCs w:val="30"/>
              </w:rPr>
              <w:t>.</w:t>
            </w:r>
          </w:p>
        </w:tc>
        <w:tc>
          <w:tcPr>
            <w:tcW w:w="455" w:type="pct"/>
            <w:tcBorders>
              <w:top w:val="nil"/>
              <w:bottom w:val="single" w:sz="4" w:space="0" w:color="auto"/>
              <w:right w:val="single" w:sz="4" w:space="0" w:color="auto"/>
            </w:tcBorders>
            <w:shd w:val="clear" w:color="auto" w:fill="auto"/>
            <w:tcMar>
              <w:top w:w="110" w:type="dxa"/>
            </w:tcMar>
          </w:tcPr>
          <w:p w:rsidR="00265E41" w:rsidRPr="004A0AA7" w:rsidRDefault="00265E41" w:rsidP="00642BD9">
            <w:pPr>
              <w:widowControl w:val="0"/>
              <w:bidi/>
              <w:spacing w:before="60" w:after="60" w:line="280" w:lineRule="exact"/>
              <w:jc w:val="center"/>
              <w:rPr>
                <w:rStyle w:val="Style5"/>
                <w:rFonts w:ascii="Arabic Typesetting" w:hAnsi="Arabic Typesetting" w:cs="Arabic Typesetting"/>
                <w:b/>
                <w:color w:val="595959" w:themeColor="text1" w:themeTint="A6"/>
                <w:sz w:val="30"/>
                <w:szCs w:val="30"/>
                <w:lang w:bidi="ar-EG"/>
              </w:rPr>
            </w:pPr>
            <w:r w:rsidRPr="004A0AA7">
              <w:rPr>
                <w:rFonts w:ascii="Arabic Typesetting" w:hAnsi="Arabic Typesetting" w:cs="Arabic Typesetting"/>
                <w:b/>
                <w:bCs/>
                <w:color w:val="00B050"/>
                <w:sz w:val="30"/>
                <w:szCs w:val="30"/>
                <w:rtl/>
              </w:rPr>
              <w:t>ثابت</w:t>
            </w:r>
          </w:p>
        </w:tc>
      </w:tr>
    </w:tbl>
    <w:p w:rsidR="00265E41" w:rsidRPr="002C6D48" w:rsidRDefault="00265E41" w:rsidP="00A11A8C">
      <w:pPr>
        <w:bidi/>
        <w:spacing w:after="120" w:line="340" w:lineRule="exact"/>
        <w:rPr>
          <w:rFonts w:ascii="Arabic Typesetting" w:hAnsi="Arabic Typesetting" w:cs="Arabic Typesetting"/>
          <w:color w:val="000000"/>
          <w:sz w:val="34"/>
          <w:szCs w:val="34"/>
        </w:rPr>
      </w:pPr>
    </w:p>
    <w:p w:rsidR="00265E41" w:rsidRPr="005F0DFB" w:rsidRDefault="00265E41" w:rsidP="00A11A8C">
      <w:pPr>
        <w:keepNext/>
        <w:bidi/>
        <w:spacing w:after="120" w:line="340" w:lineRule="exact"/>
        <w:rPr>
          <w:rFonts w:ascii="Arabic Typesetting" w:hAnsi="Arabic Typesetting" w:cs="Arabic Typesetting"/>
          <w:b/>
          <w:sz w:val="36"/>
          <w:szCs w:val="36"/>
        </w:rPr>
      </w:pPr>
      <w:r w:rsidRPr="005F0DFB">
        <w:rPr>
          <w:rFonts w:ascii="Arabic Typesetting" w:hAnsi="Arabic Typesetting" w:cs="Arabic Typesetting"/>
          <w:color w:val="000000"/>
          <w:sz w:val="36"/>
          <w:szCs w:val="36"/>
          <w:rtl/>
        </w:rPr>
        <w:t>استخدام الموارد</w:t>
      </w:r>
    </w:p>
    <w:p w:rsidR="00265E41" w:rsidRPr="002C6D48" w:rsidRDefault="00265E41" w:rsidP="00A11A8C">
      <w:pPr>
        <w:pStyle w:val="NormalWeb"/>
        <w:bidi/>
        <w:spacing w:before="0" w:beforeAutospacing="0" w:after="120" w:afterAutospacing="0" w:line="340" w:lineRule="exact"/>
        <w:jc w:val="center"/>
        <w:rPr>
          <w:rFonts w:ascii="Arabic Typesetting" w:hAnsi="Arabic Typesetting" w:cs="Arabic Typesetting"/>
          <w:sz w:val="34"/>
          <w:szCs w:val="34"/>
        </w:rPr>
      </w:pPr>
      <w:r w:rsidRPr="002C6D48">
        <w:rPr>
          <w:rFonts w:ascii="Arabic Typesetting" w:hAnsi="Arabic Typesetting" w:cs="Arabic Typesetting"/>
          <w:color w:val="000000"/>
          <w:sz w:val="34"/>
          <w:szCs w:val="34"/>
          <w:rtl/>
        </w:rPr>
        <w:t>الميزانية والنفقات الفعلية (بحسب النتائج)</w:t>
      </w:r>
    </w:p>
    <w:p w:rsidR="00265E41" w:rsidRPr="002C6D48" w:rsidRDefault="00265E41" w:rsidP="00A11A8C">
      <w:pPr>
        <w:pStyle w:val="NormalWeb"/>
        <w:bidi/>
        <w:spacing w:before="0" w:beforeAutospacing="0" w:after="120" w:afterAutospacing="0" w:line="340" w:lineRule="exact"/>
        <w:jc w:val="center"/>
        <w:rPr>
          <w:rFonts w:ascii="Arabic Typesetting" w:hAnsi="Arabic Typesetting" w:cs="Arabic Typesetting"/>
          <w:i/>
          <w:iCs/>
          <w:color w:val="000000"/>
          <w:sz w:val="34"/>
          <w:szCs w:val="34"/>
        </w:rPr>
      </w:pPr>
      <w:r w:rsidRPr="002C6D48">
        <w:rPr>
          <w:rFonts w:ascii="Arabic Typesetting" w:hAnsi="Arabic Typesetting" w:cs="Arabic Typesetting"/>
          <w:i/>
          <w:iCs/>
          <w:color w:val="000000"/>
          <w:sz w:val="34"/>
          <w:szCs w:val="34"/>
        </w:rPr>
        <w:t>)</w:t>
      </w:r>
      <w:r w:rsidRPr="002C6D48">
        <w:rPr>
          <w:rFonts w:ascii="Arabic Typesetting" w:hAnsi="Arabic Typesetting" w:cs="Arabic Typesetting"/>
          <w:i/>
          <w:iCs/>
          <w:color w:val="000000"/>
          <w:sz w:val="34"/>
          <w:szCs w:val="34"/>
          <w:rtl/>
        </w:rPr>
        <w:t>بآلاف الفرنكات السويسرية)</w:t>
      </w:r>
    </w:p>
    <w:p w:rsidR="00265E41" w:rsidRPr="002C6D48" w:rsidRDefault="00265E41" w:rsidP="00265E41">
      <w:pPr>
        <w:pStyle w:val="NormalWeb"/>
        <w:bidi/>
        <w:spacing w:before="0" w:beforeAutospacing="0" w:after="120" w:afterAutospacing="0"/>
        <w:jc w:val="center"/>
        <w:rPr>
          <w:rFonts w:ascii="Arabic Typesetting" w:hAnsi="Arabic Typesetting" w:cs="Arabic Typesetting"/>
          <w:sz w:val="34"/>
          <w:szCs w:val="34"/>
        </w:rPr>
      </w:pPr>
      <w:r w:rsidRPr="00265E41">
        <w:rPr>
          <w:noProof/>
          <w:rtl/>
        </w:rPr>
        <w:drawing>
          <wp:inline distT="0" distB="0" distL="0" distR="0" wp14:anchorId="2D93F132" wp14:editId="1F98D5B8">
            <wp:extent cx="5762625" cy="1587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2625" cy="1587500"/>
                    </a:xfrm>
                    <a:prstGeom prst="rect">
                      <a:avLst/>
                    </a:prstGeom>
                    <a:noFill/>
                    <a:ln>
                      <a:noFill/>
                    </a:ln>
                  </pic:spPr>
                </pic:pic>
              </a:graphicData>
            </a:graphic>
          </wp:inline>
        </w:drawing>
      </w:r>
    </w:p>
    <w:p w:rsidR="00265E41" w:rsidRPr="002C6D48" w:rsidRDefault="00265E41" w:rsidP="00A11A8C">
      <w:pPr>
        <w:bidi/>
        <w:spacing w:after="120" w:line="340" w:lineRule="exact"/>
        <w:rPr>
          <w:rFonts w:ascii="Arabic Typesetting" w:hAnsi="Arabic Typesetting" w:cs="Arabic Typesetting"/>
          <w:sz w:val="34"/>
          <w:szCs w:val="34"/>
        </w:rPr>
      </w:pPr>
    </w:p>
    <w:p w:rsidR="00265E41" w:rsidRPr="002C6D48" w:rsidRDefault="00265E41" w:rsidP="00265E41">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2C6D48">
        <w:rPr>
          <w:rFonts w:ascii="Arabic Typesetting" w:hAnsi="Arabic Typesetting" w:cs="Arabic Typesetting"/>
          <w:color w:val="000000"/>
          <w:sz w:val="34"/>
          <w:szCs w:val="34"/>
          <w:rtl/>
        </w:rPr>
        <w:t>الميزانية والنفقات الفعلية (للموظفين وغير الموظفين)</w:t>
      </w:r>
    </w:p>
    <w:p w:rsidR="00265E41" w:rsidRDefault="00265E41" w:rsidP="00265E41">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2C6D48">
        <w:rPr>
          <w:rFonts w:ascii="Arabic Typesetting" w:hAnsi="Arabic Typesetting" w:cs="Arabic Typesetting"/>
          <w:i/>
          <w:iCs/>
          <w:color w:val="000000"/>
          <w:sz w:val="34"/>
          <w:szCs w:val="34"/>
        </w:rPr>
        <w:t>)</w:t>
      </w:r>
      <w:r w:rsidRPr="002C6D48">
        <w:rPr>
          <w:rFonts w:ascii="Arabic Typesetting" w:hAnsi="Arabic Typesetting" w:cs="Arabic Typesetting"/>
          <w:i/>
          <w:iCs/>
          <w:color w:val="000000"/>
          <w:sz w:val="34"/>
          <w:szCs w:val="34"/>
          <w:rtl/>
        </w:rPr>
        <w:t>بآلاف الفرنكات السويسرية)</w:t>
      </w:r>
    </w:p>
    <w:p w:rsidR="00265E41" w:rsidRPr="002C6D48" w:rsidRDefault="00265E41" w:rsidP="00265E41">
      <w:pPr>
        <w:pStyle w:val="NormalWeb"/>
        <w:bidi/>
        <w:spacing w:before="0" w:beforeAutospacing="0" w:after="120" w:afterAutospacing="0"/>
        <w:jc w:val="center"/>
        <w:rPr>
          <w:rFonts w:ascii="Arabic Typesetting" w:hAnsi="Arabic Typesetting" w:cs="Arabic Typesetting"/>
          <w:i/>
          <w:iCs/>
          <w:color w:val="000000"/>
          <w:sz w:val="34"/>
          <w:szCs w:val="34"/>
        </w:rPr>
      </w:pPr>
      <w:r w:rsidRPr="00265E41">
        <w:rPr>
          <w:noProof/>
          <w:rtl/>
        </w:rPr>
        <w:drawing>
          <wp:inline distT="0" distB="0" distL="0" distR="0" wp14:anchorId="454BC36B" wp14:editId="0694B5F8">
            <wp:extent cx="5940425" cy="114733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147337"/>
                    </a:xfrm>
                    <a:prstGeom prst="rect">
                      <a:avLst/>
                    </a:prstGeom>
                    <a:noFill/>
                    <a:ln>
                      <a:noFill/>
                    </a:ln>
                  </pic:spPr>
                </pic:pic>
              </a:graphicData>
            </a:graphic>
          </wp:inline>
        </w:drawing>
      </w:r>
    </w:p>
    <w:p w:rsidR="00265E41" w:rsidRPr="00642BD9" w:rsidRDefault="00265E41" w:rsidP="00265E41">
      <w:pPr>
        <w:autoSpaceDE w:val="0"/>
        <w:autoSpaceDN w:val="0"/>
        <w:bidi/>
        <w:spacing w:after="120" w:line="340" w:lineRule="exact"/>
        <w:rPr>
          <w:rFonts w:ascii="Arabic Typesetting" w:hAnsi="Arabic Typesetting" w:cs="Arabic Typesetting"/>
          <w:iCs/>
          <w:sz w:val="28"/>
          <w:szCs w:val="28"/>
          <w:rtl/>
          <w:lang w:bidi="ar-EG"/>
        </w:rPr>
      </w:pPr>
      <w:r w:rsidRPr="00642BD9">
        <w:rPr>
          <w:rFonts w:ascii="Arabic Typesetting" w:hAnsi="Arabic Typesetting" w:cs="Arabic Typesetting"/>
          <w:iCs/>
          <w:sz w:val="28"/>
          <w:szCs w:val="28"/>
          <w:rtl/>
        </w:rPr>
        <w:t>ملاحظة: ميزانية 2014/15 بعد التحويلات تعكس التحويلات حتى 31 مارس 2015 لتلبية الاحتياجات خلال الثنائية 2014/15 طبقاً للمادة 5.5 من النظام المالي</w:t>
      </w:r>
      <w:r w:rsidRPr="00642BD9">
        <w:rPr>
          <w:rFonts w:ascii="Arabic Typesetting" w:hAnsi="Arabic Typesetting" w:cs="Arabic Typesetting"/>
          <w:iCs/>
          <w:sz w:val="28"/>
          <w:szCs w:val="28"/>
        </w:rPr>
        <w:t>.</w:t>
      </w:r>
    </w:p>
    <w:p w:rsidR="00265E41" w:rsidRPr="002C6D48" w:rsidRDefault="00265E41" w:rsidP="00A11A8C">
      <w:pPr>
        <w:keepNext/>
        <w:bidi/>
        <w:spacing w:after="120" w:line="340" w:lineRule="exact"/>
        <w:rPr>
          <w:rFonts w:ascii="Arabic Typesetting" w:hAnsi="Arabic Typesetting" w:cs="Arabic Typesetting"/>
          <w:sz w:val="34"/>
          <w:szCs w:val="34"/>
          <w:u w:val="single"/>
          <w:rtl/>
          <w:lang w:bidi="ar-EG"/>
        </w:rPr>
      </w:pPr>
      <w:r w:rsidRPr="002C6D48">
        <w:rPr>
          <w:rFonts w:ascii="Arabic Typesetting" w:hAnsi="Arabic Typesetting" w:cs="Arabic Typesetting"/>
          <w:sz w:val="34"/>
          <w:szCs w:val="34"/>
          <w:rtl/>
        </w:rPr>
        <w:t>ألف</w:t>
      </w:r>
      <w:r w:rsidRPr="002C6D48">
        <w:rPr>
          <w:rFonts w:ascii="Arabic Typesetting" w:hAnsi="Arabic Typesetting" w:cs="Arabic Typesetting"/>
          <w:sz w:val="34"/>
          <w:szCs w:val="34"/>
        </w:rPr>
        <w:t>.</w:t>
      </w:r>
      <w:r w:rsidRPr="002C6D48">
        <w:rPr>
          <w:rFonts w:ascii="Arabic Typesetting" w:hAnsi="Arabic Typesetting" w:cs="Arabic Typesetting"/>
          <w:sz w:val="34"/>
          <w:szCs w:val="34"/>
        </w:rPr>
        <w:tab/>
      </w:r>
      <w:r w:rsidRPr="002C6D48">
        <w:rPr>
          <w:rFonts w:ascii="Arabic Typesetting" w:hAnsi="Arabic Typesetting" w:cs="Arabic Typesetting"/>
          <w:sz w:val="34"/>
          <w:szCs w:val="34"/>
          <w:u w:val="single"/>
          <w:rtl/>
        </w:rPr>
        <w:t>ميزانية 2014/15 بعد التحويلات</w:t>
      </w:r>
    </w:p>
    <w:p w:rsidR="00265E41" w:rsidRPr="002C6D48" w:rsidRDefault="00265E41" w:rsidP="004A0AA7">
      <w:pPr>
        <w:pStyle w:val="ListParagraph"/>
        <w:numPr>
          <w:ilvl w:val="0"/>
          <w:numId w:val="45"/>
        </w:numPr>
        <w:tabs>
          <w:tab w:val="left" w:pos="625"/>
        </w:tabs>
        <w:spacing w:after="120" w:line="340" w:lineRule="exact"/>
        <w:ind w:left="0" w:firstLine="0"/>
        <w:contextualSpacing w:val="0"/>
        <w:jc w:val="both"/>
        <w:rPr>
          <w:rFonts w:ascii="Arabic Typesetting" w:hAnsi="Arabic Typesetting" w:cs="Arabic Typesetting"/>
          <w:sz w:val="34"/>
          <w:szCs w:val="34"/>
        </w:rPr>
      </w:pPr>
      <w:r w:rsidRPr="002C6D48">
        <w:rPr>
          <w:rFonts w:ascii="Arabic Typesetting" w:hAnsi="Arabic Typesetting" w:cs="Arabic Typesetting"/>
          <w:sz w:val="34"/>
          <w:szCs w:val="34"/>
          <w:rtl/>
        </w:rPr>
        <w:t>الانخفاض الطفيف في ميزانية 2014/15 بعد التحويلات ناتج</w:t>
      </w:r>
      <w:r>
        <w:rPr>
          <w:rFonts w:ascii="Arabic Typesetting" w:hAnsi="Arabic Typesetting" w:cs="Arabic Typesetting" w:hint="cs"/>
          <w:sz w:val="34"/>
          <w:szCs w:val="34"/>
          <w:rtl/>
        </w:rPr>
        <w:t>ٌ</w:t>
      </w:r>
      <w:r w:rsidRPr="002C6D48">
        <w:rPr>
          <w:rFonts w:ascii="Arabic Typesetting" w:hAnsi="Arabic Typesetting" w:cs="Arabic Typesetting"/>
          <w:sz w:val="34"/>
          <w:szCs w:val="34"/>
          <w:rtl/>
        </w:rPr>
        <w:t xml:space="preserve"> عن تنفيذ تدابير الفعالية من حيث التكاليف في 2014/15. والتحويل الطفيف للموارد حسب النتائج المرتقبة يرجع في المقام الأول إلى إعادة توزيع موارد الموظفين من أجل ضمان الامتثال للمعايير الم</w:t>
      </w:r>
      <w:r>
        <w:rPr>
          <w:rFonts w:ascii="Arabic Typesetting" w:hAnsi="Arabic Typesetting" w:cs="Arabic Typesetting" w:hint="cs"/>
          <w:sz w:val="34"/>
          <w:szCs w:val="34"/>
          <w:rtl/>
        </w:rPr>
        <w:t>ُطبَّقة</w:t>
      </w:r>
      <w:r w:rsidRPr="002C6D48">
        <w:rPr>
          <w:rFonts w:ascii="Arabic Typesetting" w:hAnsi="Arabic Typesetting" w:cs="Arabic Typesetting"/>
          <w:sz w:val="34"/>
          <w:szCs w:val="34"/>
          <w:rtl/>
        </w:rPr>
        <w:t xml:space="preserve"> المتعلقة بالنفاذ المادي والبيئة وكفاءة استخدام الطاقة، فضلاً عن تنفيذ تدابير تأمين محيط </w:t>
      </w:r>
      <w:r w:rsidR="004A0AA7">
        <w:rPr>
          <w:rFonts w:ascii="Arabic Typesetting" w:hAnsi="Arabic Typesetting" w:cs="Arabic Typesetting" w:hint="cs"/>
          <w:sz w:val="34"/>
          <w:szCs w:val="34"/>
          <w:rtl/>
          <w:lang w:val="fr-CH"/>
        </w:rPr>
        <w:t xml:space="preserve">قاعة الويبو الجديدة للمؤتمرات </w:t>
      </w:r>
      <w:r w:rsidRPr="002C6D48">
        <w:rPr>
          <w:rFonts w:ascii="Arabic Typesetting" w:hAnsi="Arabic Typesetting" w:cs="Arabic Typesetting"/>
          <w:sz w:val="34"/>
          <w:szCs w:val="34"/>
          <w:rtl/>
        </w:rPr>
        <w:t xml:space="preserve">وفقاً لمعايير الأمم المتحدة </w:t>
      </w:r>
      <w:r w:rsidR="009030DC">
        <w:rPr>
          <w:rFonts w:ascii="Arabic Typesetting" w:hAnsi="Arabic Typesetting" w:cs="Arabic Typesetting"/>
          <w:sz w:val="34"/>
          <w:szCs w:val="34"/>
          <w:rtl/>
        </w:rPr>
        <w:t>الدنيا لل</w:t>
      </w:r>
      <w:r w:rsidR="009030DC">
        <w:rPr>
          <w:rFonts w:ascii="Arabic Typesetting" w:hAnsi="Arabic Typesetting" w:cs="Arabic Typesetting" w:hint="cs"/>
          <w:sz w:val="34"/>
          <w:szCs w:val="34"/>
          <w:rtl/>
        </w:rPr>
        <w:t>أمن التشغيلي</w:t>
      </w:r>
      <w:r w:rsidRPr="002C6D48">
        <w:rPr>
          <w:rFonts w:ascii="Arabic Typesetting" w:hAnsi="Arabic Typesetting" w:cs="Arabic Typesetting"/>
          <w:sz w:val="34"/>
          <w:szCs w:val="34"/>
          <w:rtl/>
        </w:rPr>
        <w:t xml:space="preserve"> في المقار</w:t>
      </w:r>
      <w:r w:rsidRPr="002C6D48">
        <w:rPr>
          <w:rFonts w:ascii="Arabic Typesetting" w:hAnsi="Arabic Typesetting" w:cs="Arabic Typesetting"/>
          <w:sz w:val="34"/>
          <w:szCs w:val="34"/>
        </w:rPr>
        <w:t xml:space="preserve"> (UN H-MOSS) </w:t>
      </w:r>
      <w:r w:rsidRPr="002C6D48">
        <w:rPr>
          <w:rFonts w:ascii="Arabic Typesetting" w:hAnsi="Arabic Typesetting" w:cs="Arabic Typesetting"/>
          <w:sz w:val="34"/>
          <w:szCs w:val="34"/>
          <w:rtl/>
        </w:rPr>
        <w:t>(بالتنسيق مع البرنامج 28)</w:t>
      </w:r>
      <w:r w:rsidRPr="002C6D48">
        <w:rPr>
          <w:rFonts w:ascii="Arabic Typesetting" w:hAnsi="Arabic Typesetting" w:cs="Arabic Typesetting"/>
          <w:sz w:val="34"/>
          <w:szCs w:val="34"/>
        </w:rPr>
        <w:t>.</w:t>
      </w:r>
    </w:p>
    <w:p w:rsidR="00265E41" w:rsidRPr="002C6D48" w:rsidRDefault="00265E41" w:rsidP="00A11A8C">
      <w:pPr>
        <w:keepNext/>
        <w:bidi/>
        <w:spacing w:after="120" w:line="340" w:lineRule="exact"/>
        <w:jc w:val="both"/>
        <w:rPr>
          <w:rFonts w:ascii="Arabic Typesetting" w:hAnsi="Arabic Typesetting" w:cs="Arabic Typesetting"/>
          <w:sz w:val="34"/>
          <w:szCs w:val="34"/>
          <w:u w:val="single"/>
          <w:rtl/>
          <w:lang w:eastAsia="ko-KR" w:bidi="ar-EG"/>
        </w:rPr>
      </w:pPr>
      <w:r w:rsidRPr="002C6D48">
        <w:rPr>
          <w:rFonts w:ascii="Arabic Typesetting" w:hAnsi="Arabic Typesetting" w:cs="Arabic Typesetting"/>
          <w:sz w:val="34"/>
          <w:szCs w:val="34"/>
          <w:rtl/>
          <w:lang w:eastAsia="ko-KR"/>
        </w:rPr>
        <w:t>باء</w:t>
      </w:r>
      <w:r w:rsidRPr="002C6D48">
        <w:rPr>
          <w:rFonts w:ascii="Arabic Typesetting" w:hAnsi="Arabic Typesetting" w:cs="Arabic Typesetting"/>
          <w:sz w:val="34"/>
          <w:szCs w:val="34"/>
          <w:lang w:eastAsia="ko-KR"/>
        </w:rPr>
        <w:t>.</w:t>
      </w:r>
      <w:r w:rsidRPr="002C6D48">
        <w:rPr>
          <w:rFonts w:ascii="Arabic Typesetting" w:hAnsi="Arabic Typesetting" w:cs="Arabic Typesetting"/>
          <w:sz w:val="34"/>
          <w:szCs w:val="34"/>
          <w:lang w:eastAsia="ko-KR"/>
        </w:rPr>
        <w:tab/>
      </w:r>
      <w:r w:rsidRPr="002C6D48">
        <w:rPr>
          <w:rFonts w:ascii="Arabic Typesetting" w:hAnsi="Arabic Typesetting" w:cs="Arabic Typesetting"/>
          <w:sz w:val="34"/>
          <w:szCs w:val="34"/>
          <w:u w:val="single"/>
          <w:rtl/>
          <w:lang w:eastAsia="ko-KR"/>
        </w:rPr>
        <w:t>استخدام الميزانية في عام 2014</w:t>
      </w:r>
    </w:p>
    <w:p w:rsidR="00265E41" w:rsidRPr="002C6D48" w:rsidRDefault="00265E41" w:rsidP="00265E41">
      <w:pPr>
        <w:pStyle w:val="ListParagraph"/>
        <w:numPr>
          <w:ilvl w:val="0"/>
          <w:numId w:val="4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2C6D48">
        <w:rPr>
          <w:rFonts w:ascii="Arabic Typesetting" w:hAnsi="Arabic Typesetting" w:cs="Arabic Typesetting"/>
          <w:sz w:val="34"/>
          <w:szCs w:val="34"/>
          <w:rtl/>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Pr>
          <w:rFonts w:ascii="Arabic Typesetting" w:hAnsi="Arabic Typesetting" w:cs="Arabic Typesetting" w:hint="cs"/>
          <w:sz w:val="34"/>
          <w:szCs w:val="34"/>
          <w:rtl/>
        </w:rPr>
        <w:t>.</w:t>
      </w:r>
    </w:p>
    <w:p w:rsidR="00265E41" w:rsidRPr="002C6D48" w:rsidRDefault="00265E41" w:rsidP="00A11A8C">
      <w:pPr>
        <w:autoSpaceDE w:val="0"/>
        <w:autoSpaceDN w:val="0"/>
        <w:bidi/>
        <w:spacing w:after="120" w:line="340" w:lineRule="exact"/>
        <w:jc w:val="both"/>
        <w:rPr>
          <w:rFonts w:ascii="Arabic Typesetting" w:hAnsi="Arabic Typesetting" w:cs="Arabic Typesetting"/>
          <w:sz w:val="34"/>
          <w:szCs w:val="34"/>
        </w:rPr>
      </w:pPr>
    </w:p>
    <w:p w:rsidR="0084709F" w:rsidRDefault="0084709F" w:rsidP="00F152A2">
      <w:pPr>
        <w:pStyle w:val="NumberedParaAR"/>
        <w:numPr>
          <w:ilvl w:val="0"/>
          <w:numId w:val="0"/>
        </w:numPr>
        <w:rPr>
          <w:rtl/>
          <w:lang w:bidi="ar-EG"/>
        </w:rPr>
      </w:pPr>
    </w:p>
    <w:p w:rsidR="0084709F" w:rsidRDefault="0084709F" w:rsidP="00F152A2">
      <w:pPr>
        <w:pStyle w:val="NumberedParaAR"/>
        <w:numPr>
          <w:ilvl w:val="0"/>
          <w:numId w:val="0"/>
        </w:numPr>
        <w:rPr>
          <w:rtl/>
          <w:lang w:bidi="ar-EG"/>
        </w:rPr>
        <w:sectPr w:rsidR="0084709F" w:rsidSect="00BF20AD">
          <w:headerReference w:type="first" r:id="rId156"/>
          <w:footerReference w:type="first" r:id="rId157"/>
          <w:pgSz w:w="11907" w:h="16840" w:code="9"/>
          <w:pgMar w:top="567" w:right="1418" w:bottom="1418" w:left="1134" w:header="510" w:footer="1021" w:gutter="0"/>
          <w:cols w:space="720"/>
          <w:docGrid w:linePitch="299"/>
        </w:sectPr>
      </w:pPr>
    </w:p>
    <w:p w:rsidR="00E241EB" w:rsidRPr="00E241EB" w:rsidRDefault="00E241EB" w:rsidP="00793EDF">
      <w:pPr>
        <w:pStyle w:val="Heading3"/>
        <w:bidi/>
        <w:rPr>
          <w:rFonts w:ascii="Arabic Typesetting" w:hAnsi="Arabic Typesetting" w:cs="Arabic Typesetting"/>
          <w:sz w:val="36"/>
          <w:szCs w:val="36"/>
          <w:u w:val="none"/>
          <w:rtl/>
          <w:lang w:val="fr-CH"/>
        </w:rPr>
      </w:pPr>
      <w:bookmarkStart w:id="118" w:name="_Toc422829671"/>
      <w:bookmarkStart w:id="119" w:name="_Toc393817967"/>
      <w:r>
        <w:rPr>
          <w:rFonts w:ascii="Arabic Typesetting" w:hAnsi="Arabic Typesetting" w:cs="Arabic Typesetting" w:hint="cs"/>
          <w:sz w:val="36"/>
          <w:szCs w:val="36"/>
          <w:u w:val="none"/>
          <w:rtl/>
          <w:lang w:val="fr-CH"/>
        </w:rPr>
        <w:t>رابعا</w:t>
      </w:r>
      <w:r>
        <w:rPr>
          <w:rFonts w:ascii="Arabic Typesetting" w:hAnsi="Arabic Typesetting" w:cs="Arabic Typesetting" w:hint="cs"/>
          <w:sz w:val="36"/>
          <w:szCs w:val="36"/>
          <w:u w:val="none"/>
          <w:rtl/>
          <w:lang w:val="fr-CH"/>
        </w:rPr>
        <w:tab/>
        <w:t>الملحقات</w:t>
      </w:r>
      <w:bookmarkEnd w:id="118"/>
    </w:p>
    <w:p w:rsidR="0084709F" w:rsidRPr="004E32F9" w:rsidRDefault="0084709F" w:rsidP="00E241EB">
      <w:pPr>
        <w:pStyle w:val="Heading3"/>
        <w:bidi/>
        <w:rPr>
          <w:rFonts w:ascii="Arabic Typesetting" w:hAnsi="Arabic Typesetting" w:cs="Arabic Typesetting"/>
          <w:sz w:val="36"/>
          <w:szCs w:val="36"/>
          <w:u w:val="none"/>
          <w:rtl/>
        </w:rPr>
      </w:pPr>
      <w:bookmarkStart w:id="120" w:name="_Toc422829672"/>
      <w:r w:rsidRPr="004E32F9">
        <w:rPr>
          <w:rFonts w:ascii="Arabic Typesetting" w:hAnsi="Arabic Typesetting" w:cs="Arabic Typesetting" w:hint="cs"/>
          <w:sz w:val="36"/>
          <w:szCs w:val="36"/>
          <w:u w:val="none"/>
          <w:rtl/>
        </w:rPr>
        <w:t xml:space="preserve">الملحق </w:t>
      </w:r>
      <w:bookmarkEnd w:id="119"/>
      <w:r w:rsidRPr="004E32F9">
        <w:rPr>
          <w:rFonts w:ascii="Arabic Typesetting" w:hAnsi="Arabic Typesetting" w:cs="Arabic Typesetting" w:hint="cs"/>
          <w:sz w:val="36"/>
          <w:szCs w:val="36"/>
          <w:u w:val="none"/>
          <w:rtl/>
        </w:rPr>
        <w:t>الأول</w:t>
      </w:r>
      <w:bookmarkEnd w:id="120"/>
    </w:p>
    <w:p w:rsidR="0084709F" w:rsidRPr="00840B7B" w:rsidRDefault="0084709F" w:rsidP="00793EDF">
      <w:pPr>
        <w:keepNext/>
        <w:tabs>
          <w:tab w:val="left" w:pos="2266"/>
        </w:tabs>
        <w:bidi/>
        <w:spacing w:after="120" w:line="340" w:lineRule="exact"/>
        <w:rPr>
          <w:rFonts w:ascii="Arabic Typesetting" w:hAnsi="Arabic Typesetting" w:cs="Arabic Typesetting"/>
          <w:b/>
          <w:bCs/>
          <w:sz w:val="36"/>
          <w:szCs w:val="36"/>
          <w:rtl/>
        </w:rPr>
      </w:pPr>
      <w:bookmarkStart w:id="121" w:name="_Toc393817968"/>
      <w:r w:rsidRPr="00840B7B">
        <w:rPr>
          <w:rFonts w:ascii="Arabic Typesetting" w:hAnsi="Arabic Typesetting" w:cs="Arabic Typesetting" w:hint="cs"/>
          <w:b/>
          <w:bCs/>
          <w:sz w:val="36"/>
          <w:szCs w:val="36"/>
          <w:rtl/>
        </w:rPr>
        <w:t>توزيع لتقييمات الأداء لكل برنامج</w:t>
      </w:r>
      <w:bookmarkEnd w:id="121"/>
    </w:p>
    <w:p w:rsidR="0084709F" w:rsidRPr="00607946" w:rsidRDefault="0084709F" w:rsidP="00793EDF">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تشتمل تقييمات الأداء لكل برنامج وارد في تقرير أداء البرنامج </w:t>
      </w:r>
      <w:r>
        <w:rPr>
          <w:rFonts w:ascii="Arabic Typesetting" w:hAnsi="Arabic Typesetting" w:cs="Arabic Typesetting" w:hint="cs"/>
          <w:sz w:val="34"/>
          <w:szCs w:val="34"/>
          <w:rtl/>
          <w:lang w:bidi="ar-EG"/>
        </w:rPr>
        <w:t>2014</w:t>
      </w:r>
      <w:r w:rsidRPr="00607946">
        <w:rPr>
          <w:rFonts w:ascii="Arabic Typesetting" w:hAnsi="Arabic Typesetting" w:cs="Arabic Typesetting"/>
          <w:sz w:val="34"/>
          <w:szCs w:val="34"/>
          <w:rtl/>
          <w:lang w:bidi="ar-EG"/>
        </w:rPr>
        <w:t xml:space="preserve"> على ما يلي:</w:t>
      </w:r>
    </w:p>
    <w:p w:rsidR="0084709F" w:rsidRPr="00607946" w:rsidRDefault="0084709F" w:rsidP="00793EDF">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 xml:space="preserve">الجزء الأول: </w:t>
      </w:r>
      <w:r>
        <w:rPr>
          <w:rFonts w:ascii="Arabic Typesetting" w:hAnsi="Arabic Typesetting" w:cs="Arabic Typesetting" w:hint="cs"/>
          <w:i/>
          <w:iCs/>
          <w:sz w:val="34"/>
          <w:szCs w:val="34"/>
          <w:rtl/>
        </w:rPr>
        <w:t>استعراض التقدم في عام 2014</w:t>
      </w:r>
    </w:p>
    <w:p w:rsidR="0084709F" w:rsidRPr="005356B1" w:rsidRDefault="0084709F" w:rsidP="00793EDF">
      <w:pPr>
        <w:bidi/>
        <w:spacing w:after="120" w:line="340" w:lineRule="exact"/>
        <w:rPr>
          <w:rFonts w:ascii="Arabic Typesetting" w:hAnsi="Arabic Typesetting" w:cs="Arabic Typesetting"/>
          <w:sz w:val="34"/>
          <w:szCs w:val="34"/>
          <w:rtl/>
        </w:rPr>
      </w:pPr>
      <w:r w:rsidRPr="00607946">
        <w:rPr>
          <w:rFonts w:ascii="Arabic Typesetting" w:hAnsi="Arabic Typesetting" w:cs="Arabic Typesetting"/>
          <w:sz w:val="34"/>
          <w:szCs w:val="34"/>
          <w:rtl/>
        </w:rPr>
        <w:t>ه</w:t>
      </w:r>
      <w:r w:rsidRPr="00607946">
        <w:rPr>
          <w:rFonts w:ascii="Arabic Typesetting" w:hAnsi="Arabic Typesetting" w:cs="Arabic Typesetting" w:hint="cs"/>
          <w:sz w:val="34"/>
          <w:szCs w:val="34"/>
          <w:rtl/>
        </w:rPr>
        <w:t>ذا الجزء عبارة عن</w:t>
      </w:r>
      <w:r w:rsidRPr="00607946">
        <w:rPr>
          <w:rFonts w:ascii="Arabic Typesetting" w:hAnsi="Arabic Typesetting" w:cs="Arabic Typesetting"/>
          <w:sz w:val="34"/>
          <w:szCs w:val="34"/>
          <w:rtl/>
        </w:rPr>
        <w:t xml:space="preserve"> موجز تحليلي يعرض التقدم </w:t>
      </w:r>
      <w:r>
        <w:rPr>
          <w:rFonts w:ascii="Arabic Typesetting" w:hAnsi="Arabic Typesetting" w:cs="Arabic Typesetting" w:hint="cs"/>
          <w:sz w:val="34"/>
          <w:szCs w:val="34"/>
          <w:rtl/>
        </w:rPr>
        <w:t xml:space="preserve">المحرز في عام 2014 صوب تحقيق النتائج من قبل البرنامج المعني وأية تحديات مواجهة أثناء الفترة قيد الاستعراض. وتم، لأول مرّة في عام 2014، تعميم تقييم تنفيذ جدول أعمال التنمية ومن ثمّ إدراجه في </w:t>
      </w:r>
      <w:r w:rsidRPr="004E32F9">
        <w:rPr>
          <w:rFonts w:ascii="Arabic Typesetting" w:hAnsi="Arabic Typesetting" w:cs="Arabic Typesetting" w:hint="cs"/>
          <w:i/>
          <w:iCs/>
          <w:sz w:val="34"/>
          <w:szCs w:val="34"/>
          <w:rtl/>
        </w:rPr>
        <w:t>استعراض التقدم</w:t>
      </w:r>
      <w:r>
        <w:rPr>
          <w:rFonts w:ascii="Arabic Typesetting" w:hAnsi="Arabic Typesetting" w:cs="Arabic Typesetting" w:hint="cs"/>
          <w:sz w:val="34"/>
          <w:szCs w:val="34"/>
          <w:rtl/>
        </w:rPr>
        <w:t xml:space="preserve">. </w:t>
      </w:r>
      <w:r w:rsidRPr="005356B1">
        <w:rPr>
          <w:rFonts w:ascii="Arabic Typesetting" w:hAnsi="Arabic Typesetting" w:cs="Arabic Typesetting"/>
          <w:sz w:val="34"/>
          <w:szCs w:val="34"/>
          <w:rtl/>
        </w:rPr>
        <w:t xml:space="preserve">وتمشيا مع عملية وضع الميزانية للمشروعات </w:t>
      </w:r>
      <w:r>
        <w:rPr>
          <w:rFonts w:ascii="Arabic Typesetting" w:hAnsi="Arabic Typesetting" w:cs="Arabic Typesetting" w:hint="cs"/>
          <w:sz w:val="34"/>
          <w:szCs w:val="34"/>
          <w:rtl/>
        </w:rPr>
        <w:t xml:space="preserve">المقترحة من </w:t>
      </w:r>
      <w:r w:rsidRPr="005356B1">
        <w:rPr>
          <w:rFonts w:ascii="Arabic Typesetting" w:hAnsi="Arabic Typesetting" w:cs="Arabic Typesetting"/>
          <w:sz w:val="34"/>
          <w:szCs w:val="34"/>
          <w:rtl/>
        </w:rPr>
        <w:t xml:space="preserve">اللجنة المعنية بالتنمية والملكية الفكرية لتنفيذ توصيات جدول أعمال التنمية والتي وافقت عليها جمعيات الويبو </w:t>
      </w:r>
      <w:r w:rsidRPr="005356B1">
        <w:rPr>
          <w:rFonts w:ascii="Arabic Typesetting" w:hAnsi="Arabic Typesetting" w:cs="Arabic Typesetting" w:hint="cs"/>
          <w:sz w:val="34"/>
          <w:szCs w:val="34"/>
          <w:rtl/>
        </w:rPr>
        <w:t>في عام</w:t>
      </w:r>
      <w:r w:rsidRPr="005356B1">
        <w:rPr>
          <w:rFonts w:ascii="Arabic Typesetting" w:hAnsi="Arabic Typesetting" w:cs="Arabic Typesetting"/>
          <w:sz w:val="34"/>
          <w:szCs w:val="34"/>
          <w:rtl/>
        </w:rPr>
        <w:t xml:space="preserve"> 2010</w:t>
      </w:r>
      <w:r w:rsidRPr="005356B1">
        <w:rPr>
          <w:rFonts w:ascii="Arabic Typesetting" w:hAnsi="Arabic Typesetting" w:cs="Arabic Typesetting"/>
          <w:sz w:val="34"/>
          <w:szCs w:val="34"/>
          <w:vertAlign w:val="superscript"/>
          <w:rtl/>
        </w:rPr>
        <w:footnoteReference w:id="64"/>
      </w:r>
      <w:r w:rsidRPr="005356B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لا</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يزال </w:t>
      </w:r>
      <w:r w:rsidRPr="005356B1">
        <w:rPr>
          <w:rFonts w:ascii="Arabic Typesetting" w:hAnsi="Arabic Typesetting" w:cs="Arabic Typesetting" w:hint="cs"/>
          <w:sz w:val="34"/>
          <w:szCs w:val="34"/>
          <w:rtl/>
        </w:rPr>
        <w:t xml:space="preserve">الإبلاغ عن </w:t>
      </w:r>
      <w:r w:rsidRPr="005356B1">
        <w:rPr>
          <w:rFonts w:ascii="Arabic Typesetting" w:hAnsi="Arabic Typesetting" w:cs="Arabic Typesetting"/>
          <w:sz w:val="34"/>
          <w:szCs w:val="34"/>
          <w:rtl/>
        </w:rPr>
        <w:t xml:space="preserve">جدول أعمال التنمية </w:t>
      </w:r>
      <w:r w:rsidRPr="005356B1">
        <w:rPr>
          <w:rFonts w:ascii="Arabic Typesetting" w:hAnsi="Arabic Typesetting" w:cs="Arabic Typesetting" w:hint="cs"/>
          <w:sz w:val="34"/>
          <w:szCs w:val="34"/>
          <w:rtl/>
        </w:rPr>
        <w:t>ينطوي</w:t>
      </w:r>
      <w:r w:rsidRPr="005356B1">
        <w:rPr>
          <w:rFonts w:ascii="Arabic Typesetting" w:hAnsi="Arabic Typesetting" w:cs="Arabic Typesetting"/>
          <w:sz w:val="34"/>
          <w:szCs w:val="34"/>
          <w:rtl/>
        </w:rPr>
        <w:t xml:space="preserve"> </w:t>
      </w:r>
      <w:r w:rsidRPr="005356B1">
        <w:rPr>
          <w:rFonts w:ascii="Arabic Typesetting" w:hAnsi="Arabic Typesetting" w:cs="Arabic Typesetting" w:hint="cs"/>
          <w:sz w:val="34"/>
          <w:szCs w:val="34"/>
          <w:rtl/>
        </w:rPr>
        <w:t xml:space="preserve">على </w:t>
      </w:r>
      <w:r w:rsidRPr="005356B1">
        <w:rPr>
          <w:rFonts w:ascii="Arabic Typesetting" w:hAnsi="Arabic Typesetting" w:cs="Arabic Typesetting"/>
          <w:sz w:val="34"/>
          <w:szCs w:val="34"/>
          <w:rtl/>
        </w:rPr>
        <w:t>تقارير مفصلة عن تنفيذ مشروعات جدول أعمال التنمية وتوصياته على حد سواء.</w:t>
      </w:r>
    </w:p>
    <w:p w:rsidR="0084709F" w:rsidRPr="00607946" w:rsidRDefault="0084709F" w:rsidP="00793EDF">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الجزء الثالث: بيانات الأداء</w:t>
      </w:r>
    </w:p>
    <w:p w:rsidR="0084709F" w:rsidRPr="00607946" w:rsidRDefault="0084709F" w:rsidP="00793EDF">
      <w:pPr>
        <w:bidi/>
        <w:spacing w:after="120" w:line="340" w:lineRule="exact"/>
        <w:rPr>
          <w:rFonts w:ascii="Arabic Typesetting" w:hAnsi="Arabic Typesetting" w:cs="Arabic Typesetting"/>
          <w:sz w:val="34"/>
          <w:szCs w:val="34"/>
        </w:rPr>
      </w:pPr>
      <w:r w:rsidRPr="00607946">
        <w:rPr>
          <w:rFonts w:ascii="Arabic Typesetting" w:hAnsi="Arabic Typesetting" w:cs="Arabic Typesetting"/>
          <w:sz w:val="34"/>
          <w:szCs w:val="34"/>
          <w:rtl/>
        </w:rPr>
        <w:t>يلخ</w:t>
      </w:r>
      <w:r w:rsidRPr="00607946">
        <w:rPr>
          <w:rFonts w:ascii="Arabic Typesetting" w:hAnsi="Arabic Typesetting" w:cs="Arabic Typesetting" w:hint="cs"/>
          <w:sz w:val="34"/>
          <w:szCs w:val="34"/>
          <w:rtl/>
        </w:rPr>
        <w:t>ّ</w:t>
      </w:r>
      <w:r w:rsidRPr="00607946">
        <w:rPr>
          <w:rFonts w:ascii="Arabic Typesetting" w:hAnsi="Arabic Typesetting" w:cs="Arabic Typesetting"/>
          <w:sz w:val="34"/>
          <w:szCs w:val="34"/>
          <w:rtl/>
        </w:rPr>
        <w:t xml:space="preserve">ص الجدول الوارد في هذا الجزء النتائج المرتقبة </w:t>
      </w:r>
      <w:r w:rsidRPr="00607946">
        <w:rPr>
          <w:rFonts w:ascii="Arabic Typesetting" w:hAnsi="Arabic Typesetting" w:cs="Arabic Typesetting" w:hint="cs"/>
          <w:sz w:val="34"/>
          <w:szCs w:val="34"/>
          <w:rtl/>
        </w:rPr>
        <w:t>التي يسهم فيها</w:t>
      </w:r>
      <w:r w:rsidRPr="00607946">
        <w:rPr>
          <w:rFonts w:ascii="Arabic Typesetting" w:hAnsi="Arabic Typesetting" w:cs="Arabic Typesetting"/>
          <w:sz w:val="34"/>
          <w:szCs w:val="34"/>
          <w:rtl/>
        </w:rPr>
        <w:t xml:space="preserve"> البرنامج ومؤشرات الأداء التي </w:t>
      </w:r>
      <w:r>
        <w:rPr>
          <w:rFonts w:ascii="Arabic Typesetting" w:hAnsi="Arabic Typesetting" w:cs="Arabic Typesetting" w:hint="cs"/>
          <w:sz w:val="34"/>
          <w:szCs w:val="34"/>
          <w:rtl/>
        </w:rPr>
        <w:t xml:space="preserve">تقيس مساهمة البرنامج في تحقيق النتائج والتي </w:t>
      </w:r>
      <w:r w:rsidRPr="00607946">
        <w:rPr>
          <w:rFonts w:ascii="Arabic Typesetting" w:hAnsi="Arabic Typesetting" w:cs="Arabic Typesetting"/>
          <w:sz w:val="34"/>
          <w:szCs w:val="34"/>
          <w:rtl/>
        </w:rPr>
        <w:t xml:space="preserve">وافقت عليها الدول الأعضاء في </w:t>
      </w:r>
      <w:r>
        <w:rPr>
          <w:rFonts w:ascii="Arabic Typesetting" w:hAnsi="Arabic Typesetting" w:cs="Arabic Typesetting"/>
          <w:sz w:val="34"/>
          <w:szCs w:val="34"/>
          <w:rtl/>
        </w:rPr>
        <w:t>وثيقة البرنامج والميزانية لل</w:t>
      </w:r>
      <w:r>
        <w:rPr>
          <w:rFonts w:ascii="Arabic Typesetting" w:hAnsi="Arabic Typesetting" w:cs="Arabic Typesetting" w:hint="cs"/>
          <w:sz w:val="34"/>
          <w:szCs w:val="34"/>
          <w:rtl/>
        </w:rPr>
        <w:t>ثنائية</w:t>
      </w:r>
      <w:r w:rsidRPr="00607946">
        <w:rPr>
          <w:rFonts w:ascii="Arabic Typesetting" w:hAnsi="Arabic Typesetting" w:cs="Arabic Typesetting"/>
          <w:sz w:val="34"/>
          <w:szCs w:val="34"/>
          <w:rtl/>
        </w:rPr>
        <w:t xml:space="preserve"> </w:t>
      </w:r>
      <w:r>
        <w:rPr>
          <w:rFonts w:ascii="Arabic Typesetting" w:hAnsi="Arabic Typesetting" w:cs="Arabic Typesetting" w:hint="cs"/>
          <w:sz w:val="34"/>
          <w:szCs w:val="34"/>
          <w:rtl/>
        </w:rPr>
        <w:t>2014</w:t>
      </w:r>
      <w:r w:rsidRPr="00607946">
        <w:rPr>
          <w:rFonts w:ascii="Arabic Typesetting" w:hAnsi="Arabic Typesetting" w:cs="Arabic Typesetting" w:hint="cs"/>
          <w:sz w:val="34"/>
          <w:szCs w:val="34"/>
          <w:rtl/>
        </w:rPr>
        <w:t>/</w:t>
      </w:r>
      <w:r>
        <w:rPr>
          <w:rFonts w:ascii="Arabic Typesetting" w:hAnsi="Arabic Typesetting" w:cs="Arabic Typesetting" w:hint="cs"/>
          <w:sz w:val="34"/>
          <w:szCs w:val="34"/>
          <w:rtl/>
        </w:rPr>
        <w:t>15</w:t>
      </w:r>
      <w:r w:rsidRPr="00607946">
        <w:rPr>
          <w:rFonts w:ascii="Arabic Typesetting" w:hAnsi="Arabic Typesetting" w:cs="Arabic Typesetting"/>
          <w:sz w:val="34"/>
          <w:szCs w:val="34"/>
          <w:rtl/>
        </w:rPr>
        <w:t>. وحُدّثت أسس المقارنة، حسب الاقتضاء، لتجس</w:t>
      </w:r>
      <w:r>
        <w:rPr>
          <w:rFonts w:ascii="Arabic Typesetting" w:hAnsi="Arabic Typesetting" w:cs="Arabic Typesetting" w:hint="cs"/>
          <w:sz w:val="34"/>
          <w:szCs w:val="34"/>
          <w:rtl/>
        </w:rPr>
        <w:t>ي</w:t>
      </w:r>
      <w:r w:rsidRPr="00607946">
        <w:rPr>
          <w:rFonts w:ascii="Arabic Typesetting" w:hAnsi="Arabic Typesetting" w:cs="Arabic Typesetting"/>
          <w:sz w:val="34"/>
          <w:szCs w:val="34"/>
          <w:rtl/>
        </w:rPr>
        <w:t xml:space="preserve">د الوضع في نهاية </w:t>
      </w:r>
      <w:r w:rsidRPr="00607946">
        <w:rPr>
          <w:rFonts w:ascii="Arabic Typesetting" w:hAnsi="Arabic Typesetting" w:cs="Arabic Typesetting" w:hint="cs"/>
          <w:sz w:val="34"/>
          <w:szCs w:val="34"/>
          <w:rtl/>
        </w:rPr>
        <w:t>عام </w:t>
      </w:r>
      <w:r>
        <w:rPr>
          <w:rFonts w:ascii="Arabic Typesetting" w:hAnsi="Arabic Typesetting" w:cs="Arabic Typesetting" w:hint="cs"/>
          <w:sz w:val="34"/>
          <w:szCs w:val="34"/>
          <w:rtl/>
        </w:rPr>
        <w:t>2013</w:t>
      </w:r>
      <w:r w:rsidRPr="00607946">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ولا تزال جداول بيانات الأداء تجسّد كلا من أسس المقارنة الأصلية (كما في البرنامج والميزانية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2014/15) وأسس المقارنة المحدّثة (كما في نهاية عام 2013) والأهداف (كما في البرنامج والميزانية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2014/15) وذلك لأغراض المقارنة فيما يخص بيانات الأداء والتقييمات. </w:t>
      </w:r>
      <w:r w:rsidRPr="00607946">
        <w:rPr>
          <w:rFonts w:ascii="Arabic Typesetting" w:hAnsi="Arabic Typesetting" w:cs="Arabic Typesetting"/>
          <w:sz w:val="34"/>
          <w:szCs w:val="34"/>
          <w:rtl/>
        </w:rPr>
        <w:t>و</w:t>
      </w:r>
      <w:r w:rsidRPr="00607946">
        <w:rPr>
          <w:rFonts w:ascii="Arabic Typesetting" w:hAnsi="Arabic Typesetting" w:cs="Arabic Typesetting" w:hint="cs"/>
          <w:sz w:val="34"/>
          <w:szCs w:val="34"/>
          <w:rtl/>
        </w:rPr>
        <w:t xml:space="preserve">استجابة لطلب الدول الأعضاء عُزّزت الجداول </w:t>
      </w:r>
      <w:r>
        <w:rPr>
          <w:rFonts w:ascii="Arabic Typesetting" w:hAnsi="Arabic Typesetting" w:cs="Arabic Typesetting" w:hint="cs"/>
          <w:sz w:val="34"/>
          <w:szCs w:val="34"/>
          <w:rtl/>
        </w:rPr>
        <w:t>في عام 2014</w:t>
      </w:r>
      <w:r w:rsidRPr="0060794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وأتيحت للبرامج فرصة تحديد أهداف لم تُحدّد في البرنامج والميزانية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2014/15، أي أهداف "تحدّد لاحقا"، خلال عملية تحديث أسس المقارنة (التي استُهلت في يوليو 2014)، باستخدام بيانات نهاية عام 2013 كأساس. وتظلّ الأهداف التي لم تُحدّد خلال تلك العملية غير مُحدّدة، وبالتالي تُصنّف بيانات الأداء ذات الصلة في فئة "لا يمكن تقييمه". </w:t>
      </w:r>
      <w:r w:rsidRPr="00607946">
        <w:rPr>
          <w:rFonts w:ascii="Arabic Typesetting" w:hAnsi="Arabic Typesetting" w:cs="Arabic Typesetting" w:hint="cs"/>
          <w:sz w:val="34"/>
          <w:szCs w:val="34"/>
          <w:rtl/>
        </w:rPr>
        <w:t>وترد</w:t>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 xml:space="preserve">في </w:t>
      </w:r>
      <w:r w:rsidRPr="00607946">
        <w:rPr>
          <w:rFonts w:ascii="Arabic Typesetting" w:hAnsi="Arabic Typesetting" w:cs="Arabic Typesetting"/>
          <w:sz w:val="34"/>
          <w:szCs w:val="34"/>
          <w:rtl/>
        </w:rPr>
        <w:t xml:space="preserve">العمود </w:t>
      </w:r>
      <w:r w:rsidRPr="00607946">
        <w:rPr>
          <w:rFonts w:ascii="Arabic Typesetting" w:hAnsi="Arabic Typesetting" w:cs="Arabic Typesetting" w:hint="cs"/>
          <w:sz w:val="34"/>
          <w:szCs w:val="34"/>
          <w:rtl/>
        </w:rPr>
        <w:t>الرابع</w:t>
      </w:r>
      <w:r w:rsidRPr="00607946">
        <w:rPr>
          <w:rFonts w:ascii="Arabic Typesetting" w:hAnsi="Arabic Typesetting" w:cs="Arabic Typesetting"/>
          <w:sz w:val="34"/>
          <w:szCs w:val="34"/>
          <w:rtl/>
        </w:rPr>
        <w:t xml:space="preserve"> بيانات الأداء </w:t>
      </w:r>
      <w:r w:rsidRPr="00607946">
        <w:rPr>
          <w:rFonts w:ascii="Arabic Typesetting" w:hAnsi="Arabic Typesetting" w:cs="Arabic Typesetting" w:hint="cs"/>
          <w:sz w:val="34"/>
          <w:szCs w:val="34"/>
          <w:rtl/>
        </w:rPr>
        <w:t>لعام</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2014</w:t>
      </w:r>
      <w:r w:rsidRPr="00607946">
        <w:rPr>
          <w:rFonts w:ascii="Arabic Typesetting" w:hAnsi="Arabic Typesetting" w:cs="Arabic Typesetting" w:hint="cs"/>
          <w:sz w:val="34"/>
          <w:szCs w:val="34"/>
          <w:rtl/>
        </w:rPr>
        <w:t xml:space="preserve"> </w:t>
      </w:r>
      <w:r w:rsidRPr="00607946">
        <w:rPr>
          <w:rFonts w:ascii="Arabic Typesetting" w:hAnsi="Arabic Typesetting" w:cs="Arabic Typesetting"/>
          <w:sz w:val="34"/>
          <w:szCs w:val="34"/>
          <w:rtl/>
        </w:rPr>
        <w:t xml:space="preserve">المتعلقة بكل مؤشر. أما العمود </w:t>
      </w:r>
      <w:r w:rsidRPr="00607946">
        <w:rPr>
          <w:rFonts w:ascii="Arabic Typesetting" w:hAnsi="Arabic Typesetting" w:cs="Arabic Typesetting" w:hint="cs"/>
          <w:sz w:val="34"/>
          <w:szCs w:val="34"/>
          <w:rtl/>
        </w:rPr>
        <w:t>الخامس</w:t>
      </w:r>
      <w:r w:rsidRPr="00607946">
        <w:rPr>
          <w:rFonts w:ascii="Arabic Typesetting" w:hAnsi="Arabic Typesetting" w:cs="Arabic Typesetting"/>
          <w:sz w:val="34"/>
          <w:szCs w:val="34"/>
          <w:rtl/>
        </w:rPr>
        <w:t xml:space="preserve"> فيتضمن تقييما للأداء باستخدام "نظام إشارات </w:t>
      </w:r>
      <w:r w:rsidRPr="00607946">
        <w:rPr>
          <w:rFonts w:ascii="Arabic Typesetting" w:hAnsi="Arabic Typesetting" w:cs="Arabic Typesetting" w:hint="cs"/>
          <w:sz w:val="34"/>
          <w:szCs w:val="34"/>
          <w:rtl/>
        </w:rPr>
        <w:t>السير</w:t>
      </w:r>
      <w:r w:rsidRPr="00607946">
        <w:rPr>
          <w:rFonts w:ascii="Arabic Typesetting" w:hAnsi="Arabic Typesetting" w:cs="Arabic Typesetting"/>
          <w:sz w:val="34"/>
          <w:szCs w:val="34"/>
          <w:rtl/>
        </w:rPr>
        <w:t>".</w:t>
      </w:r>
      <w:r w:rsidRPr="00607946">
        <w:rPr>
          <w:rFonts w:ascii="Arabic Typesetting" w:hAnsi="Arabic Typesetting" w:cs="Arabic Typesetting" w:hint="cs"/>
          <w:sz w:val="34"/>
          <w:szCs w:val="34"/>
          <w:rtl/>
        </w:rPr>
        <w:t xml:space="preserve"> </w:t>
      </w:r>
    </w:p>
    <w:p w:rsidR="0084709F" w:rsidRPr="000A4679" w:rsidRDefault="0084709F" w:rsidP="00793EDF">
      <w:pPr>
        <w:bidi/>
        <w:spacing w:after="120" w:line="340" w:lineRule="exact"/>
        <w:rPr>
          <w:rFonts w:ascii="Arabic Typesetting" w:hAnsi="Arabic Typesetting" w:cs="Arabic Typesetting"/>
          <w:i/>
          <w:iCs/>
          <w:sz w:val="34"/>
          <w:szCs w:val="34"/>
          <w:rtl/>
        </w:rPr>
      </w:pPr>
      <w:r w:rsidRPr="000A4679">
        <w:rPr>
          <w:rFonts w:ascii="Arabic Typesetting" w:hAnsi="Arabic Typesetting" w:cs="Arabic Typesetting"/>
          <w:i/>
          <w:iCs/>
          <w:sz w:val="34"/>
          <w:szCs w:val="34"/>
          <w:rtl/>
        </w:rPr>
        <w:t xml:space="preserve">الجزء </w:t>
      </w:r>
      <w:r w:rsidRPr="000A4679">
        <w:rPr>
          <w:rFonts w:ascii="Arabic Typesetting" w:hAnsi="Arabic Typesetting" w:cs="Arabic Typesetting" w:hint="cs"/>
          <w:i/>
          <w:iCs/>
          <w:sz w:val="34"/>
          <w:szCs w:val="34"/>
          <w:rtl/>
        </w:rPr>
        <w:t>الثالث</w:t>
      </w:r>
      <w:r w:rsidRPr="000A4679">
        <w:rPr>
          <w:rFonts w:ascii="Arabic Typesetting" w:hAnsi="Arabic Typesetting" w:cs="Arabic Typesetting"/>
          <w:i/>
          <w:iCs/>
          <w:sz w:val="34"/>
          <w:szCs w:val="34"/>
          <w:rtl/>
        </w:rPr>
        <w:t xml:space="preserve">: </w:t>
      </w:r>
      <w:r w:rsidRPr="000A4679">
        <w:rPr>
          <w:rFonts w:ascii="Arabic Typesetting" w:hAnsi="Arabic Typesetting" w:cs="Arabic Typesetting" w:hint="cs"/>
          <w:i/>
          <w:iCs/>
          <w:sz w:val="34"/>
          <w:szCs w:val="34"/>
          <w:rtl/>
        </w:rPr>
        <w:t>استخدام الميزانية في 2014</w:t>
      </w:r>
    </w:p>
    <w:p w:rsidR="0084709F" w:rsidRPr="00607946" w:rsidRDefault="0084709F" w:rsidP="00793EDF">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يقدم الجزء الأخير معلومات عن الميزانية المعتمدة</w:t>
      </w:r>
      <w:r>
        <w:rPr>
          <w:rFonts w:ascii="Arabic Typesetting" w:hAnsi="Arabic Typesetting" w:cs="Arabic Typesetting" w:hint="cs"/>
          <w:sz w:val="34"/>
          <w:szCs w:val="34"/>
          <w:rtl/>
          <w:lang w:bidi="ar-EG"/>
        </w:rPr>
        <w:t> 2014</w:t>
      </w:r>
      <w:r w:rsidRPr="00607946">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15 </w:t>
      </w:r>
      <w:r>
        <w:rPr>
          <w:rFonts w:ascii="Arabic Typesetting" w:hAnsi="Arabic Typesetting" w:cs="Arabic Typesetting"/>
          <w:sz w:val="34"/>
          <w:szCs w:val="34"/>
          <w:rtl/>
          <w:lang w:bidi="ar-EG"/>
        </w:rPr>
        <w:t>و</w:t>
      </w:r>
      <w:r w:rsidRPr="00607946">
        <w:rPr>
          <w:rFonts w:ascii="Arabic Typesetting" w:hAnsi="Arabic Typesetting" w:cs="Arabic Typesetting"/>
          <w:sz w:val="34"/>
          <w:szCs w:val="34"/>
          <w:rtl/>
          <w:lang w:bidi="ar-EG"/>
        </w:rPr>
        <w:t>ميزانية</w:t>
      </w:r>
      <w:r>
        <w:rPr>
          <w:rFonts w:ascii="Arabic Typesetting" w:hAnsi="Arabic Typesetting" w:cs="Arabic Typesetting" w:hint="cs"/>
          <w:sz w:val="34"/>
          <w:szCs w:val="34"/>
          <w:rtl/>
          <w:lang w:bidi="ar-EG"/>
        </w:rPr>
        <w:t xml:space="preserve"> 2014/15 </w:t>
      </w:r>
      <w:r>
        <w:rPr>
          <w:rFonts w:ascii="Arabic Typesetting" w:hAnsi="Arabic Typesetting" w:cs="Arabic Typesetting"/>
          <w:sz w:val="34"/>
          <w:szCs w:val="34"/>
          <w:rtl/>
          <w:lang w:bidi="ar-EG"/>
        </w:rPr>
        <w:t>بعد التحويلات</w:t>
      </w:r>
      <w:r>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والنفقات الفعلية واستخدام الميزانية في عام </w:t>
      </w:r>
      <w:r>
        <w:rPr>
          <w:rFonts w:ascii="Arabic Typesetting" w:hAnsi="Arabic Typesetting" w:cs="Arabic Typesetting" w:hint="cs"/>
          <w:sz w:val="34"/>
          <w:szCs w:val="34"/>
          <w:rtl/>
          <w:lang w:bidi="ar-EG"/>
        </w:rPr>
        <w:t>2014</w:t>
      </w:r>
      <w:r>
        <w:rPr>
          <w:rFonts w:ascii="Arabic Typesetting" w:hAnsi="Arabic Typesetting" w:cs="Arabic Typesetting"/>
          <w:sz w:val="34"/>
          <w:szCs w:val="34"/>
          <w:rtl/>
          <w:lang w:bidi="ar-EG"/>
        </w:rPr>
        <w:t xml:space="preserve">. </w:t>
      </w:r>
      <w:r w:rsidRPr="00607946">
        <w:rPr>
          <w:rFonts w:ascii="Arabic Typesetting" w:hAnsi="Arabic Typesetting" w:cs="Arabic Typesetting"/>
          <w:sz w:val="34"/>
          <w:szCs w:val="34"/>
          <w:rtl/>
          <w:lang w:bidi="ar-EG"/>
        </w:rPr>
        <w:t xml:space="preserve">ويشمل </w:t>
      </w:r>
      <w:r>
        <w:rPr>
          <w:rFonts w:ascii="Arabic Typesetting" w:hAnsi="Arabic Typesetting" w:cs="Arabic Typesetting"/>
          <w:sz w:val="34"/>
          <w:szCs w:val="34"/>
          <w:rtl/>
          <w:lang w:bidi="ar-EG"/>
        </w:rPr>
        <w:t xml:space="preserve">الإبلاغ </w:t>
      </w:r>
      <w:r>
        <w:rPr>
          <w:rFonts w:ascii="Arabic Typesetting" w:hAnsi="Arabic Typesetting" w:cs="Arabic Typesetting" w:hint="cs"/>
          <w:sz w:val="34"/>
          <w:szCs w:val="34"/>
          <w:rtl/>
          <w:lang w:bidi="ar-EG"/>
        </w:rPr>
        <w:t>في هذا الجزء</w:t>
      </w:r>
      <w:r>
        <w:rPr>
          <w:rFonts w:ascii="Arabic Typesetting" w:hAnsi="Arabic Typesetting" w:cs="Arabic Typesetting"/>
          <w:sz w:val="34"/>
          <w:szCs w:val="34"/>
          <w:rtl/>
          <w:lang w:bidi="ar-EG"/>
        </w:rPr>
        <w:t xml:space="preserve"> جدولين</w:t>
      </w:r>
      <w:r w:rsidRPr="00607946">
        <w:rPr>
          <w:rFonts w:ascii="Arabic Typesetting" w:hAnsi="Arabic Typesetting" w:cs="Arabic Typesetting"/>
          <w:sz w:val="34"/>
          <w:szCs w:val="34"/>
          <w:rtl/>
          <w:lang w:bidi="ar-EG"/>
        </w:rPr>
        <w:t>:</w:t>
      </w:r>
    </w:p>
    <w:p w:rsidR="0084709F" w:rsidRPr="00607946" w:rsidRDefault="0084709F" w:rsidP="00793EDF">
      <w:pPr>
        <w:bidi/>
        <w:spacing w:after="120" w:line="340" w:lineRule="exact"/>
        <w:rPr>
          <w:rFonts w:ascii="Arabic Typesetting" w:hAnsi="Arabic Typesetting" w:cs="Arabic Typesetting"/>
          <w:sz w:val="34"/>
          <w:szCs w:val="34"/>
          <w:rtl/>
          <w:lang w:bidi="ar-EG"/>
        </w:rPr>
      </w:pPr>
      <w:r w:rsidRPr="00C80C81">
        <w:rPr>
          <w:rFonts w:ascii="Arabic Typesetting" w:hAnsi="Arabic Typesetting" w:cs="Arabic Typesetting"/>
          <w:i/>
          <w:iCs/>
          <w:sz w:val="34"/>
          <w:szCs w:val="34"/>
          <w:rtl/>
          <w:lang w:bidi="ar-EG"/>
        </w:rPr>
        <w:t>الميزانية والنفقات الفعلية (بحسب النتائج)</w:t>
      </w:r>
      <w:r>
        <w:rPr>
          <w:rFonts w:ascii="Arabic Typesetting" w:hAnsi="Arabic Typesetting" w:cs="Arabic Typesetting"/>
          <w:sz w:val="34"/>
          <w:szCs w:val="34"/>
          <w:rtl/>
          <w:lang w:bidi="ar-EG"/>
        </w:rPr>
        <w:t xml:space="preserve"> يوفر</w:t>
      </w:r>
      <w:r>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معلومات عن الميزانية المعتمدة</w:t>
      </w:r>
      <w:r>
        <w:rPr>
          <w:rFonts w:ascii="Arabic Typesetting" w:hAnsi="Arabic Typesetting" w:cs="Arabic Typesetting" w:hint="cs"/>
          <w:sz w:val="34"/>
          <w:szCs w:val="34"/>
          <w:rtl/>
          <w:lang w:bidi="ar-EG"/>
        </w:rPr>
        <w:t> 2014</w:t>
      </w:r>
      <w:r w:rsidRPr="00607946">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15</w:t>
      </w:r>
      <w:r w:rsidRPr="00607946">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ميزانية</w:t>
      </w:r>
      <w:r>
        <w:rPr>
          <w:rFonts w:ascii="Arabic Typesetting" w:hAnsi="Arabic Typesetting" w:cs="Arabic Typesetting" w:hint="cs"/>
          <w:sz w:val="34"/>
          <w:szCs w:val="34"/>
          <w:rtl/>
          <w:lang w:bidi="ar-EG"/>
        </w:rPr>
        <w:t xml:space="preserve"> 2014/15 </w:t>
      </w:r>
      <w:r>
        <w:rPr>
          <w:rFonts w:ascii="Arabic Typesetting" w:hAnsi="Arabic Typesetting" w:cs="Arabic Typesetting"/>
          <w:sz w:val="34"/>
          <w:szCs w:val="34"/>
          <w:rtl/>
          <w:lang w:bidi="ar-EG"/>
        </w:rPr>
        <w:t>بعد التحويلات</w:t>
      </w:r>
      <w:r>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والنفقات الفعلية </w:t>
      </w:r>
      <w:r>
        <w:rPr>
          <w:rFonts w:ascii="Arabic Typesetting" w:hAnsi="Arabic Typesetting" w:cs="Arabic Typesetting" w:hint="cs"/>
          <w:sz w:val="34"/>
          <w:szCs w:val="34"/>
          <w:rtl/>
          <w:lang w:bidi="ar-EG"/>
        </w:rPr>
        <w:t>بحسب النتائج لعام 2014. وفي عام 2014ـ، عُزّز نظام تخطيط إدارة الأداء المؤسسي لدعم انتقال المنظمة إلى التخطيط على مستوى المناصب. وتجسّد التسويات على مستوى النتائج في ميزانية 2014/15 بعد التحويلات تلك المنهجية الجديدة والأدق لتخصيص موارد الموظفين.</w:t>
      </w:r>
    </w:p>
    <w:p w:rsidR="0084709F" w:rsidRPr="00607946" w:rsidRDefault="0084709F" w:rsidP="00793EDF">
      <w:pPr>
        <w:bidi/>
        <w:spacing w:after="240" w:line="340" w:lineRule="exact"/>
        <w:rPr>
          <w:rFonts w:ascii="Arabic Typesetting" w:hAnsi="Arabic Typesetting" w:cs="Arabic Typesetting"/>
          <w:sz w:val="34"/>
          <w:szCs w:val="34"/>
          <w:rtl/>
          <w:lang w:bidi="ar-EG"/>
        </w:rPr>
      </w:pPr>
      <w:r w:rsidRPr="00693D5E">
        <w:rPr>
          <w:rFonts w:ascii="Arabic Typesetting" w:hAnsi="Arabic Typesetting" w:cs="Arabic Typesetting"/>
          <w:i/>
          <w:iCs/>
          <w:sz w:val="34"/>
          <w:szCs w:val="34"/>
          <w:rtl/>
          <w:lang w:bidi="ar-EG"/>
        </w:rPr>
        <w:t>الميزانية والنفقات الفعلية (</w:t>
      </w:r>
      <w:r w:rsidRPr="00693D5E">
        <w:rPr>
          <w:rFonts w:ascii="Arabic Typesetting" w:hAnsi="Arabic Typesetting" w:cs="Arabic Typesetting" w:hint="cs"/>
          <w:i/>
          <w:iCs/>
          <w:sz w:val="34"/>
          <w:szCs w:val="34"/>
          <w:rtl/>
          <w:lang w:bidi="ar-EG"/>
        </w:rPr>
        <w:t>م</w:t>
      </w:r>
      <w:r w:rsidRPr="00693D5E">
        <w:rPr>
          <w:rFonts w:ascii="Arabic Typesetting" w:hAnsi="Arabic Typesetting" w:cs="Arabic Typesetting"/>
          <w:i/>
          <w:iCs/>
          <w:sz w:val="34"/>
          <w:szCs w:val="34"/>
          <w:rtl/>
          <w:lang w:bidi="ar-EG"/>
        </w:rPr>
        <w:t xml:space="preserve">وارد </w:t>
      </w:r>
      <w:r w:rsidRPr="00693D5E">
        <w:rPr>
          <w:rFonts w:ascii="Arabic Typesetting" w:hAnsi="Arabic Typesetting" w:cs="Arabic Typesetting" w:hint="cs"/>
          <w:i/>
          <w:iCs/>
          <w:sz w:val="34"/>
          <w:szCs w:val="34"/>
          <w:rtl/>
          <w:lang w:bidi="ar-EG"/>
        </w:rPr>
        <w:t>الموظفين</w:t>
      </w:r>
      <w:r w:rsidRPr="00693D5E">
        <w:rPr>
          <w:rFonts w:ascii="Arabic Typesetting" w:hAnsi="Arabic Typesetting" w:cs="Arabic Typesetting"/>
          <w:i/>
          <w:iCs/>
          <w:sz w:val="34"/>
          <w:szCs w:val="34"/>
          <w:rtl/>
          <w:lang w:bidi="ar-EG"/>
        </w:rPr>
        <w:t xml:space="preserve"> وخلاف </w:t>
      </w:r>
      <w:r w:rsidRPr="00693D5E">
        <w:rPr>
          <w:rFonts w:ascii="Arabic Typesetting" w:hAnsi="Arabic Typesetting" w:cs="Arabic Typesetting" w:hint="cs"/>
          <w:i/>
          <w:iCs/>
          <w:sz w:val="34"/>
          <w:szCs w:val="34"/>
          <w:rtl/>
          <w:lang w:bidi="ar-EG"/>
        </w:rPr>
        <w:t>موارد الموظفين</w:t>
      </w:r>
      <w:r w:rsidRPr="00693D5E">
        <w:rPr>
          <w:rFonts w:ascii="Arabic Typesetting" w:hAnsi="Arabic Typesetting" w:cs="Arabic Typesetting"/>
          <w:i/>
          <w:iCs/>
          <w:sz w:val="34"/>
          <w:szCs w:val="34"/>
          <w:rtl/>
          <w:lang w:bidi="ar-EG"/>
        </w:rPr>
        <w:t>)</w:t>
      </w:r>
      <w:r w:rsidRPr="00607946">
        <w:rPr>
          <w:rFonts w:ascii="Arabic Typesetting" w:hAnsi="Arabic Typesetting" w:cs="Arabic Typesetting"/>
          <w:sz w:val="34"/>
          <w:szCs w:val="34"/>
          <w:rtl/>
          <w:lang w:bidi="ar-EG"/>
        </w:rPr>
        <w:t xml:space="preserve"> </w:t>
      </w:r>
      <w:r w:rsidRPr="00693D5E">
        <w:rPr>
          <w:rFonts w:ascii="Arabic Typesetting" w:hAnsi="Arabic Typesetting" w:cs="Arabic Typesetting"/>
          <w:sz w:val="34"/>
          <w:szCs w:val="34"/>
          <w:rtl/>
          <w:lang w:bidi="ar-EG"/>
        </w:rPr>
        <w:t>يوفر</w:t>
      </w:r>
      <w:r w:rsidRPr="00693D5E">
        <w:rPr>
          <w:rFonts w:ascii="Arabic Typesetting" w:hAnsi="Arabic Typesetting" w:cs="Arabic Typesetting" w:hint="cs"/>
          <w:sz w:val="34"/>
          <w:szCs w:val="34"/>
          <w:rtl/>
          <w:lang w:bidi="ar-EG"/>
        </w:rPr>
        <w:t xml:space="preserve"> </w:t>
      </w:r>
      <w:r w:rsidRPr="00693D5E">
        <w:rPr>
          <w:rFonts w:ascii="Arabic Typesetting" w:hAnsi="Arabic Typesetting" w:cs="Arabic Typesetting"/>
          <w:sz w:val="34"/>
          <w:szCs w:val="34"/>
          <w:rtl/>
          <w:lang w:bidi="ar-EG"/>
        </w:rPr>
        <w:t>معلومات عن الميزانية المعتمدة</w:t>
      </w:r>
      <w:r w:rsidRPr="00693D5E">
        <w:rPr>
          <w:rFonts w:ascii="Arabic Typesetting" w:hAnsi="Arabic Typesetting" w:cs="Arabic Typesetting" w:hint="cs"/>
          <w:sz w:val="34"/>
          <w:szCs w:val="34"/>
          <w:rtl/>
          <w:lang w:bidi="ar-EG"/>
        </w:rPr>
        <w:t> 2014</w:t>
      </w:r>
      <w:r w:rsidRPr="00693D5E">
        <w:rPr>
          <w:rFonts w:ascii="Arabic Typesetting" w:hAnsi="Arabic Typesetting" w:cs="Arabic Typesetting"/>
          <w:sz w:val="34"/>
          <w:szCs w:val="34"/>
          <w:rtl/>
          <w:lang w:bidi="ar-EG"/>
        </w:rPr>
        <w:t>/</w:t>
      </w:r>
      <w:r w:rsidRPr="00693D5E">
        <w:rPr>
          <w:rFonts w:ascii="Arabic Typesetting" w:hAnsi="Arabic Typesetting" w:cs="Arabic Typesetting" w:hint="cs"/>
          <w:sz w:val="34"/>
          <w:szCs w:val="34"/>
          <w:rtl/>
          <w:lang w:bidi="ar-EG"/>
        </w:rPr>
        <w:t>15</w:t>
      </w:r>
      <w:r w:rsidRPr="00693D5E">
        <w:rPr>
          <w:rFonts w:ascii="Arabic Typesetting" w:hAnsi="Arabic Typesetting" w:cs="Arabic Typesetting"/>
          <w:sz w:val="34"/>
          <w:szCs w:val="34"/>
          <w:rtl/>
          <w:lang w:bidi="ar-EG"/>
        </w:rPr>
        <w:t xml:space="preserve"> </w:t>
      </w:r>
      <w:r w:rsidRPr="00693D5E">
        <w:rPr>
          <w:rFonts w:ascii="Arabic Typesetting" w:hAnsi="Arabic Typesetting" w:cs="Arabic Typesetting" w:hint="cs"/>
          <w:sz w:val="34"/>
          <w:szCs w:val="34"/>
          <w:rtl/>
          <w:lang w:bidi="ar-EG"/>
        </w:rPr>
        <w:t>و</w:t>
      </w:r>
      <w:r w:rsidRPr="00693D5E">
        <w:rPr>
          <w:rFonts w:ascii="Arabic Typesetting" w:hAnsi="Arabic Typesetting" w:cs="Arabic Typesetting"/>
          <w:sz w:val="34"/>
          <w:szCs w:val="34"/>
          <w:rtl/>
          <w:lang w:bidi="ar-EG"/>
        </w:rPr>
        <w:t>ميزانية</w:t>
      </w:r>
      <w:r w:rsidRPr="00693D5E">
        <w:rPr>
          <w:rFonts w:ascii="Arabic Typesetting" w:hAnsi="Arabic Typesetting" w:cs="Arabic Typesetting" w:hint="cs"/>
          <w:sz w:val="34"/>
          <w:szCs w:val="34"/>
          <w:rtl/>
          <w:lang w:bidi="ar-EG"/>
        </w:rPr>
        <w:t xml:space="preserve"> 2014/15 </w:t>
      </w:r>
      <w:r w:rsidRPr="00693D5E">
        <w:rPr>
          <w:rFonts w:ascii="Arabic Typesetting" w:hAnsi="Arabic Typesetting" w:cs="Arabic Typesetting"/>
          <w:sz w:val="34"/>
          <w:szCs w:val="34"/>
          <w:rtl/>
          <w:lang w:bidi="ar-EG"/>
        </w:rPr>
        <w:t>بعد التحويلات</w:t>
      </w:r>
      <w:r w:rsidRPr="00693D5E">
        <w:rPr>
          <w:rFonts w:ascii="Arabic Typesetting" w:hAnsi="Arabic Typesetting" w:cs="Arabic Typesetting" w:hint="cs"/>
          <w:sz w:val="34"/>
          <w:szCs w:val="34"/>
          <w:rtl/>
          <w:lang w:bidi="ar-EG"/>
        </w:rPr>
        <w:t xml:space="preserve"> </w:t>
      </w:r>
      <w:r w:rsidRPr="00693D5E">
        <w:rPr>
          <w:rFonts w:ascii="Arabic Typesetting" w:hAnsi="Arabic Typesetting" w:cs="Arabic Typesetting"/>
          <w:sz w:val="34"/>
          <w:szCs w:val="34"/>
          <w:rtl/>
          <w:lang w:bidi="ar-EG"/>
        </w:rPr>
        <w:t xml:space="preserve">والنفقات الفعلية </w:t>
      </w:r>
      <w:r>
        <w:rPr>
          <w:rFonts w:ascii="Arabic Typesetting" w:hAnsi="Arabic Typesetting" w:cs="Arabic Typesetting" w:hint="cs"/>
          <w:sz w:val="34"/>
          <w:szCs w:val="34"/>
          <w:rtl/>
          <w:lang w:bidi="ar-EG"/>
        </w:rPr>
        <w:t>لعام</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2014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م</w:t>
      </w:r>
      <w:r w:rsidRPr="00607946">
        <w:rPr>
          <w:rFonts w:ascii="Arabic Typesetting" w:hAnsi="Arabic Typesetting" w:cs="Arabic Typesetting"/>
          <w:sz w:val="34"/>
          <w:szCs w:val="34"/>
          <w:rtl/>
          <w:lang w:bidi="ar-EG"/>
        </w:rPr>
        <w:t xml:space="preserve">وارد </w:t>
      </w:r>
      <w:r>
        <w:rPr>
          <w:rFonts w:ascii="Arabic Typesetting" w:hAnsi="Arabic Typesetting" w:cs="Arabic Typesetting" w:hint="cs"/>
          <w:sz w:val="34"/>
          <w:szCs w:val="34"/>
          <w:rtl/>
          <w:lang w:bidi="ar-EG"/>
        </w:rPr>
        <w:t>الموظفين</w:t>
      </w:r>
      <w:r>
        <w:rPr>
          <w:rFonts w:ascii="Arabic Typesetting" w:hAnsi="Arabic Typesetting" w:cs="Arabic Typesetting"/>
          <w:sz w:val="34"/>
          <w:szCs w:val="34"/>
          <w:rtl/>
          <w:lang w:bidi="ar-EG"/>
        </w:rPr>
        <w:t xml:space="preserve"> وخلاف </w:t>
      </w:r>
      <w:r w:rsidRPr="00607946">
        <w:rPr>
          <w:rFonts w:ascii="Arabic Typesetting" w:hAnsi="Arabic Typesetting" w:cs="Arabic Typesetting"/>
          <w:sz w:val="34"/>
          <w:szCs w:val="34"/>
          <w:rtl/>
          <w:lang w:bidi="ar-EG"/>
        </w:rPr>
        <w:t>موارد</w:t>
      </w:r>
      <w:r>
        <w:rPr>
          <w:rFonts w:ascii="Arabic Typesetting" w:hAnsi="Arabic Typesetting" w:cs="Arabic Typesetting" w:hint="cs"/>
          <w:sz w:val="34"/>
          <w:szCs w:val="34"/>
          <w:rtl/>
          <w:lang w:bidi="ar-EG"/>
        </w:rPr>
        <w:t xml:space="preserve"> الموظفين</w:t>
      </w:r>
      <w:r w:rsidRPr="00607946">
        <w:rPr>
          <w:rFonts w:ascii="Arabic Typesetting" w:hAnsi="Arabic Typesetting" w:cs="Arabic Typesetting"/>
          <w:sz w:val="34"/>
          <w:szCs w:val="34"/>
          <w:rtl/>
          <w:lang w:bidi="ar-EG"/>
        </w:rPr>
        <w:t>). وترد شروح بشأن الفروق الموجودة بين الميزانية المعتمدة والميزانية بعد التحويلات، وبشأن استخدام الميزانية</w:t>
      </w:r>
      <w:r>
        <w:rPr>
          <w:rFonts w:ascii="Arabic Typesetting" w:hAnsi="Arabic Typesetting" w:cs="Arabic Typesetting" w:hint="cs"/>
          <w:sz w:val="34"/>
          <w:szCs w:val="34"/>
          <w:rtl/>
          <w:lang w:bidi="ar-EG"/>
        </w:rPr>
        <w:t>، مع مراعاة منظور</w:t>
      </w:r>
      <w:r w:rsidRPr="00607946">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من منطلق النتائج ومنظور من منطلق </w:t>
      </w:r>
      <w:r w:rsidRPr="00607946">
        <w:rPr>
          <w:rFonts w:ascii="Arabic Typesetting" w:hAnsi="Arabic Typesetting" w:cs="Arabic Typesetting" w:hint="cs"/>
          <w:sz w:val="34"/>
          <w:szCs w:val="34"/>
          <w:rtl/>
          <w:lang w:bidi="ar-EG"/>
        </w:rPr>
        <w:t xml:space="preserve">نوع النفقات </w:t>
      </w:r>
      <w:r>
        <w:rPr>
          <w:rFonts w:ascii="Arabic Typesetting" w:hAnsi="Arabic Typesetting" w:cs="Arabic Typesetting" w:hint="cs"/>
          <w:sz w:val="34"/>
          <w:szCs w:val="34"/>
          <w:rtl/>
          <w:lang w:bidi="ar-EG"/>
        </w:rPr>
        <w:t>(</w:t>
      </w:r>
      <w:r w:rsidRPr="00607946">
        <w:rPr>
          <w:rFonts w:ascii="Arabic Typesetting" w:hAnsi="Arabic Typesetting" w:cs="Arabic Typesetting"/>
          <w:sz w:val="34"/>
          <w:szCs w:val="34"/>
          <w:rtl/>
          <w:lang w:bidi="ar-EG"/>
        </w:rPr>
        <w:t xml:space="preserve">موارد </w:t>
      </w:r>
      <w:r>
        <w:rPr>
          <w:rFonts w:ascii="Arabic Typesetting" w:hAnsi="Arabic Typesetting" w:cs="Arabic Typesetting" w:hint="cs"/>
          <w:sz w:val="34"/>
          <w:szCs w:val="34"/>
          <w:rtl/>
          <w:lang w:bidi="ar-EG"/>
        </w:rPr>
        <w:t>الموظفين</w:t>
      </w:r>
      <w:r>
        <w:rPr>
          <w:rFonts w:ascii="Arabic Typesetting" w:hAnsi="Arabic Typesetting" w:cs="Arabic Typesetting"/>
          <w:sz w:val="34"/>
          <w:szCs w:val="34"/>
          <w:rtl/>
          <w:lang w:bidi="ar-EG"/>
        </w:rPr>
        <w:t xml:space="preserve"> وخلاف </w:t>
      </w:r>
      <w:r w:rsidRPr="00607946">
        <w:rPr>
          <w:rFonts w:ascii="Arabic Typesetting" w:hAnsi="Arabic Typesetting" w:cs="Arabic Typesetting"/>
          <w:sz w:val="34"/>
          <w:szCs w:val="34"/>
          <w:rtl/>
          <w:lang w:bidi="ar-EG"/>
        </w:rPr>
        <w:t xml:space="preserve">موارد </w:t>
      </w:r>
      <w:r>
        <w:rPr>
          <w:rFonts w:ascii="Arabic Typesetting" w:hAnsi="Arabic Typesetting" w:cs="Arabic Typesetting" w:hint="cs"/>
          <w:sz w:val="34"/>
          <w:szCs w:val="34"/>
          <w:rtl/>
          <w:lang w:bidi="ar-EG"/>
        </w:rPr>
        <w:t>الموظفين</w:t>
      </w:r>
      <w:r w:rsidRPr="00607946">
        <w:rPr>
          <w:rFonts w:ascii="Arabic Typesetting" w:hAnsi="Arabic Typesetting" w:cs="Arabic Typesetting"/>
          <w:sz w:val="34"/>
          <w:szCs w:val="34"/>
          <w:rtl/>
          <w:lang w:bidi="ar-EG"/>
        </w:rPr>
        <w:t>).</w:t>
      </w:r>
    </w:p>
    <w:p w:rsidR="0084709F" w:rsidRDefault="0084709F" w:rsidP="00793EDF">
      <w:pPr>
        <w:pStyle w:val="EndofDocumentAR"/>
        <w:rPr>
          <w:sz w:val="34"/>
          <w:szCs w:val="34"/>
          <w:rtl/>
          <w:lang w:bidi="ar-EG"/>
        </w:rPr>
      </w:pPr>
      <w:r w:rsidRPr="00772947">
        <w:rPr>
          <w:rFonts w:hint="cs"/>
          <w:sz w:val="34"/>
          <w:szCs w:val="34"/>
          <w:rtl/>
          <w:lang w:bidi="ar-EG"/>
        </w:rPr>
        <w:t xml:space="preserve">[يلي ذلك الملحق </w:t>
      </w:r>
      <w:r>
        <w:rPr>
          <w:rFonts w:hint="cs"/>
          <w:sz w:val="34"/>
          <w:szCs w:val="34"/>
          <w:rtl/>
          <w:lang w:bidi="ar-EG"/>
        </w:rPr>
        <w:t>الثاني</w:t>
      </w:r>
      <w:r w:rsidRPr="00772947">
        <w:rPr>
          <w:rFonts w:hint="cs"/>
          <w:sz w:val="34"/>
          <w:szCs w:val="34"/>
          <w:rtl/>
          <w:lang w:bidi="ar-EG"/>
        </w:rPr>
        <w:t>]</w:t>
      </w:r>
    </w:p>
    <w:p w:rsidR="00E241EB" w:rsidRDefault="00D71E7E" w:rsidP="00642BD9">
      <w:pPr>
        <w:rPr>
          <w:rFonts w:ascii="Arabic Typesetting" w:hAnsi="Arabic Typesetting" w:cs="Arabic Typesetting"/>
          <w:sz w:val="36"/>
          <w:szCs w:val="36"/>
          <w:rtl/>
          <w:lang w:bidi="ar-EG"/>
        </w:rPr>
      </w:pPr>
      <w:r>
        <w:rPr>
          <w:rtl/>
          <w:lang w:bidi="ar-EG"/>
        </w:rPr>
        <w:br w:type="page"/>
      </w:r>
    </w:p>
    <w:p w:rsidR="0084709F" w:rsidRPr="00197949" w:rsidRDefault="00A11A8C" w:rsidP="00197949">
      <w:pPr>
        <w:pStyle w:val="Heading3"/>
        <w:bidi/>
        <w:rPr>
          <w:rFonts w:ascii="Arabic Typesetting" w:hAnsi="Arabic Typesetting" w:cs="Arabic Typesetting"/>
          <w:sz w:val="34"/>
          <w:szCs w:val="34"/>
          <w:u w:val="none"/>
          <w:rtl/>
          <w:lang w:eastAsia="zh-CN"/>
        </w:rPr>
      </w:pPr>
      <w:bookmarkStart w:id="122" w:name="_Toc422829673"/>
      <w:r w:rsidRPr="00197949">
        <w:rPr>
          <w:rFonts w:ascii="Arabic Typesetting" w:hAnsi="Arabic Typesetting" w:cs="Arabic Typesetting" w:hint="cs"/>
          <w:sz w:val="34"/>
          <w:szCs w:val="34"/>
          <w:u w:val="none"/>
          <w:rtl/>
          <w:lang w:val="fr-CH" w:eastAsia="zh-CN"/>
        </w:rPr>
        <w:t>الم</w:t>
      </w:r>
      <w:r w:rsidR="0084709F" w:rsidRPr="00197949">
        <w:rPr>
          <w:rFonts w:ascii="Arabic Typesetting" w:hAnsi="Arabic Typesetting" w:cs="Arabic Typesetting"/>
          <w:sz w:val="34"/>
          <w:szCs w:val="34"/>
          <w:u w:val="none"/>
          <w:rtl/>
          <w:lang w:eastAsia="zh-CN"/>
        </w:rPr>
        <w:t xml:space="preserve">لحق </w:t>
      </w:r>
      <w:r w:rsidRPr="00197949">
        <w:rPr>
          <w:rFonts w:ascii="Arabic Typesetting" w:hAnsi="Arabic Typesetting" w:cs="Arabic Typesetting" w:hint="cs"/>
          <w:sz w:val="34"/>
          <w:szCs w:val="34"/>
          <w:u w:val="none"/>
          <w:rtl/>
          <w:lang w:eastAsia="zh-CN"/>
        </w:rPr>
        <w:t>الثاني</w:t>
      </w:r>
      <w:bookmarkEnd w:id="122"/>
    </w:p>
    <w:p w:rsidR="0084709F" w:rsidRPr="0024154C" w:rsidRDefault="0084709F" w:rsidP="00A11A8C">
      <w:pPr>
        <w:bidi/>
        <w:spacing w:after="120" w:line="340" w:lineRule="exact"/>
        <w:rPr>
          <w:rFonts w:ascii="Arabic Typesetting" w:hAnsi="Arabic Typesetting" w:cs="Arabic Typesetting"/>
          <w:bCs/>
          <w:noProof/>
          <w:sz w:val="34"/>
          <w:szCs w:val="34"/>
          <w:rtl/>
        </w:rPr>
      </w:pPr>
      <w:r w:rsidRPr="0024154C">
        <w:rPr>
          <w:rFonts w:ascii="Arabic Typesetting" w:hAnsi="Arabic Typesetting" w:cs="Arabic Typesetting"/>
          <w:bCs/>
          <w:noProof/>
          <w:sz w:val="34"/>
          <w:szCs w:val="34"/>
          <w:rtl/>
        </w:rPr>
        <w:t xml:space="preserve">تطبيق الصناديق الاستئمانية 2014 </w:t>
      </w:r>
    </w:p>
    <w:p w:rsidR="00A11A8C" w:rsidRDefault="0084709F" w:rsidP="00A11A8C">
      <w:pPr>
        <w:bidi/>
        <w:spacing w:before="80" w:after="60" w:line="280" w:lineRule="exact"/>
        <w:jc w:val="both"/>
        <w:rPr>
          <w:rFonts w:ascii="Arabic Typesetting" w:hAnsi="Arabic Typesetting" w:cs="Arabic Typesetting"/>
          <w:noProof/>
          <w:sz w:val="34"/>
          <w:szCs w:val="34"/>
        </w:rPr>
      </w:pPr>
      <w:r w:rsidRPr="0024154C">
        <w:rPr>
          <w:rFonts w:ascii="Arabic Typesetting" w:hAnsi="Arabic Typesetting" w:cs="Arabic Typesetting"/>
          <w:noProof/>
          <w:sz w:val="34"/>
          <w:szCs w:val="34"/>
          <w:rtl/>
        </w:rPr>
        <w:t xml:space="preserve">في نطاق الجهود الرامية إلى تعزيز اندماج كافة أنشطة المنظمة في ظل إطار الإدارة بالنتائج، بغض النظر عن مصدر الصناديق، يقدم هذا الملحق نظرة عامة حول الأنشطة المطبقة في الصناديق الاستئمانية بالويبو. وفي الوقت نفسه، يمثل هذا التقرير استجابة لطلب بعض الجهات المانحة </w:t>
      </w:r>
      <w:r>
        <w:rPr>
          <w:rFonts w:ascii="Arabic Typesetting" w:hAnsi="Arabic Typesetting" w:cs="Arabic Typesetting" w:hint="cs"/>
          <w:noProof/>
          <w:sz w:val="34"/>
          <w:szCs w:val="34"/>
          <w:rtl/>
        </w:rPr>
        <w:t>ب</w:t>
      </w:r>
      <w:r w:rsidRPr="0024154C">
        <w:rPr>
          <w:rFonts w:ascii="Arabic Typesetting" w:hAnsi="Arabic Typesetting" w:cs="Arabic Typesetting"/>
          <w:noProof/>
          <w:sz w:val="34"/>
          <w:szCs w:val="34"/>
          <w:rtl/>
        </w:rPr>
        <w:t>الحصول على تقرير أشمل حول الصناديق الاستئمانية، بما في ذلك، المعلومات البرامجية والمالية. ومن أجل إيجاز عملية إعداد التقرير، يعتبر تقرير الصناديق الاستئمانية جزء لا يتجزأ من تقرير آداء البرنامج، والذي يقدم صورة سنوية للأنشطة المطبقة في عام 2014. وسوف يتم تضمين التقرير السنوي القادم للصناديق الاستئمانية في تقرير أداء البرنامج للعام 2014/2015. ويقدم هذا الملحق معلومات حول الصناديق الاستئمانية الواردة في الجدول أدناه ولن يتضمن الصناديق الاستئمانية الخاصة بالفنيين</w:t>
      </w:r>
      <w:r w:rsidR="00A11A8C">
        <w:rPr>
          <w:rFonts w:ascii="Arabic Typesetting" w:hAnsi="Arabic Typesetting" w:cs="Arabic Typesetting"/>
          <w:noProof/>
          <w:sz w:val="34"/>
          <w:szCs w:val="34"/>
        </w:rPr>
        <w:t> </w:t>
      </w:r>
      <w:r w:rsidRPr="0024154C">
        <w:rPr>
          <w:rFonts w:ascii="Arabic Typesetting" w:hAnsi="Arabic Typesetting" w:cs="Arabic Typesetting"/>
          <w:noProof/>
          <w:sz w:val="34"/>
          <w:szCs w:val="34"/>
          <w:rtl/>
        </w:rPr>
        <w:t>المبتدئين.</w:t>
      </w:r>
    </w:p>
    <w:p w:rsidR="00A11A8C" w:rsidRPr="00A11A8C" w:rsidRDefault="00A11A8C" w:rsidP="00A11A8C">
      <w:pPr>
        <w:bidi/>
        <w:spacing w:before="80" w:after="60" w:line="280" w:lineRule="exact"/>
        <w:jc w:val="both"/>
        <w:rPr>
          <w:rFonts w:ascii="Arabic Typesetting" w:hAnsi="Arabic Typesetting" w:cs="Arabic Typesetting"/>
          <w:noProof/>
          <w:sz w:val="34"/>
          <w:szCs w:val="34"/>
        </w:rPr>
      </w:pPr>
    </w:p>
    <w:tbl>
      <w:tblPr>
        <w:bidiVisual/>
        <w:tblW w:w="92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A11A8C" w:rsidRPr="00A11A8C" w:rsidTr="00A11A8C">
        <w:trPr>
          <w:trHeight w:val="293"/>
          <w:jc w:val="right"/>
        </w:trPr>
        <w:tc>
          <w:tcPr>
            <w:tcW w:w="4068" w:type="dxa"/>
            <w:shd w:val="clear" w:color="auto" w:fill="CCFFFF"/>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b/>
                <w:bCs/>
                <w:noProof/>
                <w:sz w:val="34"/>
                <w:szCs w:val="34"/>
                <w:rtl/>
                <w:lang w:bidi="ar-EG"/>
              </w:rPr>
            </w:pPr>
            <w:r w:rsidRPr="00A11A8C">
              <w:rPr>
                <w:rFonts w:ascii="Arabic Typesetting" w:hAnsi="Arabic Typesetting" w:cs="Arabic Typesetting"/>
                <w:b/>
                <w:bCs/>
                <w:noProof/>
                <w:sz w:val="34"/>
                <w:szCs w:val="34"/>
                <w:rtl/>
              </w:rPr>
              <w:t>الصندوق الاستئماني</w:t>
            </w:r>
          </w:p>
        </w:tc>
        <w:tc>
          <w:tcPr>
            <w:tcW w:w="5220" w:type="dxa"/>
            <w:shd w:val="clear" w:color="auto" w:fill="CCFFFF"/>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b/>
                <w:bCs/>
                <w:noProof/>
                <w:sz w:val="34"/>
                <w:szCs w:val="34"/>
              </w:rPr>
            </w:pPr>
            <w:r w:rsidRPr="00A11A8C">
              <w:rPr>
                <w:rFonts w:ascii="Arabic Typesetting" w:hAnsi="Arabic Typesetting" w:cs="Arabic Typesetting"/>
                <w:b/>
                <w:bCs/>
                <w:noProof/>
                <w:sz w:val="34"/>
                <w:szCs w:val="34"/>
                <w:rtl/>
              </w:rPr>
              <w:t>الجهة المنفذة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استراليا</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البرازيل</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r w:rsidR="00A11A8C" w:rsidRPr="00A11A8C" w:rsidTr="00A11A8C">
        <w:trPr>
          <w:jc w:val="right"/>
        </w:trPr>
        <w:tc>
          <w:tcPr>
            <w:tcW w:w="4068"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جنوب البرازيل</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r w:rsidR="00A11A8C" w:rsidRPr="00A11A8C" w:rsidTr="00A11A8C">
        <w:trPr>
          <w:jc w:val="right"/>
        </w:trPr>
        <w:tc>
          <w:tcPr>
            <w:tcW w:w="4068"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الاتحاد الأوروبي/باكستان</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بفنلندا</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الثقافة والصناعات الإبداعية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فرنسا</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البرنامج الأيبيري الأمريكي للملكية الصناعية</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إيطاليا</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في اليابان</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الثقافة والصناعات الإبداعية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اليابان</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اليابان/أفريقيا</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بناء الاحترام للملكية الفكرية في جمهورية كوريا</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المسائل العالمية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في جمهورية كوريا</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الثقافة والصناعات الإبداعية</w:t>
            </w:r>
          </w:p>
        </w:tc>
      </w:tr>
      <w:tr w:rsidR="00A11A8C" w:rsidRPr="00A11A8C" w:rsidTr="00A11A8C">
        <w:trPr>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التعليم في جمهورية كوريا</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trHeight w:val="238"/>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جمهورية كوريا</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trHeight w:val="238"/>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إسبانيا</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trHeight w:val="238"/>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أوروغواي</w:t>
            </w:r>
          </w:p>
        </w:tc>
        <w:tc>
          <w:tcPr>
            <w:tcW w:w="5220" w:type="dxa"/>
            <w:tcMar>
              <w:top w:w="57" w:type="dxa"/>
              <w:left w:w="57" w:type="dxa"/>
              <w:bottom w:w="57" w:type="dxa"/>
              <w:right w:w="57" w:type="dxa"/>
            </w:tcMar>
            <w:vAlign w:val="cente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A11A8C" w:rsidRPr="00A11A8C" w:rsidTr="00A11A8C">
        <w:trPr>
          <w:trHeight w:val="238"/>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في الولايات المتحدة الأمريكية</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 xml:space="preserve">قطاع الثقافة والصناعات الإبداعية </w:t>
            </w:r>
          </w:p>
        </w:tc>
      </w:tr>
      <w:tr w:rsidR="00A11A8C" w:rsidRPr="00A11A8C" w:rsidTr="00A11A8C">
        <w:trPr>
          <w:trHeight w:val="238"/>
          <w:jc w:val="right"/>
        </w:trPr>
        <w:tc>
          <w:tcPr>
            <w:tcW w:w="4068"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المشروعات الصغيرة والمتوسطة في الولايات المتحدة الأمريكية</w:t>
            </w:r>
          </w:p>
        </w:tc>
        <w:tc>
          <w:tcPr>
            <w:tcW w:w="5220" w:type="dxa"/>
            <w:tcMar>
              <w:top w:w="57" w:type="dxa"/>
              <w:left w:w="57" w:type="dxa"/>
              <w:bottom w:w="57" w:type="dxa"/>
              <w:right w:w="57" w:type="dxa"/>
            </w:tcMar>
          </w:tcPr>
          <w:p w:rsidR="00A11A8C" w:rsidRPr="00A11A8C" w:rsidRDefault="00A11A8C" w:rsidP="00E241EB">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bl>
    <w:p w:rsidR="00A11A8C" w:rsidRDefault="00A11A8C" w:rsidP="00A11A8C">
      <w:pPr>
        <w:bidi/>
        <w:spacing w:before="80" w:after="60" w:line="280" w:lineRule="exact"/>
        <w:jc w:val="both"/>
        <w:rPr>
          <w:rFonts w:ascii="Arabic Typesetting" w:hAnsi="Arabic Typesetting" w:cs="Arabic Typesetting"/>
          <w:noProof/>
          <w:sz w:val="34"/>
          <w:szCs w:val="34"/>
        </w:rPr>
      </w:pPr>
    </w:p>
    <w:p w:rsidR="0084709F" w:rsidRDefault="0084709F" w:rsidP="00901FB6">
      <w:pPr>
        <w:keepNext/>
        <w:bidi/>
        <w:spacing w:after="12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t>أستراليا</w:t>
      </w: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4"/>
        <w:gridCol w:w="993"/>
        <w:gridCol w:w="283"/>
        <w:gridCol w:w="1276"/>
        <w:gridCol w:w="284"/>
        <w:gridCol w:w="283"/>
        <w:gridCol w:w="4253"/>
      </w:tblGrid>
      <w:tr w:rsidR="0084709F" w:rsidRPr="0024154C" w:rsidTr="00793EDF">
        <w:trPr>
          <w:cantSplit/>
        </w:trPr>
        <w:tc>
          <w:tcPr>
            <w:tcW w:w="9356" w:type="dxa"/>
            <w:gridSpan w:val="7"/>
            <w:tcBorders>
              <w:top w:val="single" w:sz="4" w:space="0" w:color="000000"/>
              <w:bottom w:val="single" w:sz="4" w:space="0" w:color="000000"/>
            </w:tcBorders>
            <w:shd w:val="clear" w:color="auto" w:fill="CCFFFF"/>
            <w:vAlign w:val="center"/>
          </w:tcPr>
          <w:p w:rsidR="0084709F" w:rsidRPr="0024154C" w:rsidRDefault="0084709F" w:rsidP="00901FB6">
            <w:pPr>
              <w:keepNext/>
              <w:keepLines/>
              <w:tabs>
                <w:tab w:val="left" w:pos="1740"/>
              </w:tabs>
              <w:bidi/>
              <w:spacing w:before="80" w:after="60" w:line="280" w:lineRule="exact"/>
              <w:ind w:left="1740" w:hanging="1740"/>
              <w:rPr>
                <w:rFonts w:ascii="Arabic Typesetting" w:hAnsi="Arabic Typesetting" w:cs="Arabic Typesetting"/>
                <w:b/>
                <w:bCs/>
                <w:sz w:val="30"/>
                <w:szCs w:val="30"/>
                <w:rtl/>
                <w:lang w:bidi="ar-EG"/>
              </w:rPr>
            </w:pPr>
            <w:r w:rsidRPr="0024154C">
              <w:rPr>
                <w:rFonts w:ascii="Arabic Typesetting" w:hAnsi="Arabic Typesetting" w:cs="Arabic Typesetting"/>
                <w:b/>
                <w:bCs/>
                <w:color w:val="000000"/>
                <w:sz w:val="30"/>
                <w:szCs w:val="30"/>
                <w:rtl/>
                <w:lang w:bidi="ar-EG"/>
              </w:rPr>
              <w:t xml:space="preserve">النتيجة:                 2-1  زيادة استخدام معاهدة التعاون بشأن براءات الاختراع  </w:t>
            </w:r>
            <w:r w:rsidRPr="0024154C">
              <w:rPr>
                <w:rFonts w:ascii="Arabic Typesetting" w:hAnsi="Arabic Typesetting" w:cs="Arabic Typesetting"/>
                <w:b/>
                <w:bCs/>
                <w:color w:val="000000"/>
                <w:sz w:val="30"/>
                <w:szCs w:val="30"/>
                <w:lang w:bidi="ar-EG"/>
              </w:rPr>
              <w:t xml:space="preserve"> PCT</w:t>
            </w:r>
            <w:r w:rsidRPr="0024154C">
              <w:rPr>
                <w:rFonts w:ascii="Arabic Typesetting" w:eastAsia="MS Mincho" w:hAnsi="Arabic Typesetting" w:cs="Arabic Typesetting"/>
                <w:bCs/>
                <w:color w:val="000000"/>
                <w:sz w:val="30"/>
                <w:szCs w:val="30"/>
                <w:rtl/>
                <w:lang w:val="en-AU" w:eastAsia="ja-JP" w:bidi="ar-EG"/>
              </w:rPr>
              <w:t>في طلبات الحصول على براءات الاختراع الدولية</w:t>
            </w:r>
          </w:p>
        </w:tc>
      </w:tr>
      <w:tr w:rsidR="0084709F" w:rsidRPr="0024154C" w:rsidTr="00901FB6">
        <w:trPr>
          <w:cantSplit/>
        </w:trPr>
        <w:tc>
          <w:tcPr>
            <w:tcW w:w="1984"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tl/>
                <w:lang w:bidi="ar-EG"/>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tcBorders>
            <w:shd w:val="clear" w:color="auto" w:fill="auto"/>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000000"/>
            </w:tcBorders>
            <w:shd w:val="clear" w:color="auto" w:fill="auto"/>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495"/>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وطنية وحلقة عمل حول إجراءات فحص البراءات</w:t>
            </w: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8 إلى 11 يوليو 2014</w:t>
            </w:r>
          </w:p>
        </w:tc>
        <w:tc>
          <w:tcPr>
            <w:tcW w:w="1843"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الفليبين/45 مشارك</w:t>
            </w:r>
          </w:p>
        </w:tc>
        <w:tc>
          <w:tcPr>
            <w:tcW w:w="425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تقديم تمرين شامل يتعلق بالتحديثات التي تم إدخالها على تطورات النظام الدولي لبراءات الاختراع والفحص الموضوعي لبراءة الاختراع</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901FB6">
        <w:trPr>
          <w:cantSplit/>
          <w:trHeight w:val="530"/>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تدريب اثنين من المسؤولين من معهد تشيلي الوطني للملكية الصناعية</w:t>
            </w:r>
            <w:r w:rsidRPr="0024154C">
              <w:rPr>
                <w:rFonts w:ascii="Arabic Typesetting" w:hAnsi="Arabic Typesetting" w:cs="Arabic Typesetting"/>
                <w:color w:val="000000"/>
                <w:sz w:val="30"/>
                <w:szCs w:val="30"/>
              </w:rPr>
              <w:t xml:space="preserve">(INAPI) </w:t>
            </w:r>
            <w:r w:rsidRPr="0024154C">
              <w:rPr>
                <w:rFonts w:ascii="Arabic Typesetting" w:hAnsi="Arabic Typesetting" w:cs="Arabic Typesetting"/>
                <w:color w:val="000000"/>
                <w:sz w:val="30"/>
                <w:szCs w:val="30"/>
                <w:rtl/>
              </w:rPr>
              <w:t xml:space="preserve"> حول إدارة البحث الدولي</w:t>
            </w:r>
            <w:r w:rsidRPr="0024154C">
              <w:rPr>
                <w:rFonts w:ascii="Arabic Typesetting" w:hAnsi="Arabic Typesetting" w:cs="Arabic Typesetting"/>
                <w:color w:val="000000"/>
                <w:sz w:val="30"/>
                <w:szCs w:val="30"/>
              </w:rPr>
              <w:t xml:space="preserve">(ISA) </w:t>
            </w:r>
            <w:r w:rsidRPr="0024154C">
              <w:rPr>
                <w:rFonts w:ascii="Arabic Typesetting" w:hAnsi="Arabic Typesetting" w:cs="Arabic Typesetting"/>
                <w:color w:val="000000"/>
                <w:sz w:val="30"/>
                <w:szCs w:val="30"/>
                <w:rtl/>
              </w:rPr>
              <w:t>/ وإدارة فحص تمهيدي دولي</w:t>
            </w:r>
            <w:r w:rsidRPr="0024154C">
              <w:rPr>
                <w:rFonts w:ascii="Arabic Typesetting" w:hAnsi="Arabic Typesetting" w:cs="Arabic Typesetting"/>
                <w:color w:val="000000"/>
                <w:sz w:val="30"/>
                <w:szCs w:val="30"/>
              </w:rPr>
              <w:t>(IPEA)</w:t>
            </w:r>
            <w:r w:rsidRPr="0024154C">
              <w:rPr>
                <w:rFonts w:ascii="Arabic Typesetting" w:hAnsi="Arabic Typesetting" w:cs="Arabic Typesetting"/>
                <w:color w:val="000000"/>
                <w:sz w:val="30"/>
                <w:szCs w:val="30"/>
                <w:rtl/>
              </w:rPr>
              <w:t>– إجراءات فحص براءة الاختراع</w:t>
            </w: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9 إلى 11 يوليو 2014</w:t>
            </w:r>
          </w:p>
        </w:tc>
        <w:tc>
          <w:tcPr>
            <w:tcW w:w="1843"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استراليا/اثنين من المشاركين من تشيلي</w:t>
            </w:r>
          </w:p>
        </w:tc>
        <w:tc>
          <w:tcPr>
            <w:tcW w:w="425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لتقديم لمحة إدارية وفنية سليمة لمعالجة الطلبات الدولية بموجب نظام معاهدة التعاون بشأن البراءات، منذ تلقي الطلب وحتى إجراءات منح البراءة، من قبل مؤسسة الملكية الفكرية في استراليا بوصفة مكتبا ذو خبرة ويعمل بكافة الصلاحيات بموجب معاهدة التعاون بشأن البراءات (مكتب تلقي طلبات، ومخصص ومختار، ويعمل كإدارة بحث دولي وإدارة فحص تمهيدي دولي)</w:t>
            </w:r>
          </w:p>
        </w:tc>
      </w:tr>
      <w:tr w:rsidR="0084709F" w:rsidRPr="0024154C" w:rsidTr="00901FB6">
        <w:trPr>
          <w:cantSplit/>
          <w:trHeight w:val="552"/>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معاهدة التعاون بشأن البراءات لكمبوديا وجمهورية لاو وميانمار</w:t>
            </w: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9 إلى 11 يوليو 2014</w:t>
            </w:r>
          </w:p>
        </w:tc>
        <w:tc>
          <w:tcPr>
            <w:tcW w:w="1843"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سنغافورة/ثلاثة مشاركين من كامبوديا، جمهورية لاو الديمقراطية الشعبية وميانمار</w:t>
            </w:r>
          </w:p>
        </w:tc>
        <w:tc>
          <w:tcPr>
            <w:tcW w:w="425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توفير لمحة حول وظائف مكتب التسلم </w:t>
            </w:r>
            <w:r w:rsidRPr="0024154C">
              <w:rPr>
                <w:rFonts w:ascii="Arabic Typesetting" w:hAnsi="Arabic Typesetting" w:cs="Arabic Typesetting"/>
                <w:color w:val="000000"/>
                <w:sz w:val="30"/>
                <w:szCs w:val="30"/>
              </w:rPr>
              <w:t>(RO)</w:t>
            </w:r>
            <w:r w:rsidRPr="0024154C">
              <w:rPr>
                <w:rFonts w:ascii="Arabic Typesetting" w:hAnsi="Arabic Typesetting" w:cs="Arabic Typesetting"/>
                <w:color w:val="000000"/>
                <w:sz w:val="30"/>
                <w:szCs w:val="30"/>
                <w:rtl/>
              </w:rPr>
              <w:t xml:space="preserve"> ومعالجة الطلبات على يد مكتب ذو خبرة في مجال معاهدة التعاون بشأن البراءات من أجل احتمال الانضمام في المستقبل لمعاهدة التعاون بشأن البراءات.</w:t>
            </w:r>
          </w:p>
        </w:tc>
      </w:tr>
      <w:tr w:rsidR="0084709F" w:rsidRPr="0024154C" w:rsidTr="00793EDF">
        <w:trPr>
          <w:cantSplit/>
        </w:trPr>
        <w:tc>
          <w:tcPr>
            <w:tcW w:w="9356" w:type="dxa"/>
            <w:gridSpan w:val="7"/>
            <w:tcBorders>
              <w:top w:val="single" w:sz="4" w:space="0" w:color="000000"/>
              <w:bottom w:val="single" w:sz="4" w:space="0" w:color="000000"/>
            </w:tcBorders>
            <w:shd w:val="clear" w:color="auto" w:fill="CCFFFF"/>
            <w:vAlign w:val="center"/>
          </w:tcPr>
          <w:p w:rsidR="0084709F" w:rsidRPr="0024154C" w:rsidRDefault="0084709F" w:rsidP="00901FB6">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2-6 استخدام أوسع وأفضل لنظم مدريد ولشبونة، من قبل الدول النامية والدول الأقل نموا أيضا</w:t>
            </w:r>
          </w:p>
        </w:tc>
      </w:tr>
      <w:tr w:rsidR="0084709F" w:rsidRPr="0024154C" w:rsidTr="00901FB6">
        <w:trPr>
          <w:cantSplit/>
        </w:trPr>
        <w:tc>
          <w:tcPr>
            <w:tcW w:w="1984"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tcBorders>
            <w:shd w:val="clear" w:color="auto" w:fill="auto"/>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000000"/>
            </w:tcBorders>
            <w:shd w:val="clear" w:color="auto" w:fill="auto"/>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520"/>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زيارة دراسية لمكتب الملكية الفكرية في نيوزيلاندا دعما للانضمام إلى نظام مدريد</w:t>
            </w: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17 إلى 21 فبراير 2014</w:t>
            </w:r>
          </w:p>
        </w:tc>
        <w:tc>
          <w:tcPr>
            <w:tcW w:w="1843"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نيوزيلاندا/كامبوديا (2)، اندونيسيا (2)، جمهورية لاو الديمقراطية الشعبية (2)</w:t>
            </w:r>
          </w:p>
        </w:tc>
        <w:tc>
          <w:tcPr>
            <w:tcW w:w="425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لزيادة فهم كيفية تطبيق نظام مدريد في نيوزيلندا من المنظور التشغيلي.</w:t>
            </w:r>
          </w:p>
        </w:tc>
      </w:tr>
      <w:tr w:rsidR="0084709F" w:rsidRPr="0024154C" w:rsidTr="00793EDF">
        <w:trPr>
          <w:cantSplit/>
        </w:trPr>
        <w:tc>
          <w:tcPr>
            <w:tcW w:w="9356" w:type="dxa"/>
            <w:gridSpan w:val="7"/>
            <w:tcBorders>
              <w:top w:val="single" w:sz="4" w:space="0" w:color="000000"/>
              <w:bottom w:val="single" w:sz="4" w:space="0" w:color="000000"/>
            </w:tcBorders>
            <w:shd w:val="clear" w:color="auto" w:fill="CCFFFF"/>
            <w:vAlign w:val="center"/>
          </w:tcPr>
          <w:p w:rsidR="0084709F" w:rsidRPr="0024154C" w:rsidRDefault="0084709F" w:rsidP="00901FB6">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3-1 استراتيجيات وخطط للابتكار الوطني والملكية الفكرية متماشية مع خطط التنمية الوطنية</w:t>
            </w:r>
          </w:p>
        </w:tc>
      </w:tr>
      <w:tr w:rsidR="0084709F" w:rsidRPr="0024154C" w:rsidTr="00901FB6">
        <w:trPr>
          <w:cantSplit/>
        </w:trPr>
        <w:tc>
          <w:tcPr>
            <w:tcW w:w="1984" w:type="dxa"/>
            <w:tcBorders>
              <w:top w:val="single" w:sz="4" w:space="0" w:color="000000"/>
              <w:bottom w:val="nil"/>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bottom w:val="nil"/>
            </w:tcBorders>
            <w:shd w:val="clear" w:color="auto" w:fill="auto"/>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000000"/>
              <w:bottom w:val="nil"/>
            </w:tcBorders>
            <w:shd w:val="clear" w:color="auto" w:fill="auto"/>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bottom w:val="nil"/>
            </w:tcBorders>
            <w:shd w:val="clear" w:color="auto" w:fill="FFFFFF"/>
            <w:tcMar>
              <w:top w:w="110" w:type="dxa"/>
            </w:tcMar>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473"/>
        </w:trPr>
        <w:tc>
          <w:tcPr>
            <w:tcW w:w="1984" w:type="dxa"/>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بعثة استشارية لوضع إستراتيجية وطنية للملكية الفكرية</w:t>
            </w:r>
          </w:p>
        </w:tc>
        <w:tc>
          <w:tcPr>
            <w:tcW w:w="1276" w:type="dxa"/>
            <w:gridSpan w:val="2"/>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28 إبريل إلى 6 مايو 2014</w:t>
            </w:r>
          </w:p>
        </w:tc>
        <w:tc>
          <w:tcPr>
            <w:tcW w:w="1843" w:type="dxa"/>
            <w:gridSpan w:val="3"/>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جزر سليمان</w:t>
            </w:r>
          </w:p>
        </w:tc>
        <w:tc>
          <w:tcPr>
            <w:tcW w:w="4253" w:type="dxa"/>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 متابعة التوصيات المقدمة في تقرير تقييم الاحتياجات الصادر في مايو 2013 (2) توفير إطار استراتيجي (استراتيجية الملكية الفكرية الوطنية) لتطوير نظام ملكية في فكرية في جزر سليمان.</w:t>
            </w:r>
            <w:r w:rsidRPr="0024154C">
              <w:rPr>
                <w:rFonts w:ascii="Arabic Typesetting" w:hAnsi="Arabic Typesetting" w:cs="Arabic Typesetting"/>
                <w:color w:val="000000"/>
                <w:sz w:val="30"/>
                <w:szCs w:val="30"/>
              </w:rPr>
              <w:t xml:space="preserve"> </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تحدد مسودة الاستراتيجية الخطوات الأولية اللازم القيام بها لتحديث نظام الملكية الفكرية الوطني، بما في ذلك تشريعات الملكية الفكرية، الإدارة وبناء القدرات. وستتم مشاورات نهائية مع الحكومة وأصحاب المصلحة الآخرين في الفترة من 14 إبريل وحتى 16 ابريل 2015، ومن المتوقع أن يتم تقديم المسودة النهائية للاستراتيجية للحكومة في مايو 2015.</w:t>
            </w:r>
          </w:p>
        </w:tc>
      </w:tr>
      <w:tr w:rsidR="0084709F" w:rsidRPr="0024154C" w:rsidTr="00901FB6">
        <w:trPr>
          <w:cantSplit/>
          <w:trHeight w:val="473"/>
        </w:trPr>
        <w:tc>
          <w:tcPr>
            <w:tcW w:w="1984" w:type="dxa"/>
            <w:tcBorders>
              <w:top w:val="single" w:sz="4" w:space="0" w:color="auto"/>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بعثة استشارية لوضع إستراتيجية وطنية للملكية الفكرية</w:t>
            </w:r>
          </w:p>
        </w:tc>
        <w:tc>
          <w:tcPr>
            <w:tcW w:w="1276" w:type="dxa"/>
            <w:gridSpan w:val="2"/>
            <w:tcBorders>
              <w:top w:val="single" w:sz="4" w:space="0" w:color="auto"/>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5 إلى 6 مايو 2014</w:t>
            </w:r>
          </w:p>
        </w:tc>
        <w:tc>
          <w:tcPr>
            <w:tcW w:w="1843" w:type="dxa"/>
            <w:gridSpan w:val="3"/>
            <w:tcBorders>
              <w:top w:val="single" w:sz="4" w:space="0" w:color="auto"/>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فانواتو</w:t>
            </w:r>
          </w:p>
        </w:tc>
        <w:tc>
          <w:tcPr>
            <w:tcW w:w="4253" w:type="dxa"/>
            <w:tcBorders>
              <w:top w:val="single" w:sz="4" w:space="0" w:color="auto"/>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عقد اجتماعات تشاور وطني حول مسودة استراتيجية الملكية الفكرية الوطنية بهدف وضع اللمسات الأخيرة عليها والتقدم في عملية الاعتماد الوطني من خلال المجلس الوطني للوزراء ومجلس الرؤساء. </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كانت هذه هي المرحلة النهائية لعملية اعداد استراتيجية الملكية الفكرية. وقد تم اعتماد المسودة النهائية التي قدمتها الويبو من قبل مجلس الوزراء في حكومة فانواتو في نوفمبر 2014.</w:t>
            </w:r>
          </w:p>
        </w:tc>
      </w:tr>
      <w:tr w:rsidR="0084709F" w:rsidRPr="00901FB6" w:rsidTr="00901FB6">
        <w:trPr>
          <w:cantSplit/>
          <w:trHeight w:val="473"/>
        </w:trPr>
        <w:tc>
          <w:tcPr>
            <w:tcW w:w="1984" w:type="dxa"/>
            <w:tcBorders>
              <w:top w:val="single" w:sz="4" w:space="0" w:color="auto"/>
              <w:bottom w:val="nil"/>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auto"/>
              <w:bottom w:val="nil"/>
            </w:tcBorders>
            <w:vAlign w:val="center"/>
          </w:tcPr>
          <w:p w:rsidR="0084709F" w:rsidRPr="00901FB6"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auto"/>
              <w:bottom w:val="nil"/>
            </w:tcBorders>
            <w:vAlign w:val="center"/>
          </w:tcPr>
          <w:p w:rsidR="0084709F" w:rsidRPr="00901FB6"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auto"/>
              <w:bottom w:val="nil"/>
            </w:tcBorders>
            <w:vAlign w:val="center"/>
          </w:tcPr>
          <w:p w:rsidR="0084709F" w:rsidRPr="00901FB6"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473"/>
        </w:trPr>
        <w:tc>
          <w:tcPr>
            <w:tcW w:w="1984" w:type="dxa"/>
            <w:tcBorders>
              <w:top w:val="single" w:sz="4" w:space="0" w:color="auto"/>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بعثة استشارية لوضع إستراتيجية وطنية للملكية الفكرية</w:t>
            </w:r>
          </w:p>
        </w:tc>
        <w:tc>
          <w:tcPr>
            <w:tcW w:w="1276" w:type="dxa"/>
            <w:gridSpan w:val="2"/>
            <w:tcBorders>
              <w:top w:val="single" w:sz="4" w:space="0" w:color="auto"/>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8 إلى 9 مايو 2014</w:t>
            </w:r>
          </w:p>
        </w:tc>
        <w:tc>
          <w:tcPr>
            <w:tcW w:w="1843" w:type="dxa"/>
            <w:gridSpan w:val="3"/>
            <w:tcBorders>
              <w:top w:val="single" w:sz="4" w:space="0" w:color="auto"/>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تونجا</w:t>
            </w:r>
          </w:p>
        </w:tc>
        <w:tc>
          <w:tcPr>
            <w:tcW w:w="4253" w:type="dxa"/>
            <w:tcBorders>
              <w:top w:val="single" w:sz="4" w:space="0" w:color="auto"/>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كانت هذه هي المرحلة النهائية في عملية الإعداد لاستراتيجية الملكية الفكرية التي تضمنت مشاورات وطنية لأصحاب المصلحة حول مسودة استراتيجية الملكية الفكرية. </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قدم الوزير المسؤول عن الملكية الفكرية ووزير التعليم إفادات إيجابية في التقرير. وتم اعتماد المسودة النهائية المقدمة من الويبو من قبل حكومة تونجا في نوفمبر 2014.</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لإعداد استراتيجية وطنية للملكية الفكرية في جزر كوك وهو ما تضمن اجتماعات جماعية ومنفصلة مع أصحاب المصلحة واجتماعات مع أعضاء في مجلس الوزراء؟ ولاتزال المسودة النهائية للاستراتيجية تحت الإعداد.</w:t>
            </w:r>
            <w:r w:rsidRPr="0024154C">
              <w:rPr>
                <w:rFonts w:ascii="Arabic Typesetting" w:hAnsi="Arabic Typesetting" w:cs="Arabic Typesetting"/>
                <w:color w:val="000000"/>
                <w:sz w:val="30"/>
                <w:szCs w:val="30"/>
              </w:rPr>
              <w:t xml:space="preserve"> </w:t>
            </w:r>
          </w:p>
        </w:tc>
      </w:tr>
      <w:tr w:rsidR="0084709F" w:rsidRPr="0024154C" w:rsidTr="00901FB6">
        <w:trPr>
          <w:cantSplit/>
          <w:trHeight w:val="473"/>
        </w:trPr>
        <w:tc>
          <w:tcPr>
            <w:tcW w:w="1984" w:type="dxa"/>
            <w:tcBorders>
              <w:top w:val="nil"/>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بعثة استشارية لوضع إستراتيجية وطنية للملكية الفكرية</w:t>
            </w:r>
          </w:p>
        </w:tc>
        <w:tc>
          <w:tcPr>
            <w:tcW w:w="1276" w:type="dxa"/>
            <w:gridSpan w:val="2"/>
            <w:tcBorders>
              <w:top w:val="nil"/>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إلى 14 نوفمبر 2014</w:t>
            </w:r>
          </w:p>
        </w:tc>
        <w:tc>
          <w:tcPr>
            <w:tcW w:w="1843" w:type="dxa"/>
            <w:gridSpan w:val="3"/>
            <w:tcBorders>
              <w:top w:val="nil"/>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جزر كوك</w:t>
            </w:r>
          </w:p>
        </w:tc>
        <w:tc>
          <w:tcPr>
            <w:tcW w:w="4253" w:type="dxa"/>
            <w:tcBorders>
              <w:top w:val="nil"/>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793EDF">
        <w:trPr>
          <w:cantSplit/>
          <w:trHeight w:val="315"/>
        </w:trPr>
        <w:tc>
          <w:tcPr>
            <w:tcW w:w="9356" w:type="dxa"/>
            <w:gridSpan w:val="7"/>
            <w:tcBorders>
              <w:top w:val="single" w:sz="4" w:space="0" w:color="000000"/>
              <w:bottom w:val="single" w:sz="4" w:space="0" w:color="000000"/>
            </w:tcBorders>
            <w:shd w:val="clear" w:color="auto" w:fill="CCFFFF"/>
          </w:tcPr>
          <w:p w:rsidR="0084709F" w:rsidRPr="0024154C" w:rsidRDefault="0084709F" w:rsidP="00901FB6">
            <w:pPr>
              <w:keepNext/>
              <w:keepLines/>
              <w:tabs>
                <w:tab w:val="left" w:pos="1308"/>
              </w:tabs>
              <w:bidi/>
              <w:spacing w:before="80" w:after="60" w:line="280" w:lineRule="exact"/>
              <w:ind w:left="1308" w:hanging="1308"/>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901FB6" w:rsidTr="00901FB6">
        <w:trPr>
          <w:cantSplit/>
          <w:trHeight w:val="405"/>
        </w:trPr>
        <w:tc>
          <w:tcPr>
            <w:tcW w:w="1984"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tcBorders>
            <w:vAlign w:val="center"/>
          </w:tcPr>
          <w:p w:rsidR="0084709F" w:rsidRPr="00901FB6"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560" w:type="dxa"/>
            <w:gridSpan w:val="2"/>
            <w:tcBorders>
              <w:top w:val="single" w:sz="4" w:space="0" w:color="000000"/>
            </w:tcBorders>
            <w:vAlign w:val="center"/>
          </w:tcPr>
          <w:p w:rsidR="0084709F" w:rsidRPr="00901FB6"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536" w:type="dxa"/>
            <w:gridSpan w:val="2"/>
            <w:tcBorders>
              <w:top w:val="single" w:sz="4" w:space="0" w:color="000000"/>
            </w:tcBorders>
            <w:vAlign w:val="center"/>
          </w:tcPr>
          <w:p w:rsidR="0084709F" w:rsidRPr="00901FB6"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315"/>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lang w:bidi="ar-EG"/>
              </w:rPr>
              <w:t>زيارة دراسية لمختبري العلامات التجارية وبراءات الاختراع من مكتب الملكية الفكرية في بابوا بغينيا الجديدة إلى مكتب الملكية الفكرية في استراليا.</w:t>
            </w: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فبراير إلى 7 مارس 2014</w:t>
            </w:r>
          </w:p>
        </w:tc>
        <w:tc>
          <w:tcPr>
            <w:tcW w:w="1560"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أستراليا/ثلاثة مختبرين للعلامات التجارية ومختبر لبراءات الاختراع من مكتب الملكية الفكرية في بابوا بغينيا الجديدة.</w:t>
            </w:r>
          </w:p>
        </w:tc>
        <w:tc>
          <w:tcPr>
            <w:tcW w:w="453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مساعدة المختبرين في فحص الإجراءات الشكلية، وأعمال البحث والاختبار والفحص الموضوعي.</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المعرفة التي تم تحصيلها من خلال هذا التدريب يجب أن تستخدم في تدريب المختبرين الآخرين من مكتب الملكية الفكرية في بابوا بغينيا الجديدة وأيضا يجب على متلقي التدريب استخدامها في عملهم اليومي.</w:t>
            </w:r>
          </w:p>
        </w:tc>
      </w:tr>
      <w:tr w:rsidR="0084709F" w:rsidRPr="0024154C" w:rsidTr="00901FB6">
        <w:trPr>
          <w:cantSplit/>
          <w:trHeight w:val="315"/>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دون الإقليمية حول حقوق المؤلف والإبداع والتنمية لصناع القرار</w:t>
            </w:r>
            <w:r w:rsidRPr="0024154C">
              <w:rPr>
                <w:rFonts w:ascii="Arabic Typesetting" w:hAnsi="Arabic Typesetting" w:cs="Arabic Typesetting"/>
                <w:color w:val="000000"/>
                <w:sz w:val="30"/>
                <w:szCs w:val="30"/>
              </w:rPr>
              <w:t xml:space="preserve"> </w:t>
            </w: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إلى 26 مارس 2014</w:t>
            </w:r>
          </w:p>
        </w:tc>
        <w:tc>
          <w:tcPr>
            <w:tcW w:w="1560"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نيوزيلاندا/جزر كوك، فيجي، كيريباتي، جزر المارشال، نيوي، بابوا بغينيا الجديدة، ساموا، جزر سليمان، تونجا، توفالو، فانواتو)</w:t>
            </w:r>
          </w:p>
        </w:tc>
        <w:tc>
          <w:tcPr>
            <w:tcW w:w="453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(1) زيادة الوعي بدور حقوق المؤلف في الترويج إلى وحماية الإبداع (2) تحسين فهم وقدرات واضعي السياسات (3) التشجيع على إنشاء/تعزيز أنظمة حقوق المؤلف والمشاركة في الشبكة الدولية لحقوق المؤلف والحقوق المجاورة.</w:t>
            </w:r>
          </w:p>
        </w:tc>
      </w:tr>
      <w:tr w:rsidR="0084709F" w:rsidRPr="0024154C" w:rsidTr="00901FB6">
        <w:trPr>
          <w:cantSplit/>
          <w:trHeight w:val="315"/>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برنامج تدريبي حول إدارة الموارد المالية والبشرية لمكتب الملكية الفكرية الوطني.</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إلى 14 نوفمبر 2014</w:t>
            </w:r>
          </w:p>
        </w:tc>
        <w:tc>
          <w:tcPr>
            <w:tcW w:w="1560"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ميانمار/حوالي 30 شخص من وزارة العلوم والتكنولوجيا</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53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تقديم التدريب للأشخاص المعينين من مكتب الملكية الفكرية الوطني المزمع إنشاؤه حول الجوانب المالية والموارد البشرية في إدارة مكتب ملكية فكرية.</w:t>
            </w:r>
          </w:p>
          <w:p w:rsidR="0084709F" w:rsidRPr="0024154C" w:rsidRDefault="00901FB6" w:rsidP="00901FB6">
            <w:pPr>
              <w:autoSpaceDE w:val="0"/>
              <w:autoSpaceDN w:val="0"/>
              <w:bidi/>
              <w:adjustRightInd w:val="0"/>
              <w:spacing w:before="80" w:after="60" w:line="280" w:lineRule="exact"/>
              <w:rPr>
                <w:rFonts w:ascii="Arabic Typesetting" w:hAnsi="Arabic Typesetting" w:cs="Arabic Typesetting"/>
                <w:color w:val="000000"/>
                <w:sz w:val="30"/>
                <w:szCs w:val="30"/>
                <w:lang w:val="en-AU"/>
              </w:rPr>
            </w:pPr>
            <w:r>
              <w:rPr>
                <w:rFonts w:ascii="Arabic Typesetting" w:hAnsi="Arabic Typesetting" w:cs="Arabic Typesetting" w:hint="cs"/>
                <w:color w:val="000000"/>
                <w:sz w:val="30"/>
                <w:szCs w:val="30"/>
                <w:rtl/>
                <w:lang w:val="en-AU"/>
              </w:rPr>
              <w:t xml:space="preserve">قدّم </w:t>
            </w:r>
            <w:r w:rsidR="0084709F" w:rsidRPr="0024154C">
              <w:rPr>
                <w:rFonts w:ascii="Arabic Typesetting" w:hAnsi="Arabic Typesetting" w:cs="Arabic Typesetting"/>
                <w:color w:val="000000"/>
                <w:sz w:val="30"/>
                <w:szCs w:val="30"/>
                <w:rtl/>
                <w:lang w:val="en-AU"/>
              </w:rPr>
              <w:t>هذا التدريب مختص</w:t>
            </w:r>
            <w:r>
              <w:rPr>
                <w:rFonts w:ascii="Arabic Typesetting" w:hAnsi="Arabic Typesetting" w:cs="Arabic Typesetting" w:hint="cs"/>
                <w:color w:val="000000"/>
                <w:sz w:val="30"/>
                <w:szCs w:val="30"/>
                <w:rtl/>
                <w:lang w:val="en-AU"/>
              </w:rPr>
              <w:t>و</w:t>
            </w:r>
            <w:r>
              <w:rPr>
                <w:rFonts w:ascii="Arabic Typesetting" w:hAnsi="Arabic Typesetting" w:cs="Arabic Typesetting"/>
                <w:color w:val="000000"/>
                <w:sz w:val="30"/>
                <w:szCs w:val="30"/>
                <w:rtl/>
                <w:lang w:val="en-AU"/>
              </w:rPr>
              <w:t>ن متمرس</w:t>
            </w:r>
            <w:r>
              <w:rPr>
                <w:rFonts w:ascii="Arabic Typesetting" w:hAnsi="Arabic Typesetting" w:cs="Arabic Typesetting" w:hint="cs"/>
                <w:color w:val="000000"/>
                <w:sz w:val="30"/>
                <w:szCs w:val="30"/>
                <w:rtl/>
                <w:lang w:val="en-AU"/>
              </w:rPr>
              <w:t>و</w:t>
            </w:r>
            <w:r w:rsidR="0084709F" w:rsidRPr="0024154C">
              <w:rPr>
                <w:rFonts w:ascii="Arabic Typesetting" w:hAnsi="Arabic Typesetting" w:cs="Arabic Typesetting"/>
                <w:color w:val="000000"/>
                <w:sz w:val="30"/>
                <w:szCs w:val="30"/>
                <w:rtl/>
                <w:lang w:val="en-AU"/>
              </w:rPr>
              <w:t xml:space="preserve">ن من مكتب الملكية الفكرية باستراليا </w:t>
            </w:r>
            <w:r>
              <w:rPr>
                <w:rFonts w:ascii="Arabic Typesetting" w:hAnsi="Arabic Typesetting" w:cs="Arabic Typesetting" w:hint="cs"/>
                <w:color w:val="000000"/>
                <w:sz w:val="30"/>
                <w:szCs w:val="30"/>
                <w:rtl/>
                <w:lang w:val="en-AU"/>
              </w:rPr>
              <w:t>ك</w:t>
            </w:r>
            <w:r w:rsidR="0084709F" w:rsidRPr="0024154C">
              <w:rPr>
                <w:rFonts w:ascii="Arabic Typesetting" w:hAnsi="Arabic Typesetting" w:cs="Arabic Typesetting"/>
                <w:color w:val="000000"/>
                <w:sz w:val="30"/>
                <w:szCs w:val="30"/>
                <w:rtl/>
                <w:lang w:val="en-AU"/>
              </w:rPr>
              <w:t>جزء من الجهود المستمرة الرامية إلى مساعدة حكومة ميانمار على بناء قدرات العاملين المعينين من وزارة العلوم والتكنولوجيا والذين سيعملون بالمكتب الوطني للملكية الفكرية المزمع إنشاؤه.</w:t>
            </w:r>
          </w:p>
        </w:tc>
      </w:tr>
      <w:tr w:rsidR="0084709F" w:rsidRPr="0024154C" w:rsidTr="00901FB6">
        <w:trPr>
          <w:cantSplit/>
          <w:trHeight w:val="315"/>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برنامج تدريب حول إيداع العلامات التجارية وادارة التسجيل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17 إلى 21 نوفمبر</w:t>
            </w:r>
          </w:p>
        </w:tc>
        <w:tc>
          <w:tcPr>
            <w:tcW w:w="1560"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ميانمار/حوالي 30 شخص من وزارة العلوم والتكنولوجيا</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536"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lang w:val="en-AU"/>
              </w:rPr>
            </w:pPr>
            <w:r w:rsidRPr="0024154C">
              <w:rPr>
                <w:rFonts w:ascii="Arabic Typesetting" w:hAnsi="Arabic Typesetting" w:cs="Arabic Typesetting"/>
                <w:color w:val="000000"/>
                <w:sz w:val="30"/>
                <w:szCs w:val="30"/>
                <w:rtl/>
                <w:lang w:val="en-AU"/>
              </w:rPr>
              <w:t>(1) تعزيز معارف ومهارات المشاركين (2) بناء ثقتهم في التعامل مع تسجيل العلامات التجارية والمسائل المتعلقة بها و (3) تحسين إدارة أعباء العمل وتقليل تراكم تسجيلات العلامات التجارية المتأخرة.</w:t>
            </w:r>
          </w:p>
          <w:p w:rsidR="0084709F" w:rsidRPr="0024154C" w:rsidRDefault="00901FB6"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val="en-AU"/>
              </w:rPr>
              <w:t xml:space="preserve">قدّم </w:t>
            </w:r>
            <w:r w:rsidRPr="0024154C">
              <w:rPr>
                <w:rFonts w:ascii="Arabic Typesetting" w:hAnsi="Arabic Typesetting" w:cs="Arabic Typesetting"/>
                <w:color w:val="000000"/>
                <w:sz w:val="30"/>
                <w:szCs w:val="30"/>
                <w:rtl/>
                <w:lang w:val="en-AU"/>
              </w:rPr>
              <w:t>هذا التدريب مختص</w:t>
            </w:r>
            <w:r>
              <w:rPr>
                <w:rFonts w:ascii="Arabic Typesetting" w:hAnsi="Arabic Typesetting" w:cs="Arabic Typesetting" w:hint="cs"/>
                <w:color w:val="000000"/>
                <w:sz w:val="30"/>
                <w:szCs w:val="30"/>
                <w:rtl/>
                <w:lang w:val="en-AU"/>
              </w:rPr>
              <w:t>و</w:t>
            </w:r>
            <w:r>
              <w:rPr>
                <w:rFonts w:ascii="Arabic Typesetting" w:hAnsi="Arabic Typesetting" w:cs="Arabic Typesetting"/>
                <w:color w:val="000000"/>
                <w:sz w:val="30"/>
                <w:szCs w:val="30"/>
                <w:rtl/>
                <w:lang w:val="en-AU"/>
              </w:rPr>
              <w:t>ن متمرس</w:t>
            </w:r>
            <w:r>
              <w:rPr>
                <w:rFonts w:ascii="Arabic Typesetting" w:hAnsi="Arabic Typesetting" w:cs="Arabic Typesetting" w:hint="cs"/>
                <w:color w:val="000000"/>
                <w:sz w:val="30"/>
                <w:szCs w:val="30"/>
                <w:rtl/>
                <w:lang w:val="en-AU"/>
              </w:rPr>
              <w:t>و</w:t>
            </w:r>
            <w:r w:rsidRPr="0024154C">
              <w:rPr>
                <w:rFonts w:ascii="Arabic Typesetting" w:hAnsi="Arabic Typesetting" w:cs="Arabic Typesetting"/>
                <w:color w:val="000000"/>
                <w:sz w:val="30"/>
                <w:szCs w:val="30"/>
                <w:rtl/>
                <w:lang w:val="en-AU"/>
              </w:rPr>
              <w:t xml:space="preserve">ن </w:t>
            </w:r>
            <w:r w:rsidR="0084709F" w:rsidRPr="0024154C">
              <w:rPr>
                <w:rFonts w:ascii="Arabic Typesetting" w:hAnsi="Arabic Typesetting" w:cs="Arabic Typesetting"/>
                <w:color w:val="000000"/>
                <w:sz w:val="30"/>
                <w:szCs w:val="30"/>
                <w:rtl/>
                <w:lang w:val="en-AU"/>
              </w:rPr>
              <w:t xml:space="preserve">من مكتب الملكية الفكرية باستراليا </w:t>
            </w:r>
            <w:r>
              <w:rPr>
                <w:rFonts w:ascii="Arabic Typesetting" w:hAnsi="Arabic Typesetting" w:cs="Arabic Typesetting" w:hint="cs"/>
                <w:color w:val="000000"/>
                <w:sz w:val="30"/>
                <w:szCs w:val="30"/>
                <w:rtl/>
                <w:lang w:val="en-AU"/>
              </w:rPr>
              <w:t>ك</w:t>
            </w:r>
            <w:r w:rsidR="0084709F" w:rsidRPr="0024154C">
              <w:rPr>
                <w:rFonts w:ascii="Arabic Typesetting" w:hAnsi="Arabic Typesetting" w:cs="Arabic Typesetting"/>
                <w:color w:val="000000"/>
                <w:sz w:val="30"/>
                <w:szCs w:val="30"/>
                <w:rtl/>
                <w:lang w:val="en-AU"/>
              </w:rPr>
              <w:t>جزء من الجهود المستمرة الرامية إلى مساعدة حكومة ميانمار على بناء قدرات العاملين المعينين من وزارة العلوم والتكنولوجيا والذين سيعملون بالمكتب الوطني للملكية الفكرية المزمع إنشاؤه.</w:t>
            </w:r>
          </w:p>
        </w:tc>
      </w:tr>
      <w:tr w:rsidR="0084709F" w:rsidRPr="0024154C" w:rsidTr="00793EDF">
        <w:trPr>
          <w:cantSplit/>
          <w:trHeight w:val="315"/>
        </w:trPr>
        <w:tc>
          <w:tcPr>
            <w:tcW w:w="9356" w:type="dxa"/>
            <w:gridSpan w:val="7"/>
            <w:tcBorders>
              <w:top w:val="single" w:sz="4" w:space="0" w:color="000000"/>
              <w:bottom w:val="single" w:sz="4" w:space="0" w:color="000000"/>
            </w:tcBorders>
            <w:shd w:val="clear" w:color="auto" w:fill="CCFFFF"/>
          </w:tcPr>
          <w:p w:rsidR="0084709F" w:rsidRPr="0024154C" w:rsidRDefault="0084709F" w:rsidP="00901FB6">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4-2 تعزيز الوصول واستخدام معلومات الملكية الفكرية من قبل مؤسسات الملكية الفكرية والجمهور لتعزيز الابتكار والإبداع</w:t>
            </w:r>
          </w:p>
        </w:tc>
      </w:tr>
      <w:tr w:rsidR="0084709F" w:rsidRPr="0024154C" w:rsidTr="00901FB6">
        <w:trPr>
          <w:cantSplit/>
          <w:trHeight w:val="429"/>
        </w:trPr>
        <w:tc>
          <w:tcPr>
            <w:tcW w:w="1984"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315"/>
        </w:trPr>
        <w:tc>
          <w:tcPr>
            <w:tcW w:w="198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سريلانكا</w:t>
            </w:r>
          </w:p>
        </w:tc>
        <w:tc>
          <w:tcPr>
            <w:tcW w:w="4820"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تزويد منظمة محلية وهي مؤسسة ديزي لانكا بالخبرة والتمويل اللازمين لتنفيذ أنشطة بناء القدرات في سريلانكا.</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تضمنت الأنشطة (1) تدريب الحكومة المحلية والناشرين التجاريين، علاوة على منظمات المجتمع المدني، على إنتاج كتب يسهل الوصول اليها: (2) إنتاج 870 كتاب تعليمي في صورة سهلة باللغة السنهالية و (3) شراء 80 جهاز قراءة لمؤسسة ديزي يتم إعارتها للطلاب الذين يعانون من عيوب في البصر بحيث يمكنهم قراءة هذه الكتب.</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سريلانكا</w:t>
            </w:r>
          </w:p>
        </w:tc>
        <w:tc>
          <w:tcPr>
            <w:tcW w:w="4820"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تطوير برنامج مرتفع الجودة لتحويل النصوص لحديث منطوق باللغة السنهالية لاستخدامه من قبل الأشخاص الذين يعانون من عيوب في الإبصار لقراءة كتب ذات صيغة سهلة باللغة السنهالية. ويتم تطوير البرنامج من قبل جامعة كولومبو، كلية الحاسب الآلي. ويوجد حاليا فقط برنامج "صوت آلي" لتحويل النص إلى حديث باللغة السنهالية.</w:t>
            </w:r>
            <w:r w:rsidRPr="0024154C">
              <w:rPr>
                <w:rFonts w:ascii="Arabic Typesetting" w:hAnsi="Arabic Typesetting" w:cs="Arabic Typesetting"/>
                <w:sz w:val="30"/>
                <w:szCs w:val="30"/>
              </w:rPr>
              <w:t>.</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نيبال</w:t>
            </w:r>
          </w:p>
        </w:tc>
        <w:tc>
          <w:tcPr>
            <w:tcW w:w="4820"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تزويد منظمة محلية، وهي منظمة العمل حول حقوق المعاقين وتطويرهم </w:t>
            </w:r>
            <w:r w:rsidRPr="0024154C">
              <w:rPr>
                <w:rFonts w:ascii="Arabic Typesetting" w:hAnsi="Arabic Typesetting" w:cs="Arabic Typesetting"/>
                <w:sz w:val="30"/>
                <w:szCs w:val="30"/>
              </w:rPr>
              <w:t>(ADRAD)</w:t>
            </w:r>
            <w:r w:rsidRPr="0024154C">
              <w:rPr>
                <w:rFonts w:ascii="Arabic Typesetting" w:hAnsi="Arabic Typesetting" w:cs="Arabic Typesetting"/>
                <w:sz w:val="30"/>
                <w:szCs w:val="30"/>
                <w:rtl/>
              </w:rPr>
              <w:t xml:space="preserve"> من بالخبرة والتمويل اللازمين لتنفيذ أنشطة بناء القدرات في نيبال.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وتضمنت الأنشطة (1) تدريب الحكومة المحلية والناشرين التجاريين، بالإضافة إلى منظمات المجتمع المدني،على انتاج كتب سهلة الاستخدام (2) وانتاج 140 كتاب تعليمي بصيغة سهلة باللغتين الإنجليزية والنيبالية و(3) شراء 100 جهاز اندرويد يمكن إعارتها إلى الطلاب الذين يعانون من عيوب بالابصار بحيث تمكنهم من قراءة هذه الكتب. </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بنغلاديش</w:t>
            </w:r>
          </w:p>
        </w:tc>
        <w:tc>
          <w:tcPr>
            <w:tcW w:w="4820" w:type="dxa"/>
            <w:gridSpan w:val="3"/>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تزويد منظمة محلية، وهي منظمة قوة الصغار في العمل الاجتماعي </w:t>
            </w:r>
            <w:r w:rsidRPr="0024154C">
              <w:rPr>
                <w:rFonts w:ascii="Arabic Typesetting" w:hAnsi="Arabic Typesetting" w:cs="Arabic Typesetting"/>
                <w:sz w:val="30"/>
                <w:szCs w:val="30"/>
              </w:rPr>
              <w:t>(YPSA)</w:t>
            </w:r>
            <w:r w:rsidRPr="0024154C">
              <w:rPr>
                <w:rFonts w:ascii="Arabic Typesetting" w:hAnsi="Arabic Typesetting" w:cs="Arabic Typesetting"/>
                <w:sz w:val="30"/>
                <w:szCs w:val="30"/>
                <w:rtl/>
              </w:rPr>
              <w:t xml:space="preserve"> بالخبرات والتمويل اللازمين لتنفيذ أنشطة بناء القدرات في بنجلاديش.</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تضمنت الأنشطة (1) تدريب الحكومة المحلية والناشرين التجاريين بالإضافة إلى منظمات المجتمع المدني على انتاج كتب سهلة الاستخدام (2) وانتاج 152 كتابا تعليميا بصيغة سهلة باللغة البنغالية و(3) شراء 35 جهاز اندرويد لإعارتها إلى الطلاب الذين يعانون من عيوب في الإبصار بحيث تمكنهم من قراءة هذه الكتب. </w:t>
            </w:r>
          </w:p>
        </w:tc>
      </w:tr>
      <w:tr w:rsidR="0084709F" w:rsidRPr="0024154C" w:rsidTr="00793EDF">
        <w:trPr>
          <w:cantSplit/>
          <w:trHeight w:val="315"/>
        </w:trPr>
        <w:tc>
          <w:tcPr>
            <w:tcW w:w="9356" w:type="dxa"/>
            <w:gridSpan w:val="7"/>
            <w:tcBorders>
              <w:top w:val="single" w:sz="4" w:space="0" w:color="000000"/>
              <w:bottom w:val="single" w:sz="4" w:space="0" w:color="000000"/>
            </w:tcBorders>
            <w:shd w:val="clear" w:color="auto" w:fill="CCFFFF"/>
          </w:tcPr>
          <w:p w:rsidR="0084709F" w:rsidRPr="0024154C" w:rsidRDefault="0084709F" w:rsidP="00901FB6">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7-2 استخدام منصات وأدوات تعتمد على الملكية الفكرية في نقل المعرفة وتطويع التكنولوجيا ونشرها من الدول المتطورة إلى الدول النامية وخاصة إلى الدول الأقل نموا للتعامل مع التحديات العالمية.</w:t>
            </w:r>
          </w:p>
        </w:tc>
      </w:tr>
      <w:tr w:rsidR="0084709F" w:rsidRPr="0024154C" w:rsidTr="00901FB6">
        <w:trPr>
          <w:cantSplit/>
          <w:trHeight w:val="487"/>
        </w:trPr>
        <w:tc>
          <w:tcPr>
            <w:tcW w:w="1984"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الاستمرار في ترتيبات استضافة علماء أفارقة في مجال الطب الحيوي في منشئات بحثية خارج أفريقيا. </w:t>
            </w:r>
          </w:p>
          <w:p w:rsidR="0084709F" w:rsidRPr="0024154C" w:rsidRDefault="0084709F" w:rsidP="00901FB6">
            <w:pPr>
              <w:bidi/>
              <w:spacing w:before="80" w:after="60" w:line="280" w:lineRule="exact"/>
              <w:rPr>
                <w:rFonts w:ascii="Arabic Typesetting" w:hAnsi="Arabic Typesetting" w:cs="Arabic Typesetting"/>
                <w:color w:val="000000"/>
                <w:sz w:val="30"/>
                <w:szCs w:val="30"/>
              </w:rPr>
            </w:pP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يناير إلى مايو 2014</w:t>
            </w:r>
          </w:p>
        </w:tc>
        <w:tc>
          <w:tcPr>
            <w:tcW w:w="1559" w:type="dxa"/>
            <w:gridSpan w:val="2"/>
          </w:tcPr>
          <w:p w:rsidR="0084709F" w:rsidRPr="0024154C" w:rsidRDefault="0084709F" w:rsidP="00901FB6">
            <w:pPr>
              <w:bidi/>
              <w:spacing w:before="80" w:after="60" w:line="280" w:lineRule="exact"/>
              <w:rPr>
                <w:rFonts w:ascii="Arabic Typesetting" w:eastAsia="Calibri" w:hAnsi="Arabic Typesetting" w:cs="Arabic Typesetting"/>
                <w:sz w:val="30"/>
                <w:szCs w:val="30"/>
                <w:rtl/>
              </w:rPr>
            </w:pPr>
            <w:r w:rsidRPr="0024154C">
              <w:rPr>
                <w:rFonts w:ascii="Arabic Typesetting" w:eastAsia="Calibri" w:hAnsi="Arabic Typesetting" w:cs="Arabic Typesetting"/>
                <w:sz w:val="30"/>
                <w:szCs w:val="30"/>
                <w:rtl/>
              </w:rPr>
              <w:t>جامعة ستانفورد، بالولايات المتحدة/د.ألفت همام، معهد تيودور بالهارز للأبحاث، مصر</w:t>
            </w:r>
          </w:p>
          <w:p w:rsidR="0084709F" w:rsidRPr="0024154C" w:rsidRDefault="0084709F" w:rsidP="00901FB6">
            <w:pPr>
              <w:bidi/>
              <w:spacing w:before="80" w:after="60" w:line="280" w:lineRule="exact"/>
              <w:rPr>
                <w:rFonts w:ascii="Arabic Typesetting" w:hAnsi="Arabic Typesetting" w:cs="Arabic Typesetting"/>
                <w:color w:val="000000"/>
                <w:sz w:val="30"/>
                <w:szCs w:val="30"/>
              </w:rPr>
            </w:pPr>
          </w:p>
        </w:tc>
        <w:tc>
          <w:tcPr>
            <w:tcW w:w="4820" w:type="dxa"/>
            <w:gridSpan w:val="3"/>
          </w:tcPr>
          <w:p w:rsidR="0084709F" w:rsidRPr="0024154C" w:rsidRDefault="0084709F" w:rsidP="00901FB6">
            <w:pPr>
              <w:bidi/>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تعزيز (1) الاستخدام الفعال للملكية الفكرية للتعامل مع التحديات الصحية العالمية (الأمراض المدارية المهملة)  والتي تؤثر في العديد من الدول الأقل نموا و (2) نقل المعرفة للعلماء وخاصة من الدول الأقل نموا. تم تطوير برامج ابحاث مخصصة لضمان قيام المشاركين بتحديث مهارات البحث وأنهم قادرون على تقديم إسهامات هامة في بلادهم بالنسبة للأمراض المدارية المهملة. </w:t>
            </w:r>
          </w:p>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ركزت د.ألفت همام على استخدام نماذج الفئران لتشخيص التهابات المسالك البولية والتناسيلية التي تسببها البلهارسيا الطفيلية</w:t>
            </w:r>
          </w:p>
        </w:tc>
      </w:tr>
      <w:tr w:rsidR="0084709F" w:rsidRPr="0024154C" w:rsidTr="00901FB6">
        <w:trPr>
          <w:cantSplit/>
          <w:trHeight w:val="562"/>
        </w:trPr>
        <w:tc>
          <w:tcPr>
            <w:tcW w:w="1984" w:type="dxa"/>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gridSpan w:val="2"/>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820" w:type="dxa"/>
            <w:gridSpan w:val="3"/>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تدريب وطني حول "الترخيص الناجح للتكنولوجيا" </w:t>
            </w:r>
            <w:r w:rsidRPr="0024154C">
              <w:rPr>
                <w:rFonts w:ascii="Arabic Typesetting" w:eastAsia="Calibri" w:hAnsi="Arabic Typesetting" w:cs="Arabic Typesetting"/>
                <w:sz w:val="30"/>
                <w:szCs w:val="30"/>
              </w:rPr>
              <w:t xml:space="preserve"> (STL)</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5 إلى 8 مايو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الفلبين</w:t>
            </w:r>
          </w:p>
        </w:tc>
        <w:tc>
          <w:tcPr>
            <w:tcW w:w="4820" w:type="dxa"/>
            <w:gridSpan w:val="3"/>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حصل المشاركين على المعارف المتعلقة باستخدام اتفاقيات الترخيص كأداة لنقل التكنولوجيا وتحديد مزايا ومخاطر مفاوضات الترخيص وللتمكن من المساهمة في مفاوضات الترخيص</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حلقة عمل وطنية لويبو حول صياغة البراءات واستخدام نظام البراءات</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19 إلى 23 مايو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إندونيسيا </w:t>
            </w:r>
          </w:p>
        </w:tc>
        <w:tc>
          <w:tcPr>
            <w:tcW w:w="4820" w:type="dxa"/>
            <w:gridSpan w:val="3"/>
          </w:tcPr>
          <w:p w:rsidR="0084709F" w:rsidRPr="0024154C" w:rsidRDefault="0084709F" w:rsidP="00901FB6">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تدريب المتخصصين على (1) استخدام نظام البراءات ضمن استراتيجية تسويق الملكية الفكرية (2) وتقديم الدعم لمحاميي البراءات في صياغة مطالبات البراءات فيما يتعلق بتكنولوجيا معينة و(3) فهم مزايا إيداع معاهدة التعاون بشأن البراءات.</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تدريب وطني حول "الترخيص الناجح للتكنولوجيا" </w:t>
            </w:r>
            <w:r w:rsidRPr="0024154C">
              <w:rPr>
                <w:rFonts w:ascii="Arabic Typesetting" w:eastAsia="Calibri" w:hAnsi="Arabic Typesetting" w:cs="Arabic Typesetting"/>
                <w:sz w:val="30"/>
                <w:szCs w:val="30"/>
              </w:rPr>
              <w:t xml:space="preserve"> (STL)</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17 إلى 20 يونية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إندونيسيا </w:t>
            </w:r>
          </w:p>
        </w:tc>
        <w:tc>
          <w:tcPr>
            <w:tcW w:w="4820" w:type="dxa"/>
            <w:gridSpan w:val="3"/>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حصل المشاركين على المعارف المتعلقة باستخدام اتفاقيات الترخيص كأداة لنقل التكنولوجيا وتحديد مزايا ومخاطر مفاوضات الترخيص وللتمكن من المساهمة في مفاوضات الترخيص</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حلقة عمل وطنية لويبو حول صياغة البراءات واستخدام نظام البراءات</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23 إلى 27 يونية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تايلاندا</w:t>
            </w:r>
          </w:p>
        </w:tc>
        <w:tc>
          <w:tcPr>
            <w:tcW w:w="4820" w:type="dxa"/>
            <w:gridSpan w:val="3"/>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تدريب المتخصصين على (1) استخدام نظام البراءات ضمن استراتيجية تسويق الملكية الفكرية (2) وتقديم الدعم لمحاميي البراءات في صياغة مطالبات البراءات فيما يتعلق بتكنولوجيا معينة و(3) فهم مزايا إيداع معاهدة التعاون بشأن البراءات.</w:t>
            </w:r>
          </w:p>
        </w:tc>
      </w:tr>
      <w:tr w:rsidR="0084709F" w:rsidRPr="0024154C" w:rsidTr="00901FB6">
        <w:trPr>
          <w:cantSplit/>
          <w:trHeight w:val="1167"/>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 xml:space="preserve">برنامج ويبو/الصناديق الاستئمانية للتدريب الوطني حول الترخيص المتقدم الناجح للتكنولوجيا </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 إلى 4 سبتمبر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الفلبين </w:t>
            </w:r>
          </w:p>
        </w:tc>
        <w:tc>
          <w:tcPr>
            <w:tcW w:w="4820" w:type="dxa"/>
            <w:gridSpan w:val="3"/>
          </w:tcPr>
          <w:p w:rsidR="0084709F" w:rsidRPr="0024154C" w:rsidRDefault="0084709F" w:rsidP="00901FB6">
            <w:pPr>
              <w:bidi/>
              <w:spacing w:before="80" w:after="60" w:line="280" w:lineRule="exact"/>
              <w:rPr>
                <w:rFonts w:ascii="Arabic Typesetting" w:eastAsia="Calibri" w:hAnsi="Arabic Typesetting" w:cs="Arabic Typesetting"/>
                <w:sz w:val="30"/>
                <w:szCs w:val="30"/>
                <w:lang w:bidi="ar-EG"/>
              </w:rPr>
            </w:pPr>
            <w:r w:rsidRPr="0024154C">
              <w:rPr>
                <w:rFonts w:ascii="Arabic Typesetting" w:eastAsia="Calibri" w:hAnsi="Arabic Typesetting" w:cs="Arabic Typesetting"/>
                <w:sz w:val="30"/>
                <w:szCs w:val="30"/>
                <w:rtl/>
              </w:rPr>
              <w:t xml:space="preserve">توفير تدريب متقدم في مجال ترخيص الملكية الفكرية إلى خبراء وطنيين قاموا بحضور دورة </w:t>
            </w:r>
            <w:r w:rsidRPr="0024154C">
              <w:rPr>
                <w:rFonts w:ascii="Arabic Typesetting" w:eastAsia="Calibri" w:hAnsi="Arabic Typesetting" w:cs="Arabic Typesetting"/>
                <w:sz w:val="30"/>
                <w:szCs w:val="30"/>
                <w:rtl/>
                <w:lang w:bidi="ar-EG"/>
              </w:rPr>
              <w:t>الترخيص الناجح للتكنولوجيا في ظل برنامج الصناديق الاستئمانية باستراليا من أجل تحديث معلوماتهم للمستوى الذي يمكنهم من الإسهام بصورة كبيرة في مفاوضات الترخيص.</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التدريب الإقليمي لويبو حول </w:t>
            </w:r>
            <w:r w:rsidRPr="0024154C">
              <w:rPr>
                <w:rFonts w:ascii="Arabic Typesetting" w:eastAsia="Calibri" w:hAnsi="Arabic Typesetting" w:cs="Arabic Typesetting"/>
                <w:sz w:val="30"/>
                <w:szCs w:val="30"/>
                <w:rtl/>
                <w:lang w:bidi="ar-EG"/>
              </w:rPr>
              <w:t>إدارة الملكية الفكرية في مؤسسات البحث والتطوير من شبكة البحث</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4 إلى 5 نوفمبر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نيويورك، الولايات المتحدة/الكاميرون، مصر، غانا، مالي، موريشيوس، نيجيريا وتونس</w:t>
            </w:r>
          </w:p>
        </w:tc>
        <w:tc>
          <w:tcPr>
            <w:tcW w:w="4820" w:type="dxa"/>
            <w:gridSpan w:val="3"/>
          </w:tcPr>
          <w:p w:rsidR="0084709F" w:rsidRPr="0024154C" w:rsidRDefault="0084709F" w:rsidP="00901FB6">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(1) زيادة توعية مؤسسات البحث والتطوير من الشبكة الأفريقية للأدوية والتشخيص حول أهمية سياسات إدارة الملكية الفكرية المؤسسية والهيكل التنظيمي من أجل خلق ملكية فكرية بصورة منتظمة وإدارتها بصورة استراتيجية و(3) تزويدها بتدريب ملموس عن كيفية تطوير سياسات الملكية الفكرية في مؤسساتهم.</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برنامج ويبو/الصناديق الاستئمانية في استراليا لتدريب المدربين على صياغة البراءات</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11 إلى 14 نوفمبر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فيتنام</w:t>
            </w:r>
          </w:p>
        </w:tc>
        <w:tc>
          <w:tcPr>
            <w:tcW w:w="4820" w:type="dxa"/>
            <w:gridSpan w:val="3"/>
          </w:tcPr>
          <w:p w:rsidR="0084709F" w:rsidRPr="0024154C" w:rsidRDefault="0084709F" w:rsidP="00901FB6">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تعزيز قدرات المتدربين من خلال دورة تدريب المدربين لتنظيم وتقديم "حلقات دراسية حول صياغة البراءات" في المستقبل باللغة الفيتنامية، بحيث يكون هناك مزيد من الأثر المستدام لبرامج بناء القدرات التي تم تقديمها بالفعل.</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حلقة العمل الوطنية لويبو/الصناديق الاستئمانية في استراليا حول الترخيص الناجح للتكنولوجيا.</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15 إلى 19 ديسمبر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فيتنام</w:t>
            </w:r>
          </w:p>
        </w:tc>
        <w:tc>
          <w:tcPr>
            <w:tcW w:w="4820" w:type="dxa"/>
            <w:gridSpan w:val="3"/>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حصل المشاركين على المعارف المتعلقة باستخدام اتفاقيات الترخيص كأداة لنقل التكنولوجيا وتحديد مزايا ومخاطر مفاوضات الترخيص وللتمكن من المساهمة في مفاوضات الترخيص</w:t>
            </w:r>
            <w:r w:rsidRPr="0024154C">
              <w:rPr>
                <w:rFonts w:ascii="Arabic Typesetting" w:hAnsi="Arabic Typesetting" w:cs="Arabic Typesetting"/>
                <w:sz w:val="30"/>
                <w:szCs w:val="30"/>
              </w:rPr>
              <w:t>.</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"صندوق الأدوات" – نماذج هيكل قانوني مؤسسي لنقل المعرفة</w:t>
            </w: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 على مدار العام</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eastAsia="Calibri" w:hAnsi="Arabic Typesetting" w:cs="Arabic Typesetting"/>
                <w:sz w:val="30"/>
                <w:szCs w:val="30"/>
                <w:rtl/>
              </w:rPr>
            </w:pPr>
            <w:r w:rsidRPr="0024154C">
              <w:rPr>
                <w:rFonts w:ascii="Arabic Typesetting" w:eastAsia="Calibri" w:hAnsi="Arabic Typesetting" w:cs="Arabic Typesetting"/>
                <w:sz w:val="30"/>
                <w:szCs w:val="30"/>
                <w:rtl/>
              </w:rPr>
              <w:t>الدول الأقل نموا والدول النامية وخاصة المنطقة الأسيوية</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820" w:type="dxa"/>
            <w:gridSpan w:val="3"/>
          </w:tcPr>
          <w:p w:rsidR="0084709F" w:rsidRPr="0024154C" w:rsidRDefault="0084709F" w:rsidP="00901FB6">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 xml:space="preserve">تقديم أدوات تدريب متكاملة في مجال السياسات المؤسسية للملكية الفكرية مع نماذج لعقود نقل تكنولوجيا تدعم الخبراء في مجال إدارة التكنولوجيا من الدول الأقل نموا ومن الدول النامية وخاصة منطقة أسيا لتطوير الإطار والهيكل القانوني لديهم من أجل تحقيق عملية نقل معرفة فعالة. </w:t>
            </w:r>
          </w:p>
        </w:tc>
      </w:tr>
      <w:tr w:rsidR="0084709F" w:rsidRPr="0024154C" w:rsidTr="00901FB6">
        <w:trPr>
          <w:cantSplit/>
          <w:trHeight w:val="315"/>
        </w:trPr>
        <w:tc>
          <w:tcPr>
            <w:tcW w:w="1984"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ترجمة كتيب ويبو لصياغة البراءات للغة الفيتنامية</w:t>
            </w:r>
          </w:p>
          <w:p w:rsidR="0084709F" w:rsidRPr="0024154C" w:rsidRDefault="0084709F" w:rsidP="00901FB6">
            <w:pPr>
              <w:bidi/>
              <w:spacing w:before="80" w:after="60" w:line="280" w:lineRule="exact"/>
              <w:rPr>
                <w:rFonts w:ascii="Arabic Typesetting" w:hAnsi="Arabic Typesetting" w:cs="Arabic Typesetting"/>
                <w:color w:val="000000"/>
                <w:sz w:val="30"/>
                <w:szCs w:val="30"/>
              </w:rPr>
            </w:pPr>
          </w:p>
        </w:tc>
        <w:tc>
          <w:tcPr>
            <w:tcW w:w="993" w:type="dxa"/>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يونية 2014</w:t>
            </w:r>
          </w:p>
        </w:tc>
        <w:tc>
          <w:tcPr>
            <w:tcW w:w="1559" w:type="dxa"/>
            <w:gridSpan w:val="2"/>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فيتنام</w:t>
            </w:r>
          </w:p>
        </w:tc>
        <w:tc>
          <w:tcPr>
            <w:tcW w:w="4820" w:type="dxa"/>
            <w:gridSpan w:val="3"/>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تم طبع كتيب الويبو لصياغة البراءات باللغة الفيتنامية لتمكين (1) مزيد من نشر المعرفة باللغة الوطنية من خلال دورات تدريب المدربين و(2) تحقيق أثر مستدام بصورة أكبر لبرامج ويبو/الصناديق الاستئمانية الاسترالية لبناء القدرات في مجال استراتيجيات البراءات وصياغة البراءات.</w:t>
            </w:r>
          </w:p>
        </w:tc>
      </w:tr>
    </w:tbl>
    <w:p w:rsidR="0084709F" w:rsidRPr="0024154C" w:rsidRDefault="0084709F" w:rsidP="00901FB6">
      <w:pPr>
        <w:tabs>
          <w:tab w:val="left" w:pos="0"/>
          <w:tab w:val="left" w:pos="9071"/>
        </w:tabs>
        <w:bidi/>
        <w:spacing w:before="80" w:after="60" w:line="280" w:lineRule="exact"/>
        <w:rPr>
          <w:rFonts w:ascii="Arabic Typesetting" w:hAnsi="Arabic Typesetting" w:cs="Arabic Typesetting"/>
          <w:b/>
          <w:sz w:val="30"/>
          <w:szCs w:val="30"/>
        </w:rPr>
      </w:pPr>
    </w:p>
    <w:p w:rsidR="0084709F" w:rsidRPr="0024154C" w:rsidRDefault="0084709F" w:rsidP="00901FB6">
      <w:pPr>
        <w:tabs>
          <w:tab w:val="left" w:pos="0"/>
          <w:tab w:val="left" w:pos="9071"/>
        </w:tabs>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مساهمات المانحين والنفقات في استراليا في 2014</w:t>
      </w:r>
    </w:p>
    <w:p w:rsidR="0084709F" w:rsidRPr="0024154C" w:rsidRDefault="0084709F" w:rsidP="00901FB6">
      <w:pPr>
        <w:tabs>
          <w:tab w:val="left" w:pos="0"/>
          <w:tab w:val="left" w:pos="9071"/>
        </w:tabs>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920"/>
        <w:gridCol w:w="1600"/>
        <w:gridCol w:w="2000"/>
        <w:gridCol w:w="1860"/>
        <w:gridCol w:w="1707"/>
      </w:tblGrid>
      <w:tr w:rsidR="0084709F" w:rsidRPr="0024154C" w:rsidTr="00793EDF">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901FB6">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901FB6">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النفقات 2014</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901FB6">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1,133,310</w:t>
            </w:r>
          </w:p>
        </w:tc>
        <w:tc>
          <w:tcPr>
            <w:tcW w:w="160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(189)</w:t>
            </w:r>
          </w:p>
        </w:tc>
        <w:tc>
          <w:tcPr>
            <w:tcW w:w="200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639,747</w:t>
            </w:r>
          </w:p>
        </w:tc>
        <w:tc>
          <w:tcPr>
            <w:tcW w:w="1860"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707"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493,374</w:t>
            </w:r>
          </w:p>
        </w:tc>
      </w:tr>
    </w:tbl>
    <w:p w:rsidR="0084709F" w:rsidRPr="0024154C" w:rsidRDefault="0084709F" w:rsidP="00901FB6">
      <w:pPr>
        <w:tabs>
          <w:tab w:val="left" w:pos="0"/>
          <w:tab w:val="left" w:pos="9071"/>
        </w:tabs>
        <w:bidi/>
        <w:spacing w:before="80" w:after="60" w:line="280" w:lineRule="exact"/>
        <w:rPr>
          <w:rFonts w:ascii="Arabic Typesetting" w:hAnsi="Arabic Typesetting" w:cs="Arabic Typesetting"/>
          <w:b/>
          <w:sz w:val="30"/>
          <w:szCs w:val="30"/>
        </w:rPr>
      </w:pPr>
    </w:p>
    <w:p w:rsidR="0084709F" w:rsidRPr="0024154C" w:rsidRDefault="0084709F" w:rsidP="00197949">
      <w:pPr>
        <w:bidi/>
        <w:spacing w:before="80" w:after="60" w:line="280" w:lineRule="exact"/>
        <w:rPr>
          <w:rFonts w:ascii="Arabic Typesetting" w:hAnsi="Arabic Typesetting" w:cs="Arabic Typesetting"/>
          <w:b/>
          <w:sz w:val="30"/>
          <w:szCs w:val="30"/>
        </w:rPr>
      </w:pPr>
      <w:r w:rsidRPr="0024154C">
        <w:rPr>
          <w:rFonts w:ascii="Arabic Typesetting" w:hAnsi="Arabic Typesetting" w:cs="Arabic Typesetting"/>
          <w:bCs/>
          <w:sz w:val="34"/>
          <w:szCs w:val="34"/>
          <w:rtl/>
        </w:rPr>
        <w:t>البرازيل</w:t>
      </w:r>
    </w:p>
    <w:tbl>
      <w:tblPr>
        <w:bidiVisual/>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84709F" w:rsidRPr="0024154C" w:rsidTr="00793EDF">
        <w:trPr>
          <w:cantSplit/>
          <w:trHeight w:val="315"/>
        </w:trPr>
        <w:tc>
          <w:tcPr>
            <w:tcW w:w="9072" w:type="dxa"/>
            <w:gridSpan w:val="4"/>
            <w:tcBorders>
              <w:top w:val="single" w:sz="4" w:space="0" w:color="000000"/>
              <w:bottom w:val="single" w:sz="4" w:space="0" w:color="000000"/>
            </w:tcBorders>
            <w:shd w:val="clear" w:color="auto" w:fill="CCFFFF"/>
          </w:tcPr>
          <w:p w:rsidR="0084709F" w:rsidRPr="0024154C" w:rsidRDefault="0084709F" w:rsidP="00901FB6">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النتيجة:   </w:t>
            </w:r>
            <w:r w:rsidRPr="0024154C">
              <w:rPr>
                <w:rFonts w:ascii="Arabic Typesetting" w:hAnsi="Arabic Typesetting" w:cs="Arabic Typesetting"/>
                <w:color w:val="000000"/>
                <w:sz w:val="30"/>
                <w:szCs w:val="30"/>
                <w:rtl/>
              </w:rPr>
              <w:t>3-2 تعزيز قدرات الموارد البشرية القادرة على التعامل مع عدد كبير من المتطلبات الخاصة بالاستخدام الفعال للملكية الفكرية في عملية التنمية في الدول النامية والدول الأقل نموا والدول التي تمتلك اقتصاديات في مرحلة انتقالية.</w:t>
            </w:r>
          </w:p>
        </w:tc>
      </w:tr>
      <w:tr w:rsidR="0084709F" w:rsidRPr="0024154C" w:rsidTr="00793EDF">
        <w:trPr>
          <w:cantSplit/>
          <w:trHeight w:val="402"/>
        </w:trPr>
        <w:tc>
          <w:tcPr>
            <w:tcW w:w="1843"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المؤتمر الدولي حول الملكية الفكرية والإبداع في صناعة المعلومات والاتصالات</w:t>
            </w:r>
          </w:p>
        </w:tc>
        <w:tc>
          <w:tcPr>
            <w:tcW w:w="1276"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19 إلى 20 مارس 2014</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مناقشة أهمية حماية الملية الفكرية بالنسبة لتنافسية الشركات في قطاع المعلومات والاتصالات.</w:t>
            </w:r>
            <w:r w:rsidR="00901FB6">
              <w:rPr>
                <w:rFonts w:ascii="Arabic Typesetting" w:hAnsi="Arabic Typesetting" w:cs="Arabic Typesetting" w:hint="cs"/>
                <w:color w:val="000000"/>
                <w:sz w:val="30"/>
                <w:szCs w:val="30"/>
                <w:rtl/>
              </w:rPr>
              <w:t xml:space="preserve"> </w:t>
            </w:r>
            <w:r w:rsidRPr="0024154C">
              <w:rPr>
                <w:rFonts w:ascii="Arabic Typesetting" w:hAnsi="Arabic Typesetting" w:cs="Arabic Typesetting"/>
                <w:color w:val="000000"/>
                <w:sz w:val="30"/>
                <w:szCs w:val="30"/>
                <w:rtl/>
              </w:rPr>
              <w:t xml:space="preserve">وسيطرت على شكل المناقشات مبادرات التحليل والسياسات الاقتصادية وأفضل الممارسات. </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برنامج ويبو للترخيص الناجح للتكنولوجيا لقطاع التكنولوجيا الحيوية</w:t>
            </w:r>
          </w:p>
        </w:tc>
        <w:tc>
          <w:tcPr>
            <w:tcW w:w="1276"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31 مارس إلى 4 إبريل 2014</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تطوير كفاءات التفاوض ونقل التكنولوجيا من خلال وضع اتفاقيات الترخيص.</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تم تخصيص البرنامج لقطاع التكنولوجيا الحيوية وقامت بتنظيمه الويبو بالتعاون مع المعهد الوطني للملكية الصناعية وشبكة مكاتب نقل التكنولوجيا في منطقة شمال شرق البرازيل</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مؤتمر حول الاستخدام الاستراتيجي للملكية الفكرية في صناعة الرياضة</w:t>
            </w:r>
          </w:p>
        </w:tc>
        <w:tc>
          <w:tcPr>
            <w:tcW w:w="1276"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6 مايو 2014</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ركز المؤتمر على (1) حماية الأصول الملموسة الموجودة في صناعة الرياضة و(2) الدور الي تلعبه الفعاليات الرياضية الكبرى فيما يتعلق بالتنمية الاقتصادية والاجتماعية</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الاجتماع السنوي الثامن للمنتدى البرازيلي لمدراء الابتكار ونقل التكنولوجيا</w:t>
            </w:r>
            <w:r w:rsidRPr="0024154C">
              <w:rPr>
                <w:rFonts w:ascii="Arabic Typesetting" w:hAnsi="Arabic Typesetting" w:cs="Arabic Typesetting"/>
                <w:color w:val="000000"/>
                <w:sz w:val="30"/>
                <w:szCs w:val="30"/>
              </w:rPr>
              <w:t xml:space="preserve"> (FORTEC)</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276"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18 الى 21 مايو 2014</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تشجيع الحوار حول السياسات العامة الخاصة بالابتكار وأفضل الممارسات في مجال نقل التكنولوجيا</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قامت ويبو بتقديم جائزة ويبو لأفضل مبتكر لفريق من الباحثين مكون من أربعة بعلماء استطاع ابتكارهم الوصول بنجاح إلى السوق واصبح ابتكارا هاما في مجال الطاقة</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حول اتفاقيات الملكية الفكرية وتطوير التكنولوجيا</w:t>
            </w:r>
          </w:p>
        </w:tc>
        <w:tc>
          <w:tcPr>
            <w:tcW w:w="1276"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23 مايو 2014</w:t>
            </w:r>
          </w:p>
        </w:tc>
        <w:tc>
          <w:tcPr>
            <w:tcW w:w="1559"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تدريب المتخصصين في مجال ادارة التكنولوجيا مع التركيز على الشراكات الاستراتيجية والبرامج التكنولوجية.</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برنامج تدريب على صياغة البراءات</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18 إلى 22 أغسطس 2014</w:t>
            </w:r>
          </w:p>
        </w:tc>
        <w:tc>
          <w:tcPr>
            <w:tcW w:w="1559"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 لتدريب متخصصين جدد في مجال حماية التكنولوجيا والتسويق و(2) تعزيز مكاتب نقل التكنولوجيا في الجامعات والمعاهد والمؤسسات البحثية.</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لويبو حول تفسير مستندات البراءات</w:t>
            </w:r>
          </w:p>
        </w:tc>
        <w:tc>
          <w:tcPr>
            <w:tcW w:w="1276"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27 إلى 29 أغسطس 2014</w:t>
            </w:r>
          </w:p>
        </w:tc>
        <w:tc>
          <w:tcPr>
            <w:tcW w:w="1559"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تم تنظيمها بالتعاون مع الكلية الاقليمية الفيدرالية القضائية لمناقشة تحليل البراءات وتبعاتها على القضايا القانونية مع اعضاء من هيئة القضاء.</w:t>
            </w:r>
          </w:p>
        </w:tc>
      </w:tr>
      <w:tr w:rsidR="0084709F" w:rsidRPr="0024154C" w:rsidTr="00793EDF">
        <w:trPr>
          <w:cantSplit/>
          <w:trHeight w:val="315"/>
        </w:trPr>
        <w:tc>
          <w:tcPr>
            <w:tcW w:w="1843" w:type="dxa"/>
            <w:tcBorders>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اجتماع إنابيد الاكاديمي السابع حول الملكية الفكرية والابداع والتنمية</w:t>
            </w:r>
          </w:p>
        </w:tc>
        <w:tc>
          <w:tcPr>
            <w:tcW w:w="1276" w:type="dxa"/>
            <w:tcBorders>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إلى 12 سبتمبر</w:t>
            </w:r>
          </w:p>
        </w:tc>
        <w:tc>
          <w:tcPr>
            <w:tcW w:w="1559" w:type="dxa"/>
            <w:tcBorders>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تقديم نتائج الأبحاث في مجال الملكية الفكرية والابتكار التي قامت بها مجموعات اكاديمية.</w:t>
            </w:r>
          </w:p>
        </w:tc>
      </w:tr>
      <w:tr w:rsidR="0084709F" w:rsidRPr="0024154C" w:rsidTr="00793EDF">
        <w:trPr>
          <w:cantSplit/>
          <w:trHeight w:val="315"/>
        </w:trPr>
        <w:tc>
          <w:tcPr>
            <w:tcW w:w="1843" w:type="dxa"/>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حلقة عمل حول اتفاقيات تطوير التكنولوجيا</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إلى 29 أكتوبر 2014</w:t>
            </w:r>
          </w:p>
          <w:p w:rsidR="0084709F" w:rsidRPr="0024154C" w:rsidRDefault="0084709F" w:rsidP="00901FB6">
            <w:pPr>
              <w:bidi/>
              <w:spacing w:before="80" w:after="60" w:line="280" w:lineRule="exact"/>
              <w:rPr>
                <w:rFonts w:ascii="Arabic Typesetting" w:hAnsi="Arabic Typesetting" w:cs="Arabic Typesetting"/>
                <w:color w:val="000000"/>
                <w:sz w:val="30"/>
                <w:szCs w:val="30"/>
              </w:rPr>
            </w:pPr>
          </w:p>
        </w:tc>
        <w:tc>
          <w:tcPr>
            <w:tcW w:w="1559" w:type="dxa"/>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single" w:sz="4" w:space="0" w:color="auto"/>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تم تنظيم حلقة العمل بالتعاون مع جامعة كامبيناز وركزت على نماذج العقود والتعريف بأهداف وشروط العقود وتصميم اشكال لعقود نقل التكنولوجيا التي يتم استخدامها عادة في المؤسسات والشركات البرازيلية. </w:t>
            </w:r>
          </w:p>
        </w:tc>
      </w:tr>
      <w:tr w:rsidR="0084709F" w:rsidRPr="0024154C" w:rsidTr="00793EDF">
        <w:trPr>
          <w:cantSplit/>
          <w:trHeight w:val="315"/>
        </w:trPr>
        <w:tc>
          <w:tcPr>
            <w:tcW w:w="1843" w:type="dxa"/>
            <w:tcBorders>
              <w:top w:val="single" w:sz="4" w:space="0" w:color="auto"/>
              <w:bottom w:val="nil"/>
            </w:tcBorders>
            <w:vAlign w:val="center"/>
          </w:tcPr>
          <w:p w:rsidR="0084709F" w:rsidRPr="0024154C" w:rsidRDefault="0084709F" w:rsidP="00901FB6">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tcBorders>
              <w:top w:val="single" w:sz="4" w:space="0" w:color="auto"/>
              <w:bottom w:val="nil"/>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tcBorders>
              <w:top w:val="single" w:sz="4" w:space="0" w:color="auto"/>
              <w:bottom w:val="nil"/>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84709F" w:rsidRPr="0024154C" w:rsidRDefault="0084709F" w:rsidP="00901FB6">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Borders>
              <w:top w:val="nil"/>
              <w:bottom w:val="nil"/>
            </w:tcBorders>
          </w:tcPr>
          <w:p w:rsidR="0084709F" w:rsidRPr="0024154C" w:rsidRDefault="0084709F" w:rsidP="00901FB6">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ندوة دولية حول المؤشرات الجغرافية والعلامات التجارية الجمعية في قطاع المشروعات الزراعية</w:t>
            </w:r>
          </w:p>
        </w:tc>
        <w:tc>
          <w:tcPr>
            <w:tcW w:w="1276" w:type="dxa"/>
            <w:tcBorders>
              <w:top w:val="nil"/>
              <w:bottom w:val="nil"/>
            </w:tcBorders>
          </w:tcPr>
          <w:p w:rsidR="0084709F" w:rsidRPr="0024154C" w:rsidRDefault="0084709F" w:rsidP="00901FB6">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27 إلى 29 اكتوبر </w:t>
            </w:r>
            <w:r w:rsidRPr="0024154C">
              <w:rPr>
                <w:rFonts w:ascii="Arabic Typesetting" w:hAnsi="Arabic Typesetting" w:cs="Arabic Typesetting"/>
                <w:color w:val="000000"/>
                <w:sz w:val="30"/>
                <w:szCs w:val="30"/>
                <w:rtl/>
              </w:rPr>
              <w:t>2014</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Borders>
              <w:top w:val="nil"/>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البرازيل/كولومبيا</w:t>
            </w:r>
          </w:p>
        </w:tc>
        <w:tc>
          <w:tcPr>
            <w:tcW w:w="4394" w:type="dxa"/>
            <w:tcBorders>
              <w:top w:val="nil"/>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(1)توفير منتدى للنقاش حول المكاسب الاقتصادية والاجتماعية التي يمكن للمؤشرات الجغرافية والعلامات التجارية الجماعية ان تحققها في عملية التنمية الوطنية ككل، وخاصة في مجال الصناعات الزراعية و(2) تبادل الخبرات والحالات مع متحدثين من كولومبيا والهند والمكسيك وإسبانيا  </w:t>
            </w:r>
          </w:p>
        </w:tc>
      </w:tr>
      <w:tr w:rsidR="0084709F" w:rsidRPr="0024154C" w:rsidTr="00793EDF">
        <w:trPr>
          <w:cantSplit/>
          <w:trHeight w:val="315"/>
        </w:trPr>
        <w:tc>
          <w:tcPr>
            <w:tcW w:w="1843" w:type="dxa"/>
            <w:tcBorders>
              <w:top w:val="nil"/>
              <w:bottom w:val="nil"/>
            </w:tcBorders>
          </w:tcPr>
          <w:p w:rsidR="0084709F" w:rsidRPr="0024154C" w:rsidRDefault="00901FB6" w:rsidP="00901FB6">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برنامج ويبو للتدريب الناجح على ترخيص التكنولوجيا.</w:t>
            </w:r>
          </w:p>
        </w:tc>
        <w:tc>
          <w:tcPr>
            <w:tcW w:w="1276" w:type="dxa"/>
            <w:tcBorders>
              <w:top w:val="nil"/>
              <w:bottom w:val="nil"/>
            </w:tcBorders>
          </w:tcPr>
          <w:p w:rsidR="0084709F" w:rsidRPr="0024154C" w:rsidRDefault="0084709F" w:rsidP="00901FB6">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10 إلى 14 نوفمبر </w:t>
            </w:r>
            <w:r w:rsidRPr="0024154C">
              <w:rPr>
                <w:rFonts w:ascii="Arabic Typesetting" w:hAnsi="Arabic Typesetting" w:cs="Arabic Typesetting"/>
                <w:color w:val="000000"/>
                <w:sz w:val="30"/>
                <w:szCs w:val="30"/>
                <w:rtl/>
              </w:rPr>
              <w:t>2014</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Borders>
              <w:top w:val="nil"/>
              <w:bottom w:val="nil"/>
            </w:tcBorders>
          </w:tcPr>
          <w:p w:rsidR="0084709F" w:rsidRPr="0024154C" w:rsidRDefault="0084709F" w:rsidP="00901FB6">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البرازيل/10 مشارك من مؤسسات في المنطقة الجنوبية بالبرازيل</w:t>
            </w:r>
          </w:p>
        </w:tc>
        <w:tc>
          <w:tcPr>
            <w:tcW w:w="4394" w:type="dxa"/>
            <w:tcBorders>
              <w:top w:val="nil"/>
              <w:bottom w:val="nil"/>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تنمية الكفاءات المتعلقة بالتفاوض بشأن شروط التعاقد في اتفاقيات الترخيص</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 xml:space="preserve">تم تنظيم هذه الدورة من </w:t>
            </w:r>
            <w:r w:rsidRPr="0024154C">
              <w:rPr>
                <w:rFonts w:ascii="Arabic Typesetting" w:hAnsi="Arabic Typesetting" w:cs="Arabic Typesetting"/>
                <w:color w:val="000000"/>
                <w:sz w:val="30"/>
                <w:szCs w:val="30"/>
                <w:rtl/>
                <w:lang w:bidi="ar-EG"/>
              </w:rPr>
              <w:t xml:space="preserve">الترخيص الناجح للتكنولوجيا في ولاية بارانا للتعامل مع الطلب المتزايد على التدريب في مجال تسويق الملكية الفكرية من المؤسسات التي تقع في جنوب البلاد واركزت على استخدام حماية التصاميم كخبرة اساسية لتحقيق التنافسية في بعض القطاعات الصناعية. </w:t>
            </w:r>
          </w:p>
        </w:tc>
      </w:tr>
      <w:tr w:rsidR="0084709F" w:rsidRPr="0024154C" w:rsidTr="00793EDF">
        <w:trPr>
          <w:cantSplit/>
          <w:trHeight w:val="315"/>
        </w:trPr>
        <w:tc>
          <w:tcPr>
            <w:tcW w:w="1843" w:type="dxa"/>
            <w:tcBorders>
              <w:top w:val="nil"/>
              <w:bottom w:val="single" w:sz="4" w:space="0" w:color="000000"/>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sz w:val="30"/>
                <w:szCs w:val="30"/>
                <w:rtl/>
              </w:rPr>
              <w:t>ندوة دولية حول الأهمية الاستراتيجية لحماية التصاميم الصناعية</w:t>
            </w:r>
          </w:p>
        </w:tc>
        <w:tc>
          <w:tcPr>
            <w:tcW w:w="1276" w:type="dxa"/>
            <w:tcBorders>
              <w:top w:val="nil"/>
              <w:bottom w:val="single" w:sz="4" w:space="0" w:color="000000"/>
            </w:tcBorders>
          </w:tcPr>
          <w:p w:rsidR="0084709F" w:rsidRPr="0024154C" w:rsidRDefault="0084709F" w:rsidP="00901FB6">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 إلى 2 ديسمبر </w:t>
            </w:r>
            <w:r w:rsidRPr="0024154C">
              <w:rPr>
                <w:rFonts w:ascii="Arabic Typesetting" w:hAnsi="Arabic Typesetting" w:cs="Arabic Typesetting"/>
                <w:color w:val="000000"/>
                <w:sz w:val="30"/>
                <w:szCs w:val="30"/>
                <w:rtl/>
              </w:rPr>
              <w:t>2014</w:t>
            </w:r>
          </w:p>
        </w:tc>
        <w:tc>
          <w:tcPr>
            <w:tcW w:w="1559" w:type="dxa"/>
            <w:tcBorders>
              <w:top w:val="nil"/>
              <w:bottom w:val="single" w:sz="4" w:space="0" w:color="000000"/>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84709F" w:rsidRPr="0024154C" w:rsidRDefault="0084709F" w:rsidP="00901FB6">
            <w:pPr>
              <w:bidi/>
              <w:spacing w:before="80" w:after="60" w:line="280" w:lineRule="exact"/>
              <w:rPr>
                <w:rFonts w:ascii="Arabic Typesetting" w:hAnsi="Arabic Typesetting" w:cs="Arabic Typesetting"/>
                <w:sz w:val="30"/>
                <w:szCs w:val="30"/>
              </w:rPr>
            </w:pPr>
          </w:p>
        </w:tc>
        <w:tc>
          <w:tcPr>
            <w:tcW w:w="4394" w:type="dxa"/>
            <w:tcBorders>
              <w:top w:val="nil"/>
              <w:bottom w:val="single" w:sz="4" w:space="0" w:color="000000"/>
            </w:tcBorders>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دعم استخدام حماية التصاميم كأداة تستخدمها المشروعات من أجل تحسين التنافسية.</w:t>
            </w:r>
          </w:p>
        </w:tc>
      </w:tr>
    </w:tbl>
    <w:p w:rsidR="0084709F" w:rsidRPr="0024154C" w:rsidRDefault="0084709F" w:rsidP="00901FB6">
      <w:pPr>
        <w:tabs>
          <w:tab w:val="left" w:pos="0"/>
          <w:tab w:val="left" w:pos="9071"/>
        </w:tabs>
        <w:bidi/>
        <w:spacing w:before="80" w:after="60" w:line="280" w:lineRule="exact"/>
        <w:rPr>
          <w:rFonts w:ascii="Arabic Typesetting" w:hAnsi="Arabic Typesetting" w:cs="Arabic Typesetting"/>
          <w:b/>
          <w:sz w:val="30"/>
          <w:szCs w:val="30"/>
        </w:rPr>
      </w:pPr>
    </w:p>
    <w:p w:rsidR="0084709F" w:rsidRPr="0024154C" w:rsidRDefault="0084709F" w:rsidP="00197949">
      <w:pPr>
        <w:keepNext/>
        <w:tabs>
          <w:tab w:val="left" w:pos="0"/>
          <w:tab w:val="left" w:pos="9071"/>
        </w:tabs>
        <w:bidi/>
        <w:spacing w:before="80" w:after="60" w:line="280" w:lineRule="exact"/>
        <w:rPr>
          <w:rFonts w:ascii="Arabic Typesetting" w:hAnsi="Arabic Typesetting" w:cs="Arabic Typesetting"/>
          <w:b/>
          <w:sz w:val="30"/>
          <w:szCs w:val="30"/>
        </w:rPr>
      </w:pPr>
      <w:r w:rsidRPr="0024154C">
        <w:rPr>
          <w:rFonts w:ascii="Arabic Typesetting" w:hAnsi="Arabic Typesetting" w:cs="Arabic Typesetting"/>
          <w:bCs/>
          <w:sz w:val="34"/>
          <w:szCs w:val="34"/>
          <w:rtl/>
        </w:rPr>
        <w:t>مساهمات المانحين والنفقات في البرازيل  في 2014</w:t>
      </w:r>
    </w:p>
    <w:tbl>
      <w:tblPr>
        <w:bidiVisual/>
        <w:tblW w:w="9087" w:type="dxa"/>
        <w:tblInd w:w="93" w:type="dxa"/>
        <w:tblLook w:val="04A0" w:firstRow="1" w:lastRow="0" w:firstColumn="1" w:lastColumn="0" w:noHBand="0" w:noVBand="1"/>
      </w:tblPr>
      <w:tblGrid>
        <w:gridCol w:w="1720"/>
        <w:gridCol w:w="1556"/>
        <w:gridCol w:w="1842"/>
        <w:gridCol w:w="1985"/>
        <w:gridCol w:w="1984"/>
      </w:tblGrid>
      <w:tr w:rsidR="0084709F" w:rsidRPr="0024154C" w:rsidTr="00793EDF">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490,729</w:t>
            </w:r>
          </w:p>
        </w:tc>
        <w:tc>
          <w:tcPr>
            <w:tcW w:w="1556"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(596)</w:t>
            </w:r>
          </w:p>
        </w:tc>
        <w:tc>
          <w:tcPr>
            <w:tcW w:w="1842"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156,922</w:t>
            </w:r>
          </w:p>
        </w:tc>
        <w:tc>
          <w:tcPr>
            <w:tcW w:w="1985"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333,211</w:t>
            </w:r>
          </w:p>
        </w:tc>
      </w:tr>
    </w:tbl>
    <w:p w:rsidR="0084709F" w:rsidRPr="0024154C" w:rsidRDefault="0084709F" w:rsidP="00901FB6">
      <w:pPr>
        <w:tabs>
          <w:tab w:val="left" w:pos="0"/>
          <w:tab w:val="left" w:pos="9071"/>
        </w:tabs>
        <w:bidi/>
        <w:spacing w:before="80" w:after="60" w:line="280" w:lineRule="exact"/>
        <w:rPr>
          <w:rFonts w:ascii="Arabic Typesetting" w:hAnsi="Arabic Typesetting" w:cs="Arabic Typesetting"/>
          <w:b/>
          <w:sz w:val="30"/>
          <w:szCs w:val="30"/>
          <w:rtl/>
        </w:rPr>
      </w:pPr>
    </w:p>
    <w:p w:rsidR="0084709F" w:rsidRPr="0024154C" w:rsidRDefault="0084709F" w:rsidP="00197949">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جنوب البرازيل</w:t>
      </w:r>
    </w:p>
    <w:tbl>
      <w:tblPr>
        <w:bidiVisual/>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84709F" w:rsidRPr="0024154C" w:rsidTr="00793EDF">
        <w:trPr>
          <w:cantSplit/>
          <w:trHeight w:val="315"/>
        </w:trPr>
        <w:tc>
          <w:tcPr>
            <w:tcW w:w="9214" w:type="dxa"/>
            <w:gridSpan w:val="4"/>
            <w:tcBorders>
              <w:top w:val="single" w:sz="4" w:space="0" w:color="000000"/>
              <w:bottom w:val="single" w:sz="4" w:space="0" w:color="000000"/>
            </w:tcBorders>
            <w:shd w:val="clear" w:color="auto" w:fill="CCFFFF"/>
          </w:tcPr>
          <w:p w:rsidR="0084709F" w:rsidRPr="0024154C" w:rsidRDefault="0084709F" w:rsidP="00901FB6">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النتيجة:  3-2 </w:t>
            </w:r>
            <w:r w:rsidRPr="0024154C">
              <w:rPr>
                <w:rFonts w:ascii="Arabic Typesetting" w:hAnsi="Arabic Typesetting" w:cs="Arabic Typesetting"/>
                <w:color w:val="000000"/>
                <w:sz w:val="30"/>
                <w:szCs w:val="30"/>
                <w:rtl/>
              </w:rPr>
              <w:t>تعزيز قدرات الموارد البشرية القادرة على التعامل مع عدد كبير من المتطلبات الخاصة بالاستخدام الفعال للملكية الفكرية في عملية التنمية في الدول النامية والدول الأقل نموا والدول التي تمتلك اقتصاديات تمر بمرحلة انتقالية.</w:t>
            </w:r>
          </w:p>
        </w:tc>
      </w:tr>
      <w:tr w:rsidR="0084709F" w:rsidRPr="0024154C" w:rsidTr="00793EDF">
        <w:trPr>
          <w:cantSplit/>
          <w:trHeight w:val="402"/>
        </w:trPr>
        <w:tc>
          <w:tcPr>
            <w:tcW w:w="1843" w:type="dxa"/>
            <w:tcBorders>
              <w:top w:val="single" w:sz="4" w:space="0" w:color="000000"/>
            </w:tcBorders>
            <w:vAlign w:val="center"/>
          </w:tcPr>
          <w:p w:rsidR="0084709F" w:rsidRPr="0024154C" w:rsidRDefault="0084709F" w:rsidP="00901FB6">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84709F" w:rsidRPr="0024154C" w:rsidRDefault="0084709F" w:rsidP="00901FB6">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84709F" w:rsidRPr="0024154C" w:rsidRDefault="0084709F" w:rsidP="00901FB6">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2" w:type="dxa"/>
            <w:tcBorders>
              <w:top w:val="single" w:sz="4" w:space="0" w:color="000000"/>
            </w:tcBorders>
            <w:vAlign w:val="center"/>
          </w:tcPr>
          <w:p w:rsidR="0084709F" w:rsidRPr="0024154C" w:rsidRDefault="0084709F" w:rsidP="00901FB6">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الندوة الثانية والثلاثين لمكاتب الملكية الفكرية في أمريكا اللاتينية</w:t>
            </w:r>
          </w:p>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3 الى 6 نوفمبر 2014</w:t>
            </w:r>
          </w:p>
        </w:tc>
        <w:tc>
          <w:tcPr>
            <w:tcW w:w="1985"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البرازيل/الارجنتين، بوليفيا، تشيلي، كولومبيا، كوستا ريكا، كوبا، جمهورية الدومينيكان، اكوادور، السالفادور، جواتيمالا، هندوراس، المكسيك، نيكاراجوا، بنما، باراجواي، بيرو، اروجواي</w:t>
            </w:r>
          </w:p>
        </w:tc>
        <w:tc>
          <w:tcPr>
            <w:tcW w:w="4252"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(1)تدريب المسؤولين في مكاتب الملكية الفكرية على استخدام المعلومات التكنولوجية كأداة استراتيجية لتحقيق التنمية (2) ولتوفير منتدى للمناقشات المتعلقة بخدمات المعلومات التي تقدمها مكاتب الملكية الفكرية وشرح دراسات التعدين والبراءات التي تمثل دعما للسياسات العامة والاستراتيجيات الخاصة بالرقابة التكنولوجية واستخدام قواعد بيانات البراءات.</w:t>
            </w:r>
          </w:p>
        </w:tc>
      </w:tr>
      <w:tr w:rsidR="0084709F" w:rsidRPr="0024154C" w:rsidTr="00793EDF">
        <w:trPr>
          <w:cantSplit/>
          <w:trHeight w:val="315"/>
        </w:trPr>
        <w:tc>
          <w:tcPr>
            <w:tcW w:w="1843"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حلقة العمل الإقليمية الاولى حول الملكية الفكرية ونقل التكنولوجيا</w:t>
            </w:r>
          </w:p>
        </w:tc>
        <w:tc>
          <w:tcPr>
            <w:tcW w:w="1134" w:type="dxa"/>
          </w:tcPr>
          <w:p w:rsidR="0084709F" w:rsidRPr="0024154C" w:rsidRDefault="0084709F" w:rsidP="00901FB6">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 10 الى 12 ديسمبر 2014</w:t>
            </w:r>
          </w:p>
        </w:tc>
        <w:tc>
          <w:tcPr>
            <w:tcW w:w="1985"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أوروغواي/الأرجنتين، البرازيل، تشيلي، باراجواي، أوروغواي</w:t>
            </w:r>
          </w:p>
        </w:tc>
        <w:tc>
          <w:tcPr>
            <w:tcW w:w="4252" w:type="dxa"/>
          </w:tcPr>
          <w:p w:rsidR="0084709F" w:rsidRPr="0024154C" w:rsidRDefault="0084709F" w:rsidP="00901FB6">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مناقشة (1) هيكل الاستراتيجيات الوطنية والمؤسسية للملكية الفكرية (2) وانشاء مكاتب نقل تكنولوجيا و(3)نماذج استراتيجية لتبني الابتكار.</w:t>
            </w:r>
          </w:p>
        </w:tc>
      </w:tr>
    </w:tbl>
    <w:p w:rsidR="0084709F" w:rsidRPr="0024154C" w:rsidRDefault="0084709F" w:rsidP="00901FB6">
      <w:pPr>
        <w:tabs>
          <w:tab w:val="left" w:pos="0"/>
          <w:tab w:val="left" w:pos="9071"/>
        </w:tabs>
        <w:bidi/>
        <w:spacing w:before="80" w:after="60" w:line="280" w:lineRule="exact"/>
        <w:rPr>
          <w:rFonts w:ascii="Arabic Typesetting" w:hAnsi="Arabic Typesetting" w:cs="Arabic Typesetting"/>
          <w:b/>
          <w:sz w:val="30"/>
          <w:szCs w:val="30"/>
        </w:rPr>
      </w:pPr>
    </w:p>
    <w:p w:rsidR="0084709F" w:rsidRPr="0024154C" w:rsidRDefault="0084709F" w:rsidP="00901FB6">
      <w:pPr>
        <w:tabs>
          <w:tab w:val="left" w:pos="0"/>
          <w:tab w:val="left" w:pos="9071"/>
        </w:tabs>
        <w:bidi/>
        <w:spacing w:before="80" w:after="6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t>مساهمات المانحين والنفقات في جنوب البرازيل  في 2014</w:t>
      </w:r>
    </w:p>
    <w:p w:rsidR="0084709F" w:rsidRPr="0024154C" w:rsidRDefault="0084709F" w:rsidP="00901FB6">
      <w:pPr>
        <w:tabs>
          <w:tab w:val="left" w:pos="0"/>
          <w:tab w:val="left" w:pos="9071"/>
        </w:tabs>
        <w:bidi/>
        <w:spacing w:before="80" w:after="60" w:line="280" w:lineRule="exact"/>
        <w:rPr>
          <w:rFonts w:ascii="Arabic Typesetting" w:hAnsi="Arabic Typesetting" w:cs="Arabic Typesetting"/>
          <w:b/>
          <w:sz w:val="30"/>
          <w:szCs w:val="30"/>
        </w:rPr>
      </w:pPr>
    </w:p>
    <w:tbl>
      <w:tblPr>
        <w:bidiVisual/>
        <w:tblW w:w="9073" w:type="dxa"/>
        <w:jc w:val="center"/>
        <w:tblLook w:val="04A0" w:firstRow="1" w:lastRow="0" w:firstColumn="1" w:lastColumn="0" w:noHBand="0" w:noVBand="1"/>
      </w:tblPr>
      <w:tblGrid>
        <w:gridCol w:w="2048"/>
        <w:gridCol w:w="1511"/>
        <w:gridCol w:w="1701"/>
        <w:gridCol w:w="1843"/>
        <w:gridCol w:w="1970"/>
      </w:tblGrid>
      <w:tr w:rsidR="0084709F" w:rsidRPr="0024154C" w:rsidTr="00793EDF">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901FB6">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901FB6">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901FB6">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75,048</w:t>
            </w:r>
          </w:p>
        </w:tc>
        <w:tc>
          <w:tcPr>
            <w:tcW w:w="151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372,786</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63,025</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7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901FB6">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384,809</w:t>
            </w:r>
          </w:p>
        </w:tc>
      </w:tr>
    </w:tbl>
    <w:p w:rsidR="0084709F" w:rsidRPr="0024154C" w:rsidRDefault="0084709F" w:rsidP="00197949">
      <w:pPr>
        <w:tabs>
          <w:tab w:val="left" w:pos="0"/>
          <w:tab w:val="left" w:pos="9071"/>
        </w:tabs>
        <w:bidi/>
        <w:spacing w:before="80" w:after="60" w:line="280" w:lineRule="exact"/>
        <w:rPr>
          <w:rFonts w:ascii="Arabic Typesetting" w:hAnsi="Arabic Typesetting" w:cs="Arabic Typesetting"/>
          <w:b/>
          <w:sz w:val="30"/>
          <w:szCs w:val="30"/>
          <w:rtl/>
        </w:rPr>
      </w:pPr>
    </w:p>
    <w:p w:rsidR="00197949" w:rsidRDefault="00197949">
      <w:pPr>
        <w:rPr>
          <w:rFonts w:ascii="Arabic Typesetting" w:hAnsi="Arabic Typesetting" w:cs="Arabic Typesetting"/>
          <w:bCs/>
          <w:sz w:val="34"/>
          <w:szCs w:val="34"/>
          <w:rtl/>
        </w:rPr>
      </w:pPr>
      <w:r>
        <w:rPr>
          <w:rFonts w:ascii="Arabic Typesetting" w:hAnsi="Arabic Typesetting" w:cs="Arabic Typesetting"/>
          <w:bCs/>
          <w:sz w:val="34"/>
          <w:szCs w:val="34"/>
          <w:rtl/>
        </w:rPr>
        <w:br w:type="page"/>
      </w:r>
    </w:p>
    <w:p w:rsidR="0084709F" w:rsidRPr="0024154C" w:rsidRDefault="0084709F" w:rsidP="00197949">
      <w:pPr>
        <w:tabs>
          <w:tab w:val="left" w:pos="0"/>
          <w:tab w:val="left" w:pos="9071"/>
        </w:tabs>
        <w:bidi/>
        <w:spacing w:before="80" w:after="60" w:line="280" w:lineRule="exact"/>
        <w:rPr>
          <w:rFonts w:ascii="Arabic Typesetting" w:hAnsi="Arabic Typesetting" w:cs="Arabic Typesetting"/>
          <w:bCs/>
          <w:sz w:val="34"/>
          <w:szCs w:val="34"/>
          <w:lang w:bidi="ar-EG"/>
        </w:rPr>
      </w:pPr>
      <w:r w:rsidRPr="0024154C">
        <w:rPr>
          <w:rFonts w:ascii="Arabic Typesetting" w:hAnsi="Arabic Typesetting" w:cs="Arabic Typesetting"/>
          <w:bCs/>
          <w:sz w:val="34"/>
          <w:szCs w:val="34"/>
          <w:rtl/>
        </w:rPr>
        <w:t>الاتحاد الأوروبي (مشروع باكستان)</w:t>
      </w:r>
    </w:p>
    <w:tbl>
      <w:tblPr>
        <w:bidiVisual/>
        <w:tblW w:w="9356" w:type="dxa"/>
        <w:jc w:val="right"/>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84709F" w:rsidRPr="0024154C" w:rsidTr="00814018">
        <w:trPr>
          <w:cantSplit/>
          <w:jc w:val="right"/>
        </w:trPr>
        <w:tc>
          <w:tcPr>
            <w:tcW w:w="9356" w:type="dxa"/>
            <w:gridSpan w:val="4"/>
            <w:tcBorders>
              <w:top w:val="single" w:sz="4" w:space="0" w:color="000000"/>
              <w:bottom w:val="single" w:sz="4" w:space="0" w:color="000000"/>
            </w:tcBorders>
            <w:shd w:val="clear" w:color="auto" w:fill="CCFFFF"/>
            <w:vAlign w:val="center"/>
          </w:tcPr>
          <w:p w:rsidR="0084709F" w:rsidRPr="0024154C" w:rsidRDefault="0084709F" w:rsidP="00814018">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1-2 إطار تشريعي وتنظيمي للملكية الفكرية وسياسات متزنة ومصممة لأغراض خاصة</w:t>
            </w:r>
          </w:p>
        </w:tc>
      </w:tr>
      <w:tr w:rsidR="0084709F" w:rsidRPr="0024154C" w:rsidTr="00814018">
        <w:trPr>
          <w:cantSplit/>
          <w:jc w:val="right"/>
        </w:trPr>
        <w:tc>
          <w:tcPr>
            <w:tcW w:w="1843" w:type="dxa"/>
            <w:tcBorders>
              <w:top w:val="single" w:sz="4" w:space="0" w:color="000000"/>
            </w:tcBorders>
            <w:vAlign w:val="center"/>
          </w:tcPr>
          <w:p w:rsidR="0084709F" w:rsidRPr="0024154C" w:rsidRDefault="0084709F" w:rsidP="00814018">
            <w:pPr>
              <w:keepNext/>
              <w:keepLines/>
              <w:bidi/>
              <w:spacing w:before="80" w:after="60" w:line="280" w:lineRule="exact"/>
              <w:rPr>
                <w:rFonts w:ascii="Arabic Typesetting" w:hAnsi="Arabic Typesetting" w:cs="Arabic Typesetting"/>
                <w:b/>
                <w:bCs/>
                <w:sz w:val="30"/>
                <w:szCs w:val="30"/>
                <w:rtl/>
                <w:lang w:bidi="ar-EG"/>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shd w:val="clear" w:color="auto" w:fill="auto"/>
            <w:tcMar>
              <w:top w:w="110" w:type="dxa"/>
            </w:tcMar>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shd w:val="clear" w:color="auto" w:fill="FFFFFF"/>
            <w:tcMar>
              <w:top w:w="110" w:type="dxa"/>
            </w:tcMar>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14018">
        <w:trPr>
          <w:cantSplit/>
          <w:trHeight w:val="495"/>
          <w:jc w:val="right"/>
        </w:trPr>
        <w:tc>
          <w:tcPr>
            <w:tcW w:w="1843" w:type="dxa"/>
          </w:tcPr>
          <w:p w:rsidR="0084709F" w:rsidRPr="0024154C" w:rsidRDefault="0084709F" w:rsidP="00197949">
            <w:pPr>
              <w:keepNext/>
              <w:keepLines/>
              <w:bidi/>
              <w:spacing w:before="80" w:after="60" w:line="280" w:lineRule="exact"/>
              <w:rPr>
                <w:rFonts w:ascii="Arabic Typesetting" w:hAnsi="Arabic Typesetting" w:cs="Arabic Typesetting"/>
                <w:bCs/>
                <w:sz w:val="30"/>
                <w:szCs w:val="30"/>
              </w:rPr>
            </w:pPr>
            <w:r w:rsidRPr="0024154C">
              <w:rPr>
                <w:rFonts w:ascii="Arabic Typesetting" w:hAnsi="Arabic Typesetting" w:cs="Arabic Typesetting"/>
                <w:b/>
                <w:sz w:val="30"/>
                <w:szCs w:val="30"/>
                <w:rtl/>
              </w:rPr>
              <w:t>مشاورات أصحاب المصلحة حول حقوق مربي النباتات</w:t>
            </w:r>
          </w:p>
        </w:tc>
        <w:tc>
          <w:tcPr>
            <w:tcW w:w="1134" w:type="dxa"/>
          </w:tcPr>
          <w:p w:rsidR="0084709F" w:rsidRPr="0024154C" w:rsidRDefault="0084709F" w:rsidP="00814018">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color w:val="000000"/>
                <w:sz w:val="30"/>
                <w:szCs w:val="30"/>
                <w:rtl/>
              </w:rPr>
              <w:t>من 11 الى13 فبراير 2014</w:t>
            </w:r>
          </w:p>
        </w:tc>
        <w:tc>
          <w:tcPr>
            <w:tcW w:w="1985" w:type="dxa"/>
          </w:tcPr>
          <w:p w:rsidR="0084709F" w:rsidRPr="0024154C" w:rsidRDefault="0084709F" w:rsidP="00814018">
            <w:pPr>
              <w:keepNext/>
              <w:keepLines/>
              <w:bidi/>
              <w:spacing w:before="80" w:after="60" w:line="280" w:lineRule="exact"/>
              <w:rPr>
                <w:rFonts w:ascii="Arabic Typesetting" w:hAnsi="Arabic Typesetting" w:cs="Arabic Typesetting"/>
                <w:b/>
                <w:sz w:val="30"/>
                <w:szCs w:val="30"/>
                <w:rtl/>
              </w:rPr>
            </w:pPr>
            <w:r w:rsidRPr="0024154C">
              <w:rPr>
                <w:rFonts w:ascii="Arabic Typesetting" w:hAnsi="Arabic Typesetting" w:cs="Arabic Typesetting"/>
                <w:b/>
                <w:sz w:val="30"/>
                <w:szCs w:val="30"/>
                <w:rtl/>
              </w:rPr>
              <w:t>باكستان/23 مشارك وطني</w:t>
            </w:r>
          </w:p>
          <w:p w:rsidR="0084709F" w:rsidRPr="0024154C" w:rsidRDefault="0084709F" w:rsidP="00814018">
            <w:pPr>
              <w:keepNext/>
              <w:keepLines/>
              <w:bidi/>
              <w:spacing w:before="80" w:after="60" w:line="280" w:lineRule="exact"/>
              <w:rPr>
                <w:rFonts w:ascii="Arabic Typesetting" w:hAnsi="Arabic Typesetting" w:cs="Arabic Typesetting"/>
                <w:bCs/>
                <w:sz w:val="30"/>
                <w:szCs w:val="30"/>
              </w:rPr>
            </w:pPr>
          </w:p>
        </w:tc>
        <w:tc>
          <w:tcPr>
            <w:tcW w:w="4394"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color w:val="000000"/>
                <w:sz w:val="30"/>
                <w:szCs w:val="30"/>
                <w:rtl/>
              </w:rPr>
              <w:t>عقد مشاورات مع أصحاب المصلحة الوطنيين حول حماية مربي النباتات بما في ذلك الإجراءات العملية المتعلقة بتشغيل وتطبيق نظام حماية لمربي النباتات.</w:t>
            </w:r>
          </w:p>
        </w:tc>
      </w:tr>
      <w:tr w:rsidR="0084709F" w:rsidRPr="0024154C" w:rsidTr="00814018">
        <w:trPr>
          <w:cantSplit/>
          <w:trHeight w:val="530"/>
          <w:jc w:val="right"/>
        </w:trPr>
        <w:tc>
          <w:tcPr>
            <w:tcW w:w="1843"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استكمال ورقة بحثية حول خيارات العلامات التجارية للفواكة الحمضية (كينو)</w:t>
            </w:r>
          </w:p>
        </w:tc>
        <w:tc>
          <w:tcPr>
            <w:tcW w:w="1134"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مارس 2014</w:t>
            </w:r>
          </w:p>
        </w:tc>
        <w:tc>
          <w:tcPr>
            <w:tcW w:w="1985"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w:t>
            </w:r>
          </w:p>
        </w:tc>
        <w:tc>
          <w:tcPr>
            <w:tcW w:w="4394"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تحديد/شرح خيارات الملكية الفكرية المتعلقة بالعلامات التجارية للكينو من خلال استخدام علامات ومؤشرات جغرافية.</w:t>
            </w:r>
          </w:p>
        </w:tc>
      </w:tr>
      <w:tr w:rsidR="0084709F" w:rsidRPr="0024154C" w:rsidTr="00814018">
        <w:trPr>
          <w:cantSplit/>
          <w:trHeight w:val="315"/>
          <w:jc w:val="right"/>
        </w:trPr>
        <w:tc>
          <w:tcPr>
            <w:tcW w:w="9356" w:type="dxa"/>
            <w:gridSpan w:val="4"/>
            <w:tcBorders>
              <w:top w:val="single" w:sz="4" w:space="0" w:color="000000"/>
              <w:bottom w:val="single" w:sz="4" w:space="0" w:color="000000"/>
            </w:tcBorders>
            <w:shd w:val="clear" w:color="auto" w:fill="CCFFFF"/>
          </w:tcPr>
          <w:p w:rsidR="0084709F" w:rsidRPr="0024154C" w:rsidRDefault="0084709F" w:rsidP="00814018">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814018">
        <w:trPr>
          <w:cantSplit/>
          <w:trHeight w:val="402"/>
          <w:jc w:val="right"/>
        </w:trPr>
        <w:tc>
          <w:tcPr>
            <w:tcW w:w="1843" w:type="dxa"/>
            <w:tcBorders>
              <w:top w:val="single" w:sz="4" w:space="0" w:color="000000"/>
            </w:tcBorders>
            <w:vAlign w:val="center"/>
          </w:tcPr>
          <w:p w:rsidR="0084709F" w:rsidRPr="0024154C" w:rsidRDefault="0084709F" w:rsidP="00814018">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14018">
        <w:trPr>
          <w:cantSplit/>
          <w:trHeight w:val="315"/>
          <w:jc w:val="right"/>
        </w:trPr>
        <w:tc>
          <w:tcPr>
            <w:tcW w:w="1843"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استكمال دورة ويبو </w:t>
            </w:r>
            <w:r w:rsidRPr="0024154C">
              <w:rPr>
                <w:rFonts w:ascii="Arabic Typesetting" w:hAnsi="Arabic Typesetting" w:cs="Arabic Typesetting"/>
                <w:color w:val="000000"/>
                <w:sz w:val="30"/>
                <w:szCs w:val="30"/>
              </w:rPr>
              <w:t>LLM</w:t>
            </w:r>
            <w:r w:rsidRPr="0024154C">
              <w:rPr>
                <w:rFonts w:ascii="Arabic Typesetting" w:hAnsi="Arabic Typesetting" w:cs="Arabic Typesetting"/>
                <w:color w:val="000000"/>
                <w:sz w:val="30"/>
                <w:szCs w:val="30"/>
                <w:rtl/>
              </w:rPr>
              <w:t xml:space="preserve"> في مجال الملكية الفكرية في جامعة تورين</w:t>
            </w:r>
          </w:p>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فبراير 2014</w:t>
            </w:r>
          </w:p>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باكستان/مسؤول واحد من منظمة الملكية الفكرية الباكستانية</w:t>
            </w:r>
          </w:p>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(1)تعزيز المعرفة وفهم قانون الملكية الفكرية ممن قبل مسؤولي منظمة الملكية الفكرية الباكستانية و(2) تمكين المسؤولين المدربين من تقديم مدخلات (اوراق بحثية، ملخصات لسياسات، تعليقات) حول بعض المسائل القانونية المتعلقة بالملكية الفكرية.</w:t>
            </w:r>
          </w:p>
        </w:tc>
      </w:tr>
      <w:tr w:rsidR="0084709F" w:rsidRPr="0024154C" w:rsidTr="00814018">
        <w:trPr>
          <w:cantSplit/>
          <w:trHeight w:val="315"/>
          <w:jc w:val="right"/>
        </w:trPr>
        <w:tc>
          <w:tcPr>
            <w:tcW w:w="1843"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lang w:bidi="ar-EG"/>
              </w:rPr>
              <w:t>توفير مواد مرجعية في مجال الملكية الفكرية لمؤسستين</w:t>
            </w:r>
          </w:p>
        </w:tc>
        <w:tc>
          <w:tcPr>
            <w:tcW w:w="1134"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فبراير 2014</w:t>
            </w:r>
            <w:r w:rsidRPr="0024154C">
              <w:rPr>
                <w:rFonts w:ascii="Arabic Typesetting" w:hAnsi="Arabic Typesetting" w:cs="Arabic Typesetting"/>
                <w:color w:val="000000"/>
                <w:sz w:val="30"/>
                <w:szCs w:val="30"/>
              </w:rPr>
              <w:t xml:space="preserve"> </w:t>
            </w:r>
          </w:p>
        </w:tc>
        <w:tc>
          <w:tcPr>
            <w:tcW w:w="1985"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 والمعهد الباكستاني للتجارة والتنمية</w:t>
            </w:r>
          </w:p>
        </w:tc>
        <w:tc>
          <w:tcPr>
            <w:tcW w:w="4394"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بناء القدرات في مجال التدريس والتدريب في مجال الملكية الفكرية في باكستان</w:t>
            </w:r>
          </w:p>
        </w:tc>
      </w:tr>
      <w:tr w:rsidR="0084709F" w:rsidRPr="0024154C" w:rsidTr="00814018">
        <w:trPr>
          <w:cantSplit/>
          <w:trHeight w:val="315"/>
          <w:jc w:val="right"/>
        </w:trPr>
        <w:tc>
          <w:tcPr>
            <w:tcW w:w="1843" w:type="dxa"/>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استكمال ورقة بحثية حول مقررات الملكية الفكرية في كليات القانون والأعمال والهندسة.</w:t>
            </w:r>
          </w:p>
        </w:tc>
        <w:tc>
          <w:tcPr>
            <w:tcW w:w="1134"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يوني</w:t>
            </w:r>
            <w:r w:rsidR="00197949">
              <w:rPr>
                <w:rFonts w:ascii="Arabic Typesetting" w:hAnsi="Arabic Typesetting" w:cs="Arabic Typesetting" w:hint="cs"/>
                <w:color w:val="000000"/>
                <w:sz w:val="30"/>
                <w:szCs w:val="30"/>
                <w:rtl/>
              </w:rPr>
              <w:t>و</w:t>
            </w:r>
            <w:r w:rsidRPr="0024154C">
              <w:rPr>
                <w:rFonts w:ascii="Arabic Typesetting" w:hAnsi="Arabic Typesetting" w:cs="Arabic Typesetting"/>
                <w:color w:val="000000"/>
                <w:sz w:val="30"/>
                <w:szCs w:val="30"/>
                <w:rtl/>
              </w:rPr>
              <w:t xml:space="preserve"> 2014</w:t>
            </w:r>
          </w:p>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باكستان/مفوضية التعليم العالي ومنظمة الملكية الفكرية الباكستانية</w:t>
            </w:r>
          </w:p>
        </w:tc>
        <w:tc>
          <w:tcPr>
            <w:tcW w:w="4394"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توفير مبادىء توجيهية/مقررات نموذجية لتطوير مقررات الملكية الفكرية في كليات القانون والأعمال والهندسة.</w:t>
            </w:r>
            <w:r w:rsidRPr="0024154C">
              <w:rPr>
                <w:rFonts w:ascii="Arabic Typesetting" w:hAnsi="Arabic Typesetting" w:cs="Arabic Typesetting"/>
                <w:color w:val="000000"/>
                <w:sz w:val="30"/>
                <w:szCs w:val="30"/>
              </w:rPr>
              <w:t xml:space="preserve"> </w:t>
            </w:r>
          </w:p>
        </w:tc>
      </w:tr>
      <w:tr w:rsidR="0084709F" w:rsidRPr="0024154C" w:rsidTr="00814018">
        <w:trPr>
          <w:cantSplit/>
          <w:trHeight w:val="315"/>
          <w:jc w:val="right"/>
        </w:trPr>
        <w:tc>
          <w:tcPr>
            <w:tcW w:w="9356" w:type="dxa"/>
            <w:gridSpan w:val="4"/>
            <w:tcBorders>
              <w:top w:val="single" w:sz="4" w:space="0" w:color="000000"/>
              <w:bottom w:val="single" w:sz="4" w:space="0" w:color="auto"/>
            </w:tcBorders>
            <w:shd w:val="clear" w:color="auto" w:fill="CCFFFF"/>
          </w:tcPr>
          <w:p w:rsidR="0084709F" w:rsidRPr="0024154C" w:rsidRDefault="0084709F" w:rsidP="00814018">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84709F" w:rsidRPr="0024154C" w:rsidTr="00814018">
        <w:trPr>
          <w:cantSplit/>
          <w:trHeight w:val="399"/>
          <w:jc w:val="right"/>
        </w:trPr>
        <w:tc>
          <w:tcPr>
            <w:tcW w:w="1843" w:type="dxa"/>
            <w:tcBorders>
              <w:top w:val="single" w:sz="4" w:space="0" w:color="auto"/>
              <w:left w:val="single" w:sz="4" w:space="0" w:color="auto"/>
              <w:bottom w:val="nil"/>
            </w:tcBorders>
            <w:vAlign w:val="center"/>
          </w:tcPr>
          <w:p w:rsidR="0084709F" w:rsidRPr="0024154C" w:rsidRDefault="0084709F" w:rsidP="00814018">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197949">
        <w:trPr>
          <w:cantSplit/>
          <w:trHeight w:val="315"/>
          <w:jc w:val="right"/>
        </w:trPr>
        <w:tc>
          <w:tcPr>
            <w:tcW w:w="1843" w:type="dxa"/>
            <w:tcBorders>
              <w:top w:val="nil"/>
              <w:left w:val="single" w:sz="4" w:space="0" w:color="auto"/>
              <w:bottom w:val="nil"/>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عقد تمت ترسيته لتنمية بوابة منظمة الملكية الفكرية الباكستانية على الانترنت</w:t>
            </w:r>
          </w:p>
        </w:tc>
        <w:tc>
          <w:tcPr>
            <w:tcW w:w="1134" w:type="dxa"/>
            <w:tcBorders>
              <w:top w:val="nil"/>
              <w:bottom w:val="nil"/>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أغسطس 2014</w:t>
            </w:r>
          </w:p>
        </w:tc>
        <w:tc>
          <w:tcPr>
            <w:tcW w:w="1985" w:type="dxa"/>
            <w:tcBorders>
              <w:top w:val="nil"/>
              <w:bottom w:val="nil"/>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باكستان/منظمة الملكية الفكرية الباكستانية</w:t>
            </w:r>
          </w:p>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تحديث موقع منظمة الملكية الفكرية الباكستانية الحالي من خلال ادخال مزايا جديدة مثل (1) الدخول من خلال الانترنت للصحيفة الرسمية للبراءات ومجلات العلامات التجارية (2) الدخول من خلال الانترنت لفحص وضع طلبات الملكية الفكرية (3) نفاذ الجمهور إلى عملية البحث قواعد بيانات الملكية الفكرية (4) تطبيق شبكة داخلية للتواصل الداخلي بين مكاتب منظمة الملكية الفكرية الباكستانية في كراتشي ولاهور واسلام اباد.</w:t>
            </w:r>
            <w:r w:rsidRPr="0024154C">
              <w:rPr>
                <w:rFonts w:ascii="Arabic Typesetting" w:hAnsi="Arabic Typesetting" w:cs="Arabic Typesetting"/>
                <w:color w:val="000000"/>
                <w:sz w:val="30"/>
                <w:szCs w:val="30"/>
              </w:rPr>
              <w:t>.</w:t>
            </w:r>
          </w:p>
        </w:tc>
      </w:tr>
      <w:tr w:rsidR="0084709F" w:rsidRPr="0024154C" w:rsidTr="00197949">
        <w:trPr>
          <w:cantSplit/>
          <w:trHeight w:val="315"/>
          <w:jc w:val="right"/>
        </w:trPr>
        <w:tc>
          <w:tcPr>
            <w:tcW w:w="1843" w:type="dxa"/>
            <w:tcBorders>
              <w:top w:val="nil"/>
              <w:left w:val="single" w:sz="4" w:space="0" w:color="auto"/>
              <w:bottom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بدء عقد لتخصيص برمجيات للموارد البشرية الإدارة المالية في منظمة الملكية الفكرية الباكستانية</w:t>
            </w:r>
          </w:p>
        </w:tc>
        <w:tc>
          <w:tcPr>
            <w:tcW w:w="1134" w:type="dxa"/>
            <w:tcBorders>
              <w:top w:val="nil"/>
              <w:bottom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سبتمبر 2014</w:t>
            </w:r>
          </w:p>
        </w:tc>
        <w:tc>
          <w:tcPr>
            <w:tcW w:w="1985" w:type="dxa"/>
            <w:tcBorders>
              <w:top w:val="nil"/>
              <w:bottom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w:t>
            </w:r>
          </w:p>
        </w:tc>
        <w:tc>
          <w:tcPr>
            <w:tcW w:w="4394" w:type="dxa"/>
            <w:tcBorders>
              <w:top w:val="nil"/>
              <w:bottom w:val="single" w:sz="4" w:space="0" w:color="auto"/>
              <w:right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تعزيز قدرات منظمة الملكية الفكرية الباكستانية على تقديم خدمات من خلال إدخال أنظمة التشغيل الآلي في الوظائف الأساسية المتعلقة بالموارد البشرية والإدارة المالية. </w:t>
            </w:r>
          </w:p>
        </w:tc>
      </w:tr>
      <w:tr w:rsidR="0084709F" w:rsidRPr="0024154C" w:rsidTr="00197949">
        <w:trPr>
          <w:cantSplit/>
          <w:trHeight w:val="315"/>
          <w:jc w:val="right"/>
        </w:trPr>
        <w:tc>
          <w:tcPr>
            <w:tcW w:w="1843" w:type="dxa"/>
            <w:tcBorders>
              <w:top w:val="single" w:sz="4" w:space="0" w:color="auto"/>
              <w:left w:val="single" w:sz="4" w:space="0" w:color="auto"/>
              <w:bottom w:val="nil"/>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بعثة خبراء إلى منظمة الملكية الفكرية الباكستانية لتقديم الدعم الفني في مجال العمل وتدريب فريق تكنولوجيا المعلومات بالمنظمة</w:t>
            </w:r>
          </w:p>
        </w:tc>
        <w:tc>
          <w:tcPr>
            <w:tcW w:w="1134" w:type="dxa"/>
            <w:tcBorders>
              <w:top w:val="single" w:sz="4" w:space="0" w:color="auto"/>
              <w:bottom w:val="nil"/>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فبراير إلى 7 مارس 2014</w:t>
            </w:r>
          </w:p>
        </w:tc>
        <w:tc>
          <w:tcPr>
            <w:tcW w:w="1985" w:type="dxa"/>
            <w:tcBorders>
              <w:top w:val="single" w:sz="4" w:space="0" w:color="auto"/>
              <w:bottom w:val="nil"/>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باكستان/7 مشاركين من منظمة الملكية الفكرية الباكستانية</w:t>
            </w:r>
          </w:p>
        </w:tc>
        <w:tc>
          <w:tcPr>
            <w:tcW w:w="4394" w:type="dxa"/>
            <w:tcBorders>
              <w:top w:val="single" w:sz="4" w:space="0" w:color="auto"/>
              <w:bottom w:val="nil"/>
              <w:right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لضمان تحقيق قدر اكبر من الاستقلالية في منظمة الملكية الفكرية الباكستانية في مجال الإدارة والتهيئة ودعم المستخدم في نظام </w:t>
            </w:r>
            <w:r w:rsidRPr="0024154C">
              <w:rPr>
                <w:rFonts w:ascii="Arabic Typesetting" w:hAnsi="Arabic Typesetting" w:cs="Arabic Typesetting"/>
                <w:sz w:val="30"/>
                <w:szCs w:val="30"/>
                <w:rtl/>
                <w:lang w:bidi="ar-EG"/>
              </w:rPr>
              <w:t>نظام أتمتة الملكية الفكرية</w:t>
            </w:r>
            <w:r w:rsidRPr="0024154C">
              <w:rPr>
                <w:rFonts w:ascii="Arabic Typesetting" w:hAnsi="Arabic Typesetting" w:cs="Arabic Typesetting"/>
                <w:color w:val="000000"/>
                <w:sz w:val="30"/>
                <w:szCs w:val="30"/>
                <w:rtl/>
              </w:rPr>
              <w:t xml:space="preserve"> (</w:t>
            </w:r>
            <w:r w:rsidR="004A0AA7">
              <w:rPr>
                <w:rFonts w:ascii="Arabic Typesetting" w:hAnsi="Arabic Typesetting" w:cs="Arabic Typesetting" w:hint="cs"/>
                <w:color w:val="000000"/>
                <w:sz w:val="30"/>
                <w:szCs w:val="30"/>
                <w:rtl/>
              </w:rPr>
              <w:t>ويبو</w:t>
            </w:r>
            <w:r w:rsidRPr="0024154C">
              <w:rPr>
                <w:rFonts w:ascii="Arabic Typesetting" w:hAnsi="Arabic Typesetting" w:cs="Arabic Typesetting"/>
                <w:color w:val="000000"/>
                <w:sz w:val="30"/>
                <w:szCs w:val="30"/>
                <w:rtl/>
              </w:rPr>
              <w:t xml:space="preserve"> ايباس) بما يتضمن دمج سجلات الملكية الفكرية الرقمية.</w:t>
            </w:r>
          </w:p>
        </w:tc>
      </w:tr>
      <w:tr w:rsidR="0084709F" w:rsidRPr="0024154C" w:rsidTr="00814018">
        <w:trPr>
          <w:cantSplit/>
          <w:trHeight w:val="315"/>
          <w:jc w:val="right"/>
        </w:trPr>
        <w:tc>
          <w:tcPr>
            <w:tcW w:w="1843" w:type="dxa"/>
            <w:tcBorders>
              <w:top w:val="nil"/>
              <w:left w:val="single" w:sz="4" w:space="0" w:color="auto"/>
              <w:bottom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تدريب فريق تكنولوجيا المعلومات في منظمة الملكية الفكرية الباكستانية على نظام إدارة قواعد بيانات اوراكل</w:t>
            </w:r>
          </w:p>
        </w:tc>
        <w:tc>
          <w:tcPr>
            <w:tcW w:w="1134" w:type="dxa"/>
            <w:tcBorders>
              <w:top w:val="nil"/>
              <w:bottom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 5 إلى 9 مايو 2014</w:t>
            </w:r>
          </w:p>
        </w:tc>
        <w:tc>
          <w:tcPr>
            <w:tcW w:w="1985" w:type="dxa"/>
            <w:tcBorders>
              <w:top w:val="nil"/>
              <w:bottom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باكستان/7 مشاركين من منظمة الملكية الفكرية الباكستانية</w:t>
            </w:r>
          </w:p>
        </w:tc>
        <w:tc>
          <w:tcPr>
            <w:tcW w:w="4394" w:type="dxa"/>
            <w:tcBorders>
              <w:top w:val="nil"/>
              <w:bottom w:val="single" w:sz="4" w:space="0" w:color="auto"/>
              <w:right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تعزيز مهارات فريق تكنولوجيا المعلومات في منظمة الملكية الفكرية الباكستانية في مجال تكنولوجيا قواعد بيانات اوراكل بما في ذلك الهندسة والأمن والأداء وعمل النسخ الاحتياطية واستعادة البيانات من أجل القيام بالتشغيل الفعال لنظام التشغيل الآلي للملكية الفكرية.</w:t>
            </w:r>
          </w:p>
        </w:tc>
      </w:tr>
      <w:tr w:rsidR="0084709F" w:rsidRPr="0024154C" w:rsidTr="00814018">
        <w:trPr>
          <w:cantSplit/>
          <w:trHeight w:val="315"/>
          <w:jc w:val="right"/>
        </w:trPr>
        <w:tc>
          <w:tcPr>
            <w:tcW w:w="1843" w:type="dxa"/>
            <w:tcBorders>
              <w:top w:val="single" w:sz="4" w:space="0" w:color="auto"/>
              <w:left w:val="single" w:sz="4" w:space="0" w:color="auto"/>
              <w:bottom w:val="nil"/>
            </w:tcBorders>
            <w:vAlign w:val="center"/>
          </w:tcPr>
          <w:p w:rsidR="0084709F" w:rsidRPr="0024154C" w:rsidRDefault="0084709F" w:rsidP="00814018">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814018">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14018">
        <w:trPr>
          <w:cantSplit/>
          <w:trHeight w:val="315"/>
          <w:jc w:val="right"/>
        </w:trPr>
        <w:tc>
          <w:tcPr>
            <w:tcW w:w="1843" w:type="dxa"/>
            <w:tcBorders>
              <w:top w:val="nil"/>
              <w:left w:val="single" w:sz="4" w:space="0" w:color="auto"/>
              <w:bottom w:val="nil"/>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تطوير نسخة تجريبية من المنتدى الالكتروني</w:t>
            </w:r>
          </w:p>
        </w:tc>
        <w:tc>
          <w:tcPr>
            <w:tcW w:w="1134" w:type="dxa"/>
            <w:tcBorders>
              <w:top w:val="nil"/>
              <w:bottom w:val="nil"/>
            </w:tcBorders>
          </w:tcPr>
          <w:p w:rsidR="0084709F" w:rsidRPr="0024154C" w:rsidRDefault="0084709F" w:rsidP="00814018">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أكتوبر 2014</w:t>
            </w:r>
          </w:p>
        </w:tc>
        <w:tc>
          <w:tcPr>
            <w:tcW w:w="1985" w:type="dxa"/>
            <w:tcBorders>
              <w:top w:val="nil"/>
              <w:bottom w:val="nil"/>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w:t>
            </w:r>
          </w:p>
        </w:tc>
        <w:tc>
          <w:tcPr>
            <w:tcW w:w="4394" w:type="dxa"/>
            <w:tcBorders>
              <w:top w:val="nil"/>
              <w:bottom w:val="nil"/>
              <w:right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تعزيز الروابط بين المؤسسات البحثية ومجال الصناعة من خلال المنتدى الالكتروني على الانترنت حيث يمكن التوفيق بين التكنولوجيا المتاحة واحتياجات الصناعة.</w:t>
            </w:r>
            <w:r w:rsidR="00197949" w:rsidRPr="0024154C">
              <w:rPr>
                <w:rFonts w:ascii="Arabic Typesetting" w:hAnsi="Arabic Typesetting" w:cs="Arabic Typesetting"/>
                <w:sz w:val="30"/>
                <w:szCs w:val="30"/>
              </w:rPr>
              <w:t xml:space="preserve"> </w:t>
            </w:r>
          </w:p>
        </w:tc>
      </w:tr>
      <w:tr w:rsidR="0084709F" w:rsidRPr="0024154C" w:rsidTr="00814018">
        <w:trPr>
          <w:cantSplit/>
          <w:trHeight w:val="315"/>
          <w:jc w:val="right"/>
        </w:trPr>
        <w:tc>
          <w:tcPr>
            <w:tcW w:w="1843" w:type="dxa"/>
            <w:tcBorders>
              <w:top w:val="nil"/>
              <w:left w:val="single" w:sz="4" w:space="0" w:color="auto"/>
              <w:bottom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حلقة عمل حول</w:t>
            </w:r>
            <w:r w:rsidR="00814018">
              <w:rPr>
                <w:rFonts w:ascii="Arabic Typesetting" w:hAnsi="Arabic Typesetting" w:cs="Arabic Typesetting" w:hint="cs"/>
                <w:sz w:val="30"/>
                <w:szCs w:val="30"/>
                <w:rtl/>
              </w:rPr>
              <w:t xml:space="preserve"> ويبو</w:t>
            </w:r>
            <w:r w:rsidRPr="0024154C">
              <w:rPr>
                <w:rFonts w:ascii="Arabic Typesetting" w:hAnsi="Arabic Typesetting" w:cs="Arabic Typesetting"/>
                <w:sz w:val="30"/>
                <w:szCs w:val="30"/>
                <w:rtl/>
              </w:rPr>
              <w:t xml:space="preserve"> إبساس ، النظام الالكتروني لإدارة المستندات، ويبوسكان لفريق تكنولوجيا المعلومات بمنظمة الملكية الفكرية الباكستانية</w:t>
            </w:r>
          </w:p>
        </w:tc>
        <w:tc>
          <w:tcPr>
            <w:tcW w:w="1134" w:type="dxa"/>
            <w:tcBorders>
              <w:top w:val="nil"/>
              <w:bottom w:val="single" w:sz="4" w:space="0" w:color="auto"/>
            </w:tcBorders>
          </w:tcPr>
          <w:p w:rsidR="0084709F" w:rsidRPr="0024154C" w:rsidRDefault="0084709F" w:rsidP="00814018">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 3 إلى 11 نوفمبر 2014</w:t>
            </w:r>
          </w:p>
        </w:tc>
        <w:tc>
          <w:tcPr>
            <w:tcW w:w="1985" w:type="dxa"/>
            <w:tcBorders>
              <w:top w:val="nil"/>
              <w:bottom w:val="single" w:sz="4" w:space="0" w:color="auto"/>
            </w:tcBorders>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باكستان/5 مشاركين من منظمة الملكية الفكرية الباكستانية</w:t>
            </w:r>
          </w:p>
        </w:tc>
        <w:tc>
          <w:tcPr>
            <w:tcW w:w="4394" w:type="dxa"/>
            <w:tcBorders>
              <w:top w:val="nil"/>
              <w:bottom w:val="single" w:sz="4" w:space="0" w:color="auto"/>
              <w:right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تعزيز المهارات الفنية لفريق تكنولوجيا المعلومات بمنظمة الملكية الفكرية الباكستانية من خلال نقل المعرفة المتعلقة بميزات </w:t>
            </w:r>
            <w:r w:rsidR="00814018">
              <w:rPr>
                <w:rFonts w:ascii="Arabic Typesetting" w:hAnsi="Arabic Typesetting" w:cs="Arabic Typesetting" w:hint="cs"/>
                <w:sz w:val="30"/>
                <w:szCs w:val="30"/>
                <w:rtl/>
              </w:rPr>
              <w:t xml:space="preserve">ويبو </w:t>
            </w:r>
            <w:r w:rsidRPr="0024154C">
              <w:rPr>
                <w:rFonts w:ascii="Arabic Typesetting" w:hAnsi="Arabic Typesetting" w:cs="Arabic Typesetting"/>
                <w:sz w:val="30"/>
                <w:szCs w:val="30"/>
                <w:rtl/>
              </w:rPr>
              <w:t>ابساس والنظام الالكتروني لإدارة المستندات ونظام ويبوسكان لضمان نشرها بصورة فعالة وتشغيلها والدعم المستمر في مكتب براءات الاختراع وتسجيل العلامات التجارية التابع لمنظمة الملكية الفكرية الباكستانية</w:t>
            </w:r>
          </w:p>
        </w:tc>
      </w:tr>
    </w:tbl>
    <w:p w:rsidR="0084709F" w:rsidRPr="0024154C" w:rsidRDefault="0084709F" w:rsidP="00197949">
      <w:pPr>
        <w:bidi/>
        <w:spacing w:before="80" w:after="60" w:line="280" w:lineRule="exact"/>
        <w:rPr>
          <w:rFonts w:ascii="Arabic Typesetting" w:hAnsi="Arabic Typesetting" w:cs="Arabic Typesetting"/>
          <w:b/>
          <w:sz w:val="30"/>
          <w:szCs w:val="30"/>
          <w:rtl/>
        </w:rPr>
      </w:pPr>
    </w:p>
    <w:p w:rsidR="0084709F" w:rsidRPr="0024154C" w:rsidRDefault="0084709F" w:rsidP="00197949">
      <w:pPr>
        <w:tabs>
          <w:tab w:val="left" w:pos="0"/>
          <w:tab w:val="left" w:pos="9071"/>
        </w:tabs>
        <w:bidi/>
        <w:spacing w:before="80" w:after="6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t>مساهمات المانحين والنفقات في الاتحاد الأوروبي (مشروع باكستان) في 2014</w:t>
      </w:r>
    </w:p>
    <w:p w:rsidR="0084709F" w:rsidRPr="0024154C" w:rsidRDefault="0084709F" w:rsidP="00197949">
      <w:pPr>
        <w:tabs>
          <w:tab w:val="left" w:pos="0"/>
          <w:tab w:val="left" w:pos="9071"/>
        </w:tabs>
        <w:bidi/>
        <w:spacing w:before="80" w:after="60" w:line="280" w:lineRule="exact"/>
        <w:rPr>
          <w:rFonts w:ascii="Arabic Typesetting" w:hAnsi="Arabic Typesetting" w:cs="Arabic Typesetting"/>
          <w:b/>
          <w:sz w:val="30"/>
          <w:szCs w:val="30"/>
        </w:rPr>
      </w:pPr>
    </w:p>
    <w:tbl>
      <w:tblPr>
        <w:bidiVisual/>
        <w:tblW w:w="9229" w:type="dxa"/>
        <w:jc w:val="center"/>
        <w:tblLook w:val="04A0" w:firstRow="1" w:lastRow="0" w:firstColumn="1" w:lastColumn="0" w:noHBand="0" w:noVBand="1"/>
      </w:tblPr>
      <w:tblGrid>
        <w:gridCol w:w="1858"/>
        <w:gridCol w:w="1559"/>
        <w:gridCol w:w="1843"/>
        <w:gridCol w:w="1843"/>
        <w:gridCol w:w="2126"/>
      </w:tblGrid>
      <w:tr w:rsidR="0084709F" w:rsidRPr="0024154C" w:rsidTr="00793EDF">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14018">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14018">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14018">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14018">
            <w:pPr>
              <w:bidi/>
              <w:spacing w:before="80" w:after="60" w:line="280" w:lineRule="exact"/>
              <w:jc w:val="center"/>
              <w:rPr>
                <w:rFonts w:ascii="Arabic Typesetting" w:hAnsi="Arabic Typesetting" w:cs="Arabic Typesetting"/>
                <w:b/>
                <w:bCs/>
                <w:color w:val="000000"/>
                <w:sz w:val="30"/>
                <w:szCs w:val="30"/>
                <w:rtl/>
              </w:rPr>
            </w:pPr>
            <w:r w:rsidRPr="0024154C">
              <w:rPr>
                <w:rFonts w:ascii="Arabic Typesetting" w:hAnsi="Arabic Typesetting" w:cs="Arabic Typesetting"/>
                <w:b/>
                <w:bCs/>
                <w:color w:val="000000"/>
                <w:sz w:val="30"/>
                <w:szCs w:val="30"/>
                <w:rtl/>
              </w:rPr>
              <w:t>الرصيد في 31 ديسمبر 2014</w:t>
            </w:r>
          </w:p>
          <w:p w:rsidR="0084709F" w:rsidRPr="0024154C" w:rsidRDefault="0084709F" w:rsidP="00814018">
            <w:pPr>
              <w:bidi/>
              <w:spacing w:before="80" w:after="60" w:line="280" w:lineRule="exact"/>
              <w:jc w:val="center"/>
              <w:rPr>
                <w:rFonts w:ascii="Arabic Typesetting" w:hAnsi="Arabic Typesetting" w:cs="Arabic Typesetting"/>
                <w:b/>
                <w:bCs/>
                <w:color w:val="000000"/>
                <w:sz w:val="30"/>
                <w:szCs w:val="30"/>
              </w:rPr>
            </w:pPr>
          </w:p>
        </w:tc>
      </w:tr>
      <w:tr w:rsidR="0084709F" w:rsidRPr="0024154C" w:rsidTr="00793EDF">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814018">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605,533</w:t>
            </w:r>
          </w:p>
        </w:tc>
        <w:tc>
          <w:tcPr>
            <w:tcW w:w="155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14018">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(8,601)</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14018">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213,817</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14018">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 -</w:t>
            </w:r>
          </w:p>
        </w:tc>
        <w:tc>
          <w:tcPr>
            <w:tcW w:w="2126"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14018">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383,115</w:t>
            </w:r>
          </w:p>
        </w:tc>
      </w:tr>
    </w:tbl>
    <w:p w:rsidR="0084709F" w:rsidRPr="0024154C" w:rsidRDefault="0084709F" w:rsidP="00197949">
      <w:pPr>
        <w:bidi/>
        <w:spacing w:before="80" w:after="60" w:line="280" w:lineRule="exact"/>
        <w:rPr>
          <w:rFonts w:ascii="Arabic Typesetting" w:hAnsi="Arabic Typesetting" w:cs="Arabic Typesetting"/>
          <w:sz w:val="30"/>
          <w:szCs w:val="30"/>
        </w:rPr>
      </w:pPr>
    </w:p>
    <w:p w:rsidR="0084709F" w:rsidRDefault="0084709F" w:rsidP="00197949">
      <w:pPr>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فنلندا /حقوق المؤلف</w:t>
      </w:r>
    </w:p>
    <w:tbl>
      <w:tblPr>
        <w:bidiVisual/>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31"/>
        <w:gridCol w:w="1134"/>
        <w:gridCol w:w="1984"/>
        <w:gridCol w:w="4112"/>
      </w:tblGrid>
      <w:tr w:rsidR="0084709F" w:rsidRPr="0024154C" w:rsidTr="00793EDF">
        <w:tc>
          <w:tcPr>
            <w:tcW w:w="9361" w:type="dxa"/>
            <w:gridSpan w:val="4"/>
            <w:tcBorders>
              <w:top w:val="single" w:sz="4" w:space="0" w:color="000000"/>
              <w:bottom w:val="single" w:sz="4" w:space="0" w:color="000000"/>
            </w:tcBorders>
            <w:shd w:val="clear" w:color="auto" w:fill="CCFFFF"/>
            <w:vAlign w:val="center"/>
          </w:tcPr>
          <w:p w:rsidR="0084709F" w:rsidRPr="0024154C" w:rsidRDefault="0084709F" w:rsidP="00793EDF">
            <w:pPr>
              <w:tabs>
                <w:tab w:val="left" w:pos="890"/>
              </w:tabs>
              <w:bidi/>
              <w:spacing w:before="80" w:after="60" w:line="280" w:lineRule="exact"/>
              <w:ind w:left="890" w:hanging="890"/>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 xml:space="preserve"> 5-2 استخدام أوسع نطاقا وأفضل للتحليل الاقتصادي للويبو في صياغة السياسات</w:t>
            </w:r>
          </w:p>
        </w:tc>
      </w:tr>
      <w:tr w:rsidR="0084709F" w:rsidRPr="0024154C" w:rsidTr="00197949">
        <w:tc>
          <w:tcPr>
            <w:tcW w:w="2131" w:type="dxa"/>
            <w:tcBorders>
              <w:top w:val="single" w:sz="4" w:space="0" w:color="000000"/>
            </w:tcBorders>
            <w:vAlign w:val="center"/>
          </w:tcPr>
          <w:p w:rsidR="0084709F" w:rsidRPr="0024154C" w:rsidRDefault="0084709F" w:rsidP="00197949">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197949">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84709F" w:rsidRPr="0024154C" w:rsidRDefault="0084709F" w:rsidP="00197949">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112" w:type="dxa"/>
            <w:tcBorders>
              <w:top w:val="single" w:sz="4" w:space="0" w:color="000000"/>
            </w:tcBorders>
            <w:shd w:val="clear" w:color="auto" w:fill="FFFFFF"/>
            <w:tcMar>
              <w:top w:w="110" w:type="dxa"/>
            </w:tcMar>
            <w:vAlign w:val="center"/>
          </w:tcPr>
          <w:p w:rsidR="0084709F" w:rsidRPr="0024154C" w:rsidRDefault="0084709F" w:rsidP="00197949">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197949">
        <w:tc>
          <w:tcPr>
            <w:tcW w:w="2131"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اجتماع خبراء بشأن تنقيح دليل الويبو الخاص بمسح اسهامات صناعات حقوق المؤلف</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25 إلى 27 مارس 2014</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فنلندا/كافة الدول</w:t>
            </w:r>
          </w:p>
        </w:tc>
        <w:tc>
          <w:tcPr>
            <w:tcW w:w="4112"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مراجعة وتحديث منهجية الويبو حول عمل مسح للاسهامات الاقتصادية لصناعات حقوق المؤلف</w:t>
            </w:r>
          </w:p>
        </w:tc>
      </w:tr>
      <w:tr w:rsidR="0084709F" w:rsidRPr="0024154C" w:rsidTr="00197949">
        <w:tc>
          <w:tcPr>
            <w:tcW w:w="2131"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المؤتمر الإقليمي للملكية الفكرية والصناعات الابتكارية</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10 إلى 12 فبراير 2014</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دول الكاريبي</w:t>
            </w:r>
          </w:p>
        </w:tc>
        <w:tc>
          <w:tcPr>
            <w:tcW w:w="4112"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توفير منتدى دولي لمناقشة دور الملكية الفكرية في الصناعات الابتكارية.</w:t>
            </w:r>
          </w:p>
        </w:tc>
      </w:tr>
      <w:tr w:rsidR="0084709F" w:rsidRPr="0024154C" w:rsidTr="00197949">
        <w:tc>
          <w:tcPr>
            <w:tcW w:w="2131" w:type="dxa"/>
          </w:tcPr>
          <w:p w:rsidR="0084709F" w:rsidRPr="0024154C" w:rsidRDefault="0084709F" w:rsidP="00197949">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تدشين مشروع تجريبي لتقييم الأثر الاجتماعي والثقافي لحقوق المؤلف على الصناعات الابتكارية</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1 مايو إلى 31 ديسمبر</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فنلندا/كافة الدول</w:t>
            </w:r>
          </w:p>
        </w:tc>
        <w:tc>
          <w:tcPr>
            <w:tcW w:w="4112"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تدشين مشروع تجريبي حول اختبار المبادىء التوجيهية للويبو حول قياس الأثر الاشمل لحقوق المؤلف</w:t>
            </w:r>
          </w:p>
        </w:tc>
      </w:tr>
      <w:tr w:rsidR="0084709F" w:rsidRPr="0024154C" w:rsidTr="00197949">
        <w:tc>
          <w:tcPr>
            <w:tcW w:w="2131"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دراسات حول المساهمة الاقتصادية لحقوق المؤلف وتقييم القرصنة على حقوق المؤلف</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1 اغسطس إلى 30 سبتمبر 2014</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الفلبين، صربيا وتركيا</w:t>
            </w:r>
          </w:p>
        </w:tc>
        <w:tc>
          <w:tcPr>
            <w:tcW w:w="4112"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نشر دراسات الويبو حول الاسهام الاقتصادي لصناعات حقوق المؤلف (صربيا وتركيا)، ودراسة حول تقييم القرصنة على حقوق المؤلف في الفلبين. </w:t>
            </w:r>
          </w:p>
        </w:tc>
      </w:tr>
    </w:tbl>
    <w:p w:rsidR="0084709F" w:rsidRPr="0024154C" w:rsidRDefault="0084709F" w:rsidP="00197949">
      <w:pPr>
        <w:bidi/>
        <w:spacing w:before="80" w:after="60" w:line="280" w:lineRule="exact"/>
        <w:rPr>
          <w:rFonts w:ascii="Arabic Typesetting" w:hAnsi="Arabic Typesetting" w:cs="Arabic Typesetting"/>
          <w:b/>
          <w:sz w:val="30"/>
          <w:szCs w:val="30"/>
          <w:rtl/>
        </w:rPr>
      </w:pPr>
    </w:p>
    <w:p w:rsidR="0084709F" w:rsidRPr="0024154C" w:rsidRDefault="0084709F" w:rsidP="00197949">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مساهمات المانحين والنفقات في فنلندا /حقوق المؤلف في  2014</w:t>
      </w:r>
      <w:r w:rsidRPr="0024154C">
        <w:rPr>
          <w:rStyle w:val="FootnoteReference"/>
          <w:bCs/>
          <w:sz w:val="34"/>
          <w:szCs w:val="34"/>
          <w:rtl/>
        </w:rPr>
        <w:footnoteReference w:id="65"/>
      </w:r>
    </w:p>
    <w:p w:rsidR="0084709F" w:rsidRPr="0024154C" w:rsidRDefault="0084709F" w:rsidP="00197949">
      <w:pPr>
        <w:keepNext/>
        <w:keepLines/>
        <w:bidi/>
        <w:spacing w:before="80" w:after="60" w:line="280" w:lineRule="exact"/>
        <w:rPr>
          <w:rFonts w:ascii="Arabic Typesetting" w:hAnsi="Arabic Typesetting" w:cs="Arabic Typesetting"/>
          <w:b/>
          <w:sz w:val="30"/>
          <w:szCs w:val="30"/>
        </w:rPr>
      </w:pPr>
    </w:p>
    <w:tbl>
      <w:tblPr>
        <w:bidiVisual/>
        <w:tblW w:w="9229" w:type="dxa"/>
        <w:tblInd w:w="93" w:type="dxa"/>
        <w:tblLook w:val="04A0" w:firstRow="1" w:lastRow="0" w:firstColumn="1" w:lastColumn="0" w:noHBand="0" w:noVBand="1"/>
      </w:tblPr>
      <w:tblGrid>
        <w:gridCol w:w="1716"/>
        <w:gridCol w:w="1701"/>
        <w:gridCol w:w="1985"/>
        <w:gridCol w:w="1701"/>
        <w:gridCol w:w="2126"/>
      </w:tblGrid>
      <w:tr w:rsidR="0084709F" w:rsidRPr="0024154C" w:rsidTr="00793EDF">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الدخل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tl/>
              </w:rPr>
            </w:pPr>
            <w:r w:rsidRPr="0024154C">
              <w:rPr>
                <w:rFonts w:ascii="Arabic Typesetting" w:hAnsi="Arabic Typesetting" w:cs="Arabic Typesetting"/>
                <w:b/>
                <w:bCs/>
                <w:color w:val="000000"/>
                <w:sz w:val="30"/>
                <w:szCs w:val="30"/>
                <w:rtl/>
              </w:rPr>
              <w:t>الرصيد في 31 ديسمبر 2014</w:t>
            </w:r>
          </w:p>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p>
        </w:tc>
      </w:tr>
      <w:tr w:rsidR="0084709F" w:rsidRPr="0024154C" w:rsidTr="00793ED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15,319</w:t>
            </w:r>
            <w:r w:rsidRPr="0024154C">
              <w:rPr>
                <w:rStyle w:val="FootnoteReference"/>
                <w:color w:val="000000"/>
                <w:sz w:val="30"/>
                <w:szCs w:val="30"/>
              </w:rPr>
              <w:footnoteReference w:id="66"/>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(85)</w:t>
            </w:r>
          </w:p>
        </w:tc>
        <w:tc>
          <w:tcPr>
            <w:tcW w:w="1985"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69</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15,165</w:t>
            </w:r>
          </w:p>
        </w:tc>
        <w:tc>
          <w:tcPr>
            <w:tcW w:w="2126"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r>
      <w:tr w:rsidR="0084709F" w:rsidRPr="0024154C" w:rsidTr="00793EDF">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8,671</w:t>
            </w:r>
            <w:r w:rsidRPr="0024154C">
              <w:rPr>
                <w:rStyle w:val="FootnoteReference"/>
                <w:color w:val="000000"/>
                <w:sz w:val="30"/>
                <w:szCs w:val="30"/>
              </w:rPr>
              <w:footnoteReference w:id="67"/>
            </w:r>
          </w:p>
        </w:tc>
        <w:tc>
          <w:tcPr>
            <w:tcW w:w="1701"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(50)</w:t>
            </w:r>
          </w:p>
        </w:tc>
        <w:tc>
          <w:tcPr>
            <w:tcW w:w="1985"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61</w:t>
            </w:r>
          </w:p>
        </w:tc>
        <w:tc>
          <w:tcPr>
            <w:tcW w:w="1701"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8,560</w:t>
            </w:r>
          </w:p>
        </w:tc>
        <w:tc>
          <w:tcPr>
            <w:tcW w:w="2126"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r>
      <w:tr w:rsidR="0084709F" w:rsidRPr="0024154C" w:rsidTr="00793EDF">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170,138</w:t>
            </w:r>
            <w:r w:rsidRPr="0024154C">
              <w:rPr>
                <w:rStyle w:val="FootnoteReference"/>
                <w:color w:val="000000"/>
                <w:sz w:val="30"/>
                <w:szCs w:val="30"/>
              </w:rPr>
              <w:footnoteReference w:id="68"/>
            </w:r>
          </w:p>
        </w:tc>
        <w:tc>
          <w:tcPr>
            <w:tcW w:w="1701"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(734)</w:t>
            </w:r>
          </w:p>
        </w:tc>
        <w:tc>
          <w:tcPr>
            <w:tcW w:w="1985"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124,236</w:t>
            </w:r>
          </w:p>
        </w:tc>
        <w:tc>
          <w:tcPr>
            <w:tcW w:w="1701"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45,168</w:t>
            </w:r>
          </w:p>
        </w:tc>
        <w:tc>
          <w:tcPr>
            <w:tcW w:w="2126"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r>
      <w:tr w:rsidR="0084709F" w:rsidRPr="0024154C" w:rsidTr="00793ED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105,116</w:t>
            </w:r>
          </w:p>
        </w:tc>
        <w:tc>
          <w:tcPr>
            <w:tcW w:w="1985"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39,096</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2126"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66,020</w:t>
            </w:r>
          </w:p>
        </w:tc>
      </w:tr>
    </w:tbl>
    <w:p w:rsidR="0084709F" w:rsidRPr="0024154C" w:rsidRDefault="0084709F" w:rsidP="00197949">
      <w:pPr>
        <w:bidi/>
        <w:spacing w:before="80" w:after="60" w:line="280" w:lineRule="exact"/>
        <w:rPr>
          <w:rFonts w:ascii="Arabic Typesetting" w:hAnsi="Arabic Typesetting" w:cs="Arabic Typesetting"/>
          <w:b/>
          <w:sz w:val="30"/>
          <w:szCs w:val="30"/>
        </w:rPr>
      </w:pPr>
    </w:p>
    <w:p w:rsidR="0084709F" w:rsidRPr="0024154C" w:rsidRDefault="0084709F" w:rsidP="00197949">
      <w:pPr>
        <w:keepNext/>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فرنسا/الملكية الصناعية</w:t>
      </w:r>
    </w:p>
    <w:tbl>
      <w:tblPr>
        <w:bidiVisual/>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84709F" w:rsidRPr="0024154C" w:rsidTr="00793EDF">
        <w:tc>
          <w:tcPr>
            <w:tcW w:w="9356" w:type="dxa"/>
            <w:gridSpan w:val="4"/>
            <w:tcBorders>
              <w:top w:val="single" w:sz="4" w:space="0" w:color="auto"/>
              <w:bottom w:val="single" w:sz="4" w:space="0" w:color="auto"/>
            </w:tcBorders>
            <w:shd w:val="clear" w:color="auto" w:fill="CCFFFF"/>
            <w:vAlign w:val="center"/>
          </w:tcPr>
          <w:p w:rsidR="0084709F" w:rsidRPr="0024154C" w:rsidRDefault="0084709F" w:rsidP="00793EDF">
            <w:pPr>
              <w:keepNext/>
              <w:keepLines/>
              <w:tabs>
                <w:tab w:val="left" w:pos="1740"/>
              </w:tabs>
              <w:spacing w:before="80" w:after="60" w:line="280" w:lineRule="exact"/>
              <w:ind w:left="1741" w:hanging="1741"/>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793EDF">
        <w:tc>
          <w:tcPr>
            <w:tcW w:w="1840" w:type="dxa"/>
            <w:tcBorders>
              <w:top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7" w:type="dxa"/>
            <w:tcBorders>
              <w:top w:val="single" w:sz="4" w:space="0" w:color="auto"/>
            </w:tcBorders>
            <w:shd w:val="clear" w:color="auto" w:fill="auto"/>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shd w:val="clear" w:color="auto" w:fill="auto"/>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shd w:val="clear" w:color="auto" w:fill="FFFFFF"/>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c>
          <w:tcPr>
            <w:tcW w:w="1840"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المشاركة في الاجتماع اليورو متوسطي الثالث للجان وطنية لمكافحة التزييف</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p>
        </w:tc>
        <w:tc>
          <w:tcPr>
            <w:tcW w:w="1137"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25 إلى 26 نوفمبر 2014</w:t>
            </w:r>
          </w:p>
        </w:tc>
        <w:tc>
          <w:tcPr>
            <w:tcW w:w="1985"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إيطاليا/ممثلين من بلغاريا، كرواتيا، فرنسا، اليونان، ملطا، البرتغال، رومانيا، صربيا، سلوفانيا، إسبانيا</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p>
        </w:tc>
        <w:tc>
          <w:tcPr>
            <w:tcW w:w="4394" w:type="dxa"/>
          </w:tcPr>
          <w:p w:rsidR="0084709F" w:rsidRPr="0024154C" w:rsidRDefault="0084709F" w:rsidP="00197949">
            <w:pPr>
              <w:autoSpaceDE w:val="0"/>
              <w:autoSpaceDN w:val="0"/>
              <w:bidi/>
              <w:adjustRightInd w:val="0"/>
              <w:spacing w:before="80" w:after="60" w:line="280" w:lineRule="exact"/>
              <w:rPr>
                <w:rFonts w:ascii="Arabic Typesetting" w:eastAsia="MS Mincho" w:hAnsi="Arabic Typesetting" w:cs="Arabic Typesetting"/>
                <w:bCs/>
                <w:color w:val="000000"/>
                <w:sz w:val="30"/>
                <w:szCs w:val="30"/>
                <w:lang w:eastAsia="ja-JP" w:bidi="th-TH"/>
              </w:rPr>
            </w:pPr>
            <w:r w:rsidRPr="0024154C">
              <w:rPr>
                <w:rFonts w:ascii="Arabic Typesetting" w:eastAsia="MS Mincho" w:hAnsi="Arabic Typesetting" w:cs="Arabic Typesetting"/>
                <w:b/>
                <w:color w:val="000000"/>
                <w:sz w:val="30"/>
                <w:szCs w:val="30"/>
                <w:rtl/>
                <w:lang w:eastAsia="ja-JP" w:bidi="ar-EG"/>
              </w:rPr>
              <w:t>في اعقاب نجاح اجتماعات اليورو متوسطية التي عقدت في كان عام 2008 وفي طنجة في 2009، والتي نظمها المعهد الوطني للملكية الصناعية بفرنسا واجتماع لجان مكافحة التزييف اليورو متوسطية وبعد التشاور مع مدير عام منظمة مكافحة التزييف، ومكتب ايطاليا لبراءات الاختراع والعلامات التجارية ووزارة التنمية الاقتصاديه، ركز المؤتمر الثالث على التوعية ومسائل التثقيف وخاصة فيما يتعلق بالأجيال الجديدة.</w:t>
            </w:r>
            <w:r w:rsidRPr="0024154C">
              <w:rPr>
                <w:rFonts w:ascii="Arabic Typesetting" w:eastAsia="MS Mincho" w:hAnsi="Arabic Typesetting" w:cs="Arabic Typesetting"/>
                <w:bCs/>
                <w:color w:val="000000"/>
                <w:sz w:val="30"/>
                <w:szCs w:val="30"/>
                <w:lang w:eastAsia="ja-JP" w:bidi="th-TH"/>
              </w:rPr>
              <w:t>.</w:t>
            </w:r>
          </w:p>
        </w:tc>
      </w:tr>
    </w:tbl>
    <w:p w:rsidR="0084709F" w:rsidRPr="0024154C" w:rsidRDefault="0084709F" w:rsidP="00197949">
      <w:pPr>
        <w:bidi/>
        <w:spacing w:before="80" w:after="60" w:line="280" w:lineRule="exact"/>
        <w:rPr>
          <w:rFonts w:ascii="Arabic Typesetting" w:hAnsi="Arabic Typesetting" w:cs="Arabic Typesetting"/>
          <w:b/>
          <w:sz w:val="30"/>
          <w:szCs w:val="30"/>
        </w:rPr>
      </w:pPr>
    </w:p>
    <w:p w:rsidR="0084709F" w:rsidRPr="0024154C" w:rsidRDefault="0084709F" w:rsidP="00197949">
      <w:pPr>
        <w:keepNext/>
        <w:tabs>
          <w:tab w:val="left" w:pos="0"/>
          <w:tab w:val="left" w:pos="9071"/>
        </w:tabs>
        <w:bidi/>
        <w:spacing w:before="80" w:after="6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t>مساهمات المانحين والنفقات المتعلقة بفرنسا/الملكية الصناعية في 2014</w:t>
      </w:r>
    </w:p>
    <w:p w:rsidR="0084709F" w:rsidRPr="0024154C" w:rsidRDefault="0084709F" w:rsidP="00197949">
      <w:pPr>
        <w:bidi/>
        <w:spacing w:before="80" w:after="60" w:line="280" w:lineRule="exact"/>
        <w:rPr>
          <w:rFonts w:ascii="Arabic Typesetting" w:hAnsi="Arabic Typesetting" w:cs="Arabic Typesetting"/>
          <w:sz w:val="30"/>
          <w:szCs w:val="30"/>
        </w:rPr>
      </w:pPr>
    </w:p>
    <w:tbl>
      <w:tblPr>
        <w:bidiVisual/>
        <w:tblW w:w="9087" w:type="dxa"/>
        <w:jc w:val="center"/>
        <w:tblLook w:val="04A0" w:firstRow="1" w:lastRow="0" w:firstColumn="1" w:lastColumn="0" w:noHBand="0" w:noVBand="1"/>
      </w:tblPr>
      <w:tblGrid>
        <w:gridCol w:w="1716"/>
        <w:gridCol w:w="1418"/>
        <w:gridCol w:w="1701"/>
        <w:gridCol w:w="2268"/>
        <w:gridCol w:w="1984"/>
      </w:tblGrid>
      <w:tr w:rsidR="0084709F" w:rsidRPr="0024154C" w:rsidTr="00793EDF">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lang w:bidi="ar-EG"/>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752,474</w:t>
            </w:r>
          </w:p>
        </w:tc>
        <w:tc>
          <w:tcPr>
            <w:tcW w:w="1418"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303,279</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28,113</w:t>
            </w:r>
          </w:p>
        </w:tc>
        <w:tc>
          <w:tcPr>
            <w:tcW w:w="2268"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1,027,640</w:t>
            </w:r>
          </w:p>
        </w:tc>
      </w:tr>
    </w:tbl>
    <w:p w:rsidR="0084709F" w:rsidRPr="0024154C" w:rsidRDefault="0084709F" w:rsidP="00197949">
      <w:pPr>
        <w:bidi/>
        <w:spacing w:before="80" w:after="60" w:line="280" w:lineRule="exact"/>
        <w:rPr>
          <w:rFonts w:ascii="Arabic Typesetting" w:hAnsi="Arabic Typesetting" w:cs="Arabic Typesetting"/>
          <w:b/>
          <w:sz w:val="30"/>
          <w:szCs w:val="30"/>
          <w:u w:val="single"/>
        </w:rPr>
      </w:pPr>
    </w:p>
    <w:p w:rsidR="0084709F" w:rsidRPr="0024154C" w:rsidRDefault="0084709F" w:rsidP="00197949">
      <w:pPr>
        <w:bidi/>
        <w:spacing w:before="80" w:after="60" w:line="280" w:lineRule="exact"/>
        <w:rPr>
          <w:rFonts w:ascii="Arabic Typesetting" w:hAnsi="Arabic Typesetting" w:cs="Arabic Typesetting"/>
          <w:b/>
          <w:sz w:val="30"/>
          <w:szCs w:val="30"/>
          <w:u w:val="single"/>
        </w:rPr>
      </w:pPr>
    </w:p>
    <w:p w:rsidR="0084709F" w:rsidRPr="0024154C" w:rsidRDefault="0084709F" w:rsidP="00197949">
      <w:pPr>
        <w:keepNext/>
        <w:bidi/>
        <w:spacing w:before="80" w:after="60" w:line="280" w:lineRule="exact"/>
        <w:rPr>
          <w:rFonts w:ascii="Arabic Typesetting" w:hAnsi="Arabic Typesetting" w:cs="Arabic Typesetting"/>
          <w:bCs/>
          <w:sz w:val="34"/>
          <w:szCs w:val="34"/>
          <w:u w:val="single"/>
          <w:rtl/>
          <w:lang w:bidi="ar-EG"/>
        </w:rPr>
      </w:pPr>
      <w:r w:rsidRPr="0024154C">
        <w:rPr>
          <w:rFonts w:ascii="Arabic Typesetting" w:hAnsi="Arabic Typesetting" w:cs="Arabic Typesetting"/>
          <w:b/>
          <w:sz w:val="34"/>
          <w:szCs w:val="34"/>
          <w:u w:val="single"/>
        </w:rPr>
        <w:br w:type="page"/>
      </w:r>
      <w:r w:rsidRPr="0024154C">
        <w:rPr>
          <w:rFonts w:ascii="Arabic Typesetting" w:hAnsi="Arabic Typesetting" w:cs="Arabic Typesetting"/>
          <w:bCs/>
          <w:sz w:val="34"/>
          <w:szCs w:val="34"/>
          <w:u w:val="single"/>
          <w:rtl/>
        </w:rPr>
        <w:t>البرنامج الإيبيري الأمريكي للملكية الصناعية</w:t>
      </w:r>
      <w:r w:rsidRPr="0024154C">
        <w:rPr>
          <w:rStyle w:val="FootnoteReference"/>
          <w:b/>
          <w:sz w:val="34"/>
          <w:szCs w:val="34"/>
          <w:u w:val="single"/>
        </w:rPr>
        <w:footnoteReference w:id="69"/>
      </w:r>
    </w:p>
    <w:p w:rsidR="0084709F" w:rsidRPr="0024154C" w:rsidRDefault="0084709F" w:rsidP="00197949">
      <w:pPr>
        <w:bidi/>
        <w:spacing w:before="80" w:after="60" w:line="280" w:lineRule="exact"/>
        <w:rPr>
          <w:rFonts w:ascii="Arabic Typesetting" w:hAnsi="Arabic Typesetting" w:cs="Arabic Typesetting"/>
          <w:b/>
          <w:sz w:val="30"/>
          <w:szCs w:val="30"/>
          <w:u w:val="single"/>
        </w:rPr>
      </w:pP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84709F" w:rsidRPr="0024154C" w:rsidTr="00793EDF">
        <w:tc>
          <w:tcPr>
            <w:tcW w:w="9356"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793EDF">
        <w:tc>
          <w:tcPr>
            <w:tcW w:w="1843" w:type="dxa"/>
            <w:tcBorders>
              <w:top w:val="single" w:sz="4" w:space="0" w:color="000000"/>
            </w:tcBorders>
            <w:vAlign w:val="center"/>
          </w:tcPr>
          <w:p w:rsidR="0084709F" w:rsidRPr="0024154C" w:rsidRDefault="0084709F" w:rsidP="00197949">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197949">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shd w:val="clear" w:color="auto" w:fill="auto"/>
            <w:tcMar>
              <w:top w:w="110" w:type="dxa"/>
            </w:tcMar>
            <w:vAlign w:val="center"/>
          </w:tcPr>
          <w:p w:rsidR="0084709F" w:rsidRPr="0024154C" w:rsidRDefault="0084709F" w:rsidP="00197949">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84709F" w:rsidRPr="0024154C" w:rsidRDefault="0084709F" w:rsidP="00197949">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trHeight w:val="520"/>
        </w:trPr>
        <w:tc>
          <w:tcPr>
            <w:tcW w:w="1843" w:type="dxa"/>
            <w:tcBorders>
              <w:bottom w:val="nil"/>
            </w:tcBorders>
          </w:tcPr>
          <w:p w:rsidR="0084709F" w:rsidRPr="0024154C" w:rsidDel="009E0498"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برنامج باللغة الأسبانية حول خدمات الملكية الفكرية ومحتوى قطاع المشروعات الايبرية الأمريكية مع التركيز بصفة خاصة على الصناعات الصغيرة والمتوسطة</w:t>
            </w:r>
          </w:p>
        </w:tc>
        <w:tc>
          <w:tcPr>
            <w:tcW w:w="1134"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2014</w:t>
            </w:r>
          </w:p>
        </w:tc>
        <w:tc>
          <w:tcPr>
            <w:tcW w:w="2126"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كل الدول الإيبرية الأمريكية</w:t>
            </w:r>
          </w:p>
        </w:tc>
        <w:tc>
          <w:tcPr>
            <w:tcW w:w="4253"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تعزيز القدرات ودعم استخدام الملكية الفكرية كأداة هامة من أدوات الأعمال</w:t>
            </w:r>
          </w:p>
          <w:p w:rsidR="0084709F" w:rsidRPr="0024154C" w:rsidDel="00152E3E"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793EDF">
        <w:trPr>
          <w:trHeight w:val="520"/>
        </w:trPr>
        <w:tc>
          <w:tcPr>
            <w:tcW w:w="9356" w:type="dxa"/>
            <w:gridSpan w:val="4"/>
            <w:tcBorders>
              <w:top w:val="single" w:sz="4" w:space="0" w:color="000000"/>
              <w:bottom w:val="single" w:sz="4" w:space="0" w:color="000000"/>
            </w:tcBorders>
            <w:shd w:val="clear" w:color="auto" w:fill="CCFFFF"/>
          </w:tcPr>
          <w:p w:rsidR="0084709F" w:rsidRPr="0024154C" w:rsidDel="00152E3E" w:rsidRDefault="0084709F" w:rsidP="00793EDF">
            <w:pPr>
              <w:keepNext/>
              <w:keepLines/>
              <w:tabs>
                <w:tab w:val="left" w:pos="1740"/>
              </w:tabs>
              <w:bidi/>
              <w:spacing w:before="80" w:after="60" w:line="280" w:lineRule="exact"/>
              <w:ind w:left="1740" w:hanging="1740"/>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3-4 تعزيز آليات وبرامج التعاون الموضوعة خصيصا لتناسب احتياجات الدول النامية والدول الأقل نموا</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bCs/>
                <w:color w:val="000000"/>
                <w:sz w:val="30"/>
                <w:szCs w:val="30"/>
              </w:rPr>
              <w:tab/>
            </w:r>
          </w:p>
        </w:tc>
      </w:tr>
      <w:tr w:rsidR="0084709F" w:rsidRPr="00197949" w:rsidTr="00793EDF">
        <w:trPr>
          <w:trHeight w:val="520"/>
        </w:trPr>
        <w:tc>
          <w:tcPr>
            <w:tcW w:w="1843" w:type="dxa"/>
            <w:tcBorders>
              <w:top w:val="single" w:sz="4" w:space="0" w:color="000000"/>
            </w:tcBorders>
            <w:vAlign w:val="center"/>
          </w:tcPr>
          <w:p w:rsidR="0084709F" w:rsidRPr="0024154C" w:rsidRDefault="0084709F" w:rsidP="00197949">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84709F" w:rsidRPr="00197949" w:rsidRDefault="0084709F" w:rsidP="00197949">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84709F" w:rsidRPr="00197949" w:rsidRDefault="0084709F" w:rsidP="00197949">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vAlign w:val="center"/>
          </w:tcPr>
          <w:p w:rsidR="0084709F" w:rsidRPr="00197949" w:rsidRDefault="0084709F" w:rsidP="00197949">
            <w:pPr>
              <w:keepNext/>
              <w:keepLines/>
              <w:bidi/>
              <w:spacing w:line="280" w:lineRule="exact"/>
              <w:rPr>
                <w:rFonts w:ascii="Arabic Typesetting" w:hAnsi="Arabic Typesetting" w:cs="Arabic Typesetting"/>
                <w:b/>
                <w:bCs/>
                <w:sz w:val="30"/>
                <w:szCs w:val="30"/>
                <w:rtl/>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trHeight w:val="315"/>
        </w:trPr>
        <w:tc>
          <w:tcPr>
            <w:tcW w:w="1843" w:type="dxa"/>
          </w:tcPr>
          <w:p w:rsidR="0084709F" w:rsidRPr="0024154C" w:rsidRDefault="0084709F" w:rsidP="0019794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إعداد تحليل مواقف واقتراح خطة</w:t>
            </w:r>
            <w:r w:rsidR="00197949">
              <w:rPr>
                <w:rFonts w:ascii="Arabic Typesetting" w:hAnsi="Arabic Typesetting" w:cs="Arabic Typesetting"/>
                <w:color w:val="000000"/>
                <w:sz w:val="30"/>
                <w:szCs w:val="30"/>
                <w:rtl/>
              </w:rPr>
              <w:t xml:space="preserve"> عمل من قبل استشاري وخبير خارجي</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2014</w:t>
            </w:r>
          </w:p>
        </w:tc>
        <w:tc>
          <w:tcPr>
            <w:tcW w:w="212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كل الدول الإيبرية الأمريكية</w:t>
            </w:r>
          </w:p>
        </w:tc>
        <w:tc>
          <w:tcPr>
            <w:tcW w:w="425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تصميم خارطة طريق لتعزيز وتطوير خدمات المعلومات الوطنية ووضع جدول تنفيذ بهدف تعزيز القدرات الوطنية.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التعاون الأفقي بين مكاتب الملكية الفكرية لتقليل الاختلافات فيما يتعلق بإدارة الجودة في مجال تكنولوجيا المعلومات. وتتلخص مهام الاستشاري فيما يلي(1) اكتشاف الفروق بين مكاتب الملكية الفكرية فيما يتعلق بإدارة الجودة وتكنولوجيا المعلومات (2) تصميم برنامج عمل يهدف إلى القضاء على أوجه الاختلاف من خلال التدريب و (3) تنسيق عملية تطبيق هذا المشروع.</w:t>
            </w:r>
          </w:p>
        </w:tc>
      </w:tr>
      <w:tr w:rsidR="0084709F" w:rsidRPr="0024154C" w:rsidTr="00793EDF">
        <w:trPr>
          <w:trHeight w:val="315"/>
        </w:trPr>
        <w:tc>
          <w:tcPr>
            <w:tcW w:w="184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تشجيع التعاون بين مكاتب  الملكية الفكرية في أمريكا اللاتينية على خلق برنامج للدول الأعضاء لتسهيل تبادل الخبرات وافضل الممارسات بين المكاتب</w:t>
            </w:r>
            <w:r w:rsidRPr="0024154C">
              <w:rPr>
                <w:rFonts w:ascii="Arabic Typesetting" w:hAnsi="Arabic Typesetting" w:cs="Arabic Typesetting"/>
                <w:color w:val="000000"/>
                <w:sz w:val="30"/>
                <w:szCs w:val="30"/>
              </w:rPr>
              <w:t>.</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2014</w:t>
            </w:r>
          </w:p>
        </w:tc>
        <w:tc>
          <w:tcPr>
            <w:tcW w:w="212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كل الدول الإيبرية الأمريكية</w:t>
            </w:r>
          </w:p>
        </w:tc>
        <w:tc>
          <w:tcPr>
            <w:tcW w:w="425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تشجيع التبادل الافتراضي لأفضل الممارسات بين مكاتب الملكية الفكرية حول موضوعات مثل (1)إدارة الجودة (2) تنظيم خدمات التسجيل والمعلومات عبر الانترنت (3) توفير قاعدة بيانات (4) فحص البراءات والتصاميم والعلامات التجارية (5) تنظيم خدمات المعلومات التكنولوجية والتجارية (6) تنظيم برامج التدريب (7) توفير الوساطة أو التحكيم.</w:t>
            </w:r>
          </w:p>
        </w:tc>
      </w:tr>
    </w:tbl>
    <w:p w:rsidR="0084709F" w:rsidRPr="0024154C" w:rsidRDefault="0084709F" w:rsidP="00197949">
      <w:pPr>
        <w:bidi/>
        <w:spacing w:before="80" w:after="60" w:line="280" w:lineRule="exact"/>
        <w:rPr>
          <w:rFonts w:ascii="Arabic Typesetting" w:hAnsi="Arabic Typesetting" w:cs="Arabic Typesetting"/>
          <w:b/>
          <w:sz w:val="30"/>
          <w:szCs w:val="30"/>
        </w:rPr>
      </w:pPr>
    </w:p>
    <w:p w:rsidR="0084709F" w:rsidRPr="0062483B" w:rsidRDefault="0084709F" w:rsidP="00197949">
      <w:pPr>
        <w:tabs>
          <w:tab w:val="left" w:pos="0"/>
          <w:tab w:val="left" w:pos="9071"/>
        </w:tabs>
        <w:bidi/>
        <w:spacing w:before="80" w:after="60" w:line="280" w:lineRule="exact"/>
        <w:rPr>
          <w:rFonts w:ascii="Arabic Typesetting" w:hAnsi="Arabic Typesetting" w:cs="Arabic Typesetting"/>
          <w:bCs/>
          <w:sz w:val="34"/>
          <w:szCs w:val="34"/>
          <w:rtl/>
        </w:rPr>
      </w:pPr>
      <w:r w:rsidRPr="0062483B">
        <w:rPr>
          <w:rFonts w:ascii="Arabic Typesetting" w:hAnsi="Arabic Typesetting" w:cs="Arabic Typesetting"/>
          <w:bCs/>
          <w:sz w:val="34"/>
          <w:szCs w:val="34"/>
          <w:rtl/>
        </w:rPr>
        <w:t>مساهمات المانحين والنفقات المتعلقة بالبرنامج الإيبيري الأمريكي للملكية الصناعية في 2014</w:t>
      </w:r>
    </w:p>
    <w:p w:rsidR="0084709F" w:rsidRPr="0024154C" w:rsidRDefault="0084709F" w:rsidP="00197949">
      <w:pPr>
        <w:bidi/>
        <w:spacing w:before="80" w:after="60" w:line="280" w:lineRule="exact"/>
        <w:rPr>
          <w:rFonts w:ascii="Arabic Typesetting" w:hAnsi="Arabic Typesetting" w:cs="Arabic Typesetting"/>
          <w:sz w:val="30"/>
          <w:szCs w:val="30"/>
        </w:rPr>
      </w:pPr>
    </w:p>
    <w:tbl>
      <w:tblPr>
        <w:bidiVisual/>
        <w:tblW w:w="9087" w:type="dxa"/>
        <w:jc w:val="center"/>
        <w:tblLook w:val="04A0" w:firstRow="1" w:lastRow="0" w:firstColumn="1" w:lastColumn="0" w:noHBand="0" w:noVBand="1"/>
      </w:tblPr>
      <w:tblGrid>
        <w:gridCol w:w="1858"/>
        <w:gridCol w:w="1559"/>
        <w:gridCol w:w="1843"/>
        <w:gridCol w:w="1843"/>
        <w:gridCol w:w="1984"/>
      </w:tblGrid>
      <w:tr w:rsidR="0084709F" w:rsidRPr="0024154C" w:rsidTr="00793EDF">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nil"/>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197949">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108,828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167,212</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43,079</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197949">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232,961</w:t>
            </w:r>
          </w:p>
        </w:tc>
      </w:tr>
    </w:tbl>
    <w:p w:rsidR="0084709F" w:rsidRPr="0024154C" w:rsidRDefault="0084709F" w:rsidP="00197949">
      <w:pPr>
        <w:keepNext/>
        <w:keepLines/>
        <w:bidi/>
        <w:spacing w:before="80" w:after="60" w:line="280" w:lineRule="exact"/>
        <w:rPr>
          <w:rFonts w:ascii="Arabic Typesetting" w:hAnsi="Arabic Typesetting" w:cs="Arabic Typesetting"/>
          <w:b/>
          <w:sz w:val="30"/>
          <w:szCs w:val="30"/>
        </w:rPr>
      </w:pPr>
      <w:r w:rsidRPr="0062483B">
        <w:rPr>
          <w:rFonts w:ascii="Arabic Typesetting" w:hAnsi="Arabic Typesetting" w:cs="Arabic Typesetting"/>
          <w:bCs/>
          <w:sz w:val="34"/>
          <w:szCs w:val="34"/>
          <w:rtl/>
        </w:rPr>
        <w:t>إيطاليا</w:t>
      </w:r>
    </w:p>
    <w:tbl>
      <w:tblPr>
        <w:bidiVisual/>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84709F" w:rsidRPr="0024154C" w:rsidTr="00793EDF">
        <w:trPr>
          <w:cantSplit/>
        </w:trPr>
        <w:tc>
          <w:tcPr>
            <w:tcW w:w="9528"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4-2 تعزيز النفاذ إلى واستخدام معلومات الملكية الفكرية من قبل مؤسسات الملكية الفكرية والجمهور لتعزيز الإبداع والابتكار</w:t>
            </w:r>
          </w:p>
        </w:tc>
      </w:tr>
      <w:tr w:rsidR="0084709F" w:rsidRPr="0024154C" w:rsidTr="00793EDF">
        <w:trPr>
          <w:cantSplit/>
        </w:trPr>
        <w:tc>
          <w:tcPr>
            <w:tcW w:w="1873"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tcBorders>
              <w:top w:val="single" w:sz="4" w:space="0" w:color="000000"/>
            </w:tcBorders>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Pr>
        <w:tc>
          <w:tcPr>
            <w:tcW w:w="1873" w:type="dxa"/>
          </w:tcPr>
          <w:p w:rsidR="0084709F" w:rsidRPr="0024154C" w:rsidRDefault="0084709F" w:rsidP="007D5A72">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خلق قاعدة بيانات للبراءات الوطنية على الانترنت في المكتب الإيطالي للبراءات والعلامات التجارية</w:t>
            </w:r>
          </w:p>
        </w:tc>
        <w:tc>
          <w:tcPr>
            <w:tcW w:w="1276" w:type="dxa"/>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يونية 2013 إلى ديسمبر 2014</w:t>
            </w:r>
          </w:p>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p>
        </w:tc>
        <w:tc>
          <w:tcPr>
            <w:tcW w:w="1984" w:type="dxa"/>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إيطاليا</w:t>
            </w:r>
          </w:p>
        </w:tc>
        <w:tc>
          <w:tcPr>
            <w:tcW w:w="4395" w:type="dxa"/>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lang w:val="it-IT"/>
              </w:rPr>
            </w:pPr>
            <w:r w:rsidRPr="0024154C">
              <w:rPr>
                <w:rFonts w:ascii="Arabic Typesetting" w:hAnsi="Arabic Typesetting" w:cs="Arabic Typesetting"/>
                <w:color w:val="000000"/>
                <w:sz w:val="30"/>
                <w:szCs w:val="30"/>
                <w:rtl/>
                <w:lang w:val="it-IT"/>
              </w:rPr>
              <w:t>تسهيل مشاركة إيطاليا في الترتيبات الحالية متعددة الأطراف لتبادل معلومات ومستندات البراءات (2) وضع اسس مشاركة إيطاليا في قاعدة بيانات بايتينت سكوب وفي قواعد بيانات البراءات الدولية الأخرى (مثل اسبيسنيت) و(3) المشاركة في زيادة التوعية بمجموعات البراءات الرقمية لمصحلة الدول الأعضاء بالويبو بما في ذلك الدول النامية.</w:t>
            </w:r>
          </w:p>
        </w:tc>
      </w:tr>
    </w:tbl>
    <w:p w:rsidR="0084709F" w:rsidRPr="0024154C" w:rsidRDefault="0084709F" w:rsidP="007D5A72">
      <w:pPr>
        <w:bidi/>
        <w:spacing w:before="80" w:after="60" w:line="280" w:lineRule="exact"/>
        <w:rPr>
          <w:rFonts w:ascii="Arabic Typesetting" w:hAnsi="Arabic Typesetting" w:cs="Arabic Typesetting"/>
          <w:sz w:val="30"/>
          <w:szCs w:val="30"/>
        </w:rPr>
      </w:pPr>
    </w:p>
    <w:p w:rsidR="0084709F" w:rsidRPr="0062483B" w:rsidRDefault="0084709F" w:rsidP="007D5A72">
      <w:pPr>
        <w:tabs>
          <w:tab w:val="left" w:pos="0"/>
          <w:tab w:val="left" w:pos="9071"/>
        </w:tabs>
        <w:bidi/>
        <w:spacing w:before="80" w:after="60" w:line="280" w:lineRule="exact"/>
        <w:rPr>
          <w:rFonts w:ascii="Arabic Typesetting" w:hAnsi="Arabic Typesetting" w:cs="Arabic Typesetting"/>
          <w:b/>
          <w:sz w:val="34"/>
          <w:szCs w:val="34"/>
        </w:rPr>
      </w:pPr>
      <w:r w:rsidRPr="0062483B">
        <w:rPr>
          <w:rFonts w:ascii="Arabic Typesetting" w:hAnsi="Arabic Typesetting" w:cs="Arabic Typesetting"/>
          <w:bCs/>
          <w:sz w:val="34"/>
          <w:szCs w:val="34"/>
          <w:rtl/>
        </w:rPr>
        <w:t>مساهمات المانحين والنفقات الخاص بإيطاليا في 2014</w:t>
      </w:r>
    </w:p>
    <w:p w:rsidR="0084709F" w:rsidRPr="0024154C" w:rsidRDefault="0084709F" w:rsidP="007D5A72">
      <w:pPr>
        <w:bidi/>
        <w:spacing w:before="80" w:after="60" w:line="280" w:lineRule="exact"/>
        <w:rPr>
          <w:rFonts w:ascii="Arabic Typesetting" w:hAnsi="Arabic Typesetting" w:cs="Arabic Typesetting"/>
          <w:sz w:val="30"/>
          <w:szCs w:val="30"/>
        </w:rPr>
      </w:pPr>
    </w:p>
    <w:tbl>
      <w:tblPr>
        <w:bidiVisual/>
        <w:tblW w:w="9436" w:type="dxa"/>
        <w:jc w:val="center"/>
        <w:tblLook w:val="04A0" w:firstRow="1" w:lastRow="0" w:firstColumn="1" w:lastColumn="0" w:noHBand="0" w:noVBand="1"/>
      </w:tblPr>
      <w:tblGrid>
        <w:gridCol w:w="1858"/>
        <w:gridCol w:w="1559"/>
        <w:gridCol w:w="1701"/>
        <w:gridCol w:w="2050"/>
        <w:gridCol w:w="2268"/>
      </w:tblGrid>
      <w:tr w:rsidR="0084709F" w:rsidRPr="0024154C" w:rsidTr="00793EDF">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624,680</w:t>
            </w:r>
          </w:p>
        </w:tc>
        <w:tc>
          <w:tcPr>
            <w:tcW w:w="155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609,218</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362</w:t>
            </w:r>
          </w:p>
        </w:tc>
        <w:tc>
          <w:tcPr>
            <w:tcW w:w="205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2268"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1,233,536</w:t>
            </w:r>
          </w:p>
        </w:tc>
      </w:tr>
    </w:tbl>
    <w:p w:rsidR="0084709F" w:rsidRPr="0024154C" w:rsidRDefault="0084709F" w:rsidP="007D5A72">
      <w:pPr>
        <w:bidi/>
        <w:spacing w:before="80" w:after="60" w:line="280" w:lineRule="exact"/>
        <w:rPr>
          <w:rFonts w:ascii="Arabic Typesetting" w:hAnsi="Arabic Typesetting" w:cs="Arabic Typesetting"/>
          <w:b/>
          <w:sz w:val="30"/>
          <w:szCs w:val="30"/>
        </w:rPr>
      </w:pPr>
    </w:p>
    <w:p w:rsidR="0084709F" w:rsidRPr="0062483B" w:rsidRDefault="0084709F" w:rsidP="007D5A72">
      <w:pPr>
        <w:keepNext/>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اليابان/حقوق المؤلف</w:t>
      </w:r>
    </w:p>
    <w:tbl>
      <w:tblPr>
        <w:bidiVisual/>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84709F" w:rsidRPr="0024154C" w:rsidTr="00793EDF">
        <w:tc>
          <w:tcPr>
            <w:tcW w:w="9498"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793EDF">
        <w:tc>
          <w:tcPr>
            <w:tcW w:w="1843"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shd w:val="clear" w:color="auto" w:fill="auto"/>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trHeight w:val="520"/>
        </w:trPr>
        <w:tc>
          <w:tcPr>
            <w:tcW w:w="1843" w:type="dxa"/>
            <w:tcBorders>
              <w:bottom w:val="nil"/>
            </w:tcBorders>
          </w:tcPr>
          <w:p w:rsidR="0084709F" w:rsidRPr="0024154C" w:rsidDel="009E0498"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وطنية حول حقوق المؤلف والابتكار والتنمية</w:t>
            </w:r>
          </w:p>
        </w:tc>
        <w:tc>
          <w:tcPr>
            <w:tcW w:w="1134"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8 إلى 9 مايو 2014</w:t>
            </w:r>
          </w:p>
        </w:tc>
        <w:tc>
          <w:tcPr>
            <w:tcW w:w="2126" w:type="dxa"/>
            <w:tcBorders>
              <w:bottom w:val="nil"/>
            </w:tcBorders>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كمبوديا/حوالي 100 مشارك محلي</w:t>
            </w:r>
          </w:p>
        </w:tc>
        <w:tc>
          <w:tcPr>
            <w:tcW w:w="4395" w:type="dxa"/>
            <w:tcBorders>
              <w:bottom w:val="nil"/>
            </w:tcBorders>
          </w:tcPr>
          <w:p w:rsidR="0084709F" w:rsidRPr="0024154C" w:rsidDel="00152E3E"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(1)زيادة الوعي بين واضعي السياسات وأصحاب المصلحة الرئيسيين بأهمية حقوق المؤلف (2) المساعدة في تشجيع الاستخدام الفعال للأعمال الثقافية منن خلال حقوق المؤلف والحقوق المجاورة.</w:t>
            </w:r>
          </w:p>
        </w:tc>
      </w:tr>
      <w:tr w:rsidR="0084709F" w:rsidRPr="0024154C" w:rsidTr="00793EDF">
        <w:trPr>
          <w:trHeight w:val="520"/>
        </w:trPr>
        <w:tc>
          <w:tcPr>
            <w:tcW w:w="9498" w:type="dxa"/>
            <w:gridSpan w:val="4"/>
            <w:tcBorders>
              <w:top w:val="single" w:sz="4" w:space="0" w:color="000000"/>
              <w:bottom w:val="single" w:sz="4" w:space="0" w:color="000000"/>
            </w:tcBorders>
            <w:shd w:val="clear" w:color="auto" w:fill="CCFFFF"/>
          </w:tcPr>
          <w:p w:rsidR="0084709F" w:rsidRPr="0024154C" w:rsidDel="00152E3E" w:rsidRDefault="0084709F" w:rsidP="00793ED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84709F" w:rsidRPr="0024154C" w:rsidTr="00793EDF">
        <w:trPr>
          <w:trHeight w:val="520"/>
        </w:trPr>
        <w:tc>
          <w:tcPr>
            <w:tcW w:w="1843"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trHeight w:val="315"/>
        </w:trPr>
        <w:tc>
          <w:tcPr>
            <w:tcW w:w="1843" w:type="dxa"/>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زيارة دراسية لمقر الويبو من قبل وفد من فيتنام لفهم حقوق المؤلف ومعاهدات الويبو</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5 إلى 7 فبراير 2014</w:t>
            </w:r>
          </w:p>
        </w:tc>
        <w:tc>
          <w:tcPr>
            <w:tcW w:w="212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مقر الويبو/3 مسؤولين من فيتنام</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مساعدة المسؤولين الحكوميين، والمشرعين وواضعي السياسات من الدول النامية على تحقيق فهم متعمق لحقوق المؤلف والحقوق المجاورة علاوة على المعاهدات التي تقوم بإدارتها الويبو.</w:t>
            </w:r>
            <w:r w:rsidRPr="0024154C">
              <w:rPr>
                <w:rFonts w:ascii="Arabic Typesetting" w:hAnsi="Arabic Typesetting" w:cs="Arabic Typesetting"/>
                <w:color w:val="000000"/>
                <w:sz w:val="30"/>
                <w:szCs w:val="30"/>
              </w:rPr>
              <w:t xml:space="preserve">  </w:t>
            </w:r>
          </w:p>
        </w:tc>
      </w:tr>
      <w:tr w:rsidR="0084709F" w:rsidRPr="0024154C" w:rsidTr="00793EDF">
        <w:trPr>
          <w:trHeight w:val="315"/>
        </w:trPr>
        <w:tc>
          <w:tcPr>
            <w:tcW w:w="1843" w:type="dxa"/>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اسيا ودول الباسيفيك الإقليمية حول حقوق المؤلف والحقوق المجاورة لرؤساء مكاتب حقوق المؤلف.</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إلى 30 اكتوبر 2014</w:t>
            </w:r>
          </w:p>
        </w:tc>
        <w:tc>
          <w:tcPr>
            <w:tcW w:w="212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اليابان/24 مشارك إجنبي من 24 دولة في أسيا ودول الباسيفيك</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(1)تبادل وجهات النظر والمعلومات حول اعتبارات السياسات والاستراتيجيات المتعلقة بحقوق المؤلف والحقوق المجاورة (2) تبادل وجهات النظر والخبرات حول تعزيز قدرات مؤسسات حقوق المؤلف الحكومية في صياغة السياسات التي تتضمن تلك التي تتعلق بالتنمية الثقافية والاقتصادية و(3) التعرف على الامكانات الجديدة للتعاون بين مكاتب حقوق المؤلف في المنطقة.</w:t>
            </w:r>
          </w:p>
        </w:tc>
      </w:tr>
    </w:tbl>
    <w:p w:rsidR="0084709F" w:rsidRPr="0024154C" w:rsidRDefault="0084709F" w:rsidP="007D5A72">
      <w:pPr>
        <w:bidi/>
        <w:spacing w:before="80" w:after="60" w:line="280" w:lineRule="exact"/>
        <w:rPr>
          <w:rFonts w:ascii="Arabic Typesetting" w:hAnsi="Arabic Typesetting" w:cs="Arabic Typesetting"/>
          <w:b/>
          <w:sz w:val="30"/>
          <w:szCs w:val="30"/>
        </w:rPr>
      </w:pPr>
    </w:p>
    <w:p w:rsidR="0084709F" w:rsidRPr="0062483B" w:rsidRDefault="0084709F" w:rsidP="007D5A72">
      <w:pPr>
        <w:keepNext/>
        <w:tabs>
          <w:tab w:val="left" w:pos="0"/>
          <w:tab w:val="left" w:pos="9071"/>
        </w:tabs>
        <w:bidi/>
        <w:spacing w:before="80" w:after="60" w:line="280" w:lineRule="exact"/>
        <w:rPr>
          <w:rFonts w:ascii="Arabic Typesetting" w:hAnsi="Arabic Typesetting" w:cs="Arabic Typesetting"/>
          <w:bCs/>
          <w:sz w:val="34"/>
          <w:szCs w:val="34"/>
          <w:rtl/>
        </w:rPr>
      </w:pPr>
      <w:r w:rsidRPr="0062483B">
        <w:rPr>
          <w:rFonts w:ascii="Arabic Typesetting" w:hAnsi="Arabic Typesetting" w:cs="Arabic Typesetting"/>
          <w:bCs/>
          <w:sz w:val="34"/>
          <w:szCs w:val="34"/>
          <w:rtl/>
        </w:rPr>
        <w:t>مساهمات المانحين والنفقات المتعلقة باليابان /حقوق المؤلف في 2014</w:t>
      </w:r>
    </w:p>
    <w:p w:rsidR="0084709F" w:rsidRPr="0024154C" w:rsidRDefault="0084709F" w:rsidP="007D5A72">
      <w:pPr>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858"/>
        <w:gridCol w:w="1559"/>
        <w:gridCol w:w="1843"/>
        <w:gridCol w:w="1843"/>
        <w:gridCol w:w="1984"/>
      </w:tblGrid>
      <w:tr w:rsidR="0084709F" w:rsidRPr="0024154C" w:rsidTr="00793EDF">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277,402</w:t>
            </w:r>
          </w:p>
        </w:tc>
        <w:tc>
          <w:tcPr>
            <w:tcW w:w="155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468,692</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406,583</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339,511</w:t>
            </w:r>
          </w:p>
        </w:tc>
      </w:tr>
    </w:tbl>
    <w:p w:rsidR="0084709F" w:rsidRPr="0024154C" w:rsidRDefault="0084709F" w:rsidP="007D5A72">
      <w:pPr>
        <w:bidi/>
        <w:spacing w:before="80" w:after="60" w:line="280" w:lineRule="exact"/>
        <w:rPr>
          <w:rFonts w:ascii="Arabic Typesetting" w:hAnsi="Arabic Typesetting" w:cs="Arabic Typesetting"/>
          <w:b/>
          <w:sz w:val="30"/>
          <w:szCs w:val="30"/>
        </w:rPr>
      </w:pPr>
    </w:p>
    <w:p w:rsidR="0084709F" w:rsidRDefault="0084709F" w:rsidP="007D5A72">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اليابان/الملكية الصناعية</w:t>
      </w:r>
    </w:p>
    <w:tbl>
      <w:tblPr>
        <w:bidiVisual/>
        <w:tblW w:w="960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21"/>
        <w:gridCol w:w="4394"/>
        <w:gridCol w:w="12"/>
      </w:tblGrid>
      <w:tr w:rsidR="0084709F" w:rsidRPr="0024154C" w:rsidTr="00793EDF">
        <w:trPr>
          <w:gridAfter w:val="1"/>
          <w:wAfter w:w="12" w:type="dxa"/>
          <w:cantSplit/>
        </w:trPr>
        <w:tc>
          <w:tcPr>
            <w:tcW w:w="9592" w:type="dxa"/>
            <w:gridSpan w:val="4"/>
            <w:tcBorders>
              <w:top w:val="single" w:sz="4" w:space="0" w:color="000000"/>
              <w:bottom w:val="single" w:sz="4" w:space="0" w:color="auto"/>
            </w:tcBorders>
            <w:shd w:val="clear" w:color="auto" w:fill="CCFFFF"/>
            <w:vAlign w:val="center"/>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b/>
                <w:bCs/>
                <w:sz w:val="30"/>
                <w:szCs w:val="30"/>
                <w:rtl/>
                <w:lang w:val="en-AU"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color w:val="000000"/>
                <w:sz w:val="30"/>
                <w:szCs w:val="30"/>
                <w:rtl/>
                <w:lang w:bidi="ar-EG"/>
              </w:rPr>
              <w:t>:</w:t>
            </w:r>
            <w:r w:rsidRPr="0024154C">
              <w:rPr>
                <w:rFonts w:ascii="Arabic Typesetting" w:hAnsi="Arabic Typesetting" w:cs="Arabic Typesetting"/>
                <w:sz w:val="30"/>
                <w:szCs w:val="30"/>
                <w:rtl/>
                <w:lang w:val="en-AU" w:bidi="ar-EG"/>
              </w:rPr>
              <w:t xml:space="preserve">     أطر تشريعية وتنظيمية للملكية الفكرية وسياسات متوازنة وموضوعة لأغراض خاصة</w:t>
            </w:r>
          </w:p>
        </w:tc>
      </w:tr>
      <w:tr w:rsidR="0084709F" w:rsidRPr="0024154C" w:rsidTr="00793EDF">
        <w:trPr>
          <w:gridAfter w:val="1"/>
          <w:wAfter w:w="12" w:type="dxa"/>
          <w:cantSplit/>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shd w:val="clear" w:color="auto" w:fill="auto"/>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shd w:val="clear" w:color="auto" w:fill="auto"/>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shd w:val="clear" w:color="auto" w:fill="FFFFFF"/>
            <w:tcMar>
              <w:top w:w="110" w:type="dxa"/>
            </w:tcMar>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473"/>
        </w:trPr>
        <w:tc>
          <w:tcPr>
            <w:tcW w:w="1843" w:type="dxa"/>
            <w:tcBorders>
              <w:top w:val="nil"/>
              <w:left w:val="single" w:sz="4" w:space="0" w:color="auto"/>
              <w:bottom w:val="nil"/>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بعثة خبراء حول تطبيق وثيقة جنيف باتفاقية لاهاي</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12 إلى 13 فبراير 2014</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اندونيسيا</w:t>
            </w:r>
          </w:p>
        </w:tc>
        <w:tc>
          <w:tcPr>
            <w:tcW w:w="4406" w:type="dxa"/>
            <w:gridSpan w:val="2"/>
            <w:tcBorders>
              <w:top w:val="nil"/>
              <w:bottom w:val="nil"/>
              <w:right w:val="single" w:sz="4" w:space="0" w:color="auto"/>
            </w:tcBorders>
          </w:tcPr>
          <w:p w:rsidR="0084709F" w:rsidRPr="0024154C" w:rsidRDefault="0084709F" w:rsidP="007D5A72">
            <w:pPr>
              <w:numPr>
                <w:ilvl w:val="0"/>
                <w:numId w:val="40"/>
              </w:numPr>
              <w:autoSpaceDE w:val="0"/>
              <w:autoSpaceDN w:val="0"/>
              <w:bidi/>
              <w:adjustRightInd w:val="0"/>
              <w:spacing w:before="80" w:after="60" w:line="280" w:lineRule="exact"/>
              <w:ind w:left="0" w:firstLine="0"/>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تبني عمل تحضيري لانضمام الدول الأعضاء في رابطة أمم جنوب شرقي إسيا إلى اتفاقية لاهاي من خلال المزيد من تبادل المعلومات والخبرات والمسائل المتعلقة بأعضاء رابطة أمم جنوب شرق آسيا التي ترتبط بالانضمام لوثيقة جنيف و(2) مناقشة الحلول المحتملة وأفضل الممارسات بين الدول الأعضاء في رابطة امم جنوب شرق آسيا والمكتب الدولي للويبو.</w:t>
            </w:r>
          </w:p>
        </w:tc>
      </w:tr>
      <w:tr w:rsidR="0084709F" w:rsidRPr="0024154C" w:rsidTr="00793EDF">
        <w:trPr>
          <w:cantSplit/>
          <w:trHeight w:val="473"/>
        </w:trPr>
        <w:tc>
          <w:tcPr>
            <w:tcW w:w="1843" w:type="dxa"/>
            <w:tcBorders>
              <w:top w:val="nil"/>
              <w:left w:val="single" w:sz="4" w:space="0" w:color="auto"/>
              <w:bottom w:val="nil"/>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حلقة عمل الويبو الوطنية حول الوساطة في نزاعات الملكية الفكرية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11 إلى 12 مارس 2014</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اندونيسيا</w:t>
            </w:r>
          </w:p>
        </w:tc>
        <w:tc>
          <w:tcPr>
            <w:tcW w:w="4406" w:type="dxa"/>
            <w:gridSpan w:val="2"/>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rPr>
              <w:t>توفير فهم أفضل (1) لعملية الوساطة في نزاعات الملكية الفكرية و(2) مزايا الوساطة بالنسبة للمحامين والمستشارين القانونيين بالمؤسسات الذين يساعدون عملائهم أو مؤسساتهم على إيداع الملكية الفكرية في مكاتب الملكي الفكرية ذات الصلة أو الذين يقدمون المشورة أو يمثلون عملاءهم أو مؤسساتهم في نزاعات الملكية الفكرية أمام هذا المكتب.</w:t>
            </w:r>
          </w:p>
        </w:tc>
      </w:tr>
      <w:tr w:rsidR="0084709F" w:rsidRPr="0024154C" w:rsidTr="00793EDF">
        <w:trPr>
          <w:cantSplit/>
          <w:trHeight w:val="365"/>
        </w:trPr>
        <w:tc>
          <w:tcPr>
            <w:tcW w:w="1843" w:type="dxa"/>
            <w:tcBorders>
              <w:top w:val="nil"/>
              <w:left w:val="single" w:sz="4" w:space="0" w:color="auto"/>
              <w:bottom w:val="nil"/>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rPr>
              <w:t>مشروع حول دمج الملكية الفكرية في صياغة سياسات الابتكار الوطنية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إبريل إلى نوفمبر 2014</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سريلانكا</w:t>
            </w:r>
          </w:p>
        </w:tc>
        <w:tc>
          <w:tcPr>
            <w:tcW w:w="4406" w:type="dxa"/>
            <w:gridSpan w:val="2"/>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color w:val="000000"/>
                <w:sz w:val="30"/>
                <w:szCs w:val="30"/>
                <w:rtl/>
                <w:lang w:eastAsia="ja-JP"/>
              </w:rPr>
              <w:t>تقييم الجهود التي بذلت في مجال وضع سياسات الابتكار في البلاد وآثر هذه الجهود على ارض الواقع (2) تحديد الفجوات والاحتياجات، إن وجدت و(3) تقديم توصيات تتعلق بالدعم الذي يمكن تقديمه من أجل دمج الجهات العاملة في مجال الملكية الفكرية ونظام الملكية الفكرية في نظام ابداعي.</w:t>
            </w:r>
          </w:p>
        </w:tc>
      </w:tr>
      <w:tr w:rsidR="0084709F" w:rsidRPr="0024154C" w:rsidTr="00793EDF">
        <w:trPr>
          <w:cantSplit/>
          <w:trHeight w:val="473"/>
        </w:trPr>
        <w:tc>
          <w:tcPr>
            <w:tcW w:w="1843" w:type="dxa"/>
            <w:tcBorders>
              <w:top w:val="nil"/>
              <w:left w:val="single" w:sz="4" w:space="0" w:color="auto"/>
              <w:bottom w:val="nil"/>
            </w:tcBorders>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دون الوطنية للويبو حول نظام لاهاي للتسجيل الدولي للتصاميم الصناعية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18 الى 19 سبتمبر</w:t>
            </w:r>
          </w:p>
        </w:tc>
        <w:tc>
          <w:tcPr>
            <w:tcW w:w="2221" w:type="dxa"/>
            <w:tcBorders>
              <w:top w:val="nil"/>
              <w:bottom w:val="nil"/>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 xml:space="preserve">سنغافورة/بروناي، دارالسلام، كمبوديا، اندونيسيا، جمهوري لاو الديمقراطية الشعبية، ماليزيا، ميانمار، الفليبين، تايلندا، فيتنام </w:t>
            </w:r>
          </w:p>
        </w:tc>
        <w:tc>
          <w:tcPr>
            <w:tcW w:w="4406" w:type="dxa"/>
            <w:gridSpan w:val="2"/>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تعزيز فهم المسائل المتضمنة في الانضمام إلى اتفاقية لاهاي.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793EDF">
        <w:trPr>
          <w:cantSplit/>
          <w:trHeight w:val="473"/>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ندوات ويبو الإقليمية حول بناء الاحترام للملكية الفكرية لأعضاء الهيئة القضائية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24 إلى 25 نوفمبر 2014</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سريلانكا/بنجلاديش، بوتان، الهند، ميانمار، نيبال، باكستان</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406" w:type="dxa"/>
            <w:gridSpan w:val="2"/>
            <w:tcBorders>
              <w:top w:val="nil"/>
              <w:bottom w:val="nil"/>
              <w:right w:val="single" w:sz="4" w:space="0" w:color="auto"/>
            </w:tcBorders>
          </w:tcPr>
          <w:p w:rsidR="0084709F" w:rsidRPr="0024154C" w:rsidRDefault="0084709F" w:rsidP="007D5A72">
            <w:pPr>
              <w:numPr>
                <w:ilvl w:val="0"/>
                <w:numId w:val="41"/>
              </w:numPr>
              <w:autoSpaceDE w:val="0"/>
              <w:autoSpaceDN w:val="0"/>
              <w:bidi/>
              <w:adjustRightInd w:val="0"/>
              <w:spacing w:before="80" w:after="60" w:line="280" w:lineRule="exact"/>
              <w:ind w:left="0" w:firstLine="0"/>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مناقشة نطاق وأثر التزوير والقرصنة على المنطقة بما في ذلك الحاجة إلى التوعية العامة (2) فحص متطلبات الإثباتات والمتطلبات الإجرائية في القضايا الجنائية والمدنية، والتدابير المؤقتة والأوامر والإجراءات التصحيحية بالإضافة إلى خيارات الأحكام (3) مراجعة المسائل الموضوعية، وتطورات السوابق القضائية بما في ذلك الترتيبات المتعلقة بانتهاك الملكية الفكرية على الانترنت و(4) تبادل الخبرات والمعلومات.</w:t>
            </w:r>
          </w:p>
        </w:tc>
      </w:tr>
      <w:tr w:rsidR="0084709F" w:rsidRPr="0024154C" w:rsidTr="00793EDF">
        <w:trPr>
          <w:cantSplit/>
          <w:trHeight w:val="473"/>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ترجمة التشريعات الوطنية</w:t>
            </w:r>
          </w:p>
        </w:tc>
        <w:tc>
          <w:tcPr>
            <w:tcW w:w="1134" w:type="dxa"/>
            <w:tcBorders>
              <w:top w:val="nil"/>
              <w:bottom w:val="single" w:sz="4" w:space="0" w:color="auto"/>
            </w:tcBorders>
          </w:tcPr>
          <w:p w:rsidR="0084709F" w:rsidRPr="0024154C" w:rsidRDefault="0084709F" w:rsidP="007D5A72">
            <w:pPr>
              <w:bidi/>
              <w:spacing w:before="8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2014</w:t>
            </w:r>
          </w:p>
          <w:p w:rsidR="0084709F" w:rsidRPr="0024154C" w:rsidRDefault="0084709F" w:rsidP="007D5A72">
            <w:pPr>
              <w:bidi/>
              <w:spacing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w:t>
            </w:r>
            <w:r w:rsidR="007D5A72">
              <w:rPr>
                <w:rFonts w:ascii="Arabic Typesetting" w:eastAsia="MS Mincho" w:hAnsi="Arabic Typesetting" w:cs="Arabic Typesetting" w:hint="cs"/>
                <w:sz w:val="30"/>
                <w:szCs w:val="30"/>
                <w:rtl/>
                <w:lang w:eastAsia="ja-JP"/>
              </w:rPr>
              <w:t>ابتدأت</w:t>
            </w:r>
            <w:r w:rsidRPr="0024154C">
              <w:rPr>
                <w:rFonts w:ascii="Arabic Typesetting" w:eastAsia="MS Mincho" w:hAnsi="Arabic Typesetting" w:cs="Arabic Typesetting"/>
                <w:sz w:val="30"/>
                <w:szCs w:val="30"/>
                <w:rtl/>
                <w:lang w:eastAsia="ja-JP"/>
              </w:rPr>
              <w:t>)</w:t>
            </w:r>
          </w:p>
        </w:tc>
        <w:tc>
          <w:tcPr>
            <w:tcW w:w="2221"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بوتان</w:t>
            </w:r>
          </w:p>
        </w:tc>
        <w:tc>
          <w:tcPr>
            <w:tcW w:w="4406" w:type="dxa"/>
            <w:gridSpan w:val="2"/>
            <w:tcBorders>
              <w:top w:val="nil"/>
              <w:bottom w:val="single" w:sz="4" w:space="0" w:color="auto"/>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تتم ترجمة التشريعات الوطنية المتعلقة بالملكية الصناعية وحقوق المؤلف إلى لغة الدزونكا</w:t>
            </w:r>
          </w:p>
        </w:tc>
      </w:tr>
      <w:tr w:rsidR="0084709F" w:rsidRPr="0024154C" w:rsidTr="00793EDF">
        <w:trPr>
          <w:gridAfter w:val="1"/>
          <w:wAfter w:w="12" w:type="dxa"/>
          <w:cantSplit/>
          <w:trHeight w:val="315"/>
        </w:trPr>
        <w:tc>
          <w:tcPr>
            <w:tcW w:w="9592" w:type="dxa"/>
            <w:gridSpan w:val="4"/>
            <w:tcBorders>
              <w:top w:val="single" w:sz="4" w:space="0" w:color="auto"/>
              <w:bottom w:val="single" w:sz="4" w:space="0" w:color="auto"/>
            </w:tcBorders>
            <w:shd w:val="clear" w:color="auto" w:fill="CCFFFF"/>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793EDF">
        <w:trPr>
          <w:gridAfter w:val="1"/>
          <w:wAfter w:w="12" w:type="dxa"/>
          <w:cantSplit/>
          <w:trHeight w:val="402"/>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color w:val="000000"/>
                <w:sz w:val="30"/>
                <w:szCs w:val="30"/>
                <w:rtl/>
                <w:lang w:eastAsia="ja-JP" w:bidi="ar-EG"/>
              </w:rPr>
              <w:t>بعثة خبراء حول البحث عن البراءات واختبارها</w:t>
            </w:r>
            <w:r w:rsidRPr="0024154C">
              <w:rPr>
                <w:rFonts w:ascii="Arabic Typesetting" w:eastAsia="MS Mincho" w:hAnsi="Arabic Typesetting" w:cs="Arabic Typesetting"/>
                <w:color w:val="000000"/>
                <w:sz w:val="30"/>
                <w:szCs w:val="30"/>
                <w:lang w:eastAsia="ja-JP"/>
              </w:rPr>
              <w:t xml:space="preserve"> </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10 إلى 14 مارس 2014</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الفلبين</w:t>
            </w: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(1)توفير تدريب حول المعلومات المتعلقة بالبراءات، وممارسات النشر، واستخدام معلومات البراءات وقواعد البيانات الخاصة بها (2) التدريب حول استراتيجيات البحث عن البراءات، والتصنيف الفكري للبراءات والتقرير الدولي للبحث والتقرير الدولي للفحص الأولي. </w:t>
            </w:r>
          </w:p>
        </w:tc>
      </w:tr>
      <w:tr w:rsidR="0084709F" w:rsidRPr="0024154C" w:rsidTr="00793EDF">
        <w:trPr>
          <w:gridAfter w:val="1"/>
          <w:wAfter w:w="12" w:type="dxa"/>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بعثة خبراء حول فحص العلامات التجارية وأعمال الإدارة المتعلقة بها</w:t>
            </w:r>
          </w:p>
        </w:tc>
        <w:tc>
          <w:tcPr>
            <w:tcW w:w="1134" w:type="dxa"/>
            <w:tcBorders>
              <w:top w:val="nil"/>
              <w:bottom w:val="single" w:sz="4" w:space="0" w:color="auto"/>
            </w:tcBorders>
          </w:tcPr>
          <w:p w:rsidR="0084709F" w:rsidRPr="0024154C" w:rsidRDefault="0084709F" w:rsidP="00793EDF">
            <w:pPr>
              <w:bidi/>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24 إلى 28 مارس 2014</w:t>
            </w:r>
          </w:p>
        </w:tc>
        <w:tc>
          <w:tcPr>
            <w:tcW w:w="2221"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ميانمار</w:t>
            </w:r>
          </w:p>
        </w:tc>
        <w:tc>
          <w:tcPr>
            <w:tcW w:w="4394" w:type="dxa"/>
            <w:tcBorders>
              <w:top w:val="nil"/>
              <w:bottom w:val="single" w:sz="4" w:space="0" w:color="auto"/>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التركيز على أسس فحص العلامات التجارية (الإجراءات الشكلية بالإضافة إلى الفحص الموضوعي، البحث عن العلامات التجارية وإجراءات المعارضة.</w:t>
            </w:r>
          </w:p>
        </w:tc>
      </w:tr>
      <w:tr w:rsidR="0084709F" w:rsidRPr="0024154C" w:rsidTr="00793EDF">
        <w:trPr>
          <w:gridAfter w:val="1"/>
          <w:wAfter w:w="12" w:type="dxa"/>
          <w:cantSplit/>
          <w:trHeight w:val="315"/>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ندوة الويبو الإقليمية حول الملكية الفكرية ونقل التكنولوجيا والتسويق</w:t>
            </w: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27 إلى 28 أغسطس 2014</w:t>
            </w:r>
          </w:p>
        </w:tc>
        <w:tc>
          <w:tcPr>
            <w:tcW w:w="2221" w:type="dxa"/>
            <w:tcBorders>
              <w:top w:val="nil"/>
              <w:bottom w:val="nil"/>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سنغافورة/بنجلاديش، بروناي دار السلام، كامبوديا، الهند، اندونيسيا، جمهورية لاو الديمقراطية الشع</w:t>
            </w:r>
            <w:r w:rsidR="00814018">
              <w:rPr>
                <w:rFonts w:ascii="Arabic Typesetting" w:eastAsia="MS Mincho" w:hAnsi="Arabic Typesetting" w:cs="Arabic Typesetting"/>
                <w:color w:val="000000"/>
                <w:sz w:val="30"/>
                <w:szCs w:val="30"/>
                <w:rtl/>
                <w:lang w:eastAsia="ja-JP"/>
              </w:rPr>
              <w:t>بية، ماليزيا، ميانمار، باكستان</w:t>
            </w:r>
            <w:r w:rsidRPr="0024154C">
              <w:rPr>
                <w:rFonts w:ascii="Arabic Typesetting" w:eastAsia="MS Mincho" w:hAnsi="Arabic Typesetting" w:cs="Arabic Typesetting"/>
                <w:color w:val="000000"/>
                <w:sz w:val="30"/>
                <w:szCs w:val="30"/>
                <w:rtl/>
                <w:lang w:eastAsia="ja-JP"/>
              </w:rPr>
              <w:t>، سريلانكا، تايلاندا، فيتنام.</w:t>
            </w: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تعزيز قدرات مكاتب الملكية الفكرية معاهد البحث للتعامل مع مسائل الملكية الفكرية المتضمنة في نقل التكنولوجيا وتسويق الابتكارات.</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ندوة الويبو دون الوطنية حول الاستخدام الفعال لنظم تصنيف العلامات التجارية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27 إلى 28 اكتوبر 2014</w:t>
            </w:r>
          </w:p>
        </w:tc>
        <w:tc>
          <w:tcPr>
            <w:tcW w:w="2221" w:type="dxa"/>
            <w:tcBorders>
              <w:top w:val="nil"/>
              <w:bottom w:val="nil"/>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بروناي دار السلام، كامبوديا، الهند، اندونيسيا، جمهورية لاو الديمقراطية الشع</w:t>
            </w:r>
            <w:r w:rsidR="00814018">
              <w:rPr>
                <w:rFonts w:ascii="Arabic Typesetting" w:eastAsia="MS Mincho" w:hAnsi="Arabic Typesetting" w:cs="Arabic Typesetting"/>
                <w:color w:val="000000"/>
                <w:sz w:val="30"/>
                <w:szCs w:val="30"/>
                <w:rtl/>
                <w:lang w:eastAsia="ja-JP"/>
              </w:rPr>
              <w:t>بية، ماليزيا، ميانمار، باكستان</w:t>
            </w:r>
            <w:r w:rsidRPr="0024154C">
              <w:rPr>
                <w:rFonts w:ascii="Arabic Typesetting" w:eastAsia="MS Mincho" w:hAnsi="Arabic Typesetting" w:cs="Arabic Typesetting"/>
                <w:color w:val="000000"/>
                <w:sz w:val="30"/>
                <w:szCs w:val="30"/>
                <w:rtl/>
                <w:lang w:eastAsia="ja-JP"/>
              </w:rPr>
              <w:t>، سريلانكا، تايلاندا، فيتنام.</w:t>
            </w:r>
            <w:r w:rsidRPr="0024154C">
              <w:rPr>
                <w:rFonts w:ascii="Arabic Typesetting" w:eastAsia="MS Mincho" w:hAnsi="Arabic Typesetting" w:cs="Arabic Typesetting"/>
                <w:color w:val="000000"/>
                <w:sz w:val="30"/>
                <w:szCs w:val="30"/>
                <w:lang w:eastAsia="ja-JP"/>
              </w:rPr>
              <w:t xml:space="preserve">  </w:t>
            </w: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تزويد المشاركين بفرصة تعلم أنظمة تصنيف العلامات التجارية بما في ذلك نظامي نيس وفينا وانظمة التصنيف المفيدة الأخرى</w:t>
            </w:r>
          </w:p>
        </w:tc>
      </w:tr>
      <w:tr w:rsidR="0084709F" w:rsidRPr="0024154C" w:rsidTr="007D5A72">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تطوير دراسة حالة حول احتياجات وفرص التكنولوجيا الخضراء</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ابريل 2014 </w:t>
            </w:r>
            <w:r w:rsidRPr="0024154C">
              <w:rPr>
                <w:rFonts w:ascii="Arabic Typesetting" w:eastAsia="MS Mincho" w:hAnsi="Arabic Typesetting" w:cs="Arabic Typesetting"/>
                <w:sz w:val="30"/>
                <w:szCs w:val="30"/>
                <w:lang w:eastAsia="ja-JP"/>
              </w:rPr>
              <w:t xml:space="preserve"> </w:t>
            </w:r>
            <w:r w:rsidRPr="0024154C">
              <w:rPr>
                <w:rFonts w:ascii="Arabic Typesetting" w:eastAsia="MS Mincho" w:hAnsi="Arabic Typesetting" w:cs="Arabic Typesetting"/>
                <w:sz w:val="30"/>
                <w:szCs w:val="30"/>
                <w:rtl/>
                <w:lang w:eastAsia="ja-JP"/>
              </w:rPr>
              <w:t>(تم إطلاقه)</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إندونيسيا، الفلبين، فيتنام</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(1)تحديد الاحتياجات الخاصة بدولتين (يتم اختيارهما) المتعلقة بالتكنولوجيا الخضراء(2) وصف وصياغة احتياجات التحميل على قاعدة بيانات ويبو جرين (3) تحديد فرص التعاون بين الاحتياجات التي تم تحديدها مع التركيز على القدرات الوطنية ومشاركات المشروعات الصغيرة والمتوسطة وتسهيل تطوير اتفاقية لنقل التكنولوجيا (4) تطوير دراسة حالة بناء على الاستنتاجات والأدلة المتعلقة ببيئة نقل التكنولوجيا، والتي ستتضمن أيضا جزء عن مشاركات الويبو الخضراء المتعلقة بالقضاء على التحديات (5) عرض قاعدة بيانات ويبو جرين على أنها أداة سوقية فعالة للتعرف على الاحتياجات وعلى الحلول التكنولوجية وعرضها (6) بناء قدرات حول قضايا الملكية الفكرية المتعلقة بنقل التكنولوجيا لاستخدام الملكية الفكرية كأداة للتنمية (التسويق، الترخيص، وإدارة الملكية الفكرية).</w:t>
            </w:r>
          </w:p>
        </w:tc>
      </w:tr>
      <w:tr w:rsidR="0084709F" w:rsidRPr="0024154C" w:rsidTr="007D5A72">
        <w:trPr>
          <w:gridAfter w:val="1"/>
          <w:wAfter w:w="12" w:type="dxa"/>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وضع دليل لاحصاءات الملكية الفكرية الخاصة بالويبو</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single" w:sz="4" w:space="0" w:color="auto"/>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ابريل 2014 </w:t>
            </w:r>
            <w:r w:rsidRPr="0024154C">
              <w:rPr>
                <w:rFonts w:ascii="Arabic Typesetting" w:eastAsia="MS Mincho" w:hAnsi="Arabic Typesetting" w:cs="Arabic Typesetting"/>
                <w:sz w:val="30"/>
                <w:szCs w:val="30"/>
                <w:lang w:eastAsia="ja-JP"/>
              </w:rPr>
              <w:t xml:space="preserve"> </w:t>
            </w:r>
            <w:r w:rsidRPr="0024154C">
              <w:rPr>
                <w:rFonts w:ascii="Arabic Typesetting" w:eastAsia="MS Mincho" w:hAnsi="Arabic Typesetting" w:cs="Arabic Typesetting"/>
                <w:sz w:val="30"/>
                <w:szCs w:val="30"/>
                <w:rtl/>
                <w:lang w:eastAsia="ja-JP"/>
              </w:rPr>
              <w:t>(تم إطلاقه)</w:t>
            </w:r>
          </w:p>
        </w:tc>
        <w:tc>
          <w:tcPr>
            <w:tcW w:w="2221"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كافة الدول الأعضاء في الويبو</w:t>
            </w:r>
          </w:p>
        </w:tc>
        <w:tc>
          <w:tcPr>
            <w:tcW w:w="4394" w:type="dxa"/>
            <w:tcBorders>
              <w:top w:val="nil"/>
              <w:bottom w:val="single" w:sz="4" w:space="0" w:color="auto"/>
              <w:right w:val="single" w:sz="4" w:space="0" w:color="auto"/>
            </w:tcBorders>
          </w:tcPr>
          <w:p w:rsidR="0084709F" w:rsidRPr="0024154C" w:rsidRDefault="0084709F" w:rsidP="007D5A72">
            <w:pPr>
              <w:numPr>
                <w:ilvl w:val="0"/>
                <w:numId w:val="42"/>
              </w:numPr>
              <w:autoSpaceDE w:val="0"/>
              <w:autoSpaceDN w:val="0"/>
              <w:bidi/>
              <w:adjustRightInd w:val="0"/>
              <w:spacing w:before="80" w:after="60" w:line="280" w:lineRule="exact"/>
              <w:ind w:left="0"/>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نشر أفضل الممارسات من خلال تجميع وعمل تقارير حول إحصاءات الملكية الفكرية (2) وضع تعريفات احصائية تروج لعمل التقارير المتجانسة حول احصاءات الملكية الفكرية، بما في ذلك احصاءات الملكية الفكرية التي تم اعداد تقارير بشأنها وإرسالها للويبو (3) ارشاد مستخدمي احصاءات الملكية الفكرية بشأن التعريفات الاحصائية والتصنيفات والاستخدامات التحليلية الممكنة لاحصاءات الملكية الفكرية. </w:t>
            </w:r>
          </w:p>
        </w:tc>
      </w:tr>
      <w:tr w:rsidR="0084709F" w:rsidRPr="0024154C" w:rsidTr="007D5A72">
        <w:trPr>
          <w:gridAfter w:val="1"/>
          <w:wAfter w:w="12" w:type="dxa"/>
          <w:cantSplit/>
          <w:trHeight w:val="315"/>
        </w:trPr>
        <w:tc>
          <w:tcPr>
            <w:tcW w:w="1843" w:type="dxa"/>
            <w:tcBorders>
              <w:top w:val="single" w:sz="4" w:space="0" w:color="auto"/>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تدريبية حول ممارسات الفحص في البرنامج الاساسي للملكية الصناعية</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single" w:sz="4" w:space="0" w:color="auto"/>
              <w:bottom w:val="single" w:sz="4" w:space="0" w:color="auto"/>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20 إلى 31 يناير 2014</w:t>
            </w:r>
          </w:p>
        </w:tc>
        <w:tc>
          <w:tcPr>
            <w:tcW w:w="2221" w:type="dxa"/>
            <w:tcBorders>
              <w:top w:val="single" w:sz="4" w:space="0" w:color="auto"/>
              <w:bottom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اليابان/كامبوديا، اندونيسيا، جمهورية لاو الديمقراطية الشعبية، ماليزيا، مانغوليا، ميانمار، باكستان، بابوا</w:t>
            </w:r>
            <w:r w:rsidR="00814018">
              <w:rPr>
                <w:rFonts w:ascii="Arabic Typesetting" w:eastAsia="MS Mincho" w:hAnsi="Arabic Typesetting" w:cs="Arabic Typesetting"/>
                <w:color w:val="000000"/>
                <w:sz w:val="30"/>
                <w:szCs w:val="30"/>
                <w:rtl/>
                <w:lang w:eastAsia="ja-JP"/>
              </w:rPr>
              <w:t xml:space="preserve"> غينيا الجديدة، بيرو، سنغافورة</w:t>
            </w:r>
            <w:r w:rsidRPr="0024154C">
              <w:rPr>
                <w:rFonts w:ascii="Arabic Typesetting" w:eastAsia="MS Mincho" w:hAnsi="Arabic Typesetting" w:cs="Arabic Typesetting"/>
                <w:color w:val="000000"/>
                <w:sz w:val="30"/>
                <w:szCs w:val="30"/>
                <w:rtl/>
                <w:lang w:eastAsia="ja-JP"/>
              </w:rPr>
              <w:t>، طاجيكستان، فيتنام</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single" w:sz="4" w:space="0" w:color="auto"/>
              <w:bottom w:val="single" w:sz="4" w:space="0" w:color="auto"/>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تعزيز المعرفة الأساسية الهامة بالقوانين وإجراءات الفحص الموضوعي في مجال فحص حقوق الملكية الصناعية.</w:t>
            </w:r>
          </w:p>
          <w:p w:rsidR="0084709F" w:rsidRPr="0024154C" w:rsidRDefault="0084709F" w:rsidP="00793EDF">
            <w:pPr>
              <w:autoSpaceDE w:val="0"/>
              <w:autoSpaceDN w:val="0"/>
              <w:bidi/>
              <w:adjustRightInd w:val="0"/>
              <w:spacing w:before="80" w:after="60" w:line="280" w:lineRule="exact"/>
              <w:ind w:left="-108"/>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lang w:eastAsia="ja-JP"/>
              </w:rPr>
              <w:t xml:space="preserve">. </w:t>
            </w:r>
          </w:p>
        </w:tc>
      </w:tr>
      <w:tr w:rsidR="0084709F" w:rsidRPr="0024154C" w:rsidTr="00793EDF">
        <w:trPr>
          <w:gridAfter w:val="1"/>
          <w:wAfter w:w="12" w:type="dxa"/>
          <w:cantSplit/>
          <w:trHeight w:val="315"/>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دورة تدريبية حول إدارة الملكية الفكرية وصياغة وتنفيذ خطط مكاتب الملكية الفكرية التي تقوم على النتائج</w:t>
            </w: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29 يناير إلى 5 فبراير 2014</w:t>
            </w:r>
          </w:p>
        </w:tc>
        <w:tc>
          <w:tcPr>
            <w:tcW w:w="2221" w:type="dxa"/>
            <w:tcBorders>
              <w:top w:val="nil"/>
              <w:bottom w:val="nil"/>
            </w:tcBorders>
          </w:tcPr>
          <w:p w:rsidR="0084709F" w:rsidRPr="0024154C" w:rsidRDefault="00814018"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color w:val="000000"/>
                <w:sz w:val="30"/>
                <w:szCs w:val="30"/>
                <w:rtl/>
                <w:lang w:eastAsia="ja-JP"/>
              </w:rPr>
              <w:t>اليابان/بن</w:t>
            </w:r>
            <w:r>
              <w:rPr>
                <w:rFonts w:ascii="Arabic Typesetting" w:eastAsia="MS Mincho" w:hAnsi="Arabic Typesetting" w:cs="Arabic Typesetting" w:hint="cs"/>
                <w:color w:val="000000"/>
                <w:sz w:val="30"/>
                <w:szCs w:val="30"/>
                <w:rtl/>
                <w:lang w:eastAsia="ja-JP"/>
              </w:rPr>
              <w:t>غ</w:t>
            </w:r>
            <w:r w:rsidR="0084709F" w:rsidRPr="0024154C">
              <w:rPr>
                <w:rFonts w:ascii="Arabic Typesetting" w:eastAsia="MS Mincho" w:hAnsi="Arabic Typesetting" w:cs="Arabic Typesetting"/>
                <w:color w:val="000000"/>
                <w:sz w:val="30"/>
                <w:szCs w:val="30"/>
                <w:rtl/>
                <w:lang w:eastAsia="ja-JP"/>
              </w:rPr>
              <w:t>لاديش، الهند، اندونيسيا، ماليزيا، ميانمار، باكستان، الفلبين، سريلانكا، تايلاند، فيتنام</w:t>
            </w: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(1)زيادة معرفة المشاركية بممارسات إدارة الملكية الفكرية الحديثة (2) تعزيز قدرات المشاركين على صياغة وتنفيذ وتقييم خطط مكتب الملكية الفكرية المحددة بفترة زمنية وتعتمد على النتائج ولها آثر قابل للقياس.</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 لفاحصي البراءات حول تكنولوجيا معينة (التكنولوجيا الحيوية)</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12 الى 19 فبراير 2014</w:t>
            </w:r>
          </w:p>
        </w:tc>
        <w:tc>
          <w:tcPr>
            <w:tcW w:w="2221" w:type="dxa"/>
            <w:tcBorders>
              <w:top w:val="nil"/>
              <w:bottom w:val="nil"/>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اليابان/الهند، اندونيسيا، الفلبين، تايلاندا، فيتنام</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(1)تعريف المشاركين بالاتجاهات الحالية والممارسات الحديثة في مجال فحص البراءات المتعلقة بالتكنولوجيا الحيوية (2)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بالتكنولوجيا الحيوية. </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 لفاحصي البراءات حول تكنولوجيا معينة (الجهاز البصري)</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20 الى 27 فبراير 2014</w:t>
            </w:r>
          </w:p>
        </w:tc>
        <w:tc>
          <w:tcPr>
            <w:tcW w:w="2221" w:type="dxa"/>
            <w:tcBorders>
              <w:top w:val="nil"/>
              <w:bottom w:val="nil"/>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اليابان/ اندونيسيا، ماليزيا، المكسيك، الفلبين، تايلاندا، فيتنام</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(1)تعريف المشاركين بالاتجاهات الحديثة والمما</w:t>
            </w:r>
          </w:p>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(1)تعريف المشاركين بالاتجاهات الحالية والممارسات الحديثة في مجال فحص البراءات المتعلقة بالجهاز البصري(2)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بالجهاز البصري</w:t>
            </w:r>
            <w:r w:rsidRPr="0024154C">
              <w:rPr>
                <w:rFonts w:ascii="Arabic Typesetting" w:eastAsia="MS Mincho" w:hAnsi="Arabic Typesetting" w:cs="Arabic Typesetting"/>
                <w:sz w:val="30"/>
                <w:szCs w:val="30"/>
                <w:lang w:eastAsia="ja-JP"/>
              </w:rPr>
              <w:t>.</w:t>
            </w:r>
          </w:p>
        </w:tc>
      </w:tr>
      <w:tr w:rsidR="0084709F" w:rsidRPr="0024154C" w:rsidTr="007D5A72">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تدريبية حول استخدام تكنولوجيا المعلومات في مجال إدارة الملكية الصناعية</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27 اكتوبر الى 7 نوفمبر 2014</w:t>
            </w:r>
          </w:p>
        </w:tc>
        <w:tc>
          <w:tcPr>
            <w:tcW w:w="2221" w:type="dxa"/>
            <w:tcBorders>
              <w:top w:val="nil"/>
              <w:bottom w:val="nil"/>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اليابان/بنجلاديش، البرازيل، بروناي دار السلام، كمبوديا، تشيلي، الهند، اندونيسيا، جمهورية لاو الديمقراطية الشعبية، ماليزيا، المكسيك، منغوليا، ميانمار، باكستان، بابوا غينيا الجديدة، الفلبين، تايلاندا، فيتنام</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(1)تعريف المشاركين بالتطورات الحديثة في مجال تكنولوجيا المعلومات فيما يتعلق بإدارة الملكية الصناعية، ونشر المعلومات المتعلقة بالمكية الصناعية، وتوفير خدمات عبر الانترنت (2) نشر المعرفة العملية المتعلقة بأحدث الأدوات والأساليب التكنولوجية من خلال جلسات تفاعلية بالاضافة إلى زيارات إلى الكيانات الخاصة ذات الصلة (3) توفير فرصة لتبادل الآراء والمخاوف بين المشاركين حول القضايا الموضوعية والقيام من خلال ذلك بتعزيز قدرات المشاركين المهنية المتعلقة بالتخطيط وإدارة استخدام تكنولوجيا المعلومات في إدارة الملكية الفكرية </w:t>
            </w:r>
          </w:p>
        </w:tc>
      </w:tr>
      <w:tr w:rsidR="0084709F" w:rsidRPr="0024154C" w:rsidTr="007D5A72">
        <w:trPr>
          <w:gridAfter w:val="1"/>
          <w:wAfter w:w="12" w:type="dxa"/>
          <w:cantSplit/>
          <w:trHeight w:val="315"/>
        </w:trPr>
        <w:tc>
          <w:tcPr>
            <w:tcW w:w="1843" w:type="dxa"/>
            <w:tcBorders>
              <w:top w:val="nil"/>
              <w:left w:val="single" w:sz="4" w:space="0" w:color="auto"/>
              <w:bottom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 xml:space="preserve">دورة تدريبية حول ممارسات الفحص للملكية الصناعية </w:t>
            </w:r>
            <w:r w:rsidR="00814018">
              <w:rPr>
                <w:rFonts w:ascii="Arabic Typesetting" w:eastAsia="MS Mincho" w:hAnsi="Arabic Typesetting" w:cs="Arabic Typesetting" w:hint="cs"/>
                <w:sz w:val="30"/>
                <w:szCs w:val="30"/>
                <w:rtl/>
                <w:lang w:eastAsia="ja-JP"/>
              </w:rPr>
              <w:t>(</w:t>
            </w:r>
            <w:r w:rsidRPr="0024154C">
              <w:rPr>
                <w:rFonts w:ascii="Arabic Typesetting" w:eastAsia="MS Mincho" w:hAnsi="Arabic Typesetting" w:cs="Arabic Typesetting"/>
                <w:sz w:val="30"/>
                <w:szCs w:val="30"/>
                <w:rtl/>
                <w:lang w:eastAsia="ja-JP"/>
              </w:rPr>
              <w:t xml:space="preserve">برنامج </w:t>
            </w:r>
            <w:r w:rsidR="00814018">
              <w:rPr>
                <w:rFonts w:ascii="Arabic Typesetting" w:eastAsia="MS Mincho" w:hAnsi="Arabic Typesetting" w:cs="Arabic Typesetting" w:hint="cs"/>
                <w:sz w:val="30"/>
                <w:szCs w:val="30"/>
                <w:rtl/>
                <w:lang w:eastAsia="ja-JP"/>
              </w:rPr>
              <w:t>متوسط/</w:t>
            </w:r>
            <w:r w:rsidRPr="0024154C">
              <w:rPr>
                <w:rFonts w:ascii="Arabic Typesetting" w:eastAsia="MS Mincho" w:hAnsi="Arabic Typesetting" w:cs="Arabic Typesetting"/>
                <w:sz w:val="30"/>
                <w:szCs w:val="30"/>
                <w:rtl/>
                <w:lang w:eastAsia="ja-JP"/>
              </w:rPr>
              <w:t>متقدم</w:t>
            </w:r>
            <w:r w:rsidR="00814018">
              <w:rPr>
                <w:rFonts w:ascii="Arabic Typesetting" w:eastAsia="MS Mincho" w:hAnsi="Arabic Typesetting" w:cs="Arabic Typesetting" w:hint="cs"/>
                <w:sz w:val="30"/>
                <w:szCs w:val="30"/>
                <w:rtl/>
                <w:lang w:eastAsia="ja-JP"/>
              </w:rPr>
              <w:t>)</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single" w:sz="4" w:space="0" w:color="auto"/>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10 إلى 21 نوفمبر 2014</w:t>
            </w:r>
          </w:p>
        </w:tc>
        <w:tc>
          <w:tcPr>
            <w:tcW w:w="2221" w:type="dxa"/>
            <w:tcBorders>
              <w:top w:val="nil"/>
              <w:bottom w:val="single" w:sz="4" w:space="0" w:color="auto"/>
            </w:tcBorders>
          </w:tcPr>
          <w:p w:rsidR="0084709F" w:rsidRPr="0024154C" w:rsidRDefault="0084709F" w:rsidP="00814018">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اليابان/البرازيل، تشيلي، الصين، الهند، اندونيسيا، ماليزيا، المكسيك، باكستان، الفلبين، تايلاندا، تركيا، فيتنام</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single" w:sz="4" w:space="0" w:color="auto"/>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(1)تزويد المشاركين بالمعلومات الأساسية المتعلقة بالقوانين والإجراءات في مجال فحص حقوق الملكية الصناعية (2) التركيز على الحوار مع الفاحصين المبتدئين حول المسائل ذات الصلة من خلال جلسات تفاعلية (3) تعزيز مهارات الفاحصين المبتدئين المهنية من خلال مشاركتهم الفعالة في التدريب على رأس العمل و(4) تقديم فرصة للمشاركين لتبادل الآراء حول مسائل موضوعية في مجال الملكية الصناعية. </w:t>
            </w:r>
          </w:p>
        </w:tc>
      </w:tr>
      <w:tr w:rsidR="0084709F" w:rsidRPr="0024154C" w:rsidTr="007D5A72">
        <w:trPr>
          <w:gridAfter w:val="1"/>
          <w:wAfter w:w="12" w:type="dxa"/>
          <w:cantSplit/>
          <w:trHeight w:val="315"/>
        </w:trPr>
        <w:tc>
          <w:tcPr>
            <w:tcW w:w="1843" w:type="dxa"/>
            <w:tcBorders>
              <w:top w:val="single" w:sz="4" w:space="0" w:color="auto"/>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تدريبية حول تعزيز حقوق الملكية الفكرية</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single" w:sz="4" w:space="0" w:color="auto"/>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1 إلى 12 ديسمبر 2014</w:t>
            </w:r>
          </w:p>
        </w:tc>
        <w:tc>
          <w:tcPr>
            <w:tcW w:w="2221" w:type="dxa"/>
            <w:tcBorders>
              <w:top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اليابان/بوتان، كامبوديا، الصين، اندونيسيا، جمهورية لاو الديمقراطية الشعبية، ماليزيا، ميانمار، باكستان، الفلبين، تايلاندا، فيتنام</w:t>
            </w:r>
          </w:p>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single" w:sz="4" w:space="0" w:color="auto"/>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تعزيز مهارات القضاة ووكلاء النيابة في مجال تطبيق الملكية الفكرية من خلال (1) اختبار المعايير الدنيا واوجه المرونة المتضمنة في الجزء الثالث من </w:t>
            </w:r>
            <w:r w:rsidRPr="0024154C">
              <w:rPr>
                <w:rFonts w:ascii="Arabic Typesetting" w:hAnsi="Arabic Typesetting" w:cs="Arabic Typesetting"/>
                <w:color w:val="000000"/>
                <w:sz w:val="30"/>
                <w:szCs w:val="30"/>
                <w:rtl/>
              </w:rPr>
              <w:t>اتفاقية الجوانب المتصلة بالتجارة من حقوق الملكية الفكرية</w:t>
            </w:r>
            <w:r w:rsidRPr="0024154C">
              <w:rPr>
                <w:rFonts w:ascii="Arabic Typesetting" w:eastAsia="MS Mincho" w:hAnsi="Arabic Typesetting" w:cs="Arabic Typesetting"/>
                <w:sz w:val="30"/>
                <w:szCs w:val="30"/>
                <w:rtl/>
                <w:lang w:eastAsia="ja-JP"/>
              </w:rPr>
              <w:t xml:space="preserve"> (2) فحص الأدلة في الإجراءات القضائية (3) التفكير في التطورات التي جرت مؤخرا في السوابق القضائية (4) مناقشة المسائل الموضوعية الآخرى ذات الصلة في سياق اللجنة الاستشارية للتنفيذ.</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زمالة طويلة المدى</w:t>
            </w: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إبريل إلى اكتوبر 2014</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اليابان/كامبوديا وجمهورية لاو الديمقراطية الشعبية</w:t>
            </w: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زيادة عدد خبراء الملكية الفكرية في المنطقة والذين يمكنهم القيام بمهام تدريس وبحث حول قضايا الملكية الفكرية.</w:t>
            </w:r>
          </w:p>
        </w:tc>
      </w:tr>
      <w:tr w:rsidR="0084709F" w:rsidRPr="0024154C" w:rsidTr="00793EDF">
        <w:trPr>
          <w:gridAfter w:val="1"/>
          <w:wAfter w:w="12" w:type="dxa"/>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أبحاث من قبل مكتب الويبو في اليابان حول الحالات الناجحة الخاصة بربط الأعمال بالملكية الفكرية</w:t>
            </w:r>
          </w:p>
        </w:tc>
        <w:tc>
          <w:tcPr>
            <w:tcW w:w="1134" w:type="dxa"/>
            <w:tcBorders>
              <w:top w:val="nil"/>
              <w:bottom w:val="nil"/>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يناير إلى ديسمبر 2014</w:t>
            </w:r>
          </w:p>
        </w:tc>
        <w:tc>
          <w:tcPr>
            <w:tcW w:w="2221"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كافة الدول الأعضاء في الويبو</w:t>
            </w:r>
          </w:p>
        </w:tc>
        <w:tc>
          <w:tcPr>
            <w:tcW w:w="4394" w:type="dxa"/>
            <w:tcBorders>
              <w:top w:val="nil"/>
              <w:bottom w:val="nil"/>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(1)القيام بأبحاث وجمع الحالات الناجحة التي تربط بين الأعمال والملكية الفكرية، من خلال مكتب الويبو في اليابان، مع التركيز بصفة خاصة على الحالات المرتبطة بالدول النامية (2) تعزيز قاعدة بيانات مزايا الملكية الفكرية. </w:t>
            </w:r>
          </w:p>
        </w:tc>
      </w:tr>
      <w:tr w:rsidR="0084709F" w:rsidRPr="0024154C" w:rsidTr="00793EDF">
        <w:trPr>
          <w:gridAfter w:val="1"/>
          <w:wAfter w:w="12" w:type="dxa"/>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ترجمة مطبوعات الويبو</w:t>
            </w:r>
          </w:p>
        </w:tc>
        <w:tc>
          <w:tcPr>
            <w:tcW w:w="1134" w:type="dxa"/>
            <w:tcBorders>
              <w:top w:val="nil"/>
              <w:bottom w:val="single" w:sz="4" w:space="0" w:color="auto"/>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2014 (تم اطلاقها)</w:t>
            </w:r>
          </w:p>
        </w:tc>
        <w:tc>
          <w:tcPr>
            <w:tcW w:w="2221"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فيتنام</w:t>
            </w:r>
          </w:p>
        </w:tc>
        <w:tc>
          <w:tcPr>
            <w:tcW w:w="4394" w:type="dxa"/>
            <w:tcBorders>
              <w:top w:val="nil"/>
              <w:bottom w:val="single" w:sz="4" w:space="0" w:color="auto"/>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تتم ترجمة مطبوعات الويبو التالية إلى اللغة الفيتنامية؛ العلامات التجارية، والتصميمات الصناعية والمؤشرات الجغرافية (</w:t>
            </w:r>
            <w:r w:rsidRPr="0024154C">
              <w:rPr>
                <w:rFonts w:ascii="Arabic Typesetting" w:eastAsia="MS Mincho" w:hAnsi="Arabic Typesetting" w:cs="Arabic Typesetting"/>
                <w:sz w:val="30"/>
                <w:szCs w:val="30"/>
                <w:lang w:eastAsia="ja-JP"/>
              </w:rPr>
              <w:t>DL-302</w:t>
            </w:r>
            <w:r w:rsidRPr="0024154C">
              <w:rPr>
                <w:rFonts w:ascii="Arabic Typesetting" w:eastAsia="MS Mincho" w:hAnsi="Arabic Typesetting" w:cs="Arabic Typesetting"/>
                <w:sz w:val="30"/>
                <w:szCs w:val="30"/>
                <w:rtl/>
                <w:lang w:eastAsia="ja-JP"/>
              </w:rPr>
              <w:t>: مواد التعليم الالكتروني بأكاديمية الويبو) والبحث في معلومات البراءات (</w:t>
            </w:r>
            <w:r w:rsidRPr="0024154C">
              <w:rPr>
                <w:rFonts w:ascii="Arabic Typesetting" w:eastAsia="MS Mincho" w:hAnsi="Arabic Typesetting" w:cs="Arabic Typesetting"/>
                <w:sz w:val="30"/>
                <w:szCs w:val="30"/>
                <w:lang w:eastAsia="ja-JP"/>
              </w:rPr>
              <w:t>DL-318</w:t>
            </w:r>
            <w:r w:rsidRPr="0024154C">
              <w:rPr>
                <w:rFonts w:ascii="Arabic Typesetting" w:eastAsia="MS Mincho" w:hAnsi="Arabic Typesetting" w:cs="Arabic Typesetting"/>
                <w:sz w:val="30"/>
                <w:szCs w:val="30"/>
                <w:rtl/>
                <w:lang w:eastAsia="ja-JP"/>
              </w:rPr>
              <w:t xml:space="preserve"> مواد تعليم الكتروني لاكاديمية الويبو)</w:t>
            </w:r>
            <w:r w:rsidRPr="0024154C">
              <w:rPr>
                <w:rFonts w:ascii="Arabic Typesetting" w:eastAsia="MS Mincho" w:hAnsi="Arabic Typesetting" w:cs="Arabic Typesetting"/>
                <w:sz w:val="30"/>
                <w:szCs w:val="30"/>
                <w:lang w:eastAsia="ja-JP"/>
              </w:rPr>
              <w:t xml:space="preserve">. </w:t>
            </w:r>
          </w:p>
        </w:tc>
      </w:tr>
      <w:tr w:rsidR="0084709F" w:rsidRPr="0024154C" w:rsidTr="00793EDF">
        <w:trPr>
          <w:gridAfter w:val="1"/>
          <w:wAfter w:w="12" w:type="dxa"/>
          <w:cantSplit/>
          <w:trHeight w:val="315"/>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gridAfter w:val="1"/>
          <w:wAfter w:w="12" w:type="dxa"/>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توفير مراجع متعلقة بالملكية الفكرية</w:t>
            </w:r>
          </w:p>
        </w:tc>
        <w:tc>
          <w:tcPr>
            <w:tcW w:w="1134" w:type="dxa"/>
            <w:tcBorders>
              <w:top w:val="nil"/>
              <w:bottom w:val="single" w:sz="4" w:space="0" w:color="auto"/>
            </w:tcBorders>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lang w:eastAsia="ja-JP"/>
              </w:rPr>
              <w:t>2014</w:t>
            </w:r>
          </w:p>
        </w:tc>
        <w:tc>
          <w:tcPr>
            <w:tcW w:w="2221"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الهند</w:t>
            </w:r>
          </w:p>
        </w:tc>
        <w:tc>
          <w:tcPr>
            <w:tcW w:w="4394" w:type="dxa"/>
            <w:tcBorders>
              <w:top w:val="nil"/>
              <w:bottom w:val="single" w:sz="4" w:space="0" w:color="auto"/>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تم تزويد قسم السياسات الصناعية والترويج التابع لوزارة التجارة والصناعة بحكومة الهند بمجموعة من المطبوعات الضرورية للملكية الفكرية</w:t>
            </w:r>
          </w:p>
        </w:tc>
      </w:tr>
      <w:tr w:rsidR="0084709F" w:rsidRPr="0024154C" w:rsidTr="00793EDF">
        <w:trPr>
          <w:gridAfter w:val="1"/>
          <w:wAfter w:w="12" w:type="dxa"/>
          <w:cantSplit/>
          <w:trHeight w:val="315"/>
        </w:trPr>
        <w:tc>
          <w:tcPr>
            <w:tcW w:w="9592" w:type="dxa"/>
            <w:gridSpan w:val="4"/>
            <w:tcBorders>
              <w:top w:val="single" w:sz="4" w:space="0" w:color="auto"/>
              <w:bottom w:val="single" w:sz="4" w:space="0" w:color="000000"/>
            </w:tcBorders>
            <w:shd w:val="clear" w:color="auto" w:fill="CCFFFF"/>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84709F" w:rsidRPr="0024154C" w:rsidTr="00793EDF">
        <w:trPr>
          <w:gridAfter w:val="1"/>
          <w:wAfter w:w="12" w:type="dxa"/>
          <w:cantSplit/>
          <w:trHeight w:val="429"/>
        </w:trPr>
        <w:tc>
          <w:tcPr>
            <w:tcW w:w="1843"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gridAfter w:val="1"/>
          <w:wAfter w:w="12" w:type="dxa"/>
          <w:cantSplit/>
          <w:trHeight w:val="315"/>
        </w:trPr>
        <w:tc>
          <w:tcPr>
            <w:tcW w:w="1843"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مشروع حول تعزيز البنية الأساسية لمكاتب الملكية الفكرية في دول رابطة جنوب شرق آسيا لدعم التعاون الاقليمي في مجال تبادل العمل المتعلق بالبراءات</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Pr>
          <w:p w:rsidR="0084709F" w:rsidRPr="0024154C" w:rsidRDefault="0084709F" w:rsidP="00793ED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ابريل 2014 (تم اطلاقه)</w:t>
            </w:r>
          </w:p>
        </w:tc>
        <w:tc>
          <w:tcPr>
            <w:tcW w:w="2221"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الدول الأعضاء برابطة أمم جنوب شرق آسيا</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يتكون من العناصر التالية (1) تطوير خادم معياري (برمجيات) تمكن مكاتب الملكية الفكرية في تجمع دول جنوب شرق آسيا من التبادل الآمن لمعلومات ملفاتها بما في لك نتائج بحث وفحص البراءات مع مكاتب الملكية الفكرية الآخرى عبر شبكة ويبو كيس، بالإضافة إلى استعادة المستندات من مكاتب الملكية الفكرية الأخرى والاستخدام الفعال للبرمجيات (2) حلقة عمل ويبو دون الإقليمية حول تبادل المعارف والتخطيط الاستراتيجي لدعم التعاون الاقليمي في مجال تبادل أعمال البراءات (3) حلقة عمل الويبو دون الإقليمية حول برمجيات تبادل أعمال البر</w:t>
            </w:r>
            <w:r w:rsidR="00814018">
              <w:rPr>
                <w:rFonts w:ascii="Arabic Typesetting" w:eastAsia="MS Mincho" w:hAnsi="Arabic Typesetting" w:cs="Arabic Typesetting" w:hint="cs"/>
                <w:color w:val="000000"/>
                <w:sz w:val="30"/>
                <w:szCs w:val="30"/>
                <w:rtl/>
                <w:lang w:eastAsia="ja-JP"/>
              </w:rPr>
              <w:t>ا</w:t>
            </w:r>
            <w:r w:rsidRPr="0024154C">
              <w:rPr>
                <w:rFonts w:ascii="Arabic Typesetting" w:eastAsia="MS Mincho" w:hAnsi="Arabic Typesetting" w:cs="Arabic Typesetting"/>
                <w:color w:val="000000"/>
                <w:sz w:val="30"/>
                <w:szCs w:val="30"/>
                <w:rtl/>
                <w:lang w:eastAsia="ja-JP"/>
              </w:rPr>
              <w:t xml:space="preserve">ءات. </w:t>
            </w:r>
          </w:p>
        </w:tc>
      </w:tr>
      <w:tr w:rsidR="0084709F" w:rsidRPr="0024154C" w:rsidTr="00793EDF">
        <w:trPr>
          <w:gridAfter w:val="1"/>
          <w:wAfter w:w="12" w:type="dxa"/>
          <w:cantSplit/>
          <w:trHeight w:val="315"/>
        </w:trPr>
        <w:tc>
          <w:tcPr>
            <w:tcW w:w="1843"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دليل حول الأدوات التحليلية مفتوحة المصدر الخاصة بالبراءات وندوة الويبو دون الإقليمية ذات الصلة</w:t>
            </w:r>
          </w:p>
        </w:tc>
        <w:tc>
          <w:tcPr>
            <w:tcW w:w="1134" w:type="dxa"/>
          </w:tcPr>
          <w:p w:rsidR="0084709F" w:rsidRPr="0024154C" w:rsidRDefault="0084709F" w:rsidP="00793EDF">
            <w:pPr>
              <w:bidi/>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ابريل 2014 (تم إطلاقه)</w:t>
            </w:r>
          </w:p>
        </w:tc>
        <w:tc>
          <w:tcPr>
            <w:tcW w:w="2221"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كافة الدول الأعضاء في الويبو</w:t>
            </w:r>
          </w:p>
        </w:tc>
        <w:tc>
          <w:tcPr>
            <w:tcW w:w="4394" w:type="dxa"/>
          </w:tcPr>
          <w:p w:rsidR="0084709F" w:rsidRPr="0024154C" w:rsidRDefault="0084709F" w:rsidP="007D5A72">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 xml:space="preserve">تعزيز قدرات المتخصصين في مجال معلومات البراءات في  مكاتب الملكية الفكرية وفي المؤسسات العامة الآخرى فما يتعلق بإعداد تقارير حول بيئة البراءات من خلال (1)اعداد دليل حول استخدام الأدوات التحليلية مفتوحة المصدر الخاصة بالبراءات (2)تنظيم ندوة دون اقليمية لعرض الدليل على المستخدمين المحتملين وشرح طريقة الاستخدام الفعال له. </w:t>
            </w:r>
          </w:p>
        </w:tc>
      </w:tr>
      <w:tr w:rsidR="00814018" w:rsidRPr="0024154C" w:rsidTr="00793EDF">
        <w:trPr>
          <w:gridAfter w:val="1"/>
          <w:wAfter w:w="12" w:type="dxa"/>
          <w:cantSplit/>
          <w:trHeight w:val="315"/>
        </w:trPr>
        <w:tc>
          <w:tcPr>
            <w:tcW w:w="1843" w:type="dxa"/>
          </w:tcPr>
          <w:p w:rsidR="00814018" w:rsidRPr="0024154C" w:rsidRDefault="00814018"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t>تكوين الكفاءات لخدمات دعم الابتكار الفعال، لا سيما النفاذ إلى قواعد بيانات التكنولوجيا واستعمالها</w:t>
            </w:r>
          </w:p>
        </w:tc>
        <w:tc>
          <w:tcPr>
            <w:tcW w:w="1134" w:type="dxa"/>
          </w:tcPr>
          <w:p w:rsidR="00814018" w:rsidRPr="0024154C" w:rsidRDefault="00814018" w:rsidP="00793EDF">
            <w:pPr>
              <w:bidi/>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t>أ</w:t>
            </w:r>
            <w:r w:rsidRPr="0024154C">
              <w:rPr>
                <w:rFonts w:ascii="Arabic Typesetting" w:eastAsia="MS Mincho" w:hAnsi="Arabic Typesetting" w:cs="Arabic Typesetting"/>
                <w:color w:val="000000"/>
                <w:sz w:val="30"/>
                <w:szCs w:val="30"/>
                <w:rtl/>
                <w:lang w:eastAsia="ja-JP"/>
              </w:rPr>
              <w:t>بريل 2014 (تم إطلاقه)</w:t>
            </w:r>
          </w:p>
        </w:tc>
        <w:tc>
          <w:tcPr>
            <w:tcW w:w="2221" w:type="dxa"/>
          </w:tcPr>
          <w:p w:rsidR="00814018" w:rsidRPr="0024154C" w:rsidRDefault="00814018"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t>ماليزيا، منغوليا، بنغلاديش، كمبوديا، فييت نام</w:t>
            </w:r>
          </w:p>
        </w:tc>
        <w:tc>
          <w:tcPr>
            <w:tcW w:w="4394" w:type="dxa"/>
          </w:tcPr>
          <w:p w:rsidR="00814018" w:rsidRPr="0024154C" w:rsidRDefault="00814018" w:rsidP="00504D85">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t xml:space="preserve">الإسهام في خدمات دعم الابتكار الفعال، لا سيما استعمال واستغلال قواعد بيانات التكنولوجيا من قبل الباحثين المحليين في منطقة آسيا والمحيط الهادي من خلال: "1" تعزيز تدريب الموظفين في المراكز الوطنية لدعم التكنولوجيا والابتكار، "2" وإتاحة مواد تدريبية وإعلامية مترجمة باللغات المحلية المختارة. ويتكون المشروع من العناصر التالية: "1" ندوة شبه إقليمية لمناقشة وتطوير خارطة طريق عملية لبلدان آسيان من أجل تنفيذها في خدمات دعم الابتكار، عقدت في ماليزيا في نوفمبر 2014؛ "2" وندوة </w:t>
            </w:r>
            <w:r w:rsidR="00504D85">
              <w:rPr>
                <w:rFonts w:ascii="Arabic Typesetting" w:eastAsia="MS Mincho" w:hAnsi="Arabic Typesetting" w:cs="Arabic Typesetting" w:hint="cs"/>
                <w:color w:val="000000"/>
                <w:sz w:val="30"/>
                <w:szCs w:val="30"/>
                <w:rtl/>
                <w:lang w:eastAsia="ja-JP"/>
              </w:rPr>
              <w:t>الويبو للمراكز الوطنية للتدريب، ستعقد في منغوليا في 2015؛ "3" وترجمة مواد الويبو التدريبية للبحث في معلومات البراءات، إلى اللغات المحلية لبنغلاديش (بنغالي) وكمبودي (خمير) وفييتنام (فييتنامي) في 2015.</w:t>
            </w:r>
          </w:p>
        </w:tc>
      </w:tr>
    </w:tbl>
    <w:p w:rsidR="0084709F" w:rsidRPr="0024154C" w:rsidRDefault="0084709F" w:rsidP="007D5A72">
      <w:pPr>
        <w:keepNext/>
        <w:keepLines/>
        <w:bidi/>
        <w:spacing w:before="80" w:after="60" w:line="280" w:lineRule="exact"/>
        <w:rPr>
          <w:rFonts w:ascii="Arabic Typesetting" w:hAnsi="Arabic Typesetting" w:cs="Arabic Typesetting"/>
          <w:b/>
          <w:sz w:val="30"/>
          <w:szCs w:val="30"/>
        </w:rPr>
      </w:pPr>
    </w:p>
    <w:p w:rsidR="0084709F" w:rsidRPr="0062483B" w:rsidRDefault="0084709F" w:rsidP="007D5A72">
      <w:pPr>
        <w:tabs>
          <w:tab w:val="left" w:pos="0"/>
          <w:tab w:val="left" w:pos="9071"/>
        </w:tabs>
        <w:bidi/>
        <w:spacing w:before="80" w:after="60" w:line="280" w:lineRule="exact"/>
        <w:rPr>
          <w:rFonts w:ascii="Arabic Typesetting" w:hAnsi="Arabic Typesetting" w:cs="Arabic Typesetting"/>
          <w:b/>
          <w:bCs/>
          <w:sz w:val="34"/>
          <w:szCs w:val="34"/>
          <w:rtl/>
          <w:lang w:bidi="ar-EG"/>
        </w:rPr>
      </w:pPr>
      <w:r w:rsidRPr="0062483B">
        <w:rPr>
          <w:rFonts w:ascii="Arabic Typesetting" w:hAnsi="Arabic Typesetting" w:cs="Arabic Typesetting"/>
          <w:bCs/>
          <w:sz w:val="34"/>
          <w:szCs w:val="34"/>
          <w:rtl/>
        </w:rPr>
        <w:t>مساهمات المانحين والنفقات المتعلقة باليابان/ الملكية الصناعية في 2014</w:t>
      </w:r>
    </w:p>
    <w:p w:rsidR="0084709F" w:rsidRPr="0024154C" w:rsidRDefault="0084709F" w:rsidP="007D5A72">
      <w:pPr>
        <w:bidi/>
        <w:spacing w:before="80" w:after="60" w:line="280" w:lineRule="exact"/>
        <w:rPr>
          <w:rFonts w:ascii="Arabic Typesetting" w:hAnsi="Arabic Typesetting" w:cs="Arabic Typesetting"/>
          <w:b/>
          <w:sz w:val="30"/>
          <w:szCs w:val="30"/>
        </w:rPr>
      </w:pPr>
    </w:p>
    <w:tbl>
      <w:tblPr>
        <w:bidiVisual/>
        <w:tblW w:w="9087" w:type="dxa"/>
        <w:tblInd w:w="93" w:type="dxa"/>
        <w:tblLook w:val="04A0" w:firstRow="1" w:lastRow="0" w:firstColumn="1" w:lastColumn="0" w:noHBand="0" w:noVBand="1"/>
      </w:tblPr>
      <w:tblGrid>
        <w:gridCol w:w="2000"/>
        <w:gridCol w:w="1276"/>
        <w:gridCol w:w="1984"/>
        <w:gridCol w:w="1843"/>
        <w:gridCol w:w="1984"/>
      </w:tblGrid>
      <w:tr w:rsidR="0084709F" w:rsidRPr="0024154C" w:rsidTr="00793EDF">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4,287,471</w:t>
            </w:r>
          </w:p>
        </w:tc>
        <w:tc>
          <w:tcPr>
            <w:tcW w:w="1276"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4,331,080</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3,706,216</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 </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4,912,335</w:t>
            </w:r>
          </w:p>
        </w:tc>
      </w:tr>
    </w:tbl>
    <w:p w:rsidR="0084709F" w:rsidRPr="0024154C" w:rsidRDefault="0084709F" w:rsidP="007D5A72">
      <w:pPr>
        <w:bidi/>
        <w:spacing w:before="80" w:after="60" w:line="280" w:lineRule="exact"/>
        <w:rPr>
          <w:rFonts w:ascii="Arabic Typesetting" w:hAnsi="Arabic Typesetting" w:cs="Arabic Typesetting"/>
          <w:b/>
          <w:sz w:val="30"/>
          <w:szCs w:val="30"/>
        </w:rPr>
      </w:pPr>
    </w:p>
    <w:p w:rsidR="0084709F" w:rsidRPr="0062483B" w:rsidRDefault="0084709F" w:rsidP="007D5A72">
      <w:pPr>
        <w:keepNext/>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اليابان/أفريقيا – الدول الأقل نموا</w:t>
      </w: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84709F" w:rsidRPr="0024154C" w:rsidTr="00793EDF">
        <w:trPr>
          <w:cantSplit/>
          <w:trHeight w:val="315"/>
        </w:trPr>
        <w:tc>
          <w:tcPr>
            <w:tcW w:w="9356" w:type="dxa"/>
            <w:gridSpan w:val="4"/>
            <w:tcBorders>
              <w:top w:val="single" w:sz="4" w:space="0" w:color="000000"/>
              <w:bottom w:val="single" w:sz="4" w:space="0" w:color="000000"/>
            </w:tcBorders>
            <w:shd w:val="clear" w:color="auto" w:fill="CCFFFF"/>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النتيجة3-1 استراتيجيات وخطط للابتكار الوطني والملكية الفكرية متماشية مع أهداف التنمية الوطنية</w:t>
            </w:r>
          </w:p>
        </w:tc>
      </w:tr>
      <w:tr w:rsidR="0084709F" w:rsidRPr="0024154C" w:rsidTr="00793EDF">
        <w:trPr>
          <w:cantSplit/>
          <w:trHeight w:val="402"/>
        </w:trPr>
        <w:tc>
          <w:tcPr>
            <w:tcW w:w="1843"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مشروع لدمج الملكية الفكرية في سياسات الابتكار في الكاميرون </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يونية 2014</w:t>
            </w:r>
          </w:p>
        </w:tc>
        <w:tc>
          <w:tcPr>
            <w:tcW w:w="198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الكاميرون</w:t>
            </w:r>
          </w:p>
        </w:tc>
        <w:tc>
          <w:tcPr>
            <w:tcW w:w="4394" w:type="dxa"/>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(1)فهم الجهود التي جرت في مجال صناعة سياسات الابتكار في الكاميرون وتأثير هذه الجهود على أرض الواقع (2)تحديد الفجوات والاحتياجات، ان وجدت، من منظور الملكية الفكرية (3)وضع التوصيات ودمج اللاعبين الأساسيين في مجال الملكية الفكرية ونظام الملكية الفكرية في نظام الابتكار</w:t>
            </w:r>
          </w:p>
        </w:tc>
      </w:tr>
      <w:tr w:rsidR="0084709F" w:rsidRPr="0024154C" w:rsidTr="00793EDF">
        <w:trPr>
          <w:cantSplit/>
          <w:trHeight w:val="315"/>
        </w:trPr>
        <w:tc>
          <w:tcPr>
            <w:tcW w:w="184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مشروع لدمج الملكية الفكرية في سياسات الابتكار في رواندا </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فبراير الى ديسمبر 2014</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p>
        </w:tc>
        <w:tc>
          <w:tcPr>
            <w:tcW w:w="198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رواندا</w:t>
            </w:r>
          </w:p>
        </w:tc>
        <w:tc>
          <w:tcPr>
            <w:tcW w:w="4394" w:type="dxa"/>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(1)فهم الجهود التي جرت في مجال صناعة سياسات الابتكار في رواندا وتأثير هذه الجهود على أرض الواقع (2)تحديد الفجوات والاحتياجات، ان وجدت، من منظور الملكية الفكرية (3)وضع التوصيات ودمج اللاعبين الأساسيين في مجال الملكية الفكرية ونظام الملكية الفكرية في نظام الابتكار</w:t>
            </w:r>
          </w:p>
        </w:tc>
      </w:tr>
      <w:tr w:rsidR="0084709F" w:rsidRPr="0024154C" w:rsidTr="00793EDF">
        <w:trPr>
          <w:cantSplit/>
          <w:trHeight w:val="315"/>
        </w:trPr>
        <w:tc>
          <w:tcPr>
            <w:tcW w:w="1843" w:type="dxa"/>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حوار حول السياسات الإقليمية حول أهمية شرح وتطبق السياسات الوطنية المتعلقة بالملكية الفكرية ودعم الابحاث والابتكار من أجل تحقيق التنافسية</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21 إلى 23 اكتوبر 2014</w:t>
            </w:r>
          </w:p>
        </w:tc>
        <w:tc>
          <w:tcPr>
            <w:tcW w:w="198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المغرب/37 مشارك من بوركينا فاسو، الكاميرون، الكونغو، مصر، الغابون، غانا، كينيا، المغرب، السنغال، تونس، جمهورية تنزانيا المتحدة</w:t>
            </w:r>
          </w:p>
        </w:tc>
        <w:tc>
          <w:tcPr>
            <w:tcW w:w="439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(1)توفر منتدى لمناقشة وتبادل الخبرات الوطنية مع التركيز على أهمية الملكية الفكرية للقطاعات الصناعية والتجارية (2) وتشجيع دمج سياسات واستراتيجيات الملكية الفكرية الوطنية لدعم البحث والابتكار من أجل تحقيق التنافسية في مجال الصناعات.</w:t>
            </w:r>
          </w:p>
        </w:tc>
      </w:tr>
      <w:tr w:rsidR="0084709F" w:rsidRPr="0024154C" w:rsidTr="00793EDF">
        <w:trPr>
          <w:cantSplit/>
          <w:trHeight w:val="315"/>
        </w:trPr>
        <w:tc>
          <w:tcPr>
            <w:tcW w:w="9356" w:type="dxa"/>
            <w:gridSpan w:val="4"/>
            <w:tcBorders>
              <w:top w:val="single" w:sz="4" w:space="0" w:color="000000"/>
              <w:bottom w:val="single" w:sz="4" w:space="0" w:color="auto"/>
            </w:tcBorders>
            <w:shd w:val="clear" w:color="auto" w:fill="CCFFFF"/>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793EDF">
        <w:trPr>
          <w:cantSplit/>
          <w:trHeight w:val="429"/>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فحص الملكية الفكرية (اساسي) – دورة تدريب البراءات حول فحص الملكية الصناعية (برنامج أساسي)</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20 الى 31 يناير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اليابان/المغرب</w:t>
            </w: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مساعدة المشاركين على اكتساب المعارف الأساسية المتعلقة بالقانون وإجراءات الفحص الموضوعي في مجال فحص البراءات</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فحص الملكية الفكرية (اساسي) – دورة تدريب العلامات التجارية حول فحص الملكية الصناعية (برنامج أساسي)</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20 الى 31 يناير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اليابان/غانا ونيجيريا</w:t>
            </w: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مساعدة المشاركين على اكتساب المعارف الأساسية المتعلقة بالقانون وإجراءات الفحص الموضوعي في مجال فحص العلامات التجارية.</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دورة تدريبية حول إدارة الملكية الفكرية وصياغة وتنفيذ عملية إدارة تعتمد على النتائج للملكية الصناعية لمكاتب الملكية الفكرية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29 يناير إلى 5 فبراير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اليابان/مصر وغينيا</w:t>
            </w: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w:t>
            </w:r>
            <w:r w:rsidR="007E2DE9">
              <w:rPr>
                <w:rFonts w:ascii="Arabic Typesetting" w:hAnsi="Arabic Typesetting" w:cs="Arabic Typesetting" w:hint="cs"/>
                <w:color w:val="000000"/>
                <w:sz w:val="30"/>
                <w:szCs w:val="30"/>
                <w:rtl/>
              </w:rPr>
              <w:t xml:space="preserve"> </w:t>
            </w:r>
            <w:r w:rsidRPr="0024154C">
              <w:rPr>
                <w:rFonts w:ascii="Arabic Typesetting" w:hAnsi="Arabic Typesetting" w:cs="Arabic Typesetting"/>
                <w:color w:val="000000"/>
                <w:sz w:val="30"/>
                <w:szCs w:val="30"/>
                <w:rtl/>
              </w:rPr>
              <w:t>زيادة معارف المشاركين بممارسات إدارة الملكية الفكرية الحديثة (2)</w:t>
            </w:r>
            <w:r w:rsidR="007E2DE9">
              <w:rPr>
                <w:rFonts w:ascii="Arabic Typesetting" w:hAnsi="Arabic Typesetting" w:cs="Arabic Typesetting" w:hint="cs"/>
                <w:color w:val="000000"/>
                <w:sz w:val="30"/>
                <w:szCs w:val="30"/>
                <w:rtl/>
              </w:rPr>
              <w:t xml:space="preserve"> </w:t>
            </w:r>
            <w:r w:rsidRPr="0024154C">
              <w:rPr>
                <w:rFonts w:ascii="Arabic Typesetting" w:hAnsi="Arabic Typesetting" w:cs="Arabic Typesetting"/>
                <w:color w:val="000000"/>
                <w:sz w:val="30"/>
                <w:szCs w:val="30"/>
                <w:rtl/>
              </w:rPr>
              <w:t xml:space="preserve">تعزيز قدرات المشاركين على صياغة وتنفيذ وتقييم خط مكتب الملكية الفكرية التي تعتمد على جدول زمني وتعتمد على النتائج ولها آثار قابلة للقياس. </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دورة تدريبية لفاحصي البراءات حول تكنولوجيا محددة (التكنولوجيا الحيوية)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12 الى 19 فبراير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val="fr-CH"/>
              </w:rPr>
            </w:pPr>
            <w:r w:rsidRPr="0024154C">
              <w:rPr>
                <w:rFonts w:ascii="Arabic Typesetting" w:hAnsi="Arabic Typesetting" w:cs="Arabic Typesetting"/>
                <w:color w:val="000000"/>
                <w:sz w:val="30"/>
                <w:szCs w:val="30"/>
                <w:rtl/>
                <w:lang w:val="fr-CH"/>
              </w:rPr>
              <w:t>اليابان/المنظمة الأفريقية الإقليمية للملكية الصناعية ، مصر والمنظمة الأفريقية للملكية الفكرية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val="fr-CH"/>
              </w:rPr>
            </w:pPr>
          </w:p>
        </w:tc>
        <w:tc>
          <w:tcPr>
            <w:tcW w:w="4394" w:type="dxa"/>
            <w:tcBorders>
              <w:top w:val="nil"/>
              <w:bottom w:val="nil"/>
              <w:right w:val="single" w:sz="4" w:space="0" w:color="auto"/>
            </w:tcBorders>
          </w:tcPr>
          <w:p w:rsidR="0084709F" w:rsidRPr="0024154C" w:rsidRDefault="0084709F" w:rsidP="007E2DE9">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 xml:space="preserve">(1)تعريف المشاركين بالاتجاهات الحالية والممارسات الحديثة في مجال فحص البراءات المتعلقة </w:t>
            </w:r>
            <w:r w:rsidR="007E2DE9">
              <w:rPr>
                <w:rFonts w:ascii="Arabic Typesetting" w:eastAsia="MS Mincho" w:hAnsi="Arabic Typesetting" w:cs="Arabic Typesetting" w:hint="cs"/>
                <w:sz w:val="30"/>
                <w:szCs w:val="30"/>
                <w:rtl/>
                <w:lang w:eastAsia="ja-JP"/>
              </w:rPr>
              <w:t xml:space="preserve">بالأجهزة البصرية </w:t>
            </w:r>
            <w:r w:rsidRPr="0024154C">
              <w:rPr>
                <w:rFonts w:ascii="Arabic Typesetting" w:eastAsia="MS Mincho" w:hAnsi="Arabic Typesetting" w:cs="Arabic Typesetting"/>
                <w:sz w:val="30"/>
                <w:szCs w:val="30"/>
                <w:rtl/>
                <w:lang w:eastAsia="ja-JP"/>
              </w:rPr>
              <w:t>(2)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بالتكنولوجيا الحيوية.</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دورة تدريبية لفاحصي البراءات حول تكنولوجيا محددة (الجهاز البصري)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20 الى 27 فبراير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اليابان/</w:t>
            </w:r>
            <w:r w:rsidRPr="0024154C">
              <w:rPr>
                <w:rFonts w:ascii="Arabic Typesetting" w:hAnsi="Arabic Typesetting" w:cs="Arabic Typesetting"/>
                <w:color w:val="000000"/>
                <w:sz w:val="30"/>
                <w:szCs w:val="30"/>
                <w:rtl/>
                <w:lang w:val="fr-CH"/>
              </w:rPr>
              <w:t xml:space="preserve"> المنظمة الأفريقية الإقليمية للملكية الصناعية ومصر</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(1)تعريف المشاركين بالاتجاهات الحالية والممارسات الحديثة في مجال فحص البراءات المتعلقة بالجهاز البصري(2)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بالجهاز البصري.</w:t>
            </w:r>
          </w:p>
        </w:tc>
      </w:tr>
      <w:tr w:rsidR="0084709F" w:rsidRPr="0024154C" w:rsidTr="00793EDF">
        <w:trPr>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شراكة بين الويبو/ المنظمة الإقليمية الأفريقية للملكية الفكرية والجامعة الأفريقية في موتاري، زيمبابوي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 مايو الى 28 ابريل 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زيمبابوي/8 بعثات مقدمة إلى متدربين مختارين من بوروندي، كينيا، ليسوتو، مالاوي، نيجيريا، أوغندا، جمهورية تنزانيا المتحدة، وزيمبابوي.</w:t>
            </w:r>
          </w:p>
        </w:tc>
        <w:tc>
          <w:tcPr>
            <w:tcW w:w="4394"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(1)تقديم تدريب عام ومتخصص حول الملكية الفكرية للمسؤولين الحكوميين والمتخصصين في مجال الملكية الفكرية (2)توفير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آخرى.</w:t>
            </w:r>
          </w:p>
        </w:tc>
      </w:tr>
      <w:tr w:rsidR="0084709F" w:rsidRPr="0024154C" w:rsidTr="00400A56">
        <w:trPr>
          <w:cantSplit/>
          <w:trHeight w:val="315"/>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400A56">
        <w:trPr>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شراكة بين الويبو/والمنظمة الأفريقية للملكية الفكرية (مركز تدريب دينيس إكاني) وجامعة ياوندي الثاني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 اكتوبر 2013الى 27 يونية 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الكاميرون/ 10 بعثات مقدمة إلى متدربين مختارين من بينين، بوركينا فاسو، الكونغو، الغابون، غينيا، النيجر، السنغال، توغو</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single" w:sz="4" w:space="0" w:color="auto"/>
              <w:right w:val="single" w:sz="4" w:space="0" w:color="auto"/>
            </w:tcBorders>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(1)تقديم تدريب عام ومتخصص حول الملكية الفكرية للمسؤولين الحكوميين والمتخصصين في مجال الملكية الفكرية (2)توفير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r w:rsidR="007D5A72">
              <w:rPr>
                <w:rFonts w:ascii="Arabic Typesetting" w:hAnsi="Arabic Typesetting" w:cs="Arabic Typesetting" w:hint="cs"/>
                <w:color w:val="000000"/>
                <w:sz w:val="30"/>
                <w:szCs w:val="30"/>
                <w:rtl/>
              </w:rPr>
              <w:t>أ</w:t>
            </w:r>
            <w:r w:rsidRPr="0024154C">
              <w:rPr>
                <w:rFonts w:ascii="Arabic Typesetting" w:hAnsi="Arabic Typesetting" w:cs="Arabic Typesetting"/>
                <w:color w:val="000000"/>
                <w:sz w:val="30"/>
                <w:szCs w:val="30"/>
                <w:rtl/>
              </w:rPr>
              <w:t>خرى.</w:t>
            </w:r>
          </w:p>
        </w:tc>
      </w:tr>
      <w:tr w:rsidR="0084709F" w:rsidRPr="0024154C" w:rsidTr="00400A56">
        <w:trPr>
          <w:cantSplit/>
          <w:trHeight w:val="315"/>
        </w:trPr>
        <w:tc>
          <w:tcPr>
            <w:tcW w:w="1843" w:type="dxa"/>
            <w:tcBorders>
              <w:top w:val="single" w:sz="4" w:space="0" w:color="auto"/>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إجتماع دون إقليمي رفيع المستوى لأعضاء البرلمان من الدول الأعضاء في المنظمة الأفريقية للملكية الفكرية وبروندي وجيبوتي ومدغشقر.</w:t>
            </w:r>
          </w:p>
        </w:tc>
        <w:tc>
          <w:tcPr>
            <w:tcW w:w="1134" w:type="dxa"/>
            <w:tcBorders>
              <w:top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الى 11 يونية 2014</w:t>
            </w:r>
          </w:p>
        </w:tc>
        <w:tc>
          <w:tcPr>
            <w:tcW w:w="1985" w:type="dxa"/>
            <w:tcBorders>
              <w:top w:val="single" w:sz="4" w:space="0" w:color="auto"/>
              <w:bottom w:val="nil"/>
            </w:tcBorders>
          </w:tcPr>
          <w:p w:rsidR="0084709F" w:rsidRPr="0024154C" w:rsidRDefault="0084709F" w:rsidP="007D5A72">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توجو/23 مشارك من بينين، بوروندي، جزر القمر، الكونغو، غينيا الاستوائية، الغابون، غينيا، مدغشقر، مالي، موريتانيا، النيجر، السنغال، تشاد، توغو.</w:t>
            </w:r>
          </w:p>
        </w:tc>
        <w:tc>
          <w:tcPr>
            <w:tcW w:w="4394" w:type="dxa"/>
            <w:tcBorders>
              <w:top w:val="single" w:sz="4" w:space="0" w:color="auto"/>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(1)مساعدة المشاركين على التعرف والفهم الأفضل لوظائف الملكية الفكرية، والتي تعتبر أحد محفزات الاقتصاد الذي يقوم على المعرفة في القرن الواحد والعشرين، والابتكار التكنولوجي والتنافسية.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حلقة عمل حول تطوير الموارد البشرية للبراءات والعلامات التجارية للدول الأعضاء والمراقبين في المنظمة الإقليمية الأفريقية للملكية الفكرية </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الى 28 اكتوبر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زيمبابوي/ 34 مشارك من بوتسوانا، غامبيا، غانا، كينيا، ليسوتو، مالاوي، موزمبيق، ناميبيا، رواندا، سوازيلاند، أوغندا، جمهورية تنزانيا المتحدة، زامبيا، زيمبابوي</w:t>
            </w: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(1)مساعدة المنظمة الإقليمية الأفريقية للملكية الفكرية على تبادل الخبرات بين المسؤولين الممارسين في مجال البراءات/العلامات التجارية للتصل إلى افضل الطرق والوسائل لتحسين جودة اجراءات العمل الحالية أمام المنظمة الاقليمية الافريقية للملكية الفكرية (2) مناقشة المبادرات التي يمكن تطبيقها لتحسين جودة خدماتهم للوفاء باحتياجات مستخدمي نظام الملكية الفكرية.</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دورة تدريبية حول استخدام تكنولوجيا المعلومات في إدارة الملكية الصناعية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اكتوبر الى 7 نوفمبر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lang w:val="fr-CH"/>
              </w:rPr>
              <w:t>اليابان/ المنظمة الأفريقية الإقليمية للملكية الصناعية بوتسوانا، مصر، كينيا، والمنظمة الأفريقية للملكية الفكرية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 xml:space="preserve"> (1)تعريف المشاركين بالتطورات الحديثة في مجال تكنولوجيا المعلومات فيما يتعلق بإدارة الملكية الصناعية، ونشر المعلومات المتعلقة بالمكية الصناعية، وتوفير خدمات عبر الانترنت (2) نشر المعرفة العملية المتعلقة بأحدث الأدوات والأساليب التكنولوجية من خلال جلسات تفاعلية بالاضافة إلى زيارات إلى الكيانات الخاصة ذات الصلة (3) توفير فرصة لتبادل الآراء والمخاوف بين المشاركين حول القضايا الموضوعية والقيام من خلال ذلك بتعزيز قدرات المشاركين المهنية المتعلقة بالتخطيط وإدارة استخدام تكنولوجيا المعلومات في إدارة الملكية الفكرية</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فحص الملكية الفكرية (متقدم)- دورة تدريب براءات حول فحص الملكية الصناعية (برنامج متقدم)</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الى 21 نوفمبر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اليابان/مصر</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(1)تزويد المشاركين بالمعلومات الأساسية المتعلقة بالقوانين والإجراءات في مجال فحص حقوق الملكية الصناعية (2) توفير تدريب على رأس العمل لزايدة مهاراتهم المهنية.</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ويبو-المدرسة الصيفية المتقدمة في جنوب افريقيا حول الملكية الفكرية ونقل التكنولوجيا</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نوفمبر الى 5 ديسمبر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جنوب أفريقيا/10 بعثات إلى متدربين مختارين من بوتسوانا، الكاميرون، اثيوبيا، غانا، كينيا، نيجيريا، اوغندا، جمهورية تنزانيا المتحدة، زيمبابوي.</w:t>
            </w: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توفير فرصة للخريجين وطلبة الدراسات العليا ولشباب المهنيين لاكتساب معرفة اعمق حول الملكية الفكرية ونقل التكنولوجيا</w:t>
            </w:r>
          </w:p>
        </w:tc>
      </w:tr>
      <w:tr w:rsidR="0084709F" w:rsidRPr="0024154C" w:rsidTr="00793EDF">
        <w:trPr>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تطبيق حقوق الملكية الفكرية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 الى 12 ديسمبر 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اليابان/نيجيريا</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 xml:space="preserve">دعم احترام الملكية الفكرية من خلال مراجعة ومناقشة المعايير الدنيا ونقاط المرونة في تطبيق الملكية الفكرية المتضمنة في الجزء الثالث من اتفاقية الجوانب المتصلة بالتجارة من حقوق الملكية الفكرية </w:t>
            </w:r>
          </w:p>
        </w:tc>
      </w:tr>
      <w:tr w:rsidR="0084709F" w:rsidRPr="0024154C" w:rsidTr="00793EDF">
        <w:trPr>
          <w:cantSplit/>
          <w:trHeight w:val="315"/>
        </w:trPr>
        <w:tc>
          <w:tcPr>
            <w:tcW w:w="9356" w:type="dxa"/>
            <w:gridSpan w:val="4"/>
            <w:tcBorders>
              <w:top w:val="single" w:sz="4" w:space="0" w:color="auto"/>
              <w:bottom w:val="single" w:sz="4" w:space="0" w:color="auto"/>
            </w:tcBorders>
            <w:shd w:val="clear" w:color="auto" w:fill="CCFFFF"/>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b/>
                <w:bCs/>
                <w:sz w:val="30"/>
                <w:szCs w:val="30"/>
                <w:rtl/>
                <w:lang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sz w:val="30"/>
                <w:szCs w:val="30"/>
                <w:rtl/>
                <w:lang w:bidi="ar-EG"/>
              </w:rPr>
              <w:t xml:space="preserve">       3-6 زيادة قدرات المشروعات الصغيرة والمتوسطة على الاستخدام الناجح للملكية الفكرية في دعم الابتكار</w:t>
            </w:r>
          </w:p>
        </w:tc>
      </w:tr>
      <w:tr w:rsidR="0084709F" w:rsidRPr="0024154C" w:rsidTr="00793EDF">
        <w:trPr>
          <w:cantSplit/>
          <w:trHeight w:val="315"/>
        </w:trPr>
        <w:tc>
          <w:tcPr>
            <w:tcW w:w="1843" w:type="dxa"/>
            <w:tcBorders>
              <w:top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برنامج تدريب المدربين حول إدارة اصول الملكية الفكرية الفعالة من قبل المشروعات الصغيرة والمتوسطة في الدول الأفريقية المتحدثة باللغة البرتغالية</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9 الى 11 ابريل 2014</w:t>
            </w:r>
          </w:p>
        </w:tc>
        <w:tc>
          <w:tcPr>
            <w:tcW w:w="198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البرتغال/6 مشاركين من انغولا، الرأس الأخضر، موزمبيق، ساو تومي وبرينسيبي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(1)تعزيز فهم استخدام نظام الملكية الفكرية من قبل المشروعات الصغيرة والمتوسطة (2) خلق كتلة حرجة نم المدربين في المنطقة والذين يمتلكون المعرفة والمهارات والخبرات التي تمكنهم من تقديم مساعدة أولية في مجال الملكية الفكرية للمشروعات الصغيرة والمتوسطة حول الإدارة الفعالة لأصول الملكية الفكرية (3) مناقشة العقبات والتحديات التي تواجه المشروعات الصغيرة والمتوسطة، والتي تمنعها من الاستفادة من نظام الملكية الفكرية و (4) اقتراح خارطة طريق للتغلب على التحديات والعقبات. </w:t>
            </w:r>
          </w:p>
        </w:tc>
      </w:tr>
      <w:tr w:rsidR="0084709F" w:rsidRPr="0024154C" w:rsidTr="00793ED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4-2 تعزيز النفاذ إلى واستخدام معلومات الملكية الفكرية من قبل مؤسسات الملكية الفكرية والجمهور لتعزيز الابتكار والإبداع</w:t>
            </w:r>
          </w:p>
        </w:tc>
      </w:tr>
      <w:tr w:rsidR="0084709F" w:rsidRPr="0024154C" w:rsidTr="00793EDF">
        <w:trPr>
          <w:cantSplit/>
          <w:trHeight w:val="315"/>
        </w:trPr>
        <w:tc>
          <w:tcPr>
            <w:tcW w:w="1843" w:type="dxa"/>
            <w:tcBorders>
              <w:top w:val="single" w:sz="4" w:space="0" w:color="auto"/>
              <w:left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keepNext/>
              <w:keepLines/>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لمركز دعم التكنولوجيا والابتكار حول الاستخدام الفعال لتكنولوجيا المعلومات وتدريب المدربين</w:t>
            </w:r>
          </w:p>
        </w:tc>
        <w:tc>
          <w:tcPr>
            <w:tcW w:w="1134" w:type="dxa"/>
            <w:tcBorders>
              <w:top w:val="nil"/>
              <w:bottom w:val="nil"/>
            </w:tcBorders>
          </w:tcPr>
          <w:p w:rsidR="0084709F" w:rsidRPr="0024154C" w:rsidRDefault="0084709F" w:rsidP="00793EDF">
            <w:pPr>
              <w:keepNext/>
              <w:keepLines/>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19 الى 21 مايو 2014</w:t>
            </w:r>
          </w:p>
        </w:tc>
        <w:tc>
          <w:tcPr>
            <w:tcW w:w="1985" w:type="dxa"/>
            <w:tcBorders>
              <w:top w:val="nil"/>
              <w:bottom w:val="nil"/>
            </w:tcBorders>
          </w:tcPr>
          <w:p w:rsidR="0084709F" w:rsidRPr="0024154C" w:rsidRDefault="0084709F" w:rsidP="00793EDF">
            <w:pPr>
              <w:keepNext/>
              <w:keepLines/>
              <w:bidi/>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ساو تومي وبرينسيبي/حوالي 40 مشارك محلي</w:t>
            </w:r>
          </w:p>
          <w:p w:rsidR="0084709F" w:rsidRPr="0024154C" w:rsidRDefault="0084709F" w:rsidP="00793EDF">
            <w:pPr>
              <w:keepNext/>
              <w:keepLines/>
              <w:bidi/>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84709F" w:rsidRPr="0024154C" w:rsidRDefault="0084709F" w:rsidP="00793EDF">
            <w:pPr>
              <w:keepNext/>
              <w:keepLines/>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(1)توفير التدريب إلى العاملين والمشاركين في مركز دعم التكنولوجيا والابتكار (2) التوعية بمشروع مركز دعم التكنولوجيا والابتكار.</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لمركز دعم التكنولوجيا والابتكار حول الاستخدام الفعال للمعلومات الفنية والعلمية وتعزيز تدريب المدربين والتدشين الرسمي لمركز دعم التكنولوجيا والابتكار</w:t>
            </w: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الى 14 يونية 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السنغال/حوالي 40 مشارك محلي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(1)تعزيز قدرات المشاركين حول البحث والوسائل التكنولوجية للاستفادة والمعلومات العلمية لتطوير انشطتهم ذات الصلة (2) القيام بتدشين مركز دعم التكنولوجيا والابتكار بصورة رسمية.</w:t>
            </w:r>
          </w:p>
        </w:tc>
      </w:tr>
      <w:tr w:rsidR="0084709F" w:rsidRPr="0024154C" w:rsidTr="007D5A72">
        <w:trPr>
          <w:cantSplit/>
          <w:trHeight w:val="315"/>
        </w:trPr>
        <w:tc>
          <w:tcPr>
            <w:tcW w:w="1843" w:type="dxa"/>
            <w:tcBorders>
              <w:top w:val="nil"/>
              <w:left w:val="single" w:sz="4" w:space="0" w:color="auto"/>
              <w:bottom w:val="nil"/>
            </w:tcBorders>
          </w:tcPr>
          <w:p w:rsidR="0084709F" w:rsidRPr="0024154C" w:rsidRDefault="0084709F" w:rsidP="00793EDF">
            <w:pPr>
              <w:tabs>
                <w:tab w:val="center" w:pos="813"/>
              </w:tabs>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اجتماع حول تطوير مشروع مركز دعم التكنولوجيا والابتكار:ندوة دعم الابتكار، حلقة عمل تدريب المدربين واجتماع التخطيط لمشروع مركز دعم التكنولوجيا والابتكار</w:t>
            </w: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16 الى 18 يونية </w:t>
            </w:r>
            <w:r w:rsidRPr="0024154C">
              <w:rPr>
                <w:rFonts w:ascii="Arabic Typesetting" w:hAnsi="Arabic Typesetting" w:cs="Arabic Typesetting"/>
                <w:color w:val="000000"/>
                <w:sz w:val="30"/>
                <w:szCs w:val="30"/>
                <w:rtl/>
              </w:rPr>
              <w:t>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زامبيا/حوالي 25 مشارك محلي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تجميع أصحاب كبار أصحاب المصلحة معا من أجل مناقشة انشاء شبكة وطنية ل</w:t>
            </w:r>
            <w:r w:rsidRPr="0024154C">
              <w:rPr>
                <w:rFonts w:ascii="Arabic Typesetting" w:hAnsi="Arabic Typesetting" w:cs="Arabic Typesetting"/>
                <w:color w:val="000000"/>
                <w:sz w:val="30"/>
                <w:szCs w:val="30"/>
                <w:rtl/>
              </w:rPr>
              <w:t>مراكز دعم التكنولوجيا والابتكار</w:t>
            </w:r>
          </w:p>
        </w:tc>
      </w:tr>
      <w:tr w:rsidR="0084709F" w:rsidRPr="0024154C" w:rsidTr="007D5A72">
        <w:trPr>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حلقات عمل مركز دعم التكنولوجيا والابتكار الثانية حول الاستخدام الفعال للمعلومات الفنية والعلمية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4 الى 5 ومن 8 الى 9 سبتمبر </w:t>
            </w:r>
            <w:r w:rsidRPr="0024154C">
              <w:rPr>
                <w:rFonts w:ascii="Arabic Typesetting" w:hAnsi="Arabic Typesetting" w:cs="Arabic Typesetting"/>
                <w:color w:val="000000"/>
                <w:sz w:val="30"/>
                <w:szCs w:val="30"/>
                <w:rtl/>
              </w:rPr>
              <w:t>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تنزانيا المتحدة/حوالي 50 مشارك محلي من دار السلام، وحوالي 30 مشارك محلي من زانزيبار</w:t>
            </w:r>
          </w:p>
        </w:tc>
        <w:tc>
          <w:tcPr>
            <w:tcW w:w="4394"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تعزيز قدرات المشاركين حول البحث والاساليب التكنولوجية للاستفادة والمعلومات العلمية لتطوير أنشطتهم ذات الصلة. </w:t>
            </w:r>
          </w:p>
        </w:tc>
      </w:tr>
      <w:tr w:rsidR="0084709F" w:rsidRPr="0024154C" w:rsidTr="007D5A72">
        <w:trPr>
          <w:cantSplit/>
          <w:trHeight w:val="315"/>
        </w:trPr>
        <w:tc>
          <w:tcPr>
            <w:tcW w:w="1843" w:type="dxa"/>
            <w:tcBorders>
              <w:top w:val="single" w:sz="4" w:space="0" w:color="auto"/>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النفاذ للمعلومات العلمية والفنية لبناء القدرات التكنولوجية ووضع العلامات التجارية للبضائع لمصلحة التصدير بالنسبة للدول الأقل نموا التي تتحدث باللغة الانجليزية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21 الى 24 اكتوبر 2014</w:t>
            </w:r>
          </w:p>
        </w:tc>
        <w:tc>
          <w:tcPr>
            <w:tcW w:w="1985" w:type="dxa"/>
            <w:tcBorders>
              <w:top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زيمبابوي/ 11 مشارك من اثيوبيا، رواندا، اوغندا، جمهورية تنزانيا المتحدة، زامبيا</w:t>
            </w:r>
          </w:p>
          <w:p w:rsidR="0084709F" w:rsidRPr="0024154C" w:rsidRDefault="0084709F" w:rsidP="00793EDF">
            <w:pPr>
              <w:bidi/>
              <w:spacing w:before="80" w:after="60" w:line="280" w:lineRule="exact"/>
              <w:rPr>
                <w:rFonts w:ascii="Arabic Typesetting" w:hAnsi="Arabic Typesetting" w:cs="Arabic Typesetting"/>
                <w:sz w:val="30"/>
                <w:szCs w:val="30"/>
              </w:rPr>
            </w:pP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single" w:sz="4" w:space="0" w:color="auto"/>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توفير منتدى للمشاركين لتبادل خبرات بلدانهم وتعلم كيفية (1) النفاذ إلى المعلومات التكنولوجية والحصول على التكنولوجيا الأجنبية من خلال استخدام احدث وسائل البحث والتدريب على البحث وطرق البحث عن معلومات البراءات على قواعد البيانات وعلى الشبكات الداخلية بالاضافة إلى استخدام المجلات العلمية (2)بناء القدرات لتمكين الدول الأقل نموا من القيام بالاستخدام الفعال لنظام الملكية الصناعية لزيادة فرصها التجارية (زيادة القدرات الانتاجية، تنويع المنتجات، عمليات مشروعات فعالة وتنافسية) (3)استغلال الشراكات بين القطاع الخاص والعام في الدول الأقل نموا من أجل مبادرات مستهدفة في مجال نظام الملكية الصناعية لزيادة المكاسب الاقتصادية.</w:t>
            </w:r>
            <w:r w:rsidRPr="0024154C">
              <w:rPr>
                <w:rFonts w:ascii="Arabic Typesetting" w:hAnsi="Arabic Typesetting" w:cs="Arabic Typesetting"/>
                <w:color w:val="000000"/>
                <w:sz w:val="30"/>
                <w:szCs w:val="30"/>
              </w:rPr>
              <w:t>.</w:t>
            </w:r>
          </w:p>
        </w:tc>
      </w:tr>
      <w:tr w:rsidR="0084709F" w:rsidRPr="0024154C" w:rsidTr="00793ED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84709F" w:rsidRPr="0024154C" w:rsidTr="00793EDF">
        <w:trPr>
          <w:cantSplit/>
          <w:trHeight w:val="315"/>
        </w:trPr>
        <w:tc>
          <w:tcPr>
            <w:tcW w:w="1843"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مشروع تحويل البيانات في السجل النيجيري للعلامات التجارية والبراءات والتصميمات</w:t>
            </w: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مارس إلى ديسمبر </w:t>
            </w:r>
            <w:r w:rsidRPr="0024154C">
              <w:rPr>
                <w:rFonts w:ascii="Arabic Typesetting" w:hAnsi="Arabic Typesetting" w:cs="Arabic Typesetting"/>
                <w:color w:val="000000"/>
                <w:sz w:val="30"/>
                <w:szCs w:val="30"/>
                <w:rtl/>
              </w:rPr>
              <w:t>2014</w:t>
            </w:r>
          </w:p>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(مستمر)</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نيجيريا</w:t>
            </w:r>
          </w:p>
        </w:tc>
        <w:tc>
          <w:tcPr>
            <w:tcW w:w="439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مساعدة المكتب على تحويل بياناته البيبليوغرافية المتعلقة بالعلامات التجارية المسجلة/النشطة، وملفات البراءات والتصاميم من الصيغة الورقية إلى الصيغة الرقمية بمساعدة مقدم خدمة متخصص</w:t>
            </w:r>
            <w:r w:rsidRPr="0024154C">
              <w:rPr>
                <w:rFonts w:ascii="Arabic Typesetting" w:hAnsi="Arabic Typesetting" w:cs="Arabic Typesetting"/>
                <w:sz w:val="30"/>
                <w:szCs w:val="30"/>
              </w:rPr>
              <w:t>.</w:t>
            </w:r>
          </w:p>
        </w:tc>
      </w:tr>
      <w:tr w:rsidR="0084709F" w:rsidRPr="0024154C" w:rsidTr="00793EDF">
        <w:trPr>
          <w:cantSplit/>
          <w:trHeight w:val="315"/>
        </w:trPr>
        <w:tc>
          <w:tcPr>
            <w:tcW w:w="1843"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مشروع الرقمنة في مكتب الملكية الفكرية بأثيوبيا</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يونية الى ديسمبر </w:t>
            </w:r>
            <w:r w:rsidRPr="0024154C">
              <w:rPr>
                <w:rFonts w:ascii="Arabic Typesetting" w:hAnsi="Arabic Typesetting" w:cs="Arabic Typesetting"/>
                <w:sz w:val="30"/>
                <w:szCs w:val="30"/>
              </w:rPr>
              <w:t>2014</w:t>
            </w:r>
          </w:p>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(مستمر)</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اثيوبيا</w:t>
            </w:r>
          </w:p>
        </w:tc>
        <w:tc>
          <w:tcPr>
            <w:tcW w:w="439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مساعدة مكتب الملكية الفكرية الوطني على زيادة كفاءة الإجراءات الخاصة بمنح حقوق الملكية الصناعية، وتبسيط إدارة الملكية الفكرية من خلال ترشيد الإجراءات الإدارية واستخدام التكنولوجيا والأوتمة المكتبية. </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رقمنة ملفات الملكية الفكرية في المنظمة الأفريقية للملكية الفكرية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مارس إلى ديسمبر </w:t>
            </w:r>
            <w:r w:rsidRPr="0024154C">
              <w:rPr>
                <w:rFonts w:ascii="Arabic Typesetting" w:hAnsi="Arabic Typesetting" w:cs="Arabic Typesetting"/>
                <w:sz w:val="30"/>
                <w:szCs w:val="30"/>
              </w:rPr>
              <w:t>2014</w:t>
            </w:r>
          </w:p>
          <w:p w:rsidR="0084709F" w:rsidRPr="0024154C" w:rsidRDefault="0084709F" w:rsidP="00793EDF">
            <w:pPr>
              <w:bidi/>
              <w:spacing w:before="80" w:after="60" w:line="280" w:lineRule="exact"/>
              <w:rPr>
                <w:rFonts w:ascii="Arabic Typesetting" w:hAnsi="Arabic Typesetting" w:cs="Arabic Typesetting"/>
                <w:sz w:val="30"/>
                <w:szCs w:val="30"/>
                <w:lang w:val="fr-CH"/>
              </w:rPr>
            </w:pPr>
            <w:r w:rsidRPr="0024154C">
              <w:rPr>
                <w:rFonts w:ascii="Arabic Typesetting" w:hAnsi="Arabic Typesetting" w:cs="Arabic Typesetting"/>
                <w:sz w:val="30"/>
                <w:szCs w:val="30"/>
                <w:rtl/>
              </w:rPr>
              <w:t>(مستمر)</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val="fr-CH"/>
              </w:rPr>
            </w:pPr>
            <w:r w:rsidRPr="0024154C">
              <w:rPr>
                <w:rFonts w:ascii="Arabic Typesetting" w:hAnsi="Arabic Typesetting" w:cs="Arabic Typesetting"/>
                <w:color w:val="000000"/>
                <w:sz w:val="30"/>
                <w:szCs w:val="30"/>
                <w:rtl/>
                <w:lang w:val="fr-CH"/>
              </w:rPr>
              <w:t>المنظمة الأفريقية للملكية الفكرية</w:t>
            </w: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(1)تخفيف الأعباء بالنسبة إلى، وتعظيم أداء، إجراءات ادخال البيانات الخاصة بالوثائق المتعلقة بالملكية الفكرية (2)التعامل الكفء والفعال مع الأعمال المتراكمة التي يجب القيام برقمنتها (3) تسريع العمليات الإدارية/والفحص</w:t>
            </w:r>
            <w:r w:rsidRPr="0024154C">
              <w:rPr>
                <w:rFonts w:ascii="Arabic Typesetting" w:hAnsi="Arabic Typesetting" w:cs="Arabic Typesetting"/>
                <w:sz w:val="30"/>
                <w:szCs w:val="30"/>
              </w:rPr>
              <w:t>.</w:t>
            </w:r>
          </w:p>
        </w:tc>
      </w:tr>
      <w:tr w:rsidR="0084709F" w:rsidRPr="0024154C" w:rsidTr="00793EDF">
        <w:trPr>
          <w:cantSplit/>
          <w:trHeight w:val="31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مهام استشارية للخبراء</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28 ابريل الى 7 مايو </w:t>
            </w:r>
            <w:r w:rsidRPr="0024154C">
              <w:rPr>
                <w:rFonts w:ascii="Arabic Typesetting" w:hAnsi="Arabic Typesetting" w:cs="Arabic Typesetting"/>
                <w:sz w:val="30"/>
                <w:szCs w:val="30"/>
              </w:rPr>
              <w:t>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نيجيريا</w:t>
            </w:r>
          </w:p>
        </w:tc>
        <w:tc>
          <w:tcPr>
            <w:tcW w:w="4394"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(1)تحديد الاحتياجات والمتطلبات المتعلقة بعمليات الملكية الفكرية في السجل النيجيري (2) القيام بعملية تدقيق مكتبي (3)تقييم الاحتياجات الهيكلية لمكتب الملكية الفكرية مع أخذ عوامل التحديث في الحسبان مثل إجراءات ال‘مال والبنية التحتية للمعلومات والاتصالات (4) تقديم اقتراحات وتوصيات تتعلقة بإعادة هيكلة مكتب الملكية الفكرية. </w:t>
            </w:r>
          </w:p>
        </w:tc>
      </w:tr>
      <w:tr w:rsidR="0084709F" w:rsidRPr="0024154C" w:rsidTr="00793EDF">
        <w:trPr>
          <w:cantSplit/>
          <w:trHeight w:val="315"/>
        </w:trPr>
        <w:tc>
          <w:tcPr>
            <w:tcW w:w="1843"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نشر نظام إدارة مستندات </w:t>
            </w:r>
            <w:r w:rsidRPr="0024154C">
              <w:rPr>
                <w:rFonts w:ascii="Arabic Typesetting" w:hAnsi="Arabic Typesetting" w:cs="Arabic Typesetting"/>
                <w:sz w:val="30"/>
                <w:szCs w:val="30"/>
                <w:rtl/>
                <w:lang w:bidi="ar-EG"/>
              </w:rPr>
              <w:t xml:space="preserve">نظام أتمتة الملكية الصناعية </w:t>
            </w:r>
            <w:r w:rsidRPr="0024154C">
              <w:rPr>
                <w:rFonts w:ascii="Arabic Typesetting" w:hAnsi="Arabic Typesetting" w:cs="Arabic Typesetting"/>
                <w:sz w:val="30"/>
                <w:szCs w:val="30"/>
                <w:rtl/>
              </w:rPr>
              <w:t>الالكترونية في بوتسوانا.</w:t>
            </w: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5 الى 9 مايو </w:t>
            </w:r>
            <w:r w:rsidRPr="0024154C">
              <w:rPr>
                <w:rFonts w:ascii="Arabic Typesetting" w:hAnsi="Arabic Typesetting" w:cs="Arabic Typesetting"/>
                <w:sz w:val="30"/>
                <w:szCs w:val="30"/>
              </w:rPr>
              <w:t>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بوتسوانا</w:t>
            </w:r>
          </w:p>
        </w:tc>
        <w:tc>
          <w:tcPr>
            <w:tcW w:w="4394" w:type="dxa"/>
            <w:tcBorders>
              <w:top w:val="nil"/>
              <w:bottom w:val="nil"/>
            </w:tcBorders>
          </w:tcPr>
          <w:p w:rsidR="0084709F" w:rsidRPr="0024154C" w:rsidRDefault="0084709F" w:rsidP="00793ED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(1)وضع بنية اساسية منطقية لتخزين وإدارة الصور الممسوحة ضوئيا(ملفات الكترونية) (2)نقل المهارات وبناء القدرات المتعلقة بتصوير ورقمنة الملفات الأمامية (3)  فتح الباب للخدمات المقدمة على الانترنت لمكتب الملكية الفكرية في بوتسوانا.</w:t>
            </w:r>
          </w:p>
        </w:tc>
      </w:tr>
      <w:tr w:rsidR="0084709F" w:rsidRPr="0024154C" w:rsidTr="00400A56">
        <w:trPr>
          <w:cantSplit/>
          <w:trHeight w:val="315"/>
        </w:trPr>
        <w:tc>
          <w:tcPr>
            <w:tcW w:w="1843"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نشر نظام إدارة مستندات </w:t>
            </w:r>
            <w:r w:rsidRPr="0024154C">
              <w:rPr>
                <w:rFonts w:ascii="Arabic Typesetting" w:hAnsi="Arabic Typesetting" w:cs="Arabic Typesetting"/>
                <w:sz w:val="30"/>
                <w:szCs w:val="30"/>
                <w:rtl/>
                <w:lang w:bidi="ar-EG"/>
              </w:rPr>
              <w:t xml:space="preserve">نظام أتمتة الملكية الصناعية </w:t>
            </w:r>
            <w:r w:rsidRPr="0024154C">
              <w:rPr>
                <w:rFonts w:ascii="Arabic Typesetting" w:hAnsi="Arabic Typesetting" w:cs="Arabic Typesetting"/>
                <w:sz w:val="30"/>
                <w:szCs w:val="30"/>
                <w:rtl/>
              </w:rPr>
              <w:t>الالكترونية في ناميبيا.</w:t>
            </w:r>
          </w:p>
        </w:tc>
        <w:tc>
          <w:tcPr>
            <w:tcW w:w="1134" w:type="dxa"/>
            <w:tcBorders>
              <w:top w:val="nil"/>
              <w:bottom w:val="nil"/>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12 الى 16 مايو </w:t>
            </w:r>
            <w:r w:rsidRPr="0024154C">
              <w:rPr>
                <w:rFonts w:ascii="Arabic Typesetting" w:hAnsi="Arabic Typesetting" w:cs="Arabic Typesetting"/>
                <w:sz w:val="30"/>
                <w:szCs w:val="30"/>
              </w:rPr>
              <w:t>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ناميبيا</w:t>
            </w:r>
          </w:p>
        </w:tc>
        <w:tc>
          <w:tcPr>
            <w:tcW w:w="4394" w:type="dxa"/>
            <w:tcBorders>
              <w:top w:val="nil"/>
              <w:bottom w:val="nil"/>
            </w:tcBorders>
          </w:tcPr>
          <w:p w:rsidR="0084709F" w:rsidRPr="0024154C" w:rsidRDefault="0084709F" w:rsidP="00793ED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(1)وضع بنية اساسية منطقية لتخزين وإدارة الصور الممسوحة ضوئيا(ملفات الكترونية) (2)نقل المهارات وبناء القدرات المتعلقة بتصوير ورقمنة الملفات الأمامية (3)  فتح الباب للخدمات المقدمة على الانترنت لمكتب الملكية الفكرية في ناميبيا.</w:t>
            </w:r>
          </w:p>
        </w:tc>
      </w:tr>
      <w:tr w:rsidR="0084709F" w:rsidRPr="0024154C" w:rsidTr="00400A56">
        <w:trPr>
          <w:cantSplit/>
          <w:trHeight w:val="31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نشر نظام إدارة مستندات </w:t>
            </w:r>
            <w:r w:rsidRPr="0024154C">
              <w:rPr>
                <w:rFonts w:ascii="Arabic Typesetting" w:hAnsi="Arabic Typesetting" w:cs="Arabic Typesetting"/>
                <w:sz w:val="30"/>
                <w:szCs w:val="30"/>
                <w:rtl/>
                <w:lang w:bidi="ar-EG"/>
              </w:rPr>
              <w:t xml:space="preserve">نظام أتمتة الملكية الصناعية </w:t>
            </w:r>
            <w:r w:rsidRPr="0024154C">
              <w:rPr>
                <w:rFonts w:ascii="Arabic Typesetting" w:hAnsi="Arabic Typesetting" w:cs="Arabic Typesetting"/>
                <w:sz w:val="30"/>
                <w:szCs w:val="30"/>
                <w:rtl/>
              </w:rPr>
              <w:t>الالكترونية في مالاوي.</w:t>
            </w:r>
          </w:p>
        </w:tc>
        <w:tc>
          <w:tcPr>
            <w:tcW w:w="1134" w:type="dxa"/>
            <w:tcBorders>
              <w:top w:val="nil"/>
              <w:bottom w:val="single" w:sz="4" w:space="0" w:color="auto"/>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19 الى 23 مايو </w:t>
            </w:r>
            <w:r w:rsidRPr="0024154C">
              <w:rPr>
                <w:rFonts w:ascii="Arabic Typesetting" w:hAnsi="Arabic Typesetting" w:cs="Arabic Typesetting"/>
                <w:sz w:val="30"/>
                <w:szCs w:val="30"/>
              </w:rPr>
              <w:t>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مالاوي</w:t>
            </w:r>
          </w:p>
        </w:tc>
        <w:tc>
          <w:tcPr>
            <w:tcW w:w="4394"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(1)وضع بنية اساسية منطقية لتخزين وإدارة الصور الممسوحة ضوئيا(ملفات الكترونية) (2)نقل المهارات وبناء القدرات المتعلقة بتصوير ورقمنة الملفات الأمامية (3)  فتح الباب للخدمات المقدمة على الانترنت لمكتب الملكية الفكرية في مالاوي.</w:t>
            </w:r>
          </w:p>
        </w:tc>
      </w:tr>
      <w:tr w:rsidR="0084709F" w:rsidRPr="0024154C" w:rsidTr="00400A56">
        <w:trPr>
          <w:cantSplit/>
          <w:trHeight w:val="315"/>
        </w:trPr>
        <w:tc>
          <w:tcPr>
            <w:tcW w:w="1843" w:type="dxa"/>
            <w:tcBorders>
              <w:top w:val="single" w:sz="4" w:space="0" w:color="auto"/>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نشر نظام إدارة مستندات </w:t>
            </w:r>
            <w:r w:rsidRPr="0024154C">
              <w:rPr>
                <w:rFonts w:ascii="Arabic Typesetting" w:hAnsi="Arabic Typesetting" w:cs="Arabic Typesetting"/>
                <w:sz w:val="30"/>
                <w:szCs w:val="30"/>
                <w:rtl/>
                <w:lang w:bidi="ar-EG"/>
              </w:rPr>
              <w:t xml:space="preserve">نظام أتمتة الملكية الصناعية </w:t>
            </w:r>
            <w:r w:rsidRPr="0024154C">
              <w:rPr>
                <w:rFonts w:ascii="Arabic Typesetting" w:hAnsi="Arabic Typesetting" w:cs="Arabic Typesetting"/>
                <w:sz w:val="30"/>
                <w:szCs w:val="30"/>
                <w:rtl/>
              </w:rPr>
              <w:t>الالكترونية في كينيا.</w:t>
            </w:r>
          </w:p>
        </w:tc>
        <w:tc>
          <w:tcPr>
            <w:tcW w:w="1134" w:type="dxa"/>
            <w:tcBorders>
              <w:top w:val="single" w:sz="4" w:space="0" w:color="auto"/>
              <w:bottom w:val="single" w:sz="4" w:space="0" w:color="auto"/>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 الى 6 يونية </w:t>
            </w:r>
            <w:r w:rsidRPr="0024154C">
              <w:rPr>
                <w:rFonts w:ascii="Arabic Typesetting" w:hAnsi="Arabic Typesetting" w:cs="Arabic Typesetting"/>
                <w:sz w:val="30"/>
                <w:szCs w:val="30"/>
              </w:rPr>
              <w:t>2014</w:t>
            </w:r>
          </w:p>
        </w:tc>
        <w:tc>
          <w:tcPr>
            <w:tcW w:w="1985" w:type="dxa"/>
            <w:tcBorders>
              <w:top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كينيا</w:t>
            </w:r>
          </w:p>
        </w:tc>
        <w:tc>
          <w:tcPr>
            <w:tcW w:w="4394" w:type="dxa"/>
            <w:tcBorders>
              <w:top w:val="single" w:sz="4" w:space="0" w:color="auto"/>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(1)وضع بنية اساسية منطقية لتخزين وإدارة الصور الممسوحة ضوئيا(ملفات الكترونية) (2)نقل المهارات وبناء القدرات المتعلقة بتصوير ورقمنة الملفات الأمامية (3)  فتح الباب للخدمات المقدمة على الانترنت لمكتب الملكية الفكرية في كينيا.</w:t>
            </w:r>
          </w:p>
        </w:tc>
      </w:tr>
      <w:tr w:rsidR="0084709F" w:rsidRPr="0024154C" w:rsidTr="00793ED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 xml:space="preserve">نتيجة:    6-1 </w:t>
            </w:r>
            <w:r w:rsidRPr="0024154C">
              <w:rPr>
                <w:rFonts w:ascii="Arabic Typesetting" w:hAnsi="Arabic Typesetting" w:cs="Arabic Typesetting"/>
                <w:color w:val="000000"/>
                <w:sz w:val="30"/>
                <w:szCs w:val="30"/>
                <w:rtl/>
              </w:rPr>
              <w:t>التقدم في حوار السياسات الدولية بين الدول الأعضاء في الويبو حول بناء الاحترام للملكية الفكرية، مع الاسترشاد بالتوصية رقم 45 من جدول أعمال التنمية للويبو</w:t>
            </w:r>
          </w:p>
        </w:tc>
      </w:tr>
      <w:tr w:rsidR="0084709F" w:rsidRPr="0024154C" w:rsidTr="00793EDF">
        <w:trPr>
          <w:cantSplit/>
          <w:trHeight w:val="315"/>
        </w:trPr>
        <w:tc>
          <w:tcPr>
            <w:tcW w:w="1843"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الندوة الإقليمية حول بناء الاحترام للملكية الفكرية لأعضاء السلطة القضائية في بلدان الجماعة الإنمائية لجنوب أفريقيا </w:t>
            </w:r>
          </w:p>
        </w:tc>
        <w:tc>
          <w:tcPr>
            <w:tcW w:w="1134" w:type="dxa"/>
            <w:tcBorders>
              <w:top w:val="nil"/>
              <w:bottom w:val="single" w:sz="4" w:space="0" w:color="auto"/>
            </w:tcBorders>
          </w:tcPr>
          <w:p w:rsidR="0084709F" w:rsidRPr="0024154C" w:rsidRDefault="0084709F" w:rsidP="00793ED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29 الى 30 اكتوبر </w:t>
            </w:r>
            <w:r w:rsidRPr="0024154C">
              <w:rPr>
                <w:rFonts w:ascii="Arabic Typesetting" w:hAnsi="Arabic Typesetting" w:cs="Arabic Typesetting"/>
                <w:sz w:val="30"/>
                <w:szCs w:val="30"/>
              </w:rPr>
              <w:t>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جنوب أفريقيا/17 مشارك من بوتسوانا، ليسوتو، مالاوي، موريشيوس، سيشيل، جنوب أفريقيا، سوازيلاند، جمهورية تنزانيا المتحدة، زامبيا، زيمبابوي</w:t>
            </w:r>
          </w:p>
        </w:tc>
        <w:tc>
          <w:tcPr>
            <w:tcW w:w="439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زيادة فهم عملية تطبيق الملكية الفكرية بين أعضاء السلطة القضائية لضمان تحكيم عادل وكفء في قضايا الملكية الفكرية.</w:t>
            </w:r>
          </w:p>
        </w:tc>
      </w:tr>
      <w:tr w:rsidR="0084709F" w:rsidRPr="0024154C" w:rsidTr="00793ED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7-2 استخدام برامج وأدوات تعتمد على الملكية الفكرية في نقل المعرفة، وتكييف التكنولوجيا ونشرها من الدول المتطورة إلى الدول النامية وخاصة أقل الدول نموا، للتعامل مع التحديات العالمية</w:t>
            </w:r>
          </w:p>
        </w:tc>
      </w:tr>
      <w:tr w:rsidR="0084709F" w:rsidRPr="0024154C" w:rsidTr="00793EDF">
        <w:trPr>
          <w:cantSplit/>
          <w:trHeight w:val="315"/>
        </w:trPr>
        <w:tc>
          <w:tcPr>
            <w:tcW w:w="1843"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84709F" w:rsidRPr="0024154C" w:rsidRDefault="0084709F" w:rsidP="00793ED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93EDF">
        <w:trPr>
          <w:cantSplit/>
          <w:trHeight w:val="315"/>
        </w:trPr>
        <w:tc>
          <w:tcPr>
            <w:tcW w:w="1843" w:type="dxa"/>
            <w:tcBorders>
              <w:top w:val="nil"/>
              <w:bottom w:val="single" w:sz="4" w:space="0" w:color="auto"/>
            </w:tcBorders>
          </w:tcPr>
          <w:p w:rsidR="0084709F" w:rsidRPr="0024154C" w:rsidRDefault="007E2DE9" w:rsidP="007E2DE9">
            <w:pPr>
              <w:autoSpaceDE w:val="0"/>
              <w:autoSpaceDN w:val="0"/>
              <w:bidi/>
              <w:adjustRightInd w:val="0"/>
              <w:spacing w:before="8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مشروع </w:t>
            </w:r>
            <w:r>
              <w:rPr>
                <w:rFonts w:ascii="Arabic Typesetting" w:hAnsi="Arabic Typesetting" w:cs="Arabic Typesetting"/>
                <w:sz w:val="30"/>
                <w:szCs w:val="30"/>
              </w:rPr>
              <w:t>Re: Search</w:t>
            </w:r>
            <w:r>
              <w:rPr>
                <w:rFonts w:ascii="Arabic Typesetting" w:hAnsi="Arabic Typesetting" w:cs="Arabic Typesetting" w:hint="cs"/>
                <w:sz w:val="30"/>
                <w:szCs w:val="30"/>
                <w:rtl/>
                <w:lang w:val="fr-CH"/>
              </w:rPr>
              <w:t xml:space="preserve"> للويبو </w:t>
            </w:r>
            <w:r w:rsidR="0084709F" w:rsidRPr="0024154C">
              <w:rPr>
                <w:rFonts w:ascii="Arabic Typesetting" w:hAnsi="Arabic Typesetting" w:cs="Arabic Typesetting"/>
                <w:sz w:val="30"/>
                <w:szCs w:val="30"/>
                <w:rtl/>
              </w:rPr>
              <w:t>– إعداد فيديو عرض قصص النجاح</w:t>
            </w:r>
          </w:p>
        </w:tc>
        <w:tc>
          <w:tcPr>
            <w:tcW w:w="1134" w:type="dxa"/>
            <w:tcBorders>
              <w:top w:val="nil"/>
              <w:bottom w:val="single" w:sz="4" w:space="0" w:color="auto"/>
            </w:tcBorders>
          </w:tcPr>
          <w:p w:rsidR="0084709F" w:rsidRPr="007E2DE9" w:rsidRDefault="007E2DE9" w:rsidP="00793EDF">
            <w:pPr>
              <w:bidi/>
              <w:spacing w:before="8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أبريل إلى أغسطس 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الكاميرون</w:t>
            </w:r>
          </w:p>
        </w:tc>
        <w:tc>
          <w:tcPr>
            <w:tcW w:w="439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عرض قصص النجاح </w:t>
            </w:r>
          </w:p>
        </w:tc>
      </w:tr>
    </w:tbl>
    <w:p w:rsidR="0084709F" w:rsidRPr="0024154C" w:rsidRDefault="0084709F" w:rsidP="007D5A72">
      <w:pPr>
        <w:keepNext/>
        <w:keepLines/>
        <w:bidi/>
        <w:spacing w:before="80" w:after="60" w:line="280" w:lineRule="exact"/>
        <w:rPr>
          <w:rFonts w:ascii="Arabic Typesetting" w:hAnsi="Arabic Typesetting" w:cs="Arabic Typesetting"/>
          <w:b/>
          <w:sz w:val="30"/>
          <w:szCs w:val="30"/>
        </w:rPr>
      </w:pPr>
    </w:p>
    <w:p w:rsidR="0084709F" w:rsidRPr="0062483B" w:rsidRDefault="0084709F" w:rsidP="007D5A72">
      <w:pPr>
        <w:keepNext/>
        <w:tabs>
          <w:tab w:val="left" w:pos="0"/>
          <w:tab w:val="left" w:pos="9071"/>
        </w:tabs>
        <w:bidi/>
        <w:spacing w:before="80" w:after="60" w:line="280" w:lineRule="exact"/>
        <w:rPr>
          <w:rFonts w:ascii="Arabic Typesetting" w:hAnsi="Arabic Typesetting" w:cs="Arabic Typesetting"/>
          <w:bCs/>
          <w:sz w:val="34"/>
          <w:szCs w:val="34"/>
        </w:rPr>
      </w:pPr>
      <w:r w:rsidRPr="0062483B">
        <w:rPr>
          <w:rFonts w:ascii="Arabic Typesetting" w:hAnsi="Arabic Typesetting" w:cs="Arabic Typesetting"/>
          <w:bCs/>
          <w:sz w:val="34"/>
          <w:szCs w:val="34"/>
          <w:rtl/>
        </w:rPr>
        <w:t>مساهمات المانحين والنفقات المتعلقة باليابان/الملكية الفكرية/أفريقيا- الدول الأقل نموا في 2014</w:t>
      </w:r>
    </w:p>
    <w:p w:rsidR="0084709F" w:rsidRPr="0024154C" w:rsidRDefault="0084709F" w:rsidP="007D5A72">
      <w:pPr>
        <w:bidi/>
        <w:spacing w:before="80" w:after="60" w:line="280" w:lineRule="exact"/>
        <w:rPr>
          <w:rFonts w:ascii="Arabic Typesetting" w:hAnsi="Arabic Typesetting" w:cs="Arabic Typesetting"/>
          <w:b/>
          <w:sz w:val="30"/>
          <w:szCs w:val="30"/>
          <w:rtl/>
        </w:rPr>
      </w:pPr>
    </w:p>
    <w:tbl>
      <w:tblPr>
        <w:bidiVisual/>
        <w:tblW w:w="9087" w:type="dxa"/>
        <w:tblInd w:w="93" w:type="dxa"/>
        <w:tblLook w:val="04A0" w:firstRow="1" w:lastRow="0" w:firstColumn="1" w:lastColumn="0" w:noHBand="0" w:noVBand="1"/>
      </w:tblPr>
      <w:tblGrid>
        <w:gridCol w:w="1858"/>
        <w:gridCol w:w="1559"/>
        <w:gridCol w:w="1560"/>
        <w:gridCol w:w="2126"/>
        <w:gridCol w:w="1984"/>
      </w:tblGrid>
      <w:tr w:rsidR="0084709F" w:rsidRPr="0024154C" w:rsidTr="00793EDF">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1,391,783</w:t>
            </w:r>
          </w:p>
        </w:tc>
        <w:tc>
          <w:tcPr>
            <w:tcW w:w="155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1,100,544</w:t>
            </w:r>
          </w:p>
        </w:tc>
        <w:tc>
          <w:tcPr>
            <w:tcW w:w="156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1,057,237</w:t>
            </w:r>
          </w:p>
        </w:tc>
        <w:tc>
          <w:tcPr>
            <w:tcW w:w="2126"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1,435,090</w:t>
            </w:r>
          </w:p>
        </w:tc>
      </w:tr>
    </w:tbl>
    <w:p w:rsidR="0084709F" w:rsidRPr="0024154C" w:rsidRDefault="0084709F" w:rsidP="007D5A72">
      <w:pPr>
        <w:bidi/>
        <w:spacing w:before="80" w:after="60" w:line="280" w:lineRule="exact"/>
        <w:rPr>
          <w:rFonts w:ascii="Arabic Typesetting" w:hAnsi="Arabic Typesetting" w:cs="Arabic Typesetting"/>
          <w:b/>
          <w:sz w:val="30"/>
          <w:szCs w:val="30"/>
        </w:rPr>
      </w:pPr>
    </w:p>
    <w:p w:rsidR="0084709F" w:rsidRPr="0062483B" w:rsidRDefault="0084709F" w:rsidP="007D5A72">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جمهورية كوريا/بناء الاحترام للملكية الفكرية</w:t>
      </w:r>
    </w:p>
    <w:tbl>
      <w:tblPr>
        <w:bidiVisual/>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3"/>
        <w:gridCol w:w="4396"/>
      </w:tblGrid>
      <w:tr w:rsidR="0084709F" w:rsidRPr="0024154C" w:rsidTr="00793EDF">
        <w:tc>
          <w:tcPr>
            <w:tcW w:w="9386"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bidi/>
              <w:spacing w:before="80" w:after="60" w:line="280" w:lineRule="exact"/>
              <w:ind w:left="1701" w:hanging="1701"/>
              <w:rPr>
                <w:rFonts w:ascii="Arabic Typesetting" w:hAnsi="Arabic Typesetting" w:cs="Arabic Typesetting"/>
                <w:bCs/>
                <w:sz w:val="30"/>
                <w:szCs w:val="30"/>
              </w:rPr>
            </w:pPr>
            <w:r w:rsidRPr="0024154C">
              <w:rPr>
                <w:rFonts w:ascii="Arabic Typesetting" w:hAnsi="Arabic Typesetting" w:cs="Arabic Typesetting"/>
                <w:b/>
                <w:bCs/>
                <w:color w:val="000000"/>
                <w:sz w:val="30"/>
                <w:szCs w:val="30"/>
                <w:rtl/>
              </w:rPr>
              <w:t>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7D5A72" w:rsidTr="007D5A72">
        <w:tc>
          <w:tcPr>
            <w:tcW w:w="1873" w:type="dxa"/>
            <w:tcBorders>
              <w:top w:val="single" w:sz="4" w:space="0" w:color="000000"/>
            </w:tcBorders>
            <w:vAlign w:val="center"/>
          </w:tcPr>
          <w:p w:rsidR="0084709F" w:rsidRPr="0024154C" w:rsidRDefault="0084709F" w:rsidP="007D5A72">
            <w:pPr>
              <w:keepNext/>
              <w:keepLines/>
              <w:bidi/>
              <w:spacing w:line="280" w:lineRule="exact"/>
              <w:rPr>
                <w:rFonts w:ascii="Arabic Typesetting" w:hAnsi="Arabic Typesetting" w:cs="Arabic Typesetting"/>
                <w:b/>
                <w:bCs/>
                <w:sz w:val="30"/>
                <w:szCs w:val="30"/>
                <w:rtl/>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7D5A72"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983" w:type="dxa"/>
            <w:tcBorders>
              <w:top w:val="single" w:sz="4" w:space="0" w:color="000000"/>
            </w:tcBorders>
            <w:shd w:val="clear" w:color="auto" w:fill="auto"/>
            <w:tcMar>
              <w:top w:w="110" w:type="dxa"/>
            </w:tcMar>
            <w:vAlign w:val="center"/>
          </w:tcPr>
          <w:p w:rsidR="0084709F" w:rsidRPr="007D5A72"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000000"/>
            </w:tcBorders>
            <w:shd w:val="clear" w:color="auto" w:fill="FFFFFF"/>
            <w:tcMar>
              <w:top w:w="110" w:type="dxa"/>
            </w:tcMar>
            <w:vAlign w:val="center"/>
          </w:tcPr>
          <w:p w:rsidR="0084709F" w:rsidRPr="007D5A72"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7D5A72">
        <w:tc>
          <w:tcPr>
            <w:tcW w:w="1873" w:type="dxa"/>
          </w:tcPr>
          <w:p w:rsidR="0084709F" w:rsidRPr="0024154C" w:rsidRDefault="0084709F" w:rsidP="00793EDF">
            <w:pPr>
              <w:bidi/>
              <w:spacing w:before="80" w:after="60" w:line="280" w:lineRule="exact"/>
              <w:rPr>
                <w:rFonts w:ascii="Arabic Typesetting" w:eastAsia="Batang" w:hAnsi="Arabic Typesetting" w:cs="Arabic Typesetting"/>
                <w:color w:val="000000"/>
                <w:sz w:val="30"/>
                <w:szCs w:val="30"/>
                <w:lang w:eastAsia="ko-KR"/>
              </w:rPr>
            </w:pPr>
            <w:r w:rsidRPr="0024154C">
              <w:rPr>
                <w:rFonts w:ascii="Arabic Typesetting" w:eastAsia="Batang" w:hAnsi="Arabic Typesetting" w:cs="Arabic Typesetting"/>
                <w:color w:val="000000"/>
                <w:sz w:val="30"/>
                <w:szCs w:val="30"/>
                <w:rtl/>
                <w:lang w:eastAsia="ko-KR"/>
              </w:rPr>
              <w:t>حلقة عمل بين المناطق حول تطبيق حقوق المؤلف</w:t>
            </w:r>
          </w:p>
        </w:tc>
        <w:tc>
          <w:tcPr>
            <w:tcW w:w="1134" w:type="dxa"/>
            <w:shd w:val="clear" w:color="auto" w:fill="auto"/>
            <w:tcMar>
              <w:top w:w="110" w:type="dxa"/>
            </w:tcMar>
          </w:tcPr>
          <w:p w:rsidR="0084709F" w:rsidRPr="0024154C" w:rsidRDefault="0084709F" w:rsidP="00793ED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من 13 الى 17 اكتوبر </w:t>
            </w:r>
            <w:r w:rsidRPr="0024154C">
              <w:rPr>
                <w:rFonts w:ascii="Arabic Typesetting" w:hAnsi="Arabic Typesetting" w:cs="Arabic Typesetting"/>
                <w:sz w:val="30"/>
                <w:szCs w:val="30"/>
              </w:rPr>
              <w:t>2014</w:t>
            </w:r>
          </w:p>
        </w:tc>
        <w:tc>
          <w:tcPr>
            <w:tcW w:w="1983" w:type="dxa"/>
            <w:shd w:val="clear" w:color="auto" w:fill="auto"/>
            <w:tcMar>
              <w:top w:w="110" w:type="dxa"/>
            </w:tcMar>
          </w:tcPr>
          <w:p w:rsidR="0084709F" w:rsidRPr="0024154C" w:rsidRDefault="0084709F" w:rsidP="00793EDF">
            <w:pPr>
              <w:bidi/>
              <w:spacing w:before="80" w:after="60" w:line="280" w:lineRule="exact"/>
              <w:rPr>
                <w:rFonts w:ascii="Arabic Typesetting" w:hAnsi="Arabic Typesetting" w:cs="Arabic Typesetting"/>
                <w:b/>
                <w:kern w:val="36"/>
                <w:sz w:val="30"/>
                <w:szCs w:val="30"/>
                <w:rtl/>
                <w:lang w:val="de-DE" w:eastAsia="ko-KR"/>
              </w:rPr>
            </w:pPr>
            <w:r w:rsidRPr="0024154C">
              <w:rPr>
                <w:rFonts w:ascii="Arabic Typesetting" w:hAnsi="Arabic Typesetting" w:cs="Arabic Typesetting"/>
                <w:b/>
                <w:kern w:val="36"/>
                <w:sz w:val="30"/>
                <w:szCs w:val="30"/>
                <w:rtl/>
                <w:lang w:val="de-DE" w:eastAsia="ko-KR"/>
              </w:rPr>
              <w:t>جمهورية كوريا/18 مشارك أجنبي من 9 دول</w:t>
            </w:r>
          </w:p>
          <w:p w:rsidR="0084709F" w:rsidRPr="0024154C" w:rsidRDefault="0084709F" w:rsidP="00793EDF">
            <w:pPr>
              <w:bidi/>
              <w:spacing w:before="80" w:after="60" w:line="280" w:lineRule="exact"/>
              <w:rPr>
                <w:rFonts w:ascii="Arabic Typesetting" w:hAnsi="Arabic Typesetting" w:cs="Arabic Typesetting"/>
                <w:bCs/>
                <w:kern w:val="36"/>
                <w:sz w:val="30"/>
                <w:szCs w:val="30"/>
                <w:lang w:val="de-DE" w:eastAsia="ko-KR"/>
              </w:rPr>
            </w:pPr>
          </w:p>
        </w:tc>
        <w:tc>
          <w:tcPr>
            <w:tcW w:w="4396" w:type="dxa"/>
            <w:shd w:val="clear" w:color="auto" w:fill="FFFFFF"/>
            <w:tcMar>
              <w:top w:w="110" w:type="dxa"/>
            </w:tcMar>
          </w:tcPr>
          <w:p w:rsidR="0084709F" w:rsidRPr="0024154C" w:rsidRDefault="0084709F" w:rsidP="00793EDF">
            <w:pPr>
              <w:bidi/>
              <w:spacing w:before="80" w:after="60" w:line="280" w:lineRule="exact"/>
              <w:rPr>
                <w:rFonts w:ascii="Arabic Typesetting" w:hAnsi="Arabic Typesetting" w:cs="Arabic Typesetting"/>
                <w:sz w:val="30"/>
                <w:szCs w:val="30"/>
                <w:rtl/>
                <w:lang w:eastAsia="ko-KR"/>
              </w:rPr>
            </w:pPr>
            <w:r w:rsidRPr="0024154C">
              <w:rPr>
                <w:rFonts w:ascii="Arabic Typesetting" w:hAnsi="Arabic Typesetting" w:cs="Arabic Typesetting"/>
                <w:sz w:val="30"/>
                <w:szCs w:val="30"/>
                <w:rtl/>
                <w:lang w:eastAsia="ko-KR"/>
              </w:rPr>
              <w:t>في إطار الهدف الاستراتيجي السادس للويبو:</w:t>
            </w:r>
          </w:p>
          <w:p w:rsidR="0084709F" w:rsidRPr="0024154C" w:rsidRDefault="0084709F" w:rsidP="007D5A72">
            <w:pPr>
              <w:numPr>
                <w:ilvl w:val="0"/>
                <w:numId w:val="43"/>
              </w:numPr>
              <w:bidi/>
              <w:spacing w:line="280" w:lineRule="exact"/>
              <w:ind w:left="714" w:hanging="357"/>
              <w:rPr>
                <w:rFonts w:ascii="Arabic Typesetting" w:hAnsi="Arabic Typesetting" w:cs="Arabic Typesetting"/>
                <w:sz w:val="30"/>
                <w:szCs w:val="30"/>
                <w:rtl/>
                <w:lang w:eastAsia="ko-KR"/>
              </w:rPr>
            </w:pPr>
            <w:r w:rsidRPr="0024154C">
              <w:rPr>
                <w:rFonts w:ascii="Arabic Typesetting" w:hAnsi="Arabic Typesetting" w:cs="Arabic Typesetting"/>
                <w:sz w:val="30"/>
                <w:szCs w:val="30"/>
                <w:rtl/>
                <w:lang w:eastAsia="ko-KR"/>
              </w:rPr>
              <w:t>دراسة قيمة حماية حقوق المؤلف والحقوق المجاورة (حقوق المؤلف) وتطبيقها على التنمية الاجتماعية والاقتصادية والثقافية في الدول المشاركة</w:t>
            </w:r>
          </w:p>
          <w:p w:rsidR="0084709F" w:rsidRPr="0024154C" w:rsidRDefault="0084709F" w:rsidP="007D5A72">
            <w:pPr>
              <w:numPr>
                <w:ilvl w:val="0"/>
                <w:numId w:val="43"/>
              </w:numPr>
              <w:bidi/>
              <w:spacing w:line="280" w:lineRule="exact"/>
              <w:ind w:left="714" w:hanging="357"/>
              <w:rPr>
                <w:rFonts w:ascii="Arabic Typesetting" w:hAnsi="Arabic Typesetting" w:cs="Arabic Typesetting"/>
                <w:sz w:val="30"/>
                <w:szCs w:val="30"/>
                <w:lang w:eastAsia="ko-KR"/>
              </w:rPr>
            </w:pPr>
            <w:r w:rsidRPr="0024154C">
              <w:rPr>
                <w:rFonts w:ascii="Arabic Typesetting" w:hAnsi="Arabic Typesetting" w:cs="Arabic Typesetting"/>
                <w:sz w:val="30"/>
                <w:szCs w:val="30"/>
                <w:rtl/>
                <w:lang w:eastAsia="ko-KR"/>
              </w:rPr>
              <w:t>تقديم تدريب اساسي حول أوجه العلاج وإجراءات تطبيق حقوق المؤلف، مع التركيز بصفة خاصة على البيئة الرقمية</w:t>
            </w:r>
          </w:p>
          <w:p w:rsidR="0084709F" w:rsidRPr="0024154C" w:rsidRDefault="0084709F" w:rsidP="007D5A72">
            <w:pPr>
              <w:numPr>
                <w:ilvl w:val="0"/>
                <w:numId w:val="43"/>
              </w:numPr>
              <w:bidi/>
              <w:spacing w:line="280" w:lineRule="exact"/>
              <w:ind w:left="714" w:hanging="357"/>
              <w:rPr>
                <w:rFonts w:ascii="Arabic Typesetting" w:hAnsi="Arabic Typesetting" w:cs="Arabic Typesetting"/>
                <w:sz w:val="30"/>
                <w:szCs w:val="30"/>
                <w:lang w:eastAsia="ko-KR"/>
              </w:rPr>
            </w:pPr>
            <w:r w:rsidRPr="0024154C">
              <w:rPr>
                <w:rFonts w:ascii="Arabic Typesetting" w:hAnsi="Arabic Typesetting" w:cs="Arabic Typesetting"/>
                <w:sz w:val="30"/>
                <w:szCs w:val="30"/>
                <w:rtl/>
                <w:lang w:eastAsia="ko-KR"/>
              </w:rPr>
              <w:t>مناقشة قضايا موضوعية في مجال بناء الاحترام لحقوق المؤلف</w:t>
            </w:r>
          </w:p>
          <w:p w:rsidR="0084709F" w:rsidRPr="0024154C" w:rsidRDefault="0084709F" w:rsidP="007D5A72">
            <w:pPr>
              <w:numPr>
                <w:ilvl w:val="0"/>
                <w:numId w:val="43"/>
              </w:numPr>
              <w:bidi/>
              <w:spacing w:line="280" w:lineRule="exact"/>
              <w:ind w:left="714" w:hanging="357"/>
              <w:rPr>
                <w:rFonts w:ascii="Arabic Typesetting" w:hAnsi="Arabic Typesetting" w:cs="Arabic Typesetting"/>
                <w:sz w:val="30"/>
                <w:szCs w:val="30"/>
                <w:lang w:eastAsia="ko-KR"/>
              </w:rPr>
            </w:pPr>
            <w:r w:rsidRPr="0024154C">
              <w:rPr>
                <w:rFonts w:ascii="Arabic Typesetting" w:hAnsi="Arabic Typesetting" w:cs="Arabic Typesetting"/>
                <w:sz w:val="30"/>
                <w:szCs w:val="30"/>
                <w:rtl/>
                <w:lang w:eastAsia="ko-KR"/>
              </w:rPr>
              <w:t>وضع تصور للاستراتيجيات الوطنية وعبر الوطنية للتعاون الفعال في مجال بناء احترام حقوق المؤلف.</w:t>
            </w:r>
            <w:r w:rsidRPr="0024154C">
              <w:rPr>
                <w:rFonts w:ascii="Arabic Typesetting" w:hAnsi="Arabic Typesetting" w:cs="Arabic Typesetting"/>
                <w:sz w:val="30"/>
                <w:szCs w:val="30"/>
                <w:lang w:eastAsia="ko-KR"/>
              </w:rPr>
              <w:t xml:space="preserve"> </w:t>
            </w:r>
          </w:p>
        </w:tc>
      </w:tr>
    </w:tbl>
    <w:p w:rsidR="0084709F" w:rsidRPr="0062483B" w:rsidRDefault="0084709F" w:rsidP="007D5A72">
      <w:pPr>
        <w:tabs>
          <w:tab w:val="left" w:pos="0"/>
          <w:tab w:val="left" w:pos="9071"/>
        </w:tabs>
        <w:bidi/>
        <w:spacing w:before="80" w:after="60" w:line="280" w:lineRule="exact"/>
        <w:rPr>
          <w:rFonts w:ascii="Arabic Typesetting" w:hAnsi="Arabic Typesetting" w:cs="Arabic Typesetting"/>
          <w:bCs/>
          <w:sz w:val="34"/>
          <w:szCs w:val="34"/>
        </w:rPr>
      </w:pPr>
      <w:r w:rsidRPr="0062483B">
        <w:rPr>
          <w:rFonts w:ascii="Arabic Typesetting" w:hAnsi="Arabic Typesetting" w:cs="Arabic Typesetting"/>
          <w:bCs/>
          <w:sz w:val="34"/>
          <w:szCs w:val="34"/>
          <w:rtl/>
        </w:rPr>
        <w:t>مساهمات المانحين والنفقات المتعلقة الجمهورية الكورية/ بناء الاحترام للملكية الصناعية في 2014</w:t>
      </w:r>
    </w:p>
    <w:p w:rsidR="0084709F" w:rsidRPr="0024154C" w:rsidRDefault="0084709F" w:rsidP="007D5A72">
      <w:pPr>
        <w:keepNext/>
        <w:keepLines/>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880"/>
        <w:gridCol w:w="1537"/>
        <w:gridCol w:w="1843"/>
        <w:gridCol w:w="1843"/>
        <w:gridCol w:w="1984"/>
      </w:tblGrid>
      <w:tr w:rsidR="0084709F" w:rsidRPr="0024154C" w:rsidTr="00793EDF">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7D5A72">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537"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131,267</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88,957</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7D5A72">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42,310</w:t>
            </w:r>
          </w:p>
        </w:tc>
      </w:tr>
    </w:tbl>
    <w:p w:rsidR="0084709F" w:rsidRPr="0024154C" w:rsidRDefault="0084709F" w:rsidP="007D5A72">
      <w:pPr>
        <w:bidi/>
        <w:spacing w:before="80" w:after="60" w:line="280" w:lineRule="exact"/>
        <w:rPr>
          <w:rFonts w:ascii="Arabic Typesetting" w:hAnsi="Arabic Typesetting" w:cs="Arabic Typesetting"/>
          <w:b/>
          <w:sz w:val="30"/>
          <w:szCs w:val="30"/>
        </w:rPr>
      </w:pPr>
    </w:p>
    <w:p w:rsidR="0084709F" w:rsidRPr="0062483B" w:rsidRDefault="0084709F" w:rsidP="007D5A72">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 xml:space="preserve">جمهورية كوريا/حقوق المؤلف </w:t>
      </w:r>
    </w:p>
    <w:tbl>
      <w:tblPr>
        <w:bidiVisual/>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84709F" w:rsidRPr="0024154C" w:rsidTr="00793EDF">
        <w:tc>
          <w:tcPr>
            <w:tcW w:w="9386"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spacing w:before="80" w:after="60" w:line="280" w:lineRule="exact"/>
              <w:ind w:left="1701" w:hanging="1701"/>
              <w:jc w:val="right"/>
              <w:rPr>
                <w:rFonts w:ascii="Arabic Typesetting" w:hAnsi="Arabic Typesetting" w:cs="Arabic Typesetting"/>
                <w:bCs/>
                <w:sz w:val="30"/>
                <w:szCs w:val="30"/>
              </w:rPr>
            </w:pPr>
            <w:r w:rsidRPr="0024154C">
              <w:rPr>
                <w:rFonts w:ascii="Arabic Typesetting" w:hAnsi="Arabic Typesetting" w:cs="Arabic Typesetting"/>
                <w:b/>
                <w:bCs/>
                <w:color w:val="000000"/>
                <w:sz w:val="30"/>
                <w:szCs w:val="30"/>
                <w:rtl/>
              </w:rPr>
              <w:t>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CF676F" w:rsidTr="00CF676F">
        <w:tc>
          <w:tcPr>
            <w:tcW w:w="1873" w:type="dxa"/>
            <w:tcBorders>
              <w:top w:val="single" w:sz="4" w:space="0" w:color="000000"/>
            </w:tcBorders>
            <w:vAlign w:val="center"/>
          </w:tcPr>
          <w:p w:rsidR="0084709F" w:rsidRPr="0024154C"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CF676F"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84709F" w:rsidRPr="00CF676F"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CF676F"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CF676F">
        <w:tc>
          <w:tcPr>
            <w:tcW w:w="1873" w:type="dxa"/>
          </w:tcPr>
          <w:p w:rsidR="0084709F" w:rsidRPr="0024154C" w:rsidDel="009E0498"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ندوة وطنية حول دور حقوق المؤلف في تعزيز الابداع والازدهار الثقافي. </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5 الى 6 مارس </w:t>
            </w:r>
            <w:r w:rsidRPr="0024154C">
              <w:rPr>
                <w:rFonts w:ascii="Arabic Typesetting" w:hAnsi="Arabic Typesetting" w:cs="Arabic Typesetting"/>
                <w:sz w:val="30"/>
                <w:szCs w:val="30"/>
              </w:rPr>
              <w:t>2014</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لاو الديمقراطية الشعبية/80 مشارك محلي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shd w:val="clear" w:color="auto" w:fill="FFFFFF"/>
            <w:tcMar>
              <w:top w:w="110" w:type="dxa"/>
            </w:tcMar>
          </w:tcPr>
          <w:p w:rsidR="0084709F" w:rsidRPr="0024154C" w:rsidDel="00152E3E" w:rsidRDefault="0084709F" w:rsidP="00CF676F">
            <w:pPr>
              <w:numPr>
                <w:ilvl w:val="0"/>
                <w:numId w:val="44"/>
              </w:numPr>
              <w:autoSpaceDE w:val="0"/>
              <w:autoSpaceDN w:val="0"/>
              <w:bidi/>
              <w:adjustRightInd w:val="0"/>
              <w:spacing w:before="80" w:after="60" w:line="280" w:lineRule="exact"/>
              <w:ind w:left="0" w:firstLine="0"/>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نشر الوعي بين واضعي السياسات وأصحاب المصلحة الرئيسيين حول علاقة وأهمية حقوق المؤلف (2) تزويده بالمعرفة العملية لتطوير سياسات واستراتيجيات ملائمة لحقوق المؤلف.</w:t>
            </w:r>
          </w:p>
        </w:tc>
      </w:tr>
      <w:tr w:rsidR="0084709F" w:rsidRPr="00CF676F" w:rsidTr="00CF676F">
        <w:tc>
          <w:tcPr>
            <w:tcW w:w="1873" w:type="dxa"/>
            <w:vAlign w:val="center"/>
          </w:tcPr>
          <w:p w:rsidR="0084709F" w:rsidRPr="0024154C"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shd w:val="clear" w:color="auto" w:fill="auto"/>
            <w:tcMar>
              <w:top w:w="110" w:type="dxa"/>
            </w:tcMar>
            <w:vAlign w:val="center"/>
          </w:tcPr>
          <w:p w:rsidR="0084709F" w:rsidRPr="00CF676F"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984" w:type="dxa"/>
            <w:shd w:val="clear" w:color="auto" w:fill="auto"/>
            <w:tcMar>
              <w:top w:w="110" w:type="dxa"/>
            </w:tcMar>
            <w:vAlign w:val="center"/>
          </w:tcPr>
          <w:p w:rsidR="0084709F" w:rsidRPr="00CF676F"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395" w:type="dxa"/>
            <w:shd w:val="clear" w:color="auto" w:fill="FFFFFF"/>
            <w:tcMar>
              <w:top w:w="110" w:type="dxa"/>
            </w:tcMar>
            <w:vAlign w:val="center"/>
          </w:tcPr>
          <w:p w:rsidR="0084709F" w:rsidRPr="00CF676F" w:rsidRDefault="0084709F" w:rsidP="00CF676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CF676F">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بين المناطق للخبراء المحليين حول بناء القدرات في مجال حقوق المؤلف</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9 الى 11 ابريل </w:t>
            </w:r>
            <w:r w:rsidRPr="0024154C">
              <w:rPr>
                <w:rFonts w:ascii="Arabic Typesetting" w:hAnsi="Arabic Typesetting" w:cs="Arabic Typesetting"/>
                <w:sz w:val="30"/>
                <w:szCs w:val="30"/>
              </w:rPr>
              <w:t>2014</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كوريا/19 مشارك أجنبي من 12 دولة (الجزائر، الصين، الأردن، مالواي، المكسيك، مانغوليا، ناميبيا، باراجواي، بيرو، الفلبين، الاتحاد الروسي، تايلاندا)</w:t>
            </w:r>
            <w:r w:rsidRPr="0024154C">
              <w:rPr>
                <w:rFonts w:ascii="Arabic Typesetting" w:hAnsi="Arabic Typesetting" w:cs="Arabic Typesetting"/>
                <w:color w:val="000000"/>
                <w:sz w:val="30"/>
                <w:szCs w:val="30"/>
                <w:rtl/>
                <w:lang w:val="fr-CH"/>
              </w:rPr>
              <w:t xml:space="preserve"> المنظمة الأفريقية الإقليمية للملكية الصناعية وبعض المشاركين المحليين</w:t>
            </w:r>
          </w:p>
        </w:tc>
        <w:tc>
          <w:tcPr>
            <w:tcW w:w="4395" w:type="dxa"/>
            <w:shd w:val="clear" w:color="auto" w:fill="FFFFFF"/>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(1)تزويد الخبراء المحليين/الوطنيين بالمعلومات والمعارف المحدثة حول حقوق المؤلف (2)تبادل الخبرات في مجال بناء القدرات (3)تبادل الآراء حول، ومناهج برامج فعالة لبناء القدرات (4)مناقشة كيفية تعزيز برامج بناء القدرات على المستوى الوطني والإقليمي والدولي.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621D0D" w:rsidRPr="0024154C" w:rsidTr="00CF676F">
        <w:tc>
          <w:tcPr>
            <w:tcW w:w="1873" w:type="dxa"/>
          </w:tcPr>
          <w:p w:rsidR="00621D0D" w:rsidRPr="0024154C" w:rsidRDefault="00621D0D"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حلقة عمل شبه إقليمية عن التعاون في حق المؤلف والحقوق المجاورة</w:t>
            </w:r>
          </w:p>
        </w:tc>
        <w:tc>
          <w:tcPr>
            <w:tcW w:w="1134" w:type="dxa"/>
            <w:shd w:val="clear" w:color="auto" w:fill="auto"/>
            <w:tcMar>
              <w:top w:w="110" w:type="dxa"/>
            </w:tcMar>
          </w:tcPr>
          <w:p w:rsidR="00621D0D" w:rsidRPr="0024154C" w:rsidRDefault="00621D0D"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14 و15 أبريل 2014</w:t>
            </w:r>
          </w:p>
        </w:tc>
        <w:tc>
          <w:tcPr>
            <w:tcW w:w="1984" w:type="dxa"/>
            <w:shd w:val="clear" w:color="auto" w:fill="auto"/>
            <w:tcMar>
              <w:top w:w="110" w:type="dxa"/>
            </w:tcMar>
          </w:tcPr>
          <w:p w:rsidR="00621D0D" w:rsidRPr="0024154C" w:rsidRDefault="00621D0D"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سيول، جمهورية كوريا/16 مشارك أجنبي من 4 بلدان (الصين،</w:t>
            </w:r>
            <w:r w:rsidR="00366CB6">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t>منغوليا، جمهورية كوريا، الاتحاد الروسي)، مراقبون من لجنة كوريا للاتصالات</w:t>
            </w:r>
          </w:p>
        </w:tc>
        <w:tc>
          <w:tcPr>
            <w:tcW w:w="4395" w:type="dxa"/>
            <w:shd w:val="clear" w:color="auto" w:fill="FFFFFF"/>
            <w:tcMar>
              <w:top w:w="110" w:type="dxa"/>
            </w:tcMar>
          </w:tcPr>
          <w:p w:rsidR="00621D0D" w:rsidRPr="0024154C" w:rsidRDefault="00621D0D" w:rsidP="00793EDF">
            <w:pPr>
              <w:bidi/>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 مشاطة المعلومات والتجارب فيما بين البلدان المجاورة حول تطوير أنظمة حق المؤلف، "2" والبحث عن إمكانيات لتعزيز التعاون فيما بين البلدان لمواصلة تعزيز الوعي العام بحق المؤلف والحقوق المجاورة</w:t>
            </w:r>
          </w:p>
        </w:tc>
      </w:tr>
      <w:tr w:rsidR="0084709F" w:rsidRPr="0024154C" w:rsidTr="00CF676F">
        <w:tc>
          <w:tcPr>
            <w:tcW w:w="1873" w:type="dxa"/>
          </w:tcPr>
          <w:p w:rsidR="0084709F" w:rsidRPr="0024154C" w:rsidDel="009E0498"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وطنية حول ثقافة التمويل من خلال حقوق المؤلف في القرن الواحد والعشرين.</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18 سبتمبر </w:t>
            </w:r>
            <w:r w:rsidRPr="0024154C">
              <w:rPr>
                <w:rFonts w:ascii="Arabic Typesetting" w:hAnsi="Arabic Typesetting" w:cs="Arabic Typesetting"/>
                <w:sz w:val="30"/>
                <w:szCs w:val="30"/>
              </w:rPr>
              <w:t>2014</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الصين/الدولة المنظمة ومشاركين في المعرض الدولي الخامس لحقوق المؤلف</w:t>
            </w:r>
          </w:p>
        </w:tc>
        <w:tc>
          <w:tcPr>
            <w:tcW w:w="4395" w:type="dxa"/>
            <w:shd w:val="clear" w:color="auto" w:fill="FFFFFF"/>
            <w:tcMar>
              <w:top w:w="110" w:type="dxa"/>
            </w:tcMar>
          </w:tcPr>
          <w:p w:rsidR="0084709F" w:rsidRPr="0024154C" w:rsidDel="00152E3E" w:rsidRDefault="0084709F" w:rsidP="00793ED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تبادل المعلومات والخبرات بين المتحدثين والمشاركين حول دور حقوق المؤلف في تعزيز الإبداع والإزدهار الثقافي في الدول النامية وخاصة في دعم وتمويل الابداع الثقافي في البيئة المتغيرة للقرن الواحد والعشرين. </w:t>
            </w:r>
          </w:p>
        </w:tc>
      </w:tr>
      <w:tr w:rsidR="0084709F" w:rsidRPr="0024154C" w:rsidTr="00793EDF">
        <w:tc>
          <w:tcPr>
            <w:tcW w:w="9386"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tabs>
                <w:tab w:val="left" w:pos="1740"/>
              </w:tabs>
              <w:spacing w:before="80" w:after="60" w:line="280" w:lineRule="exact"/>
              <w:ind w:left="1701" w:hanging="1701"/>
              <w:jc w:val="right"/>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84709F" w:rsidRPr="0024154C" w:rsidTr="00CF676F">
        <w:tc>
          <w:tcPr>
            <w:tcW w:w="1873" w:type="dxa"/>
            <w:tcBorders>
              <w:top w:val="single" w:sz="4" w:space="0" w:color="000000"/>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CF676F">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مشروع قطري لزيادة الوعي بحقوق المؤلف والحقوق المجاورة في بوتان</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ابريل </w:t>
            </w:r>
            <w:r w:rsidRPr="0024154C">
              <w:rPr>
                <w:rFonts w:ascii="Arabic Typesetting" w:hAnsi="Arabic Typesetting" w:cs="Arabic Typesetting"/>
                <w:sz w:val="30"/>
                <w:szCs w:val="30"/>
              </w:rPr>
              <w:t>2014</w:t>
            </w:r>
            <w:r w:rsidRPr="0024154C">
              <w:rPr>
                <w:rFonts w:ascii="Arabic Typesetting" w:hAnsi="Arabic Typesetting" w:cs="Arabic Typesetting"/>
                <w:sz w:val="30"/>
                <w:szCs w:val="30"/>
                <w:rtl/>
              </w:rPr>
              <w:t xml:space="preserve"> (تم استكماله)</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بوتان</w:t>
            </w:r>
          </w:p>
        </w:tc>
        <w:tc>
          <w:tcPr>
            <w:tcW w:w="4395" w:type="dxa"/>
            <w:shd w:val="clear" w:color="auto" w:fill="FFFFFF"/>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تعزيز قدرات القطر على القيام بتنفيذ برامج توعية منظمة ومستدامة بما يخلق بيئة مواتيه للاستخدام الفعال وحماية حقوق المؤلف والحقوق المجاورة.</w:t>
            </w:r>
            <w:r w:rsidRPr="0024154C">
              <w:rPr>
                <w:rFonts w:ascii="Arabic Typesetting" w:hAnsi="Arabic Typesetting" w:cs="Arabic Typesetting"/>
                <w:color w:val="000000"/>
                <w:sz w:val="30"/>
                <w:szCs w:val="30"/>
              </w:rPr>
              <w:t xml:space="preserve"> </w:t>
            </w:r>
          </w:p>
        </w:tc>
      </w:tr>
      <w:tr w:rsidR="0084709F" w:rsidRPr="0024154C" w:rsidTr="00CF676F">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دون الإقليمية لويبو-</w:t>
            </w:r>
            <w:r w:rsidRPr="0024154C">
              <w:rPr>
                <w:rFonts w:ascii="Arabic Typesetting" w:eastAsia="MS Mincho" w:hAnsi="Arabic Typesetting" w:cs="Arabic Typesetting"/>
                <w:color w:val="000000"/>
                <w:sz w:val="30"/>
                <w:szCs w:val="30"/>
                <w:rtl/>
                <w:lang w:eastAsia="ja-JP"/>
              </w:rPr>
              <w:t xml:space="preserve"> تجمع دول جنوب شرق آسيا حول التطورات الجديدة والقضايا النائية في مجال حقوق المؤلف والحقوق المجاورة. </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25 الى 26 يونية </w:t>
            </w:r>
            <w:r w:rsidRPr="0024154C">
              <w:rPr>
                <w:rFonts w:ascii="Arabic Typesetting" w:hAnsi="Arabic Typesetting" w:cs="Arabic Typesetting"/>
                <w:sz w:val="30"/>
                <w:szCs w:val="30"/>
              </w:rPr>
              <w:t>2014</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تايلاندا/ اكثر من 60 مشارك من تايلاندا، و14 مشارك اجنبي يمثلون 8 دول (كامبوديا، اندونيسيا، جمهورية لاو الديمقراطية الشعبية، ماليزيا، ميانمار، الفليبين، سنغافورة، فيتنام)</w:t>
            </w:r>
          </w:p>
        </w:tc>
        <w:tc>
          <w:tcPr>
            <w:tcW w:w="4395" w:type="dxa"/>
            <w:shd w:val="clear" w:color="auto" w:fill="FFFFFF"/>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توفير الفرصة للدول الأعضاء في تجمع دول جنوب شرق أسيا للوصول لفهم أفضل ومشاركة المعلومات المتعلقة بالتطورات الحديثة والقضايا الناشئة في مجال حقوق المؤلف والحقوق المجاورة بالإضافة إلى تبعاتها.</w:t>
            </w:r>
            <w:r w:rsidRPr="0024154C">
              <w:rPr>
                <w:rFonts w:ascii="Arabic Typesetting" w:hAnsi="Arabic Typesetting" w:cs="Arabic Typesetting"/>
                <w:color w:val="000000"/>
                <w:sz w:val="30"/>
                <w:szCs w:val="30"/>
              </w:rPr>
              <w:t>.</w:t>
            </w:r>
          </w:p>
        </w:tc>
      </w:tr>
      <w:tr w:rsidR="0084709F" w:rsidRPr="0024154C" w:rsidTr="00CF676F">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زيارة دراسية للمفوضية الكورية لحقوق المؤلف</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18 الى 21 نوفمبر </w:t>
            </w:r>
            <w:r w:rsidRPr="0024154C">
              <w:rPr>
                <w:rFonts w:ascii="Arabic Typesetting" w:hAnsi="Arabic Typesetting" w:cs="Arabic Typesetting"/>
                <w:sz w:val="30"/>
                <w:szCs w:val="30"/>
              </w:rPr>
              <w:t>2014</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كوريا/11 مشارك أجنبي يمثلون عشرة دول(كولومبيا/ مصر، كازاخستان، عمان، باراجواي، الفليبين، سريلانكا، تايلاندا، اوزباكيستان، فيتنام)</w:t>
            </w:r>
          </w:p>
        </w:tc>
        <w:tc>
          <w:tcPr>
            <w:tcW w:w="4395" w:type="dxa"/>
            <w:shd w:val="clear" w:color="auto" w:fill="FFFFFF"/>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(1)مشاركة التجربة الكورية في مجال حماية وإدارة حقوق المؤلف والحقوق المجاورة (2)تعزيز قدرات المشاركين على صياغة سياسات حقوق المؤلف وتحديث الأطر التشريعية والإدارية وتحسين وظائف حقوق المؤلف والمنظمات الأخرى ذات الصلة في بلدانهم.</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CF676F">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تجميع حالات لحقوق المؤلف والحقوق المجاورة في مجال الموسيقى في منطقة آسيا والمحيط الهادي</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ديسمبر </w:t>
            </w:r>
            <w:r w:rsidRPr="0024154C">
              <w:rPr>
                <w:rFonts w:ascii="Arabic Typesetting" w:hAnsi="Arabic Typesetting" w:cs="Arabic Typesetting"/>
                <w:sz w:val="30"/>
                <w:szCs w:val="30"/>
              </w:rPr>
              <w:t>2014</w:t>
            </w:r>
            <w:r w:rsidRPr="0024154C">
              <w:rPr>
                <w:rFonts w:ascii="Arabic Typesetting" w:hAnsi="Arabic Typesetting" w:cs="Arabic Typesetting"/>
                <w:sz w:val="30"/>
                <w:szCs w:val="30"/>
                <w:rtl/>
              </w:rPr>
              <w:t xml:space="preserve"> (تم استكماله)</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دول في منطقة آسيا والمحيط الهادي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shd w:val="clear" w:color="auto" w:fill="FFFFFF"/>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تقديم معلومات محدثة للدول النامية في آسيا والمحيط الهادي حول آخر القضايا المتعلقة بحقوق المؤلف والحقوق المجاورة في مجال صناعة الموسيقى.</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bl>
    <w:p w:rsidR="0084709F" w:rsidRPr="0024154C" w:rsidRDefault="0084709F" w:rsidP="0085733E">
      <w:pPr>
        <w:keepNext/>
        <w:keepLines/>
        <w:bidi/>
        <w:spacing w:before="80" w:after="60" w:line="280" w:lineRule="exact"/>
        <w:rPr>
          <w:rFonts w:ascii="Arabic Typesetting" w:hAnsi="Arabic Typesetting" w:cs="Arabic Typesetting"/>
          <w:b/>
          <w:sz w:val="30"/>
          <w:szCs w:val="30"/>
        </w:rPr>
      </w:pPr>
    </w:p>
    <w:p w:rsidR="0084709F" w:rsidRPr="0062483B" w:rsidRDefault="0084709F" w:rsidP="0085733E">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المتعلقة بجمهورية كوريا/ حقوق المؤلف في 2014</w:t>
      </w:r>
    </w:p>
    <w:p w:rsidR="0084709F" w:rsidRPr="0024154C" w:rsidRDefault="0084709F" w:rsidP="0085733E">
      <w:pPr>
        <w:tabs>
          <w:tab w:val="left" w:pos="2325"/>
        </w:tabs>
        <w:bidi/>
        <w:spacing w:before="80" w:after="60" w:line="280" w:lineRule="exact"/>
        <w:rPr>
          <w:rFonts w:ascii="Arabic Typesetting" w:hAnsi="Arabic Typesetting" w:cs="Arabic Typesetting"/>
          <w:b/>
          <w:bCs/>
          <w:sz w:val="30"/>
          <w:szCs w:val="30"/>
        </w:rPr>
      </w:pPr>
    </w:p>
    <w:tbl>
      <w:tblPr>
        <w:bidiVisual/>
        <w:tblW w:w="9087" w:type="dxa"/>
        <w:tblInd w:w="93" w:type="dxa"/>
        <w:tblLook w:val="04A0" w:firstRow="1" w:lastRow="0" w:firstColumn="1" w:lastColumn="0" w:noHBand="0" w:noVBand="1"/>
      </w:tblPr>
      <w:tblGrid>
        <w:gridCol w:w="1780"/>
        <w:gridCol w:w="1496"/>
        <w:gridCol w:w="1842"/>
        <w:gridCol w:w="1985"/>
        <w:gridCol w:w="1984"/>
      </w:tblGrid>
      <w:tr w:rsidR="0084709F" w:rsidRPr="0024154C" w:rsidTr="00793EDF">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565,824</w:t>
            </w:r>
          </w:p>
        </w:tc>
        <w:tc>
          <w:tcPr>
            <w:tcW w:w="1496"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350,168</w:t>
            </w:r>
          </w:p>
        </w:tc>
        <w:tc>
          <w:tcPr>
            <w:tcW w:w="1842"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336,212</w:t>
            </w:r>
          </w:p>
        </w:tc>
        <w:tc>
          <w:tcPr>
            <w:tcW w:w="1985"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579,780</w:t>
            </w:r>
          </w:p>
        </w:tc>
      </w:tr>
    </w:tbl>
    <w:p w:rsidR="0084709F" w:rsidRPr="0024154C" w:rsidRDefault="0084709F" w:rsidP="0085733E">
      <w:pPr>
        <w:bidi/>
        <w:spacing w:before="80" w:after="60" w:line="280" w:lineRule="exact"/>
        <w:rPr>
          <w:rFonts w:ascii="Arabic Typesetting" w:hAnsi="Arabic Typesetting" w:cs="Arabic Typesetting"/>
          <w:b/>
          <w:bCs/>
          <w:sz w:val="30"/>
          <w:szCs w:val="30"/>
        </w:rPr>
      </w:pPr>
    </w:p>
    <w:p w:rsidR="0084709F" w:rsidRPr="0062483B" w:rsidRDefault="0084709F" w:rsidP="0085733E">
      <w:pPr>
        <w:keepNext/>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جمهورية كوريا (التعليم) – منح دراسية حول الملكية الفكرية (أكاديمية)</w:t>
      </w: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3"/>
        <w:gridCol w:w="4396"/>
      </w:tblGrid>
      <w:tr w:rsidR="0084709F" w:rsidRPr="0024154C" w:rsidTr="00793EDF">
        <w:tc>
          <w:tcPr>
            <w:tcW w:w="9356" w:type="dxa"/>
            <w:gridSpan w:val="4"/>
            <w:tcBorders>
              <w:top w:val="single" w:sz="4" w:space="0" w:color="000000"/>
              <w:bottom w:val="single" w:sz="4" w:space="0" w:color="auto"/>
            </w:tcBorders>
            <w:shd w:val="clear" w:color="auto" w:fill="CCFFFF"/>
            <w:vAlign w:val="center"/>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85733E">
        <w:tc>
          <w:tcPr>
            <w:tcW w:w="1843" w:type="dxa"/>
            <w:tcBorders>
              <w:top w:val="single" w:sz="4" w:space="0" w:color="auto"/>
              <w:left w:val="single" w:sz="4" w:space="0" w:color="auto"/>
              <w:bottom w:val="nil"/>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3" w:type="dxa"/>
            <w:tcBorders>
              <w:top w:val="single" w:sz="4" w:space="0" w:color="auto"/>
              <w:bottom w:val="nil"/>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bottom w:val="nil"/>
              <w:right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rPr>
          <w:trHeight w:val="495"/>
        </w:trPr>
        <w:tc>
          <w:tcPr>
            <w:tcW w:w="184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بعثات دراسية لأكاديمية ويبو – جامعة كوينزلاند للتكنولوجيا (ويبو-جامعة كوينزلاند للتكنولوجيا) برنامج ماجستير في قوانين الملكية الفكرية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24 فبراير الى 3 نوفمبر </w:t>
            </w:r>
            <w:r w:rsidRPr="0024154C">
              <w:rPr>
                <w:rFonts w:ascii="Arabic Typesetting" w:hAnsi="Arabic Typesetting" w:cs="Arabic Typesetting"/>
                <w:sz w:val="30"/>
                <w:szCs w:val="30"/>
              </w:rPr>
              <w:t>2014</w:t>
            </w:r>
          </w:p>
        </w:tc>
        <w:tc>
          <w:tcPr>
            <w:tcW w:w="1983"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استراليا/6 طلاب من نيبال وجمهورية كوريا (5)</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6"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توفير تعليم عالي للمسؤولين الحكوميين وخبراء الملكية الفكرية الآخرين لتعزيز قدراتهم في استخدام الملكية الفكرية وإدارة حقوق الملكية الفكرية. </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85733E">
        <w:trPr>
          <w:trHeight w:val="495"/>
        </w:trPr>
        <w:tc>
          <w:tcPr>
            <w:tcW w:w="1843"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بعثات دراسية لأكاديمية ويبو-جامعة سيول الوطنية (ويبو-جامعة سيول الوطنية) برنامج ماجستير في قوانين الملكية الفكرية.</w:t>
            </w: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سبتمبر 2012 إلى يونية </w:t>
            </w:r>
            <w:r w:rsidRPr="0024154C">
              <w:rPr>
                <w:rFonts w:ascii="Arabic Typesetting" w:hAnsi="Arabic Typesetting" w:cs="Arabic Typesetting"/>
                <w:sz w:val="30"/>
                <w:szCs w:val="30"/>
              </w:rPr>
              <w:t>2014</w:t>
            </w:r>
          </w:p>
        </w:tc>
        <w:tc>
          <w:tcPr>
            <w:tcW w:w="1983"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كوريا/6 طلاب من الصين (2)، ماليزيا والفليبين واوزباكستان (2)</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6"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توفير تعليم عالي للمسؤولين الحكوميين وخبراء الملكية الفكرية الآخرين لتعزيز قدراتهم في استخدام الملكية الفكرية وإدارة حقوق الملكية الفكرية. </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85733E">
        <w:trPr>
          <w:trHeight w:val="495"/>
        </w:trPr>
        <w:tc>
          <w:tcPr>
            <w:tcW w:w="1843" w:type="dxa"/>
            <w:tcBorders>
              <w:top w:val="single" w:sz="4" w:space="0" w:color="auto"/>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بعثات دراسية لويبو-مدرسية كوريا الصيفية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14 الى 25 يونية </w:t>
            </w:r>
            <w:r w:rsidRPr="0024154C">
              <w:rPr>
                <w:rFonts w:ascii="Arabic Typesetting" w:hAnsi="Arabic Typesetting" w:cs="Arabic Typesetting"/>
                <w:sz w:val="30"/>
                <w:szCs w:val="30"/>
              </w:rPr>
              <w:t>2014</w:t>
            </w:r>
          </w:p>
        </w:tc>
        <w:tc>
          <w:tcPr>
            <w:tcW w:w="1983" w:type="dxa"/>
            <w:tcBorders>
              <w:top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ind w:right="-108"/>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كوريا/11 مشارك من بنجلاديش، الكاميرون، مصر، ليسوتو، ماليزيا، مونغوليا، فيتنام (2) زامبيا (2) وزيمبابوي</w:t>
            </w:r>
          </w:p>
        </w:tc>
        <w:tc>
          <w:tcPr>
            <w:tcW w:w="4396" w:type="dxa"/>
            <w:tcBorders>
              <w:top w:val="single" w:sz="4" w:space="0" w:color="auto"/>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(1)بناء قدرات طلاب الليسانس وشباب الأخصائيين من خلال الحصول على معرفة متعمقة في حقوق الملكية الفكرية والمجالات ذات الصلة (2)زيادة فهمهم لأدوار ووظائف نظام الملكية الفكرية.</w:t>
            </w:r>
          </w:p>
        </w:tc>
      </w:tr>
    </w:tbl>
    <w:p w:rsidR="0084709F" w:rsidRPr="0024154C" w:rsidRDefault="0084709F" w:rsidP="0085733E">
      <w:pPr>
        <w:bidi/>
        <w:spacing w:before="80" w:after="60" w:line="280" w:lineRule="exact"/>
        <w:rPr>
          <w:rFonts w:ascii="Arabic Typesetting" w:hAnsi="Arabic Typesetting" w:cs="Arabic Typesetting"/>
          <w:sz w:val="30"/>
          <w:szCs w:val="30"/>
        </w:rPr>
      </w:pPr>
    </w:p>
    <w:p w:rsidR="0084709F" w:rsidRPr="0062483B" w:rsidRDefault="0084709F" w:rsidP="0085733E">
      <w:pPr>
        <w:tabs>
          <w:tab w:val="left" w:pos="0"/>
          <w:tab w:val="left" w:pos="9071"/>
        </w:tabs>
        <w:bidi/>
        <w:spacing w:before="80" w:after="60" w:line="280" w:lineRule="exact"/>
        <w:rPr>
          <w:rFonts w:ascii="Arabic Typesetting" w:hAnsi="Arabic Typesetting" w:cs="Arabic Typesetting"/>
          <w:b/>
          <w:bCs/>
          <w:sz w:val="34"/>
          <w:szCs w:val="34"/>
          <w:rtl/>
          <w:lang w:bidi="ar-EG"/>
        </w:rPr>
      </w:pPr>
      <w:r w:rsidRPr="0062483B">
        <w:rPr>
          <w:rFonts w:ascii="Arabic Typesetting" w:hAnsi="Arabic Typesetting" w:cs="Arabic Typesetting"/>
          <w:bCs/>
          <w:sz w:val="34"/>
          <w:szCs w:val="34"/>
          <w:rtl/>
        </w:rPr>
        <w:t>مساهمات المانحين والنفقات المتعلقة بجمهورية كوريا (التعليم) في 2014</w:t>
      </w:r>
    </w:p>
    <w:p w:rsidR="0084709F" w:rsidRPr="0024154C" w:rsidRDefault="0084709F" w:rsidP="0085733E">
      <w:pPr>
        <w:keepNext/>
        <w:keepLines/>
        <w:bidi/>
        <w:spacing w:before="80" w:after="60" w:line="280" w:lineRule="exact"/>
        <w:rPr>
          <w:rFonts w:ascii="Arabic Typesetting" w:hAnsi="Arabic Typesetting" w:cs="Arabic Typesetting"/>
          <w:b/>
          <w:bCs/>
          <w:sz w:val="30"/>
          <w:szCs w:val="30"/>
          <w:lang w:bidi="ar-EG"/>
        </w:rPr>
      </w:pPr>
    </w:p>
    <w:tbl>
      <w:tblPr>
        <w:bidiVisual/>
        <w:tblW w:w="9087" w:type="dxa"/>
        <w:tblInd w:w="93" w:type="dxa"/>
        <w:tblLook w:val="04A0" w:firstRow="1" w:lastRow="0" w:firstColumn="1" w:lastColumn="0" w:noHBand="0" w:noVBand="1"/>
      </w:tblPr>
      <w:tblGrid>
        <w:gridCol w:w="1858"/>
        <w:gridCol w:w="1559"/>
        <w:gridCol w:w="1701"/>
        <w:gridCol w:w="1985"/>
        <w:gridCol w:w="1984"/>
      </w:tblGrid>
      <w:tr w:rsidR="0084709F" w:rsidRPr="0024154C" w:rsidTr="00793EDF">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247,488</w:t>
            </w:r>
          </w:p>
        </w:tc>
        <w:tc>
          <w:tcPr>
            <w:tcW w:w="155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174,193</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144,955</w:t>
            </w:r>
          </w:p>
        </w:tc>
        <w:tc>
          <w:tcPr>
            <w:tcW w:w="1985"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276,726</w:t>
            </w:r>
          </w:p>
        </w:tc>
      </w:tr>
    </w:tbl>
    <w:p w:rsidR="0084709F" w:rsidRPr="0024154C" w:rsidRDefault="0084709F" w:rsidP="0085733E">
      <w:pPr>
        <w:bidi/>
        <w:spacing w:before="80" w:after="60" w:line="280" w:lineRule="exact"/>
        <w:rPr>
          <w:rFonts w:ascii="Arabic Typesetting" w:hAnsi="Arabic Typesetting" w:cs="Arabic Typesetting"/>
          <w:b/>
          <w:sz w:val="30"/>
          <w:szCs w:val="30"/>
        </w:rPr>
      </w:pPr>
    </w:p>
    <w:p w:rsidR="0084709F" w:rsidRPr="0062483B" w:rsidRDefault="0084709F" w:rsidP="0085733E">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جمهورية كوريا/الملكية الفكرية</w:t>
      </w:r>
    </w:p>
    <w:tbl>
      <w:tblPr>
        <w:bidiVisual/>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84709F" w:rsidRPr="0024154C" w:rsidTr="00793EDF">
        <w:tc>
          <w:tcPr>
            <w:tcW w:w="9386"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sz w:val="30"/>
                <w:szCs w:val="30"/>
                <w:rtl/>
                <w:lang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b/>
                <w:bCs/>
                <w:sz w:val="30"/>
                <w:szCs w:val="30"/>
                <w:rtl/>
                <w:lang w:bidi="ar-EG"/>
              </w:rPr>
              <w:t xml:space="preserve"> </w:t>
            </w:r>
            <w:r w:rsidRPr="0024154C">
              <w:rPr>
                <w:rFonts w:ascii="Arabic Typesetting" w:hAnsi="Arabic Typesetting" w:cs="Arabic Typesetting"/>
                <w:sz w:val="30"/>
                <w:szCs w:val="30"/>
                <w:rtl/>
                <w:lang w:bidi="ar-EG"/>
              </w:rPr>
              <w:t xml:space="preserve">1-2 أطر تشريعية وتنظيمية وسياسات متوازنة وموضوعة لأغراض خاصة </w:t>
            </w:r>
          </w:p>
        </w:tc>
      </w:tr>
      <w:tr w:rsidR="0084709F" w:rsidRPr="0024154C" w:rsidTr="0085733E">
        <w:tc>
          <w:tcPr>
            <w:tcW w:w="1873" w:type="dxa"/>
            <w:tcBorders>
              <w:top w:val="single" w:sz="4" w:space="0" w:color="000000"/>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إعداد دليل حول الإجراءات البديلة الخاصة بحل النزاعات </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اكتوبر </w:t>
            </w:r>
            <w:r w:rsidRPr="0024154C">
              <w:rPr>
                <w:rFonts w:ascii="Arabic Typesetting" w:hAnsi="Arabic Typesetting" w:cs="Arabic Typesetting"/>
                <w:sz w:val="30"/>
                <w:szCs w:val="30"/>
              </w:rPr>
              <w:t>2014</w:t>
            </w:r>
            <w:r w:rsidRPr="0024154C">
              <w:rPr>
                <w:rFonts w:ascii="Arabic Typesetting" w:hAnsi="Arabic Typesetting" w:cs="Arabic Typesetting"/>
                <w:sz w:val="30"/>
                <w:szCs w:val="30"/>
                <w:rtl/>
              </w:rPr>
              <w:t xml:space="preserve"> (تم اطلاقه)</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eastAsia="ko-KR" w:bidi="ar-EG"/>
              </w:rPr>
            </w:pPr>
            <w:r w:rsidRPr="0024154C">
              <w:rPr>
                <w:rFonts w:ascii="Arabic Typesetting" w:eastAsia="Malgun Gothic" w:hAnsi="Arabic Typesetting" w:cs="Arabic Typesetting"/>
                <w:color w:val="000000"/>
                <w:sz w:val="30"/>
                <w:szCs w:val="30"/>
                <w:rtl/>
                <w:lang w:eastAsia="ko-KR"/>
              </w:rPr>
              <w:t>(1)توفير فهم أفضل للإجراءات البديلة في نزاعات الملكية الفكرية (2) مشاركة خبرات مركز الويبو في مجال الإجراءات البديلة لحل النزاعات مع هيئات الإجراءات البديلة لحل النزاعات(3)تشجيع الدول النامية على تطوير وتطبيق إجراءات بديلة مناسبة لحل النزاعات.</w:t>
            </w:r>
          </w:p>
        </w:tc>
      </w:tr>
      <w:tr w:rsidR="0084709F" w:rsidRPr="0024154C" w:rsidTr="00793EDF">
        <w:tc>
          <w:tcPr>
            <w:tcW w:w="9386" w:type="dxa"/>
            <w:gridSpan w:val="4"/>
            <w:tcBorders>
              <w:top w:val="single" w:sz="4" w:space="0" w:color="000000"/>
              <w:bottom w:val="single" w:sz="4" w:space="0" w:color="000000"/>
            </w:tcBorders>
            <w:shd w:val="clear" w:color="auto" w:fill="CCFFFF"/>
            <w:vAlign w:val="center"/>
          </w:tcPr>
          <w:p w:rsidR="0084709F" w:rsidRPr="0024154C" w:rsidRDefault="0084709F" w:rsidP="00793EDF">
            <w:pPr>
              <w:tabs>
                <w:tab w:val="left" w:pos="1740"/>
              </w:tabs>
              <w:bidi/>
              <w:spacing w:before="80" w:after="60" w:line="280" w:lineRule="exact"/>
              <w:ind w:left="1740" w:hanging="1740"/>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النتيجة:            3-1 استراتيجيات وخطط للابتكار الوطني والملكية الفكرية متماشية مع التنمية الوطنية</w:t>
            </w:r>
            <w:r w:rsidRPr="0024154C">
              <w:rPr>
                <w:rFonts w:ascii="Arabic Typesetting" w:hAnsi="Arabic Typesetting" w:cs="Arabic Typesetting"/>
                <w:b/>
                <w:bCs/>
                <w:sz w:val="30"/>
                <w:szCs w:val="30"/>
              </w:rPr>
              <w:tab/>
            </w:r>
          </w:p>
        </w:tc>
      </w:tr>
      <w:tr w:rsidR="0084709F" w:rsidRPr="0024154C" w:rsidTr="0085733E">
        <w:tc>
          <w:tcPr>
            <w:tcW w:w="1873" w:type="dxa"/>
            <w:tcBorders>
              <w:top w:val="single" w:sz="4" w:space="0" w:color="000000"/>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tl/>
                <w:lang w:bidi="ar-EG"/>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c>
          <w:tcPr>
            <w:tcW w:w="1873" w:type="dxa"/>
          </w:tcPr>
          <w:p w:rsidR="0084709F" w:rsidRPr="0024154C" w:rsidRDefault="0084709F" w:rsidP="00793EDF">
            <w:pPr>
              <w:bidi/>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زيارة دراسية</w:t>
            </w:r>
          </w:p>
        </w:tc>
        <w:tc>
          <w:tcPr>
            <w:tcW w:w="1134" w:type="dxa"/>
            <w:shd w:val="clear" w:color="auto" w:fill="auto"/>
            <w:tcMar>
              <w:top w:w="110" w:type="dxa"/>
            </w:tcMar>
          </w:tcPr>
          <w:p w:rsidR="0084709F" w:rsidRPr="0024154C" w:rsidRDefault="0084709F" w:rsidP="00793ED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15 الى 18 ديسمبر </w:t>
            </w:r>
            <w:r w:rsidRPr="0024154C">
              <w:rPr>
                <w:rFonts w:ascii="Arabic Typesetting" w:hAnsi="Arabic Typesetting" w:cs="Arabic Typesetting"/>
                <w:sz w:val="30"/>
                <w:szCs w:val="30"/>
              </w:rPr>
              <w:t>2014</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b/>
                <w:sz w:val="30"/>
                <w:szCs w:val="30"/>
                <w:rtl/>
                <w:lang w:eastAsia="ko-KR"/>
              </w:rPr>
            </w:pPr>
            <w:r w:rsidRPr="0024154C">
              <w:rPr>
                <w:rFonts w:ascii="Arabic Typesetting" w:eastAsia="Malgun Gothic" w:hAnsi="Arabic Typesetting" w:cs="Arabic Typesetting"/>
                <w:b/>
                <w:sz w:val="30"/>
                <w:szCs w:val="30"/>
                <w:rtl/>
                <w:lang w:eastAsia="ko-KR"/>
              </w:rPr>
              <w:t>جمهورية كوريا/8 مشاركين من باكستان</w:t>
            </w:r>
          </w:p>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bCs/>
                <w:sz w:val="30"/>
                <w:szCs w:val="30"/>
                <w:lang w:eastAsia="ko-KR"/>
              </w:rPr>
            </w:pPr>
          </w:p>
        </w:tc>
        <w:tc>
          <w:tcPr>
            <w:tcW w:w="4395" w:type="dxa"/>
            <w:shd w:val="clear" w:color="auto" w:fill="FFFFFF"/>
            <w:tcMar>
              <w:top w:w="110" w:type="dxa"/>
            </w:tcMar>
          </w:tcPr>
          <w:p w:rsidR="0084709F" w:rsidRPr="0024154C" w:rsidRDefault="0084709F" w:rsidP="00793ED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(1)زيادة فهم آليات الملكية الفكرية لدعم الروابط بين المؤسسات البحثية ومجال الصناعة (2)تعزيز القدرات على تنمية التعاون بين الجامعات ومجال الصناعة وخاصة من خلال التوفيق الأفضل بين العرض والطلب.</w:t>
            </w:r>
            <w:r w:rsidRPr="0024154C">
              <w:rPr>
                <w:rFonts w:ascii="Arabic Typesetting" w:hAnsi="Arabic Typesetting" w:cs="Arabic Typesetting"/>
                <w:color w:val="000000"/>
                <w:sz w:val="30"/>
                <w:szCs w:val="30"/>
              </w:rPr>
              <w:t xml:space="preserve">. </w:t>
            </w:r>
          </w:p>
          <w:p w:rsidR="0084709F" w:rsidRPr="0024154C" w:rsidRDefault="0084709F" w:rsidP="00793EDF">
            <w:pPr>
              <w:bidi/>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قام وفد من باكستان يتكون من مسؤولين حكوميين واربعة من مكتب الأبحاث والابتكار والتسويق في الجامعات واثنين من مجال الصناعة بزيارة دايجيون وسيول في جمهورية كوريا.</w:t>
            </w:r>
            <w:r w:rsidRPr="0024154C">
              <w:rPr>
                <w:rFonts w:ascii="Arabic Typesetting" w:eastAsia="Malgun Gothic" w:hAnsi="Arabic Typesetting" w:cs="Arabic Typesetting"/>
                <w:color w:val="000000"/>
                <w:sz w:val="30"/>
                <w:szCs w:val="30"/>
                <w:lang w:eastAsia="ko-KR"/>
              </w:rPr>
              <w:t>.</w:t>
            </w:r>
          </w:p>
        </w:tc>
      </w:tr>
      <w:tr w:rsidR="0084709F" w:rsidRPr="0024154C" w:rsidTr="0085733E">
        <w:tc>
          <w:tcPr>
            <w:tcW w:w="1873" w:type="dxa"/>
          </w:tcPr>
          <w:p w:rsidR="0084709F" w:rsidRPr="0024154C" w:rsidRDefault="0084709F" w:rsidP="00793EDF">
            <w:pPr>
              <w:tabs>
                <w:tab w:val="center" w:pos="828"/>
              </w:tabs>
              <w:bidi/>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بعثة خبراء</w:t>
            </w:r>
          </w:p>
        </w:tc>
        <w:tc>
          <w:tcPr>
            <w:tcW w:w="1134" w:type="dxa"/>
            <w:shd w:val="clear" w:color="auto" w:fill="auto"/>
            <w:tcMar>
              <w:top w:w="110" w:type="dxa"/>
            </w:tcMar>
          </w:tcPr>
          <w:p w:rsidR="0084709F" w:rsidRPr="0024154C" w:rsidRDefault="0084709F" w:rsidP="00793EDF">
            <w:pPr>
              <w:bidi/>
              <w:spacing w:before="80" w:after="60" w:line="280" w:lineRule="exact"/>
              <w:rPr>
                <w:rFonts w:ascii="Arabic Typesetting" w:hAnsi="Arabic Typesetting" w:cs="Arabic Typesetting"/>
                <w:color w:val="000000"/>
                <w:sz w:val="30"/>
                <w:szCs w:val="30"/>
              </w:rPr>
            </w:pPr>
            <w:r w:rsidRPr="0024154C">
              <w:rPr>
                <w:rFonts w:ascii="Arabic Typesetting" w:eastAsia="Malgun Gothic" w:hAnsi="Arabic Typesetting" w:cs="Arabic Typesetting"/>
                <w:color w:val="000000"/>
                <w:sz w:val="30"/>
                <w:szCs w:val="30"/>
                <w:rtl/>
                <w:lang w:eastAsia="ko-KR"/>
              </w:rPr>
              <w:t xml:space="preserve">من 3 الى 6 مارس </w:t>
            </w:r>
            <w:r w:rsidRPr="0024154C">
              <w:rPr>
                <w:rFonts w:ascii="Arabic Typesetting" w:hAnsi="Arabic Typesetting" w:cs="Arabic Typesetting"/>
                <w:sz w:val="30"/>
                <w:szCs w:val="30"/>
              </w:rPr>
              <w:t>2014</w:t>
            </w: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bCs/>
                <w:sz w:val="30"/>
                <w:szCs w:val="30"/>
                <w:lang w:eastAsia="ko-KR"/>
              </w:rPr>
            </w:pPr>
            <w:r w:rsidRPr="0024154C">
              <w:rPr>
                <w:rFonts w:ascii="Arabic Typesetting" w:eastAsia="Malgun Gothic" w:hAnsi="Arabic Typesetting" w:cs="Arabic Typesetting"/>
                <w:color w:val="000000"/>
                <w:sz w:val="30"/>
                <w:szCs w:val="30"/>
                <w:rtl/>
                <w:lang w:eastAsia="ko-KR"/>
              </w:rPr>
              <w:t>دار السلام</w:t>
            </w:r>
          </w:p>
        </w:tc>
        <w:tc>
          <w:tcPr>
            <w:tcW w:w="4395" w:type="dxa"/>
            <w:shd w:val="clear" w:color="auto" w:fill="FFFFFF"/>
            <w:tcMar>
              <w:top w:w="110" w:type="dxa"/>
            </w:tcMar>
          </w:tcPr>
          <w:p w:rsidR="0084709F" w:rsidRPr="0024154C" w:rsidRDefault="0084709F" w:rsidP="00793EDF">
            <w:pPr>
              <w:bidi/>
              <w:spacing w:before="80" w:after="60" w:line="280" w:lineRule="exact"/>
              <w:rPr>
                <w:rFonts w:ascii="Arabic Typesetting" w:eastAsia="Malgun Gothic" w:hAnsi="Arabic Typesetting" w:cs="Arabic Typesetting"/>
                <w:color w:val="000000"/>
                <w:sz w:val="30"/>
                <w:szCs w:val="30"/>
              </w:rPr>
            </w:pPr>
            <w:r w:rsidRPr="0024154C">
              <w:rPr>
                <w:rFonts w:ascii="Arabic Typesetting" w:hAnsi="Arabic Typesetting" w:cs="Arabic Typesetting"/>
                <w:color w:val="000000"/>
                <w:sz w:val="30"/>
                <w:szCs w:val="30"/>
                <w:rtl/>
                <w:lang w:eastAsia="ko-KR"/>
              </w:rPr>
              <w:t>تعزيز عمليات تسجيل العلامات التجارية وتدريب فاحصي العلامات التجارية حديثي التوظيف.</w:t>
            </w:r>
          </w:p>
        </w:tc>
      </w:tr>
      <w:tr w:rsidR="0084709F" w:rsidRPr="0024154C" w:rsidTr="00793EDF">
        <w:tc>
          <w:tcPr>
            <w:tcW w:w="9386"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85733E">
        <w:tc>
          <w:tcPr>
            <w:tcW w:w="1873" w:type="dxa"/>
            <w:tcBorders>
              <w:top w:val="single" w:sz="4" w:space="0" w:color="000000"/>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c>
          <w:tcPr>
            <w:tcW w:w="1873"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دراسية حول قانون البراءات وفحصها</w:t>
            </w:r>
          </w:p>
        </w:tc>
        <w:tc>
          <w:tcPr>
            <w:tcW w:w="1134"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من 4 الى 13 مارس </w:t>
            </w:r>
            <w:r w:rsidRPr="0024154C">
              <w:rPr>
                <w:rFonts w:ascii="Arabic Typesetting" w:hAnsi="Arabic Typesetting" w:cs="Arabic Typesetting"/>
                <w:sz w:val="30"/>
                <w:szCs w:val="30"/>
              </w:rPr>
              <w:t>2014</w:t>
            </w:r>
          </w:p>
        </w:tc>
        <w:tc>
          <w:tcPr>
            <w:tcW w:w="1984"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كوريا/16 فاحص براءات من 16 دولة</w:t>
            </w:r>
          </w:p>
        </w:tc>
        <w:tc>
          <w:tcPr>
            <w:tcW w:w="4395"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تقديم لمحة عن وتفسير لنظام البراءات العالمي ومبادىء قانون البراءات وإجراءات الفحص.</w:t>
            </w:r>
          </w:p>
        </w:tc>
      </w:tr>
      <w:tr w:rsidR="0084709F" w:rsidRPr="0024154C" w:rsidTr="0085733E">
        <w:tc>
          <w:tcPr>
            <w:tcW w:w="1873"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دراسية حول قانون البراءات وفحصها</w:t>
            </w:r>
          </w:p>
        </w:tc>
        <w:tc>
          <w:tcPr>
            <w:tcW w:w="1134" w:type="dxa"/>
            <w:tcBorders>
              <w:top w:val="nil"/>
              <w:bottom w:val="single" w:sz="4" w:space="0" w:color="auto"/>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من 23 الى 30 ابريل </w:t>
            </w:r>
            <w:r w:rsidRPr="0024154C">
              <w:rPr>
                <w:rFonts w:ascii="Arabic Typesetting" w:hAnsi="Arabic Typesetting" w:cs="Arabic Typesetting"/>
                <w:sz w:val="30"/>
                <w:szCs w:val="30"/>
              </w:rPr>
              <w:t>2014</w:t>
            </w:r>
          </w:p>
        </w:tc>
        <w:tc>
          <w:tcPr>
            <w:tcW w:w="1984" w:type="dxa"/>
            <w:tcBorders>
              <w:top w:val="nil"/>
              <w:bottom w:val="single" w:sz="4" w:space="0" w:color="auto"/>
            </w:tcBorders>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كوري/19 فاحص علامات تجارية من 19 دولة</w:t>
            </w:r>
          </w:p>
        </w:tc>
        <w:tc>
          <w:tcPr>
            <w:tcW w:w="4395" w:type="dxa"/>
            <w:tcBorders>
              <w:top w:val="nil"/>
              <w:bottom w:val="single" w:sz="4" w:space="0" w:color="auto"/>
            </w:tcBorders>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تقديم لمحة وتفسير لمبادىء قانون العلامات التجارية وإجراءات الفحص علاوة على نظام مدريد</w:t>
            </w:r>
          </w:p>
        </w:tc>
      </w:tr>
      <w:tr w:rsidR="0084709F" w:rsidRPr="0024154C" w:rsidTr="0085733E">
        <w:tc>
          <w:tcPr>
            <w:tcW w:w="1873" w:type="dxa"/>
            <w:tcBorders>
              <w:top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حلقات دراسية حول تصنيف نظامي نيس وفينا</w:t>
            </w:r>
          </w:p>
        </w:tc>
        <w:tc>
          <w:tcPr>
            <w:tcW w:w="1134" w:type="dxa"/>
            <w:tcBorders>
              <w:top w:val="single" w:sz="4" w:space="0" w:color="auto"/>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25 الى 29 اغسطس </w:t>
            </w:r>
            <w:r w:rsidRPr="0024154C">
              <w:rPr>
                <w:rFonts w:ascii="Arabic Typesetting" w:hAnsi="Arabic Typesetting" w:cs="Arabic Typesetting"/>
                <w:sz w:val="30"/>
                <w:szCs w:val="30"/>
              </w:rPr>
              <w:t>2014</w:t>
            </w:r>
          </w:p>
        </w:tc>
        <w:tc>
          <w:tcPr>
            <w:tcW w:w="1984" w:type="dxa"/>
            <w:tcBorders>
              <w:top w:val="single" w:sz="4" w:space="0" w:color="auto"/>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أندونيسيا/26 مشارك</w:t>
            </w:r>
          </w:p>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bidi="ar-EG"/>
              </w:rPr>
            </w:pPr>
          </w:p>
        </w:tc>
        <w:tc>
          <w:tcPr>
            <w:tcW w:w="4395" w:type="dxa"/>
            <w:tcBorders>
              <w:top w:val="single" w:sz="4" w:space="0" w:color="auto"/>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تعزيز معرفة وقدرات الإدارة العامة لحقوق الملكية الفكرية بأندونيسيا في مجال استخدام نظامي نيس وفينا للتصنيف.</w:t>
            </w:r>
          </w:p>
        </w:tc>
      </w:tr>
      <w:tr w:rsidR="0084709F" w:rsidRPr="0024154C" w:rsidTr="0085733E">
        <w:tc>
          <w:tcPr>
            <w:tcW w:w="1873"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حلقات دراسية حول العلامات غير التقليدية</w:t>
            </w:r>
          </w:p>
        </w:tc>
        <w:tc>
          <w:tcPr>
            <w:tcW w:w="1134"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28 الى 30 ابريل </w:t>
            </w:r>
            <w:r w:rsidRPr="0024154C">
              <w:rPr>
                <w:rFonts w:ascii="Arabic Typesetting" w:hAnsi="Arabic Typesetting" w:cs="Arabic Typesetting"/>
                <w:sz w:val="30"/>
                <w:szCs w:val="30"/>
              </w:rPr>
              <w:t>2014</w:t>
            </w:r>
          </w:p>
        </w:tc>
        <w:tc>
          <w:tcPr>
            <w:tcW w:w="1984"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الفيلبين/40 مشارك</w:t>
            </w:r>
          </w:p>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p>
        </w:tc>
        <w:tc>
          <w:tcPr>
            <w:tcW w:w="4395"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 xml:space="preserve">تدريب فاحصي العلامات غير التقليدية واكتشاف امكانات تشجيع إدراج العلامات التجارية غير التقليدية في قانون العلامات التجارية في الفيلبين. </w:t>
            </w:r>
          </w:p>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lang w:eastAsia="ko-KR"/>
              </w:rPr>
              <w:t>.</w:t>
            </w:r>
          </w:p>
        </w:tc>
      </w:tr>
      <w:tr w:rsidR="0084709F" w:rsidRPr="0024154C" w:rsidTr="0085733E">
        <w:tc>
          <w:tcPr>
            <w:tcW w:w="1873"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حلقات دراسية حول أعمال البحث والفحص الخاصة بالبراءات</w:t>
            </w:r>
          </w:p>
        </w:tc>
        <w:tc>
          <w:tcPr>
            <w:tcW w:w="1134"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19 الى 23 مايو </w:t>
            </w:r>
            <w:r w:rsidRPr="0024154C">
              <w:rPr>
                <w:rFonts w:ascii="Arabic Typesetting" w:hAnsi="Arabic Typesetting" w:cs="Arabic Typesetting"/>
                <w:sz w:val="30"/>
                <w:szCs w:val="30"/>
              </w:rPr>
              <w:t>2014</w:t>
            </w:r>
          </w:p>
        </w:tc>
        <w:tc>
          <w:tcPr>
            <w:tcW w:w="1984"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تايلاندا/35 مشارك</w:t>
            </w:r>
          </w:p>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p>
        </w:tc>
        <w:tc>
          <w:tcPr>
            <w:tcW w:w="4395" w:type="dxa"/>
            <w:tcBorders>
              <w:bottom w:val="nil"/>
            </w:tcBorders>
          </w:tcPr>
          <w:p w:rsidR="0084709F" w:rsidRPr="0024154C" w:rsidRDefault="0084709F" w:rsidP="00793ED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(1)زيادة القدرة على البحث في أدلة ملكية الابتكار وعائلة البراءات (2) تعزيز المعارف والمهارات المتعلقة بفحص البراءات.</w:t>
            </w:r>
          </w:p>
        </w:tc>
      </w:tr>
      <w:tr w:rsidR="0084709F" w:rsidRPr="0024154C" w:rsidTr="0085733E">
        <w:tc>
          <w:tcPr>
            <w:tcW w:w="1873"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إعداد مواد تعليمية حول الملكية الفكرية</w:t>
            </w:r>
          </w:p>
        </w:tc>
        <w:tc>
          <w:tcPr>
            <w:tcW w:w="1134"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ديسمبر </w:t>
            </w:r>
            <w:r w:rsidRPr="0024154C">
              <w:rPr>
                <w:rFonts w:ascii="Arabic Typesetting" w:hAnsi="Arabic Typesetting" w:cs="Arabic Typesetting"/>
                <w:sz w:val="30"/>
                <w:szCs w:val="30"/>
              </w:rPr>
              <w:t>2014</w:t>
            </w:r>
          </w:p>
        </w:tc>
        <w:tc>
          <w:tcPr>
            <w:tcW w:w="1984"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تتضمن المواد الأنشطة والتدريبات التي يمكن تشجيع طلاب المرحلة الثانوية على القيام بها من أجل تحقيق فهم أفضل للمفاهيم الأساسية المتعلقة بالابداع، والابتكار والملكية الفكرية.</w:t>
            </w:r>
          </w:p>
        </w:tc>
      </w:tr>
      <w:tr w:rsidR="0084709F" w:rsidRPr="0024154C" w:rsidTr="0085733E">
        <w:tc>
          <w:tcPr>
            <w:tcW w:w="187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اعداد نسخ ناطقة بلغات أخرى ممن فيديو البطريق بوروبو للرسوم المتحركة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اغسطس </w:t>
            </w:r>
            <w:r w:rsidRPr="0024154C">
              <w:rPr>
                <w:rFonts w:ascii="Arabic Typesetting" w:hAnsi="Arabic Typesetting" w:cs="Arabic Typesetting"/>
                <w:sz w:val="30"/>
                <w:szCs w:val="30"/>
              </w:rPr>
              <w:t>2014</w:t>
            </w:r>
          </w:p>
        </w:tc>
        <w:tc>
          <w:tcPr>
            <w:tcW w:w="198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bCs/>
                <w:sz w:val="30"/>
                <w:szCs w:val="30"/>
                <w:lang w:eastAsia="ko-KR"/>
              </w:rPr>
            </w:pPr>
          </w:p>
        </w:tc>
        <w:tc>
          <w:tcPr>
            <w:tcW w:w="4395"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(1)لمساعدة الأطفال على سهولة فهم مفاهيم الابداع والملكية الفكرية من خلال رسوم بوروبو المتحركة(2) زيادة استخدام أفلام بورورو التي تنتجها الويبو.</w:t>
            </w:r>
          </w:p>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تم إنتاج نسخ من أفلام بورورو للرسوم المتحركة بلغتين اضافيتين وهما الفرنسية والأسبانية للنسخة الأصلية الناطقة باللغة الإنجليزية.</w:t>
            </w:r>
          </w:p>
        </w:tc>
      </w:tr>
      <w:tr w:rsidR="0084709F" w:rsidRPr="0024154C" w:rsidTr="0085733E">
        <w:tc>
          <w:tcPr>
            <w:tcW w:w="1873"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eastAsia="ko-KR"/>
              </w:rPr>
            </w:pPr>
            <w:r w:rsidRPr="0024154C">
              <w:rPr>
                <w:rFonts w:ascii="Arabic Typesetting" w:hAnsi="Arabic Typesetting" w:cs="Arabic Typesetting"/>
                <w:color w:val="000000"/>
                <w:sz w:val="30"/>
                <w:szCs w:val="30"/>
                <w:rtl/>
                <w:lang w:eastAsia="ko-KR"/>
              </w:rPr>
              <w:t>إعداد دليل تعليمي للملكية الفكرية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اغسطس </w:t>
            </w:r>
            <w:r w:rsidRPr="0024154C">
              <w:rPr>
                <w:rFonts w:ascii="Arabic Typesetting" w:hAnsi="Arabic Typesetting" w:cs="Arabic Typesetting"/>
                <w:sz w:val="30"/>
                <w:szCs w:val="30"/>
              </w:rPr>
              <w:t>2014</w:t>
            </w:r>
          </w:p>
        </w:tc>
        <w:tc>
          <w:tcPr>
            <w:tcW w:w="198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eastAsia="ko-KR"/>
              </w:rPr>
            </w:pPr>
            <w:r w:rsidRPr="0024154C">
              <w:rPr>
                <w:rFonts w:ascii="Arabic Typesetting" w:hAnsi="Arabic Typesetting" w:cs="Arabic Typesetting"/>
                <w:color w:val="000000"/>
                <w:sz w:val="30"/>
                <w:szCs w:val="30"/>
                <w:rtl/>
                <w:lang w:eastAsia="ko-KR"/>
              </w:rPr>
              <w:t>(1)دعم المدرسين في عملية تدرسي الأطفال المفاهيم الاساسية للملكية الفكرية والعلاقة بين الملكية الفكرية والابتكار ومزايا استخدام الملكية الفكرية</w:t>
            </w:r>
          </w:p>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تم تنظيم ثلاثة حلقات دراسية وإعداد دليل بهدف مساعدة الطلاب والمدرسين وأولياء الأمور على الحصول على فهم افضل لمفاهيم الملكية الفكرية الأساسية. </w:t>
            </w:r>
          </w:p>
        </w:tc>
      </w:tr>
      <w:tr w:rsidR="0084709F" w:rsidRPr="0024154C" w:rsidTr="00793EDF">
        <w:tc>
          <w:tcPr>
            <w:tcW w:w="9386" w:type="dxa"/>
            <w:gridSpan w:val="4"/>
            <w:tcBorders>
              <w:top w:val="single" w:sz="4" w:space="0" w:color="000000"/>
              <w:bottom w:val="single" w:sz="4" w:space="0" w:color="000000"/>
            </w:tcBorders>
            <w:shd w:val="clear" w:color="auto" w:fill="CCFFFF"/>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4-2 تعزيز الوصول واستخدام معلومات الملكية الفكرية من قبل مؤسسات الملكية الفكرية والجمهور لتعزيز الابتكار والإبداع</w:t>
            </w:r>
          </w:p>
        </w:tc>
      </w:tr>
      <w:tr w:rsidR="0084709F" w:rsidRPr="0024154C" w:rsidTr="0085733E">
        <w:tc>
          <w:tcPr>
            <w:tcW w:w="1873" w:type="dxa"/>
            <w:tcBorders>
              <w:top w:val="single" w:sz="4" w:space="0" w:color="000000"/>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مسابقة للتكنولوجيا الملائمة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15 يوليو الى 22 نوفمبر </w:t>
            </w:r>
            <w:r w:rsidRPr="0024154C">
              <w:rPr>
                <w:rFonts w:ascii="Arabic Typesetting" w:hAnsi="Arabic Typesetting" w:cs="Arabic Typesetting"/>
                <w:sz w:val="30"/>
                <w:szCs w:val="30"/>
              </w:rPr>
              <w:t>2014</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eastAsia="ko-KR"/>
              </w:rPr>
            </w:pPr>
            <w:r w:rsidRPr="0024154C">
              <w:rPr>
                <w:rFonts w:ascii="Arabic Typesetting" w:hAnsi="Arabic Typesetting" w:cs="Arabic Typesetting"/>
                <w:color w:val="000000"/>
                <w:sz w:val="30"/>
                <w:szCs w:val="30"/>
                <w:rtl/>
                <w:lang w:eastAsia="ko-KR"/>
              </w:rPr>
              <w:t>فيتنام/400 مشارك</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تشجيع ومكافآة التميز في مجال الحلول المبتكرة للمشاكل متكررة الحدوث وخاصة الحلول التي تستخدم الوسائل التكنولوجية التي تناسب الظروف المحلية. وقد كان استخدام معلومات براءات الاختراع لصياغة الحلول من العناصر الهامة في هذه المسابقة.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تضمنت المسابقة حلقة دراسية تعريفية (25، 27، 29 أغسطس 2014)، تقييم وعمل قائمة قصيرة بالمشاركات (186 مشاركة) وتقديم عروض توضيحية من قبل المرشحين الذين تتضمنهم القوائم القصيرة واحتفال لتسليم الجوائز (نوفمبر 2014).</w:t>
            </w:r>
          </w:p>
        </w:tc>
      </w:tr>
      <w:tr w:rsidR="0084709F" w:rsidRPr="0024154C" w:rsidTr="0085733E">
        <w:tc>
          <w:tcPr>
            <w:tcW w:w="187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مسابقة للتكنولوجيا الملائمة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1 ابريل الى 7 نوفمبر </w:t>
            </w:r>
            <w:r w:rsidRPr="0024154C">
              <w:rPr>
                <w:rFonts w:ascii="Arabic Typesetting" w:hAnsi="Arabic Typesetting" w:cs="Arabic Typesetting"/>
                <w:sz w:val="30"/>
                <w:szCs w:val="30"/>
              </w:rPr>
              <w:t>2014</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مونغوليا/200 مشارك</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vAlign w:val="cente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rPr>
              <w:t>تضمنت المسابقة حلقة دراسية تعريفية (15 مايو 2014)، تقييم وعمل قائمة قصيرة بالمشاركات (27 مشاركة) وتقديم عروض توضيحية من قبل المرشحين الذين تتضمنهم القوائم القصيرة واحتفال لتسليم الجوائز وحلقة دراسية حول التسويق(من 5 إلى 7 نوفمبر 2014).</w:t>
            </w:r>
          </w:p>
        </w:tc>
      </w:tr>
      <w:tr w:rsidR="0084709F" w:rsidRPr="0024154C" w:rsidTr="0085733E">
        <w:tc>
          <w:tcPr>
            <w:tcW w:w="1873" w:type="dxa"/>
            <w:tcBorders>
              <w:top w:val="single" w:sz="4" w:space="0" w:color="000000"/>
              <w:left w:val="single" w:sz="4" w:space="0" w:color="000000"/>
            </w:tcBorders>
          </w:tcPr>
          <w:p w:rsidR="0084709F" w:rsidRPr="0024154C" w:rsidRDefault="0084709F" w:rsidP="0085733E">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النشاط</w:t>
            </w:r>
          </w:p>
        </w:tc>
        <w:tc>
          <w:tcPr>
            <w:tcW w:w="1134" w:type="dxa"/>
            <w:tcBorders>
              <w:top w:val="single" w:sz="4" w:space="0" w:color="000000"/>
            </w:tcBorders>
          </w:tcPr>
          <w:p w:rsidR="0084709F" w:rsidRPr="0024154C" w:rsidRDefault="0084709F" w:rsidP="0085733E">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التاريخ</w:t>
            </w:r>
          </w:p>
        </w:tc>
        <w:tc>
          <w:tcPr>
            <w:tcW w:w="1984" w:type="dxa"/>
            <w:tcBorders>
              <w:top w:val="single" w:sz="4" w:space="0" w:color="000000"/>
            </w:tcBorders>
          </w:tcPr>
          <w:p w:rsidR="0084709F" w:rsidRPr="0024154C" w:rsidRDefault="0084709F" w:rsidP="0085733E">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الدولة المضيفة/المستفيدون</w:t>
            </w:r>
          </w:p>
        </w:tc>
        <w:tc>
          <w:tcPr>
            <w:tcW w:w="4395" w:type="dxa"/>
            <w:tcBorders>
              <w:top w:val="single" w:sz="4" w:space="0" w:color="000000"/>
              <w:right w:val="single" w:sz="4" w:space="0" w:color="000000"/>
            </w:tcBorders>
            <w:vAlign w:val="center"/>
          </w:tcPr>
          <w:p w:rsidR="0084709F" w:rsidRPr="0024154C" w:rsidRDefault="0084709F" w:rsidP="0085733E">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 الغرض(الأغراض) الوصف</w:t>
            </w:r>
          </w:p>
        </w:tc>
      </w:tr>
      <w:tr w:rsidR="0084709F" w:rsidRPr="0024154C" w:rsidTr="0085733E">
        <w:tc>
          <w:tcPr>
            <w:tcW w:w="1873" w:type="dxa"/>
          </w:tcPr>
          <w:p w:rsidR="0084709F" w:rsidRPr="0024154C" w:rsidRDefault="0084709F" w:rsidP="0085733E">
            <w:pPr>
              <w:keepNext/>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ندوة إقليمية حول استخدام الملكية الفكرية في تطوير ونشر التكنولوجيا الملائمة</w:t>
            </w:r>
          </w:p>
          <w:p w:rsidR="0084709F" w:rsidRPr="0024154C" w:rsidRDefault="0084709F" w:rsidP="0085733E">
            <w:pPr>
              <w:keepNext/>
              <w:keepLines/>
              <w:autoSpaceDE w:val="0"/>
              <w:autoSpaceDN w:val="0"/>
              <w:bidi/>
              <w:adjustRightInd w:val="0"/>
              <w:spacing w:before="80" w:after="60" w:line="280" w:lineRule="exact"/>
              <w:rPr>
                <w:rFonts w:ascii="Arabic Typesetting" w:hAnsi="Arabic Typesetting" w:cs="Arabic Typesetting"/>
                <w:color w:val="000000"/>
                <w:sz w:val="30"/>
                <w:szCs w:val="30"/>
                <w:lang w:eastAsia="ko-KR"/>
              </w:rPr>
            </w:pPr>
          </w:p>
        </w:tc>
        <w:tc>
          <w:tcPr>
            <w:tcW w:w="1134" w:type="dxa"/>
          </w:tcPr>
          <w:p w:rsidR="0084709F" w:rsidRPr="0024154C" w:rsidRDefault="0084709F" w:rsidP="0085733E">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2 الى 4 يوليو </w:t>
            </w:r>
            <w:r w:rsidRPr="0024154C">
              <w:rPr>
                <w:rFonts w:ascii="Arabic Typesetting" w:hAnsi="Arabic Typesetting" w:cs="Arabic Typesetting"/>
                <w:sz w:val="30"/>
                <w:szCs w:val="30"/>
              </w:rPr>
              <w:t>2014</w:t>
            </w:r>
          </w:p>
        </w:tc>
        <w:tc>
          <w:tcPr>
            <w:tcW w:w="1984" w:type="dxa"/>
          </w:tcPr>
          <w:p w:rsidR="0084709F" w:rsidRPr="0024154C" w:rsidRDefault="0084709F" w:rsidP="0085733E">
            <w:pPr>
              <w:keepNext/>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كوريا/15 مسؤول حكومي من 13 دولة</w:t>
            </w:r>
          </w:p>
          <w:p w:rsidR="0084709F" w:rsidRPr="0024154C" w:rsidRDefault="0084709F" w:rsidP="0085733E">
            <w:pPr>
              <w:keepNext/>
              <w:keepLines/>
              <w:autoSpaceDE w:val="0"/>
              <w:autoSpaceDN w:val="0"/>
              <w:bidi/>
              <w:adjustRightInd w:val="0"/>
              <w:spacing w:before="80" w:after="60" w:line="280" w:lineRule="exact"/>
              <w:rPr>
                <w:rFonts w:ascii="Arabic Typesetting" w:hAnsi="Arabic Typesetting" w:cs="Arabic Typesetting"/>
                <w:color w:val="000000"/>
                <w:sz w:val="30"/>
                <w:szCs w:val="30"/>
                <w:lang w:eastAsia="ko-KR"/>
              </w:rPr>
            </w:pPr>
          </w:p>
        </w:tc>
        <w:tc>
          <w:tcPr>
            <w:tcW w:w="4395" w:type="dxa"/>
            <w:vAlign w:val="center"/>
          </w:tcPr>
          <w:p w:rsidR="0084709F" w:rsidRPr="0024154C" w:rsidRDefault="0084709F" w:rsidP="0085733E">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bidi="ar-EG"/>
              </w:rPr>
            </w:pPr>
            <w:r w:rsidRPr="0024154C">
              <w:rPr>
                <w:rFonts w:ascii="Arabic Typesetting" w:eastAsia="Malgun Gothic" w:hAnsi="Arabic Typesetting" w:cs="Arabic Typesetting"/>
                <w:color w:val="000000"/>
                <w:sz w:val="30"/>
                <w:szCs w:val="30"/>
                <w:rtl/>
                <w:lang w:eastAsia="ko-KR"/>
              </w:rPr>
              <w:t>(1)تبادل الآراء حول قضايا الملكية الفكرية المتعلقة بتطوير التكنولوجيا الملائمة (2)تبادل الخبرات الوطنية حول استخدام التكنولوجيا الملائمة في التنمية التي تعتمد على المجتمع (3)تحديد دور مكاتب الملكية الفكرية في تعزيز التكنولوجيا الملائمة (4)تحديد طرق التغلب على التحديات التي تواجه نشر وتسويق التكنولوجيا الملائمة.</w:t>
            </w:r>
          </w:p>
        </w:tc>
      </w:tr>
    </w:tbl>
    <w:p w:rsidR="0084709F" w:rsidRPr="0024154C" w:rsidRDefault="0084709F" w:rsidP="0085733E">
      <w:pPr>
        <w:keepNext/>
        <w:keepLines/>
        <w:bidi/>
        <w:spacing w:before="80" w:after="60" w:line="280" w:lineRule="exact"/>
        <w:rPr>
          <w:rFonts w:ascii="Arabic Typesetting" w:hAnsi="Arabic Typesetting" w:cs="Arabic Typesetting"/>
          <w:b/>
          <w:sz w:val="30"/>
          <w:szCs w:val="30"/>
        </w:rPr>
      </w:pPr>
    </w:p>
    <w:p w:rsidR="0084709F" w:rsidRPr="0062483B" w:rsidRDefault="0084709F" w:rsidP="0085733E">
      <w:pPr>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الخاصة بجمهورية كوريا/الملكية الفكرية في 2014</w:t>
      </w:r>
    </w:p>
    <w:p w:rsidR="0084709F" w:rsidRPr="0024154C" w:rsidRDefault="0084709F" w:rsidP="0085733E">
      <w:pPr>
        <w:keepNext/>
        <w:keepLines/>
        <w:bidi/>
        <w:spacing w:before="80" w:after="60" w:line="280" w:lineRule="exact"/>
        <w:rPr>
          <w:rFonts w:ascii="Arabic Typesetting" w:hAnsi="Arabic Typesetting" w:cs="Arabic Typesetting"/>
          <w:b/>
          <w:bCs/>
          <w:sz w:val="30"/>
          <w:szCs w:val="30"/>
        </w:rPr>
      </w:pPr>
    </w:p>
    <w:tbl>
      <w:tblPr>
        <w:bidiVisual/>
        <w:tblW w:w="9087" w:type="dxa"/>
        <w:tblInd w:w="93" w:type="dxa"/>
        <w:tblLook w:val="04A0" w:firstRow="1" w:lastRow="0" w:firstColumn="1" w:lastColumn="0" w:noHBand="0" w:noVBand="1"/>
      </w:tblPr>
      <w:tblGrid>
        <w:gridCol w:w="1858"/>
        <w:gridCol w:w="1559"/>
        <w:gridCol w:w="1843"/>
        <w:gridCol w:w="1843"/>
        <w:gridCol w:w="1984"/>
      </w:tblGrid>
      <w:tr w:rsidR="0084709F" w:rsidRPr="0024154C" w:rsidTr="00793EDF">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85733E">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1,272,754</w:t>
            </w:r>
          </w:p>
        </w:tc>
        <w:tc>
          <w:tcPr>
            <w:tcW w:w="155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696,899</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788,879</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 </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85733E">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1,180,774</w:t>
            </w:r>
          </w:p>
        </w:tc>
      </w:tr>
    </w:tbl>
    <w:p w:rsidR="0084709F" w:rsidRPr="0024154C" w:rsidRDefault="0084709F" w:rsidP="0085733E">
      <w:pPr>
        <w:bidi/>
        <w:spacing w:before="80" w:after="60" w:line="280" w:lineRule="exact"/>
        <w:rPr>
          <w:rFonts w:ascii="Arabic Typesetting" w:hAnsi="Arabic Typesetting" w:cs="Arabic Typesetting"/>
          <w:b/>
          <w:bCs/>
          <w:sz w:val="30"/>
          <w:szCs w:val="30"/>
        </w:rPr>
      </w:pPr>
    </w:p>
    <w:p w:rsidR="0084709F" w:rsidRPr="0062483B" w:rsidRDefault="0084709F" w:rsidP="0085733E">
      <w:pPr>
        <w:keepNext/>
        <w:bidi/>
        <w:spacing w:before="80" w:after="60" w:line="280" w:lineRule="exact"/>
        <w:rPr>
          <w:rFonts w:ascii="Arabic Typesetting" w:hAnsi="Arabic Typesetting" w:cs="Arabic Typesetting"/>
          <w:b/>
          <w:bCs/>
          <w:sz w:val="34"/>
          <w:szCs w:val="34"/>
          <w:rtl/>
          <w:lang w:bidi="ar-EG"/>
        </w:rPr>
      </w:pPr>
      <w:r w:rsidRPr="0062483B">
        <w:rPr>
          <w:rFonts w:ascii="Arabic Typesetting" w:hAnsi="Arabic Typesetting" w:cs="Arabic Typesetting"/>
          <w:b/>
          <w:bCs/>
          <w:sz w:val="34"/>
          <w:szCs w:val="34"/>
          <w:rtl/>
        </w:rPr>
        <w:t>إسبانيا</w:t>
      </w:r>
    </w:p>
    <w:tbl>
      <w:tblPr>
        <w:bidiVisual/>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5"/>
        <w:gridCol w:w="4395"/>
      </w:tblGrid>
      <w:tr w:rsidR="0084709F" w:rsidRPr="0024154C" w:rsidTr="00793EDF">
        <w:trPr>
          <w:cantSplit/>
        </w:trPr>
        <w:tc>
          <w:tcPr>
            <w:tcW w:w="9356" w:type="dxa"/>
            <w:gridSpan w:val="4"/>
            <w:tcBorders>
              <w:top w:val="single" w:sz="4" w:space="0" w:color="auto"/>
              <w:bottom w:val="single" w:sz="4" w:space="0" w:color="auto"/>
            </w:tcBorders>
            <w:shd w:val="clear" w:color="auto" w:fill="CCFFFF"/>
            <w:vAlign w:val="center"/>
          </w:tcPr>
          <w:p w:rsidR="0084709F" w:rsidRPr="0024154C" w:rsidRDefault="0084709F" w:rsidP="00793EDF">
            <w:pPr>
              <w:tabs>
                <w:tab w:val="left" w:pos="1740"/>
              </w:tabs>
              <w:bidi/>
              <w:spacing w:before="80" w:after="60" w:line="280" w:lineRule="exact"/>
              <w:ind w:left="1740" w:hanging="1740"/>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النتيجة :                </w:t>
            </w:r>
            <w:r w:rsidRPr="0024154C">
              <w:rPr>
                <w:rFonts w:ascii="Arabic Typesetting" w:hAnsi="Arabic Typesetting" w:cs="Arabic Typesetting"/>
                <w:color w:val="000000"/>
                <w:sz w:val="30"/>
                <w:szCs w:val="30"/>
                <w:rtl/>
              </w:rPr>
              <w:t>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85733E">
        <w:trPr>
          <w:cantSplit/>
          <w:trHeight w:val="196"/>
        </w:trPr>
        <w:tc>
          <w:tcPr>
            <w:tcW w:w="1842" w:type="dxa"/>
            <w:tcBorders>
              <w:top w:val="single" w:sz="4" w:space="0" w:color="auto"/>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rPr>
          <w:cantSplit/>
        </w:trPr>
        <w:tc>
          <w:tcPr>
            <w:tcW w:w="1842"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مشاركة خبراء أسبان في الندوة الدولية حول التصاميم الصناعية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3 الى 4 سبتمبر </w:t>
            </w:r>
            <w:r w:rsidRPr="0024154C">
              <w:rPr>
                <w:rFonts w:ascii="Arabic Typesetting" w:hAnsi="Arabic Typesetting" w:cs="Arabic Typesetting"/>
                <w:sz w:val="30"/>
                <w:szCs w:val="30"/>
              </w:rPr>
              <w:t>2014</w:t>
            </w:r>
          </w:p>
        </w:tc>
        <w:tc>
          <w:tcPr>
            <w:tcW w:w="1985"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الأرجنتين/دولي</w:t>
            </w:r>
          </w:p>
        </w:tc>
        <w:tc>
          <w:tcPr>
            <w:tcW w:w="4395" w:type="dxa"/>
            <w:shd w:val="clear" w:color="auto" w:fill="FFFFFF"/>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تبادل الخبرات والمعارف بين المتخصصين والمسؤولين في قطاعات الأعمال والمجال الأكاديمي والهيئات المختصة في مجال التصميمات الصناعية مع الاهتمام بصفة خاصة بتحليل التحديات الحالية بالإضافة الى الاستخدام الفعال للتصاميم الصناعية التي تمتلك فرصا مستقبلية في هذا المجال.</w:t>
            </w:r>
          </w:p>
        </w:tc>
      </w:tr>
      <w:tr w:rsidR="0084709F" w:rsidRPr="0024154C" w:rsidTr="0085733E">
        <w:trPr>
          <w:cantSplit/>
        </w:trPr>
        <w:tc>
          <w:tcPr>
            <w:tcW w:w="1842" w:type="dxa"/>
            <w:vAlign w:val="center"/>
          </w:tcPr>
          <w:p w:rsidR="0084709F" w:rsidRPr="0024154C" w:rsidRDefault="0084709F" w:rsidP="0085733E">
            <w:pPr>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shd w:val="clear" w:color="auto" w:fill="auto"/>
            <w:tcMar>
              <w:top w:w="110" w:type="dxa"/>
            </w:tcMar>
            <w:vAlign w:val="center"/>
          </w:tcPr>
          <w:p w:rsidR="0084709F" w:rsidRPr="0024154C" w:rsidRDefault="0084709F" w:rsidP="0085733E">
            <w:pPr>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shd w:val="clear" w:color="auto" w:fill="auto"/>
            <w:tcMar>
              <w:top w:w="110" w:type="dxa"/>
            </w:tcMar>
            <w:vAlign w:val="center"/>
          </w:tcPr>
          <w:p w:rsidR="0084709F" w:rsidRPr="0024154C" w:rsidRDefault="0084709F" w:rsidP="0085733E">
            <w:pPr>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shd w:val="clear" w:color="auto" w:fill="FFFFFF"/>
            <w:tcMar>
              <w:top w:w="110" w:type="dxa"/>
            </w:tcMar>
            <w:vAlign w:val="center"/>
          </w:tcPr>
          <w:p w:rsidR="0084709F" w:rsidRPr="0024154C" w:rsidRDefault="0084709F" w:rsidP="0085733E">
            <w:pPr>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rPr>
          <w:cantSplit/>
        </w:trPr>
        <w:tc>
          <w:tcPr>
            <w:tcW w:w="1842" w:type="dxa"/>
          </w:tcPr>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الندوة الإقليمية الثانية للمنظمة العالمية للملكية الفكرية/المكتب الأسباني لبراءات الاختراع والعلامات التجارية/الوكالة الاسبانية للتعاون الإنمائي الدولي حول العلامات التجارية والتصاميم الصناعية وعامل الابتكار:الابتكار من خلال الحرف الفنية</w:t>
            </w:r>
          </w:p>
        </w:tc>
        <w:tc>
          <w:tcPr>
            <w:tcW w:w="1134" w:type="dxa"/>
            <w:shd w:val="clear" w:color="auto" w:fill="auto"/>
            <w:tcMar>
              <w:top w:w="110" w:type="dxa"/>
            </w:tcMar>
          </w:tcPr>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27 الى 31 اكتوبر </w:t>
            </w:r>
            <w:r w:rsidRPr="0024154C">
              <w:rPr>
                <w:rFonts w:ascii="Arabic Typesetting" w:hAnsi="Arabic Typesetting" w:cs="Arabic Typesetting"/>
                <w:sz w:val="30"/>
                <w:szCs w:val="30"/>
              </w:rPr>
              <w:t>2014</w:t>
            </w:r>
          </w:p>
        </w:tc>
        <w:tc>
          <w:tcPr>
            <w:tcW w:w="1985" w:type="dxa"/>
            <w:shd w:val="clear" w:color="auto" w:fill="auto"/>
            <w:tcMar>
              <w:top w:w="110" w:type="dxa"/>
            </w:tcMar>
          </w:tcPr>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كولومبيا/كافة دول أمريكا اللاتينية</w:t>
            </w:r>
          </w:p>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shd w:val="clear" w:color="auto" w:fill="FFFFFF"/>
            <w:tcMar>
              <w:top w:w="110" w:type="dxa"/>
            </w:tcMar>
          </w:tcPr>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(1)تزويد المشاركين بمعلومات محدثة، وتدريب عملي وأدوات مفيدة في مجال الاستخدام الاستراتيجي للعلامات التجارية والتصاميم الصناعية في مجال الأعمال (2)تعزيز وتبادل الخبرات بينهم (3) عرض افضل الممارسات من أجل تحديد الآليات الناجحة لجعل حقوق الملكية الفكرية قابلة للنفاذ بصورة أفضل وجعلها متصلة بقطاع الأعمال في أمريكا اللاتينية. </w:t>
            </w:r>
          </w:p>
        </w:tc>
      </w:tr>
      <w:tr w:rsidR="0084709F" w:rsidRPr="0024154C" w:rsidTr="00793EDF">
        <w:trPr>
          <w:cantSplit/>
        </w:trPr>
        <w:tc>
          <w:tcPr>
            <w:tcW w:w="9356" w:type="dxa"/>
            <w:gridSpan w:val="4"/>
            <w:tcBorders>
              <w:top w:val="single" w:sz="4" w:space="0" w:color="auto"/>
              <w:bottom w:val="single" w:sz="4" w:space="0" w:color="auto"/>
            </w:tcBorders>
            <w:shd w:val="clear" w:color="auto" w:fill="CCFFFF"/>
          </w:tcPr>
          <w:p w:rsidR="0084709F" w:rsidRPr="0024154C" w:rsidDel="00152E3E" w:rsidRDefault="0084709F" w:rsidP="00793EDF">
            <w:pPr>
              <w:keepNext/>
              <w:keepLines/>
              <w:tabs>
                <w:tab w:val="left" w:pos="1740"/>
              </w:tabs>
              <w:bidi/>
              <w:spacing w:before="80" w:after="60" w:line="280" w:lineRule="exact"/>
              <w:ind w:left="1740" w:hanging="1740"/>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3-4 تعزيز آليات وبرامج التعاون الموضوعة خصيصا لتناسب احتياجات الدول النامية والدول الأقل نموا</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bCs/>
                <w:color w:val="000000"/>
                <w:sz w:val="30"/>
                <w:szCs w:val="30"/>
              </w:rPr>
              <w:tab/>
            </w:r>
          </w:p>
        </w:tc>
      </w:tr>
      <w:tr w:rsidR="0084709F" w:rsidRPr="0024154C" w:rsidTr="0085733E">
        <w:trPr>
          <w:cantSplit/>
        </w:trPr>
        <w:tc>
          <w:tcPr>
            <w:tcW w:w="1842" w:type="dxa"/>
            <w:tcBorders>
              <w:top w:val="single" w:sz="4" w:space="0" w:color="auto"/>
              <w:left w:val="single" w:sz="4" w:space="0" w:color="auto"/>
              <w:bottom w:val="nil"/>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bottom w:val="nil"/>
              <w:right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tl/>
                <w:lang w:bidi="ar-EG"/>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rPr>
          <w:cantSplit/>
        </w:trPr>
        <w:tc>
          <w:tcPr>
            <w:tcW w:w="1842" w:type="dxa"/>
            <w:tcBorders>
              <w:top w:val="nil"/>
              <w:left w:val="single" w:sz="4" w:space="0" w:color="auto"/>
              <w:bottom w:val="nil"/>
            </w:tcBorders>
          </w:tcPr>
          <w:p w:rsidR="0084709F" w:rsidRPr="0024154C" w:rsidRDefault="0084709F" w:rsidP="0085733E">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الندوة الإقليمية الثالثة عشر للمنظمة العالمية للملكية الفكرية/المكتب الأسباني لبراءات الاختراع والعلامات التجارية/الوكالة الاسبانية للتعاون الإنمائي الدولي حول الملكية الفكرية للقضاة ووكلاء النيابة من دول أمريكا اللاتينية.</w:t>
            </w:r>
          </w:p>
        </w:tc>
        <w:tc>
          <w:tcPr>
            <w:tcW w:w="1134" w:type="dxa"/>
            <w:tcBorders>
              <w:top w:val="nil"/>
              <w:bottom w:val="nil"/>
            </w:tcBorders>
          </w:tcPr>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17 الى 20 مارس </w:t>
            </w:r>
            <w:r w:rsidRPr="0024154C">
              <w:rPr>
                <w:rFonts w:ascii="Arabic Typesetting" w:hAnsi="Arabic Typesetting" w:cs="Arabic Typesetting"/>
                <w:sz w:val="30"/>
                <w:szCs w:val="30"/>
              </w:rPr>
              <w:t>2014</w:t>
            </w:r>
          </w:p>
          <w:p w:rsidR="0084709F" w:rsidRPr="0024154C" w:rsidRDefault="0084709F" w:rsidP="0085733E">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Borders>
              <w:top w:val="nil"/>
              <w:bottom w:val="nil"/>
            </w:tcBorders>
          </w:tcPr>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جواتيمالا/كافة دول أمريكا اللاتينية ومحكمة جماعة دول الأنديز</w:t>
            </w:r>
          </w:p>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84709F" w:rsidRPr="0024154C" w:rsidRDefault="0084709F" w:rsidP="0085733E">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(1)تزويد القضاة ووكلاء النيابة المسؤولين عن الملكية الفكرية في دول أمريكا اللاتينية بتدريب حول امور الملكية الفكرية لتحسين عملية اتخاذ القرار في مسائل التقاضي (2)تزويد المشاركين بمعلومات محدثة وتدريب عملي في مجال البراءات والعلامات التجارية وحقوق المؤلف وحالات التنفيذ. </w:t>
            </w:r>
            <w:r w:rsidRPr="0024154C">
              <w:rPr>
                <w:rFonts w:ascii="Arabic Typesetting" w:hAnsi="Arabic Typesetting" w:cs="Arabic Typesetting"/>
                <w:color w:val="000000"/>
                <w:sz w:val="30"/>
                <w:szCs w:val="30"/>
              </w:rPr>
              <w:t>.</w:t>
            </w:r>
          </w:p>
        </w:tc>
      </w:tr>
      <w:tr w:rsidR="0084709F" w:rsidRPr="0024154C" w:rsidTr="0085733E">
        <w:trPr>
          <w:cantSplit/>
        </w:trPr>
        <w:tc>
          <w:tcPr>
            <w:tcW w:w="1842"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برنامج باللغة الأسبانية حول خدمات ومحتوى الملكية الفكرية لقطاع رجال الأعمال الأيبيري الأمريكي مع تركيز خاص على المشروعات الصغيرة والمتوسطة.</w:t>
            </w: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يناير الى ديسمبر </w:t>
            </w:r>
            <w:r w:rsidRPr="0024154C">
              <w:rPr>
                <w:rFonts w:ascii="Arabic Typesetting" w:hAnsi="Arabic Typesetting" w:cs="Arabic Typesetting"/>
                <w:sz w:val="30"/>
                <w:szCs w:val="30"/>
              </w:rPr>
              <w:t>2014</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(المشروع مستمر منذ عام 2010)</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كافة الدول الإيبيرية الأمريكية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استمرار تصميم وإعداد برنامج واحد يخاطب القطاع الخاص من أجل (1)توفير المساعدة والخدمات في مجال استخدام الملكية الفكرية (2)زيادة قيمة أعمالهم (3)توفير منتدى للقطاع الخاص لتبادل الأفكار والخبرات.</w:t>
            </w:r>
          </w:p>
        </w:tc>
      </w:tr>
      <w:tr w:rsidR="0084709F" w:rsidRPr="0024154C" w:rsidTr="0085733E">
        <w:trPr>
          <w:cantSplit/>
        </w:trPr>
        <w:tc>
          <w:tcPr>
            <w:tcW w:w="1842" w:type="dxa"/>
            <w:tcBorders>
              <w:top w:val="single" w:sz="4" w:space="0" w:color="auto"/>
              <w:left w:val="single" w:sz="4" w:space="0" w:color="auto"/>
              <w:bottom w:val="nil"/>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bottom w:val="nil"/>
              <w:right w:val="single" w:sz="4" w:space="0" w:color="auto"/>
            </w:tcBorders>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rPr>
          <w:cantSplit/>
        </w:trPr>
        <w:tc>
          <w:tcPr>
            <w:tcW w:w="1842"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مشروع الأوتمة الإقليمية لترجمة المستوى المتقدم للتصنيف الدولي للبراءات إلى اللغة الأسبانية.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2015</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(المشروع مستمر منذ عام 2010)</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كافة الدول الإيبيرية الأمريكية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(1)تطبيق الأوتمة للترجمة الأسبانية للمستوى المتقدم للنصنيف الدولي للبراءات لأنه تم إعداده في الأصل باللغتين الإنجليزية والفرنسية فقط(2)توفيرها لخدمة مكاتب الملكية الفكرية في دول أمريكا اللاتينية. </w:t>
            </w:r>
          </w:p>
        </w:tc>
      </w:tr>
      <w:tr w:rsidR="0084709F" w:rsidRPr="0024154C" w:rsidTr="0085733E">
        <w:trPr>
          <w:cantSplit/>
        </w:trPr>
        <w:tc>
          <w:tcPr>
            <w:tcW w:w="1842"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إجتماع دون إقليمي لبراءات الاختراع من دول أمريكا الوسطى وجمهورية الدومينيكان لمراجعة واعتماد دليل حول فحص طلبات براءات الاختراع، وآليات التعاون المعزز.</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22 الى 24 يناير 2014</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الدومينيك/جمهورية الدومينيك ودول أمريكا الوسطى</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(1)توفير فرصة لتحديث دليل فحص البراءات في دول أمريكا الوسطى، وبناما وجمهورية الدومينيكان (2)اقتراح تدابير تساعد على الاستخدام المستقبلي للدليل في عمليات الفحص (3)وضع تدابير لتقوية آليات التعاون بهدف تحقيق توافق آراء للحفاظ على أهمية الدليل في تحقيق التقدم.</w:t>
            </w:r>
          </w:p>
        </w:tc>
      </w:tr>
      <w:tr w:rsidR="0084709F" w:rsidRPr="0024154C" w:rsidTr="004E699B">
        <w:trPr>
          <w:cantSplit/>
        </w:trPr>
        <w:tc>
          <w:tcPr>
            <w:tcW w:w="1842" w:type="dxa"/>
            <w:tcBorders>
              <w:top w:val="nil"/>
              <w:left w:val="single" w:sz="4" w:space="0" w:color="auto"/>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إجتماع تشاوري لمجموعة العمل حول قاعدة بيانات التشريعية.</w:t>
            </w:r>
          </w:p>
        </w:tc>
        <w:tc>
          <w:tcPr>
            <w:tcW w:w="1134"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27 الى 28 نوفمبر </w:t>
            </w:r>
            <w:r w:rsidRPr="0024154C">
              <w:rPr>
                <w:rFonts w:ascii="Arabic Typesetting" w:hAnsi="Arabic Typesetting" w:cs="Arabic Typesetting"/>
                <w:sz w:val="30"/>
                <w:szCs w:val="30"/>
              </w:rPr>
              <w:t>2014</w:t>
            </w:r>
          </w:p>
        </w:tc>
        <w:tc>
          <w:tcPr>
            <w:tcW w:w="1985" w:type="dxa"/>
            <w:tcBorders>
              <w:top w:val="nil"/>
              <w:bottom w:val="nil"/>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مدينة المكسيك/كافة الدول الإيبيرية الأمريكية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84709F" w:rsidRPr="0024154C" w:rsidRDefault="0084709F" w:rsidP="004E699B">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(1)مناقشة الجوانب القانونية التي يجب أخذها في الحسبان عند تصميم قاعدة بيانات جديدة، بما في ذلك المعايير المتعلقة باختيار القرارات من قبل السلطات الإدارية والهيئة القضائية من أجل ضمان جودة قاعدة البيانات وإمكانية النفاذ إليها وفائدتها، من بين قضايا أخرى (2)اعداد تحليل موقف ومقترح للتصميم الوظيفي للنظام الجديد، الذي يشكل اساس المرجعيات الخاصة بأي استشاري خارج.</w:t>
            </w:r>
            <w:r w:rsidRPr="0024154C">
              <w:rPr>
                <w:rFonts w:ascii="Arabic Typesetting" w:hAnsi="Arabic Typesetting" w:cs="Arabic Typesetting"/>
                <w:color w:val="000000"/>
                <w:sz w:val="30"/>
                <w:szCs w:val="30"/>
              </w:rPr>
              <w:t>.</w:t>
            </w:r>
          </w:p>
        </w:tc>
      </w:tr>
      <w:tr w:rsidR="0084709F" w:rsidRPr="0024154C" w:rsidTr="004E699B">
        <w:trPr>
          <w:cantSplit/>
        </w:trPr>
        <w:tc>
          <w:tcPr>
            <w:tcW w:w="1842" w:type="dxa"/>
            <w:tcBorders>
              <w:top w:val="nil"/>
              <w:left w:val="single" w:sz="4" w:space="0" w:color="auto"/>
              <w:bottom w:val="single" w:sz="4" w:space="0" w:color="auto"/>
            </w:tcBorders>
          </w:tcPr>
          <w:p w:rsidR="0084709F" w:rsidRPr="0024154C" w:rsidRDefault="0084709F" w:rsidP="004E699B">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برنامج الملكية الفكرية الإيبيري الأمريكي</w:t>
            </w: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مستمر </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كافة الدول الإيبيرية الأمريكية</w:t>
            </w:r>
          </w:p>
        </w:tc>
        <w:tc>
          <w:tcPr>
            <w:tcW w:w="4395"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تعزيز التنمية الاجتماعية والاقتصادية في المنطقة في إطار قمة رؤساء الدول والحكومات للدول الإيبيرية الأمريكية.</w:t>
            </w:r>
          </w:p>
        </w:tc>
      </w:tr>
      <w:tr w:rsidR="0084709F" w:rsidRPr="0024154C" w:rsidTr="004E699B">
        <w:trPr>
          <w:cantSplit/>
        </w:trPr>
        <w:tc>
          <w:tcPr>
            <w:tcW w:w="1842" w:type="dxa"/>
            <w:tcBorders>
              <w:top w:val="single" w:sz="4" w:space="0" w:color="auto"/>
              <w:left w:val="single" w:sz="4" w:space="0" w:color="auto"/>
              <w:bottom w:val="nil"/>
            </w:tcBorders>
          </w:tcPr>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الإجتماعات الإقليمية لبرنامج الملكية الفكرية الإيبيري الأمريكي</w:t>
            </w:r>
          </w:p>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b/>
                <w:color w:val="000000"/>
                <w:sz w:val="30"/>
                <w:szCs w:val="30"/>
              </w:rPr>
            </w:pPr>
          </w:p>
        </w:tc>
        <w:tc>
          <w:tcPr>
            <w:tcW w:w="1134" w:type="dxa"/>
            <w:tcBorders>
              <w:top w:val="single" w:sz="4" w:space="0" w:color="auto"/>
              <w:bottom w:val="nil"/>
            </w:tcBorders>
          </w:tcPr>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يوليو </w:t>
            </w:r>
            <w:r w:rsidRPr="0024154C">
              <w:rPr>
                <w:rFonts w:ascii="Arabic Typesetting" w:hAnsi="Arabic Typesetting" w:cs="Arabic Typesetting"/>
                <w:sz w:val="30"/>
                <w:szCs w:val="30"/>
              </w:rPr>
              <w:t>2014</w:t>
            </w:r>
          </w:p>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Borders>
              <w:top w:val="single" w:sz="4" w:space="0" w:color="auto"/>
              <w:bottom w:val="nil"/>
            </w:tcBorders>
          </w:tcPr>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إكوادور/ كافة الدول الإيبيرية الأمريكية</w:t>
            </w:r>
          </w:p>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single" w:sz="4" w:space="0" w:color="auto"/>
              <w:bottom w:val="nil"/>
              <w:right w:val="single" w:sz="4" w:space="0" w:color="auto"/>
            </w:tcBorders>
          </w:tcPr>
          <w:p w:rsidR="0084709F" w:rsidRPr="0024154C" w:rsidRDefault="0084709F" w:rsidP="004E699B">
            <w:pPr>
              <w:keepLines/>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(1)عقد اجتماع للجنة تكنولوجيا المعلومات بهدف دفع عملية التشاور حول رنامج الملكية الفكرية الإيبيري الأمريكي، مكون رقم 2، أي تصميم نظام للتعاون التكنولوجي (2) تحليل موقف مكاتب الملكية الفكرية من أجل اقتراح إجراءات لتقليل الاختلافات المتعلقة بإدارة الجودة في مجال تكنولوجيا المعلومات بين مكاتب الملكية الفكرية. </w:t>
            </w:r>
            <w:r w:rsidRPr="0024154C">
              <w:rPr>
                <w:rFonts w:ascii="Arabic Typesetting" w:hAnsi="Arabic Typesetting" w:cs="Arabic Typesetting"/>
                <w:color w:val="000000"/>
                <w:sz w:val="30"/>
                <w:szCs w:val="30"/>
              </w:rPr>
              <w:t>.</w:t>
            </w:r>
          </w:p>
        </w:tc>
      </w:tr>
      <w:tr w:rsidR="0084709F" w:rsidRPr="0024154C" w:rsidTr="0085733E">
        <w:trPr>
          <w:cantSplit/>
        </w:trPr>
        <w:tc>
          <w:tcPr>
            <w:tcW w:w="1842" w:type="dxa"/>
            <w:tcBorders>
              <w:top w:val="nil"/>
              <w:left w:val="single" w:sz="4" w:space="0" w:color="auto"/>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إجتماع الدول الإيبيرية الأمريكية اثناء الجمعية العامة للويبو 2014 لمراجعة عمل برنامج الملكية الفكرية الإيبيري الأمريكي</w:t>
            </w:r>
          </w:p>
        </w:tc>
        <w:tc>
          <w:tcPr>
            <w:tcW w:w="1134"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سبتمبر </w:t>
            </w:r>
            <w:r w:rsidRPr="0024154C">
              <w:rPr>
                <w:rFonts w:ascii="Arabic Typesetting" w:hAnsi="Arabic Typesetting" w:cs="Arabic Typesetting"/>
                <w:sz w:val="30"/>
                <w:szCs w:val="30"/>
              </w:rPr>
              <w:t>2014</w:t>
            </w:r>
          </w:p>
        </w:tc>
        <w:tc>
          <w:tcPr>
            <w:tcW w:w="1985" w:type="dxa"/>
            <w:tcBorders>
              <w:top w:val="nil"/>
              <w:bottom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سويسرا/ كافة الدول الإيبيرية الأمريكية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single" w:sz="4" w:space="0" w:color="auto"/>
              <w:right w:val="single" w:sz="4" w:space="0" w:color="auto"/>
            </w:tcBorders>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متابعة برنامج الملكية الفكرية الإيبيري الأمريكي بهدف ضمان فعاليته وتطبيقه بكفاءة. </w:t>
            </w:r>
          </w:p>
        </w:tc>
      </w:tr>
      <w:tr w:rsidR="0084709F" w:rsidRPr="0024154C" w:rsidTr="00793EDF">
        <w:trPr>
          <w:cantSplit/>
        </w:trPr>
        <w:tc>
          <w:tcPr>
            <w:tcW w:w="9356" w:type="dxa"/>
            <w:gridSpan w:val="4"/>
            <w:tcBorders>
              <w:top w:val="single" w:sz="4" w:space="0" w:color="auto"/>
              <w:bottom w:val="single" w:sz="4" w:space="0" w:color="auto"/>
            </w:tcBorders>
            <w:shd w:val="clear" w:color="auto" w:fill="CCFFFF"/>
            <w:vAlign w:val="center"/>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84709F" w:rsidRPr="0024154C" w:rsidTr="0085733E">
        <w:trPr>
          <w:cantSplit/>
        </w:trPr>
        <w:tc>
          <w:tcPr>
            <w:tcW w:w="1842" w:type="dxa"/>
            <w:tcBorders>
              <w:top w:val="single" w:sz="4" w:space="0" w:color="auto"/>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rPr>
          <w:cantSplit/>
        </w:trPr>
        <w:tc>
          <w:tcPr>
            <w:tcW w:w="1842" w:type="dxa"/>
          </w:tcPr>
          <w:p w:rsidR="0084709F" w:rsidRPr="0024154C" w:rsidRDefault="0084709F" w:rsidP="004E699B">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الندوة الإقليمية الخامسة للتخطيط والإدارة الاستراتيجية لمكاتب الملكية الصناعية في دول أمريكا اللاتينية.</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24 الى 27 فبراير </w:t>
            </w:r>
            <w:r w:rsidRPr="0024154C">
              <w:rPr>
                <w:rFonts w:ascii="Arabic Typesetting" w:hAnsi="Arabic Typesetting" w:cs="Arabic Typesetting"/>
                <w:sz w:val="30"/>
                <w:szCs w:val="30"/>
              </w:rPr>
              <w:t>2014</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كولومبيا/كافة دول أمريكا اللاتينية</w:t>
            </w:r>
          </w:p>
          <w:p w:rsidR="0084709F" w:rsidRPr="0024154C" w:rsidDel="00E54910"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84709F" w:rsidRPr="0024154C" w:rsidRDefault="0084709F" w:rsidP="00793EDF">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(1)تزويد المشاركية بمعلومات محدثة وتدريب عملي وأدوات مفيدة في مجال التخطيط الاستراتيجي وسياسات الموارد البشرية وإدارة الجودة (2)توفير فرصة جيدة لتحديث إدارات الملكية الفكرية (3)تطوير شعور بأهمية بالإدارة التي تعتمد على الخدمات بين مديري مكاتب الملكية الفكرية في دول أمريكا اللاتينية. </w:t>
            </w:r>
          </w:p>
        </w:tc>
      </w:tr>
      <w:tr w:rsidR="0084709F" w:rsidRPr="0024154C" w:rsidTr="0085733E">
        <w:trPr>
          <w:cantSplit/>
        </w:trPr>
        <w:tc>
          <w:tcPr>
            <w:tcW w:w="1842" w:type="dxa"/>
            <w:vAlign w:val="center"/>
          </w:tcPr>
          <w:p w:rsidR="0084709F" w:rsidRPr="0024154C" w:rsidRDefault="0084709F" w:rsidP="004E699B">
            <w:pPr>
              <w:keepNext/>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85733E">
        <w:trPr>
          <w:cantSplit/>
        </w:trPr>
        <w:tc>
          <w:tcPr>
            <w:tcW w:w="1842" w:type="dxa"/>
          </w:tcPr>
          <w:p w:rsidR="0084709F" w:rsidRPr="0024154C" w:rsidRDefault="0084709F" w:rsidP="004E699B">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 xml:space="preserve">الاجتماع الإقليمي العاشر لمشروع البراءات اللاتينية للمنظمة العالمية للملكية الفكرية/المكتب الأسباني لبراءات الاختراع والعلامات التجارية/المكتب الأوروبي لبراءات الاختراع لأخصائي تكنولوجيا المعلومات وإدارة معلومات البراءات في مكاتب الملكية الصناعية في أمريكا اللاتينية. </w:t>
            </w:r>
          </w:p>
        </w:tc>
        <w:tc>
          <w:tcPr>
            <w:tcW w:w="1134" w:type="dxa"/>
          </w:tcPr>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24154C">
              <w:rPr>
                <w:rFonts w:ascii="Arabic Typesetting" w:hAnsi="Arabic Typesetting" w:cs="Arabic Typesetting"/>
                <w:color w:val="000000"/>
                <w:sz w:val="30"/>
                <w:szCs w:val="30"/>
                <w:rtl/>
                <w:lang w:eastAsia="ja-JP"/>
              </w:rPr>
              <w:t xml:space="preserve">من 24 الى 26 نوفمبر </w:t>
            </w:r>
            <w:r w:rsidRPr="0024154C">
              <w:rPr>
                <w:rFonts w:ascii="Arabic Typesetting" w:hAnsi="Arabic Typesetting" w:cs="Arabic Typesetting"/>
                <w:sz w:val="30"/>
                <w:szCs w:val="30"/>
              </w:rPr>
              <w:t>2014</w:t>
            </w:r>
          </w:p>
          <w:p w:rsidR="0084709F" w:rsidRPr="0024154C" w:rsidRDefault="0084709F" w:rsidP="004E699B">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84709F" w:rsidRPr="0024154C" w:rsidRDefault="0084709F" w:rsidP="004E699B">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24154C">
              <w:rPr>
                <w:rFonts w:ascii="Arabic Typesetting" w:hAnsi="Arabic Typesetting" w:cs="Arabic Typesetting"/>
                <w:color w:val="000000"/>
                <w:sz w:val="30"/>
                <w:szCs w:val="30"/>
                <w:rtl/>
                <w:lang w:eastAsia="ja-JP"/>
              </w:rPr>
              <w:t>بيرو/</w:t>
            </w:r>
            <w:r w:rsidRPr="0024154C">
              <w:rPr>
                <w:rFonts w:ascii="Arabic Typesetting" w:hAnsi="Arabic Typesetting" w:cs="Arabic Typesetting"/>
                <w:color w:val="000000"/>
                <w:sz w:val="30"/>
                <w:szCs w:val="30"/>
                <w:rtl/>
              </w:rPr>
              <w:t xml:space="preserve"> كافة دول أمريكا اللاتينية</w:t>
            </w:r>
          </w:p>
          <w:p w:rsidR="0084709F" w:rsidRPr="0024154C" w:rsidRDefault="0084709F" w:rsidP="004E699B">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84709F" w:rsidRPr="0024154C" w:rsidRDefault="0084709F" w:rsidP="004E699B">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24154C">
              <w:rPr>
                <w:rFonts w:ascii="Arabic Typesetting" w:hAnsi="Arabic Typesetting" w:cs="Arabic Typesetting"/>
                <w:color w:val="000000"/>
                <w:sz w:val="30"/>
                <w:szCs w:val="30"/>
                <w:rtl/>
                <w:lang w:eastAsia="ja-JP"/>
              </w:rPr>
              <w:t xml:space="preserve">تم تطبيق مشروع براءات الاختراع اللاتينية (لاتيبات) لتطوير قاعدة بيانات وتزويدها بالمعلومات اللازمة حول البراءات من كافة دول امريكا اللاتينية. وحاليا يعتبر مشروع براءات الاختراع اللاتينية نموذجا ليس لدول أمريكا اللاتينية فحسب ولكن لكافة المنتديات العالمية المختلفة المتعلقة بمعلومات البراءات، والالتزام، والمثابرة والعمل الجماعي. وعلى مدى 14 عاما، استطاعت قاعدة البيانات تجميع اكثر من 2 مليون وثيقة ويقوم بالاطلاع عليها اكثر من 14 الف شخص شهريا. </w:t>
            </w:r>
          </w:p>
        </w:tc>
      </w:tr>
    </w:tbl>
    <w:p w:rsidR="0084709F" w:rsidRPr="0024154C" w:rsidRDefault="0084709F" w:rsidP="004E699B">
      <w:pPr>
        <w:keepNext/>
        <w:keepLines/>
        <w:bidi/>
        <w:spacing w:before="80" w:after="60" w:line="280" w:lineRule="exact"/>
        <w:rPr>
          <w:rFonts w:ascii="Arabic Typesetting" w:hAnsi="Arabic Typesetting" w:cs="Arabic Typesetting"/>
          <w:b/>
          <w:sz w:val="30"/>
          <w:szCs w:val="30"/>
        </w:rPr>
      </w:pPr>
    </w:p>
    <w:p w:rsidR="0084709F" w:rsidRPr="0062483B" w:rsidRDefault="0084709F" w:rsidP="004E699B">
      <w:pPr>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الخاصة بإسبانيا في 2014</w:t>
      </w:r>
    </w:p>
    <w:p w:rsidR="0084709F" w:rsidRPr="0024154C" w:rsidRDefault="0084709F" w:rsidP="004E699B">
      <w:pPr>
        <w:keepNext/>
        <w:keepLines/>
        <w:bidi/>
        <w:spacing w:before="80" w:after="60" w:line="280" w:lineRule="exact"/>
        <w:rPr>
          <w:rFonts w:ascii="Arabic Typesetting" w:hAnsi="Arabic Typesetting" w:cs="Arabic Typesetting"/>
          <w:b/>
          <w:sz w:val="30"/>
          <w:szCs w:val="30"/>
        </w:rPr>
      </w:pPr>
    </w:p>
    <w:tbl>
      <w:tblPr>
        <w:bidiVisual/>
        <w:tblW w:w="9087" w:type="dxa"/>
        <w:tblInd w:w="93" w:type="dxa"/>
        <w:tblLook w:val="04A0" w:firstRow="1" w:lastRow="0" w:firstColumn="1" w:lastColumn="0" w:noHBand="0" w:noVBand="1"/>
      </w:tblPr>
      <w:tblGrid>
        <w:gridCol w:w="1858"/>
        <w:gridCol w:w="1559"/>
        <w:gridCol w:w="1843"/>
        <w:gridCol w:w="1843"/>
        <w:gridCol w:w="1984"/>
      </w:tblGrid>
      <w:tr w:rsidR="0084709F" w:rsidRPr="0024154C" w:rsidTr="00793EDF">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165,592</w:t>
            </w:r>
          </w:p>
        </w:tc>
        <w:tc>
          <w:tcPr>
            <w:tcW w:w="155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158,519</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203,958</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120,153</w:t>
            </w:r>
          </w:p>
        </w:tc>
      </w:tr>
    </w:tbl>
    <w:p w:rsidR="0084709F" w:rsidRPr="0024154C" w:rsidRDefault="0084709F" w:rsidP="004E699B">
      <w:pPr>
        <w:bidi/>
        <w:spacing w:before="80" w:after="60" w:line="280" w:lineRule="exact"/>
        <w:rPr>
          <w:rFonts w:ascii="Arabic Typesetting" w:hAnsi="Arabic Typesetting" w:cs="Arabic Typesetting"/>
          <w:b/>
          <w:sz w:val="30"/>
          <w:szCs w:val="30"/>
        </w:rPr>
      </w:pPr>
    </w:p>
    <w:p w:rsidR="0084709F" w:rsidRPr="0024154C" w:rsidRDefault="0084709F" w:rsidP="004E699B">
      <w:pPr>
        <w:keepNext/>
        <w:keepLines/>
        <w:bidi/>
        <w:spacing w:before="80" w:after="60" w:line="280" w:lineRule="exact"/>
        <w:rPr>
          <w:rFonts w:ascii="Arabic Typesetting" w:hAnsi="Arabic Typesetting" w:cs="Arabic Typesetting"/>
          <w:b/>
          <w:sz w:val="30"/>
          <w:szCs w:val="30"/>
        </w:rPr>
      </w:pPr>
      <w:r w:rsidRPr="0062483B">
        <w:rPr>
          <w:rFonts w:ascii="Arabic Typesetting" w:hAnsi="Arabic Typesetting" w:cs="Arabic Typesetting"/>
          <w:bCs/>
          <w:sz w:val="34"/>
          <w:szCs w:val="34"/>
          <w:rtl/>
        </w:rPr>
        <w:t>أوروغواي</w:t>
      </w:r>
    </w:p>
    <w:tbl>
      <w:tblPr>
        <w:bidiVisual/>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4"/>
        <w:gridCol w:w="4396"/>
      </w:tblGrid>
      <w:tr w:rsidR="0084709F" w:rsidRPr="0024154C" w:rsidTr="00793EDF">
        <w:trPr>
          <w:cantSplit/>
        </w:trPr>
        <w:tc>
          <w:tcPr>
            <w:tcW w:w="9356" w:type="dxa"/>
            <w:gridSpan w:val="4"/>
            <w:tcBorders>
              <w:top w:val="single" w:sz="4" w:space="0" w:color="auto"/>
              <w:bottom w:val="single" w:sz="4" w:space="0" w:color="auto"/>
            </w:tcBorders>
            <w:shd w:val="clear" w:color="auto" w:fill="CCFFFF"/>
            <w:vAlign w:val="center"/>
          </w:tcPr>
          <w:p w:rsidR="0084709F" w:rsidRPr="0024154C" w:rsidRDefault="0084709F" w:rsidP="00793EDF">
            <w:pPr>
              <w:tabs>
                <w:tab w:val="left" w:pos="1740"/>
              </w:tabs>
              <w:spacing w:before="80" w:after="60" w:line="280" w:lineRule="exact"/>
              <w:ind w:left="1740" w:hanging="1740"/>
              <w:jc w:val="right"/>
              <w:rPr>
                <w:rFonts w:ascii="Arabic Typesetting" w:hAnsi="Arabic Typesetting" w:cs="Arabic Typesetting"/>
                <w:b/>
                <w:bCs/>
                <w:sz w:val="30"/>
                <w:szCs w:val="30"/>
                <w:lang w:bidi="ar-EG"/>
              </w:rPr>
            </w:pPr>
            <w:r w:rsidRPr="0024154C">
              <w:rPr>
                <w:rFonts w:ascii="Arabic Typesetting" w:hAnsi="Arabic Typesetting" w:cs="Arabic Typesetting"/>
                <w:b/>
                <w:bCs/>
                <w:color w:val="000000"/>
                <w:sz w:val="30"/>
                <w:szCs w:val="30"/>
                <w:rtl/>
              </w:rPr>
              <w:t>النتيجة :</w:t>
            </w:r>
            <w:r w:rsidR="004E699B">
              <w:rPr>
                <w:rFonts w:ascii="Arabic Typesetting" w:hAnsi="Arabic Typesetting" w:cs="Arabic Typesetting"/>
                <w:b/>
                <w:bCs/>
                <w:color w:val="000000"/>
                <w:sz w:val="30"/>
                <w:szCs w:val="30"/>
                <w:rtl/>
              </w:rPr>
              <w:t xml:space="preserve"> </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color w:val="000000"/>
                <w:sz w:val="30"/>
                <w:szCs w:val="30"/>
                <w:rtl/>
              </w:rPr>
              <w:t>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اقتصادياتها بمرحلة تحول.</w:t>
            </w:r>
          </w:p>
        </w:tc>
      </w:tr>
      <w:tr w:rsidR="0084709F" w:rsidRPr="0024154C" w:rsidTr="004E699B">
        <w:trPr>
          <w:cantSplit/>
        </w:trPr>
        <w:tc>
          <w:tcPr>
            <w:tcW w:w="1842" w:type="dxa"/>
            <w:tcBorders>
              <w:top w:val="single" w:sz="4" w:space="0" w:color="auto"/>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4E699B">
        <w:trPr>
          <w:cantSplit/>
        </w:trPr>
        <w:tc>
          <w:tcPr>
            <w:tcW w:w="1842" w:type="dxa"/>
          </w:tcPr>
          <w:p w:rsidR="0084709F" w:rsidRPr="0024154C" w:rsidRDefault="0084709F" w:rsidP="00793EDF">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توفير التمويل لمتخصص في مجال الملكية الفكرية لحضور برنامج الحصول على شهادة الماجستير في الإدارة الاستراتيجية لتكنولوجيا المعلومات في إطار مؤسسة الجامعات الإيبيرية الأمريكية.</w:t>
            </w:r>
          </w:p>
        </w:tc>
        <w:tc>
          <w:tcPr>
            <w:tcW w:w="113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مايو على ديسمبر </w:t>
            </w:r>
            <w:r w:rsidRPr="0024154C">
              <w:rPr>
                <w:rFonts w:ascii="Arabic Typesetting" w:hAnsi="Arabic Typesetting" w:cs="Arabic Typesetting"/>
                <w:sz w:val="30"/>
                <w:szCs w:val="30"/>
              </w:rPr>
              <w:t>2014</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r w:rsidRPr="0024154C">
              <w:rPr>
                <w:rStyle w:val="FootnoteReference"/>
                <w:color w:val="000000"/>
                <w:sz w:val="30"/>
                <w:szCs w:val="30"/>
              </w:rPr>
              <w:footnoteReference w:id="70"/>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4" w:type="dxa"/>
            <w:shd w:val="clear" w:color="auto" w:fill="auto"/>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اوروغواي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p>
        </w:tc>
        <w:tc>
          <w:tcPr>
            <w:tcW w:w="4396" w:type="dxa"/>
            <w:shd w:val="clear" w:color="auto" w:fill="FFFFFF"/>
            <w:tcMar>
              <w:top w:w="110" w:type="dxa"/>
            </w:tcMar>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تعزيز قدرات المتخصصين في مجال الملكية الفكرية مع التركيز على دور تكنولوجيا المعلومات في الإدارة الاستراتيجية للعمليات التجارية. </w:t>
            </w:r>
            <w:r w:rsidRPr="0024154C">
              <w:rPr>
                <w:rFonts w:ascii="Arabic Typesetting" w:hAnsi="Arabic Typesetting" w:cs="Arabic Typesetting"/>
                <w:color w:val="000000"/>
                <w:sz w:val="30"/>
                <w:szCs w:val="30"/>
              </w:rPr>
              <w:t>.</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r>
      <w:tr w:rsidR="0084709F" w:rsidRPr="0024154C" w:rsidTr="00793EDF">
        <w:trPr>
          <w:cantSplit/>
        </w:trPr>
        <w:tc>
          <w:tcPr>
            <w:tcW w:w="9356" w:type="dxa"/>
            <w:gridSpan w:val="4"/>
            <w:tcBorders>
              <w:top w:val="single" w:sz="4" w:space="0" w:color="auto"/>
              <w:bottom w:val="single" w:sz="4" w:space="0" w:color="auto"/>
            </w:tcBorders>
            <w:shd w:val="clear" w:color="auto" w:fill="CCFFFF"/>
          </w:tcPr>
          <w:p w:rsidR="0084709F" w:rsidRPr="0024154C" w:rsidDel="00152E3E" w:rsidRDefault="0084709F" w:rsidP="00793EDF">
            <w:pPr>
              <w:keepNext/>
              <w:keepLines/>
              <w:tabs>
                <w:tab w:val="left" w:pos="1740"/>
              </w:tabs>
              <w:bidi/>
              <w:spacing w:before="80" w:after="60" w:line="280" w:lineRule="exact"/>
              <w:ind w:left="1740" w:hanging="1740"/>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3-4 تعزيز آليات وبرامج التعاون الموضوعة خصيصا لتناسب احتياجات الدول النامية والدول الأقل نموا</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bCs/>
                <w:color w:val="000000"/>
                <w:sz w:val="30"/>
                <w:szCs w:val="30"/>
              </w:rPr>
              <w:tab/>
            </w:r>
          </w:p>
        </w:tc>
      </w:tr>
      <w:tr w:rsidR="0084709F" w:rsidRPr="0024154C" w:rsidTr="004E699B">
        <w:trPr>
          <w:cantSplit/>
        </w:trPr>
        <w:tc>
          <w:tcPr>
            <w:tcW w:w="1842" w:type="dxa"/>
            <w:tcBorders>
              <w:top w:val="single" w:sz="4" w:space="0" w:color="auto"/>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tl/>
                <w:lang w:bidi="ar-EG"/>
              </w:rPr>
            </w:pPr>
            <w:r w:rsidRPr="0024154C">
              <w:rPr>
                <w:rFonts w:ascii="Arabic Typesetting" w:hAnsi="Arabic Typesetting" w:cs="Arabic Typesetting"/>
                <w:b/>
                <w:bCs/>
                <w:sz w:val="30"/>
                <w:szCs w:val="30"/>
                <w:rtl/>
              </w:rPr>
              <w:t xml:space="preserve"> الغرض(الأغراض) الوصف</w:t>
            </w:r>
          </w:p>
        </w:tc>
      </w:tr>
      <w:tr w:rsidR="0084709F" w:rsidRPr="0024154C" w:rsidTr="004E699B">
        <w:trPr>
          <w:cantSplit/>
        </w:trPr>
        <w:tc>
          <w:tcPr>
            <w:tcW w:w="1842"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مشاركة مسؤولين حكوميين في الجمعية العامة للويبو</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يناير الى ديسمبر </w:t>
            </w:r>
            <w:r w:rsidRPr="0024154C">
              <w:rPr>
                <w:rFonts w:ascii="Arabic Typesetting" w:hAnsi="Arabic Typesetting" w:cs="Arabic Typesetting"/>
                <w:sz w:val="30"/>
                <w:szCs w:val="30"/>
              </w:rPr>
              <w:t>2014</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سويسرا/اوروغواي</w:t>
            </w:r>
          </w:p>
        </w:tc>
        <w:tc>
          <w:tcPr>
            <w:tcW w:w="439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تمثيل الحكومة في مختلف المنتديات التي يتم فيها تحليل مختلف القضايا والبرامج المتعلقة بالملكية الفكرية</w:t>
            </w:r>
            <w:r w:rsidRPr="0024154C">
              <w:rPr>
                <w:rFonts w:ascii="Arabic Typesetting" w:hAnsi="Arabic Typesetting" w:cs="Arabic Typesetting"/>
                <w:color w:val="000000"/>
                <w:sz w:val="30"/>
                <w:szCs w:val="30"/>
              </w:rPr>
              <w:t xml:space="preserve">. </w:t>
            </w:r>
          </w:p>
        </w:tc>
      </w:tr>
      <w:tr w:rsidR="0084709F" w:rsidRPr="0024154C" w:rsidTr="00793EDF">
        <w:trPr>
          <w:cantSplit/>
        </w:trPr>
        <w:tc>
          <w:tcPr>
            <w:tcW w:w="9356" w:type="dxa"/>
            <w:gridSpan w:val="4"/>
            <w:tcBorders>
              <w:top w:val="single" w:sz="4" w:space="0" w:color="auto"/>
              <w:bottom w:val="single" w:sz="4" w:space="0" w:color="auto"/>
            </w:tcBorders>
            <w:shd w:val="clear" w:color="auto" w:fill="CCFFFF"/>
            <w:vAlign w:val="center"/>
          </w:tcPr>
          <w:p w:rsidR="0084709F" w:rsidRPr="0024154C" w:rsidRDefault="0084709F" w:rsidP="00793ED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84709F" w:rsidRPr="0024154C" w:rsidTr="004E699B">
        <w:trPr>
          <w:cantSplit/>
        </w:trPr>
        <w:tc>
          <w:tcPr>
            <w:tcW w:w="1842" w:type="dxa"/>
            <w:tcBorders>
              <w:top w:val="single" w:sz="4" w:space="0" w:color="auto"/>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4E699B">
        <w:trPr>
          <w:cantSplit/>
        </w:trPr>
        <w:tc>
          <w:tcPr>
            <w:tcW w:w="1842"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حلقة عمل تدريبية حول نظام أوتمة الملكية الفكرية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8 الى 12 ديسمبر </w:t>
            </w:r>
            <w:r w:rsidRPr="0024154C">
              <w:rPr>
                <w:rFonts w:ascii="Arabic Typesetting" w:hAnsi="Arabic Typesetting" w:cs="Arabic Typesetting"/>
                <w:sz w:val="30"/>
                <w:szCs w:val="30"/>
              </w:rPr>
              <w:t>2014</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كوستا ريكا/مشارك من اوروغواي</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439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تحسين كفاءة العمليات الداخلية للمديرية الوطنية للملكية الصناعية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4E699B">
        <w:trPr>
          <w:cantSplit/>
        </w:trPr>
        <w:tc>
          <w:tcPr>
            <w:tcW w:w="1842"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تدشين القاعدة العالمية لمعلومات البراءات</w:t>
            </w: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يناير الى ديسمبر </w:t>
            </w:r>
            <w:r w:rsidRPr="0024154C">
              <w:rPr>
                <w:rFonts w:ascii="Arabic Typesetting" w:hAnsi="Arabic Typesetting" w:cs="Arabic Typesetting"/>
                <w:sz w:val="30"/>
                <w:szCs w:val="30"/>
              </w:rPr>
              <w:t>2014</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r w:rsidRPr="0024154C">
              <w:rPr>
                <w:rFonts w:ascii="Arabic Typesetting" w:hAnsi="Arabic Typesetting" w:cs="Arabic Typesetting"/>
                <w:color w:val="000000"/>
                <w:sz w:val="30"/>
                <w:szCs w:val="30"/>
                <w:rtl/>
              </w:rPr>
              <w:t>كافة دول أمريكا اللاتينية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val="fr-CH"/>
              </w:rPr>
            </w:pPr>
          </w:p>
        </w:tc>
        <w:tc>
          <w:tcPr>
            <w:tcW w:w="439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زيادة مجال تغطية وجودة المعلمات المتضمنة في قواعد بيانات المديرية الوطنية للملكية الصناعية.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84709F" w:rsidRPr="0024154C" w:rsidTr="004E699B">
        <w:trPr>
          <w:cantSplit/>
        </w:trPr>
        <w:tc>
          <w:tcPr>
            <w:tcW w:w="1842"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تجديد قاعدة بيانات طومسون-رويترز للملكية الفكرية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13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 يناير الى 31 اكتوبر </w:t>
            </w:r>
            <w:r w:rsidRPr="0024154C">
              <w:rPr>
                <w:rFonts w:ascii="Arabic Typesetting" w:hAnsi="Arabic Typesetting" w:cs="Arabic Typesetting"/>
                <w:sz w:val="30"/>
                <w:szCs w:val="30"/>
              </w:rPr>
              <w:t>2014</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 منذ عام 2013)</w:t>
            </w:r>
          </w:p>
        </w:tc>
        <w:tc>
          <w:tcPr>
            <w:tcW w:w="1984"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r w:rsidRPr="0024154C">
              <w:rPr>
                <w:rFonts w:ascii="Arabic Typesetting" w:hAnsi="Arabic Typesetting" w:cs="Arabic Typesetting"/>
                <w:color w:val="000000"/>
                <w:sz w:val="30"/>
                <w:szCs w:val="30"/>
                <w:rtl/>
              </w:rPr>
              <w:t>كافة دول أمريكا اللاتينية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lang w:val="fr-CH"/>
              </w:rPr>
            </w:pPr>
          </w:p>
        </w:tc>
        <w:tc>
          <w:tcPr>
            <w:tcW w:w="4396"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زيادة مجال تغطية وجودة المعلمات المتضمنة في قواعد بيانات المديرية الوطنية للملكية الصناعية.</w:t>
            </w:r>
          </w:p>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p>
        </w:tc>
      </w:tr>
    </w:tbl>
    <w:p w:rsidR="0084709F" w:rsidRPr="0024154C" w:rsidRDefault="0084709F" w:rsidP="004E699B">
      <w:pPr>
        <w:bidi/>
        <w:spacing w:before="80" w:after="60" w:line="280" w:lineRule="exact"/>
        <w:rPr>
          <w:rFonts w:ascii="Arabic Typesetting" w:hAnsi="Arabic Typesetting" w:cs="Arabic Typesetting"/>
          <w:b/>
          <w:sz w:val="30"/>
          <w:szCs w:val="30"/>
        </w:rPr>
      </w:pPr>
    </w:p>
    <w:p w:rsidR="0084709F" w:rsidRPr="0062483B" w:rsidRDefault="0084709F" w:rsidP="004E699B">
      <w:pPr>
        <w:tabs>
          <w:tab w:val="left" w:pos="0"/>
          <w:tab w:val="left" w:pos="9071"/>
        </w:tabs>
        <w:bidi/>
        <w:spacing w:before="80" w:after="60" w:line="280" w:lineRule="exact"/>
        <w:rPr>
          <w:rFonts w:ascii="Arabic Typesetting" w:hAnsi="Arabic Typesetting" w:cs="Arabic Typesetting"/>
          <w:bCs/>
          <w:sz w:val="34"/>
          <w:szCs w:val="34"/>
          <w:rtl/>
        </w:rPr>
      </w:pPr>
      <w:r w:rsidRPr="0062483B">
        <w:rPr>
          <w:rFonts w:ascii="Arabic Typesetting" w:hAnsi="Arabic Typesetting" w:cs="Arabic Typesetting"/>
          <w:bCs/>
          <w:sz w:val="34"/>
          <w:szCs w:val="34"/>
          <w:rtl/>
        </w:rPr>
        <w:t>مساهمات المانحين والنفقات الخاصة بأوروغواي في 2014</w:t>
      </w:r>
    </w:p>
    <w:p w:rsidR="0084709F" w:rsidRPr="0024154C" w:rsidRDefault="0084709F" w:rsidP="004E699B">
      <w:pPr>
        <w:keepNext/>
        <w:keepLines/>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760"/>
        <w:gridCol w:w="1480"/>
        <w:gridCol w:w="1840"/>
        <w:gridCol w:w="2080"/>
        <w:gridCol w:w="1927"/>
      </w:tblGrid>
      <w:tr w:rsidR="0084709F" w:rsidRPr="0024154C" w:rsidTr="00793EDF">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102,336</w:t>
            </w:r>
          </w:p>
        </w:tc>
        <w:tc>
          <w:tcPr>
            <w:tcW w:w="148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68,683</w:t>
            </w:r>
          </w:p>
        </w:tc>
        <w:tc>
          <w:tcPr>
            <w:tcW w:w="184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13,087</w:t>
            </w:r>
          </w:p>
        </w:tc>
        <w:tc>
          <w:tcPr>
            <w:tcW w:w="2080"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27"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157,932</w:t>
            </w:r>
          </w:p>
        </w:tc>
      </w:tr>
    </w:tbl>
    <w:p w:rsidR="0084709F" w:rsidRPr="0024154C" w:rsidRDefault="0084709F" w:rsidP="004E699B">
      <w:pPr>
        <w:keepNext/>
        <w:keepLines/>
        <w:bidi/>
        <w:spacing w:before="80" w:after="60" w:line="280" w:lineRule="exact"/>
        <w:rPr>
          <w:rFonts w:ascii="Arabic Typesetting" w:hAnsi="Arabic Typesetting" w:cs="Arabic Typesetting"/>
          <w:b/>
          <w:sz w:val="30"/>
          <w:szCs w:val="30"/>
          <w:lang w:bidi="ar-EG"/>
        </w:rPr>
      </w:pPr>
      <w:r w:rsidRPr="0062483B">
        <w:rPr>
          <w:rFonts w:ascii="Arabic Typesetting" w:hAnsi="Arabic Typesetting" w:cs="Arabic Typesetting"/>
          <w:bCs/>
          <w:sz w:val="34"/>
          <w:szCs w:val="34"/>
          <w:rtl/>
        </w:rPr>
        <w:t>الولايات المتحدة الأمريكية/حقوق المؤلف</w:t>
      </w:r>
    </w:p>
    <w:tbl>
      <w:tblPr>
        <w:bidiVisual/>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9"/>
        <w:gridCol w:w="993"/>
        <w:gridCol w:w="2409"/>
        <w:gridCol w:w="3687"/>
      </w:tblGrid>
      <w:tr w:rsidR="0084709F" w:rsidRPr="0024154C" w:rsidTr="00793EDF">
        <w:trPr>
          <w:cantSplit/>
        </w:trPr>
        <w:tc>
          <w:tcPr>
            <w:tcW w:w="9498" w:type="dxa"/>
            <w:gridSpan w:val="4"/>
            <w:tcBorders>
              <w:top w:val="single" w:sz="4" w:space="0" w:color="auto"/>
              <w:bottom w:val="single" w:sz="4" w:space="0" w:color="auto"/>
            </w:tcBorders>
            <w:shd w:val="clear" w:color="auto" w:fill="CCFFFF"/>
            <w:vAlign w:val="center"/>
          </w:tcPr>
          <w:p w:rsidR="0084709F" w:rsidRPr="0024154C" w:rsidRDefault="0084709F" w:rsidP="00793EDF">
            <w:pPr>
              <w:keepNext/>
              <w:keepLines/>
              <w:tabs>
                <w:tab w:val="left" w:pos="1740"/>
              </w:tabs>
              <w:bidi/>
              <w:spacing w:before="80" w:after="60" w:line="280" w:lineRule="exact"/>
              <w:ind w:left="1740" w:hanging="1740"/>
              <w:rPr>
                <w:rFonts w:ascii="Arabic Typesetting" w:hAnsi="Arabic Typesetting" w:cs="Arabic Typesetting"/>
                <w:b/>
                <w:color w:val="000000"/>
                <w:sz w:val="30"/>
                <w:szCs w:val="30"/>
                <w:rtl/>
                <w:lang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bCs/>
                <w:color w:val="000000"/>
                <w:sz w:val="30"/>
                <w:szCs w:val="30"/>
                <w:rtl/>
                <w:lang w:bidi="ar-EG"/>
              </w:rPr>
              <w:t xml:space="preserve">    </w:t>
            </w:r>
            <w:r w:rsidRPr="0024154C">
              <w:rPr>
                <w:rFonts w:ascii="Arabic Typesetting" w:hAnsi="Arabic Typesetting" w:cs="Arabic Typesetting"/>
                <w:b/>
                <w:color w:val="000000"/>
                <w:sz w:val="30"/>
                <w:szCs w:val="30"/>
                <w:rtl/>
                <w:lang w:bidi="ar-EG"/>
              </w:rPr>
              <w:t>5-2  استخدام أوسع نطاقا وأفضل للتحليل الاقتصادي للويبو في صياغة السياسات</w:t>
            </w:r>
          </w:p>
        </w:tc>
      </w:tr>
      <w:tr w:rsidR="0084709F" w:rsidRPr="0024154C" w:rsidTr="004E699B">
        <w:trPr>
          <w:cantSplit/>
        </w:trPr>
        <w:tc>
          <w:tcPr>
            <w:tcW w:w="2409" w:type="dxa"/>
            <w:tcBorders>
              <w:top w:val="single" w:sz="4" w:space="0" w:color="auto"/>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409" w:type="dxa"/>
            <w:tcBorders>
              <w:top w:val="single" w:sz="4" w:space="0" w:color="auto"/>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3687" w:type="dxa"/>
            <w:tcBorders>
              <w:top w:val="single" w:sz="4" w:space="0" w:color="auto"/>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4E699B">
        <w:trPr>
          <w:cantSplit/>
        </w:trPr>
        <w:tc>
          <w:tcPr>
            <w:tcW w:w="2409"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نشر دراسات وطنية حول الإسهام الاقتصادي لصناعات حق المؤلف</w:t>
            </w:r>
          </w:p>
        </w:tc>
        <w:tc>
          <w:tcPr>
            <w:tcW w:w="993"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نوفمبر </w:t>
            </w:r>
            <w:r w:rsidRPr="0024154C">
              <w:rPr>
                <w:rFonts w:ascii="Arabic Typesetting" w:hAnsi="Arabic Typesetting" w:cs="Arabic Typesetting"/>
                <w:sz w:val="30"/>
                <w:szCs w:val="30"/>
              </w:rPr>
              <w:t>2014</w:t>
            </w:r>
          </w:p>
        </w:tc>
        <w:tc>
          <w:tcPr>
            <w:tcW w:w="2409"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الأرجنتين، اندونيسيا، منظمة دول شرق الكاريبي، صربيا، تركيا</w:t>
            </w:r>
          </w:p>
        </w:tc>
        <w:tc>
          <w:tcPr>
            <w:tcW w:w="3687"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ضمان انتشار أوسع لنتائج دراسات الويبو حول الإسهام الاقتصادي لحقوق المؤلف</w:t>
            </w:r>
          </w:p>
        </w:tc>
      </w:tr>
    </w:tbl>
    <w:p w:rsidR="0084709F" w:rsidRPr="0024154C" w:rsidRDefault="0084709F" w:rsidP="004E699B">
      <w:pPr>
        <w:keepNext/>
        <w:keepLines/>
        <w:bidi/>
        <w:spacing w:before="80" w:after="60" w:line="280" w:lineRule="exact"/>
        <w:rPr>
          <w:rFonts w:ascii="Arabic Typesetting" w:hAnsi="Arabic Typesetting" w:cs="Arabic Typesetting"/>
          <w:b/>
          <w:sz w:val="30"/>
          <w:szCs w:val="30"/>
        </w:rPr>
      </w:pPr>
    </w:p>
    <w:p w:rsidR="0084709F" w:rsidRPr="0062483B" w:rsidRDefault="0084709F" w:rsidP="004E699B">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الخاصة بالولايات المتحدة الأمريكية/ حقوق المؤلف في 2014</w:t>
      </w:r>
    </w:p>
    <w:tbl>
      <w:tblPr>
        <w:bidiVisual/>
        <w:tblW w:w="9087" w:type="dxa"/>
        <w:jc w:val="center"/>
        <w:tblLook w:val="04A0" w:firstRow="1" w:lastRow="0" w:firstColumn="1" w:lastColumn="0" w:noHBand="0" w:noVBand="1"/>
      </w:tblPr>
      <w:tblGrid>
        <w:gridCol w:w="1880"/>
        <w:gridCol w:w="1700"/>
        <w:gridCol w:w="1840"/>
        <w:gridCol w:w="1700"/>
        <w:gridCol w:w="1967"/>
      </w:tblGrid>
      <w:tr w:rsidR="0084709F" w:rsidRPr="0024154C" w:rsidTr="00793EDF">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الدخل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84709F" w:rsidRPr="0024154C" w:rsidRDefault="0084709F" w:rsidP="004E699B">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2,708</w:t>
            </w:r>
          </w:p>
        </w:tc>
        <w:tc>
          <w:tcPr>
            <w:tcW w:w="1700"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4E699B">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5,041</w:t>
            </w:r>
          </w:p>
        </w:tc>
        <w:tc>
          <w:tcPr>
            <w:tcW w:w="1840"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4E699B">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27,101</w:t>
            </w:r>
          </w:p>
        </w:tc>
        <w:tc>
          <w:tcPr>
            <w:tcW w:w="1700"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4E699B">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1,583</w:t>
            </w:r>
          </w:p>
        </w:tc>
        <w:tc>
          <w:tcPr>
            <w:tcW w:w="1967" w:type="dxa"/>
            <w:tcBorders>
              <w:top w:val="nil"/>
              <w:left w:val="nil"/>
              <w:bottom w:val="single" w:sz="4" w:space="0" w:color="auto"/>
              <w:right w:val="single" w:sz="4" w:space="0" w:color="auto"/>
            </w:tcBorders>
            <w:shd w:val="clear" w:color="auto" w:fill="auto"/>
            <w:noWrap/>
            <w:vAlign w:val="center"/>
            <w:hideMark/>
          </w:tcPr>
          <w:p w:rsidR="0084709F" w:rsidRPr="0024154C" w:rsidRDefault="0084709F" w:rsidP="004E699B">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0</w:t>
            </w:r>
            <w:r w:rsidRPr="0024154C">
              <w:rPr>
                <w:rStyle w:val="FootnoteReference"/>
                <w:color w:val="000000"/>
                <w:sz w:val="30"/>
                <w:szCs w:val="30"/>
              </w:rPr>
              <w:footnoteReference w:id="71"/>
            </w:r>
          </w:p>
        </w:tc>
      </w:tr>
    </w:tbl>
    <w:p w:rsidR="0084709F" w:rsidRPr="0024154C" w:rsidRDefault="0084709F" w:rsidP="004E699B">
      <w:pPr>
        <w:bidi/>
        <w:spacing w:before="80" w:after="60" w:line="280" w:lineRule="exact"/>
        <w:rPr>
          <w:rFonts w:ascii="Arabic Typesetting" w:hAnsi="Arabic Typesetting" w:cs="Arabic Typesetting"/>
          <w:b/>
          <w:sz w:val="30"/>
          <w:szCs w:val="30"/>
        </w:rPr>
      </w:pPr>
    </w:p>
    <w:p w:rsidR="0084709F" w:rsidRPr="00BA559A" w:rsidRDefault="0084709F" w:rsidP="004E699B">
      <w:pPr>
        <w:keepNext/>
        <w:keepLines/>
        <w:bidi/>
        <w:spacing w:before="80" w:after="60" w:line="280" w:lineRule="exact"/>
        <w:rPr>
          <w:rFonts w:ascii="Arabic Typesetting" w:hAnsi="Arabic Typesetting" w:cs="Arabic Typesetting"/>
          <w:bCs/>
          <w:sz w:val="34"/>
          <w:szCs w:val="34"/>
          <w:rtl/>
          <w:lang w:bidi="ar-EG"/>
        </w:rPr>
      </w:pPr>
      <w:r w:rsidRPr="00BA559A">
        <w:rPr>
          <w:rFonts w:ascii="Arabic Typesetting" w:hAnsi="Arabic Typesetting" w:cs="Arabic Typesetting"/>
          <w:bCs/>
          <w:sz w:val="34"/>
          <w:szCs w:val="34"/>
          <w:rtl/>
        </w:rPr>
        <w:t>الولايات المتحدة الأمريكية/</w:t>
      </w:r>
      <w:r w:rsidR="004E699B">
        <w:rPr>
          <w:rFonts w:ascii="Arabic Typesetting" w:hAnsi="Arabic Typesetting" w:cs="Arabic Typesetting" w:hint="cs"/>
          <w:bCs/>
          <w:sz w:val="34"/>
          <w:szCs w:val="34"/>
          <w:rtl/>
        </w:rPr>
        <w:t>الشركات</w:t>
      </w:r>
      <w:r w:rsidRPr="00BA559A">
        <w:rPr>
          <w:rFonts w:ascii="Arabic Typesetting" w:hAnsi="Arabic Typesetting" w:cs="Arabic Typesetting"/>
          <w:bCs/>
          <w:sz w:val="34"/>
          <w:szCs w:val="34"/>
          <w:rtl/>
        </w:rPr>
        <w:t xml:space="preserve"> الصغيرة والمتوسطة</w:t>
      </w:r>
    </w:p>
    <w:tbl>
      <w:tblPr>
        <w:bidiVisual/>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8"/>
        <w:gridCol w:w="1417"/>
        <w:gridCol w:w="1560"/>
        <w:gridCol w:w="3828"/>
      </w:tblGrid>
      <w:tr w:rsidR="0084709F" w:rsidRPr="0024154C" w:rsidTr="00793EDF">
        <w:tc>
          <w:tcPr>
            <w:tcW w:w="9503" w:type="dxa"/>
            <w:gridSpan w:val="4"/>
            <w:tcBorders>
              <w:top w:val="single" w:sz="4" w:space="0" w:color="000000"/>
              <w:bottom w:val="single" w:sz="4" w:space="0" w:color="000000"/>
            </w:tcBorders>
            <w:shd w:val="clear" w:color="auto" w:fill="CCFFFF"/>
            <w:vAlign w:val="center"/>
          </w:tcPr>
          <w:p w:rsidR="0084709F" w:rsidRPr="0024154C" w:rsidRDefault="0084709F" w:rsidP="00793EDF">
            <w:pPr>
              <w:keepNext/>
              <w:keepLines/>
              <w:tabs>
                <w:tab w:val="left" w:pos="890"/>
              </w:tabs>
              <w:bidi/>
              <w:spacing w:before="80" w:after="60" w:line="280" w:lineRule="exact"/>
              <w:ind w:left="890" w:hanging="890"/>
              <w:rPr>
                <w:rFonts w:ascii="Arabic Typesetting" w:hAnsi="Arabic Typesetting" w:cs="Arabic Typesetting"/>
                <w:b/>
                <w:bCs/>
                <w:sz w:val="30"/>
                <w:szCs w:val="30"/>
                <w:rtl/>
                <w:lang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b/>
                <w:bCs/>
                <w:sz w:val="30"/>
                <w:szCs w:val="30"/>
                <w:rtl/>
                <w:lang w:bidi="ar-EG"/>
              </w:rPr>
              <w:t xml:space="preserve">:    </w:t>
            </w:r>
            <w:r w:rsidRPr="0024154C">
              <w:rPr>
                <w:rFonts w:ascii="Arabic Typesetting" w:hAnsi="Arabic Typesetting" w:cs="Arabic Typesetting"/>
                <w:sz w:val="30"/>
                <w:szCs w:val="30"/>
                <w:rtl/>
                <w:lang w:bidi="ar-EG"/>
              </w:rPr>
              <w:t>3-6 زيادة قدرات المشروعات الصغيرة والمتوسطة على الاستخدام الناجح للملكية الفكرية في دعم الابتكار</w:t>
            </w:r>
          </w:p>
        </w:tc>
      </w:tr>
      <w:tr w:rsidR="0084709F" w:rsidRPr="0024154C" w:rsidTr="004E699B">
        <w:tc>
          <w:tcPr>
            <w:tcW w:w="2698" w:type="dxa"/>
            <w:tcBorders>
              <w:top w:val="single" w:sz="4" w:space="0" w:color="000000"/>
            </w:tcBorders>
            <w:vAlign w:val="center"/>
          </w:tcPr>
          <w:p w:rsidR="0084709F" w:rsidRPr="0024154C" w:rsidRDefault="0084709F" w:rsidP="0085733E">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417"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60" w:type="dxa"/>
            <w:tcBorders>
              <w:top w:val="single" w:sz="4" w:space="0" w:color="000000"/>
            </w:tcBorders>
            <w:shd w:val="clear" w:color="auto" w:fill="auto"/>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3828" w:type="dxa"/>
            <w:tcBorders>
              <w:top w:val="single" w:sz="4" w:space="0" w:color="000000"/>
            </w:tcBorders>
            <w:shd w:val="clear" w:color="auto" w:fill="FFFFFF"/>
            <w:tcMar>
              <w:top w:w="110" w:type="dxa"/>
            </w:tcMar>
            <w:vAlign w:val="center"/>
          </w:tcPr>
          <w:p w:rsidR="0084709F" w:rsidRPr="0024154C" w:rsidRDefault="0084709F" w:rsidP="0085733E">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84709F" w:rsidRPr="0024154C" w:rsidTr="004E699B">
        <w:tc>
          <w:tcPr>
            <w:tcW w:w="2698" w:type="dxa"/>
          </w:tcPr>
          <w:p w:rsidR="0084709F" w:rsidRPr="0024154C" w:rsidRDefault="0084709F" w:rsidP="004E699B">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hAnsi="Arabic Typesetting" w:cs="Arabic Typesetting"/>
                <w:sz w:val="30"/>
                <w:szCs w:val="30"/>
                <w:rtl/>
              </w:rPr>
              <w:t>في الشركات الجيدة – إدارة قضايا الملكية الفكرية في مجال الامتيازات (مطبوعة الويبو رقم 1035): التراجم وتصميم الأشكال البيانية</w:t>
            </w:r>
          </w:p>
        </w:tc>
        <w:tc>
          <w:tcPr>
            <w:tcW w:w="1417" w:type="dxa"/>
          </w:tcPr>
          <w:p w:rsidR="0084709F" w:rsidRPr="0024154C" w:rsidRDefault="0084709F" w:rsidP="00793EDF">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من مارس إلى ديسمبر </w:t>
            </w:r>
            <w:r w:rsidRPr="0024154C">
              <w:rPr>
                <w:rFonts w:ascii="Arabic Typesetting" w:hAnsi="Arabic Typesetting" w:cs="Arabic Typesetting"/>
                <w:sz w:val="30"/>
                <w:szCs w:val="30"/>
              </w:rPr>
              <w:t>2014</w:t>
            </w:r>
          </w:p>
        </w:tc>
        <w:tc>
          <w:tcPr>
            <w:tcW w:w="1560" w:type="dxa"/>
          </w:tcPr>
          <w:p w:rsidR="0084709F" w:rsidRPr="0024154C" w:rsidRDefault="0084709F" w:rsidP="00793ED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84709F" w:rsidRPr="0024154C" w:rsidRDefault="0084709F" w:rsidP="00793EDF">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تحديث معرفة وقدرات المشروعات الصغيرة والمتوسطة لإدارة ملكيتها الفكرية من خلال اتفاقيات امتيازات.</w:t>
            </w:r>
          </w:p>
          <w:p w:rsidR="0084709F" w:rsidRPr="0024154C" w:rsidRDefault="0084709F" w:rsidP="00793EDF">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p>
        </w:tc>
      </w:tr>
      <w:tr w:rsidR="0084709F" w:rsidRPr="0024154C" w:rsidTr="004E699B">
        <w:tc>
          <w:tcPr>
            <w:tcW w:w="2698" w:type="dxa"/>
          </w:tcPr>
          <w:p w:rsidR="0084709F" w:rsidRPr="0024154C" w:rsidRDefault="0084709F" w:rsidP="004E699B">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في مجال الثقة – مقدمة لأسرار التجارة الخاصة بالمشروعات الصغيرة والمتوسطة (مطبوعة الويبو رقم 929): تحرير، تراجم وتصميم اشكال بيانية</w:t>
            </w:r>
          </w:p>
        </w:tc>
        <w:tc>
          <w:tcPr>
            <w:tcW w:w="1417"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من يناير إلى يونية </w:t>
            </w:r>
            <w:r w:rsidRPr="0024154C">
              <w:rPr>
                <w:rFonts w:ascii="Arabic Typesetting" w:hAnsi="Arabic Typesetting" w:cs="Arabic Typesetting"/>
                <w:sz w:val="30"/>
                <w:szCs w:val="30"/>
              </w:rPr>
              <w:t>2014</w:t>
            </w:r>
          </w:p>
        </w:tc>
        <w:tc>
          <w:tcPr>
            <w:tcW w:w="1560"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84709F" w:rsidRPr="0024154C" w:rsidRDefault="0084709F" w:rsidP="00793EDF">
            <w:pPr>
              <w:autoSpaceDE w:val="0"/>
              <w:autoSpaceDN w:val="0"/>
              <w:bidi/>
              <w:adjustRightInd w:val="0"/>
              <w:spacing w:before="80" w:after="60" w:line="280" w:lineRule="exact"/>
              <w:jc w:val="both"/>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تعزيز استخدام أسرار التجارة كأداة تجارية من أدوات الملكية الفكرية من قبل المشروعات الصغيرة والمتوسطة.</w:t>
            </w:r>
          </w:p>
        </w:tc>
      </w:tr>
      <w:tr w:rsidR="0084709F" w:rsidRPr="0024154C" w:rsidTr="004E699B">
        <w:tc>
          <w:tcPr>
            <w:tcW w:w="2698" w:type="dxa"/>
          </w:tcPr>
          <w:p w:rsidR="0084709F" w:rsidRPr="0024154C" w:rsidRDefault="0084709F" w:rsidP="004E699B">
            <w:pPr>
              <w:bidi/>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Calibri" w:hAnsi="Arabic Typesetting" w:cs="Arabic Typesetting"/>
                <w:sz w:val="30"/>
                <w:szCs w:val="30"/>
                <w:rtl/>
              </w:rPr>
              <w:t>جهوزية رأس المال الفكري : استخدام الأمور غير الملموسة للنفاذ إلى أسواق رأس المال – مقدمة إلى المشروعات والمستثمرين:مراجعات، فصول جديدة وعملية إعادة النشر.</w:t>
            </w:r>
          </w:p>
        </w:tc>
        <w:tc>
          <w:tcPr>
            <w:tcW w:w="1417" w:type="dxa"/>
          </w:tcPr>
          <w:p w:rsidR="0084709F" w:rsidRPr="0024154C" w:rsidRDefault="0084709F" w:rsidP="00793EDF">
            <w:pPr>
              <w:autoSpaceDE w:val="0"/>
              <w:autoSpaceDN w:val="0"/>
              <w:bidi/>
              <w:adjustRightInd w:val="0"/>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 xml:space="preserve">من يونية إلى ديسمبر </w:t>
            </w:r>
            <w:r w:rsidRPr="0024154C">
              <w:rPr>
                <w:rFonts w:ascii="Arabic Typesetting" w:hAnsi="Arabic Typesetting" w:cs="Arabic Typesetting"/>
                <w:sz w:val="30"/>
                <w:szCs w:val="30"/>
              </w:rPr>
              <w:t>2014</w:t>
            </w:r>
          </w:p>
          <w:p w:rsidR="0084709F" w:rsidRPr="0024154C" w:rsidRDefault="0084709F" w:rsidP="00793EDF">
            <w:pPr>
              <w:autoSpaceDE w:val="0"/>
              <w:autoSpaceDN w:val="0"/>
              <w:bidi/>
              <w:adjustRightInd w:val="0"/>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الموعد المتوقع للنشر هو يناير 2015</w:t>
            </w:r>
          </w:p>
        </w:tc>
        <w:tc>
          <w:tcPr>
            <w:tcW w:w="1560"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84709F" w:rsidRPr="0024154C" w:rsidRDefault="0084709F" w:rsidP="00793EDF">
            <w:pPr>
              <w:autoSpaceDE w:val="0"/>
              <w:autoSpaceDN w:val="0"/>
              <w:bidi/>
              <w:adjustRightInd w:val="0"/>
              <w:spacing w:before="80" w:after="60" w:line="280" w:lineRule="exact"/>
              <w:jc w:val="both"/>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دعم استخدام الملكية الفكرية من قبل المشروعات الصغيرة والمتوسطة كضمان في عملية جمع الأموال واستثمار رأس المال المغامر في المشروعات بما في ذلك تقييم الملكية الفكرية وفرض الضرائب عليها. </w:t>
            </w:r>
          </w:p>
        </w:tc>
      </w:tr>
      <w:tr w:rsidR="0084709F" w:rsidRPr="0024154C" w:rsidTr="004E699B">
        <w:trPr>
          <w:trHeight w:val="1043"/>
        </w:trPr>
        <w:tc>
          <w:tcPr>
            <w:tcW w:w="2698" w:type="dxa"/>
          </w:tcPr>
          <w:p w:rsidR="0084709F" w:rsidRPr="0024154C" w:rsidRDefault="0084709F" w:rsidP="004E699B">
            <w:pPr>
              <w:bidi/>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Calibri" w:hAnsi="Arabic Typesetting" w:cs="Arabic Typesetting"/>
                <w:sz w:val="30"/>
                <w:szCs w:val="30"/>
                <w:rtl/>
              </w:rPr>
              <w:t>الاستفادة من الملكية الفكرية بوصفها إصول استراتيجية للمشروعات (الإدارة الاستراتيجية للملكية الفكرية).</w:t>
            </w:r>
          </w:p>
        </w:tc>
        <w:tc>
          <w:tcPr>
            <w:tcW w:w="1417"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مستمر</w:t>
            </w:r>
          </w:p>
        </w:tc>
        <w:tc>
          <w:tcPr>
            <w:tcW w:w="1560" w:type="dxa"/>
          </w:tcPr>
          <w:p w:rsidR="0084709F" w:rsidRPr="0024154C" w:rsidRDefault="0084709F" w:rsidP="00793ED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84709F" w:rsidRPr="0024154C" w:rsidRDefault="0084709F" w:rsidP="00793ED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تمكين المشروعات الصغيرة والمتوسطة من الاستفادة من الملكية الفكرية من خلال الإدارة الاستراتيجية لحقوق الملكية الفكرية للأصول غير الملموسة. </w:t>
            </w:r>
          </w:p>
        </w:tc>
      </w:tr>
    </w:tbl>
    <w:p w:rsidR="0084709F" w:rsidRPr="0024154C" w:rsidRDefault="0084709F" w:rsidP="004E699B">
      <w:pPr>
        <w:bidi/>
        <w:spacing w:before="80" w:after="60" w:line="280" w:lineRule="exact"/>
        <w:rPr>
          <w:rFonts w:ascii="Arabic Typesetting" w:hAnsi="Arabic Typesetting" w:cs="Arabic Typesetting"/>
          <w:b/>
          <w:sz w:val="30"/>
          <w:szCs w:val="30"/>
        </w:rPr>
      </w:pPr>
    </w:p>
    <w:p w:rsidR="0084709F" w:rsidRPr="00BA559A" w:rsidRDefault="0084709F" w:rsidP="004E699B">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BA559A">
        <w:rPr>
          <w:rFonts w:ascii="Arabic Typesetting" w:hAnsi="Arabic Typesetting" w:cs="Arabic Typesetting"/>
          <w:bCs/>
          <w:sz w:val="34"/>
          <w:szCs w:val="34"/>
          <w:rtl/>
        </w:rPr>
        <w:t>مساهمات المانحين والنفقات الخاصة بالولايات المتحدة الأمريكية/ الصناعات الصغيرة والمتوسطة في 2014</w:t>
      </w:r>
    </w:p>
    <w:tbl>
      <w:tblPr>
        <w:bidiVisual/>
        <w:tblW w:w="9087" w:type="dxa"/>
        <w:jc w:val="center"/>
        <w:tblLook w:val="04A0" w:firstRow="1" w:lastRow="0" w:firstColumn="1" w:lastColumn="0" w:noHBand="0" w:noVBand="1"/>
      </w:tblPr>
      <w:tblGrid>
        <w:gridCol w:w="1780"/>
        <w:gridCol w:w="1779"/>
        <w:gridCol w:w="1701"/>
        <w:gridCol w:w="1843"/>
        <w:gridCol w:w="1984"/>
      </w:tblGrid>
      <w:tr w:rsidR="0084709F" w:rsidRPr="0024154C" w:rsidTr="00793EDF">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4709F" w:rsidRPr="0024154C" w:rsidRDefault="0084709F" w:rsidP="004E699B">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84709F" w:rsidRPr="0024154C" w:rsidTr="00793EDF">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4709F" w:rsidRPr="0024154C" w:rsidRDefault="0084709F" w:rsidP="004E699B">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92,731</w:t>
            </w:r>
          </w:p>
        </w:tc>
        <w:tc>
          <w:tcPr>
            <w:tcW w:w="1779"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8,588</w:t>
            </w:r>
          </w:p>
        </w:tc>
        <w:tc>
          <w:tcPr>
            <w:tcW w:w="1701"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3,515</w:t>
            </w:r>
          </w:p>
        </w:tc>
        <w:tc>
          <w:tcPr>
            <w:tcW w:w="1843"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84709F" w:rsidRPr="0024154C" w:rsidRDefault="0084709F" w:rsidP="004E699B">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97,804</w:t>
            </w:r>
          </w:p>
        </w:tc>
      </w:tr>
    </w:tbl>
    <w:p w:rsidR="00E241EB" w:rsidRDefault="00E241EB" w:rsidP="004E699B">
      <w:pPr>
        <w:pStyle w:val="EndofDocumentAR"/>
        <w:rPr>
          <w:rtl/>
          <w:lang w:bidi="ar-EG"/>
        </w:rPr>
      </w:pPr>
      <w:r w:rsidRPr="00772947">
        <w:rPr>
          <w:rFonts w:hint="cs"/>
          <w:sz w:val="34"/>
          <w:szCs w:val="34"/>
          <w:rtl/>
          <w:lang w:bidi="ar-EG"/>
        </w:rPr>
        <w:t xml:space="preserve">[يلي ذلك الملحق </w:t>
      </w:r>
      <w:r>
        <w:rPr>
          <w:rFonts w:hint="cs"/>
          <w:sz w:val="34"/>
          <w:szCs w:val="34"/>
          <w:rtl/>
          <w:lang w:bidi="ar-EG"/>
        </w:rPr>
        <w:t>الثالث</w:t>
      </w:r>
      <w:r w:rsidRPr="00772947">
        <w:rPr>
          <w:rFonts w:hint="cs"/>
          <w:sz w:val="34"/>
          <w:szCs w:val="34"/>
          <w:rtl/>
          <w:lang w:bidi="ar-EG"/>
        </w:rPr>
        <w:t>]</w:t>
      </w:r>
      <w:r>
        <w:rPr>
          <w:rtl/>
          <w:lang w:bidi="ar-EG"/>
        </w:rPr>
        <w:br w:type="page"/>
      </w:r>
    </w:p>
    <w:p w:rsidR="0084709F" w:rsidRPr="002E6BBE" w:rsidRDefault="00E241EB" w:rsidP="00DD3678">
      <w:pPr>
        <w:pStyle w:val="NumberedParaAR"/>
        <w:numPr>
          <w:ilvl w:val="0"/>
          <w:numId w:val="0"/>
        </w:numPr>
        <w:spacing w:after="120" w:line="340" w:lineRule="exact"/>
        <w:outlineLvl w:val="0"/>
        <w:rPr>
          <w:b/>
          <w:bCs/>
          <w:rtl/>
          <w:lang w:bidi="ar-EG"/>
        </w:rPr>
      </w:pPr>
      <w:bookmarkStart w:id="123" w:name="_Toc422829674"/>
      <w:r w:rsidRPr="002E6BBE">
        <w:rPr>
          <w:rFonts w:hint="cs"/>
          <w:b/>
          <w:bCs/>
          <w:rtl/>
          <w:lang w:bidi="ar-EG"/>
        </w:rPr>
        <w:t>الملحق الثالث</w:t>
      </w:r>
      <w:bookmarkEnd w:id="123"/>
    </w:p>
    <w:p w:rsidR="002F063F" w:rsidRPr="002E6BBE" w:rsidRDefault="002F063F" w:rsidP="002E6BBE">
      <w:pPr>
        <w:pStyle w:val="Heading1AR"/>
        <w:spacing w:before="0" w:after="120" w:line="340" w:lineRule="exact"/>
        <w:rPr>
          <w:sz w:val="36"/>
          <w:szCs w:val="36"/>
          <w:rtl/>
        </w:rPr>
      </w:pPr>
      <w:r w:rsidRPr="002E6BBE">
        <w:rPr>
          <w:sz w:val="36"/>
          <w:szCs w:val="36"/>
          <w:rtl/>
        </w:rPr>
        <w:t>التقرير المرحلي لسنة 2014 بشأن الخطة الرأسمالية الرئيسية</w:t>
      </w:r>
    </w:p>
    <w:p w:rsidR="002F063F" w:rsidRPr="002E6BBE" w:rsidRDefault="002F063F" w:rsidP="002E6BBE">
      <w:pPr>
        <w:pStyle w:val="Heading1AR"/>
        <w:spacing w:before="0" w:after="120" w:line="340" w:lineRule="exact"/>
        <w:rPr>
          <w:b/>
          <w:bCs w:val="0"/>
          <w:sz w:val="36"/>
          <w:szCs w:val="36"/>
          <w:rtl/>
        </w:rPr>
      </w:pPr>
      <w:r w:rsidRPr="002E6BBE">
        <w:rPr>
          <w:b/>
          <w:bCs w:val="0"/>
          <w:sz w:val="36"/>
          <w:szCs w:val="36"/>
          <w:rtl/>
        </w:rPr>
        <w:t>أولا:</w:t>
      </w:r>
      <w:r w:rsidRPr="002E6BBE">
        <w:rPr>
          <w:b/>
          <w:bCs w:val="0"/>
          <w:sz w:val="36"/>
          <w:szCs w:val="36"/>
          <w:rtl/>
        </w:rPr>
        <w:tab/>
        <w:t>مقدمة</w:t>
      </w:r>
    </w:p>
    <w:p w:rsidR="008F4789" w:rsidRDefault="002F063F" w:rsidP="002E6BBE">
      <w:pPr>
        <w:pStyle w:val="NumberedParaAR"/>
        <w:numPr>
          <w:ilvl w:val="0"/>
          <w:numId w:val="67"/>
        </w:numPr>
        <w:spacing w:after="120" w:line="340" w:lineRule="exact"/>
        <w:rPr>
          <w:sz w:val="34"/>
          <w:szCs w:val="34"/>
        </w:rPr>
      </w:pPr>
      <w:r w:rsidRPr="008F4789">
        <w:rPr>
          <w:sz w:val="34"/>
          <w:szCs w:val="34"/>
          <w:rtl/>
        </w:rPr>
        <w:t xml:space="preserve">صدقت الدورة الحادية والخمسين لجمعيات الدول الأعضاء في الويبو في سبتمبر 2013 على المبادئ التي تدرَج وفقاً لها المشروعات في الخطة الرأسمالية الرئيسية للمنظمة، ووافقت على تمويل سبعة مشروعات بمبلغ قدره 11.2 مليون فرنك سويسري من الأموال الاحتياطية المتاحة (الوثيقة </w:t>
      </w:r>
      <w:r w:rsidRPr="002E6BBE">
        <w:rPr>
          <w:rStyle w:val="FootnoteReference"/>
          <w:sz w:val="34"/>
          <w:szCs w:val="34"/>
          <w:rtl/>
        </w:rPr>
        <w:footnoteReference w:id="72"/>
      </w:r>
      <w:r w:rsidRPr="008F4789">
        <w:rPr>
          <w:sz w:val="34"/>
          <w:szCs w:val="34"/>
        </w:rPr>
        <w:t>A/51/16</w:t>
      </w:r>
      <w:r w:rsidRPr="008F4789">
        <w:rPr>
          <w:sz w:val="34"/>
          <w:szCs w:val="34"/>
          <w:rtl/>
        </w:rPr>
        <w:t>)</w:t>
      </w:r>
      <w:r w:rsidRPr="008F4789">
        <w:rPr>
          <w:rFonts w:hint="cs"/>
          <w:sz w:val="34"/>
          <w:szCs w:val="34"/>
          <w:rtl/>
        </w:rPr>
        <w:t>.</w:t>
      </w:r>
    </w:p>
    <w:p w:rsidR="002F063F" w:rsidRPr="008F4789" w:rsidRDefault="002F063F" w:rsidP="002E6BBE">
      <w:pPr>
        <w:pStyle w:val="NumberedParaAR"/>
        <w:numPr>
          <w:ilvl w:val="0"/>
          <w:numId w:val="67"/>
        </w:numPr>
        <w:spacing w:after="120" w:line="340" w:lineRule="exact"/>
        <w:rPr>
          <w:sz w:val="34"/>
          <w:szCs w:val="34"/>
        </w:rPr>
      </w:pPr>
      <w:r w:rsidRPr="008F4789">
        <w:rPr>
          <w:sz w:val="34"/>
          <w:szCs w:val="34"/>
          <w:rtl/>
        </w:rPr>
        <w:t>وفي إطار الجهود الرامية إلى تبسيط عملية تقديم التقارير في المنظمة برمتها يرد التقرير المرحلي لسنة 2014 بشأن الخطة الرأسمالية الرئيسية كمرفق لتقرير أداء البرنامج لسنة 2014. وهذا التقرير ثاني تقرير مرحلي يُقدم إلى لجنة البرنامج والميزانية، وهو يوفر للدول الأعضاء استعراضًا للتقدم المحرز والمعالم المحققة واستخدام الموارد خلال الفترة من يناير إلى ديسمبر 2014 في إطار المشروعات التالية:</w:t>
      </w:r>
    </w:p>
    <w:p w:rsidR="002F063F" w:rsidRPr="002E6BBE" w:rsidRDefault="002F063F" w:rsidP="00DD3678">
      <w:pPr>
        <w:pStyle w:val="Heading3AR"/>
        <w:spacing w:before="0" w:after="120" w:line="340" w:lineRule="exact"/>
        <w:ind w:firstLine="284"/>
        <w:rPr>
          <w:sz w:val="34"/>
          <w:szCs w:val="34"/>
          <w:rtl/>
        </w:rPr>
      </w:pPr>
      <w:r w:rsidRPr="002E6BBE">
        <w:rPr>
          <w:sz w:val="34"/>
          <w:szCs w:val="34"/>
          <w:rtl/>
        </w:rPr>
        <w:t>ألف</w:t>
      </w:r>
      <w:r w:rsidRPr="002E6BBE">
        <w:rPr>
          <w:sz w:val="34"/>
          <w:szCs w:val="34"/>
        </w:rPr>
        <w:t>.</w:t>
      </w:r>
      <w:r w:rsidRPr="002E6BBE">
        <w:rPr>
          <w:sz w:val="34"/>
          <w:szCs w:val="34"/>
          <w:rtl/>
        </w:rPr>
        <w:tab/>
      </w:r>
      <w:r w:rsidRPr="002E6BBE">
        <w:rPr>
          <w:sz w:val="34"/>
          <w:szCs w:val="34"/>
          <w:rtl/>
          <w:lang w:bidi="ar-EG"/>
        </w:rPr>
        <w:t>المشروعات المتصلة بتكنولوجيا المعلومات والاتصالات</w:t>
      </w:r>
    </w:p>
    <w:p w:rsidR="002F063F" w:rsidRPr="002E6BBE" w:rsidRDefault="002F063F" w:rsidP="002E6BBE">
      <w:pPr>
        <w:pStyle w:val="NumberedParaAR"/>
        <w:numPr>
          <w:ilvl w:val="0"/>
          <w:numId w:val="0"/>
        </w:numPr>
        <w:spacing w:after="120" w:line="340" w:lineRule="exact"/>
        <w:ind w:left="1077"/>
        <w:rPr>
          <w:sz w:val="34"/>
          <w:szCs w:val="34"/>
          <w:rtl/>
        </w:rPr>
      </w:pPr>
      <w:r w:rsidRPr="002E6BBE">
        <w:rPr>
          <w:rFonts w:hint="cs"/>
          <w:sz w:val="34"/>
          <w:szCs w:val="34"/>
          <w:rtl/>
        </w:rPr>
        <w:t>"1"</w:t>
      </w:r>
      <w:r w:rsidRPr="002E6BBE">
        <w:rPr>
          <w:rFonts w:hint="cs"/>
          <w:sz w:val="34"/>
          <w:szCs w:val="34"/>
          <w:rtl/>
        </w:rPr>
        <w:tab/>
      </w:r>
      <w:r w:rsidRPr="002E6BBE">
        <w:rPr>
          <w:sz w:val="34"/>
          <w:szCs w:val="34"/>
          <w:rtl/>
        </w:rPr>
        <w:t>تعزيز الأمن: تشفير البيانات وإدارة المستخدمين (</w:t>
      </w:r>
      <w:r w:rsidRPr="002E6BBE">
        <w:rPr>
          <w:sz w:val="34"/>
          <w:szCs w:val="34"/>
        </w:rPr>
        <w:t>CMP 1</w:t>
      </w:r>
      <w:r w:rsidRPr="002E6BBE">
        <w:rPr>
          <w:sz w:val="34"/>
          <w:szCs w:val="34"/>
          <w:rtl/>
        </w:rPr>
        <w:t>)</w:t>
      </w:r>
    </w:p>
    <w:p w:rsidR="002F063F" w:rsidRPr="002E6BBE" w:rsidRDefault="002F063F" w:rsidP="002E6BBE">
      <w:pPr>
        <w:pStyle w:val="NumberedParaAR"/>
        <w:numPr>
          <w:ilvl w:val="0"/>
          <w:numId w:val="0"/>
        </w:numPr>
        <w:spacing w:after="120" w:line="340" w:lineRule="exact"/>
        <w:ind w:left="1080"/>
        <w:rPr>
          <w:sz w:val="34"/>
          <w:szCs w:val="34"/>
          <w:rtl/>
        </w:rPr>
      </w:pPr>
      <w:r w:rsidRPr="002E6BBE">
        <w:rPr>
          <w:rFonts w:hint="cs"/>
          <w:sz w:val="34"/>
          <w:szCs w:val="34"/>
          <w:rtl/>
        </w:rPr>
        <w:t>"2"</w:t>
      </w:r>
      <w:r w:rsidRPr="002E6BBE">
        <w:rPr>
          <w:rFonts w:hint="cs"/>
          <w:sz w:val="34"/>
          <w:szCs w:val="34"/>
          <w:rtl/>
        </w:rPr>
        <w:tab/>
      </w:r>
      <w:r w:rsidRPr="002E6BBE">
        <w:rPr>
          <w:sz w:val="34"/>
          <w:szCs w:val="34"/>
          <w:rtl/>
        </w:rPr>
        <w:t>تنفيذ إدارة المعلومات المؤسسية (</w:t>
      </w:r>
      <w:r w:rsidRPr="002E6BBE">
        <w:rPr>
          <w:sz w:val="34"/>
          <w:szCs w:val="34"/>
        </w:rPr>
        <w:t>CMP 2</w:t>
      </w:r>
      <w:r w:rsidRPr="002E6BBE">
        <w:rPr>
          <w:sz w:val="34"/>
          <w:szCs w:val="34"/>
          <w:rtl/>
        </w:rPr>
        <w:t>)</w:t>
      </w:r>
    </w:p>
    <w:p w:rsidR="002F063F" w:rsidRPr="002E6BBE" w:rsidRDefault="002F063F" w:rsidP="00DD3678">
      <w:pPr>
        <w:pStyle w:val="Heading3AR"/>
        <w:spacing w:before="0" w:after="120" w:line="340" w:lineRule="exact"/>
        <w:ind w:firstLine="284"/>
        <w:rPr>
          <w:sz w:val="34"/>
          <w:szCs w:val="34"/>
          <w:rtl/>
          <w:lang w:bidi="ar-EG"/>
        </w:rPr>
      </w:pPr>
      <w:r w:rsidRPr="002E6BBE">
        <w:rPr>
          <w:sz w:val="34"/>
          <w:szCs w:val="34"/>
          <w:rtl/>
          <w:lang w:bidi="ar-EG"/>
        </w:rPr>
        <w:t>باء</w:t>
      </w:r>
      <w:r w:rsidRPr="002E6BBE">
        <w:rPr>
          <w:sz w:val="34"/>
          <w:szCs w:val="34"/>
          <w:lang w:bidi="ar-EG"/>
        </w:rPr>
        <w:t>.</w:t>
      </w:r>
      <w:r w:rsidRPr="002E6BBE">
        <w:rPr>
          <w:sz w:val="34"/>
          <w:szCs w:val="34"/>
          <w:rtl/>
          <w:lang w:bidi="ar-EG"/>
        </w:rPr>
        <w:tab/>
      </w:r>
      <w:r w:rsidRPr="002E6BBE">
        <w:rPr>
          <w:sz w:val="34"/>
          <w:szCs w:val="34"/>
          <w:rtl/>
          <w:lang w:bidi="ar-EG"/>
        </w:rPr>
        <w:tab/>
        <w:t>المشروعات المتصلة بالمباني</w:t>
      </w:r>
    </w:p>
    <w:p w:rsidR="002F063F" w:rsidRPr="002E6BBE" w:rsidRDefault="002F063F" w:rsidP="002E6BBE">
      <w:pPr>
        <w:pStyle w:val="NumberedParaAR"/>
        <w:numPr>
          <w:ilvl w:val="0"/>
          <w:numId w:val="0"/>
        </w:numPr>
        <w:spacing w:after="120" w:line="340" w:lineRule="exact"/>
        <w:ind w:left="1077"/>
        <w:rPr>
          <w:sz w:val="34"/>
          <w:szCs w:val="34"/>
          <w:rtl/>
        </w:rPr>
      </w:pPr>
      <w:r w:rsidRPr="002E6BBE">
        <w:rPr>
          <w:rFonts w:hint="cs"/>
          <w:sz w:val="34"/>
          <w:szCs w:val="34"/>
          <w:rtl/>
        </w:rPr>
        <w:t>"3"</w:t>
      </w:r>
      <w:r w:rsidRPr="002E6BBE">
        <w:rPr>
          <w:rFonts w:hint="cs"/>
          <w:sz w:val="34"/>
          <w:szCs w:val="34"/>
          <w:rtl/>
        </w:rPr>
        <w:tab/>
      </w:r>
      <w:r w:rsidRPr="002E6BBE">
        <w:rPr>
          <w:sz w:val="34"/>
          <w:szCs w:val="34"/>
          <w:rtl/>
        </w:rPr>
        <w:t>تجديد الواجهات وتجهيزات التبريد/التدفئة في مبنى البراءات (</w:t>
      </w:r>
      <w:r w:rsidRPr="002E6BBE">
        <w:rPr>
          <w:sz w:val="34"/>
          <w:szCs w:val="34"/>
        </w:rPr>
        <w:t>CMP 3</w:t>
      </w:r>
      <w:r w:rsidRPr="002E6BBE">
        <w:rPr>
          <w:sz w:val="34"/>
          <w:szCs w:val="34"/>
          <w:rtl/>
        </w:rPr>
        <w:t>)</w:t>
      </w:r>
    </w:p>
    <w:p w:rsidR="002F063F" w:rsidRPr="002E6BBE" w:rsidRDefault="002F063F" w:rsidP="002E6BBE">
      <w:pPr>
        <w:pStyle w:val="NumberedParaAR"/>
        <w:numPr>
          <w:ilvl w:val="0"/>
          <w:numId w:val="0"/>
        </w:numPr>
        <w:spacing w:after="120" w:line="340" w:lineRule="exact"/>
        <w:ind w:left="1077"/>
        <w:rPr>
          <w:sz w:val="34"/>
          <w:szCs w:val="34"/>
          <w:rtl/>
        </w:rPr>
      </w:pPr>
      <w:r w:rsidRPr="002E6BBE">
        <w:rPr>
          <w:rFonts w:hint="cs"/>
          <w:sz w:val="34"/>
          <w:szCs w:val="34"/>
          <w:rtl/>
        </w:rPr>
        <w:t>"4"</w:t>
      </w:r>
      <w:r w:rsidRPr="002E6BBE">
        <w:rPr>
          <w:rFonts w:hint="cs"/>
          <w:sz w:val="34"/>
          <w:szCs w:val="34"/>
          <w:rtl/>
        </w:rPr>
        <w:tab/>
      </w:r>
      <w:r w:rsidRPr="002E6BBE">
        <w:rPr>
          <w:sz w:val="34"/>
          <w:szCs w:val="34"/>
          <w:rtl/>
        </w:rPr>
        <w:t>تطبيق نظام التبريد بمياه بحيرة جنيف في مبنى أرباد بوكش ومبنى البراءات (</w:t>
      </w:r>
      <w:r w:rsidRPr="002E6BBE">
        <w:rPr>
          <w:sz w:val="34"/>
          <w:szCs w:val="34"/>
        </w:rPr>
        <w:t>CMP 4</w:t>
      </w:r>
      <w:r w:rsidRPr="002E6BBE">
        <w:rPr>
          <w:sz w:val="34"/>
          <w:szCs w:val="34"/>
          <w:rtl/>
        </w:rPr>
        <w:t>)</w:t>
      </w:r>
    </w:p>
    <w:p w:rsidR="002F063F" w:rsidRPr="002E6BBE" w:rsidRDefault="002F063F" w:rsidP="002E6BBE">
      <w:pPr>
        <w:pStyle w:val="NumberedParaAR"/>
        <w:numPr>
          <w:ilvl w:val="0"/>
          <w:numId w:val="0"/>
        </w:numPr>
        <w:spacing w:after="120" w:line="340" w:lineRule="exact"/>
        <w:ind w:left="1077"/>
        <w:rPr>
          <w:sz w:val="34"/>
          <w:szCs w:val="34"/>
          <w:rtl/>
        </w:rPr>
      </w:pPr>
      <w:r w:rsidRPr="002E6BBE">
        <w:rPr>
          <w:rFonts w:hint="cs"/>
          <w:sz w:val="34"/>
          <w:szCs w:val="34"/>
          <w:rtl/>
        </w:rPr>
        <w:t>"5"</w:t>
      </w:r>
      <w:r w:rsidRPr="002E6BBE">
        <w:rPr>
          <w:rFonts w:hint="cs"/>
          <w:sz w:val="34"/>
          <w:szCs w:val="34"/>
          <w:rtl/>
        </w:rPr>
        <w:tab/>
      </w:r>
      <w:r w:rsidRPr="002E6BBE">
        <w:rPr>
          <w:sz w:val="34"/>
          <w:szCs w:val="34"/>
          <w:rtl/>
        </w:rPr>
        <w:t>مبنى أرباد بوكش – المرحلة الأولى من تجديد القبو (تغيير حجم مركز البيانات وتجديد المطبعة) (</w:t>
      </w:r>
      <w:r w:rsidRPr="002E6BBE">
        <w:rPr>
          <w:sz w:val="34"/>
          <w:szCs w:val="34"/>
        </w:rPr>
        <w:t>CMP 5</w:t>
      </w:r>
      <w:r w:rsidRPr="002E6BBE">
        <w:rPr>
          <w:sz w:val="34"/>
          <w:szCs w:val="34"/>
          <w:rtl/>
        </w:rPr>
        <w:t>)</w:t>
      </w:r>
    </w:p>
    <w:p w:rsidR="002F063F" w:rsidRPr="002E6BBE" w:rsidRDefault="002F063F" w:rsidP="002E6BBE">
      <w:pPr>
        <w:pStyle w:val="NumberedParaAR"/>
        <w:numPr>
          <w:ilvl w:val="0"/>
          <w:numId w:val="0"/>
        </w:numPr>
        <w:spacing w:after="120" w:line="340" w:lineRule="exact"/>
        <w:ind w:left="1080"/>
        <w:rPr>
          <w:sz w:val="34"/>
          <w:szCs w:val="34"/>
          <w:rtl/>
        </w:rPr>
      </w:pPr>
      <w:r w:rsidRPr="002E6BBE">
        <w:rPr>
          <w:rFonts w:hint="cs"/>
          <w:sz w:val="34"/>
          <w:szCs w:val="34"/>
          <w:rtl/>
        </w:rPr>
        <w:t>"6"</w:t>
      </w:r>
      <w:r w:rsidRPr="002E6BBE">
        <w:rPr>
          <w:rFonts w:hint="cs"/>
          <w:sz w:val="34"/>
          <w:szCs w:val="34"/>
          <w:rtl/>
        </w:rPr>
        <w:tab/>
      </w:r>
      <w:r w:rsidRPr="002E6BBE">
        <w:rPr>
          <w:sz w:val="34"/>
          <w:szCs w:val="34"/>
          <w:rtl/>
        </w:rPr>
        <w:t>مبنى أرباد بوكش – استبدال بعض النوافذ (</w:t>
      </w:r>
      <w:r w:rsidRPr="002E6BBE">
        <w:rPr>
          <w:sz w:val="34"/>
          <w:szCs w:val="34"/>
        </w:rPr>
        <w:t>CMP 6</w:t>
      </w:r>
      <w:r w:rsidRPr="002E6BBE">
        <w:rPr>
          <w:sz w:val="34"/>
          <w:szCs w:val="34"/>
          <w:rtl/>
        </w:rPr>
        <w:t>)</w:t>
      </w:r>
    </w:p>
    <w:p w:rsidR="002F063F" w:rsidRPr="002E6BBE" w:rsidRDefault="002F063F" w:rsidP="002E6BBE">
      <w:pPr>
        <w:pStyle w:val="Heading3AR"/>
        <w:spacing w:before="0" w:after="120" w:line="340" w:lineRule="exact"/>
        <w:ind w:firstLine="284"/>
        <w:rPr>
          <w:sz w:val="34"/>
          <w:szCs w:val="34"/>
          <w:rtl/>
          <w:lang w:bidi="ar-EG"/>
        </w:rPr>
      </w:pPr>
      <w:r w:rsidRPr="002E6BBE">
        <w:rPr>
          <w:sz w:val="34"/>
          <w:szCs w:val="34"/>
          <w:rtl/>
          <w:lang w:bidi="ar-EG"/>
        </w:rPr>
        <w:t>جيم</w:t>
      </w:r>
      <w:r w:rsidRPr="002E6BBE">
        <w:rPr>
          <w:sz w:val="34"/>
          <w:szCs w:val="34"/>
          <w:lang w:bidi="ar-EG"/>
        </w:rPr>
        <w:t>.</w:t>
      </w:r>
      <w:r w:rsidRPr="002E6BBE">
        <w:rPr>
          <w:sz w:val="34"/>
          <w:szCs w:val="34"/>
          <w:rtl/>
          <w:lang w:bidi="ar-EG"/>
        </w:rPr>
        <w:tab/>
        <w:t>المشروعات المتصلة بالسلامة/الأمن</w:t>
      </w:r>
    </w:p>
    <w:p w:rsidR="002F063F" w:rsidRPr="002E6BBE" w:rsidRDefault="002F063F" w:rsidP="002E6BBE">
      <w:pPr>
        <w:pStyle w:val="NumberedParaAR"/>
        <w:numPr>
          <w:ilvl w:val="0"/>
          <w:numId w:val="0"/>
        </w:numPr>
        <w:spacing w:after="120" w:line="340" w:lineRule="exact"/>
        <w:ind w:left="1080"/>
        <w:rPr>
          <w:sz w:val="34"/>
          <w:szCs w:val="34"/>
        </w:rPr>
      </w:pPr>
      <w:r w:rsidRPr="002E6BBE">
        <w:rPr>
          <w:rFonts w:hint="cs"/>
          <w:sz w:val="34"/>
          <w:szCs w:val="34"/>
          <w:rtl/>
        </w:rPr>
        <w:t>"7"</w:t>
      </w:r>
      <w:r w:rsidRPr="002E6BBE">
        <w:rPr>
          <w:rFonts w:hint="cs"/>
          <w:sz w:val="34"/>
          <w:szCs w:val="34"/>
          <w:rtl/>
        </w:rPr>
        <w:tab/>
      </w:r>
      <w:r w:rsidRPr="002E6BBE">
        <w:rPr>
          <w:sz w:val="34"/>
          <w:szCs w:val="34"/>
          <w:rtl/>
        </w:rPr>
        <w:t>تدابير السلامة والحماية من الحريق (</w:t>
      </w:r>
      <w:r w:rsidRPr="002E6BBE">
        <w:rPr>
          <w:sz w:val="34"/>
          <w:szCs w:val="34"/>
        </w:rPr>
        <w:t>CMP 7</w:t>
      </w:r>
      <w:r w:rsidRPr="002E6BBE">
        <w:rPr>
          <w:sz w:val="34"/>
          <w:szCs w:val="34"/>
          <w:rtl/>
        </w:rPr>
        <w:t>)</w:t>
      </w:r>
    </w:p>
    <w:p w:rsidR="002F063F" w:rsidRPr="002E6BBE" w:rsidRDefault="002F063F" w:rsidP="002E6BBE">
      <w:pPr>
        <w:pStyle w:val="Heading1AR"/>
        <w:spacing w:before="0" w:after="120" w:line="340" w:lineRule="exact"/>
        <w:rPr>
          <w:sz w:val="34"/>
          <w:szCs w:val="34"/>
          <w:rtl/>
        </w:rPr>
      </w:pPr>
      <w:r w:rsidRPr="002E6BBE">
        <w:rPr>
          <w:sz w:val="34"/>
          <w:szCs w:val="34"/>
          <w:rtl/>
        </w:rPr>
        <w:t>ثانيًا:</w:t>
      </w:r>
      <w:r w:rsidRPr="002E6BBE">
        <w:rPr>
          <w:sz w:val="34"/>
          <w:szCs w:val="34"/>
          <w:rtl/>
        </w:rPr>
        <w:tab/>
        <w:t>هيكل الإدارة المعتمد</w:t>
      </w:r>
    </w:p>
    <w:p w:rsidR="00DD3678" w:rsidRPr="00DD3678" w:rsidRDefault="002F063F" w:rsidP="002E6BBE">
      <w:pPr>
        <w:pStyle w:val="NumberedParaAR"/>
        <w:numPr>
          <w:ilvl w:val="0"/>
          <w:numId w:val="67"/>
        </w:numPr>
        <w:spacing w:after="120" w:line="340" w:lineRule="exact"/>
        <w:rPr>
          <w:sz w:val="34"/>
          <w:szCs w:val="34"/>
          <w:lang w:val="fr-CH"/>
        </w:rPr>
      </w:pPr>
      <w:r w:rsidRPr="00DD3678">
        <w:rPr>
          <w:sz w:val="34"/>
          <w:szCs w:val="34"/>
          <w:rtl/>
        </w:rPr>
        <w:t>تمشيًا مع أفضل الممارسات المتبعة في مجال إدارة المشروعات، طُبق إطار إدارة بشأن الخطة الرأسمالية الرئيسية في 2014 من أجل ما يلي: "1" تحديد الهياكل والمسارات من أجل إدارة أنشطة المشروعات ورصدها بغية تحقيق أهدافها، و"2" ضمان التحديد الواضح للمسؤوليات وأوجه المساءلة وإبلاغها.</w:t>
      </w:r>
    </w:p>
    <w:p w:rsidR="002F063F" w:rsidRPr="00DD3678" w:rsidRDefault="002F063F" w:rsidP="002E6BBE">
      <w:pPr>
        <w:pStyle w:val="NumberedParaAR"/>
        <w:numPr>
          <w:ilvl w:val="0"/>
          <w:numId w:val="67"/>
        </w:numPr>
        <w:spacing w:after="120" w:line="340" w:lineRule="exact"/>
        <w:rPr>
          <w:sz w:val="34"/>
          <w:szCs w:val="34"/>
          <w:lang w:val="fr-CH"/>
        </w:rPr>
      </w:pPr>
      <w:r w:rsidRPr="00DD3678">
        <w:rPr>
          <w:sz w:val="34"/>
          <w:szCs w:val="34"/>
          <w:rtl/>
          <w:lang w:val="fr-CH"/>
        </w:rPr>
        <w:t xml:space="preserve">وقد أحاطت لجنة البرنامج والميزانية علمًا في دورتها الثانية والعشرين المنعقدة في سبتمبر 2014 بهيكل الإدارة الذي وُضع لإدارة تنفيذ حافظة مشروعات الخطة الرأسمالية الرئيسية والإشراف عليها وإعداد تقارير بشأنها (الوثيقة </w:t>
      </w:r>
      <w:r w:rsidRPr="00DD3678">
        <w:rPr>
          <w:sz w:val="34"/>
          <w:szCs w:val="34"/>
          <w:lang w:val="fr-CH"/>
        </w:rPr>
        <w:t>WO/PBC/22/21</w:t>
      </w:r>
      <w:r w:rsidRPr="002E6BBE">
        <w:rPr>
          <w:rStyle w:val="FootnoteReference"/>
          <w:sz w:val="34"/>
          <w:szCs w:val="34"/>
          <w:lang w:val="fr-CH"/>
        </w:rPr>
        <w:footnoteReference w:id="73"/>
      </w:r>
      <w:r w:rsidRPr="00DD3678">
        <w:rPr>
          <w:sz w:val="34"/>
          <w:szCs w:val="34"/>
          <w:rtl/>
          <w:lang w:val="fr-CH"/>
        </w:rPr>
        <w:t>).</w:t>
      </w:r>
    </w:p>
    <w:p w:rsidR="002F063F" w:rsidRPr="006A34F1" w:rsidRDefault="002F063F">
      <w:pPr>
        <w:rPr>
          <w:rFonts w:ascii="Arabic Typesetting" w:hAnsi="Arabic Typesetting" w:cs="Arabic Typesetting"/>
          <w:sz w:val="36"/>
          <w:szCs w:val="36"/>
          <w:rtl/>
          <w:lang w:val="fr-CH"/>
        </w:rPr>
      </w:pPr>
      <w:r w:rsidRPr="006A34F1">
        <w:rPr>
          <w:rFonts w:ascii="Arabic Typesetting" w:hAnsi="Arabic Typesetting" w:cs="Arabic Typesetting"/>
          <w:rtl/>
          <w:lang w:val="fr-CH"/>
        </w:rPr>
        <w:br w:type="page"/>
      </w:r>
    </w:p>
    <w:p w:rsidR="002F063F" w:rsidRPr="002E6BBE" w:rsidRDefault="002F063F" w:rsidP="002E6BBE">
      <w:pPr>
        <w:pStyle w:val="Heading1AR"/>
        <w:spacing w:before="0" w:after="120" w:line="340" w:lineRule="exact"/>
        <w:rPr>
          <w:sz w:val="36"/>
          <w:szCs w:val="36"/>
          <w:rtl/>
          <w:lang w:val="fr-CH"/>
        </w:rPr>
      </w:pPr>
      <w:r w:rsidRPr="002E6BBE">
        <w:rPr>
          <w:sz w:val="36"/>
          <w:szCs w:val="36"/>
          <w:rtl/>
          <w:lang w:val="fr-CH"/>
        </w:rPr>
        <w:t>المشروعات المتصلة بتكنولوجيا المعلومات والاتصالات</w:t>
      </w:r>
    </w:p>
    <w:p w:rsidR="002F063F" w:rsidRPr="00DD3678" w:rsidRDefault="002F063F" w:rsidP="00DD3678">
      <w:pPr>
        <w:pStyle w:val="Heading1AR"/>
        <w:spacing w:before="0" w:after="120" w:line="340" w:lineRule="exact"/>
        <w:outlineLvl w:val="2"/>
        <w:rPr>
          <w:i/>
          <w:iCs/>
          <w:sz w:val="36"/>
          <w:szCs w:val="36"/>
          <w:rtl/>
          <w:lang w:val="fr-CH"/>
        </w:rPr>
      </w:pPr>
      <w:bookmarkStart w:id="124" w:name="_Toc422829675"/>
      <w:r w:rsidRPr="00DD3678">
        <w:rPr>
          <w:i/>
          <w:iCs/>
          <w:sz w:val="36"/>
          <w:szCs w:val="36"/>
          <w:rtl/>
          <w:lang w:val="fr-CH"/>
        </w:rPr>
        <w:t>المشروع: تعزيز الأمن: تشفير البيانات وإدارة المستخدمين</w:t>
      </w:r>
      <w:bookmarkEnd w:id="124"/>
    </w:p>
    <w:p w:rsidR="002F063F" w:rsidRPr="002E6BBE" w:rsidRDefault="002F063F" w:rsidP="002E6BBE">
      <w:pPr>
        <w:pStyle w:val="Heading1AR"/>
        <w:spacing w:before="0" w:after="120" w:line="340" w:lineRule="exact"/>
        <w:rPr>
          <w:sz w:val="36"/>
          <w:szCs w:val="36"/>
          <w:rtl/>
          <w:lang w:val="fr-CH"/>
        </w:rPr>
      </w:pPr>
      <w:r w:rsidRPr="002E6BBE">
        <w:rPr>
          <w:sz w:val="36"/>
          <w:szCs w:val="36"/>
          <w:rtl/>
          <w:lang w:val="fr-CH"/>
        </w:rPr>
        <w:t>مدير المشروع</w:t>
      </w:r>
      <w:r w:rsidRPr="002E6BBE">
        <w:rPr>
          <w:sz w:val="36"/>
          <w:szCs w:val="36"/>
          <w:lang w:val="fr-CH"/>
        </w:rPr>
        <w:tab/>
      </w:r>
      <w:r w:rsidRPr="002E6BBE">
        <w:rPr>
          <w:sz w:val="36"/>
          <w:szCs w:val="36"/>
          <w:lang w:val="fr-CH"/>
        </w:rPr>
        <w:tab/>
      </w:r>
      <w:r w:rsidRPr="002E6BBE">
        <w:rPr>
          <w:sz w:val="36"/>
          <w:szCs w:val="36"/>
          <w:rtl/>
          <w:lang w:val="fr-CH"/>
        </w:rPr>
        <w:t>السيد ر. لين</w:t>
      </w:r>
    </w:p>
    <w:p w:rsidR="002F063F" w:rsidRPr="002E6BBE" w:rsidRDefault="002F063F" w:rsidP="002E6BBE">
      <w:pPr>
        <w:bidi/>
        <w:spacing w:after="120" w:line="340" w:lineRule="exact"/>
        <w:rPr>
          <w:rFonts w:ascii="Arabic Typesetting" w:hAnsi="Arabic Typesetting" w:cs="Arabic Typesetting"/>
          <w:sz w:val="34"/>
          <w:szCs w:val="34"/>
          <w:rtl/>
          <w:lang w:val="fr-CH"/>
        </w:rPr>
      </w:pPr>
    </w:p>
    <w:p w:rsidR="002F063F" w:rsidRPr="002E6BBE" w:rsidRDefault="002F063F" w:rsidP="002E6BBE">
      <w:pPr>
        <w:pStyle w:val="Heading2AR"/>
        <w:spacing w:before="0" w:after="120" w:line="340" w:lineRule="exact"/>
        <w:rPr>
          <w:b/>
          <w:bCs/>
          <w:sz w:val="34"/>
          <w:szCs w:val="34"/>
          <w:rtl/>
          <w:lang w:val="fr-CH"/>
        </w:rPr>
      </w:pPr>
      <w:r w:rsidRPr="002E6BBE">
        <w:rPr>
          <w:b/>
          <w:bCs/>
          <w:sz w:val="34"/>
          <w:szCs w:val="34"/>
          <w:rtl/>
          <w:lang w:val="fr-CH"/>
        </w:rPr>
        <w:t>النتيجة المرتقبة</w:t>
      </w:r>
    </w:p>
    <w:p w:rsidR="002F063F" w:rsidRPr="002E6BBE" w:rsidRDefault="002F063F" w:rsidP="002E6BBE">
      <w:pPr>
        <w:bidi/>
        <w:spacing w:after="120" w:line="340" w:lineRule="exact"/>
        <w:rPr>
          <w:rFonts w:ascii="Arabic Typesetting" w:hAnsi="Arabic Typesetting" w:cs="Arabic Typesetting"/>
          <w:i/>
          <w:iCs/>
          <w:sz w:val="34"/>
          <w:szCs w:val="34"/>
          <w:rtl/>
          <w:lang w:val="fr-CH"/>
        </w:rPr>
      </w:pPr>
      <w:r w:rsidRPr="002E6BBE">
        <w:rPr>
          <w:rFonts w:ascii="Arabic Typesetting" w:hAnsi="Arabic Typesetting" w:cs="Arabic Typesetting" w:hint="cs"/>
          <w:i/>
          <w:iCs/>
          <w:sz w:val="34"/>
          <w:szCs w:val="34"/>
          <w:rtl/>
          <w:lang w:val="fr-CH"/>
        </w:rPr>
        <w:t>9.1</w:t>
      </w:r>
      <w:r w:rsidRPr="002E6BBE">
        <w:rPr>
          <w:rFonts w:ascii="Arabic Typesetting" w:hAnsi="Arabic Typesetting" w:cs="Arabic Typesetting" w:hint="cs"/>
          <w:i/>
          <w:iCs/>
          <w:sz w:val="34"/>
          <w:szCs w:val="34"/>
          <w:rtl/>
          <w:lang w:val="fr-CH"/>
        </w:rPr>
        <w:tab/>
      </w:r>
      <w:r w:rsidRPr="002E6BBE">
        <w:rPr>
          <w:rFonts w:ascii="Arabic Typesetting" w:hAnsi="Arabic Typesetting" w:cs="Arabic Typesetting"/>
          <w:i/>
          <w:iCs/>
          <w:sz w:val="34"/>
          <w:szCs w:val="34"/>
          <w:rtl/>
          <w:lang w:val="fr-CH"/>
        </w:rPr>
        <w:t>خدمات دعم موجهة للزبون بفعالية وكفاءة وجودة لفائدة الزبائن الداخليين وأصحاب المصلحة الخارجيين</w:t>
      </w:r>
    </w:p>
    <w:p w:rsidR="002F063F" w:rsidRPr="002E6BBE" w:rsidRDefault="002F063F" w:rsidP="002E6BBE">
      <w:pPr>
        <w:bidi/>
        <w:spacing w:after="120" w:line="340" w:lineRule="exact"/>
        <w:rPr>
          <w:rFonts w:ascii="Arabic Typesetting" w:hAnsi="Arabic Typesetting" w:cs="Arabic Typesetting"/>
          <w:sz w:val="34"/>
          <w:szCs w:val="34"/>
          <w:rtl/>
          <w:lang w:val="fr-CH"/>
        </w:rPr>
      </w:pPr>
    </w:p>
    <w:p w:rsidR="002F063F" w:rsidRPr="002E6BBE" w:rsidRDefault="002F063F" w:rsidP="002E6BBE">
      <w:pPr>
        <w:pStyle w:val="NumberedParaAR"/>
        <w:numPr>
          <w:ilvl w:val="0"/>
          <w:numId w:val="60"/>
        </w:numPr>
        <w:spacing w:after="120" w:line="340" w:lineRule="exact"/>
        <w:rPr>
          <w:sz w:val="34"/>
          <w:szCs w:val="34"/>
          <w:rtl/>
          <w:lang w:val="fr-CH"/>
        </w:rPr>
      </w:pPr>
      <w:r w:rsidRPr="002E6BBE">
        <w:rPr>
          <w:sz w:val="34"/>
          <w:szCs w:val="34"/>
          <w:rtl/>
          <w:lang w:val="fr-CH"/>
        </w:rPr>
        <w:t>من شأن تنفيذ تشفير البيانات وإدارة المستخدمين أن يعزز قدرة الويبو على مواجهة التهديدات المتزايدة لأمن المعلومات، مع السماح بالنظر في خيارات الاستعانة بالمصادر المختلفة التي تتسم التكاليف فيها بالفعالية وبتحقيق الإدارة الشاملة للعدد المتزايد من حقوق نفاذ المستخدمين</w:t>
      </w:r>
      <w:r w:rsidRPr="002E6BBE">
        <w:rPr>
          <w:sz w:val="34"/>
          <w:szCs w:val="34"/>
          <w:lang w:val="fr-CH"/>
        </w:rPr>
        <w:t>.</w:t>
      </w:r>
    </w:p>
    <w:p w:rsidR="002F063F" w:rsidRPr="002E6BBE" w:rsidRDefault="002F063F" w:rsidP="002E6BBE">
      <w:pPr>
        <w:bidi/>
        <w:spacing w:after="120" w:line="340" w:lineRule="exact"/>
        <w:rPr>
          <w:rFonts w:ascii="Arabic Typesetting" w:hAnsi="Arabic Typesetting" w:cs="Arabic Typesetting"/>
          <w:sz w:val="34"/>
          <w:szCs w:val="34"/>
          <w:rtl/>
          <w:lang w:val="fr-CH"/>
        </w:rPr>
      </w:pPr>
      <w:r w:rsidRPr="002E6BBE">
        <w:rPr>
          <w:rFonts w:ascii="Arabic Typesetting" w:hAnsi="Arabic Typesetting" w:cs="Arabic Typesetting"/>
          <w:sz w:val="34"/>
          <w:szCs w:val="34"/>
          <w:rtl/>
          <w:lang w:val="fr-CH"/>
        </w:rPr>
        <w:t>الأهداف والنطاق والنهج ـ معلومات أساسية</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يخدم هذا المشروع ثلاثة أهداف أولية – حماية البيانات الأساسية، وإتاحة خيارات للاستعانة بالمصادر المختلفة تتسم التكاليف فيها بقدر أكبر من الفعالية، وإدارة حقوق نفاذ المستخدمين إدارة كلية</w:t>
      </w:r>
      <w:r w:rsidRPr="002E6BBE">
        <w:rPr>
          <w:sz w:val="34"/>
          <w:szCs w:val="34"/>
          <w:lang w:val="fr-CH"/>
        </w:rPr>
        <w:t>.</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وقد اتبعت الويبو بالفعل نُهُجا متعددة الأوجه في حماية المعلومات السرية. وتشمل هذه النُّهج الآليات التقليدية للدفاع عن الحدود الخارجية، والنظام الأمني لإدارة المعلومات والأحداث، واكتشاف حالات الاختراق ومنعها، إلخ. إلا أنه رداً على التهديدات الأمنية التي لا تفتأ تزداد تعقيدا، فقد أصبحت أفضل ممارسات أمن المعلومات الآن تؤكد أيضا على حماية المصدر مباشرةً</w:t>
      </w:r>
      <w:r w:rsidRPr="002E6BBE">
        <w:rPr>
          <w:sz w:val="34"/>
          <w:szCs w:val="34"/>
          <w:lang w:val="fr-CH"/>
        </w:rPr>
        <w:t>.</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وبالإضافة إلى ذلك، فإن توفر خيارات للاستعانة بالمصادر المختلفة التي تتسم التكاليف فيها بالفعالية ضروري حاليا في عالم إدارة تكنولوجيا المعلومات الذي يتطلب وجود كفاءات متنوعة وسريعة التغير من ناحية والتمتع بالقدرة على حشد قوة العمل بسرعة لتلبية أولويات العمل المتغيرة من ناحية أخرى. ومع ذلك، فإن زيادة خيارات الاستعانة بالمصادر المختلفة تجلب أيضا الزيادة في درجة الخطر التي يتعرض لها أمن المعلومات</w:t>
      </w:r>
      <w:r w:rsidRPr="002E6BBE">
        <w:rPr>
          <w:sz w:val="34"/>
          <w:szCs w:val="34"/>
          <w:lang w:val="fr-CH"/>
        </w:rPr>
        <w:t>.</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ويمكن لتكنولوجيا تشفير بيانات المؤسسة أن تقدم حلولا فعالة لمواجهة هذين التحديين. وتكمل هذه الحلول غيرها من تدابير أمن المعلومات عن طريق تشفير مصدر البيانات. كما أنها تسمح بمزيد من المرونة في اختيار مقدمي الخدمات الذين يحققون جدوى التكاليف بالإبقاء على التشفير تحت رقابة صارمة مع تمكين مقدمي الخدمات من أداء مهمات دعمهم</w:t>
      </w:r>
      <w:r w:rsidRPr="002E6BBE">
        <w:rPr>
          <w:sz w:val="34"/>
          <w:szCs w:val="34"/>
          <w:lang w:val="fr-CH"/>
        </w:rPr>
        <w:t>.</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وتكمل الإدارة الفعالة لحقوق النفاذ أيضا الاستثمار في حلول تشفير بيانات المؤسسة. وتركز إدارة حقوق النفاذ تقليديا على الأنظمة. أي أنها تعنى بتوضيح من لديه الحق في النفاذ إلى ماذا في النظام. ويمكن لهذه الآلية أن تكون فعالة عندما يكون عدد المستخدمين وتطبيقات البرمجيات صغيرًا نسبيًا</w:t>
      </w:r>
      <w:r w:rsidRPr="002E6BBE">
        <w:rPr>
          <w:sz w:val="34"/>
          <w:szCs w:val="34"/>
          <w:lang w:val="fr-CH"/>
        </w:rPr>
        <w:t xml:space="preserve">. </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ومع ذلك، فإنه من المتوقع مع استمرار الويبو في تحسين خدماتها المقدمة عبر شبكة الإنترنت أن يزداد عدد المستخدمين باستمرار في الأعوام القادمة. ولذلك فإن ثمة حاجة إلى الاستثمار في الحلول التي توجه تركيز إدارة حقوق النفاذ نحو المستخدمين. أي التي توضح ما هي حقوق النفاذ التي يتمتع بها المستخدم على مستوى الأنظمة المختلفة</w:t>
      </w:r>
      <w:r w:rsidRPr="002E6BBE">
        <w:rPr>
          <w:sz w:val="34"/>
          <w:szCs w:val="34"/>
          <w:lang w:val="fr-CH"/>
        </w:rPr>
        <w:t>.</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وفي المستقبل، قد تصبح التكنولوجيا أكثر نضجا بحيث يمكن إدارة حقوق النفاذ بناء على أدوار المستخدمين داخل أنظمة معقدة، مثل التخطيط للموارد المؤسسية، وفيما بين هذه الأنظمة. ولكنه من الصعب في الوقت الحاضر أن يتنبأ أحد بمكان هكذا التكنولوجيا وكيفية تطورها. ولذلك لم يتم تضمين هذا الاحتمال كجزء من نطاق هذا المشروع</w:t>
      </w:r>
      <w:r w:rsidRPr="002E6BBE">
        <w:rPr>
          <w:sz w:val="34"/>
          <w:szCs w:val="34"/>
          <w:lang w:val="fr-CH"/>
        </w:rPr>
        <w:t>.</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sz w:val="34"/>
          <w:szCs w:val="34"/>
          <w:rtl/>
          <w:lang w:val="fr-CH"/>
        </w:rPr>
        <w:t>استعراض التقدم المحرز في 2014 (المعالم الرئيسية</w:t>
      </w:r>
      <w:r w:rsidRPr="002E6BBE">
        <w:rPr>
          <w:rFonts w:hint="cs"/>
          <w:sz w:val="34"/>
          <w:szCs w:val="34"/>
          <w:rtl/>
          <w:lang w:val="fr-CH"/>
        </w:rPr>
        <w:t>)</w:t>
      </w:r>
    </w:p>
    <w:p w:rsidR="002F063F" w:rsidRPr="002E6BBE" w:rsidRDefault="002F063F" w:rsidP="002E6BBE">
      <w:pPr>
        <w:pStyle w:val="NumberedParaAR"/>
        <w:numPr>
          <w:ilvl w:val="0"/>
          <w:numId w:val="67"/>
        </w:numPr>
        <w:spacing w:after="120" w:line="340" w:lineRule="exact"/>
        <w:rPr>
          <w:sz w:val="34"/>
          <w:szCs w:val="34"/>
          <w:lang w:val="fr-CH"/>
        </w:rPr>
      </w:pPr>
      <w:r w:rsidRPr="002E6BBE">
        <w:rPr>
          <w:sz w:val="34"/>
          <w:szCs w:val="34"/>
          <w:rtl/>
          <w:lang w:val="fr-CH"/>
        </w:rPr>
        <w:t>عُلّق المشروع خلال 2014 بسبب إطلاق مشروع منصة العزل والمرونة في مجال تكنولوجيا المعلومات</w:t>
      </w:r>
      <w:r w:rsidRPr="002E6BBE">
        <w:rPr>
          <w:sz w:val="34"/>
          <w:szCs w:val="34"/>
          <w:lang w:val="fr-CH"/>
        </w:rPr>
        <w:t xml:space="preserve"> (ITSR) </w:t>
      </w:r>
      <w:r w:rsidRPr="002E6BBE">
        <w:rPr>
          <w:sz w:val="34"/>
          <w:szCs w:val="34"/>
          <w:rtl/>
          <w:lang w:val="fr-CH"/>
        </w:rPr>
        <w:t>الذي له أثر بالغ على متطلبات العمل واختيار الحلول المطلوبة وتنفيذها فيما يخص كل من تشفير بيانات المؤسسة وإدارة المستخدمين</w:t>
      </w:r>
      <w:r w:rsidRPr="002E6BBE">
        <w:rPr>
          <w:sz w:val="34"/>
          <w:szCs w:val="34"/>
          <w:lang w:val="fr-CH"/>
        </w:rPr>
        <w:t>.</w:t>
      </w:r>
    </w:p>
    <w:p w:rsidR="002F063F" w:rsidRPr="002E6BBE" w:rsidRDefault="002E6BBE" w:rsidP="002E6BBE">
      <w:pPr>
        <w:pStyle w:val="NumberedParaAR"/>
        <w:numPr>
          <w:ilvl w:val="0"/>
          <w:numId w:val="0"/>
        </w:numPr>
        <w:spacing w:after="120" w:line="340" w:lineRule="exact"/>
        <w:rPr>
          <w:b/>
          <w:bCs/>
          <w:sz w:val="34"/>
          <w:szCs w:val="34"/>
          <w:rtl/>
          <w:lang w:val="fr-CH"/>
        </w:rPr>
      </w:pPr>
      <w:r>
        <w:rPr>
          <w:b/>
          <w:bCs/>
          <w:sz w:val="34"/>
          <w:szCs w:val="34"/>
          <w:rtl/>
          <w:lang w:val="fr-CH"/>
        </w:rPr>
        <w:t>استخدام الموارد</w:t>
      </w:r>
    </w:p>
    <w:p w:rsidR="002F063F" w:rsidRPr="002E6BBE" w:rsidRDefault="002F063F" w:rsidP="002E6BBE">
      <w:pPr>
        <w:pStyle w:val="Heading1AR"/>
        <w:spacing w:before="0" w:after="0" w:line="340" w:lineRule="exact"/>
        <w:jc w:val="center"/>
        <w:rPr>
          <w:sz w:val="34"/>
          <w:szCs w:val="34"/>
          <w:rtl/>
          <w:lang w:val="fr-CH"/>
        </w:rPr>
      </w:pPr>
      <w:r w:rsidRPr="002E6BBE">
        <w:rPr>
          <w:sz w:val="34"/>
          <w:szCs w:val="34"/>
          <w:rtl/>
          <w:lang w:val="fr-CH"/>
        </w:rPr>
        <w:t>استخدام ميزانية المشروع</w:t>
      </w:r>
    </w:p>
    <w:p w:rsidR="002F063F" w:rsidRPr="00D93B11" w:rsidRDefault="002F063F" w:rsidP="002E6BBE">
      <w:pPr>
        <w:pStyle w:val="NumberedParaAR"/>
        <w:numPr>
          <w:ilvl w:val="0"/>
          <w:numId w:val="0"/>
        </w:numPr>
        <w:spacing w:after="120" w:line="340" w:lineRule="exact"/>
        <w:jc w:val="center"/>
        <w:rPr>
          <w:rtl/>
          <w:lang w:val="fr-CH"/>
        </w:rPr>
      </w:pPr>
      <w:r w:rsidRPr="002E6BBE">
        <w:rPr>
          <w:i/>
          <w:iCs/>
          <w:sz w:val="34"/>
          <w:szCs w:val="34"/>
          <w:rtl/>
          <w:lang w:val="fr-CH"/>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2F063F" w:rsidRPr="00CB6C37" w:rsidTr="002F063F">
        <w:trPr>
          <w:trHeight w:val="410"/>
        </w:trPr>
        <w:tc>
          <w:tcPr>
            <w:tcW w:w="1598"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2F063F" w:rsidRPr="00CB6C37" w:rsidTr="002F063F">
        <w:trPr>
          <w:trHeight w:val="389"/>
        </w:trPr>
        <w:tc>
          <w:tcPr>
            <w:tcW w:w="1598"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تعزيز الأمن:</w:t>
            </w:r>
            <w:r w:rsidRPr="00CB6C37">
              <w:rPr>
                <w:rFonts w:ascii="Arabic Typesetting" w:hAnsi="Arabic Typesetting" w:cs="Arabic Typesetting"/>
                <w:sz w:val="30"/>
                <w:szCs w:val="30"/>
              </w:rPr>
              <w:t xml:space="preserve"> </w:t>
            </w:r>
            <w:r w:rsidRPr="00CB6C37">
              <w:rPr>
                <w:rFonts w:ascii="Arabic Typesetting" w:hAnsi="Arabic Typesetting" w:cs="Arabic Typesetting"/>
                <w:sz w:val="30"/>
                <w:szCs w:val="30"/>
                <w:rtl/>
                <w:lang w:bidi="ar-EG"/>
              </w:rPr>
              <w:t>تشفير البيانات وإدارة المستخدمين</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700,000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bl>
    <w:p w:rsidR="002F063F" w:rsidRDefault="002F063F" w:rsidP="002F063F">
      <w:pPr>
        <w:pStyle w:val="NumberedParaAR"/>
        <w:numPr>
          <w:ilvl w:val="0"/>
          <w:numId w:val="0"/>
        </w:numPr>
        <w:rPr>
          <w:rtl/>
          <w:lang w:val="fr-CH"/>
        </w:rPr>
      </w:pPr>
    </w:p>
    <w:p w:rsidR="002F063F" w:rsidRPr="006C4028" w:rsidRDefault="002F063F" w:rsidP="002F063F">
      <w:pPr>
        <w:rPr>
          <w:rFonts w:ascii="Arabic Typesetting" w:hAnsi="Arabic Typesetting" w:cs="Arabic Typesetting"/>
          <w:sz w:val="36"/>
          <w:szCs w:val="36"/>
          <w:rtl/>
          <w:lang w:val="fr-CH"/>
        </w:rPr>
      </w:pPr>
      <w:r>
        <w:rPr>
          <w:rtl/>
          <w:lang w:val="fr-CH"/>
        </w:rPr>
        <w:br w:type="page"/>
      </w:r>
    </w:p>
    <w:p w:rsidR="002F063F" w:rsidRPr="002E6BBE" w:rsidRDefault="002F063F" w:rsidP="00936D72">
      <w:pPr>
        <w:pStyle w:val="Heading1AR"/>
        <w:spacing w:before="0" w:after="120" w:line="340" w:lineRule="exact"/>
        <w:rPr>
          <w:sz w:val="36"/>
          <w:szCs w:val="36"/>
          <w:rtl/>
          <w:lang w:val="fr-CH"/>
        </w:rPr>
      </w:pPr>
      <w:r w:rsidRPr="002E6BBE">
        <w:rPr>
          <w:sz w:val="36"/>
          <w:szCs w:val="36"/>
          <w:rtl/>
          <w:lang w:val="fr-CH"/>
        </w:rPr>
        <w:t>المشروعات المتصلة بتكنولوجيا المعلومات والاتصالات</w:t>
      </w:r>
    </w:p>
    <w:p w:rsidR="002F063F" w:rsidRPr="002E6BBE" w:rsidRDefault="002F063F" w:rsidP="00936D72">
      <w:pPr>
        <w:pStyle w:val="Heading1AR"/>
        <w:spacing w:before="0" w:after="120" w:line="340" w:lineRule="exact"/>
        <w:outlineLvl w:val="2"/>
        <w:rPr>
          <w:sz w:val="36"/>
          <w:szCs w:val="36"/>
          <w:rtl/>
          <w:lang w:val="fr-CH"/>
        </w:rPr>
      </w:pPr>
      <w:bookmarkStart w:id="125" w:name="_Toc422829676"/>
      <w:r w:rsidRPr="002E6BBE">
        <w:rPr>
          <w:sz w:val="36"/>
          <w:szCs w:val="36"/>
          <w:rtl/>
          <w:lang w:val="fr-CH"/>
        </w:rPr>
        <w:t>المشروع: تنفيذ إدارة المعلومات المؤسسية (</w:t>
      </w:r>
      <w:r w:rsidRPr="002E6BBE">
        <w:rPr>
          <w:sz w:val="36"/>
          <w:szCs w:val="36"/>
          <w:lang w:val="fr-CH"/>
        </w:rPr>
        <w:t>CMP 2</w:t>
      </w:r>
      <w:r w:rsidRPr="002E6BBE">
        <w:rPr>
          <w:sz w:val="36"/>
          <w:szCs w:val="36"/>
          <w:rtl/>
          <w:lang w:val="fr-CH"/>
        </w:rPr>
        <w:t>)</w:t>
      </w:r>
      <w:bookmarkEnd w:id="125"/>
    </w:p>
    <w:p w:rsidR="002F063F" w:rsidRPr="002E6BBE" w:rsidRDefault="002F063F" w:rsidP="002E6BBE">
      <w:pPr>
        <w:pStyle w:val="Heading1AR"/>
        <w:spacing w:before="0" w:after="120" w:line="340" w:lineRule="exact"/>
        <w:rPr>
          <w:sz w:val="36"/>
          <w:szCs w:val="36"/>
          <w:rtl/>
          <w:lang w:val="fr-CH"/>
        </w:rPr>
      </w:pPr>
      <w:r w:rsidRPr="002E6BBE">
        <w:rPr>
          <w:sz w:val="36"/>
          <w:szCs w:val="36"/>
          <w:rtl/>
          <w:lang w:val="fr-CH"/>
        </w:rPr>
        <w:t>مدير المشروع</w:t>
      </w:r>
      <w:r w:rsidRPr="002E6BBE">
        <w:rPr>
          <w:sz w:val="36"/>
          <w:szCs w:val="36"/>
          <w:rtl/>
          <w:lang w:val="fr-CH"/>
        </w:rPr>
        <w:tab/>
      </w:r>
      <w:r w:rsidRPr="002E6BBE">
        <w:rPr>
          <w:rFonts w:hint="cs"/>
          <w:sz w:val="36"/>
          <w:szCs w:val="36"/>
          <w:rtl/>
          <w:lang w:val="fr-CH"/>
        </w:rPr>
        <w:tab/>
      </w:r>
      <w:r w:rsidRPr="002E6BBE">
        <w:rPr>
          <w:sz w:val="36"/>
          <w:szCs w:val="36"/>
          <w:rtl/>
          <w:lang w:val="fr-CH"/>
        </w:rPr>
        <w:t>يحدد لاحقًا</w:t>
      </w:r>
    </w:p>
    <w:p w:rsidR="002F063F" w:rsidRPr="002E6BBE" w:rsidRDefault="002F063F" w:rsidP="002E6BBE">
      <w:pPr>
        <w:pStyle w:val="NumberedParaAR"/>
        <w:numPr>
          <w:ilvl w:val="0"/>
          <w:numId w:val="0"/>
        </w:numPr>
        <w:spacing w:after="120" w:line="340" w:lineRule="exact"/>
        <w:rPr>
          <w:rtl/>
          <w:lang w:val="fr-CH"/>
        </w:rPr>
      </w:pPr>
      <w:r w:rsidRPr="002E6BBE">
        <w:rPr>
          <w:rtl/>
          <w:lang w:val="fr-CH"/>
        </w:rPr>
        <w:t>النتيجة المرتقبة</w:t>
      </w:r>
    </w:p>
    <w:p w:rsidR="002F063F" w:rsidRPr="002E6BBE" w:rsidRDefault="002F063F" w:rsidP="002E6BBE">
      <w:pPr>
        <w:pStyle w:val="NumberedParaAR"/>
        <w:numPr>
          <w:ilvl w:val="0"/>
          <w:numId w:val="0"/>
        </w:numPr>
        <w:spacing w:after="120" w:line="340" w:lineRule="exact"/>
        <w:rPr>
          <w:i/>
          <w:iCs/>
          <w:sz w:val="34"/>
          <w:szCs w:val="34"/>
          <w:rtl/>
          <w:lang w:val="fr-CH"/>
        </w:rPr>
      </w:pPr>
      <w:r w:rsidRPr="002E6BBE">
        <w:rPr>
          <w:i/>
          <w:iCs/>
          <w:sz w:val="34"/>
          <w:szCs w:val="34"/>
          <w:rtl/>
          <w:lang w:val="fr-CH"/>
        </w:rPr>
        <w:t>9.2</w:t>
      </w:r>
      <w:r w:rsidRPr="002E6BBE">
        <w:rPr>
          <w:rFonts w:hint="cs"/>
          <w:i/>
          <w:iCs/>
          <w:sz w:val="34"/>
          <w:szCs w:val="34"/>
          <w:rtl/>
          <w:lang w:val="fr-CH"/>
        </w:rPr>
        <w:tab/>
      </w:r>
      <w:r w:rsidRPr="002E6BBE">
        <w:rPr>
          <w:i/>
          <w:iCs/>
          <w:sz w:val="34"/>
          <w:szCs w:val="34"/>
          <w:rtl/>
          <w:lang w:val="fr-CH"/>
        </w:rPr>
        <w:t>أمانة نبيهة تعمل بسلاسة وموظفون يعملون تحت إدارة جيّدة وبمهارات مناسبة ويحققون النتائج بكفاءة</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sz w:val="34"/>
          <w:szCs w:val="34"/>
          <w:rtl/>
          <w:lang w:val="fr-CH"/>
        </w:rPr>
        <w:t>الأهداف والنطاق والنهج ـ معلومات أساسية</w:t>
      </w:r>
    </w:p>
    <w:p w:rsidR="002F063F" w:rsidRPr="002E6BBE" w:rsidRDefault="002F063F" w:rsidP="002E6BBE">
      <w:pPr>
        <w:pStyle w:val="NumberedParaAR"/>
        <w:numPr>
          <w:ilvl w:val="0"/>
          <w:numId w:val="68"/>
        </w:numPr>
        <w:spacing w:after="120" w:line="340" w:lineRule="exact"/>
        <w:rPr>
          <w:sz w:val="34"/>
          <w:szCs w:val="34"/>
          <w:rtl/>
        </w:rPr>
      </w:pPr>
      <w:r w:rsidRPr="002E6BBE">
        <w:rPr>
          <w:sz w:val="34"/>
          <w:szCs w:val="34"/>
          <w:rtl/>
        </w:rPr>
        <w:t xml:space="preserve">يتضمن المشروع استحداث مستودع مؤسسي مركزي لتخزين الوثائق. وسوف يمكِّن هذا المستخدمين من العمل معا (التعاون) في إنشاء الوثائق، والبحث عن المعلومات والنفاذ إليها بسهولة أكبر، وسيسمح بربط الوثائق بالعمليات التي تجري في نظام التخطيط للموارد المؤسسية. </w:t>
      </w:r>
    </w:p>
    <w:p w:rsidR="002F063F" w:rsidRPr="002E6BBE" w:rsidRDefault="002F063F" w:rsidP="002E6BBE">
      <w:pPr>
        <w:pStyle w:val="NumberedParaAR"/>
        <w:numPr>
          <w:ilvl w:val="0"/>
          <w:numId w:val="67"/>
        </w:numPr>
        <w:spacing w:after="120" w:line="340" w:lineRule="exact"/>
        <w:rPr>
          <w:sz w:val="34"/>
          <w:szCs w:val="34"/>
          <w:rtl/>
        </w:rPr>
      </w:pPr>
      <w:r w:rsidRPr="002E6BBE">
        <w:rPr>
          <w:sz w:val="34"/>
          <w:szCs w:val="34"/>
          <w:rtl/>
        </w:rPr>
        <w:t>وقد اقتُرح إجراء تغييرات على النهج والنطاق خلال مرحلة التخطيط لتنفيذ مشروع إدارة المعلومات المؤسسية دون المساس بالأهداف الأصلية. وترمي هذه التغييرات بشأن النهج والنطاق إلى الإمعان في زيادة احتمال التنفيذ الناجح للتغييرات التنظيمية وعناصر التنفيذ التقني لإدارة المعلومات المؤسسية. ويستند النهج المعدل إلى تحقيق عدد من "المكاسب المبكرة" على مراحل (مفصلة أدناه)، بحيث تحقق قطاعات تجارية محددة منافع تجارية من خلال أتمتة عدد من عملياتها المرتكزة على الوثائق، وذلك قبل نشر المشروع على صعيد المؤسسة.</w:t>
      </w:r>
    </w:p>
    <w:p w:rsidR="002F063F" w:rsidRPr="002E6BBE" w:rsidRDefault="002F063F" w:rsidP="002E6BBE">
      <w:pPr>
        <w:pStyle w:val="NumberedParaAR"/>
        <w:numPr>
          <w:ilvl w:val="0"/>
          <w:numId w:val="67"/>
        </w:numPr>
        <w:spacing w:after="120" w:line="340" w:lineRule="exact"/>
        <w:rPr>
          <w:sz w:val="34"/>
          <w:szCs w:val="34"/>
          <w:rtl/>
        </w:rPr>
      </w:pPr>
      <w:r w:rsidRPr="002E6BBE">
        <w:rPr>
          <w:sz w:val="34"/>
          <w:szCs w:val="34"/>
          <w:rtl/>
        </w:rPr>
        <w:t>وأهداف إدارة المعلومات المؤسسية هي:</w:t>
      </w:r>
    </w:p>
    <w:p w:rsidR="002F063F" w:rsidRPr="002E6BBE" w:rsidRDefault="002F063F" w:rsidP="002E6BBE">
      <w:pPr>
        <w:pStyle w:val="NumberedParaAR"/>
        <w:numPr>
          <w:ilvl w:val="0"/>
          <w:numId w:val="69"/>
        </w:numPr>
        <w:spacing w:after="120" w:line="340" w:lineRule="exact"/>
        <w:rPr>
          <w:sz w:val="34"/>
          <w:szCs w:val="34"/>
          <w:rtl/>
        </w:rPr>
      </w:pPr>
      <w:r w:rsidRPr="002E6BBE">
        <w:rPr>
          <w:sz w:val="34"/>
          <w:szCs w:val="34"/>
          <w:rtl/>
        </w:rPr>
        <w:t>تنفيذ نظام على مستوى المنظمة لتخزين وثائق الويبو وسجلاتها ومحفوظاتها واسترجاع هذه الوثائق والسجلات والمحفوظات وإدارتها (تطبيق إدارة المعلومات المؤسسية)؛</w:t>
      </w:r>
    </w:p>
    <w:p w:rsidR="002F063F" w:rsidRPr="002E6BBE" w:rsidRDefault="002F063F" w:rsidP="002E6BBE">
      <w:pPr>
        <w:pStyle w:val="NumberedParaAR"/>
        <w:numPr>
          <w:ilvl w:val="0"/>
          <w:numId w:val="69"/>
        </w:numPr>
        <w:spacing w:after="120" w:line="340" w:lineRule="exact"/>
        <w:rPr>
          <w:sz w:val="34"/>
          <w:szCs w:val="34"/>
          <w:rtl/>
        </w:rPr>
      </w:pPr>
      <w:r w:rsidRPr="002E6BBE">
        <w:rPr>
          <w:sz w:val="34"/>
          <w:szCs w:val="34"/>
          <w:rtl/>
        </w:rPr>
        <w:t>تنفيذ تكوينات مخصصة حسب العمليات فيما يتعلق بعمليات إدارة المعلومات المؤسسية داخل تطبيق إدارة المعلومات المؤسسية لدعم العمليات التجارية الغنية بالمحتوى. وقد تكون هذه العمليات خاصة بقطاعات محددة أو على مستوى المنظمة؛</w:t>
      </w:r>
    </w:p>
    <w:p w:rsidR="002F063F" w:rsidRPr="002E6BBE" w:rsidRDefault="002F063F" w:rsidP="002E6BBE">
      <w:pPr>
        <w:pStyle w:val="NumberedParaAR"/>
        <w:numPr>
          <w:ilvl w:val="0"/>
          <w:numId w:val="69"/>
        </w:numPr>
        <w:spacing w:after="120" w:line="340" w:lineRule="exact"/>
        <w:rPr>
          <w:sz w:val="34"/>
          <w:szCs w:val="34"/>
          <w:rtl/>
        </w:rPr>
      </w:pPr>
      <w:r w:rsidRPr="002E6BBE">
        <w:rPr>
          <w:sz w:val="34"/>
          <w:szCs w:val="34"/>
          <w:rtl/>
        </w:rPr>
        <w:t>التكامل عند الحاجة مع المكونات الفرعية لنظام التخطيط للموارد المؤسسية للسماح بربط المحتوى الداعم (المحفوظ في تطبيق إدارة المعلومات المؤسسية) بسجلات المعاملات (المحفوظة في نظام التخطيط للموارد المؤسسية) حسبما تتطلب العمليات التجارية المنفذة في نظام التخطيط للموارد المؤسسية؛</w:t>
      </w:r>
    </w:p>
    <w:p w:rsidR="002F063F" w:rsidRPr="002E6BBE" w:rsidRDefault="002F063F" w:rsidP="002E6BBE">
      <w:pPr>
        <w:pStyle w:val="NumberedParaAR"/>
        <w:numPr>
          <w:ilvl w:val="0"/>
          <w:numId w:val="69"/>
        </w:numPr>
        <w:spacing w:after="120" w:line="340" w:lineRule="exact"/>
        <w:rPr>
          <w:sz w:val="34"/>
          <w:szCs w:val="34"/>
          <w:rtl/>
        </w:rPr>
      </w:pPr>
      <w:r w:rsidRPr="002E6BBE">
        <w:rPr>
          <w:sz w:val="34"/>
          <w:szCs w:val="34"/>
          <w:rtl/>
        </w:rPr>
        <w:t>يستضاف كل من تطبيق إدارة المعلومات المؤسسية والبنية التحتية الداعمة ويُداران بطريقة تسمح بتلبية أهداف هذا النظام من ناحية توفير الخدمة وتحقيق الأمن استنادًا إلى ضرورته التجارية الملحة؛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يتسق تنفيذ مكونات تطبيق إدارة المعلومات المؤسسية والعمليات الداعمة فما يتعلق بالسجلات والمحفوظات مع سياسة الويبو بشأن إدارة السجلات والمحفوظات (</w:t>
      </w:r>
      <w:r w:rsidRPr="002E6BBE">
        <w:rPr>
          <w:sz w:val="34"/>
          <w:szCs w:val="34"/>
          <w:lang w:val="fr-CH"/>
        </w:rPr>
        <w:t>OI 15/2013</w:t>
      </w:r>
      <w:r w:rsidRPr="002E6BBE">
        <w:rPr>
          <w:sz w:val="34"/>
          <w:szCs w:val="34"/>
          <w:rtl/>
          <w:lang w:val="fr-CH"/>
        </w:rPr>
        <w:t>)؛</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 xml:space="preserve">يُدرب المستخدمون النهائيون على استخدام النظام فضلاً عن العمليات والإجراءات لضمان الامتثال التشغيلي المستمر مع سياسة الويبو </w:t>
      </w:r>
      <w:r w:rsidRPr="002E6BBE">
        <w:rPr>
          <w:sz w:val="34"/>
          <w:szCs w:val="34"/>
          <w:lang w:val="fr-CH"/>
        </w:rPr>
        <w:t>OI 15/2013</w:t>
      </w:r>
      <w:r w:rsidRPr="002E6BBE">
        <w:rPr>
          <w:sz w:val="34"/>
          <w:szCs w:val="34"/>
          <w:rtl/>
          <w:lang w:val="fr-CH"/>
        </w:rPr>
        <w:t xml:space="preserve"> (عمليات إدارة المعلومات المؤسسية)؛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ينفذ النظام ضوابط أمنية كافية للحفاظ على الامتثال مع سياسات الويبو الأمنية؛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 xml:space="preserve">إنجاز كل من تصميم تطبيق إدارة المعلومات المؤسسية، وشراء الترخيص، وتكوين القاعدة، والتكوينات الفردية الخاصة بمشروع "المكاسب المبكرة"، وفعالية نظام القاعدة لإدارة المعلومات المؤسسية التامة على مستوى المنظمة، وتدريب المستخدمين، وتحويل التشغيل المباشر الرفيع المستوى ضمن الميزانية المخصصة للمشروع في إطار الخطة الرأسمالية الرئيسية (انظر </w:t>
      </w:r>
      <w:r w:rsidRPr="002E6BBE">
        <w:rPr>
          <w:sz w:val="34"/>
          <w:szCs w:val="34"/>
          <w:lang w:val="fr-CH"/>
        </w:rPr>
        <w:t>WO/PBC/21/18</w:t>
      </w:r>
      <w:r w:rsidRPr="002E6BBE">
        <w:rPr>
          <w:sz w:val="34"/>
          <w:szCs w:val="34"/>
          <w:rtl/>
          <w:lang w:val="fr-CH"/>
        </w:rPr>
        <w:t xml:space="preserve">، </w:t>
      </w:r>
      <w:r w:rsidRPr="002E6BBE">
        <w:rPr>
          <w:sz w:val="34"/>
          <w:szCs w:val="34"/>
          <w:lang w:val="fr-CH"/>
        </w:rPr>
        <w:t>31</w:t>
      </w:r>
      <w:r w:rsidRPr="002E6BBE">
        <w:rPr>
          <w:sz w:val="34"/>
          <w:szCs w:val="34"/>
          <w:rtl/>
          <w:lang w:val="fr-CH"/>
        </w:rPr>
        <w:t xml:space="preserve"> يوليو 2013).</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سيُقسم المشروع إلى عدد من المراحل/المشروعات الفرعية، بحيث يحقق كل منها مجموعة من الفوائد التجارية لصالح مجال تجاري أو أكثر. وسيتضمن كل مشروع فرعي:</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التحليل التجاري المطلوب لتحديد العملية التجارية التي سيدعمها حل إدارة المعلومات المؤسسية؛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تحديد أوجه التداخل مع الأنظمة القائمة وتوثيقها بما في ذلك نظام التخطيط للموارد المؤسسية حسب الحاجة؛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تصميم تكوين النظام استنادًا إلى العملية التجارية؛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تنفيذ نظام إدارة المعلومات المؤسسية لدعم العملية التجارية؛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إخضاع تكوين نظام إدارة المعلومات المؤسسية لاختبار النظام واختبار قبول المستخدمين لدعم العملية التجارية؛</w:t>
      </w:r>
    </w:p>
    <w:p w:rsidR="002F063F" w:rsidRPr="002E6BBE" w:rsidRDefault="002F063F" w:rsidP="002E6BBE">
      <w:pPr>
        <w:pStyle w:val="NumberedParaAR"/>
        <w:numPr>
          <w:ilvl w:val="0"/>
          <w:numId w:val="69"/>
        </w:numPr>
        <w:spacing w:after="120" w:line="340" w:lineRule="exact"/>
        <w:rPr>
          <w:sz w:val="34"/>
          <w:szCs w:val="34"/>
          <w:rtl/>
          <w:lang w:val="fr-CH"/>
        </w:rPr>
      </w:pPr>
      <w:r w:rsidRPr="002E6BBE">
        <w:rPr>
          <w:sz w:val="34"/>
          <w:szCs w:val="34"/>
          <w:rtl/>
          <w:lang w:val="fr-CH"/>
        </w:rPr>
        <w:t>تدريب المستخدمين النهائيين بشأن تكوين نظام إدارة المعلومات المؤسسية تكوينًا يلائم العملية التجارية.</w:t>
      </w:r>
    </w:p>
    <w:p w:rsidR="002F063F" w:rsidRPr="002E6BBE" w:rsidRDefault="002F063F" w:rsidP="002E6BBE">
      <w:pPr>
        <w:pStyle w:val="NumberedParaAR"/>
        <w:numPr>
          <w:ilvl w:val="0"/>
          <w:numId w:val="67"/>
        </w:numPr>
        <w:spacing w:after="120" w:line="340" w:lineRule="exact"/>
        <w:rPr>
          <w:sz w:val="34"/>
          <w:szCs w:val="34"/>
          <w:rtl/>
          <w:lang w:val="fr-CH"/>
        </w:rPr>
      </w:pPr>
      <w:r w:rsidRPr="002E6BBE">
        <w:rPr>
          <w:sz w:val="34"/>
          <w:szCs w:val="34"/>
          <w:rtl/>
          <w:lang w:val="fr-CH"/>
        </w:rPr>
        <w:t>والمشروعات الفرعية المحددة حاليًا هي:</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b/>
          <w:bCs/>
          <w:sz w:val="34"/>
          <w:szCs w:val="34"/>
          <w:rtl/>
          <w:lang w:val="fr-CH"/>
        </w:rPr>
        <w:t>سجلات المؤسسة ومحفوظاتها</w:t>
      </w:r>
      <w:r w:rsidRPr="002E6BBE">
        <w:rPr>
          <w:sz w:val="34"/>
          <w:szCs w:val="34"/>
          <w:rtl/>
          <w:lang w:val="fr-CH"/>
        </w:rPr>
        <w:t xml:space="preserve"> ـ مشروع فرعي لرفع أداء خدمة السجلات والمحفوظات، ويشمل تعزيز/استبدال عمليات فحص الوثائق، فضلاً عن تنفيذ عملية لفحص البريد الوارد وتعقبه (الفحص وتدفق العمل)، وتنفيذ الأرشفة على مستوى القسم استنادًا إلى سياسة الويبو بشأن إدارة السجلات (إدارة السجلات والمحفوظات). </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b/>
          <w:bCs/>
          <w:sz w:val="34"/>
          <w:szCs w:val="34"/>
          <w:rtl/>
          <w:lang w:val="fr-CH"/>
        </w:rPr>
        <w:t>نظام إدارة البائعين والعقود</w:t>
      </w:r>
      <w:r w:rsidRPr="002E6BBE">
        <w:rPr>
          <w:sz w:val="34"/>
          <w:szCs w:val="34"/>
          <w:rtl/>
          <w:lang w:val="fr-CH"/>
        </w:rPr>
        <w:t xml:space="preserve"> ـ مشروع فرعي يحقق "مكسبًا مبكرًا" وهو يتضمن تنفيذ حل/عمليات لإدارة معلومات العقود، بما يسمح بإنشاء وثائق العقود (إدارة الوثائق)، وتخزين الوثائق المتعلقة بالعقود (إدارة القضايا) وإرسال التقارير والتنبيهات بشأن الأحداث خلال فترة سريان العقد (تدفق العمل وإدارة القضايا)، والبحث في العقود (البحث). </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b/>
          <w:bCs/>
          <w:sz w:val="34"/>
          <w:szCs w:val="34"/>
          <w:rtl/>
          <w:lang w:val="fr-CH"/>
        </w:rPr>
        <w:t>البريد الوارد إلى مكتب المدير العام</w:t>
      </w:r>
      <w:r w:rsidRPr="002E6BBE">
        <w:rPr>
          <w:sz w:val="34"/>
          <w:szCs w:val="34"/>
          <w:rtl/>
          <w:lang w:val="fr-CH"/>
        </w:rPr>
        <w:t xml:space="preserve"> ـ فحص البريد الوارد وتدفق الوثائق لفائدة مكتب المدير العام، مع توفير روابط للاطلاع على الردود الناتجة ورصد التقدم المحرز لضمان اكتمال الرد وإرساله خلال الأطر الزمنية المناسبة.</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b/>
          <w:bCs/>
          <w:sz w:val="34"/>
          <w:szCs w:val="34"/>
          <w:rtl/>
          <w:lang w:val="fr-CH"/>
        </w:rPr>
        <w:t>تقارير البعثات</w:t>
      </w:r>
      <w:r w:rsidRPr="002E6BBE">
        <w:rPr>
          <w:sz w:val="34"/>
          <w:szCs w:val="34"/>
          <w:rtl/>
          <w:lang w:val="fr-CH"/>
        </w:rPr>
        <w:t xml:space="preserve"> ـ إدارة إنشاء تقارير البعثات (إدارة الوثائق)، وعمليات المراجعة ونشر تقرير البعثة (تدفق العمل) والبحث في تقارير البعثات السابقة (البحث) استنادًا إلى التصنيف (المواقع والأفراد والموضوع والمنظمات التي شملتها الزيارات).</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b/>
          <w:bCs/>
          <w:sz w:val="34"/>
          <w:szCs w:val="34"/>
          <w:rtl/>
          <w:lang w:val="fr-CH"/>
        </w:rPr>
        <w:t>الموارد البشرية (ملفات الموظفين الإلكترونية)</w:t>
      </w:r>
      <w:r w:rsidRPr="002E6BBE">
        <w:rPr>
          <w:sz w:val="34"/>
          <w:szCs w:val="34"/>
          <w:rtl/>
          <w:lang w:val="fr-CH"/>
        </w:rPr>
        <w:t xml:space="preserve"> ـ إنشاء مجلدات موارد بشرية آمنة (قضايا) لكل موظف، بحيث تحتوي على وثائق وسجلات إلكترونية للموظف، مع إدراج نسخ إلكترونية ممسوحة ضوئيًا من السجلات الورقية الحالية (التصوير والمسح الضوئي). ويتمتع موظفو إدارة الموارد البشرية بالقدرة على البحث في الملفات الإلكترونية لتحديد الملفات المطلوبة واسترجاعها (البحث).</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b/>
          <w:bCs/>
          <w:sz w:val="34"/>
          <w:szCs w:val="34"/>
          <w:rtl/>
          <w:lang w:val="fr-CH"/>
        </w:rPr>
        <w:t>طلب الترجمة</w:t>
      </w:r>
      <w:r w:rsidRPr="002E6BBE">
        <w:rPr>
          <w:sz w:val="34"/>
          <w:szCs w:val="34"/>
          <w:rtl/>
          <w:lang w:val="fr-CH"/>
        </w:rPr>
        <w:t xml:space="preserve"> ـ أتمتة نظام تدفق العمل القائم على الوثائق مع التعقب والإبلاغ، وذلك لتخصيص الوثائق التي يتعين على شعبة اللغات ترجمتها. </w:t>
      </w:r>
    </w:p>
    <w:p w:rsidR="002F063F" w:rsidRPr="002E6BBE" w:rsidRDefault="002F063F" w:rsidP="002E6BBE">
      <w:pPr>
        <w:pStyle w:val="NumberedParaAR"/>
        <w:numPr>
          <w:ilvl w:val="0"/>
          <w:numId w:val="0"/>
        </w:numPr>
        <w:spacing w:after="120" w:line="340" w:lineRule="exact"/>
        <w:rPr>
          <w:sz w:val="34"/>
          <w:szCs w:val="34"/>
          <w:rtl/>
          <w:lang w:val="fr-CH"/>
        </w:rPr>
      </w:pPr>
      <w:r w:rsidRPr="002E6BBE">
        <w:rPr>
          <w:b/>
          <w:bCs/>
          <w:sz w:val="34"/>
          <w:szCs w:val="34"/>
          <w:rtl/>
          <w:lang w:val="fr-CH"/>
        </w:rPr>
        <w:t>فعالية نظام إدارة المعلومات المؤسسية على مستوى المنظمة</w:t>
      </w:r>
      <w:r w:rsidRPr="002E6BBE">
        <w:rPr>
          <w:sz w:val="34"/>
          <w:szCs w:val="34"/>
          <w:rtl/>
          <w:lang w:val="fr-CH"/>
        </w:rPr>
        <w:t xml:space="preserve"> ـ إدماج نظام إدارة المعلومات المؤسسية في الحواسيب المكتبية القياسية الخاصة بالويبو للسماح لجميع مستخدمي الويبو بإجراء مهام إدارة الوثائق (التخزين والتصنيف والبحث والاسترجاع ومراقبة الإصدارات) على المحتوى المنشأ من قبل المستخدم والوحدة والمنظمة. والمحتوى سيشمل المحتوى المنشأ من خلال الحواسيب المكتبية للمستخدمين مثل ملفات معالجة النصوص (ميكروسوفت وورد ووثائق </w:t>
      </w:r>
      <w:r w:rsidRPr="002E6BBE">
        <w:rPr>
          <w:sz w:val="34"/>
          <w:szCs w:val="34"/>
          <w:lang w:val="fr-CH"/>
        </w:rPr>
        <w:t>PDF</w:t>
      </w:r>
      <w:r w:rsidRPr="002E6BBE">
        <w:rPr>
          <w:sz w:val="34"/>
          <w:szCs w:val="34"/>
          <w:rtl/>
          <w:lang w:val="fr-CH"/>
        </w:rPr>
        <w:t>) وجداول البيانات (مثل مايكروسوفت إكسل) والعروض التقديمية (مثل مايكروسوفت باور بوينت) والرسوم البيانية (مثل مايكروسوفت فيزيو) وخطط المشروعات (مثل مايكروسوفت بروجكت) المرسلة عبر البريد الإلكتروني.</w:t>
      </w:r>
    </w:p>
    <w:p w:rsidR="002F063F" w:rsidRPr="002E6BBE" w:rsidRDefault="002F063F" w:rsidP="002E6BBE">
      <w:pPr>
        <w:pStyle w:val="NumberedParaAR"/>
        <w:keepNext/>
        <w:numPr>
          <w:ilvl w:val="0"/>
          <w:numId w:val="0"/>
        </w:numPr>
        <w:spacing w:after="120" w:line="340" w:lineRule="exact"/>
        <w:rPr>
          <w:rtl/>
          <w:lang w:val="fr-CH"/>
        </w:rPr>
      </w:pPr>
      <w:r w:rsidRPr="002E6BBE">
        <w:rPr>
          <w:rtl/>
          <w:lang w:val="fr-CH"/>
        </w:rPr>
        <w:t>استعراض التقدم المحرز في 2014 (المعالم الرئيسية)</w:t>
      </w:r>
    </w:p>
    <w:p w:rsidR="002F063F" w:rsidRPr="002E6BBE" w:rsidRDefault="002F063F" w:rsidP="002E6BBE">
      <w:pPr>
        <w:pStyle w:val="NumberedParaAR"/>
        <w:numPr>
          <w:ilvl w:val="0"/>
          <w:numId w:val="67"/>
        </w:numPr>
        <w:spacing w:after="120" w:line="340" w:lineRule="exact"/>
        <w:rPr>
          <w:rtl/>
          <w:lang w:val="fr-CH"/>
        </w:rPr>
      </w:pPr>
      <w:r w:rsidRPr="002E6BBE">
        <w:rPr>
          <w:sz w:val="34"/>
          <w:szCs w:val="34"/>
          <w:rtl/>
          <w:lang w:val="fr-CH"/>
        </w:rPr>
        <w:t xml:space="preserve">أجرى خبير استشاري خارجي دراسة في 2014 بغية تحقيق ما يلي: "1" التثبت من امتثال نهج المشروع لأفضل الممارسات؛ "2" تسجيل المتطلبات التجارية الشاملة من خلال انخراط أصحاب المصالح على مستوى المنظمة؛ "3" تحديد أولويات "المكاسب المبكرة" بعد إجراء مناقشات مع أصحاب المصالح و"4" التوصية بحل تكنولوجي. وقد اكتملت الدراسة في نهاية 2014، وستُراجع الاستنتاجات ويُنظر فيها في 2015، حيث من المتوقع بدء تنفيذ المشروع في 2016. </w:t>
      </w:r>
      <w:r w:rsidRPr="002E6BBE">
        <w:rPr>
          <w:rtl/>
          <w:lang w:val="fr-CH"/>
        </w:rPr>
        <w:br w:type="page"/>
      </w:r>
    </w:p>
    <w:p w:rsidR="002F063F" w:rsidRPr="00CB6C37" w:rsidRDefault="002F063F" w:rsidP="002F063F">
      <w:pPr>
        <w:pStyle w:val="NumberedParaAR"/>
        <w:numPr>
          <w:ilvl w:val="0"/>
          <w:numId w:val="0"/>
        </w:numPr>
        <w:rPr>
          <w:rtl/>
          <w:lang w:val="fr-CH"/>
        </w:rPr>
      </w:pPr>
      <w:r w:rsidRPr="00CB6C37">
        <w:rPr>
          <w:rtl/>
          <w:lang w:val="fr-CH"/>
        </w:rPr>
        <w:t>تحقيق المنافع</w:t>
      </w:r>
    </w:p>
    <w:p w:rsidR="002F063F" w:rsidRPr="002E6BBE" w:rsidRDefault="002F063F" w:rsidP="002E6BBE">
      <w:pPr>
        <w:pStyle w:val="NumberedParaAR"/>
        <w:numPr>
          <w:ilvl w:val="0"/>
          <w:numId w:val="67"/>
        </w:numPr>
        <w:spacing w:line="340" w:lineRule="exact"/>
        <w:rPr>
          <w:sz w:val="34"/>
          <w:szCs w:val="34"/>
          <w:lang w:val="fr-CH"/>
        </w:rPr>
      </w:pPr>
      <w:r w:rsidRPr="002E6BBE">
        <w:rPr>
          <w:sz w:val="34"/>
          <w:szCs w:val="34"/>
          <w:rtl/>
          <w:lang w:val="fr-CH"/>
        </w:rPr>
        <w:t>ستتحقق المنافع من المراحل الأولى لمشروع إدارة المعلومات المؤسسية على أساس كل قطاع على حدة من خلال تنفيذ تكوينات خاصة بنظام إدارة المعلومات المؤسسية لدعم العمليات التجارية القائمة على المعارف.</w:t>
      </w:r>
    </w:p>
    <w:tbl>
      <w:tblPr>
        <w:bidiVisual/>
        <w:tblW w:w="2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2"/>
        <w:gridCol w:w="2841"/>
      </w:tblGrid>
      <w:tr w:rsidR="002F063F" w:rsidRPr="00CB6C37" w:rsidTr="00936D72">
        <w:trPr>
          <w:trHeight w:val="314"/>
          <w:tblHeader/>
          <w:jc w:val="center"/>
        </w:trPr>
        <w:tc>
          <w:tcPr>
            <w:tcW w:w="2419" w:type="pct"/>
            <w:shd w:val="clear" w:color="auto" w:fill="C6D9F1"/>
            <w:vAlign w:val="center"/>
          </w:tcPr>
          <w:p w:rsidR="002F063F" w:rsidRPr="00936D72" w:rsidRDefault="002F063F" w:rsidP="00936D72">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2016</w:t>
            </w:r>
          </w:p>
        </w:tc>
        <w:tc>
          <w:tcPr>
            <w:tcW w:w="2581" w:type="pct"/>
            <w:shd w:val="clear" w:color="auto" w:fill="C6D9F1"/>
            <w:vAlign w:val="center"/>
          </w:tcPr>
          <w:p w:rsidR="002F063F" w:rsidRPr="00936D72" w:rsidRDefault="002F063F" w:rsidP="00936D72">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2017</w:t>
            </w:r>
          </w:p>
        </w:tc>
      </w:tr>
      <w:tr w:rsidR="002F063F" w:rsidRPr="00CB6C37" w:rsidTr="00936D72">
        <w:trPr>
          <w:trHeight w:val="564"/>
          <w:jc w:val="center"/>
        </w:trPr>
        <w:tc>
          <w:tcPr>
            <w:tcW w:w="2419" w:type="pct"/>
          </w:tcPr>
          <w:p w:rsidR="002F063F" w:rsidRPr="00936D72" w:rsidRDefault="002F063F" w:rsidP="00936D72">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 xml:space="preserve">بعد نشر وتشغيل تكوين نظام إدارة المعلومات المؤسسية الخاص بإدارة العقود والبائعين: </w:t>
            </w:r>
          </w:p>
          <w:p w:rsidR="002F063F" w:rsidRPr="00936D72" w:rsidRDefault="002F063F" w:rsidP="00936D72">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سيتمتع قسم المشتريات بمصدر واحد للمعلومات لكي يبحث فيه عما يتعلق بمناقصات المشتريات الجارية والمنتهية، وسينتج عن ذلك:</w:t>
            </w:r>
          </w:p>
          <w:p w:rsidR="002F063F" w:rsidRPr="00936D72" w:rsidRDefault="002F063F" w:rsidP="00936D72">
            <w:pPr>
              <w:pStyle w:val="ListParagraph"/>
              <w:numPr>
                <w:ilvl w:val="0"/>
                <w:numId w:val="70"/>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تخفيض الوقت المستغرق في تحديد المعلومات الحالية واسترجاعها؛</w:t>
            </w:r>
          </w:p>
          <w:p w:rsidR="002F063F" w:rsidRPr="00936D72" w:rsidRDefault="002F063F" w:rsidP="00936D72">
            <w:pPr>
              <w:pStyle w:val="ListParagraph"/>
              <w:numPr>
                <w:ilvl w:val="0"/>
                <w:numId w:val="70"/>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الحد من الخطأ وإعادة العمل عن طريق التأكد من التعرف على الإصدار الأخير لكل وثيقة بوضوح، ومن ثم تقليل الأخطاء وإعادة العمل.</w:t>
            </w:r>
          </w:p>
          <w:p w:rsidR="002F063F" w:rsidRPr="00936D72" w:rsidRDefault="002F063F" w:rsidP="00936D72">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 xml:space="preserve">سيتمتع قسم المشتريات بلوحة بيانات واحدة تعرض التقدم المحرز في المناقصات النشطة فضلاً عن المعلومات المتعلقة بمواعيد إعادة طرح المناقصات بشأن العقود الحالية، وسينتج عن ذلك: </w:t>
            </w:r>
          </w:p>
          <w:p w:rsidR="002F063F" w:rsidRPr="00936D72" w:rsidRDefault="002F063F" w:rsidP="00936D72">
            <w:pPr>
              <w:pStyle w:val="ListParagraph"/>
              <w:numPr>
                <w:ilvl w:val="0"/>
                <w:numId w:val="70"/>
              </w:numPr>
              <w:spacing w:line="280" w:lineRule="exact"/>
              <w:ind w:left="318" w:hanging="318"/>
              <w:jc w:val="both"/>
              <w:rPr>
                <w:rFonts w:ascii="Arabic Typesetting" w:hAnsi="Arabic Typesetting" w:cs="Arabic Typesetting"/>
                <w:sz w:val="28"/>
                <w:szCs w:val="28"/>
              </w:rPr>
            </w:pPr>
            <w:r w:rsidRPr="00936D72">
              <w:rPr>
                <w:rFonts w:ascii="Arabic Typesetting" w:hAnsi="Arabic Typesetting" w:cs="Arabic Typesetting"/>
                <w:sz w:val="28"/>
                <w:szCs w:val="28"/>
                <w:rtl/>
              </w:rPr>
              <w:t>زيادة استفادة الموظفين من المهام المثمرة من خلال تحسين التخطيط مسبقًا لأنشطة المشتريات.</w:t>
            </w:r>
            <w:r w:rsidRPr="00936D72">
              <w:rPr>
                <w:rFonts w:ascii="Arabic Typesetting" w:hAnsi="Arabic Typesetting" w:cs="Arabic Typesetting"/>
                <w:sz w:val="28"/>
                <w:szCs w:val="28"/>
              </w:rPr>
              <w:t xml:space="preserve"> </w:t>
            </w:r>
          </w:p>
        </w:tc>
        <w:tc>
          <w:tcPr>
            <w:tcW w:w="2581" w:type="pct"/>
          </w:tcPr>
          <w:p w:rsidR="002F063F" w:rsidRPr="00936D72" w:rsidRDefault="002F063F" w:rsidP="00936D72">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بعد نشر وتشغيل تكوين نظام إدارة المعلومات المؤسسية الخاص بسجل الموارد البشرية الإلكتروني:</w:t>
            </w:r>
          </w:p>
          <w:p w:rsidR="002F063F" w:rsidRPr="00936D72" w:rsidRDefault="002F063F" w:rsidP="00936D72">
            <w:pPr>
              <w:pStyle w:val="ListParagraph"/>
              <w:spacing w:line="280" w:lineRule="exact"/>
              <w:ind w:left="35"/>
              <w:jc w:val="both"/>
              <w:rPr>
                <w:rFonts w:ascii="Arabic Typesetting" w:hAnsi="Arabic Typesetting" w:cs="Arabic Typesetting"/>
                <w:sz w:val="28"/>
                <w:szCs w:val="28"/>
                <w:rtl/>
              </w:rPr>
            </w:pPr>
            <w:r w:rsidRPr="00936D72">
              <w:rPr>
                <w:rFonts w:ascii="Arabic Typesetting" w:hAnsi="Arabic Typesetting" w:cs="Arabic Typesetting"/>
                <w:sz w:val="28"/>
                <w:szCs w:val="28"/>
                <w:rtl/>
              </w:rPr>
              <w:t>سيتاح لإدارة الموارد البشرية مستودع واحد لتخزين الوثائق المتعلقة بالموظفين، بحيث يشمل كل من الوثائق القديمة، التي ستُمسح ضوئيًا، والوثائق المنشأة حديثًا.</w:t>
            </w:r>
            <w:r w:rsidRPr="00936D72">
              <w:rPr>
                <w:rFonts w:ascii="Arabic Typesetting" w:hAnsi="Arabic Typesetting" w:cs="Arabic Typesetting"/>
                <w:sz w:val="28"/>
                <w:szCs w:val="28"/>
                <w:rtl/>
                <w:lang w:bidi="ar-SA"/>
              </w:rPr>
              <w:t xml:space="preserve"> </w:t>
            </w:r>
            <w:r w:rsidRPr="00936D72">
              <w:rPr>
                <w:rFonts w:ascii="Arabic Typesetting" w:hAnsi="Arabic Typesetting" w:cs="Arabic Typesetting"/>
                <w:sz w:val="28"/>
                <w:szCs w:val="28"/>
                <w:rtl/>
              </w:rPr>
              <w:t>وسينتج عن ذلك ما يلي:</w:t>
            </w:r>
          </w:p>
          <w:p w:rsidR="002F063F" w:rsidRPr="00936D72" w:rsidRDefault="002F063F" w:rsidP="00936D72">
            <w:pPr>
              <w:pStyle w:val="ListParagraph"/>
              <w:numPr>
                <w:ilvl w:val="0"/>
                <w:numId w:val="70"/>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استمرار تسجيل ملفات الموارد البشرية المهمة والوثائق المتعلقة بها وإدارتها وصونها.</w:t>
            </w:r>
            <w:r w:rsidRPr="00936D72">
              <w:rPr>
                <w:rFonts w:ascii="Arabic Typesetting" w:hAnsi="Arabic Typesetting" w:cs="Arabic Typesetting"/>
                <w:sz w:val="28"/>
                <w:szCs w:val="28"/>
                <w:rtl/>
                <w:lang w:bidi="ar-SA"/>
              </w:rPr>
              <w:t xml:space="preserve"> </w:t>
            </w:r>
            <w:r w:rsidRPr="00936D72">
              <w:rPr>
                <w:rFonts w:ascii="Arabic Typesetting" w:hAnsi="Arabic Typesetting" w:cs="Arabic Typesetting"/>
                <w:sz w:val="28"/>
                <w:szCs w:val="28"/>
                <w:rtl/>
              </w:rPr>
              <w:t>من شأن وجود مستودع واحد للمعلومات تقليل ما يبذله موظفو الموارد البشرية من وقت وجهد في تحديد الوثائق المعنية واستخراجها لدعم العمليات التنظيمية الرئيسية؛</w:t>
            </w:r>
          </w:p>
          <w:p w:rsidR="002F063F" w:rsidRPr="00936D72" w:rsidRDefault="002F063F" w:rsidP="00936D72">
            <w:pPr>
              <w:pStyle w:val="ListParagraph"/>
              <w:numPr>
                <w:ilvl w:val="0"/>
                <w:numId w:val="70"/>
              </w:numPr>
              <w:spacing w:line="280" w:lineRule="exact"/>
              <w:ind w:left="335" w:hanging="283"/>
              <w:jc w:val="both"/>
              <w:rPr>
                <w:rFonts w:ascii="Arabic Typesetting" w:hAnsi="Arabic Typesetting" w:cs="Arabic Typesetting"/>
                <w:b/>
                <w:i/>
                <w:sz w:val="28"/>
                <w:szCs w:val="28"/>
              </w:rPr>
            </w:pPr>
            <w:r w:rsidRPr="00936D72">
              <w:rPr>
                <w:rFonts w:ascii="Arabic Typesetting" w:hAnsi="Arabic Typesetting" w:cs="Arabic Typesetting"/>
                <w:sz w:val="28"/>
                <w:szCs w:val="28"/>
                <w:rtl/>
              </w:rPr>
              <w:t>سيتاح تحديد الإصدار الأخير من كل وثيقة موارد بشرية فيما يخص موظفي الويبو بشكل واضح من أجل تقليل الوقت والجهد المطلوبين لتحديد الإصدارات الأخيرة للوثائق، وتقليل معدل إعادة العمل.</w:t>
            </w:r>
            <w:r w:rsidRPr="00936D72">
              <w:rPr>
                <w:rFonts w:ascii="Arabic Typesetting" w:hAnsi="Arabic Typesetting" w:cs="Arabic Typesetting"/>
                <w:sz w:val="28"/>
                <w:szCs w:val="28"/>
              </w:rPr>
              <w:t xml:space="preserve"> </w:t>
            </w:r>
            <w:r w:rsidRPr="00936D72">
              <w:rPr>
                <w:rFonts w:ascii="Arabic Typesetting" w:hAnsi="Arabic Typesetting" w:cs="Arabic Typesetting"/>
                <w:b/>
                <w:i/>
                <w:sz w:val="28"/>
                <w:szCs w:val="28"/>
              </w:rPr>
              <w:t xml:space="preserve"> </w:t>
            </w:r>
          </w:p>
        </w:tc>
      </w:tr>
      <w:tr w:rsidR="002F063F" w:rsidRPr="00CB6C37" w:rsidTr="00936D72">
        <w:trPr>
          <w:trHeight w:val="564"/>
          <w:jc w:val="center"/>
        </w:trPr>
        <w:tc>
          <w:tcPr>
            <w:tcW w:w="2419" w:type="pct"/>
          </w:tcPr>
          <w:p w:rsidR="002F063F" w:rsidRPr="00936D72" w:rsidRDefault="002F063F" w:rsidP="00936D72">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بعد نشر وتشغيل تكوين نظام إدارة المعلومات المؤسسية الخاص بنظام الساعي الإلكتروني:</w:t>
            </w:r>
          </w:p>
          <w:p w:rsidR="002F063F" w:rsidRPr="00936D72" w:rsidRDefault="002F063F" w:rsidP="00936D72">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سيتاح لمكتب المدير العام وفريق الإدارة العليا نظام موحد لتوزيع مهام إنشاء الردود على المراسلات الخارجية وتعقبها، وسينتج عن ذلك:</w:t>
            </w:r>
          </w:p>
          <w:p w:rsidR="002F063F" w:rsidRPr="00936D72" w:rsidRDefault="002F063F" w:rsidP="00936D72">
            <w:pPr>
              <w:pStyle w:val="ListParagraph"/>
              <w:numPr>
                <w:ilvl w:val="0"/>
                <w:numId w:val="70"/>
              </w:numPr>
              <w:spacing w:line="280" w:lineRule="exact"/>
              <w:ind w:left="318" w:hanging="318"/>
              <w:jc w:val="both"/>
              <w:rPr>
                <w:rFonts w:ascii="Arabic Typesetting" w:hAnsi="Arabic Typesetting" w:cs="Arabic Typesetting"/>
                <w:sz w:val="28"/>
                <w:szCs w:val="28"/>
              </w:rPr>
            </w:pPr>
            <w:r w:rsidRPr="00936D72">
              <w:rPr>
                <w:rFonts w:ascii="Arabic Typesetting" w:hAnsi="Arabic Typesetting" w:cs="Arabic Typesetting"/>
                <w:sz w:val="28"/>
                <w:szCs w:val="28"/>
                <w:rtl/>
              </w:rPr>
              <w:t>تقليل الوقت المستغرق في إكمال الرد على المراسلات الخارجية ولن يتعين توزيع الردود ماديًا في مجمع الويبو، ومن ثم الإسهام في تحقيق أهداف وقت الرد؛</w:t>
            </w:r>
          </w:p>
          <w:p w:rsidR="002F063F" w:rsidRPr="00936D72" w:rsidRDefault="002F063F" w:rsidP="00936D72">
            <w:pPr>
              <w:pStyle w:val="ListParagraph"/>
              <w:numPr>
                <w:ilvl w:val="0"/>
                <w:numId w:val="70"/>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ستكون حالة كل رد على مراسلة خارجية والتقدم المحرز بشأنه معلومين من خلال لوحة بيانات إدارية، ومن ثم سيقل مجهود الموظفين المطلوب لتعقب حالة الردود لضمان امتثالها للأهداف، وبذلك يكون الموظفون الإداريون أحرارًا للتركيز على أنشطة أخرى.</w:t>
            </w:r>
          </w:p>
        </w:tc>
        <w:tc>
          <w:tcPr>
            <w:tcW w:w="2581" w:type="pct"/>
          </w:tcPr>
          <w:p w:rsidR="002F063F" w:rsidRPr="00936D72" w:rsidRDefault="002F063F" w:rsidP="00936D72">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 xml:space="preserve">بعد نشر وتشغيل تكوين نظام إدارة المعلومات المؤسسية الخاص بتدفق أعمال الترجمة: </w:t>
            </w:r>
          </w:p>
          <w:p w:rsidR="002F063F" w:rsidRPr="00936D72" w:rsidRDefault="002F063F" w:rsidP="00936D72">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سينتج عن إنشاء نظام تدفق أعمال ترجمة الوثائق وتعقب حالتها لفائدة شعبة اللغات ما يلي:</w:t>
            </w:r>
          </w:p>
          <w:p w:rsidR="002F063F" w:rsidRPr="00936D72" w:rsidRDefault="002F063F" w:rsidP="00936D72">
            <w:pPr>
              <w:pStyle w:val="ListParagraph"/>
              <w:numPr>
                <w:ilvl w:val="0"/>
                <w:numId w:val="70"/>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تقليل مجهود الموظفين المطلوب لرفع التقارير بشأن حالة طلبات الترجمة، لأن النظام سيرسل التقارير تلقائيًا؛</w:t>
            </w:r>
          </w:p>
          <w:p w:rsidR="002F063F" w:rsidRPr="00936D72" w:rsidRDefault="002F063F" w:rsidP="00936D72">
            <w:pPr>
              <w:pStyle w:val="ListParagraph"/>
              <w:numPr>
                <w:ilvl w:val="0"/>
                <w:numId w:val="70"/>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ضمان تحقيق مستويات خدمة الترجمة من خلال الرصد والإبلاغ النشطين بشأن حالة كل طلب ترجمة.</w:t>
            </w:r>
          </w:p>
        </w:tc>
      </w:tr>
      <w:tr w:rsidR="002F063F" w:rsidRPr="00CB6C37" w:rsidTr="00936D72">
        <w:trPr>
          <w:trHeight w:val="564"/>
          <w:jc w:val="center"/>
        </w:trPr>
        <w:tc>
          <w:tcPr>
            <w:tcW w:w="2419" w:type="pct"/>
          </w:tcPr>
          <w:p w:rsidR="002F063F" w:rsidRPr="00936D72" w:rsidRDefault="002F063F" w:rsidP="00936D72">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 xml:space="preserve">بعد نشر وتشغيل تكوين نظام إدارة المعلومات المؤسسية الخاص بتقارير البعثات: </w:t>
            </w:r>
          </w:p>
          <w:p w:rsidR="002F063F" w:rsidRPr="00936D72" w:rsidRDefault="002F063F" w:rsidP="00936D72">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سيتاح البحث في محتويات تقارير البعثات والمعلومات المتعلق بالبعثات المخطط لها في جميع قطاعات المنظمة.</w:t>
            </w:r>
            <w:r w:rsidRPr="00936D72">
              <w:rPr>
                <w:rFonts w:ascii="Arabic Typesetting" w:hAnsi="Arabic Typesetting" w:cs="Arabic Typesetting"/>
                <w:sz w:val="28"/>
                <w:szCs w:val="28"/>
                <w:rtl/>
              </w:rPr>
              <w:t xml:space="preserve"> </w:t>
            </w:r>
            <w:r w:rsidRPr="00936D72">
              <w:rPr>
                <w:rFonts w:ascii="Arabic Typesetting" w:hAnsi="Arabic Typesetting" w:cs="Arabic Typesetting"/>
                <w:sz w:val="28"/>
                <w:szCs w:val="28"/>
                <w:rtl/>
                <w:lang w:bidi="ar-EG"/>
              </w:rPr>
              <w:t>وسينتج عن ذلك ما يلي:</w:t>
            </w:r>
          </w:p>
          <w:p w:rsidR="002F063F" w:rsidRPr="00936D72" w:rsidRDefault="002F063F" w:rsidP="00936D72">
            <w:pPr>
              <w:pStyle w:val="ListParagraph"/>
              <w:numPr>
                <w:ilvl w:val="0"/>
                <w:numId w:val="70"/>
              </w:numPr>
              <w:spacing w:line="280" w:lineRule="exact"/>
              <w:ind w:left="318" w:hanging="318"/>
              <w:jc w:val="both"/>
              <w:rPr>
                <w:rFonts w:ascii="Arabic Typesetting" w:hAnsi="Arabic Typesetting" w:cs="Arabic Typesetting"/>
                <w:sz w:val="28"/>
                <w:szCs w:val="28"/>
              </w:rPr>
            </w:pPr>
            <w:r w:rsidRPr="00936D72">
              <w:rPr>
                <w:rFonts w:ascii="Arabic Typesetting" w:hAnsi="Arabic Typesetting" w:cs="Arabic Typesetting"/>
                <w:sz w:val="28"/>
                <w:szCs w:val="28"/>
                <w:rtl/>
              </w:rPr>
              <w:t>احتمال تخفيض عدد البعثات عند تحديد الرحلات وبنود جداول الأعمال المتداخلة، ومن ثم تنخفض التكاليف؛</w:t>
            </w:r>
          </w:p>
          <w:p w:rsidR="002F063F" w:rsidRPr="00936D72" w:rsidRDefault="002F063F" w:rsidP="00936D72">
            <w:pPr>
              <w:pStyle w:val="ListParagraph"/>
              <w:numPr>
                <w:ilvl w:val="0"/>
                <w:numId w:val="70"/>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 xml:space="preserve">ستصير البعثات أكثر إنتاجية لأن موظفي الويبو سيتاح لهم النفاذ إلى قدر أكبر من المعلومات المتعلقة بالبعثات السابقة إلى بلدان أو منظمات بعينها، وسيكونون قادرين على الرد على الأسئلة العالقة التي أثيرت في بعثات سابقة. </w:t>
            </w:r>
          </w:p>
        </w:tc>
        <w:tc>
          <w:tcPr>
            <w:tcW w:w="2581" w:type="pct"/>
          </w:tcPr>
          <w:p w:rsidR="002F063F" w:rsidRPr="00936D72" w:rsidRDefault="002F063F" w:rsidP="00936D72">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 xml:space="preserve">بعد نشر وتشغيل تكوين نظام إدارة المعلومات المؤسسية على مستوى المنظمة: </w:t>
            </w:r>
          </w:p>
          <w:p w:rsidR="002F063F" w:rsidRPr="00936D72" w:rsidRDefault="002F063F" w:rsidP="00936D72">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سينتج عن تنفيذ نظام إدارة المعلومات المؤسسية على مستوى منظمة الويبو برمتها على نحو يدعم تقاسم المعلومات وتغير ثقافة إدارة المعلومات في الويبو، وتنفيذ مشروع "المكاسب المبكرة" الفرعي ما يلي:</w:t>
            </w:r>
          </w:p>
          <w:p w:rsidR="002F063F" w:rsidRPr="00936D72" w:rsidRDefault="002F063F" w:rsidP="00936D72">
            <w:pPr>
              <w:pStyle w:val="ListParagraph"/>
              <w:numPr>
                <w:ilvl w:val="0"/>
                <w:numId w:val="70"/>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البحث في قاعدة معارف الويبو بأكملها، بما يقلل من تكرار مهام إنشاء المعارف وتسجيلها من خلال تقاسم المعلومات؛</w:t>
            </w:r>
          </w:p>
          <w:p w:rsidR="002F063F" w:rsidRPr="00936D72" w:rsidRDefault="002F063F" w:rsidP="00936D72">
            <w:pPr>
              <w:pStyle w:val="ListParagraph"/>
              <w:numPr>
                <w:ilvl w:val="0"/>
                <w:numId w:val="70"/>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توسيع نطاق الامتثال لسياسة السجلات والمحفوظات ليشمل عدد أكبر من الوحدات التجارية؛</w:t>
            </w:r>
          </w:p>
          <w:p w:rsidR="002F063F" w:rsidRPr="00936D72" w:rsidRDefault="002F063F" w:rsidP="00936D72">
            <w:pPr>
              <w:pStyle w:val="ListParagraph"/>
              <w:numPr>
                <w:ilvl w:val="0"/>
                <w:numId w:val="70"/>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تقليل التكاليف الجارية المتعلقة بالأرشفة المادية للوثائق لأن هذه الوثائق ستصير إلكترونية؛</w:t>
            </w:r>
          </w:p>
          <w:p w:rsidR="002F063F" w:rsidRPr="00936D72" w:rsidRDefault="002F063F" w:rsidP="00936D72">
            <w:pPr>
              <w:pStyle w:val="ListParagraph"/>
              <w:numPr>
                <w:ilvl w:val="0"/>
                <w:numId w:val="70"/>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تقليل تكاليف التخزين الإلكتروني للوثائق، لأن القدرة على البحث في قاعدة معارف المنظمة الكاملة من شأنها أن تقلل من معدل إعادة العمل وتكرار مهام تسجيل المعارف.</w:t>
            </w:r>
          </w:p>
          <w:p w:rsidR="002F063F" w:rsidRPr="00936D72" w:rsidRDefault="002F063F" w:rsidP="00936D72">
            <w:pPr>
              <w:bidi/>
              <w:spacing w:line="280" w:lineRule="exact"/>
              <w:rPr>
                <w:rFonts w:ascii="Arabic Typesetting" w:hAnsi="Arabic Typesetting" w:cs="Arabic Typesetting"/>
                <w:b/>
                <w:i/>
                <w:sz w:val="28"/>
                <w:szCs w:val="28"/>
              </w:rPr>
            </w:pPr>
          </w:p>
        </w:tc>
      </w:tr>
    </w:tbl>
    <w:p w:rsidR="002F063F" w:rsidRPr="00CB6C37" w:rsidRDefault="002F063F" w:rsidP="002F063F">
      <w:pPr>
        <w:bidi/>
        <w:jc w:val="both"/>
        <w:rPr>
          <w:rFonts w:ascii="Arabic Typesetting" w:hAnsi="Arabic Typesetting" w:cs="Arabic Typesetting"/>
          <w:sz w:val="36"/>
          <w:szCs w:val="36"/>
        </w:rPr>
      </w:pPr>
    </w:p>
    <w:p w:rsidR="002F063F" w:rsidRPr="006C4028" w:rsidRDefault="002F063F" w:rsidP="002F063F">
      <w:pPr>
        <w:keepNext/>
        <w:keepLines/>
        <w:bidi/>
        <w:rPr>
          <w:rFonts w:ascii="Arabic Typesetting" w:hAnsi="Arabic Typesetting" w:cs="Arabic Typesetting"/>
          <w:sz w:val="36"/>
          <w:szCs w:val="36"/>
          <w:lang w:bidi="ar-EG"/>
        </w:rPr>
      </w:pPr>
      <w:r w:rsidRPr="00CB6C37">
        <w:rPr>
          <w:rFonts w:ascii="Arabic Typesetting" w:hAnsi="Arabic Typesetting" w:cs="Arabic Typesetting"/>
          <w:color w:val="000000"/>
          <w:sz w:val="36"/>
          <w:szCs w:val="36"/>
          <w:rtl/>
          <w:lang w:bidi="ar-EG"/>
        </w:rPr>
        <w:t>استخدام الموارد</w:t>
      </w:r>
    </w:p>
    <w:p w:rsidR="002F063F" w:rsidRPr="002E6BBE" w:rsidRDefault="002F063F" w:rsidP="002F063F">
      <w:pPr>
        <w:keepNext/>
        <w:keepLines/>
        <w:tabs>
          <w:tab w:val="left" w:pos="3261"/>
        </w:tabs>
        <w:autoSpaceDE w:val="0"/>
        <w:autoSpaceDN w:val="0"/>
        <w:bidi/>
        <w:adjustRightInd w:val="0"/>
        <w:jc w:val="center"/>
        <w:rPr>
          <w:rFonts w:ascii="Arabic Typesetting" w:hAnsi="Arabic Typesetting" w:cs="Arabic Typesetting"/>
          <w:sz w:val="34"/>
          <w:szCs w:val="34"/>
          <w:rtl/>
          <w:lang w:bidi="ar-EG"/>
        </w:rPr>
      </w:pPr>
      <w:r w:rsidRPr="002E6BBE">
        <w:rPr>
          <w:rFonts w:ascii="Arabic Typesetting" w:hAnsi="Arabic Typesetting" w:cs="Arabic Typesetting"/>
          <w:bCs/>
          <w:sz w:val="34"/>
          <w:szCs w:val="34"/>
          <w:rtl/>
          <w:lang w:bidi="ar-EG"/>
        </w:rPr>
        <w:t>استخدام ميزانية المشروع</w:t>
      </w:r>
      <w:r w:rsidRPr="002E6BBE">
        <w:rPr>
          <w:rFonts w:ascii="Arabic Typesetting" w:hAnsi="Arabic Typesetting" w:cs="Arabic Typesetting"/>
          <w:b/>
          <w:sz w:val="34"/>
          <w:szCs w:val="34"/>
        </w:rPr>
        <w:t xml:space="preserve"> </w:t>
      </w:r>
    </w:p>
    <w:p w:rsidR="002F063F" w:rsidRPr="00CB6C37" w:rsidRDefault="002F063F" w:rsidP="002E6BBE">
      <w:pPr>
        <w:keepNext/>
        <w:keepLines/>
        <w:tabs>
          <w:tab w:val="left" w:pos="3261"/>
        </w:tabs>
        <w:autoSpaceDE w:val="0"/>
        <w:autoSpaceDN w:val="0"/>
        <w:bidi/>
        <w:adjustRightInd w:val="0"/>
        <w:jc w:val="center"/>
        <w:rPr>
          <w:rFonts w:ascii="Arabic Typesetting" w:hAnsi="Arabic Typesetting" w:cs="Arabic Typesetting"/>
          <w:color w:val="000000"/>
          <w:sz w:val="36"/>
          <w:szCs w:val="36"/>
        </w:rPr>
      </w:pPr>
      <w:r w:rsidRPr="002E6BBE">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2F063F" w:rsidRPr="00CB6C37" w:rsidTr="002F063F">
        <w:trPr>
          <w:trHeight w:val="410"/>
        </w:trPr>
        <w:tc>
          <w:tcPr>
            <w:tcW w:w="1598"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2F063F" w:rsidRPr="00CB6C37" w:rsidTr="002F063F">
        <w:trPr>
          <w:trHeight w:val="389"/>
        </w:trPr>
        <w:tc>
          <w:tcPr>
            <w:tcW w:w="1598"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مشروع تنفيذ نظام إدارة المعلومات المؤسسية</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2,068,000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rPr>
                <w:rFonts w:ascii="Arabic Typesetting" w:hAnsi="Arabic Typesetting" w:cs="Arabic Typesetting"/>
                <w:sz w:val="30"/>
                <w:szCs w:val="30"/>
              </w:rPr>
            </w:pPr>
            <w:r w:rsidRPr="00CB6C37">
              <w:rPr>
                <w:rFonts w:ascii="Arabic Typesetting" w:hAnsi="Arabic Typesetting" w:cs="Arabic Typesetting"/>
                <w:sz w:val="30"/>
                <w:szCs w:val="30"/>
              </w:rPr>
              <w:t>35,170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rPr>
                <w:rFonts w:ascii="Arabic Typesetting" w:hAnsi="Arabic Typesetting" w:cs="Arabic Typesetting"/>
                <w:sz w:val="30"/>
                <w:szCs w:val="30"/>
              </w:rPr>
            </w:pPr>
            <w:r w:rsidRPr="00CB6C37">
              <w:rPr>
                <w:rFonts w:ascii="Arabic Typesetting" w:hAnsi="Arabic Typesetting" w:cs="Arabic Typesetting"/>
                <w:sz w:val="30"/>
                <w:szCs w:val="30"/>
              </w:rPr>
              <w:t>1.7%</w:t>
            </w:r>
          </w:p>
        </w:tc>
        <w:tc>
          <w:tcPr>
            <w:tcW w:w="850" w:type="pct"/>
            <w:vAlign w:val="center"/>
          </w:tcPr>
          <w:p w:rsidR="002F063F" w:rsidRPr="00CB6C37" w:rsidRDefault="002F063F" w:rsidP="002F063F">
            <w:pPr>
              <w:keepNext/>
              <w:keepLines/>
              <w:autoSpaceDE w:val="0"/>
              <w:autoSpaceDN w:val="0"/>
              <w:adjustRightInd w:val="0"/>
              <w:spacing w:before="40" w:after="40" w:line="260" w:lineRule="exact"/>
              <w:rPr>
                <w:rFonts w:ascii="Arabic Typesetting" w:hAnsi="Arabic Typesetting" w:cs="Arabic Typesetting"/>
                <w:sz w:val="30"/>
                <w:szCs w:val="30"/>
              </w:rPr>
            </w:pPr>
            <w:r w:rsidRPr="00CB6C37">
              <w:rPr>
                <w:rFonts w:ascii="Arabic Typesetting" w:hAnsi="Arabic Typesetting" w:cs="Arabic Typesetting"/>
                <w:sz w:val="30"/>
                <w:szCs w:val="30"/>
              </w:rPr>
              <w:t>-</w:t>
            </w:r>
          </w:p>
        </w:tc>
      </w:tr>
    </w:tbl>
    <w:p w:rsidR="002F063F" w:rsidRPr="00CB6C37" w:rsidRDefault="002F063F" w:rsidP="002F063F">
      <w:pPr>
        <w:bidi/>
        <w:rPr>
          <w:rFonts w:ascii="Arabic Typesetting" w:hAnsi="Arabic Typesetting" w:cs="Arabic Typesetting"/>
          <w:color w:val="000000"/>
          <w:sz w:val="36"/>
          <w:szCs w:val="36"/>
        </w:rPr>
      </w:pPr>
    </w:p>
    <w:p w:rsidR="00936D72" w:rsidRDefault="00936D72">
      <w:pPr>
        <w:rPr>
          <w:rFonts w:ascii="Arabic Typesetting" w:hAnsi="Arabic Typesetting" w:cs="Arabic Typesetting"/>
          <w:color w:val="000000"/>
          <w:sz w:val="36"/>
          <w:szCs w:val="36"/>
          <w:rtl/>
          <w:lang w:bidi="ar-EG"/>
        </w:rPr>
      </w:pPr>
      <w:r>
        <w:rPr>
          <w:rFonts w:ascii="Arabic Typesetting" w:hAnsi="Arabic Typesetting" w:cs="Arabic Typesetting"/>
          <w:color w:val="000000"/>
          <w:sz w:val="36"/>
          <w:szCs w:val="36"/>
          <w:rtl/>
          <w:lang w:bidi="ar-EG"/>
        </w:rPr>
        <w:br w:type="page"/>
      </w:r>
    </w:p>
    <w:p w:rsidR="002F063F" w:rsidRPr="006C4028" w:rsidRDefault="002F063F" w:rsidP="002F063F">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w:t>
      </w:r>
      <w:r>
        <w:rPr>
          <w:rFonts w:ascii="Arabic Typesetting" w:hAnsi="Arabic Typesetting" w:cs="Arabic Typesetting"/>
          <w:color w:val="000000"/>
          <w:sz w:val="36"/>
          <w:szCs w:val="36"/>
          <w:rtl/>
          <w:lang w:bidi="ar-EG"/>
        </w:rPr>
        <w:t>جدول الزمني للمشروع حسب المعالم</w:t>
      </w:r>
    </w:p>
    <w:tbl>
      <w:tblPr>
        <w:bidiVisual/>
        <w:tblW w:w="9520" w:type="dxa"/>
        <w:jc w:val="center"/>
        <w:tblLayout w:type="fixed"/>
        <w:tblLook w:val="00A0" w:firstRow="1" w:lastRow="0" w:firstColumn="1" w:lastColumn="0" w:noHBand="0" w:noVBand="0"/>
      </w:tblPr>
      <w:tblGrid>
        <w:gridCol w:w="2067"/>
        <w:gridCol w:w="425"/>
        <w:gridCol w:w="425"/>
        <w:gridCol w:w="425"/>
        <w:gridCol w:w="418"/>
        <w:gridCol w:w="480"/>
        <w:gridCol w:w="480"/>
        <w:gridCol w:w="480"/>
        <w:gridCol w:w="480"/>
        <w:gridCol w:w="480"/>
        <w:gridCol w:w="480"/>
        <w:gridCol w:w="480"/>
        <w:gridCol w:w="480"/>
        <w:gridCol w:w="480"/>
        <w:gridCol w:w="480"/>
        <w:gridCol w:w="480"/>
        <w:gridCol w:w="480"/>
      </w:tblGrid>
      <w:tr w:rsidR="002F063F" w:rsidRPr="00CB6C37" w:rsidTr="00C3386B">
        <w:trPr>
          <w:trHeight w:val="270"/>
          <w:jc w:val="center"/>
        </w:trPr>
        <w:tc>
          <w:tcPr>
            <w:tcW w:w="2067" w:type="dxa"/>
            <w:tcBorders>
              <w:top w:val="nil"/>
              <w:left w:val="nil"/>
              <w:bottom w:val="nil"/>
              <w:right w:val="nil"/>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1693"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2F063F" w:rsidRPr="00CB6C37" w:rsidRDefault="002F063F" w:rsidP="00C3386B">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CB6C37" w:rsidRDefault="002F063F" w:rsidP="00C3386B">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CB6C37" w:rsidRDefault="002F063F" w:rsidP="00C3386B">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CB6C37" w:rsidRDefault="002F063F" w:rsidP="00C3386B">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2017</w:t>
            </w:r>
          </w:p>
        </w:tc>
      </w:tr>
      <w:tr w:rsidR="00C3386B" w:rsidRPr="00CB6C37" w:rsidTr="00C3386B">
        <w:trPr>
          <w:trHeight w:val="375"/>
          <w:jc w:val="center"/>
        </w:trPr>
        <w:tc>
          <w:tcPr>
            <w:tcW w:w="206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3386B" w:rsidRPr="00CB6C37" w:rsidRDefault="00C3386B" w:rsidP="002E6BBE">
            <w:pPr>
              <w:bidi/>
              <w:spacing w:line="300" w:lineRule="exact"/>
              <w:rPr>
                <w:rFonts w:ascii="Arabic Typesetting" w:hAnsi="Arabic Typesetting" w:cs="Arabic Typesetting"/>
                <w:sz w:val="30"/>
                <w:szCs w:val="30"/>
                <w:rtl/>
              </w:rPr>
            </w:pPr>
            <w:r w:rsidRPr="00CB6C37">
              <w:rPr>
                <w:rFonts w:ascii="Arabic Typesetting" w:hAnsi="Arabic Typesetting" w:cs="Arabic Typesetting"/>
                <w:bCs/>
                <w:color w:val="000000"/>
                <w:sz w:val="30"/>
                <w:szCs w:val="30"/>
                <w:rtl/>
                <w:lang w:bidi="ar-EG"/>
              </w:rPr>
              <w:t>المعالم الرئيسية</w:t>
            </w:r>
          </w:p>
        </w:tc>
        <w:tc>
          <w:tcPr>
            <w:tcW w:w="425"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2E6BBE">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25"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2E6BBE">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25"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2E6BBE">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18" w:type="dxa"/>
            <w:tcBorders>
              <w:top w:val="nil"/>
              <w:left w:val="nil"/>
              <w:bottom w:val="single" w:sz="4" w:space="0" w:color="auto"/>
              <w:right w:val="single" w:sz="8" w:space="0" w:color="auto"/>
            </w:tcBorders>
            <w:shd w:val="clear" w:color="auto" w:fill="C6D9F1"/>
            <w:noWrap/>
            <w:vAlign w:val="bottom"/>
          </w:tcPr>
          <w:p w:rsidR="00C3386B" w:rsidRPr="00C3386B" w:rsidRDefault="00C3386B" w:rsidP="002E6BBE">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C3386B" w:rsidRPr="00C3386B" w:rsidRDefault="00C3386B" w:rsidP="00BB7125">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r>
      <w:tr w:rsidR="002F063F" w:rsidRPr="00CB6C37" w:rsidTr="00C3386B">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الدراسة</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18" w:type="dxa"/>
            <w:tcBorders>
              <w:top w:val="nil"/>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r>
      <w:tr w:rsidR="002F063F" w:rsidRPr="00CB6C37" w:rsidTr="00C3386B">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اختيار تكنولوجيا إدارة المعلومات المؤسسية</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C3386B">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إكمال مناقصة شريك التنفيذ</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C3386B">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قبول تكوين نظام القاعدة لإدارة المعلومات المؤسسية</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C3386B">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قبول تكوين السجلات والمحفوظات</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C3386B">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تشغيل تكوين نظام إدارة المعلومات المؤسسية الخاص بإدارة العقود والبائعين </w:t>
            </w: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C3386B">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بالبريد الوارد إلى مكتب المدير العام</w:t>
            </w: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r>
      <w:tr w:rsidR="002F063F" w:rsidRPr="00CB6C37" w:rsidTr="00C3386B">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بتقارير البعثات</w:t>
            </w: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r>
      <w:tr w:rsidR="002F063F" w:rsidRPr="00CB6C37" w:rsidTr="00C3386B">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بملفات الموظفين الإلكترونية</w:t>
            </w: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r>
      <w:tr w:rsidR="002F063F" w:rsidRPr="00CB6C37" w:rsidTr="00C3386B">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بتدفق أعمال الترجمة وتعقب حالتها</w:t>
            </w: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r>
      <w:tr w:rsidR="002F063F" w:rsidRPr="00CB6C37" w:rsidTr="00C3386B">
        <w:trPr>
          <w:trHeight w:val="615"/>
          <w:jc w:val="center"/>
        </w:trPr>
        <w:tc>
          <w:tcPr>
            <w:tcW w:w="2067" w:type="dxa"/>
            <w:tcBorders>
              <w:top w:val="single" w:sz="4" w:space="0" w:color="auto"/>
              <w:left w:val="single" w:sz="8" w:space="0" w:color="auto"/>
              <w:bottom w:val="single" w:sz="8"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على مستوى المنظمة</w:t>
            </w:r>
          </w:p>
        </w:tc>
        <w:tc>
          <w:tcPr>
            <w:tcW w:w="425"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8"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2F063F" w:rsidRPr="00CB6C37" w:rsidRDefault="002F063F" w:rsidP="002E6BBE">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8" w:space="0" w:color="auto"/>
              <w:right w:val="single" w:sz="8" w:space="0" w:color="auto"/>
            </w:tcBorders>
            <w:noWrap/>
            <w:vAlign w:val="bottom"/>
          </w:tcPr>
          <w:p w:rsidR="002F063F" w:rsidRPr="00CB6C37" w:rsidRDefault="002F063F" w:rsidP="002E6BBE">
            <w:pPr>
              <w:bidi/>
              <w:spacing w:line="300" w:lineRule="exact"/>
              <w:rPr>
                <w:rFonts w:ascii="Arabic Typesetting" w:hAnsi="Arabic Typesetting" w:cs="Arabic Typesetting"/>
                <w:color w:val="000000"/>
                <w:sz w:val="30"/>
                <w:szCs w:val="30"/>
              </w:rPr>
            </w:pPr>
          </w:p>
        </w:tc>
      </w:tr>
    </w:tbl>
    <w:p w:rsidR="002F063F" w:rsidRPr="00CB6C37" w:rsidRDefault="002F063F" w:rsidP="002F063F">
      <w:pPr>
        <w:bidi/>
        <w:rPr>
          <w:rFonts w:ascii="Arabic Typesetting" w:hAnsi="Arabic Typesetting" w:cs="Arabic Typesetting"/>
          <w:b/>
          <w:sz w:val="36"/>
          <w:szCs w:val="36"/>
        </w:rPr>
      </w:pPr>
    </w:p>
    <w:p w:rsidR="002F063F" w:rsidRPr="00C3386B" w:rsidRDefault="002F063F" w:rsidP="00C3386B">
      <w:pPr>
        <w:pStyle w:val="Heading1AR"/>
        <w:spacing w:before="0" w:after="120" w:line="340" w:lineRule="exact"/>
        <w:rPr>
          <w:sz w:val="36"/>
          <w:szCs w:val="36"/>
          <w:rtl/>
          <w:lang w:bidi="ar-EG"/>
        </w:rPr>
      </w:pPr>
      <w:r w:rsidRPr="00CB6C37">
        <w:br w:type="page"/>
      </w:r>
      <w:r w:rsidRPr="00C3386B">
        <w:rPr>
          <w:sz w:val="36"/>
          <w:szCs w:val="36"/>
          <w:rtl/>
          <w:lang w:bidi="ar-EG"/>
        </w:rPr>
        <w:t>المشروعات المتصلة بالمباني</w:t>
      </w:r>
    </w:p>
    <w:p w:rsidR="002F063F" w:rsidRPr="00C3386B" w:rsidRDefault="002F063F" w:rsidP="00936D72">
      <w:pPr>
        <w:pStyle w:val="Heading1AR"/>
        <w:spacing w:before="0" w:after="120" w:line="340" w:lineRule="exact"/>
        <w:outlineLvl w:val="2"/>
        <w:rPr>
          <w:b/>
          <w:sz w:val="36"/>
          <w:szCs w:val="36"/>
          <w:lang w:bidi="ar-EG"/>
        </w:rPr>
      </w:pPr>
      <w:bookmarkStart w:id="126" w:name="_Toc422829677"/>
      <w:r w:rsidRPr="00C3386B">
        <w:rPr>
          <w:b/>
          <w:iCs/>
          <w:sz w:val="36"/>
          <w:szCs w:val="36"/>
          <w:rtl/>
          <w:lang w:bidi="ar-EG"/>
        </w:rPr>
        <w:t>المشروع:</w:t>
      </w:r>
      <w:r w:rsidRPr="00C3386B">
        <w:rPr>
          <w:sz w:val="36"/>
          <w:szCs w:val="36"/>
          <w:rtl/>
        </w:rPr>
        <w:t xml:space="preserve"> </w:t>
      </w:r>
      <w:r w:rsidRPr="00C3386B">
        <w:rPr>
          <w:b/>
          <w:iCs/>
          <w:sz w:val="36"/>
          <w:szCs w:val="36"/>
          <w:rtl/>
          <w:lang w:bidi="ar-EG"/>
        </w:rPr>
        <w:t>تجديد الواجهات وتجهيزات التبريد/التدفئة في مبنى البراءات (</w:t>
      </w:r>
      <w:r w:rsidRPr="00C3386B">
        <w:rPr>
          <w:b/>
          <w:iCs/>
          <w:sz w:val="36"/>
          <w:szCs w:val="36"/>
          <w:lang w:bidi="ar-EG"/>
        </w:rPr>
        <w:t>CMP 3</w:t>
      </w:r>
      <w:r w:rsidRPr="00C3386B">
        <w:rPr>
          <w:b/>
          <w:iCs/>
          <w:sz w:val="36"/>
          <w:szCs w:val="36"/>
          <w:rtl/>
          <w:lang w:bidi="ar-EG"/>
        </w:rPr>
        <w:t>)</w:t>
      </w:r>
      <w:bookmarkEnd w:id="126"/>
    </w:p>
    <w:p w:rsidR="002F063F" w:rsidRPr="00C3386B" w:rsidRDefault="002F063F" w:rsidP="00C3386B">
      <w:pPr>
        <w:pStyle w:val="Heading1AR"/>
        <w:spacing w:before="0" w:after="120" w:line="340" w:lineRule="exact"/>
        <w:rPr>
          <w:sz w:val="36"/>
          <w:szCs w:val="36"/>
          <w:lang w:bidi="ar-EG"/>
        </w:rPr>
      </w:pPr>
      <w:r w:rsidRPr="00C3386B">
        <w:rPr>
          <w:sz w:val="36"/>
          <w:szCs w:val="36"/>
          <w:rtl/>
          <w:lang w:bidi="ar-EG"/>
        </w:rPr>
        <w:t>مدير المشروع</w:t>
      </w:r>
      <w:r w:rsidRPr="00C3386B">
        <w:rPr>
          <w:b/>
          <w:sz w:val="36"/>
          <w:szCs w:val="36"/>
        </w:rPr>
        <w:t xml:space="preserve"> </w:t>
      </w:r>
      <w:r w:rsidRPr="00C3386B">
        <w:rPr>
          <w:b/>
          <w:sz w:val="36"/>
          <w:szCs w:val="36"/>
        </w:rPr>
        <w:tab/>
      </w:r>
      <w:r w:rsidRPr="00C3386B">
        <w:rPr>
          <w:sz w:val="36"/>
          <w:szCs w:val="36"/>
          <w:rtl/>
          <w:lang w:bidi="ar-EG"/>
        </w:rPr>
        <w:t>السيد أ. فافيرو</w:t>
      </w:r>
    </w:p>
    <w:p w:rsidR="002F063F" w:rsidRPr="00C3386B" w:rsidRDefault="002F063F" w:rsidP="00C3386B">
      <w:pPr>
        <w:pStyle w:val="Heading2AR"/>
        <w:spacing w:before="0" w:after="120" w:line="340" w:lineRule="exact"/>
        <w:rPr>
          <w:sz w:val="34"/>
          <w:szCs w:val="34"/>
          <w:lang w:bidi="ar-EG"/>
        </w:rPr>
      </w:pPr>
      <w:r w:rsidRPr="00C3386B">
        <w:rPr>
          <w:sz w:val="34"/>
          <w:szCs w:val="34"/>
          <w:rtl/>
          <w:lang w:bidi="ar-EG"/>
        </w:rPr>
        <w:t>النتيجة المرتقبة</w:t>
      </w:r>
    </w:p>
    <w:p w:rsidR="002F063F" w:rsidRPr="00C3386B" w:rsidRDefault="002F063F" w:rsidP="00C3386B">
      <w:pPr>
        <w:bidi/>
        <w:spacing w:after="120" w:line="340" w:lineRule="exact"/>
        <w:rPr>
          <w:rFonts w:ascii="Arabic Typesetting" w:hAnsi="Arabic Typesetting" w:cs="Arabic Typesetting"/>
          <w:iCs/>
          <w:sz w:val="34"/>
          <w:szCs w:val="34"/>
          <w:lang w:bidi="ar-EG"/>
        </w:rPr>
      </w:pPr>
      <w:r w:rsidRPr="00C3386B">
        <w:rPr>
          <w:rFonts w:ascii="Arabic Typesetting" w:hAnsi="Arabic Typesetting" w:cs="Arabic Typesetting" w:hint="cs"/>
          <w:iCs/>
          <w:sz w:val="34"/>
          <w:szCs w:val="34"/>
          <w:rtl/>
          <w:lang w:bidi="ar-EG"/>
        </w:rPr>
        <w:t>9.1</w:t>
      </w:r>
      <w:r w:rsidRPr="00C3386B">
        <w:rPr>
          <w:rFonts w:ascii="Arabic Typesetting" w:hAnsi="Arabic Typesetting" w:cs="Arabic Typesetting" w:hint="cs"/>
          <w:iCs/>
          <w:sz w:val="34"/>
          <w:szCs w:val="34"/>
          <w:rtl/>
          <w:lang w:bidi="ar-EG"/>
        </w:rPr>
        <w:tab/>
      </w:r>
      <w:r w:rsidRPr="00C3386B">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rsidR="002F063F" w:rsidRPr="00C3386B" w:rsidRDefault="002F063F" w:rsidP="00C3386B">
      <w:pPr>
        <w:pStyle w:val="Heading2AR"/>
        <w:spacing w:before="0" w:after="120" w:line="340" w:lineRule="exact"/>
        <w:rPr>
          <w:sz w:val="34"/>
          <w:szCs w:val="34"/>
          <w:lang w:bidi="ar-EG"/>
        </w:rPr>
      </w:pPr>
      <w:r w:rsidRPr="00C3386B">
        <w:rPr>
          <w:sz w:val="34"/>
          <w:szCs w:val="34"/>
          <w:rtl/>
          <w:lang w:bidi="ar-EG"/>
        </w:rPr>
        <w:t>الأهداف والنطاق والنهج ـ معلومات أساسية</w:t>
      </w:r>
    </w:p>
    <w:p w:rsidR="002F063F" w:rsidRPr="00C3386B" w:rsidRDefault="002F063F" w:rsidP="00C3386B">
      <w:pPr>
        <w:pStyle w:val="NumberedParaAR"/>
        <w:numPr>
          <w:ilvl w:val="0"/>
          <w:numId w:val="78"/>
        </w:numPr>
        <w:spacing w:after="120" w:line="340" w:lineRule="exact"/>
        <w:rPr>
          <w:sz w:val="34"/>
          <w:szCs w:val="34"/>
        </w:rPr>
      </w:pPr>
      <w:r w:rsidRPr="00C3386B">
        <w:rPr>
          <w:sz w:val="34"/>
          <w:szCs w:val="34"/>
          <w:rtl/>
        </w:rPr>
        <w:t>تنقسم أهداف المشروع إلى قسمين: "1" استبدال تركيبات السقف المعلق الخاص بنظام التبريد والتدفئة استبدالاً كاملاً في الطوابق العلوية من مبنى البراءات، و"2" إجراء عملية تجديد كبرى للعناصر الهيكلية لجميع واجهات هذا المبنى (بعبارة أخرى، النوافذ في حد ذاتها ليست معنية عمومًا). فلقد تبين في السنوات الأخيرة أن الإصلاحات الطفيفة والمحدودة النطاق التي تُجرى بعد وقوع المشكلة ـ كما في حالة الأعطال وارتفاع درجة الحرارة أو انخفاضها بشكل مفرط وعلى نحو خارج عن السيطرة ـ والتي نفذت على مدار 10 سنوات تقريبًا لم تعد مستدامة. كما أن عدد من عناصر تركيبات التبريد/التدفئة الحالية لم يعد متوفرًا في السوق ولم يعد بالإمكان شراء قطع غيار، وهو ما يهدد بانعدام جدوى تركيبات التبريد والتدفئة برمتها في المبنى على الأجل القريب. وقد بلغ إهدار الطاقة المستهلكة بسبب الأنظمة والتركيبات المعيبة وكذلك بسبب عيوب العناصر الهيكلية للواجهات مبلغًا عظيمًا وسيزداد سنة بعد سنة. وقد أجري تدقيق تقني لتركيبات التبريد والتدفئة في 2011 وأجري تدقيق تقني للواجهات خلال النصف الأول من سنة 2013.</w:t>
      </w:r>
    </w:p>
    <w:p w:rsidR="002F063F" w:rsidRPr="00C3386B" w:rsidRDefault="002F063F" w:rsidP="00C3386B">
      <w:pPr>
        <w:pStyle w:val="NumberedParaAR"/>
        <w:numPr>
          <w:ilvl w:val="0"/>
          <w:numId w:val="67"/>
        </w:numPr>
        <w:spacing w:after="120" w:line="340" w:lineRule="exact"/>
        <w:rPr>
          <w:sz w:val="34"/>
          <w:szCs w:val="34"/>
        </w:rPr>
      </w:pPr>
      <w:r w:rsidRPr="00C3386B">
        <w:rPr>
          <w:sz w:val="34"/>
          <w:szCs w:val="34"/>
          <w:rtl/>
        </w:rPr>
        <w:t xml:space="preserve">والنتائج المرتقبة للتجديد هي تركيبات تبريد وتدفئة وواجهات تؤدي دورها بكفاءة تامة على نحو يعتمد عليه، وتقليل استهلاك الطاقة بشكل كبير عن طريق القضاء على الإهدار الحالي. </w:t>
      </w:r>
    </w:p>
    <w:p w:rsidR="002F063F" w:rsidRPr="00C3386B" w:rsidRDefault="002F063F" w:rsidP="00C3386B">
      <w:pPr>
        <w:pStyle w:val="NumberedParaAR"/>
        <w:numPr>
          <w:ilvl w:val="0"/>
          <w:numId w:val="67"/>
        </w:numPr>
        <w:spacing w:after="120" w:line="340" w:lineRule="exact"/>
        <w:rPr>
          <w:sz w:val="34"/>
          <w:szCs w:val="34"/>
        </w:rPr>
      </w:pPr>
      <w:r w:rsidRPr="00C3386B">
        <w:rPr>
          <w:sz w:val="34"/>
          <w:szCs w:val="34"/>
          <w:rtl/>
        </w:rPr>
        <w:t>وأهداف المشروع هي كما يلي: "1" تقليل الطاقة المهدرة (الواجهات)؛ "2" تقليل استهلاك الطاقة (أسقف معلقة وواجهات حرارية)؛ "3" تحسين المرافق التقنية لتقليل الحاجة إلى الصيانة (أسقف معلقة وواجهات حرارية)؛ "4" زيادة راحة العاملين؛ "5" استخدام تكنولوجيا جديدة أكثر محافظة على البيئة ؛ "6" التحديث من أجل إطالة دورات الحياة (أسقف معلقة حرارية).</w:t>
      </w:r>
      <w:r w:rsidRPr="00C3386B">
        <w:rPr>
          <w:b/>
          <w:color w:val="000000"/>
          <w:sz w:val="34"/>
          <w:szCs w:val="34"/>
        </w:rPr>
        <w:t xml:space="preserve"> </w:t>
      </w:r>
    </w:p>
    <w:p w:rsidR="002F063F" w:rsidRPr="00C3386B" w:rsidRDefault="002F063F" w:rsidP="00C3386B">
      <w:pPr>
        <w:bidi/>
        <w:spacing w:after="120" w:line="340" w:lineRule="exact"/>
        <w:rPr>
          <w:rFonts w:ascii="Arabic Typesetting" w:hAnsi="Arabic Typesetting" w:cs="Arabic Typesetting"/>
          <w:b/>
          <w:sz w:val="34"/>
          <w:szCs w:val="34"/>
          <w:lang w:bidi="ar-EG"/>
        </w:rPr>
      </w:pPr>
      <w:r w:rsidRPr="00C3386B">
        <w:rPr>
          <w:rFonts w:ascii="Arabic Typesetting" w:hAnsi="Arabic Typesetting" w:cs="Arabic Typesetting"/>
          <w:b/>
          <w:color w:val="000000"/>
          <w:sz w:val="34"/>
          <w:szCs w:val="34"/>
          <w:rtl/>
          <w:lang w:bidi="ar-EG"/>
        </w:rPr>
        <w:t>استعراض التقدم المحرز في 2014 (المعالم الرئيسية)</w:t>
      </w:r>
    </w:p>
    <w:p w:rsidR="002F063F" w:rsidRPr="00C3386B" w:rsidRDefault="002F063F" w:rsidP="00C3386B">
      <w:pPr>
        <w:pStyle w:val="NumberedParaAR"/>
        <w:numPr>
          <w:ilvl w:val="0"/>
          <w:numId w:val="67"/>
        </w:numPr>
        <w:spacing w:after="120" w:line="340" w:lineRule="exact"/>
        <w:rPr>
          <w:sz w:val="34"/>
          <w:szCs w:val="34"/>
        </w:rPr>
      </w:pPr>
      <w:r w:rsidRPr="00C3386B">
        <w:rPr>
          <w:sz w:val="34"/>
          <w:szCs w:val="34"/>
          <w:rtl/>
        </w:rPr>
        <w:t>أُحرز التقدم التالي في 2014:</w:t>
      </w:r>
    </w:p>
    <w:p w:rsidR="002F063F" w:rsidRPr="00C3386B" w:rsidRDefault="002F063F" w:rsidP="00C3386B">
      <w:pPr>
        <w:pStyle w:val="ListParagraph"/>
        <w:numPr>
          <w:ilvl w:val="0"/>
          <w:numId w:val="71"/>
        </w:numPr>
        <w:spacing w:after="120" w:line="340" w:lineRule="exact"/>
        <w:ind w:left="992" w:hanging="425"/>
        <w:contextualSpacing w:val="0"/>
        <w:rPr>
          <w:rFonts w:ascii="Arabic Typesetting" w:hAnsi="Arabic Typesetting" w:cs="Arabic Typesetting"/>
          <w:b/>
          <w:sz w:val="34"/>
          <w:szCs w:val="34"/>
        </w:rPr>
      </w:pPr>
      <w:r w:rsidRPr="00C3386B">
        <w:rPr>
          <w:rFonts w:ascii="Arabic Typesetting" w:hAnsi="Arabic Typesetting" w:cs="Arabic Typesetting"/>
          <w:b/>
          <w:color w:val="000000"/>
          <w:sz w:val="34"/>
          <w:szCs w:val="34"/>
          <w:rtl/>
        </w:rPr>
        <w:t>صياغة دعوة للتعبير عن الاهتمام وتوجيهها من أجل اختيار قيادة المشروع/المهندس المعماري؛</w:t>
      </w:r>
    </w:p>
    <w:p w:rsidR="002F063F" w:rsidRPr="00C3386B" w:rsidRDefault="002F063F" w:rsidP="00C3386B">
      <w:pPr>
        <w:pStyle w:val="ListParagraph"/>
        <w:numPr>
          <w:ilvl w:val="0"/>
          <w:numId w:val="71"/>
        </w:numPr>
        <w:shd w:val="clear" w:color="auto" w:fill="FFFFFF"/>
        <w:spacing w:after="120" w:line="340" w:lineRule="exact"/>
        <w:ind w:left="992" w:hanging="425"/>
        <w:contextualSpacing w:val="0"/>
        <w:rPr>
          <w:rFonts w:ascii="Arabic Typesetting" w:hAnsi="Arabic Typesetting" w:cs="Arabic Typesetting"/>
          <w:b/>
          <w:sz w:val="34"/>
          <w:szCs w:val="34"/>
        </w:rPr>
      </w:pPr>
      <w:r w:rsidRPr="00C3386B">
        <w:rPr>
          <w:rFonts w:ascii="Arabic Typesetting" w:hAnsi="Arabic Typesetting" w:cs="Arabic Typesetting"/>
          <w:b/>
          <w:sz w:val="34"/>
          <w:szCs w:val="34"/>
          <w:rtl/>
        </w:rPr>
        <w:t>اكتمال إعداد القوائم القصيرة وتقييم الدعوة للتعبير عن الاهتمام لاختيار القيادة/المهندس المعماري؛</w:t>
      </w:r>
    </w:p>
    <w:p w:rsidR="002F063F" w:rsidRPr="00C3386B" w:rsidRDefault="002F063F" w:rsidP="00C3386B">
      <w:pPr>
        <w:pStyle w:val="ListParagraph"/>
        <w:numPr>
          <w:ilvl w:val="0"/>
          <w:numId w:val="71"/>
        </w:numPr>
        <w:shd w:val="clear" w:color="auto" w:fill="FFFFFF"/>
        <w:spacing w:after="120" w:line="340" w:lineRule="exact"/>
        <w:ind w:left="993" w:hanging="426"/>
        <w:contextualSpacing w:val="0"/>
        <w:rPr>
          <w:rFonts w:ascii="Arabic Typesetting" w:hAnsi="Arabic Typesetting" w:cs="Arabic Typesetting"/>
          <w:b/>
          <w:sz w:val="34"/>
          <w:szCs w:val="34"/>
        </w:rPr>
      </w:pPr>
      <w:r w:rsidRPr="00C3386B">
        <w:rPr>
          <w:rFonts w:ascii="Arabic Typesetting" w:hAnsi="Arabic Typesetting" w:cs="Arabic Typesetting"/>
          <w:b/>
          <w:color w:val="000000"/>
          <w:sz w:val="34"/>
          <w:szCs w:val="34"/>
          <w:rtl/>
        </w:rPr>
        <w:t>صياغة المواصفات التقنية من أجل طرح مناقصة بشأن القيادة/المهندس المعماري.</w:t>
      </w:r>
      <w:r w:rsidRPr="00C3386B">
        <w:rPr>
          <w:rFonts w:ascii="Arabic Typesetting" w:hAnsi="Arabic Typesetting" w:cs="Arabic Typesetting"/>
          <w:b/>
          <w:color w:val="000000"/>
          <w:sz w:val="34"/>
          <w:szCs w:val="34"/>
        </w:rPr>
        <w:t xml:space="preserve"> </w:t>
      </w:r>
    </w:p>
    <w:p w:rsidR="002F063F" w:rsidRPr="00C3386B" w:rsidRDefault="002F063F" w:rsidP="00C3386B">
      <w:pPr>
        <w:pStyle w:val="NumberedParaAR"/>
        <w:numPr>
          <w:ilvl w:val="0"/>
          <w:numId w:val="67"/>
        </w:numPr>
        <w:spacing w:after="120" w:line="340" w:lineRule="exact"/>
        <w:rPr>
          <w:sz w:val="34"/>
          <w:szCs w:val="34"/>
        </w:rPr>
      </w:pPr>
      <w:r w:rsidRPr="00C3386B">
        <w:rPr>
          <w:sz w:val="34"/>
          <w:szCs w:val="34"/>
          <w:rtl/>
        </w:rPr>
        <w:t>بسبب تأخر اكتمال قاعة مؤتمرات الويبو الجديدة (من بداية 2014 حتى سبتمبر 2014)، تأخر بدء المشروع 9 أشهر نسبة إلى الخطة الأصلية. ومُدّ الجدول الزمني للمشروع حتى 2018 كما يرد في الجداول أدناه.</w:t>
      </w:r>
      <w:r w:rsidRPr="00C3386B">
        <w:rPr>
          <w:sz w:val="34"/>
          <w:szCs w:val="34"/>
        </w:rPr>
        <w:t xml:space="preserve"> </w:t>
      </w:r>
    </w:p>
    <w:p w:rsidR="00C3386B" w:rsidRDefault="00C3386B">
      <w:pPr>
        <w:rPr>
          <w:rFonts w:ascii="Arabic Typesetting" w:hAnsi="Arabic Typesetting" w:cs="Arabic Typesetting"/>
          <w:b/>
          <w:sz w:val="36"/>
          <w:szCs w:val="36"/>
          <w:rtl/>
          <w:lang w:bidi="ar-EG"/>
        </w:rPr>
      </w:pPr>
      <w:r>
        <w:rPr>
          <w:rFonts w:ascii="Arabic Typesetting" w:hAnsi="Arabic Typesetting" w:cs="Arabic Typesetting"/>
          <w:b/>
          <w:sz w:val="36"/>
          <w:szCs w:val="36"/>
          <w:rtl/>
          <w:lang w:bidi="ar-EG"/>
        </w:rPr>
        <w:br w:type="page"/>
      </w:r>
    </w:p>
    <w:p w:rsidR="002F063F" w:rsidRPr="004248DC" w:rsidRDefault="002F063F" w:rsidP="002F063F">
      <w:pPr>
        <w:keepNext/>
        <w:keepLines/>
        <w:bidi/>
        <w:rPr>
          <w:rFonts w:ascii="Arabic Typesetting" w:hAnsi="Arabic Typesetting" w:cs="Arabic Typesetting"/>
          <w:b/>
          <w:sz w:val="36"/>
          <w:szCs w:val="36"/>
          <w:rtl/>
          <w:lang w:bidi="ar-EG"/>
        </w:rPr>
      </w:pPr>
      <w:r w:rsidRPr="004248DC">
        <w:rPr>
          <w:rFonts w:ascii="Arabic Typesetting" w:hAnsi="Arabic Typesetting" w:cs="Arabic Typesetting"/>
          <w:b/>
          <w:sz w:val="36"/>
          <w:szCs w:val="36"/>
          <w:rtl/>
          <w:lang w:bidi="ar-EG"/>
        </w:rPr>
        <w:t>تحقيق المنافع</w:t>
      </w:r>
    </w:p>
    <w:tbl>
      <w:tblPr>
        <w:bidiVisual/>
        <w:tblW w:w="3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3012"/>
      </w:tblGrid>
      <w:tr w:rsidR="002F063F" w:rsidRPr="00CB6C37" w:rsidTr="00936D72">
        <w:trPr>
          <w:trHeight w:val="314"/>
          <w:tblHeader/>
          <w:jc w:val="center"/>
        </w:trPr>
        <w:tc>
          <w:tcPr>
            <w:tcW w:w="2392" w:type="pct"/>
            <w:shd w:val="clear" w:color="auto" w:fill="C6D9F1"/>
            <w:vAlign w:val="center"/>
          </w:tcPr>
          <w:p w:rsidR="002F063F" w:rsidRPr="00936D72" w:rsidRDefault="002F063F" w:rsidP="00936D72">
            <w:pPr>
              <w:keepNext/>
              <w:keepLines/>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color w:val="000000"/>
                <w:sz w:val="28"/>
                <w:szCs w:val="28"/>
                <w:rtl/>
                <w:lang w:bidi="ar-EG"/>
              </w:rPr>
              <w:t>المنافع المتوقعة 2017</w:t>
            </w:r>
          </w:p>
        </w:tc>
        <w:tc>
          <w:tcPr>
            <w:tcW w:w="2608" w:type="pct"/>
            <w:shd w:val="clear" w:color="auto" w:fill="C6D9F1"/>
          </w:tcPr>
          <w:p w:rsidR="002F063F" w:rsidRPr="00936D72" w:rsidRDefault="002F063F" w:rsidP="00936D72">
            <w:pPr>
              <w:keepNext/>
              <w:keepLines/>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color w:val="000000"/>
                <w:sz w:val="28"/>
                <w:szCs w:val="28"/>
                <w:rtl/>
                <w:lang w:bidi="ar-EG"/>
              </w:rPr>
              <w:t>المنافع المتوقعة 2018</w:t>
            </w:r>
          </w:p>
        </w:tc>
      </w:tr>
      <w:tr w:rsidR="002F063F" w:rsidRPr="00CB6C37" w:rsidTr="00936D72">
        <w:trPr>
          <w:trHeight w:val="564"/>
          <w:jc w:val="center"/>
        </w:trPr>
        <w:tc>
          <w:tcPr>
            <w:tcW w:w="2392" w:type="pct"/>
          </w:tcPr>
          <w:p w:rsidR="002F063F" w:rsidRPr="00936D72" w:rsidRDefault="002F063F" w:rsidP="00936D72">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تحسينات جزئية في المرافق التقنية</w:t>
            </w:r>
          </w:p>
        </w:tc>
        <w:tc>
          <w:tcPr>
            <w:tcW w:w="2608" w:type="pct"/>
          </w:tcPr>
          <w:p w:rsidR="002F063F" w:rsidRPr="00936D72" w:rsidRDefault="002F063F" w:rsidP="00936D72">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تحسينات كاملة في المرافق التقنية</w:t>
            </w:r>
          </w:p>
        </w:tc>
      </w:tr>
      <w:tr w:rsidR="002F063F" w:rsidRPr="00CB6C37" w:rsidTr="00936D72">
        <w:trPr>
          <w:trHeight w:val="564"/>
          <w:jc w:val="center"/>
        </w:trPr>
        <w:tc>
          <w:tcPr>
            <w:tcW w:w="2392" w:type="pct"/>
          </w:tcPr>
          <w:p w:rsidR="002F063F" w:rsidRPr="00936D72" w:rsidRDefault="002F063F" w:rsidP="00936D72">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sz w:val="28"/>
                <w:szCs w:val="28"/>
                <w:rtl/>
                <w:lang w:bidi="ar-EG"/>
              </w:rPr>
              <w:t>تحسين جزئي في راحة العاملين</w:t>
            </w:r>
          </w:p>
        </w:tc>
        <w:tc>
          <w:tcPr>
            <w:tcW w:w="2608" w:type="pct"/>
          </w:tcPr>
          <w:p w:rsidR="002F063F" w:rsidRPr="00936D72" w:rsidRDefault="002F063F" w:rsidP="00936D72">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sz w:val="28"/>
                <w:szCs w:val="28"/>
                <w:rtl/>
                <w:lang w:bidi="ar-EG"/>
              </w:rPr>
              <w:t>تحسين كامل في راحة العاملين</w:t>
            </w:r>
          </w:p>
        </w:tc>
      </w:tr>
      <w:tr w:rsidR="002F063F" w:rsidRPr="00CB6C37" w:rsidTr="00936D72">
        <w:trPr>
          <w:trHeight w:val="564"/>
          <w:jc w:val="center"/>
        </w:trPr>
        <w:tc>
          <w:tcPr>
            <w:tcW w:w="2392" w:type="pct"/>
          </w:tcPr>
          <w:p w:rsidR="002F063F" w:rsidRPr="00936D72" w:rsidRDefault="002F063F" w:rsidP="00936D72">
            <w:pPr>
              <w:bidi/>
              <w:spacing w:line="280" w:lineRule="exact"/>
              <w:rPr>
                <w:rFonts w:ascii="Arabic Typesetting" w:hAnsi="Arabic Typesetting" w:cs="Arabic Typesetting"/>
                <w:b/>
                <w:i/>
                <w:sz w:val="28"/>
                <w:szCs w:val="28"/>
              </w:rPr>
            </w:pPr>
          </w:p>
        </w:tc>
        <w:tc>
          <w:tcPr>
            <w:tcW w:w="2608" w:type="pct"/>
          </w:tcPr>
          <w:p w:rsidR="002F063F" w:rsidRPr="00936D72" w:rsidRDefault="002F063F" w:rsidP="00936D72">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تقليل جزئي للطاقة المهدرة بفضل الواجهات المحسنة</w:t>
            </w:r>
          </w:p>
        </w:tc>
      </w:tr>
      <w:tr w:rsidR="002F063F" w:rsidRPr="00CB6C37" w:rsidTr="00936D72">
        <w:trPr>
          <w:trHeight w:val="564"/>
          <w:jc w:val="center"/>
        </w:trPr>
        <w:tc>
          <w:tcPr>
            <w:tcW w:w="2392" w:type="pct"/>
          </w:tcPr>
          <w:p w:rsidR="002F063F" w:rsidRPr="00936D72" w:rsidRDefault="002F063F" w:rsidP="00936D72">
            <w:pPr>
              <w:bidi/>
              <w:spacing w:line="280" w:lineRule="exact"/>
              <w:rPr>
                <w:rFonts w:ascii="Arabic Typesetting" w:hAnsi="Arabic Typesetting" w:cs="Arabic Typesetting"/>
                <w:b/>
                <w:i/>
                <w:sz w:val="28"/>
                <w:szCs w:val="28"/>
              </w:rPr>
            </w:pPr>
          </w:p>
        </w:tc>
        <w:tc>
          <w:tcPr>
            <w:tcW w:w="2608" w:type="pct"/>
          </w:tcPr>
          <w:p w:rsidR="002F063F" w:rsidRPr="00936D72" w:rsidRDefault="002F063F" w:rsidP="00936D72">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تقليل جزئي في استهلاك الطاقة بفضل الأسقف المعلقة الحرارية الجديدة</w:t>
            </w:r>
            <w:r w:rsidRPr="00936D72">
              <w:rPr>
                <w:rFonts w:ascii="Arabic Typesetting" w:hAnsi="Arabic Typesetting" w:cs="Arabic Typesetting"/>
                <w:b/>
                <w:i/>
                <w:sz w:val="28"/>
                <w:szCs w:val="28"/>
              </w:rPr>
              <w:t xml:space="preserve"> </w:t>
            </w:r>
          </w:p>
        </w:tc>
      </w:tr>
      <w:tr w:rsidR="002F063F" w:rsidRPr="00CB6C37" w:rsidTr="00936D72">
        <w:trPr>
          <w:trHeight w:val="564"/>
          <w:jc w:val="center"/>
        </w:trPr>
        <w:tc>
          <w:tcPr>
            <w:tcW w:w="2392" w:type="pct"/>
          </w:tcPr>
          <w:p w:rsidR="002F063F" w:rsidRPr="00936D72" w:rsidRDefault="002F063F" w:rsidP="00936D72">
            <w:pPr>
              <w:bidi/>
              <w:spacing w:line="280" w:lineRule="exact"/>
              <w:rPr>
                <w:rFonts w:ascii="Arabic Typesetting" w:hAnsi="Arabic Typesetting" w:cs="Arabic Typesetting"/>
                <w:b/>
                <w:i/>
                <w:sz w:val="28"/>
                <w:szCs w:val="28"/>
              </w:rPr>
            </w:pPr>
          </w:p>
        </w:tc>
        <w:tc>
          <w:tcPr>
            <w:tcW w:w="2608" w:type="pct"/>
          </w:tcPr>
          <w:p w:rsidR="002F063F" w:rsidRPr="00936D72" w:rsidRDefault="002F063F" w:rsidP="00936D72">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زيادة دورة حياة الأسقف المعلقة الحرارية الجديدة</w:t>
            </w:r>
          </w:p>
        </w:tc>
      </w:tr>
      <w:tr w:rsidR="002F063F" w:rsidRPr="00CB6C37" w:rsidTr="00936D72">
        <w:trPr>
          <w:trHeight w:val="564"/>
          <w:jc w:val="center"/>
        </w:trPr>
        <w:tc>
          <w:tcPr>
            <w:tcW w:w="2392" w:type="pct"/>
          </w:tcPr>
          <w:p w:rsidR="002F063F" w:rsidRPr="00936D72" w:rsidRDefault="002F063F" w:rsidP="00936D72">
            <w:pPr>
              <w:bidi/>
              <w:spacing w:line="280" w:lineRule="exact"/>
              <w:rPr>
                <w:rFonts w:ascii="Arabic Typesetting" w:hAnsi="Arabic Typesetting" w:cs="Arabic Typesetting"/>
                <w:b/>
                <w:i/>
                <w:sz w:val="28"/>
                <w:szCs w:val="28"/>
              </w:rPr>
            </w:pPr>
          </w:p>
        </w:tc>
        <w:tc>
          <w:tcPr>
            <w:tcW w:w="2608" w:type="pct"/>
          </w:tcPr>
          <w:p w:rsidR="002F063F" w:rsidRPr="00936D72" w:rsidRDefault="002F063F" w:rsidP="00936D72">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تقليل تكلفة الصيانة التصحيحية بفضل الأسقف المعلقة الحرارية الجديدة</w:t>
            </w:r>
          </w:p>
        </w:tc>
      </w:tr>
    </w:tbl>
    <w:p w:rsidR="002F063F" w:rsidRPr="00CB6C37" w:rsidRDefault="002F063F" w:rsidP="002F063F">
      <w:pPr>
        <w:bidi/>
        <w:rPr>
          <w:rFonts w:ascii="Arabic Typesetting" w:hAnsi="Arabic Typesetting" w:cs="Arabic Typesetting"/>
          <w:color w:val="000000"/>
          <w:sz w:val="36"/>
          <w:szCs w:val="36"/>
        </w:rPr>
      </w:pPr>
    </w:p>
    <w:p w:rsidR="002F063F" w:rsidRPr="004248DC" w:rsidRDefault="002F063F" w:rsidP="002F063F">
      <w:pPr>
        <w:bidi/>
        <w:rPr>
          <w:rFonts w:ascii="Arabic Typesetting" w:hAnsi="Arabic Typesetting" w:cs="Arabic Typesetting"/>
          <w:sz w:val="36"/>
          <w:szCs w:val="36"/>
          <w:lang w:bidi="ar-EG"/>
        </w:rPr>
      </w:pPr>
      <w:r w:rsidRPr="00CB6C37">
        <w:rPr>
          <w:rFonts w:ascii="Arabic Typesetting" w:hAnsi="Arabic Typesetting" w:cs="Arabic Typesetting"/>
          <w:color w:val="000000"/>
          <w:sz w:val="36"/>
          <w:szCs w:val="36"/>
          <w:rtl/>
          <w:lang w:bidi="ar-EG"/>
        </w:rPr>
        <w:t>استخدام الموارد</w:t>
      </w:r>
      <w:r w:rsidRPr="00CB6C37">
        <w:rPr>
          <w:rFonts w:ascii="Arabic Typesetting" w:hAnsi="Arabic Typesetting" w:cs="Arabic Typesetting"/>
          <w:color w:val="000000"/>
          <w:sz w:val="36"/>
          <w:szCs w:val="36"/>
        </w:rPr>
        <w:tab/>
      </w:r>
    </w:p>
    <w:p w:rsidR="002F063F" w:rsidRPr="00CB6C37" w:rsidRDefault="002F063F" w:rsidP="002F063F">
      <w:pPr>
        <w:keepNext/>
        <w:keepLines/>
        <w:tabs>
          <w:tab w:val="left" w:pos="3261"/>
        </w:tabs>
        <w:autoSpaceDE w:val="0"/>
        <w:autoSpaceDN w:val="0"/>
        <w:bidi/>
        <w:adjustRightInd w:val="0"/>
        <w:jc w:val="center"/>
        <w:rPr>
          <w:rFonts w:ascii="Arabic Typesetting" w:hAnsi="Arabic Typesetting" w:cs="Arabic Typesetting"/>
          <w:sz w:val="36"/>
          <w:szCs w:val="36"/>
          <w:rtl/>
          <w:lang w:bidi="ar-EG"/>
        </w:rPr>
      </w:pPr>
      <w:r w:rsidRPr="00CB6C37">
        <w:rPr>
          <w:rFonts w:ascii="Arabic Typesetting" w:hAnsi="Arabic Typesetting" w:cs="Arabic Typesetting"/>
          <w:bCs/>
          <w:color w:val="000000"/>
          <w:sz w:val="36"/>
          <w:szCs w:val="36"/>
          <w:rtl/>
          <w:lang w:bidi="ar-EG"/>
        </w:rPr>
        <w:t>استخدام ميزانية المشروع</w:t>
      </w:r>
      <w:r w:rsidRPr="00CB6C37">
        <w:rPr>
          <w:rFonts w:ascii="Arabic Typesetting" w:hAnsi="Arabic Typesetting" w:cs="Arabic Typesetting"/>
          <w:b/>
          <w:sz w:val="36"/>
          <w:szCs w:val="36"/>
        </w:rPr>
        <w:t xml:space="preserve"> </w:t>
      </w:r>
    </w:p>
    <w:p w:rsidR="002F063F" w:rsidRPr="006C4028"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color w:val="000000"/>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2F063F" w:rsidRPr="00CB6C37" w:rsidTr="002F063F">
        <w:trPr>
          <w:trHeight w:val="410"/>
        </w:trPr>
        <w:tc>
          <w:tcPr>
            <w:tcW w:w="1598"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ميزانية المشروع</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النفقات الفعلية حتى تاريخه</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معدل التقدم المحرز في تنفيذ المشروع</w:t>
            </w:r>
          </w:p>
        </w:tc>
      </w:tr>
      <w:tr w:rsidR="002F063F" w:rsidRPr="00CB6C37" w:rsidTr="002F063F">
        <w:trPr>
          <w:trHeight w:val="389"/>
        </w:trPr>
        <w:tc>
          <w:tcPr>
            <w:tcW w:w="1598" w:type="pct"/>
            <w:vAlign w:val="center"/>
          </w:tcPr>
          <w:p w:rsidR="002F063F" w:rsidRPr="00CB6C37" w:rsidRDefault="002F063F" w:rsidP="002F063F">
            <w:pPr>
              <w:keepNext/>
              <w:keepLines/>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تجديد الواجهات وتجهيزات التبريد/التدفئة في مبنى البراءات (</w:t>
            </w:r>
            <w:r w:rsidRPr="00CB6C37">
              <w:rPr>
                <w:rFonts w:ascii="Arabic Typesetting" w:hAnsi="Arabic Typesetting" w:cs="Arabic Typesetting"/>
                <w:sz w:val="30"/>
                <w:szCs w:val="30"/>
                <w:lang w:bidi="ar-EG"/>
              </w:rPr>
              <w:t>CMP 3</w:t>
            </w:r>
            <w:r w:rsidRPr="00CB6C37">
              <w:rPr>
                <w:rFonts w:ascii="Arabic Typesetting" w:hAnsi="Arabic Typesetting" w:cs="Arabic Typesetting"/>
                <w:sz w:val="30"/>
                <w:szCs w:val="30"/>
                <w:rtl/>
                <w:lang w:bidi="ar-EG"/>
              </w:rPr>
              <w:t>)</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6,000,000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w:t>
            </w:r>
          </w:p>
        </w:tc>
      </w:tr>
    </w:tbl>
    <w:p w:rsidR="002F063F" w:rsidRPr="00CB6C37" w:rsidRDefault="002F063F" w:rsidP="002F063F">
      <w:pPr>
        <w:bidi/>
        <w:rPr>
          <w:rFonts w:ascii="Arabic Typesetting" w:hAnsi="Arabic Typesetting" w:cs="Arabic Typesetting"/>
          <w:sz w:val="36"/>
          <w:szCs w:val="36"/>
        </w:rPr>
      </w:pPr>
    </w:p>
    <w:p w:rsidR="002F063F" w:rsidRPr="00CB6C37"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color w:val="000000"/>
          <w:sz w:val="36"/>
          <w:szCs w:val="36"/>
          <w:rtl/>
          <w:lang w:bidi="ar-EG"/>
        </w:rPr>
        <w:t>استخدام ميزانية المشروع (حسب المعالم)</w:t>
      </w:r>
    </w:p>
    <w:p w:rsidR="002F063F" w:rsidRPr="006C4028"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2F063F" w:rsidRPr="00CB6C37" w:rsidTr="002F063F">
        <w:trPr>
          <w:trHeight w:val="410"/>
        </w:trPr>
        <w:tc>
          <w:tcPr>
            <w:tcW w:w="1575"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 حسب المعالم</w:t>
            </w:r>
          </w:p>
        </w:tc>
      </w:tr>
      <w:tr w:rsidR="002F063F" w:rsidRPr="00CB6C37" w:rsidTr="002F063F">
        <w:trPr>
          <w:trHeight w:val="38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العقد للقيادة/المهندس المعماري</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124,000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30%</w:t>
            </w:r>
          </w:p>
        </w:tc>
      </w:tr>
      <w:tr w:rsidR="002F063F" w:rsidRPr="00CB6C37" w:rsidTr="002F063F">
        <w:trPr>
          <w:trHeight w:val="38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العقود للوكلاء</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900,000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w:t>
            </w:r>
          </w:p>
        </w:tc>
      </w:tr>
      <w:tr w:rsidR="002F063F" w:rsidRPr="00CB6C37" w:rsidTr="002F063F">
        <w:trPr>
          <w:trHeight w:val="38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التزام الموارد الداخلية والخارجية</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867,000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r w:rsidR="002F063F" w:rsidRPr="00CB6C37" w:rsidTr="002F063F">
        <w:trPr>
          <w:trHeight w:val="38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العمل والتكليف</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4,109,000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r w:rsidR="002F063F" w:rsidRPr="00CB6C37" w:rsidTr="002F063F">
        <w:trPr>
          <w:trHeight w:val="389"/>
        </w:trPr>
        <w:tc>
          <w:tcPr>
            <w:tcW w:w="1575"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856" w:type="pct"/>
            <w:shd w:val="clear" w:color="auto" w:fill="C6D9F1"/>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6,000,000</w:t>
            </w:r>
          </w:p>
        </w:tc>
        <w:tc>
          <w:tcPr>
            <w:tcW w:w="856" w:type="pct"/>
            <w:shd w:val="clear" w:color="auto" w:fill="C6D9F1"/>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color w:val="000000"/>
                <w:sz w:val="30"/>
                <w:szCs w:val="30"/>
              </w:rPr>
              <w:t>0</w:t>
            </w:r>
          </w:p>
        </w:tc>
        <w:tc>
          <w:tcPr>
            <w:tcW w:w="856" w:type="pct"/>
            <w:shd w:val="clear" w:color="auto" w:fill="C6D9F1"/>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0%</w:t>
            </w:r>
          </w:p>
        </w:tc>
        <w:tc>
          <w:tcPr>
            <w:tcW w:w="856" w:type="pct"/>
            <w:shd w:val="clear" w:color="auto" w:fill="C6D9F1"/>
          </w:tcPr>
          <w:p w:rsidR="002F063F" w:rsidRPr="00CB6C37"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C3386B" w:rsidRDefault="00C3386B" w:rsidP="002F063F">
      <w:pPr>
        <w:keepNext/>
        <w:keepLines/>
        <w:tabs>
          <w:tab w:val="left" w:pos="3261"/>
        </w:tabs>
        <w:autoSpaceDE w:val="0"/>
        <w:autoSpaceDN w:val="0"/>
        <w:bidi/>
        <w:adjustRightInd w:val="0"/>
        <w:jc w:val="center"/>
        <w:rPr>
          <w:rFonts w:ascii="Arabic Typesetting" w:hAnsi="Arabic Typesetting" w:cs="Arabic Typesetting"/>
          <w:bCs/>
          <w:color w:val="000000"/>
          <w:sz w:val="36"/>
          <w:szCs w:val="36"/>
          <w:rtl/>
          <w:lang w:bidi="ar-EG"/>
        </w:rPr>
      </w:pPr>
    </w:p>
    <w:p w:rsidR="00C3386B" w:rsidRDefault="00C3386B">
      <w:pPr>
        <w:rPr>
          <w:rFonts w:ascii="Arabic Typesetting" w:hAnsi="Arabic Typesetting" w:cs="Arabic Typesetting"/>
          <w:bCs/>
          <w:color w:val="000000"/>
          <w:sz w:val="36"/>
          <w:szCs w:val="36"/>
          <w:rtl/>
          <w:lang w:bidi="ar-EG"/>
        </w:rPr>
      </w:pPr>
      <w:r>
        <w:rPr>
          <w:rFonts w:ascii="Arabic Typesetting" w:hAnsi="Arabic Typesetting" w:cs="Arabic Typesetting"/>
          <w:bCs/>
          <w:color w:val="000000"/>
          <w:sz w:val="36"/>
          <w:szCs w:val="36"/>
          <w:rtl/>
          <w:lang w:bidi="ar-EG"/>
        </w:rPr>
        <w:br w:type="page"/>
      </w:r>
    </w:p>
    <w:p w:rsidR="002F063F" w:rsidRPr="00CB6C37"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color w:val="000000"/>
          <w:sz w:val="36"/>
          <w:szCs w:val="36"/>
          <w:rtl/>
          <w:lang w:bidi="ar-EG"/>
        </w:rPr>
        <w:t>استخدام ميزانية المشروع (حسب فئة التكلفة)</w:t>
      </w:r>
    </w:p>
    <w:p w:rsidR="002F063F" w:rsidRPr="006C4028"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2F063F" w:rsidRPr="00CB6C37" w:rsidTr="002F063F">
        <w:trPr>
          <w:trHeight w:val="569"/>
        </w:trPr>
        <w:tc>
          <w:tcPr>
            <w:tcW w:w="1854"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rPr>
            </w:pPr>
            <w:r w:rsidRPr="00CB6C37">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r w:rsidRPr="00CB6C37">
              <w:rPr>
                <w:rFonts w:ascii="Arabic Typesetting" w:hAnsi="Arabic Typesetting" w:cs="Arabic Typesetting"/>
                <w:b/>
                <w:sz w:val="30"/>
                <w:szCs w:val="30"/>
              </w:rPr>
              <w:t xml:space="preserve"> </w:t>
            </w:r>
          </w:p>
        </w:tc>
        <w:tc>
          <w:tcPr>
            <w:tcW w:w="1048"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التكاليف المتعلقة بالبناء</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3,569,000</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الأتعاب</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1,024,000</w:t>
            </w:r>
          </w:p>
        </w:tc>
        <w:tc>
          <w:tcPr>
            <w:tcW w:w="1049"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 xml:space="preserve">الموارد الداخلية/الخارجية </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867,000</w:t>
            </w:r>
          </w:p>
        </w:tc>
        <w:tc>
          <w:tcPr>
            <w:tcW w:w="1049"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الرسوم</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120,000</w:t>
            </w:r>
          </w:p>
        </w:tc>
        <w:tc>
          <w:tcPr>
            <w:tcW w:w="1049"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الأمور النثرية وغير المتوقعة</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420,000</w:t>
            </w:r>
          </w:p>
        </w:tc>
        <w:tc>
          <w:tcPr>
            <w:tcW w:w="1049"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2F063F" w:rsidRPr="00CB6C37" w:rsidRDefault="002F063F" w:rsidP="002F063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2F063F" w:rsidRPr="00CB6C37" w:rsidTr="002F063F">
        <w:tc>
          <w:tcPr>
            <w:tcW w:w="1854" w:type="pct"/>
            <w:shd w:val="clear" w:color="auto" w:fill="C6D9F1"/>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1049" w:type="pct"/>
            <w:shd w:val="clear" w:color="auto" w:fill="C6D9F1"/>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6,000,000</w:t>
            </w:r>
          </w:p>
        </w:tc>
        <w:tc>
          <w:tcPr>
            <w:tcW w:w="1049" w:type="pct"/>
            <w:shd w:val="clear" w:color="auto" w:fill="C6D9F1"/>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color w:val="000000"/>
                <w:sz w:val="30"/>
                <w:szCs w:val="30"/>
              </w:rPr>
              <w:t>0</w:t>
            </w:r>
          </w:p>
        </w:tc>
        <w:tc>
          <w:tcPr>
            <w:tcW w:w="1048" w:type="pct"/>
            <w:shd w:val="clear" w:color="auto" w:fill="C6D9F1"/>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color w:val="000000"/>
                <w:sz w:val="30"/>
                <w:szCs w:val="30"/>
              </w:rPr>
              <w:t>0%</w:t>
            </w:r>
          </w:p>
        </w:tc>
      </w:tr>
    </w:tbl>
    <w:p w:rsidR="002F063F" w:rsidRPr="00CB6C37" w:rsidRDefault="002F063F" w:rsidP="002F063F">
      <w:pPr>
        <w:bidi/>
        <w:rPr>
          <w:rFonts w:ascii="Arabic Typesetting" w:hAnsi="Arabic Typesetting" w:cs="Arabic Typesetting"/>
          <w:color w:val="000000"/>
          <w:sz w:val="36"/>
          <w:szCs w:val="36"/>
        </w:rPr>
      </w:pPr>
    </w:p>
    <w:p w:rsidR="002F063F" w:rsidRPr="00CB6C37" w:rsidRDefault="002F063F" w:rsidP="002F063F">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المخاطر</w:t>
      </w:r>
      <w:r>
        <w:rPr>
          <w:rFonts w:ascii="Arabic Typesetting" w:hAnsi="Arabic Typesetting" w:cs="Arabic Typesetting"/>
          <w:color w:val="000000"/>
          <w:sz w:val="36"/>
          <w:szCs w:val="36"/>
          <w:rtl/>
          <w:lang w:bidi="ar-EG"/>
        </w:rPr>
        <w:t xml:space="preserve">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2F063F" w:rsidRPr="00CB6C37" w:rsidTr="002F063F">
        <w:trPr>
          <w:trHeight w:val="308"/>
          <w:tblHeader/>
          <w:jc w:val="center"/>
        </w:trPr>
        <w:tc>
          <w:tcPr>
            <w:tcW w:w="1667" w:type="pct"/>
            <w:shd w:val="clear" w:color="auto" w:fill="C6D9F1"/>
            <w:vAlign w:val="center"/>
          </w:tcPr>
          <w:p w:rsidR="002F063F" w:rsidRPr="00CB6C37" w:rsidRDefault="002F063F" w:rsidP="002F063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المخاطر</w:t>
            </w:r>
          </w:p>
        </w:tc>
        <w:tc>
          <w:tcPr>
            <w:tcW w:w="1667" w:type="pct"/>
            <w:shd w:val="clear" w:color="auto" w:fill="C6D9F1"/>
            <w:vAlign w:val="center"/>
          </w:tcPr>
          <w:p w:rsidR="002F063F" w:rsidRPr="00CB6C37" w:rsidRDefault="002F063F" w:rsidP="002F063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الوصف</w:t>
            </w:r>
          </w:p>
        </w:tc>
        <w:tc>
          <w:tcPr>
            <w:tcW w:w="1666" w:type="pct"/>
            <w:shd w:val="clear" w:color="auto" w:fill="C6D9F1"/>
            <w:vAlign w:val="center"/>
          </w:tcPr>
          <w:p w:rsidR="002F063F" w:rsidRPr="00CB6C37" w:rsidRDefault="002F063F" w:rsidP="002F063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استراتيجيات التخفيف</w:t>
            </w:r>
          </w:p>
        </w:tc>
      </w:tr>
      <w:tr w:rsidR="002F063F" w:rsidRPr="00CB6C37" w:rsidTr="002F063F">
        <w:trPr>
          <w:trHeight w:val="776"/>
          <w:jc w:val="center"/>
        </w:trPr>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بدء المشروع</w:t>
            </w:r>
          </w:p>
        </w:tc>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المشروع لمدة سنة بسبب التأخر في إكمال قاعة مؤتمرات الويبو الجديدة</w:t>
            </w:r>
            <w:r w:rsidRPr="00CB6C37">
              <w:rPr>
                <w:rFonts w:ascii="Arabic Typesetting" w:hAnsi="Arabic Typesetting" w:cs="Arabic Typesetting"/>
                <w:color w:val="000000"/>
                <w:sz w:val="30"/>
                <w:szCs w:val="30"/>
              </w:rPr>
              <w:t xml:space="preserve"> </w:t>
            </w:r>
          </w:p>
        </w:tc>
        <w:tc>
          <w:tcPr>
            <w:tcW w:w="1666"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xml:space="preserve"> </w:t>
            </w:r>
            <w:r w:rsidRPr="00CB6C37">
              <w:rPr>
                <w:rFonts w:ascii="Arabic Typesetting" w:hAnsi="Arabic Typesetting" w:cs="Arabic Typesetting"/>
                <w:color w:val="000000"/>
                <w:sz w:val="30"/>
                <w:szCs w:val="30"/>
                <w:rtl/>
                <w:lang w:bidi="ar-EG"/>
              </w:rPr>
              <w:t>ترحيل الجدول الزمني العام للمشروع</w:t>
            </w:r>
          </w:p>
        </w:tc>
      </w:tr>
      <w:tr w:rsidR="002F063F" w:rsidRPr="00CB6C37" w:rsidTr="002F063F">
        <w:trPr>
          <w:trHeight w:val="776"/>
          <w:jc w:val="center"/>
        </w:trPr>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التأخر في بدء الأعمال</w:t>
            </w:r>
          </w:p>
        </w:tc>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يعتمد بدء الأعمال على الوقت المطلوب لاختيار الحل التقني وهو أمر غير متوقع حدوثه قبل 2016.</w:t>
            </w:r>
          </w:p>
        </w:tc>
        <w:tc>
          <w:tcPr>
            <w:tcW w:w="1666"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rPr>
            </w:pPr>
            <w:r w:rsidRPr="00CB6C37">
              <w:rPr>
                <w:rFonts w:ascii="Arabic Typesetting" w:hAnsi="Arabic Typesetting" w:cs="Arabic Typesetting"/>
                <w:color w:val="000000"/>
                <w:sz w:val="30"/>
                <w:szCs w:val="30"/>
              </w:rPr>
              <w:t xml:space="preserve"> </w:t>
            </w:r>
            <w:r w:rsidRPr="00CB6C37">
              <w:rPr>
                <w:rFonts w:ascii="Arabic Typesetting" w:hAnsi="Arabic Typesetting" w:cs="Arabic Typesetting"/>
                <w:color w:val="000000"/>
                <w:sz w:val="30"/>
                <w:szCs w:val="30"/>
                <w:rtl/>
                <w:lang w:bidi="ar-EG"/>
              </w:rPr>
              <w:t>ترحيل الجدول الزمني للأعمال</w:t>
            </w:r>
          </w:p>
        </w:tc>
      </w:tr>
      <w:tr w:rsidR="002F063F" w:rsidRPr="00CB6C37" w:rsidTr="002F063F">
        <w:trPr>
          <w:trHeight w:val="776"/>
          <w:jc w:val="center"/>
        </w:trPr>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التكليف بأعمال التجديد</w:t>
            </w:r>
          </w:p>
        </w:tc>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الجدول الزمني للأعمال بسبب الحل التقني المختار</w:t>
            </w: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Pr>
            </w:pPr>
          </w:p>
          <w:p w:rsidR="002F063F" w:rsidRPr="00CB6C37" w:rsidRDefault="002F063F" w:rsidP="002F063F">
            <w:pPr>
              <w:autoSpaceDE w:val="0"/>
              <w:autoSpaceDN w:val="0"/>
              <w:bidi/>
              <w:adjustRightInd w:val="0"/>
              <w:spacing w:before="40" w:after="40"/>
              <w:rPr>
                <w:rFonts w:ascii="Arabic Typesetting" w:hAnsi="Arabic Typesetting" w:cs="Arabic Typesetting"/>
                <w:color w:val="000000"/>
                <w:sz w:val="30"/>
                <w:szCs w:val="30"/>
              </w:rPr>
            </w:pP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اللوجيستيات الداخلية المتعلقة بنقل مقرات المكاتب</w:t>
            </w:r>
          </w:p>
        </w:tc>
        <w:tc>
          <w:tcPr>
            <w:tcW w:w="1666"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تقييم اختيار الحل التقني</w:t>
            </w: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التقييم بغرض تقصير الجدول الزمني</w:t>
            </w: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التخطيط جنبًا إلى جنب مع أقسام معاهدة التعاون بشأن البراءات وتكنولوجيا المعلومات والاتصالات وتنسيق شؤون السلامة والأمن</w:t>
            </w:r>
          </w:p>
        </w:tc>
      </w:tr>
      <w:tr w:rsidR="002F063F" w:rsidRPr="00CB6C37" w:rsidTr="002F063F">
        <w:trPr>
          <w:trHeight w:val="776"/>
          <w:jc w:val="center"/>
        </w:trPr>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المخاطر المالية</w:t>
            </w:r>
          </w:p>
        </w:tc>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color w:val="000000"/>
                <w:sz w:val="30"/>
                <w:szCs w:val="30"/>
                <w:rtl/>
                <w:lang w:bidi="ar-EG"/>
              </w:rPr>
            </w:pPr>
            <w:r w:rsidRPr="00CB6C37">
              <w:rPr>
                <w:rFonts w:ascii="Arabic Typesetting" w:hAnsi="Arabic Typesetting" w:cs="Arabic Typesetting"/>
                <w:color w:val="000000"/>
                <w:sz w:val="30"/>
                <w:szCs w:val="30"/>
                <w:rtl/>
                <w:lang w:bidi="ar-EG"/>
              </w:rPr>
              <w:t>عدم كفاية الميزانية لتنفيذ الحل التقني المختار</w:t>
            </w: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Pr>
            </w:pP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أن تكون التكاليف المقدرة أعلى من الميزانية المعتمدة نتيجة لحالة سوق البناء خلال طرح المناقصة على الشركات في 2016</w:t>
            </w: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Pr>
            </w:pPr>
          </w:p>
        </w:tc>
        <w:tc>
          <w:tcPr>
            <w:tcW w:w="1666"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مراجعة اختيار الحل التقني</w:t>
            </w:r>
          </w:p>
          <w:p w:rsidR="002F063F" w:rsidRPr="00CB6C37" w:rsidRDefault="002F063F" w:rsidP="002F063F">
            <w:pPr>
              <w:autoSpaceDE w:val="0"/>
              <w:autoSpaceDN w:val="0"/>
              <w:bidi/>
              <w:adjustRightInd w:val="0"/>
              <w:spacing w:before="40" w:after="40"/>
              <w:rPr>
                <w:rFonts w:ascii="Arabic Typesetting" w:hAnsi="Arabic Typesetting" w:cs="Arabic Typesetting"/>
                <w:color w:val="000000"/>
                <w:sz w:val="30"/>
                <w:szCs w:val="30"/>
              </w:rPr>
            </w:pPr>
          </w:p>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طلب أموال إضافية</w:t>
            </w:r>
          </w:p>
        </w:tc>
      </w:tr>
    </w:tbl>
    <w:p w:rsidR="002F063F" w:rsidRPr="00CB6C37" w:rsidRDefault="002F063F" w:rsidP="002F063F">
      <w:pPr>
        <w:autoSpaceDE w:val="0"/>
        <w:autoSpaceDN w:val="0"/>
        <w:bidi/>
        <w:jc w:val="both"/>
        <w:rPr>
          <w:rFonts w:ascii="Arabic Typesetting" w:hAnsi="Arabic Typesetting" w:cs="Arabic Typesetting"/>
          <w:sz w:val="36"/>
          <w:szCs w:val="36"/>
        </w:rPr>
      </w:pPr>
    </w:p>
    <w:p w:rsidR="002F063F" w:rsidRPr="00CB6C37" w:rsidRDefault="002F063F" w:rsidP="002F063F">
      <w:pPr>
        <w:bidi/>
        <w:rPr>
          <w:rFonts w:ascii="Arabic Typesetting" w:hAnsi="Arabic Typesetting" w:cs="Arabic Typesetting"/>
          <w:color w:val="000000"/>
          <w:sz w:val="36"/>
          <w:szCs w:val="36"/>
        </w:rPr>
      </w:pPr>
    </w:p>
    <w:p w:rsidR="002F063F" w:rsidRPr="00CB6C37" w:rsidRDefault="002F063F" w:rsidP="002F063F">
      <w:pPr>
        <w:rPr>
          <w:rFonts w:ascii="Arabic Typesetting" w:hAnsi="Arabic Typesetting" w:cs="Arabic Typesetting"/>
          <w:color w:val="000000"/>
          <w:sz w:val="36"/>
          <w:szCs w:val="36"/>
        </w:rPr>
      </w:pPr>
      <w:r w:rsidRPr="00CB6C37">
        <w:rPr>
          <w:rFonts w:ascii="Arabic Typesetting" w:hAnsi="Arabic Typesetting" w:cs="Arabic Typesetting"/>
          <w:color w:val="000000"/>
          <w:sz w:val="36"/>
          <w:szCs w:val="36"/>
        </w:rPr>
        <w:br w:type="page"/>
      </w:r>
    </w:p>
    <w:p w:rsidR="002F063F" w:rsidRDefault="002F063F" w:rsidP="002F063F">
      <w:pPr>
        <w:bidi/>
        <w:rPr>
          <w:rFonts w:ascii="Arabic Typesetting" w:hAnsi="Arabic Typesetting" w:cs="Arabic Typesetting"/>
          <w:color w:val="000000"/>
          <w:sz w:val="36"/>
          <w:szCs w:val="36"/>
          <w:rtl/>
          <w:lang w:bidi="ar-EG"/>
        </w:rPr>
      </w:pPr>
      <w:r w:rsidRPr="00CB6C37">
        <w:rPr>
          <w:rFonts w:ascii="Arabic Typesetting" w:hAnsi="Arabic Typesetting" w:cs="Arabic Typesetting"/>
          <w:color w:val="000000"/>
          <w:sz w:val="36"/>
          <w:szCs w:val="36"/>
          <w:rtl/>
          <w:lang w:bidi="ar-EG"/>
        </w:rPr>
        <w:t>ال</w:t>
      </w:r>
      <w:r>
        <w:rPr>
          <w:rFonts w:ascii="Arabic Typesetting" w:hAnsi="Arabic Typesetting" w:cs="Arabic Typesetting"/>
          <w:color w:val="000000"/>
          <w:sz w:val="36"/>
          <w:szCs w:val="36"/>
          <w:rtl/>
          <w:lang w:bidi="ar-EG"/>
        </w:rPr>
        <w:t>جدول الزمني للمشروع حسب المعالم</w:t>
      </w:r>
    </w:p>
    <w:p w:rsidR="00936D72" w:rsidRPr="006C4028" w:rsidRDefault="00936D72" w:rsidP="00936D72">
      <w:pPr>
        <w:bidi/>
        <w:rPr>
          <w:rFonts w:ascii="Arabic Typesetting" w:hAnsi="Arabic Typesetting" w:cs="Arabic Typesetting"/>
          <w:color w:val="000000"/>
          <w:sz w:val="36"/>
          <w:szCs w:val="36"/>
          <w:lang w:bidi="ar-EG"/>
        </w:rPr>
      </w:pPr>
    </w:p>
    <w:tbl>
      <w:tblPr>
        <w:bidiVisual/>
        <w:tblW w:w="9666" w:type="dxa"/>
        <w:jc w:val="center"/>
        <w:tblLayout w:type="fixed"/>
        <w:tblLook w:val="00A0" w:firstRow="1" w:lastRow="0" w:firstColumn="1" w:lastColumn="0" w:noHBand="0" w:noVBand="0"/>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2F063F" w:rsidRPr="00CB6C37" w:rsidTr="002F063F">
        <w:trPr>
          <w:trHeight w:val="270"/>
          <w:jc w:val="center"/>
        </w:trPr>
        <w:tc>
          <w:tcPr>
            <w:tcW w:w="1999" w:type="dxa"/>
            <w:tcBorders>
              <w:top w:val="nil"/>
              <w:left w:val="nil"/>
              <w:bottom w:val="nil"/>
              <w:right w:val="nil"/>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tcPr>
          <w:p w:rsidR="002F063F" w:rsidRPr="00CB6C37" w:rsidRDefault="002F063F" w:rsidP="00C3386B">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vAlign w:val="bottom"/>
          </w:tcPr>
          <w:p w:rsidR="002F063F" w:rsidRPr="00CB6C37" w:rsidRDefault="002F063F" w:rsidP="00C3386B">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2F063F" w:rsidRPr="00CB6C37" w:rsidRDefault="002F063F" w:rsidP="00C3386B">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2F063F" w:rsidRPr="00CB6C37" w:rsidRDefault="002F063F" w:rsidP="00C3386B">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2F063F" w:rsidRPr="00CB6C37" w:rsidRDefault="002F063F" w:rsidP="00C3386B">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2018</w:t>
            </w:r>
          </w:p>
        </w:tc>
      </w:tr>
      <w:tr w:rsidR="00C3386B" w:rsidRPr="00CB6C37" w:rsidTr="002F063F">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tcPr>
          <w:p w:rsidR="00C3386B" w:rsidRPr="00CB6C37" w:rsidRDefault="00C3386B" w:rsidP="002F063F">
            <w:pPr>
              <w:bidi/>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المعالم الرئيسية</w:t>
            </w:r>
          </w:p>
        </w:tc>
        <w:tc>
          <w:tcPr>
            <w:tcW w:w="391"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2F063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2F063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2F063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4" w:type="dxa"/>
            <w:gridSpan w:val="2"/>
            <w:tcBorders>
              <w:top w:val="nil"/>
              <w:left w:val="nil"/>
              <w:bottom w:val="single" w:sz="4" w:space="0" w:color="auto"/>
              <w:right w:val="single" w:sz="8" w:space="0" w:color="auto"/>
            </w:tcBorders>
            <w:shd w:val="clear" w:color="auto" w:fill="C6D9F1"/>
            <w:noWrap/>
            <w:tcMar>
              <w:left w:w="0" w:type="dxa"/>
              <w:right w:w="0" w:type="dxa"/>
            </w:tcMar>
            <w:vAlign w:val="bottom"/>
          </w:tcPr>
          <w:p w:rsidR="00C3386B" w:rsidRPr="00C3386B" w:rsidRDefault="00C3386B" w:rsidP="002F063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52"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40" w:type="dxa"/>
            <w:gridSpan w:val="2"/>
            <w:tcBorders>
              <w:top w:val="nil"/>
              <w:left w:val="nil"/>
              <w:bottom w:val="single" w:sz="4" w:space="0" w:color="auto"/>
              <w:right w:val="single" w:sz="8" w:space="0" w:color="auto"/>
            </w:tcBorders>
            <w:shd w:val="clear" w:color="auto" w:fill="C6D9F1"/>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40" w:type="dxa"/>
            <w:tcBorders>
              <w:top w:val="nil"/>
              <w:left w:val="nil"/>
              <w:bottom w:val="single" w:sz="4" w:space="0" w:color="auto"/>
              <w:right w:val="single" w:sz="8" w:space="0" w:color="auto"/>
            </w:tcBorders>
            <w:shd w:val="clear" w:color="auto" w:fill="C6D9F1"/>
            <w:tcMar>
              <w:left w:w="0" w:type="dxa"/>
              <w:right w:w="0" w:type="dxa"/>
            </w:tcMar>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430" w:type="dxa"/>
            <w:tcBorders>
              <w:top w:val="nil"/>
              <w:left w:val="nil"/>
              <w:bottom w:val="single" w:sz="4" w:space="0" w:color="auto"/>
              <w:right w:val="single" w:sz="8" w:space="0" w:color="auto"/>
            </w:tcBorders>
            <w:shd w:val="clear" w:color="auto" w:fill="C6D9F1"/>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430" w:type="dxa"/>
            <w:tcBorders>
              <w:top w:val="nil"/>
              <w:left w:val="nil"/>
              <w:bottom w:val="single" w:sz="4" w:space="0" w:color="auto"/>
              <w:right w:val="single" w:sz="4" w:space="0" w:color="auto"/>
            </w:tcBorders>
            <w:shd w:val="clear" w:color="auto" w:fill="C6D9F1"/>
            <w:vAlign w:val="bottom"/>
          </w:tcPr>
          <w:p w:rsidR="00C3386B" w:rsidRPr="00C3386B" w:rsidRDefault="00C3386B" w:rsidP="00BB7125">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r>
      <w:tr w:rsidR="002F063F" w:rsidRPr="00CB6C37" w:rsidTr="002F063F">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دعوة للتعبير عن الاهتمام لاختيار القيادة/المهندس المعماري</w:t>
            </w:r>
          </w:p>
        </w:tc>
        <w:tc>
          <w:tcPr>
            <w:tcW w:w="391"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X</w:t>
            </w: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2F063F" w:rsidRPr="00CB6C37" w:rsidRDefault="002F063F" w:rsidP="002F063F">
            <w:pPr>
              <w:bidi/>
              <w:rPr>
                <w:rFonts w:ascii="Arabic Typesetting" w:hAnsi="Arabic Typesetting" w:cs="Arabic Typesetting"/>
                <w:color w:val="000000"/>
                <w:sz w:val="30"/>
                <w:szCs w:val="30"/>
              </w:rPr>
            </w:pPr>
          </w:p>
        </w:tc>
      </w:tr>
      <w:tr w:rsidR="002F063F" w:rsidRPr="00CB6C37" w:rsidTr="002F063F">
        <w:trPr>
          <w:trHeight w:val="413"/>
          <w:jc w:val="center"/>
        </w:trPr>
        <w:tc>
          <w:tcPr>
            <w:tcW w:w="1999" w:type="dxa"/>
            <w:tcBorders>
              <w:top w:val="nil"/>
              <w:left w:val="single" w:sz="4"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واختيار القيادة/المهندس المعماري والمهندسين الفنيين</w:t>
            </w:r>
          </w:p>
        </w:tc>
        <w:tc>
          <w:tcPr>
            <w:tcW w:w="391"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52"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2F063F" w:rsidRPr="00CB6C37" w:rsidRDefault="002F063F" w:rsidP="002F063F">
            <w:pPr>
              <w:bidi/>
              <w:rPr>
                <w:rFonts w:ascii="Arabic Typesetting" w:hAnsi="Arabic Typesetting" w:cs="Arabic Typesetting"/>
                <w:color w:val="000000"/>
                <w:sz w:val="30"/>
                <w:szCs w:val="30"/>
              </w:rPr>
            </w:pPr>
          </w:p>
        </w:tc>
      </w:tr>
      <w:tr w:rsidR="002F063F" w:rsidRPr="00CB6C37" w:rsidTr="002F063F">
        <w:trPr>
          <w:trHeight w:val="507"/>
          <w:jc w:val="center"/>
        </w:trPr>
        <w:tc>
          <w:tcPr>
            <w:tcW w:w="1999" w:type="dxa"/>
            <w:tcBorders>
              <w:top w:val="nil"/>
              <w:left w:val="single" w:sz="4"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دراسة شاملة عن التنفيذ</w:t>
            </w:r>
          </w:p>
        </w:tc>
        <w:tc>
          <w:tcPr>
            <w:tcW w:w="391"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4"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2F063F" w:rsidRPr="00CB6C37" w:rsidRDefault="002F063F" w:rsidP="002F063F">
            <w:pPr>
              <w:bidi/>
              <w:rPr>
                <w:rFonts w:ascii="Arabic Typesetting" w:hAnsi="Arabic Typesetting" w:cs="Arabic Typesetting"/>
                <w:color w:val="000000"/>
                <w:sz w:val="30"/>
                <w:szCs w:val="30"/>
              </w:rPr>
            </w:pPr>
          </w:p>
        </w:tc>
      </w:tr>
      <w:tr w:rsidR="002F063F" w:rsidRPr="00CB6C37" w:rsidTr="002F063F">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اختيار الحل التقني</w:t>
            </w:r>
          </w:p>
        </w:tc>
        <w:tc>
          <w:tcPr>
            <w:tcW w:w="391"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2F063F" w:rsidRPr="00CB6C37" w:rsidRDefault="002F063F" w:rsidP="002F063F">
            <w:pPr>
              <w:bidi/>
              <w:rPr>
                <w:rFonts w:ascii="Arabic Typesetting" w:hAnsi="Arabic Typesetting" w:cs="Arabic Typesetting"/>
                <w:color w:val="000000"/>
                <w:sz w:val="30"/>
                <w:szCs w:val="30"/>
              </w:rPr>
            </w:pPr>
          </w:p>
        </w:tc>
      </w:tr>
      <w:tr w:rsidR="002F063F" w:rsidRPr="00CB6C37" w:rsidTr="002F063F">
        <w:trPr>
          <w:trHeight w:val="563"/>
          <w:jc w:val="center"/>
        </w:trPr>
        <w:tc>
          <w:tcPr>
            <w:tcW w:w="1999" w:type="dxa"/>
            <w:tcBorders>
              <w:top w:val="nil"/>
              <w:left w:val="single" w:sz="4"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على الشركات</w:t>
            </w:r>
          </w:p>
        </w:tc>
        <w:tc>
          <w:tcPr>
            <w:tcW w:w="391"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2F063F" w:rsidRPr="00CB6C37" w:rsidRDefault="002F063F" w:rsidP="002F063F">
            <w:pPr>
              <w:bidi/>
              <w:rPr>
                <w:rFonts w:ascii="Arabic Typesetting" w:hAnsi="Arabic Typesetting" w:cs="Arabic Typesetting"/>
                <w:color w:val="000000"/>
                <w:sz w:val="30"/>
                <w:szCs w:val="30"/>
              </w:rPr>
            </w:pPr>
          </w:p>
        </w:tc>
      </w:tr>
      <w:tr w:rsidR="002F063F" w:rsidRPr="00CB6C37" w:rsidTr="002F063F">
        <w:trPr>
          <w:trHeight w:val="415"/>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الأعمال</w:t>
            </w:r>
          </w:p>
        </w:tc>
        <w:tc>
          <w:tcPr>
            <w:tcW w:w="391" w:type="dxa"/>
            <w:tcBorders>
              <w:top w:val="single" w:sz="4" w:space="0" w:color="auto"/>
              <w:left w:val="nil"/>
              <w:bottom w:val="single" w:sz="4" w:space="0" w:color="auto"/>
              <w:right w:val="single" w:sz="4" w:space="0" w:color="auto"/>
            </w:tcBorders>
            <w:noWrap/>
            <w:tcMar>
              <w:left w:w="0" w:type="dxa"/>
              <w:right w:w="0" w:type="dxa"/>
            </w:tcMar>
            <w:vAlign w:val="bottom"/>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2F063F" w:rsidRPr="00CB6C37" w:rsidRDefault="002F063F" w:rsidP="002F063F">
            <w:pPr>
              <w:bidi/>
              <w:rPr>
                <w:rFonts w:ascii="Arabic Typesetting" w:hAnsi="Arabic Typesetting" w:cs="Arabic Typesetting"/>
                <w:color w:val="000000"/>
                <w:sz w:val="30"/>
                <w:szCs w:val="30"/>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2F063F" w:rsidRPr="00CB6C37" w:rsidRDefault="002F063F" w:rsidP="002F063F">
            <w:pPr>
              <w:bidi/>
              <w:jc w:val="center"/>
              <w:rPr>
                <w:rFonts w:ascii="Arabic Typesetting" w:hAnsi="Arabic Typesetting" w:cs="Arabic Typesetting"/>
                <w:color w:val="000000"/>
                <w:sz w:val="30"/>
                <w:szCs w:val="30"/>
              </w:rPr>
            </w:pPr>
          </w:p>
        </w:tc>
        <w:tc>
          <w:tcPr>
            <w:tcW w:w="340" w:type="dxa"/>
            <w:tcBorders>
              <w:top w:val="single" w:sz="4" w:space="0" w:color="auto"/>
              <w:left w:val="nil"/>
              <w:bottom w:val="single" w:sz="4" w:space="0" w:color="auto"/>
              <w:right w:val="single" w:sz="8" w:space="0" w:color="auto"/>
            </w:tcBorders>
            <w:tcMar>
              <w:left w:w="0" w:type="dxa"/>
              <w:right w:w="0" w:type="dxa"/>
            </w:tcMar>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single" w:sz="4" w:space="0" w:color="auto"/>
              <w:left w:val="nil"/>
              <w:bottom w:val="single" w:sz="4" w:space="0" w:color="auto"/>
              <w:right w:val="single" w:sz="8" w:space="0" w:color="auto"/>
            </w:tcBorders>
          </w:tcPr>
          <w:p w:rsidR="002F063F" w:rsidRPr="00CB6C37" w:rsidRDefault="002F063F" w:rsidP="002F063F">
            <w:pPr>
              <w:bidi/>
              <w:rPr>
                <w:rFonts w:ascii="Arabic Typesetting" w:hAnsi="Arabic Typesetting" w:cs="Arabic Typesetting"/>
                <w:color w:val="000000"/>
                <w:sz w:val="30"/>
                <w:szCs w:val="30"/>
              </w:rPr>
            </w:pPr>
          </w:p>
        </w:tc>
        <w:tc>
          <w:tcPr>
            <w:tcW w:w="430" w:type="dxa"/>
            <w:tcBorders>
              <w:top w:val="single" w:sz="4" w:space="0" w:color="auto"/>
              <w:left w:val="nil"/>
              <w:bottom w:val="single" w:sz="4" w:space="0" w:color="auto"/>
              <w:right w:val="single" w:sz="4" w:space="0" w:color="auto"/>
            </w:tcBorders>
          </w:tcPr>
          <w:p w:rsidR="002F063F" w:rsidRPr="00CB6C37" w:rsidRDefault="002F063F" w:rsidP="002F063F">
            <w:pPr>
              <w:bidi/>
              <w:rPr>
                <w:rFonts w:ascii="Arabic Typesetting" w:hAnsi="Arabic Typesetting" w:cs="Arabic Typesetting"/>
                <w:color w:val="000000"/>
                <w:sz w:val="30"/>
                <w:szCs w:val="30"/>
              </w:rPr>
            </w:pPr>
          </w:p>
        </w:tc>
      </w:tr>
      <w:tr w:rsidR="002F063F" w:rsidRPr="00CB6C37" w:rsidTr="002F063F">
        <w:trPr>
          <w:trHeight w:val="415"/>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التكليف</w:t>
            </w:r>
          </w:p>
        </w:tc>
        <w:tc>
          <w:tcPr>
            <w:tcW w:w="391" w:type="dxa"/>
            <w:tcBorders>
              <w:top w:val="single" w:sz="4" w:space="0" w:color="auto"/>
              <w:left w:val="nil"/>
              <w:bottom w:val="single" w:sz="4" w:space="0" w:color="auto"/>
              <w:right w:val="single" w:sz="4" w:space="0" w:color="auto"/>
            </w:tcBorders>
            <w:noWrap/>
            <w:tcMar>
              <w:left w:w="0" w:type="dxa"/>
              <w:right w:w="0" w:type="dxa"/>
            </w:tcMar>
            <w:vAlign w:val="bottom"/>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2F063F" w:rsidRPr="00CB6C37" w:rsidRDefault="002F063F" w:rsidP="002F063F">
            <w:pPr>
              <w:bidi/>
              <w:rPr>
                <w:rFonts w:ascii="Arabic Typesetting" w:hAnsi="Arabic Typesetting" w:cs="Arabic Typesetting"/>
                <w:color w:val="000000"/>
                <w:sz w:val="30"/>
                <w:szCs w:val="30"/>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jc w:val="center"/>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2F063F" w:rsidRPr="00CB6C37" w:rsidRDefault="002F063F" w:rsidP="002F063F">
            <w:pPr>
              <w:bidi/>
              <w:rPr>
                <w:rFonts w:ascii="Arabic Typesetting" w:hAnsi="Arabic Typesetting" w:cs="Arabic Typesetting"/>
                <w:color w:val="000000"/>
                <w:sz w:val="30"/>
                <w:szCs w:val="30"/>
              </w:rPr>
            </w:pP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30" w:type="dxa"/>
            <w:tcBorders>
              <w:top w:val="single" w:sz="4" w:space="0" w:color="auto"/>
              <w:left w:val="nil"/>
              <w:bottom w:val="single" w:sz="4" w:space="0" w:color="auto"/>
              <w:right w:val="single" w:sz="8" w:space="0" w:color="auto"/>
            </w:tcBorders>
          </w:tcPr>
          <w:p w:rsidR="002F063F" w:rsidRPr="00CB6C37" w:rsidRDefault="002F063F" w:rsidP="002F063F">
            <w:pPr>
              <w:bidi/>
              <w:jc w:val="center"/>
              <w:rPr>
                <w:rFonts w:ascii="Arabic Typesetting" w:hAnsi="Arabic Typesetting" w:cs="Arabic Typesetting"/>
                <w:color w:val="000000"/>
                <w:sz w:val="30"/>
                <w:szCs w:val="30"/>
              </w:rPr>
            </w:pPr>
          </w:p>
        </w:tc>
        <w:tc>
          <w:tcPr>
            <w:tcW w:w="430" w:type="dxa"/>
            <w:tcBorders>
              <w:top w:val="single" w:sz="4" w:space="0" w:color="auto"/>
              <w:left w:val="nil"/>
              <w:bottom w:val="single" w:sz="4" w:space="0" w:color="auto"/>
              <w:right w:val="single" w:sz="4" w:space="0" w:color="auto"/>
            </w:tcBorders>
          </w:tcPr>
          <w:p w:rsidR="002F063F" w:rsidRPr="00CB6C37" w:rsidRDefault="002F063F" w:rsidP="002F063F">
            <w:pPr>
              <w:bidi/>
              <w:rPr>
                <w:rFonts w:ascii="Arabic Typesetting" w:hAnsi="Arabic Typesetting" w:cs="Arabic Typesetting"/>
                <w:color w:val="000000"/>
                <w:sz w:val="30"/>
                <w:szCs w:val="30"/>
              </w:rPr>
            </w:pPr>
          </w:p>
        </w:tc>
      </w:tr>
    </w:tbl>
    <w:p w:rsidR="002F063F" w:rsidRPr="00CB6C37" w:rsidRDefault="002F063F" w:rsidP="002F063F">
      <w:pPr>
        <w:bidi/>
        <w:rPr>
          <w:rFonts w:ascii="Arabic Typesetting" w:hAnsi="Arabic Typesetting" w:cs="Arabic Typesetting"/>
          <w:sz w:val="36"/>
          <w:szCs w:val="36"/>
        </w:rPr>
      </w:pPr>
    </w:p>
    <w:p w:rsidR="002F063F" w:rsidRPr="009E2C22" w:rsidRDefault="002F063F" w:rsidP="009E2C22">
      <w:pPr>
        <w:pStyle w:val="Heading1AR"/>
        <w:spacing w:before="0" w:after="120" w:line="340" w:lineRule="exact"/>
        <w:rPr>
          <w:sz w:val="34"/>
          <w:szCs w:val="34"/>
          <w:rtl/>
        </w:rPr>
      </w:pPr>
      <w:r w:rsidRPr="00CB6C37">
        <w:rPr>
          <w:sz w:val="36"/>
          <w:szCs w:val="36"/>
        </w:rPr>
        <w:br w:type="page"/>
      </w:r>
      <w:r w:rsidRPr="009E2C22">
        <w:rPr>
          <w:sz w:val="34"/>
          <w:szCs w:val="34"/>
          <w:rtl/>
          <w:lang w:bidi="ar-EG"/>
        </w:rPr>
        <w:t>المشروعات المتصلة بالمباني</w:t>
      </w:r>
    </w:p>
    <w:p w:rsidR="002F063F" w:rsidRPr="009E2C22" w:rsidRDefault="002F063F" w:rsidP="00936D72">
      <w:pPr>
        <w:pStyle w:val="Heading1AR"/>
        <w:spacing w:before="0" w:after="120" w:line="340" w:lineRule="exact"/>
        <w:outlineLvl w:val="2"/>
        <w:rPr>
          <w:b/>
          <w:iCs/>
          <w:sz w:val="34"/>
          <w:szCs w:val="34"/>
          <w:lang w:bidi="ar-EG"/>
        </w:rPr>
      </w:pPr>
      <w:bookmarkStart w:id="127" w:name="_Toc422829678"/>
      <w:r w:rsidRPr="009E2C22">
        <w:rPr>
          <w:b/>
          <w:iCs/>
          <w:sz w:val="34"/>
          <w:szCs w:val="34"/>
          <w:rtl/>
          <w:lang w:bidi="ar-EG"/>
        </w:rPr>
        <w:t>المشروع:</w:t>
      </w:r>
      <w:r w:rsidRPr="009E2C22">
        <w:rPr>
          <w:iCs/>
          <w:sz w:val="34"/>
          <w:szCs w:val="34"/>
          <w:rtl/>
        </w:rPr>
        <w:t xml:space="preserve"> </w:t>
      </w:r>
      <w:r w:rsidRPr="009E2C22">
        <w:rPr>
          <w:b/>
          <w:iCs/>
          <w:sz w:val="34"/>
          <w:szCs w:val="34"/>
          <w:rtl/>
          <w:lang w:bidi="ar-EG"/>
        </w:rPr>
        <w:t>تطبيق نظام التبريد بمياه بحيرة جنيف في مبنى أرباد بوكش ومبنى البراءات (</w:t>
      </w:r>
      <w:r w:rsidRPr="009E2C22">
        <w:rPr>
          <w:b/>
          <w:iCs/>
          <w:sz w:val="34"/>
          <w:szCs w:val="34"/>
          <w:lang w:bidi="ar-EG"/>
        </w:rPr>
        <w:t>CMP 4</w:t>
      </w:r>
      <w:r w:rsidRPr="009E2C22">
        <w:rPr>
          <w:b/>
          <w:iCs/>
          <w:sz w:val="34"/>
          <w:szCs w:val="34"/>
          <w:rtl/>
          <w:lang w:bidi="ar-EG"/>
        </w:rPr>
        <w:t>)</w:t>
      </w:r>
      <w:bookmarkEnd w:id="127"/>
    </w:p>
    <w:p w:rsidR="002F063F" w:rsidRPr="009E2C22" w:rsidRDefault="002F063F" w:rsidP="009E2C22">
      <w:pPr>
        <w:pStyle w:val="Heading1AR"/>
        <w:spacing w:before="0" w:after="120" w:line="340" w:lineRule="exact"/>
        <w:rPr>
          <w:sz w:val="34"/>
          <w:szCs w:val="34"/>
          <w:lang w:bidi="ar-EG"/>
        </w:rPr>
      </w:pPr>
      <w:r w:rsidRPr="009E2C22">
        <w:rPr>
          <w:sz w:val="34"/>
          <w:szCs w:val="34"/>
          <w:rtl/>
          <w:lang w:bidi="ar-EG"/>
        </w:rPr>
        <w:t>مدير المشروع السيد أ. فافيرو</w:t>
      </w:r>
    </w:p>
    <w:p w:rsidR="002F063F" w:rsidRPr="009E2C22" w:rsidRDefault="002F063F" w:rsidP="009E2C22">
      <w:pPr>
        <w:pStyle w:val="Heading2AR"/>
        <w:spacing w:before="0" w:after="120" w:line="340" w:lineRule="exact"/>
        <w:rPr>
          <w:sz w:val="34"/>
          <w:szCs w:val="34"/>
          <w:lang w:bidi="ar-EG"/>
        </w:rPr>
      </w:pPr>
      <w:r w:rsidRPr="009E2C22">
        <w:rPr>
          <w:sz w:val="34"/>
          <w:szCs w:val="34"/>
          <w:rtl/>
          <w:lang w:bidi="ar-EG"/>
        </w:rPr>
        <w:t>النتيجة المرتقبة</w:t>
      </w:r>
    </w:p>
    <w:p w:rsidR="002F063F" w:rsidRPr="009E2C22" w:rsidRDefault="002F063F" w:rsidP="009E2C22">
      <w:pPr>
        <w:bidi/>
        <w:spacing w:after="120" w:line="340" w:lineRule="exact"/>
        <w:rPr>
          <w:rFonts w:ascii="Arabic Typesetting" w:hAnsi="Arabic Typesetting" w:cs="Arabic Typesetting"/>
          <w:iCs/>
          <w:sz w:val="34"/>
          <w:szCs w:val="34"/>
          <w:rtl/>
          <w:lang w:bidi="ar-EG"/>
        </w:rPr>
      </w:pPr>
      <w:r w:rsidRPr="009E2C22">
        <w:rPr>
          <w:rFonts w:ascii="Arabic Typesetting" w:hAnsi="Arabic Typesetting" w:cs="Arabic Typesetting" w:hint="cs"/>
          <w:iCs/>
          <w:sz w:val="34"/>
          <w:szCs w:val="34"/>
          <w:rtl/>
          <w:lang w:bidi="ar-EG"/>
        </w:rPr>
        <w:t>9.1</w:t>
      </w:r>
      <w:r w:rsidRPr="009E2C22">
        <w:rPr>
          <w:rFonts w:ascii="Arabic Typesetting" w:hAnsi="Arabic Typesetting" w:cs="Arabic Typesetting" w:hint="cs"/>
          <w:iCs/>
          <w:sz w:val="34"/>
          <w:szCs w:val="34"/>
          <w:rtl/>
          <w:lang w:bidi="ar-EG"/>
        </w:rPr>
        <w:tab/>
      </w:r>
      <w:r w:rsidRPr="009E2C22">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rsidR="002F063F" w:rsidRPr="009E2C22" w:rsidRDefault="002F063F" w:rsidP="009E2C22">
      <w:pPr>
        <w:bidi/>
        <w:spacing w:after="120" w:line="340" w:lineRule="exact"/>
        <w:rPr>
          <w:rFonts w:ascii="Arabic Typesetting" w:hAnsi="Arabic Typesetting" w:cs="Arabic Typesetting"/>
          <w:b/>
          <w:sz w:val="34"/>
          <w:szCs w:val="34"/>
          <w:lang w:bidi="ar-EG"/>
        </w:rPr>
      </w:pPr>
      <w:r w:rsidRPr="009E2C22">
        <w:rPr>
          <w:rFonts w:ascii="Arabic Typesetting" w:hAnsi="Arabic Typesetting" w:cs="Arabic Typesetting"/>
          <w:b/>
          <w:color w:val="000000"/>
          <w:sz w:val="34"/>
          <w:szCs w:val="34"/>
          <w:rtl/>
          <w:lang w:bidi="ar-EG"/>
        </w:rPr>
        <w:t>الأهداف والنطاق والنهج ـ معلومات أساسية</w:t>
      </w:r>
    </w:p>
    <w:p w:rsidR="002F063F" w:rsidRPr="009E2C22" w:rsidRDefault="002F063F" w:rsidP="009E2C22">
      <w:pPr>
        <w:pStyle w:val="NumberedParaAR"/>
        <w:numPr>
          <w:ilvl w:val="0"/>
          <w:numId w:val="79"/>
        </w:numPr>
        <w:spacing w:after="120" w:line="340" w:lineRule="exact"/>
        <w:rPr>
          <w:sz w:val="34"/>
          <w:szCs w:val="34"/>
        </w:rPr>
      </w:pPr>
      <w:r w:rsidRPr="009E2C22">
        <w:rPr>
          <w:sz w:val="34"/>
          <w:szCs w:val="34"/>
          <w:rtl/>
        </w:rPr>
        <w:t xml:space="preserve">نظام التبريد بمياه بحيرة جنيف </w:t>
      </w:r>
      <w:r w:rsidRPr="009E2C22">
        <w:rPr>
          <w:sz w:val="34"/>
          <w:szCs w:val="34"/>
        </w:rPr>
        <w:t>GLN</w:t>
      </w:r>
      <w:r w:rsidRPr="009E2C22">
        <w:rPr>
          <w:sz w:val="34"/>
          <w:szCs w:val="34"/>
          <w:rtl/>
        </w:rPr>
        <w:t xml:space="preserve"> هو نظام أنشئ منذ سنوات قليلة خلت، وتتولى إدارته وتشغيله شركة الطاقة المحلية (الخدمات الصناعية لجنيف </w:t>
      </w:r>
      <w:r w:rsidRPr="009E2C22">
        <w:rPr>
          <w:sz w:val="34"/>
          <w:szCs w:val="34"/>
        </w:rPr>
        <w:t>SIG</w:t>
      </w:r>
      <w:r w:rsidRPr="009E2C22">
        <w:rPr>
          <w:sz w:val="34"/>
          <w:szCs w:val="34"/>
          <w:rtl/>
        </w:rPr>
        <w:t xml:space="preserve">)، ويتم فيه سحب الماء البارد من أعماق بحيرة جنيف ونقله إلى الضفة الشمالية لمدينة جنيف لكي يستخدم في إنتاج طاقة التبريد لمجموعة من المباني الإدارية في محيط ساحة الأمم. وقد كانت الويبو، منذ سنوات قليلة خلت، واحدة من أول الزبائن من بين وكالات الأمم المتحدة التي دخلت في اتفاق مع شركة </w:t>
      </w:r>
      <w:r w:rsidRPr="009E2C22">
        <w:rPr>
          <w:sz w:val="34"/>
          <w:szCs w:val="34"/>
        </w:rPr>
        <w:t>SIG</w:t>
      </w:r>
      <w:r w:rsidRPr="009E2C22">
        <w:rPr>
          <w:sz w:val="34"/>
          <w:szCs w:val="34"/>
          <w:rtl/>
        </w:rPr>
        <w:t xml:space="preserve"> للاحتفاظ بالطاقة اللازمة لكل مبانيها (بما فيها تلك التي كانت لا تزال تحت الإنشاء). واعتبارا من نهاية 2013، أصبحت المباني التالية الواقعة في مجمع الويبو متصلة اتصالا تاما بنظام التبريد بمياه بحيرة جنيف: المبنى الجديد (يستخدم فيه النظام منذ 2011)، ومبنى بودنهاوزن الأول ومبنى بودنهاوزن الثاني (يستخدم النظام فيهما منذ منتصف 2013)، وقاعة مؤتمرات الويبو الجديدة (دخلها النظام أثناء مرحلة بنائها وبدأ استخدامه في نهاية 2013). ولم يتبق سوى مبنيين اثنين لم يتم ربطهما حتى الآن بنظام التبريد بمياه بحيرة جنيف، هما مبنى أرباد بوكش ومبنى البراءات، وهما موضوع هذا القسم من مشروع الخطة الرأسمالية الرئيسية. ومن الجدير بالملاحظة أيضا أن الزمن المنقضي من عمر آلات إنتاج التبريد القائمة المختلفة المتبقية في مبنى أرباد بوكش ومبنى البراءات يتراوح من حوالي عشرة أعوام إلى حوالي 33 عاما، في حين يبلغ عمرها المتوقع 30 عاما. </w:t>
      </w:r>
    </w:p>
    <w:p w:rsidR="002F063F" w:rsidRPr="009E2C22" w:rsidRDefault="002F063F" w:rsidP="009E2C22">
      <w:pPr>
        <w:pStyle w:val="NumberedParaAR"/>
        <w:numPr>
          <w:ilvl w:val="0"/>
          <w:numId w:val="67"/>
        </w:numPr>
        <w:spacing w:after="120" w:line="340" w:lineRule="exact"/>
        <w:rPr>
          <w:sz w:val="34"/>
          <w:szCs w:val="34"/>
        </w:rPr>
      </w:pPr>
      <w:r w:rsidRPr="009E2C22">
        <w:rPr>
          <w:sz w:val="34"/>
          <w:szCs w:val="34"/>
          <w:rtl/>
        </w:rPr>
        <w:t>وأهداف المشروع هي "1" استكمال نشر نظام تكنولوجي معزَّز في صيانة المباني فيما يتعلق بتجهيزات التبريد المستعملة بالفعل في أكثر من نصف الحجم الكلي للمباني المعنية في مجمع الويبو؛ "2" واستباق الحاجة إلى استبدال آلات التبريد التقليدية في المبنيين المتبقيين بالمبادرة إلى استبدالها قبل أن تتعطل التجهيزات (وهو ما حدث في التجهيزات بمبنى بودنهاوزن الثاني عام 2011)؛ "3" وخفض تكلفة صيانة التجهيزات مقارنة بتكلفة صيانة تجهيزات التبريد التقليدية؛ "4" وتطوير هذا النوع من المعدات والتجهيزات التقنية بأنظمة أكثر محافظة على البيئة.</w:t>
      </w:r>
    </w:p>
    <w:p w:rsidR="002F063F" w:rsidRPr="009E2C22" w:rsidRDefault="002F063F" w:rsidP="009E2C22">
      <w:pPr>
        <w:bidi/>
        <w:spacing w:after="120" w:line="340" w:lineRule="exact"/>
        <w:rPr>
          <w:rFonts w:ascii="Arabic Typesetting" w:hAnsi="Arabic Typesetting" w:cs="Arabic Typesetting"/>
          <w:b/>
          <w:sz w:val="34"/>
          <w:szCs w:val="34"/>
          <w:lang w:bidi="ar-EG"/>
        </w:rPr>
      </w:pPr>
      <w:r w:rsidRPr="009E2C22">
        <w:rPr>
          <w:rFonts w:ascii="Arabic Typesetting" w:hAnsi="Arabic Typesetting" w:cs="Arabic Typesetting"/>
          <w:b/>
          <w:color w:val="000000"/>
          <w:sz w:val="34"/>
          <w:szCs w:val="34"/>
          <w:rtl/>
          <w:lang w:bidi="ar-EG"/>
        </w:rPr>
        <w:t>استعراض التقدم المحرز في 2014 (المعالم الرئيسية)</w:t>
      </w:r>
    </w:p>
    <w:p w:rsidR="002F063F" w:rsidRPr="009E2C22" w:rsidRDefault="002F063F" w:rsidP="009E2C22">
      <w:pPr>
        <w:pStyle w:val="NumberedParaAR"/>
        <w:numPr>
          <w:ilvl w:val="0"/>
          <w:numId w:val="67"/>
        </w:numPr>
        <w:spacing w:after="120" w:line="340" w:lineRule="exact"/>
        <w:rPr>
          <w:sz w:val="34"/>
          <w:szCs w:val="34"/>
          <w:u w:val="single"/>
        </w:rPr>
      </w:pPr>
      <w:r w:rsidRPr="009E2C22">
        <w:rPr>
          <w:sz w:val="34"/>
          <w:szCs w:val="34"/>
          <w:u w:val="single"/>
          <w:rtl/>
        </w:rPr>
        <w:t>مبنى أرباد بوكس (اكتمل المشروع)</w:t>
      </w:r>
    </w:p>
    <w:p w:rsidR="002F063F" w:rsidRPr="009E2C22" w:rsidRDefault="002F063F" w:rsidP="009E2C22">
      <w:pPr>
        <w:pStyle w:val="ListParagraph"/>
        <w:numPr>
          <w:ilvl w:val="0"/>
          <w:numId w:val="72"/>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منح العقد لمهندس التدفئة والتهوية وتكييف الهواء</w:t>
      </w:r>
    </w:p>
    <w:p w:rsidR="002F063F" w:rsidRPr="009E2C22" w:rsidRDefault="002F063F" w:rsidP="009E2C22">
      <w:pPr>
        <w:pStyle w:val="ListParagraph"/>
        <w:numPr>
          <w:ilvl w:val="0"/>
          <w:numId w:val="72"/>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طلب العروض واختيار الشركات</w:t>
      </w:r>
    </w:p>
    <w:p w:rsidR="002F063F" w:rsidRPr="009E2C22" w:rsidRDefault="002F063F" w:rsidP="009E2C22">
      <w:pPr>
        <w:pStyle w:val="ListParagraph"/>
        <w:numPr>
          <w:ilvl w:val="0"/>
          <w:numId w:val="72"/>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إتمام العمل</w:t>
      </w:r>
    </w:p>
    <w:p w:rsidR="002F063F" w:rsidRPr="009E2C22" w:rsidRDefault="002F063F" w:rsidP="009E2C22">
      <w:pPr>
        <w:pStyle w:val="NumberedParaAR"/>
        <w:numPr>
          <w:ilvl w:val="0"/>
          <w:numId w:val="67"/>
        </w:numPr>
        <w:spacing w:after="120" w:line="340" w:lineRule="exact"/>
        <w:rPr>
          <w:sz w:val="34"/>
          <w:szCs w:val="34"/>
          <w:u w:val="single"/>
        </w:rPr>
      </w:pPr>
      <w:r w:rsidRPr="009E2C22">
        <w:rPr>
          <w:sz w:val="34"/>
          <w:szCs w:val="34"/>
          <w:u w:val="single"/>
          <w:rtl/>
        </w:rPr>
        <w:t>مبنى البراءات</w:t>
      </w:r>
    </w:p>
    <w:p w:rsidR="002F063F" w:rsidRPr="009E2C22" w:rsidRDefault="002F063F" w:rsidP="009E2C22">
      <w:pPr>
        <w:pStyle w:val="ListParagraph"/>
        <w:numPr>
          <w:ilvl w:val="0"/>
          <w:numId w:val="72"/>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منح العقد لمهندس التدفئة والتهوية وتكييف الهواء</w:t>
      </w:r>
    </w:p>
    <w:p w:rsidR="002F063F" w:rsidRPr="009E2C22" w:rsidRDefault="002F063F" w:rsidP="009E2C22">
      <w:pPr>
        <w:pStyle w:val="ListParagraph"/>
        <w:numPr>
          <w:ilvl w:val="0"/>
          <w:numId w:val="72"/>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تثبيت المشروع مع مهندس التدفئة والتهوية وتكييف الهواء</w:t>
      </w:r>
    </w:p>
    <w:p w:rsidR="002F063F" w:rsidRPr="009E2C22" w:rsidRDefault="002F063F" w:rsidP="009E2C22">
      <w:pPr>
        <w:pStyle w:val="ListParagraph"/>
        <w:numPr>
          <w:ilvl w:val="0"/>
          <w:numId w:val="72"/>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 xml:space="preserve">أعمال الأنابيب داخل المبنى، بواسطة شركة </w:t>
      </w:r>
      <w:r w:rsidRPr="009E2C22">
        <w:rPr>
          <w:rFonts w:ascii="Arabic Typesetting" w:hAnsi="Arabic Typesetting" w:cs="Arabic Typesetting"/>
          <w:bCs/>
          <w:color w:val="000000"/>
          <w:sz w:val="34"/>
          <w:szCs w:val="34"/>
        </w:rPr>
        <w:t>SIG</w:t>
      </w:r>
    </w:p>
    <w:p w:rsidR="002F063F" w:rsidRPr="00CB6C37" w:rsidRDefault="002F063F" w:rsidP="002F063F">
      <w:pPr>
        <w:rPr>
          <w:rFonts w:ascii="Arabic Typesetting" w:hAnsi="Arabic Typesetting" w:cs="Arabic Typesetting"/>
          <w:b/>
          <w:sz w:val="36"/>
          <w:szCs w:val="36"/>
        </w:rPr>
      </w:pPr>
      <w:r w:rsidRPr="00CB6C37">
        <w:rPr>
          <w:rFonts w:ascii="Arabic Typesetting" w:hAnsi="Arabic Typesetting" w:cs="Arabic Typesetting"/>
          <w:b/>
          <w:sz w:val="36"/>
          <w:szCs w:val="36"/>
        </w:rPr>
        <w:br w:type="page"/>
      </w:r>
    </w:p>
    <w:p w:rsidR="002F063F" w:rsidRPr="008D4B26" w:rsidRDefault="002F063F" w:rsidP="002F063F">
      <w:pPr>
        <w:bidi/>
        <w:rPr>
          <w:rFonts w:ascii="Arabic Typesetting" w:hAnsi="Arabic Typesetting" w:cs="Arabic Typesetting"/>
          <w:b/>
          <w:sz w:val="36"/>
          <w:szCs w:val="36"/>
          <w:lang w:bidi="ar-EG"/>
        </w:rPr>
      </w:pPr>
      <w:r w:rsidRPr="008D4B26">
        <w:rPr>
          <w:rFonts w:ascii="Arabic Typesetting" w:hAnsi="Arabic Typesetting" w:cs="Arabic Typesetting"/>
          <w:b/>
          <w:sz w:val="36"/>
          <w:szCs w:val="36"/>
          <w:rtl/>
          <w:lang w:bidi="ar-EG"/>
        </w:rPr>
        <w:t>تحقيق المنافع</w:t>
      </w:r>
    </w:p>
    <w:tbl>
      <w:tblPr>
        <w:bidiVisual/>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2F063F" w:rsidRPr="00CB6C37" w:rsidTr="002F063F">
        <w:trPr>
          <w:trHeight w:val="314"/>
          <w:tblHeader/>
        </w:trPr>
        <w:tc>
          <w:tcPr>
            <w:tcW w:w="1667" w:type="pct"/>
            <w:shd w:val="clear" w:color="auto" w:fill="C6D9F1"/>
            <w:tcMar>
              <w:top w:w="113" w:type="dxa"/>
              <w:bottom w:w="113" w:type="dxa"/>
            </w:tcMar>
            <w:vAlign w:val="center"/>
          </w:tcPr>
          <w:p w:rsidR="002F063F" w:rsidRPr="00CB6C37" w:rsidRDefault="002F063F" w:rsidP="009E2C22">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المنافع المحققة 2014</w:t>
            </w:r>
          </w:p>
        </w:tc>
        <w:tc>
          <w:tcPr>
            <w:tcW w:w="1667" w:type="pct"/>
            <w:shd w:val="clear" w:color="auto" w:fill="C6D9F1"/>
            <w:vAlign w:val="center"/>
          </w:tcPr>
          <w:p w:rsidR="002F063F" w:rsidRPr="00CB6C37" w:rsidRDefault="002F063F" w:rsidP="009E2C22">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المنافع المتوقعة 2015</w:t>
            </w:r>
          </w:p>
        </w:tc>
        <w:tc>
          <w:tcPr>
            <w:tcW w:w="1667" w:type="pct"/>
            <w:shd w:val="clear" w:color="auto" w:fill="C6D9F1"/>
            <w:vAlign w:val="center"/>
          </w:tcPr>
          <w:p w:rsidR="002F063F" w:rsidRPr="00CB6C37" w:rsidRDefault="002F063F" w:rsidP="009E2C22">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المنافع المتوقعة 2016</w:t>
            </w:r>
          </w:p>
        </w:tc>
      </w:tr>
      <w:tr w:rsidR="002F063F" w:rsidRPr="00CB6C37" w:rsidTr="002F063F">
        <w:trPr>
          <w:trHeight w:val="564"/>
        </w:trPr>
        <w:tc>
          <w:tcPr>
            <w:tcW w:w="1667" w:type="pct"/>
            <w:tcMar>
              <w:top w:w="113" w:type="dxa"/>
              <w:bottom w:w="113" w:type="dxa"/>
            </w:tcMar>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تكليف أعمال نظام التبريد بمبنى أرباد بوكش في 13 أغسطس 2014 وتقليل جزئي في استهلاك الطاقة الكهربائية</w:t>
            </w: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تقليل استخدام الطاقة الكهربائية والتأثير البيئي لاستهلاك الكهرباء في تبريد مبنى أرباد بوكش</w:t>
            </w:r>
          </w:p>
        </w:tc>
        <w:tc>
          <w:tcPr>
            <w:tcW w:w="1667" w:type="pct"/>
          </w:tcPr>
          <w:p w:rsidR="002F063F" w:rsidRPr="008D4B26" w:rsidRDefault="002F063F" w:rsidP="009E2C22">
            <w:pPr>
              <w:bidi/>
              <w:spacing w:line="300" w:lineRule="exact"/>
              <w:rPr>
                <w:rFonts w:ascii="Arabic Typesetting" w:hAnsi="Arabic Typesetting" w:cs="Arabic Typesetting"/>
                <w:b/>
                <w:i/>
                <w:sz w:val="30"/>
                <w:szCs w:val="30"/>
              </w:rPr>
            </w:pPr>
          </w:p>
        </w:tc>
      </w:tr>
      <w:tr w:rsidR="002F063F" w:rsidRPr="00CB6C37" w:rsidTr="002F063F">
        <w:trPr>
          <w:trHeight w:val="516"/>
        </w:trPr>
        <w:tc>
          <w:tcPr>
            <w:tcW w:w="1667" w:type="pct"/>
            <w:tcMar>
              <w:top w:w="113" w:type="dxa"/>
              <w:bottom w:w="113" w:type="dxa"/>
            </w:tcMar>
          </w:tcPr>
          <w:p w:rsidR="002F063F" w:rsidRPr="008D4B26" w:rsidRDefault="002F063F" w:rsidP="009E2C22">
            <w:pPr>
              <w:bidi/>
              <w:spacing w:line="300" w:lineRule="exact"/>
              <w:rPr>
                <w:rFonts w:ascii="Arabic Typesetting" w:hAnsi="Arabic Typesetting" w:cs="Arabic Typesetting"/>
                <w:b/>
                <w:sz w:val="30"/>
                <w:szCs w:val="30"/>
              </w:rPr>
            </w:pP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تقليل تكلفة الصيانة التصحيحية لنظام التبريد في مبنى أرباد بوكش</w:t>
            </w:r>
          </w:p>
        </w:tc>
        <w:tc>
          <w:tcPr>
            <w:tcW w:w="1667" w:type="pct"/>
          </w:tcPr>
          <w:p w:rsidR="002F063F" w:rsidRPr="008D4B26" w:rsidRDefault="002F063F" w:rsidP="009E2C22">
            <w:pPr>
              <w:bidi/>
              <w:spacing w:line="300" w:lineRule="exact"/>
              <w:rPr>
                <w:rFonts w:ascii="Arabic Typesetting" w:hAnsi="Arabic Typesetting" w:cs="Arabic Typesetting"/>
                <w:b/>
                <w:i/>
                <w:sz w:val="30"/>
                <w:szCs w:val="30"/>
              </w:rPr>
            </w:pPr>
          </w:p>
        </w:tc>
      </w:tr>
      <w:tr w:rsidR="002F063F" w:rsidRPr="00CB6C37" w:rsidTr="002F063F">
        <w:trPr>
          <w:trHeight w:val="414"/>
        </w:trPr>
        <w:tc>
          <w:tcPr>
            <w:tcW w:w="1667" w:type="pct"/>
            <w:tcMar>
              <w:top w:w="113" w:type="dxa"/>
              <w:bottom w:w="113" w:type="dxa"/>
            </w:tcMar>
          </w:tcPr>
          <w:p w:rsidR="002F063F" w:rsidRPr="008D4B26" w:rsidRDefault="002F063F" w:rsidP="009E2C22">
            <w:pPr>
              <w:bidi/>
              <w:spacing w:line="300" w:lineRule="exact"/>
              <w:rPr>
                <w:rFonts w:ascii="Arabic Typesetting" w:hAnsi="Arabic Typesetting" w:cs="Arabic Typesetting"/>
                <w:b/>
                <w:sz w:val="30"/>
                <w:szCs w:val="30"/>
                <w:u w:val="single"/>
              </w:rPr>
            </w:pP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زيادة دورة حياة نظام التبريد في مبنى أرباد بوكش</w:t>
            </w:r>
          </w:p>
        </w:tc>
        <w:tc>
          <w:tcPr>
            <w:tcW w:w="1667" w:type="pct"/>
          </w:tcPr>
          <w:p w:rsidR="002F063F" w:rsidRPr="008D4B26" w:rsidRDefault="002F063F" w:rsidP="009E2C22">
            <w:pPr>
              <w:bidi/>
              <w:spacing w:line="300" w:lineRule="exact"/>
              <w:rPr>
                <w:rFonts w:ascii="Arabic Typesetting" w:hAnsi="Arabic Typesetting" w:cs="Arabic Typesetting"/>
                <w:b/>
                <w:i/>
                <w:sz w:val="30"/>
                <w:szCs w:val="30"/>
              </w:rPr>
            </w:pPr>
          </w:p>
        </w:tc>
      </w:tr>
      <w:tr w:rsidR="002F063F" w:rsidRPr="00CB6C37" w:rsidTr="002F063F">
        <w:trPr>
          <w:trHeight w:val="564"/>
        </w:trPr>
        <w:tc>
          <w:tcPr>
            <w:tcW w:w="1667" w:type="pct"/>
            <w:tcMar>
              <w:top w:w="113" w:type="dxa"/>
              <w:bottom w:w="113" w:type="dxa"/>
            </w:tcMar>
          </w:tcPr>
          <w:p w:rsidR="002F063F" w:rsidRPr="008D4B26" w:rsidRDefault="002F063F" w:rsidP="009E2C22">
            <w:pPr>
              <w:bidi/>
              <w:spacing w:line="300" w:lineRule="exact"/>
              <w:rPr>
                <w:rFonts w:ascii="Arabic Typesetting" w:hAnsi="Arabic Typesetting" w:cs="Arabic Typesetting"/>
                <w:b/>
                <w:sz w:val="30"/>
                <w:szCs w:val="30"/>
                <w:u w:val="single"/>
              </w:rPr>
            </w:pP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تركيب نظام تبريد أكثر محافظة على البيئة وصيانته في مبنى أرباد بوكش</w:t>
            </w:r>
            <w:r w:rsidRPr="008D4B26">
              <w:rPr>
                <w:rFonts w:ascii="Arabic Typesetting" w:hAnsi="Arabic Typesetting" w:cs="Arabic Typesetting"/>
                <w:b/>
                <w:sz w:val="30"/>
                <w:szCs w:val="30"/>
              </w:rPr>
              <w:t xml:space="preserve"> </w:t>
            </w:r>
          </w:p>
        </w:tc>
        <w:tc>
          <w:tcPr>
            <w:tcW w:w="1667" w:type="pct"/>
          </w:tcPr>
          <w:p w:rsidR="002F063F" w:rsidRPr="008D4B26" w:rsidRDefault="002F063F" w:rsidP="009E2C22">
            <w:pPr>
              <w:bidi/>
              <w:spacing w:line="300" w:lineRule="exact"/>
              <w:rPr>
                <w:rFonts w:ascii="Arabic Typesetting" w:hAnsi="Arabic Typesetting" w:cs="Arabic Typesetting"/>
                <w:b/>
                <w:i/>
                <w:sz w:val="30"/>
                <w:szCs w:val="30"/>
              </w:rPr>
            </w:pPr>
          </w:p>
        </w:tc>
      </w:tr>
      <w:tr w:rsidR="002F063F" w:rsidRPr="00CB6C37" w:rsidTr="002F063F">
        <w:trPr>
          <w:trHeight w:val="564"/>
        </w:trPr>
        <w:tc>
          <w:tcPr>
            <w:tcW w:w="1667" w:type="pct"/>
            <w:tcMar>
              <w:top w:w="113" w:type="dxa"/>
              <w:bottom w:w="113" w:type="dxa"/>
            </w:tcMar>
          </w:tcPr>
          <w:p w:rsidR="002F063F" w:rsidRPr="008D4B26" w:rsidRDefault="002F063F" w:rsidP="009E2C22">
            <w:pPr>
              <w:bidi/>
              <w:spacing w:line="300" w:lineRule="exact"/>
              <w:rPr>
                <w:rFonts w:ascii="Arabic Typesetting" w:hAnsi="Arabic Typesetting" w:cs="Arabic Typesetting"/>
                <w:b/>
                <w:sz w:val="30"/>
                <w:szCs w:val="30"/>
                <w:u w:val="single"/>
              </w:rPr>
            </w:pP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من المتوقع تكليف أعمال نظام التبريد بمبنى البراءات في يوليو، ومن ثم التقليل الجزئي لاستهلاك الكهرباء </w:t>
            </w: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تقليل استهلاك الكهرباء والتأثير البيئي لاستخدام الكهرباء في تبريد مبنى البراءات </w:t>
            </w:r>
          </w:p>
        </w:tc>
      </w:tr>
      <w:tr w:rsidR="002F063F" w:rsidRPr="00CB6C37" w:rsidTr="002F063F">
        <w:trPr>
          <w:trHeight w:val="408"/>
        </w:trPr>
        <w:tc>
          <w:tcPr>
            <w:tcW w:w="1667" w:type="pct"/>
            <w:tcMar>
              <w:top w:w="113" w:type="dxa"/>
              <w:bottom w:w="113" w:type="dxa"/>
            </w:tcMar>
          </w:tcPr>
          <w:p w:rsidR="002F063F" w:rsidRPr="00CB6C37" w:rsidRDefault="002F063F" w:rsidP="009E2C22">
            <w:pPr>
              <w:bidi/>
              <w:spacing w:line="300" w:lineRule="exact"/>
              <w:rPr>
                <w:rFonts w:ascii="Arabic Typesetting" w:hAnsi="Arabic Typesetting" w:cs="Arabic Typesetting"/>
                <w:b/>
                <w:sz w:val="30"/>
                <w:szCs w:val="30"/>
                <w:u w:val="single"/>
              </w:rPr>
            </w:pPr>
          </w:p>
        </w:tc>
        <w:tc>
          <w:tcPr>
            <w:tcW w:w="1667" w:type="pct"/>
          </w:tcPr>
          <w:p w:rsidR="002F063F" w:rsidRPr="00CB6C37" w:rsidRDefault="002F063F" w:rsidP="009E2C22">
            <w:pPr>
              <w:bidi/>
              <w:spacing w:line="300" w:lineRule="exact"/>
              <w:rPr>
                <w:rFonts w:ascii="Arabic Typesetting" w:hAnsi="Arabic Typesetting" w:cs="Arabic Typesetting"/>
                <w:b/>
                <w:sz w:val="30"/>
                <w:szCs w:val="30"/>
              </w:rPr>
            </w:pP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iCs/>
                <w:color w:val="000000"/>
                <w:sz w:val="30"/>
                <w:szCs w:val="30"/>
                <w:rtl/>
                <w:lang w:bidi="ar-EG"/>
              </w:rPr>
              <w:t>تقليل تكلفة الصيانة التصحيحية لنظام التبريد في مبنى البراءات</w:t>
            </w:r>
          </w:p>
        </w:tc>
      </w:tr>
      <w:tr w:rsidR="002F063F" w:rsidRPr="00CB6C37" w:rsidTr="002F063F">
        <w:trPr>
          <w:trHeight w:val="564"/>
        </w:trPr>
        <w:tc>
          <w:tcPr>
            <w:tcW w:w="1667" w:type="pct"/>
            <w:tcMar>
              <w:top w:w="113" w:type="dxa"/>
              <w:bottom w:w="113" w:type="dxa"/>
            </w:tcMar>
          </w:tcPr>
          <w:p w:rsidR="002F063F" w:rsidRPr="00CB6C37" w:rsidRDefault="002F063F" w:rsidP="009E2C22">
            <w:pPr>
              <w:bidi/>
              <w:spacing w:line="300" w:lineRule="exact"/>
              <w:rPr>
                <w:rFonts w:ascii="Arabic Typesetting" w:hAnsi="Arabic Typesetting" w:cs="Arabic Typesetting"/>
                <w:b/>
                <w:sz w:val="30"/>
                <w:szCs w:val="30"/>
                <w:u w:val="single"/>
              </w:rPr>
            </w:pPr>
          </w:p>
        </w:tc>
        <w:tc>
          <w:tcPr>
            <w:tcW w:w="1667" w:type="pct"/>
          </w:tcPr>
          <w:p w:rsidR="002F063F" w:rsidRPr="00CB6C37" w:rsidRDefault="002F063F" w:rsidP="009E2C22">
            <w:pPr>
              <w:bidi/>
              <w:spacing w:line="300" w:lineRule="exact"/>
              <w:rPr>
                <w:rFonts w:ascii="Arabic Typesetting" w:hAnsi="Arabic Typesetting" w:cs="Arabic Typesetting"/>
                <w:b/>
                <w:sz w:val="30"/>
                <w:szCs w:val="30"/>
              </w:rPr>
            </w:pP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iCs/>
                <w:color w:val="000000"/>
                <w:sz w:val="30"/>
                <w:szCs w:val="30"/>
                <w:rtl/>
                <w:lang w:bidi="ar-EG"/>
              </w:rPr>
              <w:t xml:space="preserve">زيادة دورة حياة نظام التبريد في مبنى البراءات </w:t>
            </w:r>
          </w:p>
        </w:tc>
      </w:tr>
      <w:tr w:rsidR="002F063F" w:rsidRPr="00CB6C37" w:rsidTr="002F063F">
        <w:trPr>
          <w:trHeight w:val="564"/>
        </w:trPr>
        <w:tc>
          <w:tcPr>
            <w:tcW w:w="1667" w:type="pct"/>
            <w:tcMar>
              <w:top w:w="113" w:type="dxa"/>
              <w:bottom w:w="113" w:type="dxa"/>
            </w:tcMar>
          </w:tcPr>
          <w:p w:rsidR="002F063F" w:rsidRPr="00CB6C37" w:rsidRDefault="002F063F" w:rsidP="009E2C22">
            <w:pPr>
              <w:bidi/>
              <w:spacing w:line="300" w:lineRule="exact"/>
              <w:rPr>
                <w:rFonts w:ascii="Arabic Typesetting" w:hAnsi="Arabic Typesetting" w:cs="Arabic Typesetting"/>
                <w:b/>
                <w:sz w:val="30"/>
                <w:szCs w:val="30"/>
                <w:u w:val="single"/>
              </w:rPr>
            </w:pPr>
          </w:p>
        </w:tc>
        <w:tc>
          <w:tcPr>
            <w:tcW w:w="1667" w:type="pct"/>
          </w:tcPr>
          <w:p w:rsidR="002F063F" w:rsidRPr="00CB6C37" w:rsidRDefault="002F063F" w:rsidP="009E2C22">
            <w:pPr>
              <w:bidi/>
              <w:spacing w:line="300" w:lineRule="exact"/>
              <w:rPr>
                <w:rFonts w:ascii="Arabic Typesetting" w:hAnsi="Arabic Typesetting" w:cs="Arabic Typesetting"/>
                <w:b/>
                <w:sz w:val="30"/>
                <w:szCs w:val="30"/>
              </w:rPr>
            </w:pPr>
          </w:p>
        </w:tc>
        <w:tc>
          <w:tcPr>
            <w:tcW w:w="1667" w:type="pct"/>
          </w:tcPr>
          <w:p w:rsidR="002F063F" w:rsidRPr="008D4B26" w:rsidRDefault="002F063F" w:rsidP="009E2C22">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iCs/>
                <w:color w:val="000000"/>
                <w:sz w:val="30"/>
                <w:szCs w:val="30"/>
                <w:rtl/>
                <w:lang w:bidi="ar-EG"/>
              </w:rPr>
              <w:t xml:space="preserve">تركيب نظام تبريد أكثر محافظة على البيئة وصيانته في مبنى البراءات </w:t>
            </w:r>
          </w:p>
        </w:tc>
      </w:tr>
    </w:tbl>
    <w:p w:rsidR="002F063F" w:rsidRPr="00CB6C37" w:rsidRDefault="002F063F" w:rsidP="002F063F">
      <w:pPr>
        <w:bidi/>
        <w:rPr>
          <w:rFonts w:ascii="Arabic Typesetting" w:hAnsi="Arabic Typesetting" w:cs="Arabic Typesetting"/>
          <w:sz w:val="36"/>
          <w:szCs w:val="36"/>
        </w:rPr>
      </w:pPr>
    </w:p>
    <w:p w:rsidR="002F063F" w:rsidRPr="008D4B26" w:rsidRDefault="002F063F" w:rsidP="002F063F">
      <w:pPr>
        <w:bidi/>
        <w:rPr>
          <w:rFonts w:ascii="Arabic Typesetting" w:hAnsi="Arabic Typesetting" w:cs="Arabic Typesetting"/>
          <w:sz w:val="36"/>
          <w:szCs w:val="36"/>
          <w:lang w:bidi="ar-EG"/>
        </w:rPr>
      </w:pPr>
      <w:r w:rsidRPr="00CB6C37">
        <w:rPr>
          <w:rFonts w:ascii="Arabic Typesetting" w:hAnsi="Arabic Typesetting" w:cs="Arabic Typesetting"/>
          <w:color w:val="000000"/>
          <w:sz w:val="36"/>
          <w:szCs w:val="36"/>
          <w:rtl/>
          <w:lang w:bidi="ar-EG"/>
        </w:rPr>
        <w:t>استخدام الموارد</w:t>
      </w:r>
      <w:r w:rsidRPr="00CB6C37">
        <w:rPr>
          <w:rFonts w:ascii="Arabic Typesetting" w:hAnsi="Arabic Typesetting" w:cs="Arabic Typesetting"/>
          <w:color w:val="000000"/>
          <w:sz w:val="36"/>
          <w:szCs w:val="36"/>
        </w:rPr>
        <w:tab/>
      </w:r>
    </w:p>
    <w:p w:rsidR="002F063F" w:rsidRPr="00CB6C37"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color w:val="000000"/>
          <w:sz w:val="36"/>
          <w:szCs w:val="36"/>
          <w:rtl/>
          <w:lang w:bidi="ar-EG"/>
        </w:rPr>
        <w:t>استخدام ميزانية المشروع</w:t>
      </w:r>
    </w:p>
    <w:p w:rsidR="002F063F" w:rsidRPr="006C4028"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8D4B26">
        <w:rPr>
          <w:rFonts w:ascii="Arabic Typesetting" w:hAnsi="Arabic Typesetting" w:cs="Arabic Typesetting"/>
          <w:iCs/>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2F063F" w:rsidRPr="00CB6C37" w:rsidTr="002F063F">
        <w:trPr>
          <w:trHeight w:val="410"/>
        </w:trPr>
        <w:tc>
          <w:tcPr>
            <w:tcW w:w="1598"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2F063F" w:rsidRPr="00CB6C37" w:rsidTr="002F063F">
        <w:trPr>
          <w:trHeight w:val="389"/>
        </w:trPr>
        <w:tc>
          <w:tcPr>
            <w:tcW w:w="1598"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تطبيق نظام التبريد بمياه بحيرة جنيف في مبنى أرباد بوكش ومبنى البراءات</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750,000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88,791</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12%</w:t>
            </w:r>
          </w:p>
        </w:tc>
        <w:tc>
          <w:tcPr>
            <w:tcW w:w="850" w:type="pct"/>
            <w:vAlign w:val="center"/>
          </w:tcPr>
          <w:p w:rsidR="002F063F" w:rsidRPr="00CB6C37"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أرباد بوكش 100%</w:t>
            </w:r>
          </w:p>
          <w:p w:rsidR="002F063F" w:rsidRPr="00CB6C37"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البراءات 8%</w:t>
            </w:r>
          </w:p>
        </w:tc>
      </w:tr>
    </w:tbl>
    <w:p w:rsidR="00936D72" w:rsidRDefault="00936D72"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p>
    <w:p w:rsidR="00936D72" w:rsidRDefault="00936D72">
      <w:pPr>
        <w:rPr>
          <w:rFonts w:ascii="Arabic Typesetting" w:hAnsi="Arabic Typesetting" w:cs="Arabic Typesetting"/>
          <w:bCs/>
          <w:sz w:val="36"/>
          <w:szCs w:val="36"/>
          <w:rtl/>
          <w:lang w:bidi="ar-EG"/>
        </w:rPr>
      </w:pPr>
      <w:r>
        <w:rPr>
          <w:rFonts w:ascii="Arabic Typesetting" w:hAnsi="Arabic Typesetting" w:cs="Arabic Typesetting"/>
          <w:bCs/>
          <w:sz w:val="36"/>
          <w:szCs w:val="36"/>
          <w:rtl/>
          <w:lang w:bidi="ar-EG"/>
        </w:rPr>
        <w:br w:type="page"/>
      </w:r>
    </w:p>
    <w:p w:rsidR="002F063F" w:rsidRPr="00CB6C37"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8D4B26">
        <w:rPr>
          <w:rFonts w:ascii="Arabic Typesetting" w:hAnsi="Arabic Typesetting" w:cs="Arabic Typesetting"/>
          <w:bCs/>
          <w:sz w:val="36"/>
          <w:szCs w:val="36"/>
          <w:rtl/>
          <w:lang w:bidi="ar-EG"/>
        </w:rPr>
        <w:t>استخدام ميزانية المشروع (حسب المعالم)</w:t>
      </w:r>
    </w:p>
    <w:p w:rsidR="002F063F" w:rsidRPr="006C4028"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tblpPr w:leftFromText="180" w:rightFromText="180" w:vertAnchor="text" w:horzAnchor="margin" w:tblpX="69" w:tblpY="17"/>
        <w:bidiVisual/>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2F063F" w:rsidRPr="00CB6C37" w:rsidTr="002F063F">
        <w:trPr>
          <w:trHeight w:val="389"/>
        </w:trPr>
        <w:tc>
          <w:tcPr>
            <w:tcW w:w="1575"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 حسب المعالم</w:t>
            </w:r>
          </w:p>
        </w:tc>
      </w:tr>
      <w:tr w:rsidR="002F063F" w:rsidRPr="00CB6C37" w:rsidTr="002F063F">
        <w:trPr>
          <w:trHeight w:val="36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العقد لمهندس التدفئة والتهوية وتكييف الهواء بشأن مبنى أرباد بوكش</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30,000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16,200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54%</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100%</w:t>
            </w:r>
          </w:p>
        </w:tc>
      </w:tr>
      <w:tr w:rsidR="002F063F" w:rsidRPr="00CB6C37" w:rsidTr="002F063F">
        <w:trPr>
          <w:trHeight w:val="36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منح العقد للمهندس بشأن مبنى البراءات </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83,000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10,800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13%</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50%</w:t>
            </w:r>
          </w:p>
        </w:tc>
      </w:tr>
      <w:tr w:rsidR="002F063F" w:rsidRPr="00CB6C37" w:rsidTr="002F063F">
        <w:trPr>
          <w:trHeight w:val="36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تكليف أعمال مرافق مياه بحيرة جنيف في مبنى أرباد بوكش</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170,000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61,791</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36%</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100%</w:t>
            </w:r>
          </w:p>
        </w:tc>
      </w:tr>
      <w:tr w:rsidR="002F063F" w:rsidRPr="00CB6C37" w:rsidTr="002F063F">
        <w:trPr>
          <w:trHeight w:val="36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تكليف أعمال مرافق نظام التبريد بمياه بحيرة جنيف في مبنى أرباد بوكش</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467,000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r w:rsidR="002F063F" w:rsidRPr="00CB6C37" w:rsidTr="002F063F">
        <w:trPr>
          <w:trHeight w:val="369"/>
        </w:trPr>
        <w:tc>
          <w:tcPr>
            <w:tcW w:w="1575"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856" w:type="pct"/>
            <w:shd w:val="clear" w:color="auto" w:fill="C6D9F1"/>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750,000</w:t>
            </w:r>
          </w:p>
        </w:tc>
        <w:tc>
          <w:tcPr>
            <w:tcW w:w="856" w:type="pct"/>
            <w:shd w:val="clear" w:color="auto" w:fill="C6D9F1"/>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88,791</w:t>
            </w:r>
          </w:p>
        </w:tc>
        <w:tc>
          <w:tcPr>
            <w:tcW w:w="856" w:type="pct"/>
            <w:shd w:val="clear" w:color="auto" w:fill="C6D9F1"/>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12%</w:t>
            </w:r>
          </w:p>
        </w:tc>
        <w:tc>
          <w:tcPr>
            <w:tcW w:w="856" w:type="pct"/>
            <w:shd w:val="clear" w:color="auto" w:fill="C6D9F1"/>
          </w:tcPr>
          <w:p w:rsidR="002F063F" w:rsidRPr="00CB6C37"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2F063F" w:rsidRPr="00CB6C37" w:rsidRDefault="002F063F" w:rsidP="002F063F">
      <w:pPr>
        <w:tabs>
          <w:tab w:val="left" w:pos="3261"/>
        </w:tabs>
        <w:autoSpaceDE w:val="0"/>
        <w:autoSpaceDN w:val="0"/>
        <w:bidi/>
        <w:adjustRightInd w:val="0"/>
        <w:rPr>
          <w:rFonts w:ascii="Arabic Typesetting" w:hAnsi="Arabic Typesetting" w:cs="Arabic Typesetting"/>
          <w:b/>
          <w:sz w:val="36"/>
          <w:szCs w:val="36"/>
        </w:rPr>
      </w:pPr>
    </w:p>
    <w:p w:rsidR="002F063F" w:rsidRPr="00CB6C37" w:rsidRDefault="002F063F" w:rsidP="002F063F">
      <w:pPr>
        <w:tabs>
          <w:tab w:val="left" w:pos="3261"/>
        </w:tabs>
        <w:autoSpaceDE w:val="0"/>
        <w:autoSpaceDN w:val="0"/>
        <w:bidi/>
        <w:adjustRightInd w:val="0"/>
        <w:jc w:val="center"/>
        <w:rPr>
          <w:rFonts w:ascii="Arabic Typesetting" w:hAnsi="Arabic Typesetting" w:cs="Arabic Typesetting"/>
          <w:b/>
          <w:sz w:val="36"/>
          <w:szCs w:val="36"/>
        </w:rPr>
      </w:pPr>
    </w:p>
    <w:p w:rsidR="002F063F" w:rsidRPr="00CB6C37" w:rsidRDefault="002F063F" w:rsidP="002F063F">
      <w:pPr>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sz w:val="36"/>
          <w:szCs w:val="36"/>
          <w:rtl/>
          <w:lang w:bidi="ar-EG"/>
        </w:rPr>
        <w:t>استخدام ميزانية المشروع (حسب فئة التكلفة)</w:t>
      </w:r>
    </w:p>
    <w:p w:rsidR="002F063F" w:rsidRPr="006C4028" w:rsidRDefault="002F063F" w:rsidP="002F063F">
      <w:pPr>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2F063F" w:rsidRPr="00CB6C37" w:rsidTr="002F063F">
        <w:trPr>
          <w:trHeight w:val="569"/>
        </w:trPr>
        <w:tc>
          <w:tcPr>
            <w:tcW w:w="1854"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r w:rsidRPr="00CB6C37">
              <w:rPr>
                <w:rFonts w:ascii="Arabic Typesetting" w:hAnsi="Arabic Typesetting" w:cs="Arabic Typesetting"/>
                <w:b/>
                <w:sz w:val="30"/>
                <w:szCs w:val="30"/>
              </w:rPr>
              <w:t xml:space="preserve"> </w:t>
            </w:r>
          </w:p>
        </w:tc>
        <w:tc>
          <w:tcPr>
            <w:tcW w:w="1049"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التكاليف المتعلقة بالبناء</w:t>
            </w:r>
            <w:r w:rsidRPr="00CB6C37">
              <w:rPr>
                <w:rFonts w:ascii="Arabic Typesetting" w:hAnsi="Arabic Typesetting" w:cs="Arabic Typesetting"/>
                <w:sz w:val="30"/>
                <w:szCs w:val="30"/>
              </w:rPr>
              <w:t xml:space="preserve"> </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585,000</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61,791</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11%</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الأتعاب</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113,000</w:t>
            </w:r>
          </w:p>
        </w:tc>
        <w:tc>
          <w:tcPr>
            <w:tcW w:w="1049" w:type="pct"/>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27,000</w:t>
            </w:r>
          </w:p>
        </w:tc>
        <w:tc>
          <w:tcPr>
            <w:tcW w:w="1049" w:type="pct"/>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24%</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الأمور النثرية وغير المتوقعة</w:t>
            </w:r>
            <w:r w:rsidRPr="00CB6C37">
              <w:rPr>
                <w:rFonts w:ascii="Arabic Typesetting" w:hAnsi="Arabic Typesetting" w:cs="Arabic Typesetting"/>
                <w:sz w:val="30"/>
                <w:szCs w:val="30"/>
              </w:rPr>
              <w:t xml:space="preserve"> </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52,000</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2F063F" w:rsidRPr="00CB6C37" w:rsidTr="002F063F">
        <w:tc>
          <w:tcPr>
            <w:tcW w:w="1854" w:type="pct"/>
            <w:shd w:val="clear" w:color="auto" w:fill="C6D9F1"/>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1049" w:type="pct"/>
            <w:shd w:val="clear" w:color="auto" w:fill="C6D9F1"/>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750,000</w:t>
            </w:r>
          </w:p>
        </w:tc>
        <w:tc>
          <w:tcPr>
            <w:tcW w:w="1049" w:type="pct"/>
            <w:shd w:val="clear" w:color="auto" w:fill="C6D9F1"/>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88,791</w:t>
            </w:r>
          </w:p>
        </w:tc>
        <w:tc>
          <w:tcPr>
            <w:tcW w:w="1049" w:type="pct"/>
            <w:shd w:val="clear" w:color="auto" w:fill="C6D9F1"/>
          </w:tcPr>
          <w:p w:rsidR="002F063F" w:rsidRPr="00CB6C37" w:rsidRDefault="002F063F" w:rsidP="002F063F">
            <w:pPr>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2F063F" w:rsidRPr="00CB6C37" w:rsidRDefault="002F063F" w:rsidP="002F063F">
      <w:pPr>
        <w:bidi/>
        <w:rPr>
          <w:rFonts w:ascii="Arabic Typesetting" w:hAnsi="Arabic Typesetting" w:cs="Arabic Typesetting"/>
          <w:color w:val="000000"/>
          <w:sz w:val="36"/>
          <w:szCs w:val="36"/>
        </w:rPr>
      </w:pPr>
    </w:p>
    <w:p w:rsidR="002F063F" w:rsidRPr="00CB6C37" w:rsidRDefault="002F063F" w:rsidP="002F063F">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المخاطر</w:t>
      </w:r>
      <w:r>
        <w:rPr>
          <w:rFonts w:ascii="Arabic Typesetting" w:hAnsi="Arabic Typesetting" w:cs="Arabic Typesetting"/>
          <w:color w:val="000000"/>
          <w:sz w:val="36"/>
          <w:szCs w:val="36"/>
          <w:rtl/>
          <w:lang w:bidi="ar-EG"/>
        </w:rPr>
        <w:t xml:space="preserve">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2F063F" w:rsidRPr="00CB6C37" w:rsidTr="002F063F">
        <w:trPr>
          <w:trHeight w:val="308"/>
          <w:tblHeader/>
          <w:jc w:val="center"/>
        </w:trPr>
        <w:tc>
          <w:tcPr>
            <w:tcW w:w="1667" w:type="pct"/>
            <w:shd w:val="clear" w:color="auto" w:fill="C6D9F1"/>
            <w:vAlign w:val="center"/>
          </w:tcPr>
          <w:p w:rsidR="002F063F" w:rsidRPr="00CB6C37" w:rsidRDefault="002F063F" w:rsidP="002F063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المخاطر</w:t>
            </w:r>
            <w:r w:rsidRPr="00CB6C37">
              <w:rPr>
                <w:rFonts w:ascii="Arabic Typesetting" w:hAnsi="Arabic Typesetting" w:cs="Arabic Typesetting"/>
                <w:b/>
                <w:sz w:val="30"/>
                <w:szCs w:val="30"/>
              </w:rPr>
              <w:t xml:space="preserve"> </w:t>
            </w:r>
          </w:p>
        </w:tc>
        <w:tc>
          <w:tcPr>
            <w:tcW w:w="1667" w:type="pct"/>
            <w:shd w:val="clear" w:color="auto" w:fill="C6D9F1"/>
            <w:vAlign w:val="center"/>
          </w:tcPr>
          <w:p w:rsidR="002F063F" w:rsidRPr="00CB6C37" w:rsidRDefault="002F063F" w:rsidP="002F063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الوصف</w:t>
            </w:r>
          </w:p>
        </w:tc>
        <w:tc>
          <w:tcPr>
            <w:tcW w:w="1666" w:type="pct"/>
            <w:shd w:val="clear" w:color="auto" w:fill="C6D9F1"/>
            <w:vAlign w:val="center"/>
          </w:tcPr>
          <w:p w:rsidR="002F063F" w:rsidRPr="00CB6C37" w:rsidRDefault="002F063F" w:rsidP="002F063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استراتيجيات التخفيف</w:t>
            </w:r>
          </w:p>
        </w:tc>
      </w:tr>
      <w:tr w:rsidR="002F063F" w:rsidRPr="00CB6C37" w:rsidTr="002F063F">
        <w:trPr>
          <w:trHeight w:val="776"/>
          <w:jc w:val="center"/>
        </w:trPr>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عدم القدرة على إتمام الأعمال قبل صيف 2015 في مبنى البراءات</w:t>
            </w:r>
          </w:p>
        </w:tc>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عدم وجود شركات متاحة وفق الجدول الزمني للويبو</w:t>
            </w:r>
          </w:p>
        </w:tc>
        <w:tc>
          <w:tcPr>
            <w:tcW w:w="1666"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الأعمال حتى أكتوبر/نوفمبر 2015</w:t>
            </w:r>
          </w:p>
        </w:tc>
      </w:tr>
      <w:tr w:rsidR="002F063F" w:rsidRPr="00CB6C37" w:rsidTr="002F063F">
        <w:trPr>
          <w:trHeight w:val="776"/>
          <w:jc w:val="center"/>
        </w:trPr>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ظروف غير متوقعة في موقع البناء الخاص بمبنى البراءات</w:t>
            </w:r>
          </w:p>
        </w:tc>
        <w:tc>
          <w:tcPr>
            <w:tcW w:w="1667"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تأخر أعمال تجهيزات المعدات الداخلية بمبنى البراءات من قبل شركة </w:t>
            </w:r>
            <w:r w:rsidRPr="00CB6C37">
              <w:rPr>
                <w:rFonts w:ascii="Arabic Typesetting" w:hAnsi="Arabic Typesetting" w:cs="Arabic Typesetting"/>
                <w:color w:val="000000"/>
                <w:sz w:val="30"/>
                <w:szCs w:val="30"/>
                <w:lang w:bidi="ar-EG"/>
              </w:rPr>
              <w:t>SIG</w:t>
            </w:r>
            <w:r w:rsidRPr="00CB6C37">
              <w:rPr>
                <w:rFonts w:ascii="Arabic Typesetting" w:hAnsi="Arabic Typesetting" w:cs="Arabic Typesetting"/>
                <w:color w:val="000000"/>
                <w:sz w:val="30"/>
                <w:szCs w:val="30"/>
                <w:rtl/>
                <w:lang w:bidi="ar-EG"/>
              </w:rPr>
              <w:t xml:space="preserve"> و/أو نشوء مشاكل تقنية أثناء تفكيك الأنابيب الحالية أو بسبب التفكيك</w:t>
            </w:r>
          </w:p>
        </w:tc>
        <w:tc>
          <w:tcPr>
            <w:tcW w:w="1666" w:type="pct"/>
          </w:tcPr>
          <w:p w:rsidR="002F063F" w:rsidRPr="00CB6C37"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إجراء أية إصلاحات وتحديث الجدول الزمني للأعمال حسب الحاجة بما في ذلك حتى 2016</w:t>
            </w:r>
          </w:p>
        </w:tc>
      </w:tr>
    </w:tbl>
    <w:p w:rsidR="002F063F" w:rsidRPr="00CB6C37" w:rsidRDefault="002F063F" w:rsidP="002F063F">
      <w:pPr>
        <w:autoSpaceDE w:val="0"/>
        <w:autoSpaceDN w:val="0"/>
        <w:bidi/>
        <w:jc w:val="both"/>
        <w:rPr>
          <w:rFonts w:ascii="Arabic Typesetting" w:hAnsi="Arabic Typesetting" w:cs="Arabic Typesetting"/>
          <w:sz w:val="36"/>
          <w:szCs w:val="36"/>
        </w:rPr>
      </w:pPr>
    </w:p>
    <w:p w:rsidR="002F063F" w:rsidRDefault="002F063F" w:rsidP="002F063F">
      <w:pPr>
        <w:bidi/>
        <w:rPr>
          <w:rFonts w:ascii="Arabic Typesetting" w:hAnsi="Arabic Typesetting" w:cs="Arabic Typesetting"/>
          <w:sz w:val="36"/>
          <w:szCs w:val="36"/>
          <w:rtl/>
        </w:rPr>
      </w:pPr>
    </w:p>
    <w:p w:rsidR="009E2C22" w:rsidRDefault="009E2C22">
      <w:pPr>
        <w:rPr>
          <w:rFonts w:ascii="Arabic Typesetting" w:hAnsi="Arabic Typesetting" w:cs="Arabic Typesetting"/>
          <w:color w:val="000000"/>
          <w:sz w:val="36"/>
          <w:szCs w:val="36"/>
          <w:rtl/>
          <w:lang w:bidi="ar-EG"/>
        </w:rPr>
      </w:pPr>
      <w:r>
        <w:rPr>
          <w:rFonts w:ascii="Arabic Typesetting" w:hAnsi="Arabic Typesetting" w:cs="Arabic Typesetting"/>
          <w:color w:val="000000"/>
          <w:sz w:val="36"/>
          <w:szCs w:val="36"/>
          <w:rtl/>
          <w:lang w:bidi="ar-EG"/>
        </w:rPr>
        <w:br w:type="page"/>
      </w:r>
    </w:p>
    <w:p w:rsidR="002F063F" w:rsidRDefault="002F063F" w:rsidP="002F063F">
      <w:pPr>
        <w:bidi/>
        <w:rPr>
          <w:rFonts w:ascii="Arabic Typesetting" w:hAnsi="Arabic Typesetting" w:cs="Arabic Typesetting"/>
          <w:color w:val="000000"/>
          <w:sz w:val="36"/>
          <w:szCs w:val="36"/>
          <w:rtl/>
          <w:lang w:bidi="ar-EG"/>
        </w:rPr>
      </w:pPr>
      <w:r w:rsidRPr="00CB6C37">
        <w:rPr>
          <w:rFonts w:ascii="Arabic Typesetting" w:hAnsi="Arabic Typesetting" w:cs="Arabic Typesetting"/>
          <w:color w:val="000000"/>
          <w:sz w:val="36"/>
          <w:szCs w:val="36"/>
          <w:rtl/>
          <w:lang w:bidi="ar-EG"/>
        </w:rPr>
        <w:t>ال</w:t>
      </w:r>
      <w:r>
        <w:rPr>
          <w:rFonts w:ascii="Arabic Typesetting" w:hAnsi="Arabic Typesetting" w:cs="Arabic Typesetting"/>
          <w:color w:val="000000"/>
          <w:sz w:val="36"/>
          <w:szCs w:val="36"/>
          <w:rtl/>
          <w:lang w:bidi="ar-EG"/>
        </w:rPr>
        <w:t>جدول الزمني للمشروع حسب المعالم</w:t>
      </w:r>
    </w:p>
    <w:p w:rsidR="00936D72" w:rsidRPr="006C4028" w:rsidRDefault="00936D72" w:rsidP="00936D72">
      <w:pPr>
        <w:bidi/>
        <w:rPr>
          <w:rFonts w:ascii="Arabic Typesetting" w:hAnsi="Arabic Typesetting" w:cs="Arabic Typesetting"/>
          <w:color w:val="000000"/>
          <w:sz w:val="36"/>
          <w:szCs w:val="36"/>
          <w:lang w:bidi="ar-EG"/>
        </w:rPr>
      </w:pPr>
    </w:p>
    <w:tbl>
      <w:tblPr>
        <w:bidiVisual/>
        <w:tblW w:w="7514" w:type="dxa"/>
        <w:jc w:val="center"/>
        <w:tblLayout w:type="fixed"/>
        <w:tblLook w:val="00A0" w:firstRow="1" w:lastRow="0" w:firstColumn="1" w:lastColumn="0" w:noHBand="0" w:noVBand="0"/>
      </w:tblPr>
      <w:tblGrid>
        <w:gridCol w:w="3674"/>
        <w:gridCol w:w="480"/>
        <w:gridCol w:w="480"/>
        <w:gridCol w:w="480"/>
        <w:gridCol w:w="480"/>
        <w:gridCol w:w="480"/>
        <w:gridCol w:w="480"/>
        <w:gridCol w:w="480"/>
        <w:gridCol w:w="480"/>
      </w:tblGrid>
      <w:tr w:rsidR="002F063F" w:rsidRPr="00CB6C37" w:rsidTr="002F063F">
        <w:trPr>
          <w:trHeight w:val="270"/>
          <w:jc w:val="center"/>
        </w:trPr>
        <w:tc>
          <w:tcPr>
            <w:tcW w:w="3674" w:type="dxa"/>
            <w:tcBorders>
              <w:top w:val="nil"/>
              <w:left w:val="nil"/>
              <w:bottom w:val="nil"/>
              <w:right w:val="nil"/>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2F063F" w:rsidRPr="00CB6C37" w:rsidRDefault="002F063F" w:rsidP="002F063F">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CB6C37" w:rsidRDefault="002F063F" w:rsidP="002F063F">
            <w:pP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2015</w:t>
            </w:r>
          </w:p>
        </w:tc>
      </w:tr>
      <w:tr w:rsidR="009E2C22" w:rsidRPr="00CB6C37" w:rsidTr="002F063F">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9E2C22" w:rsidRPr="00CB6C37" w:rsidRDefault="009E2C22" w:rsidP="002F063F">
            <w:pPr>
              <w:bidi/>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r>
      <w:tr w:rsidR="002F063F" w:rsidRPr="00CB6C37" w:rsidTr="002F063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منح العقد لمهندس التدفئة والتهوية وتكييف الهواء (أرباد بوكش والبراءات)</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2F063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طلب عروض من الشركات (أرباد بوكش)</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2F063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تنفيذ الأعمال وتكليفها (أرباد بوكش)</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2F063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تثبيت المشروع مع مهندس التدفئة والتهوية وتكييف الهواء (مبنى البراءات)</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2F063F" w:rsidRPr="00CB6C37" w:rsidTr="002F063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على الشركات (مبنى البراءات)</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r>
      <w:tr w:rsidR="002F063F" w:rsidRPr="00CB6C37" w:rsidTr="002F063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تنفيذ الأعمال وتكليفها (مبنى البراءات)</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color w:val="000000"/>
                <w:sz w:val="30"/>
                <w:szCs w:val="30"/>
              </w:rPr>
            </w:pPr>
          </w:p>
        </w:tc>
      </w:tr>
    </w:tbl>
    <w:p w:rsidR="002F063F" w:rsidRPr="00CB6C37" w:rsidRDefault="002F063F" w:rsidP="002F063F">
      <w:pPr>
        <w:autoSpaceDE w:val="0"/>
        <w:autoSpaceDN w:val="0"/>
        <w:bidi/>
        <w:jc w:val="both"/>
        <w:rPr>
          <w:rFonts w:ascii="Arabic Typesetting" w:hAnsi="Arabic Typesetting" w:cs="Arabic Typesetting"/>
          <w:sz w:val="36"/>
          <w:szCs w:val="36"/>
        </w:rPr>
      </w:pPr>
    </w:p>
    <w:p w:rsidR="002F063F" w:rsidRPr="00CB6C37" w:rsidRDefault="002F063F" w:rsidP="002F063F">
      <w:pPr>
        <w:rPr>
          <w:rFonts w:ascii="Arabic Typesetting" w:hAnsi="Arabic Typesetting" w:cs="Arabic Typesetting"/>
          <w:sz w:val="36"/>
          <w:szCs w:val="36"/>
        </w:rPr>
      </w:pPr>
      <w:r w:rsidRPr="00CB6C37">
        <w:rPr>
          <w:rFonts w:ascii="Arabic Typesetting" w:hAnsi="Arabic Typesetting" w:cs="Arabic Typesetting"/>
          <w:sz w:val="36"/>
          <w:szCs w:val="36"/>
        </w:rPr>
        <w:br w:type="page"/>
      </w:r>
    </w:p>
    <w:p w:rsidR="002F063F" w:rsidRPr="009E2C22" w:rsidRDefault="002F063F" w:rsidP="009E2C22">
      <w:pPr>
        <w:pStyle w:val="Heading1AR"/>
        <w:spacing w:before="0" w:after="120" w:line="340" w:lineRule="exact"/>
        <w:rPr>
          <w:sz w:val="34"/>
          <w:szCs w:val="34"/>
          <w:rtl/>
          <w:lang w:bidi="ar-EG"/>
        </w:rPr>
      </w:pPr>
      <w:r w:rsidRPr="009E2C22">
        <w:rPr>
          <w:sz w:val="34"/>
          <w:szCs w:val="34"/>
          <w:rtl/>
          <w:lang w:bidi="ar-EG"/>
        </w:rPr>
        <w:t>المشروعات المتصلة بالمباني</w:t>
      </w:r>
    </w:p>
    <w:p w:rsidR="002F063F" w:rsidRPr="009E2C22" w:rsidRDefault="002F063F" w:rsidP="00936D72">
      <w:pPr>
        <w:pStyle w:val="Heading1AR"/>
        <w:spacing w:before="0" w:after="120" w:line="340" w:lineRule="exact"/>
        <w:outlineLvl w:val="2"/>
        <w:rPr>
          <w:b/>
          <w:sz w:val="34"/>
          <w:szCs w:val="34"/>
          <w:lang w:bidi="ar-EG"/>
        </w:rPr>
      </w:pPr>
      <w:bookmarkStart w:id="128" w:name="_Toc422829679"/>
      <w:r w:rsidRPr="009E2C22">
        <w:rPr>
          <w:b/>
          <w:iCs/>
          <w:sz w:val="34"/>
          <w:szCs w:val="34"/>
          <w:rtl/>
          <w:lang w:bidi="ar-EG"/>
        </w:rPr>
        <w:t>المشروع:</w:t>
      </w:r>
      <w:r w:rsidRPr="009E2C22">
        <w:rPr>
          <w:sz w:val="34"/>
          <w:szCs w:val="34"/>
          <w:rtl/>
        </w:rPr>
        <w:t xml:space="preserve"> </w:t>
      </w:r>
      <w:r w:rsidRPr="009E2C22">
        <w:rPr>
          <w:b/>
          <w:iCs/>
          <w:sz w:val="34"/>
          <w:szCs w:val="34"/>
          <w:rtl/>
          <w:lang w:bidi="ar-EG"/>
        </w:rPr>
        <w:t>مبنى أرباد بوكش المرحلة الأولى من تجديد القبو (تغيير حجم مركز البيانات وتجديد المطبعة) (</w:t>
      </w:r>
      <w:r w:rsidRPr="009E2C22">
        <w:rPr>
          <w:b/>
          <w:iCs/>
          <w:sz w:val="34"/>
          <w:szCs w:val="34"/>
          <w:lang w:bidi="ar-EG"/>
        </w:rPr>
        <w:t>CMP 5</w:t>
      </w:r>
      <w:r w:rsidRPr="009E2C22">
        <w:rPr>
          <w:b/>
          <w:iCs/>
          <w:sz w:val="34"/>
          <w:szCs w:val="34"/>
          <w:rtl/>
          <w:lang w:bidi="ar-EG"/>
        </w:rPr>
        <w:t>)</w:t>
      </w:r>
      <w:bookmarkEnd w:id="128"/>
    </w:p>
    <w:p w:rsidR="002F063F" w:rsidRPr="009E2C22" w:rsidRDefault="002F063F" w:rsidP="009E2C22">
      <w:pPr>
        <w:pStyle w:val="Heading1AR"/>
        <w:spacing w:before="0" w:after="120" w:line="340" w:lineRule="exact"/>
        <w:rPr>
          <w:sz w:val="34"/>
          <w:szCs w:val="34"/>
          <w:lang w:bidi="ar-EG"/>
        </w:rPr>
      </w:pPr>
      <w:r w:rsidRPr="009E2C22">
        <w:rPr>
          <w:sz w:val="34"/>
          <w:szCs w:val="34"/>
          <w:rtl/>
          <w:lang w:bidi="ar-EG"/>
        </w:rPr>
        <w:t>مدير المشروع</w:t>
      </w:r>
      <w:r w:rsidRPr="009E2C22">
        <w:rPr>
          <w:b/>
          <w:noProof/>
          <w:sz w:val="34"/>
          <w:szCs w:val="34"/>
          <w:rtl/>
        </w:rPr>
        <w:t xml:space="preserve"> </w:t>
      </w:r>
      <w:r w:rsidRPr="009E2C22">
        <w:rPr>
          <w:sz w:val="34"/>
          <w:szCs w:val="34"/>
          <w:rtl/>
          <w:lang w:bidi="ar-EG"/>
        </w:rPr>
        <w:t>السيد أ. فافيرو</w:t>
      </w:r>
    </w:p>
    <w:p w:rsidR="002F063F" w:rsidRPr="009E2C22" w:rsidRDefault="002F063F" w:rsidP="009E2C22">
      <w:pPr>
        <w:pStyle w:val="Heading2AR"/>
        <w:spacing w:before="0" w:after="120" w:line="340" w:lineRule="exact"/>
        <w:rPr>
          <w:sz w:val="34"/>
          <w:szCs w:val="34"/>
          <w:lang w:bidi="ar-EG"/>
        </w:rPr>
      </w:pPr>
      <w:r w:rsidRPr="009E2C22">
        <w:rPr>
          <w:sz w:val="34"/>
          <w:szCs w:val="34"/>
          <w:rtl/>
          <w:lang w:bidi="ar-EG"/>
        </w:rPr>
        <w:t>النتيجة المرتقبة</w:t>
      </w:r>
    </w:p>
    <w:p w:rsidR="002F063F" w:rsidRPr="009E2C22" w:rsidRDefault="002F063F" w:rsidP="009E2C22">
      <w:pPr>
        <w:bidi/>
        <w:spacing w:after="120" w:line="340" w:lineRule="exact"/>
        <w:rPr>
          <w:rFonts w:ascii="Arabic Typesetting" w:hAnsi="Arabic Typesetting" w:cs="Arabic Typesetting"/>
          <w:iCs/>
          <w:sz w:val="34"/>
          <w:szCs w:val="34"/>
          <w:lang w:bidi="ar-EG"/>
        </w:rPr>
      </w:pPr>
      <w:r w:rsidRPr="009E2C22">
        <w:rPr>
          <w:rFonts w:ascii="Arabic Typesetting" w:hAnsi="Arabic Typesetting" w:cs="Arabic Typesetting" w:hint="cs"/>
          <w:iCs/>
          <w:sz w:val="34"/>
          <w:szCs w:val="34"/>
          <w:rtl/>
          <w:lang w:bidi="ar-EG"/>
        </w:rPr>
        <w:t>9.1</w:t>
      </w:r>
      <w:r w:rsidRPr="009E2C22">
        <w:rPr>
          <w:rFonts w:ascii="Arabic Typesetting" w:hAnsi="Arabic Typesetting" w:cs="Arabic Typesetting" w:hint="cs"/>
          <w:iCs/>
          <w:sz w:val="34"/>
          <w:szCs w:val="34"/>
          <w:rtl/>
          <w:lang w:bidi="ar-EG"/>
        </w:rPr>
        <w:tab/>
      </w:r>
      <w:r w:rsidRPr="009E2C22">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rsidR="002F063F" w:rsidRPr="009E2C22" w:rsidRDefault="002F063F" w:rsidP="009E2C22">
      <w:pPr>
        <w:bidi/>
        <w:spacing w:after="120" w:line="340" w:lineRule="exact"/>
        <w:rPr>
          <w:rFonts w:ascii="Arabic Typesetting" w:hAnsi="Arabic Typesetting" w:cs="Arabic Typesetting"/>
          <w:b/>
          <w:noProof/>
          <w:sz w:val="34"/>
          <w:szCs w:val="34"/>
        </w:rPr>
      </w:pPr>
    </w:p>
    <w:p w:rsidR="002F063F" w:rsidRPr="009E2C22" w:rsidRDefault="002F063F" w:rsidP="009E2C22">
      <w:pPr>
        <w:bidi/>
        <w:spacing w:after="120" w:line="340" w:lineRule="exact"/>
        <w:rPr>
          <w:rFonts w:ascii="Arabic Typesetting" w:hAnsi="Arabic Typesetting" w:cs="Arabic Typesetting"/>
          <w:bCs/>
          <w:sz w:val="34"/>
          <w:szCs w:val="34"/>
          <w:lang w:bidi="ar-EG"/>
        </w:rPr>
      </w:pPr>
      <w:r w:rsidRPr="009E2C22">
        <w:rPr>
          <w:rFonts w:ascii="Arabic Typesetting" w:hAnsi="Arabic Typesetting" w:cs="Arabic Typesetting"/>
          <w:sz w:val="34"/>
          <w:szCs w:val="34"/>
          <w:rtl/>
          <w:lang w:bidi="ar-EG"/>
        </w:rPr>
        <w:t>الأهداف والنطاق والنهج ـ معلومات أساسية</w:t>
      </w:r>
    </w:p>
    <w:p w:rsidR="002F063F" w:rsidRPr="009E2C22" w:rsidRDefault="002F063F" w:rsidP="009E2C22">
      <w:pPr>
        <w:pStyle w:val="NumberedParaAR"/>
        <w:numPr>
          <w:ilvl w:val="0"/>
          <w:numId w:val="80"/>
        </w:numPr>
        <w:spacing w:after="120" w:line="340" w:lineRule="exact"/>
        <w:rPr>
          <w:sz w:val="34"/>
          <w:szCs w:val="34"/>
        </w:rPr>
      </w:pPr>
      <w:r w:rsidRPr="009E2C22">
        <w:rPr>
          <w:sz w:val="34"/>
          <w:szCs w:val="34"/>
          <w:rtl/>
        </w:rPr>
        <w:t>يحتاج مركز البيانات الحالي الموجود في قبو مبنى أرباد بوكش إلى تغيير حجمه بحيث يناسب الغرض منه بعد أن تطور وأصبح يقتصر على غرفة للحاسوب تخدم مبنى أرباد بوكش وحده. ومن المتوقع لعملية تغيير الحجم هذه أن توفر مساحة أرضية كبيرة يمكن الاستفادة منها بالتالي في توسعة المطبعة الموجودة حاليا والتي تحتاج إلى التجديد.</w:t>
      </w:r>
    </w:p>
    <w:p w:rsidR="002F063F" w:rsidRPr="009E2C22" w:rsidRDefault="002F063F" w:rsidP="009E2C22">
      <w:pPr>
        <w:pStyle w:val="NumberedParaAR"/>
        <w:numPr>
          <w:ilvl w:val="0"/>
          <w:numId w:val="67"/>
        </w:numPr>
        <w:spacing w:after="120" w:line="340" w:lineRule="exact"/>
        <w:rPr>
          <w:noProof/>
          <w:sz w:val="34"/>
          <w:szCs w:val="34"/>
        </w:rPr>
      </w:pPr>
      <w:r w:rsidRPr="009E2C22">
        <w:rPr>
          <w:sz w:val="34"/>
          <w:szCs w:val="34"/>
          <w:rtl/>
        </w:rPr>
        <w:t>وأهداف المشروع هي كما يلي: "1" تحديد مساحة الأرضية المناسبة للمطبعة والوثائق وغرفة الحاسوب عن طريق تقليل مساحة مركز البيانات لتوفير مساحة كبيرة نسبيًا للسماح بتوسعة المطبعة وتجديدها؛ "2" تقليل استهلاك الطاقة من خلال إزالة معدات تقنية محددة من مركز البيانات؛ "3" تحسين مساحات العمل الخاصة بالمطبعة وموظفي الوثائق.</w:t>
      </w:r>
    </w:p>
    <w:p w:rsidR="002F063F" w:rsidRPr="009E2C22" w:rsidRDefault="002F063F" w:rsidP="009E2C22">
      <w:pPr>
        <w:bidi/>
        <w:spacing w:after="120" w:line="340" w:lineRule="exact"/>
        <w:rPr>
          <w:rFonts w:ascii="Arabic Typesetting" w:hAnsi="Arabic Typesetting" w:cs="Arabic Typesetting"/>
          <w:b/>
          <w:sz w:val="34"/>
          <w:szCs w:val="34"/>
          <w:lang w:bidi="ar-EG"/>
        </w:rPr>
      </w:pPr>
      <w:r w:rsidRPr="009E2C22">
        <w:rPr>
          <w:rFonts w:ascii="Arabic Typesetting" w:hAnsi="Arabic Typesetting" w:cs="Arabic Typesetting"/>
          <w:b/>
          <w:sz w:val="34"/>
          <w:szCs w:val="34"/>
          <w:rtl/>
          <w:lang w:bidi="ar-EG"/>
        </w:rPr>
        <w:t>استعراض التقدم المحرز في 2014 (المعالم الرئيسية)</w:t>
      </w:r>
    </w:p>
    <w:p w:rsidR="002F063F" w:rsidRPr="009E2C22" w:rsidRDefault="002F063F" w:rsidP="009E2C22">
      <w:pPr>
        <w:pStyle w:val="NumberedParaAR"/>
        <w:numPr>
          <w:ilvl w:val="0"/>
          <w:numId w:val="67"/>
        </w:numPr>
        <w:spacing w:after="120" w:line="340" w:lineRule="exact"/>
        <w:rPr>
          <w:noProof/>
          <w:sz w:val="34"/>
          <w:szCs w:val="34"/>
        </w:rPr>
      </w:pPr>
      <w:r w:rsidRPr="009E2C22">
        <w:rPr>
          <w:sz w:val="34"/>
          <w:szCs w:val="34"/>
          <w:rtl/>
        </w:rPr>
        <w:t>أُحرز التقدم التالي في 2014:</w:t>
      </w:r>
      <w:r w:rsidRPr="009E2C22">
        <w:rPr>
          <w:noProof/>
          <w:sz w:val="34"/>
          <w:szCs w:val="34"/>
        </w:rPr>
        <w:t xml:space="preserve"> </w:t>
      </w:r>
    </w:p>
    <w:p w:rsidR="002F063F" w:rsidRPr="009E2C22" w:rsidRDefault="002F063F" w:rsidP="009E2C22">
      <w:pPr>
        <w:pStyle w:val="ListParagraph"/>
        <w:numPr>
          <w:ilvl w:val="0"/>
          <w:numId w:val="73"/>
        </w:numPr>
        <w:spacing w:after="120" w:line="340" w:lineRule="exact"/>
        <w:contextualSpacing w:val="0"/>
        <w:rPr>
          <w:rFonts w:ascii="Arabic Typesetting" w:hAnsi="Arabic Typesetting" w:cs="Arabic Typesetting"/>
          <w:b/>
          <w:noProof/>
          <w:sz w:val="34"/>
          <w:szCs w:val="34"/>
        </w:rPr>
      </w:pPr>
      <w:r w:rsidRPr="009E2C22">
        <w:rPr>
          <w:rFonts w:ascii="Arabic Typesetting" w:hAnsi="Arabic Typesetting" w:cs="Arabic Typesetting"/>
          <w:b/>
          <w:sz w:val="34"/>
          <w:szCs w:val="34"/>
          <w:rtl/>
        </w:rPr>
        <w:t>صياغة المواصفات للمهندس المعماري؛</w:t>
      </w:r>
    </w:p>
    <w:p w:rsidR="002F063F" w:rsidRPr="009E2C22" w:rsidRDefault="002F063F" w:rsidP="009E2C22">
      <w:pPr>
        <w:pStyle w:val="ListParagraph"/>
        <w:numPr>
          <w:ilvl w:val="0"/>
          <w:numId w:val="73"/>
        </w:numPr>
        <w:spacing w:after="120" w:line="340" w:lineRule="exact"/>
        <w:contextualSpacing w:val="0"/>
        <w:rPr>
          <w:rFonts w:ascii="Arabic Typesetting" w:hAnsi="Arabic Typesetting" w:cs="Arabic Typesetting"/>
          <w:b/>
          <w:noProof/>
          <w:sz w:val="34"/>
          <w:szCs w:val="34"/>
        </w:rPr>
      </w:pPr>
      <w:r w:rsidRPr="009E2C22">
        <w:rPr>
          <w:rFonts w:ascii="Arabic Typesetting" w:hAnsi="Arabic Typesetting" w:cs="Arabic Typesetting"/>
          <w:b/>
          <w:color w:val="000000"/>
          <w:sz w:val="34"/>
          <w:szCs w:val="34"/>
          <w:rtl/>
        </w:rPr>
        <w:t>طرح مناقصة بشأن المهندس المعماري؛</w:t>
      </w:r>
      <w:r w:rsidRPr="009E2C22">
        <w:rPr>
          <w:rFonts w:ascii="Arabic Typesetting" w:hAnsi="Arabic Typesetting" w:cs="Arabic Typesetting"/>
          <w:b/>
          <w:noProof/>
          <w:color w:val="000000"/>
          <w:sz w:val="34"/>
          <w:szCs w:val="34"/>
        </w:rPr>
        <w:t xml:space="preserve"> </w:t>
      </w:r>
    </w:p>
    <w:p w:rsidR="002F063F" w:rsidRPr="009E2C22" w:rsidRDefault="002F063F" w:rsidP="009E2C22">
      <w:pPr>
        <w:pStyle w:val="ListParagraph"/>
        <w:numPr>
          <w:ilvl w:val="0"/>
          <w:numId w:val="73"/>
        </w:numPr>
        <w:spacing w:after="120" w:line="340" w:lineRule="exact"/>
        <w:contextualSpacing w:val="0"/>
        <w:rPr>
          <w:rFonts w:ascii="Arabic Typesetting" w:hAnsi="Arabic Typesetting" w:cs="Arabic Typesetting"/>
          <w:b/>
          <w:noProof/>
          <w:sz w:val="34"/>
          <w:szCs w:val="34"/>
        </w:rPr>
      </w:pPr>
      <w:r w:rsidRPr="009E2C22">
        <w:rPr>
          <w:rFonts w:ascii="Arabic Typesetting" w:hAnsi="Arabic Typesetting" w:cs="Arabic Typesetting"/>
          <w:b/>
          <w:color w:val="000000"/>
          <w:sz w:val="34"/>
          <w:szCs w:val="34"/>
          <w:rtl/>
        </w:rPr>
        <w:t>منح عقدي المهندس المعماري ومهندس التدفئة والتهوية وتكييف الهواء.</w:t>
      </w:r>
    </w:p>
    <w:p w:rsidR="002F063F" w:rsidRPr="009E2C22" w:rsidRDefault="002F063F" w:rsidP="009E2C22">
      <w:pPr>
        <w:pStyle w:val="NumberedParaAR"/>
        <w:numPr>
          <w:ilvl w:val="0"/>
          <w:numId w:val="67"/>
        </w:numPr>
        <w:spacing w:after="120" w:line="340" w:lineRule="exact"/>
        <w:rPr>
          <w:sz w:val="34"/>
          <w:szCs w:val="34"/>
        </w:rPr>
      </w:pPr>
      <w:r w:rsidRPr="009E2C22">
        <w:rPr>
          <w:sz w:val="34"/>
          <w:szCs w:val="34"/>
          <w:rtl/>
        </w:rPr>
        <w:t xml:space="preserve">بسبب تأخر اكتمال قاعة مؤتمرات الويبو الجديدة (من بداية 2014 حتى سبتمبر 2014)، تأخر بدء المشروع 6 أشهر نسبة إلى الخطة الأصلية. ومن ثم عُدّل الجدول الزمني للمشروع. </w:t>
      </w:r>
    </w:p>
    <w:p w:rsidR="002F063F" w:rsidRPr="006C4028" w:rsidRDefault="002F063F" w:rsidP="002F063F">
      <w:pPr>
        <w:bidi/>
        <w:rPr>
          <w:rFonts w:ascii="Arabic Typesetting" w:hAnsi="Arabic Typesetting" w:cs="Arabic Typesetting"/>
          <w:b/>
          <w:sz w:val="36"/>
          <w:szCs w:val="36"/>
          <w:lang w:bidi="ar-EG"/>
        </w:rPr>
      </w:pPr>
      <w:r>
        <w:rPr>
          <w:rFonts w:ascii="Arabic Typesetting" w:hAnsi="Arabic Typesetting" w:cs="Arabic Typesetting"/>
          <w:b/>
          <w:sz w:val="36"/>
          <w:szCs w:val="36"/>
          <w:rtl/>
          <w:lang w:bidi="ar-EG"/>
        </w:rPr>
        <w:t>تحقيق المنافع</w:t>
      </w:r>
    </w:p>
    <w:tbl>
      <w:tblPr>
        <w:tblW w:w="1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tblGrid>
      <w:tr w:rsidR="002F063F" w:rsidRPr="00CB6C37" w:rsidTr="00936D72">
        <w:trPr>
          <w:trHeight w:val="442"/>
          <w:tblHeader/>
          <w:jc w:val="center"/>
        </w:trPr>
        <w:tc>
          <w:tcPr>
            <w:tcW w:w="5000" w:type="pct"/>
            <w:shd w:val="clear" w:color="auto" w:fill="C6D9F1"/>
            <w:vAlign w:val="center"/>
          </w:tcPr>
          <w:p w:rsidR="002F063F" w:rsidRPr="00936D72" w:rsidRDefault="002F063F" w:rsidP="00936D72">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2017</w:t>
            </w:r>
          </w:p>
        </w:tc>
      </w:tr>
      <w:tr w:rsidR="002F063F" w:rsidRPr="00CB6C37" w:rsidTr="00936D72">
        <w:trPr>
          <w:trHeight w:val="564"/>
          <w:jc w:val="center"/>
        </w:trPr>
        <w:tc>
          <w:tcPr>
            <w:tcW w:w="5000" w:type="pct"/>
            <w:vAlign w:val="center"/>
          </w:tcPr>
          <w:p w:rsidR="002F063F" w:rsidRPr="00936D72" w:rsidRDefault="002F063F" w:rsidP="00936D72">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 تخصيص المساحات حسب كل استخدام</w:t>
            </w:r>
          </w:p>
        </w:tc>
      </w:tr>
      <w:tr w:rsidR="002F063F" w:rsidRPr="00CB6C37" w:rsidTr="00936D72">
        <w:trPr>
          <w:trHeight w:val="839"/>
          <w:jc w:val="center"/>
        </w:trPr>
        <w:tc>
          <w:tcPr>
            <w:tcW w:w="5000" w:type="pct"/>
            <w:vAlign w:val="center"/>
          </w:tcPr>
          <w:p w:rsidR="002F063F" w:rsidRPr="00936D72" w:rsidRDefault="002F063F" w:rsidP="00936D72">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تقليل جزئي لاستهلاك الطاقة في المنطقة التي تستفيد من أعمال مبنى أرباد بوكش</w:t>
            </w:r>
          </w:p>
        </w:tc>
      </w:tr>
      <w:tr w:rsidR="002F063F" w:rsidRPr="00CB6C37" w:rsidTr="00936D72">
        <w:trPr>
          <w:trHeight w:val="564"/>
          <w:jc w:val="center"/>
        </w:trPr>
        <w:tc>
          <w:tcPr>
            <w:tcW w:w="5000" w:type="pct"/>
            <w:vAlign w:val="center"/>
          </w:tcPr>
          <w:p w:rsidR="002F063F" w:rsidRPr="00936D72" w:rsidRDefault="002F063F" w:rsidP="00936D72">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 أماكن العمل الخاصة بالمطبعة وموظفي الوثائق</w:t>
            </w:r>
          </w:p>
        </w:tc>
      </w:tr>
    </w:tbl>
    <w:p w:rsidR="002F063F" w:rsidRPr="00CB6C37" w:rsidRDefault="002F063F" w:rsidP="002F063F">
      <w:pPr>
        <w:bidi/>
        <w:rPr>
          <w:rFonts w:ascii="Arabic Typesetting" w:hAnsi="Arabic Typesetting" w:cs="Arabic Typesetting"/>
          <w:noProof/>
          <w:color w:val="000000"/>
          <w:sz w:val="36"/>
          <w:szCs w:val="36"/>
        </w:rPr>
      </w:pPr>
    </w:p>
    <w:p w:rsidR="002F063F" w:rsidRPr="007B1D60" w:rsidRDefault="002F063F" w:rsidP="00936D72">
      <w:pPr>
        <w:bidi/>
        <w:rPr>
          <w:rFonts w:ascii="Arabic Typesetting" w:hAnsi="Arabic Typesetting" w:cs="Arabic Typesetting"/>
          <w:sz w:val="36"/>
          <w:szCs w:val="36"/>
          <w:lang w:bidi="ar-EG"/>
        </w:rPr>
      </w:pPr>
      <w:r w:rsidRPr="00CB6C37">
        <w:rPr>
          <w:rFonts w:ascii="Arabic Typesetting" w:hAnsi="Arabic Typesetting" w:cs="Arabic Typesetting"/>
          <w:noProof/>
          <w:color w:val="000000"/>
          <w:sz w:val="36"/>
          <w:szCs w:val="36"/>
        </w:rPr>
        <w:br w:type="page"/>
      </w:r>
      <w:r w:rsidRPr="00CB6C37">
        <w:rPr>
          <w:rFonts w:ascii="Arabic Typesetting" w:hAnsi="Arabic Typesetting" w:cs="Arabic Typesetting"/>
          <w:color w:val="000000"/>
          <w:sz w:val="36"/>
          <w:szCs w:val="36"/>
          <w:rtl/>
          <w:lang w:bidi="ar-EG"/>
        </w:rPr>
        <w:t>استخدام الموارد</w:t>
      </w:r>
    </w:p>
    <w:p w:rsidR="002F063F" w:rsidRPr="009E2C22" w:rsidRDefault="002F063F" w:rsidP="009E2C22">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9E2C22">
        <w:rPr>
          <w:rFonts w:ascii="Arabic Typesetting" w:hAnsi="Arabic Typesetting" w:cs="Arabic Typesetting"/>
          <w:bCs/>
          <w:sz w:val="34"/>
          <w:szCs w:val="34"/>
          <w:rtl/>
          <w:lang w:bidi="ar-EG"/>
        </w:rPr>
        <w:t>استخدام ميزانية المشروع</w:t>
      </w:r>
    </w:p>
    <w:p w:rsidR="002F063F" w:rsidRPr="009E2C22" w:rsidRDefault="002F063F" w:rsidP="009E2C22">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rtl/>
          <w:lang w:bidi="ar-EG"/>
        </w:rPr>
      </w:pPr>
      <w:r w:rsidRPr="009E2C22">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2F063F" w:rsidRPr="00CB6C37" w:rsidTr="002F063F">
        <w:trPr>
          <w:trHeight w:val="410"/>
        </w:trPr>
        <w:tc>
          <w:tcPr>
            <w:tcW w:w="1598"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2F063F" w:rsidRPr="00CB6C37" w:rsidTr="002F063F">
        <w:trPr>
          <w:trHeight w:val="389"/>
        </w:trPr>
        <w:tc>
          <w:tcPr>
            <w:tcW w:w="1598"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مبنى أرباد بوكش المرحلة الأولى من تجديد القبو (تغيير حجم مركز البيانات وتجديد المطبعة)</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960,000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851"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c>
          <w:tcPr>
            <w:tcW w:w="850"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w:t>
            </w:r>
          </w:p>
        </w:tc>
      </w:tr>
    </w:tbl>
    <w:p w:rsidR="002F063F" w:rsidRPr="009E2C22" w:rsidRDefault="002F063F" w:rsidP="009E2C22">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9E2C22">
        <w:rPr>
          <w:rFonts w:ascii="Arabic Typesetting" w:hAnsi="Arabic Typesetting" w:cs="Arabic Typesetting"/>
          <w:bCs/>
          <w:sz w:val="34"/>
          <w:szCs w:val="34"/>
          <w:rtl/>
          <w:lang w:bidi="ar-EG"/>
        </w:rPr>
        <w:t>استخدام ميزانية المشروع (حسب المعالم)</w:t>
      </w:r>
    </w:p>
    <w:p w:rsidR="002F063F" w:rsidRPr="009E2C22" w:rsidRDefault="002F063F" w:rsidP="009E2C22">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9E2C22">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2F063F" w:rsidRPr="00CB6C37" w:rsidTr="002F063F">
        <w:trPr>
          <w:trHeight w:val="410"/>
        </w:trPr>
        <w:tc>
          <w:tcPr>
            <w:tcW w:w="1575" w:type="pct"/>
            <w:shd w:val="clear" w:color="auto" w:fill="C6D9F1"/>
            <w:vAlign w:val="center"/>
          </w:tcPr>
          <w:p w:rsidR="002F063F" w:rsidRPr="00CB6C37"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Pr>
            </w:pPr>
            <w:r w:rsidRPr="00CB6C37">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2F063F" w:rsidRPr="00CB6C37"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 حسب المعالم</w:t>
            </w:r>
          </w:p>
        </w:tc>
      </w:tr>
      <w:tr w:rsidR="002F063F" w:rsidRPr="00CB6C37" w:rsidTr="002F063F">
        <w:trPr>
          <w:trHeight w:val="38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العقود للمهندس المعماري والمهندسين الفنيين</w:t>
            </w:r>
            <w:r w:rsidRPr="00CB6C37">
              <w:rPr>
                <w:rFonts w:ascii="Arabic Typesetting" w:hAnsi="Arabic Typesetting" w:cs="Arabic Typesetting"/>
                <w:noProof/>
                <w:color w:val="000000"/>
                <w:sz w:val="30"/>
                <w:szCs w:val="30"/>
              </w:rPr>
              <w:t xml:space="preserve"> </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144,000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80%</w:t>
            </w:r>
          </w:p>
        </w:tc>
      </w:tr>
      <w:tr w:rsidR="002F063F" w:rsidRPr="00CB6C37" w:rsidTr="002F063F">
        <w:trPr>
          <w:trHeight w:val="389"/>
        </w:trPr>
        <w:tc>
          <w:tcPr>
            <w:tcW w:w="1575" w:type="pct"/>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الأعمال والتكليف</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816,000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c>
          <w:tcPr>
            <w:tcW w:w="856" w:type="pct"/>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w:t>
            </w:r>
          </w:p>
        </w:tc>
      </w:tr>
      <w:tr w:rsidR="002F063F" w:rsidRPr="00CB6C37" w:rsidTr="002F063F">
        <w:trPr>
          <w:trHeight w:val="389"/>
        </w:trPr>
        <w:tc>
          <w:tcPr>
            <w:tcW w:w="1575"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856" w:type="pct"/>
            <w:shd w:val="clear" w:color="auto" w:fill="C6D9F1"/>
            <w:vAlign w:val="center"/>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960,000</w:t>
            </w:r>
          </w:p>
        </w:tc>
        <w:tc>
          <w:tcPr>
            <w:tcW w:w="856" w:type="pct"/>
            <w:shd w:val="clear" w:color="auto" w:fill="C6D9F1"/>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color w:val="000000"/>
                <w:sz w:val="30"/>
                <w:szCs w:val="30"/>
              </w:rPr>
              <w:t>0</w:t>
            </w:r>
          </w:p>
        </w:tc>
        <w:tc>
          <w:tcPr>
            <w:tcW w:w="856" w:type="pct"/>
            <w:shd w:val="clear" w:color="auto" w:fill="C6D9F1"/>
          </w:tcPr>
          <w:p w:rsidR="002F063F" w:rsidRPr="00CB6C37"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0%</w:t>
            </w:r>
          </w:p>
        </w:tc>
        <w:tc>
          <w:tcPr>
            <w:tcW w:w="856" w:type="pct"/>
            <w:shd w:val="clear" w:color="auto" w:fill="C6D9F1"/>
          </w:tcPr>
          <w:p w:rsidR="002F063F" w:rsidRPr="00CB6C37"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b/>
                <w:noProof/>
                <w:sz w:val="30"/>
                <w:szCs w:val="30"/>
              </w:rPr>
            </w:pPr>
          </w:p>
        </w:tc>
      </w:tr>
    </w:tbl>
    <w:p w:rsidR="002F063F" w:rsidRPr="009E2C22" w:rsidRDefault="002F063F" w:rsidP="009E2C22">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9E2C22">
        <w:rPr>
          <w:rFonts w:ascii="Arabic Typesetting" w:hAnsi="Arabic Typesetting" w:cs="Arabic Typesetting"/>
          <w:bCs/>
          <w:sz w:val="34"/>
          <w:szCs w:val="34"/>
          <w:rtl/>
          <w:lang w:bidi="ar-EG"/>
        </w:rPr>
        <w:t>استخدام ميزانية المشروع (حسب فئة التكلفة)</w:t>
      </w:r>
    </w:p>
    <w:p w:rsidR="002F063F" w:rsidRPr="009E2C22" w:rsidRDefault="002F063F" w:rsidP="009E2C22">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9E2C22">
        <w:rPr>
          <w:rFonts w:ascii="Arabic Typesetting" w:hAnsi="Arabic Typesetting" w:cs="Arabic Typesetting"/>
          <w:iCs/>
          <w:sz w:val="34"/>
          <w:szCs w:val="34"/>
          <w:rtl/>
          <w:lang w:bidi="ar-EG"/>
        </w:rPr>
        <w:t>(بالفرنك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2F063F" w:rsidRPr="00CB6C37" w:rsidTr="002F063F">
        <w:trPr>
          <w:trHeight w:val="569"/>
        </w:trPr>
        <w:tc>
          <w:tcPr>
            <w:tcW w:w="1854"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r w:rsidRPr="00CB6C37">
              <w:rPr>
                <w:rFonts w:ascii="Arabic Typesetting" w:hAnsi="Arabic Typesetting" w:cs="Arabic Typesetting"/>
                <w:b/>
                <w:noProof/>
                <w:sz w:val="30"/>
                <w:szCs w:val="30"/>
              </w:rPr>
              <w:t xml:space="preserve"> </w:t>
            </w:r>
          </w:p>
        </w:tc>
        <w:tc>
          <w:tcPr>
            <w:tcW w:w="1048" w:type="pct"/>
            <w:shd w:val="clear" w:color="auto" w:fill="C6D9F1"/>
            <w:vAlign w:val="center"/>
          </w:tcPr>
          <w:p w:rsidR="002F063F" w:rsidRPr="00CB6C37" w:rsidRDefault="002F063F" w:rsidP="002F063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التكاليف المتعلقة بالبناء</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759,000</w:t>
            </w:r>
          </w:p>
        </w:tc>
        <w:tc>
          <w:tcPr>
            <w:tcW w:w="1049" w:type="pct"/>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1048" w:type="pct"/>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الأتعاب</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144,000</w:t>
            </w:r>
          </w:p>
        </w:tc>
        <w:tc>
          <w:tcPr>
            <w:tcW w:w="1049" w:type="pct"/>
            <w:vAlign w:val="center"/>
          </w:tcPr>
          <w:p w:rsidR="002F063F" w:rsidRPr="00CB6C37" w:rsidRDefault="002F063F" w:rsidP="002F063F">
            <w:pPr>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1048" w:type="pct"/>
            <w:vAlign w:val="center"/>
          </w:tcPr>
          <w:p w:rsidR="002F063F" w:rsidRPr="00CB6C37" w:rsidRDefault="002F063F" w:rsidP="002F063F">
            <w:pPr>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r>
      <w:tr w:rsidR="002F063F" w:rsidRPr="00CB6C37" w:rsidTr="002F063F">
        <w:tc>
          <w:tcPr>
            <w:tcW w:w="1854" w:type="pct"/>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الأمور النثرية وغير المتوقعة</w:t>
            </w:r>
          </w:p>
        </w:tc>
        <w:tc>
          <w:tcPr>
            <w:tcW w:w="1049" w:type="pct"/>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67,000</w:t>
            </w:r>
          </w:p>
        </w:tc>
        <w:tc>
          <w:tcPr>
            <w:tcW w:w="1049" w:type="pct"/>
            <w:vAlign w:val="center"/>
          </w:tcPr>
          <w:p w:rsidR="002F063F" w:rsidRPr="00CB6C37" w:rsidRDefault="002F063F" w:rsidP="002F063F">
            <w:pPr>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1048" w:type="pct"/>
            <w:vAlign w:val="center"/>
          </w:tcPr>
          <w:p w:rsidR="002F063F" w:rsidRPr="00CB6C37" w:rsidRDefault="002F063F" w:rsidP="002F063F">
            <w:pPr>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r>
      <w:tr w:rsidR="002F063F" w:rsidRPr="00CB6C37" w:rsidTr="002F063F">
        <w:tc>
          <w:tcPr>
            <w:tcW w:w="1854" w:type="pct"/>
            <w:shd w:val="clear" w:color="auto" w:fill="C6D9F1"/>
            <w:vAlign w:val="center"/>
          </w:tcPr>
          <w:p w:rsidR="002F063F" w:rsidRPr="00CB6C37"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1049" w:type="pct"/>
            <w:shd w:val="clear" w:color="auto" w:fill="C6D9F1"/>
            <w:vAlign w:val="center"/>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960,000</w:t>
            </w:r>
          </w:p>
        </w:tc>
        <w:tc>
          <w:tcPr>
            <w:tcW w:w="1049" w:type="pct"/>
            <w:shd w:val="clear" w:color="auto" w:fill="C6D9F1"/>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color w:val="000000"/>
                <w:sz w:val="30"/>
                <w:szCs w:val="30"/>
              </w:rPr>
              <w:t>0</w:t>
            </w:r>
          </w:p>
        </w:tc>
        <w:tc>
          <w:tcPr>
            <w:tcW w:w="1048" w:type="pct"/>
            <w:shd w:val="clear" w:color="auto" w:fill="C6D9F1"/>
          </w:tcPr>
          <w:p w:rsidR="002F063F" w:rsidRPr="00CB6C37" w:rsidRDefault="002F063F" w:rsidP="002F063F">
            <w:pPr>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0%</w:t>
            </w:r>
          </w:p>
        </w:tc>
      </w:tr>
    </w:tbl>
    <w:p w:rsidR="002F063F" w:rsidRPr="00CB6C37" w:rsidRDefault="002F063F" w:rsidP="002F063F">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2F063F" w:rsidRPr="00CB6C37" w:rsidTr="002F063F">
        <w:trPr>
          <w:trHeight w:val="308"/>
          <w:tblHeader/>
          <w:jc w:val="center"/>
        </w:trPr>
        <w:tc>
          <w:tcPr>
            <w:tcW w:w="1667" w:type="pct"/>
            <w:shd w:val="clear" w:color="auto" w:fill="C6D9F1"/>
            <w:vAlign w:val="center"/>
          </w:tcPr>
          <w:p w:rsidR="002F063F" w:rsidRPr="00CB6C37" w:rsidRDefault="002F063F" w:rsidP="009E2C22">
            <w:pPr>
              <w:autoSpaceDE w:val="0"/>
              <w:autoSpaceDN w:val="0"/>
              <w:bidi/>
              <w:adjustRightInd w:val="0"/>
              <w:spacing w:before="40" w:after="40" w:line="30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المخاطر</w:t>
            </w:r>
            <w:r w:rsidRPr="00CB6C37">
              <w:rPr>
                <w:rFonts w:ascii="Arabic Typesetting" w:hAnsi="Arabic Typesetting" w:cs="Arabic Typesetting"/>
                <w:b/>
                <w:noProof/>
                <w:sz w:val="30"/>
                <w:szCs w:val="30"/>
              </w:rPr>
              <w:t xml:space="preserve"> </w:t>
            </w:r>
          </w:p>
        </w:tc>
        <w:tc>
          <w:tcPr>
            <w:tcW w:w="1667" w:type="pct"/>
            <w:shd w:val="clear" w:color="auto" w:fill="C6D9F1"/>
            <w:vAlign w:val="center"/>
          </w:tcPr>
          <w:p w:rsidR="002F063F" w:rsidRPr="00CB6C37" w:rsidRDefault="002F063F" w:rsidP="009E2C22">
            <w:pPr>
              <w:autoSpaceDE w:val="0"/>
              <w:autoSpaceDN w:val="0"/>
              <w:bidi/>
              <w:adjustRightInd w:val="0"/>
              <w:spacing w:before="40" w:after="40" w:line="30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الوصف</w:t>
            </w:r>
          </w:p>
        </w:tc>
        <w:tc>
          <w:tcPr>
            <w:tcW w:w="1666" w:type="pct"/>
            <w:shd w:val="clear" w:color="auto" w:fill="C6D9F1"/>
            <w:vAlign w:val="center"/>
          </w:tcPr>
          <w:p w:rsidR="002F063F" w:rsidRPr="00CB6C37" w:rsidRDefault="002F063F" w:rsidP="009E2C22">
            <w:pPr>
              <w:autoSpaceDE w:val="0"/>
              <w:autoSpaceDN w:val="0"/>
              <w:bidi/>
              <w:adjustRightInd w:val="0"/>
              <w:spacing w:before="40" w:after="40" w:line="30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استراتيجيات التخفيف</w:t>
            </w:r>
          </w:p>
        </w:tc>
      </w:tr>
      <w:tr w:rsidR="002F063F" w:rsidRPr="00CB6C37" w:rsidTr="002F063F">
        <w:trPr>
          <w:trHeight w:val="776"/>
          <w:jc w:val="center"/>
        </w:trPr>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بدء المشروع</w:t>
            </w:r>
          </w:p>
        </w:tc>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المشروع لفترة من 6 أشهر حتى سنة كنتيجة لتأخر اكتمال قاعة مؤتمرات الويبو الجديدة</w:t>
            </w:r>
          </w:p>
        </w:tc>
        <w:tc>
          <w:tcPr>
            <w:tcW w:w="1666"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ترحيل الجدول الزمني العام للمشروع</w:t>
            </w:r>
          </w:p>
        </w:tc>
      </w:tr>
      <w:tr w:rsidR="002F063F" w:rsidRPr="00CB6C37" w:rsidTr="002F063F">
        <w:trPr>
          <w:trHeight w:val="776"/>
          <w:jc w:val="center"/>
        </w:trPr>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بدء الأعمال</w:t>
            </w:r>
          </w:p>
        </w:tc>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عدم اليقين بشأن اتخاذ قرارات داخلية حول خيارات آلات التركيب والموظفين في المطبعة المخطط لها لاستخدام المساحة على نحو أفضل من قبل الوحدات المعنية</w:t>
            </w:r>
          </w:p>
        </w:tc>
        <w:tc>
          <w:tcPr>
            <w:tcW w:w="1666"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مراجعة مساحة الأرضية المطلوبة</w:t>
            </w:r>
          </w:p>
        </w:tc>
      </w:tr>
      <w:tr w:rsidR="002F063F" w:rsidRPr="00CB6C37" w:rsidTr="002F063F">
        <w:trPr>
          <w:trHeight w:val="776"/>
          <w:jc w:val="center"/>
        </w:trPr>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إنهاء الأعمال</w:t>
            </w:r>
          </w:p>
        </w:tc>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اكتشاف مشكلة تقنية أثناء تفكيك التركيبات الحالية أو بسبب التفكيك</w:t>
            </w:r>
          </w:p>
        </w:tc>
        <w:tc>
          <w:tcPr>
            <w:tcW w:w="1666"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إجراء أية إصلاحات وتحديث الجدول الزمني للأعمال حسب الحاجة</w:t>
            </w:r>
          </w:p>
        </w:tc>
      </w:tr>
      <w:tr w:rsidR="002F063F" w:rsidRPr="00CB6C37" w:rsidTr="002F063F">
        <w:trPr>
          <w:trHeight w:val="776"/>
          <w:jc w:val="center"/>
        </w:trPr>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المخاطر المالية</w:t>
            </w:r>
          </w:p>
        </w:tc>
        <w:tc>
          <w:tcPr>
            <w:tcW w:w="1667"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تكلفة نقل مقر المطبعة وموظفي الوثائق مؤقتًا وبشكل جزئي</w:t>
            </w:r>
            <w:r w:rsidRPr="00CB6C37">
              <w:rPr>
                <w:rFonts w:ascii="Arabic Typesetting" w:hAnsi="Arabic Typesetting" w:cs="Arabic Typesetting"/>
                <w:noProof/>
                <w:color w:val="000000"/>
                <w:sz w:val="30"/>
                <w:szCs w:val="30"/>
              </w:rPr>
              <w:t xml:space="preserve"> </w:t>
            </w:r>
          </w:p>
        </w:tc>
        <w:tc>
          <w:tcPr>
            <w:tcW w:w="1666" w:type="pct"/>
          </w:tcPr>
          <w:p w:rsidR="002F063F" w:rsidRPr="00CB6C37" w:rsidRDefault="002F063F" w:rsidP="009E2C22">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الاستعانة ببند "الأمور النثرية وغير المتوقعة" في الميزانية المعتمدة</w:t>
            </w:r>
            <w:r w:rsidRPr="00CB6C37">
              <w:rPr>
                <w:rFonts w:ascii="Arabic Typesetting" w:hAnsi="Arabic Typesetting" w:cs="Arabic Typesetting"/>
                <w:noProof/>
                <w:color w:val="000000"/>
                <w:sz w:val="30"/>
                <w:szCs w:val="30"/>
              </w:rPr>
              <w:t xml:space="preserve"> </w:t>
            </w:r>
          </w:p>
        </w:tc>
      </w:tr>
    </w:tbl>
    <w:p w:rsidR="002F063F" w:rsidRPr="00CB6C37" w:rsidRDefault="002F063F" w:rsidP="002F063F">
      <w:pPr>
        <w:bidi/>
        <w:rPr>
          <w:rFonts w:ascii="Arabic Typesetting" w:hAnsi="Arabic Typesetting" w:cs="Arabic Typesetting"/>
          <w:noProof/>
          <w:color w:val="000000"/>
          <w:sz w:val="36"/>
          <w:szCs w:val="36"/>
        </w:rPr>
      </w:pPr>
    </w:p>
    <w:p w:rsidR="002F063F" w:rsidRPr="006C4028" w:rsidRDefault="002F063F" w:rsidP="002F063F">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الجدول الزمني للمشروع حسب المعالم</w:t>
      </w:r>
    </w:p>
    <w:tbl>
      <w:tblPr>
        <w:bidiVisual/>
        <w:tblW w:w="9520" w:type="dxa"/>
        <w:jc w:val="center"/>
        <w:tblLayout w:type="fixed"/>
        <w:tblLook w:val="00A0" w:firstRow="1" w:lastRow="0" w:firstColumn="1" w:lastColumn="0" w:noHBand="0" w:noVBand="0"/>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2F063F" w:rsidRPr="00CB6C37" w:rsidTr="002F063F">
        <w:trPr>
          <w:trHeight w:val="270"/>
          <w:jc w:val="center"/>
        </w:trPr>
        <w:tc>
          <w:tcPr>
            <w:tcW w:w="1840" w:type="dxa"/>
            <w:tcBorders>
              <w:top w:val="nil"/>
              <w:left w:val="nil"/>
              <w:bottom w:val="nil"/>
              <w:right w:val="nil"/>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2F063F" w:rsidRPr="00CB6C37" w:rsidRDefault="002F063F" w:rsidP="002F063F">
            <w:pPr>
              <w:jc w:val="cente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CB6C37" w:rsidRDefault="002F063F" w:rsidP="002F063F">
            <w:pP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CB6C37" w:rsidRDefault="002F063F" w:rsidP="002F063F">
            <w:pP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CB6C37" w:rsidRDefault="002F063F" w:rsidP="002F063F">
            <w:pP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2017</w:t>
            </w:r>
          </w:p>
        </w:tc>
      </w:tr>
      <w:tr w:rsidR="009E2C22" w:rsidRPr="00CB6C37" w:rsidTr="002F063F">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9E2C22" w:rsidRPr="00CB6C37" w:rsidRDefault="009E2C22" w:rsidP="002F063F">
            <w:pPr>
              <w:bidi/>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9E2C22" w:rsidRPr="009E2C22" w:rsidRDefault="009E2C22" w:rsidP="00BB7125">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r>
      <w:tr w:rsidR="002F063F" w:rsidRPr="00CB6C37" w:rsidTr="002F063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تحديد أهداف المشروع داخليًا</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r>
      <w:tr w:rsidR="002F063F" w:rsidRPr="00CB6C37" w:rsidTr="002F063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العقد للمهندس المعماري</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r>
      <w:tr w:rsidR="002F063F" w:rsidRPr="00CB6C37" w:rsidTr="002F063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العقود للمهندسين الفنيين</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r>
      <w:tr w:rsidR="002F063F" w:rsidRPr="00CB6C37" w:rsidTr="002F063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مراجعة شاملة لتنفيذ الأعمال</w:t>
            </w:r>
            <w:r w:rsidRPr="00CB6C37">
              <w:rPr>
                <w:rFonts w:ascii="Arabic Typesetting" w:hAnsi="Arabic Typesetting" w:cs="Arabic Typesetting"/>
                <w:noProof/>
                <w:color w:val="000000"/>
                <w:sz w:val="30"/>
                <w:szCs w:val="30"/>
              </w:rPr>
              <w:t xml:space="preserve">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r>
      <w:tr w:rsidR="002F063F" w:rsidRPr="00CB6C37" w:rsidTr="002F063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على الشركات والاختيار من بينها</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r>
      <w:tr w:rsidR="002F063F" w:rsidRPr="00CB6C37" w:rsidTr="002F063F">
        <w:trPr>
          <w:trHeight w:val="425"/>
          <w:jc w:val="center"/>
        </w:trPr>
        <w:tc>
          <w:tcPr>
            <w:tcW w:w="1840" w:type="dxa"/>
            <w:tcBorders>
              <w:top w:val="nil"/>
              <w:left w:val="single" w:sz="8" w:space="0" w:color="auto"/>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color w:val="000000"/>
                <w:sz w:val="30"/>
                <w:szCs w:val="30"/>
                <w:rtl/>
                <w:lang w:bidi="ar-EG"/>
              </w:rPr>
            </w:pPr>
            <w:r w:rsidRPr="00CB6C37">
              <w:rPr>
                <w:rFonts w:ascii="Arabic Typesetting" w:hAnsi="Arabic Typesetting" w:cs="Arabic Typesetting"/>
                <w:color w:val="000000"/>
                <w:sz w:val="30"/>
                <w:szCs w:val="30"/>
                <w:rtl/>
                <w:lang w:bidi="ar-EG"/>
              </w:rPr>
              <w:t>الأعمال</w:t>
            </w:r>
          </w:p>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r>
      <w:tr w:rsidR="002F063F" w:rsidRPr="00CB6C37" w:rsidTr="002F063F">
        <w:trPr>
          <w:trHeight w:val="397"/>
          <w:jc w:val="center"/>
        </w:trPr>
        <w:tc>
          <w:tcPr>
            <w:tcW w:w="1840" w:type="dxa"/>
            <w:tcBorders>
              <w:top w:val="nil"/>
              <w:left w:val="single" w:sz="8" w:space="0" w:color="auto"/>
              <w:bottom w:val="single" w:sz="4" w:space="0" w:color="auto"/>
              <w:right w:val="single" w:sz="8" w:space="0" w:color="auto"/>
            </w:tcBorders>
            <w:noWrap/>
            <w:vAlign w:val="bottom"/>
          </w:tcPr>
          <w:p w:rsidR="002F063F" w:rsidRPr="00CB6C37" w:rsidRDefault="002F063F" w:rsidP="002F063F">
            <w:pPr>
              <w:bidi/>
              <w:rPr>
                <w:rFonts w:ascii="Arabic Typesetting" w:hAnsi="Arabic Typesetting" w:cs="Arabic Typesetting"/>
                <w:color w:val="000000"/>
                <w:sz w:val="30"/>
                <w:szCs w:val="30"/>
                <w:rtl/>
                <w:lang w:bidi="ar-EG"/>
              </w:rPr>
            </w:pPr>
            <w:r w:rsidRPr="00CB6C37">
              <w:rPr>
                <w:rFonts w:ascii="Arabic Typesetting" w:hAnsi="Arabic Typesetting" w:cs="Arabic Typesetting"/>
                <w:sz w:val="30"/>
                <w:szCs w:val="30"/>
                <w:rtl/>
                <w:lang w:bidi="ar-EG"/>
              </w:rPr>
              <w:t>التكليف</w:t>
            </w:r>
          </w:p>
          <w:p w:rsidR="002F063F" w:rsidRPr="00CB6C37" w:rsidRDefault="002F063F" w:rsidP="002F063F">
            <w:pPr>
              <w:bidi/>
              <w:rPr>
                <w:rFonts w:ascii="Arabic Typesetting" w:hAnsi="Arabic Typesetting" w:cs="Arabic Typesetting"/>
                <w:noProof/>
                <w:color w:val="000000"/>
                <w:sz w:val="30"/>
                <w:szCs w:val="30"/>
              </w:rPr>
            </w:pPr>
          </w:p>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2F063F" w:rsidRPr="00CB6C37" w:rsidRDefault="002F063F" w:rsidP="002F063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CB6C37" w:rsidRDefault="002F063F" w:rsidP="002F063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CB6C37" w:rsidRDefault="002F063F" w:rsidP="002F063F">
            <w:pPr>
              <w:bidi/>
              <w:rPr>
                <w:rFonts w:ascii="Arabic Typesetting" w:hAnsi="Arabic Typesetting" w:cs="Arabic Typesetting"/>
                <w:noProof/>
                <w:color w:val="000000"/>
                <w:sz w:val="30"/>
                <w:szCs w:val="30"/>
              </w:rPr>
            </w:pPr>
          </w:p>
        </w:tc>
      </w:tr>
    </w:tbl>
    <w:p w:rsidR="002F063F" w:rsidRPr="00CB6C37" w:rsidRDefault="002F063F" w:rsidP="002F063F">
      <w:pPr>
        <w:bidi/>
        <w:rPr>
          <w:rFonts w:ascii="Arabic Typesetting" w:hAnsi="Arabic Typesetting" w:cs="Arabic Typesetting"/>
          <w:sz w:val="36"/>
          <w:szCs w:val="36"/>
        </w:rPr>
      </w:pPr>
    </w:p>
    <w:p w:rsidR="002F063F" w:rsidRPr="007B1D60" w:rsidRDefault="002F063F" w:rsidP="002F063F">
      <w:pPr>
        <w:rPr>
          <w:rFonts w:ascii="Arabic Typesetting" w:hAnsi="Arabic Typesetting" w:cs="Arabic Typesetting"/>
          <w:sz w:val="36"/>
          <w:szCs w:val="36"/>
        </w:rPr>
      </w:pPr>
      <w:r w:rsidRPr="00CB6C37">
        <w:rPr>
          <w:rFonts w:ascii="Arabic Typesetting" w:hAnsi="Arabic Typesetting" w:cs="Arabic Typesetting"/>
          <w:sz w:val="36"/>
          <w:szCs w:val="36"/>
        </w:rPr>
        <w:br w:type="page"/>
      </w:r>
    </w:p>
    <w:p w:rsidR="002F063F" w:rsidRPr="00AD42A4" w:rsidRDefault="002F063F" w:rsidP="009E2C22">
      <w:pPr>
        <w:pStyle w:val="Heading1AR"/>
        <w:spacing w:before="0" w:after="120" w:line="340" w:lineRule="exact"/>
        <w:rPr>
          <w:sz w:val="34"/>
          <w:szCs w:val="34"/>
          <w:rtl/>
        </w:rPr>
      </w:pPr>
      <w:r w:rsidRPr="00AD42A4">
        <w:rPr>
          <w:sz w:val="34"/>
          <w:szCs w:val="34"/>
          <w:rtl/>
        </w:rPr>
        <w:t>المشروعات المتصلة بالمباني</w:t>
      </w:r>
    </w:p>
    <w:p w:rsidR="002F063F" w:rsidRPr="00AD42A4" w:rsidRDefault="002F063F" w:rsidP="00936D72">
      <w:pPr>
        <w:pStyle w:val="Heading1AR"/>
        <w:spacing w:before="0" w:after="120" w:line="340" w:lineRule="exact"/>
        <w:outlineLvl w:val="2"/>
        <w:rPr>
          <w:i/>
          <w:iCs/>
          <w:sz w:val="34"/>
          <w:szCs w:val="34"/>
          <w:lang w:bidi="ar-EG"/>
        </w:rPr>
      </w:pPr>
      <w:bookmarkStart w:id="129" w:name="_Toc422829680"/>
      <w:r w:rsidRPr="00AD42A4">
        <w:rPr>
          <w:i/>
          <w:iCs/>
          <w:sz w:val="34"/>
          <w:szCs w:val="34"/>
          <w:rtl/>
        </w:rPr>
        <w:t>المشروع: مبنى أرباد بوكش</w:t>
      </w:r>
      <w:r w:rsidRPr="00AD42A4">
        <w:rPr>
          <w:i/>
          <w:iCs/>
          <w:sz w:val="34"/>
          <w:szCs w:val="34"/>
          <w:rtl/>
          <w:lang w:bidi="ar-EG"/>
        </w:rPr>
        <w:t xml:space="preserve"> </w:t>
      </w:r>
      <w:r w:rsidRPr="00AD42A4">
        <w:rPr>
          <w:i/>
          <w:iCs/>
          <w:sz w:val="34"/>
          <w:szCs w:val="34"/>
          <w:rtl/>
        </w:rPr>
        <w:t>استبدال بعض النوافذ (</w:t>
      </w:r>
      <w:r w:rsidRPr="00AD42A4">
        <w:rPr>
          <w:i/>
          <w:iCs/>
          <w:sz w:val="34"/>
          <w:szCs w:val="34"/>
        </w:rPr>
        <w:t>CMP 6</w:t>
      </w:r>
      <w:r w:rsidRPr="00AD42A4">
        <w:rPr>
          <w:i/>
          <w:iCs/>
          <w:sz w:val="34"/>
          <w:szCs w:val="34"/>
          <w:rtl/>
        </w:rPr>
        <w:t>)</w:t>
      </w:r>
      <w:bookmarkEnd w:id="129"/>
    </w:p>
    <w:p w:rsidR="002F063F" w:rsidRPr="00AD42A4" w:rsidRDefault="002F063F" w:rsidP="009E2C22">
      <w:pPr>
        <w:pStyle w:val="Heading1AR"/>
        <w:spacing w:before="0" w:after="120" w:line="340" w:lineRule="exact"/>
        <w:rPr>
          <w:sz w:val="34"/>
          <w:szCs w:val="34"/>
          <w:rtl/>
        </w:rPr>
      </w:pPr>
      <w:r w:rsidRPr="00AD42A4">
        <w:rPr>
          <w:sz w:val="34"/>
          <w:szCs w:val="34"/>
          <w:rtl/>
        </w:rPr>
        <w:t>مدير المشروع</w:t>
      </w:r>
      <w:r w:rsidRPr="00AD42A4">
        <w:rPr>
          <w:sz w:val="34"/>
          <w:szCs w:val="34"/>
        </w:rPr>
        <w:tab/>
      </w:r>
      <w:r w:rsidRPr="00AD42A4">
        <w:rPr>
          <w:sz w:val="34"/>
          <w:szCs w:val="34"/>
        </w:rPr>
        <w:tab/>
      </w:r>
      <w:r w:rsidRPr="00AD42A4">
        <w:rPr>
          <w:sz w:val="34"/>
          <w:szCs w:val="34"/>
          <w:rtl/>
        </w:rPr>
        <w:t>السيد أ. فافيرو</w:t>
      </w:r>
    </w:p>
    <w:p w:rsidR="002F063F" w:rsidRPr="00936D72" w:rsidRDefault="002F063F" w:rsidP="009E2C22">
      <w:pPr>
        <w:bidi/>
        <w:spacing w:after="120" w:line="340" w:lineRule="exact"/>
        <w:rPr>
          <w:rFonts w:ascii="Arabic Typesetting" w:hAnsi="Arabic Typesetting" w:cs="Arabic Typesetting"/>
          <w:b/>
          <w:sz w:val="34"/>
          <w:szCs w:val="34"/>
        </w:rPr>
      </w:pPr>
    </w:p>
    <w:p w:rsidR="002F063F" w:rsidRPr="00936D72" w:rsidRDefault="002F063F" w:rsidP="009E2C22">
      <w:pPr>
        <w:bidi/>
        <w:spacing w:after="120" w:line="340" w:lineRule="exact"/>
        <w:rPr>
          <w:rFonts w:ascii="Arabic Typesetting" w:hAnsi="Arabic Typesetting" w:cs="Arabic Typesetting"/>
          <w:b/>
          <w:sz w:val="34"/>
          <w:szCs w:val="34"/>
          <w:lang w:bidi="ar-EG"/>
        </w:rPr>
      </w:pPr>
      <w:r w:rsidRPr="00936D72">
        <w:rPr>
          <w:rFonts w:ascii="Arabic Typesetting" w:hAnsi="Arabic Typesetting" w:cs="Arabic Typesetting"/>
          <w:b/>
          <w:sz w:val="34"/>
          <w:szCs w:val="34"/>
          <w:rtl/>
          <w:lang w:bidi="ar-EG"/>
        </w:rPr>
        <w:t>النتيجة المرتقبة</w:t>
      </w:r>
    </w:p>
    <w:p w:rsidR="002F063F" w:rsidRPr="00936D72" w:rsidRDefault="002F063F" w:rsidP="009E2C22">
      <w:pPr>
        <w:bidi/>
        <w:spacing w:after="120" w:line="340" w:lineRule="exact"/>
        <w:rPr>
          <w:rFonts w:ascii="Arabic Typesetting" w:hAnsi="Arabic Typesetting" w:cs="Arabic Typesetting"/>
          <w:b/>
          <w:iCs/>
          <w:sz w:val="34"/>
          <w:szCs w:val="34"/>
          <w:rtl/>
          <w:lang w:bidi="ar-EG"/>
        </w:rPr>
      </w:pPr>
      <w:r w:rsidRPr="00936D72">
        <w:rPr>
          <w:rFonts w:ascii="Arabic Typesetting" w:hAnsi="Arabic Typesetting" w:cs="Arabic Typesetting" w:hint="cs"/>
          <w:b/>
          <w:iCs/>
          <w:sz w:val="34"/>
          <w:szCs w:val="34"/>
          <w:rtl/>
          <w:lang w:bidi="ar-EG"/>
        </w:rPr>
        <w:t>9.1</w:t>
      </w:r>
      <w:r w:rsidRPr="00936D72">
        <w:rPr>
          <w:rFonts w:ascii="Arabic Typesetting" w:hAnsi="Arabic Typesetting" w:cs="Arabic Typesetting" w:hint="cs"/>
          <w:b/>
          <w:iCs/>
          <w:sz w:val="34"/>
          <w:szCs w:val="34"/>
          <w:rtl/>
          <w:lang w:bidi="ar-EG"/>
        </w:rPr>
        <w:tab/>
      </w:r>
      <w:r w:rsidRPr="00936D72">
        <w:rPr>
          <w:rFonts w:ascii="Arabic Typesetting" w:hAnsi="Arabic Typesetting" w:cs="Arabic Typesetting"/>
          <w:b/>
          <w:iCs/>
          <w:sz w:val="34"/>
          <w:szCs w:val="34"/>
          <w:rtl/>
          <w:lang w:bidi="ar-EG"/>
        </w:rPr>
        <w:t>خدمات دعم موجهة للزبون بفعالية وكفاءة وجودة لفائدة الزبائن الداخليين وأصحاب المصلحة الخارجيين</w:t>
      </w:r>
    </w:p>
    <w:p w:rsidR="002F063F" w:rsidRPr="00AD42A4" w:rsidRDefault="002F063F" w:rsidP="009E2C22">
      <w:pPr>
        <w:bidi/>
        <w:spacing w:after="120" w:line="340" w:lineRule="exact"/>
        <w:rPr>
          <w:rFonts w:ascii="Arabic Typesetting" w:hAnsi="Arabic Typesetting" w:cs="Arabic Typesetting"/>
          <w:b/>
          <w:sz w:val="34"/>
          <w:szCs w:val="34"/>
          <w:lang w:bidi="ar-EG"/>
        </w:rPr>
      </w:pPr>
      <w:r w:rsidRPr="00936D72">
        <w:rPr>
          <w:rFonts w:ascii="Arabic Typesetting" w:hAnsi="Arabic Typesetting" w:cs="Arabic Typesetting"/>
          <w:b/>
          <w:sz w:val="34"/>
          <w:szCs w:val="34"/>
          <w:rtl/>
          <w:lang w:bidi="ar-EG"/>
        </w:rPr>
        <w:t>الأ</w:t>
      </w:r>
      <w:r w:rsidRPr="00AD42A4">
        <w:rPr>
          <w:rFonts w:ascii="Arabic Typesetting" w:hAnsi="Arabic Typesetting" w:cs="Arabic Typesetting"/>
          <w:b/>
          <w:sz w:val="34"/>
          <w:szCs w:val="34"/>
          <w:rtl/>
          <w:lang w:bidi="ar-EG"/>
        </w:rPr>
        <w:t>هداف والنطاق والنهج ـ معلومات أساسية</w:t>
      </w:r>
    </w:p>
    <w:p w:rsidR="002F063F" w:rsidRPr="00AD42A4" w:rsidRDefault="002F063F" w:rsidP="009E2C22">
      <w:pPr>
        <w:pStyle w:val="NumberedParaAR"/>
        <w:numPr>
          <w:ilvl w:val="0"/>
          <w:numId w:val="81"/>
        </w:numPr>
        <w:spacing w:after="120" w:line="340" w:lineRule="exact"/>
        <w:rPr>
          <w:sz w:val="34"/>
          <w:szCs w:val="34"/>
        </w:rPr>
      </w:pPr>
      <w:r w:rsidRPr="00AD42A4">
        <w:rPr>
          <w:sz w:val="34"/>
          <w:szCs w:val="34"/>
          <w:rtl/>
        </w:rPr>
        <w:t>خلال العقود الثلاثة الماضية، كانت نوافذ الواجهة الجنوبية الغربية من مبنى أرباد بوكش هي الأكثر تعرضا للشمس وللحرارة ولأكبر تفاوت في درجات الحرارة كل عام بين الشتاء والصيف، وأدى ذلك إلى تدهور خصائصها الحرارية بدرجة كبيرة. وبالإضافة إلى ذلك، فإن عددا من نفس هذه النوافذ ونوافذ أخرى أيضا في نفس الواجهة طرأ عليها تغير في لونها الأزرق (فتحولت إلى مجموعة من أطياف اللونين الوردي والأرجواني) بسبب تقادم مكونات الغاز التي تملأ الفراغ بين طبقات الزجاج.</w:t>
      </w:r>
    </w:p>
    <w:p w:rsidR="002F063F" w:rsidRPr="00AD42A4" w:rsidRDefault="002F063F" w:rsidP="009E2C22">
      <w:pPr>
        <w:pStyle w:val="NumberedParaAR"/>
        <w:numPr>
          <w:ilvl w:val="0"/>
          <w:numId w:val="67"/>
        </w:numPr>
        <w:spacing w:after="120" w:line="340" w:lineRule="exact"/>
        <w:rPr>
          <w:sz w:val="34"/>
          <w:szCs w:val="34"/>
        </w:rPr>
      </w:pPr>
      <w:r w:rsidRPr="00AD42A4">
        <w:rPr>
          <w:sz w:val="34"/>
          <w:szCs w:val="34"/>
          <w:rtl/>
        </w:rPr>
        <w:t>وسوف يخفض استبدال هذه النوافذ استهلاك الطاقة المطلوب بصورة رئيسية لتبريد المكاتب المعنية في فترات الطقس الدافئ. كما أنه سيتيح الفرصة لتحسين المظهر الجمالي لمبنى أرباد بوكش، وهو شيء يحتاج إليه المبنى الذي يعتبر من معالم جنيف.</w:t>
      </w:r>
      <w:r w:rsidRPr="00AD42A4">
        <w:rPr>
          <w:sz w:val="34"/>
          <w:szCs w:val="34"/>
        </w:rPr>
        <w:t xml:space="preserve"> </w:t>
      </w:r>
    </w:p>
    <w:p w:rsidR="002F063F" w:rsidRPr="00AD42A4" w:rsidRDefault="002F063F" w:rsidP="009E2C22">
      <w:pPr>
        <w:pStyle w:val="NumberedParaAR"/>
        <w:numPr>
          <w:ilvl w:val="0"/>
          <w:numId w:val="67"/>
        </w:numPr>
        <w:spacing w:after="120" w:line="340" w:lineRule="exact"/>
        <w:rPr>
          <w:sz w:val="34"/>
          <w:szCs w:val="34"/>
        </w:rPr>
      </w:pPr>
      <w:r w:rsidRPr="00AD42A4">
        <w:rPr>
          <w:sz w:val="34"/>
          <w:szCs w:val="34"/>
          <w:rtl/>
        </w:rPr>
        <w:t>وأهداف المشروع هي كما يلي:</w:t>
      </w:r>
      <w:r w:rsidRPr="00AD42A4">
        <w:rPr>
          <w:color w:val="000000"/>
          <w:sz w:val="34"/>
          <w:szCs w:val="34"/>
        </w:rPr>
        <w:t xml:space="preserve"> </w:t>
      </w:r>
      <w:r w:rsidRPr="00AD42A4">
        <w:rPr>
          <w:sz w:val="34"/>
          <w:szCs w:val="34"/>
          <w:rtl/>
        </w:rPr>
        <w:t>"1" تحسين الجودة الحرارية وفعالية استهلاك الطاقة للواجهة الجنوبية الغربية لمبنى أرباد بوكش؛ "2" تقليل استهلاك الطاقة؛ "3" تحسين الراحة الحرارية للعاملين؛ "4" تحسين المظهر الجمالي لمبنى أرباد بوكش.</w:t>
      </w:r>
    </w:p>
    <w:p w:rsidR="002F063F" w:rsidRPr="00AD42A4" w:rsidRDefault="002F063F" w:rsidP="009E2C22">
      <w:pPr>
        <w:bidi/>
        <w:spacing w:after="120" w:line="340" w:lineRule="exact"/>
        <w:jc w:val="both"/>
        <w:rPr>
          <w:rFonts w:ascii="Arabic Typesetting" w:hAnsi="Arabic Typesetting" w:cs="Arabic Typesetting"/>
          <w:b/>
          <w:sz w:val="34"/>
          <w:szCs w:val="34"/>
          <w:lang w:bidi="ar-EG"/>
        </w:rPr>
      </w:pPr>
      <w:r w:rsidRPr="00AD42A4">
        <w:rPr>
          <w:rFonts w:ascii="Arabic Typesetting" w:hAnsi="Arabic Typesetting" w:cs="Arabic Typesetting"/>
          <w:b/>
          <w:sz w:val="34"/>
          <w:szCs w:val="34"/>
          <w:rtl/>
          <w:lang w:bidi="ar-EG"/>
        </w:rPr>
        <w:t>استعراض التقدم المحرز في 2014 (المعالم الرئيسية)</w:t>
      </w:r>
    </w:p>
    <w:p w:rsidR="002F063F" w:rsidRPr="00AD42A4" w:rsidRDefault="002F063F" w:rsidP="009E2C22">
      <w:pPr>
        <w:pStyle w:val="NumberedParaAR"/>
        <w:numPr>
          <w:ilvl w:val="0"/>
          <w:numId w:val="67"/>
        </w:numPr>
        <w:spacing w:after="120" w:line="340" w:lineRule="exact"/>
        <w:rPr>
          <w:sz w:val="34"/>
          <w:szCs w:val="34"/>
        </w:rPr>
      </w:pPr>
      <w:r w:rsidRPr="00AD42A4">
        <w:rPr>
          <w:sz w:val="34"/>
          <w:szCs w:val="34"/>
          <w:rtl/>
        </w:rPr>
        <w:t>أُحرز التقدم التالي في 2014:</w:t>
      </w:r>
    </w:p>
    <w:p w:rsidR="002F063F" w:rsidRPr="00AD42A4" w:rsidRDefault="002F063F" w:rsidP="009E2C22">
      <w:pPr>
        <w:pStyle w:val="ListParagraph"/>
        <w:numPr>
          <w:ilvl w:val="0"/>
          <w:numId w:val="74"/>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صياغة المواصفات بشأن ولاية مهندس الواجهة؛</w:t>
      </w:r>
    </w:p>
    <w:p w:rsidR="002F063F" w:rsidRPr="00AD42A4" w:rsidRDefault="002F063F" w:rsidP="009E2C22">
      <w:pPr>
        <w:pStyle w:val="ListParagraph"/>
        <w:numPr>
          <w:ilvl w:val="0"/>
          <w:numId w:val="74"/>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طرح مناقصة بشأن مهندس الواجهة؛</w:t>
      </w:r>
      <w:r w:rsidRPr="00AD42A4">
        <w:rPr>
          <w:rFonts w:ascii="Arabic Typesetting" w:hAnsi="Arabic Typesetting" w:cs="Arabic Typesetting"/>
          <w:b/>
          <w:color w:val="000000"/>
          <w:sz w:val="34"/>
          <w:szCs w:val="34"/>
        </w:rPr>
        <w:t xml:space="preserve"> </w:t>
      </w:r>
    </w:p>
    <w:p w:rsidR="002F063F" w:rsidRPr="00AD42A4" w:rsidRDefault="002F063F" w:rsidP="009E2C22">
      <w:pPr>
        <w:pStyle w:val="ListParagraph"/>
        <w:numPr>
          <w:ilvl w:val="0"/>
          <w:numId w:val="74"/>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منح العقد لمهندس الواجهة؛</w:t>
      </w:r>
    </w:p>
    <w:p w:rsidR="002F063F" w:rsidRPr="00AD42A4" w:rsidRDefault="002F063F" w:rsidP="009E2C22">
      <w:pPr>
        <w:pStyle w:val="ListParagraph"/>
        <w:numPr>
          <w:ilvl w:val="0"/>
          <w:numId w:val="74"/>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مراجعة المشروع وتثبيته مع مهندس الواجهة.</w:t>
      </w:r>
    </w:p>
    <w:p w:rsidR="002F063F" w:rsidRPr="00AD42A4" w:rsidRDefault="002F063F" w:rsidP="009E2C22">
      <w:pPr>
        <w:pStyle w:val="NumberedParaAR"/>
        <w:numPr>
          <w:ilvl w:val="0"/>
          <w:numId w:val="67"/>
        </w:numPr>
        <w:spacing w:after="120" w:line="340" w:lineRule="exact"/>
        <w:rPr>
          <w:sz w:val="34"/>
          <w:szCs w:val="34"/>
        </w:rPr>
      </w:pPr>
      <w:r w:rsidRPr="00AD42A4">
        <w:rPr>
          <w:sz w:val="34"/>
          <w:szCs w:val="34"/>
          <w:rtl/>
        </w:rPr>
        <w:t xml:space="preserve">بسبب تأخر اكتمال قاعة مؤتمرات الويبو الجديدة (من بداية 2014 حتى سبتمبر 2014)، تأخر بدء المشروع سنة نسبة إلى الخطة الأصلية. ومن ثم عُدّل الجدول الزمني للمشروع. </w:t>
      </w:r>
    </w:p>
    <w:p w:rsidR="002F063F" w:rsidRPr="006C4028" w:rsidRDefault="002F063F" w:rsidP="002F063F">
      <w:pPr>
        <w:bidi/>
        <w:rPr>
          <w:rFonts w:ascii="Arabic Typesetting" w:hAnsi="Arabic Typesetting" w:cs="Arabic Typesetting"/>
          <w:b/>
          <w:sz w:val="36"/>
          <w:szCs w:val="36"/>
          <w:lang w:bidi="ar-EG"/>
        </w:rPr>
      </w:pPr>
      <w:r>
        <w:rPr>
          <w:rFonts w:ascii="Arabic Typesetting" w:hAnsi="Arabic Typesetting" w:cs="Arabic Typesetting"/>
          <w:b/>
          <w:sz w:val="36"/>
          <w:szCs w:val="36"/>
          <w:rtl/>
          <w:lang w:bidi="ar-EG"/>
        </w:rPr>
        <w:t>تحقيق المنافع</w:t>
      </w:r>
    </w:p>
    <w:tbl>
      <w:tblPr>
        <w:bidiVisual/>
        <w:tblW w:w="2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2385"/>
      </w:tblGrid>
      <w:tr w:rsidR="002F063F" w:rsidRPr="007B1D60" w:rsidTr="00936D72">
        <w:trPr>
          <w:trHeight w:val="314"/>
          <w:tblHeader/>
          <w:jc w:val="center"/>
        </w:trPr>
        <w:tc>
          <w:tcPr>
            <w:tcW w:w="2569" w:type="pct"/>
            <w:shd w:val="clear" w:color="auto" w:fill="C6D9F1"/>
            <w:vAlign w:val="center"/>
          </w:tcPr>
          <w:p w:rsidR="002F063F" w:rsidRPr="00936D72" w:rsidRDefault="002F063F" w:rsidP="00936D72">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2015</w:t>
            </w:r>
          </w:p>
        </w:tc>
        <w:tc>
          <w:tcPr>
            <w:tcW w:w="2431" w:type="pct"/>
            <w:shd w:val="clear" w:color="auto" w:fill="C6D9F1"/>
            <w:vAlign w:val="center"/>
          </w:tcPr>
          <w:p w:rsidR="002F063F" w:rsidRPr="00936D72" w:rsidRDefault="002F063F" w:rsidP="00936D72">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2016</w:t>
            </w:r>
          </w:p>
        </w:tc>
      </w:tr>
      <w:tr w:rsidR="002F063F" w:rsidRPr="007B1D60" w:rsidTr="00936D72">
        <w:trPr>
          <w:trHeight w:val="564"/>
          <w:jc w:val="center"/>
        </w:trPr>
        <w:tc>
          <w:tcPr>
            <w:tcW w:w="2569" w:type="pct"/>
            <w:vAlign w:val="center"/>
          </w:tcPr>
          <w:p w:rsidR="002F063F" w:rsidRPr="00936D72" w:rsidRDefault="002F063F" w:rsidP="00936D72">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تقليل جزئي للطاقة المهدرة بواسطة الواجهة الجنوبية الغربية لمبنى أرباد بوكش</w:t>
            </w:r>
          </w:p>
        </w:tc>
        <w:tc>
          <w:tcPr>
            <w:tcW w:w="2431" w:type="pct"/>
            <w:vAlign w:val="center"/>
          </w:tcPr>
          <w:p w:rsidR="002F063F" w:rsidRPr="00936D72" w:rsidRDefault="002F063F" w:rsidP="00936D72">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تقليل تام للطاقة المهدرة بواسطة الواجهة الجنوبية الغربية لمبنى أرباد بوكش</w:t>
            </w:r>
          </w:p>
        </w:tc>
      </w:tr>
      <w:tr w:rsidR="002F063F" w:rsidRPr="007B1D60" w:rsidTr="00936D72">
        <w:trPr>
          <w:trHeight w:val="564"/>
          <w:jc w:val="center"/>
        </w:trPr>
        <w:tc>
          <w:tcPr>
            <w:tcW w:w="2569" w:type="pct"/>
            <w:vAlign w:val="center"/>
          </w:tcPr>
          <w:p w:rsidR="002F063F" w:rsidRPr="00936D72" w:rsidRDefault="002F063F" w:rsidP="00936D72">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راحة حرارية أفضل خلال الشتاء</w:t>
            </w:r>
          </w:p>
        </w:tc>
        <w:tc>
          <w:tcPr>
            <w:tcW w:w="2431" w:type="pct"/>
            <w:vAlign w:val="center"/>
          </w:tcPr>
          <w:p w:rsidR="002F063F" w:rsidRPr="00936D72" w:rsidRDefault="002F063F" w:rsidP="00936D72">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راحة حرارية أفضل طوال السنة</w:t>
            </w:r>
          </w:p>
        </w:tc>
      </w:tr>
      <w:tr w:rsidR="002F063F" w:rsidRPr="007B1D60" w:rsidTr="00936D72">
        <w:trPr>
          <w:trHeight w:val="564"/>
          <w:jc w:val="center"/>
        </w:trPr>
        <w:tc>
          <w:tcPr>
            <w:tcW w:w="2569" w:type="pct"/>
            <w:vAlign w:val="center"/>
          </w:tcPr>
          <w:p w:rsidR="002F063F" w:rsidRPr="00936D72" w:rsidRDefault="002F063F" w:rsidP="00936D72">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إعادة تدوير النوافذ الأقل ضررًا لاستخدامها في واجهات أخرى في مبنى أرباد بوكش</w:t>
            </w:r>
          </w:p>
        </w:tc>
        <w:tc>
          <w:tcPr>
            <w:tcW w:w="2431" w:type="pct"/>
            <w:vAlign w:val="center"/>
          </w:tcPr>
          <w:p w:rsidR="002F063F" w:rsidRPr="00936D72" w:rsidRDefault="002F063F" w:rsidP="00936D72">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iCs/>
                <w:color w:val="000000"/>
                <w:sz w:val="28"/>
                <w:szCs w:val="28"/>
                <w:rtl/>
                <w:lang w:bidi="ar-EG"/>
              </w:rPr>
              <w:t>فعالية أفضل في استهلاك الطاقة</w:t>
            </w:r>
          </w:p>
        </w:tc>
      </w:tr>
      <w:tr w:rsidR="002F063F" w:rsidRPr="007B1D60" w:rsidTr="00936D72">
        <w:trPr>
          <w:trHeight w:val="564"/>
          <w:jc w:val="center"/>
        </w:trPr>
        <w:tc>
          <w:tcPr>
            <w:tcW w:w="2569" w:type="pct"/>
            <w:vAlign w:val="center"/>
          </w:tcPr>
          <w:p w:rsidR="002F063F" w:rsidRPr="00936D72" w:rsidRDefault="002F063F" w:rsidP="00936D72">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تحسين المظهر الجمالي للواجهة الجنوبية الغربية لمبنى أرباد بوكش</w:t>
            </w:r>
          </w:p>
        </w:tc>
        <w:tc>
          <w:tcPr>
            <w:tcW w:w="2431" w:type="pct"/>
            <w:vAlign w:val="center"/>
          </w:tcPr>
          <w:p w:rsidR="002F063F" w:rsidRPr="00936D72" w:rsidRDefault="002F063F" w:rsidP="00936D72">
            <w:pPr>
              <w:bidi/>
              <w:spacing w:line="280" w:lineRule="exact"/>
              <w:rPr>
                <w:rFonts w:ascii="Arabic Typesetting" w:hAnsi="Arabic Typesetting" w:cs="Arabic Typesetting"/>
                <w:b/>
                <w:i/>
                <w:sz w:val="28"/>
                <w:szCs w:val="28"/>
              </w:rPr>
            </w:pPr>
          </w:p>
        </w:tc>
      </w:tr>
    </w:tbl>
    <w:p w:rsidR="002F063F" w:rsidRPr="007B1D60" w:rsidRDefault="002F063F" w:rsidP="002F063F">
      <w:pPr>
        <w:bidi/>
        <w:rPr>
          <w:rFonts w:ascii="Arabic Typesetting" w:hAnsi="Arabic Typesetting" w:cs="Arabic Typesetting"/>
          <w:sz w:val="36"/>
          <w:szCs w:val="36"/>
        </w:rPr>
      </w:pPr>
    </w:p>
    <w:p w:rsidR="002F063F" w:rsidRPr="00405A71" w:rsidRDefault="002F063F" w:rsidP="00936D72">
      <w:pPr>
        <w:keepNext/>
        <w:bidi/>
        <w:rPr>
          <w:rFonts w:ascii="Arabic Typesetting" w:hAnsi="Arabic Typesetting" w:cs="Arabic Typesetting"/>
          <w:sz w:val="36"/>
          <w:szCs w:val="36"/>
          <w:lang w:bidi="ar-EG"/>
        </w:rPr>
      </w:pPr>
      <w:r w:rsidRPr="007B1D60">
        <w:rPr>
          <w:rFonts w:ascii="Arabic Typesetting" w:hAnsi="Arabic Typesetting" w:cs="Arabic Typesetting"/>
          <w:color w:val="000000"/>
          <w:sz w:val="36"/>
          <w:szCs w:val="36"/>
          <w:rtl/>
          <w:lang w:bidi="ar-EG"/>
        </w:rPr>
        <w:t>استخدام الموارد</w:t>
      </w:r>
      <w:r w:rsidRPr="007B1D60">
        <w:rPr>
          <w:rFonts w:ascii="Arabic Typesetting" w:hAnsi="Arabic Typesetting" w:cs="Arabic Typesetting"/>
          <w:color w:val="000000"/>
          <w:sz w:val="36"/>
          <w:szCs w:val="36"/>
        </w:rPr>
        <w:tab/>
      </w:r>
    </w:p>
    <w:p w:rsidR="002F063F" w:rsidRPr="007B1D60"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7B1D60">
        <w:rPr>
          <w:rFonts w:ascii="Arabic Typesetting" w:hAnsi="Arabic Typesetting" w:cs="Arabic Typesetting"/>
          <w:bCs/>
          <w:sz w:val="36"/>
          <w:szCs w:val="36"/>
          <w:rtl/>
          <w:lang w:bidi="ar-EG"/>
        </w:rPr>
        <w:t>استخدام ميزانية المشروع</w:t>
      </w:r>
    </w:p>
    <w:p w:rsidR="002F063F" w:rsidRPr="00405A71"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7B1D60">
        <w:rPr>
          <w:rFonts w:ascii="Arabic Typesetting" w:hAnsi="Arabic Typesetting" w:cs="Arabic Typesetting"/>
          <w:iCs/>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2F063F" w:rsidRPr="007B1D60" w:rsidTr="002F063F">
        <w:trPr>
          <w:trHeight w:val="410"/>
        </w:trPr>
        <w:tc>
          <w:tcPr>
            <w:tcW w:w="1598" w:type="pct"/>
            <w:shd w:val="clear" w:color="auto" w:fill="C6D9F1"/>
            <w:vAlign w:val="center"/>
          </w:tcPr>
          <w:p w:rsidR="002F063F" w:rsidRPr="007B1D60"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2F063F" w:rsidRPr="007B1D60"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2F063F" w:rsidRPr="007B1D60"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2F063F" w:rsidRPr="007B1D60"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2F063F" w:rsidRPr="007B1D60"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w:t>
            </w:r>
          </w:p>
        </w:tc>
      </w:tr>
      <w:tr w:rsidR="002F063F" w:rsidRPr="007B1D60" w:rsidTr="002F063F">
        <w:trPr>
          <w:trHeight w:val="389"/>
        </w:trPr>
        <w:tc>
          <w:tcPr>
            <w:tcW w:w="1598"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مبنى أرباد بوكش استبدال بعض النوافذ</w:t>
            </w:r>
          </w:p>
        </w:tc>
        <w:tc>
          <w:tcPr>
            <w:tcW w:w="850"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300,000</w:t>
            </w:r>
          </w:p>
        </w:tc>
        <w:tc>
          <w:tcPr>
            <w:tcW w:w="851"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851"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c>
          <w:tcPr>
            <w:tcW w:w="850"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w:t>
            </w:r>
          </w:p>
        </w:tc>
      </w:tr>
    </w:tbl>
    <w:p w:rsidR="002F063F" w:rsidRPr="007B1D60" w:rsidRDefault="002F063F" w:rsidP="002F063F">
      <w:pPr>
        <w:keepNext/>
        <w:keepLines/>
        <w:tabs>
          <w:tab w:val="left" w:pos="3261"/>
        </w:tabs>
        <w:autoSpaceDE w:val="0"/>
        <w:autoSpaceDN w:val="0"/>
        <w:bidi/>
        <w:adjustRightInd w:val="0"/>
        <w:rPr>
          <w:rFonts w:ascii="Arabic Typesetting" w:hAnsi="Arabic Typesetting" w:cs="Arabic Typesetting"/>
          <w:b/>
          <w:sz w:val="36"/>
          <w:szCs w:val="36"/>
        </w:rPr>
      </w:pPr>
    </w:p>
    <w:p w:rsidR="002F063F" w:rsidRPr="007B1D60"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7B1D60">
        <w:rPr>
          <w:rFonts w:ascii="Arabic Typesetting" w:hAnsi="Arabic Typesetting" w:cs="Arabic Typesetting"/>
          <w:bCs/>
          <w:sz w:val="36"/>
          <w:szCs w:val="36"/>
          <w:rtl/>
          <w:lang w:bidi="ar-EG"/>
        </w:rPr>
        <w:t>استخدام ميزانية المشروع (حسب المعالم)</w:t>
      </w:r>
    </w:p>
    <w:p w:rsidR="002F063F" w:rsidRPr="00405A71"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7B1D60">
        <w:rPr>
          <w:rFonts w:ascii="Arabic Typesetting" w:hAnsi="Arabic Typesetting" w:cs="Arabic Typesetting"/>
          <w:iCs/>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2F063F" w:rsidRPr="007B1D60" w:rsidTr="002F063F">
        <w:trPr>
          <w:trHeight w:val="410"/>
        </w:trPr>
        <w:tc>
          <w:tcPr>
            <w:tcW w:w="1575" w:type="pct"/>
            <w:shd w:val="clear" w:color="auto" w:fill="C6D9F1"/>
            <w:vAlign w:val="center"/>
          </w:tcPr>
          <w:p w:rsidR="002F063F" w:rsidRPr="007B1D60"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2F063F" w:rsidRPr="007B1D60"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2F063F" w:rsidRPr="007B1D60"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2F063F" w:rsidRPr="007B1D60"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2F063F" w:rsidRPr="007B1D60"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 حسب المعالم</w:t>
            </w:r>
          </w:p>
        </w:tc>
      </w:tr>
      <w:tr w:rsidR="002F063F" w:rsidRPr="007B1D60" w:rsidTr="002F063F">
        <w:trPr>
          <w:trHeight w:val="389"/>
        </w:trPr>
        <w:tc>
          <w:tcPr>
            <w:tcW w:w="1575"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منح العقد لمهندس الواجهة</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45,000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20%</w:t>
            </w:r>
          </w:p>
        </w:tc>
      </w:tr>
      <w:tr w:rsidR="002F063F" w:rsidRPr="007B1D60" w:rsidTr="002F063F">
        <w:trPr>
          <w:trHeight w:val="389"/>
        </w:trPr>
        <w:tc>
          <w:tcPr>
            <w:tcW w:w="1575"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الأعمال والتكليف</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255,000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w:t>
            </w:r>
          </w:p>
        </w:tc>
      </w:tr>
      <w:tr w:rsidR="002F063F" w:rsidRPr="007B1D60" w:rsidTr="002F063F">
        <w:trPr>
          <w:trHeight w:val="389"/>
        </w:trPr>
        <w:tc>
          <w:tcPr>
            <w:tcW w:w="1575" w:type="pct"/>
            <w:shd w:val="clear" w:color="auto" w:fill="C6D9F1"/>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856" w:type="pct"/>
            <w:shd w:val="clear" w:color="auto" w:fill="C6D9F1"/>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300,000</w:t>
            </w:r>
          </w:p>
        </w:tc>
        <w:tc>
          <w:tcPr>
            <w:tcW w:w="856" w:type="pct"/>
            <w:shd w:val="clear" w:color="auto" w:fill="C6D9F1"/>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color w:val="000000"/>
                <w:sz w:val="30"/>
                <w:szCs w:val="30"/>
              </w:rPr>
              <w:t>0</w:t>
            </w:r>
          </w:p>
        </w:tc>
        <w:tc>
          <w:tcPr>
            <w:tcW w:w="856" w:type="pct"/>
            <w:shd w:val="clear" w:color="auto" w:fill="C6D9F1"/>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0%</w:t>
            </w:r>
          </w:p>
        </w:tc>
        <w:tc>
          <w:tcPr>
            <w:tcW w:w="856" w:type="pct"/>
            <w:shd w:val="clear" w:color="auto" w:fill="C6D9F1"/>
          </w:tcPr>
          <w:p w:rsidR="002F063F" w:rsidRPr="007B1D60"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2F063F" w:rsidRPr="007B1D60" w:rsidRDefault="002F063F" w:rsidP="002F063F">
      <w:pPr>
        <w:keepNext/>
        <w:keepLines/>
        <w:tabs>
          <w:tab w:val="left" w:pos="3261"/>
        </w:tabs>
        <w:autoSpaceDE w:val="0"/>
        <w:autoSpaceDN w:val="0"/>
        <w:bidi/>
        <w:adjustRightInd w:val="0"/>
        <w:rPr>
          <w:rFonts w:ascii="Arabic Typesetting" w:hAnsi="Arabic Typesetting" w:cs="Arabic Typesetting"/>
          <w:b/>
          <w:sz w:val="36"/>
          <w:szCs w:val="36"/>
        </w:rPr>
      </w:pPr>
    </w:p>
    <w:p w:rsidR="002F063F" w:rsidRPr="007B1D60"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7B1D60">
        <w:rPr>
          <w:rFonts w:ascii="Arabic Typesetting" w:hAnsi="Arabic Typesetting" w:cs="Arabic Typesetting"/>
          <w:bCs/>
          <w:sz w:val="36"/>
          <w:szCs w:val="36"/>
          <w:rtl/>
          <w:lang w:bidi="ar-EG"/>
        </w:rPr>
        <w:t>استخدام ميزانية المشروع (حسب فئة التكلفة)</w:t>
      </w:r>
    </w:p>
    <w:p w:rsidR="002F063F" w:rsidRPr="00405A71" w:rsidRDefault="002F063F" w:rsidP="002F063F">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7B1D60">
        <w:rPr>
          <w:rFonts w:ascii="Arabic Typesetting" w:hAnsi="Arabic Typesetting" w:cs="Arabic Typesetting"/>
          <w:iCs/>
          <w:sz w:val="36"/>
          <w:szCs w:val="36"/>
          <w:rtl/>
          <w:lang w:bidi="ar-EG"/>
        </w:rPr>
        <w:t>(بالفرنك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2F063F" w:rsidRPr="007B1D60" w:rsidTr="002F063F">
        <w:trPr>
          <w:trHeight w:val="569"/>
        </w:trPr>
        <w:tc>
          <w:tcPr>
            <w:tcW w:w="1854" w:type="pct"/>
            <w:shd w:val="clear" w:color="auto" w:fill="C6D9F1"/>
            <w:vAlign w:val="center"/>
          </w:tcPr>
          <w:p w:rsidR="002F063F" w:rsidRPr="007B1D60" w:rsidRDefault="002F063F" w:rsidP="002F063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2F063F" w:rsidRPr="007B1D60" w:rsidRDefault="002F063F" w:rsidP="002F063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2F063F" w:rsidRPr="007B1D60" w:rsidRDefault="002F063F" w:rsidP="002F063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r w:rsidRPr="007B1D60">
              <w:rPr>
                <w:rFonts w:ascii="Arabic Typesetting" w:hAnsi="Arabic Typesetting" w:cs="Arabic Typesetting"/>
                <w:b/>
                <w:sz w:val="30"/>
                <w:szCs w:val="30"/>
              </w:rPr>
              <w:t xml:space="preserve"> </w:t>
            </w:r>
          </w:p>
        </w:tc>
        <w:tc>
          <w:tcPr>
            <w:tcW w:w="1049" w:type="pct"/>
            <w:shd w:val="clear" w:color="auto" w:fill="C6D9F1"/>
            <w:vAlign w:val="center"/>
          </w:tcPr>
          <w:p w:rsidR="002F063F" w:rsidRPr="007B1D60" w:rsidRDefault="002F063F" w:rsidP="002F063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r>
      <w:tr w:rsidR="002F063F" w:rsidRPr="007B1D60" w:rsidTr="002F063F">
        <w:tc>
          <w:tcPr>
            <w:tcW w:w="1854" w:type="pct"/>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التكاليف المتعلقة بالبناء</w:t>
            </w:r>
          </w:p>
        </w:tc>
        <w:tc>
          <w:tcPr>
            <w:tcW w:w="1049" w:type="pct"/>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234,000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r>
      <w:tr w:rsidR="002F063F" w:rsidRPr="007B1D60" w:rsidTr="002F063F">
        <w:tc>
          <w:tcPr>
            <w:tcW w:w="1854" w:type="pct"/>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الأتعاب</w:t>
            </w:r>
          </w:p>
        </w:tc>
        <w:tc>
          <w:tcPr>
            <w:tcW w:w="1049" w:type="pct"/>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45,000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r>
      <w:tr w:rsidR="002F063F" w:rsidRPr="007B1D60" w:rsidTr="002F063F">
        <w:tc>
          <w:tcPr>
            <w:tcW w:w="1854" w:type="pct"/>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الأمور النثرية وغير المتوقعة</w:t>
            </w:r>
          </w:p>
        </w:tc>
        <w:tc>
          <w:tcPr>
            <w:tcW w:w="1049" w:type="pct"/>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21,000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r>
      <w:tr w:rsidR="002F063F" w:rsidRPr="007B1D60" w:rsidTr="002F063F">
        <w:tc>
          <w:tcPr>
            <w:tcW w:w="1854" w:type="pct"/>
            <w:shd w:val="clear" w:color="auto" w:fill="DBE5F1"/>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1049" w:type="pct"/>
            <w:shd w:val="clear" w:color="auto" w:fill="DBE5F1"/>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300,000</w:t>
            </w:r>
          </w:p>
        </w:tc>
        <w:tc>
          <w:tcPr>
            <w:tcW w:w="1049" w:type="pct"/>
            <w:shd w:val="clear" w:color="auto" w:fill="DBE5F1"/>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color w:val="000000"/>
                <w:sz w:val="30"/>
                <w:szCs w:val="30"/>
              </w:rPr>
              <w:t>0</w:t>
            </w:r>
          </w:p>
        </w:tc>
        <w:tc>
          <w:tcPr>
            <w:tcW w:w="1049" w:type="pct"/>
            <w:shd w:val="clear" w:color="auto" w:fill="DBE5F1"/>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0%</w:t>
            </w:r>
          </w:p>
        </w:tc>
      </w:tr>
    </w:tbl>
    <w:p w:rsidR="002F063F" w:rsidRPr="007B1D60" w:rsidRDefault="002F063F" w:rsidP="002F063F">
      <w:pPr>
        <w:bidi/>
        <w:rPr>
          <w:rFonts w:ascii="Arabic Typesetting" w:hAnsi="Arabic Typesetting" w:cs="Arabic Typesetting"/>
          <w:color w:val="000000"/>
          <w:sz w:val="36"/>
          <w:szCs w:val="36"/>
        </w:rPr>
      </w:pPr>
    </w:p>
    <w:p w:rsidR="002F063F" w:rsidRPr="007B1D60" w:rsidRDefault="002F063F" w:rsidP="002F063F">
      <w:pPr>
        <w:bidi/>
        <w:rPr>
          <w:rFonts w:ascii="Arabic Typesetting" w:hAnsi="Arabic Typesetting" w:cs="Arabic Typesetting"/>
          <w:color w:val="000000"/>
          <w:sz w:val="36"/>
          <w:szCs w:val="36"/>
          <w:lang w:bidi="ar-EG"/>
        </w:rPr>
      </w:pPr>
      <w:r w:rsidRPr="007B1D60">
        <w:rPr>
          <w:rFonts w:ascii="Arabic Typesetting" w:hAnsi="Arabic Typesetting" w:cs="Arabic Typesetting"/>
          <w:color w:val="000000"/>
          <w:sz w:val="36"/>
          <w:szCs w:val="36"/>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2F063F" w:rsidRPr="007B1D60" w:rsidTr="002F063F">
        <w:trPr>
          <w:trHeight w:val="308"/>
          <w:tblHeader/>
          <w:jc w:val="center"/>
        </w:trPr>
        <w:tc>
          <w:tcPr>
            <w:tcW w:w="1667" w:type="pct"/>
            <w:shd w:val="clear" w:color="auto" w:fill="C6D9F1"/>
            <w:vAlign w:val="center"/>
          </w:tcPr>
          <w:p w:rsidR="002F063F" w:rsidRPr="007B1D60" w:rsidRDefault="002F063F" w:rsidP="002F063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المخاطر</w:t>
            </w:r>
            <w:r w:rsidRPr="007B1D60">
              <w:rPr>
                <w:rFonts w:ascii="Arabic Typesetting" w:hAnsi="Arabic Typesetting" w:cs="Arabic Typesetting"/>
                <w:b/>
                <w:sz w:val="30"/>
                <w:szCs w:val="30"/>
              </w:rPr>
              <w:t xml:space="preserve"> </w:t>
            </w:r>
          </w:p>
        </w:tc>
        <w:tc>
          <w:tcPr>
            <w:tcW w:w="1667" w:type="pct"/>
            <w:shd w:val="clear" w:color="auto" w:fill="C6D9F1"/>
            <w:vAlign w:val="center"/>
          </w:tcPr>
          <w:p w:rsidR="002F063F" w:rsidRPr="007B1D60" w:rsidRDefault="002F063F" w:rsidP="002F063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الوصف</w:t>
            </w:r>
          </w:p>
        </w:tc>
        <w:tc>
          <w:tcPr>
            <w:tcW w:w="1667" w:type="pct"/>
            <w:shd w:val="clear" w:color="auto" w:fill="C6D9F1"/>
            <w:vAlign w:val="center"/>
          </w:tcPr>
          <w:p w:rsidR="002F063F" w:rsidRPr="007B1D60" w:rsidRDefault="002F063F" w:rsidP="002F063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استراتيجيات التخفيف</w:t>
            </w:r>
          </w:p>
        </w:tc>
      </w:tr>
      <w:tr w:rsidR="002F063F" w:rsidRPr="007B1D60" w:rsidTr="002F063F">
        <w:trPr>
          <w:trHeight w:val="776"/>
          <w:jc w:val="center"/>
        </w:trPr>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التأخر في بدء المشروع</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تأخر بدء المشروع سنة كنتيجة لتأخر اكتمال قاعة مؤتمرات الويبو الجديدة</w:t>
            </w:r>
          </w:p>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تنفيذ الأعمال خلال الصيف</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ترحيل الجدول الزمني العام للمشروع</w:t>
            </w:r>
          </w:p>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 xml:space="preserve">إعادة النظر في الجدول الزمني لبدء الأعمال في بداية صيف 2015 </w:t>
            </w:r>
          </w:p>
        </w:tc>
      </w:tr>
      <w:tr w:rsidR="002F063F" w:rsidRPr="007B1D60" w:rsidTr="002F063F">
        <w:trPr>
          <w:trHeight w:val="776"/>
          <w:jc w:val="center"/>
        </w:trPr>
        <w:tc>
          <w:tcPr>
            <w:tcW w:w="1667" w:type="pct"/>
          </w:tcPr>
          <w:p w:rsidR="002F063F" w:rsidRPr="007B1D60" w:rsidRDefault="002F063F" w:rsidP="002F063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تضارب الأولويات بين التقدم في الأعمال واستخدام المكاتب من قبل العاملين</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عدم القدرة على إفراغ المكاتب من العاملين بها لتمكين بدء العمل في الطابق المعني</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إعادة ترتيب أعمال البناء حيثما أمكن ومراجعة الجدول الزمني للأعمال</w:t>
            </w:r>
          </w:p>
        </w:tc>
      </w:tr>
      <w:tr w:rsidR="002F063F" w:rsidRPr="007B1D60" w:rsidTr="002F063F">
        <w:trPr>
          <w:trHeight w:val="479"/>
          <w:jc w:val="center"/>
        </w:trPr>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عدم القدرة على إتمام الأعمال خلال صيف 2015</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عدم وجود شركات متاحة تلبي الموعد النهائي الذي تطلبه الويبو</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تأجيل الأعمال حتى صيف 2016</w:t>
            </w:r>
          </w:p>
        </w:tc>
      </w:tr>
      <w:tr w:rsidR="002F063F" w:rsidRPr="007B1D60" w:rsidTr="002F063F">
        <w:trPr>
          <w:trHeight w:val="776"/>
          <w:jc w:val="center"/>
        </w:trPr>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تأخر الأعمال أو تعطلها</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حوادث بالموقع</w:t>
            </w:r>
          </w:p>
        </w:tc>
        <w:tc>
          <w:tcPr>
            <w:tcW w:w="1667" w:type="pct"/>
          </w:tcPr>
          <w:p w:rsidR="002F063F" w:rsidRPr="007B1D60" w:rsidRDefault="002F063F" w:rsidP="002F063F">
            <w:pPr>
              <w:autoSpaceDE w:val="0"/>
              <w:autoSpaceDN w:val="0"/>
              <w:bidi/>
              <w:adjustRightInd w:val="0"/>
              <w:spacing w:before="40" w:after="40"/>
              <w:rPr>
                <w:rFonts w:ascii="Arabic Typesetting" w:hAnsi="Arabic Typesetting" w:cs="Arabic Typesetting"/>
                <w:color w:val="000000"/>
                <w:sz w:val="30"/>
                <w:szCs w:val="30"/>
                <w:rtl/>
                <w:lang w:bidi="ar-EG"/>
              </w:rPr>
            </w:pPr>
            <w:r w:rsidRPr="007B1D60">
              <w:rPr>
                <w:rFonts w:ascii="Arabic Typesetting" w:hAnsi="Arabic Typesetting" w:cs="Arabic Typesetting"/>
                <w:color w:val="000000"/>
                <w:sz w:val="30"/>
                <w:szCs w:val="30"/>
                <w:rtl/>
                <w:lang w:bidi="ar-EG"/>
              </w:rPr>
              <w:t>إعادة تثبيت التدابير الأمنية وتعزيزها</w:t>
            </w:r>
          </w:p>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مراجعة الجدول الزمني للأعمال حتى 2016</w:t>
            </w:r>
          </w:p>
        </w:tc>
      </w:tr>
    </w:tbl>
    <w:p w:rsidR="002F063F" w:rsidRPr="007B1D60" w:rsidRDefault="002F063F" w:rsidP="002F063F">
      <w:pPr>
        <w:bidi/>
        <w:rPr>
          <w:rFonts w:ascii="Arabic Typesetting" w:hAnsi="Arabic Typesetting" w:cs="Arabic Typesetting"/>
          <w:color w:val="000000"/>
          <w:sz w:val="36"/>
          <w:szCs w:val="36"/>
        </w:rPr>
      </w:pPr>
    </w:p>
    <w:p w:rsidR="002F063F" w:rsidRDefault="002F063F" w:rsidP="002F063F">
      <w:pPr>
        <w:bidi/>
        <w:rPr>
          <w:rFonts w:ascii="Arabic Typesetting" w:hAnsi="Arabic Typesetting" w:cs="Arabic Typesetting"/>
          <w:color w:val="000000"/>
          <w:sz w:val="36"/>
          <w:szCs w:val="36"/>
          <w:rtl/>
          <w:lang w:bidi="ar-EG"/>
        </w:rPr>
      </w:pPr>
      <w:r w:rsidRPr="007B1D60">
        <w:rPr>
          <w:rFonts w:ascii="Arabic Typesetting" w:hAnsi="Arabic Typesetting" w:cs="Arabic Typesetting"/>
          <w:color w:val="000000"/>
          <w:sz w:val="36"/>
          <w:szCs w:val="36"/>
          <w:rtl/>
          <w:lang w:bidi="ar-EG"/>
        </w:rPr>
        <w:t>الجدول الزمني للمشروع حسب المعالم</w:t>
      </w:r>
    </w:p>
    <w:p w:rsidR="00936D72" w:rsidRPr="00405A71" w:rsidRDefault="00936D72" w:rsidP="00936D72">
      <w:pPr>
        <w:bidi/>
        <w:rPr>
          <w:rFonts w:ascii="Arabic Typesetting" w:hAnsi="Arabic Typesetting" w:cs="Arabic Typesetting"/>
          <w:color w:val="000000"/>
          <w:sz w:val="36"/>
          <w:szCs w:val="36"/>
          <w:lang w:bidi="ar-EG"/>
        </w:rPr>
      </w:pPr>
    </w:p>
    <w:tbl>
      <w:tblPr>
        <w:bidiVisual/>
        <w:tblW w:w="6820" w:type="dxa"/>
        <w:jc w:val="center"/>
        <w:tblLayout w:type="fixed"/>
        <w:tblLook w:val="00A0" w:firstRow="1" w:lastRow="0" w:firstColumn="1" w:lastColumn="0" w:noHBand="0" w:noVBand="0"/>
      </w:tblPr>
      <w:tblGrid>
        <w:gridCol w:w="2980"/>
        <w:gridCol w:w="480"/>
        <w:gridCol w:w="480"/>
        <w:gridCol w:w="480"/>
        <w:gridCol w:w="480"/>
        <w:gridCol w:w="480"/>
        <w:gridCol w:w="480"/>
        <w:gridCol w:w="480"/>
        <w:gridCol w:w="480"/>
      </w:tblGrid>
      <w:tr w:rsidR="002F063F" w:rsidRPr="007B1D60" w:rsidTr="002F063F">
        <w:trPr>
          <w:trHeight w:val="270"/>
          <w:jc w:val="center"/>
        </w:trPr>
        <w:tc>
          <w:tcPr>
            <w:tcW w:w="2980" w:type="dxa"/>
            <w:tcBorders>
              <w:top w:val="nil"/>
              <w:left w:val="nil"/>
              <w:bottom w:val="nil"/>
              <w:right w:val="nil"/>
            </w:tcBorders>
            <w:noWrap/>
            <w:vAlign w:val="bottom"/>
          </w:tcPr>
          <w:p w:rsidR="002F063F" w:rsidRPr="007B1D60" w:rsidRDefault="002F063F" w:rsidP="002F063F">
            <w:pPr>
              <w:bidi/>
              <w:rPr>
                <w:rFonts w:ascii="Arabic Typesetting" w:hAnsi="Arabic Typesetting" w:cs="Arabic Typesetting"/>
                <w:color w:val="000000"/>
                <w:sz w:val="30"/>
                <w:szCs w:val="30"/>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2F063F" w:rsidRPr="007B1D60" w:rsidRDefault="002F063F" w:rsidP="002F063F">
            <w:pPr>
              <w:jc w:val="center"/>
              <w:rPr>
                <w:rFonts w:ascii="Arabic Typesetting" w:hAnsi="Arabic Typesetting" w:cs="Arabic Typesetting"/>
                <w:b/>
                <w:color w:val="000000"/>
                <w:sz w:val="30"/>
                <w:szCs w:val="30"/>
              </w:rPr>
            </w:pPr>
            <w:r w:rsidRPr="007B1D60">
              <w:rPr>
                <w:rFonts w:ascii="Arabic Typesetting" w:hAnsi="Arabic Typesetting" w:cs="Arabic Typesetting"/>
                <w:b/>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7B1D60" w:rsidRDefault="002F063F" w:rsidP="002F063F">
            <w:pPr>
              <w:rPr>
                <w:rFonts w:ascii="Arabic Typesetting" w:hAnsi="Arabic Typesetting" w:cs="Arabic Typesetting"/>
                <w:b/>
                <w:color w:val="000000"/>
                <w:sz w:val="30"/>
                <w:szCs w:val="30"/>
              </w:rPr>
            </w:pPr>
            <w:r w:rsidRPr="007B1D60">
              <w:rPr>
                <w:rFonts w:ascii="Arabic Typesetting" w:hAnsi="Arabic Typesetting" w:cs="Arabic Typesetting"/>
                <w:b/>
                <w:color w:val="000000"/>
                <w:sz w:val="30"/>
                <w:szCs w:val="30"/>
              </w:rPr>
              <w:t>2015</w:t>
            </w:r>
          </w:p>
        </w:tc>
      </w:tr>
      <w:tr w:rsidR="00AD42A4" w:rsidRPr="007B1D60" w:rsidTr="002F063F">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AD42A4" w:rsidRPr="007B1D60" w:rsidRDefault="00AD42A4" w:rsidP="002F063F">
            <w:pPr>
              <w:bidi/>
              <w:rPr>
                <w:rFonts w:ascii="Arabic Typesetting" w:hAnsi="Arabic Typesetting" w:cs="Arabic Typesetting"/>
                <w:sz w:val="30"/>
                <w:szCs w:val="30"/>
                <w:rtl/>
                <w:lang w:bidi="ar-EG"/>
              </w:rPr>
            </w:pPr>
            <w:r w:rsidRPr="007B1D60">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AD42A4" w:rsidRPr="00AD42A4" w:rsidRDefault="00AD42A4" w:rsidP="00BB7125">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ف4</w:t>
            </w:r>
          </w:p>
        </w:tc>
      </w:tr>
      <w:tr w:rsidR="00AD42A4" w:rsidRPr="007B1D60" w:rsidTr="002F063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AD42A4" w:rsidRPr="007B1D60" w:rsidRDefault="00AD42A4" w:rsidP="002F063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منح العقد لمهندس الواجهة</w:t>
            </w:r>
          </w:p>
        </w:tc>
        <w:tc>
          <w:tcPr>
            <w:tcW w:w="480" w:type="dxa"/>
            <w:tcBorders>
              <w:top w:val="nil"/>
              <w:left w:val="nil"/>
              <w:bottom w:val="single" w:sz="4" w:space="0" w:color="auto"/>
              <w:right w:val="single" w:sz="4"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AD42A4" w:rsidRPr="007B1D60" w:rsidRDefault="00AD42A4"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r w:rsidR="00AD42A4" w:rsidRPr="007B1D60" w:rsidTr="002F063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AD42A4" w:rsidRPr="007B1D60" w:rsidRDefault="00AD42A4" w:rsidP="002F063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تطوير المشروع وتثبيته مع مهندس الواجهة</w:t>
            </w:r>
            <w:r w:rsidRPr="007B1D60">
              <w:rPr>
                <w:rFonts w:ascii="Arabic Typesetting" w:hAnsi="Arabic Typesetting" w:cs="Arabic Typesetting"/>
                <w:color w:val="000000"/>
                <w:sz w:val="30"/>
                <w:szCs w:val="30"/>
              </w:rPr>
              <w:t xml:space="preserve"> </w:t>
            </w:r>
          </w:p>
        </w:tc>
        <w:tc>
          <w:tcPr>
            <w:tcW w:w="480" w:type="dxa"/>
            <w:tcBorders>
              <w:top w:val="nil"/>
              <w:left w:val="nil"/>
              <w:bottom w:val="single" w:sz="4" w:space="0" w:color="auto"/>
              <w:right w:val="single" w:sz="4"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r w:rsidR="00AD42A4" w:rsidRPr="007B1D60" w:rsidTr="002F063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AD42A4" w:rsidRPr="007B1D60" w:rsidRDefault="00AD42A4" w:rsidP="002F063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طرح مناقصة واختيار الشركات</w:t>
            </w:r>
          </w:p>
        </w:tc>
        <w:tc>
          <w:tcPr>
            <w:tcW w:w="480" w:type="dxa"/>
            <w:tcBorders>
              <w:top w:val="nil"/>
              <w:left w:val="nil"/>
              <w:bottom w:val="single" w:sz="4" w:space="0" w:color="auto"/>
              <w:right w:val="single" w:sz="4"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r w:rsidR="00AD42A4" w:rsidRPr="007B1D60" w:rsidTr="002F063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AD42A4" w:rsidRPr="007B1D60" w:rsidRDefault="00AD42A4" w:rsidP="002F063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تنفيذ الأعمال وتكليفها</w:t>
            </w:r>
          </w:p>
        </w:tc>
        <w:tc>
          <w:tcPr>
            <w:tcW w:w="480" w:type="dxa"/>
            <w:tcBorders>
              <w:top w:val="nil"/>
              <w:left w:val="nil"/>
              <w:bottom w:val="single" w:sz="4" w:space="0" w:color="auto"/>
              <w:right w:val="single" w:sz="4"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AD42A4" w:rsidRPr="007B1D60" w:rsidRDefault="00AD42A4"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bottom"/>
          </w:tcPr>
          <w:p w:rsidR="00AD42A4" w:rsidRPr="007B1D60" w:rsidRDefault="00AD42A4" w:rsidP="002F063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bl>
    <w:p w:rsidR="002F063F" w:rsidRPr="007B1D60" w:rsidRDefault="002F063F" w:rsidP="002F063F">
      <w:pPr>
        <w:autoSpaceDE w:val="0"/>
        <w:autoSpaceDN w:val="0"/>
        <w:bidi/>
        <w:jc w:val="both"/>
        <w:rPr>
          <w:rFonts w:ascii="Arabic Typesetting" w:hAnsi="Arabic Typesetting" w:cs="Arabic Typesetting"/>
          <w:sz w:val="36"/>
          <w:szCs w:val="36"/>
        </w:rPr>
      </w:pPr>
    </w:p>
    <w:p w:rsidR="002F063F" w:rsidRPr="007B1D60" w:rsidRDefault="002F063F" w:rsidP="002F063F">
      <w:pPr>
        <w:bidi/>
        <w:rPr>
          <w:rFonts w:ascii="Arabic Typesetting" w:hAnsi="Arabic Typesetting" w:cs="Arabic Typesetting"/>
          <w:sz w:val="36"/>
          <w:szCs w:val="36"/>
        </w:rPr>
      </w:pPr>
    </w:p>
    <w:p w:rsidR="002F063F" w:rsidRPr="007B1D60" w:rsidRDefault="002F063F" w:rsidP="002F063F">
      <w:pPr>
        <w:rPr>
          <w:rFonts w:ascii="Arabic Typesetting" w:hAnsi="Arabic Typesetting" w:cs="Arabic Typesetting"/>
          <w:sz w:val="36"/>
          <w:szCs w:val="36"/>
        </w:rPr>
      </w:pPr>
      <w:r w:rsidRPr="007B1D60">
        <w:rPr>
          <w:rFonts w:ascii="Arabic Typesetting" w:hAnsi="Arabic Typesetting" w:cs="Arabic Typesetting"/>
          <w:sz w:val="36"/>
          <w:szCs w:val="36"/>
        </w:rPr>
        <w:br w:type="page"/>
      </w:r>
    </w:p>
    <w:p w:rsidR="002F063F" w:rsidRPr="00AD42A4" w:rsidRDefault="002F063F" w:rsidP="00AD42A4">
      <w:pPr>
        <w:pStyle w:val="Heading1AR"/>
        <w:spacing w:before="0" w:after="120" w:line="340" w:lineRule="exact"/>
        <w:rPr>
          <w:sz w:val="34"/>
          <w:szCs w:val="34"/>
          <w:rtl/>
          <w:lang w:bidi="ar-EG"/>
        </w:rPr>
      </w:pPr>
      <w:r w:rsidRPr="00AD42A4">
        <w:rPr>
          <w:sz w:val="34"/>
          <w:szCs w:val="34"/>
          <w:rtl/>
          <w:lang w:bidi="ar-EG"/>
        </w:rPr>
        <w:t>المشروعات المتصلة بالسلامة/الأمن</w:t>
      </w:r>
    </w:p>
    <w:p w:rsidR="002F063F" w:rsidRPr="00AD42A4" w:rsidRDefault="002F063F" w:rsidP="00936D72">
      <w:pPr>
        <w:pStyle w:val="Heading1AR"/>
        <w:spacing w:before="0" w:after="120" w:line="340" w:lineRule="exact"/>
        <w:outlineLvl w:val="2"/>
        <w:rPr>
          <w:b/>
          <w:sz w:val="34"/>
          <w:szCs w:val="34"/>
          <w:lang w:bidi="ar-EG"/>
        </w:rPr>
      </w:pPr>
      <w:bookmarkStart w:id="130" w:name="_Toc422829681"/>
      <w:r w:rsidRPr="00AD42A4">
        <w:rPr>
          <w:b/>
          <w:iCs/>
          <w:sz w:val="34"/>
          <w:szCs w:val="34"/>
          <w:rtl/>
          <w:lang w:bidi="ar-EG"/>
        </w:rPr>
        <w:t>المشروع:</w:t>
      </w:r>
      <w:r w:rsidRPr="00AD42A4">
        <w:rPr>
          <w:sz w:val="34"/>
          <w:szCs w:val="34"/>
          <w:rtl/>
        </w:rPr>
        <w:t xml:space="preserve"> </w:t>
      </w:r>
      <w:r w:rsidRPr="00AD42A4">
        <w:rPr>
          <w:b/>
          <w:iCs/>
          <w:sz w:val="34"/>
          <w:szCs w:val="34"/>
          <w:rtl/>
          <w:lang w:bidi="ar-EG"/>
        </w:rPr>
        <w:t>تدابير السلامة والحماية من الحريق (</w:t>
      </w:r>
      <w:r w:rsidRPr="00AD42A4">
        <w:rPr>
          <w:b/>
          <w:iCs/>
          <w:sz w:val="34"/>
          <w:szCs w:val="34"/>
          <w:lang w:bidi="ar-EG"/>
        </w:rPr>
        <w:t>CMP 7</w:t>
      </w:r>
      <w:r w:rsidRPr="00AD42A4">
        <w:rPr>
          <w:b/>
          <w:iCs/>
          <w:sz w:val="34"/>
          <w:szCs w:val="34"/>
          <w:rtl/>
          <w:lang w:bidi="ar-EG"/>
        </w:rPr>
        <w:t>)</w:t>
      </w:r>
      <w:bookmarkEnd w:id="130"/>
    </w:p>
    <w:p w:rsidR="002F063F" w:rsidRPr="00AD42A4" w:rsidRDefault="002F063F" w:rsidP="00AD42A4">
      <w:pPr>
        <w:pStyle w:val="Heading1AR"/>
        <w:spacing w:before="0" w:after="120" w:line="340" w:lineRule="exact"/>
        <w:rPr>
          <w:sz w:val="34"/>
          <w:szCs w:val="34"/>
          <w:rtl/>
          <w:lang w:bidi="ar-EG"/>
        </w:rPr>
      </w:pPr>
      <w:r w:rsidRPr="00AD42A4">
        <w:rPr>
          <w:sz w:val="34"/>
          <w:szCs w:val="34"/>
          <w:rtl/>
          <w:lang w:bidi="ar-EG"/>
        </w:rPr>
        <w:t>مدير المشروع السيد ج. غاغنون</w:t>
      </w:r>
      <w:r w:rsidRPr="00AD42A4">
        <w:rPr>
          <w:b/>
          <w:sz w:val="34"/>
          <w:szCs w:val="34"/>
        </w:rPr>
        <w:t xml:space="preserve"> </w:t>
      </w:r>
    </w:p>
    <w:p w:rsidR="002F063F" w:rsidRPr="00AD42A4" w:rsidRDefault="002F063F" w:rsidP="00AD42A4">
      <w:pPr>
        <w:bidi/>
        <w:spacing w:after="120" w:line="340" w:lineRule="exact"/>
        <w:rPr>
          <w:rFonts w:ascii="Arabic Typesetting" w:hAnsi="Arabic Typesetting" w:cs="Arabic Typesetting"/>
          <w:b/>
          <w:sz w:val="34"/>
          <w:szCs w:val="34"/>
          <w:lang w:bidi="ar-EG"/>
        </w:rPr>
      </w:pPr>
      <w:r w:rsidRPr="00AD42A4">
        <w:rPr>
          <w:rFonts w:ascii="Arabic Typesetting" w:hAnsi="Arabic Typesetting" w:cs="Arabic Typesetting"/>
          <w:b/>
          <w:sz w:val="34"/>
          <w:szCs w:val="34"/>
          <w:rtl/>
          <w:lang w:bidi="ar-EG"/>
        </w:rPr>
        <w:t>النتيجة المرتقبة</w:t>
      </w:r>
    </w:p>
    <w:p w:rsidR="002F063F" w:rsidRPr="00AD42A4" w:rsidRDefault="002F063F" w:rsidP="00AD42A4">
      <w:pPr>
        <w:bidi/>
        <w:spacing w:after="120" w:line="340" w:lineRule="exact"/>
        <w:rPr>
          <w:rFonts w:ascii="Arabic Typesetting" w:hAnsi="Arabic Typesetting" w:cs="Arabic Typesetting"/>
          <w:bCs/>
          <w:sz w:val="34"/>
          <w:szCs w:val="34"/>
          <w:rtl/>
          <w:lang w:bidi="ar-EG"/>
        </w:rPr>
      </w:pPr>
      <w:r w:rsidRPr="00AD42A4">
        <w:rPr>
          <w:rFonts w:ascii="Arabic Typesetting" w:hAnsi="Arabic Typesetting" w:cs="Arabic Typesetting"/>
          <w:iCs/>
          <w:sz w:val="34"/>
          <w:szCs w:val="34"/>
          <w:rtl/>
          <w:lang w:bidi="ar-EG"/>
        </w:rPr>
        <w:t>9.4</w:t>
      </w:r>
      <w:r w:rsidRPr="00AD42A4">
        <w:rPr>
          <w:rFonts w:ascii="Arabic Typesetting" w:hAnsi="Arabic Typesetting" w:cs="Arabic Typesetting" w:hint="cs"/>
          <w:iCs/>
          <w:sz w:val="34"/>
          <w:szCs w:val="34"/>
          <w:rtl/>
          <w:lang w:bidi="ar-EG"/>
        </w:rPr>
        <w:tab/>
      </w:r>
      <w:r w:rsidRPr="00AD42A4">
        <w:rPr>
          <w:rFonts w:ascii="Arabic Typesetting" w:hAnsi="Arabic Typesetting" w:cs="Arabic Typesetting"/>
          <w:iCs/>
          <w:sz w:val="34"/>
          <w:szCs w:val="34"/>
          <w:rtl/>
          <w:lang w:bidi="ar-EG"/>
        </w:rPr>
        <w:t xml:space="preserve"> منظمة ذات مسؤولية بيئية واجتماعية تكفل السلامة والأمن للموظفين في الويبو والمندوبين والزائرين والممتلكات المادية والمعلومات</w:t>
      </w:r>
    </w:p>
    <w:p w:rsidR="002F063F" w:rsidRPr="00AD42A4" w:rsidRDefault="002F063F" w:rsidP="00AD42A4">
      <w:pPr>
        <w:bidi/>
        <w:spacing w:after="120" w:line="340" w:lineRule="exact"/>
        <w:rPr>
          <w:rFonts w:ascii="Arabic Typesetting" w:hAnsi="Arabic Typesetting" w:cs="Arabic Typesetting"/>
          <w:b/>
          <w:sz w:val="34"/>
          <w:szCs w:val="34"/>
          <w:lang w:bidi="ar-EG"/>
        </w:rPr>
      </w:pPr>
      <w:r w:rsidRPr="00AD42A4">
        <w:rPr>
          <w:rFonts w:ascii="Arabic Typesetting" w:hAnsi="Arabic Typesetting" w:cs="Arabic Typesetting"/>
          <w:b/>
          <w:sz w:val="34"/>
          <w:szCs w:val="34"/>
          <w:rtl/>
          <w:lang w:bidi="ar-EG"/>
        </w:rPr>
        <w:t>الأهداف والنطاق والنهج ـ معلومات أساسية</w:t>
      </w:r>
    </w:p>
    <w:p w:rsidR="002F063F" w:rsidRPr="00AD42A4" w:rsidRDefault="002F063F" w:rsidP="00AD42A4">
      <w:pPr>
        <w:pStyle w:val="NumberedParaAR"/>
        <w:numPr>
          <w:ilvl w:val="0"/>
          <w:numId w:val="82"/>
        </w:numPr>
        <w:spacing w:after="120" w:line="340" w:lineRule="exact"/>
        <w:rPr>
          <w:sz w:val="34"/>
          <w:szCs w:val="34"/>
        </w:rPr>
      </w:pPr>
      <w:r w:rsidRPr="00AD42A4">
        <w:rPr>
          <w:sz w:val="34"/>
          <w:szCs w:val="34"/>
          <w:rtl/>
        </w:rPr>
        <w:t xml:space="preserve">استنادا إلى تدقيق السلامة والأمن الذي أجراه معهد متخصص بناء على طلب الأمانة، يوجد عدد من التوصيات المتصلة بتدابير السلامة والحماية من الحريق والتي يجب تنفيذها في مباني الويبو القديمة للارتقاء بمستوى امتثالها إلى مستوى الامتثال الجديد (ويلاحظ أن المبنى الجديد وقاعة مؤتمرات الويبو الجديدة مستبعدان من هذا المشروع لأن مواصفاتهما التقنية تراعي بالفعل مستوى الامتثال الجديد). وتتمثل تدابير السلامة والحماية من الحريق التي يجب تنفيذها في مباني الويبو القديمة في الفصل بين المباني وبين المناطق الواقعة داخل كل مبنى (تقسيم المبنى إلى أجزاء)، وذلك من أجل عزل كل مبنى عن غيره من المباني وكل منطقة عن غيرها من المناطق بشكل أفضل لكي لا ينتشر الحريق أو الدخان عند وقوع أي حادث. وسوف تقسَّم المباني إلى أجزاء باستخدام عناصر البنية التحتية للمباني أو الأبواب بالإضافة إلى، أو بدلا من، الأبواب الموجودة حاليا وسيتم في بعض الحالات تركيب أبواب جديدة في الأروقة أو الممرات الموجودة حاليا. </w:t>
      </w:r>
    </w:p>
    <w:p w:rsidR="002F063F" w:rsidRPr="00AD42A4" w:rsidRDefault="002F063F" w:rsidP="00AD42A4">
      <w:pPr>
        <w:pStyle w:val="NumberedParaAR"/>
        <w:numPr>
          <w:ilvl w:val="0"/>
          <w:numId w:val="67"/>
        </w:numPr>
        <w:spacing w:after="120" w:line="340" w:lineRule="exact"/>
        <w:rPr>
          <w:sz w:val="34"/>
          <w:szCs w:val="34"/>
        </w:rPr>
      </w:pPr>
      <w:r w:rsidRPr="00AD42A4">
        <w:rPr>
          <w:sz w:val="34"/>
          <w:szCs w:val="34"/>
          <w:rtl/>
        </w:rPr>
        <w:t>وسينتج عن تنفيذ المشروع ما يلي:</w:t>
      </w:r>
    </w:p>
    <w:p w:rsidR="002F063F" w:rsidRPr="00AD42A4" w:rsidRDefault="002F063F" w:rsidP="00AD42A4">
      <w:pPr>
        <w:pStyle w:val="ListParagraph"/>
        <w:numPr>
          <w:ilvl w:val="0"/>
          <w:numId w:val="75"/>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تخفيض التكاليف بشأن:</w:t>
      </w:r>
      <w:r w:rsidRPr="00AD42A4">
        <w:rPr>
          <w:rFonts w:ascii="Arabic Typesetting" w:hAnsi="Arabic Typesetting" w:cs="Arabic Typesetting"/>
          <w:sz w:val="34"/>
          <w:szCs w:val="34"/>
        </w:rPr>
        <w:t xml:space="preserve"> </w:t>
      </w:r>
      <w:r w:rsidRPr="00AD42A4">
        <w:rPr>
          <w:rFonts w:ascii="Arabic Typesetting" w:hAnsi="Arabic Typesetting" w:cs="Arabic Typesetting"/>
          <w:sz w:val="34"/>
          <w:szCs w:val="34"/>
          <w:rtl/>
        </w:rPr>
        <w:t>"1" الأضرار التي تلحق بالمباني أو الممتلكات الداخلية عن طريق تقليل احتمالات الحوادث؛ "2" الإصلاح والاستبدال والتنظيف؛</w:t>
      </w:r>
      <w:r w:rsidRPr="00AD42A4">
        <w:rPr>
          <w:rFonts w:ascii="Arabic Typesetting" w:hAnsi="Arabic Typesetting" w:cs="Arabic Typesetting"/>
          <w:sz w:val="34"/>
          <w:szCs w:val="34"/>
        </w:rPr>
        <w:t xml:space="preserve"> </w:t>
      </w:r>
    </w:p>
    <w:p w:rsidR="002F063F" w:rsidRPr="00AD42A4" w:rsidRDefault="002F063F" w:rsidP="00AD42A4">
      <w:pPr>
        <w:pStyle w:val="ListParagraph"/>
        <w:numPr>
          <w:ilvl w:val="0"/>
          <w:numId w:val="75"/>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تعزيز حماية البيانات المتعلقة بإيداع الطلبات وفقًا لأنظمة التسجيل المختلفة؛</w:t>
      </w:r>
    </w:p>
    <w:p w:rsidR="002F063F" w:rsidRPr="00AD42A4" w:rsidRDefault="002F063F" w:rsidP="00AD42A4">
      <w:pPr>
        <w:pStyle w:val="ListParagraph"/>
        <w:numPr>
          <w:ilvl w:val="0"/>
          <w:numId w:val="75"/>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 xml:space="preserve">خلق بيئة عمل أكثر أمانًا، أي في حالة وقوع حادث، وتعزيز الأمن وتدابير حماية الموظفين وغيرهم ممن يعملون في المباني، وتحسين تدابير الإجلاء؛ </w:t>
      </w:r>
    </w:p>
    <w:p w:rsidR="002F063F" w:rsidRPr="00AD42A4" w:rsidRDefault="002F063F" w:rsidP="00AD42A4">
      <w:pPr>
        <w:pStyle w:val="ListParagraph"/>
        <w:numPr>
          <w:ilvl w:val="0"/>
          <w:numId w:val="75"/>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حماية أفضل وعزل مادي للتركيبات الحساسة في المباني.</w:t>
      </w:r>
    </w:p>
    <w:p w:rsidR="002F063F" w:rsidRPr="00AD42A4" w:rsidRDefault="002F063F" w:rsidP="00AD42A4">
      <w:pPr>
        <w:bidi/>
        <w:spacing w:after="120" w:line="340" w:lineRule="exact"/>
        <w:rPr>
          <w:rFonts w:ascii="Arabic Typesetting" w:hAnsi="Arabic Typesetting" w:cs="Arabic Typesetting"/>
          <w:sz w:val="34"/>
          <w:szCs w:val="34"/>
          <w:lang w:bidi="ar-EG"/>
        </w:rPr>
      </w:pPr>
      <w:r w:rsidRPr="00AD42A4">
        <w:rPr>
          <w:rFonts w:ascii="Arabic Typesetting" w:hAnsi="Arabic Typesetting" w:cs="Arabic Typesetting"/>
          <w:sz w:val="34"/>
          <w:szCs w:val="34"/>
          <w:rtl/>
          <w:lang w:bidi="ar-EG"/>
        </w:rPr>
        <w:t>استعراض التقدم المحرز في 2014 (المعالم الرئيسية)</w:t>
      </w:r>
    </w:p>
    <w:p w:rsidR="002F063F" w:rsidRPr="00AD42A4" w:rsidRDefault="002F063F" w:rsidP="00AD42A4">
      <w:pPr>
        <w:pStyle w:val="NumberedParaAR"/>
        <w:numPr>
          <w:ilvl w:val="0"/>
          <w:numId w:val="67"/>
        </w:numPr>
        <w:spacing w:after="120" w:line="340" w:lineRule="exact"/>
        <w:rPr>
          <w:sz w:val="34"/>
          <w:szCs w:val="34"/>
          <w:u w:val="single"/>
        </w:rPr>
      </w:pPr>
      <w:r w:rsidRPr="00AD42A4">
        <w:rPr>
          <w:sz w:val="34"/>
          <w:szCs w:val="34"/>
          <w:u w:val="single"/>
          <w:rtl/>
        </w:rPr>
        <w:t>الفصل بين المناطق في مبنى البراءات:</w:t>
      </w:r>
    </w:p>
    <w:p w:rsidR="002F063F" w:rsidRPr="00AD42A4" w:rsidRDefault="002F063F" w:rsidP="00AD42A4">
      <w:pPr>
        <w:pStyle w:val="ListParagraph"/>
        <w:numPr>
          <w:ilvl w:val="0"/>
          <w:numId w:val="76"/>
        </w:numPr>
        <w:spacing w:after="120" w:line="340" w:lineRule="exact"/>
        <w:ind w:left="992" w:hanging="425"/>
        <w:contextualSpacing w:val="0"/>
        <w:rPr>
          <w:rFonts w:ascii="Arabic Typesetting" w:hAnsi="Arabic Typesetting" w:cs="Arabic Typesetting"/>
          <w:sz w:val="34"/>
          <w:szCs w:val="34"/>
        </w:rPr>
      </w:pPr>
      <w:r w:rsidRPr="00AD42A4">
        <w:rPr>
          <w:rFonts w:ascii="Arabic Typesetting" w:hAnsi="Arabic Typesetting" w:cs="Arabic Typesetting"/>
          <w:sz w:val="34"/>
          <w:szCs w:val="34"/>
          <w:rtl/>
        </w:rPr>
        <w:t>إكمال تركيب الأبواب المقاومة للحريق وتوصيلها</w:t>
      </w:r>
      <w:r w:rsidRPr="00AD42A4">
        <w:rPr>
          <w:rFonts w:ascii="Arabic Typesetting" w:hAnsi="Arabic Typesetting" w:cs="Arabic Typesetting"/>
          <w:sz w:val="34"/>
          <w:szCs w:val="34"/>
        </w:rPr>
        <w:t xml:space="preserve"> </w:t>
      </w:r>
    </w:p>
    <w:p w:rsidR="002F063F" w:rsidRPr="00554A35" w:rsidRDefault="002F063F" w:rsidP="00AD42A4">
      <w:pPr>
        <w:pStyle w:val="ListParagraph"/>
        <w:numPr>
          <w:ilvl w:val="0"/>
          <w:numId w:val="76"/>
        </w:numPr>
        <w:spacing w:after="120" w:line="340" w:lineRule="exact"/>
        <w:ind w:left="993" w:hanging="426"/>
        <w:contextualSpacing w:val="0"/>
        <w:rPr>
          <w:rFonts w:ascii="Arabic Typesetting" w:hAnsi="Arabic Typesetting" w:cs="Arabic Typesetting"/>
          <w:sz w:val="34"/>
          <w:szCs w:val="34"/>
          <w:u w:val="single"/>
        </w:rPr>
      </w:pPr>
      <w:r w:rsidRPr="00AD42A4">
        <w:rPr>
          <w:rFonts w:ascii="Arabic Typesetting" w:hAnsi="Arabic Typesetting" w:cs="Arabic Typesetting"/>
          <w:sz w:val="34"/>
          <w:szCs w:val="34"/>
          <w:rtl/>
        </w:rPr>
        <w:t>إكمال العمل وقبوله</w:t>
      </w:r>
    </w:p>
    <w:p w:rsidR="002F063F" w:rsidRPr="00AD42A4" w:rsidRDefault="002F063F" w:rsidP="00AD42A4">
      <w:pPr>
        <w:pStyle w:val="NumberedParaAR"/>
        <w:numPr>
          <w:ilvl w:val="0"/>
          <w:numId w:val="67"/>
        </w:numPr>
        <w:spacing w:after="120" w:line="340" w:lineRule="exact"/>
        <w:rPr>
          <w:sz w:val="34"/>
          <w:szCs w:val="34"/>
          <w:u w:val="single"/>
        </w:rPr>
      </w:pPr>
      <w:r w:rsidRPr="00AD42A4">
        <w:rPr>
          <w:sz w:val="34"/>
          <w:szCs w:val="34"/>
          <w:u w:val="single"/>
          <w:rtl/>
        </w:rPr>
        <w:t xml:space="preserve">تحسين تخطيط المساحة في منطقة الوفود </w:t>
      </w:r>
      <w:r w:rsidRPr="00AD42A4">
        <w:rPr>
          <w:sz w:val="34"/>
          <w:szCs w:val="34"/>
          <w:u w:val="single"/>
        </w:rPr>
        <w:t>AB -2</w:t>
      </w:r>
      <w:r w:rsidRPr="00AD42A4">
        <w:rPr>
          <w:sz w:val="34"/>
          <w:szCs w:val="34"/>
          <w:u w:val="single"/>
          <w:rtl/>
        </w:rPr>
        <w:t xml:space="preserve">/إنشاء غرفة ضغط في مهبط المصاعد في المنطقة </w:t>
      </w:r>
      <w:r w:rsidRPr="00AD42A4">
        <w:rPr>
          <w:sz w:val="34"/>
          <w:szCs w:val="34"/>
          <w:u w:val="single"/>
        </w:rPr>
        <w:t>AB -2</w:t>
      </w:r>
    </w:p>
    <w:p w:rsidR="002F063F" w:rsidRPr="00AD42A4" w:rsidRDefault="002F063F" w:rsidP="00AD42A4">
      <w:pPr>
        <w:pStyle w:val="ListParagraph"/>
        <w:numPr>
          <w:ilvl w:val="0"/>
          <w:numId w:val="77"/>
        </w:numPr>
        <w:spacing w:after="120" w:line="340" w:lineRule="exact"/>
        <w:ind w:left="993" w:hanging="426"/>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تحديد الأهداف قبل إتمام العمل الإنشائي التمهيدي</w:t>
      </w:r>
      <w:r w:rsidRPr="00AD42A4">
        <w:rPr>
          <w:rFonts w:ascii="Arabic Typesetting" w:hAnsi="Arabic Typesetting" w:cs="Arabic Typesetting"/>
          <w:sz w:val="34"/>
          <w:szCs w:val="34"/>
        </w:rPr>
        <w:t xml:space="preserve"> </w:t>
      </w:r>
    </w:p>
    <w:p w:rsidR="002F063F" w:rsidRPr="00AD42A4" w:rsidRDefault="002F063F" w:rsidP="00AD42A4">
      <w:pPr>
        <w:pStyle w:val="ListParagraph"/>
        <w:numPr>
          <w:ilvl w:val="0"/>
          <w:numId w:val="77"/>
        </w:numPr>
        <w:spacing w:after="120" w:line="340" w:lineRule="exact"/>
        <w:ind w:left="993" w:hanging="426"/>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طلب العروض ومنح العقود لشركات مختلفة وإنهاء العمل الإنشائي التمهيدي فيما يخص غرفة الضغط.</w:t>
      </w:r>
    </w:p>
    <w:p w:rsidR="002F063F" w:rsidRPr="00AD42A4" w:rsidRDefault="002F063F" w:rsidP="00AD42A4">
      <w:pPr>
        <w:pStyle w:val="ListParagraph"/>
        <w:numPr>
          <w:ilvl w:val="0"/>
          <w:numId w:val="77"/>
        </w:numPr>
        <w:spacing w:after="120" w:line="340" w:lineRule="exact"/>
        <w:ind w:left="993" w:hanging="426"/>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المرحلة الأولى من العمل ـ تركيب الجدران الفاصلة:</w:t>
      </w:r>
      <w:r w:rsidRPr="00AD42A4">
        <w:rPr>
          <w:rFonts w:ascii="Arabic Typesetting" w:hAnsi="Arabic Typesetting" w:cs="Arabic Typesetting"/>
          <w:sz w:val="34"/>
          <w:szCs w:val="34"/>
        </w:rPr>
        <w:t xml:space="preserve"> </w:t>
      </w:r>
    </w:p>
    <w:p w:rsidR="002F063F" w:rsidRPr="00AD42A4" w:rsidRDefault="002F063F" w:rsidP="00AD42A4">
      <w:pPr>
        <w:pStyle w:val="ListParagraph"/>
        <w:numPr>
          <w:ilvl w:val="1"/>
          <w:numId w:val="77"/>
        </w:numPr>
        <w:spacing w:after="120" w:line="340" w:lineRule="exact"/>
        <w:jc w:val="both"/>
        <w:rPr>
          <w:rFonts w:ascii="Arabic Typesetting" w:hAnsi="Arabic Typesetting" w:cs="Arabic Typesetting"/>
          <w:sz w:val="34"/>
          <w:szCs w:val="34"/>
        </w:rPr>
      </w:pPr>
      <w:r w:rsidRPr="00AD42A4">
        <w:rPr>
          <w:rFonts w:ascii="Arabic Typesetting" w:hAnsi="Arabic Typesetting" w:cs="Arabic Typesetting"/>
          <w:sz w:val="34"/>
          <w:szCs w:val="34"/>
          <w:rtl/>
        </w:rPr>
        <w:t>إجراء دراسات والتنفيذ الداخلي لمشروع العمل</w:t>
      </w:r>
      <w:r w:rsidRPr="00AD42A4">
        <w:rPr>
          <w:rFonts w:ascii="Arabic Typesetting" w:hAnsi="Arabic Typesetting" w:cs="Arabic Typesetting"/>
          <w:sz w:val="34"/>
          <w:szCs w:val="34"/>
        </w:rPr>
        <w:t xml:space="preserve"> </w:t>
      </w:r>
    </w:p>
    <w:p w:rsidR="002F063F" w:rsidRPr="00AD42A4" w:rsidRDefault="002F063F" w:rsidP="00AD42A4">
      <w:pPr>
        <w:pStyle w:val="ListParagraph"/>
        <w:numPr>
          <w:ilvl w:val="1"/>
          <w:numId w:val="77"/>
        </w:numPr>
        <w:spacing w:after="120" w:line="340" w:lineRule="exact"/>
        <w:jc w:val="both"/>
        <w:rPr>
          <w:rFonts w:ascii="Arabic Typesetting" w:hAnsi="Arabic Typesetting" w:cs="Arabic Typesetting"/>
          <w:sz w:val="34"/>
          <w:szCs w:val="34"/>
        </w:rPr>
      </w:pPr>
      <w:r w:rsidRPr="00AD42A4">
        <w:rPr>
          <w:rFonts w:ascii="Arabic Typesetting" w:hAnsi="Arabic Typesetting" w:cs="Arabic Typesetting"/>
          <w:sz w:val="34"/>
          <w:szCs w:val="34"/>
          <w:rtl/>
        </w:rPr>
        <w:t>طلب العروض ومنح العقود</w:t>
      </w:r>
    </w:p>
    <w:p w:rsidR="002F063F" w:rsidRPr="00AD42A4" w:rsidRDefault="002F063F" w:rsidP="00AD42A4">
      <w:pPr>
        <w:pStyle w:val="ListParagraph"/>
        <w:numPr>
          <w:ilvl w:val="1"/>
          <w:numId w:val="77"/>
        </w:numPr>
        <w:spacing w:after="120" w:line="340" w:lineRule="exact"/>
        <w:jc w:val="both"/>
        <w:rPr>
          <w:rFonts w:ascii="Arabic Typesetting" w:hAnsi="Arabic Typesetting" w:cs="Arabic Typesetting"/>
          <w:sz w:val="34"/>
          <w:szCs w:val="34"/>
        </w:rPr>
      </w:pPr>
      <w:r w:rsidRPr="00AD42A4">
        <w:rPr>
          <w:rFonts w:ascii="Arabic Typesetting" w:hAnsi="Arabic Typesetting" w:cs="Arabic Typesetting"/>
          <w:sz w:val="34"/>
          <w:szCs w:val="34"/>
          <w:rtl/>
        </w:rPr>
        <w:t>تنفيذ أعمال العزل، أي تركيب الجدران الفاصلة</w:t>
      </w:r>
    </w:p>
    <w:p w:rsidR="002F063F" w:rsidRPr="00405A71" w:rsidRDefault="002F063F" w:rsidP="00936D72">
      <w:pPr>
        <w:keepNext/>
        <w:bidi/>
        <w:rPr>
          <w:rFonts w:ascii="Arabic Typesetting" w:hAnsi="Arabic Typesetting" w:cs="Arabic Typesetting"/>
          <w:sz w:val="36"/>
          <w:szCs w:val="36"/>
          <w:rtl/>
          <w:lang w:bidi="ar-EG"/>
        </w:rPr>
      </w:pPr>
      <w:r w:rsidRPr="00405A71">
        <w:rPr>
          <w:rFonts w:ascii="Arabic Typesetting" w:hAnsi="Arabic Typesetting" w:cs="Arabic Typesetting"/>
          <w:sz w:val="36"/>
          <w:szCs w:val="36"/>
          <w:rtl/>
          <w:lang w:bidi="ar-EG"/>
        </w:rPr>
        <w:t>تحقيق المنافع</w:t>
      </w:r>
    </w:p>
    <w:tbl>
      <w:tblPr>
        <w:bidiVisual/>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394"/>
        <w:gridCol w:w="2391"/>
      </w:tblGrid>
      <w:tr w:rsidR="002F063F" w:rsidRPr="007B1D60" w:rsidTr="00554A35">
        <w:trPr>
          <w:jc w:val="center"/>
        </w:trPr>
        <w:tc>
          <w:tcPr>
            <w:tcW w:w="3364" w:type="dxa"/>
            <w:shd w:val="clear" w:color="auto" w:fill="C6D9F1"/>
            <w:tcMar>
              <w:top w:w="113" w:type="dxa"/>
              <w:bottom w:w="113" w:type="dxa"/>
            </w:tcMar>
            <w:vAlign w:val="center"/>
          </w:tcPr>
          <w:p w:rsidR="002F063F" w:rsidRPr="007B1D60" w:rsidRDefault="002F063F" w:rsidP="00554A35">
            <w:pPr>
              <w:bidi/>
              <w:spacing w:line="300" w:lineRule="exact"/>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المنافع المحققة 2014</w:t>
            </w:r>
          </w:p>
        </w:tc>
        <w:tc>
          <w:tcPr>
            <w:tcW w:w="2394" w:type="dxa"/>
            <w:shd w:val="clear" w:color="auto" w:fill="C6D9F1"/>
            <w:vAlign w:val="center"/>
          </w:tcPr>
          <w:p w:rsidR="002F063F" w:rsidRPr="007B1D60" w:rsidRDefault="002F063F" w:rsidP="00554A35">
            <w:pPr>
              <w:bidi/>
              <w:spacing w:line="300" w:lineRule="exact"/>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المنافع المتوقعة 2015</w:t>
            </w:r>
          </w:p>
        </w:tc>
        <w:tc>
          <w:tcPr>
            <w:tcW w:w="2391" w:type="dxa"/>
            <w:shd w:val="clear" w:color="auto" w:fill="C6D9F1"/>
            <w:vAlign w:val="center"/>
          </w:tcPr>
          <w:p w:rsidR="002F063F" w:rsidRPr="007B1D60" w:rsidRDefault="002F063F" w:rsidP="00554A35">
            <w:pPr>
              <w:bidi/>
              <w:spacing w:line="300" w:lineRule="exact"/>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المنافع المتوقعة 2016</w:t>
            </w:r>
          </w:p>
        </w:tc>
      </w:tr>
      <w:tr w:rsidR="002F063F" w:rsidRPr="007B1D60" w:rsidTr="00554A35">
        <w:trPr>
          <w:trHeight w:val="151"/>
          <w:jc w:val="center"/>
        </w:trPr>
        <w:tc>
          <w:tcPr>
            <w:tcW w:w="3364" w:type="dxa"/>
            <w:tcMar>
              <w:top w:w="113" w:type="dxa"/>
              <w:bottom w:w="113" w:type="dxa"/>
            </w:tcMar>
          </w:tcPr>
          <w:p w:rsidR="002F063F" w:rsidRPr="00405A71" w:rsidRDefault="002F063F" w:rsidP="00554A35">
            <w:pPr>
              <w:bidi/>
              <w:spacing w:line="300" w:lineRule="exact"/>
              <w:rPr>
                <w:rFonts w:ascii="Arabic Typesetting" w:hAnsi="Arabic Typesetting" w:cs="Arabic Typesetting"/>
                <w:b/>
                <w:sz w:val="30"/>
                <w:szCs w:val="30"/>
                <w:rtl/>
              </w:rPr>
            </w:pPr>
            <w:r w:rsidRPr="00405A71">
              <w:rPr>
                <w:rFonts w:ascii="Arabic Typesetting" w:hAnsi="Arabic Typesetting" w:cs="Arabic Typesetting"/>
                <w:b/>
                <w:sz w:val="30"/>
                <w:szCs w:val="30"/>
                <w:rtl/>
                <w:lang w:bidi="ar-EG"/>
              </w:rPr>
              <w:t>تعزيز الأمن وتدابير حماية الموظفين فور اكتمال أعمال العزل في مبنى البراءات</w:t>
            </w:r>
          </w:p>
        </w:tc>
        <w:tc>
          <w:tcPr>
            <w:tcW w:w="2394" w:type="dxa"/>
          </w:tcPr>
          <w:p w:rsidR="002F063F" w:rsidRPr="00405A71" w:rsidRDefault="002F063F" w:rsidP="00554A35">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الحفاظ على مستوى السلامة والأمن في مبنى البراءات</w:t>
            </w:r>
          </w:p>
        </w:tc>
        <w:tc>
          <w:tcPr>
            <w:tcW w:w="2391" w:type="dxa"/>
          </w:tcPr>
          <w:p w:rsidR="002F063F" w:rsidRPr="00405A71" w:rsidRDefault="002F063F" w:rsidP="00554A35">
            <w:pPr>
              <w:bidi/>
              <w:spacing w:line="300" w:lineRule="exact"/>
              <w:rPr>
                <w:rFonts w:ascii="Arabic Typesetting" w:hAnsi="Arabic Typesetting" w:cs="Arabic Typesetting"/>
                <w:b/>
                <w:i/>
                <w:sz w:val="30"/>
                <w:szCs w:val="30"/>
              </w:rPr>
            </w:pPr>
          </w:p>
        </w:tc>
      </w:tr>
      <w:tr w:rsidR="002F063F" w:rsidRPr="007B1D60" w:rsidTr="00554A35">
        <w:trPr>
          <w:trHeight w:val="19"/>
          <w:jc w:val="center"/>
        </w:trPr>
        <w:tc>
          <w:tcPr>
            <w:tcW w:w="3364" w:type="dxa"/>
            <w:tcMar>
              <w:top w:w="113" w:type="dxa"/>
              <w:bottom w:w="113" w:type="dxa"/>
            </w:tcMar>
          </w:tcPr>
          <w:p w:rsidR="002F063F" w:rsidRPr="00405A71" w:rsidRDefault="002F063F" w:rsidP="00554A35">
            <w:pPr>
              <w:bidi/>
              <w:spacing w:line="300" w:lineRule="exact"/>
              <w:rPr>
                <w:rFonts w:ascii="Arabic Typesetting" w:hAnsi="Arabic Typesetting" w:cs="Arabic Typesetting"/>
                <w:b/>
                <w:sz w:val="30"/>
                <w:szCs w:val="30"/>
                <w:u w:val="single"/>
              </w:rPr>
            </w:pPr>
          </w:p>
        </w:tc>
        <w:tc>
          <w:tcPr>
            <w:tcW w:w="2394" w:type="dxa"/>
          </w:tcPr>
          <w:p w:rsidR="002F063F" w:rsidRPr="00405A71" w:rsidRDefault="002F063F" w:rsidP="00554A35">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 xml:space="preserve">تعزيز أمن الموظفين والوفود عن طريق إنشاء غرفة ضغط في مهبط مصاعد المنطقة </w:t>
            </w:r>
            <w:r w:rsidRPr="00405A71">
              <w:rPr>
                <w:rFonts w:ascii="Arabic Typesetting" w:hAnsi="Arabic Typesetting" w:cs="Arabic Typesetting"/>
                <w:b/>
                <w:sz w:val="30"/>
                <w:szCs w:val="30"/>
                <w:lang w:bidi="ar-EG"/>
              </w:rPr>
              <w:t>AB -2</w:t>
            </w:r>
          </w:p>
        </w:tc>
        <w:tc>
          <w:tcPr>
            <w:tcW w:w="2391" w:type="dxa"/>
          </w:tcPr>
          <w:p w:rsidR="002F063F" w:rsidRPr="00405A71" w:rsidRDefault="002F063F" w:rsidP="00554A35">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 xml:space="preserve">الحفاظ على مستوى الأمن والسلامة عند دخول مهبط المنطقة </w:t>
            </w:r>
            <w:r w:rsidRPr="00405A71">
              <w:rPr>
                <w:rFonts w:ascii="Arabic Typesetting" w:hAnsi="Arabic Typesetting" w:cs="Arabic Typesetting"/>
                <w:b/>
                <w:sz w:val="30"/>
                <w:szCs w:val="30"/>
                <w:lang w:bidi="ar-EG"/>
              </w:rPr>
              <w:t>AB -2</w:t>
            </w:r>
          </w:p>
        </w:tc>
      </w:tr>
      <w:tr w:rsidR="002F063F" w:rsidRPr="007B1D60" w:rsidTr="00554A35">
        <w:trPr>
          <w:trHeight w:val="19"/>
          <w:jc w:val="center"/>
        </w:trPr>
        <w:tc>
          <w:tcPr>
            <w:tcW w:w="3364" w:type="dxa"/>
            <w:tcMar>
              <w:top w:w="113" w:type="dxa"/>
              <w:bottom w:w="113" w:type="dxa"/>
            </w:tcMar>
          </w:tcPr>
          <w:p w:rsidR="002F063F" w:rsidRPr="00405A71" w:rsidRDefault="002F063F" w:rsidP="00554A35">
            <w:pPr>
              <w:bidi/>
              <w:spacing w:line="300" w:lineRule="exact"/>
              <w:rPr>
                <w:rFonts w:ascii="Arabic Typesetting" w:hAnsi="Arabic Typesetting" w:cs="Arabic Typesetting"/>
                <w:b/>
                <w:sz w:val="30"/>
                <w:szCs w:val="30"/>
                <w:u w:val="single"/>
              </w:rPr>
            </w:pPr>
          </w:p>
        </w:tc>
        <w:tc>
          <w:tcPr>
            <w:tcW w:w="2394" w:type="dxa"/>
          </w:tcPr>
          <w:p w:rsidR="002F063F" w:rsidRPr="00405A71" w:rsidRDefault="002F063F" w:rsidP="00554A35">
            <w:pPr>
              <w:bidi/>
              <w:spacing w:line="300" w:lineRule="exact"/>
              <w:rPr>
                <w:rFonts w:ascii="Arabic Typesetting" w:hAnsi="Arabic Typesetting" w:cs="Arabic Typesetting"/>
                <w:b/>
                <w:sz w:val="30"/>
                <w:szCs w:val="30"/>
                <w:u w:val="single"/>
              </w:rPr>
            </w:pPr>
          </w:p>
        </w:tc>
        <w:tc>
          <w:tcPr>
            <w:tcW w:w="2391" w:type="dxa"/>
          </w:tcPr>
          <w:p w:rsidR="002F063F" w:rsidRPr="00405A71" w:rsidRDefault="002F063F" w:rsidP="00554A35">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تحسين مستوى الأمن والسلامة بين مبنى</w:t>
            </w:r>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بودنهاوزن</w:t>
            </w:r>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الأول</w:t>
            </w:r>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ومبنى</w:t>
            </w:r>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بودنهاوزن</w:t>
            </w:r>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الثاني</w:t>
            </w:r>
          </w:p>
        </w:tc>
      </w:tr>
      <w:tr w:rsidR="002F063F" w:rsidRPr="007B1D60" w:rsidTr="00554A35">
        <w:trPr>
          <w:jc w:val="center"/>
        </w:trPr>
        <w:tc>
          <w:tcPr>
            <w:tcW w:w="3364" w:type="dxa"/>
            <w:tcMar>
              <w:top w:w="113" w:type="dxa"/>
              <w:bottom w:w="113" w:type="dxa"/>
            </w:tcMar>
          </w:tcPr>
          <w:p w:rsidR="002F063F" w:rsidRPr="00405A71" w:rsidRDefault="002F063F" w:rsidP="00554A35">
            <w:pPr>
              <w:bidi/>
              <w:spacing w:line="300" w:lineRule="exact"/>
              <w:rPr>
                <w:rFonts w:ascii="Arabic Typesetting" w:hAnsi="Arabic Typesetting" w:cs="Arabic Typesetting"/>
                <w:b/>
                <w:sz w:val="30"/>
                <w:szCs w:val="30"/>
                <w:u w:val="single"/>
              </w:rPr>
            </w:pPr>
          </w:p>
        </w:tc>
        <w:tc>
          <w:tcPr>
            <w:tcW w:w="2394" w:type="dxa"/>
          </w:tcPr>
          <w:p w:rsidR="002F063F" w:rsidRPr="00405A71" w:rsidRDefault="002F063F" w:rsidP="00554A35">
            <w:pPr>
              <w:bidi/>
              <w:spacing w:line="300" w:lineRule="exact"/>
              <w:rPr>
                <w:rFonts w:ascii="Arabic Typesetting" w:hAnsi="Arabic Typesetting" w:cs="Arabic Typesetting"/>
                <w:b/>
                <w:sz w:val="30"/>
                <w:szCs w:val="30"/>
                <w:u w:val="single"/>
              </w:rPr>
            </w:pPr>
          </w:p>
        </w:tc>
        <w:tc>
          <w:tcPr>
            <w:tcW w:w="2391" w:type="dxa"/>
          </w:tcPr>
          <w:p w:rsidR="002F063F" w:rsidRPr="00405A71" w:rsidRDefault="002F063F" w:rsidP="00554A35">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تحسين مستوى الأمن والسلامة بين مبنى</w:t>
            </w:r>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أرباد بوكش ومبنى بودنهاوزن الأول</w:t>
            </w:r>
          </w:p>
        </w:tc>
      </w:tr>
    </w:tbl>
    <w:p w:rsidR="002F063F" w:rsidRPr="00405A71" w:rsidRDefault="002F063F" w:rsidP="002F063F">
      <w:pPr>
        <w:bidi/>
        <w:rPr>
          <w:rFonts w:ascii="Arabic Typesetting" w:hAnsi="Arabic Typesetting" w:cs="Arabic Typesetting"/>
          <w:sz w:val="36"/>
          <w:szCs w:val="36"/>
          <w:lang w:bidi="ar-EG"/>
        </w:rPr>
      </w:pPr>
      <w:r w:rsidRPr="007B1D60">
        <w:rPr>
          <w:rFonts w:ascii="Arabic Typesetting" w:hAnsi="Arabic Typesetting" w:cs="Arabic Typesetting"/>
          <w:color w:val="000000"/>
          <w:sz w:val="36"/>
          <w:szCs w:val="36"/>
          <w:rtl/>
          <w:lang w:bidi="ar-EG"/>
        </w:rPr>
        <w:t>استخدام الموارد</w:t>
      </w:r>
      <w:r w:rsidRPr="007B1D60">
        <w:rPr>
          <w:rFonts w:ascii="Arabic Typesetting" w:hAnsi="Arabic Typesetting" w:cs="Arabic Typesetting"/>
          <w:color w:val="000000"/>
          <w:sz w:val="36"/>
          <w:szCs w:val="36"/>
        </w:rPr>
        <w:tab/>
      </w:r>
    </w:p>
    <w:p w:rsidR="002F063F" w:rsidRPr="00554A35" w:rsidRDefault="002F063F" w:rsidP="00554A35">
      <w:pPr>
        <w:keepNext/>
        <w:keepLines/>
        <w:tabs>
          <w:tab w:val="left" w:pos="3261"/>
        </w:tabs>
        <w:autoSpaceDE w:val="0"/>
        <w:autoSpaceDN w:val="0"/>
        <w:bidi/>
        <w:adjustRightInd w:val="0"/>
        <w:spacing w:line="340" w:lineRule="exact"/>
        <w:jc w:val="center"/>
        <w:rPr>
          <w:rFonts w:ascii="Arabic Typesetting" w:hAnsi="Arabic Typesetting" w:cs="Arabic Typesetting"/>
          <w:sz w:val="34"/>
          <w:szCs w:val="34"/>
          <w:rtl/>
          <w:lang w:bidi="ar-EG"/>
        </w:rPr>
      </w:pPr>
      <w:r w:rsidRPr="00554A35">
        <w:rPr>
          <w:rFonts w:ascii="Arabic Typesetting" w:hAnsi="Arabic Typesetting" w:cs="Arabic Typesetting"/>
          <w:bCs/>
          <w:sz w:val="34"/>
          <w:szCs w:val="34"/>
          <w:rtl/>
          <w:lang w:bidi="ar-EG"/>
        </w:rPr>
        <w:t>استخدام ميزانية المشروع</w:t>
      </w:r>
      <w:r w:rsidRPr="00554A35">
        <w:rPr>
          <w:rFonts w:ascii="Arabic Typesetting" w:hAnsi="Arabic Typesetting" w:cs="Arabic Typesetting"/>
          <w:b/>
          <w:sz w:val="34"/>
          <w:szCs w:val="34"/>
        </w:rPr>
        <w:t xml:space="preserve"> </w:t>
      </w:r>
    </w:p>
    <w:p w:rsidR="002F063F" w:rsidRPr="00554A35" w:rsidRDefault="002F063F" w:rsidP="00554A35">
      <w:pPr>
        <w:keepNext/>
        <w:keepLines/>
        <w:tabs>
          <w:tab w:val="left" w:pos="3261"/>
        </w:tabs>
        <w:autoSpaceDE w:val="0"/>
        <w:autoSpaceDN w:val="0"/>
        <w:bidi/>
        <w:adjustRightInd w:val="0"/>
        <w:spacing w:line="340" w:lineRule="exact"/>
        <w:jc w:val="center"/>
        <w:rPr>
          <w:rFonts w:ascii="Arabic Typesetting" w:hAnsi="Arabic Typesetting" w:cs="Arabic Typesetting"/>
          <w:iCs/>
          <w:sz w:val="34"/>
          <w:szCs w:val="34"/>
          <w:lang w:bidi="ar-EG"/>
        </w:rPr>
      </w:pPr>
      <w:r w:rsidRPr="00554A35">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2F063F" w:rsidRPr="007B1D60" w:rsidTr="002F063F">
        <w:trPr>
          <w:trHeight w:val="410"/>
        </w:trPr>
        <w:tc>
          <w:tcPr>
            <w:tcW w:w="1598" w:type="pct"/>
            <w:shd w:val="clear" w:color="auto" w:fill="DBE5F1"/>
            <w:vAlign w:val="center"/>
          </w:tcPr>
          <w:p w:rsidR="002F063F" w:rsidRPr="007B1D60"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اسم المشروع</w:t>
            </w:r>
          </w:p>
        </w:tc>
        <w:tc>
          <w:tcPr>
            <w:tcW w:w="956" w:type="pct"/>
            <w:shd w:val="clear" w:color="auto" w:fill="DBE5F1"/>
            <w:vAlign w:val="center"/>
          </w:tcPr>
          <w:p w:rsidR="002F063F" w:rsidRPr="007B1D60"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930" w:type="pct"/>
            <w:shd w:val="clear" w:color="auto" w:fill="DBE5F1"/>
            <w:vAlign w:val="center"/>
          </w:tcPr>
          <w:p w:rsidR="002F063F" w:rsidRPr="007B1D60"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666" w:type="pct"/>
            <w:shd w:val="clear" w:color="auto" w:fill="DBE5F1"/>
            <w:vAlign w:val="center"/>
          </w:tcPr>
          <w:p w:rsidR="002F063F" w:rsidRPr="007B1D60"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0" w:type="pct"/>
            <w:shd w:val="clear" w:color="auto" w:fill="DBE5F1"/>
            <w:vAlign w:val="center"/>
          </w:tcPr>
          <w:p w:rsidR="002F063F" w:rsidRPr="007B1D60"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w:t>
            </w:r>
          </w:p>
        </w:tc>
      </w:tr>
      <w:tr w:rsidR="002F063F" w:rsidRPr="007B1D60" w:rsidTr="002F063F">
        <w:trPr>
          <w:trHeight w:val="389"/>
        </w:trPr>
        <w:tc>
          <w:tcPr>
            <w:tcW w:w="1598" w:type="pct"/>
            <w:vAlign w:val="center"/>
          </w:tcPr>
          <w:p w:rsidR="002F063F" w:rsidRPr="007B1D60"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sz w:val="30"/>
                <w:szCs w:val="30"/>
                <w:rtl/>
              </w:rPr>
            </w:pPr>
            <w:r w:rsidRPr="007B1D60">
              <w:rPr>
                <w:rFonts w:ascii="Arabic Typesetting" w:hAnsi="Arabic Typesetting" w:cs="Arabic Typesetting"/>
                <w:sz w:val="30"/>
                <w:szCs w:val="30"/>
                <w:rtl/>
                <w:lang w:bidi="ar-EG"/>
              </w:rPr>
              <w:t>تدابير السلامة والحماية من الحريق</w:t>
            </w:r>
          </w:p>
        </w:tc>
        <w:tc>
          <w:tcPr>
            <w:tcW w:w="9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400,000</w:t>
            </w:r>
          </w:p>
        </w:tc>
        <w:tc>
          <w:tcPr>
            <w:tcW w:w="930"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96,544</w:t>
            </w:r>
          </w:p>
        </w:tc>
        <w:tc>
          <w:tcPr>
            <w:tcW w:w="66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24%</w:t>
            </w:r>
          </w:p>
        </w:tc>
        <w:tc>
          <w:tcPr>
            <w:tcW w:w="850"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40%</w:t>
            </w:r>
          </w:p>
        </w:tc>
      </w:tr>
    </w:tbl>
    <w:p w:rsidR="002F063F" w:rsidRPr="007B1D60" w:rsidRDefault="002F063F" w:rsidP="002F063F">
      <w:pPr>
        <w:keepNext/>
        <w:keepLines/>
        <w:tabs>
          <w:tab w:val="left" w:pos="3261"/>
        </w:tabs>
        <w:autoSpaceDE w:val="0"/>
        <w:autoSpaceDN w:val="0"/>
        <w:bidi/>
        <w:adjustRightInd w:val="0"/>
        <w:rPr>
          <w:rFonts w:ascii="Arabic Typesetting" w:hAnsi="Arabic Typesetting" w:cs="Arabic Typesetting"/>
          <w:b/>
          <w:sz w:val="36"/>
          <w:szCs w:val="36"/>
        </w:rPr>
      </w:pPr>
    </w:p>
    <w:p w:rsidR="002F063F" w:rsidRPr="00554A35" w:rsidRDefault="002F063F" w:rsidP="00554A35">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554A35">
        <w:rPr>
          <w:rFonts w:ascii="Arabic Typesetting" w:hAnsi="Arabic Typesetting" w:cs="Arabic Typesetting"/>
          <w:bCs/>
          <w:sz w:val="34"/>
          <w:szCs w:val="34"/>
          <w:rtl/>
          <w:lang w:bidi="ar-EG"/>
        </w:rPr>
        <w:t>استخدام ميزانية المشروع (حسب المعالم)</w:t>
      </w:r>
    </w:p>
    <w:p w:rsidR="002F063F" w:rsidRPr="00554A35" w:rsidRDefault="002F063F" w:rsidP="00554A35">
      <w:pPr>
        <w:keepNext/>
        <w:keepLines/>
        <w:tabs>
          <w:tab w:val="left" w:pos="3261"/>
        </w:tabs>
        <w:autoSpaceDE w:val="0"/>
        <w:autoSpaceDN w:val="0"/>
        <w:bidi/>
        <w:adjustRightInd w:val="0"/>
        <w:spacing w:line="340" w:lineRule="exact"/>
        <w:jc w:val="center"/>
        <w:rPr>
          <w:rFonts w:ascii="Arabic Typesetting" w:hAnsi="Arabic Typesetting" w:cs="Arabic Typesetting"/>
          <w:iCs/>
          <w:sz w:val="34"/>
          <w:szCs w:val="34"/>
          <w:lang w:bidi="ar-EG"/>
        </w:rPr>
      </w:pPr>
      <w:r w:rsidRPr="00554A35">
        <w:rPr>
          <w:rFonts w:ascii="Arabic Typesetting" w:hAnsi="Arabic Typesetting" w:cs="Arabic Typesetting"/>
          <w:iCs/>
          <w:sz w:val="34"/>
          <w:szCs w:val="34"/>
          <w:rtl/>
          <w:lang w:bidi="ar-EG"/>
        </w:rPr>
        <w:t>(بالفرنك السويسري، في 31 ديسمبر 2014)</w:t>
      </w:r>
      <w:r w:rsidRPr="00554A35">
        <w:rPr>
          <w:rFonts w:ascii="Arabic Typesetting" w:hAnsi="Arabic Typesetting" w:cs="Arabic Typesetting"/>
          <w:iCs/>
          <w:sz w:val="34"/>
          <w:szCs w:val="34"/>
          <w:lang w:bidi="ar-EG"/>
        </w:rPr>
        <w:t xml:space="preserve"> </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2F063F" w:rsidRPr="007B1D60" w:rsidTr="002F063F">
        <w:trPr>
          <w:trHeight w:val="410"/>
        </w:trPr>
        <w:tc>
          <w:tcPr>
            <w:tcW w:w="1677" w:type="pct"/>
            <w:shd w:val="clear" w:color="auto" w:fill="DBE5F1"/>
            <w:vAlign w:val="center"/>
          </w:tcPr>
          <w:p w:rsidR="002F063F" w:rsidRPr="007B1D60" w:rsidRDefault="002F063F" w:rsidP="002F063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المعالم الرئيسية</w:t>
            </w:r>
          </w:p>
        </w:tc>
        <w:tc>
          <w:tcPr>
            <w:tcW w:w="754" w:type="pct"/>
            <w:shd w:val="clear" w:color="auto" w:fill="DBE5F1"/>
            <w:vAlign w:val="center"/>
          </w:tcPr>
          <w:p w:rsidR="002F063F" w:rsidRPr="007B1D60" w:rsidRDefault="002F063F" w:rsidP="002F063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864" w:type="pct"/>
            <w:shd w:val="clear" w:color="auto" w:fill="DBE5F1"/>
            <w:vAlign w:val="center"/>
          </w:tcPr>
          <w:p w:rsidR="002F063F" w:rsidRPr="007B1D60" w:rsidRDefault="002F063F" w:rsidP="002F063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849" w:type="pct"/>
            <w:shd w:val="clear" w:color="auto" w:fill="DBE5F1"/>
            <w:vAlign w:val="center"/>
          </w:tcPr>
          <w:p w:rsidR="002F063F" w:rsidRPr="007B1D60" w:rsidRDefault="002F063F" w:rsidP="002F063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6" w:type="pct"/>
            <w:shd w:val="clear" w:color="auto" w:fill="DBE5F1"/>
            <w:vAlign w:val="center"/>
          </w:tcPr>
          <w:p w:rsidR="002F063F" w:rsidRPr="007B1D60" w:rsidRDefault="002F063F" w:rsidP="002F063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 حسب المعالم</w:t>
            </w:r>
          </w:p>
        </w:tc>
      </w:tr>
      <w:tr w:rsidR="002F063F" w:rsidRPr="007B1D60" w:rsidTr="002F063F">
        <w:trPr>
          <w:trHeight w:val="389"/>
        </w:trPr>
        <w:tc>
          <w:tcPr>
            <w:tcW w:w="1677"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الفصل بين المناطق في مبنى البراءات</w:t>
            </w:r>
          </w:p>
        </w:tc>
        <w:tc>
          <w:tcPr>
            <w:tcW w:w="75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45,000</w:t>
            </w:r>
          </w:p>
        </w:tc>
        <w:tc>
          <w:tcPr>
            <w:tcW w:w="86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44,392</w:t>
            </w:r>
          </w:p>
        </w:tc>
        <w:tc>
          <w:tcPr>
            <w:tcW w:w="849"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99%</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100%</w:t>
            </w:r>
          </w:p>
        </w:tc>
      </w:tr>
      <w:tr w:rsidR="002F063F" w:rsidRPr="007B1D60" w:rsidTr="002F063F">
        <w:trPr>
          <w:trHeight w:val="389"/>
        </w:trPr>
        <w:tc>
          <w:tcPr>
            <w:tcW w:w="1677"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rPr>
            </w:pPr>
            <w:r w:rsidRPr="007B1D60">
              <w:rPr>
                <w:rFonts w:ascii="Arabic Typesetting" w:hAnsi="Arabic Typesetting" w:cs="Arabic Typesetting"/>
                <w:sz w:val="30"/>
                <w:szCs w:val="30"/>
                <w:rtl/>
                <w:lang w:bidi="ar-EG"/>
              </w:rPr>
              <w:t xml:space="preserve">تحسين تخطيط المساحة في منطقة الوفود </w:t>
            </w:r>
            <w:r w:rsidRPr="007B1D60">
              <w:rPr>
                <w:rFonts w:ascii="Arabic Typesetting" w:hAnsi="Arabic Typesetting" w:cs="Arabic Typesetting"/>
                <w:sz w:val="30"/>
                <w:szCs w:val="30"/>
                <w:lang w:bidi="ar-EG"/>
              </w:rPr>
              <w:t>AB -2</w:t>
            </w:r>
            <w:r w:rsidRPr="007B1D60">
              <w:rPr>
                <w:rFonts w:ascii="Arabic Typesetting" w:hAnsi="Arabic Typesetting" w:cs="Arabic Typesetting"/>
                <w:sz w:val="30"/>
                <w:szCs w:val="30"/>
                <w:rtl/>
                <w:lang w:bidi="ar-EG"/>
              </w:rPr>
              <w:t xml:space="preserve">/إنشاء غرفة ضغط في مهبط المصاعد في المنطقة </w:t>
            </w:r>
            <w:r w:rsidRPr="007B1D60">
              <w:rPr>
                <w:rFonts w:ascii="Arabic Typesetting" w:hAnsi="Arabic Typesetting" w:cs="Arabic Typesetting"/>
                <w:sz w:val="30"/>
                <w:szCs w:val="30"/>
                <w:lang w:bidi="ar-EG"/>
              </w:rPr>
              <w:t>AB -2</w:t>
            </w:r>
          </w:p>
        </w:tc>
        <w:tc>
          <w:tcPr>
            <w:tcW w:w="75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55,000</w:t>
            </w:r>
          </w:p>
        </w:tc>
        <w:tc>
          <w:tcPr>
            <w:tcW w:w="86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52,152</w:t>
            </w:r>
          </w:p>
        </w:tc>
        <w:tc>
          <w:tcPr>
            <w:tcW w:w="849"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95%</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80%</w:t>
            </w:r>
          </w:p>
        </w:tc>
      </w:tr>
      <w:tr w:rsidR="002F063F" w:rsidRPr="007B1D60" w:rsidTr="002F063F">
        <w:trPr>
          <w:trHeight w:val="389"/>
        </w:trPr>
        <w:tc>
          <w:tcPr>
            <w:tcW w:w="1677"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الدراسة والمشروع بخصوص الفصل بين المناطق بين مبنى بودنهاوزن الأول ومبنى أرباد بوكش</w:t>
            </w:r>
          </w:p>
        </w:tc>
        <w:tc>
          <w:tcPr>
            <w:tcW w:w="75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rPr>
              <w:t>175,000</w:t>
            </w:r>
          </w:p>
        </w:tc>
        <w:tc>
          <w:tcPr>
            <w:tcW w:w="86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49"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w:t>
            </w:r>
          </w:p>
        </w:tc>
      </w:tr>
      <w:tr w:rsidR="002F063F" w:rsidRPr="007B1D60" w:rsidTr="002F063F">
        <w:trPr>
          <w:trHeight w:val="389"/>
        </w:trPr>
        <w:tc>
          <w:tcPr>
            <w:tcW w:w="1677"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المشروع المتعلق بالفصل بين المناطق بين مبنى بودنهاوزن الأول ومبنى بودنهاوزن الثاني (جميع المستويات عدا -1)</w:t>
            </w:r>
          </w:p>
        </w:tc>
        <w:tc>
          <w:tcPr>
            <w:tcW w:w="75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rPr>
              <w:t>65,000</w:t>
            </w:r>
          </w:p>
        </w:tc>
        <w:tc>
          <w:tcPr>
            <w:tcW w:w="86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49"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w:t>
            </w:r>
          </w:p>
        </w:tc>
      </w:tr>
      <w:tr w:rsidR="002F063F" w:rsidRPr="007B1D60" w:rsidTr="002F063F">
        <w:trPr>
          <w:trHeight w:val="389"/>
        </w:trPr>
        <w:tc>
          <w:tcPr>
            <w:tcW w:w="1677" w:type="pct"/>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المشروع المتعلق بالفصل بين المناطق في مبنى أرباد بوكش (عدا -2)</w:t>
            </w:r>
          </w:p>
        </w:tc>
        <w:tc>
          <w:tcPr>
            <w:tcW w:w="75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rPr>
              <w:t>60,000</w:t>
            </w:r>
          </w:p>
        </w:tc>
        <w:tc>
          <w:tcPr>
            <w:tcW w:w="864"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49"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56" w:type="pct"/>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w:t>
            </w:r>
          </w:p>
        </w:tc>
      </w:tr>
      <w:tr w:rsidR="002F063F" w:rsidRPr="007B1D60" w:rsidTr="002F063F">
        <w:trPr>
          <w:trHeight w:val="389"/>
        </w:trPr>
        <w:tc>
          <w:tcPr>
            <w:tcW w:w="1677" w:type="pct"/>
            <w:shd w:val="clear" w:color="auto" w:fill="DBE5F1"/>
            <w:vAlign w:val="center"/>
          </w:tcPr>
          <w:p w:rsidR="002F063F" w:rsidRPr="007B1D60" w:rsidRDefault="002F063F" w:rsidP="002F063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754" w:type="pct"/>
            <w:shd w:val="clear" w:color="auto" w:fill="DBE5F1"/>
            <w:vAlign w:val="center"/>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400,000</w:t>
            </w:r>
          </w:p>
        </w:tc>
        <w:tc>
          <w:tcPr>
            <w:tcW w:w="864" w:type="pct"/>
            <w:shd w:val="clear" w:color="auto" w:fill="DBE5F1"/>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96,544</w:t>
            </w:r>
          </w:p>
        </w:tc>
        <w:tc>
          <w:tcPr>
            <w:tcW w:w="849" w:type="pct"/>
            <w:shd w:val="clear" w:color="auto" w:fill="DBE5F1"/>
          </w:tcPr>
          <w:p w:rsidR="002F063F" w:rsidRPr="007B1D60" w:rsidRDefault="002F063F" w:rsidP="002F063F">
            <w:pPr>
              <w:keepNext/>
              <w:keepLines/>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24%</w:t>
            </w:r>
          </w:p>
        </w:tc>
        <w:tc>
          <w:tcPr>
            <w:tcW w:w="856" w:type="pct"/>
            <w:shd w:val="clear" w:color="auto" w:fill="DBE5F1"/>
          </w:tcPr>
          <w:p w:rsidR="002F063F" w:rsidRPr="007B1D60" w:rsidRDefault="002F063F" w:rsidP="002F063F">
            <w:pPr>
              <w:keepNext/>
              <w:keepLines/>
              <w:autoSpaceDE w:val="0"/>
              <w:autoSpaceDN w:val="0"/>
              <w:bidi/>
              <w:adjustRightInd w:val="0"/>
              <w:spacing w:before="40" w:after="40" w:line="260" w:lineRule="exact"/>
              <w:jc w:val="center"/>
              <w:rPr>
                <w:rFonts w:ascii="Arabic Typesetting" w:hAnsi="Arabic Typesetting" w:cs="Arabic Typesetting"/>
                <w:b/>
                <w:sz w:val="30"/>
                <w:szCs w:val="30"/>
                <w:lang w:val="fr-CH"/>
              </w:rPr>
            </w:pPr>
          </w:p>
        </w:tc>
      </w:tr>
    </w:tbl>
    <w:p w:rsidR="002F063F" w:rsidRDefault="002F063F" w:rsidP="002F063F">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p>
    <w:p w:rsidR="002F063F" w:rsidRPr="00554A35" w:rsidRDefault="002F063F" w:rsidP="00554A35">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554A35">
        <w:rPr>
          <w:rFonts w:ascii="Arabic Typesetting" w:hAnsi="Arabic Typesetting" w:cs="Arabic Typesetting"/>
          <w:bCs/>
          <w:sz w:val="34"/>
          <w:szCs w:val="34"/>
          <w:rtl/>
          <w:lang w:bidi="ar-EG"/>
        </w:rPr>
        <w:t>استخدام ميزانية المشروع (حسب فئة التكلفة)</w:t>
      </w:r>
    </w:p>
    <w:p w:rsidR="002F063F" w:rsidRPr="00554A35" w:rsidRDefault="002F063F" w:rsidP="00554A35">
      <w:pPr>
        <w:keepNext/>
        <w:keepLines/>
        <w:tabs>
          <w:tab w:val="left" w:pos="3261"/>
        </w:tabs>
        <w:autoSpaceDE w:val="0"/>
        <w:autoSpaceDN w:val="0"/>
        <w:bidi/>
        <w:adjustRightInd w:val="0"/>
        <w:spacing w:line="340" w:lineRule="exact"/>
        <w:jc w:val="center"/>
        <w:rPr>
          <w:rFonts w:ascii="Arabic Typesetting" w:hAnsi="Arabic Typesetting" w:cs="Arabic Typesetting"/>
          <w:iCs/>
          <w:sz w:val="34"/>
          <w:szCs w:val="34"/>
          <w:lang w:bidi="ar-EG"/>
        </w:rPr>
      </w:pPr>
      <w:r w:rsidRPr="00554A35">
        <w:rPr>
          <w:rFonts w:ascii="Arabic Typesetting" w:hAnsi="Arabic Typesetting" w:cs="Arabic Typesetting"/>
          <w:iCs/>
          <w:sz w:val="34"/>
          <w:szCs w:val="34"/>
          <w:rtl/>
          <w:lang w:bidi="ar-EG"/>
        </w:rPr>
        <w:t>(بالفرنك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2F063F" w:rsidRPr="007B1D60" w:rsidTr="002F063F">
        <w:trPr>
          <w:trHeight w:val="569"/>
        </w:trPr>
        <w:tc>
          <w:tcPr>
            <w:tcW w:w="1853" w:type="pct"/>
            <w:shd w:val="clear" w:color="auto" w:fill="DBE5F1"/>
            <w:vAlign w:val="center"/>
          </w:tcPr>
          <w:p w:rsidR="002F063F" w:rsidRPr="007B1D60" w:rsidRDefault="002F063F" w:rsidP="002F063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فئة التكلفة</w:t>
            </w:r>
          </w:p>
        </w:tc>
        <w:tc>
          <w:tcPr>
            <w:tcW w:w="1049" w:type="pct"/>
            <w:shd w:val="clear" w:color="auto" w:fill="DBE5F1"/>
            <w:vAlign w:val="center"/>
          </w:tcPr>
          <w:p w:rsidR="002F063F" w:rsidRPr="007B1D60" w:rsidRDefault="002F063F" w:rsidP="002F063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r w:rsidRPr="007B1D60">
              <w:rPr>
                <w:rFonts w:ascii="Arabic Typesetting" w:hAnsi="Arabic Typesetting" w:cs="Arabic Typesetting"/>
                <w:b/>
                <w:sz w:val="30"/>
                <w:szCs w:val="30"/>
                <w:lang w:val="fr-CH"/>
              </w:rPr>
              <w:t xml:space="preserve"> </w:t>
            </w:r>
          </w:p>
        </w:tc>
        <w:tc>
          <w:tcPr>
            <w:tcW w:w="1049" w:type="pct"/>
            <w:shd w:val="clear" w:color="auto" w:fill="DBE5F1"/>
            <w:vAlign w:val="center"/>
          </w:tcPr>
          <w:p w:rsidR="002F063F" w:rsidRPr="007B1D60" w:rsidRDefault="002F063F" w:rsidP="002F063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r w:rsidRPr="007B1D60">
              <w:rPr>
                <w:rFonts w:ascii="Arabic Typesetting" w:hAnsi="Arabic Typesetting" w:cs="Arabic Typesetting"/>
                <w:b/>
                <w:sz w:val="30"/>
                <w:szCs w:val="30"/>
                <w:lang w:val="fr-CH"/>
              </w:rPr>
              <w:t xml:space="preserve"> </w:t>
            </w:r>
          </w:p>
        </w:tc>
        <w:tc>
          <w:tcPr>
            <w:tcW w:w="1048" w:type="pct"/>
            <w:shd w:val="clear" w:color="auto" w:fill="DBE5F1"/>
            <w:vAlign w:val="center"/>
          </w:tcPr>
          <w:p w:rsidR="002F063F" w:rsidRPr="007B1D60" w:rsidRDefault="002F063F" w:rsidP="002F063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r>
      <w:tr w:rsidR="002F063F" w:rsidRPr="007B1D60" w:rsidTr="002F063F">
        <w:tc>
          <w:tcPr>
            <w:tcW w:w="1853" w:type="pct"/>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التكاليف المتعلقة بالبناء</w:t>
            </w:r>
          </w:p>
        </w:tc>
        <w:tc>
          <w:tcPr>
            <w:tcW w:w="1049" w:type="pct"/>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312,000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96,544</w:t>
            </w:r>
          </w:p>
        </w:tc>
        <w:tc>
          <w:tcPr>
            <w:tcW w:w="1048"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31%</w:t>
            </w:r>
          </w:p>
        </w:tc>
      </w:tr>
      <w:tr w:rsidR="002F063F" w:rsidRPr="007B1D60" w:rsidTr="002F063F">
        <w:tc>
          <w:tcPr>
            <w:tcW w:w="1853" w:type="pct"/>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الأتعاب</w:t>
            </w:r>
          </w:p>
        </w:tc>
        <w:tc>
          <w:tcPr>
            <w:tcW w:w="1049" w:type="pct"/>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60,000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1048"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r>
      <w:tr w:rsidR="002F063F" w:rsidRPr="007B1D60" w:rsidTr="002F063F">
        <w:tc>
          <w:tcPr>
            <w:tcW w:w="1853" w:type="pct"/>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الأمور النثرية وغير المتوقعة</w:t>
            </w:r>
          </w:p>
        </w:tc>
        <w:tc>
          <w:tcPr>
            <w:tcW w:w="1049" w:type="pct"/>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28,000</w:t>
            </w:r>
          </w:p>
        </w:tc>
        <w:tc>
          <w:tcPr>
            <w:tcW w:w="1049"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1048" w:type="pct"/>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r>
      <w:tr w:rsidR="002F063F" w:rsidRPr="007B1D60" w:rsidTr="002F063F">
        <w:tc>
          <w:tcPr>
            <w:tcW w:w="1853" w:type="pct"/>
            <w:shd w:val="clear" w:color="auto" w:fill="DBE5F1"/>
            <w:vAlign w:val="center"/>
          </w:tcPr>
          <w:p w:rsidR="002F063F" w:rsidRPr="007B1D60" w:rsidRDefault="002F063F" w:rsidP="002F063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1049" w:type="pct"/>
            <w:shd w:val="clear" w:color="auto" w:fill="DBE5F1"/>
            <w:vAlign w:val="center"/>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400,000</w:t>
            </w:r>
          </w:p>
        </w:tc>
        <w:tc>
          <w:tcPr>
            <w:tcW w:w="1049" w:type="pct"/>
            <w:shd w:val="clear" w:color="auto" w:fill="DBE5F1"/>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96,544</w:t>
            </w:r>
          </w:p>
        </w:tc>
        <w:tc>
          <w:tcPr>
            <w:tcW w:w="1048" w:type="pct"/>
            <w:shd w:val="clear" w:color="auto" w:fill="DBE5F1"/>
          </w:tcPr>
          <w:p w:rsidR="002F063F" w:rsidRPr="007B1D60" w:rsidRDefault="002F063F" w:rsidP="002F063F">
            <w:pPr>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24%</w:t>
            </w:r>
          </w:p>
        </w:tc>
      </w:tr>
    </w:tbl>
    <w:p w:rsidR="002F063F" w:rsidRPr="007B1D60" w:rsidRDefault="002F063F" w:rsidP="002F063F">
      <w:pPr>
        <w:bidi/>
        <w:rPr>
          <w:rFonts w:ascii="Arabic Typesetting" w:hAnsi="Arabic Typesetting" w:cs="Arabic Typesetting"/>
          <w:color w:val="000000"/>
          <w:sz w:val="36"/>
          <w:szCs w:val="36"/>
          <w:lang w:val="fr-CH"/>
        </w:rPr>
      </w:pPr>
    </w:p>
    <w:p w:rsidR="002F063F" w:rsidRPr="007B1D60" w:rsidRDefault="002F063F" w:rsidP="002F063F">
      <w:pPr>
        <w:bidi/>
        <w:rPr>
          <w:rFonts w:ascii="Arabic Typesetting" w:hAnsi="Arabic Typesetting" w:cs="Arabic Typesetting"/>
          <w:color w:val="000000"/>
          <w:sz w:val="36"/>
          <w:szCs w:val="36"/>
          <w:lang w:bidi="ar-EG"/>
        </w:rPr>
      </w:pPr>
      <w:r w:rsidRPr="007B1D60">
        <w:rPr>
          <w:rFonts w:ascii="Arabic Typesetting" w:hAnsi="Arabic Typesetting" w:cs="Arabic Typesetting"/>
          <w:color w:val="000000"/>
          <w:sz w:val="36"/>
          <w:szCs w:val="36"/>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2F063F" w:rsidRPr="007B1D60" w:rsidTr="002F063F">
        <w:trPr>
          <w:trHeight w:val="308"/>
          <w:tblHeader/>
          <w:jc w:val="center"/>
        </w:trPr>
        <w:tc>
          <w:tcPr>
            <w:tcW w:w="1667" w:type="pct"/>
            <w:shd w:val="clear" w:color="auto" w:fill="C6D9F1"/>
            <w:vAlign w:val="center"/>
          </w:tcPr>
          <w:p w:rsidR="002F063F" w:rsidRPr="007B1D60" w:rsidRDefault="002F063F" w:rsidP="002F063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المخاطر</w:t>
            </w:r>
            <w:r w:rsidRPr="007B1D60">
              <w:rPr>
                <w:rFonts w:ascii="Arabic Typesetting" w:hAnsi="Arabic Typesetting" w:cs="Arabic Typesetting"/>
                <w:b/>
                <w:sz w:val="30"/>
                <w:szCs w:val="30"/>
                <w:lang w:val="fr-CH"/>
              </w:rPr>
              <w:t xml:space="preserve"> </w:t>
            </w:r>
          </w:p>
        </w:tc>
        <w:tc>
          <w:tcPr>
            <w:tcW w:w="1667" w:type="pct"/>
            <w:shd w:val="clear" w:color="auto" w:fill="C6D9F1"/>
            <w:vAlign w:val="center"/>
          </w:tcPr>
          <w:p w:rsidR="002F063F" w:rsidRPr="007B1D60" w:rsidRDefault="002F063F" w:rsidP="002F063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الوصف</w:t>
            </w:r>
          </w:p>
        </w:tc>
        <w:tc>
          <w:tcPr>
            <w:tcW w:w="1666" w:type="pct"/>
            <w:shd w:val="clear" w:color="auto" w:fill="C6D9F1"/>
            <w:vAlign w:val="center"/>
          </w:tcPr>
          <w:p w:rsidR="002F063F" w:rsidRPr="007B1D60" w:rsidRDefault="002F063F" w:rsidP="002F063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استراتيجيات التخفيف</w:t>
            </w:r>
          </w:p>
        </w:tc>
      </w:tr>
      <w:tr w:rsidR="002F063F" w:rsidRPr="007B1D60" w:rsidTr="002F063F">
        <w:trPr>
          <w:trHeight w:val="776"/>
          <w:jc w:val="center"/>
        </w:trPr>
        <w:tc>
          <w:tcPr>
            <w:tcW w:w="1667" w:type="pct"/>
            <w:shd w:val="clear" w:color="auto" w:fill="FFFFFF"/>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عدم القدرة على إتمام الأعمال خلال الجدول الزمني المخطط له</w:t>
            </w:r>
          </w:p>
        </w:tc>
        <w:tc>
          <w:tcPr>
            <w:tcW w:w="1667" w:type="pct"/>
            <w:shd w:val="clear" w:color="auto" w:fill="FFFFFF"/>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عدم وجود بائع متاح يلبي الجدول الزمني الذي تطلبه الويبو</w:t>
            </w:r>
          </w:p>
        </w:tc>
        <w:tc>
          <w:tcPr>
            <w:tcW w:w="1666" w:type="pct"/>
            <w:shd w:val="clear" w:color="auto" w:fill="FFFFFF"/>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تأجيل العمل حتى يتوفر بائع</w:t>
            </w:r>
          </w:p>
        </w:tc>
      </w:tr>
      <w:tr w:rsidR="002F063F" w:rsidRPr="007B1D60" w:rsidTr="002F063F">
        <w:trPr>
          <w:trHeight w:val="776"/>
          <w:jc w:val="center"/>
        </w:trPr>
        <w:tc>
          <w:tcPr>
            <w:tcW w:w="1667" w:type="pct"/>
            <w:shd w:val="clear" w:color="auto" w:fill="FFFFFF"/>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تأخر الأعمال أو تعطلها</w:t>
            </w:r>
          </w:p>
        </w:tc>
        <w:tc>
          <w:tcPr>
            <w:tcW w:w="1667" w:type="pct"/>
            <w:shd w:val="clear" w:color="auto" w:fill="FFFFFF"/>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حوادث بالموقع</w:t>
            </w:r>
          </w:p>
        </w:tc>
        <w:tc>
          <w:tcPr>
            <w:tcW w:w="1666" w:type="pct"/>
            <w:shd w:val="clear" w:color="auto" w:fill="FFFFFF"/>
          </w:tcPr>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Pr>
            </w:pPr>
            <w:r w:rsidRPr="007B1D60">
              <w:rPr>
                <w:rFonts w:ascii="Arabic Typesetting" w:hAnsi="Arabic Typesetting" w:cs="Arabic Typesetting"/>
                <w:sz w:val="30"/>
                <w:szCs w:val="30"/>
                <w:rtl/>
                <w:lang w:bidi="ar-EG"/>
              </w:rPr>
              <w:t>إعادة تثبيت التدابير الأمنية وتعزيزها</w:t>
            </w:r>
            <w:r w:rsidRPr="007B1D60">
              <w:rPr>
                <w:rFonts w:ascii="Arabic Typesetting" w:hAnsi="Arabic Typesetting" w:cs="Arabic Typesetting"/>
                <w:sz w:val="30"/>
                <w:szCs w:val="30"/>
              </w:rPr>
              <w:t xml:space="preserve"> </w:t>
            </w:r>
          </w:p>
          <w:p w:rsidR="002F063F" w:rsidRPr="007B1D60" w:rsidRDefault="002F063F" w:rsidP="002F063F">
            <w:pPr>
              <w:autoSpaceDE w:val="0"/>
              <w:autoSpaceDN w:val="0"/>
              <w:bidi/>
              <w:adjustRightInd w:val="0"/>
              <w:spacing w:before="40" w:after="40"/>
              <w:rPr>
                <w:rFonts w:ascii="Arabic Typesetting" w:hAnsi="Arabic Typesetting" w:cs="Arabic Typesetting"/>
                <w:sz w:val="30"/>
                <w:szCs w:val="30"/>
                <w:rtl/>
              </w:rPr>
            </w:pPr>
            <w:r w:rsidRPr="007B1D60">
              <w:rPr>
                <w:rFonts w:ascii="Arabic Typesetting" w:hAnsi="Arabic Typesetting" w:cs="Arabic Typesetting"/>
                <w:sz w:val="30"/>
                <w:szCs w:val="30"/>
                <w:rtl/>
                <w:lang w:bidi="ar-EG"/>
              </w:rPr>
              <w:t>مراجعة الجدول الزمني للأعمال</w:t>
            </w:r>
          </w:p>
        </w:tc>
      </w:tr>
    </w:tbl>
    <w:p w:rsidR="002F063F" w:rsidRPr="007B1D60" w:rsidRDefault="002F063F" w:rsidP="002F063F">
      <w:pPr>
        <w:bidi/>
        <w:rPr>
          <w:rFonts w:ascii="Arabic Typesetting" w:hAnsi="Arabic Typesetting" w:cs="Arabic Typesetting"/>
          <w:color w:val="000000"/>
          <w:sz w:val="36"/>
          <w:szCs w:val="36"/>
        </w:rPr>
      </w:pPr>
    </w:p>
    <w:p w:rsidR="002F063F" w:rsidRPr="007B1D60" w:rsidRDefault="002F063F" w:rsidP="002F063F">
      <w:pPr>
        <w:bidi/>
        <w:rPr>
          <w:rFonts w:ascii="Arabic Typesetting" w:hAnsi="Arabic Typesetting" w:cs="Arabic Typesetting"/>
          <w:sz w:val="36"/>
          <w:szCs w:val="36"/>
          <w:lang w:bidi="ar-EG"/>
        </w:rPr>
      </w:pPr>
      <w:r w:rsidRPr="007B1D60">
        <w:rPr>
          <w:rFonts w:ascii="Arabic Typesetting" w:hAnsi="Arabic Typesetting" w:cs="Arabic Typesetting"/>
          <w:color w:val="000000"/>
          <w:sz w:val="36"/>
          <w:szCs w:val="36"/>
          <w:rtl/>
          <w:lang w:bidi="ar-EG"/>
        </w:rPr>
        <w:t>الجدول الزمني للمشروع حسب المعالم</w:t>
      </w:r>
    </w:p>
    <w:tbl>
      <w:tblPr>
        <w:bidiVisual/>
        <w:tblW w:w="10004" w:type="dxa"/>
        <w:jc w:val="center"/>
        <w:tblLayout w:type="fixed"/>
        <w:tblLook w:val="00A0" w:firstRow="1" w:lastRow="0" w:firstColumn="1" w:lastColumn="0" w:noHBand="0" w:noVBand="0"/>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2F063F" w:rsidRPr="007B1D60" w:rsidTr="002F063F">
        <w:trPr>
          <w:trHeight w:val="270"/>
          <w:jc w:val="center"/>
        </w:trPr>
        <w:tc>
          <w:tcPr>
            <w:tcW w:w="2324" w:type="dxa"/>
            <w:tcBorders>
              <w:top w:val="nil"/>
              <w:left w:val="nil"/>
              <w:bottom w:val="nil"/>
              <w:right w:val="nil"/>
            </w:tcBorders>
            <w:noWrap/>
            <w:vAlign w:val="bottom"/>
          </w:tcPr>
          <w:p w:rsidR="002F063F" w:rsidRPr="007B1D60" w:rsidRDefault="002F063F" w:rsidP="002F063F">
            <w:pPr>
              <w:bidi/>
              <w:rPr>
                <w:rFonts w:ascii="Arabic Typesetting" w:hAnsi="Arabic Typesetting" w:cs="Arabic Typesetting"/>
                <w:color w:val="000000"/>
                <w:sz w:val="30"/>
                <w:szCs w:val="30"/>
                <w:lang w:val="fr-CH"/>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2F063F" w:rsidRPr="007B1D60" w:rsidRDefault="002F063F" w:rsidP="002F063F">
            <w:pPr>
              <w:jc w:val="cente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7B1D60" w:rsidRDefault="002F063F" w:rsidP="002F063F">
            <w:pP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7B1D60" w:rsidRDefault="002F063F" w:rsidP="002F063F">
            <w:pP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2F063F" w:rsidRPr="007B1D60" w:rsidRDefault="002F063F" w:rsidP="002F063F">
            <w:pP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2017</w:t>
            </w:r>
          </w:p>
        </w:tc>
      </w:tr>
      <w:tr w:rsidR="00C8160E" w:rsidRPr="007B1D60" w:rsidTr="002F063F">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160E" w:rsidRPr="007B1D60" w:rsidRDefault="00C8160E"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2F063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2F063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2F063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C8160E" w:rsidRPr="00C8160E" w:rsidRDefault="00C8160E" w:rsidP="002F063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C8160E" w:rsidRPr="00C8160E" w:rsidRDefault="00C8160E" w:rsidP="00AA7C13">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r>
      <w:tr w:rsidR="002F063F" w:rsidRPr="007B1D60" w:rsidTr="002F063F">
        <w:trPr>
          <w:trHeight w:val="615"/>
          <w:jc w:val="center"/>
        </w:trPr>
        <w:tc>
          <w:tcPr>
            <w:tcW w:w="2324" w:type="dxa"/>
            <w:tcBorders>
              <w:top w:val="nil"/>
              <w:left w:val="single" w:sz="8" w:space="0" w:color="auto"/>
              <w:bottom w:val="single" w:sz="4" w:space="0" w:color="auto"/>
              <w:right w:val="single" w:sz="8"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rtl/>
                <w:lang w:bidi="ar-EG"/>
              </w:rPr>
            </w:pPr>
            <w:r w:rsidRPr="007B1D60">
              <w:rPr>
                <w:rFonts w:ascii="Arabic Typesetting" w:hAnsi="Arabic Typesetting" w:cs="Arabic Typesetting"/>
                <w:color w:val="000000"/>
                <w:sz w:val="30"/>
                <w:szCs w:val="30"/>
                <w:rtl/>
                <w:lang w:bidi="ar-EG"/>
              </w:rPr>
              <w:t>الفصل بين المناطق في مبنى البراءات</w:t>
            </w:r>
          </w:p>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إكمال العمل</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r>
      <w:tr w:rsidR="002F063F" w:rsidRPr="007B1D60" w:rsidTr="002F063F">
        <w:trPr>
          <w:trHeight w:val="615"/>
          <w:jc w:val="center"/>
        </w:trPr>
        <w:tc>
          <w:tcPr>
            <w:tcW w:w="2324" w:type="dxa"/>
            <w:tcBorders>
              <w:top w:val="nil"/>
              <w:left w:val="single" w:sz="8" w:space="0" w:color="auto"/>
              <w:bottom w:val="single" w:sz="4" w:space="0" w:color="auto"/>
              <w:right w:val="single" w:sz="8"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 xml:space="preserve">الفصل بين المناطق في المنطقة </w:t>
            </w:r>
            <w:r w:rsidRPr="007B1D60">
              <w:rPr>
                <w:rFonts w:ascii="Arabic Typesetting" w:hAnsi="Arabic Typesetting" w:cs="Arabic Typesetting"/>
                <w:color w:val="000000"/>
                <w:sz w:val="30"/>
                <w:szCs w:val="30"/>
                <w:lang w:bidi="ar-EG"/>
              </w:rPr>
              <w:t>AB -2</w:t>
            </w:r>
            <w:r w:rsidRPr="007B1D60">
              <w:rPr>
                <w:rFonts w:ascii="Arabic Typesetting" w:hAnsi="Arabic Typesetting" w:cs="Arabic Typesetting"/>
                <w:color w:val="000000"/>
                <w:sz w:val="30"/>
                <w:szCs w:val="30"/>
                <w:rtl/>
                <w:lang w:bidi="ar-EG"/>
              </w:rPr>
              <w:t xml:space="preserve"> وإنشاء غرفة ضغط</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r>
      <w:tr w:rsidR="002F063F" w:rsidRPr="007B1D60" w:rsidTr="002F063F">
        <w:trPr>
          <w:trHeight w:val="615"/>
          <w:jc w:val="center"/>
        </w:trPr>
        <w:tc>
          <w:tcPr>
            <w:tcW w:w="2324" w:type="dxa"/>
            <w:tcBorders>
              <w:top w:val="nil"/>
              <w:left w:val="single" w:sz="8" w:space="0" w:color="auto"/>
              <w:bottom w:val="single" w:sz="4" w:space="0" w:color="auto"/>
              <w:right w:val="single" w:sz="8" w:space="0" w:color="auto"/>
            </w:tcBorders>
            <w:noWrap/>
            <w:vAlign w:val="bottom"/>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الدراسة والمشروع بخصوص الفصل بين المناطق بين مبنى بودنهاوزن الأول ومبنى أرباد بوكش</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r>
      <w:tr w:rsidR="002F063F" w:rsidRPr="007B1D60" w:rsidTr="002F063F">
        <w:trPr>
          <w:trHeight w:val="615"/>
          <w:jc w:val="center"/>
        </w:trPr>
        <w:tc>
          <w:tcPr>
            <w:tcW w:w="2324" w:type="dxa"/>
            <w:tcBorders>
              <w:top w:val="nil"/>
              <w:left w:val="single" w:sz="8" w:space="0" w:color="auto"/>
              <w:bottom w:val="single" w:sz="4" w:space="0" w:color="auto"/>
              <w:right w:val="single" w:sz="8" w:space="0" w:color="auto"/>
            </w:tcBorders>
            <w:noWrap/>
            <w:vAlign w:val="bottom"/>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المشروع المتعلق بالفصل بين المناطق بين مبنى بودنهاوزن الأول ومبنى بودنهاوزن الثاني (جميع المستويات عدا -1)</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lang w:val="fr-CH"/>
              </w:rPr>
            </w:pPr>
          </w:p>
        </w:tc>
      </w:tr>
      <w:tr w:rsidR="002F063F" w:rsidRPr="007B1D60" w:rsidTr="002F063F">
        <w:trPr>
          <w:trHeight w:val="615"/>
          <w:jc w:val="center"/>
        </w:trPr>
        <w:tc>
          <w:tcPr>
            <w:tcW w:w="2324" w:type="dxa"/>
            <w:tcBorders>
              <w:top w:val="nil"/>
              <w:left w:val="single" w:sz="8" w:space="0" w:color="auto"/>
              <w:bottom w:val="single" w:sz="4" w:space="0" w:color="auto"/>
              <w:right w:val="single" w:sz="8" w:space="0" w:color="auto"/>
            </w:tcBorders>
            <w:noWrap/>
            <w:vAlign w:val="bottom"/>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المشروع المتعلق بالفصل بين المناطق في مبنى أرباد بوكش (عدا -2)</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2F063F" w:rsidRPr="007B1D60" w:rsidRDefault="002F063F" w:rsidP="002F063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r>
    </w:tbl>
    <w:p w:rsidR="00554A35" w:rsidRDefault="00554A35" w:rsidP="00554A35">
      <w:pPr>
        <w:pStyle w:val="EndofDocumentAR"/>
        <w:spacing w:after="0"/>
        <w:rPr>
          <w:sz w:val="34"/>
          <w:szCs w:val="34"/>
          <w:rtl/>
          <w:lang w:bidi="ar-EG"/>
        </w:rPr>
      </w:pPr>
    </w:p>
    <w:p w:rsidR="00E241EB" w:rsidRDefault="00E241EB" w:rsidP="00554A35">
      <w:pPr>
        <w:pStyle w:val="EndofDocumentAR"/>
        <w:spacing w:after="0"/>
        <w:rPr>
          <w:rtl/>
          <w:lang w:bidi="ar-EG"/>
        </w:rPr>
      </w:pPr>
      <w:r w:rsidRPr="00772947">
        <w:rPr>
          <w:rFonts w:hint="cs"/>
          <w:sz w:val="34"/>
          <w:szCs w:val="34"/>
          <w:rtl/>
          <w:lang w:bidi="ar-EG"/>
        </w:rPr>
        <w:t xml:space="preserve">[يلي ذلك الملحق </w:t>
      </w:r>
      <w:r>
        <w:rPr>
          <w:rFonts w:hint="cs"/>
          <w:sz w:val="34"/>
          <w:szCs w:val="34"/>
          <w:rtl/>
          <w:lang w:bidi="ar-EG"/>
        </w:rPr>
        <w:t>الرابع</w:t>
      </w:r>
      <w:r w:rsidRPr="00772947">
        <w:rPr>
          <w:rFonts w:hint="cs"/>
          <w:sz w:val="34"/>
          <w:szCs w:val="34"/>
          <w:rtl/>
          <w:lang w:bidi="ar-EG"/>
        </w:rPr>
        <w:t>]</w:t>
      </w:r>
      <w:r>
        <w:rPr>
          <w:rtl/>
          <w:lang w:bidi="ar-EG"/>
        </w:rPr>
        <w:br w:type="page"/>
      </w:r>
    </w:p>
    <w:p w:rsidR="00E241EB" w:rsidRPr="00E241EB" w:rsidRDefault="00E241EB" w:rsidP="00936D72">
      <w:pPr>
        <w:pStyle w:val="NumberedParaAR"/>
        <w:numPr>
          <w:ilvl w:val="0"/>
          <w:numId w:val="0"/>
        </w:numPr>
        <w:outlineLvl w:val="2"/>
        <w:rPr>
          <w:b/>
          <w:bCs/>
          <w:rtl/>
          <w:lang w:bidi="ar-EG"/>
        </w:rPr>
      </w:pPr>
      <w:bookmarkStart w:id="131" w:name="_Toc422829682"/>
      <w:r>
        <w:rPr>
          <w:rFonts w:hint="cs"/>
          <w:b/>
          <w:bCs/>
          <w:rtl/>
          <w:lang w:bidi="ar-EG"/>
        </w:rPr>
        <w:t>الملحق الرابع</w:t>
      </w:r>
      <w:bookmarkEnd w:id="131"/>
    </w:p>
    <w:p w:rsidR="00366CB6" w:rsidRPr="00366CB6" w:rsidRDefault="00366CB6" w:rsidP="00936D72">
      <w:pPr>
        <w:rPr>
          <w:rFonts w:asciiTheme="minorBidi" w:hAnsiTheme="minorBidi" w:cstheme="minorBidi"/>
          <w:b/>
          <w:i/>
          <w:sz w:val="20"/>
        </w:rPr>
      </w:pPr>
      <w:bookmarkStart w:id="132" w:name="_Toc422210530"/>
      <w:bookmarkStart w:id="133" w:name="_Toc293334854"/>
      <w:bookmarkStart w:id="134" w:name="_Toc298920436"/>
      <w:bookmarkStart w:id="135" w:name="_Toc310950817"/>
      <w:bookmarkStart w:id="136" w:name="_Toc356567803"/>
      <w:bookmarkStart w:id="137" w:name="_Toc367350629"/>
      <w:bookmarkStart w:id="138" w:name="_Toc392610068"/>
      <w:r w:rsidRPr="00366CB6">
        <w:rPr>
          <w:rFonts w:asciiTheme="minorBidi" w:hAnsiTheme="minorBidi" w:cstheme="minorBidi"/>
          <w:sz w:val="20"/>
        </w:rPr>
        <w:t>ACRONYMS AND ABBREVIATIONS USED IN THE PRESENT DOCUMENT</w:t>
      </w:r>
      <w:bookmarkEnd w:id="132"/>
      <w:bookmarkEnd w:id="133"/>
      <w:bookmarkEnd w:id="134"/>
      <w:bookmarkEnd w:id="135"/>
      <w:bookmarkEnd w:id="136"/>
      <w:bookmarkEnd w:id="137"/>
      <w:bookmarkEnd w:id="138"/>
    </w:p>
    <w:p w:rsidR="00366CB6" w:rsidRPr="00366CB6" w:rsidRDefault="00366CB6" w:rsidP="00366CB6">
      <w:pPr>
        <w:tabs>
          <w:tab w:val="left" w:pos="1980"/>
          <w:tab w:val="left" w:pos="3261"/>
        </w:tabs>
        <w:spacing w:after="40"/>
        <w:ind w:left="2268" w:hanging="2268"/>
        <w:jc w:val="both"/>
        <w:rPr>
          <w:rFonts w:asciiTheme="minorBidi" w:hAnsiTheme="minorBidi" w:cstheme="minorBidi"/>
          <w:sz w:val="20"/>
        </w:rPr>
      </w:pPr>
    </w:p>
    <w:p w:rsidR="00366CB6" w:rsidRPr="00366CB6" w:rsidRDefault="00366CB6" w:rsidP="00366CB6">
      <w:pPr>
        <w:tabs>
          <w:tab w:val="left" w:pos="1980"/>
          <w:tab w:val="left" w:pos="3261"/>
        </w:tabs>
        <w:spacing w:after="40"/>
        <w:ind w:left="2268" w:hanging="2268"/>
        <w:jc w:val="both"/>
        <w:rPr>
          <w:rFonts w:asciiTheme="minorBidi" w:hAnsiTheme="minorBidi" w:cstheme="minorBidi"/>
          <w:sz w:val="20"/>
        </w:rPr>
      </w:pPr>
    </w:p>
    <w:p w:rsidR="00366CB6" w:rsidRPr="00366CB6" w:rsidRDefault="00366CB6" w:rsidP="00366CB6">
      <w:pPr>
        <w:tabs>
          <w:tab w:val="left" w:pos="2127"/>
        </w:tabs>
        <w:spacing w:after="40"/>
        <w:ind w:left="2126" w:right="-476" w:hanging="2126"/>
        <w:rPr>
          <w:rFonts w:asciiTheme="minorBidi" w:hAnsiTheme="minorBidi" w:cstheme="minorBidi"/>
          <w:sz w:val="20"/>
        </w:rPr>
      </w:pPr>
      <w:r w:rsidRPr="00366CB6">
        <w:rPr>
          <w:rFonts w:asciiTheme="minorBidi" w:hAnsiTheme="minorBidi" w:cstheme="minorBidi"/>
          <w:b/>
          <w:bCs/>
          <w:sz w:val="20"/>
        </w:rPr>
        <w:t>A</w:t>
      </w:r>
      <w:r w:rsidRPr="00366CB6">
        <w:rPr>
          <w:rFonts w:asciiTheme="minorBidi" w:hAnsiTheme="minorBidi" w:cstheme="minorBidi"/>
          <w:sz w:val="20"/>
        </w:rPr>
        <w:t>CE</w:t>
      </w:r>
      <w:r w:rsidRPr="00366CB6">
        <w:rPr>
          <w:rFonts w:asciiTheme="minorBidi" w:hAnsiTheme="minorBidi" w:cstheme="minorBidi"/>
          <w:sz w:val="20"/>
        </w:rPr>
        <w:tab/>
        <w:t xml:space="preserve">Advisory Committee on Enforcement </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ADR</w:t>
      </w:r>
      <w:r w:rsidRPr="00366CB6">
        <w:rPr>
          <w:rFonts w:asciiTheme="minorBidi" w:hAnsiTheme="minorBidi" w:cstheme="minorBidi"/>
          <w:sz w:val="20"/>
        </w:rPr>
        <w:tab/>
        <w:t>Alternative Dispute Resolution</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AGICOA</w:t>
      </w:r>
      <w:r w:rsidRPr="00366CB6">
        <w:rPr>
          <w:rFonts w:asciiTheme="minorBidi" w:hAnsiTheme="minorBidi" w:cstheme="minorBidi"/>
          <w:sz w:val="20"/>
        </w:rPr>
        <w:tab/>
        <w:t>Association of International Collective Management of Audiovisual Works</w:t>
      </w:r>
    </w:p>
    <w:p w:rsidR="00366CB6" w:rsidRPr="00366CB6" w:rsidRDefault="00366CB6" w:rsidP="00366CB6">
      <w:pPr>
        <w:tabs>
          <w:tab w:val="left" w:pos="2127"/>
        </w:tabs>
        <w:spacing w:after="40"/>
        <w:ind w:left="2126" w:hanging="2126"/>
        <w:rPr>
          <w:rFonts w:asciiTheme="minorBidi" w:hAnsiTheme="minorBidi" w:cstheme="minorBidi"/>
          <w:sz w:val="20"/>
          <w:lang w:val="fr-FR"/>
        </w:rPr>
      </w:pPr>
      <w:r w:rsidRPr="00366CB6">
        <w:rPr>
          <w:rFonts w:asciiTheme="minorBidi" w:hAnsiTheme="minorBidi" w:cstheme="minorBidi"/>
          <w:sz w:val="20"/>
          <w:lang w:val="fr-FR"/>
        </w:rPr>
        <w:t>AIPMS</w:t>
      </w:r>
      <w:r w:rsidRPr="00366CB6">
        <w:rPr>
          <w:rFonts w:asciiTheme="minorBidi" w:hAnsiTheme="minorBidi" w:cstheme="minorBidi"/>
          <w:sz w:val="20"/>
          <w:lang w:val="fr-FR"/>
        </w:rPr>
        <w:tab/>
        <w:t>Arab IP Management System</w:t>
      </w:r>
    </w:p>
    <w:p w:rsidR="00366CB6" w:rsidRPr="00366CB6" w:rsidRDefault="00366CB6" w:rsidP="00366CB6">
      <w:pPr>
        <w:tabs>
          <w:tab w:val="left" w:pos="2127"/>
        </w:tabs>
        <w:spacing w:after="40"/>
        <w:ind w:left="2126" w:hanging="2126"/>
        <w:rPr>
          <w:rFonts w:asciiTheme="minorBidi" w:hAnsiTheme="minorBidi" w:cstheme="minorBidi"/>
          <w:sz w:val="20"/>
          <w:lang w:val="fr-FR"/>
        </w:rPr>
      </w:pPr>
      <w:r w:rsidRPr="00366CB6">
        <w:rPr>
          <w:rFonts w:asciiTheme="minorBidi" w:hAnsiTheme="minorBidi" w:cstheme="minorBidi"/>
          <w:sz w:val="20"/>
          <w:lang w:val="fr-FR"/>
        </w:rPr>
        <w:t>AMFIE</w:t>
      </w:r>
      <w:r w:rsidRPr="00366CB6">
        <w:rPr>
          <w:rFonts w:asciiTheme="minorBidi" w:hAnsiTheme="minorBidi" w:cstheme="minorBidi"/>
          <w:i/>
          <w:sz w:val="20"/>
          <w:lang w:val="fr-FR"/>
        </w:rPr>
        <w:tab/>
        <w:t>Association Coopérative Financière des Fonctionnaires Internationaux</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ANPEI</w:t>
      </w:r>
      <w:r w:rsidRPr="00366CB6">
        <w:rPr>
          <w:rFonts w:asciiTheme="minorBidi" w:hAnsiTheme="minorBidi" w:cstheme="minorBidi"/>
          <w:sz w:val="20"/>
        </w:rPr>
        <w:tab/>
        <w:t>National Association of Research and Development of Innovative Enterprises</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APEC</w:t>
      </w:r>
      <w:r w:rsidRPr="00366CB6">
        <w:rPr>
          <w:rFonts w:asciiTheme="minorBidi" w:hAnsiTheme="minorBidi" w:cstheme="minorBidi"/>
          <w:sz w:val="20"/>
        </w:rPr>
        <w:tab/>
        <w:t xml:space="preserve">Asia-Pacific Economic Cooperation </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aRDi</w:t>
      </w:r>
      <w:r w:rsidRPr="00366CB6">
        <w:rPr>
          <w:rFonts w:asciiTheme="minorBidi" w:hAnsiTheme="minorBidi" w:cstheme="minorBidi"/>
          <w:sz w:val="20"/>
        </w:rPr>
        <w:tab/>
      </w:r>
      <w:r w:rsidRPr="00366CB6">
        <w:rPr>
          <w:rFonts w:asciiTheme="minorBidi" w:hAnsiTheme="minorBidi" w:cstheme="minorBidi"/>
          <w:bCs/>
          <w:sz w:val="20"/>
        </w:rPr>
        <w:t>Access to Research for Development and Innovation</w:t>
      </w:r>
    </w:p>
    <w:p w:rsidR="00366CB6" w:rsidRPr="00366CB6" w:rsidRDefault="00366CB6" w:rsidP="00366CB6">
      <w:pPr>
        <w:tabs>
          <w:tab w:val="left" w:pos="2127"/>
        </w:tabs>
        <w:spacing w:after="40"/>
        <w:rPr>
          <w:rFonts w:asciiTheme="minorBidi" w:hAnsiTheme="minorBidi" w:cstheme="minorBidi"/>
          <w:bCs/>
          <w:sz w:val="20"/>
        </w:rPr>
      </w:pPr>
      <w:r w:rsidRPr="00366CB6">
        <w:rPr>
          <w:rFonts w:asciiTheme="minorBidi" w:hAnsiTheme="minorBidi" w:cstheme="minorBidi"/>
          <w:bCs/>
          <w:sz w:val="20"/>
        </w:rPr>
        <w:t>ARIPO</w:t>
      </w:r>
      <w:r w:rsidRPr="00366CB6">
        <w:rPr>
          <w:rFonts w:asciiTheme="minorBidi" w:hAnsiTheme="minorBidi" w:cstheme="minorBidi"/>
          <w:bCs/>
          <w:sz w:val="20"/>
        </w:rPr>
        <w:tab/>
      </w:r>
      <w:r w:rsidRPr="00366CB6">
        <w:rPr>
          <w:rFonts w:asciiTheme="minorBidi" w:hAnsiTheme="minorBidi" w:cstheme="minorBidi"/>
          <w:sz w:val="20"/>
        </w:rPr>
        <w:t>African Regional Intellectual Property Organization</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bCs/>
          <w:sz w:val="20"/>
        </w:rPr>
        <w:t>A</w:t>
      </w:r>
      <w:r w:rsidRPr="00366CB6">
        <w:rPr>
          <w:rFonts w:asciiTheme="minorBidi" w:hAnsiTheme="minorBidi" w:cstheme="minorBidi"/>
          <w:sz w:val="20"/>
        </w:rPr>
        <w:t>SEAN</w:t>
      </w:r>
      <w:r w:rsidRPr="00366CB6">
        <w:rPr>
          <w:rFonts w:asciiTheme="minorBidi" w:hAnsiTheme="minorBidi" w:cstheme="minorBidi"/>
          <w:sz w:val="20"/>
        </w:rPr>
        <w:tab/>
      </w:r>
      <w:r w:rsidRPr="00366CB6">
        <w:rPr>
          <w:rFonts w:asciiTheme="minorBidi" w:hAnsiTheme="minorBidi" w:cstheme="minorBidi"/>
          <w:sz w:val="20"/>
          <w:lang w:val="en"/>
        </w:rPr>
        <w:t>Association of South East Asian Nations</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ASEF</w:t>
      </w:r>
      <w:r w:rsidRPr="00366CB6">
        <w:rPr>
          <w:rFonts w:asciiTheme="minorBidi" w:hAnsiTheme="minorBidi" w:cstheme="minorBidi"/>
          <w:sz w:val="20"/>
        </w:rPr>
        <w:tab/>
        <w:t xml:space="preserve">Asia-Europe Foundation </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ASHI</w:t>
      </w:r>
      <w:r w:rsidRPr="00366CB6">
        <w:rPr>
          <w:rFonts w:asciiTheme="minorBidi" w:hAnsiTheme="minorBidi" w:cstheme="minorBidi"/>
          <w:sz w:val="20"/>
        </w:rPr>
        <w:tab/>
        <w:t>After-Service Health Insurance</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ASPI</w:t>
      </w:r>
      <w:r w:rsidRPr="00366CB6">
        <w:rPr>
          <w:rFonts w:asciiTheme="minorBidi" w:hAnsiTheme="minorBidi" w:cstheme="minorBidi"/>
          <w:sz w:val="20"/>
        </w:rPr>
        <w:tab/>
        <w:t>Access to Specialized Patent Information</w:t>
      </w:r>
    </w:p>
    <w:p w:rsidR="00366CB6" w:rsidRPr="00366CB6" w:rsidRDefault="00366CB6" w:rsidP="00366CB6">
      <w:pPr>
        <w:spacing w:after="40"/>
        <w:ind w:left="2127" w:hanging="2127"/>
        <w:rPr>
          <w:rFonts w:asciiTheme="minorBidi" w:hAnsiTheme="minorBidi" w:cstheme="minorBidi"/>
          <w:sz w:val="20"/>
        </w:rPr>
      </w:pPr>
      <w:r w:rsidRPr="00366CB6">
        <w:rPr>
          <w:rFonts w:asciiTheme="minorBidi" w:hAnsiTheme="minorBidi" w:cstheme="minorBidi"/>
          <w:sz w:val="20"/>
        </w:rPr>
        <w:t>ATRIP</w:t>
      </w:r>
      <w:r w:rsidRPr="00366CB6">
        <w:rPr>
          <w:rFonts w:asciiTheme="minorBidi" w:hAnsiTheme="minorBidi" w:cstheme="minorBidi"/>
          <w:sz w:val="20"/>
        </w:rPr>
        <w:tab/>
        <w:t>Association for the Advancement of Teaching and Research in Intellectual Property</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C</w:t>
      </w:r>
      <w:r w:rsidRPr="00366CB6">
        <w:rPr>
          <w:rFonts w:asciiTheme="minorBidi" w:hAnsiTheme="minorBidi" w:cstheme="minorBidi"/>
          <w:sz w:val="20"/>
        </w:rPr>
        <w:t>ASE</w:t>
      </w:r>
      <w:r w:rsidRPr="00366CB6">
        <w:rPr>
          <w:rFonts w:asciiTheme="minorBidi" w:hAnsiTheme="minorBidi" w:cstheme="minorBidi"/>
          <w:sz w:val="20"/>
        </w:rPr>
        <w:tab/>
        <w:t>Centralized Access to Search and Examination Results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CBD</w:t>
      </w:r>
      <w:r w:rsidRPr="00366CB6">
        <w:rPr>
          <w:rFonts w:asciiTheme="minorBidi" w:hAnsiTheme="minorBidi" w:cstheme="minorBidi"/>
          <w:sz w:val="20"/>
        </w:rPr>
        <w:tab/>
        <w:t>Convention on Biological Diversity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ccTLDs</w:t>
      </w:r>
      <w:r w:rsidRPr="00366CB6">
        <w:rPr>
          <w:rFonts w:asciiTheme="minorBidi" w:hAnsiTheme="minorBidi" w:cstheme="minorBidi"/>
          <w:sz w:val="20"/>
        </w:rPr>
        <w:tab/>
        <w:t>country code Top-Level Domain</w:t>
      </w:r>
    </w:p>
    <w:p w:rsidR="00366CB6" w:rsidRPr="00366CB6" w:rsidRDefault="00366CB6" w:rsidP="00366CB6">
      <w:pPr>
        <w:pStyle w:val="BlockText"/>
        <w:tabs>
          <w:tab w:val="left" w:pos="2127"/>
        </w:tabs>
        <w:spacing w:before="0" w:after="40"/>
        <w:ind w:left="0"/>
        <w:rPr>
          <w:rFonts w:asciiTheme="minorBidi" w:hAnsiTheme="minorBidi" w:cstheme="minorBidi"/>
          <w:sz w:val="20"/>
        </w:rPr>
      </w:pPr>
      <w:r w:rsidRPr="00366CB6">
        <w:rPr>
          <w:rFonts w:asciiTheme="minorBidi" w:hAnsiTheme="minorBidi" w:cstheme="minorBidi"/>
          <w:sz w:val="20"/>
        </w:rPr>
        <w:t>CDIP</w:t>
      </w:r>
      <w:r w:rsidRPr="00366CB6">
        <w:rPr>
          <w:rFonts w:asciiTheme="minorBidi" w:hAnsiTheme="minorBidi" w:cstheme="minorBidi"/>
          <w:sz w:val="20"/>
        </w:rPr>
        <w:tab/>
        <w:t>Conference on Development and Intellectual Property</w:t>
      </w:r>
    </w:p>
    <w:p w:rsidR="00366CB6" w:rsidRPr="00366CB6" w:rsidRDefault="00366CB6" w:rsidP="00366CB6">
      <w:pPr>
        <w:tabs>
          <w:tab w:val="left" w:pos="2127"/>
        </w:tabs>
        <w:spacing w:after="40"/>
        <w:ind w:left="2127" w:hanging="2127"/>
        <w:rPr>
          <w:rFonts w:asciiTheme="minorBidi" w:hAnsiTheme="minorBidi" w:cstheme="minorBidi"/>
          <w:bCs/>
          <w:sz w:val="20"/>
          <w:lang w:val="fr-FR"/>
        </w:rPr>
      </w:pPr>
      <w:r w:rsidRPr="00366CB6">
        <w:rPr>
          <w:rFonts w:asciiTheme="minorBidi" w:eastAsiaTheme="minorHAnsi" w:hAnsiTheme="minorBidi" w:cstheme="minorBidi"/>
          <w:color w:val="000000"/>
          <w:sz w:val="20"/>
          <w:lang w:val="fr-FR"/>
        </w:rPr>
        <w:t>CEIPI</w:t>
      </w:r>
      <w:r w:rsidRPr="00366CB6">
        <w:rPr>
          <w:rFonts w:asciiTheme="minorBidi" w:eastAsiaTheme="minorHAnsi" w:hAnsiTheme="minorBidi" w:cstheme="minorBidi"/>
          <w:i/>
          <w:color w:val="000000"/>
          <w:sz w:val="20"/>
          <w:lang w:val="fr-FR"/>
        </w:rPr>
        <w:tab/>
        <w:t>Centre d’Études Internationales de la Propriété Intellectuelle</w:t>
      </w:r>
      <w:r w:rsidRPr="00366CB6">
        <w:rPr>
          <w:rFonts w:asciiTheme="minorBidi" w:eastAsiaTheme="minorHAnsi" w:hAnsiTheme="minorBidi" w:cstheme="minorBidi"/>
          <w:color w:val="000000"/>
          <w:sz w:val="20"/>
          <w:lang w:val="fr-FR"/>
        </w:rPr>
        <w:t xml:space="preserve">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Cs/>
          <w:sz w:val="20"/>
        </w:rPr>
        <w:t>CERN</w:t>
      </w:r>
      <w:r w:rsidRPr="00366CB6">
        <w:rPr>
          <w:rFonts w:asciiTheme="minorBidi" w:hAnsiTheme="minorBidi" w:cstheme="minorBidi"/>
          <w:bCs/>
          <w:sz w:val="20"/>
        </w:rPr>
        <w:tab/>
      </w:r>
      <w:r w:rsidRPr="00366CB6">
        <w:rPr>
          <w:rFonts w:asciiTheme="minorBidi" w:hAnsiTheme="minorBidi" w:cstheme="minorBidi"/>
          <w:sz w:val="20"/>
        </w:rPr>
        <w:t xml:space="preserve">European Organization for Nuclear Research </w:t>
      </w:r>
    </w:p>
    <w:p w:rsidR="00366CB6" w:rsidRPr="00366CB6" w:rsidRDefault="00366CB6" w:rsidP="00366CB6">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sz w:val="20"/>
        </w:rPr>
        <w:t>CISAC</w:t>
      </w:r>
      <w:r w:rsidRPr="00366CB6">
        <w:rPr>
          <w:rFonts w:asciiTheme="minorBidi" w:hAnsiTheme="minorBidi" w:cstheme="minorBidi"/>
          <w:sz w:val="20"/>
        </w:rPr>
        <w:tab/>
        <w:t xml:space="preserve">Confederation of International Societies of Authors and Composers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Cs/>
          <w:sz w:val="20"/>
        </w:rPr>
        <w:t>CLIR</w:t>
      </w:r>
      <w:r w:rsidRPr="00366CB6">
        <w:rPr>
          <w:rFonts w:asciiTheme="minorBidi" w:hAnsiTheme="minorBidi" w:cstheme="minorBidi"/>
          <w:bCs/>
          <w:sz w:val="20"/>
        </w:rPr>
        <w:tab/>
        <w:t>Cross Lingual Information Retrieval</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CMG</w:t>
      </w:r>
      <w:r w:rsidRPr="00366CB6">
        <w:rPr>
          <w:rFonts w:asciiTheme="minorBidi" w:hAnsiTheme="minorBidi" w:cstheme="minorBidi"/>
          <w:sz w:val="20"/>
        </w:rPr>
        <w:tab/>
        <w:t>Crisis Management Group</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CMOs</w:t>
      </w:r>
      <w:r w:rsidRPr="00366CB6">
        <w:rPr>
          <w:rFonts w:asciiTheme="minorBidi" w:hAnsiTheme="minorBidi" w:cstheme="minorBidi"/>
          <w:sz w:val="20"/>
        </w:rPr>
        <w:tab/>
        <w:t>collective management organizations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CTCN</w:t>
      </w:r>
      <w:r w:rsidRPr="00366CB6">
        <w:rPr>
          <w:rFonts w:asciiTheme="minorBidi" w:hAnsiTheme="minorBidi" w:cstheme="minorBidi"/>
          <w:sz w:val="20"/>
        </w:rPr>
        <w:tab/>
        <w:t xml:space="preserve">Climate Technology Center and Network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CWS</w:t>
      </w:r>
      <w:r w:rsidRPr="00366CB6">
        <w:rPr>
          <w:rFonts w:asciiTheme="minorBidi" w:hAnsiTheme="minorBidi" w:cstheme="minorBidi"/>
          <w:sz w:val="20"/>
        </w:rPr>
        <w:tab/>
        <w:t>Committee on WIPO Standards</w:t>
      </w:r>
    </w:p>
    <w:p w:rsidR="00366CB6" w:rsidRPr="00366CB6" w:rsidRDefault="00366CB6" w:rsidP="00366CB6">
      <w:pPr>
        <w:tabs>
          <w:tab w:val="left" w:pos="2127"/>
        </w:tabs>
        <w:spacing w:after="40"/>
        <w:ind w:left="2127" w:hanging="2127"/>
        <w:rPr>
          <w:rFonts w:asciiTheme="minorBidi" w:hAnsiTheme="minorBidi" w:cstheme="minorBidi"/>
          <w:sz w:val="20"/>
        </w:rPr>
      </w:pP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b/>
          <w:bCs/>
          <w:sz w:val="20"/>
        </w:rPr>
        <w:t>D</w:t>
      </w:r>
      <w:r w:rsidRPr="00366CB6">
        <w:rPr>
          <w:rFonts w:asciiTheme="minorBidi" w:hAnsiTheme="minorBidi" w:cstheme="minorBidi"/>
          <w:sz w:val="20"/>
        </w:rPr>
        <w:t>A</w:t>
      </w:r>
      <w:r w:rsidRPr="00366CB6">
        <w:rPr>
          <w:rFonts w:asciiTheme="minorBidi" w:hAnsiTheme="minorBidi" w:cstheme="minorBidi"/>
          <w:sz w:val="20"/>
        </w:rPr>
        <w:tab/>
        <w:t>Development Agenda</w:t>
      </w:r>
    </w:p>
    <w:p w:rsidR="00366CB6" w:rsidRPr="00366CB6" w:rsidRDefault="00366CB6" w:rsidP="00366CB6">
      <w:pPr>
        <w:tabs>
          <w:tab w:val="left" w:pos="2127"/>
          <w:tab w:val="left" w:pos="2268"/>
        </w:tabs>
        <w:spacing w:after="40"/>
        <w:rPr>
          <w:rFonts w:asciiTheme="minorBidi" w:hAnsiTheme="minorBidi" w:cstheme="minorBidi"/>
          <w:sz w:val="20"/>
        </w:rPr>
      </w:pPr>
      <w:r w:rsidRPr="00366CB6">
        <w:rPr>
          <w:rFonts w:asciiTheme="minorBidi" w:hAnsiTheme="minorBidi" w:cstheme="minorBidi"/>
          <w:sz w:val="20"/>
        </w:rPr>
        <w:t>DAG</w:t>
      </w:r>
      <w:r w:rsidRPr="00366CB6">
        <w:rPr>
          <w:rFonts w:asciiTheme="minorBidi" w:hAnsiTheme="minorBidi" w:cstheme="minorBidi"/>
          <w:sz w:val="20"/>
        </w:rPr>
        <w:tab/>
        <w:t>Development Agenda Group</w:t>
      </w:r>
    </w:p>
    <w:p w:rsidR="00366CB6" w:rsidRPr="00366CB6" w:rsidRDefault="00366CB6" w:rsidP="00366CB6">
      <w:pPr>
        <w:tabs>
          <w:tab w:val="left" w:pos="2127"/>
          <w:tab w:val="left" w:pos="2268"/>
        </w:tabs>
        <w:spacing w:after="40"/>
        <w:rPr>
          <w:rFonts w:asciiTheme="minorBidi" w:hAnsiTheme="minorBidi" w:cstheme="minorBidi"/>
          <w:sz w:val="20"/>
        </w:rPr>
      </w:pPr>
      <w:r w:rsidRPr="00366CB6">
        <w:rPr>
          <w:rFonts w:asciiTheme="minorBidi" w:hAnsiTheme="minorBidi" w:cstheme="minorBidi"/>
          <w:sz w:val="20"/>
        </w:rPr>
        <w:t>DAS</w:t>
      </w:r>
      <w:r w:rsidRPr="00366CB6">
        <w:rPr>
          <w:rFonts w:asciiTheme="minorBidi" w:hAnsiTheme="minorBidi" w:cstheme="minorBidi"/>
          <w:sz w:val="20"/>
        </w:rPr>
        <w:tab/>
        <w:t>Digital Access Service for Priority Documents</w:t>
      </w:r>
    </w:p>
    <w:p w:rsidR="00366CB6" w:rsidRPr="00366CB6" w:rsidRDefault="00366CB6" w:rsidP="00366CB6">
      <w:pPr>
        <w:tabs>
          <w:tab w:val="left" w:pos="2127"/>
          <w:tab w:val="left" w:pos="2268"/>
        </w:tabs>
        <w:spacing w:after="40"/>
        <w:rPr>
          <w:rFonts w:asciiTheme="minorBidi" w:hAnsiTheme="minorBidi" w:cstheme="minorBidi"/>
          <w:sz w:val="20"/>
        </w:rPr>
      </w:pPr>
      <w:r w:rsidRPr="00366CB6">
        <w:rPr>
          <w:rFonts w:asciiTheme="minorBidi" w:hAnsiTheme="minorBidi" w:cstheme="minorBidi"/>
          <w:sz w:val="20"/>
        </w:rPr>
        <w:t>DIGEPIH</w:t>
      </w:r>
      <w:r w:rsidRPr="00366CB6">
        <w:rPr>
          <w:rFonts w:asciiTheme="minorBidi" w:hAnsiTheme="minorBidi" w:cstheme="minorBidi"/>
          <w:sz w:val="20"/>
        </w:rPr>
        <w:tab/>
        <w:t xml:space="preserve">IP Office of Honduras </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DL</w:t>
      </w:r>
      <w:r w:rsidRPr="00366CB6">
        <w:rPr>
          <w:rFonts w:asciiTheme="minorBidi" w:hAnsiTheme="minorBidi" w:cstheme="minorBidi"/>
          <w:sz w:val="20"/>
        </w:rPr>
        <w:tab/>
        <w:t xml:space="preserve">distance learning </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b/>
          <w:bCs/>
          <w:sz w:val="20"/>
        </w:rPr>
      </w:pPr>
      <w:r w:rsidRPr="00366CB6">
        <w:rPr>
          <w:rFonts w:asciiTheme="minorBidi" w:hAnsiTheme="minorBidi" w:cstheme="minorBidi"/>
          <w:b/>
          <w:sz w:val="20"/>
        </w:rPr>
        <w:t>E</w:t>
      </w:r>
      <w:r w:rsidRPr="00366CB6">
        <w:rPr>
          <w:rFonts w:asciiTheme="minorBidi" w:hAnsiTheme="minorBidi" w:cstheme="minorBidi"/>
          <w:sz w:val="20"/>
        </w:rPr>
        <w:t>CLA</w:t>
      </w:r>
      <w:r w:rsidRPr="00366CB6">
        <w:rPr>
          <w:rFonts w:asciiTheme="minorBidi" w:hAnsiTheme="minorBidi" w:cstheme="minorBidi"/>
          <w:sz w:val="20"/>
        </w:rPr>
        <w:tab/>
        <w:t>patent classification assigned by the European Patent office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ECOSOC</w:t>
      </w:r>
      <w:r w:rsidRPr="00366CB6">
        <w:rPr>
          <w:rFonts w:asciiTheme="minorBidi" w:hAnsiTheme="minorBidi" w:cstheme="minorBidi"/>
          <w:sz w:val="20"/>
        </w:rPr>
        <w:tab/>
        <w:t xml:space="preserve">Economic and Social Council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EDMS</w:t>
      </w:r>
      <w:r w:rsidRPr="00366CB6">
        <w:rPr>
          <w:rFonts w:asciiTheme="minorBidi" w:hAnsiTheme="minorBidi" w:cstheme="minorBidi"/>
          <w:sz w:val="20"/>
        </w:rPr>
        <w:tab/>
        <w:t>Electronic Document Management System</w:t>
      </w:r>
    </w:p>
    <w:p w:rsidR="00366CB6" w:rsidRPr="00366CB6" w:rsidRDefault="00366CB6" w:rsidP="00366CB6">
      <w:pPr>
        <w:tabs>
          <w:tab w:val="left" w:pos="2127"/>
        </w:tabs>
        <w:spacing w:after="40"/>
        <w:ind w:left="2127" w:hanging="2127"/>
        <w:rPr>
          <w:rFonts w:asciiTheme="minorBidi" w:hAnsiTheme="minorBidi" w:cstheme="minorBidi"/>
          <w:sz w:val="20"/>
          <w:lang w:val="es-ES"/>
        </w:rPr>
      </w:pPr>
      <w:r w:rsidRPr="00366CB6">
        <w:rPr>
          <w:rFonts w:asciiTheme="minorBidi" w:hAnsiTheme="minorBidi" w:cstheme="minorBidi"/>
          <w:sz w:val="20"/>
          <w:lang w:val="es-ES"/>
        </w:rPr>
        <w:t>EGEDA</w:t>
      </w:r>
      <w:r w:rsidRPr="00366CB6">
        <w:rPr>
          <w:rFonts w:asciiTheme="minorBidi" w:hAnsiTheme="minorBidi" w:cstheme="minorBidi"/>
          <w:sz w:val="20"/>
          <w:lang w:val="es-ES"/>
        </w:rPr>
        <w:tab/>
      </w:r>
      <w:r w:rsidRPr="00366CB6">
        <w:rPr>
          <w:rFonts w:asciiTheme="minorBidi" w:hAnsiTheme="minorBidi" w:cstheme="minorBidi"/>
          <w:i/>
          <w:iCs/>
          <w:sz w:val="20"/>
          <w:lang w:val="es-ES"/>
        </w:rPr>
        <w:t>Entidad de Gestión de Derechos de los Productores Audiovisuales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EPM</w:t>
      </w:r>
      <w:r w:rsidRPr="00366CB6">
        <w:rPr>
          <w:rFonts w:asciiTheme="minorBidi" w:hAnsiTheme="minorBidi" w:cstheme="minorBidi"/>
          <w:sz w:val="20"/>
        </w:rPr>
        <w:tab/>
        <w:t>enterprise performance management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EPO</w:t>
      </w:r>
      <w:r w:rsidRPr="00366CB6">
        <w:rPr>
          <w:rFonts w:asciiTheme="minorBidi" w:hAnsiTheme="minorBidi" w:cstheme="minorBidi"/>
          <w:sz w:val="20"/>
        </w:rPr>
        <w:tab/>
        <w:t>European Patent Office</w:t>
      </w:r>
    </w:p>
    <w:p w:rsidR="00366CB6" w:rsidRPr="00366CB6" w:rsidRDefault="00366CB6" w:rsidP="00366CB6">
      <w:pPr>
        <w:spacing w:after="40"/>
        <w:ind w:left="2127" w:hanging="2127"/>
        <w:rPr>
          <w:rFonts w:asciiTheme="minorBidi" w:hAnsiTheme="minorBidi" w:cstheme="minorBidi"/>
          <w:sz w:val="20"/>
        </w:rPr>
      </w:pPr>
      <w:r w:rsidRPr="00366CB6">
        <w:rPr>
          <w:rFonts w:asciiTheme="minorBidi" w:hAnsiTheme="minorBidi" w:cstheme="minorBidi"/>
          <w:sz w:val="20"/>
        </w:rPr>
        <w:t>ERM</w:t>
      </w:r>
      <w:r w:rsidRPr="00366CB6">
        <w:rPr>
          <w:rFonts w:asciiTheme="minorBidi" w:hAnsiTheme="minorBidi" w:cstheme="minorBidi"/>
          <w:sz w:val="20"/>
        </w:rPr>
        <w:tab/>
        <w:t>enterprise risk management</w:t>
      </w:r>
    </w:p>
    <w:p w:rsidR="00366CB6" w:rsidRPr="00366CB6" w:rsidRDefault="00366CB6" w:rsidP="00366CB6">
      <w:pPr>
        <w:spacing w:after="40"/>
        <w:ind w:left="2127" w:hanging="2127"/>
        <w:rPr>
          <w:rFonts w:asciiTheme="minorBidi" w:hAnsiTheme="minorBidi" w:cstheme="minorBidi"/>
          <w:sz w:val="20"/>
        </w:rPr>
      </w:pPr>
      <w:r w:rsidRPr="00366CB6">
        <w:rPr>
          <w:rFonts w:asciiTheme="minorBidi" w:hAnsiTheme="minorBidi" w:cstheme="minorBidi"/>
          <w:sz w:val="20"/>
        </w:rPr>
        <w:t>ERP</w:t>
      </w:r>
      <w:r w:rsidRPr="00366CB6">
        <w:rPr>
          <w:rFonts w:asciiTheme="minorBidi" w:hAnsiTheme="minorBidi" w:cstheme="minorBidi"/>
          <w:sz w:val="20"/>
        </w:rPr>
        <w:tab/>
        <w:t>enterprise resource planning</w:t>
      </w:r>
    </w:p>
    <w:p w:rsidR="00366CB6" w:rsidRPr="00366CB6" w:rsidRDefault="00366CB6" w:rsidP="00366CB6">
      <w:pPr>
        <w:tabs>
          <w:tab w:val="left" w:pos="2127"/>
        </w:tabs>
        <w:spacing w:after="40"/>
        <w:ind w:left="2127" w:right="-759" w:hanging="2127"/>
        <w:rPr>
          <w:rFonts w:asciiTheme="minorBidi" w:hAnsiTheme="minorBidi" w:cstheme="minorBidi"/>
          <w:sz w:val="20"/>
        </w:rPr>
      </w:pPr>
      <w:r w:rsidRPr="00366CB6">
        <w:rPr>
          <w:rFonts w:asciiTheme="minorBidi" w:hAnsiTheme="minorBidi" w:cstheme="minorBidi"/>
          <w:sz w:val="20"/>
        </w:rPr>
        <w:t>EU</w:t>
      </w:r>
      <w:r w:rsidRPr="00366CB6">
        <w:rPr>
          <w:rFonts w:asciiTheme="minorBidi" w:hAnsiTheme="minorBidi" w:cstheme="minorBidi"/>
          <w:sz w:val="20"/>
        </w:rPr>
        <w:tab/>
        <w:t>European Union</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right="-759" w:hanging="2127"/>
        <w:rPr>
          <w:rFonts w:asciiTheme="minorBidi" w:hAnsiTheme="minorBidi" w:cstheme="minorBidi"/>
          <w:sz w:val="20"/>
        </w:rPr>
      </w:pPr>
      <w:r w:rsidRPr="00366CB6">
        <w:rPr>
          <w:rFonts w:asciiTheme="minorBidi" w:hAnsiTheme="minorBidi" w:cstheme="minorBidi"/>
          <w:b/>
          <w:bCs/>
          <w:sz w:val="20"/>
        </w:rPr>
        <w:t>F</w:t>
      </w:r>
      <w:r w:rsidRPr="00366CB6">
        <w:rPr>
          <w:rFonts w:asciiTheme="minorBidi" w:hAnsiTheme="minorBidi" w:cstheme="minorBidi"/>
          <w:sz w:val="20"/>
        </w:rPr>
        <w:t>AO</w:t>
      </w:r>
      <w:r w:rsidRPr="00366CB6">
        <w:rPr>
          <w:rFonts w:asciiTheme="minorBidi" w:hAnsiTheme="minorBidi" w:cstheme="minorBidi"/>
          <w:sz w:val="20"/>
        </w:rPr>
        <w:tab/>
        <w:t xml:space="preserve">Food and Agricultural Organization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FI</w:t>
      </w:r>
      <w:r w:rsidRPr="00366CB6">
        <w:rPr>
          <w:rFonts w:asciiTheme="minorBidi" w:hAnsiTheme="minorBidi" w:cstheme="minorBidi"/>
          <w:sz w:val="20"/>
        </w:rPr>
        <w:tab/>
        <w:t>patent classification assigned by the Japanese Patent office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FIT</w:t>
      </w:r>
      <w:r w:rsidRPr="00366CB6">
        <w:rPr>
          <w:rFonts w:asciiTheme="minorBidi" w:hAnsiTheme="minorBidi" w:cstheme="minorBidi"/>
          <w:sz w:val="20"/>
        </w:rPr>
        <w:tab/>
        <w:t>Fund-in-Trust</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
          <w:bCs/>
          <w:sz w:val="20"/>
        </w:rPr>
        <w:t>G</w:t>
      </w:r>
      <w:r w:rsidRPr="00366CB6">
        <w:rPr>
          <w:rFonts w:asciiTheme="minorBidi" w:hAnsiTheme="minorBidi" w:cstheme="minorBidi"/>
          <w:bCs/>
          <w:sz w:val="20"/>
        </w:rPr>
        <w:t>CC</w:t>
      </w:r>
      <w:r w:rsidRPr="00366CB6">
        <w:rPr>
          <w:rFonts w:asciiTheme="minorBidi" w:hAnsiTheme="minorBidi" w:cstheme="minorBidi"/>
          <w:bCs/>
          <w:sz w:val="20"/>
        </w:rPr>
        <w:tab/>
      </w:r>
      <w:r w:rsidRPr="00366CB6">
        <w:rPr>
          <w:rFonts w:asciiTheme="minorBidi" w:hAnsiTheme="minorBidi" w:cstheme="minorBidi"/>
          <w:bCs/>
          <w:color w:val="000000"/>
          <w:sz w:val="20"/>
          <w:lang w:val="en"/>
        </w:rPr>
        <w:t>Cooperation Council for the Arab States of the Gulf</w:t>
      </w:r>
    </w:p>
    <w:p w:rsidR="00366CB6" w:rsidRPr="00366CB6" w:rsidRDefault="00366CB6" w:rsidP="00366CB6">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Cs/>
          <w:sz w:val="20"/>
        </w:rPr>
        <w:t>GDA</w:t>
      </w:r>
      <w:r w:rsidRPr="00366CB6">
        <w:rPr>
          <w:rFonts w:asciiTheme="minorBidi" w:hAnsiTheme="minorBidi" w:cstheme="minorBidi"/>
          <w:bCs/>
          <w:sz w:val="20"/>
        </w:rPr>
        <w:tab/>
      </w:r>
      <w:r w:rsidRPr="00366CB6">
        <w:rPr>
          <w:rFonts w:asciiTheme="minorBidi" w:hAnsiTheme="minorBidi" w:cstheme="minorBidi"/>
          <w:sz w:val="20"/>
          <w:lang w:val="en"/>
        </w:rPr>
        <w:t>software for collective management of copyright and neighboring rights</w:t>
      </w:r>
    </w:p>
    <w:p w:rsidR="00366CB6" w:rsidRPr="00366CB6" w:rsidRDefault="00366CB6" w:rsidP="00366CB6">
      <w:pPr>
        <w:tabs>
          <w:tab w:val="left" w:pos="2127"/>
        </w:tabs>
        <w:spacing w:after="40"/>
        <w:ind w:left="2127" w:hanging="2127"/>
        <w:rPr>
          <w:rFonts w:asciiTheme="minorBidi" w:eastAsia="SimSun" w:hAnsiTheme="minorBidi" w:cstheme="minorBidi"/>
          <w:bCs/>
          <w:color w:val="000000"/>
          <w:sz w:val="20"/>
          <w:lang w:eastAsia="zh-CN"/>
        </w:rPr>
      </w:pPr>
      <w:r w:rsidRPr="00366CB6">
        <w:rPr>
          <w:rFonts w:asciiTheme="minorBidi" w:hAnsiTheme="minorBidi" w:cstheme="minorBidi"/>
          <w:bCs/>
          <w:sz w:val="20"/>
        </w:rPr>
        <w:t>GEW</w:t>
      </w:r>
      <w:r w:rsidRPr="00366CB6">
        <w:rPr>
          <w:rFonts w:asciiTheme="minorBidi" w:hAnsiTheme="minorBidi" w:cstheme="minorBidi"/>
          <w:bCs/>
          <w:sz w:val="20"/>
        </w:rPr>
        <w:tab/>
      </w:r>
      <w:r w:rsidRPr="00366CB6">
        <w:rPr>
          <w:rFonts w:asciiTheme="minorBidi" w:eastAsia="SimSun" w:hAnsiTheme="minorBidi" w:cstheme="minorBidi"/>
          <w:bCs/>
          <w:color w:val="000000"/>
          <w:sz w:val="20"/>
          <w:lang w:eastAsia="zh-CN"/>
        </w:rPr>
        <w:t xml:space="preserve">Global Entrepreneurship Week </w:t>
      </w:r>
    </w:p>
    <w:p w:rsidR="00366CB6" w:rsidRPr="00366CB6" w:rsidRDefault="00366CB6" w:rsidP="00366CB6">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Cs/>
          <w:sz w:val="20"/>
        </w:rPr>
        <w:t>GII</w:t>
      </w:r>
      <w:r w:rsidRPr="00366CB6">
        <w:rPr>
          <w:rFonts w:asciiTheme="minorBidi" w:hAnsiTheme="minorBidi" w:cstheme="minorBidi"/>
          <w:bCs/>
          <w:sz w:val="20"/>
        </w:rPr>
        <w:tab/>
        <w:t>Global Innovation Index</w:t>
      </w:r>
    </w:p>
    <w:p w:rsidR="00366CB6" w:rsidRPr="00366CB6" w:rsidRDefault="00366CB6" w:rsidP="00366CB6">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Cs/>
          <w:sz w:val="20"/>
        </w:rPr>
        <w:t>GIs</w:t>
      </w:r>
      <w:r w:rsidRPr="00366CB6">
        <w:rPr>
          <w:rFonts w:asciiTheme="minorBidi" w:hAnsiTheme="minorBidi" w:cstheme="minorBidi"/>
          <w:bCs/>
          <w:sz w:val="20"/>
        </w:rPr>
        <w:tab/>
        <w:t>geographical indications</w:t>
      </w:r>
    </w:p>
    <w:p w:rsidR="00366CB6" w:rsidRPr="00366CB6" w:rsidRDefault="00366CB6" w:rsidP="00366CB6">
      <w:pPr>
        <w:tabs>
          <w:tab w:val="left" w:pos="2127"/>
        </w:tabs>
        <w:spacing w:after="40"/>
        <w:ind w:left="2127" w:hanging="2127"/>
        <w:rPr>
          <w:rFonts w:asciiTheme="minorBidi" w:hAnsiTheme="minorBidi" w:cstheme="minorBidi"/>
          <w:b/>
          <w:bCs/>
          <w:sz w:val="20"/>
        </w:rPr>
      </w:pPr>
      <w:r w:rsidRPr="00366CB6">
        <w:rPr>
          <w:rFonts w:asciiTheme="minorBidi" w:hAnsiTheme="minorBidi" w:cstheme="minorBidi"/>
          <w:bCs/>
          <w:sz w:val="20"/>
        </w:rPr>
        <w:t>G</w:t>
      </w:r>
      <w:r w:rsidRPr="00366CB6">
        <w:rPr>
          <w:rFonts w:asciiTheme="minorBidi" w:hAnsiTheme="minorBidi" w:cstheme="minorBidi"/>
          <w:sz w:val="20"/>
        </w:rPr>
        <w:t>NIPA</w:t>
      </w:r>
      <w:r w:rsidRPr="00366CB6">
        <w:rPr>
          <w:rFonts w:asciiTheme="minorBidi" w:hAnsiTheme="minorBidi" w:cstheme="minorBidi"/>
          <w:sz w:val="20"/>
        </w:rPr>
        <w:tab/>
        <w:t>Global Network of IP Academies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GRs</w:t>
      </w:r>
      <w:r w:rsidRPr="00366CB6">
        <w:rPr>
          <w:rFonts w:asciiTheme="minorBidi" w:hAnsiTheme="minorBidi" w:cstheme="minorBidi"/>
          <w:sz w:val="20"/>
        </w:rPr>
        <w:tab/>
        <w:t>genetic resources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gTLDs</w:t>
      </w:r>
      <w:r w:rsidRPr="00366CB6">
        <w:rPr>
          <w:rFonts w:asciiTheme="minorBidi" w:hAnsiTheme="minorBidi" w:cstheme="minorBidi"/>
          <w:sz w:val="20"/>
        </w:rPr>
        <w:tab/>
        <w:t>generic Top-Level Domains</w:t>
      </w:r>
    </w:p>
    <w:p w:rsidR="00366CB6" w:rsidRPr="00366CB6" w:rsidRDefault="00366CB6" w:rsidP="00366CB6">
      <w:pPr>
        <w:tabs>
          <w:tab w:val="left" w:pos="2127"/>
        </w:tabs>
        <w:spacing w:after="40"/>
        <w:ind w:left="2127" w:hanging="2127"/>
        <w:rPr>
          <w:rFonts w:asciiTheme="minorBidi" w:hAnsiTheme="minorBidi" w:cstheme="minorBidi"/>
          <w:b/>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sz w:val="20"/>
        </w:rPr>
        <w:t>H</w:t>
      </w:r>
      <w:r w:rsidRPr="00366CB6">
        <w:rPr>
          <w:rFonts w:asciiTheme="minorBidi" w:hAnsiTheme="minorBidi" w:cstheme="minorBidi"/>
          <w:sz w:val="20"/>
        </w:rPr>
        <w:t>LCM</w:t>
      </w:r>
      <w:r w:rsidRPr="00366CB6">
        <w:rPr>
          <w:rFonts w:asciiTheme="minorBidi" w:hAnsiTheme="minorBidi" w:cstheme="minorBidi"/>
          <w:sz w:val="20"/>
        </w:rPr>
        <w:tab/>
        <w:t>High Level Committee on Management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HR</w:t>
      </w:r>
      <w:r w:rsidRPr="00366CB6">
        <w:rPr>
          <w:rFonts w:asciiTheme="minorBidi" w:hAnsiTheme="minorBidi" w:cstheme="minorBidi"/>
          <w:sz w:val="20"/>
        </w:rPr>
        <w:tab/>
        <w:t>human resources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HRMD</w:t>
      </w:r>
      <w:r w:rsidRPr="00366CB6">
        <w:rPr>
          <w:rFonts w:asciiTheme="minorBidi" w:hAnsiTheme="minorBidi" w:cstheme="minorBidi"/>
          <w:sz w:val="20"/>
        </w:rPr>
        <w:tab/>
        <w:t>Human Resources Management Department</w:t>
      </w:r>
    </w:p>
    <w:p w:rsidR="00366CB6" w:rsidRPr="00366CB6" w:rsidRDefault="00366CB6" w:rsidP="00366CB6">
      <w:pPr>
        <w:tabs>
          <w:tab w:val="left" w:pos="2127"/>
        </w:tabs>
        <w:spacing w:after="40"/>
        <w:ind w:left="2127" w:hanging="2127"/>
        <w:rPr>
          <w:rFonts w:asciiTheme="minorBidi" w:hAnsiTheme="minorBidi" w:cstheme="minorBidi"/>
          <w:b/>
          <w:bCs/>
          <w:sz w:val="20"/>
        </w:rPr>
      </w:pPr>
    </w:p>
    <w:p w:rsidR="00366CB6" w:rsidRPr="00366CB6" w:rsidRDefault="00366CB6" w:rsidP="00366CB6">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
          <w:bCs/>
          <w:sz w:val="20"/>
        </w:rPr>
        <w:t>I</w:t>
      </w:r>
      <w:r w:rsidRPr="00366CB6">
        <w:rPr>
          <w:rFonts w:asciiTheme="minorBidi" w:hAnsiTheme="minorBidi" w:cstheme="minorBidi"/>
          <w:bCs/>
          <w:sz w:val="20"/>
        </w:rPr>
        <w:t>B</w:t>
      </w:r>
      <w:r w:rsidRPr="00366CB6">
        <w:rPr>
          <w:rFonts w:asciiTheme="minorBidi" w:hAnsiTheme="minorBidi" w:cstheme="minorBidi"/>
          <w:bCs/>
          <w:sz w:val="20"/>
        </w:rPr>
        <w:tab/>
        <w:t>International Bureau</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Cs/>
          <w:sz w:val="20"/>
        </w:rPr>
        <w:t>I</w:t>
      </w:r>
      <w:r w:rsidRPr="00366CB6">
        <w:rPr>
          <w:rFonts w:asciiTheme="minorBidi" w:hAnsiTheme="minorBidi" w:cstheme="minorBidi"/>
          <w:sz w:val="20"/>
        </w:rPr>
        <w:t>AOC</w:t>
      </w:r>
      <w:r w:rsidRPr="00366CB6">
        <w:rPr>
          <w:rFonts w:asciiTheme="minorBidi" w:hAnsiTheme="minorBidi" w:cstheme="minorBidi"/>
          <w:sz w:val="20"/>
        </w:rPr>
        <w:tab/>
        <w:t>Independent Advisory and Oversight Committee</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IOD</w:t>
      </w:r>
      <w:r w:rsidRPr="00366CB6">
        <w:rPr>
          <w:rFonts w:asciiTheme="minorBidi" w:hAnsiTheme="minorBidi" w:cstheme="minorBidi"/>
          <w:sz w:val="20"/>
        </w:rPr>
        <w:tab/>
        <w:t>Internal Oversight Division</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ICANN</w:t>
      </w:r>
      <w:r w:rsidRPr="00366CB6">
        <w:rPr>
          <w:rFonts w:asciiTheme="minorBidi" w:hAnsiTheme="minorBidi" w:cstheme="minorBidi"/>
          <w:sz w:val="20"/>
        </w:rPr>
        <w:tab/>
        <w:t xml:space="preserve">Internet Corporation for Assigned Names and Numbers </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ICE</w:t>
      </w:r>
      <w:r w:rsidRPr="00366CB6">
        <w:rPr>
          <w:rFonts w:asciiTheme="minorBidi" w:hAnsiTheme="minorBidi" w:cstheme="minorBidi"/>
          <w:sz w:val="20"/>
        </w:rPr>
        <w:tab/>
        <w:t>International Cooperation on Examination</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ICS</w:t>
      </w:r>
      <w:r w:rsidRPr="00366CB6">
        <w:rPr>
          <w:rFonts w:asciiTheme="minorBidi" w:hAnsiTheme="minorBidi" w:cstheme="minorBidi"/>
          <w:sz w:val="20"/>
        </w:rPr>
        <w:tab/>
        <w:t>Individual Contractual Servies</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ICSEI</w:t>
      </w:r>
      <w:r w:rsidRPr="00366CB6">
        <w:rPr>
          <w:rFonts w:asciiTheme="minorBidi" w:hAnsiTheme="minorBidi" w:cstheme="minorBidi"/>
          <w:sz w:val="20"/>
        </w:rPr>
        <w:tab/>
        <w:t>International Cooperation for the Search and Examination of Inventions</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ICSC</w:t>
      </w:r>
      <w:r w:rsidRPr="00366CB6">
        <w:rPr>
          <w:rFonts w:asciiTheme="minorBidi" w:hAnsiTheme="minorBidi" w:cstheme="minorBidi"/>
          <w:sz w:val="20"/>
        </w:rPr>
        <w:tab/>
        <w:t xml:space="preserve">International Civil Service Commission </w:t>
      </w:r>
    </w:p>
    <w:p w:rsidR="00366CB6" w:rsidRPr="00366CB6" w:rsidRDefault="00366CB6" w:rsidP="00366CB6">
      <w:pPr>
        <w:tabs>
          <w:tab w:val="left" w:pos="2127"/>
        </w:tabs>
        <w:spacing w:after="40"/>
        <w:rPr>
          <w:rFonts w:asciiTheme="minorBidi" w:hAnsiTheme="minorBidi" w:cstheme="minorBidi"/>
          <w:sz w:val="20"/>
        </w:rPr>
      </w:pPr>
      <w:r w:rsidRPr="00366CB6">
        <w:rPr>
          <w:rFonts w:asciiTheme="minorBidi" w:hAnsiTheme="minorBidi" w:cstheme="minorBidi"/>
          <w:sz w:val="20"/>
        </w:rPr>
        <w:t>ICT</w:t>
      </w:r>
      <w:r w:rsidRPr="00366CB6">
        <w:rPr>
          <w:rFonts w:asciiTheme="minorBidi" w:hAnsiTheme="minorBidi" w:cstheme="minorBidi"/>
          <w:sz w:val="20"/>
        </w:rPr>
        <w:tab/>
        <w:t xml:space="preserve">Information and Communication Technology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IGC</w:t>
      </w:r>
      <w:r w:rsidRPr="00366CB6">
        <w:rPr>
          <w:rFonts w:asciiTheme="minorBidi" w:hAnsiTheme="minorBidi" w:cstheme="minorBidi"/>
          <w:sz w:val="20"/>
        </w:rPr>
        <w:tab/>
        <w:t>Intergovernmental Committee on Intellectual Property and Genetic Resources, Traditional Knowledge and Folklore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IGF</w:t>
      </w:r>
      <w:r w:rsidRPr="00366CB6">
        <w:rPr>
          <w:rFonts w:asciiTheme="minorBidi" w:hAnsiTheme="minorBidi" w:cstheme="minorBidi"/>
          <w:sz w:val="20"/>
        </w:rPr>
        <w:tab/>
        <w:t>Internet Governance Forum</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IGOs</w:t>
      </w:r>
      <w:r w:rsidRPr="00366CB6">
        <w:rPr>
          <w:rFonts w:asciiTheme="minorBidi" w:hAnsiTheme="minorBidi" w:cstheme="minorBidi"/>
          <w:sz w:val="20"/>
        </w:rPr>
        <w:tab/>
        <w:t>inter-governmental organizations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IIA</w:t>
      </w:r>
      <w:r w:rsidRPr="00366CB6">
        <w:rPr>
          <w:rFonts w:asciiTheme="minorBidi" w:hAnsiTheme="minorBidi" w:cstheme="minorBidi"/>
          <w:sz w:val="20"/>
        </w:rPr>
        <w:tab/>
        <w:t>Institute of Internal Auditors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ILO</w:t>
      </w:r>
      <w:r w:rsidRPr="00366CB6">
        <w:rPr>
          <w:rFonts w:asciiTheme="minorBidi" w:hAnsiTheme="minorBidi" w:cstheme="minorBidi"/>
          <w:sz w:val="20"/>
        </w:rPr>
        <w:tab/>
        <w:t>International Labour Organisation</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w:t>
      </w:r>
      <w:r w:rsidRPr="00366CB6">
        <w:rPr>
          <w:rFonts w:asciiTheme="minorBidi" w:hAnsiTheme="minorBidi" w:cstheme="minorBidi"/>
          <w:sz w:val="20"/>
        </w:rPr>
        <w:tab/>
        <w:t>Intellectual Property</w:t>
      </w:r>
    </w:p>
    <w:p w:rsidR="00366CB6" w:rsidRPr="00366CB6" w:rsidRDefault="00366CB6" w:rsidP="00366CB6">
      <w:pPr>
        <w:tabs>
          <w:tab w:val="left" w:pos="2127"/>
        </w:tabs>
        <w:spacing w:after="40"/>
        <w:ind w:left="2126" w:hanging="2126"/>
        <w:rPr>
          <w:rFonts w:asciiTheme="minorBidi" w:hAnsiTheme="minorBidi" w:cstheme="minorBidi"/>
          <w:sz w:val="20"/>
          <w:lang w:val="en"/>
        </w:rPr>
      </w:pPr>
      <w:r w:rsidRPr="00366CB6">
        <w:rPr>
          <w:rFonts w:asciiTheme="minorBidi" w:hAnsiTheme="minorBidi" w:cstheme="minorBidi"/>
          <w:sz w:val="20"/>
          <w:lang w:val="en"/>
        </w:rPr>
        <w:t>IPAS</w:t>
      </w:r>
      <w:r w:rsidRPr="00366CB6">
        <w:rPr>
          <w:rFonts w:asciiTheme="minorBidi" w:hAnsiTheme="minorBidi" w:cstheme="minorBidi"/>
          <w:sz w:val="20"/>
          <w:lang w:val="en"/>
        </w:rPr>
        <w:tab/>
        <w:t>IP Office Administration System</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IPC</w:t>
      </w:r>
      <w:r w:rsidRPr="00366CB6">
        <w:rPr>
          <w:rFonts w:asciiTheme="minorBidi" w:hAnsiTheme="minorBidi" w:cstheme="minorBidi"/>
          <w:sz w:val="20"/>
        </w:rPr>
        <w:tab/>
        <w:t>International Patent Classification</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IPO</w:t>
      </w:r>
      <w:r w:rsidRPr="00366CB6">
        <w:rPr>
          <w:rFonts w:asciiTheme="minorBidi" w:hAnsiTheme="minorBidi" w:cstheme="minorBidi"/>
          <w:sz w:val="20"/>
        </w:rPr>
        <w:tab/>
        <w:t>Intellectual Property Office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IPRs</w:t>
      </w:r>
      <w:r w:rsidRPr="00366CB6">
        <w:rPr>
          <w:rFonts w:asciiTheme="minorBidi" w:hAnsiTheme="minorBidi" w:cstheme="minorBidi"/>
          <w:sz w:val="20"/>
        </w:rPr>
        <w:tab/>
        <w:t>Intellectual Property Rights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IPSAS</w:t>
      </w:r>
      <w:r w:rsidRPr="00366CB6">
        <w:rPr>
          <w:rFonts w:asciiTheme="minorBidi" w:hAnsiTheme="minorBidi" w:cstheme="minorBidi"/>
          <w:sz w:val="20"/>
        </w:rPr>
        <w:tab/>
        <w:t>International Public Sector Accounting Standards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IT</w:t>
      </w:r>
      <w:r w:rsidRPr="00366CB6">
        <w:rPr>
          <w:rFonts w:asciiTheme="minorBidi" w:hAnsiTheme="minorBidi" w:cstheme="minorBidi"/>
          <w:sz w:val="20"/>
        </w:rPr>
        <w:tab/>
        <w:t>Information Technology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ITIL</w:t>
      </w:r>
      <w:r w:rsidRPr="00366CB6">
        <w:rPr>
          <w:rFonts w:asciiTheme="minorBidi" w:hAnsiTheme="minorBidi" w:cstheme="minorBidi"/>
          <w:sz w:val="20"/>
        </w:rPr>
        <w:tab/>
        <w:t>Information Technology Infrastructure Library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ITU</w:t>
      </w:r>
      <w:r w:rsidRPr="00366CB6">
        <w:rPr>
          <w:rFonts w:asciiTheme="minorBidi" w:hAnsiTheme="minorBidi" w:cstheme="minorBidi"/>
          <w:sz w:val="20"/>
        </w:rPr>
        <w:tab/>
      </w:r>
      <w:r w:rsidRPr="00366CB6">
        <w:rPr>
          <w:rFonts w:asciiTheme="minorBidi" w:hAnsiTheme="minorBidi" w:cstheme="minorBidi"/>
          <w:snapToGrid w:val="0"/>
          <w:sz w:val="20"/>
        </w:rPr>
        <w:t>International Telecommunications Union</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b/>
          <w:sz w:val="20"/>
        </w:rPr>
        <w:t>J</w:t>
      </w:r>
      <w:r w:rsidRPr="00366CB6">
        <w:rPr>
          <w:rFonts w:asciiTheme="minorBidi" w:hAnsiTheme="minorBidi" w:cstheme="minorBidi"/>
          <w:sz w:val="20"/>
        </w:rPr>
        <w:t>AG</w:t>
      </w:r>
      <w:r w:rsidRPr="00366CB6">
        <w:rPr>
          <w:rFonts w:asciiTheme="minorBidi" w:hAnsiTheme="minorBidi" w:cstheme="minorBidi"/>
          <w:sz w:val="20"/>
        </w:rPr>
        <w:tab/>
        <w:t xml:space="preserve">Joint Advisory Group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L</w:t>
      </w:r>
      <w:r w:rsidRPr="00366CB6">
        <w:rPr>
          <w:rFonts w:asciiTheme="minorBidi" w:hAnsiTheme="minorBidi" w:cstheme="minorBidi"/>
          <w:sz w:val="20"/>
        </w:rPr>
        <w:t>DCs</w:t>
      </w:r>
      <w:r w:rsidRPr="00366CB6">
        <w:rPr>
          <w:rFonts w:asciiTheme="minorBidi" w:hAnsiTheme="minorBidi" w:cstheme="minorBidi"/>
          <w:sz w:val="20"/>
        </w:rPr>
        <w:tab/>
        <w:t>Least Developed Countries</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LTSEs</w:t>
      </w:r>
      <w:r w:rsidRPr="00366CB6">
        <w:rPr>
          <w:rFonts w:asciiTheme="minorBidi" w:hAnsiTheme="minorBidi" w:cstheme="minorBidi"/>
          <w:sz w:val="20"/>
        </w:rPr>
        <w:tab/>
        <w:t>long-serving temporary employees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M</w:t>
      </w:r>
      <w:r w:rsidRPr="00366CB6">
        <w:rPr>
          <w:rFonts w:asciiTheme="minorBidi" w:hAnsiTheme="minorBidi" w:cstheme="minorBidi"/>
          <w:sz w:val="20"/>
        </w:rPr>
        <w:t>DGs</w:t>
      </w:r>
      <w:r w:rsidRPr="00366CB6">
        <w:rPr>
          <w:rFonts w:asciiTheme="minorBidi" w:hAnsiTheme="minorBidi" w:cstheme="minorBidi"/>
          <w:sz w:val="20"/>
        </w:rPr>
        <w:tab/>
        <w:t>Millenium Development Goals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MGS</w:t>
      </w:r>
      <w:r w:rsidRPr="00366CB6">
        <w:rPr>
          <w:rFonts w:asciiTheme="minorBidi" w:hAnsiTheme="minorBidi" w:cstheme="minorBidi"/>
          <w:sz w:val="20"/>
        </w:rPr>
        <w:tab/>
        <w:t>Madrid Goods and Services Manager</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MoU</w:t>
      </w:r>
      <w:r w:rsidRPr="00366CB6">
        <w:rPr>
          <w:rFonts w:asciiTheme="minorBidi" w:hAnsiTheme="minorBidi" w:cstheme="minorBidi"/>
          <w:sz w:val="20"/>
        </w:rPr>
        <w:tab/>
        <w:t>Memorandum of Understanding</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MTSP</w:t>
      </w:r>
      <w:r w:rsidRPr="00366CB6">
        <w:rPr>
          <w:rFonts w:asciiTheme="minorBidi" w:hAnsiTheme="minorBidi" w:cstheme="minorBidi"/>
          <w:sz w:val="20"/>
        </w:rPr>
        <w:tab/>
        <w:t>Medium Term Strategic Plan</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N</w:t>
      </w:r>
      <w:r w:rsidRPr="00366CB6">
        <w:rPr>
          <w:rFonts w:asciiTheme="minorBidi" w:hAnsiTheme="minorBidi" w:cstheme="minorBidi"/>
          <w:sz w:val="20"/>
        </w:rPr>
        <w:t>GOs</w:t>
      </w:r>
      <w:r w:rsidRPr="00366CB6">
        <w:rPr>
          <w:rFonts w:asciiTheme="minorBidi" w:hAnsiTheme="minorBidi" w:cstheme="minorBidi"/>
          <w:sz w:val="20"/>
        </w:rPr>
        <w:tab/>
        <w:t>non-governmental organizations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NPO</w:t>
      </w:r>
      <w:r w:rsidRPr="00366CB6">
        <w:rPr>
          <w:rFonts w:asciiTheme="minorBidi" w:hAnsiTheme="minorBidi" w:cstheme="minorBidi"/>
          <w:sz w:val="20"/>
        </w:rPr>
        <w:tab/>
        <w:t xml:space="preserve">National Professional Officer </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sz w:val="20"/>
          <w:lang w:val="fr-FR"/>
        </w:rPr>
      </w:pPr>
      <w:r w:rsidRPr="00366CB6">
        <w:rPr>
          <w:rFonts w:asciiTheme="minorBidi" w:hAnsiTheme="minorBidi" w:cstheme="minorBidi"/>
          <w:b/>
          <w:bCs/>
          <w:sz w:val="20"/>
          <w:lang w:val="fr-FR"/>
        </w:rPr>
        <w:t>O</w:t>
      </w:r>
      <w:r w:rsidRPr="00366CB6">
        <w:rPr>
          <w:rFonts w:asciiTheme="minorBidi" w:hAnsiTheme="minorBidi" w:cstheme="minorBidi"/>
          <w:sz w:val="20"/>
          <w:lang w:val="fr-FR"/>
        </w:rPr>
        <w:t>API</w:t>
      </w:r>
      <w:r w:rsidRPr="00366CB6">
        <w:rPr>
          <w:rFonts w:asciiTheme="minorBidi" w:hAnsiTheme="minorBidi" w:cstheme="minorBidi"/>
          <w:sz w:val="20"/>
          <w:lang w:val="fr-FR"/>
        </w:rPr>
        <w:tab/>
      </w:r>
      <w:r w:rsidRPr="00366CB6">
        <w:rPr>
          <w:rFonts w:asciiTheme="minorBidi" w:hAnsiTheme="minorBidi" w:cstheme="minorBidi"/>
          <w:i/>
          <w:sz w:val="20"/>
          <w:lang w:val="fr-FR"/>
        </w:rPr>
        <w:t>l’Organisation Africaine de la Propriété Intellectuelle</w:t>
      </w:r>
      <w:r w:rsidRPr="00366CB6">
        <w:rPr>
          <w:rFonts w:asciiTheme="minorBidi" w:hAnsiTheme="minorBidi" w:cstheme="minorBidi"/>
          <w:sz w:val="20"/>
          <w:lang w:val="fr-FR"/>
        </w:rPr>
        <w:t xml:space="preserve"> (African Intellectual Property Organization)</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OECD</w:t>
      </w:r>
      <w:r w:rsidRPr="00366CB6">
        <w:rPr>
          <w:rFonts w:asciiTheme="minorBidi" w:hAnsiTheme="minorBidi" w:cstheme="minorBidi"/>
          <w:sz w:val="20"/>
        </w:rPr>
        <w:tab/>
      </w:r>
      <w:r w:rsidRPr="00366CB6">
        <w:rPr>
          <w:rFonts w:asciiTheme="minorBidi" w:eastAsia="SimSun" w:hAnsiTheme="minorBidi" w:cstheme="minorBidi"/>
          <w:color w:val="000000"/>
          <w:sz w:val="20"/>
          <w:shd w:val="clear" w:color="auto" w:fill="FFFFFF"/>
          <w:lang w:eastAsia="zh-CN"/>
        </w:rPr>
        <w:t>Organization for Economic Cooperation and Development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OHIM</w:t>
      </w:r>
      <w:r w:rsidRPr="00366CB6">
        <w:rPr>
          <w:rFonts w:asciiTheme="minorBidi" w:hAnsiTheme="minorBidi" w:cstheme="minorBidi"/>
          <w:sz w:val="20"/>
        </w:rPr>
        <w:tab/>
        <w:t>Office for Harmonization in the Internal Market (Community Trademarks)</w:t>
      </w:r>
    </w:p>
    <w:p w:rsidR="00366CB6" w:rsidRPr="00366CB6" w:rsidRDefault="00366CB6" w:rsidP="00366CB6">
      <w:pPr>
        <w:tabs>
          <w:tab w:val="left" w:pos="2127"/>
        </w:tabs>
        <w:spacing w:after="40"/>
        <w:ind w:left="2127" w:hanging="2127"/>
        <w:rPr>
          <w:rFonts w:asciiTheme="minorBidi" w:hAnsiTheme="minorBidi" w:cstheme="minorBidi"/>
          <w:sz w:val="20"/>
          <w:lang w:val="fr-FR"/>
        </w:rPr>
      </w:pPr>
      <w:r w:rsidRPr="00366CB6">
        <w:rPr>
          <w:rFonts w:asciiTheme="minorBidi" w:hAnsiTheme="minorBidi" w:cstheme="minorBidi"/>
          <w:sz w:val="20"/>
          <w:lang w:val="fr-FR"/>
        </w:rPr>
        <w:t>OIC</w:t>
      </w:r>
      <w:r w:rsidRPr="00366CB6">
        <w:rPr>
          <w:rFonts w:asciiTheme="minorBidi" w:hAnsiTheme="minorBidi" w:cstheme="minorBidi"/>
          <w:sz w:val="20"/>
          <w:lang w:val="fr-FR"/>
        </w:rPr>
        <w:tab/>
        <w:t>Organisation of Islamic Cooperation</w:t>
      </w:r>
    </w:p>
    <w:p w:rsidR="00366CB6" w:rsidRPr="00366CB6" w:rsidRDefault="00366CB6" w:rsidP="00366CB6">
      <w:pPr>
        <w:tabs>
          <w:tab w:val="left" w:pos="2127"/>
        </w:tabs>
        <w:spacing w:after="40"/>
        <w:ind w:left="2127" w:hanging="2127"/>
        <w:rPr>
          <w:rFonts w:asciiTheme="minorBidi" w:hAnsiTheme="minorBidi" w:cstheme="minorBidi"/>
          <w:sz w:val="20"/>
          <w:lang w:val="fr-FR"/>
        </w:rPr>
      </w:pPr>
      <w:r w:rsidRPr="00366CB6">
        <w:rPr>
          <w:rFonts w:asciiTheme="minorBidi" w:hAnsiTheme="minorBidi" w:cstheme="minorBidi"/>
          <w:sz w:val="20"/>
          <w:lang w:val="fr-FR"/>
        </w:rPr>
        <w:t>OIF</w:t>
      </w:r>
      <w:r w:rsidRPr="00366CB6">
        <w:rPr>
          <w:rFonts w:asciiTheme="minorBidi" w:hAnsiTheme="minorBidi" w:cstheme="minorBidi"/>
          <w:sz w:val="20"/>
          <w:lang w:val="fr-FR"/>
        </w:rPr>
        <w:tab/>
      </w:r>
      <w:r w:rsidRPr="00366CB6">
        <w:rPr>
          <w:rFonts w:asciiTheme="minorBidi" w:eastAsia="SimSun" w:hAnsiTheme="minorBidi" w:cstheme="minorBidi"/>
          <w:bCs/>
          <w:sz w:val="20"/>
          <w:lang w:val="fr-FR" w:eastAsia="zh-CN"/>
        </w:rPr>
        <w:t>Organisation Internationale de la Francophonie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OPD</w:t>
      </w:r>
      <w:r w:rsidRPr="00366CB6">
        <w:rPr>
          <w:rFonts w:asciiTheme="minorBidi" w:hAnsiTheme="minorBidi" w:cstheme="minorBidi"/>
          <w:sz w:val="20"/>
        </w:rPr>
        <w:tab/>
        <w:t>One Portal Dossier system</w:t>
      </w:r>
    </w:p>
    <w:p w:rsidR="00366CB6" w:rsidRPr="00366CB6" w:rsidRDefault="00366CB6" w:rsidP="00366CB6">
      <w:pPr>
        <w:tabs>
          <w:tab w:val="left" w:pos="2127"/>
        </w:tabs>
        <w:spacing w:after="40"/>
        <w:ind w:left="2126" w:hanging="2126"/>
        <w:rPr>
          <w:rFonts w:asciiTheme="minorBidi" w:hAnsiTheme="minorBidi" w:cstheme="minorBidi"/>
          <w:b/>
          <w:bCs/>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sz w:val="20"/>
        </w:rPr>
        <w:t>P</w:t>
      </w:r>
      <w:r w:rsidRPr="00366CB6">
        <w:rPr>
          <w:rFonts w:asciiTheme="minorBidi" w:hAnsiTheme="minorBidi" w:cstheme="minorBidi"/>
          <w:sz w:val="20"/>
        </w:rPr>
        <w:t>CT</w:t>
      </w:r>
      <w:r w:rsidRPr="00366CB6">
        <w:rPr>
          <w:rFonts w:asciiTheme="minorBidi" w:hAnsiTheme="minorBidi" w:cstheme="minorBidi"/>
          <w:sz w:val="20"/>
        </w:rPr>
        <w:tab/>
        <w:t>Patent Cooperation Treaty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PLR</w:t>
      </w:r>
      <w:r w:rsidRPr="00366CB6">
        <w:rPr>
          <w:rFonts w:asciiTheme="minorBidi" w:hAnsiTheme="minorBidi" w:cstheme="minorBidi"/>
          <w:sz w:val="20"/>
        </w:rPr>
        <w:tab/>
        <w:t>Patent Landscape Reports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PLT</w:t>
      </w:r>
      <w:r w:rsidRPr="00366CB6">
        <w:rPr>
          <w:rFonts w:asciiTheme="minorBidi" w:hAnsiTheme="minorBidi" w:cstheme="minorBidi"/>
          <w:sz w:val="20"/>
        </w:rPr>
        <w:tab/>
        <w:t>Patent Law Treaty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PMSDS</w:t>
      </w:r>
      <w:r w:rsidRPr="00366CB6">
        <w:rPr>
          <w:rFonts w:asciiTheme="minorBidi" w:hAnsiTheme="minorBidi" w:cstheme="minorBidi"/>
          <w:sz w:val="20"/>
        </w:rPr>
        <w:tab/>
      </w:r>
      <w:r w:rsidRPr="00366CB6">
        <w:rPr>
          <w:rFonts w:asciiTheme="minorBidi" w:hAnsiTheme="minorBidi" w:cstheme="minorBidi"/>
          <w:snapToGrid w:val="0"/>
          <w:sz w:val="20"/>
        </w:rPr>
        <w:t>Performance Management and Staff Development System</w:t>
      </w:r>
    </w:p>
    <w:p w:rsidR="00366CB6" w:rsidRPr="00366CB6" w:rsidRDefault="00366CB6" w:rsidP="00366CB6">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PPR</w:t>
      </w:r>
      <w:r w:rsidRPr="00366CB6">
        <w:rPr>
          <w:rFonts w:asciiTheme="minorBidi" w:hAnsiTheme="minorBidi" w:cstheme="minorBidi"/>
          <w:sz w:val="20"/>
        </w:rPr>
        <w:tab/>
        <w:t>Program Performance Report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R</w:t>
      </w:r>
      <w:r w:rsidRPr="00366CB6">
        <w:rPr>
          <w:rFonts w:asciiTheme="minorBidi" w:hAnsiTheme="minorBidi" w:cstheme="minorBidi"/>
          <w:sz w:val="20"/>
        </w:rPr>
        <w:t>BM</w:t>
      </w:r>
      <w:r w:rsidRPr="00366CB6">
        <w:rPr>
          <w:rFonts w:asciiTheme="minorBidi" w:hAnsiTheme="minorBidi" w:cstheme="minorBidi"/>
          <w:sz w:val="20"/>
        </w:rPr>
        <w:tab/>
        <w:t>Results-based Management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R&amp;D</w:t>
      </w:r>
      <w:r w:rsidRPr="00366CB6">
        <w:rPr>
          <w:rFonts w:asciiTheme="minorBidi" w:hAnsiTheme="minorBidi" w:cstheme="minorBidi"/>
          <w:sz w:val="20"/>
        </w:rPr>
        <w:tab/>
        <w:t>research and development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RFPs</w:t>
      </w:r>
      <w:r w:rsidRPr="00366CB6">
        <w:rPr>
          <w:rFonts w:asciiTheme="minorBidi" w:hAnsiTheme="minorBidi" w:cstheme="minorBidi"/>
          <w:sz w:val="20"/>
        </w:rPr>
        <w:tab/>
        <w:t>Requests for Proposals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RO</w:t>
      </w:r>
      <w:r w:rsidRPr="00366CB6">
        <w:rPr>
          <w:rFonts w:asciiTheme="minorBidi" w:hAnsiTheme="minorBidi" w:cstheme="minorBidi"/>
          <w:sz w:val="20"/>
        </w:rPr>
        <w:tab/>
        <w:t>Receiving Office</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S</w:t>
      </w:r>
      <w:r w:rsidRPr="00366CB6">
        <w:rPr>
          <w:rFonts w:asciiTheme="minorBidi" w:hAnsiTheme="minorBidi" w:cstheme="minorBidi"/>
          <w:sz w:val="20"/>
        </w:rPr>
        <w:t>CCR</w:t>
      </w:r>
      <w:r w:rsidRPr="00366CB6">
        <w:rPr>
          <w:rFonts w:asciiTheme="minorBidi" w:hAnsiTheme="minorBidi" w:cstheme="minorBidi"/>
          <w:sz w:val="20"/>
        </w:rPr>
        <w:tab/>
        <w:t>Standing Committee on Copyright and Related Rights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SCP</w:t>
      </w:r>
      <w:r w:rsidRPr="00366CB6">
        <w:rPr>
          <w:rFonts w:asciiTheme="minorBidi" w:hAnsiTheme="minorBidi" w:cstheme="minorBidi"/>
          <w:sz w:val="20"/>
        </w:rPr>
        <w:tab/>
        <w:t>Standing Committee on the Law of Patents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SCT</w:t>
      </w:r>
      <w:r w:rsidRPr="00366CB6">
        <w:rPr>
          <w:rFonts w:asciiTheme="minorBidi" w:hAnsiTheme="minorBidi" w:cstheme="minorBidi"/>
          <w:sz w:val="20"/>
        </w:rPr>
        <w:tab/>
        <w:t>Standing Committee on the Law of Trademarks, Industrial Designs and Geographical Indications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SLC</w:t>
      </w:r>
      <w:r w:rsidRPr="00366CB6">
        <w:rPr>
          <w:rFonts w:asciiTheme="minorBidi" w:hAnsiTheme="minorBidi" w:cstheme="minorBidi"/>
          <w:sz w:val="20"/>
        </w:rPr>
        <w:tab/>
        <w:t>Special Labor Contract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SMEs</w:t>
      </w:r>
      <w:r w:rsidRPr="00366CB6">
        <w:rPr>
          <w:rFonts w:asciiTheme="minorBidi" w:hAnsiTheme="minorBidi" w:cstheme="minorBidi"/>
          <w:sz w:val="20"/>
        </w:rPr>
        <w:tab/>
        <w:t>small and medium sized enterprises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SSA</w:t>
      </w:r>
      <w:r w:rsidRPr="00366CB6">
        <w:rPr>
          <w:rFonts w:asciiTheme="minorBidi" w:hAnsiTheme="minorBidi" w:cstheme="minorBidi"/>
          <w:sz w:val="20"/>
        </w:rPr>
        <w:tab/>
        <w:t>Special Service Agreements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SRP</w:t>
      </w:r>
      <w:r w:rsidRPr="00366CB6">
        <w:rPr>
          <w:rFonts w:asciiTheme="minorBidi" w:hAnsiTheme="minorBidi" w:cstheme="minorBidi"/>
          <w:sz w:val="20"/>
        </w:rPr>
        <w:tab/>
        <w:t>Strategic Realignment Program</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keepNext/>
        <w:tabs>
          <w:tab w:val="left" w:pos="2127"/>
        </w:tabs>
        <w:spacing w:after="40"/>
        <w:ind w:left="2126" w:hanging="2126"/>
        <w:rPr>
          <w:rFonts w:asciiTheme="minorBidi" w:hAnsiTheme="minorBidi" w:cstheme="minorBidi"/>
          <w:b/>
          <w:bCs/>
          <w:sz w:val="20"/>
        </w:rPr>
      </w:pPr>
      <w:r w:rsidRPr="00366CB6">
        <w:rPr>
          <w:rFonts w:asciiTheme="minorBidi" w:hAnsiTheme="minorBidi" w:cstheme="minorBidi"/>
          <w:b/>
          <w:bCs/>
          <w:sz w:val="20"/>
        </w:rPr>
        <w:t>T</w:t>
      </w:r>
      <w:r w:rsidRPr="00366CB6">
        <w:rPr>
          <w:rFonts w:asciiTheme="minorBidi" w:hAnsiTheme="minorBidi" w:cstheme="minorBidi"/>
          <w:sz w:val="20"/>
        </w:rPr>
        <w:t>A</w:t>
      </w:r>
      <w:r w:rsidRPr="00366CB6">
        <w:rPr>
          <w:rFonts w:asciiTheme="minorBidi" w:hAnsiTheme="minorBidi" w:cstheme="minorBidi"/>
          <w:sz w:val="20"/>
        </w:rPr>
        <w:tab/>
        <w:t>Travel Authorization</w:t>
      </w:r>
    </w:p>
    <w:p w:rsidR="00366CB6" w:rsidRPr="00366CB6" w:rsidRDefault="00366CB6" w:rsidP="00366CB6">
      <w:pPr>
        <w:keepNext/>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TAPTA</w:t>
      </w:r>
      <w:r w:rsidRPr="00366CB6">
        <w:rPr>
          <w:rFonts w:asciiTheme="minorBidi" w:hAnsiTheme="minorBidi" w:cstheme="minorBidi"/>
          <w:sz w:val="20"/>
        </w:rPr>
        <w:tab/>
        <w:t xml:space="preserve">Translation Assistant for Patent Titles and Abstracts </w:t>
      </w:r>
    </w:p>
    <w:p w:rsidR="00366CB6" w:rsidRPr="00366CB6" w:rsidRDefault="00366CB6" w:rsidP="00366CB6">
      <w:pPr>
        <w:keepNext/>
        <w:tabs>
          <w:tab w:val="left" w:pos="2127"/>
        </w:tabs>
        <w:spacing w:after="40"/>
        <w:ind w:left="2126" w:hanging="2126"/>
        <w:rPr>
          <w:rFonts w:asciiTheme="minorBidi" w:hAnsiTheme="minorBidi" w:cstheme="minorBidi"/>
          <w:sz w:val="20"/>
          <w:lang w:val="fr-FR"/>
        </w:rPr>
      </w:pPr>
      <w:r w:rsidRPr="00366CB6">
        <w:rPr>
          <w:rFonts w:asciiTheme="minorBidi" w:hAnsiTheme="minorBidi" w:cstheme="minorBidi"/>
          <w:sz w:val="20"/>
          <w:lang w:val="fr-FR"/>
        </w:rPr>
        <w:t>TAD</w:t>
      </w:r>
      <w:r w:rsidRPr="00366CB6">
        <w:rPr>
          <w:rFonts w:asciiTheme="minorBidi" w:hAnsiTheme="minorBidi" w:cstheme="minorBidi"/>
          <w:sz w:val="20"/>
          <w:lang w:val="fr-FR"/>
        </w:rPr>
        <w:tab/>
        <w:t xml:space="preserve">IP Technical Assistance Database </w:t>
      </w:r>
    </w:p>
    <w:p w:rsidR="00366CB6" w:rsidRPr="00366CB6" w:rsidRDefault="00366CB6" w:rsidP="00366CB6">
      <w:pPr>
        <w:keepNext/>
        <w:tabs>
          <w:tab w:val="left" w:pos="2127"/>
        </w:tabs>
        <w:spacing w:after="40"/>
        <w:ind w:left="2126" w:hanging="2126"/>
        <w:rPr>
          <w:rFonts w:asciiTheme="minorBidi" w:hAnsiTheme="minorBidi" w:cstheme="minorBidi"/>
          <w:sz w:val="20"/>
          <w:lang w:val="fr-FR"/>
        </w:rPr>
      </w:pPr>
      <w:r w:rsidRPr="00366CB6">
        <w:rPr>
          <w:rFonts w:asciiTheme="minorBidi" w:hAnsiTheme="minorBidi" w:cstheme="minorBidi"/>
          <w:sz w:val="20"/>
          <w:lang w:val="fr-FR"/>
        </w:rPr>
        <w:t>TCEs</w:t>
      </w:r>
      <w:r w:rsidRPr="00366CB6">
        <w:rPr>
          <w:rFonts w:asciiTheme="minorBidi" w:hAnsiTheme="minorBidi" w:cstheme="minorBidi"/>
          <w:sz w:val="20"/>
          <w:lang w:val="fr-FR"/>
        </w:rPr>
        <w:tab/>
        <w:t>Traditional Cultural Expressions/Folklore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TIGAR</w:t>
      </w:r>
      <w:r w:rsidRPr="00366CB6">
        <w:rPr>
          <w:rFonts w:asciiTheme="minorBidi" w:hAnsiTheme="minorBidi" w:cstheme="minorBidi"/>
          <w:sz w:val="20"/>
        </w:rPr>
        <w:tab/>
        <w:t>Trusted Intermediary Global Accessible Resources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TISCs</w:t>
      </w:r>
      <w:r w:rsidRPr="00366CB6">
        <w:rPr>
          <w:rFonts w:asciiTheme="minorBidi" w:hAnsiTheme="minorBidi" w:cstheme="minorBidi"/>
          <w:sz w:val="20"/>
        </w:rPr>
        <w:tab/>
        <w:t>Technology Innovation Support Centers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TK</w:t>
      </w:r>
      <w:r w:rsidRPr="00366CB6">
        <w:rPr>
          <w:rFonts w:asciiTheme="minorBidi" w:hAnsiTheme="minorBidi" w:cstheme="minorBidi"/>
          <w:sz w:val="20"/>
        </w:rPr>
        <w:tab/>
        <w:t>Traditional Knowledge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TTO</w:t>
      </w:r>
      <w:r w:rsidRPr="00366CB6">
        <w:rPr>
          <w:rFonts w:asciiTheme="minorBidi" w:hAnsiTheme="minorBidi" w:cstheme="minorBidi"/>
          <w:sz w:val="20"/>
        </w:rPr>
        <w:tab/>
        <w:t>Technology Transfer Office</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U</w:t>
      </w:r>
      <w:r w:rsidRPr="00366CB6">
        <w:rPr>
          <w:rFonts w:asciiTheme="minorBidi" w:hAnsiTheme="minorBidi" w:cstheme="minorBidi"/>
          <w:sz w:val="20"/>
        </w:rPr>
        <w:t>DRP</w:t>
      </w:r>
      <w:r w:rsidRPr="00366CB6">
        <w:rPr>
          <w:rFonts w:asciiTheme="minorBidi" w:hAnsiTheme="minorBidi" w:cstheme="minorBidi"/>
          <w:sz w:val="20"/>
        </w:rPr>
        <w:tab/>
        <w:t>Uniform Domain Name Dispute Resolution Policy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w:t>
      </w:r>
      <w:r w:rsidRPr="00366CB6">
        <w:rPr>
          <w:rFonts w:asciiTheme="minorBidi" w:hAnsiTheme="minorBidi" w:cstheme="minorBidi"/>
          <w:sz w:val="20"/>
        </w:rPr>
        <w:tab/>
        <w:t>United Nations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UNAH</w:t>
      </w:r>
      <w:r w:rsidRPr="00366CB6">
        <w:rPr>
          <w:rFonts w:asciiTheme="minorBidi" w:hAnsiTheme="minorBidi" w:cstheme="minorBidi"/>
          <w:sz w:val="20"/>
        </w:rPr>
        <w:tab/>
        <w:t xml:space="preserve">Honduras National Autonomous University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eastAsia="SimSun" w:hAnsiTheme="minorBidi" w:cstheme="minorBidi"/>
          <w:bCs/>
          <w:sz w:val="20"/>
          <w:lang w:eastAsia="zh-CN"/>
        </w:rPr>
        <w:t>UNCDF</w:t>
      </w:r>
      <w:r w:rsidRPr="00366CB6">
        <w:rPr>
          <w:rFonts w:asciiTheme="minorBidi" w:eastAsia="SimSun" w:hAnsiTheme="minorBidi" w:cstheme="minorBidi"/>
          <w:bCs/>
          <w:sz w:val="20"/>
          <w:lang w:eastAsia="zh-CN"/>
        </w:rPr>
        <w:tab/>
        <w:t>United Nations Capital Development Fund</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UNCTAD</w:t>
      </w:r>
      <w:r w:rsidRPr="00366CB6">
        <w:rPr>
          <w:rFonts w:asciiTheme="minorBidi" w:hAnsiTheme="minorBidi" w:cstheme="minorBidi"/>
          <w:sz w:val="20"/>
        </w:rPr>
        <w:tab/>
        <w:t>United Nations Conference on Trade and Development</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 CEB</w:t>
      </w:r>
      <w:r w:rsidRPr="00366CB6">
        <w:rPr>
          <w:rFonts w:asciiTheme="minorBidi" w:hAnsiTheme="minorBidi" w:cstheme="minorBidi"/>
          <w:sz w:val="20"/>
        </w:rPr>
        <w:tab/>
        <w:t>United Nations Chief Executives Board</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noProof/>
          <w:sz w:val="20"/>
        </w:rPr>
        <mc:AlternateContent>
          <mc:Choice Requires="wps">
            <w:drawing>
              <wp:anchor distT="0" distB="0" distL="114300" distR="114300" simplePos="0" relativeHeight="251661312" behindDoc="0" locked="0" layoutInCell="0" allowOverlap="1" wp14:anchorId="10C53612" wp14:editId="78B80D3A">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7C1A39" w:rsidRDefault="007C1A39" w:rsidP="00366CB6">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C53612" id="_x0000_t202" coordsize="21600,21600" o:spt="202" path="m,l,21600r21600,l21600,xe">
                <v:stroke joinstyle="miter"/>
                <v:path gradientshapeok="t" o:connecttype="rect"/>
              </v:shapetype>
              <v:shape id="Text Box 844" o:spid="_x0000_s1042" type="#_x0000_t202" style="position:absolute;left:0;text-align:left;margin-left:-166.85pt;margin-top:6.55pt;width:57.6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" o:allowincell="f">
                <v:textbox>
                  <w:txbxContent>
                    <w:p w:rsidR="007C1A39" w:rsidRDefault="007C1A39" w:rsidP="00366CB6">
                      <w:pPr>
                        <w:pStyle w:val="BodyText2"/>
                      </w:pPr>
                    </w:p>
                  </w:txbxContent>
                </v:textbox>
              </v:shape>
            </w:pict>
          </mc:Fallback>
        </mc:AlternateContent>
      </w:r>
      <w:r w:rsidRPr="00366CB6">
        <w:rPr>
          <w:rFonts w:asciiTheme="minorBidi" w:hAnsiTheme="minorBidi" w:cstheme="minorBidi"/>
          <w:sz w:val="20"/>
        </w:rPr>
        <w:t>UNEP</w:t>
      </w:r>
      <w:r w:rsidRPr="00366CB6">
        <w:rPr>
          <w:rFonts w:asciiTheme="minorBidi" w:hAnsiTheme="minorBidi" w:cstheme="minorBidi"/>
          <w:sz w:val="20"/>
        </w:rPr>
        <w:tab/>
        <w:t>United Nations Environmental Programme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UNESCO</w:t>
      </w:r>
      <w:r w:rsidRPr="00366CB6">
        <w:rPr>
          <w:rFonts w:asciiTheme="minorBidi" w:hAnsiTheme="minorBidi" w:cstheme="minorBidi"/>
          <w:sz w:val="20"/>
        </w:rPr>
        <w:tab/>
        <w:t>United Nations Educational, Scientific and Cultural Organization</w:t>
      </w:r>
    </w:p>
    <w:p w:rsidR="00366CB6" w:rsidRPr="00366CB6" w:rsidRDefault="00366CB6" w:rsidP="00366CB6">
      <w:pPr>
        <w:tabs>
          <w:tab w:val="left" w:pos="2127"/>
        </w:tabs>
        <w:spacing w:after="40"/>
        <w:ind w:left="2127" w:hanging="2127"/>
        <w:rPr>
          <w:rFonts w:asciiTheme="minorBidi" w:hAnsiTheme="minorBidi" w:cstheme="minorBidi"/>
          <w:sz w:val="20"/>
          <w:lang w:val="fr-CH"/>
        </w:rPr>
      </w:pPr>
      <w:r w:rsidRPr="00366CB6">
        <w:rPr>
          <w:rFonts w:asciiTheme="minorBidi" w:hAnsiTheme="minorBidi" w:cstheme="minorBidi"/>
          <w:sz w:val="20"/>
          <w:lang w:val="fr-CH"/>
        </w:rPr>
        <w:t>UNFCCC</w:t>
      </w:r>
      <w:r w:rsidRPr="00366CB6">
        <w:rPr>
          <w:rFonts w:asciiTheme="minorBidi" w:hAnsiTheme="minorBidi" w:cstheme="minorBidi"/>
          <w:sz w:val="20"/>
          <w:lang w:val="fr-CH"/>
        </w:rPr>
        <w:tab/>
      </w:r>
      <w:r w:rsidRPr="00366CB6">
        <w:rPr>
          <w:rFonts w:asciiTheme="minorBidi" w:hAnsiTheme="minorBidi" w:cstheme="minorBidi"/>
          <w:sz w:val="20"/>
          <w:lang w:val="fr-FR"/>
        </w:rPr>
        <w:t xml:space="preserve">UN Framework Convention on Climate Change </w:t>
      </w:r>
    </w:p>
    <w:p w:rsidR="00366CB6" w:rsidRPr="00366CB6" w:rsidRDefault="00366CB6" w:rsidP="00366CB6">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UNICC</w:t>
      </w:r>
      <w:r w:rsidRPr="00366CB6">
        <w:rPr>
          <w:rFonts w:asciiTheme="minorBidi" w:hAnsiTheme="minorBidi" w:cstheme="minorBidi"/>
          <w:sz w:val="20"/>
        </w:rPr>
        <w:tab/>
        <w:t>UN International Computing Centre</w:t>
      </w:r>
    </w:p>
    <w:p w:rsidR="00366CB6" w:rsidRPr="00366CB6" w:rsidRDefault="00366CB6" w:rsidP="00366CB6">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UNIDO</w:t>
      </w:r>
      <w:r w:rsidRPr="00366CB6">
        <w:rPr>
          <w:rFonts w:asciiTheme="minorBidi" w:hAnsiTheme="minorBidi" w:cstheme="minorBidi"/>
          <w:sz w:val="20"/>
        </w:rPr>
        <w:tab/>
        <w:t>United Nations Industrial Development Organization</w:t>
      </w:r>
    </w:p>
    <w:p w:rsidR="00366CB6" w:rsidRPr="00366CB6" w:rsidRDefault="00366CB6" w:rsidP="00366CB6">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UNPFII</w:t>
      </w:r>
      <w:r w:rsidRPr="00366CB6">
        <w:rPr>
          <w:rFonts w:asciiTheme="minorBidi" w:hAnsiTheme="minorBidi" w:cstheme="minorBidi"/>
          <w:sz w:val="20"/>
        </w:rPr>
        <w:tab/>
        <w:t>United Nations Permanent Forum on Indigenous Issues</w:t>
      </w:r>
    </w:p>
    <w:p w:rsidR="00366CB6" w:rsidRPr="00366CB6" w:rsidRDefault="00366CB6" w:rsidP="00366CB6">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USPTO</w:t>
      </w:r>
      <w:r w:rsidRPr="00366CB6">
        <w:rPr>
          <w:rFonts w:asciiTheme="minorBidi" w:hAnsiTheme="minorBidi" w:cstheme="minorBidi"/>
          <w:sz w:val="20"/>
        </w:rPr>
        <w:tab/>
        <w:t>United States Patent and Trademark Office</w:t>
      </w:r>
    </w:p>
    <w:p w:rsidR="00366CB6" w:rsidRPr="00366CB6" w:rsidRDefault="00366CB6" w:rsidP="00366CB6">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UNTT</w:t>
      </w:r>
      <w:r w:rsidRPr="00366CB6">
        <w:rPr>
          <w:rFonts w:asciiTheme="minorBidi" w:hAnsiTheme="minorBidi" w:cstheme="minorBidi"/>
          <w:sz w:val="20"/>
        </w:rPr>
        <w:tab/>
        <w:t>UN Task Team (on the Post-2015 Development Agenda)</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V</w:t>
      </w:r>
      <w:r w:rsidRPr="00366CB6">
        <w:rPr>
          <w:rFonts w:asciiTheme="minorBidi" w:hAnsiTheme="minorBidi" w:cstheme="minorBidi"/>
          <w:sz w:val="20"/>
        </w:rPr>
        <w:t>IP</w:t>
      </w:r>
      <w:r w:rsidRPr="00366CB6">
        <w:rPr>
          <w:rFonts w:asciiTheme="minorBidi" w:hAnsiTheme="minorBidi" w:cstheme="minorBidi"/>
          <w:sz w:val="20"/>
        </w:rPr>
        <w:tab/>
        <w:t>Visually Impaired Persons and other persons with print disabilities</w:t>
      </w:r>
    </w:p>
    <w:p w:rsidR="00366CB6" w:rsidRPr="00366CB6" w:rsidRDefault="00366CB6" w:rsidP="00366CB6">
      <w:pPr>
        <w:tabs>
          <w:tab w:val="left" w:pos="2127"/>
        </w:tabs>
        <w:spacing w:after="40"/>
        <w:ind w:left="2126" w:hanging="2126"/>
        <w:rPr>
          <w:rFonts w:asciiTheme="minorBidi" w:hAnsiTheme="minorBidi" w:cstheme="minorBidi"/>
          <w:sz w:val="20"/>
        </w:rPr>
      </w:pP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b/>
          <w:sz w:val="20"/>
        </w:rPr>
        <w:t>W</w:t>
      </w:r>
      <w:r w:rsidRPr="00366CB6">
        <w:rPr>
          <w:rFonts w:asciiTheme="minorBidi" w:hAnsiTheme="minorBidi" w:cstheme="minorBidi"/>
          <w:sz w:val="20"/>
        </w:rPr>
        <w:t>BO</w:t>
      </w:r>
      <w:r w:rsidRPr="00366CB6">
        <w:rPr>
          <w:rFonts w:asciiTheme="minorBidi" w:hAnsiTheme="minorBidi" w:cstheme="minorBidi"/>
          <w:sz w:val="20"/>
        </w:rPr>
        <w:tab/>
        <w:t>WIPO Brazil Office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WCT</w:t>
      </w:r>
      <w:r w:rsidRPr="00366CB6">
        <w:rPr>
          <w:rFonts w:asciiTheme="minorBidi" w:hAnsiTheme="minorBidi" w:cstheme="minorBidi"/>
          <w:sz w:val="20"/>
        </w:rPr>
        <w:tab/>
        <w:t>WIPO Copyright Treaty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WHO</w:t>
      </w:r>
      <w:r w:rsidRPr="00366CB6">
        <w:rPr>
          <w:rFonts w:asciiTheme="minorBidi" w:hAnsiTheme="minorBidi" w:cstheme="minorBidi"/>
          <w:sz w:val="20"/>
        </w:rPr>
        <w:tab/>
        <w:t>World Health Organization</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WINS</w:t>
      </w:r>
      <w:r w:rsidRPr="00366CB6">
        <w:rPr>
          <w:rFonts w:asciiTheme="minorBidi" w:hAnsiTheme="minorBidi" w:cstheme="minorBidi"/>
          <w:sz w:val="20"/>
        </w:rPr>
        <w:tab/>
        <w:t>WIPO Inquiry Notification System</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WIPOCOS</w:t>
      </w:r>
      <w:r w:rsidRPr="00366CB6">
        <w:rPr>
          <w:rFonts w:asciiTheme="minorBidi" w:hAnsiTheme="minorBidi" w:cstheme="minorBidi"/>
          <w:sz w:val="20"/>
        </w:rPr>
        <w:tab/>
      </w:r>
      <w:r w:rsidRPr="00366CB6">
        <w:rPr>
          <w:rFonts w:asciiTheme="minorBidi" w:hAnsiTheme="minorBidi" w:cstheme="minorBidi"/>
          <w:sz w:val="20"/>
          <w:lang w:val="en"/>
        </w:rPr>
        <w:t>software for collective management of copyright and neighboring rights</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WJO</w:t>
      </w:r>
      <w:r w:rsidRPr="00366CB6">
        <w:rPr>
          <w:rFonts w:asciiTheme="minorBidi" w:hAnsiTheme="minorBidi" w:cstheme="minorBidi"/>
          <w:sz w:val="20"/>
        </w:rPr>
        <w:tab/>
        <w:t>WIPO Japan Office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WPIS</w:t>
      </w:r>
      <w:r w:rsidRPr="00366CB6">
        <w:rPr>
          <w:rFonts w:asciiTheme="minorBidi" w:hAnsiTheme="minorBidi" w:cstheme="minorBidi"/>
          <w:sz w:val="20"/>
        </w:rPr>
        <w:tab/>
        <w:t xml:space="preserve">WIPO Patent Information Services </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WPPT</w:t>
      </w:r>
      <w:r w:rsidRPr="00366CB6">
        <w:rPr>
          <w:rFonts w:asciiTheme="minorBidi" w:hAnsiTheme="minorBidi" w:cstheme="minorBidi"/>
          <w:sz w:val="20"/>
        </w:rPr>
        <w:tab/>
        <w:t>WIPO Performances and Phonograms Treaty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WSIS</w:t>
      </w:r>
      <w:r w:rsidRPr="00366CB6">
        <w:rPr>
          <w:rFonts w:asciiTheme="minorBidi" w:hAnsiTheme="minorBidi" w:cstheme="minorBidi"/>
          <w:sz w:val="20"/>
        </w:rPr>
        <w:tab/>
      </w:r>
      <w:r w:rsidRPr="00366CB6">
        <w:rPr>
          <w:rFonts w:asciiTheme="minorBidi" w:hAnsiTheme="minorBidi" w:cstheme="minorBidi"/>
          <w:bCs/>
          <w:sz w:val="20"/>
        </w:rPr>
        <w:t>World Summit on the Information Society</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WSO</w:t>
      </w:r>
      <w:r w:rsidRPr="00366CB6">
        <w:rPr>
          <w:rFonts w:asciiTheme="minorBidi" w:hAnsiTheme="minorBidi" w:cstheme="minorBidi"/>
          <w:sz w:val="20"/>
        </w:rPr>
        <w:tab/>
        <w:t>WIPO Singapore Office</w:t>
      </w:r>
    </w:p>
    <w:p w:rsidR="00366CB6" w:rsidRPr="00366CB6" w:rsidRDefault="00366CB6" w:rsidP="00366CB6">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WTO</w:t>
      </w:r>
      <w:r w:rsidRPr="00366CB6">
        <w:rPr>
          <w:rFonts w:asciiTheme="minorBidi" w:hAnsiTheme="minorBidi" w:cstheme="minorBidi"/>
          <w:sz w:val="20"/>
        </w:rPr>
        <w:tab/>
        <w:t xml:space="preserve">World Trade Organization </w:t>
      </w:r>
    </w:p>
    <w:p w:rsidR="00E241EB" w:rsidRPr="00366CB6" w:rsidRDefault="00E241EB" w:rsidP="00F152A2">
      <w:pPr>
        <w:pStyle w:val="NumberedParaAR"/>
        <w:numPr>
          <w:ilvl w:val="0"/>
          <w:numId w:val="0"/>
        </w:numPr>
        <w:rPr>
          <w:rtl/>
          <w:lang w:bidi="ar-EG"/>
        </w:rPr>
      </w:pPr>
    </w:p>
    <w:p w:rsidR="00E241EB" w:rsidRDefault="00366CB6" w:rsidP="00CD5064">
      <w:pPr>
        <w:pStyle w:val="NumberedParaAR"/>
        <w:numPr>
          <w:ilvl w:val="0"/>
          <w:numId w:val="0"/>
        </w:numPr>
        <w:ind w:left="5669"/>
        <w:rPr>
          <w:rtl/>
          <w:lang w:bidi="ar-EG"/>
        </w:rPr>
      </w:pPr>
      <w:r>
        <w:rPr>
          <w:rFonts w:hint="cs"/>
          <w:rtl/>
          <w:lang w:bidi="ar-EG"/>
        </w:rPr>
        <w:t>[نهاية الملحق الرابع والوثيقة]</w:t>
      </w:r>
    </w:p>
    <w:p w:rsidR="00F152A2" w:rsidRDefault="00F152A2" w:rsidP="00F152A2">
      <w:pPr>
        <w:pStyle w:val="NumberedParaAR"/>
        <w:numPr>
          <w:ilvl w:val="0"/>
          <w:numId w:val="0"/>
        </w:numPr>
        <w:rPr>
          <w:rtl/>
        </w:rPr>
      </w:pPr>
    </w:p>
    <w:sectPr w:rsidR="00F152A2" w:rsidSect="00D71E7E">
      <w:headerReference w:type="even" r:id="rId158"/>
      <w:headerReference w:type="default" r:id="rId159"/>
      <w:headerReference w:type="first" r:id="rId160"/>
      <w:pgSz w:w="11907" w:h="16840" w:code="9"/>
      <w:pgMar w:top="567" w:right="1418" w:bottom="1418" w:left="1134"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A82" w:rsidRDefault="001C6A82">
      <w:r>
        <w:separator/>
      </w:r>
    </w:p>
  </w:endnote>
  <w:endnote w:type="continuationSeparator" w:id="0">
    <w:p w:rsidR="001C6A82" w:rsidRDefault="001C6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old">
    <w:panose1 w:val="00000000000000000000"/>
    <w:charset w:val="00"/>
    <w:family w:val="roman"/>
    <w:notTrueType/>
    <w:pitch w:val="default"/>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Pr="00960B33" w:rsidRDefault="007C1A39" w:rsidP="00332DD7">
    <w:pPr>
      <w:pStyle w:val="Footer"/>
      <w:jc w:val="center"/>
    </w:pPr>
    <w:r>
      <w:fldChar w:fldCharType="begin"/>
    </w:r>
    <w:r>
      <w:instrText xml:space="preserve"> PAGE   \* MERGEFORMAT </w:instrText>
    </w:r>
    <w:r>
      <w:fldChar w:fldCharType="separate"/>
    </w:r>
    <w:r>
      <w:rPr>
        <w:noProof/>
      </w:rPr>
      <w:t>291</w:t>
    </w:r>
    <w:r>
      <w:rPr>
        <w:noProof/>
      </w:rPr>
      <w:fldChar w:fldCharType="end"/>
    </w:r>
  </w:p>
  <w:p w:rsidR="007C1A39" w:rsidRDefault="007C1A39"/>
  <w:p w:rsidR="007C1A39" w:rsidRPr="00960B33" w:rsidRDefault="007C1A39" w:rsidP="00332DD7">
    <w:pPr>
      <w:pStyle w:val="Footer"/>
      <w:jc w:val="center"/>
    </w:pPr>
    <w:r>
      <w:fldChar w:fldCharType="begin"/>
    </w:r>
    <w:r>
      <w:instrText xml:space="preserve"> PAGE   \* MERGEFORMAT </w:instrText>
    </w:r>
    <w:r>
      <w:fldChar w:fldCharType="separate"/>
    </w:r>
    <w:r>
      <w:rPr>
        <w:noProof/>
      </w:rPr>
      <w:t>291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Pr="00960B33" w:rsidRDefault="007C1A39" w:rsidP="00332DD7">
    <w:pPr>
      <w:pStyle w:val="Footer"/>
      <w:jc w:val="center"/>
    </w:pPr>
    <w:r>
      <w:fldChar w:fldCharType="begin"/>
    </w:r>
    <w:r>
      <w:instrText xml:space="preserve"> PAGE   \* MERGEFORMAT </w:instrText>
    </w:r>
    <w:r>
      <w:fldChar w:fldCharType="separate"/>
    </w:r>
    <w:r w:rsidR="00151E86">
      <w:rPr>
        <w:noProof/>
      </w:rPr>
      <w:t>294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Pr="00960B33" w:rsidRDefault="007C1A39" w:rsidP="00332DD7">
    <w:pPr>
      <w:pStyle w:val="Footer"/>
      <w:jc w:val="center"/>
    </w:pPr>
    <w:r>
      <w:fldChar w:fldCharType="begin"/>
    </w:r>
    <w:r>
      <w:instrText xml:space="preserve"> PAGE   \* MERGEFORMAT </w:instrText>
    </w:r>
    <w:r>
      <w:fldChar w:fldCharType="separate"/>
    </w:r>
    <w:r w:rsidR="00151E86">
      <w:rPr>
        <w:noProof/>
      </w:rPr>
      <w:t>295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Pr="00960B33" w:rsidRDefault="007C1A39" w:rsidP="005F7322">
    <w:pPr>
      <w:pStyle w:val="Footer"/>
      <w:jc w:val="center"/>
    </w:pPr>
    <w:r>
      <w:fldChar w:fldCharType="begin"/>
    </w:r>
    <w:r>
      <w:instrText xml:space="preserve"> PAGE   \* MERGEFORMAT </w:instrText>
    </w:r>
    <w:r>
      <w:fldChar w:fldCharType="separate"/>
    </w:r>
    <w:r w:rsidR="00151E86">
      <w:rPr>
        <w:noProof/>
      </w:rP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Pr="00960B33" w:rsidRDefault="007C1A39" w:rsidP="005F7322">
    <w:pPr>
      <w:pStyle w:val="Footer"/>
      <w:jc w:val="center"/>
    </w:pPr>
    <w:r>
      <w:fldChar w:fldCharType="begin"/>
    </w:r>
    <w:r>
      <w:instrText xml:space="preserve"> PAGE   \* MERGEFORMAT </w:instrText>
    </w:r>
    <w:r>
      <w:fldChar w:fldCharType="separate"/>
    </w:r>
    <w:r>
      <w:rPr>
        <w:noProof/>
      </w:rPr>
      <w:t>291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A82" w:rsidRDefault="001C6A82" w:rsidP="009622BF">
      <w:pPr>
        <w:bidi/>
      </w:pPr>
      <w:bookmarkStart w:id="0" w:name="OLE_LINK1"/>
      <w:bookmarkStart w:id="1" w:name="OLE_LINK2"/>
      <w:r>
        <w:separator/>
      </w:r>
      <w:bookmarkEnd w:id="0"/>
      <w:bookmarkEnd w:id="1"/>
    </w:p>
  </w:footnote>
  <w:footnote w:type="continuationSeparator" w:id="0">
    <w:p w:rsidR="001C6A82" w:rsidRDefault="001C6A82" w:rsidP="009622BF">
      <w:pPr>
        <w:bidi/>
      </w:pPr>
      <w:r>
        <w:separator/>
      </w:r>
    </w:p>
  </w:footnote>
  <w:footnote w:id="1">
    <w:p w:rsidR="007C1A39" w:rsidRPr="00BD5BF9" w:rsidRDefault="007C1A39" w:rsidP="00AA7C13">
      <w:pPr>
        <w:pStyle w:val="FootnoteTextAR"/>
        <w:ind w:left="-1"/>
      </w:pPr>
      <w:r w:rsidRPr="00BD5BF9">
        <w:rPr>
          <w:rStyle w:val="FootnoteReference"/>
          <w:sz w:val="16"/>
          <w:szCs w:val="16"/>
        </w:rPr>
        <w:footnoteRef/>
      </w:r>
      <w:r>
        <w:rPr>
          <w:rFonts w:eastAsia="Arial" w:hint="cs"/>
          <w:rtl/>
        </w:rPr>
        <w:t xml:space="preserve"> </w:t>
      </w:r>
      <w:r>
        <w:rPr>
          <w:rFonts w:eastAsia="Arial"/>
          <w:rtl/>
        </w:rPr>
        <w:t xml:space="preserve">تماشياً مع طلبات الدول الأعضاء، أعطيت البرامج فرصة لتحديد الأهداف التي لم تكن قد حددت في وثيقة البرنامج والميزانية للثنائية </w:t>
      </w:r>
      <w:r>
        <w:rPr>
          <w:rFonts w:eastAsia="Arial"/>
        </w:rPr>
        <w:t>2014/2015</w:t>
      </w:r>
      <w:r>
        <w:rPr>
          <w:rFonts w:eastAsia="Arial"/>
          <w:rtl/>
        </w:rPr>
        <w:t xml:space="preserve">، أي أهداف "تحدد لاحقاً"، خلال عملية تحديث أسس المقارنة (التي أطلقت في يوليه </w:t>
      </w:r>
      <w:r>
        <w:rPr>
          <w:rFonts w:eastAsia="Arial"/>
        </w:rPr>
        <w:t>2014</w:t>
      </w:r>
      <w:r>
        <w:rPr>
          <w:rFonts w:eastAsia="Arial"/>
          <w:rtl/>
        </w:rPr>
        <w:t xml:space="preserve">)، وذلك باتخاذ بيانات نهاية عام </w:t>
      </w:r>
      <w:r>
        <w:rPr>
          <w:rFonts w:eastAsia="Arial"/>
        </w:rPr>
        <w:t>2013</w:t>
      </w:r>
      <w:r>
        <w:rPr>
          <w:rFonts w:eastAsia="Arial"/>
          <w:rtl/>
        </w:rPr>
        <w:t xml:space="preserve"> أساساً.  أما الأهداف التي لم تحدد خلال هذه العملية فتبقى غير محددة، وبالتالي تصنف بيانات الأداء المقابلة لها على أنها "لا يمكن تقييمه".</w:t>
      </w:r>
    </w:p>
  </w:footnote>
  <w:footnote w:id="2">
    <w:p w:rsidR="007C1A39" w:rsidRPr="00E6263F" w:rsidRDefault="007C1A39" w:rsidP="00BB52DD">
      <w:pPr>
        <w:pStyle w:val="FootnoteTextAR"/>
        <w:ind w:left="-1"/>
      </w:pPr>
      <w:r>
        <w:rPr>
          <w:rStyle w:val="FootnoteReference"/>
        </w:rPr>
        <w:footnoteRef/>
      </w:r>
      <w:r>
        <w:rPr>
          <w:rFonts w:eastAsia="Arial" w:hint="cs"/>
          <w:rtl/>
        </w:rPr>
        <w:t xml:space="preserve"> </w:t>
      </w:r>
      <w:r>
        <w:rPr>
          <w:rFonts w:eastAsia="Arial"/>
          <w:rtl/>
        </w:rPr>
        <w:t xml:space="preserve">أصبح اسمه الجديد </w:t>
      </w:r>
      <w:r>
        <w:rPr>
          <w:rFonts w:eastAsia="Arial"/>
        </w:rPr>
        <w:t>WIPO Translate</w:t>
      </w:r>
      <w:r>
        <w:rPr>
          <w:rFonts w:eastAsia="Arial"/>
          <w:rtl/>
        </w:rPr>
        <w:t>.</w:t>
      </w:r>
    </w:p>
  </w:footnote>
  <w:footnote w:id="3">
    <w:p w:rsidR="007C1A39" w:rsidRDefault="007C1A39" w:rsidP="00C229DD">
      <w:pPr>
        <w:pStyle w:val="FootnoteTextAR"/>
        <w:ind w:left="-1"/>
      </w:pPr>
      <w:r>
        <w:rPr>
          <w:rStyle w:val="FootnoteReference"/>
        </w:rPr>
        <w:footnoteRef/>
      </w:r>
      <w:r>
        <w:rPr>
          <w:rFonts w:eastAsia="Arial" w:hint="cs"/>
          <w:rtl/>
        </w:rPr>
        <w:t xml:space="preserve"> </w:t>
      </w:r>
      <w:r>
        <w:rPr>
          <w:rFonts w:eastAsia="Arial"/>
          <w:rtl/>
        </w:rPr>
        <w:t xml:space="preserve">أفاد تقرير أداء البرنامج للثنائية </w:t>
      </w:r>
      <w:r>
        <w:rPr>
          <w:rFonts w:eastAsia="Arial"/>
        </w:rPr>
        <w:t>2012/2013</w:t>
      </w:r>
      <w:r>
        <w:rPr>
          <w:rFonts w:eastAsia="Arial"/>
          <w:rtl/>
        </w:rPr>
        <w:t xml:space="preserve"> أن حملة اليوم العالمي للملكية الفكرية  ذكرت في تقارير في </w:t>
      </w:r>
      <w:r>
        <w:rPr>
          <w:rFonts w:eastAsia="Arial"/>
        </w:rPr>
        <w:t>89</w:t>
      </w:r>
      <w:r>
        <w:rPr>
          <w:rFonts w:eastAsia="Arial"/>
          <w:rtl/>
        </w:rPr>
        <w:t xml:space="preserve"> دولة،  بينما كان العدد للبلدان التي ذكرت فيها </w:t>
      </w:r>
      <w:r>
        <w:rPr>
          <w:rFonts w:eastAsia="Arial"/>
        </w:rPr>
        <w:t>93</w:t>
      </w:r>
      <w:r>
        <w:rPr>
          <w:rFonts w:eastAsia="Arial"/>
          <w:rtl/>
        </w:rPr>
        <w:t>.</w:t>
      </w:r>
    </w:p>
  </w:footnote>
  <w:footnote w:id="4">
    <w:p w:rsidR="007C1A39" w:rsidRDefault="007C1A39" w:rsidP="00287401">
      <w:pPr>
        <w:pStyle w:val="FootnoteText"/>
      </w:pPr>
      <w:r>
        <w:rPr>
          <w:rStyle w:val="FootnoteReference"/>
        </w:rPr>
        <w:footnoteRef/>
      </w:r>
      <w:r>
        <w:rPr>
          <w:rtl/>
        </w:rPr>
        <w:t xml:space="preserve"> </w:t>
      </w:r>
      <w:r>
        <w:rPr>
          <w:rFonts w:hint="cs"/>
          <w:rtl/>
        </w:rPr>
        <w:t>تصويب: العدد الحقيقي لطلبات التبليغ المعالجة بموجب المادة 6(ثالثا) في عام 2012 هو 69، كما ورد في تقرير أداء البرنامج 2012/13.</w:t>
      </w:r>
    </w:p>
  </w:footnote>
  <w:footnote w:id="5">
    <w:p w:rsidR="007C1A39" w:rsidRDefault="007C1A39" w:rsidP="00287401">
      <w:pPr>
        <w:pStyle w:val="FootnoteText"/>
      </w:pPr>
      <w:r>
        <w:rPr>
          <w:rStyle w:val="FootnoteReference"/>
        </w:rPr>
        <w:footnoteRef/>
      </w:r>
      <w:r>
        <w:rPr>
          <w:rtl/>
        </w:rPr>
        <w:t xml:space="preserve"> </w:t>
      </w:r>
      <w:r>
        <w:rPr>
          <w:rFonts w:hint="cs"/>
          <w:rtl/>
        </w:rPr>
        <w:t>تصويب: العدد الحقيقي للعلامات المنشورة في قاعدة البيانات الخاصة بالمادة 6(ثالثا) في نهاية عام 2012 هو 84، كما ورد في تقرير أداء البرنامج 2012/13.</w:t>
      </w:r>
    </w:p>
  </w:footnote>
  <w:footnote w:id="6">
    <w:p w:rsidR="007C1A39" w:rsidRDefault="007C1A39">
      <w:pPr>
        <w:pStyle w:val="FootnoteText"/>
      </w:pPr>
      <w:r>
        <w:rPr>
          <w:rStyle w:val="FootnoteReference"/>
        </w:rPr>
        <w:footnoteRef/>
      </w:r>
      <w:r>
        <w:rPr>
          <w:rtl/>
        </w:rPr>
        <w:t xml:space="preserve"> </w:t>
      </w:r>
      <w:r>
        <w:rPr>
          <w:rFonts w:hint="cs"/>
          <w:rtl/>
        </w:rPr>
        <w:t>يشير الهدف إلى عدد العلامات المنشورة خلال الثنائية 2014/15.</w:t>
      </w:r>
    </w:p>
  </w:footnote>
  <w:footnote w:id="7">
    <w:p w:rsidR="007C1A39" w:rsidRPr="006472FB" w:rsidRDefault="007C1A39" w:rsidP="00735363">
      <w:pPr>
        <w:pStyle w:val="FootnoteText"/>
        <w:rPr>
          <w:rtl/>
        </w:rPr>
      </w:pPr>
      <w:r>
        <w:rPr>
          <w:rStyle w:val="FootnoteReference"/>
        </w:rPr>
        <w:footnoteRef/>
      </w:r>
      <w:r>
        <w:rPr>
          <w:rtl/>
        </w:rPr>
        <w:t xml:space="preserve"> </w:t>
      </w:r>
      <w:r>
        <w:rPr>
          <w:rFonts w:hint="cs"/>
          <w:rtl/>
        </w:rPr>
        <w:t xml:space="preserve">تصويب: أبلغ أن هناك 18 مكتبا من مكاتب حق المؤلف تستخدم البرنامج الحاسوبي </w:t>
      </w:r>
      <w:r>
        <w:t>GDA</w:t>
      </w:r>
      <w:r>
        <w:rPr>
          <w:rFonts w:hint="cs"/>
          <w:rtl/>
        </w:rPr>
        <w:t xml:space="preserve"> في نهاية 2013. والعدد التراكمي لتلك المكاتب هو في الحقيقة 15، مما يتفق مع الهدف المحدّد في ميزانية الثنائية 2012/13 والمتمثّل في 15 مكتبا.</w:t>
      </w:r>
    </w:p>
  </w:footnote>
  <w:footnote w:id="8">
    <w:p w:rsidR="007C1A39" w:rsidRDefault="007C1A39" w:rsidP="00287401">
      <w:pPr>
        <w:pStyle w:val="FootnoteText"/>
      </w:pPr>
      <w:r>
        <w:rPr>
          <w:rStyle w:val="FootnoteReference"/>
        </w:rPr>
        <w:footnoteRef/>
      </w:r>
      <w:r>
        <w:rPr>
          <w:rtl/>
        </w:rPr>
        <w:t xml:space="preserve"> </w:t>
      </w:r>
      <w:r w:rsidRPr="001361A7">
        <w:t>http://www.wipo.int/edocs/pubdocs/en/wipo_pub_1043.pdf</w:t>
      </w:r>
    </w:p>
  </w:footnote>
  <w:footnote w:id="9">
    <w:p w:rsidR="007C1A39" w:rsidRDefault="007C1A39">
      <w:pPr>
        <w:pStyle w:val="FootnoteText"/>
      </w:pPr>
      <w:r>
        <w:rPr>
          <w:rStyle w:val="FootnoteReference"/>
        </w:rPr>
        <w:footnoteRef/>
      </w:r>
      <w:r>
        <w:rPr>
          <w:rtl/>
        </w:rPr>
        <w:t xml:space="preserve"> </w:t>
      </w:r>
      <w:r>
        <w:rPr>
          <w:rFonts w:hint="cs"/>
          <w:rtl/>
        </w:rPr>
        <w:t>عدِّل الهدف الأصلي "قرارات من هيئات المعاهدة المعنية حتى نهاية 2015" استثناءً بهدف تحسين التمكين من قياس التقدم المحرز نحو مواصلة تطوير نظام المعاهدة بما يتماشى وتوصيات خارطة طريق المعاهدة.</w:t>
      </w:r>
    </w:p>
  </w:footnote>
  <w:footnote w:id="10">
    <w:p w:rsidR="007C1A39" w:rsidRPr="0086397C" w:rsidRDefault="007C1A39" w:rsidP="00A572D7">
      <w:pPr>
        <w:pStyle w:val="FootnoteText"/>
      </w:pPr>
      <w:r>
        <w:rPr>
          <w:rStyle w:val="FootnoteReference"/>
        </w:rPr>
        <w:footnoteRef/>
      </w:r>
      <w:r>
        <w:rPr>
          <w:rtl/>
        </w:rPr>
        <w:t xml:space="preserve"> </w:t>
      </w:r>
      <w:r w:rsidRPr="00A11FE2">
        <w:rPr>
          <w:rtl/>
        </w:rPr>
        <w:t>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لأن النسخ الأصلية لا يتسلمها المكتب الدولي إلا بعد أن يعلجها مكتب تسلم الطلبات، فإن الأرقام تتأثر كثيراً بفترات معالجة الطلبات في هذه المكاتب. ولهذا السبب، فإن توجهات تسلم النسخ الأصلية، وإن كانت مؤشرات صالحة لأعباء العمل في المكتب الدولي، فإنها لا تتوافق بالضبط مع توجهات إيداع الطلبات بناء على معاهدة التعاون بشأن البراءات.</w:t>
      </w:r>
    </w:p>
  </w:footnote>
  <w:footnote w:id="11">
    <w:p w:rsidR="007C1A39" w:rsidRPr="00A11FE2" w:rsidRDefault="007C1A39" w:rsidP="00A572D7">
      <w:pPr>
        <w:pStyle w:val="FootnoteText"/>
      </w:pPr>
      <w:r w:rsidRPr="00A11FE2">
        <w:rPr>
          <w:rStyle w:val="FootnoteReference"/>
        </w:rPr>
        <w:footnoteRef/>
      </w:r>
      <w:r w:rsidRPr="00A11FE2">
        <w:rPr>
          <w:rtl/>
        </w:rPr>
        <w:t xml:space="preserve"> عقب إجراء مراجعة مستقلة لمصفوفات أداء خدمة المعلومات المتعلقة بنظام التعاون بشأن معاهدة البراءات (</w:t>
      </w:r>
      <w:r w:rsidRPr="00A11FE2">
        <w:t>PCTIS</w:t>
      </w:r>
      <w:r w:rsidRPr="00A11FE2">
        <w:rPr>
          <w:rtl/>
        </w:rPr>
        <w:t xml:space="preserve">)، تغير تعريفها عن التعريف الوارد في وثيقة البرنامج والميزانية للثنائية 2014/2015. </w:t>
      </w:r>
    </w:p>
  </w:footnote>
  <w:footnote w:id="12">
    <w:p w:rsidR="007C1A39" w:rsidRDefault="007C1A39" w:rsidP="00197F93">
      <w:pPr>
        <w:pStyle w:val="FootnoteText"/>
      </w:pPr>
      <w:r>
        <w:rPr>
          <w:rStyle w:val="FootnoteReference"/>
        </w:rPr>
        <w:footnoteRef/>
      </w:r>
      <w:r>
        <w:rPr>
          <w:rtl/>
        </w:rPr>
        <w:t xml:space="preserve"> </w:t>
      </w:r>
      <w:r>
        <w:rPr>
          <w:rFonts w:hint="cs"/>
          <w:rtl/>
        </w:rPr>
        <w:t xml:space="preserve">استخدم </w:t>
      </w:r>
      <w:r w:rsidRPr="00943FD5">
        <w:rPr>
          <w:rtl/>
        </w:rPr>
        <w:t xml:space="preserve">المقياس في عام 2012 مجموعة مختلفة من المعايير. </w:t>
      </w:r>
      <w:r>
        <w:rPr>
          <w:rFonts w:hint="cs"/>
          <w:rtl/>
        </w:rPr>
        <w:t>وتم صقل</w:t>
      </w:r>
      <w:r w:rsidRPr="00943FD5">
        <w:rPr>
          <w:rtl/>
        </w:rPr>
        <w:t xml:space="preserve"> مجموعة المعايير لعام 2013 </w:t>
      </w:r>
      <w:r>
        <w:rPr>
          <w:rFonts w:hint="cs"/>
          <w:rtl/>
        </w:rPr>
        <w:t>لتراعي</w:t>
      </w:r>
      <w:r w:rsidRPr="00943FD5">
        <w:rPr>
          <w:rtl/>
        </w:rPr>
        <w:t xml:space="preserve"> عوامل أكثر أهمية. </w:t>
      </w:r>
      <w:r>
        <w:rPr>
          <w:rFonts w:hint="cs"/>
          <w:rtl/>
        </w:rPr>
        <w:t>ويفسر</w:t>
      </w:r>
      <w:r w:rsidRPr="00943FD5">
        <w:rPr>
          <w:rtl/>
        </w:rPr>
        <w:t xml:space="preserve"> هذا التغيير الاختلافات في </w:t>
      </w:r>
      <w:r>
        <w:rPr>
          <w:rFonts w:hint="cs"/>
          <w:rtl/>
        </w:rPr>
        <w:t>درجات</w:t>
      </w:r>
      <w:r w:rsidRPr="00943FD5">
        <w:rPr>
          <w:rtl/>
        </w:rPr>
        <w:t xml:space="preserve"> 2013 و2014 (على سبيل المثال 38 و39 على التوالي) و2012 (79).</w:t>
      </w:r>
    </w:p>
  </w:footnote>
  <w:footnote w:id="13">
    <w:p w:rsidR="007C1A39" w:rsidRPr="00A11FE2" w:rsidRDefault="007C1A39" w:rsidP="00293518">
      <w:pPr>
        <w:pStyle w:val="FootnoteText"/>
      </w:pPr>
      <w:r w:rsidRPr="00A11FE2">
        <w:rPr>
          <w:rStyle w:val="FootnoteReference"/>
        </w:rPr>
        <w:footnoteRef/>
      </w:r>
      <w:r w:rsidRPr="00A11FE2">
        <w:rPr>
          <w:rtl/>
        </w:rPr>
        <w:t xml:space="preserve"> انظر "عبء العمل الإجمالي" أعلاه.</w:t>
      </w:r>
    </w:p>
  </w:footnote>
  <w:footnote w:id="14">
    <w:p w:rsidR="007C1A39" w:rsidRPr="00A07871" w:rsidRDefault="007C1A39">
      <w:pPr>
        <w:pStyle w:val="FootnoteText"/>
        <w:rPr>
          <w:rtl/>
          <w:lang w:val="fr-CH"/>
        </w:rPr>
      </w:pPr>
      <w:r>
        <w:rPr>
          <w:rStyle w:val="FootnoteReference"/>
        </w:rPr>
        <w:footnoteRef/>
      </w:r>
      <w:r>
        <w:rPr>
          <w:rtl/>
        </w:rPr>
        <w:t xml:space="preserve"> </w:t>
      </w:r>
      <w:r>
        <w:rPr>
          <w:rFonts w:hint="cs"/>
          <w:rtl/>
          <w:lang w:val="fr-CH"/>
        </w:rPr>
        <w:t>انظر "عبء العمل الإجمالي" أعلاه.</w:t>
      </w:r>
    </w:p>
  </w:footnote>
  <w:footnote w:id="15">
    <w:p w:rsidR="007C1A39" w:rsidRPr="009601F6" w:rsidRDefault="007C1A39" w:rsidP="00A11A8C">
      <w:pPr>
        <w:pStyle w:val="FootnoteText"/>
        <w:rPr>
          <w:rtl/>
          <w:lang w:bidi="ar-EG"/>
        </w:rPr>
      </w:pPr>
      <w:r w:rsidRPr="009601F6">
        <w:rPr>
          <w:rStyle w:val="FootnoteReference"/>
        </w:rPr>
        <w:footnoteRef/>
      </w:r>
      <w:r>
        <w:rPr>
          <w:rFonts w:hint="cs"/>
          <w:rtl/>
        </w:rPr>
        <w:t xml:space="preserve"> </w:t>
      </w:r>
      <w:r w:rsidRPr="009601F6">
        <w:rPr>
          <w:rtl/>
        </w:rPr>
        <w:t>تصحيح: العدد الفعلي للتصاميم الواردة في عام 2012 بلغ 454 12 وليس 506 12 كما هو منشور في البرنامج والميزانية 2014/15 أو 971 11 (عدد التسجيلات الدولية في عام 2012)، كما هو منشور في تقرير أداء البرنامج 2012/13</w:t>
      </w:r>
      <w:r w:rsidRPr="009601F6">
        <w:t>.</w:t>
      </w:r>
    </w:p>
  </w:footnote>
  <w:footnote w:id="16">
    <w:p w:rsidR="007C1A39" w:rsidRPr="00463168" w:rsidRDefault="007C1A39" w:rsidP="00316555">
      <w:pPr>
        <w:pStyle w:val="FootnoteText"/>
        <w:rPr>
          <w:rtl/>
          <w:lang w:bidi="ar-EG"/>
        </w:rPr>
      </w:pPr>
      <w:r w:rsidRPr="00463168">
        <w:rPr>
          <w:rStyle w:val="FootnoteReference"/>
        </w:rPr>
        <w:footnoteRef/>
      </w:r>
      <w:r>
        <w:rPr>
          <w:rFonts w:hint="cs"/>
          <w:rtl/>
        </w:rPr>
        <w:t xml:space="preserve"> </w:t>
      </w:r>
      <w:r w:rsidRPr="00463168">
        <w:rPr>
          <w:rtl/>
        </w:rPr>
        <w:t>تصحيح: جاء في تقرير أداء البرنامج 2012/13 أن التجديدات ومنح الحماية إجراءان مؤتمتان. ولكن إجراء منح الحماية لم يكن مؤتمتاً في نهاية عام 2013</w:t>
      </w:r>
      <w:r w:rsidRPr="00463168">
        <w:t>.</w:t>
      </w:r>
    </w:p>
  </w:footnote>
  <w:footnote w:id="17">
    <w:p w:rsidR="007C1A39" w:rsidRPr="008B3DB4" w:rsidRDefault="007C1A39" w:rsidP="00F004CA">
      <w:pPr>
        <w:pStyle w:val="FootnoteText"/>
        <w:rPr>
          <w:rtl/>
        </w:rPr>
      </w:pPr>
      <w:r>
        <w:rPr>
          <w:rStyle w:val="FootnoteReference"/>
        </w:rPr>
        <w:footnoteRef/>
      </w:r>
      <w:r>
        <w:rPr>
          <w:rStyle w:val="FootnoteReference"/>
          <w:rFonts w:hint="cs"/>
          <w:rtl/>
        </w:rPr>
        <w:t xml:space="preserve"> </w:t>
      </w:r>
      <w:r>
        <w:rPr>
          <w:rFonts w:hint="cs"/>
          <w:rtl/>
        </w:rPr>
        <w:t xml:space="preserve"> </w:t>
      </w:r>
      <w:r w:rsidRPr="00687308">
        <w:rPr>
          <w:rFonts w:hint="cs"/>
          <w:rtl/>
        </w:rPr>
        <w:t>يقدم نظام مدريد الدعم إلى نظام لاهاي، وخاصة في أنشطة الترجمة وتكنولوجيا المعلومات. وقد أُغفلت هذه التكاليف في المنهجية المستخدمة.</w:t>
      </w:r>
    </w:p>
  </w:footnote>
  <w:footnote w:id="18">
    <w:p w:rsidR="007C1A39" w:rsidRPr="00B4155E" w:rsidRDefault="007C1A39" w:rsidP="00F004CA">
      <w:pPr>
        <w:pStyle w:val="FootnoteText"/>
      </w:pPr>
      <w:r>
        <w:rPr>
          <w:rStyle w:val="FootnoteReference"/>
        </w:rPr>
        <w:footnoteRef/>
      </w:r>
      <w:r>
        <w:rPr>
          <w:rFonts w:hint="cs"/>
          <w:rtl/>
        </w:rPr>
        <w:t xml:space="preserve"> </w:t>
      </w:r>
      <w:r w:rsidRPr="00B4155E">
        <w:rPr>
          <w:rFonts w:hint="cs"/>
          <w:rtl/>
        </w:rPr>
        <w:t>انظر "عبء العمل الإجمالي" أعلاه.</w:t>
      </w:r>
    </w:p>
  </w:footnote>
  <w:footnote w:id="19">
    <w:p w:rsidR="007C1A39" w:rsidRPr="00687308" w:rsidRDefault="007C1A39" w:rsidP="00F004CA">
      <w:pPr>
        <w:pStyle w:val="FootnoteText"/>
        <w:rPr>
          <w:rtl/>
        </w:rPr>
      </w:pPr>
      <w:r>
        <w:rPr>
          <w:rStyle w:val="FootnoteReference"/>
        </w:rPr>
        <w:footnoteRef/>
      </w:r>
      <w:r>
        <w:rPr>
          <w:rFonts w:hint="cs"/>
          <w:rtl/>
        </w:rPr>
        <w:t xml:space="preserve"> </w:t>
      </w:r>
      <w:r w:rsidRPr="00687308">
        <w:rPr>
          <w:rFonts w:hint="cs"/>
          <w:rtl/>
        </w:rPr>
        <w:t xml:space="preserve">انظر نسب الطلبات والتجديدات في </w:t>
      </w:r>
      <w:r w:rsidRPr="00B4155E">
        <w:rPr>
          <w:rFonts w:hint="cs"/>
          <w:rtl/>
        </w:rPr>
        <w:t>"عبء العمل الإجمالي" أعلاه</w:t>
      </w:r>
      <w:r>
        <w:rPr>
          <w:rFonts w:hint="cs"/>
          <w:rtl/>
        </w:rPr>
        <w:t>.</w:t>
      </w:r>
    </w:p>
  </w:footnote>
  <w:footnote w:id="20">
    <w:p w:rsidR="007C1A39" w:rsidRDefault="007C1A39" w:rsidP="00287401">
      <w:pPr>
        <w:pStyle w:val="FootnoteText"/>
      </w:pPr>
      <w:r>
        <w:rPr>
          <w:rStyle w:val="FootnoteReference"/>
        </w:rPr>
        <w:footnoteRef/>
      </w:r>
      <w:r>
        <w:rPr>
          <w:rtl/>
        </w:rPr>
        <w:t xml:space="preserve"> </w:t>
      </w:r>
      <w:r w:rsidRPr="002C1F8E">
        <w:t>http://www.wipo.int/amc/en/rules/newrules.html</w:t>
      </w:r>
    </w:p>
  </w:footnote>
  <w:footnote w:id="21">
    <w:p w:rsidR="007C1A39" w:rsidRPr="00A11A8C" w:rsidRDefault="007C1A39" w:rsidP="00A11A8C">
      <w:pPr>
        <w:pStyle w:val="FootnoteText"/>
        <w:tabs>
          <w:tab w:val="left" w:pos="284"/>
        </w:tabs>
      </w:pPr>
      <w:r w:rsidRPr="00687C22">
        <w:rPr>
          <w:rStyle w:val="FootnoteReference"/>
        </w:rPr>
        <w:footnoteRef/>
      </w:r>
      <w:r w:rsidRPr="00A11A8C">
        <w:tab/>
      </w:r>
      <w:hyperlink r:id="rId1" w:tooltip="http://www.wipo.int/meetings/en/doc_details.jsp?doc_id=208882" w:history="1">
        <w:r w:rsidRPr="00A11A8C">
          <w:rPr>
            <w:rStyle w:val="Hyperlink"/>
            <w:rFonts w:ascii="Arabic Typesetting" w:hAnsi="Arabic Typesetting"/>
          </w:rPr>
          <w:t>http://www.wipo.int/meetings/en/doc_details.jsp?doc_id=208882</w:t>
        </w:r>
      </w:hyperlink>
      <w:r w:rsidRPr="00A11A8C">
        <w:t xml:space="preserve"> </w:t>
      </w:r>
      <w:r w:rsidRPr="00A11A8C">
        <w:rPr>
          <w:rtl/>
        </w:rPr>
        <w:t>و</w:t>
      </w:r>
    </w:p>
    <w:p w:rsidR="007C1A39" w:rsidRPr="00687C22" w:rsidRDefault="007C1A39" w:rsidP="00F93876">
      <w:pPr>
        <w:pStyle w:val="FootnoteText"/>
        <w:tabs>
          <w:tab w:val="left" w:pos="284"/>
        </w:tabs>
      </w:pPr>
      <w:r w:rsidRPr="00A11A8C">
        <w:tab/>
      </w:r>
      <w:hyperlink r:id="rId2" w:history="1">
        <w:r w:rsidRPr="00A11A8C">
          <w:rPr>
            <w:rStyle w:val="Hyperlink"/>
            <w:rFonts w:ascii="Arabic Typesetting" w:hAnsi="Arabic Typesetting"/>
          </w:rPr>
          <w:t>http://www.wipo.int/meetings/en/doc_details.jsp?doc_id=239806</w:t>
        </w:r>
      </w:hyperlink>
      <w:r w:rsidRPr="00687C22">
        <w:t xml:space="preserve"> </w:t>
      </w:r>
    </w:p>
  </w:footnote>
  <w:footnote w:id="22">
    <w:p w:rsidR="007C1A39" w:rsidRDefault="007C1A39" w:rsidP="00F93876">
      <w:pPr>
        <w:pStyle w:val="FootnoteText"/>
      </w:pPr>
      <w:r>
        <w:rPr>
          <w:rStyle w:val="FootnoteReference"/>
        </w:rPr>
        <w:footnoteRef/>
      </w:r>
      <w:r>
        <w:rPr>
          <w:rtl/>
        </w:rPr>
        <w:t xml:space="preserve"> </w:t>
      </w:r>
      <w:r w:rsidRPr="00E12916">
        <w:t>http://www.wipo.int/export/sites/www/cooperation/en/pdf/ta_manual.pdf</w:t>
      </w:r>
      <w:r>
        <w:rPr>
          <w:rFonts w:hint="cs"/>
          <w:rtl/>
        </w:rPr>
        <w:t>.</w:t>
      </w:r>
    </w:p>
  </w:footnote>
  <w:footnote w:id="23">
    <w:p w:rsidR="007C1A39" w:rsidRDefault="007C1A39" w:rsidP="00F93876">
      <w:pPr>
        <w:pStyle w:val="FootnoteText"/>
      </w:pPr>
      <w:r>
        <w:rPr>
          <w:rStyle w:val="FootnoteReference"/>
        </w:rPr>
        <w:footnoteRef/>
      </w:r>
      <w:r>
        <w:rPr>
          <w:rtl/>
        </w:rPr>
        <w:t xml:space="preserve"> </w:t>
      </w:r>
      <w:r w:rsidRPr="003E7C43">
        <w:t>http://www.wipo.int/cooperation/en/south_south/</w:t>
      </w:r>
    </w:p>
  </w:footnote>
  <w:footnote w:id="24">
    <w:p w:rsidR="007C1A39" w:rsidRPr="007B2D6C" w:rsidRDefault="007C1A39" w:rsidP="00F93876">
      <w:pPr>
        <w:pStyle w:val="FootnoteText"/>
      </w:pPr>
      <w:r>
        <w:rPr>
          <w:rStyle w:val="FootnoteReference"/>
        </w:rPr>
        <w:footnoteRef/>
      </w:r>
      <w:r>
        <w:rPr>
          <w:rtl/>
        </w:rPr>
        <w:t xml:space="preserve"> </w:t>
      </w:r>
      <w:r>
        <w:rPr>
          <w:rFonts w:hint="cs"/>
          <w:rtl/>
        </w:rPr>
        <w:t xml:space="preserve">أشير، في تقرير أداء البرنامج 2012/13، إلى أن </w:t>
      </w:r>
      <w:r w:rsidRPr="007B2D6C">
        <w:rPr>
          <w:rFonts w:hint="cs"/>
          <w:rtl/>
        </w:rPr>
        <w:t>قاعدة البيانات</w:t>
      </w:r>
      <w:r w:rsidRPr="007B2D6C">
        <w:rPr>
          <w:rFonts w:hint="eastAsia"/>
          <w:rtl/>
        </w:rPr>
        <w:t> </w:t>
      </w:r>
      <w:r w:rsidRPr="007B2D6C">
        <w:t>NIPS-D</w:t>
      </w:r>
      <w:r w:rsidRPr="007B2D6C">
        <w:rPr>
          <w:rFonts w:hint="cs"/>
          <w:rtl/>
        </w:rPr>
        <w:t xml:space="preserve"> كانت ت</w:t>
      </w:r>
      <w:r>
        <w:rPr>
          <w:rFonts w:hint="cs"/>
          <w:rtl/>
        </w:rPr>
        <w:t>ُستخدم في نهاية عام 2013، عقب استكمال مرحلة التطوير. وفي الواقع، لم يبدأ تنفيذ قاعدة البيانات حتى عام 2014.</w:t>
      </w:r>
    </w:p>
  </w:footnote>
  <w:footnote w:id="25">
    <w:p w:rsidR="007C1A39" w:rsidRDefault="007C1A39" w:rsidP="00F93876">
      <w:pPr>
        <w:pStyle w:val="FootnoteText"/>
      </w:pPr>
      <w:r>
        <w:rPr>
          <w:rStyle w:val="FootnoteReference"/>
        </w:rPr>
        <w:footnoteRef/>
      </w:r>
      <w:r>
        <w:rPr>
          <w:rtl/>
        </w:rPr>
        <w:t xml:space="preserve"> </w:t>
      </w:r>
      <w:r>
        <w:rPr>
          <w:rFonts w:hint="cs"/>
          <w:rtl/>
        </w:rPr>
        <w:t>تصويب: أشير، في تقرير أداء البرنامج 2012/13، إلى أن إثيوبيا قد اعتمدت سياسة بشأن الملكية الفكرية في الثنائية 2012/13. وفي الواقع، استُكملت تلك السياسة في عام 2014 كي يُنظر فيها في إطار إجراء الموافقة الوطني.</w:t>
      </w:r>
    </w:p>
  </w:footnote>
  <w:footnote w:id="26">
    <w:p w:rsidR="007C1A39" w:rsidRDefault="007C1A39">
      <w:pPr>
        <w:pStyle w:val="FootnoteText"/>
      </w:pPr>
      <w:r>
        <w:rPr>
          <w:rStyle w:val="FootnoteReference"/>
        </w:rPr>
        <w:footnoteRef/>
      </w:r>
      <w:r>
        <w:rPr>
          <w:rtl/>
        </w:rPr>
        <w:t xml:space="preserve"> </w:t>
      </w:r>
      <w:r>
        <w:rPr>
          <w:rFonts w:hint="cs"/>
          <w:rtl/>
        </w:rPr>
        <w:t>تصويب: أشير، في تقرير أداء البرنامج 2012/13، إلى أن هناك استراتيجية ابتكار وطنية في مجال الملكية الفكرية قيد الإعداد في تونس. وفي الواقع، استهلت تونس، في عام 2014، مناقشات حول إمكانية وضع استراتيجية من هذا القبيل.</w:t>
      </w:r>
    </w:p>
  </w:footnote>
  <w:footnote w:id="27">
    <w:p w:rsidR="007C1A39" w:rsidRDefault="007C1A39" w:rsidP="00F93876">
      <w:pPr>
        <w:pStyle w:val="FootnoteText"/>
      </w:pPr>
      <w:r>
        <w:rPr>
          <w:rStyle w:val="FootnoteReference"/>
        </w:rPr>
        <w:footnoteRef/>
      </w:r>
      <w:r>
        <w:rPr>
          <w:rFonts w:hint="cs"/>
          <w:rtl/>
        </w:rPr>
        <w:t>.</w:t>
      </w:r>
      <w:r w:rsidRPr="00B5239A">
        <w:rPr>
          <w:rFonts w:hint="cs"/>
          <w:rtl/>
        </w:rPr>
        <w:t xml:space="preserve"> </w:t>
      </w:r>
      <w:r>
        <w:rPr>
          <w:rFonts w:hint="cs"/>
          <w:rtl/>
        </w:rPr>
        <w:t>تصويب: أشير، في تقرير أداء البرنامج 2012/13، إلى أن الجزائر كانت بصدد اعتماد استراتيجية وطنية بشأن الملكية الفكرية في الثنائية 2012/13. وفي الواقع، كانت الجزائر، في نهاية 2014، بصدد إعادة صياغة استراتيجية وطنية بشِأن الملكية الفكرية.</w:t>
      </w:r>
    </w:p>
  </w:footnote>
  <w:footnote w:id="28">
    <w:p w:rsidR="007C1A39" w:rsidRDefault="007C1A39" w:rsidP="00F93876">
      <w:pPr>
        <w:pStyle w:val="FootnoteText"/>
      </w:pPr>
      <w:r>
        <w:rPr>
          <w:rStyle w:val="FootnoteReference"/>
        </w:rPr>
        <w:footnoteRef/>
      </w:r>
      <w:r>
        <w:rPr>
          <w:rFonts w:hint="cs"/>
          <w:rtl/>
        </w:rPr>
        <w:t>.أرجئت العملية بسبب تغييرات هيكلية في الحكومة.</w:t>
      </w:r>
    </w:p>
  </w:footnote>
  <w:footnote w:id="29">
    <w:p w:rsidR="007C1A39" w:rsidRDefault="007C1A39" w:rsidP="00F93876">
      <w:pPr>
        <w:pStyle w:val="FootnoteText"/>
      </w:pPr>
      <w:r>
        <w:rPr>
          <w:rStyle w:val="FootnoteReference"/>
        </w:rPr>
        <w:footnoteRef/>
      </w:r>
      <w:r>
        <w:rPr>
          <w:rtl/>
        </w:rPr>
        <w:t xml:space="preserve"> </w:t>
      </w:r>
      <w:r>
        <w:rPr>
          <w:rFonts w:hint="cs"/>
          <w:rtl/>
        </w:rPr>
        <w:t>توقفت العملية في عام 2011. وفي عام 2014، استُهلت عملية تشاورية</w:t>
      </w:r>
      <w:r w:rsidRPr="004F7821">
        <w:rPr>
          <w:rFonts w:hint="cs"/>
          <w:rtl/>
        </w:rPr>
        <w:t xml:space="preserve"> </w:t>
      </w:r>
      <w:r>
        <w:rPr>
          <w:rFonts w:hint="cs"/>
          <w:rtl/>
        </w:rPr>
        <w:t>من جديد.</w:t>
      </w:r>
    </w:p>
  </w:footnote>
  <w:footnote w:id="30">
    <w:p w:rsidR="007C1A39" w:rsidRDefault="007C1A39">
      <w:pPr>
        <w:pStyle w:val="FootnoteText"/>
      </w:pPr>
      <w:r>
        <w:rPr>
          <w:rStyle w:val="FootnoteReference"/>
        </w:rPr>
        <w:footnoteRef/>
      </w:r>
      <w:r>
        <w:rPr>
          <w:rtl/>
        </w:rPr>
        <w:t xml:space="preserve"> </w:t>
      </w:r>
      <w:r>
        <w:rPr>
          <w:rFonts w:hint="cs"/>
          <w:rtl/>
        </w:rPr>
        <w:t>وُضعت استراتيجية الملكية الفكرية بقيادة البلد. وفي عام 2014، قدمت الويبو مساعدة في العنصر الخاص بالابتكار من الاستراتيجية.</w:t>
      </w:r>
    </w:p>
  </w:footnote>
  <w:footnote w:id="31">
    <w:p w:rsidR="007C1A39" w:rsidRDefault="007C1A39">
      <w:pPr>
        <w:pStyle w:val="FootnoteText"/>
      </w:pPr>
      <w:r>
        <w:rPr>
          <w:rStyle w:val="FootnoteReference"/>
        </w:rPr>
        <w:footnoteRef/>
      </w:r>
      <w:r>
        <w:rPr>
          <w:rtl/>
        </w:rPr>
        <w:t xml:space="preserve"> </w:t>
      </w:r>
      <w:r>
        <w:rPr>
          <w:rFonts w:hint="cs"/>
          <w:rtl/>
        </w:rPr>
        <w:t>المرجع نفسه.</w:t>
      </w:r>
    </w:p>
  </w:footnote>
  <w:footnote w:id="32">
    <w:p w:rsidR="007C1A39" w:rsidRDefault="007C1A39" w:rsidP="00793EDF">
      <w:pPr>
        <w:pStyle w:val="FootnoteText"/>
      </w:pPr>
      <w:r>
        <w:rPr>
          <w:rStyle w:val="FootnoteReference"/>
        </w:rPr>
        <w:footnoteRef/>
      </w:r>
      <w:r>
        <w:rPr>
          <w:rtl/>
        </w:rPr>
        <w:t xml:space="preserve"> </w:t>
      </w:r>
      <w:r>
        <w:rPr>
          <w:rFonts w:hint="cs"/>
          <w:rtl/>
        </w:rPr>
        <w:t>عدد الطلبات بحسب بلد المنشأ. وأرقام عام 2014 هي عبارة عن تقديرات. ونسبة الزيادة/الانخفاض حسبت مقارنة بعام 2013.</w:t>
      </w:r>
    </w:p>
  </w:footnote>
  <w:footnote w:id="33">
    <w:p w:rsidR="007C1A39" w:rsidRDefault="007C1A39">
      <w:pPr>
        <w:pStyle w:val="FootnoteText"/>
      </w:pPr>
      <w:r>
        <w:rPr>
          <w:rStyle w:val="FootnoteReference"/>
        </w:rPr>
        <w:footnoteRef/>
      </w:r>
      <w:r>
        <w:rPr>
          <w:rtl/>
        </w:rPr>
        <w:t xml:space="preserve"> </w:t>
      </w:r>
      <w:r>
        <w:rPr>
          <w:rFonts w:hint="cs"/>
          <w:rtl/>
        </w:rPr>
        <w:t>الحاشية ذاتها.</w:t>
      </w:r>
    </w:p>
  </w:footnote>
  <w:footnote w:id="34">
    <w:p w:rsidR="007C1A39" w:rsidRDefault="007C1A39">
      <w:pPr>
        <w:pStyle w:val="FootnoteText"/>
      </w:pPr>
      <w:r>
        <w:rPr>
          <w:rStyle w:val="FootnoteReference"/>
        </w:rPr>
        <w:footnoteRef/>
      </w:r>
      <w:r>
        <w:rPr>
          <w:rtl/>
        </w:rPr>
        <w:t xml:space="preserve"> </w:t>
      </w:r>
      <w:r>
        <w:rPr>
          <w:rFonts w:hint="cs"/>
          <w:rtl/>
        </w:rPr>
        <w:t>الحاشية ذاتها</w:t>
      </w:r>
    </w:p>
  </w:footnote>
  <w:footnote w:id="35">
    <w:p w:rsidR="007C1A39" w:rsidRDefault="007C1A39">
      <w:pPr>
        <w:pStyle w:val="FootnoteText"/>
      </w:pPr>
      <w:r>
        <w:rPr>
          <w:rStyle w:val="FootnoteReference"/>
        </w:rPr>
        <w:footnoteRef/>
      </w:r>
      <w:r>
        <w:rPr>
          <w:rtl/>
        </w:rPr>
        <w:t xml:space="preserve"> </w:t>
      </w:r>
      <w:r w:rsidRPr="00E4458A">
        <w:rPr>
          <w:rtl/>
        </w:rPr>
        <w:t>يعزى ارتفاع مستوى المشاركة من أمريكا اللاتينية والكاريبي أساساً إلى النسخ المخصصة من الدورة العامة عن الملكية الفكرية (</w:t>
      </w:r>
      <w:r>
        <w:t>DL</w:t>
      </w:r>
      <w:r>
        <w:noBreakHyphen/>
      </w:r>
      <w:r w:rsidRPr="00E4458A">
        <w:t>101</w:t>
      </w:r>
      <w:r w:rsidRPr="00E4458A">
        <w:rPr>
          <w:rtl/>
        </w:rPr>
        <w:t>) باللغتين البرتغالية والإسبانية.</w:t>
      </w:r>
    </w:p>
  </w:footnote>
  <w:footnote w:id="36">
    <w:p w:rsidR="007C1A39" w:rsidRDefault="007C1A39" w:rsidP="00D47F7E">
      <w:pPr>
        <w:pStyle w:val="FootnoteText"/>
      </w:pPr>
      <w:r>
        <w:rPr>
          <w:rStyle w:val="FootnoteReference"/>
        </w:rPr>
        <w:footnoteRef/>
      </w:r>
      <w:r>
        <w:rPr>
          <w:rtl/>
        </w:rPr>
        <w:t xml:space="preserve"> </w:t>
      </w:r>
      <w:r w:rsidRPr="00FF1FAC">
        <w:rPr>
          <w:rtl/>
        </w:rPr>
        <w:t>يُقصد بكلمة "توفر" أن الدورة قد تُرجمت إلى اللغة ويتسنى تقديمها للشركاء من مكاتب الملكية الفكرية. وتجدر الإشارة إلى أن جميع الدورات لا توفر بجميع اللغات في السنة ذاتها، إذ يعتمد ذلك على توفر النسخة المترجمة خلال العام و/أو استعداد الشركاء من مكاتب الملكية الفكرية الذين توفر لهم الدورات.</w:t>
      </w:r>
    </w:p>
  </w:footnote>
  <w:footnote w:id="37">
    <w:p w:rsidR="007C1A39" w:rsidRDefault="007C1A39" w:rsidP="00E44CF7">
      <w:pPr>
        <w:pStyle w:val="FootnoteText"/>
        <w:rPr>
          <w:rtl/>
          <w:lang w:bidi="ar-EG"/>
        </w:rPr>
      </w:pPr>
      <w:r>
        <w:rPr>
          <w:rStyle w:val="FootnoteReference"/>
        </w:rPr>
        <w:footnoteRef/>
      </w:r>
      <w:r>
        <w:rPr>
          <w:rtl/>
        </w:rPr>
        <w:t xml:space="preserve"> </w:t>
      </w:r>
      <w:r>
        <w:rPr>
          <w:rFonts w:hint="cs"/>
          <w:rtl/>
          <w:lang w:bidi="ar-EG"/>
        </w:rPr>
        <w:t>قُدم الإسهام في هذا المطبوع في إطار الصندوق الاستئماني/الولايات المتحدة للشركات الصغيرة والمتوسطة الذي أُغلق خلال الربع الأول من عام 2015.</w:t>
      </w:r>
    </w:p>
  </w:footnote>
  <w:footnote w:id="38">
    <w:p w:rsidR="007C1A39" w:rsidRDefault="007C1A39">
      <w:pPr>
        <w:pStyle w:val="FootnoteText"/>
        <w:rPr>
          <w:lang w:bidi="ar-EG"/>
        </w:rPr>
      </w:pPr>
      <w:r>
        <w:rPr>
          <w:rStyle w:val="FootnoteReference"/>
        </w:rPr>
        <w:footnoteRef/>
      </w:r>
      <w:r>
        <w:rPr>
          <w:rtl/>
        </w:rPr>
        <w:t xml:space="preserve"> </w:t>
      </w:r>
      <w:r>
        <w:rPr>
          <w:rFonts w:hint="cs"/>
          <w:rtl/>
        </w:rPr>
        <w:t>انظر البرنامج 10.</w:t>
      </w:r>
    </w:p>
  </w:footnote>
  <w:footnote w:id="39">
    <w:p w:rsidR="007C1A39" w:rsidRDefault="007C1A39">
      <w:pPr>
        <w:pStyle w:val="FootnoteText"/>
      </w:pPr>
      <w:r>
        <w:rPr>
          <w:rStyle w:val="FootnoteReference"/>
        </w:rPr>
        <w:footnoteRef/>
      </w:r>
      <w:r>
        <w:rPr>
          <w:rtl/>
        </w:rPr>
        <w:t xml:space="preserve"> </w:t>
      </w:r>
      <w:r>
        <w:rPr>
          <w:rFonts w:hint="cs"/>
          <w:rtl/>
        </w:rPr>
        <w:t>أعيد تسميتها بمترجم الويبو.</w:t>
      </w:r>
    </w:p>
  </w:footnote>
  <w:footnote w:id="40">
    <w:p w:rsidR="007C1A39" w:rsidRDefault="007C1A39" w:rsidP="00FB6960">
      <w:pPr>
        <w:pStyle w:val="FootnoteText"/>
      </w:pPr>
      <w:r>
        <w:rPr>
          <w:rStyle w:val="FootnoteReference"/>
        </w:rPr>
        <w:footnoteRef/>
      </w:r>
      <w:r>
        <w:rPr>
          <w:rtl/>
        </w:rPr>
        <w:t xml:space="preserve"> </w:t>
      </w:r>
      <w:r>
        <w:rPr>
          <w:rFonts w:hint="cs"/>
          <w:rtl/>
        </w:rPr>
        <w:t>يشير عدد المستخدمين إلى "المستخدمين" المتفردين وليس إلى "الزوار" المتفردين، وهكذا يمكن تفادي حساب عدد الزوار المتفردين الذين يكتفون بتصفح الصحة دون إجراء أي بحث، مما يمكن من توفير صورة أكثر دقة عن مدى استخدام قاعدة البيانات.</w:t>
      </w:r>
    </w:p>
  </w:footnote>
  <w:footnote w:id="41">
    <w:p w:rsidR="007C1A39" w:rsidRDefault="007C1A39">
      <w:pPr>
        <w:pStyle w:val="FootnoteText"/>
      </w:pPr>
      <w:r>
        <w:rPr>
          <w:rStyle w:val="FootnoteReference"/>
        </w:rPr>
        <w:footnoteRef/>
      </w:r>
      <w:r>
        <w:rPr>
          <w:rtl/>
        </w:rPr>
        <w:t xml:space="preserve"> </w:t>
      </w:r>
      <w:r>
        <w:rPr>
          <w:rFonts w:hint="cs"/>
          <w:rtl/>
        </w:rPr>
        <w:t>انظر الحاشية السابقة.</w:t>
      </w:r>
    </w:p>
  </w:footnote>
  <w:footnote w:id="42">
    <w:p w:rsidR="007C1A39" w:rsidRDefault="007C1A39" w:rsidP="00793EDF">
      <w:pPr>
        <w:pStyle w:val="FootnoteText"/>
        <w:rPr>
          <w:lang w:bidi="ar-TN"/>
        </w:rPr>
      </w:pPr>
      <w:r>
        <w:rPr>
          <w:rStyle w:val="FootnoteReference"/>
        </w:rPr>
        <w:footnoteRef/>
      </w:r>
      <w:r>
        <w:rPr>
          <w:rtl/>
        </w:rPr>
        <w:t xml:space="preserve"> </w:t>
      </w:r>
      <w:r w:rsidRPr="007F4A1E">
        <w:t>http://etisc.wipo.org</w:t>
      </w:r>
    </w:p>
  </w:footnote>
  <w:footnote w:id="43">
    <w:p w:rsidR="007C1A39" w:rsidRPr="00BC401A" w:rsidRDefault="007C1A39" w:rsidP="00793EDF">
      <w:pPr>
        <w:pStyle w:val="FootnoteText"/>
        <w:rPr>
          <w:rtl/>
          <w:lang w:bidi="ar-TN"/>
        </w:rPr>
      </w:pPr>
      <w:r>
        <w:rPr>
          <w:rStyle w:val="FootnoteReference"/>
        </w:rPr>
        <w:footnoteRef/>
      </w:r>
      <w:r>
        <w:rPr>
          <w:rtl/>
        </w:rPr>
        <w:t xml:space="preserve"> </w:t>
      </w:r>
      <w:r w:rsidRPr="00322CB0">
        <w:t>http://www.wipo.int/tisc/en/etutorial.html</w:t>
      </w:r>
    </w:p>
  </w:footnote>
  <w:footnote w:id="44">
    <w:p w:rsidR="007C1A39" w:rsidRDefault="007C1A39" w:rsidP="00793EDF">
      <w:pPr>
        <w:pStyle w:val="FootnoteText"/>
        <w:rPr>
          <w:lang w:bidi="ar-TN"/>
        </w:rPr>
      </w:pPr>
      <w:r>
        <w:rPr>
          <w:rStyle w:val="FootnoteReference"/>
        </w:rPr>
        <w:footnoteRef/>
      </w:r>
      <w:r>
        <w:rPr>
          <w:rtl/>
        </w:rPr>
        <w:t xml:space="preserve"> </w:t>
      </w:r>
      <w:r w:rsidRPr="00322CB0">
        <w:t>http://www.wipo.int/tisc/fr/etutorial.html</w:t>
      </w:r>
    </w:p>
  </w:footnote>
  <w:footnote w:id="45">
    <w:p w:rsidR="007C1A39" w:rsidRDefault="007C1A39" w:rsidP="00793EDF">
      <w:pPr>
        <w:pStyle w:val="FootnoteText"/>
        <w:rPr>
          <w:rtl/>
        </w:rPr>
      </w:pPr>
      <w:r>
        <w:rPr>
          <w:rStyle w:val="FootnoteReference"/>
        </w:rPr>
        <w:footnoteRef/>
      </w:r>
      <w:r>
        <w:rPr>
          <w:rtl/>
        </w:rPr>
        <w:t xml:space="preserve"> </w:t>
      </w:r>
      <w:r>
        <w:rPr>
          <w:rFonts w:hint="cs"/>
          <w:rtl/>
        </w:rPr>
        <w:t xml:space="preserve">تصويب: في تقرير أداء البرنامج 2012/13، أبلغ بأن سبعة مكاتب كانت تستخدم منصة </w:t>
      </w:r>
      <w:r>
        <w:t>WIPO CASE</w:t>
      </w:r>
      <w:r>
        <w:rPr>
          <w:rFonts w:hint="cs"/>
          <w:rtl/>
        </w:rPr>
        <w:t xml:space="preserve"> في نهاية عام 2013، لكن عدد المكاتب التي كانت تستخدم المنصة فعليا في نهاية عام 2013 بلغ تسعة مكاتب.</w:t>
      </w:r>
    </w:p>
  </w:footnote>
  <w:footnote w:id="46">
    <w:p w:rsidR="007C1A39" w:rsidRPr="009B017B" w:rsidRDefault="007C1A39" w:rsidP="00A11A8C">
      <w:pPr>
        <w:pStyle w:val="FootnoteText"/>
      </w:pPr>
      <w:r w:rsidRPr="009B017B">
        <w:rPr>
          <w:rStyle w:val="FootnoteReference"/>
        </w:rPr>
        <w:footnoteRef/>
      </w:r>
      <w:r w:rsidRPr="009B017B">
        <w:rPr>
          <w:rtl/>
        </w:rPr>
        <w:t>متوسط العدد الشهري مُستنبَط من بيانات الفترة الممتدة من يناير إلى مايو 2014. وفي يونيو 2014، نُفِّذت نسخة جديدة من مركز البيانات الإحصائية للملكية الفكرية، مما أدى إلى عدم القدرة على تتبع البيانات في النصف الثاني من العام.</w:t>
      </w:r>
    </w:p>
  </w:footnote>
  <w:footnote w:id="47">
    <w:p w:rsidR="007C1A39" w:rsidRDefault="007C1A39" w:rsidP="00793EDF">
      <w:pPr>
        <w:pStyle w:val="FootnoteText"/>
      </w:pPr>
      <w:r>
        <w:rPr>
          <w:rStyle w:val="FootnoteReference"/>
        </w:rPr>
        <w:footnoteRef/>
      </w:r>
      <w:r>
        <w:rPr>
          <w:rtl/>
        </w:rPr>
        <w:t xml:space="preserve"> </w:t>
      </w:r>
      <w:r>
        <w:rPr>
          <w:rFonts w:hint="cs"/>
          <w:rtl/>
        </w:rPr>
        <w:t xml:space="preserve">تصويب: عدد الشركاء الفعلي في نهاية 2013 يبلغ 36 شريكا، وعدد عمليات التحميل الفعلية تبلغ 820 عملية مقارنة بالعددين الذين أبلغ عنهما في تقرير أداء البرنامج 2012/13 وهما 37 شريكا و800 عليمة تحميل. </w:t>
      </w:r>
    </w:p>
  </w:footnote>
  <w:footnote w:id="48">
    <w:p w:rsidR="007C1A39" w:rsidRPr="006756DB" w:rsidRDefault="007C1A39" w:rsidP="00A11A8C">
      <w:pPr>
        <w:pStyle w:val="FootnoteText"/>
        <w:rPr>
          <w:lang w:bidi="ar-EG"/>
        </w:rPr>
      </w:pPr>
      <w:r w:rsidRPr="006756DB">
        <w:rPr>
          <w:rStyle w:val="FootnoteReference"/>
        </w:rPr>
        <w:footnoteRef/>
      </w:r>
      <w:r>
        <w:rPr>
          <w:rFonts w:hint="cs"/>
          <w:rtl/>
          <w:lang w:bidi="ar-EG"/>
        </w:rPr>
        <w:t xml:space="preserve"> </w:t>
      </w:r>
      <w:r w:rsidRPr="006756DB">
        <w:rPr>
          <w:rtl/>
          <w:lang w:bidi="ar-EG"/>
        </w:rPr>
        <w:t>ورد في تقرير أداء البرنامج في الثنائية 2012/13 أن 89 بلدا</w:t>
      </w:r>
      <w:r>
        <w:rPr>
          <w:rFonts w:hint="cs"/>
          <w:rtl/>
          <w:lang w:bidi="ar-EG"/>
        </w:rPr>
        <w:t>ً</w:t>
      </w:r>
      <w:r w:rsidRPr="006756DB">
        <w:rPr>
          <w:rtl/>
          <w:lang w:bidi="ar-EG"/>
        </w:rPr>
        <w:t xml:space="preserve"> أبلغ</w:t>
      </w:r>
      <w:r>
        <w:rPr>
          <w:rFonts w:hint="cs"/>
          <w:rtl/>
          <w:lang w:bidi="ar-EG"/>
        </w:rPr>
        <w:t>ت</w:t>
      </w:r>
      <w:r w:rsidRPr="006756DB">
        <w:rPr>
          <w:rtl/>
          <w:lang w:bidi="ar-EG"/>
        </w:rPr>
        <w:t xml:space="preserve"> عن </w:t>
      </w:r>
      <w:r>
        <w:rPr>
          <w:rFonts w:hint="cs"/>
          <w:rtl/>
          <w:lang w:bidi="ar-EG"/>
        </w:rPr>
        <w:t>ال</w:t>
      </w:r>
      <w:r w:rsidRPr="006756DB">
        <w:rPr>
          <w:rtl/>
          <w:lang w:bidi="ar-EG"/>
        </w:rPr>
        <w:t>إشارة إلى الحملة السنوية لليوم العالمي للملكية الفكرية، إلا أن العدد الفعلي للبلدان الم</w:t>
      </w:r>
      <w:r>
        <w:rPr>
          <w:rFonts w:hint="cs"/>
          <w:rtl/>
          <w:lang w:bidi="ar-EG"/>
        </w:rPr>
        <w:t>ُ</w:t>
      </w:r>
      <w:r w:rsidRPr="006756DB">
        <w:rPr>
          <w:rtl/>
          <w:lang w:bidi="ar-EG"/>
        </w:rPr>
        <w:t>بل</w:t>
      </w:r>
      <w:r>
        <w:rPr>
          <w:rFonts w:hint="cs"/>
          <w:rtl/>
          <w:lang w:bidi="ar-EG"/>
        </w:rPr>
        <w:t>ِّ</w:t>
      </w:r>
      <w:r w:rsidRPr="006756DB">
        <w:rPr>
          <w:rtl/>
          <w:lang w:bidi="ar-EG"/>
        </w:rPr>
        <w:t xml:space="preserve">غة </w:t>
      </w:r>
      <w:r>
        <w:rPr>
          <w:rFonts w:hint="cs"/>
          <w:rtl/>
          <w:lang w:bidi="ar-EG"/>
        </w:rPr>
        <w:t>كان</w:t>
      </w:r>
      <w:r w:rsidRPr="006756DB">
        <w:rPr>
          <w:rtl/>
          <w:lang w:bidi="ar-EG"/>
        </w:rPr>
        <w:t xml:space="preserve"> 93</w:t>
      </w:r>
      <w:r>
        <w:rPr>
          <w:rFonts w:hint="cs"/>
          <w:rtl/>
          <w:lang w:bidi="ar-EG"/>
        </w:rPr>
        <w:t xml:space="preserve"> بلداً</w:t>
      </w:r>
      <w:r w:rsidRPr="006756DB">
        <w:rPr>
          <w:rtl/>
          <w:lang w:bidi="ar-EG"/>
        </w:rPr>
        <w:t>.</w:t>
      </w:r>
    </w:p>
  </w:footnote>
  <w:footnote w:id="49">
    <w:p w:rsidR="007C1A39" w:rsidRPr="0099154F" w:rsidRDefault="007C1A39" w:rsidP="00A11A8C">
      <w:pPr>
        <w:pStyle w:val="FootnoteText"/>
        <w:rPr>
          <w:lang w:bidi="ar-EG"/>
        </w:rPr>
      </w:pPr>
      <w:r w:rsidRPr="0099154F">
        <w:rPr>
          <w:rStyle w:val="FootnoteReference"/>
        </w:rPr>
        <w:footnoteRef/>
      </w:r>
      <w:r>
        <w:rPr>
          <w:rFonts w:hint="cs"/>
          <w:rtl/>
        </w:rPr>
        <w:t xml:space="preserve"> </w:t>
      </w:r>
      <w:r w:rsidRPr="0099154F">
        <w:rPr>
          <w:rtl/>
        </w:rPr>
        <w:t>نظراً لعدم إجراء استقصاء بشأن تصورات أصحاب المصالح في عام 2013، استُنبطت البيانات الواردة في تقرير أداء البرنامج في الثنائية 2012/13 من استقصاء الويبو بشأن التوجه نحو تقديم الخدمات الذي يستخدم منهجيةً مختلفةً، ويُرسَل إلى مجموعة مختلفة من أصحاب المصالح. ولذلك فإن أساس المقارنة المُحدَّث لعام 2013 غير قابل للمقارنة ببيانات عام 2014</w:t>
      </w:r>
      <w:r w:rsidRPr="0099154F">
        <w:t>.</w:t>
      </w:r>
    </w:p>
  </w:footnote>
  <w:footnote w:id="50">
    <w:p w:rsidR="007C1A39" w:rsidRPr="001E6C53" w:rsidRDefault="007C1A39" w:rsidP="00A11A8C">
      <w:pPr>
        <w:pStyle w:val="FootnoteText"/>
        <w:rPr>
          <w:rtl/>
          <w:lang w:bidi="ar-EG"/>
        </w:rPr>
      </w:pPr>
      <w:r w:rsidRPr="0099154F">
        <w:rPr>
          <w:rStyle w:val="FootnoteReference"/>
        </w:rPr>
        <w:footnoteRef/>
      </w:r>
      <w:r>
        <w:rPr>
          <w:rFonts w:hint="cs"/>
          <w:rtl/>
        </w:rPr>
        <w:t xml:space="preserve"> </w:t>
      </w:r>
      <w:r w:rsidRPr="0099154F">
        <w:rPr>
          <w:rtl/>
        </w:rPr>
        <w:t>بيانات الأداء الخاصة بعام 2014 يمكن مقارنتها بأساس المقارنة الأصلي الوارد في وثيقة البرنامج والميزانية 2014/15 البالغ 65%، الذي استند إلى استقصاء الويبو بشأن تصورات أصحاب المصالح لعام 2012</w:t>
      </w:r>
      <w:r w:rsidRPr="0099154F">
        <w:t>.</w:t>
      </w:r>
    </w:p>
  </w:footnote>
  <w:footnote w:id="51">
    <w:p w:rsidR="007C1A39" w:rsidRPr="00735C39" w:rsidRDefault="007C1A39" w:rsidP="00A11A8C">
      <w:pPr>
        <w:pStyle w:val="FootnoteText"/>
        <w:rPr>
          <w:rtl/>
          <w:lang w:bidi="ar-EG"/>
        </w:rPr>
      </w:pPr>
      <w:r w:rsidRPr="00735C39">
        <w:rPr>
          <w:rStyle w:val="FootnoteReference"/>
        </w:rPr>
        <w:footnoteRef/>
      </w:r>
      <w:r>
        <w:rPr>
          <w:rFonts w:hint="cs"/>
          <w:rtl/>
        </w:rPr>
        <w:t xml:space="preserve"> ورد</w:t>
      </w:r>
      <w:r w:rsidRPr="00735C39">
        <w:rPr>
          <w:rtl/>
        </w:rPr>
        <w:t xml:space="preserve"> في تقرير أداء البرنامج في الثنائية 2012/13 أن هناك 226 مقطع فيديو. و</w:t>
      </w:r>
      <w:r>
        <w:rPr>
          <w:rFonts w:hint="cs"/>
          <w:rtl/>
        </w:rPr>
        <w:t xml:space="preserve">قد </w:t>
      </w:r>
      <w:r w:rsidRPr="00735C39">
        <w:rPr>
          <w:rtl/>
        </w:rPr>
        <w:t>بلغ العدد الفعلي لمقاطع الفيديو 228 مقطع فيديو في نهاية عام 2013. فتم تحديث متوسط عدد المشاهدات وفقاً لذلك.</w:t>
      </w:r>
    </w:p>
  </w:footnote>
  <w:footnote w:id="52">
    <w:p w:rsidR="007C1A39" w:rsidRPr="00270AC3" w:rsidRDefault="007C1A39" w:rsidP="00642BEA">
      <w:pPr>
        <w:pStyle w:val="FootnoteText"/>
      </w:pPr>
      <w:r w:rsidRPr="00270AC3">
        <w:rPr>
          <w:rStyle w:val="FootnoteReference"/>
        </w:rPr>
        <w:footnoteRef/>
      </w:r>
      <w:r>
        <w:rPr>
          <w:rFonts w:hint="cs"/>
          <w:rtl/>
        </w:rPr>
        <w:t xml:space="preserve"> حُسب </w:t>
      </w:r>
      <w:r w:rsidRPr="00270AC3">
        <w:rPr>
          <w:rtl/>
        </w:rPr>
        <w:t>أساس</w:t>
      </w:r>
      <w:r>
        <w:rPr>
          <w:rFonts w:hint="cs"/>
          <w:rtl/>
        </w:rPr>
        <w:t>ُ</w:t>
      </w:r>
      <w:r w:rsidRPr="00270AC3">
        <w:rPr>
          <w:rtl/>
        </w:rPr>
        <w:t xml:space="preserve"> المقارنة الأصلي في البرنامج والميزانية 2014/15 </w:t>
      </w:r>
      <w:r>
        <w:rPr>
          <w:rFonts w:hint="cs"/>
          <w:rtl/>
        </w:rPr>
        <w:t>باستعمال الأرقام المقدّرة في منتصف 2013. وقد حدّثت الآن تلك الأرقام.</w:t>
      </w:r>
    </w:p>
  </w:footnote>
  <w:footnote w:id="53">
    <w:p w:rsidR="007C1A39" w:rsidRDefault="007C1A39" w:rsidP="00A11A8C">
      <w:pPr>
        <w:pStyle w:val="FootnoteText"/>
      </w:pPr>
      <w:r w:rsidRPr="00270AC3">
        <w:rPr>
          <w:rStyle w:val="FootnoteReference"/>
        </w:rPr>
        <w:footnoteRef/>
      </w:r>
      <w:r>
        <w:rPr>
          <w:rFonts w:hint="cs"/>
          <w:rtl/>
        </w:rPr>
        <w:t xml:space="preserve"> </w:t>
      </w:r>
      <w:r w:rsidRPr="00270AC3">
        <w:rPr>
          <w:rtl/>
        </w:rPr>
        <w:t xml:space="preserve">رابط يُفضي إلى استقصاء جمعيات الويبو لعام 2014: </w:t>
      </w:r>
      <w:r w:rsidRPr="00270AC3">
        <w:t xml:space="preserve">http://www.wipo.int/export/sites/www/about-wipo/en/assemblies/pdf/survey_2014.pdf </w:t>
      </w:r>
    </w:p>
  </w:footnote>
  <w:footnote w:id="54">
    <w:p w:rsidR="007C1A39" w:rsidRDefault="007C1A39" w:rsidP="00793EDF">
      <w:pPr>
        <w:pStyle w:val="FootnoteText"/>
      </w:pPr>
      <w:r>
        <w:rPr>
          <w:rStyle w:val="FootnoteReference"/>
        </w:rPr>
        <w:footnoteRef/>
      </w:r>
      <w:r>
        <w:rPr>
          <w:rtl/>
        </w:rPr>
        <w:t xml:space="preserve"> </w:t>
      </w:r>
      <w:r>
        <w:rPr>
          <w:rFonts w:hint="cs"/>
          <w:rtl/>
        </w:rPr>
        <w:t xml:space="preserve">انظر أيضا الوثيقة </w:t>
      </w:r>
      <w:r w:rsidRPr="00B71CB5">
        <w:t>WO/PBC/22/12</w:t>
      </w:r>
      <w:r>
        <w:rPr>
          <w:rFonts w:hint="cs"/>
          <w:rtl/>
        </w:rPr>
        <w:t xml:space="preserve"> بشأن إطار المساءلة في الويبو.</w:t>
      </w:r>
    </w:p>
  </w:footnote>
  <w:footnote w:id="55">
    <w:p w:rsidR="007C1A39" w:rsidRDefault="007C1A39">
      <w:pPr>
        <w:pStyle w:val="FootnoteText"/>
      </w:pPr>
      <w:r>
        <w:rPr>
          <w:rStyle w:val="FootnoteReference"/>
        </w:rPr>
        <w:footnoteRef/>
      </w:r>
      <w:r>
        <w:rPr>
          <w:rtl/>
        </w:rPr>
        <w:t xml:space="preserve"> </w:t>
      </w:r>
      <w:r>
        <w:rPr>
          <w:rFonts w:hint="cs"/>
          <w:rtl/>
        </w:rPr>
        <w:t>تصويب: ورد في تقرير أداء البرنامج 2012/13 أن 53% من البرامج تستخدم بيانات الأداء لإدارة أداء البرامج.</w:t>
      </w:r>
    </w:p>
  </w:footnote>
  <w:footnote w:id="56">
    <w:p w:rsidR="007C1A39" w:rsidRDefault="007C1A39">
      <w:pPr>
        <w:pStyle w:val="FootnoteText"/>
      </w:pPr>
      <w:r>
        <w:rPr>
          <w:rStyle w:val="FootnoteReference"/>
        </w:rPr>
        <w:footnoteRef/>
      </w:r>
      <w:r>
        <w:rPr>
          <w:rtl/>
        </w:rPr>
        <w:t xml:space="preserve"> </w:t>
      </w:r>
      <w:r>
        <w:rPr>
          <w:rFonts w:hint="cs"/>
          <w:rtl/>
        </w:rPr>
        <w:t>بيانات متاحة على أساس فترة السنتين فقط.</w:t>
      </w:r>
    </w:p>
  </w:footnote>
  <w:footnote w:id="57">
    <w:p w:rsidR="007C1A39" w:rsidRDefault="007C1A39">
      <w:pPr>
        <w:pStyle w:val="FootnoteText"/>
      </w:pPr>
      <w:r>
        <w:rPr>
          <w:rStyle w:val="FootnoteReference"/>
        </w:rPr>
        <w:footnoteRef/>
      </w:r>
      <w:r>
        <w:rPr>
          <w:rtl/>
        </w:rPr>
        <w:t xml:space="preserve"> </w:t>
      </w:r>
      <w:r>
        <w:rPr>
          <w:rFonts w:hint="cs"/>
          <w:rtl/>
        </w:rPr>
        <w:t>فقط الموظفين في الفئة المعنية والفئة العليا.</w:t>
      </w:r>
    </w:p>
  </w:footnote>
  <w:footnote w:id="58">
    <w:p w:rsidR="007C1A39" w:rsidRPr="00D24D4A" w:rsidRDefault="007C1A39" w:rsidP="005E5AB7">
      <w:pPr>
        <w:pStyle w:val="FootnoteText"/>
        <w:rPr>
          <w:rtl/>
          <w:lang w:bidi="ar-EG"/>
        </w:rPr>
      </w:pPr>
      <w:r w:rsidRPr="00D24D4A">
        <w:rPr>
          <w:rStyle w:val="FootnoteReference"/>
        </w:rPr>
        <w:footnoteRef/>
      </w:r>
      <w:r>
        <w:rPr>
          <w:rFonts w:hint="cs"/>
          <w:rtl/>
        </w:rPr>
        <w:t xml:space="preserve"> ينتظر أن تصل لجنة التنسيق إلى نتيجة حول مدى الاستعاضة بنظام رسمي عن سجل 1975 بشأن التوزيع الجغرافي.</w:t>
      </w:r>
    </w:p>
  </w:footnote>
  <w:footnote w:id="59">
    <w:p w:rsidR="007C1A39" w:rsidRDefault="007C1A39">
      <w:pPr>
        <w:pStyle w:val="FootnoteText"/>
      </w:pPr>
      <w:r>
        <w:rPr>
          <w:rStyle w:val="FootnoteReference"/>
        </w:rPr>
        <w:footnoteRef/>
      </w:r>
      <w:r>
        <w:rPr>
          <w:rtl/>
        </w:rPr>
        <w:t xml:space="preserve"> </w:t>
      </w:r>
      <w:r w:rsidRPr="00CC392E">
        <w:rPr>
          <w:rFonts w:hint="cs"/>
          <w:rtl/>
        </w:rPr>
        <w:t>يحتوي الملحق الثالث</w:t>
      </w:r>
      <w:r>
        <w:rPr>
          <w:rFonts w:hint="cs"/>
          <w:rtl/>
        </w:rPr>
        <w:t xml:space="preserve"> على عرض للتقدم المحرز في عام 2014 بشأن مشروعات الخطة الرأسمالية الرئيسية الأربع التي تدخل ضمن إدارة المباني.</w:t>
      </w:r>
    </w:p>
  </w:footnote>
  <w:footnote w:id="60">
    <w:p w:rsidR="007C1A39" w:rsidRDefault="007C1A39" w:rsidP="00793EDF">
      <w:pPr>
        <w:pStyle w:val="FootnoteText"/>
      </w:pPr>
      <w:r>
        <w:rPr>
          <w:rStyle w:val="FootnoteReference"/>
        </w:rPr>
        <w:footnoteRef/>
      </w:r>
      <w:r>
        <w:rPr>
          <w:rtl/>
        </w:rPr>
        <w:t xml:space="preserve"> </w:t>
      </w:r>
      <w:r>
        <w:rPr>
          <w:rFonts w:hint="cs"/>
          <w:rtl/>
        </w:rPr>
        <w:t>تصويب: نظرا لخطأ مطبعي، ورد في البرنامج والميزانية 2014/15 بأن التاريخ المستهدف هو 31 ديسمبر 2013، بدلا من 31 ديسمبر 2015.</w:t>
      </w:r>
    </w:p>
  </w:footnote>
  <w:footnote w:id="61">
    <w:p w:rsidR="007C1A39" w:rsidRPr="008F0E03" w:rsidRDefault="007C1A39" w:rsidP="00A11A8C">
      <w:pPr>
        <w:pStyle w:val="FootnoteText"/>
        <w:rPr>
          <w:rtl/>
          <w:lang w:bidi="ar-EG"/>
        </w:rPr>
      </w:pPr>
      <w:r w:rsidRPr="008F0E03">
        <w:rPr>
          <w:rStyle w:val="FootnoteReference"/>
        </w:rPr>
        <w:footnoteRef/>
      </w:r>
      <w:r w:rsidRPr="008F0E03">
        <w:rPr>
          <w:rtl/>
          <w:lang w:bidi="ar-EG"/>
        </w:rPr>
        <w:t xml:space="preserve"> </w:t>
      </w:r>
      <w:r w:rsidRPr="008F0E03">
        <w:t>http://www.wipo.int/about-wipo/en/oversight/iaod/</w:t>
      </w:r>
    </w:p>
  </w:footnote>
  <w:footnote w:id="62">
    <w:p w:rsidR="007C1A39" w:rsidRPr="008A7124" w:rsidRDefault="007C1A39" w:rsidP="00793EDF">
      <w:pPr>
        <w:pStyle w:val="FootnoteText"/>
      </w:pPr>
      <w:r>
        <w:rPr>
          <w:rStyle w:val="FootnoteReference"/>
          <w:rFonts w:hint="cs"/>
          <w:rtl/>
        </w:rPr>
        <w:t>2</w:t>
      </w:r>
      <w:r>
        <w:rPr>
          <w:rFonts w:hint="cs"/>
          <w:rtl/>
        </w:rPr>
        <w:t xml:space="preserve"> </w:t>
      </w:r>
      <w:r w:rsidRPr="008A7124">
        <w:t>http://www.wipo.int/about-wipo/en/oversight/iaod/audit/reports.html</w:t>
      </w:r>
    </w:p>
  </w:footnote>
  <w:footnote w:id="63">
    <w:p w:rsidR="007C1A39" w:rsidRPr="00895C5E" w:rsidRDefault="007C1A39" w:rsidP="00A11A8C">
      <w:pPr>
        <w:pStyle w:val="FootnoteText"/>
        <w:rPr>
          <w:rtl/>
          <w:lang w:bidi="ar-EG"/>
        </w:rPr>
      </w:pPr>
      <w:r w:rsidRPr="00895C5E">
        <w:rPr>
          <w:vertAlign w:val="superscript"/>
        </w:rPr>
        <w:footnoteRef/>
      </w:r>
      <w:r w:rsidRPr="00895C5E">
        <w:rPr>
          <w:rFonts w:hint="cs"/>
          <w:rtl/>
        </w:rPr>
        <w:t xml:space="preserve"> </w:t>
      </w:r>
      <w:r w:rsidRPr="00895C5E">
        <w:t>http://www.wipo.int/about-wipo/en/oversight/iaod/evaluation/reports.html</w:t>
      </w:r>
    </w:p>
  </w:footnote>
  <w:footnote w:id="64">
    <w:p w:rsidR="007C1A39" w:rsidRPr="00204A39" w:rsidRDefault="007C1A39" w:rsidP="00793EDF">
      <w:pPr>
        <w:pStyle w:val="FootnoteText"/>
        <w:rPr>
          <w:rtl/>
        </w:rPr>
      </w:pPr>
      <w:r>
        <w:rPr>
          <w:rStyle w:val="FootnoteReference"/>
        </w:rPr>
        <w:footnoteRef/>
      </w:r>
      <w:r>
        <w:rPr>
          <w:rtl/>
        </w:rPr>
        <w:t xml:space="preserve"> </w:t>
      </w:r>
      <w:r w:rsidRPr="00AE2106">
        <w:rPr>
          <w:rFonts w:hint="cs"/>
          <w:rtl/>
        </w:rPr>
        <w:t>ا</w:t>
      </w:r>
      <w:r w:rsidRPr="00AE2106">
        <w:rPr>
          <w:rtl/>
        </w:rPr>
        <w:t xml:space="preserve">ستعراض عملية وضع الميزانية المطبقة على المشروعات </w:t>
      </w:r>
      <w:r>
        <w:rPr>
          <w:rFonts w:hint="cs"/>
          <w:rtl/>
        </w:rPr>
        <w:t>المقترحة</w:t>
      </w:r>
      <w:r w:rsidRPr="00AE2106">
        <w:rPr>
          <w:rtl/>
        </w:rPr>
        <w:t xml:space="preserve"> </w:t>
      </w:r>
      <w:r>
        <w:rPr>
          <w:rFonts w:hint="cs"/>
          <w:rtl/>
        </w:rPr>
        <w:t xml:space="preserve">من </w:t>
      </w:r>
      <w:r w:rsidRPr="00AE2106">
        <w:rPr>
          <w:rtl/>
        </w:rPr>
        <w:t>اللجنة المعنية بالتنمية والملكية الفكرية لأغراض تنفيذ توصيات جدول أعمال التنمية</w:t>
      </w:r>
      <w:r w:rsidRPr="00AE2106">
        <w:rPr>
          <w:rFonts w:hint="cs"/>
          <w:rtl/>
        </w:rPr>
        <w:t xml:space="preserve"> (الوثيقة</w:t>
      </w:r>
      <w:r w:rsidRPr="00AE2106">
        <w:rPr>
          <w:rFonts w:hint="eastAsia"/>
          <w:rtl/>
        </w:rPr>
        <w:t> </w:t>
      </w:r>
      <w:r w:rsidRPr="00AE2106">
        <w:t>A/48/5 REV.</w:t>
      </w:r>
      <w:r w:rsidRPr="00AE2106">
        <w:rPr>
          <w:rFonts w:hint="cs"/>
          <w:rtl/>
        </w:rPr>
        <w:t>).</w:t>
      </w:r>
    </w:p>
  </w:footnote>
  <w:footnote w:id="65">
    <w:p w:rsidR="007C1A39" w:rsidRPr="004F602E" w:rsidRDefault="007C1A39" w:rsidP="00A11A8C">
      <w:pPr>
        <w:pStyle w:val="FootnoteText"/>
        <w:rPr>
          <w:rtl/>
          <w:lang w:bidi="ar-EG"/>
        </w:rPr>
      </w:pPr>
      <w:r>
        <w:rPr>
          <w:rStyle w:val="FootnoteReference"/>
        </w:rPr>
        <w:footnoteRef/>
      </w:r>
      <w:r>
        <w:rPr>
          <w:rFonts w:hint="cs"/>
          <w:rtl/>
          <w:lang w:bidi="ar-EG"/>
        </w:rPr>
        <w:t xml:space="preserve"> من أجل تبسيط الإدارة المالية للصناديق الاستئمانية المتعددة لدى حكومة فنلندا، والتي تم تلقيها بعملات متعددة في عام 2014، تم دمج الصناديق في صندوق واحد، وهو صندوق فنلندا الاستئماني، ويعتمد على الفرنك السويسري.</w:t>
      </w:r>
    </w:p>
  </w:footnote>
  <w:footnote w:id="66">
    <w:p w:rsidR="007C1A39" w:rsidRDefault="007C1A39" w:rsidP="00A11A8C">
      <w:pPr>
        <w:pStyle w:val="FootnoteText"/>
      </w:pPr>
      <w:r>
        <w:rPr>
          <w:rStyle w:val="FootnoteReference"/>
        </w:rPr>
        <w:footnoteRef/>
      </w:r>
      <w:r>
        <w:rPr>
          <w:rFonts w:hint="cs"/>
          <w:rtl/>
        </w:rPr>
        <w:t xml:space="preserve"> حقوق المؤلف 1 بفنلندا</w:t>
      </w:r>
    </w:p>
  </w:footnote>
  <w:footnote w:id="67">
    <w:p w:rsidR="007C1A39" w:rsidRDefault="007C1A39" w:rsidP="00A11A8C">
      <w:pPr>
        <w:pStyle w:val="FootnoteText"/>
      </w:pPr>
      <w:r>
        <w:rPr>
          <w:rStyle w:val="FootnoteReference"/>
        </w:rPr>
        <w:footnoteRef/>
      </w:r>
      <w:r>
        <w:rPr>
          <w:rFonts w:hint="cs"/>
          <w:rtl/>
        </w:rPr>
        <w:t xml:space="preserve"> حقوق المؤلف 2 بفنلندا</w:t>
      </w:r>
    </w:p>
  </w:footnote>
  <w:footnote w:id="68">
    <w:p w:rsidR="007C1A39" w:rsidRDefault="007C1A39" w:rsidP="00A11A8C">
      <w:pPr>
        <w:pStyle w:val="FootnoteText"/>
      </w:pPr>
      <w:r>
        <w:rPr>
          <w:rStyle w:val="FootnoteReference"/>
        </w:rPr>
        <w:footnoteRef/>
      </w:r>
      <w:r>
        <w:rPr>
          <w:rFonts w:hint="cs"/>
          <w:rtl/>
        </w:rPr>
        <w:t xml:space="preserve"> حقوق المؤلف 3 بفنلندا</w:t>
      </w:r>
    </w:p>
  </w:footnote>
  <w:footnote w:id="69">
    <w:p w:rsidR="007C1A39" w:rsidRPr="00A11A8C" w:rsidRDefault="007C1A39" w:rsidP="00A11A8C">
      <w:pPr>
        <w:pStyle w:val="FootnoteText"/>
      </w:pPr>
      <w:r w:rsidRPr="00A11A8C">
        <w:rPr>
          <w:rStyle w:val="FootnoteReference"/>
        </w:rPr>
        <w:footnoteRef/>
      </w:r>
      <w:r w:rsidRPr="00A11A8C">
        <w:rPr>
          <w:rtl/>
        </w:rPr>
        <w:t xml:space="preserve"> في أكتوبر 2012، تم التوقيع على مذكرة تفاهم بإنشاء </w:t>
      </w:r>
      <w:r w:rsidRPr="00A11A8C">
        <w:rPr>
          <w:rtl/>
          <w:lang w:bidi="ar-EG"/>
        </w:rPr>
        <w:t>صندوق استئماني/إيبيري ليكون بمثابة أداة مالية للبرنامج الإيبيري الأمريكي للملكية الصناعية</w:t>
      </w:r>
    </w:p>
  </w:footnote>
  <w:footnote w:id="70">
    <w:p w:rsidR="007C1A39" w:rsidRDefault="007C1A39" w:rsidP="00A11A8C">
      <w:pPr>
        <w:pStyle w:val="FootnoteText"/>
        <w:rPr>
          <w:rtl/>
          <w:lang w:bidi="ar-EG"/>
        </w:rPr>
      </w:pPr>
      <w:r>
        <w:rPr>
          <w:rStyle w:val="FootnoteReference"/>
        </w:rPr>
        <w:footnoteRef/>
      </w:r>
      <w:r>
        <w:rPr>
          <w:rFonts w:hint="cs"/>
          <w:rtl/>
        </w:rPr>
        <w:t xml:space="preserve"> التاريخ المتوقع للانتهاء هو مايو 2016</w:t>
      </w:r>
    </w:p>
  </w:footnote>
  <w:footnote w:id="71">
    <w:p w:rsidR="007C1A39" w:rsidRPr="00A11A8C" w:rsidRDefault="007C1A39" w:rsidP="008F4789">
      <w:pPr>
        <w:pStyle w:val="FootnoteText"/>
      </w:pPr>
      <w:r w:rsidRPr="00A11A8C">
        <w:rPr>
          <w:rStyle w:val="FootnoteReference"/>
        </w:rPr>
        <w:footnoteRef/>
      </w:r>
      <w:r>
        <w:rPr>
          <w:rtl/>
        </w:rPr>
        <w:t xml:space="preserve"> </w:t>
      </w:r>
      <w:r w:rsidRPr="00A11A8C">
        <w:rPr>
          <w:rtl/>
        </w:rPr>
        <w:t xml:space="preserve">بسبب تذبذبات في اسعار العملات، تم استهلاك مبلغ 20935 </w:t>
      </w:r>
      <w:r>
        <w:rPr>
          <w:rFonts w:hint="cs"/>
          <w:rtl/>
        </w:rPr>
        <w:t>فرنك</w:t>
      </w:r>
      <w:r w:rsidRPr="00A11A8C">
        <w:rPr>
          <w:rtl/>
        </w:rPr>
        <w:t xml:space="preserve"> سويسرى من قبل الويبو في عام 2014 بما نتج عنه تصفير الرصيد</w:t>
      </w:r>
    </w:p>
  </w:footnote>
  <w:footnote w:id="72">
    <w:p w:rsidR="007C1A39" w:rsidRDefault="007C1A39">
      <w:pPr>
        <w:pStyle w:val="FootnoteText"/>
      </w:pPr>
      <w:r>
        <w:rPr>
          <w:rStyle w:val="FootnoteReference"/>
        </w:rPr>
        <w:footnoteRef/>
      </w:r>
      <w:r>
        <w:rPr>
          <w:rtl/>
        </w:rPr>
        <w:t xml:space="preserve"> </w:t>
      </w:r>
      <w:r w:rsidRPr="006A34F1">
        <w:t>http://www.wipo.int/edocs/mdocs/govbody/en/a_51/a_51_16.pdf</w:t>
      </w:r>
    </w:p>
  </w:footnote>
  <w:footnote w:id="73">
    <w:p w:rsidR="007C1A39" w:rsidRDefault="007C1A39">
      <w:pPr>
        <w:pStyle w:val="FootnoteText"/>
      </w:pPr>
      <w:r>
        <w:rPr>
          <w:rStyle w:val="FootnoteReference"/>
        </w:rPr>
        <w:footnoteRef/>
      </w:r>
      <w:r>
        <w:rPr>
          <w:rtl/>
        </w:rPr>
        <w:t xml:space="preserve"> </w:t>
      </w:r>
      <w:r w:rsidRPr="006A34F1">
        <w:t>http://www.wipo.int/edocs/mdocs/govbody/en/wo_pbc_22/wo_pbc_22_21.pdf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rsidP="005F7322">
    <w:r>
      <w:t>WO/PBC/23/2</w:t>
    </w:r>
  </w:p>
  <w:p w:rsidR="007C1A39" w:rsidRDefault="007C1A39" w:rsidP="005F7322">
    <w:r>
      <w:fldChar w:fldCharType="begin"/>
    </w:r>
    <w:r>
      <w:instrText xml:space="preserve"> PAGE  \* MERGEFORMAT </w:instrText>
    </w:r>
    <w:r>
      <w:fldChar w:fldCharType="separate"/>
    </w:r>
    <w:r w:rsidR="00151E86">
      <w:rPr>
        <w:noProof/>
      </w:rPr>
      <w:t>2</w:t>
    </w:r>
    <w:r>
      <w:fldChar w:fldCharType="end"/>
    </w:r>
  </w:p>
  <w:p w:rsidR="007C1A39" w:rsidRPr="005F7322" w:rsidRDefault="007C1A39" w:rsidP="005F73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rsidP="00F152A2">
    <w:pPr>
      <w:bidi/>
      <w:jc w:val="right"/>
    </w:pPr>
  </w:p>
  <w:p w:rsidR="007C1A39" w:rsidRPr="00F152A2" w:rsidRDefault="007C1A39" w:rsidP="00332DD7">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7C1A39" w:rsidRDefault="007C1A39" w:rsidP="00F152A2">
    <w:pPr>
      <w:bidi/>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Pr="00F152A2" w:rsidRDefault="007C1A39" w:rsidP="00BF20AD">
    <w:pPr>
      <w:bidi/>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7C1A39" w:rsidRDefault="007C1A39" w:rsidP="00BF20AD">
    <w:pPr>
      <w:bid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rsidP="002F2233">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7C1A39" w:rsidRDefault="007C1A39" w:rsidP="002F2233">
    <w:pPr>
      <w:bidi/>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rsidP="00BF20AD">
    <w:pPr>
      <w:bidi/>
      <w:jc w:val="right"/>
    </w:pPr>
  </w:p>
  <w:p w:rsidR="007C1A39" w:rsidRPr="00F152A2" w:rsidRDefault="007C1A39" w:rsidP="00BF20AD">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7C1A39" w:rsidRDefault="007C1A39" w:rsidP="00BF20AD">
    <w:pPr>
      <w:bidi/>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rsidP="00BF20AD">
    <w:pPr>
      <w:bidi/>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7C1A39" w:rsidRDefault="007C1A39" w:rsidP="00E241EB">
    <w:pPr>
      <w:bidi/>
    </w:pPr>
    <w:r>
      <w:rPr>
        <w:rFonts w:ascii="Arabic Typesetting" w:hAnsi="Arabic Typesetting" w:cs="Arabic Typesetting" w:hint="cs"/>
        <w:sz w:val="36"/>
        <w:szCs w:val="32"/>
        <w:rtl/>
      </w:rPr>
      <w:t>الملحقات</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rsidP="002F2233">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7C1A39" w:rsidRDefault="007C1A39" w:rsidP="002F2233">
    <w:pPr>
      <w:bidi/>
      <w:jc w:val="right"/>
    </w:pPr>
    <w:r>
      <w:rPr>
        <w:rFonts w:ascii="Arabic Typesetting" w:hAnsi="Arabic Typesetting" w:cs="Arabic Typesetting" w:hint="cs"/>
        <w:sz w:val="36"/>
        <w:szCs w:val="32"/>
        <w:rtl/>
      </w:rPr>
      <w:t>الملحقات</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39" w:rsidRDefault="007C1A39" w:rsidP="00BF20AD">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7C1A39" w:rsidRDefault="007C1A39" w:rsidP="00E241EB">
    <w:pPr>
      <w:bidi/>
      <w:jc w:val="right"/>
    </w:pPr>
    <w:r>
      <w:rPr>
        <w:rFonts w:ascii="Arabic Typesetting" w:hAnsi="Arabic Typesetting" w:cs="Arabic Typesetting" w:hint="cs"/>
        <w:sz w:val="36"/>
        <w:szCs w:val="32"/>
        <w:rtl/>
      </w:rPr>
      <w:t>الملحقات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D7C"/>
    <w:multiLevelType w:val="hybridMultilevel"/>
    <w:tmpl w:val="D3A84E7E"/>
    <w:lvl w:ilvl="0" w:tplc="913AE5C0">
      <w:start w:val="1"/>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AE7EB9"/>
    <w:multiLevelType w:val="hybridMultilevel"/>
    <w:tmpl w:val="AB78A68C"/>
    <w:lvl w:ilvl="0" w:tplc="C28E6B1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4887BA0"/>
    <w:multiLevelType w:val="hybridMultilevel"/>
    <w:tmpl w:val="7B18EE76"/>
    <w:lvl w:ilvl="0" w:tplc="D7427B60">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7F20D78"/>
    <w:multiLevelType w:val="hybridMultilevel"/>
    <w:tmpl w:val="A2E26638"/>
    <w:lvl w:ilvl="0" w:tplc="87BCB9A0">
      <w:start w:val="1"/>
      <w:numFmt w:val="decimal"/>
      <w:lvlText w:val="%1.2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4753D"/>
    <w:multiLevelType w:val="hybridMultilevel"/>
    <w:tmpl w:val="17CEAA80"/>
    <w:lvl w:ilvl="0" w:tplc="A09037E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4127D"/>
    <w:multiLevelType w:val="hybridMultilevel"/>
    <w:tmpl w:val="9200AFC0"/>
    <w:lvl w:ilvl="0" w:tplc="80164878">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B3814"/>
    <w:multiLevelType w:val="hybridMultilevel"/>
    <w:tmpl w:val="435C93EC"/>
    <w:lvl w:ilvl="0" w:tplc="04090001">
      <w:start w:val="1"/>
      <w:numFmt w:val="bullet"/>
      <w:pStyle w:val="StyleHeading214ptAut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6C0A9D"/>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CC662A"/>
    <w:multiLevelType w:val="hybridMultilevel"/>
    <w:tmpl w:val="BA526BAC"/>
    <w:lvl w:ilvl="0" w:tplc="34DC35C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0F5B3702"/>
    <w:multiLevelType w:val="hybridMultilevel"/>
    <w:tmpl w:val="7D48BC9C"/>
    <w:lvl w:ilvl="0" w:tplc="8FB45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B95C5D"/>
    <w:multiLevelType w:val="hybridMultilevel"/>
    <w:tmpl w:val="64741866"/>
    <w:lvl w:ilvl="0" w:tplc="011E3F2E">
      <w:start w:val="1"/>
      <w:numFmt w:val="decimal"/>
      <w:lvlText w:val="%1.30."/>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4E4272"/>
    <w:multiLevelType w:val="hybridMultilevel"/>
    <w:tmpl w:val="6680D380"/>
    <w:lvl w:ilvl="0" w:tplc="80189F0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1F0DE2"/>
    <w:multiLevelType w:val="hybridMultilevel"/>
    <w:tmpl w:val="98A8DB96"/>
    <w:lvl w:ilvl="0" w:tplc="81808250">
      <w:start w:val="1"/>
      <w:numFmt w:val="decimal"/>
      <w:lvlText w:val="%1.23."/>
      <w:lvlJc w:val="left"/>
      <w:pPr>
        <w:ind w:left="720" w:hanging="360"/>
      </w:pPr>
      <w:rPr>
        <w:rFonts w:ascii="Arabic Typesetting" w:hAnsi="Arabic Typesetting" w:cs="Arabic Typesetting" w:hint="default"/>
        <w:color w:val="auto"/>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7C3E05"/>
    <w:multiLevelType w:val="hybridMultilevel"/>
    <w:tmpl w:val="8F0A02FA"/>
    <w:lvl w:ilvl="0" w:tplc="640EF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E52852"/>
    <w:multiLevelType w:val="hybridMultilevel"/>
    <w:tmpl w:val="7958A484"/>
    <w:lvl w:ilvl="0" w:tplc="DF045912">
      <w:start w:val="1"/>
      <w:numFmt w:val="decimal"/>
      <w:lvlText w:val="(%1)"/>
      <w:lvlJc w:val="left"/>
      <w:pPr>
        <w:ind w:left="264" w:hanging="360"/>
      </w:pPr>
      <w:rPr>
        <w:rFonts w:hint="default"/>
      </w:rPr>
    </w:lvl>
    <w:lvl w:ilvl="1" w:tplc="04090019" w:tentative="1">
      <w:start w:val="1"/>
      <w:numFmt w:val="lowerLetter"/>
      <w:lvlText w:val="%2."/>
      <w:lvlJc w:val="left"/>
      <w:pPr>
        <w:ind w:left="984" w:hanging="360"/>
      </w:pPr>
    </w:lvl>
    <w:lvl w:ilvl="2" w:tplc="0409001B" w:tentative="1">
      <w:start w:val="1"/>
      <w:numFmt w:val="lowerRoman"/>
      <w:lvlText w:val="%3."/>
      <w:lvlJc w:val="right"/>
      <w:pPr>
        <w:ind w:left="1704" w:hanging="180"/>
      </w:pPr>
    </w:lvl>
    <w:lvl w:ilvl="3" w:tplc="0409000F" w:tentative="1">
      <w:start w:val="1"/>
      <w:numFmt w:val="decimal"/>
      <w:lvlText w:val="%4."/>
      <w:lvlJc w:val="left"/>
      <w:pPr>
        <w:ind w:left="2424" w:hanging="360"/>
      </w:pPr>
    </w:lvl>
    <w:lvl w:ilvl="4" w:tplc="04090019" w:tentative="1">
      <w:start w:val="1"/>
      <w:numFmt w:val="lowerLetter"/>
      <w:lvlText w:val="%5."/>
      <w:lvlJc w:val="left"/>
      <w:pPr>
        <w:ind w:left="3144" w:hanging="360"/>
      </w:pPr>
    </w:lvl>
    <w:lvl w:ilvl="5" w:tplc="0409001B" w:tentative="1">
      <w:start w:val="1"/>
      <w:numFmt w:val="lowerRoman"/>
      <w:lvlText w:val="%6."/>
      <w:lvlJc w:val="right"/>
      <w:pPr>
        <w:ind w:left="3864" w:hanging="180"/>
      </w:pPr>
    </w:lvl>
    <w:lvl w:ilvl="6" w:tplc="0409000F" w:tentative="1">
      <w:start w:val="1"/>
      <w:numFmt w:val="decimal"/>
      <w:lvlText w:val="%7."/>
      <w:lvlJc w:val="left"/>
      <w:pPr>
        <w:ind w:left="4584" w:hanging="360"/>
      </w:pPr>
    </w:lvl>
    <w:lvl w:ilvl="7" w:tplc="04090019" w:tentative="1">
      <w:start w:val="1"/>
      <w:numFmt w:val="lowerLetter"/>
      <w:lvlText w:val="%8."/>
      <w:lvlJc w:val="left"/>
      <w:pPr>
        <w:ind w:left="5304" w:hanging="360"/>
      </w:pPr>
    </w:lvl>
    <w:lvl w:ilvl="8" w:tplc="0409001B" w:tentative="1">
      <w:start w:val="1"/>
      <w:numFmt w:val="lowerRoman"/>
      <w:lvlText w:val="%9."/>
      <w:lvlJc w:val="right"/>
      <w:pPr>
        <w:ind w:left="6024" w:hanging="180"/>
      </w:pPr>
    </w:lvl>
  </w:abstractNum>
  <w:abstractNum w:abstractNumId="16">
    <w:nsid w:val="1AE1548E"/>
    <w:multiLevelType w:val="hybridMultilevel"/>
    <w:tmpl w:val="313A0630"/>
    <w:lvl w:ilvl="0" w:tplc="B6A8F3BC">
      <w:start w:val="1"/>
      <w:numFmt w:val="decimal"/>
      <w:lvlText w:val="%1.25"/>
      <w:lvlJc w:val="left"/>
      <w:pPr>
        <w:tabs>
          <w:tab w:val="num" w:pos="1040"/>
        </w:tabs>
        <w:ind w:left="360" w:firstLine="0"/>
      </w:pPr>
      <w:rPr>
        <w:rFonts w:cs="Arabic Typesetting" w:hint="default"/>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05394F"/>
    <w:multiLevelType w:val="hybridMultilevel"/>
    <w:tmpl w:val="C6F2C612"/>
    <w:lvl w:ilvl="0" w:tplc="57D4F218">
      <w:start w:val="1"/>
      <w:numFmt w:val="decimal"/>
      <w:lvlText w:val="%1.10."/>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26288F"/>
    <w:multiLevelType w:val="hybridMultilevel"/>
    <w:tmpl w:val="80060544"/>
    <w:lvl w:ilvl="0" w:tplc="58088482">
      <w:start w:val="1"/>
      <w:numFmt w:val="decimal"/>
      <w:lvlText w:val="%1.14"/>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9358C4"/>
    <w:multiLevelType w:val="hybridMultilevel"/>
    <w:tmpl w:val="4530BF50"/>
    <w:lvl w:ilvl="0" w:tplc="028ACE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54297B"/>
    <w:multiLevelType w:val="hybridMultilevel"/>
    <w:tmpl w:val="176287FC"/>
    <w:lvl w:ilvl="0" w:tplc="F8D0CE16">
      <w:start w:val="1"/>
      <w:numFmt w:val="decimal"/>
      <w:lvlText w:val="%1.28"/>
      <w:lvlJc w:val="left"/>
      <w:pPr>
        <w:ind w:left="720" w:hanging="360"/>
      </w:pPr>
      <w:rPr>
        <w:rFonts w:hint="default"/>
        <w:b w:val="0"/>
        <w:bCs w:val="0"/>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153255"/>
    <w:multiLevelType w:val="hybridMultilevel"/>
    <w:tmpl w:val="BD02A80E"/>
    <w:lvl w:ilvl="0" w:tplc="A610436A">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D44917"/>
    <w:multiLevelType w:val="hybridMultilevel"/>
    <w:tmpl w:val="2D2C47FC"/>
    <w:lvl w:ilvl="0" w:tplc="DED0796C">
      <w:start w:val="1"/>
      <w:numFmt w:val="decimal"/>
      <w:lvlText w:val="%1.21"/>
      <w:lvlJc w:val="left"/>
      <w:pPr>
        <w:tabs>
          <w:tab w:val="num" w:pos="680"/>
        </w:tabs>
      </w:pPr>
      <w:rPr>
        <w:rFonts w:hint="default"/>
        <w:bCs w:val="0"/>
        <w:iCs w:val="0"/>
        <w:sz w:val="34"/>
        <w:szCs w:val="34"/>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4">
    <w:nsid w:val="22916058"/>
    <w:multiLevelType w:val="hybridMultilevel"/>
    <w:tmpl w:val="870670C6"/>
    <w:lvl w:ilvl="0" w:tplc="6438198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12213C"/>
    <w:multiLevelType w:val="hybridMultilevel"/>
    <w:tmpl w:val="80469EF6"/>
    <w:lvl w:ilvl="0" w:tplc="8534AE9E">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E87973"/>
    <w:multiLevelType w:val="hybridMultilevel"/>
    <w:tmpl w:val="6CB28964"/>
    <w:lvl w:ilvl="0" w:tplc="45C286F8">
      <w:start w:val="1"/>
      <w:numFmt w:val="decimal"/>
      <w:pStyle w:val="NumberedParaAR"/>
      <w:lvlText w:val="%1."/>
      <w:lvlJc w:val="left"/>
      <w:pPr>
        <w:tabs>
          <w:tab w:val="num" w:pos="567"/>
        </w:tabs>
        <w:ind w:left="0" w:firstLine="0"/>
      </w:pPr>
      <w:rPr>
        <w:rFonts w:ascii="Arabic Typesetting" w:hAnsi="Arabic Typesetting" w:cs="Arabic Typesetting" w:hint="default"/>
        <w:b/>
        <w:bCs w:val="0"/>
        <w:sz w:val="34"/>
        <w:szCs w:val="34"/>
        <w:lang w:bidi="ar-SA"/>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6A13BD"/>
    <w:multiLevelType w:val="hybridMultilevel"/>
    <w:tmpl w:val="978A1CFC"/>
    <w:lvl w:ilvl="0" w:tplc="79704CB6">
      <w:start w:val="1"/>
      <w:numFmt w:val="decimal"/>
      <w:lvlText w:val="%1.24"/>
      <w:lvlJc w:val="left"/>
      <w:pPr>
        <w:ind w:left="719" w:hanging="360"/>
      </w:pPr>
      <w:rPr>
        <w:rFonts w:ascii="Arabic Typesetting" w:hAnsi="Arabic Typesetting" w:cs="Arabic Typesetting" w:hint="default"/>
        <w:sz w:val="36"/>
        <w:szCs w:val="34"/>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8">
    <w:nsid w:val="29276FBC"/>
    <w:multiLevelType w:val="hybridMultilevel"/>
    <w:tmpl w:val="931CFCD6"/>
    <w:lvl w:ilvl="0" w:tplc="0340F842">
      <w:start w:val="1"/>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A360C62"/>
    <w:multiLevelType w:val="hybridMultilevel"/>
    <w:tmpl w:val="D2B886E0"/>
    <w:lvl w:ilvl="0" w:tplc="C1600B34">
      <w:start w:val="1"/>
      <w:numFmt w:val="decimal"/>
      <w:lvlText w:val="%1.15"/>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467875"/>
    <w:multiLevelType w:val="hybridMultilevel"/>
    <w:tmpl w:val="ED86DFD4"/>
    <w:lvl w:ilvl="0" w:tplc="90382A66">
      <w:start w:val="1"/>
      <w:numFmt w:val="decimal"/>
      <w:lvlText w:val="%1.20."/>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022C2D"/>
    <w:multiLevelType w:val="hybridMultilevel"/>
    <w:tmpl w:val="C72C98C2"/>
    <w:lvl w:ilvl="0" w:tplc="874283DA">
      <w:start w:val="1"/>
      <w:numFmt w:val="decimal"/>
      <w:lvlText w:val="%1.16."/>
      <w:lvlJc w:val="left"/>
      <w:pPr>
        <w:ind w:left="720" w:hanging="360"/>
      </w:pPr>
      <w:rPr>
        <w:rFonts w:ascii="Arabic Typesetting" w:hAnsi="Arabic Typesetting" w:cs="Arabic Typesetting" w:hint="default"/>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7831A9"/>
    <w:multiLevelType w:val="hybridMultilevel"/>
    <w:tmpl w:val="D53E483C"/>
    <w:lvl w:ilvl="0" w:tplc="0340F842">
      <w:start w:val="1"/>
      <w:numFmt w:val="bullet"/>
      <w:lvlText w:val="-"/>
      <w:lvlJc w:val="left"/>
      <w:pPr>
        <w:ind w:left="720" w:hanging="360"/>
      </w:pPr>
      <w:rPr>
        <w:rFonts w:ascii="Arabic Typesetting" w:eastAsia="Times New Roman" w:hAnsi="Arabic Typesetting" w:cs="Arabic Typesettin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E3604F1"/>
    <w:multiLevelType w:val="hybridMultilevel"/>
    <w:tmpl w:val="17CEAA80"/>
    <w:lvl w:ilvl="0" w:tplc="A09037E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296868"/>
    <w:multiLevelType w:val="hybridMultilevel"/>
    <w:tmpl w:val="1466D9D6"/>
    <w:lvl w:ilvl="0" w:tplc="913AE5C0">
      <w:start w:val="1"/>
      <w:numFmt w:val="decimal"/>
      <w:lvlText w:val="%1.3."/>
      <w:lvlJc w:val="left"/>
      <w:pPr>
        <w:ind w:left="720" w:hanging="360"/>
      </w:pPr>
      <w:rPr>
        <w:rFonts w:hint="default"/>
      </w:rPr>
    </w:lvl>
    <w:lvl w:ilvl="1" w:tplc="F4B6840C">
      <w:start w:val="1"/>
      <w:numFmt w:val="decimal"/>
      <w:lvlText w:val="%2.2"/>
      <w:lvlJc w:val="left"/>
      <w:pPr>
        <w:ind w:left="360" w:hanging="360"/>
      </w:pPr>
      <w:rPr>
        <w:rFonts w:cs="Arabic Typesetting" w:hint="default"/>
        <w:bCs w:val="0"/>
        <w:iCs w:val="0"/>
        <w:szCs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103AF4"/>
    <w:multiLevelType w:val="multilevel"/>
    <w:tmpl w:val="17662662"/>
    <w:lvl w:ilvl="0">
      <w:start w:val="1"/>
      <w:numFmt w:val="decimal"/>
      <w:lvlText w:val="%1."/>
      <w:lvlJc w:val="left"/>
      <w:pPr>
        <w:ind w:left="720" w:hanging="720"/>
      </w:pPr>
      <w:rPr>
        <w:rFonts w:hint="default"/>
      </w:rPr>
    </w:lvl>
    <w:lvl w:ilvl="1">
      <w:start w:val="1"/>
      <w:numFmt w:val="decimal"/>
      <w:lvlText w:val="%2.1."/>
      <w:lvlJc w:val="left"/>
      <w:pPr>
        <w:ind w:left="720" w:hanging="720"/>
      </w:pPr>
      <w:rPr>
        <w:rFonts w:cs="Arabic Typesetting" w:hint="default"/>
        <w:bCs w:val="0"/>
        <w:iCs w:val="0"/>
        <w:szCs w:val="3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4BF3DB7"/>
    <w:multiLevelType w:val="multilevel"/>
    <w:tmpl w:val="076AD3B0"/>
    <w:styleLink w:val="Style1"/>
    <w:lvl w:ilvl="0">
      <w:start w:val="3"/>
      <w:numFmt w:val="lowerRoman"/>
      <w:lvlText w:val="%1."/>
      <w:lvlJc w:val="right"/>
      <w:pPr>
        <w:ind w:left="780" w:hanging="360"/>
      </w:pPr>
      <w:rPr>
        <w:rFonts w:cs="Times New Roman"/>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8">
    <w:nsid w:val="355F43FD"/>
    <w:multiLevelType w:val="hybridMultilevel"/>
    <w:tmpl w:val="2542DE42"/>
    <w:lvl w:ilvl="0" w:tplc="8FA8A862">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nsid w:val="37A273F1"/>
    <w:multiLevelType w:val="hybridMultilevel"/>
    <w:tmpl w:val="96DAAC88"/>
    <w:lvl w:ilvl="0" w:tplc="D558328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D822D0"/>
    <w:multiLevelType w:val="hybridMultilevel"/>
    <w:tmpl w:val="C8EED86C"/>
    <w:lvl w:ilvl="0" w:tplc="973C6B10">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B8233E1"/>
    <w:multiLevelType w:val="hybridMultilevel"/>
    <w:tmpl w:val="6ED68DFE"/>
    <w:lvl w:ilvl="0" w:tplc="355203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0958DF"/>
    <w:multiLevelType w:val="hybridMultilevel"/>
    <w:tmpl w:val="1B60733E"/>
    <w:lvl w:ilvl="0" w:tplc="4594B53A">
      <w:start w:val="1"/>
      <w:numFmt w:val="decimal"/>
      <w:lvlText w:val="%1.26."/>
      <w:lvlJc w:val="left"/>
      <w:pPr>
        <w:ind w:left="720" w:hanging="360"/>
      </w:pPr>
      <w:rPr>
        <w:rFonts w:ascii="Arabic Typesetting" w:hAnsi="Arabic Typesetting" w:cs="Arabic Typesetting" w:hint="default"/>
        <w:b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3863AC4"/>
    <w:multiLevelType w:val="hybridMultilevel"/>
    <w:tmpl w:val="20ACD3A6"/>
    <w:lvl w:ilvl="0" w:tplc="1E98242C">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5">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B9548F6"/>
    <w:multiLevelType w:val="hybridMultilevel"/>
    <w:tmpl w:val="77B8628E"/>
    <w:lvl w:ilvl="0" w:tplc="40E02E52">
      <w:start w:val="1"/>
      <w:numFmt w:val="decimal"/>
      <w:lvlText w:val="%1.8."/>
      <w:lvlJc w:val="left"/>
      <w:pPr>
        <w:ind w:left="540" w:hanging="360"/>
      </w:pPr>
      <w:rPr>
        <w:rFonts w:ascii="Arabic Typesetting" w:hAnsi="Arabic Typesetting" w:cs="Arabic Typesetting" w:hint="default"/>
        <w:sz w:val="34"/>
        <w:szCs w:val="3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36475FE"/>
    <w:multiLevelType w:val="hybridMultilevel"/>
    <w:tmpl w:val="BD76F09A"/>
    <w:lvl w:ilvl="0" w:tplc="FDC067F8">
      <w:start w:val="1"/>
      <w:numFmt w:val="decimal"/>
      <w:lvlText w:val="%1.9"/>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41547C"/>
    <w:multiLevelType w:val="hybridMultilevel"/>
    <w:tmpl w:val="76365C88"/>
    <w:lvl w:ilvl="0" w:tplc="4D5C1B58">
      <w:start w:val="1"/>
      <w:numFmt w:val="decimal"/>
      <w:lvlText w:val="%1.1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7B92805"/>
    <w:multiLevelType w:val="hybridMultilevel"/>
    <w:tmpl w:val="374E24EE"/>
    <w:lvl w:ilvl="0" w:tplc="0152FF94">
      <w:start w:val="1"/>
      <w:numFmt w:val="decimal"/>
      <w:lvlText w:val="%1.22"/>
      <w:lvlJc w:val="left"/>
      <w:pPr>
        <w:ind w:left="720" w:hanging="360"/>
      </w:pPr>
      <w:rPr>
        <w:rFonts w:hint="default"/>
        <w:bCs w:val="0"/>
        <w:iCs w:val="0"/>
        <w:sz w:val="2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8493538"/>
    <w:multiLevelType w:val="hybridMultilevel"/>
    <w:tmpl w:val="DA7A1F42"/>
    <w:lvl w:ilvl="0" w:tplc="0340F842">
      <w:start w:val="1"/>
      <w:numFmt w:val="bullet"/>
      <w:lvlText w:val="-"/>
      <w:lvlJc w:val="left"/>
      <w:pPr>
        <w:ind w:left="1286" w:hanging="360"/>
      </w:pPr>
      <w:rPr>
        <w:rFonts w:ascii="Arabic Typesetting" w:eastAsia="Times New Roman" w:hAnsi="Arabic Typesetting" w:cs="Arabic Typesetting"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3">
    <w:nsid w:val="5E472367"/>
    <w:multiLevelType w:val="hybridMultilevel"/>
    <w:tmpl w:val="F06A9B50"/>
    <w:lvl w:ilvl="0" w:tplc="DE82A5E2">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nsid w:val="5EB75DD5"/>
    <w:multiLevelType w:val="hybridMultilevel"/>
    <w:tmpl w:val="518E46A6"/>
    <w:lvl w:ilvl="0" w:tplc="C4407820">
      <w:start w:val="1"/>
      <w:numFmt w:val="decimal"/>
      <w:lvlText w:val="%1.17"/>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2F5C0B"/>
    <w:multiLevelType w:val="hybridMultilevel"/>
    <w:tmpl w:val="091E0AB4"/>
    <w:lvl w:ilvl="0" w:tplc="F4563268">
      <w:start w:val="1"/>
      <w:numFmt w:val="decimal"/>
      <w:lvlText w:val="%1.18"/>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586163"/>
    <w:multiLevelType w:val="hybridMultilevel"/>
    <w:tmpl w:val="B9F6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A738AD"/>
    <w:multiLevelType w:val="hybridMultilevel"/>
    <w:tmpl w:val="CE90F976"/>
    <w:lvl w:ilvl="0" w:tplc="BAFE4496">
      <w:start w:val="1"/>
      <w:numFmt w:val="decimal"/>
      <w:lvlText w:val="%1.7"/>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51322D"/>
    <w:multiLevelType w:val="hybridMultilevel"/>
    <w:tmpl w:val="5E147A62"/>
    <w:lvl w:ilvl="0" w:tplc="ECB21F28">
      <w:start w:val="11"/>
      <w:numFmt w:val="decimal"/>
      <w:lvlText w:val="%1.1."/>
      <w:lvlJc w:val="left"/>
      <w:pPr>
        <w:ind w:left="36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553D6B"/>
    <w:multiLevelType w:val="hybridMultilevel"/>
    <w:tmpl w:val="C6008DEE"/>
    <w:lvl w:ilvl="0" w:tplc="806AFCD4">
      <w:start w:val="1"/>
      <w:numFmt w:val="decimal"/>
      <w:lvlText w:val="%1.27."/>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8321D13"/>
    <w:multiLevelType w:val="hybridMultilevel"/>
    <w:tmpl w:val="70DAB77A"/>
    <w:lvl w:ilvl="0" w:tplc="4614E298">
      <w:start w:val="1"/>
      <w:numFmt w:val="decimal"/>
      <w:lvlText w:val="%1.31."/>
      <w:lvlJc w:val="left"/>
      <w:pPr>
        <w:ind w:left="720" w:hanging="360"/>
      </w:pPr>
      <w:rPr>
        <w:rFonts w:ascii="Arabic Typesetting" w:hAnsi="Arabic Typesetting" w:cs="Arabic Typesetting" w:hint="default"/>
        <w:b/>
        <w:b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EE66E5"/>
    <w:multiLevelType w:val="hybridMultilevel"/>
    <w:tmpl w:val="E71A8DD6"/>
    <w:lvl w:ilvl="0" w:tplc="1AA0ABC2">
      <w:start w:val="1"/>
      <w:numFmt w:val="bullet"/>
      <w:lvlText w:val=""/>
      <w:lvlJc w:val="left"/>
      <w:pPr>
        <w:ind w:left="780" w:hanging="360"/>
      </w:pPr>
      <w:rPr>
        <w:rFonts w:ascii="Symbol" w:hAnsi="Symbol" w:hint="default"/>
      </w:rPr>
    </w:lvl>
    <w:lvl w:ilvl="1" w:tplc="FE6C0D5A">
      <w:start w:val="17"/>
      <w:numFmt w:val="bullet"/>
      <w:lvlText w:val="•"/>
      <w:lvlJc w:val="left"/>
      <w:pPr>
        <w:ind w:left="1500" w:hanging="360"/>
      </w:pPr>
      <w:rPr>
        <w:rFonts w:ascii="Arabic Typesetting" w:eastAsia="Times New Roman" w:hAnsi="Arabic Typesetting"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nsid w:val="707C1E5E"/>
    <w:multiLevelType w:val="hybridMultilevel"/>
    <w:tmpl w:val="412EE5C8"/>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615420"/>
    <w:multiLevelType w:val="hybridMultilevel"/>
    <w:tmpl w:val="7AF0BAD4"/>
    <w:lvl w:ilvl="0" w:tplc="EFFE6B4A">
      <w:start w:val="1"/>
      <w:numFmt w:val="decimal"/>
      <w:lvlText w:val="%1.11."/>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837C56"/>
    <w:multiLevelType w:val="hybridMultilevel"/>
    <w:tmpl w:val="C7EE69AC"/>
    <w:lvl w:ilvl="0" w:tplc="D91221BE">
      <w:start w:val="5"/>
      <w:numFmt w:val="bullet"/>
      <w:lvlText w:val="-"/>
      <w:lvlJc w:val="left"/>
      <w:pPr>
        <w:ind w:left="720" w:hanging="360"/>
      </w:pPr>
      <w:rPr>
        <w:rFonts w:ascii="Arabic Typesetting" w:eastAsia="Times New Roman" w:hAnsi="Arabic Typesetting" w:cs="Arabic Typesetting"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5A662D"/>
    <w:multiLevelType w:val="hybridMultilevel"/>
    <w:tmpl w:val="63BA6656"/>
    <w:lvl w:ilvl="0" w:tplc="FFFFFFFF">
      <w:start w:val="1"/>
      <w:numFmt w:val="decimal"/>
      <w:pStyle w:val="StyleHeading3ComplexItalic"/>
      <w:lvlText w:val="13.%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8">
    <w:nsid w:val="76033519"/>
    <w:multiLevelType w:val="hybridMultilevel"/>
    <w:tmpl w:val="F9B64EEE"/>
    <w:lvl w:ilvl="0" w:tplc="7944B27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9">
    <w:nsid w:val="78F227BE"/>
    <w:multiLevelType w:val="hybridMultilevel"/>
    <w:tmpl w:val="ADE83F8C"/>
    <w:lvl w:ilvl="0" w:tplc="D5583286">
      <w:start w:val="1"/>
      <w:numFmt w:val="bullet"/>
      <w:lvlText w:val="-"/>
      <w:lvlJc w:val="left"/>
      <w:pPr>
        <w:ind w:left="1004" w:hanging="360"/>
      </w:pPr>
      <w:rPr>
        <w:rFonts w:ascii="Arial" w:eastAsia="Times New Roman"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E08448D"/>
    <w:multiLevelType w:val="hybridMultilevel"/>
    <w:tmpl w:val="343E7CBA"/>
    <w:lvl w:ilvl="0" w:tplc="E1AC2CCE">
      <w:start w:val="1"/>
      <w:numFmt w:val="decimal"/>
      <w:lvlText w:val="%1.12."/>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26"/>
  </w:num>
  <w:num w:numId="3">
    <w:abstractNumId w:val="36"/>
  </w:num>
  <w:num w:numId="4">
    <w:abstractNumId w:val="58"/>
  </w:num>
  <w:num w:numId="5">
    <w:abstractNumId w:val="28"/>
  </w:num>
  <w:num w:numId="6">
    <w:abstractNumId w:val="35"/>
  </w:num>
  <w:num w:numId="7">
    <w:abstractNumId w:val="0"/>
  </w:num>
  <w:num w:numId="8">
    <w:abstractNumId w:val="20"/>
  </w:num>
  <w:num w:numId="9">
    <w:abstractNumId w:val="6"/>
  </w:num>
  <w:num w:numId="10">
    <w:abstractNumId w:val="64"/>
  </w:num>
  <w:num w:numId="11">
    <w:abstractNumId w:val="4"/>
  </w:num>
  <w:num w:numId="12">
    <w:abstractNumId w:val="49"/>
  </w:num>
  <w:num w:numId="13">
    <w:abstractNumId w:val="37"/>
  </w:num>
  <w:num w:numId="14">
    <w:abstractNumId w:val="67"/>
  </w:num>
  <w:num w:numId="15">
    <w:abstractNumId w:val="23"/>
  </w:num>
  <w:num w:numId="16">
    <w:abstractNumId w:val="21"/>
  </w:num>
  <w:num w:numId="17">
    <w:abstractNumId w:val="57"/>
  </w:num>
  <w:num w:numId="18">
    <w:abstractNumId w:val="17"/>
  </w:num>
  <w:num w:numId="19">
    <w:abstractNumId w:val="18"/>
  </w:num>
  <w:num w:numId="20">
    <w:abstractNumId w:val="30"/>
  </w:num>
  <w:num w:numId="21">
    <w:abstractNumId w:val="54"/>
  </w:num>
  <w:num w:numId="22">
    <w:abstractNumId w:val="55"/>
  </w:num>
  <w:num w:numId="23">
    <w:abstractNumId w:val="16"/>
  </w:num>
  <w:num w:numId="24">
    <w:abstractNumId w:val="71"/>
  </w:num>
  <w:num w:numId="25">
    <w:abstractNumId w:val="34"/>
  </w:num>
  <w:num w:numId="26">
    <w:abstractNumId w:val="61"/>
  </w:num>
  <w:num w:numId="27">
    <w:abstractNumId w:val="46"/>
  </w:num>
  <w:num w:numId="28">
    <w:abstractNumId w:val="66"/>
  </w:num>
  <w:num w:numId="29">
    <w:abstractNumId w:val="73"/>
  </w:num>
  <w:num w:numId="30">
    <w:abstractNumId w:val="40"/>
  </w:num>
  <w:num w:numId="31">
    <w:abstractNumId w:val="32"/>
  </w:num>
  <w:num w:numId="32">
    <w:abstractNumId w:val="50"/>
  </w:num>
  <w:num w:numId="33">
    <w:abstractNumId w:val="51"/>
  </w:num>
  <w:num w:numId="34">
    <w:abstractNumId w:val="47"/>
  </w:num>
  <w:num w:numId="35">
    <w:abstractNumId w:val="13"/>
  </w:num>
  <w:num w:numId="36">
    <w:abstractNumId w:val="27"/>
  </w:num>
  <w:num w:numId="37">
    <w:abstractNumId w:val="42"/>
  </w:num>
  <w:num w:numId="38">
    <w:abstractNumId w:val="59"/>
  </w:num>
  <w:num w:numId="39">
    <w:abstractNumId w:val="25"/>
  </w:num>
  <w:num w:numId="40">
    <w:abstractNumId w:val="44"/>
  </w:num>
  <w:num w:numId="41">
    <w:abstractNumId w:val="15"/>
  </w:num>
  <w:num w:numId="42">
    <w:abstractNumId w:val="68"/>
  </w:num>
  <w:num w:numId="43">
    <w:abstractNumId w:val="9"/>
  </w:num>
  <w:num w:numId="44">
    <w:abstractNumId w:val="14"/>
  </w:num>
  <w:num w:numId="45">
    <w:abstractNumId w:val="3"/>
  </w:num>
  <w:num w:numId="46">
    <w:abstractNumId w:val="62"/>
  </w:num>
  <w:num w:numId="47">
    <w:abstractNumId w:val="45"/>
  </w:num>
  <w:num w:numId="48">
    <w:abstractNumId w:val="29"/>
  </w:num>
  <w:num w:numId="49">
    <w:abstractNumId w:val="43"/>
  </w:num>
  <w:num w:numId="50">
    <w:abstractNumId w:val="48"/>
  </w:num>
  <w:num w:numId="51">
    <w:abstractNumId w:val="31"/>
  </w:num>
  <w:num w:numId="52">
    <w:abstractNumId w:val="5"/>
  </w:num>
  <w:num w:numId="53">
    <w:abstractNumId w:val="56"/>
  </w:num>
  <w:num w:numId="54">
    <w:abstractNumId w:val="8"/>
  </w:num>
  <w:num w:numId="55">
    <w:abstractNumId w:val="2"/>
  </w:num>
  <w:num w:numId="56">
    <w:abstractNumId w:val="1"/>
  </w:num>
  <w:num w:numId="57">
    <w:abstractNumId w:val="53"/>
  </w:num>
  <w:num w:numId="58">
    <w:abstractNumId w:val="12"/>
  </w:num>
  <w:num w:numId="59">
    <w:abstractNumId w:val="60"/>
  </w:num>
  <w:num w:numId="60">
    <w:abstractNumId w:val="26"/>
    <w:lvlOverride w:ilvl="0">
      <w:startOverride w:val="1"/>
    </w:lvlOverride>
  </w:num>
  <w:num w:numId="61">
    <w:abstractNumId w:val="19"/>
  </w:num>
  <w:num w:numId="62">
    <w:abstractNumId w:val="26"/>
    <w:lvlOverride w:ilvl="0">
      <w:startOverride w:val="1"/>
    </w:lvlOverride>
  </w:num>
  <w:num w:numId="63">
    <w:abstractNumId w:val="65"/>
  </w:num>
  <w:num w:numId="64">
    <w:abstractNumId w:val="10"/>
  </w:num>
  <w:num w:numId="65">
    <w:abstractNumId w:val="33"/>
  </w:num>
  <w:num w:numId="66">
    <w:abstractNumId w:val="52"/>
  </w:num>
  <w:num w:numId="67">
    <w:abstractNumId w:val="7"/>
  </w:num>
  <w:num w:numId="68">
    <w:abstractNumId w:val="7"/>
    <w:lvlOverride w:ilvl="0">
      <w:startOverride w:val="1"/>
    </w:lvlOverride>
  </w:num>
  <w:num w:numId="69">
    <w:abstractNumId w:val="69"/>
  </w:num>
  <w:num w:numId="70">
    <w:abstractNumId w:val="39"/>
  </w:num>
  <w:num w:numId="71">
    <w:abstractNumId w:val="24"/>
  </w:num>
  <w:num w:numId="72">
    <w:abstractNumId w:val="22"/>
  </w:num>
  <w:num w:numId="73">
    <w:abstractNumId w:val="41"/>
  </w:num>
  <w:num w:numId="74">
    <w:abstractNumId w:val="38"/>
  </w:num>
  <w:num w:numId="75">
    <w:abstractNumId w:val="11"/>
  </w:num>
  <w:num w:numId="76">
    <w:abstractNumId w:val="72"/>
  </w:num>
  <w:num w:numId="77">
    <w:abstractNumId w:val="63"/>
  </w:num>
  <w:num w:numId="78">
    <w:abstractNumId w:val="7"/>
    <w:lvlOverride w:ilvl="0">
      <w:startOverride w:val="1"/>
    </w:lvlOverride>
  </w:num>
  <w:num w:numId="79">
    <w:abstractNumId w:val="7"/>
    <w:lvlOverride w:ilvl="0">
      <w:startOverride w:val="1"/>
    </w:lvlOverride>
  </w:num>
  <w:num w:numId="80">
    <w:abstractNumId w:val="7"/>
    <w:lvlOverride w:ilvl="0">
      <w:startOverride w:val="1"/>
    </w:lvlOverride>
  </w:num>
  <w:num w:numId="81">
    <w:abstractNumId w:val="7"/>
    <w:lvlOverride w:ilvl="0">
      <w:startOverride w:val="1"/>
    </w:lvlOverride>
  </w:num>
  <w:num w:numId="82">
    <w:abstractNumId w:val="7"/>
    <w:lvlOverride w:ilvl="0">
      <w:startOverride w:val="1"/>
    </w:lvlOverride>
  </w:num>
  <w:num w:numId="83">
    <w:abstractNumId w:val="26"/>
  </w:num>
  <w:num w:numId="84">
    <w:abstractNumId w:val="26"/>
  </w:num>
  <w:num w:numId="85">
    <w:abstractNumId w:val="26"/>
  </w:num>
  <w:num w:numId="86">
    <w:abstractNumId w:val="2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2A2"/>
    <w:rsid w:val="00000798"/>
    <w:rsid w:val="00000D68"/>
    <w:rsid w:val="00002CBE"/>
    <w:rsid w:val="00003232"/>
    <w:rsid w:val="000033DA"/>
    <w:rsid w:val="00004AF1"/>
    <w:rsid w:val="0000579F"/>
    <w:rsid w:val="000074D1"/>
    <w:rsid w:val="000076BD"/>
    <w:rsid w:val="00010481"/>
    <w:rsid w:val="00010671"/>
    <w:rsid w:val="000114E2"/>
    <w:rsid w:val="00013347"/>
    <w:rsid w:val="00013D73"/>
    <w:rsid w:val="000142E1"/>
    <w:rsid w:val="000146BD"/>
    <w:rsid w:val="00014B68"/>
    <w:rsid w:val="00015299"/>
    <w:rsid w:val="0001645D"/>
    <w:rsid w:val="00017A43"/>
    <w:rsid w:val="0002157B"/>
    <w:rsid w:val="00023101"/>
    <w:rsid w:val="0002407C"/>
    <w:rsid w:val="000243FB"/>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4E0"/>
    <w:rsid w:val="00062502"/>
    <w:rsid w:val="00062970"/>
    <w:rsid w:val="00063C91"/>
    <w:rsid w:val="000640E7"/>
    <w:rsid w:val="00066DC7"/>
    <w:rsid w:val="0006794A"/>
    <w:rsid w:val="00067F31"/>
    <w:rsid w:val="00071138"/>
    <w:rsid w:val="00073402"/>
    <w:rsid w:val="00075745"/>
    <w:rsid w:val="00075A04"/>
    <w:rsid w:val="00075D39"/>
    <w:rsid w:val="000760C3"/>
    <w:rsid w:val="000763A4"/>
    <w:rsid w:val="00076901"/>
    <w:rsid w:val="00077FB8"/>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89F"/>
    <w:rsid w:val="000A3A57"/>
    <w:rsid w:val="000A5408"/>
    <w:rsid w:val="000A6510"/>
    <w:rsid w:val="000A74BA"/>
    <w:rsid w:val="000A7CF7"/>
    <w:rsid w:val="000B0BB4"/>
    <w:rsid w:val="000B1045"/>
    <w:rsid w:val="000B1BAE"/>
    <w:rsid w:val="000B29B3"/>
    <w:rsid w:val="000B3889"/>
    <w:rsid w:val="000B3B3B"/>
    <w:rsid w:val="000B42E7"/>
    <w:rsid w:val="000B70B7"/>
    <w:rsid w:val="000B73E6"/>
    <w:rsid w:val="000B7759"/>
    <w:rsid w:val="000C0C4E"/>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3DBF"/>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23E"/>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1E86"/>
    <w:rsid w:val="001520DD"/>
    <w:rsid w:val="00152374"/>
    <w:rsid w:val="00153272"/>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2B12"/>
    <w:rsid w:val="001837F9"/>
    <w:rsid w:val="0018414E"/>
    <w:rsid w:val="00184CC0"/>
    <w:rsid w:val="00185718"/>
    <w:rsid w:val="001857AF"/>
    <w:rsid w:val="00185BBE"/>
    <w:rsid w:val="00186606"/>
    <w:rsid w:val="00190B6D"/>
    <w:rsid w:val="001910C1"/>
    <w:rsid w:val="00191E75"/>
    <w:rsid w:val="00192022"/>
    <w:rsid w:val="0019301D"/>
    <w:rsid w:val="0019454F"/>
    <w:rsid w:val="00194719"/>
    <w:rsid w:val="00194774"/>
    <w:rsid w:val="00195CE0"/>
    <w:rsid w:val="00197949"/>
    <w:rsid w:val="00197F93"/>
    <w:rsid w:val="001A098F"/>
    <w:rsid w:val="001A10CB"/>
    <w:rsid w:val="001A110B"/>
    <w:rsid w:val="001A149A"/>
    <w:rsid w:val="001A28BF"/>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6A82"/>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E7EF2"/>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832"/>
    <w:rsid w:val="00203D45"/>
    <w:rsid w:val="00205495"/>
    <w:rsid w:val="002061DE"/>
    <w:rsid w:val="002065E2"/>
    <w:rsid w:val="00206865"/>
    <w:rsid w:val="00206C61"/>
    <w:rsid w:val="00206F30"/>
    <w:rsid w:val="002072D8"/>
    <w:rsid w:val="00207616"/>
    <w:rsid w:val="00207F10"/>
    <w:rsid w:val="002112E6"/>
    <w:rsid w:val="00213213"/>
    <w:rsid w:val="0021457F"/>
    <w:rsid w:val="00214C8E"/>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37FE"/>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5E41"/>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6B93"/>
    <w:rsid w:val="002772A5"/>
    <w:rsid w:val="002806F8"/>
    <w:rsid w:val="002810B5"/>
    <w:rsid w:val="00281F4F"/>
    <w:rsid w:val="00286744"/>
    <w:rsid w:val="00287401"/>
    <w:rsid w:val="002909B9"/>
    <w:rsid w:val="00292CEE"/>
    <w:rsid w:val="00292D22"/>
    <w:rsid w:val="00293518"/>
    <w:rsid w:val="0029470D"/>
    <w:rsid w:val="00297B80"/>
    <w:rsid w:val="002A076C"/>
    <w:rsid w:val="002A1059"/>
    <w:rsid w:val="002A3C9D"/>
    <w:rsid w:val="002A5403"/>
    <w:rsid w:val="002A6C9F"/>
    <w:rsid w:val="002A77F3"/>
    <w:rsid w:val="002B14F0"/>
    <w:rsid w:val="002B1EB9"/>
    <w:rsid w:val="002B1F0F"/>
    <w:rsid w:val="002B53D3"/>
    <w:rsid w:val="002B6202"/>
    <w:rsid w:val="002C014C"/>
    <w:rsid w:val="002C060C"/>
    <w:rsid w:val="002C0BA6"/>
    <w:rsid w:val="002C12A7"/>
    <w:rsid w:val="002C2B6F"/>
    <w:rsid w:val="002C314F"/>
    <w:rsid w:val="002C4AD1"/>
    <w:rsid w:val="002C7D29"/>
    <w:rsid w:val="002D0298"/>
    <w:rsid w:val="002D10EE"/>
    <w:rsid w:val="002D1662"/>
    <w:rsid w:val="002D1DE5"/>
    <w:rsid w:val="002D3506"/>
    <w:rsid w:val="002D3670"/>
    <w:rsid w:val="002D4807"/>
    <w:rsid w:val="002D5DDC"/>
    <w:rsid w:val="002D5F16"/>
    <w:rsid w:val="002D62F1"/>
    <w:rsid w:val="002D6D23"/>
    <w:rsid w:val="002D6FD8"/>
    <w:rsid w:val="002D727B"/>
    <w:rsid w:val="002D7EAD"/>
    <w:rsid w:val="002E1169"/>
    <w:rsid w:val="002E1218"/>
    <w:rsid w:val="002E28F3"/>
    <w:rsid w:val="002E4325"/>
    <w:rsid w:val="002E6BBE"/>
    <w:rsid w:val="002E6DE2"/>
    <w:rsid w:val="002E7615"/>
    <w:rsid w:val="002E7A2A"/>
    <w:rsid w:val="002E7F16"/>
    <w:rsid w:val="002F063F"/>
    <w:rsid w:val="002F1425"/>
    <w:rsid w:val="002F2233"/>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555"/>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2DD7"/>
    <w:rsid w:val="00334127"/>
    <w:rsid w:val="00335CA6"/>
    <w:rsid w:val="003365F0"/>
    <w:rsid w:val="00336C50"/>
    <w:rsid w:val="00337230"/>
    <w:rsid w:val="00337388"/>
    <w:rsid w:val="0034007D"/>
    <w:rsid w:val="003433E5"/>
    <w:rsid w:val="00344082"/>
    <w:rsid w:val="0034582C"/>
    <w:rsid w:val="00345916"/>
    <w:rsid w:val="00345CAC"/>
    <w:rsid w:val="0034789E"/>
    <w:rsid w:val="003501DA"/>
    <w:rsid w:val="003503E2"/>
    <w:rsid w:val="00350D68"/>
    <w:rsid w:val="00351DC1"/>
    <w:rsid w:val="003534EE"/>
    <w:rsid w:val="003600A2"/>
    <w:rsid w:val="003612D8"/>
    <w:rsid w:val="003637B6"/>
    <w:rsid w:val="00363F89"/>
    <w:rsid w:val="00363FB0"/>
    <w:rsid w:val="003646D6"/>
    <w:rsid w:val="00364FC6"/>
    <w:rsid w:val="0036541D"/>
    <w:rsid w:val="00365DBD"/>
    <w:rsid w:val="00366CB6"/>
    <w:rsid w:val="00370504"/>
    <w:rsid w:val="00371814"/>
    <w:rsid w:val="00372BAE"/>
    <w:rsid w:val="00372EE9"/>
    <w:rsid w:val="00373F07"/>
    <w:rsid w:val="00374A60"/>
    <w:rsid w:val="00375181"/>
    <w:rsid w:val="003764C0"/>
    <w:rsid w:val="003767A4"/>
    <w:rsid w:val="003774F6"/>
    <w:rsid w:val="003818B3"/>
    <w:rsid w:val="0038356A"/>
    <w:rsid w:val="0038382F"/>
    <w:rsid w:val="00383EEC"/>
    <w:rsid w:val="0038443F"/>
    <w:rsid w:val="00385427"/>
    <w:rsid w:val="00387542"/>
    <w:rsid w:val="00387C6B"/>
    <w:rsid w:val="00390FC0"/>
    <w:rsid w:val="003911B2"/>
    <w:rsid w:val="00391801"/>
    <w:rsid w:val="00391AFE"/>
    <w:rsid w:val="00392705"/>
    <w:rsid w:val="00393A79"/>
    <w:rsid w:val="0039419C"/>
    <w:rsid w:val="00395987"/>
    <w:rsid w:val="00396375"/>
    <w:rsid w:val="00396801"/>
    <w:rsid w:val="00396E82"/>
    <w:rsid w:val="003A07FF"/>
    <w:rsid w:val="003A146E"/>
    <w:rsid w:val="003A26CD"/>
    <w:rsid w:val="003A37B4"/>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BE8"/>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A56"/>
    <w:rsid w:val="00400B1F"/>
    <w:rsid w:val="004032D2"/>
    <w:rsid w:val="00403C4F"/>
    <w:rsid w:val="004058B4"/>
    <w:rsid w:val="00405C45"/>
    <w:rsid w:val="004062EF"/>
    <w:rsid w:val="004062F0"/>
    <w:rsid w:val="00406CB5"/>
    <w:rsid w:val="00407682"/>
    <w:rsid w:val="004103C4"/>
    <w:rsid w:val="00410B8F"/>
    <w:rsid w:val="00412057"/>
    <w:rsid w:val="004126C1"/>
    <w:rsid w:val="00413BA5"/>
    <w:rsid w:val="00414FD0"/>
    <w:rsid w:val="00417E93"/>
    <w:rsid w:val="004219BD"/>
    <w:rsid w:val="00422A2A"/>
    <w:rsid w:val="00424503"/>
    <w:rsid w:val="00424BB4"/>
    <w:rsid w:val="004258CD"/>
    <w:rsid w:val="004261D2"/>
    <w:rsid w:val="00426F48"/>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1FF"/>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0AA7"/>
    <w:rsid w:val="004A1DC1"/>
    <w:rsid w:val="004A31A2"/>
    <w:rsid w:val="004A48A7"/>
    <w:rsid w:val="004A655D"/>
    <w:rsid w:val="004B01B1"/>
    <w:rsid w:val="004B04EA"/>
    <w:rsid w:val="004B08D1"/>
    <w:rsid w:val="004B0BC7"/>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51AA"/>
    <w:rsid w:val="004D6144"/>
    <w:rsid w:val="004D678F"/>
    <w:rsid w:val="004E1264"/>
    <w:rsid w:val="004E1330"/>
    <w:rsid w:val="004E2CBC"/>
    <w:rsid w:val="004E3DD4"/>
    <w:rsid w:val="004E5C1A"/>
    <w:rsid w:val="004E699B"/>
    <w:rsid w:val="004E6C8C"/>
    <w:rsid w:val="004E6CC7"/>
    <w:rsid w:val="004E776F"/>
    <w:rsid w:val="004F111D"/>
    <w:rsid w:val="004F1843"/>
    <w:rsid w:val="004F1EEC"/>
    <w:rsid w:val="004F24C8"/>
    <w:rsid w:val="004F30D6"/>
    <w:rsid w:val="004F34A5"/>
    <w:rsid w:val="004F40D6"/>
    <w:rsid w:val="004F6925"/>
    <w:rsid w:val="005038ED"/>
    <w:rsid w:val="00503916"/>
    <w:rsid w:val="00503AE1"/>
    <w:rsid w:val="00503CA6"/>
    <w:rsid w:val="00503FAE"/>
    <w:rsid w:val="00504D85"/>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4A35"/>
    <w:rsid w:val="00555631"/>
    <w:rsid w:val="0055621D"/>
    <w:rsid w:val="00560C6A"/>
    <w:rsid w:val="00560F85"/>
    <w:rsid w:val="005610A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10"/>
    <w:rsid w:val="005863D8"/>
    <w:rsid w:val="005865B2"/>
    <w:rsid w:val="00586812"/>
    <w:rsid w:val="005876F2"/>
    <w:rsid w:val="00587BC2"/>
    <w:rsid w:val="005918E4"/>
    <w:rsid w:val="00591C6D"/>
    <w:rsid w:val="00591C71"/>
    <w:rsid w:val="00592392"/>
    <w:rsid w:val="00592484"/>
    <w:rsid w:val="0059283D"/>
    <w:rsid w:val="005928D3"/>
    <w:rsid w:val="00592D5D"/>
    <w:rsid w:val="005955C0"/>
    <w:rsid w:val="00595B68"/>
    <w:rsid w:val="00595EAA"/>
    <w:rsid w:val="0059672B"/>
    <w:rsid w:val="00597E6C"/>
    <w:rsid w:val="005A0C60"/>
    <w:rsid w:val="005A255F"/>
    <w:rsid w:val="005A330E"/>
    <w:rsid w:val="005A5554"/>
    <w:rsid w:val="005A5651"/>
    <w:rsid w:val="005A6AFE"/>
    <w:rsid w:val="005A7BF3"/>
    <w:rsid w:val="005A7DE0"/>
    <w:rsid w:val="005B0AEF"/>
    <w:rsid w:val="005B37D9"/>
    <w:rsid w:val="005B3BB3"/>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5AB7"/>
    <w:rsid w:val="005E684F"/>
    <w:rsid w:val="005E77BA"/>
    <w:rsid w:val="005F0112"/>
    <w:rsid w:val="005F03E3"/>
    <w:rsid w:val="005F0829"/>
    <w:rsid w:val="005F32BE"/>
    <w:rsid w:val="005F34FB"/>
    <w:rsid w:val="005F39A0"/>
    <w:rsid w:val="005F3F5C"/>
    <w:rsid w:val="005F6B68"/>
    <w:rsid w:val="005F6F2E"/>
    <w:rsid w:val="005F7322"/>
    <w:rsid w:val="005F7D85"/>
    <w:rsid w:val="006002E9"/>
    <w:rsid w:val="00601A1F"/>
    <w:rsid w:val="00602655"/>
    <w:rsid w:val="00602D19"/>
    <w:rsid w:val="00603B68"/>
    <w:rsid w:val="00605297"/>
    <w:rsid w:val="00605CB9"/>
    <w:rsid w:val="006065BF"/>
    <w:rsid w:val="00607C00"/>
    <w:rsid w:val="00610430"/>
    <w:rsid w:val="00611858"/>
    <w:rsid w:val="00614184"/>
    <w:rsid w:val="00614EB1"/>
    <w:rsid w:val="00614F67"/>
    <w:rsid w:val="00615277"/>
    <w:rsid w:val="00615519"/>
    <w:rsid w:val="00615CED"/>
    <w:rsid w:val="00615CFC"/>
    <w:rsid w:val="00617A92"/>
    <w:rsid w:val="00620CEE"/>
    <w:rsid w:val="00621D0D"/>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2BD9"/>
    <w:rsid w:val="00642BEA"/>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1FF3"/>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1F4D"/>
    <w:rsid w:val="006A20FB"/>
    <w:rsid w:val="006A339D"/>
    <w:rsid w:val="006A4462"/>
    <w:rsid w:val="006A5B59"/>
    <w:rsid w:val="006A6A14"/>
    <w:rsid w:val="006A6B67"/>
    <w:rsid w:val="006A753A"/>
    <w:rsid w:val="006A777C"/>
    <w:rsid w:val="006A7C46"/>
    <w:rsid w:val="006B0F76"/>
    <w:rsid w:val="006B1F20"/>
    <w:rsid w:val="006B398A"/>
    <w:rsid w:val="006B3E04"/>
    <w:rsid w:val="006B4024"/>
    <w:rsid w:val="006B47D7"/>
    <w:rsid w:val="006B499D"/>
    <w:rsid w:val="006B5041"/>
    <w:rsid w:val="006B643D"/>
    <w:rsid w:val="006B6874"/>
    <w:rsid w:val="006B79A4"/>
    <w:rsid w:val="006C1254"/>
    <w:rsid w:val="006C2DC5"/>
    <w:rsid w:val="006C480B"/>
    <w:rsid w:val="006C570B"/>
    <w:rsid w:val="006C572E"/>
    <w:rsid w:val="006C5997"/>
    <w:rsid w:val="006C5CD2"/>
    <w:rsid w:val="006D0636"/>
    <w:rsid w:val="006D06DC"/>
    <w:rsid w:val="006D30FB"/>
    <w:rsid w:val="006D6E46"/>
    <w:rsid w:val="006D7FA8"/>
    <w:rsid w:val="006E4601"/>
    <w:rsid w:val="006E5B86"/>
    <w:rsid w:val="006E63FF"/>
    <w:rsid w:val="006E652D"/>
    <w:rsid w:val="006E7572"/>
    <w:rsid w:val="006F2F22"/>
    <w:rsid w:val="006F434A"/>
    <w:rsid w:val="006F5413"/>
    <w:rsid w:val="006F77B9"/>
    <w:rsid w:val="006F7974"/>
    <w:rsid w:val="00700A60"/>
    <w:rsid w:val="00705027"/>
    <w:rsid w:val="00710494"/>
    <w:rsid w:val="007117BD"/>
    <w:rsid w:val="00715129"/>
    <w:rsid w:val="007154CE"/>
    <w:rsid w:val="00715B25"/>
    <w:rsid w:val="00716020"/>
    <w:rsid w:val="00720860"/>
    <w:rsid w:val="00721087"/>
    <w:rsid w:val="00721530"/>
    <w:rsid w:val="00723422"/>
    <w:rsid w:val="007260FE"/>
    <w:rsid w:val="00726DD6"/>
    <w:rsid w:val="00727079"/>
    <w:rsid w:val="0073076E"/>
    <w:rsid w:val="00733416"/>
    <w:rsid w:val="0073377E"/>
    <w:rsid w:val="00733E05"/>
    <w:rsid w:val="00735363"/>
    <w:rsid w:val="00735C8A"/>
    <w:rsid w:val="00735FE2"/>
    <w:rsid w:val="0073719A"/>
    <w:rsid w:val="00737C62"/>
    <w:rsid w:val="00737C91"/>
    <w:rsid w:val="0074130E"/>
    <w:rsid w:val="0074310A"/>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37A0"/>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0F67"/>
    <w:rsid w:val="007810D3"/>
    <w:rsid w:val="0078264A"/>
    <w:rsid w:val="00783D11"/>
    <w:rsid w:val="00785E46"/>
    <w:rsid w:val="00787917"/>
    <w:rsid w:val="00791489"/>
    <w:rsid w:val="00791683"/>
    <w:rsid w:val="00792F0C"/>
    <w:rsid w:val="00793EDF"/>
    <w:rsid w:val="00795460"/>
    <w:rsid w:val="00796CF7"/>
    <w:rsid w:val="007A0313"/>
    <w:rsid w:val="007A0A83"/>
    <w:rsid w:val="007A1E6D"/>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1A39"/>
    <w:rsid w:val="007C25E9"/>
    <w:rsid w:val="007C2F78"/>
    <w:rsid w:val="007C34C5"/>
    <w:rsid w:val="007C4079"/>
    <w:rsid w:val="007C4827"/>
    <w:rsid w:val="007C4A20"/>
    <w:rsid w:val="007D0B7F"/>
    <w:rsid w:val="007D1266"/>
    <w:rsid w:val="007D1B94"/>
    <w:rsid w:val="007D373E"/>
    <w:rsid w:val="007D458D"/>
    <w:rsid w:val="007D4E8C"/>
    <w:rsid w:val="007D538F"/>
    <w:rsid w:val="007D5A72"/>
    <w:rsid w:val="007D668A"/>
    <w:rsid w:val="007E09E2"/>
    <w:rsid w:val="007E0FF5"/>
    <w:rsid w:val="007E1012"/>
    <w:rsid w:val="007E12E3"/>
    <w:rsid w:val="007E17CD"/>
    <w:rsid w:val="007E24ED"/>
    <w:rsid w:val="007E2DE9"/>
    <w:rsid w:val="007E30BE"/>
    <w:rsid w:val="007E374B"/>
    <w:rsid w:val="007E39DE"/>
    <w:rsid w:val="007E3F53"/>
    <w:rsid w:val="007E7997"/>
    <w:rsid w:val="007E7B47"/>
    <w:rsid w:val="007E7CEF"/>
    <w:rsid w:val="007F04EF"/>
    <w:rsid w:val="007F342F"/>
    <w:rsid w:val="007F38D1"/>
    <w:rsid w:val="007F56BB"/>
    <w:rsid w:val="007F63CE"/>
    <w:rsid w:val="007F6C62"/>
    <w:rsid w:val="007F6EA4"/>
    <w:rsid w:val="008002A5"/>
    <w:rsid w:val="0080050E"/>
    <w:rsid w:val="00801329"/>
    <w:rsid w:val="00801424"/>
    <w:rsid w:val="00801AA4"/>
    <w:rsid w:val="00801B7E"/>
    <w:rsid w:val="008021B9"/>
    <w:rsid w:val="00805AE6"/>
    <w:rsid w:val="00806E68"/>
    <w:rsid w:val="00807FC3"/>
    <w:rsid w:val="00810034"/>
    <w:rsid w:val="008114CF"/>
    <w:rsid w:val="008117CC"/>
    <w:rsid w:val="00811AB3"/>
    <w:rsid w:val="00814018"/>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9C2"/>
    <w:rsid w:val="00826CBB"/>
    <w:rsid w:val="00827180"/>
    <w:rsid w:val="0082770D"/>
    <w:rsid w:val="00827B6D"/>
    <w:rsid w:val="00827C90"/>
    <w:rsid w:val="00827E3D"/>
    <w:rsid w:val="0083004E"/>
    <w:rsid w:val="00831EAF"/>
    <w:rsid w:val="00832288"/>
    <w:rsid w:val="008326D6"/>
    <w:rsid w:val="00832FBB"/>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09F"/>
    <w:rsid w:val="00847622"/>
    <w:rsid w:val="008505B8"/>
    <w:rsid w:val="00851005"/>
    <w:rsid w:val="00851ADD"/>
    <w:rsid w:val="00855CA6"/>
    <w:rsid w:val="0085733E"/>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148"/>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6DF5"/>
    <w:rsid w:val="00897566"/>
    <w:rsid w:val="0089757B"/>
    <w:rsid w:val="008A1594"/>
    <w:rsid w:val="008A1757"/>
    <w:rsid w:val="008A1CE6"/>
    <w:rsid w:val="008A1F25"/>
    <w:rsid w:val="008A47FB"/>
    <w:rsid w:val="008A5234"/>
    <w:rsid w:val="008A5397"/>
    <w:rsid w:val="008A6861"/>
    <w:rsid w:val="008A6954"/>
    <w:rsid w:val="008A7522"/>
    <w:rsid w:val="008A7B55"/>
    <w:rsid w:val="008B0578"/>
    <w:rsid w:val="008B170D"/>
    <w:rsid w:val="008B3C5D"/>
    <w:rsid w:val="008B4941"/>
    <w:rsid w:val="008B4984"/>
    <w:rsid w:val="008B4F60"/>
    <w:rsid w:val="008B559A"/>
    <w:rsid w:val="008B598F"/>
    <w:rsid w:val="008B66A5"/>
    <w:rsid w:val="008B7F4A"/>
    <w:rsid w:val="008C0D2E"/>
    <w:rsid w:val="008C1056"/>
    <w:rsid w:val="008C2729"/>
    <w:rsid w:val="008C3347"/>
    <w:rsid w:val="008C344D"/>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E7FD7"/>
    <w:rsid w:val="008F03CE"/>
    <w:rsid w:val="008F075B"/>
    <w:rsid w:val="008F0E9E"/>
    <w:rsid w:val="008F2913"/>
    <w:rsid w:val="008F2A4E"/>
    <w:rsid w:val="008F2AE9"/>
    <w:rsid w:val="008F332B"/>
    <w:rsid w:val="008F4789"/>
    <w:rsid w:val="008F52D0"/>
    <w:rsid w:val="008F58BB"/>
    <w:rsid w:val="008F6106"/>
    <w:rsid w:val="008F791D"/>
    <w:rsid w:val="00900959"/>
    <w:rsid w:val="00901900"/>
    <w:rsid w:val="00901B7A"/>
    <w:rsid w:val="00901EE8"/>
    <w:rsid w:val="00901F6C"/>
    <w:rsid w:val="00901FB6"/>
    <w:rsid w:val="0090266B"/>
    <w:rsid w:val="00902F06"/>
    <w:rsid w:val="009030DC"/>
    <w:rsid w:val="009035DB"/>
    <w:rsid w:val="00904671"/>
    <w:rsid w:val="00905BC5"/>
    <w:rsid w:val="009064AA"/>
    <w:rsid w:val="009108FF"/>
    <w:rsid w:val="00912209"/>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4A3C"/>
    <w:rsid w:val="00925956"/>
    <w:rsid w:val="00925DD2"/>
    <w:rsid w:val="00926344"/>
    <w:rsid w:val="00926929"/>
    <w:rsid w:val="00927301"/>
    <w:rsid w:val="00927E9D"/>
    <w:rsid w:val="00931859"/>
    <w:rsid w:val="0093205C"/>
    <w:rsid w:val="00932204"/>
    <w:rsid w:val="009343F5"/>
    <w:rsid w:val="0093456A"/>
    <w:rsid w:val="009345AE"/>
    <w:rsid w:val="00935301"/>
    <w:rsid w:val="00936D72"/>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175"/>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1E83"/>
    <w:rsid w:val="009A27C7"/>
    <w:rsid w:val="009A2961"/>
    <w:rsid w:val="009A344A"/>
    <w:rsid w:val="009A3F03"/>
    <w:rsid w:val="009A41C7"/>
    <w:rsid w:val="009A4F5A"/>
    <w:rsid w:val="009A5C82"/>
    <w:rsid w:val="009B010D"/>
    <w:rsid w:val="009B0AAB"/>
    <w:rsid w:val="009B0D3E"/>
    <w:rsid w:val="009B2AD1"/>
    <w:rsid w:val="009B3224"/>
    <w:rsid w:val="009B3A61"/>
    <w:rsid w:val="009B528E"/>
    <w:rsid w:val="009B54FE"/>
    <w:rsid w:val="009B77DD"/>
    <w:rsid w:val="009C13BF"/>
    <w:rsid w:val="009C242F"/>
    <w:rsid w:val="009C2943"/>
    <w:rsid w:val="009C4B2C"/>
    <w:rsid w:val="009C4CB3"/>
    <w:rsid w:val="009C4F15"/>
    <w:rsid w:val="009C511C"/>
    <w:rsid w:val="009C5416"/>
    <w:rsid w:val="009C587B"/>
    <w:rsid w:val="009C637D"/>
    <w:rsid w:val="009C64C5"/>
    <w:rsid w:val="009C6F87"/>
    <w:rsid w:val="009C7166"/>
    <w:rsid w:val="009C742C"/>
    <w:rsid w:val="009D04E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22"/>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0956"/>
    <w:rsid w:val="00A01925"/>
    <w:rsid w:val="00A01DEB"/>
    <w:rsid w:val="00A06D32"/>
    <w:rsid w:val="00A07545"/>
    <w:rsid w:val="00A07871"/>
    <w:rsid w:val="00A11A8C"/>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4134"/>
    <w:rsid w:val="00A36014"/>
    <w:rsid w:val="00A3658D"/>
    <w:rsid w:val="00A367BB"/>
    <w:rsid w:val="00A36E51"/>
    <w:rsid w:val="00A377C5"/>
    <w:rsid w:val="00A37B2E"/>
    <w:rsid w:val="00A37C62"/>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572D7"/>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5BDA"/>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C13"/>
    <w:rsid w:val="00AA7D1F"/>
    <w:rsid w:val="00AB02C6"/>
    <w:rsid w:val="00AB246B"/>
    <w:rsid w:val="00AB2E96"/>
    <w:rsid w:val="00AB314E"/>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2A4"/>
    <w:rsid w:val="00AD47D3"/>
    <w:rsid w:val="00AD652F"/>
    <w:rsid w:val="00AD7D05"/>
    <w:rsid w:val="00AE01F6"/>
    <w:rsid w:val="00AE16F0"/>
    <w:rsid w:val="00AE473C"/>
    <w:rsid w:val="00AE55E7"/>
    <w:rsid w:val="00AE6363"/>
    <w:rsid w:val="00AE6CD6"/>
    <w:rsid w:val="00AE7348"/>
    <w:rsid w:val="00AE7394"/>
    <w:rsid w:val="00AE7CD2"/>
    <w:rsid w:val="00AF0B77"/>
    <w:rsid w:val="00AF10B9"/>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60"/>
    <w:rsid w:val="00B23771"/>
    <w:rsid w:val="00B24EA8"/>
    <w:rsid w:val="00B26625"/>
    <w:rsid w:val="00B26A5A"/>
    <w:rsid w:val="00B2713B"/>
    <w:rsid w:val="00B2769B"/>
    <w:rsid w:val="00B27716"/>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2CCF"/>
    <w:rsid w:val="00B73BB7"/>
    <w:rsid w:val="00B751C3"/>
    <w:rsid w:val="00B76C0D"/>
    <w:rsid w:val="00B77D0D"/>
    <w:rsid w:val="00B80817"/>
    <w:rsid w:val="00B827E6"/>
    <w:rsid w:val="00B82A28"/>
    <w:rsid w:val="00B82B8D"/>
    <w:rsid w:val="00B82C97"/>
    <w:rsid w:val="00B851D5"/>
    <w:rsid w:val="00B85B06"/>
    <w:rsid w:val="00B90558"/>
    <w:rsid w:val="00B91C09"/>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2DD"/>
    <w:rsid w:val="00BB5E2C"/>
    <w:rsid w:val="00BB7125"/>
    <w:rsid w:val="00BB7D9E"/>
    <w:rsid w:val="00BC16AC"/>
    <w:rsid w:val="00BC2B7B"/>
    <w:rsid w:val="00BC3290"/>
    <w:rsid w:val="00BC3AE8"/>
    <w:rsid w:val="00BC3AF4"/>
    <w:rsid w:val="00BC43A8"/>
    <w:rsid w:val="00BC5C6D"/>
    <w:rsid w:val="00BC6B92"/>
    <w:rsid w:val="00BC7120"/>
    <w:rsid w:val="00BC76A3"/>
    <w:rsid w:val="00BD00D1"/>
    <w:rsid w:val="00BD07A2"/>
    <w:rsid w:val="00BD2603"/>
    <w:rsid w:val="00BD4EEC"/>
    <w:rsid w:val="00BD4F34"/>
    <w:rsid w:val="00BD537C"/>
    <w:rsid w:val="00BD6F5B"/>
    <w:rsid w:val="00BD7256"/>
    <w:rsid w:val="00BD7662"/>
    <w:rsid w:val="00BE05ED"/>
    <w:rsid w:val="00BE0E80"/>
    <w:rsid w:val="00BE2B38"/>
    <w:rsid w:val="00BE350E"/>
    <w:rsid w:val="00BE3801"/>
    <w:rsid w:val="00BE38CF"/>
    <w:rsid w:val="00BE394B"/>
    <w:rsid w:val="00BE48A8"/>
    <w:rsid w:val="00BE528F"/>
    <w:rsid w:val="00BE5850"/>
    <w:rsid w:val="00BE58D6"/>
    <w:rsid w:val="00BE5CA6"/>
    <w:rsid w:val="00BE707F"/>
    <w:rsid w:val="00BE7F5D"/>
    <w:rsid w:val="00BF0707"/>
    <w:rsid w:val="00BF0B5F"/>
    <w:rsid w:val="00BF164F"/>
    <w:rsid w:val="00BF1AAF"/>
    <w:rsid w:val="00BF20AD"/>
    <w:rsid w:val="00BF268B"/>
    <w:rsid w:val="00BF400C"/>
    <w:rsid w:val="00BF4D03"/>
    <w:rsid w:val="00BF4E85"/>
    <w:rsid w:val="00BF54BD"/>
    <w:rsid w:val="00BF5892"/>
    <w:rsid w:val="00C01804"/>
    <w:rsid w:val="00C026BC"/>
    <w:rsid w:val="00C02AD4"/>
    <w:rsid w:val="00C03869"/>
    <w:rsid w:val="00C07988"/>
    <w:rsid w:val="00C07C5E"/>
    <w:rsid w:val="00C10068"/>
    <w:rsid w:val="00C10AC5"/>
    <w:rsid w:val="00C10C7A"/>
    <w:rsid w:val="00C12DAD"/>
    <w:rsid w:val="00C12E17"/>
    <w:rsid w:val="00C14741"/>
    <w:rsid w:val="00C1544B"/>
    <w:rsid w:val="00C1665A"/>
    <w:rsid w:val="00C1739F"/>
    <w:rsid w:val="00C177FF"/>
    <w:rsid w:val="00C222FF"/>
    <w:rsid w:val="00C229DD"/>
    <w:rsid w:val="00C2338E"/>
    <w:rsid w:val="00C23FB0"/>
    <w:rsid w:val="00C24021"/>
    <w:rsid w:val="00C248AF"/>
    <w:rsid w:val="00C24B09"/>
    <w:rsid w:val="00C24BDE"/>
    <w:rsid w:val="00C24E9F"/>
    <w:rsid w:val="00C30690"/>
    <w:rsid w:val="00C32151"/>
    <w:rsid w:val="00C3217A"/>
    <w:rsid w:val="00C33551"/>
    <w:rsid w:val="00C3357D"/>
    <w:rsid w:val="00C3386B"/>
    <w:rsid w:val="00C33BE9"/>
    <w:rsid w:val="00C33C13"/>
    <w:rsid w:val="00C348C7"/>
    <w:rsid w:val="00C35B2A"/>
    <w:rsid w:val="00C36742"/>
    <w:rsid w:val="00C374AD"/>
    <w:rsid w:val="00C40DE4"/>
    <w:rsid w:val="00C40E63"/>
    <w:rsid w:val="00C41A06"/>
    <w:rsid w:val="00C4261B"/>
    <w:rsid w:val="00C42BFB"/>
    <w:rsid w:val="00C44DDC"/>
    <w:rsid w:val="00C46D36"/>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424E"/>
    <w:rsid w:val="00C75139"/>
    <w:rsid w:val="00C7525C"/>
    <w:rsid w:val="00C7644A"/>
    <w:rsid w:val="00C76CF7"/>
    <w:rsid w:val="00C8160E"/>
    <w:rsid w:val="00C83A4C"/>
    <w:rsid w:val="00C8533B"/>
    <w:rsid w:val="00C858BA"/>
    <w:rsid w:val="00C86977"/>
    <w:rsid w:val="00C916C8"/>
    <w:rsid w:val="00C92E40"/>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796A"/>
    <w:rsid w:val="00CB2575"/>
    <w:rsid w:val="00CB3677"/>
    <w:rsid w:val="00CB368F"/>
    <w:rsid w:val="00CB4C42"/>
    <w:rsid w:val="00CB4DFA"/>
    <w:rsid w:val="00CB7BD7"/>
    <w:rsid w:val="00CB7F52"/>
    <w:rsid w:val="00CC392E"/>
    <w:rsid w:val="00CC3F2E"/>
    <w:rsid w:val="00CC4CB6"/>
    <w:rsid w:val="00CC4DB0"/>
    <w:rsid w:val="00CC5038"/>
    <w:rsid w:val="00CC5326"/>
    <w:rsid w:val="00CC7426"/>
    <w:rsid w:val="00CC7910"/>
    <w:rsid w:val="00CD0677"/>
    <w:rsid w:val="00CD0C20"/>
    <w:rsid w:val="00CD27BD"/>
    <w:rsid w:val="00CD297A"/>
    <w:rsid w:val="00CD3DB0"/>
    <w:rsid w:val="00CD4129"/>
    <w:rsid w:val="00CD5064"/>
    <w:rsid w:val="00CD52E4"/>
    <w:rsid w:val="00CD5DBB"/>
    <w:rsid w:val="00CD67E7"/>
    <w:rsid w:val="00CD7388"/>
    <w:rsid w:val="00CD76F7"/>
    <w:rsid w:val="00CE130A"/>
    <w:rsid w:val="00CE23CD"/>
    <w:rsid w:val="00CE247A"/>
    <w:rsid w:val="00CE2A1A"/>
    <w:rsid w:val="00CE2F05"/>
    <w:rsid w:val="00CE3160"/>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CF676F"/>
    <w:rsid w:val="00D007D6"/>
    <w:rsid w:val="00D01A9F"/>
    <w:rsid w:val="00D01CED"/>
    <w:rsid w:val="00D01E38"/>
    <w:rsid w:val="00D022B5"/>
    <w:rsid w:val="00D02A24"/>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4CB8"/>
    <w:rsid w:val="00D2506D"/>
    <w:rsid w:val="00D263AE"/>
    <w:rsid w:val="00D27855"/>
    <w:rsid w:val="00D27E5A"/>
    <w:rsid w:val="00D31021"/>
    <w:rsid w:val="00D329B9"/>
    <w:rsid w:val="00D33412"/>
    <w:rsid w:val="00D3482C"/>
    <w:rsid w:val="00D3644F"/>
    <w:rsid w:val="00D3664C"/>
    <w:rsid w:val="00D3683A"/>
    <w:rsid w:val="00D379C5"/>
    <w:rsid w:val="00D37C36"/>
    <w:rsid w:val="00D40559"/>
    <w:rsid w:val="00D405B8"/>
    <w:rsid w:val="00D41493"/>
    <w:rsid w:val="00D4200A"/>
    <w:rsid w:val="00D4267F"/>
    <w:rsid w:val="00D441E9"/>
    <w:rsid w:val="00D44425"/>
    <w:rsid w:val="00D44FC8"/>
    <w:rsid w:val="00D45D8F"/>
    <w:rsid w:val="00D47F7E"/>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1E7E"/>
    <w:rsid w:val="00D72AE4"/>
    <w:rsid w:val="00D73026"/>
    <w:rsid w:val="00D73FA1"/>
    <w:rsid w:val="00D7469D"/>
    <w:rsid w:val="00D7550B"/>
    <w:rsid w:val="00D75EEB"/>
    <w:rsid w:val="00D75F1E"/>
    <w:rsid w:val="00D75F3D"/>
    <w:rsid w:val="00D80F87"/>
    <w:rsid w:val="00D812A5"/>
    <w:rsid w:val="00D82A5C"/>
    <w:rsid w:val="00D82D11"/>
    <w:rsid w:val="00D83CD3"/>
    <w:rsid w:val="00D83E51"/>
    <w:rsid w:val="00D84719"/>
    <w:rsid w:val="00D856EA"/>
    <w:rsid w:val="00D85ACD"/>
    <w:rsid w:val="00D86460"/>
    <w:rsid w:val="00D912D5"/>
    <w:rsid w:val="00D91AAF"/>
    <w:rsid w:val="00D94564"/>
    <w:rsid w:val="00D94E77"/>
    <w:rsid w:val="00D9536E"/>
    <w:rsid w:val="00D97426"/>
    <w:rsid w:val="00D97568"/>
    <w:rsid w:val="00DA06B0"/>
    <w:rsid w:val="00DA17FD"/>
    <w:rsid w:val="00DA29BA"/>
    <w:rsid w:val="00DA3249"/>
    <w:rsid w:val="00DA38CE"/>
    <w:rsid w:val="00DA4B01"/>
    <w:rsid w:val="00DA5322"/>
    <w:rsid w:val="00DA55AC"/>
    <w:rsid w:val="00DA5600"/>
    <w:rsid w:val="00DA608B"/>
    <w:rsid w:val="00DA6D13"/>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3678"/>
    <w:rsid w:val="00DD47D5"/>
    <w:rsid w:val="00DD6729"/>
    <w:rsid w:val="00DD7960"/>
    <w:rsid w:val="00DD7B0D"/>
    <w:rsid w:val="00DE1F29"/>
    <w:rsid w:val="00DE2650"/>
    <w:rsid w:val="00DE3FEB"/>
    <w:rsid w:val="00DE4905"/>
    <w:rsid w:val="00DE510C"/>
    <w:rsid w:val="00DE5775"/>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8F4"/>
    <w:rsid w:val="00E17CEF"/>
    <w:rsid w:val="00E20FBC"/>
    <w:rsid w:val="00E241EB"/>
    <w:rsid w:val="00E244CA"/>
    <w:rsid w:val="00E2512D"/>
    <w:rsid w:val="00E2548C"/>
    <w:rsid w:val="00E2662B"/>
    <w:rsid w:val="00E26736"/>
    <w:rsid w:val="00E268AC"/>
    <w:rsid w:val="00E27986"/>
    <w:rsid w:val="00E27D23"/>
    <w:rsid w:val="00E30A8A"/>
    <w:rsid w:val="00E31BC7"/>
    <w:rsid w:val="00E31E7F"/>
    <w:rsid w:val="00E32334"/>
    <w:rsid w:val="00E363CD"/>
    <w:rsid w:val="00E365C4"/>
    <w:rsid w:val="00E36C7F"/>
    <w:rsid w:val="00E37652"/>
    <w:rsid w:val="00E3768F"/>
    <w:rsid w:val="00E402BC"/>
    <w:rsid w:val="00E41403"/>
    <w:rsid w:val="00E418C7"/>
    <w:rsid w:val="00E41BD7"/>
    <w:rsid w:val="00E428D6"/>
    <w:rsid w:val="00E43284"/>
    <w:rsid w:val="00E445C9"/>
    <w:rsid w:val="00E447C5"/>
    <w:rsid w:val="00E44CF7"/>
    <w:rsid w:val="00E450C1"/>
    <w:rsid w:val="00E4547F"/>
    <w:rsid w:val="00E4574F"/>
    <w:rsid w:val="00E46B7D"/>
    <w:rsid w:val="00E5091C"/>
    <w:rsid w:val="00E50E42"/>
    <w:rsid w:val="00E51009"/>
    <w:rsid w:val="00E511AB"/>
    <w:rsid w:val="00E51350"/>
    <w:rsid w:val="00E51C5E"/>
    <w:rsid w:val="00E52149"/>
    <w:rsid w:val="00E523FB"/>
    <w:rsid w:val="00E528AF"/>
    <w:rsid w:val="00E53629"/>
    <w:rsid w:val="00E5372C"/>
    <w:rsid w:val="00E537A9"/>
    <w:rsid w:val="00E541BF"/>
    <w:rsid w:val="00E541C7"/>
    <w:rsid w:val="00E5480C"/>
    <w:rsid w:val="00E54AB7"/>
    <w:rsid w:val="00E55131"/>
    <w:rsid w:val="00E55F3E"/>
    <w:rsid w:val="00E56392"/>
    <w:rsid w:val="00E5712F"/>
    <w:rsid w:val="00E6009A"/>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4DBF"/>
    <w:rsid w:val="00EA566F"/>
    <w:rsid w:val="00EB04EE"/>
    <w:rsid w:val="00EB18D2"/>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910"/>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4EC5"/>
    <w:rsid w:val="00ED5A40"/>
    <w:rsid w:val="00ED5F21"/>
    <w:rsid w:val="00ED602C"/>
    <w:rsid w:val="00ED62B5"/>
    <w:rsid w:val="00ED6DDB"/>
    <w:rsid w:val="00ED7985"/>
    <w:rsid w:val="00EE270D"/>
    <w:rsid w:val="00EE66A0"/>
    <w:rsid w:val="00EE6989"/>
    <w:rsid w:val="00EE7604"/>
    <w:rsid w:val="00EE7912"/>
    <w:rsid w:val="00EE7915"/>
    <w:rsid w:val="00EF0465"/>
    <w:rsid w:val="00EF13C5"/>
    <w:rsid w:val="00EF16D8"/>
    <w:rsid w:val="00EF28EF"/>
    <w:rsid w:val="00EF2EB9"/>
    <w:rsid w:val="00EF40E7"/>
    <w:rsid w:val="00EF4529"/>
    <w:rsid w:val="00EF5B34"/>
    <w:rsid w:val="00EF657C"/>
    <w:rsid w:val="00EF67DC"/>
    <w:rsid w:val="00F004CA"/>
    <w:rsid w:val="00F004D1"/>
    <w:rsid w:val="00F00C0D"/>
    <w:rsid w:val="00F01139"/>
    <w:rsid w:val="00F0128B"/>
    <w:rsid w:val="00F02663"/>
    <w:rsid w:val="00F03369"/>
    <w:rsid w:val="00F04E62"/>
    <w:rsid w:val="00F050AA"/>
    <w:rsid w:val="00F05E6D"/>
    <w:rsid w:val="00F11800"/>
    <w:rsid w:val="00F11B61"/>
    <w:rsid w:val="00F12586"/>
    <w:rsid w:val="00F135D6"/>
    <w:rsid w:val="00F13922"/>
    <w:rsid w:val="00F13DBC"/>
    <w:rsid w:val="00F152A2"/>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273D"/>
    <w:rsid w:val="00F4323B"/>
    <w:rsid w:val="00F43B8E"/>
    <w:rsid w:val="00F45196"/>
    <w:rsid w:val="00F45D51"/>
    <w:rsid w:val="00F46842"/>
    <w:rsid w:val="00F4765F"/>
    <w:rsid w:val="00F479B5"/>
    <w:rsid w:val="00F47A1B"/>
    <w:rsid w:val="00F47C4B"/>
    <w:rsid w:val="00F53775"/>
    <w:rsid w:val="00F539A6"/>
    <w:rsid w:val="00F55E0E"/>
    <w:rsid w:val="00F5611D"/>
    <w:rsid w:val="00F564A6"/>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A79"/>
    <w:rsid w:val="00F76ECB"/>
    <w:rsid w:val="00F76EF7"/>
    <w:rsid w:val="00F776B7"/>
    <w:rsid w:val="00F77758"/>
    <w:rsid w:val="00F77A09"/>
    <w:rsid w:val="00F77BDB"/>
    <w:rsid w:val="00F8031F"/>
    <w:rsid w:val="00F80C5C"/>
    <w:rsid w:val="00F818A5"/>
    <w:rsid w:val="00F8197C"/>
    <w:rsid w:val="00F8465D"/>
    <w:rsid w:val="00F848B3"/>
    <w:rsid w:val="00F85755"/>
    <w:rsid w:val="00F86A0B"/>
    <w:rsid w:val="00F87431"/>
    <w:rsid w:val="00F8765C"/>
    <w:rsid w:val="00F87A53"/>
    <w:rsid w:val="00F9031B"/>
    <w:rsid w:val="00F91BE1"/>
    <w:rsid w:val="00F91DA4"/>
    <w:rsid w:val="00F92728"/>
    <w:rsid w:val="00F937AF"/>
    <w:rsid w:val="00F93876"/>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6960"/>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9DC"/>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customStyle="1" w:styleId="FooterChar">
    <w:name w:val="Footer Char"/>
    <w:link w:val="Footer"/>
    <w:rsid w:val="00332DD7"/>
    <w:rPr>
      <w:rFonts w:ascii="Arial" w:hAnsi="Arial" w:cs="Arial"/>
      <w:sz w:val="22"/>
    </w:rPr>
  </w:style>
  <w:style w:type="character" w:customStyle="1" w:styleId="Heading3Char">
    <w:name w:val="Heading 3 Char"/>
    <w:basedOn w:val="DefaultParagraphFont"/>
    <w:link w:val="Heading3"/>
    <w:locked/>
    <w:rsid w:val="00287401"/>
    <w:rPr>
      <w:rFonts w:ascii="Arial" w:eastAsia="SimSun" w:hAnsi="Arial" w:cs="Arial"/>
      <w:bCs/>
      <w:sz w:val="22"/>
      <w:szCs w:val="26"/>
      <w:u w:val="single"/>
    </w:rPr>
  </w:style>
  <w:style w:type="character" w:customStyle="1" w:styleId="FootnoteTextChar">
    <w:name w:val="Footnote Text Char"/>
    <w:link w:val="FootnoteText"/>
    <w:rsid w:val="00287401"/>
    <w:rPr>
      <w:rFonts w:ascii="Arabic Typesetting" w:hAnsi="Arabic Typesetting" w:cs="Arabic Typesetting"/>
      <w:sz w:val="28"/>
      <w:szCs w:val="28"/>
    </w:rPr>
  </w:style>
  <w:style w:type="paragraph" w:styleId="ListParagraph">
    <w:name w:val="List Paragraph"/>
    <w:basedOn w:val="Normal"/>
    <w:qFormat/>
    <w:rsid w:val="00287401"/>
    <w:pPr>
      <w:bidi/>
      <w:ind w:left="720"/>
      <w:contextualSpacing/>
    </w:pPr>
    <w:rPr>
      <w:rFonts w:ascii="Times New Roman" w:hAnsi="Times New Roman" w:cs="Traditional Arabic"/>
      <w:sz w:val="20"/>
      <w:szCs w:val="24"/>
      <w:lang w:bidi="ar-EG"/>
    </w:rPr>
  </w:style>
  <w:style w:type="paragraph" w:styleId="BalloonText">
    <w:name w:val="Balloon Text"/>
    <w:basedOn w:val="Normal"/>
    <w:link w:val="BalloonTextChar"/>
    <w:rsid w:val="00287401"/>
    <w:rPr>
      <w:rFonts w:ascii="Tahoma" w:hAnsi="Tahoma" w:cs="Tahoma"/>
      <w:sz w:val="16"/>
      <w:szCs w:val="16"/>
    </w:rPr>
  </w:style>
  <w:style w:type="character" w:customStyle="1" w:styleId="BalloonTextChar">
    <w:name w:val="Balloon Text Char"/>
    <w:basedOn w:val="DefaultParagraphFont"/>
    <w:link w:val="BalloonText"/>
    <w:rsid w:val="00287401"/>
    <w:rPr>
      <w:rFonts w:ascii="Tahoma" w:hAnsi="Tahoma" w:cs="Tahoma"/>
      <w:sz w:val="16"/>
      <w:szCs w:val="16"/>
    </w:rPr>
  </w:style>
  <w:style w:type="numbering" w:customStyle="1" w:styleId="NoList1">
    <w:name w:val="No List1"/>
    <w:next w:val="NoList"/>
    <w:semiHidden/>
    <w:rsid w:val="00287401"/>
  </w:style>
  <w:style w:type="character" w:customStyle="1" w:styleId="Heading2Char">
    <w:name w:val="Heading 2 Char"/>
    <w:link w:val="Heading2"/>
    <w:rsid w:val="00287401"/>
    <w:rPr>
      <w:rFonts w:ascii="Arial" w:eastAsia="SimSun" w:hAnsi="Arial" w:cs="Arial"/>
      <w:bCs/>
      <w:iCs/>
      <w:caps/>
      <w:sz w:val="22"/>
      <w:szCs w:val="28"/>
    </w:rPr>
  </w:style>
  <w:style w:type="paragraph" w:customStyle="1" w:styleId="NormalAR">
    <w:name w:val="Normal AR"/>
    <w:basedOn w:val="Normal"/>
    <w:rsid w:val="00287401"/>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287401"/>
    <w:rPr>
      <w:rFonts w:ascii="Arial" w:hAnsi="Arial" w:cs="Arial"/>
      <w:sz w:val="20"/>
      <w:szCs w:val="20"/>
    </w:rPr>
  </w:style>
  <w:style w:type="character" w:customStyle="1" w:styleId="FootnoteRefAR">
    <w:name w:val="Footnote Ref AR"/>
    <w:rsid w:val="00287401"/>
    <w:rPr>
      <w:rFonts w:ascii="Arabic Typesetting" w:hAnsi="Arabic Typesetting" w:cs="Arabic Typesetting"/>
      <w:sz w:val="34"/>
      <w:szCs w:val="34"/>
      <w:vertAlign w:val="superscript"/>
    </w:rPr>
  </w:style>
  <w:style w:type="paragraph" w:customStyle="1" w:styleId="FootnoteTextAR">
    <w:name w:val="Footnote Text AR"/>
    <w:basedOn w:val="NormalAR"/>
    <w:rsid w:val="00287401"/>
    <w:pPr>
      <w:spacing w:after="60" w:line="280" w:lineRule="exact"/>
    </w:pPr>
    <w:rPr>
      <w:sz w:val="28"/>
      <w:szCs w:val="28"/>
    </w:rPr>
  </w:style>
  <w:style w:type="paragraph" w:customStyle="1" w:styleId="DecisionParagraphAR">
    <w:name w:val="Decision Paragraph AR"/>
    <w:basedOn w:val="NormalAR"/>
    <w:rsid w:val="00287401"/>
    <w:pPr>
      <w:ind w:left="5534"/>
    </w:pPr>
    <w:rPr>
      <w:i/>
      <w:iCs/>
    </w:rPr>
  </w:style>
  <w:style w:type="paragraph" w:customStyle="1" w:styleId="EndofDocument">
    <w:name w:val="End of Document"/>
    <w:basedOn w:val="DecisionParagraphAR"/>
    <w:rsid w:val="00287401"/>
    <w:rPr>
      <w:i w:val="0"/>
      <w:iCs w:val="0"/>
      <w:lang w:bidi="ar-SA"/>
    </w:rPr>
  </w:style>
  <w:style w:type="paragraph" w:customStyle="1" w:styleId="MeetingTitleAR0">
    <w:name w:val="Meeting Title AR"/>
    <w:basedOn w:val="NormalAR"/>
    <w:next w:val="SessionTitleAR"/>
    <w:rsid w:val="00287401"/>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287401"/>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287401"/>
    <w:pPr>
      <w:spacing w:after="0"/>
    </w:pPr>
    <w:rPr>
      <w:b/>
      <w:bCs/>
      <w:lang w:bidi="ar-SA"/>
    </w:rPr>
  </w:style>
  <w:style w:type="paragraph" w:customStyle="1" w:styleId="DocumentTitleAR0">
    <w:name w:val="Document Title AR"/>
    <w:basedOn w:val="NormalAR"/>
    <w:next w:val="preparedbyAR0"/>
    <w:rsid w:val="00287401"/>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287401"/>
    <w:pPr>
      <w:spacing w:after="480"/>
    </w:pPr>
    <w:rPr>
      <w:i/>
      <w:iCs/>
      <w:lang w:bidi="ar-SA"/>
    </w:rPr>
  </w:style>
  <w:style w:type="paragraph" w:customStyle="1" w:styleId="DocumentCodeAR0">
    <w:name w:val="Document Code AR"/>
    <w:basedOn w:val="NormalAR"/>
    <w:next w:val="DocumentLanguageAR0"/>
    <w:rsid w:val="00287401"/>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287401"/>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287401"/>
    <w:pPr>
      <w:spacing w:after="1680"/>
    </w:pPr>
  </w:style>
  <w:style w:type="paragraph" w:customStyle="1" w:styleId="AutomaticparagraphNoAR">
    <w:name w:val="Automatic paragraph No AR"/>
    <w:basedOn w:val="NormalAR"/>
    <w:rsid w:val="00287401"/>
    <w:pPr>
      <w:ind w:left="1701" w:hanging="680"/>
    </w:pPr>
    <w:rPr>
      <w:lang w:bidi="ar-SA"/>
    </w:rPr>
  </w:style>
  <w:style w:type="paragraph" w:customStyle="1" w:styleId="language">
    <w:name w:val="language"/>
    <w:basedOn w:val="Normal"/>
    <w:next w:val="Normal"/>
    <w:autoRedefine/>
    <w:rsid w:val="00287401"/>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rsid w:val="00287401"/>
    <w:rPr>
      <w:rFonts w:ascii="Arial" w:hAnsi="Arial" w:cs="Arial"/>
      <w:sz w:val="18"/>
    </w:rPr>
  </w:style>
  <w:style w:type="character" w:styleId="EndnoteReference">
    <w:name w:val="endnote reference"/>
    <w:rsid w:val="00287401"/>
    <w:rPr>
      <w:vertAlign w:val="superscript"/>
    </w:rPr>
  </w:style>
  <w:style w:type="paragraph" w:styleId="NormalWeb">
    <w:name w:val="Normal (Web)"/>
    <w:basedOn w:val="Normal"/>
    <w:unhideWhenUsed/>
    <w:rsid w:val="00287401"/>
    <w:pPr>
      <w:spacing w:before="100" w:beforeAutospacing="1" w:after="100" w:afterAutospacing="1"/>
    </w:pPr>
    <w:rPr>
      <w:rFonts w:ascii="Times New Roman" w:hAnsi="Times New Roman" w:cs="Times New Roman"/>
      <w:sz w:val="24"/>
      <w:szCs w:val="24"/>
    </w:rPr>
  </w:style>
  <w:style w:type="character" w:styleId="Emphasis">
    <w:name w:val="Emphasis"/>
    <w:qFormat/>
    <w:rsid w:val="00287401"/>
    <w:rPr>
      <w:b/>
      <w:bCs/>
      <w:i w:val="0"/>
      <w:iCs w:val="0"/>
    </w:rPr>
  </w:style>
  <w:style w:type="character" w:customStyle="1" w:styleId="ft">
    <w:name w:val="ft"/>
    <w:basedOn w:val="DefaultParagraphFont"/>
    <w:rsid w:val="00287401"/>
  </w:style>
  <w:style w:type="paragraph" w:styleId="BodyText">
    <w:name w:val="Body Text"/>
    <w:aliases w:val="Body Text Char1"/>
    <w:basedOn w:val="Normal"/>
    <w:link w:val="Hyperlink"/>
    <w:rsid w:val="00287401"/>
    <w:rPr>
      <w:rFonts w:cs="Times New Roman"/>
      <w:snapToGrid w:val="0"/>
      <w:sz w:val="20"/>
    </w:rPr>
  </w:style>
  <w:style w:type="character" w:customStyle="1" w:styleId="BodyTextChar">
    <w:name w:val="Body Text Char"/>
    <w:basedOn w:val="DefaultParagraphFont"/>
    <w:rsid w:val="00287401"/>
    <w:rPr>
      <w:rFonts w:ascii="Arial" w:hAnsi="Arial" w:cs="Arial"/>
      <w:sz w:val="22"/>
    </w:rPr>
  </w:style>
  <w:style w:type="character" w:styleId="Hyperlink">
    <w:name w:val="Hyperlink"/>
    <w:aliases w:val="Body Text Char2,Body Text Char1 Char"/>
    <w:link w:val="BodyText"/>
    <w:uiPriority w:val="99"/>
    <w:rsid w:val="00287401"/>
    <w:rPr>
      <w:rFonts w:ascii="Arial" w:hAnsi="Arial"/>
      <w:snapToGrid w:val="0"/>
    </w:rPr>
  </w:style>
  <w:style w:type="paragraph" w:customStyle="1" w:styleId="Indicators">
    <w:name w:val="Indicators"/>
    <w:basedOn w:val="Normal"/>
    <w:link w:val="IndicatorsChar"/>
    <w:rsid w:val="00287401"/>
    <w:pPr>
      <w:spacing w:before="120"/>
      <w:ind w:left="284" w:right="170"/>
    </w:pPr>
    <w:rPr>
      <w:rFonts w:cs="Times New Roman"/>
      <w:snapToGrid w:val="0"/>
      <w:sz w:val="20"/>
    </w:rPr>
  </w:style>
  <w:style w:type="paragraph" w:customStyle="1" w:styleId="Default">
    <w:name w:val="Default"/>
    <w:rsid w:val="00287401"/>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287401"/>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287401"/>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287401"/>
    <w:pPr>
      <w:spacing w:after="160" w:line="240" w:lineRule="exact"/>
    </w:pPr>
    <w:rPr>
      <w:rFonts w:ascii="Verdana" w:hAnsi="Verdana" w:cs="Times New Roman"/>
      <w:sz w:val="20"/>
      <w:lang w:val="en-GB"/>
    </w:rPr>
  </w:style>
  <w:style w:type="paragraph" w:styleId="BlockText">
    <w:name w:val="Block Text"/>
    <w:basedOn w:val="Normal"/>
    <w:rsid w:val="00287401"/>
    <w:pPr>
      <w:spacing w:before="60" w:after="60"/>
      <w:ind w:left="266" w:right="142"/>
    </w:pPr>
    <w:rPr>
      <w:rFonts w:ascii="Times New Roman" w:hAnsi="Times New Roman" w:cs="Times New Roman"/>
    </w:rPr>
  </w:style>
  <w:style w:type="paragraph" w:styleId="BodyText2">
    <w:name w:val="Body Text 2"/>
    <w:basedOn w:val="Normal"/>
    <w:link w:val="BodyText2Char"/>
    <w:rsid w:val="00287401"/>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287401"/>
    <w:rPr>
      <w:sz w:val="24"/>
      <w:szCs w:val="24"/>
    </w:rPr>
  </w:style>
  <w:style w:type="table" w:customStyle="1" w:styleId="TableGrid11">
    <w:name w:val="Table Grid11"/>
    <w:basedOn w:val="TableNormal"/>
    <w:next w:val="TableGrid"/>
    <w:uiPriority w:val="59"/>
    <w:rsid w:val="0028740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287401"/>
  </w:style>
  <w:style w:type="table" w:customStyle="1" w:styleId="TableGrid2">
    <w:name w:val="Table Grid2"/>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87401"/>
  </w:style>
  <w:style w:type="character" w:customStyle="1" w:styleId="Style5">
    <w:name w:val="Style5"/>
    <w:basedOn w:val="DefaultParagraphFont"/>
    <w:rsid w:val="00287401"/>
    <w:rPr>
      <w:rFonts w:asciiTheme="minorHAnsi" w:hAnsiTheme="minorHAnsi"/>
      <w:sz w:val="20"/>
    </w:rPr>
  </w:style>
  <w:style w:type="character" w:customStyle="1" w:styleId="CommentTextChar">
    <w:name w:val="Comment Text Char"/>
    <w:basedOn w:val="DefaultParagraphFont"/>
    <w:rsid w:val="00287401"/>
    <w:rPr>
      <w:rFonts w:ascii="Arial" w:hAnsi="Arial" w:cs="Arial"/>
      <w:sz w:val="18"/>
    </w:rPr>
  </w:style>
  <w:style w:type="character" w:customStyle="1" w:styleId="apple-converted-space">
    <w:name w:val="apple-converted-space"/>
    <w:basedOn w:val="DefaultParagraphFont"/>
    <w:rsid w:val="00287401"/>
  </w:style>
  <w:style w:type="character" w:customStyle="1" w:styleId="HeaderChar">
    <w:name w:val="Header Char"/>
    <w:basedOn w:val="DefaultParagraphFont"/>
    <w:link w:val="Header"/>
    <w:rsid w:val="00287401"/>
    <w:rPr>
      <w:rFonts w:ascii="Arial" w:hAnsi="Arial" w:cs="Arial"/>
      <w:sz w:val="22"/>
    </w:rPr>
  </w:style>
  <w:style w:type="table" w:customStyle="1" w:styleId="TableGrid3">
    <w:name w:val="Table Grid3"/>
    <w:basedOn w:val="TableNormal"/>
    <w:next w:val="TableGrid"/>
    <w:uiPriority w:val="59"/>
    <w:rsid w:val="00287401"/>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87401"/>
  </w:style>
  <w:style w:type="character" w:customStyle="1" w:styleId="Heading1Char">
    <w:name w:val="Heading 1 Char"/>
    <w:basedOn w:val="DefaultParagraphFont"/>
    <w:link w:val="Heading1"/>
    <w:locked/>
    <w:rsid w:val="00287401"/>
    <w:rPr>
      <w:rFonts w:ascii="Arial" w:eastAsia="SimSun" w:hAnsi="Arial" w:cs="Arial"/>
      <w:b/>
      <w:bCs/>
      <w:caps/>
      <w:kern w:val="32"/>
      <w:sz w:val="22"/>
      <w:szCs w:val="32"/>
    </w:rPr>
  </w:style>
  <w:style w:type="character" w:customStyle="1" w:styleId="Heading4Char">
    <w:name w:val="Heading 4 Char"/>
    <w:basedOn w:val="DefaultParagraphFont"/>
    <w:link w:val="Heading4"/>
    <w:locked/>
    <w:rsid w:val="00287401"/>
    <w:rPr>
      <w:rFonts w:ascii="Arial" w:eastAsia="SimSun" w:hAnsi="Arial" w:cs="Arial"/>
      <w:bCs/>
      <w:i/>
      <w:sz w:val="22"/>
      <w:szCs w:val="28"/>
    </w:rPr>
  </w:style>
  <w:style w:type="table" w:customStyle="1" w:styleId="TableGrid4">
    <w:name w:val="Table Grid4"/>
    <w:basedOn w:val="TableNormal"/>
    <w:next w:val="TableGrid"/>
    <w:uiPriority w:val="59"/>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87401"/>
    <w:pPr>
      <w:numPr>
        <w:numId w:val="13"/>
      </w:numPr>
    </w:pPr>
  </w:style>
  <w:style w:type="numbering" w:customStyle="1" w:styleId="NoList5">
    <w:name w:val="No List5"/>
    <w:next w:val="NoList"/>
    <w:semiHidden/>
    <w:rsid w:val="00287401"/>
  </w:style>
  <w:style w:type="table" w:customStyle="1" w:styleId="TableGrid5">
    <w:name w:val="Table Grid5"/>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287401"/>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287401"/>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287401"/>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287401"/>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287401"/>
  </w:style>
  <w:style w:type="table" w:customStyle="1" w:styleId="TableGrid6">
    <w:name w:val="Table Grid6"/>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287401"/>
    <w:rPr>
      <w:rFonts w:ascii="Arial" w:hAnsi="Arial"/>
      <w:snapToGrid w:val="0"/>
    </w:rPr>
  </w:style>
  <w:style w:type="character" w:customStyle="1" w:styleId="CharChar11">
    <w:name w:val="Char Char11"/>
    <w:basedOn w:val="DefaultParagraphFont"/>
    <w:locked/>
    <w:rsid w:val="00287401"/>
    <w:rPr>
      <w:rFonts w:ascii="Arial" w:hAnsi="Arial"/>
      <w:lang w:val="en-US" w:eastAsia="en-US" w:bidi="ar-SA"/>
    </w:rPr>
  </w:style>
  <w:style w:type="paragraph" w:styleId="BodyTextIndent">
    <w:name w:val="Body Text Indent"/>
    <w:basedOn w:val="Normal"/>
    <w:link w:val="BodyTextIndentChar"/>
    <w:rsid w:val="00287401"/>
    <w:pPr>
      <w:ind w:left="567"/>
    </w:pPr>
    <w:rPr>
      <w:rFonts w:cs="Times New Roman"/>
      <w:sz w:val="20"/>
    </w:rPr>
  </w:style>
  <w:style w:type="character" w:customStyle="1" w:styleId="BodyTextIndentChar">
    <w:name w:val="Body Text Indent Char"/>
    <w:basedOn w:val="DefaultParagraphFont"/>
    <w:link w:val="BodyTextIndent"/>
    <w:rsid w:val="00287401"/>
    <w:rPr>
      <w:rFonts w:ascii="Arial" w:hAnsi="Arial"/>
    </w:rPr>
  </w:style>
  <w:style w:type="character" w:customStyle="1" w:styleId="CharChar">
    <w:name w:val="Char Char"/>
    <w:locked/>
    <w:rsid w:val="00287401"/>
    <w:rPr>
      <w:rFonts w:ascii="Arial" w:hAnsi="Arial"/>
      <w:lang w:val="en-US" w:eastAsia="en-US"/>
    </w:rPr>
  </w:style>
  <w:style w:type="paragraph" w:customStyle="1" w:styleId="CarCar">
    <w:name w:val="Car Car"/>
    <w:basedOn w:val="Normal"/>
    <w:rsid w:val="00287401"/>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287401"/>
    <w:rPr>
      <w:rFonts w:cs="Times New Roman"/>
      <w:b/>
      <w:bCs/>
      <w:sz w:val="20"/>
    </w:rPr>
  </w:style>
  <w:style w:type="character" w:customStyle="1" w:styleId="CommentTextChar1">
    <w:name w:val="Comment Text Char1"/>
    <w:basedOn w:val="DefaultParagraphFont"/>
    <w:link w:val="CommentText"/>
    <w:semiHidden/>
    <w:rsid w:val="00287401"/>
    <w:rPr>
      <w:rFonts w:ascii="Arial" w:hAnsi="Arial" w:cs="Arial"/>
      <w:sz w:val="18"/>
    </w:rPr>
  </w:style>
  <w:style w:type="character" w:customStyle="1" w:styleId="CommentSubjectChar">
    <w:name w:val="Comment Subject Char"/>
    <w:basedOn w:val="CommentTextChar1"/>
    <w:link w:val="CommentSubject"/>
    <w:rsid w:val="00287401"/>
    <w:rPr>
      <w:rFonts w:ascii="Arial" w:hAnsi="Arial" w:cs="Arial"/>
      <w:b/>
      <w:bCs/>
      <w:sz w:val="18"/>
    </w:rPr>
  </w:style>
  <w:style w:type="character" w:customStyle="1" w:styleId="CharChar2">
    <w:name w:val="Char Char2"/>
    <w:rsid w:val="00287401"/>
    <w:rPr>
      <w:rFonts w:ascii="Arial" w:hAnsi="Arial"/>
      <w:lang w:val="en-US" w:eastAsia="en-US"/>
    </w:rPr>
  </w:style>
  <w:style w:type="paragraph" w:styleId="TOC2">
    <w:name w:val="toc 2"/>
    <w:basedOn w:val="Normal"/>
    <w:next w:val="Normal"/>
    <w:autoRedefine/>
    <w:uiPriority w:val="39"/>
    <w:qFormat/>
    <w:rsid w:val="002B1EB9"/>
    <w:pPr>
      <w:tabs>
        <w:tab w:val="right" w:pos="9345"/>
      </w:tabs>
      <w:bidi/>
      <w:spacing w:line="300" w:lineRule="exact"/>
      <w:ind w:left="283"/>
    </w:pPr>
    <w:rPr>
      <w:rFonts w:asciiTheme="minorHAnsi" w:hAnsiTheme="minorHAnsi" w:cs="Times New Roman"/>
      <w:b/>
      <w:bCs/>
      <w:sz w:val="20"/>
      <w:szCs w:val="24"/>
    </w:rPr>
  </w:style>
  <w:style w:type="paragraph" w:styleId="TOC1">
    <w:name w:val="toc 1"/>
    <w:basedOn w:val="Normal"/>
    <w:next w:val="Normal"/>
    <w:autoRedefine/>
    <w:uiPriority w:val="39"/>
    <w:qFormat/>
    <w:rsid w:val="000624E0"/>
    <w:pPr>
      <w:tabs>
        <w:tab w:val="left" w:pos="566"/>
        <w:tab w:val="right" w:leader="dot" w:pos="9345"/>
      </w:tabs>
      <w:bidi/>
      <w:spacing w:line="300" w:lineRule="exact"/>
    </w:pPr>
    <w:rPr>
      <w:rFonts w:asciiTheme="majorHAnsi" w:hAnsiTheme="majorHAnsi" w:cs="Times New Roman"/>
      <w:b/>
      <w:bCs/>
      <w:caps/>
      <w:sz w:val="24"/>
      <w:szCs w:val="28"/>
    </w:rPr>
  </w:style>
  <w:style w:type="paragraph" w:customStyle="1" w:styleId="DecisionInvitingPara">
    <w:name w:val="Decision Inviting Para."/>
    <w:basedOn w:val="Normal"/>
    <w:rsid w:val="00287401"/>
    <w:pPr>
      <w:spacing w:after="120" w:line="260" w:lineRule="exact"/>
      <w:ind w:left="5534"/>
    </w:pPr>
    <w:rPr>
      <w:rFonts w:cs="Times New Roman"/>
      <w:i/>
      <w:sz w:val="20"/>
    </w:rPr>
  </w:style>
  <w:style w:type="paragraph" w:customStyle="1" w:styleId="preparedby">
    <w:name w:val="prepared by"/>
    <w:basedOn w:val="Normal"/>
    <w:next w:val="Normal"/>
    <w:rsid w:val="00287401"/>
    <w:pPr>
      <w:spacing w:after="480" w:line="260" w:lineRule="exact"/>
      <w:ind w:left="1021"/>
    </w:pPr>
    <w:rPr>
      <w:rFonts w:cs="Times New Roman"/>
      <w:i/>
      <w:sz w:val="20"/>
    </w:rPr>
  </w:style>
  <w:style w:type="paragraph" w:customStyle="1" w:styleId="Documenttitle">
    <w:name w:val="Document title"/>
    <w:basedOn w:val="Normal"/>
    <w:rsid w:val="00287401"/>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287401"/>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287401"/>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287401"/>
    <w:pPr>
      <w:spacing w:after="0"/>
    </w:pPr>
    <w:rPr>
      <w:sz w:val="24"/>
    </w:rPr>
  </w:style>
  <w:style w:type="paragraph" w:customStyle="1" w:styleId="Meetingdateplace0">
    <w:name w:val="Meeting date &amp; place"/>
    <w:basedOn w:val="Sessiontitle"/>
    <w:next w:val="Documenttitle"/>
    <w:rsid w:val="00287401"/>
    <w:rPr>
      <w:lang w:val="en-US"/>
    </w:rPr>
  </w:style>
  <w:style w:type="paragraph" w:customStyle="1" w:styleId="Language0">
    <w:name w:val="Language"/>
    <w:basedOn w:val="Normal"/>
    <w:next w:val="Normal"/>
    <w:autoRedefine/>
    <w:rsid w:val="00287401"/>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287401"/>
    <w:pPr>
      <w:spacing w:before="300" w:after="0"/>
    </w:pPr>
  </w:style>
  <w:style w:type="character" w:customStyle="1" w:styleId="CharChar3">
    <w:name w:val="Char Char3"/>
    <w:rsid w:val="00287401"/>
    <w:rPr>
      <w:rFonts w:ascii="Arial" w:hAnsi="Arial"/>
      <w:lang w:val="en-US" w:eastAsia="en-US"/>
    </w:rPr>
  </w:style>
  <w:style w:type="paragraph" w:customStyle="1" w:styleId="BoxText1">
    <w:name w:val="Box Text1"/>
    <w:basedOn w:val="Normal"/>
    <w:rsid w:val="00287401"/>
    <w:pPr>
      <w:ind w:left="284"/>
    </w:pPr>
    <w:rPr>
      <w:rFonts w:cs="Times New Roman"/>
    </w:rPr>
  </w:style>
  <w:style w:type="paragraph" w:customStyle="1" w:styleId="Normal1">
    <w:name w:val="Normal+1"/>
    <w:basedOn w:val="Normal"/>
    <w:next w:val="Normal"/>
    <w:rsid w:val="00287401"/>
    <w:pPr>
      <w:autoSpaceDE w:val="0"/>
      <w:autoSpaceDN w:val="0"/>
      <w:adjustRightInd w:val="0"/>
    </w:pPr>
    <w:rPr>
      <w:rFonts w:cs="Times New Roman"/>
      <w:sz w:val="20"/>
      <w:szCs w:val="24"/>
    </w:rPr>
  </w:style>
  <w:style w:type="character" w:customStyle="1" w:styleId="CharChar4">
    <w:name w:val="Char Char4"/>
    <w:rsid w:val="00287401"/>
    <w:rPr>
      <w:rFonts w:ascii="Arial" w:hAnsi="Arial"/>
      <w:lang w:val="en-US" w:eastAsia="en-US"/>
    </w:rPr>
  </w:style>
  <w:style w:type="character" w:styleId="FollowedHyperlink">
    <w:name w:val="FollowedHyperlink"/>
    <w:basedOn w:val="DefaultParagraphFont"/>
    <w:rsid w:val="00287401"/>
    <w:rPr>
      <w:color w:val="606420"/>
      <w:u w:val="single"/>
    </w:rPr>
  </w:style>
  <w:style w:type="paragraph" w:customStyle="1" w:styleId="Meetingplacedate">
    <w:name w:val="Meeting place &amp; date"/>
    <w:basedOn w:val="Sessiontitle"/>
    <w:next w:val="Documenttitle"/>
    <w:rsid w:val="00287401"/>
    <w:rPr>
      <w:lang w:val="en-US"/>
    </w:rPr>
  </w:style>
  <w:style w:type="character" w:customStyle="1" w:styleId="CharChar6">
    <w:name w:val="Char Char6"/>
    <w:rsid w:val="00287401"/>
    <w:rPr>
      <w:rFonts w:ascii="Arial" w:hAnsi="Arial"/>
      <w:lang w:val="en-US" w:eastAsia="en-US"/>
    </w:rPr>
  </w:style>
  <w:style w:type="character" w:customStyle="1" w:styleId="description">
    <w:name w:val="description"/>
    <w:basedOn w:val="DefaultParagraphFont"/>
    <w:rsid w:val="00287401"/>
    <w:rPr>
      <w:rFonts w:cs="Times New Roman"/>
    </w:rPr>
  </w:style>
  <w:style w:type="paragraph" w:customStyle="1" w:styleId="FreeFormA">
    <w:name w:val="Free Form A"/>
    <w:rsid w:val="00287401"/>
    <w:rPr>
      <w:rFonts w:ascii="Helvetica" w:eastAsia="ヒラギノ角ゴ Pro W3" w:hAnsi="Helvetica"/>
      <w:color w:val="000000"/>
      <w:sz w:val="24"/>
    </w:rPr>
  </w:style>
  <w:style w:type="paragraph" w:customStyle="1" w:styleId="Char">
    <w:name w:val="Char 字元 字元"/>
    <w:basedOn w:val="Normal"/>
    <w:rsid w:val="00287401"/>
    <w:pPr>
      <w:spacing w:after="160" w:line="240" w:lineRule="exact"/>
    </w:pPr>
    <w:rPr>
      <w:rFonts w:ascii="Verdana" w:eastAsia="PMingLiU" w:hAnsi="Verdana" w:cs="Times New Roman"/>
      <w:sz w:val="20"/>
    </w:rPr>
  </w:style>
  <w:style w:type="character" w:customStyle="1" w:styleId="underline">
    <w:name w:val="underline"/>
    <w:rsid w:val="00287401"/>
    <w:rPr>
      <w:u w:val="single"/>
    </w:rPr>
  </w:style>
  <w:style w:type="paragraph" w:customStyle="1" w:styleId="FreeForm">
    <w:name w:val="Free Form"/>
    <w:rsid w:val="00287401"/>
    <w:rPr>
      <w:rFonts w:eastAsia="ヒラギノ角ゴ Pro W3"/>
      <w:color w:val="000000"/>
    </w:rPr>
  </w:style>
  <w:style w:type="paragraph" w:customStyle="1" w:styleId="Heading2A">
    <w:name w:val="Heading 2 A"/>
    <w:next w:val="Normal"/>
    <w:rsid w:val="00287401"/>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287401"/>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287401"/>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287401"/>
    <w:rPr>
      <w:rFonts w:ascii="Arial" w:hAnsi="Arial"/>
      <w:b/>
      <w:iCs/>
      <w:caps/>
      <w:szCs w:val="22"/>
    </w:rPr>
  </w:style>
  <w:style w:type="paragraph" w:styleId="TOC3">
    <w:name w:val="toc 3"/>
    <w:basedOn w:val="Normal"/>
    <w:next w:val="Normal"/>
    <w:autoRedefine/>
    <w:uiPriority w:val="39"/>
    <w:qFormat/>
    <w:rsid w:val="006B6874"/>
    <w:pPr>
      <w:tabs>
        <w:tab w:val="left" w:pos="1133"/>
        <w:tab w:val="right" w:leader="dot" w:pos="9345"/>
      </w:tabs>
      <w:bidi/>
      <w:spacing w:line="300" w:lineRule="exact"/>
      <w:ind w:left="2267" w:hanging="1984"/>
    </w:pPr>
    <w:rPr>
      <w:rFonts w:ascii="Arabic Typesetting" w:hAnsi="Arabic Typesetting" w:cs="Arabic Typesetting"/>
      <w:noProof/>
      <w:sz w:val="30"/>
      <w:szCs w:val="30"/>
      <w:lang w:val="fr-CH"/>
    </w:rPr>
  </w:style>
  <w:style w:type="character" w:customStyle="1" w:styleId="st">
    <w:name w:val="st"/>
    <w:basedOn w:val="DefaultParagraphFont"/>
    <w:rsid w:val="00287401"/>
    <w:rPr>
      <w:rFonts w:cs="Times New Roman"/>
    </w:rPr>
  </w:style>
  <w:style w:type="paragraph" w:styleId="PlainText">
    <w:name w:val="Plain Text"/>
    <w:basedOn w:val="Normal"/>
    <w:link w:val="PlainTextChar"/>
    <w:unhideWhenUsed/>
    <w:rsid w:val="00287401"/>
    <w:rPr>
      <w:rFonts w:ascii="Courier New" w:hAnsi="Courier New"/>
      <w:szCs w:val="21"/>
    </w:rPr>
  </w:style>
  <w:style w:type="character" w:customStyle="1" w:styleId="PlainTextChar">
    <w:name w:val="Plain Text Char"/>
    <w:basedOn w:val="DefaultParagraphFont"/>
    <w:link w:val="PlainText"/>
    <w:rsid w:val="00287401"/>
    <w:rPr>
      <w:rFonts w:ascii="Courier New" w:hAnsi="Courier New" w:cs="Arial"/>
      <w:sz w:val="22"/>
      <w:szCs w:val="21"/>
    </w:rPr>
  </w:style>
  <w:style w:type="paragraph" w:styleId="NoSpacing">
    <w:name w:val="No Spacing"/>
    <w:qFormat/>
    <w:rsid w:val="00287401"/>
    <w:rPr>
      <w:rFonts w:ascii="Calibri" w:hAnsi="Calibri" w:cs="Arial"/>
      <w:sz w:val="22"/>
      <w:szCs w:val="22"/>
    </w:rPr>
  </w:style>
  <w:style w:type="paragraph" w:customStyle="1" w:styleId="CharCharCharChar2">
    <w:name w:val="Char Char Char Char2"/>
    <w:basedOn w:val="Normal"/>
    <w:rsid w:val="00287401"/>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287401"/>
    <w:pPr>
      <w:keepNext w:val="0"/>
      <w:widowControl w:val="0"/>
      <w:numPr>
        <w:numId w:val="9"/>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287401"/>
    <w:pPr>
      <w:numPr>
        <w:numId w:val="14"/>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287401"/>
    <w:rPr>
      <w:rFonts w:ascii="Arial" w:hAnsi="Arial"/>
      <w:b/>
      <w:caps/>
      <w:sz w:val="22"/>
      <w:lang w:val="x-none" w:eastAsia="x-none"/>
    </w:rPr>
  </w:style>
  <w:style w:type="paragraph" w:customStyle="1" w:styleId="Test">
    <w:name w:val="Test"/>
    <w:basedOn w:val="Normal"/>
    <w:qFormat/>
    <w:rsid w:val="00287401"/>
    <w:pPr>
      <w:tabs>
        <w:tab w:val="num" w:pos="567"/>
      </w:tabs>
    </w:pPr>
    <w:rPr>
      <w:szCs w:val="22"/>
    </w:rPr>
  </w:style>
  <w:style w:type="character" w:customStyle="1" w:styleId="SalutationChar">
    <w:name w:val="Salutation Char"/>
    <w:basedOn w:val="DefaultParagraphFont"/>
    <w:link w:val="Salutation"/>
    <w:locked/>
    <w:rsid w:val="00287401"/>
    <w:rPr>
      <w:rFonts w:ascii="Arial" w:hAnsi="Arial" w:cs="Arial"/>
      <w:sz w:val="22"/>
    </w:rPr>
  </w:style>
  <w:style w:type="paragraph" w:customStyle="1" w:styleId="CharCharCharChar1">
    <w:name w:val="Char Char Char Char1"/>
    <w:basedOn w:val="Normal"/>
    <w:rsid w:val="00287401"/>
    <w:pPr>
      <w:spacing w:after="160" w:line="240" w:lineRule="exact"/>
    </w:pPr>
    <w:rPr>
      <w:rFonts w:ascii="Verdana" w:hAnsi="Verdana" w:cs="Times New Roman"/>
      <w:sz w:val="20"/>
      <w:lang w:val="en-GB"/>
    </w:rPr>
  </w:style>
  <w:style w:type="character" w:customStyle="1" w:styleId="CharChar1">
    <w:name w:val="Char Char1"/>
    <w:locked/>
    <w:rsid w:val="00287401"/>
    <w:rPr>
      <w:rFonts w:ascii="Arial" w:hAnsi="Arial"/>
      <w:lang w:val="en-US" w:eastAsia="en-US"/>
    </w:rPr>
  </w:style>
  <w:style w:type="paragraph" w:customStyle="1" w:styleId="CarCar1">
    <w:name w:val="Car Car1"/>
    <w:basedOn w:val="Normal"/>
    <w:rsid w:val="00287401"/>
    <w:pPr>
      <w:spacing w:after="160" w:line="240" w:lineRule="exact"/>
    </w:pPr>
    <w:rPr>
      <w:rFonts w:ascii="Verdana" w:hAnsi="Verdana" w:cs="Times New Roman"/>
      <w:sz w:val="20"/>
      <w:lang w:val="en-GB"/>
    </w:rPr>
  </w:style>
  <w:style w:type="character" w:customStyle="1" w:styleId="CharChar21">
    <w:name w:val="Char Char21"/>
    <w:rsid w:val="00287401"/>
    <w:rPr>
      <w:rFonts w:ascii="Arial" w:hAnsi="Arial"/>
      <w:lang w:val="en-US" w:eastAsia="en-US"/>
    </w:rPr>
  </w:style>
  <w:style w:type="character" w:customStyle="1" w:styleId="CharChar31">
    <w:name w:val="Char Char31"/>
    <w:rsid w:val="00287401"/>
    <w:rPr>
      <w:rFonts w:ascii="Arial" w:hAnsi="Arial"/>
      <w:lang w:val="en-US" w:eastAsia="en-US"/>
    </w:rPr>
  </w:style>
  <w:style w:type="character" w:customStyle="1" w:styleId="CharChar41">
    <w:name w:val="Char Char41"/>
    <w:rsid w:val="00287401"/>
    <w:rPr>
      <w:rFonts w:ascii="Arial" w:hAnsi="Arial"/>
      <w:lang w:val="en-US" w:eastAsia="en-US"/>
    </w:rPr>
  </w:style>
  <w:style w:type="character" w:customStyle="1" w:styleId="CharChar61">
    <w:name w:val="Char Char61"/>
    <w:rsid w:val="00287401"/>
    <w:rPr>
      <w:rFonts w:ascii="Arial" w:hAnsi="Arial"/>
      <w:lang w:val="en-US" w:eastAsia="en-US"/>
    </w:rPr>
  </w:style>
  <w:style w:type="paragraph" w:customStyle="1" w:styleId="Char1">
    <w:name w:val="Char 字元 字元1"/>
    <w:basedOn w:val="Normal"/>
    <w:rsid w:val="00287401"/>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287401"/>
    <w:pPr>
      <w:ind w:left="440"/>
    </w:pPr>
    <w:rPr>
      <w:rFonts w:asciiTheme="minorHAnsi" w:hAnsiTheme="minorHAnsi" w:cs="Times New Roman"/>
      <w:sz w:val="20"/>
      <w:szCs w:val="24"/>
    </w:rPr>
  </w:style>
  <w:style w:type="paragraph" w:customStyle="1" w:styleId="Endofdocument0">
    <w:name w:val="End of document"/>
    <w:basedOn w:val="Normal"/>
    <w:rsid w:val="00287401"/>
    <w:pPr>
      <w:ind w:left="4536"/>
      <w:jc w:val="center"/>
    </w:pPr>
    <w:rPr>
      <w:rFonts w:ascii="Times New Roman" w:hAnsi="Times New Roman" w:cs="Times New Roman"/>
      <w:sz w:val="24"/>
    </w:rPr>
  </w:style>
  <w:style w:type="numbering" w:customStyle="1" w:styleId="NoList7">
    <w:name w:val="No List7"/>
    <w:next w:val="NoList"/>
    <w:semiHidden/>
    <w:rsid w:val="00287401"/>
  </w:style>
  <w:style w:type="table" w:customStyle="1" w:styleId="TableGrid7">
    <w:name w:val="Table Grid7"/>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28740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287401"/>
    <w:pPr>
      <w:ind w:left="660"/>
    </w:pPr>
    <w:rPr>
      <w:rFonts w:asciiTheme="minorHAnsi" w:hAnsiTheme="minorHAnsi" w:cs="Times New Roman"/>
      <w:sz w:val="20"/>
      <w:szCs w:val="24"/>
    </w:rPr>
  </w:style>
  <w:style w:type="paragraph" w:styleId="TOC6">
    <w:name w:val="toc 6"/>
    <w:basedOn w:val="Normal"/>
    <w:next w:val="Normal"/>
    <w:autoRedefine/>
    <w:uiPriority w:val="39"/>
    <w:rsid w:val="00287401"/>
    <w:pPr>
      <w:ind w:left="880"/>
    </w:pPr>
    <w:rPr>
      <w:rFonts w:asciiTheme="minorHAnsi" w:hAnsiTheme="minorHAnsi" w:cs="Times New Roman"/>
      <w:sz w:val="20"/>
      <w:szCs w:val="24"/>
    </w:rPr>
  </w:style>
  <w:style w:type="paragraph" w:styleId="TOC7">
    <w:name w:val="toc 7"/>
    <w:basedOn w:val="Normal"/>
    <w:next w:val="Normal"/>
    <w:autoRedefine/>
    <w:uiPriority w:val="39"/>
    <w:rsid w:val="00287401"/>
    <w:pPr>
      <w:ind w:left="1100"/>
    </w:pPr>
    <w:rPr>
      <w:rFonts w:asciiTheme="minorHAnsi" w:hAnsiTheme="minorHAnsi" w:cs="Times New Roman"/>
      <w:sz w:val="20"/>
      <w:szCs w:val="24"/>
    </w:rPr>
  </w:style>
  <w:style w:type="paragraph" w:styleId="TOC8">
    <w:name w:val="toc 8"/>
    <w:basedOn w:val="Normal"/>
    <w:next w:val="Normal"/>
    <w:autoRedefine/>
    <w:uiPriority w:val="39"/>
    <w:rsid w:val="00287401"/>
    <w:pPr>
      <w:ind w:left="1320"/>
    </w:pPr>
    <w:rPr>
      <w:rFonts w:asciiTheme="minorHAnsi" w:hAnsiTheme="minorHAnsi" w:cs="Times New Roman"/>
      <w:sz w:val="20"/>
      <w:szCs w:val="24"/>
    </w:rPr>
  </w:style>
  <w:style w:type="paragraph" w:styleId="TOC9">
    <w:name w:val="toc 9"/>
    <w:basedOn w:val="Normal"/>
    <w:next w:val="Normal"/>
    <w:autoRedefine/>
    <w:uiPriority w:val="39"/>
    <w:rsid w:val="00287401"/>
    <w:pPr>
      <w:ind w:left="1540"/>
    </w:pPr>
    <w:rPr>
      <w:rFonts w:asciiTheme="minorHAnsi" w:hAnsiTheme="minorHAnsi" w:cs="Times New Roman"/>
      <w:sz w:val="20"/>
      <w:szCs w:val="24"/>
    </w:rPr>
  </w:style>
  <w:style w:type="character" w:styleId="CommentReference">
    <w:name w:val="annotation reference"/>
    <w:unhideWhenUsed/>
    <w:rsid w:val="0084709F"/>
    <w:rPr>
      <w:sz w:val="18"/>
      <w:szCs w:val="18"/>
    </w:rPr>
  </w:style>
  <w:style w:type="paragraph" w:styleId="Revision">
    <w:name w:val="Revision"/>
    <w:hidden/>
    <w:semiHidden/>
    <w:rsid w:val="0084709F"/>
    <w:rPr>
      <w:sz w:val="24"/>
      <w:szCs w:val="24"/>
    </w:rPr>
  </w:style>
  <w:style w:type="character" w:customStyle="1" w:styleId="CharChar5">
    <w:name w:val="Char Char5"/>
    <w:locked/>
    <w:rsid w:val="002F063F"/>
    <w:rPr>
      <w:rFonts w:ascii="Arial" w:hAnsi="Arial"/>
      <w:sz w:val="22"/>
    </w:rPr>
  </w:style>
  <w:style w:type="character" w:customStyle="1" w:styleId="Novruzova">
    <w:name w:val="Novruzova"/>
    <w:semiHidden/>
    <w:rsid w:val="002F063F"/>
    <w:rPr>
      <w:rFonts w:ascii="Arial" w:hAnsi="Arial"/>
      <w:color w:val="000080"/>
      <w:sz w:val="20"/>
    </w:rPr>
  </w:style>
  <w:style w:type="paragraph" w:customStyle="1" w:styleId="Char0">
    <w:name w:val="Char ?? ??"/>
    <w:basedOn w:val="Normal"/>
    <w:rsid w:val="002F063F"/>
    <w:pPr>
      <w:spacing w:after="160" w:line="240" w:lineRule="exact"/>
    </w:pPr>
    <w:rPr>
      <w:rFonts w:ascii="Times New Roman" w:hAnsi="Times New Roman" w:cs="Times New Roman"/>
      <w:snapToGrid w:val="0"/>
      <w:sz w:val="20"/>
    </w:rPr>
  </w:style>
  <w:style w:type="character" w:customStyle="1" w:styleId="CharChar8">
    <w:name w:val="Char Char8"/>
    <w:locked/>
    <w:rsid w:val="002F063F"/>
    <w:rPr>
      <w:rFonts w:ascii="Arial" w:hAnsi="Arial"/>
      <w:sz w:val="18"/>
    </w:rPr>
  </w:style>
  <w:style w:type="character" w:styleId="PlaceholderText">
    <w:name w:val="Placeholder Text"/>
    <w:semiHidden/>
    <w:rsid w:val="002F063F"/>
    <w:rPr>
      <w:color w:val="808080"/>
    </w:rPr>
  </w:style>
  <w:style w:type="character" w:customStyle="1" w:styleId="CharChar14">
    <w:name w:val="Char Char14"/>
    <w:locked/>
    <w:rsid w:val="002F063F"/>
    <w:rPr>
      <w:rFonts w:ascii="Arial" w:eastAsia="SimSun" w:hAnsi="Arial"/>
      <w:caps/>
      <w:sz w:val="28"/>
    </w:rPr>
  </w:style>
  <w:style w:type="character" w:customStyle="1" w:styleId="DecisionInvitingParaChar">
    <w:name w:val="Decision Inviting Para. Char"/>
    <w:locked/>
    <w:rsid w:val="002F063F"/>
    <w:rPr>
      <w:rFonts w:ascii="Arial" w:hAnsi="Arial"/>
      <w:i/>
    </w:rPr>
  </w:style>
  <w:style w:type="character" w:customStyle="1" w:styleId="CharChar12">
    <w:name w:val="Char Char12"/>
    <w:locked/>
    <w:rsid w:val="002F063F"/>
    <w:rPr>
      <w:rFonts w:ascii="Arial" w:hAnsi="Arial"/>
      <w:sz w:val="22"/>
    </w:rPr>
  </w:style>
  <w:style w:type="character" w:customStyle="1" w:styleId="CharChar13">
    <w:name w:val="Char Char13"/>
    <w:locked/>
    <w:rsid w:val="002F063F"/>
    <w:rPr>
      <w:rFonts w:ascii="Arial" w:eastAsia="SimSun" w:hAnsi="Arial"/>
      <w:sz w:val="26"/>
      <w:u w:val="single"/>
    </w:rPr>
  </w:style>
  <w:style w:type="character" w:customStyle="1" w:styleId="ONUMEChar">
    <w:name w:val="ONUM E Char"/>
    <w:locked/>
    <w:rsid w:val="002F063F"/>
    <w:rPr>
      <w:rFonts w:ascii="Arial" w:hAnsi="Arial"/>
      <w:sz w:val="24"/>
    </w:rPr>
  </w:style>
  <w:style w:type="paragraph" w:customStyle="1" w:styleId="StyleHeading3BoldNounderline">
    <w:name w:val="Style Heading 3 + Bold No underline"/>
    <w:basedOn w:val="Heading3"/>
    <w:rsid w:val="002F063F"/>
    <w:rPr>
      <w:rFonts w:cs="Times New Roman"/>
      <w:i/>
      <w:snapToGrid w:val="0"/>
      <w:sz w:val="20"/>
      <w:u w:val="none"/>
    </w:rPr>
  </w:style>
  <w:style w:type="character" w:customStyle="1" w:styleId="CharChar10">
    <w:name w:val="Char Char10"/>
    <w:locked/>
    <w:rsid w:val="002F063F"/>
    <w:rPr>
      <w:rFonts w:ascii="Arial" w:hAnsi="Arial"/>
      <w:sz w:val="22"/>
    </w:rPr>
  </w:style>
  <w:style w:type="character" w:customStyle="1" w:styleId="CharChar9">
    <w:name w:val="Char Char9"/>
    <w:locked/>
    <w:rsid w:val="002F063F"/>
    <w:rPr>
      <w:rFonts w:ascii="Arial" w:hAnsi="Arial"/>
      <w:sz w:val="22"/>
    </w:rPr>
  </w:style>
  <w:style w:type="character" w:customStyle="1" w:styleId="CharChar7">
    <w:name w:val="Char Char7"/>
    <w:locked/>
    <w:rsid w:val="002F063F"/>
    <w:rPr>
      <w:rFonts w:ascii="Arial" w:hAnsi="Arial"/>
      <w:sz w:val="18"/>
    </w:rPr>
  </w:style>
  <w:style w:type="character" w:customStyle="1" w:styleId="tw4winMark">
    <w:name w:val="tw4winMark"/>
    <w:rsid w:val="002F063F"/>
    <w:rPr>
      <w:rFonts w:ascii="Courier New" w:hAnsi="Courier New"/>
      <w:vanish/>
      <w:color w:val="800080"/>
      <w:sz w:val="24"/>
      <w:vertAlign w:val="subscript"/>
    </w:rPr>
  </w:style>
  <w:style w:type="character" w:customStyle="1" w:styleId="tw4winError">
    <w:name w:val="tw4winError"/>
    <w:rsid w:val="002F063F"/>
    <w:rPr>
      <w:rFonts w:ascii="Courier New" w:hAnsi="Courier New"/>
      <w:color w:val="00FF00"/>
      <w:sz w:val="40"/>
    </w:rPr>
  </w:style>
  <w:style w:type="character" w:customStyle="1" w:styleId="tw4winTerm">
    <w:name w:val="tw4winTerm"/>
    <w:rsid w:val="002F063F"/>
    <w:rPr>
      <w:color w:val="0000FF"/>
    </w:rPr>
  </w:style>
  <w:style w:type="character" w:customStyle="1" w:styleId="tw4winPopup">
    <w:name w:val="tw4winPopup"/>
    <w:rsid w:val="002F063F"/>
    <w:rPr>
      <w:rFonts w:ascii="Courier New" w:hAnsi="Courier New"/>
      <w:noProof/>
      <w:color w:val="008000"/>
    </w:rPr>
  </w:style>
  <w:style w:type="character" w:customStyle="1" w:styleId="tw4winJump">
    <w:name w:val="tw4winJump"/>
    <w:rsid w:val="002F063F"/>
    <w:rPr>
      <w:rFonts w:ascii="Courier New" w:hAnsi="Courier New"/>
      <w:noProof/>
      <w:color w:val="008080"/>
    </w:rPr>
  </w:style>
  <w:style w:type="character" w:customStyle="1" w:styleId="tw4winExternal">
    <w:name w:val="tw4winExternal"/>
    <w:rsid w:val="002F063F"/>
    <w:rPr>
      <w:rFonts w:ascii="Courier New" w:hAnsi="Courier New"/>
      <w:noProof/>
      <w:color w:val="808080"/>
    </w:rPr>
  </w:style>
  <w:style w:type="character" w:customStyle="1" w:styleId="tw4winInternal">
    <w:name w:val="tw4winInternal"/>
    <w:rsid w:val="002F063F"/>
    <w:rPr>
      <w:rFonts w:ascii="Courier New" w:hAnsi="Courier New"/>
      <w:noProof/>
      <w:color w:val="FF0000"/>
    </w:rPr>
  </w:style>
  <w:style w:type="character" w:customStyle="1" w:styleId="DONOTTRANSLATE">
    <w:name w:val="DO_NOT_TRANSLATE"/>
    <w:rsid w:val="002F063F"/>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customStyle="1" w:styleId="FooterChar">
    <w:name w:val="Footer Char"/>
    <w:link w:val="Footer"/>
    <w:rsid w:val="00332DD7"/>
    <w:rPr>
      <w:rFonts w:ascii="Arial" w:hAnsi="Arial" w:cs="Arial"/>
      <w:sz w:val="22"/>
    </w:rPr>
  </w:style>
  <w:style w:type="character" w:customStyle="1" w:styleId="Heading3Char">
    <w:name w:val="Heading 3 Char"/>
    <w:basedOn w:val="DefaultParagraphFont"/>
    <w:link w:val="Heading3"/>
    <w:locked/>
    <w:rsid w:val="00287401"/>
    <w:rPr>
      <w:rFonts w:ascii="Arial" w:eastAsia="SimSun" w:hAnsi="Arial" w:cs="Arial"/>
      <w:bCs/>
      <w:sz w:val="22"/>
      <w:szCs w:val="26"/>
      <w:u w:val="single"/>
    </w:rPr>
  </w:style>
  <w:style w:type="character" w:customStyle="1" w:styleId="FootnoteTextChar">
    <w:name w:val="Footnote Text Char"/>
    <w:link w:val="FootnoteText"/>
    <w:rsid w:val="00287401"/>
    <w:rPr>
      <w:rFonts w:ascii="Arabic Typesetting" w:hAnsi="Arabic Typesetting" w:cs="Arabic Typesetting"/>
      <w:sz w:val="28"/>
      <w:szCs w:val="28"/>
    </w:rPr>
  </w:style>
  <w:style w:type="paragraph" w:styleId="ListParagraph">
    <w:name w:val="List Paragraph"/>
    <w:basedOn w:val="Normal"/>
    <w:qFormat/>
    <w:rsid w:val="00287401"/>
    <w:pPr>
      <w:bidi/>
      <w:ind w:left="720"/>
      <w:contextualSpacing/>
    </w:pPr>
    <w:rPr>
      <w:rFonts w:ascii="Times New Roman" w:hAnsi="Times New Roman" w:cs="Traditional Arabic"/>
      <w:sz w:val="20"/>
      <w:szCs w:val="24"/>
      <w:lang w:bidi="ar-EG"/>
    </w:rPr>
  </w:style>
  <w:style w:type="paragraph" w:styleId="BalloonText">
    <w:name w:val="Balloon Text"/>
    <w:basedOn w:val="Normal"/>
    <w:link w:val="BalloonTextChar"/>
    <w:rsid w:val="00287401"/>
    <w:rPr>
      <w:rFonts w:ascii="Tahoma" w:hAnsi="Tahoma" w:cs="Tahoma"/>
      <w:sz w:val="16"/>
      <w:szCs w:val="16"/>
    </w:rPr>
  </w:style>
  <w:style w:type="character" w:customStyle="1" w:styleId="BalloonTextChar">
    <w:name w:val="Balloon Text Char"/>
    <w:basedOn w:val="DefaultParagraphFont"/>
    <w:link w:val="BalloonText"/>
    <w:rsid w:val="00287401"/>
    <w:rPr>
      <w:rFonts w:ascii="Tahoma" w:hAnsi="Tahoma" w:cs="Tahoma"/>
      <w:sz w:val="16"/>
      <w:szCs w:val="16"/>
    </w:rPr>
  </w:style>
  <w:style w:type="numbering" w:customStyle="1" w:styleId="NoList1">
    <w:name w:val="No List1"/>
    <w:next w:val="NoList"/>
    <w:semiHidden/>
    <w:rsid w:val="00287401"/>
  </w:style>
  <w:style w:type="character" w:customStyle="1" w:styleId="Heading2Char">
    <w:name w:val="Heading 2 Char"/>
    <w:link w:val="Heading2"/>
    <w:rsid w:val="00287401"/>
    <w:rPr>
      <w:rFonts w:ascii="Arial" w:eastAsia="SimSun" w:hAnsi="Arial" w:cs="Arial"/>
      <w:bCs/>
      <w:iCs/>
      <w:caps/>
      <w:sz w:val="22"/>
      <w:szCs w:val="28"/>
    </w:rPr>
  </w:style>
  <w:style w:type="paragraph" w:customStyle="1" w:styleId="NormalAR">
    <w:name w:val="Normal AR"/>
    <w:basedOn w:val="Normal"/>
    <w:rsid w:val="00287401"/>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287401"/>
    <w:rPr>
      <w:rFonts w:ascii="Arial" w:hAnsi="Arial" w:cs="Arial"/>
      <w:sz w:val="20"/>
      <w:szCs w:val="20"/>
    </w:rPr>
  </w:style>
  <w:style w:type="character" w:customStyle="1" w:styleId="FootnoteRefAR">
    <w:name w:val="Footnote Ref AR"/>
    <w:rsid w:val="00287401"/>
    <w:rPr>
      <w:rFonts w:ascii="Arabic Typesetting" w:hAnsi="Arabic Typesetting" w:cs="Arabic Typesetting"/>
      <w:sz w:val="34"/>
      <w:szCs w:val="34"/>
      <w:vertAlign w:val="superscript"/>
    </w:rPr>
  </w:style>
  <w:style w:type="paragraph" w:customStyle="1" w:styleId="FootnoteTextAR">
    <w:name w:val="Footnote Text AR"/>
    <w:basedOn w:val="NormalAR"/>
    <w:rsid w:val="00287401"/>
    <w:pPr>
      <w:spacing w:after="60" w:line="280" w:lineRule="exact"/>
    </w:pPr>
    <w:rPr>
      <w:sz w:val="28"/>
      <w:szCs w:val="28"/>
    </w:rPr>
  </w:style>
  <w:style w:type="paragraph" w:customStyle="1" w:styleId="DecisionParagraphAR">
    <w:name w:val="Decision Paragraph AR"/>
    <w:basedOn w:val="NormalAR"/>
    <w:rsid w:val="00287401"/>
    <w:pPr>
      <w:ind w:left="5534"/>
    </w:pPr>
    <w:rPr>
      <w:i/>
      <w:iCs/>
    </w:rPr>
  </w:style>
  <w:style w:type="paragraph" w:customStyle="1" w:styleId="EndofDocument">
    <w:name w:val="End of Document"/>
    <w:basedOn w:val="DecisionParagraphAR"/>
    <w:rsid w:val="00287401"/>
    <w:rPr>
      <w:i w:val="0"/>
      <w:iCs w:val="0"/>
      <w:lang w:bidi="ar-SA"/>
    </w:rPr>
  </w:style>
  <w:style w:type="paragraph" w:customStyle="1" w:styleId="MeetingTitleAR0">
    <w:name w:val="Meeting Title AR"/>
    <w:basedOn w:val="NormalAR"/>
    <w:next w:val="SessionTitleAR"/>
    <w:rsid w:val="00287401"/>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287401"/>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287401"/>
    <w:pPr>
      <w:spacing w:after="0"/>
    </w:pPr>
    <w:rPr>
      <w:b/>
      <w:bCs/>
      <w:lang w:bidi="ar-SA"/>
    </w:rPr>
  </w:style>
  <w:style w:type="paragraph" w:customStyle="1" w:styleId="DocumentTitleAR0">
    <w:name w:val="Document Title AR"/>
    <w:basedOn w:val="NormalAR"/>
    <w:next w:val="preparedbyAR0"/>
    <w:rsid w:val="00287401"/>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287401"/>
    <w:pPr>
      <w:spacing w:after="480"/>
    </w:pPr>
    <w:rPr>
      <w:i/>
      <w:iCs/>
      <w:lang w:bidi="ar-SA"/>
    </w:rPr>
  </w:style>
  <w:style w:type="paragraph" w:customStyle="1" w:styleId="DocumentCodeAR0">
    <w:name w:val="Document Code AR"/>
    <w:basedOn w:val="NormalAR"/>
    <w:next w:val="DocumentLanguageAR0"/>
    <w:rsid w:val="00287401"/>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287401"/>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287401"/>
    <w:pPr>
      <w:spacing w:after="1680"/>
    </w:pPr>
  </w:style>
  <w:style w:type="paragraph" w:customStyle="1" w:styleId="AutomaticparagraphNoAR">
    <w:name w:val="Automatic paragraph No AR"/>
    <w:basedOn w:val="NormalAR"/>
    <w:rsid w:val="00287401"/>
    <w:pPr>
      <w:ind w:left="1701" w:hanging="680"/>
    </w:pPr>
    <w:rPr>
      <w:lang w:bidi="ar-SA"/>
    </w:rPr>
  </w:style>
  <w:style w:type="paragraph" w:customStyle="1" w:styleId="language">
    <w:name w:val="language"/>
    <w:basedOn w:val="Normal"/>
    <w:next w:val="Normal"/>
    <w:autoRedefine/>
    <w:rsid w:val="00287401"/>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rsid w:val="00287401"/>
    <w:rPr>
      <w:rFonts w:ascii="Arial" w:hAnsi="Arial" w:cs="Arial"/>
      <w:sz w:val="18"/>
    </w:rPr>
  </w:style>
  <w:style w:type="character" w:styleId="EndnoteReference">
    <w:name w:val="endnote reference"/>
    <w:rsid w:val="00287401"/>
    <w:rPr>
      <w:vertAlign w:val="superscript"/>
    </w:rPr>
  </w:style>
  <w:style w:type="paragraph" w:styleId="NormalWeb">
    <w:name w:val="Normal (Web)"/>
    <w:basedOn w:val="Normal"/>
    <w:unhideWhenUsed/>
    <w:rsid w:val="00287401"/>
    <w:pPr>
      <w:spacing w:before="100" w:beforeAutospacing="1" w:after="100" w:afterAutospacing="1"/>
    </w:pPr>
    <w:rPr>
      <w:rFonts w:ascii="Times New Roman" w:hAnsi="Times New Roman" w:cs="Times New Roman"/>
      <w:sz w:val="24"/>
      <w:szCs w:val="24"/>
    </w:rPr>
  </w:style>
  <w:style w:type="character" w:styleId="Emphasis">
    <w:name w:val="Emphasis"/>
    <w:qFormat/>
    <w:rsid w:val="00287401"/>
    <w:rPr>
      <w:b/>
      <w:bCs/>
      <w:i w:val="0"/>
      <w:iCs w:val="0"/>
    </w:rPr>
  </w:style>
  <w:style w:type="character" w:customStyle="1" w:styleId="ft">
    <w:name w:val="ft"/>
    <w:basedOn w:val="DefaultParagraphFont"/>
    <w:rsid w:val="00287401"/>
  </w:style>
  <w:style w:type="paragraph" w:styleId="BodyText">
    <w:name w:val="Body Text"/>
    <w:aliases w:val="Body Text Char1"/>
    <w:basedOn w:val="Normal"/>
    <w:link w:val="Hyperlink"/>
    <w:rsid w:val="00287401"/>
    <w:rPr>
      <w:rFonts w:cs="Times New Roman"/>
      <w:snapToGrid w:val="0"/>
      <w:sz w:val="20"/>
    </w:rPr>
  </w:style>
  <w:style w:type="character" w:customStyle="1" w:styleId="BodyTextChar">
    <w:name w:val="Body Text Char"/>
    <w:basedOn w:val="DefaultParagraphFont"/>
    <w:rsid w:val="00287401"/>
    <w:rPr>
      <w:rFonts w:ascii="Arial" w:hAnsi="Arial" w:cs="Arial"/>
      <w:sz w:val="22"/>
    </w:rPr>
  </w:style>
  <w:style w:type="character" w:styleId="Hyperlink">
    <w:name w:val="Hyperlink"/>
    <w:aliases w:val="Body Text Char2,Body Text Char1 Char"/>
    <w:link w:val="BodyText"/>
    <w:uiPriority w:val="99"/>
    <w:rsid w:val="00287401"/>
    <w:rPr>
      <w:rFonts w:ascii="Arial" w:hAnsi="Arial"/>
      <w:snapToGrid w:val="0"/>
    </w:rPr>
  </w:style>
  <w:style w:type="paragraph" w:customStyle="1" w:styleId="Indicators">
    <w:name w:val="Indicators"/>
    <w:basedOn w:val="Normal"/>
    <w:link w:val="IndicatorsChar"/>
    <w:rsid w:val="00287401"/>
    <w:pPr>
      <w:spacing w:before="120"/>
      <w:ind w:left="284" w:right="170"/>
    </w:pPr>
    <w:rPr>
      <w:rFonts w:cs="Times New Roman"/>
      <w:snapToGrid w:val="0"/>
      <w:sz w:val="20"/>
    </w:rPr>
  </w:style>
  <w:style w:type="paragraph" w:customStyle="1" w:styleId="Default">
    <w:name w:val="Default"/>
    <w:rsid w:val="00287401"/>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287401"/>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287401"/>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287401"/>
    <w:pPr>
      <w:spacing w:after="160" w:line="240" w:lineRule="exact"/>
    </w:pPr>
    <w:rPr>
      <w:rFonts w:ascii="Verdana" w:hAnsi="Verdana" w:cs="Times New Roman"/>
      <w:sz w:val="20"/>
      <w:lang w:val="en-GB"/>
    </w:rPr>
  </w:style>
  <w:style w:type="paragraph" w:styleId="BlockText">
    <w:name w:val="Block Text"/>
    <w:basedOn w:val="Normal"/>
    <w:rsid w:val="00287401"/>
    <w:pPr>
      <w:spacing w:before="60" w:after="60"/>
      <w:ind w:left="266" w:right="142"/>
    </w:pPr>
    <w:rPr>
      <w:rFonts w:ascii="Times New Roman" w:hAnsi="Times New Roman" w:cs="Times New Roman"/>
    </w:rPr>
  </w:style>
  <w:style w:type="paragraph" w:styleId="BodyText2">
    <w:name w:val="Body Text 2"/>
    <w:basedOn w:val="Normal"/>
    <w:link w:val="BodyText2Char"/>
    <w:rsid w:val="00287401"/>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287401"/>
    <w:rPr>
      <w:sz w:val="24"/>
      <w:szCs w:val="24"/>
    </w:rPr>
  </w:style>
  <w:style w:type="table" w:customStyle="1" w:styleId="TableGrid11">
    <w:name w:val="Table Grid11"/>
    <w:basedOn w:val="TableNormal"/>
    <w:next w:val="TableGrid"/>
    <w:uiPriority w:val="59"/>
    <w:rsid w:val="0028740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287401"/>
  </w:style>
  <w:style w:type="table" w:customStyle="1" w:styleId="TableGrid2">
    <w:name w:val="Table Grid2"/>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87401"/>
  </w:style>
  <w:style w:type="character" w:customStyle="1" w:styleId="Style5">
    <w:name w:val="Style5"/>
    <w:basedOn w:val="DefaultParagraphFont"/>
    <w:rsid w:val="00287401"/>
    <w:rPr>
      <w:rFonts w:asciiTheme="minorHAnsi" w:hAnsiTheme="minorHAnsi"/>
      <w:sz w:val="20"/>
    </w:rPr>
  </w:style>
  <w:style w:type="character" w:customStyle="1" w:styleId="CommentTextChar">
    <w:name w:val="Comment Text Char"/>
    <w:basedOn w:val="DefaultParagraphFont"/>
    <w:rsid w:val="00287401"/>
    <w:rPr>
      <w:rFonts w:ascii="Arial" w:hAnsi="Arial" w:cs="Arial"/>
      <w:sz w:val="18"/>
    </w:rPr>
  </w:style>
  <w:style w:type="character" w:customStyle="1" w:styleId="apple-converted-space">
    <w:name w:val="apple-converted-space"/>
    <w:basedOn w:val="DefaultParagraphFont"/>
    <w:rsid w:val="00287401"/>
  </w:style>
  <w:style w:type="character" w:customStyle="1" w:styleId="HeaderChar">
    <w:name w:val="Header Char"/>
    <w:basedOn w:val="DefaultParagraphFont"/>
    <w:link w:val="Header"/>
    <w:rsid w:val="00287401"/>
    <w:rPr>
      <w:rFonts w:ascii="Arial" w:hAnsi="Arial" w:cs="Arial"/>
      <w:sz w:val="22"/>
    </w:rPr>
  </w:style>
  <w:style w:type="table" w:customStyle="1" w:styleId="TableGrid3">
    <w:name w:val="Table Grid3"/>
    <w:basedOn w:val="TableNormal"/>
    <w:next w:val="TableGrid"/>
    <w:uiPriority w:val="59"/>
    <w:rsid w:val="00287401"/>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87401"/>
  </w:style>
  <w:style w:type="character" w:customStyle="1" w:styleId="Heading1Char">
    <w:name w:val="Heading 1 Char"/>
    <w:basedOn w:val="DefaultParagraphFont"/>
    <w:link w:val="Heading1"/>
    <w:locked/>
    <w:rsid w:val="00287401"/>
    <w:rPr>
      <w:rFonts w:ascii="Arial" w:eastAsia="SimSun" w:hAnsi="Arial" w:cs="Arial"/>
      <w:b/>
      <w:bCs/>
      <w:caps/>
      <w:kern w:val="32"/>
      <w:sz w:val="22"/>
      <w:szCs w:val="32"/>
    </w:rPr>
  </w:style>
  <w:style w:type="character" w:customStyle="1" w:styleId="Heading4Char">
    <w:name w:val="Heading 4 Char"/>
    <w:basedOn w:val="DefaultParagraphFont"/>
    <w:link w:val="Heading4"/>
    <w:locked/>
    <w:rsid w:val="00287401"/>
    <w:rPr>
      <w:rFonts w:ascii="Arial" w:eastAsia="SimSun" w:hAnsi="Arial" w:cs="Arial"/>
      <w:bCs/>
      <w:i/>
      <w:sz w:val="22"/>
      <w:szCs w:val="28"/>
    </w:rPr>
  </w:style>
  <w:style w:type="table" w:customStyle="1" w:styleId="TableGrid4">
    <w:name w:val="Table Grid4"/>
    <w:basedOn w:val="TableNormal"/>
    <w:next w:val="TableGrid"/>
    <w:uiPriority w:val="59"/>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87401"/>
    <w:pPr>
      <w:numPr>
        <w:numId w:val="13"/>
      </w:numPr>
    </w:pPr>
  </w:style>
  <w:style w:type="numbering" w:customStyle="1" w:styleId="NoList5">
    <w:name w:val="No List5"/>
    <w:next w:val="NoList"/>
    <w:semiHidden/>
    <w:rsid w:val="00287401"/>
  </w:style>
  <w:style w:type="table" w:customStyle="1" w:styleId="TableGrid5">
    <w:name w:val="Table Grid5"/>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287401"/>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287401"/>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287401"/>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287401"/>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287401"/>
  </w:style>
  <w:style w:type="table" w:customStyle="1" w:styleId="TableGrid6">
    <w:name w:val="Table Grid6"/>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287401"/>
    <w:rPr>
      <w:rFonts w:ascii="Arial" w:hAnsi="Arial"/>
      <w:snapToGrid w:val="0"/>
    </w:rPr>
  </w:style>
  <w:style w:type="character" w:customStyle="1" w:styleId="CharChar11">
    <w:name w:val="Char Char11"/>
    <w:basedOn w:val="DefaultParagraphFont"/>
    <w:locked/>
    <w:rsid w:val="00287401"/>
    <w:rPr>
      <w:rFonts w:ascii="Arial" w:hAnsi="Arial"/>
      <w:lang w:val="en-US" w:eastAsia="en-US" w:bidi="ar-SA"/>
    </w:rPr>
  </w:style>
  <w:style w:type="paragraph" w:styleId="BodyTextIndent">
    <w:name w:val="Body Text Indent"/>
    <w:basedOn w:val="Normal"/>
    <w:link w:val="BodyTextIndentChar"/>
    <w:rsid w:val="00287401"/>
    <w:pPr>
      <w:ind w:left="567"/>
    </w:pPr>
    <w:rPr>
      <w:rFonts w:cs="Times New Roman"/>
      <w:sz w:val="20"/>
    </w:rPr>
  </w:style>
  <w:style w:type="character" w:customStyle="1" w:styleId="BodyTextIndentChar">
    <w:name w:val="Body Text Indent Char"/>
    <w:basedOn w:val="DefaultParagraphFont"/>
    <w:link w:val="BodyTextIndent"/>
    <w:rsid w:val="00287401"/>
    <w:rPr>
      <w:rFonts w:ascii="Arial" w:hAnsi="Arial"/>
    </w:rPr>
  </w:style>
  <w:style w:type="character" w:customStyle="1" w:styleId="CharChar">
    <w:name w:val="Char Char"/>
    <w:locked/>
    <w:rsid w:val="00287401"/>
    <w:rPr>
      <w:rFonts w:ascii="Arial" w:hAnsi="Arial"/>
      <w:lang w:val="en-US" w:eastAsia="en-US"/>
    </w:rPr>
  </w:style>
  <w:style w:type="paragraph" w:customStyle="1" w:styleId="CarCar">
    <w:name w:val="Car Car"/>
    <w:basedOn w:val="Normal"/>
    <w:rsid w:val="00287401"/>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287401"/>
    <w:rPr>
      <w:rFonts w:cs="Times New Roman"/>
      <w:b/>
      <w:bCs/>
      <w:sz w:val="20"/>
    </w:rPr>
  </w:style>
  <w:style w:type="character" w:customStyle="1" w:styleId="CommentTextChar1">
    <w:name w:val="Comment Text Char1"/>
    <w:basedOn w:val="DefaultParagraphFont"/>
    <w:link w:val="CommentText"/>
    <w:semiHidden/>
    <w:rsid w:val="00287401"/>
    <w:rPr>
      <w:rFonts w:ascii="Arial" w:hAnsi="Arial" w:cs="Arial"/>
      <w:sz w:val="18"/>
    </w:rPr>
  </w:style>
  <w:style w:type="character" w:customStyle="1" w:styleId="CommentSubjectChar">
    <w:name w:val="Comment Subject Char"/>
    <w:basedOn w:val="CommentTextChar1"/>
    <w:link w:val="CommentSubject"/>
    <w:rsid w:val="00287401"/>
    <w:rPr>
      <w:rFonts w:ascii="Arial" w:hAnsi="Arial" w:cs="Arial"/>
      <w:b/>
      <w:bCs/>
      <w:sz w:val="18"/>
    </w:rPr>
  </w:style>
  <w:style w:type="character" w:customStyle="1" w:styleId="CharChar2">
    <w:name w:val="Char Char2"/>
    <w:rsid w:val="00287401"/>
    <w:rPr>
      <w:rFonts w:ascii="Arial" w:hAnsi="Arial"/>
      <w:lang w:val="en-US" w:eastAsia="en-US"/>
    </w:rPr>
  </w:style>
  <w:style w:type="paragraph" w:styleId="TOC2">
    <w:name w:val="toc 2"/>
    <w:basedOn w:val="Normal"/>
    <w:next w:val="Normal"/>
    <w:autoRedefine/>
    <w:uiPriority w:val="39"/>
    <w:qFormat/>
    <w:rsid w:val="002B1EB9"/>
    <w:pPr>
      <w:tabs>
        <w:tab w:val="right" w:pos="9345"/>
      </w:tabs>
      <w:bidi/>
      <w:spacing w:line="300" w:lineRule="exact"/>
      <w:ind w:left="283"/>
    </w:pPr>
    <w:rPr>
      <w:rFonts w:asciiTheme="minorHAnsi" w:hAnsiTheme="minorHAnsi" w:cs="Times New Roman"/>
      <w:b/>
      <w:bCs/>
      <w:sz w:val="20"/>
      <w:szCs w:val="24"/>
    </w:rPr>
  </w:style>
  <w:style w:type="paragraph" w:styleId="TOC1">
    <w:name w:val="toc 1"/>
    <w:basedOn w:val="Normal"/>
    <w:next w:val="Normal"/>
    <w:autoRedefine/>
    <w:uiPriority w:val="39"/>
    <w:qFormat/>
    <w:rsid w:val="000624E0"/>
    <w:pPr>
      <w:tabs>
        <w:tab w:val="left" w:pos="566"/>
        <w:tab w:val="right" w:leader="dot" w:pos="9345"/>
      </w:tabs>
      <w:bidi/>
      <w:spacing w:line="300" w:lineRule="exact"/>
    </w:pPr>
    <w:rPr>
      <w:rFonts w:asciiTheme="majorHAnsi" w:hAnsiTheme="majorHAnsi" w:cs="Times New Roman"/>
      <w:b/>
      <w:bCs/>
      <w:caps/>
      <w:sz w:val="24"/>
      <w:szCs w:val="28"/>
    </w:rPr>
  </w:style>
  <w:style w:type="paragraph" w:customStyle="1" w:styleId="DecisionInvitingPara">
    <w:name w:val="Decision Inviting Para."/>
    <w:basedOn w:val="Normal"/>
    <w:rsid w:val="00287401"/>
    <w:pPr>
      <w:spacing w:after="120" w:line="260" w:lineRule="exact"/>
      <w:ind w:left="5534"/>
    </w:pPr>
    <w:rPr>
      <w:rFonts w:cs="Times New Roman"/>
      <w:i/>
      <w:sz w:val="20"/>
    </w:rPr>
  </w:style>
  <w:style w:type="paragraph" w:customStyle="1" w:styleId="preparedby">
    <w:name w:val="prepared by"/>
    <w:basedOn w:val="Normal"/>
    <w:next w:val="Normal"/>
    <w:rsid w:val="00287401"/>
    <w:pPr>
      <w:spacing w:after="480" w:line="260" w:lineRule="exact"/>
      <w:ind w:left="1021"/>
    </w:pPr>
    <w:rPr>
      <w:rFonts w:cs="Times New Roman"/>
      <w:i/>
      <w:sz w:val="20"/>
    </w:rPr>
  </w:style>
  <w:style w:type="paragraph" w:customStyle="1" w:styleId="Documenttitle">
    <w:name w:val="Document title"/>
    <w:basedOn w:val="Normal"/>
    <w:rsid w:val="00287401"/>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287401"/>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287401"/>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287401"/>
    <w:pPr>
      <w:spacing w:after="0"/>
    </w:pPr>
    <w:rPr>
      <w:sz w:val="24"/>
    </w:rPr>
  </w:style>
  <w:style w:type="paragraph" w:customStyle="1" w:styleId="Meetingdateplace0">
    <w:name w:val="Meeting date &amp; place"/>
    <w:basedOn w:val="Sessiontitle"/>
    <w:next w:val="Documenttitle"/>
    <w:rsid w:val="00287401"/>
    <w:rPr>
      <w:lang w:val="en-US"/>
    </w:rPr>
  </w:style>
  <w:style w:type="paragraph" w:customStyle="1" w:styleId="Language0">
    <w:name w:val="Language"/>
    <w:basedOn w:val="Normal"/>
    <w:next w:val="Normal"/>
    <w:autoRedefine/>
    <w:rsid w:val="00287401"/>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287401"/>
    <w:pPr>
      <w:spacing w:before="300" w:after="0"/>
    </w:pPr>
  </w:style>
  <w:style w:type="character" w:customStyle="1" w:styleId="CharChar3">
    <w:name w:val="Char Char3"/>
    <w:rsid w:val="00287401"/>
    <w:rPr>
      <w:rFonts w:ascii="Arial" w:hAnsi="Arial"/>
      <w:lang w:val="en-US" w:eastAsia="en-US"/>
    </w:rPr>
  </w:style>
  <w:style w:type="paragraph" w:customStyle="1" w:styleId="BoxText1">
    <w:name w:val="Box Text1"/>
    <w:basedOn w:val="Normal"/>
    <w:rsid w:val="00287401"/>
    <w:pPr>
      <w:ind w:left="284"/>
    </w:pPr>
    <w:rPr>
      <w:rFonts w:cs="Times New Roman"/>
    </w:rPr>
  </w:style>
  <w:style w:type="paragraph" w:customStyle="1" w:styleId="Normal1">
    <w:name w:val="Normal+1"/>
    <w:basedOn w:val="Normal"/>
    <w:next w:val="Normal"/>
    <w:rsid w:val="00287401"/>
    <w:pPr>
      <w:autoSpaceDE w:val="0"/>
      <w:autoSpaceDN w:val="0"/>
      <w:adjustRightInd w:val="0"/>
    </w:pPr>
    <w:rPr>
      <w:rFonts w:cs="Times New Roman"/>
      <w:sz w:val="20"/>
      <w:szCs w:val="24"/>
    </w:rPr>
  </w:style>
  <w:style w:type="character" w:customStyle="1" w:styleId="CharChar4">
    <w:name w:val="Char Char4"/>
    <w:rsid w:val="00287401"/>
    <w:rPr>
      <w:rFonts w:ascii="Arial" w:hAnsi="Arial"/>
      <w:lang w:val="en-US" w:eastAsia="en-US"/>
    </w:rPr>
  </w:style>
  <w:style w:type="character" w:styleId="FollowedHyperlink">
    <w:name w:val="FollowedHyperlink"/>
    <w:basedOn w:val="DefaultParagraphFont"/>
    <w:rsid w:val="00287401"/>
    <w:rPr>
      <w:color w:val="606420"/>
      <w:u w:val="single"/>
    </w:rPr>
  </w:style>
  <w:style w:type="paragraph" w:customStyle="1" w:styleId="Meetingplacedate">
    <w:name w:val="Meeting place &amp; date"/>
    <w:basedOn w:val="Sessiontitle"/>
    <w:next w:val="Documenttitle"/>
    <w:rsid w:val="00287401"/>
    <w:rPr>
      <w:lang w:val="en-US"/>
    </w:rPr>
  </w:style>
  <w:style w:type="character" w:customStyle="1" w:styleId="CharChar6">
    <w:name w:val="Char Char6"/>
    <w:rsid w:val="00287401"/>
    <w:rPr>
      <w:rFonts w:ascii="Arial" w:hAnsi="Arial"/>
      <w:lang w:val="en-US" w:eastAsia="en-US"/>
    </w:rPr>
  </w:style>
  <w:style w:type="character" w:customStyle="1" w:styleId="description">
    <w:name w:val="description"/>
    <w:basedOn w:val="DefaultParagraphFont"/>
    <w:rsid w:val="00287401"/>
    <w:rPr>
      <w:rFonts w:cs="Times New Roman"/>
    </w:rPr>
  </w:style>
  <w:style w:type="paragraph" w:customStyle="1" w:styleId="FreeFormA">
    <w:name w:val="Free Form A"/>
    <w:rsid w:val="00287401"/>
    <w:rPr>
      <w:rFonts w:ascii="Helvetica" w:eastAsia="ヒラギノ角ゴ Pro W3" w:hAnsi="Helvetica"/>
      <w:color w:val="000000"/>
      <w:sz w:val="24"/>
    </w:rPr>
  </w:style>
  <w:style w:type="paragraph" w:customStyle="1" w:styleId="Char">
    <w:name w:val="Char 字元 字元"/>
    <w:basedOn w:val="Normal"/>
    <w:rsid w:val="00287401"/>
    <w:pPr>
      <w:spacing w:after="160" w:line="240" w:lineRule="exact"/>
    </w:pPr>
    <w:rPr>
      <w:rFonts w:ascii="Verdana" w:eastAsia="PMingLiU" w:hAnsi="Verdana" w:cs="Times New Roman"/>
      <w:sz w:val="20"/>
    </w:rPr>
  </w:style>
  <w:style w:type="character" w:customStyle="1" w:styleId="underline">
    <w:name w:val="underline"/>
    <w:rsid w:val="00287401"/>
    <w:rPr>
      <w:u w:val="single"/>
    </w:rPr>
  </w:style>
  <w:style w:type="paragraph" w:customStyle="1" w:styleId="FreeForm">
    <w:name w:val="Free Form"/>
    <w:rsid w:val="00287401"/>
    <w:rPr>
      <w:rFonts w:eastAsia="ヒラギノ角ゴ Pro W3"/>
      <w:color w:val="000000"/>
    </w:rPr>
  </w:style>
  <w:style w:type="paragraph" w:customStyle="1" w:styleId="Heading2A">
    <w:name w:val="Heading 2 A"/>
    <w:next w:val="Normal"/>
    <w:rsid w:val="00287401"/>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287401"/>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287401"/>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287401"/>
    <w:rPr>
      <w:rFonts w:ascii="Arial" w:hAnsi="Arial"/>
      <w:b/>
      <w:iCs/>
      <w:caps/>
      <w:szCs w:val="22"/>
    </w:rPr>
  </w:style>
  <w:style w:type="paragraph" w:styleId="TOC3">
    <w:name w:val="toc 3"/>
    <w:basedOn w:val="Normal"/>
    <w:next w:val="Normal"/>
    <w:autoRedefine/>
    <w:uiPriority w:val="39"/>
    <w:qFormat/>
    <w:rsid w:val="006B6874"/>
    <w:pPr>
      <w:tabs>
        <w:tab w:val="left" w:pos="1133"/>
        <w:tab w:val="right" w:leader="dot" w:pos="9345"/>
      </w:tabs>
      <w:bidi/>
      <w:spacing w:line="300" w:lineRule="exact"/>
      <w:ind w:left="2267" w:hanging="1984"/>
    </w:pPr>
    <w:rPr>
      <w:rFonts w:ascii="Arabic Typesetting" w:hAnsi="Arabic Typesetting" w:cs="Arabic Typesetting"/>
      <w:noProof/>
      <w:sz w:val="30"/>
      <w:szCs w:val="30"/>
      <w:lang w:val="fr-CH"/>
    </w:rPr>
  </w:style>
  <w:style w:type="character" w:customStyle="1" w:styleId="st">
    <w:name w:val="st"/>
    <w:basedOn w:val="DefaultParagraphFont"/>
    <w:rsid w:val="00287401"/>
    <w:rPr>
      <w:rFonts w:cs="Times New Roman"/>
    </w:rPr>
  </w:style>
  <w:style w:type="paragraph" w:styleId="PlainText">
    <w:name w:val="Plain Text"/>
    <w:basedOn w:val="Normal"/>
    <w:link w:val="PlainTextChar"/>
    <w:unhideWhenUsed/>
    <w:rsid w:val="00287401"/>
    <w:rPr>
      <w:rFonts w:ascii="Courier New" w:hAnsi="Courier New"/>
      <w:szCs w:val="21"/>
    </w:rPr>
  </w:style>
  <w:style w:type="character" w:customStyle="1" w:styleId="PlainTextChar">
    <w:name w:val="Plain Text Char"/>
    <w:basedOn w:val="DefaultParagraphFont"/>
    <w:link w:val="PlainText"/>
    <w:rsid w:val="00287401"/>
    <w:rPr>
      <w:rFonts w:ascii="Courier New" w:hAnsi="Courier New" w:cs="Arial"/>
      <w:sz w:val="22"/>
      <w:szCs w:val="21"/>
    </w:rPr>
  </w:style>
  <w:style w:type="paragraph" w:styleId="NoSpacing">
    <w:name w:val="No Spacing"/>
    <w:qFormat/>
    <w:rsid w:val="00287401"/>
    <w:rPr>
      <w:rFonts w:ascii="Calibri" w:hAnsi="Calibri" w:cs="Arial"/>
      <w:sz w:val="22"/>
      <w:szCs w:val="22"/>
    </w:rPr>
  </w:style>
  <w:style w:type="paragraph" w:customStyle="1" w:styleId="CharCharCharChar2">
    <w:name w:val="Char Char Char Char2"/>
    <w:basedOn w:val="Normal"/>
    <w:rsid w:val="00287401"/>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287401"/>
    <w:pPr>
      <w:keepNext w:val="0"/>
      <w:widowControl w:val="0"/>
      <w:numPr>
        <w:numId w:val="9"/>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287401"/>
    <w:pPr>
      <w:numPr>
        <w:numId w:val="14"/>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287401"/>
    <w:rPr>
      <w:rFonts w:ascii="Arial" w:hAnsi="Arial"/>
      <w:b/>
      <w:caps/>
      <w:sz w:val="22"/>
      <w:lang w:val="x-none" w:eastAsia="x-none"/>
    </w:rPr>
  </w:style>
  <w:style w:type="paragraph" w:customStyle="1" w:styleId="Test">
    <w:name w:val="Test"/>
    <w:basedOn w:val="Normal"/>
    <w:qFormat/>
    <w:rsid w:val="00287401"/>
    <w:pPr>
      <w:tabs>
        <w:tab w:val="num" w:pos="567"/>
      </w:tabs>
    </w:pPr>
    <w:rPr>
      <w:szCs w:val="22"/>
    </w:rPr>
  </w:style>
  <w:style w:type="character" w:customStyle="1" w:styleId="SalutationChar">
    <w:name w:val="Salutation Char"/>
    <w:basedOn w:val="DefaultParagraphFont"/>
    <w:link w:val="Salutation"/>
    <w:locked/>
    <w:rsid w:val="00287401"/>
    <w:rPr>
      <w:rFonts w:ascii="Arial" w:hAnsi="Arial" w:cs="Arial"/>
      <w:sz w:val="22"/>
    </w:rPr>
  </w:style>
  <w:style w:type="paragraph" w:customStyle="1" w:styleId="CharCharCharChar1">
    <w:name w:val="Char Char Char Char1"/>
    <w:basedOn w:val="Normal"/>
    <w:rsid w:val="00287401"/>
    <w:pPr>
      <w:spacing w:after="160" w:line="240" w:lineRule="exact"/>
    </w:pPr>
    <w:rPr>
      <w:rFonts w:ascii="Verdana" w:hAnsi="Verdana" w:cs="Times New Roman"/>
      <w:sz w:val="20"/>
      <w:lang w:val="en-GB"/>
    </w:rPr>
  </w:style>
  <w:style w:type="character" w:customStyle="1" w:styleId="CharChar1">
    <w:name w:val="Char Char1"/>
    <w:locked/>
    <w:rsid w:val="00287401"/>
    <w:rPr>
      <w:rFonts w:ascii="Arial" w:hAnsi="Arial"/>
      <w:lang w:val="en-US" w:eastAsia="en-US"/>
    </w:rPr>
  </w:style>
  <w:style w:type="paragraph" w:customStyle="1" w:styleId="CarCar1">
    <w:name w:val="Car Car1"/>
    <w:basedOn w:val="Normal"/>
    <w:rsid w:val="00287401"/>
    <w:pPr>
      <w:spacing w:after="160" w:line="240" w:lineRule="exact"/>
    </w:pPr>
    <w:rPr>
      <w:rFonts w:ascii="Verdana" w:hAnsi="Verdana" w:cs="Times New Roman"/>
      <w:sz w:val="20"/>
      <w:lang w:val="en-GB"/>
    </w:rPr>
  </w:style>
  <w:style w:type="character" w:customStyle="1" w:styleId="CharChar21">
    <w:name w:val="Char Char21"/>
    <w:rsid w:val="00287401"/>
    <w:rPr>
      <w:rFonts w:ascii="Arial" w:hAnsi="Arial"/>
      <w:lang w:val="en-US" w:eastAsia="en-US"/>
    </w:rPr>
  </w:style>
  <w:style w:type="character" w:customStyle="1" w:styleId="CharChar31">
    <w:name w:val="Char Char31"/>
    <w:rsid w:val="00287401"/>
    <w:rPr>
      <w:rFonts w:ascii="Arial" w:hAnsi="Arial"/>
      <w:lang w:val="en-US" w:eastAsia="en-US"/>
    </w:rPr>
  </w:style>
  <w:style w:type="character" w:customStyle="1" w:styleId="CharChar41">
    <w:name w:val="Char Char41"/>
    <w:rsid w:val="00287401"/>
    <w:rPr>
      <w:rFonts w:ascii="Arial" w:hAnsi="Arial"/>
      <w:lang w:val="en-US" w:eastAsia="en-US"/>
    </w:rPr>
  </w:style>
  <w:style w:type="character" w:customStyle="1" w:styleId="CharChar61">
    <w:name w:val="Char Char61"/>
    <w:rsid w:val="00287401"/>
    <w:rPr>
      <w:rFonts w:ascii="Arial" w:hAnsi="Arial"/>
      <w:lang w:val="en-US" w:eastAsia="en-US"/>
    </w:rPr>
  </w:style>
  <w:style w:type="paragraph" w:customStyle="1" w:styleId="Char1">
    <w:name w:val="Char 字元 字元1"/>
    <w:basedOn w:val="Normal"/>
    <w:rsid w:val="00287401"/>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287401"/>
    <w:pPr>
      <w:ind w:left="440"/>
    </w:pPr>
    <w:rPr>
      <w:rFonts w:asciiTheme="minorHAnsi" w:hAnsiTheme="minorHAnsi" w:cs="Times New Roman"/>
      <w:sz w:val="20"/>
      <w:szCs w:val="24"/>
    </w:rPr>
  </w:style>
  <w:style w:type="paragraph" w:customStyle="1" w:styleId="Endofdocument0">
    <w:name w:val="End of document"/>
    <w:basedOn w:val="Normal"/>
    <w:rsid w:val="00287401"/>
    <w:pPr>
      <w:ind w:left="4536"/>
      <w:jc w:val="center"/>
    </w:pPr>
    <w:rPr>
      <w:rFonts w:ascii="Times New Roman" w:hAnsi="Times New Roman" w:cs="Times New Roman"/>
      <w:sz w:val="24"/>
    </w:rPr>
  </w:style>
  <w:style w:type="numbering" w:customStyle="1" w:styleId="NoList7">
    <w:name w:val="No List7"/>
    <w:next w:val="NoList"/>
    <w:semiHidden/>
    <w:rsid w:val="00287401"/>
  </w:style>
  <w:style w:type="table" w:customStyle="1" w:styleId="TableGrid7">
    <w:name w:val="Table Grid7"/>
    <w:basedOn w:val="TableNormal"/>
    <w:next w:val="TableGrid"/>
    <w:rsid w:val="00287401"/>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28740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287401"/>
    <w:pPr>
      <w:ind w:left="660"/>
    </w:pPr>
    <w:rPr>
      <w:rFonts w:asciiTheme="minorHAnsi" w:hAnsiTheme="minorHAnsi" w:cs="Times New Roman"/>
      <w:sz w:val="20"/>
      <w:szCs w:val="24"/>
    </w:rPr>
  </w:style>
  <w:style w:type="paragraph" w:styleId="TOC6">
    <w:name w:val="toc 6"/>
    <w:basedOn w:val="Normal"/>
    <w:next w:val="Normal"/>
    <w:autoRedefine/>
    <w:uiPriority w:val="39"/>
    <w:rsid w:val="00287401"/>
    <w:pPr>
      <w:ind w:left="880"/>
    </w:pPr>
    <w:rPr>
      <w:rFonts w:asciiTheme="minorHAnsi" w:hAnsiTheme="minorHAnsi" w:cs="Times New Roman"/>
      <w:sz w:val="20"/>
      <w:szCs w:val="24"/>
    </w:rPr>
  </w:style>
  <w:style w:type="paragraph" w:styleId="TOC7">
    <w:name w:val="toc 7"/>
    <w:basedOn w:val="Normal"/>
    <w:next w:val="Normal"/>
    <w:autoRedefine/>
    <w:uiPriority w:val="39"/>
    <w:rsid w:val="00287401"/>
    <w:pPr>
      <w:ind w:left="1100"/>
    </w:pPr>
    <w:rPr>
      <w:rFonts w:asciiTheme="minorHAnsi" w:hAnsiTheme="minorHAnsi" w:cs="Times New Roman"/>
      <w:sz w:val="20"/>
      <w:szCs w:val="24"/>
    </w:rPr>
  </w:style>
  <w:style w:type="paragraph" w:styleId="TOC8">
    <w:name w:val="toc 8"/>
    <w:basedOn w:val="Normal"/>
    <w:next w:val="Normal"/>
    <w:autoRedefine/>
    <w:uiPriority w:val="39"/>
    <w:rsid w:val="00287401"/>
    <w:pPr>
      <w:ind w:left="1320"/>
    </w:pPr>
    <w:rPr>
      <w:rFonts w:asciiTheme="minorHAnsi" w:hAnsiTheme="minorHAnsi" w:cs="Times New Roman"/>
      <w:sz w:val="20"/>
      <w:szCs w:val="24"/>
    </w:rPr>
  </w:style>
  <w:style w:type="paragraph" w:styleId="TOC9">
    <w:name w:val="toc 9"/>
    <w:basedOn w:val="Normal"/>
    <w:next w:val="Normal"/>
    <w:autoRedefine/>
    <w:uiPriority w:val="39"/>
    <w:rsid w:val="00287401"/>
    <w:pPr>
      <w:ind w:left="1540"/>
    </w:pPr>
    <w:rPr>
      <w:rFonts w:asciiTheme="minorHAnsi" w:hAnsiTheme="minorHAnsi" w:cs="Times New Roman"/>
      <w:sz w:val="20"/>
      <w:szCs w:val="24"/>
    </w:rPr>
  </w:style>
  <w:style w:type="character" w:styleId="CommentReference">
    <w:name w:val="annotation reference"/>
    <w:unhideWhenUsed/>
    <w:rsid w:val="0084709F"/>
    <w:rPr>
      <w:sz w:val="18"/>
      <w:szCs w:val="18"/>
    </w:rPr>
  </w:style>
  <w:style w:type="paragraph" w:styleId="Revision">
    <w:name w:val="Revision"/>
    <w:hidden/>
    <w:semiHidden/>
    <w:rsid w:val="0084709F"/>
    <w:rPr>
      <w:sz w:val="24"/>
      <w:szCs w:val="24"/>
    </w:rPr>
  </w:style>
  <w:style w:type="character" w:customStyle="1" w:styleId="CharChar5">
    <w:name w:val="Char Char5"/>
    <w:locked/>
    <w:rsid w:val="002F063F"/>
    <w:rPr>
      <w:rFonts w:ascii="Arial" w:hAnsi="Arial"/>
      <w:sz w:val="22"/>
    </w:rPr>
  </w:style>
  <w:style w:type="character" w:customStyle="1" w:styleId="Novruzova">
    <w:name w:val="Novruzova"/>
    <w:semiHidden/>
    <w:rsid w:val="002F063F"/>
    <w:rPr>
      <w:rFonts w:ascii="Arial" w:hAnsi="Arial"/>
      <w:color w:val="000080"/>
      <w:sz w:val="20"/>
    </w:rPr>
  </w:style>
  <w:style w:type="paragraph" w:customStyle="1" w:styleId="Char0">
    <w:name w:val="Char ?? ??"/>
    <w:basedOn w:val="Normal"/>
    <w:rsid w:val="002F063F"/>
    <w:pPr>
      <w:spacing w:after="160" w:line="240" w:lineRule="exact"/>
    </w:pPr>
    <w:rPr>
      <w:rFonts w:ascii="Times New Roman" w:hAnsi="Times New Roman" w:cs="Times New Roman"/>
      <w:snapToGrid w:val="0"/>
      <w:sz w:val="20"/>
    </w:rPr>
  </w:style>
  <w:style w:type="character" w:customStyle="1" w:styleId="CharChar8">
    <w:name w:val="Char Char8"/>
    <w:locked/>
    <w:rsid w:val="002F063F"/>
    <w:rPr>
      <w:rFonts w:ascii="Arial" w:hAnsi="Arial"/>
      <w:sz w:val="18"/>
    </w:rPr>
  </w:style>
  <w:style w:type="character" w:styleId="PlaceholderText">
    <w:name w:val="Placeholder Text"/>
    <w:semiHidden/>
    <w:rsid w:val="002F063F"/>
    <w:rPr>
      <w:color w:val="808080"/>
    </w:rPr>
  </w:style>
  <w:style w:type="character" w:customStyle="1" w:styleId="CharChar14">
    <w:name w:val="Char Char14"/>
    <w:locked/>
    <w:rsid w:val="002F063F"/>
    <w:rPr>
      <w:rFonts w:ascii="Arial" w:eastAsia="SimSun" w:hAnsi="Arial"/>
      <w:caps/>
      <w:sz w:val="28"/>
    </w:rPr>
  </w:style>
  <w:style w:type="character" w:customStyle="1" w:styleId="DecisionInvitingParaChar">
    <w:name w:val="Decision Inviting Para. Char"/>
    <w:locked/>
    <w:rsid w:val="002F063F"/>
    <w:rPr>
      <w:rFonts w:ascii="Arial" w:hAnsi="Arial"/>
      <w:i/>
    </w:rPr>
  </w:style>
  <w:style w:type="character" w:customStyle="1" w:styleId="CharChar12">
    <w:name w:val="Char Char12"/>
    <w:locked/>
    <w:rsid w:val="002F063F"/>
    <w:rPr>
      <w:rFonts w:ascii="Arial" w:hAnsi="Arial"/>
      <w:sz w:val="22"/>
    </w:rPr>
  </w:style>
  <w:style w:type="character" w:customStyle="1" w:styleId="CharChar13">
    <w:name w:val="Char Char13"/>
    <w:locked/>
    <w:rsid w:val="002F063F"/>
    <w:rPr>
      <w:rFonts w:ascii="Arial" w:eastAsia="SimSun" w:hAnsi="Arial"/>
      <w:sz w:val="26"/>
      <w:u w:val="single"/>
    </w:rPr>
  </w:style>
  <w:style w:type="character" w:customStyle="1" w:styleId="ONUMEChar">
    <w:name w:val="ONUM E Char"/>
    <w:locked/>
    <w:rsid w:val="002F063F"/>
    <w:rPr>
      <w:rFonts w:ascii="Arial" w:hAnsi="Arial"/>
      <w:sz w:val="24"/>
    </w:rPr>
  </w:style>
  <w:style w:type="paragraph" w:customStyle="1" w:styleId="StyleHeading3BoldNounderline">
    <w:name w:val="Style Heading 3 + Bold No underline"/>
    <w:basedOn w:val="Heading3"/>
    <w:rsid w:val="002F063F"/>
    <w:rPr>
      <w:rFonts w:cs="Times New Roman"/>
      <w:i/>
      <w:snapToGrid w:val="0"/>
      <w:sz w:val="20"/>
      <w:u w:val="none"/>
    </w:rPr>
  </w:style>
  <w:style w:type="character" w:customStyle="1" w:styleId="CharChar10">
    <w:name w:val="Char Char10"/>
    <w:locked/>
    <w:rsid w:val="002F063F"/>
    <w:rPr>
      <w:rFonts w:ascii="Arial" w:hAnsi="Arial"/>
      <w:sz w:val="22"/>
    </w:rPr>
  </w:style>
  <w:style w:type="character" w:customStyle="1" w:styleId="CharChar9">
    <w:name w:val="Char Char9"/>
    <w:locked/>
    <w:rsid w:val="002F063F"/>
    <w:rPr>
      <w:rFonts w:ascii="Arial" w:hAnsi="Arial"/>
      <w:sz w:val="22"/>
    </w:rPr>
  </w:style>
  <w:style w:type="character" w:customStyle="1" w:styleId="CharChar7">
    <w:name w:val="Char Char7"/>
    <w:locked/>
    <w:rsid w:val="002F063F"/>
    <w:rPr>
      <w:rFonts w:ascii="Arial" w:hAnsi="Arial"/>
      <w:sz w:val="18"/>
    </w:rPr>
  </w:style>
  <w:style w:type="character" w:customStyle="1" w:styleId="tw4winMark">
    <w:name w:val="tw4winMark"/>
    <w:rsid w:val="002F063F"/>
    <w:rPr>
      <w:rFonts w:ascii="Courier New" w:hAnsi="Courier New"/>
      <w:vanish/>
      <w:color w:val="800080"/>
      <w:sz w:val="24"/>
      <w:vertAlign w:val="subscript"/>
    </w:rPr>
  </w:style>
  <w:style w:type="character" w:customStyle="1" w:styleId="tw4winError">
    <w:name w:val="tw4winError"/>
    <w:rsid w:val="002F063F"/>
    <w:rPr>
      <w:rFonts w:ascii="Courier New" w:hAnsi="Courier New"/>
      <w:color w:val="00FF00"/>
      <w:sz w:val="40"/>
    </w:rPr>
  </w:style>
  <w:style w:type="character" w:customStyle="1" w:styleId="tw4winTerm">
    <w:name w:val="tw4winTerm"/>
    <w:rsid w:val="002F063F"/>
    <w:rPr>
      <w:color w:val="0000FF"/>
    </w:rPr>
  </w:style>
  <w:style w:type="character" w:customStyle="1" w:styleId="tw4winPopup">
    <w:name w:val="tw4winPopup"/>
    <w:rsid w:val="002F063F"/>
    <w:rPr>
      <w:rFonts w:ascii="Courier New" w:hAnsi="Courier New"/>
      <w:noProof/>
      <w:color w:val="008000"/>
    </w:rPr>
  </w:style>
  <w:style w:type="character" w:customStyle="1" w:styleId="tw4winJump">
    <w:name w:val="tw4winJump"/>
    <w:rsid w:val="002F063F"/>
    <w:rPr>
      <w:rFonts w:ascii="Courier New" w:hAnsi="Courier New"/>
      <w:noProof/>
      <w:color w:val="008080"/>
    </w:rPr>
  </w:style>
  <w:style w:type="character" w:customStyle="1" w:styleId="tw4winExternal">
    <w:name w:val="tw4winExternal"/>
    <w:rsid w:val="002F063F"/>
    <w:rPr>
      <w:rFonts w:ascii="Courier New" w:hAnsi="Courier New"/>
      <w:noProof/>
      <w:color w:val="808080"/>
    </w:rPr>
  </w:style>
  <w:style w:type="character" w:customStyle="1" w:styleId="tw4winInternal">
    <w:name w:val="tw4winInternal"/>
    <w:rsid w:val="002F063F"/>
    <w:rPr>
      <w:rFonts w:ascii="Courier New" w:hAnsi="Courier New"/>
      <w:noProof/>
      <w:color w:val="FF0000"/>
    </w:rPr>
  </w:style>
  <w:style w:type="character" w:customStyle="1" w:styleId="DONOTTRANSLATE">
    <w:name w:val="DO_NOT_TRANSLATE"/>
    <w:rsid w:val="002F063F"/>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34501">
      <w:bodyDiv w:val="1"/>
      <w:marLeft w:val="0"/>
      <w:marRight w:val="0"/>
      <w:marTop w:val="0"/>
      <w:marBottom w:val="0"/>
      <w:divBdr>
        <w:top w:val="none" w:sz="0" w:space="0" w:color="auto"/>
        <w:left w:val="none" w:sz="0" w:space="0" w:color="auto"/>
        <w:bottom w:val="none" w:sz="0" w:space="0" w:color="auto"/>
        <w:right w:val="none" w:sz="0" w:space="0" w:color="auto"/>
      </w:divBdr>
    </w:div>
    <w:div w:id="1368144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7.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emf"/><Relationship Id="rId133" Type="http://schemas.openxmlformats.org/officeDocument/2006/relationships/image" Target="media/image113.emf"/><Relationship Id="rId138" Type="http://schemas.openxmlformats.org/officeDocument/2006/relationships/image" Target="media/image118.emf"/><Relationship Id="rId154" Type="http://schemas.openxmlformats.org/officeDocument/2006/relationships/image" Target="media/image134.emf"/><Relationship Id="rId159" Type="http://schemas.openxmlformats.org/officeDocument/2006/relationships/header" Target="header8.xml"/><Relationship Id="rId16" Type="http://schemas.openxmlformats.org/officeDocument/2006/relationships/footer" Target="footer3.xml"/><Relationship Id="rId107" Type="http://schemas.openxmlformats.org/officeDocument/2006/relationships/image" Target="media/image89.emf"/><Relationship Id="rId11" Type="http://schemas.openxmlformats.org/officeDocument/2006/relationships/header" Target="header2.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png"/><Relationship Id="rId58" Type="http://schemas.openxmlformats.org/officeDocument/2006/relationships/image" Target="media/image40.emf"/><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emf"/><Relationship Id="rId123" Type="http://schemas.openxmlformats.org/officeDocument/2006/relationships/image" Target="media/image103.png"/><Relationship Id="rId128" Type="http://schemas.openxmlformats.org/officeDocument/2006/relationships/image" Target="media/image108.emf"/><Relationship Id="rId144" Type="http://schemas.openxmlformats.org/officeDocument/2006/relationships/image" Target="media/image124.emf"/><Relationship Id="rId149" Type="http://schemas.openxmlformats.org/officeDocument/2006/relationships/image" Target="media/image129.emf"/><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header" Target="header9.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3.emf"/><Relationship Id="rId118" Type="http://schemas.openxmlformats.org/officeDocument/2006/relationships/image" Target="media/image98.png"/><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62.png"/><Relationship Id="rId85" Type="http://schemas.openxmlformats.org/officeDocument/2006/relationships/image" Target="media/image67.emf"/><Relationship Id="rId150" Type="http://schemas.openxmlformats.org/officeDocument/2006/relationships/image" Target="media/image130.emf"/><Relationship Id="rId155" Type="http://schemas.openxmlformats.org/officeDocument/2006/relationships/image" Target="media/image135.emf"/><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image" Target="media/image85.emf"/><Relationship Id="rId108" Type="http://schemas.openxmlformats.org/officeDocument/2006/relationships/image" Target="media/image90.emf"/><Relationship Id="rId124" Type="http://schemas.openxmlformats.org/officeDocument/2006/relationships/image" Target="media/image104.emf"/><Relationship Id="rId129" Type="http://schemas.openxmlformats.org/officeDocument/2006/relationships/image" Target="media/image109.emf"/><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1.emf"/><Relationship Id="rId132" Type="http://schemas.openxmlformats.org/officeDocument/2006/relationships/image" Target="media/image112.emf"/><Relationship Id="rId140" Type="http://schemas.openxmlformats.org/officeDocument/2006/relationships/image" Target="media/image120.emf"/><Relationship Id="rId145" Type="http://schemas.openxmlformats.org/officeDocument/2006/relationships/image" Target="media/image125.emf"/><Relationship Id="rId153" Type="http://schemas.openxmlformats.org/officeDocument/2006/relationships/image" Target="media/image133.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www.wipo.int/meetings/en/details.jsp?meeting_id=35262" TargetMode="External"/><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emf"/><Relationship Id="rId114" Type="http://schemas.openxmlformats.org/officeDocument/2006/relationships/image" Target="media/image94.emf"/><Relationship Id="rId119" Type="http://schemas.openxmlformats.org/officeDocument/2006/relationships/image" Target="media/image99.emf"/><Relationship Id="rId127" Type="http://schemas.openxmlformats.org/officeDocument/2006/relationships/image" Target="media/image107.emf"/><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emf"/><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emf"/><Relationship Id="rId122" Type="http://schemas.openxmlformats.org/officeDocument/2006/relationships/image" Target="media/image102.emf"/><Relationship Id="rId130" Type="http://schemas.openxmlformats.org/officeDocument/2006/relationships/image" Target="media/image110.emf"/><Relationship Id="rId135" Type="http://schemas.openxmlformats.org/officeDocument/2006/relationships/image" Target="media/image115.emf"/><Relationship Id="rId143" Type="http://schemas.openxmlformats.org/officeDocument/2006/relationships/image" Target="media/image123.png"/><Relationship Id="rId148" Type="http://schemas.openxmlformats.org/officeDocument/2006/relationships/image" Target="media/image128.emf"/><Relationship Id="rId151" Type="http://schemas.openxmlformats.org/officeDocument/2006/relationships/image" Target="media/image131.emf"/><Relationship Id="rId156"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1.emf"/><Relationship Id="rId109" Type="http://schemas.openxmlformats.org/officeDocument/2006/relationships/chart" Target="charts/chart1.xml"/><Relationship Id="rId34" Type="http://schemas.openxmlformats.org/officeDocument/2006/relationships/image" Target="media/image16.emf"/><Relationship Id="rId50" Type="http://schemas.openxmlformats.org/officeDocument/2006/relationships/image" Target="media/image32.png"/><Relationship Id="rId55" Type="http://schemas.openxmlformats.org/officeDocument/2006/relationships/image" Target="media/image37.emf"/><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emf"/><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1.emf"/><Relationship Id="rId146" Type="http://schemas.openxmlformats.org/officeDocument/2006/relationships/image" Target="media/image126.emf"/><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emf"/><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chart" Target="charts/chart2.xml"/><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png"/><Relationship Id="rId157" Type="http://schemas.openxmlformats.org/officeDocument/2006/relationships/footer" Target="footer5.xml"/><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2.emf"/><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image" Target="media/image12.emf"/><Relationship Id="rId35" Type="http://schemas.openxmlformats.org/officeDocument/2006/relationships/image" Target="media/image17.emf"/><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emf"/><Relationship Id="rId126" Type="http://schemas.openxmlformats.org/officeDocument/2006/relationships/image" Target="media/image106.emf"/><Relationship Id="rId147" Type="http://schemas.openxmlformats.org/officeDocument/2006/relationships/image" Target="media/image127.emf"/><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emf"/><Relationship Id="rId142" Type="http://schemas.openxmlformats.org/officeDocument/2006/relationships/image" Target="media/image122.emf"/><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6.emf"/><Relationship Id="rId137" Type="http://schemas.openxmlformats.org/officeDocument/2006/relationships/image" Target="media/image117.emf"/><Relationship Id="rId158"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3_A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i.wipo.int\wipodata\MARKS\OrgAcad\Shared\SelamT\Annual%20Statistic%20Report%202014\DataForStatistical_Report_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a:scene3d>
          <a:camera prst="orthographicFront"/>
          <a:lightRig rig="threePt" dir="t"/>
        </a:scene3d>
        <a:sp3d/>
      </c:spPr>
    </c:backWall>
    <c:plotArea>
      <c:layout>
        <c:manualLayout>
          <c:layoutTarget val="inner"/>
          <c:xMode val="edge"/>
          <c:yMode val="edge"/>
          <c:x val="5.6948356879025691E-2"/>
          <c:y val="6.9448642152054221E-2"/>
          <c:w val="0.74958762366242682"/>
          <c:h val="0.80798615790385619"/>
        </c:manualLayout>
      </c:layout>
      <c:bar3DChart>
        <c:barDir val="col"/>
        <c:grouping val="clustered"/>
        <c:varyColors val="0"/>
        <c:ser>
          <c:idx val="0"/>
          <c:order val="0"/>
          <c:tx>
            <c:strRef>
              <c:f>'Annual stat. report'!$B$132</c:f>
              <c:strCache>
                <c:ptCount val="1"/>
                <c:pt idx="0">
                  <c:v>Latin-America &amp; Caribbean Countries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4.4643054341808744E-3"/>
                  <c:y val="8.69565217391304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2570388212129808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570388212129808E-3"/>
                  <c:y val="7.24637681159420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report'!$C$132:$E$132</c:f>
              <c:numCache>
                <c:formatCode>General</c:formatCode>
                <c:ptCount val="3"/>
                <c:pt idx="0">
                  <c:v>77</c:v>
                </c:pt>
                <c:pt idx="1">
                  <c:v>75</c:v>
                </c:pt>
                <c:pt idx="2">
                  <c:v>87</c:v>
                </c:pt>
              </c:numCache>
            </c:numRef>
          </c:val>
        </c:ser>
        <c:ser>
          <c:idx val="1"/>
          <c:order val="1"/>
          <c:tx>
            <c:strRef>
              <c:f>'Annual stat. report'!$B$133</c:f>
              <c:strCache>
                <c:ptCount val="1"/>
                <c:pt idx="0">
                  <c:v>Africa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642862373788714E-3"/>
                  <c:y val="9.05797101449275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23816498384952E-3"/>
                  <c:y val="7.2463768115942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642862373788714E-3"/>
                  <c:y val="9.42023279698733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report'!$C$133:$E$133</c:f>
              <c:numCache>
                <c:formatCode>General</c:formatCode>
                <c:ptCount val="3"/>
                <c:pt idx="0">
                  <c:v>56</c:v>
                </c:pt>
                <c:pt idx="1">
                  <c:v>58</c:v>
                </c:pt>
                <c:pt idx="2">
                  <c:v>44</c:v>
                </c:pt>
              </c:numCache>
            </c:numRef>
          </c:val>
        </c:ser>
        <c:ser>
          <c:idx val="2"/>
          <c:order val="2"/>
          <c:tx>
            <c:strRef>
              <c:f>'Annual stat. report'!$B$134</c:f>
              <c:strCache>
                <c:ptCount val="1"/>
                <c:pt idx="0">
                  <c:v>Asia &amp; Pacific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3816498384952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643054341808744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524072455744998E-3"/>
                  <c:y val="8.33333333333332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report'!$C$134:$E$134</c:f>
              <c:numCache>
                <c:formatCode>General</c:formatCode>
                <c:ptCount val="3"/>
                <c:pt idx="0">
                  <c:v>45</c:v>
                </c:pt>
                <c:pt idx="1">
                  <c:v>53</c:v>
                </c:pt>
                <c:pt idx="2">
                  <c:v>32</c:v>
                </c:pt>
              </c:numCache>
            </c:numRef>
          </c:val>
        </c:ser>
        <c:ser>
          <c:idx val="3"/>
          <c:order val="3"/>
          <c:tx>
            <c:strRef>
              <c:f>'Annual stat. report'!$B$135</c:f>
              <c:strCache>
                <c:ptCount val="1"/>
                <c:pt idx="0">
                  <c:v>Certain Countries in Europe &amp; Asia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0735685854578364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643054341808744E-3"/>
                  <c:y val="7.97101449275362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643054341808744E-3"/>
                  <c:y val="7.97101449275362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report'!$C$135:$E$135</c:f>
              <c:numCache>
                <c:formatCode>General</c:formatCode>
                <c:ptCount val="3"/>
                <c:pt idx="0">
                  <c:v>25</c:v>
                </c:pt>
                <c:pt idx="1">
                  <c:v>30</c:v>
                </c:pt>
                <c:pt idx="2">
                  <c:v>27</c:v>
                </c:pt>
              </c:numCache>
            </c:numRef>
          </c:val>
        </c:ser>
        <c:ser>
          <c:idx val="4"/>
          <c:order val="4"/>
          <c:tx>
            <c:strRef>
              <c:f>'Annual stat. report'!$B$136</c:f>
              <c:strCache>
                <c:ptCount val="1"/>
                <c:pt idx="0">
                  <c:v>Arab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4072455744998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24072455744998E-3"/>
                  <c:y val="7.97098596371105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523816498384952E-3"/>
                  <c:y val="7.60869565217391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report'!$C$136:$E$136</c:f>
              <c:numCache>
                <c:formatCode>General</c:formatCode>
                <c:ptCount val="3"/>
                <c:pt idx="0">
                  <c:v>30</c:v>
                </c:pt>
                <c:pt idx="1">
                  <c:v>35</c:v>
                </c:pt>
                <c:pt idx="2">
                  <c:v>25</c:v>
                </c:pt>
              </c:numCache>
            </c:numRef>
          </c:val>
        </c:ser>
        <c:ser>
          <c:idx val="5"/>
          <c:order val="5"/>
          <c:tx>
            <c:strRef>
              <c:f>'Annual stat. report'!$B$137</c:f>
              <c:strCache>
                <c:ptCount val="1"/>
                <c:pt idx="0">
                  <c:v>Not classified</c:v>
                </c:pt>
              </c:strCache>
            </c:strRef>
          </c:tx>
          <c:invertIfNegative val="0"/>
          <c:dLbls>
            <c:dLbl>
              <c:idx val="0"/>
              <c:layout>
                <c:manualLayout>
                  <c:x val="5.0696547546941638E-3"/>
                  <c:y val="3.9866682843623651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0696547546941247E-3"/>
                  <c:y val="4.2286089482361171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7.6044821320411871E-3"/>
                  <c:y val="4.9532414577341317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report'!$C$137:$E$137</c:f>
              <c:numCache>
                <c:formatCode>General</c:formatCode>
                <c:ptCount val="3"/>
                <c:pt idx="0">
                  <c:v>0</c:v>
                </c:pt>
                <c:pt idx="1">
                  <c:v>0</c:v>
                </c:pt>
                <c:pt idx="2">
                  <c:v>1</c:v>
                </c:pt>
              </c:numCache>
            </c:numRef>
          </c:val>
        </c:ser>
        <c:dLbls>
          <c:showLegendKey val="0"/>
          <c:showVal val="0"/>
          <c:showCatName val="0"/>
          <c:showSerName val="0"/>
          <c:showPercent val="0"/>
          <c:showBubbleSize val="0"/>
        </c:dLbls>
        <c:gapWidth val="80"/>
        <c:shape val="cylinder"/>
        <c:axId val="42973056"/>
        <c:axId val="42974592"/>
        <c:axId val="0"/>
      </c:bar3DChart>
      <c:catAx>
        <c:axId val="42973056"/>
        <c:scaling>
          <c:orientation val="minMax"/>
        </c:scaling>
        <c:delete val="0"/>
        <c:axPos val="b"/>
        <c:numFmt formatCode="General" sourceLinked="1"/>
        <c:majorTickMark val="out"/>
        <c:minorTickMark val="none"/>
        <c:tickLblPos val="nextTo"/>
        <c:crossAx val="42974592"/>
        <c:crosses val="autoZero"/>
        <c:auto val="1"/>
        <c:lblAlgn val="ctr"/>
        <c:lblOffset val="100"/>
        <c:noMultiLvlLbl val="0"/>
      </c:catAx>
      <c:valAx>
        <c:axId val="42974592"/>
        <c:scaling>
          <c:orientation val="minMax"/>
          <c:max val="80"/>
        </c:scaling>
        <c:delete val="0"/>
        <c:axPos val="l"/>
        <c:majorGridlines/>
        <c:numFmt formatCode="General" sourceLinked="0"/>
        <c:majorTickMark val="out"/>
        <c:minorTickMark val="none"/>
        <c:tickLblPos val="nextTo"/>
        <c:crossAx val="42973056"/>
        <c:crosses val="autoZero"/>
        <c:crossBetween val="between"/>
        <c:majorUnit val="10"/>
      </c:valAx>
    </c:plotArea>
    <c:legend>
      <c:legendPos val="l"/>
      <c:layout>
        <c:manualLayout>
          <c:xMode val="edge"/>
          <c:yMode val="edge"/>
          <c:x val="0.79502035803216908"/>
          <c:y val="0.11259746260323816"/>
          <c:w val="0.20179498941574045"/>
          <c:h val="0.69873033902547022"/>
        </c:manualLayout>
      </c:layout>
      <c:overlay val="0"/>
      <c:txPr>
        <a:bodyPr/>
        <a:lstStyle/>
        <a:p>
          <a:pPr>
            <a:defRPr sz="800" baseline="0"/>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a:scene3d>
          <a:camera prst="orthographicFront"/>
          <a:lightRig rig="threePt" dir="t"/>
        </a:scene3d>
        <a:sp3d/>
      </c:spPr>
    </c:backWall>
    <c:plotArea>
      <c:layout>
        <c:manualLayout>
          <c:layoutTarget val="inner"/>
          <c:xMode val="edge"/>
          <c:yMode val="edge"/>
          <c:x val="5.6948356879025691E-2"/>
          <c:y val="5.1332591578226623E-2"/>
          <c:w val="0.74526793394523161"/>
          <c:h val="0.86080223667693712"/>
        </c:manualLayout>
      </c:layout>
      <c:bar3DChart>
        <c:barDir val="col"/>
        <c:grouping val="clustered"/>
        <c:varyColors val="0"/>
        <c:ser>
          <c:idx val="0"/>
          <c:order val="0"/>
          <c:tx>
            <c:strRef>
              <c:f>'[Chart 2 in Microsoft Word]Annual stat. report'!$B$787</c:f>
              <c:strCache>
                <c:ptCount val="1"/>
                <c:pt idx="0">
                  <c:v>Latin-America &amp; Caribbean Countries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5.7688342829236364E-3"/>
                  <c:y val="6.866398493666552E-2"/>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1"/>
              <c:layout>
                <c:manualLayout>
                  <c:x val="7.8818527322049459E-3"/>
                  <c:y val="5.2019621873031989E-2"/>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2"/>
              <c:layout>
                <c:manualLayout>
                  <c:x val="7.2570388212129808E-3"/>
                  <c:y val="7.6086956521739135E-2"/>
                </c:manualLayout>
              </c:layout>
              <c:showLegendKey val="0"/>
              <c:showVal val="1"/>
              <c:showCatName val="0"/>
              <c:showSerName val="0"/>
              <c:showPercent val="0"/>
              <c:showBubbleSize val="0"/>
              <c:separator>, </c:separator>
              <c:extLst>
                <c:ext xmlns:c15="http://schemas.microsoft.com/office/drawing/2012/chart" uri="{CE6537A1-D6FC-4f65-9D91-7224C49458BB}"/>
              </c:extLst>
            </c:dLbl>
            <c:numFmt formatCode="General" sourceLinked="0"/>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report'!$C$787:$E$787</c:f>
              <c:numCache>
                <c:formatCode>General</c:formatCode>
                <c:ptCount val="3"/>
                <c:pt idx="0">
                  <c:v>20007</c:v>
                </c:pt>
                <c:pt idx="1">
                  <c:v>19641</c:v>
                </c:pt>
                <c:pt idx="2">
                  <c:v>16552</c:v>
                </c:pt>
              </c:numCache>
            </c:numRef>
          </c:val>
        </c:ser>
        <c:ser>
          <c:idx val="1"/>
          <c:order val="1"/>
          <c:tx>
            <c:strRef>
              <c:f>'[Chart 2 in Microsoft Word]Annual stat. report'!$B$788</c:f>
              <c:strCache>
                <c:ptCount val="1"/>
                <c:pt idx="0">
                  <c:v>Africa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643054341808744E-3"/>
                  <c:y val="5.07246376811594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23816498384952E-3"/>
                  <c:y val="7.2463768115942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689370098193554E-3"/>
                  <c:y val="6.88400091292936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report'!$C$788:$E$788</c:f>
              <c:numCache>
                <c:formatCode>General</c:formatCode>
                <c:ptCount val="3"/>
                <c:pt idx="0">
                  <c:v>1600</c:v>
                </c:pt>
                <c:pt idx="1">
                  <c:v>2210</c:v>
                </c:pt>
                <c:pt idx="2">
                  <c:v>1917</c:v>
                </c:pt>
              </c:numCache>
            </c:numRef>
          </c:val>
        </c:ser>
        <c:ser>
          <c:idx val="2"/>
          <c:order val="2"/>
          <c:tx>
            <c:strRef>
              <c:f>'[Chart 2 in Microsoft Word]Annual stat. report'!$B$789</c:f>
              <c:strCache>
                <c:ptCount val="1"/>
                <c:pt idx="0">
                  <c:v>Asia &amp; Pacific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3816498384952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734658585621174E-3"/>
                  <c:y val="7.2463768115942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570388212129808E-3"/>
                  <c:y val="7.24634828255163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report'!$C$789:$E$789</c:f>
              <c:numCache>
                <c:formatCode>General</c:formatCode>
                <c:ptCount val="3"/>
                <c:pt idx="0">
                  <c:v>13056</c:v>
                </c:pt>
                <c:pt idx="1">
                  <c:v>10687</c:v>
                </c:pt>
                <c:pt idx="2">
                  <c:v>9367</c:v>
                </c:pt>
              </c:numCache>
            </c:numRef>
          </c:val>
        </c:ser>
        <c:ser>
          <c:idx val="3"/>
          <c:order val="3"/>
          <c:tx>
            <c:strRef>
              <c:f>'[Chart 2 in Microsoft Word]Annual stat. report'!$B$790</c:f>
              <c:strCache>
                <c:ptCount val="1"/>
                <c:pt idx="0">
                  <c:v>Certain Countries in Europe &amp; Asia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0734658585620931E-3"/>
                  <c:y val="7.60869565217391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735685854578364E-3"/>
                  <c:y val="6.88405797101449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689370098193554E-3"/>
                  <c:y val="6.52173913043478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report'!$C$790:$E$790</c:f>
              <c:numCache>
                <c:formatCode>General</c:formatCode>
                <c:ptCount val="3"/>
                <c:pt idx="0">
                  <c:v>2937</c:v>
                </c:pt>
                <c:pt idx="1">
                  <c:v>3849</c:v>
                </c:pt>
                <c:pt idx="2">
                  <c:v>3083</c:v>
                </c:pt>
              </c:numCache>
            </c:numRef>
          </c:val>
        </c:ser>
        <c:ser>
          <c:idx val="4"/>
          <c:order val="4"/>
          <c:tx>
            <c:strRef>
              <c:f>'[Chart 2 in Microsoft Word]Annual stat. report'!$B$764</c:f>
              <c:strCache>
                <c:ptCount val="1"/>
                <c:pt idx="0">
                  <c:v>Arab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431697408733497E-3"/>
                  <c:y val="7.84825262242513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841557434809969E-3"/>
                  <c:y val="8.81379612832409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47768427998876E-3"/>
                  <c:y val="9.2975180697339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report'!$C$791:$E$791</c:f>
              <c:numCache>
                <c:formatCode>General</c:formatCode>
                <c:ptCount val="3"/>
                <c:pt idx="0">
                  <c:v>1264</c:v>
                </c:pt>
                <c:pt idx="1">
                  <c:v>1677</c:v>
                </c:pt>
                <c:pt idx="2">
                  <c:v>1829</c:v>
                </c:pt>
              </c:numCache>
            </c:numRef>
          </c:val>
        </c:ser>
        <c:ser>
          <c:idx val="5"/>
          <c:order val="5"/>
          <c:tx>
            <c:strRef>
              <c:f>'[Chart 2 in Microsoft Word]Annual stat. report'!$B$792</c:f>
              <c:strCache>
                <c:ptCount val="1"/>
                <c:pt idx="0">
                  <c:v>Other developed countries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827789453830886E-3"/>
                  <c:y val="6.15942028985507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23157878192405E-3"/>
                  <c:y val="6.52173913043478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913243567397057E-3"/>
                  <c:y val="6.88403938037070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report'!$C$792:$E$792</c:f>
              <c:numCache>
                <c:formatCode>General</c:formatCode>
                <c:ptCount val="3"/>
                <c:pt idx="0">
                  <c:v>1972</c:v>
                </c:pt>
                <c:pt idx="1">
                  <c:v>2255</c:v>
                </c:pt>
                <c:pt idx="2">
                  <c:v>2108</c:v>
                </c:pt>
              </c:numCache>
            </c:numRef>
          </c:val>
        </c:ser>
        <c:ser>
          <c:idx val="6"/>
          <c:order val="6"/>
          <c:tx>
            <c:strRef>
              <c:f>'[Chart 2 in Microsoft Word]Annual stat. report'!$B$793</c:f>
              <c:strCache>
                <c:ptCount val="1"/>
                <c:pt idx="0">
                  <c:v>Other Areas</c:v>
                </c:pt>
              </c:strCache>
            </c:strRef>
          </c:tx>
          <c:invertIfNegative val="0"/>
          <c:dLbls>
            <c:dLbl>
              <c:idx val="0"/>
              <c:layout>
                <c:manualLayout>
                  <c:x val="9.6038415366146452E-3"/>
                  <c:y val="-7.24637681159420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204481792717146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025610244097643E-3"/>
                  <c:y val="-1.0869565217391304E-2"/>
                </c:manualLayout>
              </c:layout>
              <c:showLegendKey val="0"/>
              <c:showVal val="1"/>
              <c:showCatName val="0"/>
              <c:showSerName val="0"/>
              <c:showPercent val="0"/>
              <c:showBubbleSize val="0"/>
              <c:extLst>
                <c:ext xmlns:c15="http://schemas.microsoft.com/office/drawing/2012/chart" uri="{CE6537A1-D6FC-4f65-9D91-7224C49458BB}"/>
              </c:extLst>
            </c:dLbl>
            <c:spPr>
              <a:ln>
                <a:noFill/>
              </a:ln>
            </c:spPr>
            <c:txPr>
              <a:bodyPr/>
              <a:lstStyle/>
              <a:p>
                <a:pPr>
                  <a:defRPr sz="6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report'!$C$793:$E$793</c:f>
              <c:numCache>
                <c:formatCode>General</c:formatCode>
                <c:ptCount val="3"/>
                <c:pt idx="0">
                  <c:v>8</c:v>
                </c:pt>
                <c:pt idx="1">
                  <c:v>321</c:v>
                </c:pt>
                <c:pt idx="2">
                  <c:v>79</c:v>
                </c:pt>
              </c:numCache>
            </c:numRef>
          </c:val>
        </c:ser>
        <c:dLbls>
          <c:showLegendKey val="0"/>
          <c:showVal val="0"/>
          <c:showCatName val="0"/>
          <c:showSerName val="0"/>
          <c:showPercent val="0"/>
          <c:showBubbleSize val="0"/>
        </c:dLbls>
        <c:gapWidth val="80"/>
        <c:shape val="cylinder"/>
        <c:axId val="43457536"/>
        <c:axId val="43479808"/>
        <c:axId val="0"/>
      </c:bar3DChart>
      <c:catAx>
        <c:axId val="43457536"/>
        <c:scaling>
          <c:orientation val="minMax"/>
        </c:scaling>
        <c:delete val="0"/>
        <c:axPos val="b"/>
        <c:numFmt formatCode="General" sourceLinked="1"/>
        <c:majorTickMark val="out"/>
        <c:minorTickMark val="none"/>
        <c:tickLblPos val="nextTo"/>
        <c:crossAx val="43479808"/>
        <c:crosses val="autoZero"/>
        <c:auto val="1"/>
        <c:lblAlgn val="ctr"/>
        <c:lblOffset val="100"/>
        <c:noMultiLvlLbl val="0"/>
      </c:catAx>
      <c:valAx>
        <c:axId val="43479808"/>
        <c:scaling>
          <c:orientation val="minMax"/>
          <c:max val="20010"/>
          <c:min val="0"/>
        </c:scaling>
        <c:delete val="0"/>
        <c:axPos val="l"/>
        <c:majorGridlines/>
        <c:numFmt formatCode="General" sourceLinked="1"/>
        <c:majorTickMark val="out"/>
        <c:minorTickMark val="none"/>
        <c:tickLblPos val="nextTo"/>
        <c:crossAx val="43457536"/>
        <c:crosses val="autoZero"/>
        <c:crossBetween val="between"/>
        <c:majorUnit val="2000"/>
        <c:minorUnit val="1"/>
      </c:valAx>
    </c:plotArea>
    <c:legend>
      <c:legendPos val="l"/>
      <c:layout>
        <c:manualLayout>
          <c:xMode val="edge"/>
          <c:yMode val="edge"/>
          <c:x val="0.80353085671983315"/>
          <c:y val="0.13733301863091527"/>
          <c:w val="0.19311157533879691"/>
          <c:h val="0.76911267804151484"/>
        </c:manualLayout>
      </c:layout>
      <c:overlay val="0"/>
      <c:txPr>
        <a:bodyPr/>
        <a:lstStyle/>
        <a:p>
          <a:pPr>
            <a:defRPr sz="800" baseline="0"/>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13151-ABD9-4922-A303-3F7779FC4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WO_PBC_23_AR.dotx</Template>
  <TotalTime>19</TotalTime>
  <Pages>297</Pages>
  <Words>91150</Words>
  <Characters>502049</Characters>
  <Application>Microsoft Office Word</Application>
  <DocSecurity>0</DocSecurity>
  <Lines>4183</Lines>
  <Paragraphs>1184</Paragraphs>
  <ScaleCrop>false</ScaleCrop>
  <HeadingPairs>
    <vt:vector size="2" baseType="variant">
      <vt:variant>
        <vt:lpstr>Title</vt:lpstr>
      </vt:variant>
      <vt:variant>
        <vt:i4>1</vt:i4>
      </vt:variant>
    </vt:vector>
  </HeadingPairs>
  <TitlesOfParts>
    <vt:vector size="1" baseType="lpstr">
      <vt:lpstr>-- (Arabic)</vt:lpstr>
    </vt:vector>
  </TitlesOfParts>
  <Company>World Intellectual Property Organization</Company>
  <LinksUpToDate>false</LinksUpToDate>
  <CharactersWithSpaces>592015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(Arabic)</dc:title>
  <dc:creator>AHMIDOUCH Noureddine</dc:creator>
  <cp:lastModifiedBy>NA</cp:lastModifiedBy>
  <cp:revision>5</cp:revision>
  <cp:lastPrinted>2015-06-24T18:59:00Z</cp:lastPrinted>
  <dcterms:created xsi:type="dcterms:W3CDTF">2015-06-24T18:41:00Z</dcterms:created>
  <dcterms:modified xsi:type="dcterms:W3CDTF">2015-06-24T19:10:00Z</dcterms:modified>
</cp:coreProperties>
</file>