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1591FE8" wp14:editId="0329EC1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1E574D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9B48E3">
              <w:t>4</w:t>
            </w:r>
            <w:r w:rsidR="001E574D">
              <w:t>9</w:t>
            </w:r>
            <w:r w:rsidR="00B6101C" w:rsidRPr="00B6101C">
              <w:t>/</w:t>
            </w:r>
            <w:r w:rsidR="00D5490A">
              <w:t>20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5490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D5490A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5490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D5490A">
              <w:rPr>
                <w:rFonts w:hint="cs"/>
                <w:rtl/>
              </w:rPr>
              <w:t>4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D5490A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1E574D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1E574D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1E574D">
        <w:rPr>
          <w:rFonts w:ascii="Cambria Math" w:hAnsi="Cambria Math" w:hint="cs"/>
          <w:rtl/>
        </w:rPr>
        <w:t>التاسعة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1E574D">
        <w:rPr>
          <w:rFonts w:ascii="Cambria Math" w:hAnsi="Cambria Math" w:hint="cs"/>
          <w:rtl/>
        </w:rPr>
        <w:t>العادية</w:t>
      </w:r>
      <w:r w:rsidR="009B48E3">
        <w:rPr>
          <w:rFonts w:ascii="Cambria Math" w:hAnsi="Cambria Math" w:hint="cs"/>
          <w:rtl/>
        </w:rPr>
        <w:t xml:space="preserve"> </w:t>
      </w:r>
      <w:r w:rsidR="001E574D">
        <w:rPr>
          <w:rFonts w:ascii="Cambria Math" w:hAnsi="Cambria Math" w:hint="cs"/>
          <w:rtl/>
        </w:rPr>
        <w:t>الثالثة</w:t>
      </w:r>
      <w:r w:rsidR="00F03C3E">
        <w:rPr>
          <w:rFonts w:ascii="Cambria Math" w:hAnsi="Cambria Math" w:hint="cs"/>
          <w:rtl/>
        </w:rPr>
        <w:t xml:space="preserve"> </w:t>
      </w:r>
      <w:proofErr w:type="gramStart"/>
      <w:r w:rsidRPr="0059089F">
        <w:rPr>
          <w:rFonts w:ascii="Cambria Math" w:hAnsi="Cambria Math"/>
          <w:rtl/>
        </w:rPr>
        <w:t>والعشرون</w:t>
      </w:r>
      <w:proofErr w:type="gramEnd"/>
      <w:r w:rsidRPr="0059089F">
        <w:rPr>
          <w:rFonts w:ascii="Cambria Math" w:hAnsi="Cambria Math"/>
          <w:rtl/>
        </w:rPr>
        <w:t>)</w:t>
      </w:r>
    </w:p>
    <w:p w:rsidR="00D61541" w:rsidRPr="00D61541" w:rsidRDefault="00D61541" w:rsidP="001E574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A834F7">
        <w:rPr>
          <w:rFonts w:hint="cs"/>
          <w:rtl/>
        </w:rPr>
        <w:t>من</w:t>
      </w:r>
      <w:proofErr w:type="gramEnd"/>
      <w:r w:rsidR="00A834F7">
        <w:rPr>
          <w:rFonts w:hint="cs"/>
          <w:rtl/>
        </w:rPr>
        <w:t xml:space="preserve"> </w:t>
      </w:r>
      <w:r w:rsidR="001E574D">
        <w:rPr>
          <w:rFonts w:hint="cs"/>
          <w:rtl/>
        </w:rPr>
        <w:t>2 إلى 11 أكتوبر 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5490A" w:rsidP="00D5490A">
      <w:pPr>
        <w:pStyle w:val="DocumentTitleAR"/>
        <w:bidi/>
        <w:rPr>
          <w:rtl/>
        </w:rPr>
      </w:pPr>
      <w:r w:rsidRPr="00D5490A">
        <w:rPr>
          <w:rFonts w:hint="cs"/>
          <w:rtl/>
        </w:rPr>
        <w:t xml:space="preserve">مقترح مجموعة </w:t>
      </w:r>
      <w:r w:rsidR="005621AE">
        <w:rPr>
          <w:rFonts w:hint="cs"/>
          <w:rtl/>
        </w:rPr>
        <w:t xml:space="preserve">بلدان </w:t>
      </w:r>
      <w:r w:rsidRPr="00D5490A">
        <w:rPr>
          <w:rFonts w:hint="cs"/>
          <w:rtl/>
        </w:rPr>
        <w:t xml:space="preserve">آسيا والمحيط الهادئ بشأن تكوين لجنة البرنامج </w:t>
      </w:r>
      <w:proofErr w:type="gramStart"/>
      <w:r w:rsidRPr="00D5490A">
        <w:rPr>
          <w:rFonts w:hint="cs"/>
          <w:rtl/>
        </w:rPr>
        <w:t>والميزانية</w:t>
      </w:r>
      <w:proofErr w:type="gramEnd"/>
    </w:p>
    <w:p w:rsidR="00D61541" w:rsidRPr="00D61541" w:rsidRDefault="00D5490A" w:rsidP="00D5490A">
      <w:pPr>
        <w:pStyle w:val="PreparedbyAR"/>
        <w:bidi/>
        <w:rPr>
          <w:rtl/>
        </w:rPr>
      </w:pPr>
      <w:proofErr w:type="gramStart"/>
      <w:r w:rsidRPr="00D5490A">
        <w:rPr>
          <w:rFonts w:hint="cs"/>
          <w:rtl/>
        </w:rPr>
        <w:t>مقترح</w:t>
      </w:r>
      <w:proofErr w:type="gramEnd"/>
      <w:r w:rsidRPr="00D5490A">
        <w:rPr>
          <w:rFonts w:hint="cs"/>
          <w:rtl/>
        </w:rPr>
        <w:t xml:space="preserve"> مقدم من مجموعة</w:t>
      </w:r>
      <w:r w:rsidR="005621AE">
        <w:rPr>
          <w:rFonts w:hint="cs"/>
          <w:rtl/>
        </w:rPr>
        <w:t xml:space="preserve"> بلدان</w:t>
      </w:r>
      <w:r w:rsidRPr="00D5490A">
        <w:rPr>
          <w:rFonts w:hint="cs"/>
          <w:rtl/>
        </w:rPr>
        <w:t xml:space="preserve"> آسيا والمحيط الهادئ</w:t>
      </w:r>
    </w:p>
    <w:p w:rsidR="00D5490A" w:rsidRDefault="00D5490A" w:rsidP="00211C8A">
      <w:pPr>
        <w:pStyle w:val="NormalParaAR"/>
        <w:spacing w:after="480"/>
        <w:rPr>
          <w:rtl/>
        </w:rPr>
      </w:pPr>
      <w:proofErr w:type="gramStart"/>
      <w:r>
        <w:rPr>
          <w:rFonts w:hint="cs"/>
          <w:rtl/>
        </w:rPr>
        <w:t>في</w:t>
      </w:r>
      <w:proofErr w:type="gramEnd"/>
      <w:r>
        <w:rPr>
          <w:rFonts w:hint="cs"/>
          <w:rtl/>
        </w:rPr>
        <w:t xml:space="preserve"> تبليغ استلمته الأمانة بتاريخ 4 أكتوبر 2017، قدم وفد إندونيسيا، باسم مجموعة </w:t>
      </w:r>
      <w:r w:rsidR="005621AE">
        <w:rPr>
          <w:rFonts w:hint="cs"/>
          <w:rtl/>
        </w:rPr>
        <w:t xml:space="preserve">بلدان </w:t>
      </w:r>
      <w:r>
        <w:rPr>
          <w:rFonts w:hint="cs"/>
          <w:rtl/>
        </w:rPr>
        <w:t>آسيا والمحيط الهادئ، المقترح الوارد في المرفق في إطار البند</w:t>
      </w:r>
      <w:r w:rsidR="00211C8A">
        <w:rPr>
          <w:rFonts w:hint="eastAsia"/>
          <w:rtl/>
        </w:rPr>
        <w:t> </w:t>
      </w:r>
      <w:r>
        <w:rPr>
          <w:rFonts w:hint="cs"/>
          <w:rtl/>
        </w:rPr>
        <w:t>9، "</w:t>
      </w:r>
      <w:r w:rsidRPr="007C430C">
        <w:rPr>
          <w:rtl/>
        </w:rPr>
        <w:t xml:space="preserve">تكوين لجنة البرنامج </w:t>
      </w:r>
      <w:proofErr w:type="gramStart"/>
      <w:r w:rsidRPr="007C430C">
        <w:rPr>
          <w:rtl/>
        </w:rPr>
        <w:t>والميزانية</w:t>
      </w:r>
      <w:proofErr w:type="gramEnd"/>
      <w:r>
        <w:rPr>
          <w:rFonts w:hint="cs"/>
          <w:rtl/>
        </w:rPr>
        <w:t>".</w:t>
      </w:r>
    </w:p>
    <w:p w:rsidR="00D5490A" w:rsidRDefault="00D5490A" w:rsidP="00D5490A">
      <w:pPr>
        <w:pStyle w:val="EndofDocumentAR"/>
        <w:rPr>
          <w:rtl/>
        </w:rPr>
        <w:sectPr w:rsidR="00D5490A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 xml:space="preserve">[يلي ذلك </w:t>
      </w:r>
      <w:proofErr w:type="gramStart"/>
      <w:r>
        <w:rPr>
          <w:rFonts w:hint="cs"/>
          <w:rtl/>
        </w:rPr>
        <w:t>المرفق</w:t>
      </w:r>
      <w:proofErr w:type="gramEnd"/>
      <w:r>
        <w:rPr>
          <w:rFonts w:hint="cs"/>
          <w:rtl/>
        </w:rPr>
        <w:t>]</w:t>
      </w:r>
    </w:p>
    <w:p w:rsidR="00D5490A" w:rsidRPr="007C430C" w:rsidRDefault="00D5490A" w:rsidP="00D5490A">
      <w:pPr>
        <w:pStyle w:val="NormalParaAR"/>
        <w:rPr>
          <w:b/>
          <w:bCs/>
          <w:rtl/>
        </w:rPr>
      </w:pPr>
      <w:proofErr w:type="gramStart"/>
      <w:r w:rsidRPr="007C430C">
        <w:rPr>
          <w:rFonts w:hint="cs"/>
          <w:b/>
          <w:bCs/>
          <w:rtl/>
        </w:rPr>
        <w:lastRenderedPageBreak/>
        <w:t>مقترح</w:t>
      </w:r>
      <w:proofErr w:type="gramEnd"/>
      <w:r w:rsidRPr="007C430C">
        <w:rPr>
          <w:rFonts w:hint="cs"/>
          <w:b/>
          <w:bCs/>
          <w:rtl/>
        </w:rPr>
        <w:t xml:space="preserve"> مجموعة</w:t>
      </w:r>
      <w:r w:rsidR="00211C8A">
        <w:rPr>
          <w:rFonts w:hint="cs"/>
          <w:b/>
          <w:bCs/>
          <w:rtl/>
        </w:rPr>
        <w:t xml:space="preserve"> بلدان</w:t>
      </w:r>
      <w:r w:rsidRPr="007C430C">
        <w:rPr>
          <w:rFonts w:hint="cs"/>
          <w:b/>
          <w:bCs/>
          <w:rtl/>
        </w:rPr>
        <w:t xml:space="preserve"> آسيا والمحيط الهادئ</w:t>
      </w:r>
    </w:p>
    <w:p w:rsidR="00D5490A" w:rsidRPr="007C430C" w:rsidRDefault="00D5490A" w:rsidP="00D5490A">
      <w:pPr>
        <w:pStyle w:val="NormalParaAR"/>
        <w:rPr>
          <w:b/>
          <w:bCs/>
          <w:sz w:val="40"/>
          <w:szCs w:val="40"/>
          <w:rtl/>
        </w:rPr>
      </w:pPr>
      <w:r w:rsidRPr="007C430C">
        <w:rPr>
          <w:rFonts w:hint="cs"/>
          <w:b/>
          <w:bCs/>
          <w:rtl/>
        </w:rPr>
        <w:t xml:space="preserve">البند 9 </w:t>
      </w:r>
      <w:proofErr w:type="gramStart"/>
      <w:r w:rsidRPr="007C430C">
        <w:rPr>
          <w:rFonts w:hint="cs"/>
          <w:b/>
          <w:bCs/>
          <w:rtl/>
        </w:rPr>
        <w:t>من</w:t>
      </w:r>
      <w:proofErr w:type="gramEnd"/>
      <w:r w:rsidRPr="007C430C">
        <w:rPr>
          <w:rFonts w:hint="cs"/>
          <w:b/>
          <w:bCs/>
          <w:rtl/>
        </w:rPr>
        <w:t xml:space="preserve"> جدول الأعمال</w:t>
      </w:r>
      <w:r w:rsidRPr="007C430C">
        <w:rPr>
          <w:rFonts w:hint="cs"/>
          <w:b/>
          <w:bCs/>
          <w:sz w:val="40"/>
          <w:szCs w:val="40"/>
          <w:rtl/>
        </w:rPr>
        <w:t xml:space="preserve"> - </w:t>
      </w:r>
      <w:r w:rsidRPr="007C430C">
        <w:rPr>
          <w:b/>
          <w:bCs/>
          <w:sz w:val="40"/>
          <w:szCs w:val="40"/>
          <w:rtl/>
        </w:rPr>
        <w:t>تكوين لجنة البرنامج والميزانية</w:t>
      </w:r>
      <w:r w:rsidRPr="007C430C">
        <w:rPr>
          <w:rFonts w:hint="cs"/>
          <w:b/>
          <w:bCs/>
          <w:sz w:val="40"/>
          <w:szCs w:val="40"/>
          <w:rtl/>
        </w:rPr>
        <w:t xml:space="preserve"> (لجنة الميزانية)</w:t>
      </w:r>
    </w:p>
    <w:p w:rsidR="00D5490A" w:rsidRDefault="00D5490A" w:rsidP="00211C8A">
      <w:pPr>
        <w:pStyle w:val="NumberedParaAR"/>
      </w:pPr>
      <w:r>
        <w:rPr>
          <w:rFonts w:hint="cs"/>
          <w:rtl/>
        </w:rPr>
        <w:t xml:space="preserve">أحاطت مجموعة </w:t>
      </w:r>
      <w:r w:rsidR="005621AE">
        <w:rPr>
          <w:rFonts w:hint="cs"/>
          <w:rtl/>
        </w:rPr>
        <w:t xml:space="preserve">بلدان </w:t>
      </w:r>
      <w:r>
        <w:rPr>
          <w:rFonts w:hint="cs"/>
          <w:rtl/>
        </w:rPr>
        <w:t>آسيا والمحيط الهادئ (المجموعة) علما بتوضيحات المستشار القانوني، أثناء مشاورة أجرتها معه</w:t>
      </w:r>
      <w:r w:rsidR="00325CB2">
        <w:rPr>
          <w:rFonts w:hint="cs"/>
          <w:rtl/>
        </w:rPr>
        <w:t>، والتي مفادها أنه لا ت</w:t>
      </w:r>
      <w:r>
        <w:rPr>
          <w:rFonts w:hint="cs"/>
          <w:rtl/>
        </w:rPr>
        <w:t xml:space="preserve">وجد </w:t>
      </w:r>
      <w:r w:rsidR="00325CB2">
        <w:rPr>
          <w:rFonts w:hint="cs"/>
          <w:rtl/>
        </w:rPr>
        <w:t>قواعد ت</w:t>
      </w:r>
      <w:r>
        <w:rPr>
          <w:rFonts w:hint="cs"/>
          <w:rtl/>
        </w:rPr>
        <w:t>حكم بشكل عام تكو</w:t>
      </w:r>
      <w:r w:rsidR="00325CB2">
        <w:rPr>
          <w:rFonts w:hint="cs"/>
          <w:rtl/>
        </w:rPr>
        <w:t>ي</w:t>
      </w:r>
      <w:r>
        <w:rPr>
          <w:rFonts w:hint="cs"/>
          <w:rtl/>
        </w:rPr>
        <w:t>ن لجنة الميزانية أو</w:t>
      </w:r>
      <w:r w:rsidR="00211C8A">
        <w:rPr>
          <w:rFonts w:hint="eastAsia"/>
          <w:rtl/>
        </w:rPr>
        <w:t> </w:t>
      </w:r>
      <w:r>
        <w:rPr>
          <w:rFonts w:hint="cs"/>
          <w:rtl/>
        </w:rPr>
        <w:t xml:space="preserve">انتخاب أعضائها، وأنه في حين شهدت لجنة الميزانية نموا مع مرور الزمن للتحوّل من 33 عضوا إلى 53 عضوا، لا يوجد أساس قانوني لتحديد عدد مقاعدها، ولا </w:t>
      </w:r>
      <w:r w:rsidR="00325CB2">
        <w:rPr>
          <w:rFonts w:hint="cs"/>
          <w:rtl/>
        </w:rPr>
        <w:t>ل</w:t>
      </w:r>
      <w:r w:rsidR="00211C8A">
        <w:rPr>
          <w:rFonts w:hint="cs"/>
          <w:rtl/>
        </w:rPr>
        <w:t>تخصيص</w:t>
      </w:r>
      <w:r w:rsidR="00325CB2">
        <w:rPr>
          <w:rFonts w:hint="cs"/>
          <w:rtl/>
        </w:rPr>
        <w:t xml:space="preserve"> </w:t>
      </w:r>
      <w:r>
        <w:rPr>
          <w:rFonts w:hint="cs"/>
          <w:rtl/>
        </w:rPr>
        <w:t xml:space="preserve">تلك المقاعد </w:t>
      </w:r>
      <w:r w:rsidR="00C67AC5">
        <w:rPr>
          <w:rFonts w:hint="cs"/>
          <w:rtl/>
        </w:rPr>
        <w:t>ل</w:t>
      </w:r>
      <w:r>
        <w:rPr>
          <w:rFonts w:hint="cs"/>
          <w:rtl/>
        </w:rPr>
        <w:t>كل مجموعة إقليمية. ولا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يعكس </w:t>
      </w:r>
      <w:r w:rsidR="00211C8A">
        <w:rPr>
          <w:rFonts w:hint="cs"/>
          <w:rtl/>
        </w:rPr>
        <w:t>التخصيص</w:t>
      </w:r>
      <w:r>
        <w:rPr>
          <w:rFonts w:hint="cs"/>
          <w:rtl/>
        </w:rPr>
        <w:t xml:space="preserve"> الحالي إنصافا من حيث التناسب والتمثيل لحجم المجموعات الإقليمية في الويبو.</w:t>
      </w:r>
    </w:p>
    <w:p w:rsidR="00D5490A" w:rsidRDefault="00D5490A" w:rsidP="00325CB2">
      <w:pPr>
        <w:pStyle w:val="NumberedParaAR"/>
      </w:pPr>
      <w:proofErr w:type="gramStart"/>
      <w:r>
        <w:rPr>
          <w:rFonts w:hint="cs"/>
          <w:rtl/>
        </w:rPr>
        <w:t>وبالنظر</w:t>
      </w:r>
      <w:proofErr w:type="gramEnd"/>
      <w:r>
        <w:rPr>
          <w:rFonts w:hint="cs"/>
          <w:rtl/>
        </w:rPr>
        <w:t xml:space="preserve"> إلى ما ورد أعلاه، تودّ المجموعة </w:t>
      </w:r>
      <w:r w:rsidR="00325CB2">
        <w:rPr>
          <w:rFonts w:hint="cs"/>
          <w:rtl/>
        </w:rPr>
        <w:t>أن تدعو</w:t>
      </w:r>
      <w:r>
        <w:rPr>
          <w:rFonts w:hint="cs"/>
          <w:rtl/>
        </w:rPr>
        <w:t xml:space="preserve"> المجموعات الإقليمية والدول الأعضاء </w:t>
      </w:r>
      <w:r w:rsidR="007E2208">
        <w:rPr>
          <w:rFonts w:hint="cs"/>
          <w:rtl/>
        </w:rPr>
        <w:t>لإجراء المزيد من المناقشات حول ما يلي:</w:t>
      </w:r>
    </w:p>
    <w:p w:rsidR="007E2208" w:rsidRDefault="007E2208" w:rsidP="00211C8A">
      <w:pPr>
        <w:pStyle w:val="NormalParaAR"/>
        <w:rPr>
          <w:rtl/>
        </w:rPr>
      </w:pPr>
      <w:r>
        <w:rPr>
          <w:rFonts w:hint="cs"/>
          <w:rtl/>
        </w:rPr>
        <w:t>أ)</w:t>
      </w:r>
      <w:r>
        <w:rPr>
          <w:rtl/>
        </w:rPr>
        <w:tab/>
      </w:r>
      <w:proofErr w:type="gramStart"/>
      <w:r>
        <w:rPr>
          <w:rFonts w:hint="cs"/>
          <w:rtl/>
        </w:rPr>
        <w:t>ينبغي</w:t>
      </w:r>
      <w:proofErr w:type="gramEnd"/>
      <w:r>
        <w:rPr>
          <w:rFonts w:hint="cs"/>
          <w:rtl/>
        </w:rPr>
        <w:t xml:space="preserve"> أن تكون لجنة الميزانية مفتوحة أمام جميع الدول الأعضاء لتمكينها من المشاركة فيها مشاركة تامة. ذلك أن القرارات التي تتخذها لجنة الميزانية </w:t>
      </w:r>
      <w:r>
        <w:rPr>
          <w:rtl/>
        </w:rPr>
        <w:t>–</w:t>
      </w:r>
      <w:r>
        <w:rPr>
          <w:rFonts w:hint="cs"/>
          <w:rtl/>
        </w:rPr>
        <w:t xml:space="preserve">وهي من أهمّ </w:t>
      </w:r>
      <w:r w:rsidR="00C16FDE">
        <w:rPr>
          <w:rFonts w:hint="cs"/>
          <w:rtl/>
        </w:rPr>
        <w:t>هيئات الويبو الرئاسية</w:t>
      </w:r>
      <w:r>
        <w:rPr>
          <w:rtl/>
        </w:rPr>
        <w:t>–</w:t>
      </w:r>
      <w:r>
        <w:rPr>
          <w:rFonts w:hint="cs"/>
          <w:rtl/>
        </w:rPr>
        <w:t xml:space="preserve"> لها</w:t>
      </w:r>
      <w:r w:rsidR="00211C8A">
        <w:rPr>
          <w:rFonts w:hint="eastAsia"/>
          <w:rtl/>
        </w:rPr>
        <w:t> </w:t>
      </w:r>
      <w:r>
        <w:rPr>
          <w:rFonts w:hint="cs"/>
          <w:rtl/>
        </w:rPr>
        <w:t xml:space="preserve">أثر مباشر على كل الأعضاء. وعليه، ينبغي تمكين كل الأعضاء المهتمة من </w:t>
      </w:r>
      <w:r w:rsidR="00325CB2">
        <w:rPr>
          <w:rFonts w:hint="cs"/>
          <w:rtl/>
        </w:rPr>
        <w:t>المشاركة بشكل كا</w:t>
      </w:r>
      <w:r w:rsidR="00DB1EB1">
        <w:rPr>
          <w:rFonts w:hint="cs"/>
          <w:rtl/>
        </w:rPr>
        <w:t>مل، لأنه لا ت</w:t>
      </w:r>
      <w:r w:rsidR="00325CB2">
        <w:rPr>
          <w:rFonts w:hint="cs"/>
          <w:rtl/>
        </w:rPr>
        <w:t xml:space="preserve">وجد </w:t>
      </w:r>
      <w:r w:rsidR="00DB1EB1">
        <w:rPr>
          <w:rFonts w:hint="cs"/>
          <w:rtl/>
        </w:rPr>
        <w:t>قواعد إجرائية</w:t>
      </w:r>
      <w:r w:rsidR="00325CB2">
        <w:rPr>
          <w:rFonts w:hint="cs"/>
          <w:rtl/>
        </w:rPr>
        <w:t xml:space="preserve"> </w:t>
      </w:r>
      <w:proofErr w:type="spellStart"/>
      <w:r w:rsidR="00C16FDE">
        <w:rPr>
          <w:rFonts w:hint="cs"/>
          <w:rtl/>
        </w:rPr>
        <w:t>للويب</w:t>
      </w:r>
      <w:r w:rsidR="00325CB2">
        <w:rPr>
          <w:rFonts w:hint="cs"/>
          <w:rtl/>
        </w:rPr>
        <w:t>و</w:t>
      </w:r>
      <w:proofErr w:type="spellEnd"/>
      <w:r w:rsidR="00325CB2">
        <w:rPr>
          <w:rFonts w:hint="cs"/>
          <w:rtl/>
        </w:rPr>
        <w:t xml:space="preserve"> ولا</w:t>
      </w:r>
      <w:r w:rsidR="00325CB2">
        <w:rPr>
          <w:rFonts w:hint="eastAsia"/>
          <w:rtl/>
        </w:rPr>
        <w:t> </w:t>
      </w:r>
      <w:r w:rsidR="00325CB2">
        <w:rPr>
          <w:rFonts w:hint="cs"/>
          <w:rtl/>
        </w:rPr>
        <w:t xml:space="preserve">مبادئ توجيهية سارية بما يوفر أساسا قانونيا </w:t>
      </w:r>
      <w:r w:rsidR="00C16FDE">
        <w:rPr>
          <w:rFonts w:hint="cs"/>
          <w:rtl/>
        </w:rPr>
        <w:t>للحدود</w:t>
      </w:r>
      <w:r w:rsidR="00325CB2">
        <w:rPr>
          <w:rFonts w:hint="cs"/>
          <w:rtl/>
        </w:rPr>
        <w:t xml:space="preserve"> الراهنة بشأن كل من عدد المقاعد في لجنة الميزانية أو </w:t>
      </w:r>
      <w:r w:rsidR="00211C8A">
        <w:rPr>
          <w:rFonts w:hint="cs"/>
          <w:rtl/>
        </w:rPr>
        <w:t>تخصيص</w:t>
      </w:r>
      <w:r w:rsidR="00325CB2">
        <w:rPr>
          <w:rFonts w:hint="cs"/>
          <w:rtl/>
        </w:rPr>
        <w:t xml:space="preserve"> المقاعد </w:t>
      </w:r>
      <w:r w:rsidR="00FE6220">
        <w:rPr>
          <w:rFonts w:hint="cs"/>
          <w:rtl/>
        </w:rPr>
        <w:t>ل</w:t>
      </w:r>
      <w:bookmarkStart w:id="2" w:name="_GoBack"/>
      <w:bookmarkEnd w:id="2"/>
      <w:r w:rsidR="00325CB2">
        <w:rPr>
          <w:rFonts w:hint="cs"/>
          <w:rtl/>
        </w:rPr>
        <w:t>كل مجموعة إقليمية.</w:t>
      </w:r>
    </w:p>
    <w:p w:rsidR="00325CB2" w:rsidRDefault="00325CB2" w:rsidP="00C16FDE">
      <w:pPr>
        <w:pStyle w:val="NormalParaAR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proofErr w:type="gramStart"/>
      <w:r>
        <w:rPr>
          <w:rFonts w:hint="cs"/>
          <w:rtl/>
        </w:rPr>
        <w:t>ولكن</w:t>
      </w:r>
      <w:proofErr w:type="gramEnd"/>
      <w:r>
        <w:rPr>
          <w:rFonts w:hint="cs"/>
          <w:rtl/>
        </w:rPr>
        <w:t xml:space="preserve"> المجموعة تأخذ في اعتبارها حاجة الأعضاء المحتملة إلى مزيد من الوقت للنظر فيما سبق ذكره، وعليه تقدم الاقتراحات التالية لأغراض الثنائية </w:t>
      </w:r>
      <w:r w:rsidR="00C16FDE">
        <w:rPr>
          <w:rFonts w:hint="cs"/>
          <w:rtl/>
        </w:rPr>
        <w:t>2018/19</w:t>
      </w:r>
      <w:r>
        <w:rPr>
          <w:rFonts w:hint="cs"/>
          <w:rtl/>
        </w:rPr>
        <w:t>:</w:t>
      </w:r>
    </w:p>
    <w:p w:rsidR="00325CB2" w:rsidRDefault="00325CB2" w:rsidP="005B0E40">
      <w:pPr>
        <w:pStyle w:val="NormalParaAR"/>
        <w:ind w:left="566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proofErr w:type="gramStart"/>
      <w:r w:rsidR="00DB1EB1">
        <w:rPr>
          <w:rFonts w:hint="cs"/>
          <w:rtl/>
        </w:rPr>
        <w:t>تذكّر</w:t>
      </w:r>
      <w:proofErr w:type="gramEnd"/>
      <w:r w:rsidR="00DB1EB1">
        <w:rPr>
          <w:rFonts w:hint="cs"/>
          <w:rtl/>
        </w:rPr>
        <w:t xml:space="preserve"> المجموعة بالتوسّع السابق للجنة الميزانية في عام</w:t>
      </w:r>
      <w:r w:rsidR="00C16FDE">
        <w:rPr>
          <w:rFonts w:hint="cs"/>
          <w:rtl/>
        </w:rPr>
        <w:t>ي</w:t>
      </w:r>
      <w:r w:rsidR="00DB1EB1">
        <w:rPr>
          <w:rFonts w:hint="cs"/>
          <w:rtl/>
        </w:rPr>
        <w:t xml:space="preserve"> 2003 و2007. </w:t>
      </w:r>
      <w:proofErr w:type="gramStart"/>
      <w:r w:rsidR="00DB1EB1">
        <w:rPr>
          <w:rFonts w:hint="cs"/>
          <w:rtl/>
        </w:rPr>
        <w:t>ونشير</w:t>
      </w:r>
      <w:proofErr w:type="gramEnd"/>
      <w:r w:rsidR="00DB1EB1">
        <w:rPr>
          <w:rFonts w:hint="cs"/>
          <w:rtl/>
        </w:rPr>
        <w:t xml:space="preserve"> في هذا الصدد </w:t>
      </w:r>
      <w:r w:rsidR="00C16FDE">
        <w:rPr>
          <w:rFonts w:hint="cs"/>
          <w:rtl/>
        </w:rPr>
        <w:t xml:space="preserve">إلى </w:t>
      </w:r>
      <w:r w:rsidR="00DB1EB1">
        <w:rPr>
          <w:rFonts w:hint="cs"/>
          <w:rtl/>
        </w:rPr>
        <w:t xml:space="preserve">أن لجنة الميزانية توسّعت من 41 عضوا إلى 53 عضوا في عام 2007، </w:t>
      </w:r>
      <w:r w:rsidR="005B0E40">
        <w:rPr>
          <w:rFonts w:hint="cs"/>
          <w:rtl/>
        </w:rPr>
        <w:t>وخُصّص</w:t>
      </w:r>
      <w:r w:rsidR="00DB1EB1">
        <w:rPr>
          <w:rFonts w:hint="cs"/>
          <w:rtl/>
        </w:rPr>
        <w:t xml:space="preserve"> </w:t>
      </w:r>
      <w:r w:rsidR="005B0E40">
        <w:rPr>
          <w:rFonts w:hint="cs"/>
          <w:rtl/>
        </w:rPr>
        <w:t>ل</w:t>
      </w:r>
      <w:r w:rsidR="00DB1EB1">
        <w:rPr>
          <w:rFonts w:hint="cs"/>
          <w:rtl/>
        </w:rPr>
        <w:t xml:space="preserve">كل مجموعة إقليمية (باستثناء الصين) مقعدان إضافيان. </w:t>
      </w:r>
      <w:proofErr w:type="gramStart"/>
      <w:r w:rsidR="00DB1EB1">
        <w:rPr>
          <w:rFonts w:hint="cs"/>
          <w:rtl/>
        </w:rPr>
        <w:t>وفي</w:t>
      </w:r>
      <w:proofErr w:type="gramEnd"/>
      <w:r w:rsidR="00DB1EB1">
        <w:rPr>
          <w:rFonts w:hint="cs"/>
          <w:rtl/>
        </w:rPr>
        <w:t xml:space="preserve"> عام 2003، </w:t>
      </w:r>
      <w:r w:rsidR="005B0E40">
        <w:rPr>
          <w:rFonts w:hint="cs"/>
          <w:rtl/>
        </w:rPr>
        <w:t>خُصّص</w:t>
      </w:r>
      <w:r w:rsidR="00DB1EB1">
        <w:rPr>
          <w:rFonts w:hint="cs"/>
          <w:rtl/>
        </w:rPr>
        <w:t xml:space="preserve"> </w:t>
      </w:r>
      <w:r w:rsidR="005B0E40">
        <w:rPr>
          <w:rFonts w:hint="cs"/>
          <w:rtl/>
        </w:rPr>
        <w:t>ل</w:t>
      </w:r>
      <w:r w:rsidR="00DB1EB1">
        <w:rPr>
          <w:rFonts w:hint="cs"/>
          <w:rtl/>
        </w:rPr>
        <w:t>مجموعة</w:t>
      </w:r>
      <w:r w:rsidR="005621AE">
        <w:rPr>
          <w:rFonts w:hint="cs"/>
          <w:rtl/>
        </w:rPr>
        <w:t xml:space="preserve"> بلدان</w:t>
      </w:r>
      <w:r w:rsidR="00DB1EB1">
        <w:rPr>
          <w:rFonts w:hint="cs"/>
          <w:rtl/>
        </w:rPr>
        <w:t xml:space="preserve"> آسيا والمحيط </w:t>
      </w:r>
      <w:r w:rsidR="005B0E40">
        <w:rPr>
          <w:rFonts w:hint="cs"/>
          <w:rtl/>
        </w:rPr>
        <w:t>الهادئ والمجموعة الأفريقية مقعد إضافي</w:t>
      </w:r>
      <w:r w:rsidR="00DB1EB1">
        <w:rPr>
          <w:rFonts w:hint="cs"/>
          <w:rtl/>
        </w:rPr>
        <w:t xml:space="preserve"> مقارنة بالمجموعات الإقليمية الأخرى لبلورة حجم المجموعتين.</w:t>
      </w:r>
    </w:p>
    <w:p w:rsidR="00DB1EB1" w:rsidRPr="0036406D" w:rsidRDefault="00DB1EB1" w:rsidP="005B0E40">
      <w:pPr>
        <w:pStyle w:val="NormalParaAR"/>
        <w:ind w:left="566"/>
      </w:pPr>
      <w:r>
        <w:rPr>
          <w:rFonts w:hint="cs"/>
          <w:rtl/>
        </w:rPr>
        <w:t>"2"</w:t>
      </w:r>
      <w:r>
        <w:rPr>
          <w:rtl/>
        </w:rPr>
        <w:tab/>
      </w:r>
      <w:proofErr w:type="gramStart"/>
      <w:r w:rsidR="00CB79F0">
        <w:rPr>
          <w:rFonts w:hint="cs"/>
          <w:rtl/>
        </w:rPr>
        <w:t>وبالنظر</w:t>
      </w:r>
      <w:proofErr w:type="gramEnd"/>
      <w:r w:rsidR="00CB79F0">
        <w:rPr>
          <w:rFonts w:hint="cs"/>
          <w:rtl/>
        </w:rPr>
        <w:t xml:space="preserve"> </w:t>
      </w:r>
      <w:r>
        <w:rPr>
          <w:rFonts w:hint="cs"/>
          <w:rtl/>
        </w:rPr>
        <w:t xml:space="preserve">إلى مضي 10 أعوام منذ النظر لآخر مرّة على صعيد لجنة الميزانية في </w:t>
      </w:r>
      <w:r w:rsidR="005B0E40">
        <w:rPr>
          <w:rFonts w:hint="cs"/>
          <w:rtl/>
        </w:rPr>
        <w:t>تخصيص</w:t>
      </w:r>
      <w:r>
        <w:rPr>
          <w:rFonts w:hint="cs"/>
          <w:rtl/>
        </w:rPr>
        <w:t xml:space="preserve"> المقاعد </w:t>
      </w:r>
      <w:r w:rsidR="005B0E40">
        <w:rPr>
          <w:rFonts w:hint="cs"/>
          <w:rtl/>
        </w:rPr>
        <w:t>ل</w:t>
      </w:r>
      <w:r>
        <w:rPr>
          <w:rFonts w:hint="cs"/>
          <w:rtl/>
        </w:rPr>
        <w:t xml:space="preserve">لمجموعات الإقليمية، ترى المجموعة </w:t>
      </w:r>
      <w:r w:rsidR="00CB79F0">
        <w:rPr>
          <w:rFonts w:hint="cs"/>
          <w:rtl/>
        </w:rPr>
        <w:t xml:space="preserve">أنه حان الوقت لتوسيع عضوية لجنة الميزانية تمشيا </w:t>
      </w:r>
      <w:r w:rsidR="005B0E40">
        <w:rPr>
          <w:rFonts w:hint="cs"/>
          <w:rtl/>
        </w:rPr>
        <w:t>م</w:t>
      </w:r>
      <w:r w:rsidR="00CB79F0">
        <w:rPr>
          <w:rFonts w:hint="cs"/>
          <w:rtl/>
        </w:rPr>
        <w:t xml:space="preserve">ع الواقع الحالي. ومع الزيادة المُسجلة في عدد الأعضاء في بعض المجموعات الإقليمية في الويبو، ينبغي أيضا تكييف عدد المقاعد </w:t>
      </w:r>
      <w:r w:rsidR="005B0E40">
        <w:rPr>
          <w:rFonts w:hint="cs"/>
          <w:rtl/>
        </w:rPr>
        <w:t>المخصّصة</w:t>
      </w:r>
      <w:r w:rsidR="00CB79F0">
        <w:rPr>
          <w:rFonts w:hint="cs"/>
          <w:rtl/>
        </w:rPr>
        <w:t xml:space="preserve"> </w:t>
      </w:r>
      <w:r w:rsidR="005B0E40">
        <w:rPr>
          <w:rFonts w:hint="cs"/>
          <w:rtl/>
        </w:rPr>
        <w:t>ل</w:t>
      </w:r>
      <w:r w:rsidR="00CB79F0">
        <w:rPr>
          <w:rFonts w:hint="cs"/>
          <w:rtl/>
        </w:rPr>
        <w:t>كل مجموعة بشكل متناسب استنادا إلى مبدأ المساواة في التمثيل.</w:t>
      </w:r>
    </w:p>
    <w:p w:rsidR="009B48E3" w:rsidRDefault="00CB79F0" w:rsidP="005B0E40">
      <w:pPr>
        <w:pStyle w:val="NormalParaAR"/>
        <w:ind w:left="566"/>
        <w:rPr>
          <w:rtl/>
        </w:rPr>
      </w:pPr>
      <w:r>
        <w:rPr>
          <w:rFonts w:hint="cs"/>
          <w:rtl/>
        </w:rPr>
        <w:t>"3"</w:t>
      </w:r>
      <w:r>
        <w:rPr>
          <w:rtl/>
        </w:rPr>
        <w:tab/>
      </w:r>
      <w:r>
        <w:rPr>
          <w:rFonts w:hint="cs"/>
          <w:rtl/>
        </w:rPr>
        <w:t xml:space="preserve">وينبغي أن يعكس </w:t>
      </w:r>
      <w:r w:rsidR="005B0E40">
        <w:rPr>
          <w:rFonts w:hint="cs"/>
          <w:rtl/>
        </w:rPr>
        <w:t>تخصيص</w:t>
      </w:r>
      <w:r>
        <w:rPr>
          <w:rFonts w:hint="cs"/>
          <w:rtl/>
        </w:rPr>
        <w:t xml:space="preserve"> المقاعد في لجنة الميزانية اعتبارا من الثنائية 2018/19، بشكل صحيح، عضوية الويبو وحجم كل مجموعة من مجموعات الويبو الإقليمية، ويمكّن بالتالي من </w:t>
      </w:r>
      <w:r w:rsidR="00A26CB4">
        <w:rPr>
          <w:rFonts w:hint="cs"/>
          <w:rtl/>
        </w:rPr>
        <w:t xml:space="preserve">تسوية الاختلال الموجود في </w:t>
      </w:r>
      <w:r w:rsidR="005B0E40">
        <w:rPr>
          <w:rFonts w:hint="cs"/>
          <w:rtl/>
        </w:rPr>
        <w:t>التخصيص</w:t>
      </w:r>
      <w:r w:rsidR="00A26CB4">
        <w:rPr>
          <w:rFonts w:hint="cs"/>
          <w:rtl/>
        </w:rPr>
        <w:t xml:space="preserve"> الحالي.</w:t>
      </w:r>
    </w:p>
    <w:tbl>
      <w:tblPr>
        <w:tblpPr w:leftFromText="180" w:rightFromText="180" w:vertAnchor="page" w:horzAnchor="margin" w:tblpY="1319"/>
        <w:bidiVisual/>
        <w:tblW w:w="14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4"/>
        <w:gridCol w:w="1276"/>
        <w:gridCol w:w="1134"/>
        <w:gridCol w:w="1418"/>
        <w:gridCol w:w="1417"/>
        <w:gridCol w:w="1276"/>
        <w:gridCol w:w="1417"/>
        <w:gridCol w:w="1134"/>
        <w:gridCol w:w="993"/>
      </w:tblGrid>
      <w:tr w:rsidR="003757A7" w:rsidRPr="00CB0283" w:rsidTr="003757A7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26CB4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sz w:val="28"/>
                <w:szCs w:val="28"/>
                <w:rtl/>
              </w:rPr>
              <w:lastRenderedPageBreak/>
              <w:br w:type="page"/>
            </w:r>
            <w:proofErr w:type="gramStart"/>
            <w:r w:rsidR="00AE1861"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لجنة</w:t>
            </w:r>
            <w:proofErr w:type="gramEnd"/>
            <w:r w:rsidR="00AE1861"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 xml:space="preserve"> التنسيق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المجموعة باء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5621AE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proofErr w:type="gramStart"/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المجموعة</w:t>
            </w:r>
            <w:proofErr w:type="gramEnd"/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 xml:space="preserve"> الأفريقية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مجموعة بلدان آسيا الوسطى والقوقاز وأوروبا الشرقية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مجموعة بلدان أوروبا الوسطى والبلطيق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 xml:space="preserve">مجموعة بلدان أمريكا اللاتينية </w:t>
            </w:r>
            <w:proofErr w:type="gramStart"/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والكاريبي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proofErr w:type="gramStart"/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مجموعة</w:t>
            </w:r>
            <w:proofErr w:type="gramEnd"/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 xml:space="preserve"> بلدان آسيا والمحيط الهادئ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الصين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 </w:t>
            </w:r>
          </w:p>
        </w:tc>
      </w:tr>
      <w:tr w:rsidR="003757A7" w:rsidRPr="00CB0283" w:rsidTr="00CB0283">
        <w:trPr>
          <w:trHeight w:val="182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مجموع الأعضاء في المجموعة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53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191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المقاعد المخصّصة في لجنة التنسيق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87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>النسية المئوية للمقاعد داخل المجموعة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0.71875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0.358491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0.444444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0.315789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0.454545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0.340909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 -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FA61F3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 xml:space="preserve">نسية </w:t>
            </w:r>
            <w:r w:rsidR="00AE1861"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>المجموعة</w:t>
            </w: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 xml:space="preserve"> من أعضاء الويبو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0.167539267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0.277487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0.04712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0.099476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0.172775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0.230366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0.005236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 -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 xml:space="preserve">عدد المقاعد </w:t>
            </w:r>
            <w:r w:rsidR="00211C8A"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 xml:space="preserve">إذا حُدّد </w:t>
            </w:r>
            <w:r w:rsidR="00FA61F3"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>حسب النسبة من أعضاء الويبو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14.58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24.14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8.65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 -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FA61F3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الفرق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-8.42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5.14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2.65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-0.54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 -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16"/>
                <w:szCs w:val="16"/>
                <w:u w:color="000000"/>
                <w:bdr w:val="nil"/>
                <w:lang w:val="fr-FR" w:eastAsia="fr-CH"/>
              </w:rPr>
              <w:t> 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FA61F3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 xml:space="preserve">لجنة البرنامج </w:t>
            </w:r>
            <w:proofErr w:type="gramStart"/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والميزانية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615D2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المجموعة باء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5621AE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proofErr w:type="gramStart"/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المجموعة</w:t>
            </w:r>
            <w:proofErr w:type="gramEnd"/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 xml:space="preserve"> الأفريقية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615D2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مجموعة بلدان آسيا الوسطى والقوقاز وأوروبا الشرقية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615D2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مجموعة بلدان أوروبا الوسطى والبلطيق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615D2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 xml:space="preserve">مجموعة بلدان أمريكا اللاتينية </w:t>
            </w:r>
            <w:proofErr w:type="gramStart"/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والكاريبي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615D2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proofErr w:type="gramStart"/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مجموعة</w:t>
            </w:r>
            <w:proofErr w:type="gramEnd"/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 xml:space="preserve"> بلدان آسيا والمحيط الهادئ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615D2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b/>
                <w:bCs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الصين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 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FA61F3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مجموع الأعضاء في المجموعة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53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191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FA61F3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 xml:space="preserve">المقاعد المخصّصة في لجنة البرنامج </w:t>
            </w:r>
            <w:proofErr w:type="gramStart"/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والميزانية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53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FA61F3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>النسية المئوية للمقاعد داخل المجموعة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0.188679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0.555556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0.368421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0.272727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0.204545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 -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FA61F3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>نسية المجموعة من أعضاء الويبو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0.167539267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0.277487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0.04712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0.099476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0.172775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0.230366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0.005236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 -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FA61F3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 xml:space="preserve">عدد المقاعد </w:t>
            </w:r>
            <w:r w:rsidR="003757A7"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 xml:space="preserve">إذا حُدّد </w:t>
            </w: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eastAsia="fr-CH"/>
              </w:rPr>
              <w:t>حسب النسبة من أعضاء الويبو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8.879581152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14.70681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2.497382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5.272251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9.157068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12.20942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0.277487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 -</w:t>
            </w:r>
          </w:p>
        </w:tc>
      </w:tr>
      <w:tr w:rsidR="003757A7" w:rsidRPr="00CB0283" w:rsidTr="003757A7"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FA61F3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ind w:left="487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CB0283">
              <w:rPr>
                <w:rFonts w:ascii="Arabic Typesetting" w:eastAsia="Calibri" w:hAnsi="Arabic Typesetting" w:cs="Arabic Typesetting" w:hint="cs"/>
                <w:color w:val="000000"/>
                <w:sz w:val="28"/>
                <w:szCs w:val="28"/>
                <w:u w:color="000000"/>
                <w:bdr w:val="nil"/>
                <w:rtl/>
                <w:lang w:val="fr-FR" w:eastAsia="fr-CH"/>
              </w:rPr>
              <w:t>الفرق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-3.120418848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4.706806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-2.50262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-1.72775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0.157068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3.209424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jc w:val="right"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-0.72251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E1861" w:rsidRPr="00AE1861" w:rsidRDefault="00AE1861" w:rsidP="00CB02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bidi/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CH" w:eastAsia="fr-CH"/>
              </w:rPr>
            </w:pPr>
            <w:r w:rsidRPr="00AE1861">
              <w:rPr>
                <w:rFonts w:ascii="Arabic Typesetting" w:eastAsia="Calibri" w:hAnsi="Arabic Typesetting" w:cs="Arabic Typesetting"/>
                <w:color w:val="000000"/>
                <w:sz w:val="28"/>
                <w:szCs w:val="28"/>
                <w:u w:color="000000"/>
                <w:bdr w:val="nil"/>
                <w:lang w:val="fr-FR" w:eastAsia="fr-CH"/>
              </w:rPr>
              <w:t> -</w:t>
            </w:r>
          </w:p>
        </w:tc>
      </w:tr>
    </w:tbl>
    <w:p w:rsidR="00AE1861" w:rsidRPr="00D5490A" w:rsidRDefault="00FA61F3" w:rsidP="003757A7">
      <w:pPr>
        <w:pStyle w:val="EndofDocumentAR"/>
        <w:spacing w:before="240"/>
        <w:ind w:left="10886"/>
      </w:pPr>
      <w:r>
        <w:rPr>
          <w:rFonts w:hint="cs"/>
          <w:rtl/>
        </w:rPr>
        <w:t xml:space="preserve">[نهاية المرفق </w:t>
      </w:r>
      <w:proofErr w:type="gramStart"/>
      <w:r>
        <w:rPr>
          <w:rFonts w:hint="cs"/>
          <w:rtl/>
        </w:rPr>
        <w:t>والوثيقة</w:t>
      </w:r>
      <w:proofErr w:type="gramEnd"/>
      <w:r>
        <w:rPr>
          <w:rFonts w:hint="cs"/>
          <w:rtl/>
        </w:rPr>
        <w:t>]</w:t>
      </w:r>
    </w:p>
    <w:sectPr w:rsidR="00AE1861" w:rsidRPr="00D5490A" w:rsidSect="009252BD">
      <w:headerReference w:type="default" r:id="rId11"/>
      <w:headerReference w:type="first" r:id="rId12"/>
      <w:pgSz w:w="16840" w:h="11907" w:orient="landscape" w:code="9"/>
      <w:pgMar w:top="1134" w:right="1134" w:bottom="1134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90A" w:rsidRDefault="00D5490A">
      <w:r>
        <w:separator/>
      </w:r>
    </w:p>
  </w:endnote>
  <w:endnote w:type="continuationSeparator" w:id="0">
    <w:p w:rsidR="00D5490A" w:rsidRDefault="00D5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90A" w:rsidRDefault="00D5490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5490A" w:rsidRDefault="00D5490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0A" w:rsidRDefault="00D5490A" w:rsidP="0036406D">
    <w:r>
      <w:t>A/57/--</w:t>
    </w:r>
  </w:p>
  <w:p w:rsidR="00D5490A" w:rsidRDefault="00D5490A" w:rsidP="00D61541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5490A" w:rsidRDefault="00D5490A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B4" w:rsidRDefault="00A26CB4" w:rsidP="00A26CB4">
    <w:pPr>
      <w:pStyle w:val="Header"/>
      <w:rPr>
        <w:rtl/>
      </w:rPr>
    </w:pPr>
    <w:r w:rsidRPr="00A26CB4">
      <w:t>WO/GA/49/20</w:t>
    </w:r>
  </w:p>
  <w:p w:rsidR="00A26CB4" w:rsidRPr="00A26CB4" w:rsidRDefault="00A26CB4" w:rsidP="00A26CB4">
    <w:pPr>
      <w:pStyle w:val="Header"/>
    </w:pPr>
    <w:r>
      <w:t>Annex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A64F9A">
      <w:rPr>
        <w:noProof/>
      </w:rPr>
      <w:t>2</w:t>
    </w:r>
    <w:r>
      <w:fldChar w:fldCharType="end"/>
    </w:r>
  </w:p>
  <w:p w:rsidR="002F77FC" w:rsidRDefault="002F77FC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B4" w:rsidRPr="00A26CB4" w:rsidRDefault="00A26CB4" w:rsidP="00A26CB4">
    <w:pPr>
      <w:pStyle w:val="Header"/>
    </w:pPr>
    <w:r w:rsidRPr="00A26CB4">
      <w:t>WO/GA/49/20</w:t>
    </w:r>
  </w:p>
  <w:p w:rsidR="00A26CB4" w:rsidRDefault="00A26CB4" w:rsidP="00A26CB4">
    <w:pPr>
      <w:pStyle w:val="Header"/>
    </w:pPr>
    <w:r>
      <w:t>ANNEX</w:t>
    </w:r>
  </w:p>
  <w:p w:rsidR="00A26CB4" w:rsidRPr="00A26CB4" w:rsidRDefault="00A26CB4" w:rsidP="00A26CB4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A26CB4">
      <w:rPr>
        <w:rFonts w:ascii="Arabic Typesetting" w:hAnsi="Arabic Typesetting" w:cs="Arabic Typesetting"/>
        <w:sz w:val="36"/>
        <w:szCs w:val="36"/>
        <w:rtl/>
      </w:rPr>
      <w:t>المرفق</w:t>
    </w:r>
  </w:p>
  <w:p w:rsidR="00A26CB4" w:rsidRDefault="00A26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0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0C72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74D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1C8A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5CB2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57A7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1AE"/>
    <w:rsid w:val="0056248F"/>
    <w:rsid w:val="00564985"/>
    <w:rsid w:val="00565379"/>
    <w:rsid w:val="005674C3"/>
    <w:rsid w:val="00567990"/>
    <w:rsid w:val="00567C4C"/>
    <w:rsid w:val="005701B0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0E40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5D21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208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2BD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8E3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6B0"/>
    <w:rsid w:val="00A26CB4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4F9A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861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6FDE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67AC5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0283"/>
    <w:rsid w:val="00CB2575"/>
    <w:rsid w:val="00CB3677"/>
    <w:rsid w:val="00CB368F"/>
    <w:rsid w:val="00CB4C42"/>
    <w:rsid w:val="00CB4DFA"/>
    <w:rsid w:val="00CB79E4"/>
    <w:rsid w:val="00CB79F0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90A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ACD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1EB1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A7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1F3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220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5490A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5490A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3EF3-75A6-4496-B07B-D38B9414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WO_GA_49_AR.dotx</Template>
  <TotalTime>103</TotalTime>
  <Pages>3</Pages>
  <Words>658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WO/GA/49/-- (Arabic)</vt:lpstr>
    </vt:vector>
  </TitlesOfParts>
  <Company>World Intellectual Property Organization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WO/GA/49/-- (Arabic)</dc:title>
  <dc:creator>MERZOUK Fawzi</dc:creator>
  <cp:lastModifiedBy>MERZOUK Fawzi</cp:lastModifiedBy>
  <cp:revision>13</cp:revision>
  <cp:lastPrinted>2017-10-04T18:54:00Z</cp:lastPrinted>
  <dcterms:created xsi:type="dcterms:W3CDTF">2017-10-04T16:58:00Z</dcterms:created>
  <dcterms:modified xsi:type="dcterms:W3CDTF">2017-10-04T18:54:00Z</dcterms:modified>
</cp:coreProperties>
</file>