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D97057"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BC007D">
            <w:pPr>
              <w:pStyle w:val="DocumentCodeAR"/>
              <w:bidi/>
              <w:rPr>
                <w:rtl/>
              </w:rPr>
            </w:pPr>
            <w:r>
              <w:t>WO/</w:t>
            </w:r>
            <w:r w:rsidR="000D7BA7">
              <w:t>C</w:t>
            </w:r>
            <w:r w:rsidR="00983389">
              <w:t>C</w:t>
            </w:r>
            <w:r w:rsidR="00100F97">
              <w:t>/</w:t>
            </w:r>
            <w:r w:rsidR="00CB1F62">
              <w:t>70</w:t>
            </w:r>
            <w:r w:rsidR="00B6101C" w:rsidRPr="00B6101C">
              <w:t>/</w:t>
            </w:r>
            <w:r w:rsidR="00BC007D">
              <w:t>3</w:t>
            </w:r>
          </w:p>
        </w:tc>
      </w:tr>
      <w:tr w:rsidR="001667B6" w:rsidTr="00BF164F">
        <w:tc>
          <w:tcPr>
            <w:tcW w:w="9571" w:type="dxa"/>
            <w:gridSpan w:val="3"/>
          </w:tcPr>
          <w:p w:rsidR="001667B6" w:rsidRPr="00B6101C" w:rsidRDefault="00B6101C" w:rsidP="00DA42DE">
            <w:pPr>
              <w:pStyle w:val="DocumentLanguageAR"/>
              <w:bidi/>
              <w:rPr>
                <w:rtl/>
              </w:rPr>
            </w:pPr>
            <w:r w:rsidRPr="00B6101C">
              <w:rPr>
                <w:rFonts w:hint="cs"/>
                <w:rtl/>
              </w:rPr>
              <w:t xml:space="preserve">الأصل: </w:t>
            </w:r>
            <w:r w:rsidR="00DA42DE">
              <w:rPr>
                <w:rFonts w:hint="cs"/>
                <w:rtl/>
              </w:rPr>
              <w:t>بالإنكليزية</w:t>
            </w:r>
          </w:p>
        </w:tc>
      </w:tr>
      <w:tr w:rsidR="001667B6" w:rsidTr="00BF164F">
        <w:tc>
          <w:tcPr>
            <w:tcW w:w="9571" w:type="dxa"/>
            <w:gridSpan w:val="3"/>
          </w:tcPr>
          <w:p w:rsidR="001667B6" w:rsidRPr="00B6101C" w:rsidRDefault="00B6101C" w:rsidP="00DA42DE">
            <w:pPr>
              <w:pStyle w:val="DocumentDateAR"/>
              <w:bidi/>
              <w:rPr>
                <w:rtl/>
              </w:rPr>
            </w:pPr>
            <w:r w:rsidRPr="00B6101C">
              <w:rPr>
                <w:rFonts w:hint="cs"/>
                <w:rtl/>
              </w:rPr>
              <w:t xml:space="preserve">التاريخ: </w:t>
            </w:r>
            <w:r w:rsidR="00DA42DE">
              <w:rPr>
                <w:rFonts w:hint="cs"/>
                <w:rtl/>
              </w:rPr>
              <w:t>22</w:t>
            </w:r>
            <w:r w:rsidRPr="00B6101C">
              <w:rPr>
                <w:rFonts w:hint="cs"/>
                <w:rtl/>
              </w:rPr>
              <w:t xml:space="preserve"> </w:t>
            </w:r>
            <w:r w:rsidR="00DA42DE">
              <w:rPr>
                <w:rFonts w:hint="cs"/>
                <w:rtl/>
              </w:rPr>
              <w:t>يوليو</w:t>
            </w:r>
            <w:r w:rsidRPr="00B6101C">
              <w:rPr>
                <w:rFonts w:hint="cs"/>
                <w:rtl/>
              </w:rPr>
              <w:t xml:space="preserve"> </w:t>
            </w:r>
            <w:r w:rsidR="00CB1F62">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lang w:bidi="ar-EG"/>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B1F62">
      <w:pPr>
        <w:pStyle w:val="MeetingSessionAR"/>
        <w:bidi/>
        <w:rPr>
          <w:rFonts w:ascii="Cambria Math" w:hAnsi="Cambria Math"/>
          <w:rtl/>
        </w:rPr>
      </w:pPr>
      <w:r w:rsidRPr="00783D11">
        <w:rPr>
          <w:rFonts w:ascii="Cambria Math" w:hAnsi="Cambria Math"/>
          <w:rtl/>
        </w:rPr>
        <w:t xml:space="preserve">الدورة </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CB1F62">
        <w:rPr>
          <w:rFonts w:ascii="Cambria Math" w:hAnsi="Cambria Math" w:hint="cs"/>
          <w:rtl/>
        </w:rPr>
        <w:t xml:space="preserve">العادية </w:t>
      </w:r>
      <w:r w:rsidR="00227ECF">
        <w:rPr>
          <w:rFonts w:ascii="Cambria Math" w:hAnsi="Cambria Math" w:hint="cs"/>
          <w:rtl/>
        </w:rPr>
        <w:t>الخامسة وال</w:t>
      </w:r>
      <w:r w:rsidR="00CB1F62">
        <w:rPr>
          <w:rFonts w:ascii="Cambria Math" w:hAnsi="Cambria Math" w:hint="cs"/>
          <w:rtl/>
        </w:rPr>
        <w:t>أ</w:t>
      </w:r>
      <w:r w:rsidR="00227ECF">
        <w:rPr>
          <w:rFonts w:ascii="Cambria Math" w:hAnsi="Cambria Math" w:hint="cs"/>
          <w:rtl/>
        </w:rPr>
        <w:t>ر</w:t>
      </w:r>
      <w:r w:rsidR="00CB1F62">
        <w:rPr>
          <w:rFonts w:ascii="Cambria Math" w:hAnsi="Cambria Math" w:hint="cs"/>
          <w:rtl/>
        </w:rPr>
        <w:t>بع</w:t>
      </w:r>
      <w:r w:rsidR="00227ECF">
        <w:rPr>
          <w:rFonts w:ascii="Cambria Math" w:hAnsi="Cambria Math" w:hint="cs"/>
          <w:rtl/>
        </w:rPr>
        <w:t>ون</w:t>
      </w:r>
      <w:r w:rsidR="000D7BA7">
        <w:rPr>
          <w:rFonts w:ascii="Cambria Math" w:hAnsi="Cambria Math" w:hint="cs"/>
          <w:rtl/>
        </w:rPr>
        <w:t>)</w:t>
      </w:r>
    </w:p>
    <w:p w:rsidR="00D61541" w:rsidRPr="00D61541" w:rsidRDefault="00227ECF" w:rsidP="00CB1F62">
      <w:pPr>
        <w:pStyle w:val="MeetingDatesAR"/>
        <w:bidi/>
        <w:rPr>
          <w:rtl/>
        </w:rPr>
      </w:pPr>
      <w:r>
        <w:rPr>
          <w:rFonts w:hint="cs"/>
          <w:rtl/>
        </w:rPr>
        <w:t>جنيف،</w:t>
      </w:r>
      <w:r>
        <w:rPr>
          <w:rFonts w:hint="cs"/>
          <w:rtl/>
          <w:lang w:val="fr-CH"/>
        </w:rPr>
        <w:t xml:space="preserve"> </w:t>
      </w:r>
      <w:r w:rsidR="00CB1F62">
        <w:rPr>
          <w:rFonts w:hint="cs"/>
          <w:rtl/>
          <w:lang w:val="fr-CH"/>
        </w:rPr>
        <w:t xml:space="preserve">من </w:t>
      </w:r>
      <w:r w:rsidR="00CB1F62">
        <w:rPr>
          <w:rFonts w:hint="cs"/>
          <w:rtl/>
        </w:rPr>
        <w:t xml:space="preserve">22 إلى 30 سبتمبر </w:t>
      </w:r>
      <w:r w:rsidR="00100F97">
        <w:rPr>
          <w:rFonts w:hint="cs"/>
          <w:rtl/>
        </w:rPr>
        <w:t>201</w:t>
      </w:r>
      <w:r>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15D22" w:rsidP="00CB320B">
      <w:pPr>
        <w:pStyle w:val="DocumentTitleAR"/>
        <w:bidi/>
        <w:rPr>
          <w:rtl/>
        </w:rPr>
      </w:pPr>
      <w:r w:rsidRPr="00815D22">
        <w:rPr>
          <w:rtl/>
        </w:rPr>
        <w:t>ن</w:t>
      </w:r>
      <w:r w:rsidR="00CB320B" w:rsidRPr="00CB320B">
        <w:rPr>
          <w:rtl/>
        </w:rPr>
        <w:t>ظام الموظفين ولائحته: تعديلات على نظام الموظفين للموافقة عليها؛ والإخطار بتعديلات على لائحة الموظفين</w:t>
      </w:r>
    </w:p>
    <w:p w:rsidR="00D61541" w:rsidRPr="00D61541" w:rsidRDefault="0044264A" w:rsidP="00931859">
      <w:pPr>
        <w:pStyle w:val="PreparedbyAR"/>
        <w:bidi/>
        <w:rPr>
          <w:rtl/>
        </w:rPr>
      </w:pPr>
      <w:r w:rsidRPr="0044264A">
        <w:rPr>
          <w:rtl/>
        </w:rPr>
        <w:t xml:space="preserve">وثيقة </w:t>
      </w:r>
      <w:r>
        <w:rPr>
          <w:rFonts w:hint="cs"/>
          <w:rtl/>
        </w:rPr>
        <w:t>م</w:t>
      </w:r>
      <w:r w:rsidR="00D61541" w:rsidRPr="00D61541">
        <w:rPr>
          <w:rFonts w:hint="cs"/>
          <w:rtl/>
        </w:rPr>
        <w:t xml:space="preserve">ن </w:t>
      </w:r>
      <w:r w:rsidR="00D61541" w:rsidRPr="00931859">
        <w:rPr>
          <w:rFonts w:hint="cs"/>
          <w:rtl/>
        </w:rPr>
        <w:t>إعداد</w:t>
      </w:r>
      <w:r w:rsidR="00DA42DE">
        <w:rPr>
          <w:rFonts w:hint="cs"/>
          <w:rtl/>
        </w:rPr>
        <w:t xml:space="preserve"> المدير العام</w:t>
      </w:r>
    </w:p>
    <w:p w:rsidR="0044264A" w:rsidRDefault="0044264A">
      <w:pPr>
        <w:rPr>
          <w:rFonts w:ascii="Arabic Typesetting" w:hAnsi="Arabic Typesetting" w:cs="Arabic Typesetting"/>
          <w:sz w:val="36"/>
          <w:szCs w:val="36"/>
          <w:rtl/>
        </w:rPr>
      </w:pPr>
      <w:r>
        <w:rPr>
          <w:rtl/>
        </w:rPr>
        <w:br w:type="page"/>
      </w:r>
    </w:p>
    <w:p w:rsidR="00D61541" w:rsidRPr="007A4420" w:rsidRDefault="007A4420" w:rsidP="007A4420">
      <w:pPr>
        <w:pStyle w:val="NormalParaAR"/>
        <w:keepNext/>
        <w:jc w:val="center"/>
        <w:rPr>
          <w:sz w:val="40"/>
          <w:szCs w:val="40"/>
          <w:rtl/>
        </w:rPr>
      </w:pPr>
      <w:r w:rsidRPr="007A4420">
        <w:rPr>
          <w:sz w:val="40"/>
          <w:szCs w:val="40"/>
          <w:rtl/>
        </w:rPr>
        <w:lastRenderedPageBreak/>
        <w:t>قائمة المحتويات</w:t>
      </w:r>
    </w:p>
    <w:p w:rsidR="007A4420" w:rsidRPr="006E07A7" w:rsidRDefault="007A4420" w:rsidP="007A4420">
      <w:pPr>
        <w:pStyle w:val="NormalParaAR"/>
        <w:keepNext/>
        <w:rPr>
          <w:sz w:val="40"/>
          <w:szCs w:val="40"/>
          <w:u w:val="single"/>
          <w:rtl/>
        </w:rPr>
      </w:pPr>
      <w:r w:rsidRPr="006E07A7">
        <w:rPr>
          <w:sz w:val="40"/>
          <w:szCs w:val="40"/>
          <w:u w:val="single"/>
          <w:rtl/>
        </w:rPr>
        <w:t xml:space="preserve">أقسام الوثيقة </w:t>
      </w:r>
      <w:r w:rsidRPr="006E07A7">
        <w:rPr>
          <w:sz w:val="40"/>
          <w:szCs w:val="40"/>
          <w:u w:val="single"/>
        </w:rPr>
        <w:t>WO/CC/70/3</w:t>
      </w:r>
    </w:p>
    <w:p w:rsidR="007A4420" w:rsidRDefault="007A4420" w:rsidP="007A4420">
      <w:pPr>
        <w:pStyle w:val="NormalParaAR"/>
        <w:ind w:left="566"/>
        <w:rPr>
          <w:rtl/>
        </w:rPr>
      </w:pPr>
      <w:r w:rsidRPr="007A4420">
        <w:rPr>
          <w:rtl/>
        </w:rPr>
        <w:t>أولاً.</w:t>
      </w:r>
      <w:r w:rsidRPr="007A4420">
        <w:rPr>
          <w:rtl/>
        </w:rPr>
        <w:tab/>
        <w:t>مقدمة</w:t>
      </w:r>
    </w:p>
    <w:p w:rsidR="007A4420" w:rsidRDefault="007A4420" w:rsidP="00F8715F">
      <w:pPr>
        <w:pStyle w:val="NormalParaAR"/>
        <w:ind w:left="566"/>
        <w:rPr>
          <w:rtl/>
        </w:rPr>
      </w:pPr>
      <w:r w:rsidRPr="007A4420">
        <w:rPr>
          <w:rtl/>
        </w:rPr>
        <w:t>ثانياً.</w:t>
      </w:r>
      <w:r w:rsidRPr="007A4420">
        <w:rPr>
          <w:rtl/>
        </w:rPr>
        <w:tab/>
        <w:t>تعديلات على نظام الموظفين ولائحته فيما يتعلق بالموظفين الفنيين الوطنيين لتدخل حيز النفاذ في 1</w:t>
      </w:r>
      <w:r w:rsidR="00F8715F">
        <w:rPr>
          <w:rFonts w:hint="cs"/>
          <w:rtl/>
        </w:rPr>
        <w:t> </w:t>
      </w:r>
      <w:r w:rsidRPr="007A4420">
        <w:rPr>
          <w:rtl/>
        </w:rPr>
        <w:t>نوفمبر</w:t>
      </w:r>
      <w:r w:rsidR="00F8715F">
        <w:rPr>
          <w:rFonts w:hint="cs"/>
          <w:rtl/>
        </w:rPr>
        <w:t> </w:t>
      </w:r>
      <w:r w:rsidRPr="007A4420">
        <w:rPr>
          <w:rtl/>
        </w:rPr>
        <w:t>2014 – للموافقة والإخطار</w:t>
      </w:r>
    </w:p>
    <w:p w:rsidR="007A4420" w:rsidRDefault="007A4420" w:rsidP="00F8715F">
      <w:pPr>
        <w:pStyle w:val="NormalParaAR"/>
        <w:ind w:left="566"/>
        <w:rPr>
          <w:rtl/>
        </w:rPr>
      </w:pPr>
      <w:r w:rsidRPr="007A4420">
        <w:rPr>
          <w:rtl/>
        </w:rPr>
        <w:t>ثالثاً.</w:t>
      </w:r>
      <w:r w:rsidRPr="007A4420">
        <w:rPr>
          <w:rtl/>
        </w:rPr>
        <w:tab/>
        <w:t>تعديلات على مواد أخرى من نظام الموظفين لتدخل حيز النفاذ في 1</w:t>
      </w:r>
      <w:r w:rsidR="00F8715F">
        <w:rPr>
          <w:rFonts w:hint="cs"/>
          <w:rtl/>
        </w:rPr>
        <w:t> </w:t>
      </w:r>
      <w:r w:rsidRPr="007A4420">
        <w:rPr>
          <w:rtl/>
        </w:rPr>
        <w:t>نوفمبر</w:t>
      </w:r>
      <w:r w:rsidR="00F8715F">
        <w:rPr>
          <w:rFonts w:hint="cs"/>
          <w:rtl/>
        </w:rPr>
        <w:t> </w:t>
      </w:r>
      <w:r w:rsidRPr="007A4420">
        <w:rPr>
          <w:rtl/>
        </w:rPr>
        <w:t>2014 – للموافقة</w:t>
      </w:r>
    </w:p>
    <w:p w:rsidR="007A4420" w:rsidRDefault="007A4420" w:rsidP="00F8715F">
      <w:pPr>
        <w:pStyle w:val="NormalParaAR"/>
        <w:ind w:left="566"/>
        <w:rPr>
          <w:rtl/>
        </w:rPr>
      </w:pPr>
      <w:r w:rsidRPr="007A4420">
        <w:rPr>
          <w:rtl/>
        </w:rPr>
        <w:t>رابعاً.</w:t>
      </w:r>
      <w:r w:rsidRPr="007A4420">
        <w:rPr>
          <w:rtl/>
        </w:rPr>
        <w:tab/>
        <w:t>تعديلات على قواعد أخرى من لائحة الموظفين والمرفقات ذات الصلة لتدخل حيز النفاذ في 1</w:t>
      </w:r>
      <w:r w:rsidR="00F8715F">
        <w:rPr>
          <w:rFonts w:hint="cs"/>
          <w:rtl/>
        </w:rPr>
        <w:t> </w:t>
      </w:r>
      <w:r w:rsidRPr="007A4420">
        <w:rPr>
          <w:rtl/>
        </w:rPr>
        <w:t>نوفمبر</w:t>
      </w:r>
      <w:r w:rsidR="00F8715F">
        <w:rPr>
          <w:rFonts w:hint="cs"/>
          <w:rtl/>
        </w:rPr>
        <w:t> </w:t>
      </w:r>
      <w:r w:rsidRPr="007A4420">
        <w:rPr>
          <w:rtl/>
        </w:rPr>
        <w:t>2014 – للإخطار</w:t>
      </w:r>
    </w:p>
    <w:p w:rsidR="007A4420" w:rsidRDefault="00F8715F" w:rsidP="00F8715F">
      <w:pPr>
        <w:pStyle w:val="NormalParaAR"/>
        <w:tabs>
          <w:tab w:val="left" w:pos="1417"/>
        </w:tabs>
        <w:ind w:left="566"/>
        <w:rPr>
          <w:rtl/>
        </w:rPr>
      </w:pPr>
      <w:r>
        <w:rPr>
          <w:rtl/>
        </w:rPr>
        <w:t>خامساً.</w:t>
      </w:r>
      <w:r>
        <w:rPr>
          <w:rFonts w:hint="cs"/>
          <w:rtl/>
        </w:rPr>
        <w:tab/>
      </w:r>
      <w:r w:rsidR="007A4420" w:rsidRPr="007A4420">
        <w:rPr>
          <w:rtl/>
        </w:rPr>
        <w:t>تعديلات على لائحة الموظفين والمرفقات ذات الصلة طُبِّقت بالفعل في عام</w:t>
      </w:r>
      <w:r>
        <w:rPr>
          <w:rFonts w:hint="cs"/>
          <w:rtl/>
        </w:rPr>
        <w:t> </w:t>
      </w:r>
      <w:r w:rsidR="007A4420" w:rsidRPr="007A4420">
        <w:rPr>
          <w:rtl/>
        </w:rPr>
        <w:t>2014 – للإخطار</w:t>
      </w:r>
    </w:p>
    <w:p w:rsidR="007A4420" w:rsidRPr="006E07A7" w:rsidRDefault="007A4420" w:rsidP="007A4420">
      <w:pPr>
        <w:pStyle w:val="NormalParaAR"/>
        <w:keepNext/>
        <w:rPr>
          <w:sz w:val="40"/>
          <w:szCs w:val="40"/>
          <w:u w:val="single"/>
          <w:rtl/>
        </w:rPr>
      </w:pPr>
      <w:r w:rsidRPr="006E07A7">
        <w:rPr>
          <w:sz w:val="40"/>
          <w:szCs w:val="40"/>
          <w:u w:val="single"/>
          <w:rtl/>
        </w:rPr>
        <w:t>المرفقات</w:t>
      </w:r>
    </w:p>
    <w:p w:rsidR="007A4420" w:rsidRDefault="006E07A7" w:rsidP="00F8715F">
      <w:pPr>
        <w:pStyle w:val="NormalParaAR"/>
        <w:ind w:left="566"/>
        <w:rPr>
          <w:rtl/>
          <w:lang w:bidi="ar-EG"/>
        </w:rPr>
      </w:pPr>
      <w:r w:rsidRPr="006E07A7">
        <w:rPr>
          <w:rtl/>
          <w:lang w:bidi="ar-EG"/>
        </w:rPr>
        <w:t>المرفق الأول</w:t>
      </w:r>
      <w:r>
        <w:rPr>
          <w:rFonts w:hint="cs"/>
          <w:rtl/>
          <w:lang w:bidi="ar-EG"/>
        </w:rPr>
        <w:tab/>
      </w:r>
      <w:r w:rsidRPr="006E07A7">
        <w:rPr>
          <w:rtl/>
          <w:lang w:bidi="ar-EG"/>
        </w:rPr>
        <w:t>تعديلات على نظام الموظفين ولائحته فيما يتعلق بالموظفين الفنيين الوطنيين لتدخل حيز النفاذ في 1</w:t>
      </w:r>
      <w:r w:rsidR="00F8715F">
        <w:rPr>
          <w:rFonts w:hint="cs"/>
          <w:rtl/>
          <w:lang w:bidi="ar-EG"/>
        </w:rPr>
        <w:t> </w:t>
      </w:r>
      <w:r w:rsidRPr="006E07A7">
        <w:rPr>
          <w:rtl/>
          <w:lang w:bidi="ar-EG"/>
        </w:rPr>
        <w:t>نوفمبر</w:t>
      </w:r>
      <w:r w:rsidR="00F8715F">
        <w:rPr>
          <w:rFonts w:hint="cs"/>
          <w:rtl/>
          <w:lang w:bidi="ar-EG"/>
        </w:rPr>
        <w:t> </w:t>
      </w:r>
      <w:r w:rsidRPr="006E07A7">
        <w:rPr>
          <w:rtl/>
          <w:lang w:bidi="ar-EG"/>
        </w:rPr>
        <w:t>2014</w:t>
      </w:r>
    </w:p>
    <w:p w:rsidR="006E07A7" w:rsidRDefault="006E07A7" w:rsidP="00F8715F">
      <w:pPr>
        <w:pStyle w:val="NormalParaAR"/>
        <w:ind w:left="566"/>
        <w:rPr>
          <w:rtl/>
          <w:lang w:bidi="ar-EG"/>
        </w:rPr>
      </w:pPr>
      <w:r w:rsidRPr="006E07A7">
        <w:rPr>
          <w:rtl/>
          <w:lang w:bidi="ar-EG"/>
        </w:rPr>
        <w:t>المرفق الثاني</w:t>
      </w:r>
      <w:r w:rsidRPr="006E07A7">
        <w:rPr>
          <w:rtl/>
          <w:lang w:bidi="ar-EG"/>
        </w:rPr>
        <w:tab/>
        <w:t>تعديلات على مواد أخرى من نظام الموظفين لتدخل حيز النفاذ في 1</w:t>
      </w:r>
      <w:r w:rsidR="00F8715F">
        <w:rPr>
          <w:rFonts w:hint="cs"/>
          <w:rtl/>
          <w:lang w:bidi="ar-EG"/>
        </w:rPr>
        <w:t> </w:t>
      </w:r>
      <w:r w:rsidRPr="006E07A7">
        <w:rPr>
          <w:rtl/>
          <w:lang w:bidi="ar-EG"/>
        </w:rPr>
        <w:t>نوفمبر</w:t>
      </w:r>
      <w:r w:rsidR="00F8715F">
        <w:rPr>
          <w:rFonts w:hint="cs"/>
          <w:rtl/>
          <w:lang w:bidi="ar-EG"/>
        </w:rPr>
        <w:t> </w:t>
      </w:r>
      <w:r w:rsidRPr="006E07A7">
        <w:rPr>
          <w:rtl/>
          <w:lang w:bidi="ar-EG"/>
        </w:rPr>
        <w:t>2014</w:t>
      </w:r>
    </w:p>
    <w:p w:rsidR="006E07A7" w:rsidRDefault="006E07A7" w:rsidP="00F8715F">
      <w:pPr>
        <w:pStyle w:val="NormalParaAR"/>
        <w:ind w:left="566"/>
        <w:rPr>
          <w:rtl/>
          <w:lang w:bidi="ar-EG"/>
        </w:rPr>
      </w:pPr>
      <w:r w:rsidRPr="006E07A7">
        <w:rPr>
          <w:rtl/>
          <w:lang w:bidi="ar-EG"/>
        </w:rPr>
        <w:t>المرفق الثالث</w:t>
      </w:r>
      <w:r>
        <w:rPr>
          <w:rFonts w:hint="cs"/>
          <w:rtl/>
          <w:lang w:bidi="ar-EG"/>
        </w:rPr>
        <w:tab/>
      </w:r>
      <w:r w:rsidRPr="006E07A7">
        <w:rPr>
          <w:rtl/>
          <w:lang w:bidi="ar-EG"/>
        </w:rPr>
        <w:t>تعديلات على قواعد أخرى من لائحة الموظفين والمرفقات ذات الصلة لتدخل حيز النفاذ في 1</w:t>
      </w:r>
      <w:r w:rsidR="00F8715F">
        <w:rPr>
          <w:rFonts w:hint="cs"/>
          <w:rtl/>
          <w:lang w:bidi="ar-EG"/>
        </w:rPr>
        <w:t> </w:t>
      </w:r>
      <w:r w:rsidRPr="006E07A7">
        <w:rPr>
          <w:rtl/>
          <w:lang w:bidi="ar-EG"/>
        </w:rPr>
        <w:t>نوفمبر</w:t>
      </w:r>
      <w:r w:rsidR="00F8715F">
        <w:rPr>
          <w:rFonts w:hint="cs"/>
          <w:rtl/>
          <w:lang w:bidi="ar-EG"/>
        </w:rPr>
        <w:t> </w:t>
      </w:r>
      <w:r w:rsidRPr="006E07A7">
        <w:rPr>
          <w:rtl/>
          <w:lang w:bidi="ar-EG"/>
        </w:rPr>
        <w:t>2014</w:t>
      </w:r>
    </w:p>
    <w:p w:rsidR="006E07A7" w:rsidRDefault="006E07A7" w:rsidP="00F8715F">
      <w:pPr>
        <w:pStyle w:val="NormalParaAR"/>
        <w:ind w:left="566"/>
        <w:rPr>
          <w:rtl/>
          <w:lang w:bidi="ar-EG"/>
        </w:rPr>
      </w:pPr>
      <w:r w:rsidRPr="006E07A7">
        <w:rPr>
          <w:rtl/>
          <w:lang w:bidi="ar-EG"/>
        </w:rPr>
        <w:t>المرفق الرابع</w:t>
      </w:r>
      <w:r w:rsidRPr="006E07A7">
        <w:rPr>
          <w:rtl/>
          <w:lang w:bidi="ar-EG"/>
        </w:rPr>
        <w:tab/>
        <w:t>تعديلات على لائحة الموظفين والمرفقات ذات الصلة طُبِّقت بالفعل في عام</w:t>
      </w:r>
      <w:r w:rsidR="00F8715F">
        <w:rPr>
          <w:rFonts w:hint="cs"/>
          <w:rtl/>
          <w:lang w:bidi="ar-EG"/>
        </w:rPr>
        <w:t> </w:t>
      </w:r>
      <w:r w:rsidRPr="006E07A7">
        <w:rPr>
          <w:rtl/>
          <w:lang w:bidi="ar-EG"/>
        </w:rPr>
        <w:t>2014</w:t>
      </w:r>
    </w:p>
    <w:p w:rsidR="006E07A7" w:rsidRDefault="006E07A7">
      <w:pPr>
        <w:rPr>
          <w:rFonts w:ascii="Arabic Typesetting" w:hAnsi="Arabic Typesetting" w:cs="Arabic Typesetting"/>
          <w:sz w:val="36"/>
          <w:szCs w:val="36"/>
          <w:lang w:bidi="ar-EG"/>
        </w:rPr>
      </w:pPr>
      <w:r>
        <w:rPr>
          <w:rtl/>
          <w:lang w:bidi="ar-EG"/>
        </w:rPr>
        <w:br w:type="page"/>
      </w:r>
    </w:p>
    <w:p w:rsidR="006E07A7" w:rsidRPr="00D23D36" w:rsidRDefault="00D23D36" w:rsidP="00D23D36">
      <w:pPr>
        <w:pStyle w:val="NormalParaAR"/>
        <w:keepNext/>
        <w:rPr>
          <w:b/>
          <w:bCs/>
          <w:sz w:val="40"/>
          <w:szCs w:val="40"/>
          <w:rtl/>
          <w:lang w:bidi="ar-EG"/>
        </w:rPr>
      </w:pPr>
      <w:r w:rsidRPr="00D23D36">
        <w:rPr>
          <w:b/>
          <w:bCs/>
          <w:sz w:val="40"/>
          <w:szCs w:val="40"/>
          <w:rtl/>
          <w:lang w:bidi="ar-EG"/>
        </w:rPr>
        <w:lastRenderedPageBreak/>
        <w:t>أولاً.</w:t>
      </w:r>
      <w:r w:rsidRPr="00D23D36">
        <w:rPr>
          <w:b/>
          <w:bCs/>
          <w:sz w:val="40"/>
          <w:szCs w:val="40"/>
          <w:rtl/>
          <w:lang w:bidi="ar-EG"/>
        </w:rPr>
        <w:tab/>
        <w:t>مقدمة</w:t>
      </w:r>
    </w:p>
    <w:p w:rsidR="00D23D36" w:rsidRDefault="00D23D36" w:rsidP="009646D7">
      <w:pPr>
        <w:pStyle w:val="NormalParaAR"/>
        <w:numPr>
          <w:ilvl w:val="0"/>
          <w:numId w:val="21"/>
        </w:numPr>
        <w:ind w:left="-1" w:firstLine="0"/>
        <w:rPr>
          <w:lang w:bidi="ar-EG"/>
        </w:rPr>
      </w:pPr>
      <w:r w:rsidRPr="00D23D36">
        <w:rPr>
          <w:rtl/>
          <w:lang w:bidi="ar-EG"/>
        </w:rPr>
        <w:t xml:space="preserve">وافقت لجنة الويبو للتنسيق في شهر أكتوبر 2012 على </w:t>
      </w:r>
      <w:r w:rsidR="009646D7">
        <w:rPr>
          <w:rFonts w:hint="cs"/>
          <w:rtl/>
          <w:lang w:bidi="ar-EG"/>
        </w:rPr>
        <w:t>ال</w:t>
      </w:r>
      <w:r w:rsidRPr="00D23D36">
        <w:rPr>
          <w:rtl/>
          <w:lang w:bidi="ar-EG"/>
        </w:rPr>
        <w:t>مراجعة</w:t>
      </w:r>
      <w:r w:rsidR="009646D7">
        <w:rPr>
          <w:rFonts w:hint="cs"/>
          <w:rtl/>
          <w:lang w:bidi="ar-EG"/>
        </w:rPr>
        <w:t xml:space="preserve"> التي أجريت</w:t>
      </w:r>
      <w:r w:rsidRPr="00D23D36">
        <w:rPr>
          <w:rtl/>
          <w:lang w:bidi="ar-EG"/>
        </w:rPr>
        <w:t xml:space="preserve"> </w:t>
      </w:r>
      <w:r w:rsidR="009646D7">
        <w:rPr>
          <w:rFonts w:hint="cs"/>
          <w:rtl/>
          <w:lang w:bidi="ar-EG"/>
        </w:rPr>
        <w:t xml:space="preserve">على </w:t>
      </w:r>
      <w:r w:rsidRPr="00D23D36">
        <w:rPr>
          <w:rtl/>
          <w:lang w:bidi="ar-EG"/>
        </w:rPr>
        <w:t>10 فصول من نظام موظفي الويبو ولائحته، ووافقت في شهر أكتوبر 2013 على الفصول النهائية فيما يتعلق بنظام العدل الداخلي. وهذه المبادرة التي كانت جزءاً من برنامج الويبو للتقويم الاستراتيجي ت</w:t>
      </w:r>
      <w:r w:rsidR="001B5BB6">
        <w:rPr>
          <w:rFonts w:hint="cs"/>
          <w:rtl/>
          <w:lang w:bidi="ar-EG"/>
        </w:rPr>
        <w:t>ُ</w:t>
      </w:r>
      <w:r w:rsidRPr="00D23D36">
        <w:rPr>
          <w:rtl/>
          <w:lang w:bidi="ar-EG"/>
        </w:rPr>
        <w:t>عتبر المراجعة</w:t>
      </w:r>
      <w:r w:rsidR="001B5BB6">
        <w:rPr>
          <w:rFonts w:hint="cs"/>
          <w:rtl/>
          <w:lang w:bidi="ar-EG"/>
        </w:rPr>
        <w:t>َ</w:t>
      </w:r>
      <w:r w:rsidRPr="00D23D36">
        <w:rPr>
          <w:rtl/>
          <w:lang w:bidi="ar-EG"/>
        </w:rPr>
        <w:t xml:space="preserve"> الشاملة</w:t>
      </w:r>
      <w:r w:rsidR="001B5BB6">
        <w:rPr>
          <w:rFonts w:hint="cs"/>
          <w:rtl/>
          <w:lang w:bidi="ar-EG"/>
        </w:rPr>
        <w:t>َ</w:t>
      </w:r>
      <w:r w:rsidRPr="00D23D36">
        <w:rPr>
          <w:rtl/>
          <w:lang w:bidi="ar-EG"/>
        </w:rPr>
        <w:t xml:space="preserve"> الأولى لنظام الموظفين ولائحته منذ أكثر من عشرين عاماً، مما أدى إلى وضع إطار تنظيمي مُحدَّث للموظفين وتلبية معا</w:t>
      </w:r>
      <w:r w:rsidR="009646D7">
        <w:rPr>
          <w:rtl/>
          <w:lang w:bidi="ar-EG"/>
        </w:rPr>
        <w:t>يير لجنة الخدمة المدنية الدولية</w:t>
      </w:r>
      <w:r w:rsidRPr="00D23D36">
        <w:rPr>
          <w:rtl/>
          <w:lang w:bidi="ar-EG"/>
        </w:rPr>
        <w:t xml:space="preserve"> وأفضل الممارسات المُتّبعة في نظام الأمم المتحدة الموحد.</w:t>
      </w:r>
    </w:p>
    <w:p w:rsidR="00D23D36" w:rsidRDefault="00D23D36" w:rsidP="00100889">
      <w:pPr>
        <w:pStyle w:val="NormalParaAR"/>
        <w:numPr>
          <w:ilvl w:val="0"/>
          <w:numId w:val="21"/>
        </w:numPr>
        <w:ind w:left="-1" w:firstLine="0"/>
        <w:rPr>
          <w:lang w:bidi="ar-EG"/>
        </w:rPr>
      </w:pPr>
      <w:r w:rsidRPr="00D23D36">
        <w:rPr>
          <w:rtl/>
          <w:lang w:bidi="ar-EG"/>
        </w:rPr>
        <w:t xml:space="preserve">ومن أجل تلبية احتياجات منظمة </w:t>
      </w:r>
      <w:r w:rsidR="00100889">
        <w:rPr>
          <w:rFonts w:hint="cs"/>
          <w:rtl/>
          <w:lang w:bidi="ar-EG"/>
        </w:rPr>
        <w:t xml:space="preserve">نشطة </w:t>
      </w:r>
      <w:r w:rsidR="00100889">
        <w:rPr>
          <w:rtl/>
          <w:lang w:bidi="ar-EG"/>
        </w:rPr>
        <w:t>تركز على المستقبل و</w:t>
      </w:r>
      <w:r w:rsidR="00100889">
        <w:rPr>
          <w:rFonts w:hint="cs"/>
          <w:rtl/>
          <w:lang w:bidi="ar-EG"/>
        </w:rPr>
        <w:t>ال</w:t>
      </w:r>
      <w:r w:rsidRPr="00D23D36">
        <w:rPr>
          <w:rtl/>
          <w:lang w:bidi="ar-EG"/>
        </w:rPr>
        <w:t xml:space="preserve">تكيف مع احتياجات العمل والموظفين المتطورة، يجب إعادة النظر في نظام الموظفين ولائحته باستمرار وتعديلهما بانتظام. وبعد بضعة أشهر من </w:t>
      </w:r>
      <w:r w:rsidR="00100889">
        <w:rPr>
          <w:rFonts w:hint="cs"/>
          <w:rtl/>
          <w:lang w:bidi="ar-EG"/>
        </w:rPr>
        <w:t xml:space="preserve">بدء </w:t>
      </w:r>
      <w:r w:rsidRPr="00D23D36">
        <w:rPr>
          <w:rtl/>
          <w:lang w:bidi="ar-EG"/>
        </w:rPr>
        <w:t>العمل ب</w:t>
      </w:r>
      <w:r w:rsidR="00100889">
        <w:rPr>
          <w:rFonts w:hint="cs"/>
          <w:rtl/>
          <w:lang w:bidi="ar-EG"/>
        </w:rPr>
        <w:t>الصيغة المراجعة ل</w:t>
      </w:r>
      <w:r w:rsidR="00100889">
        <w:rPr>
          <w:rtl/>
          <w:lang w:bidi="ar-EG"/>
        </w:rPr>
        <w:t>نظام الموظفين ولائحته</w:t>
      </w:r>
      <w:r w:rsidRPr="00D23D36">
        <w:rPr>
          <w:rtl/>
          <w:lang w:bidi="ar-EG"/>
        </w:rPr>
        <w:t>، اقتُرح أيضاً إدخال مزيد من التعديلات لتحسين بعض الأحكام التي رُئِي أنها</w:t>
      </w:r>
      <w:r w:rsidR="00100889">
        <w:rPr>
          <w:rtl/>
          <w:lang w:bidi="ar-EG"/>
        </w:rPr>
        <w:t xml:space="preserve"> غير واضحة أو يصعب تطبيقها عملي</w:t>
      </w:r>
      <w:r w:rsidRPr="00D23D36">
        <w:rPr>
          <w:rtl/>
          <w:lang w:bidi="ar-EG"/>
        </w:rPr>
        <w:t>اً.</w:t>
      </w:r>
    </w:p>
    <w:p w:rsidR="00D23D36" w:rsidRPr="00D23D36" w:rsidRDefault="00D23D36" w:rsidP="009648C9">
      <w:pPr>
        <w:pStyle w:val="NormalParaAR"/>
        <w:keepNext/>
        <w:rPr>
          <w:b/>
          <w:bCs/>
          <w:sz w:val="40"/>
          <w:szCs w:val="40"/>
          <w:rtl/>
          <w:lang w:bidi="ar-EG"/>
        </w:rPr>
      </w:pPr>
      <w:r w:rsidRPr="00D23D36">
        <w:rPr>
          <w:b/>
          <w:bCs/>
          <w:sz w:val="40"/>
          <w:szCs w:val="40"/>
          <w:rtl/>
          <w:lang w:bidi="ar-EG"/>
        </w:rPr>
        <w:t>ثانياً.</w:t>
      </w:r>
      <w:r w:rsidRPr="00D23D36">
        <w:rPr>
          <w:b/>
          <w:bCs/>
          <w:sz w:val="40"/>
          <w:szCs w:val="40"/>
          <w:rtl/>
          <w:lang w:bidi="ar-EG"/>
        </w:rPr>
        <w:tab/>
        <w:t>تعديلات على نظام الموظفين ولائحته فيما يتعلق بالموظفين الفنيين الوطنيين لتدخل حيز النفاذ في 1</w:t>
      </w:r>
      <w:r w:rsidR="009648C9">
        <w:rPr>
          <w:rFonts w:hint="cs"/>
          <w:b/>
          <w:bCs/>
          <w:sz w:val="40"/>
          <w:szCs w:val="40"/>
          <w:rtl/>
          <w:lang w:bidi="ar-EG"/>
        </w:rPr>
        <w:t> </w:t>
      </w:r>
      <w:r w:rsidRPr="00D23D36">
        <w:rPr>
          <w:b/>
          <w:bCs/>
          <w:sz w:val="40"/>
          <w:szCs w:val="40"/>
          <w:rtl/>
          <w:lang w:bidi="ar-EG"/>
        </w:rPr>
        <w:t>نوفمبر</w:t>
      </w:r>
      <w:r w:rsidR="009648C9">
        <w:rPr>
          <w:rFonts w:hint="cs"/>
          <w:b/>
          <w:bCs/>
          <w:sz w:val="40"/>
          <w:szCs w:val="40"/>
          <w:rtl/>
          <w:lang w:bidi="ar-EG"/>
        </w:rPr>
        <w:t> </w:t>
      </w:r>
      <w:r w:rsidRPr="00D23D36">
        <w:rPr>
          <w:b/>
          <w:bCs/>
          <w:sz w:val="40"/>
          <w:szCs w:val="40"/>
          <w:rtl/>
          <w:lang w:bidi="ar-EG"/>
        </w:rPr>
        <w:t>2014 - للموافقة والإخطار</w:t>
      </w:r>
    </w:p>
    <w:p w:rsidR="00D23D36" w:rsidRDefault="009648C9" w:rsidP="009648C9">
      <w:pPr>
        <w:pStyle w:val="NormalParaAR"/>
        <w:numPr>
          <w:ilvl w:val="0"/>
          <w:numId w:val="21"/>
        </w:numPr>
        <w:ind w:left="-1" w:firstLine="0"/>
        <w:rPr>
          <w:lang w:bidi="ar-EG"/>
        </w:rPr>
      </w:pPr>
      <w:r>
        <w:rPr>
          <w:rFonts w:hint="cs"/>
          <w:rtl/>
          <w:lang w:bidi="ar-EG"/>
        </w:rPr>
        <w:t>أدرج</w:t>
      </w:r>
      <w:r w:rsidR="00D23D36" w:rsidRPr="00D23D36">
        <w:rPr>
          <w:rtl/>
          <w:lang w:bidi="ar-EG"/>
        </w:rPr>
        <w:t xml:space="preserve"> نظام الموظفين المُعدَّل الذي دخل حيز النفاذ اعتباراً من 1 يناير 2013، بعد أن </w:t>
      </w:r>
      <w:r>
        <w:rPr>
          <w:rtl/>
          <w:lang w:bidi="ar-EG"/>
        </w:rPr>
        <w:t>وافقت عليه لجنة الويبو للتنسيق،</w:t>
      </w:r>
      <w:r>
        <w:rPr>
          <w:rFonts w:hint="cs"/>
          <w:rtl/>
          <w:lang w:bidi="ar-EG"/>
        </w:rPr>
        <w:t xml:space="preserve"> </w:t>
      </w:r>
      <w:r w:rsidR="00D23D36" w:rsidRPr="00D23D36">
        <w:rPr>
          <w:rtl/>
          <w:lang w:bidi="ar-EG"/>
        </w:rPr>
        <w:t>فئةً جديدةً من فئات الموظفين هي فئة الموظفين الفنيين الوطنيين (إضافةً إلى فئة المديرين، والفئة الفنية، وفئة الخدمات العامة).</w:t>
      </w:r>
    </w:p>
    <w:p w:rsidR="00D23D36" w:rsidRDefault="00D23D36" w:rsidP="0043684E">
      <w:pPr>
        <w:pStyle w:val="NormalParaAR"/>
        <w:numPr>
          <w:ilvl w:val="0"/>
          <w:numId w:val="21"/>
        </w:numPr>
        <w:ind w:left="-1" w:firstLine="0"/>
        <w:rPr>
          <w:lang w:bidi="ar-EG"/>
        </w:rPr>
      </w:pPr>
      <w:r w:rsidRPr="00D23D36">
        <w:rPr>
          <w:rtl/>
          <w:lang w:bidi="ar-EG"/>
        </w:rPr>
        <w:t xml:space="preserve">ومن أجل السماح </w:t>
      </w:r>
      <w:proofErr w:type="spellStart"/>
      <w:r w:rsidRPr="00D23D36">
        <w:rPr>
          <w:rtl/>
          <w:lang w:bidi="ar-EG"/>
        </w:rPr>
        <w:t>للويبو</w:t>
      </w:r>
      <w:proofErr w:type="spellEnd"/>
      <w:r w:rsidRPr="00D23D36">
        <w:rPr>
          <w:rtl/>
          <w:lang w:bidi="ar-EG"/>
        </w:rPr>
        <w:t xml:space="preserve"> بالمضي قدماً في تعيين موظفين فنيين وطنيين، بالطريقة المناسبة وفي الوقت المناسب، لا بد من إدخال مزيد من التعديلات على نظام الموظفين ولائحته لتحديد الإطار القانوني الذي يُنظِّم شروط تعيين الموظفين الفنيين الوطنيين وأحكامه. ورغم أ</w:t>
      </w:r>
      <w:r w:rsidR="0043684E">
        <w:rPr>
          <w:rtl/>
          <w:lang w:bidi="ar-EG"/>
        </w:rPr>
        <w:t>ن الموظفين الفنيين الوطنيين س</w:t>
      </w:r>
      <w:r w:rsidRPr="00D23D36">
        <w:rPr>
          <w:rtl/>
          <w:lang w:bidi="ar-EG"/>
        </w:rPr>
        <w:t>يظلون فئةً قليل</w:t>
      </w:r>
      <w:r w:rsidR="0043684E">
        <w:rPr>
          <w:rtl/>
          <w:lang w:bidi="ar-EG"/>
        </w:rPr>
        <w:t>ةً من الموظفين، فإن تعيينهم س</w:t>
      </w:r>
      <w:r w:rsidRPr="00D23D36">
        <w:rPr>
          <w:rtl/>
          <w:lang w:bidi="ar-EG"/>
        </w:rPr>
        <w:t xml:space="preserve">يكون مورداً مفيداً في المستقبل لتلبية الحاجة المتزايدة للخبرات المحلية </w:t>
      </w:r>
      <w:r w:rsidR="0043684E">
        <w:rPr>
          <w:rFonts w:hint="cs"/>
          <w:rtl/>
          <w:lang w:bidi="ar-EG"/>
        </w:rPr>
        <w:t>و</w:t>
      </w:r>
      <w:r w:rsidRPr="00D23D36">
        <w:rPr>
          <w:rtl/>
          <w:lang w:bidi="ar-EG"/>
        </w:rPr>
        <w:t xml:space="preserve">في ظل التوسع </w:t>
      </w:r>
      <w:r w:rsidR="0043684E">
        <w:rPr>
          <w:rFonts w:hint="cs"/>
          <w:rtl/>
          <w:lang w:bidi="ar-EG"/>
        </w:rPr>
        <w:t>القادم</w:t>
      </w:r>
      <w:r w:rsidRPr="00D23D36">
        <w:rPr>
          <w:rtl/>
          <w:lang w:bidi="ar-EG"/>
        </w:rPr>
        <w:t xml:space="preserve"> للمكاتب الخارجية. وسوف تُطبِّق الويبو شروط الخدمة الخاصة بالموظفين الفنيين الوطنيين التي وضعتها لجنة الخدمة المدنية الدولية، ألا وهي:</w:t>
      </w:r>
    </w:p>
    <w:p w:rsidR="00D23D36" w:rsidRDefault="00D23D36" w:rsidP="00D23D36">
      <w:pPr>
        <w:pStyle w:val="NormalParaAR"/>
        <w:numPr>
          <w:ilvl w:val="0"/>
          <w:numId w:val="22"/>
        </w:numPr>
        <w:rPr>
          <w:lang w:bidi="ar-EG"/>
        </w:rPr>
      </w:pPr>
      <w:r w:rsidRPr="00D23D36">
        <w:rPr>
          <w:rtl/>
          <w:lang w:bidi="ar-EG"/>
        </w:rPr>
        <w:t>يؤدي الموظفون الفنيون الوطنيون واجبات مهنية تتطلب معرفةً وخبرةً على المستوى الوطني ولذلك لا يمكن أن يقوم بها موظفون معيّنون تعييناً دولياً بالدرجة نفسها من الفعالية؛</w:t>
      </w:r>
    </w:p>
    <w:p w:rsidR="00D23D36" w:rsidRDefault="00D23D36" w:rsidP="00D23D36">
      <w:pPr>
        <w:pStyle w:val="NormalParaAR"/>
        <w:numPr>
          <w:ilvl w:val="0"/>
          <w:numId w:val="22"/>
        </w:numPr>
        <w:rPr>
          <w:lang w:bidi="ar-EG"/>
        </w:rPr>
      </w:pPr>
      <w:r w:rsidRPr="00D23D36">
        <w:rPr>
          <w:rtl/>
          <w:lang w:bidi="ar-EG"/>
        </w:rPr>
        <w:t>ويُعيَّن الموظفون الفنيون الوطنيون تعييناً محلياً، ولا يُعيَّنون إلا في مراكز عمل خارج المقر؛</w:t>
      </w:r>
    </w:p>
    <w:p w:rsidR="00D23D36" w:rsidRDefault="00D23D36" w:rsidP="004A53E2">
      <w:pPr>
        <w:pStyle w:val="NormalParaAR"/>
        <w:numPr>
          <w:ilvl w:val="0"/>
          <w:numId w:val="22"/>
        </w:numPr>
        <w:rPr>
          <w:lang w:bidi="ar-EG"/>
        </w:rPr>
      </w:pPr>
      <w:r w:rsidRPr="00D23D36">
        <w:rPr>
          <w:rtl/>
          <w:lang w:bidi="ar-EG"/>
        </w:rPr>
        <w:t>ومعايير تصنيف الوظائف المُطبَّقة على الموظفين الفنيين الوطنيين هي، بوجه عام، المعاير المُطبَّقة على العمل على المستوى المهني؛</w:t>
      </w:r>
    </w:p>
    <w:p w:rsidR="00D23D36" w:rsidRDefault="00D23D36" w:rsidP="00D23D36">
      <w:pPr>
        <w:pStyle w:val="NormalParaAR"/>
        <w:numPr>
          <w:ilvl w:val="0"/>
          <w:numId w:val="22"/>
        </w:numPr>
        <w:rPr>
          <w:lang w:bidi="ar-EG"/>
        </w:rPr>
      </w:pPr>
      <w:r w:rsidRPr="00D23D36">
        <w:rPr>
          <w:rtl/>
          <w:lang w:bidi="ar-EG"/>
        </w:rPr>
        <w:t>وتُوضع جداول مرتبات فئة الموظفين الفنيين الوطنيين على أساس محلي من خلال المقارنة بأفضل شروط العمل السائدة في مركز العمل؛</w:t>
      </w:r>
    </w:p>
    <w:p w:rsidR="00D23D36" w:rsidRDefault="00D23D36" w:rsidP="00D23D36">
      <w:pPr>
        <w:pStyle w:val="NormalParaAR"/>
        <w:numPr>
          <w:ilvl w:val="0"/>
          <w:numId w:val="22"/>
        </w:numPr>
        <w:rPr>
          <w:lang w:bidi="ar-EG"/>
        </w:rPr>
      </w:pPr>
      <w:r w:rsidRPr="00D23D36">
        <w:rPr>
          <w:rtl/>
          <w:lang w:bidi="ar-EG"/>
        </w:rPr>
        <w:t>ويحق للموظفين الفنيين الوطنيين الحصول على البدلات والاستحقاقات نفسها التي يحصل عليها موظفو الخدمات العامة باستثناء بدل اللغة وتعويض العمل الإضافي.</w:t>
      </w:r>
    </w:p>
    <w:p w:rsidR="00D23D36" w:rsidRDefault="00D23D36" w:rsidP="00D23D36">
      <w:pPr>
        <w:pStyle w:val="NormalParaAR"/>
        <w:numPr>
          <w:ilvl w:val="0"/>
          <w:numId w:val="21"/>
        </w:numPr>
        <w:ind w:left="-1" w:firstLine="0"/>
        <w:rPr>
          <w:lang w:bidi="ar-EG"/>
        </w:rPr>
      </w:pPr>
      <w:r w:rsidRPr="00D23D36">
        <w:rPr>
          <w:rtl/>
          <w:lang w:bidi="ar-EG"/>
        </w:rPr>
        <w:t>ونظراً لما تقد</w:t>
      </w:r>
      <w:r w:rsidR="00FB3EF6">
        <w:rPr>
          <w:rFonts w:hint="cs"/>
          <w:rtl/>
          <w:lang w:bidi="ar-EG"/>
        </w:rPr>
        <w:t>َّ</w:t>
      </w:r>
      <w:r w:rsidRPr="00D23D36">
        <w:rPr>
          <w:rtl/>
          <w:lang w:bidi="ar-EG"/>
        </w:rPr>
        <w:t>م، يُقترح تعديل المواد والقواعد التالية من نظام الموظفين ولائحته على النحو المُوضَّح في المرفق الأول:</w:t>
      </w:r>
    </w:p>
    <w:p w:rsidR="00D23D36" w:rsidRPr="006466BB" w:rsidRDefault="005548EE" w:rsidP="006466BB">
      <w:pPr>
        <w:pStyle w:val="NormalParaAR"/>
        <w:keepNext/>
        <w:ind w:left="566"/>
        <w:rPr>
          <w:b/>
          <w:bCs/>
          <w:rtl/>
          <w:lang w:bidi="ar-EG"/>
        </w:rPr>
      </w:pPr>
      <w:r>
        <w:rPr>
          <w:rFonts w:hint="cs"/>
          <w:b/>
          <w:bCs/>
          <w:rtl/>
          <w:lang w:bidi="ar-EG"/>
        </w:rPr>
        <w:t xml:space="preserve">مواد </w:t>
      </w:r>
      <w:r w:rsidR="006466BB" w:rsidRPr="006466BB">
        <w:rPr>
          <w:b/>
          <w:bCs/>
          <w:rtl/>
          <w:lang w:bidi="ar-EG"/>
        </w:rPr>
        <w:t>نظام الموظفين للموافقة عليها:</w:t>
      </w:r>
    </w:p>
    <w:p w:rsidR="006466BB" w:rsidRDefault="006466BB" w:rsidP="006466BB">
      <w:pPr>
        <w:pStyle w:val="NormalParaAR"/>
        <w:numPr>
          <w:ilvl w:val="0"/>
          <w:numId w:val="22"/>
        </w:numPr>
        <w:rPr>
          <w:lang w:bidi="ar-EG"/>
        </w:rPr>
      </w:pPr>
      <w:r w:rsidRPr="006466BB">
        <w:rPr>
          <w:rtl/>
          <w:lang w:bidi="ar-EG"/>
        </w:rPr>
        <w:t>المادة 2-1 "تصنيف الوظائف"</w:t>
      </w:r>
    </w:p>
    <w:p w:rsidR="006466BB" w:rsidRDefault="006466BB" w:rsidP="006466BB">
      <w:pPr>
        <w:pStyle w:val="NormalParaAR"/>
        <w:numPr>
          <w:ilvl w:val="0"/>
          <w:numId w:val="22"/>
        </w:numPr>
        <w:rPr>
          <w:lang w:bidi="ar-EG"/>
        </w:rPr>
      </w:pPr>
      <w:r w:rsidRPr="006466BB">
        <w:rPr>
          <w:rtl/>
          <w:lang w:bidi="ar-EG"/>
        </w:rPr>
        <w:t>المادة 2-3 "تحديد الفئة ومستوى مهام الموظفين المؤقتين"</w:t>
      </w:r>
    </w:p>
    <w:p w:rsidR="006466BB" w:rsidRDefault="006466BB" w:rsidP="006466BB">
      <w:pPr>
        <w:pStyle w:val="NormalParaAR"/>
        <w:numPr>
          <w:ilvl w:val="0"/>
          <w:numId w:val="22"/>
        </w:numPr>
        <w:rPr>
          <w:lang w:bidi="ar-EG"/>
        </w:rPr>
      </w:pPr>
      <w:r w:rsidRPr="006466BB">
        <w:rPr>
          <w:rtl/>
          <w:lang w:bidi="ar-EG"/>
        </w:rPr>
        <w:t>المادة 3-4 "بدلات الإعالة لموظفي فئة الخدمات العامة"</w:t>
      </w:r>
    </w:p>
    <w:p w:rsidR="006466BB" w:rsidRDefault="006466BB" w:rsidP="006466BB">
      <w:pPr>
        <w:pStyle w:val="NormalParaAR"/>
        <w:numPr>
          <w:ilvl w:val="0"/>
          <w:numId w:val="22"/>
        </w:numPr>
        <w:rPr>
          <w:lang w:bidi="ar-EG"/>
        </w:rPr>
      </w:pPr>
      <w:r w:rsidRPr="006466BB">
        <w:rPr>
          <w:rtl/>
          <w:lang w:bidi="ar-EG"/>
        </w:rPr>
        <w:t>المادة 3-6 "التقدم داخل الرتبة"</w:t>
      </w:r>
    </w:p>
    <w:p w:rsidR="006466BB" w:rsidRDefault="006466BB" w:rsidP="006466BB">
      <w:pPr>
        <w:pStyle w:val="NormalParaAR"/>
        <w:numPr>
          <w:ilvl w:val="0"/>
          <w:numId w:val="22"/>
        </w:numPr>
        <w:rPr>
          <w:lang w:bidi="ar-EG"/>
        </w:rPr>
      </w:pPr>
      <w:r w:rsidRPr="006466BB">
        <w:rPr>
          <w:rtl/>
          <w:lang w:bidi="ar-EG"/>
        </w:rPr>
        <w:t>المادة 3-7 "درجة الخدمة الطويلة"</w:t>
      </w:r>
    </w:p>
    <w:p w:rsidR="006466BB" w:rsidRDefault="006466BB" w:rsidP="006466BB">
      <w:pPr>
        <w:pStyle w:val="NormalParaAR"/>
        <w:numPr>
          <w:ilvl w:val="0"/>
          <w:numId w:val="22"/>
        </w:numPr>
        <w:rPr>
          <w:lang w:bidi="ar-EG"/>
        </w:rPr>
      </w:pPr>
      <w:r w:rsidRPr="006466BB">
        <w:rPr>
          <w:rtl/>
          <w:lang w:bidi="ar-EG"/>
        </w:rPr>
        <w:t>المادة 3-12 "العمل الإضافي"</w:t>
      </w:r>
    </w:p>
    <w:p w:rsidR="006466BB" w:rsidRDefault="006466BB" w:rsidP="006466BB">
      <w:pPr>
        <w:pStyle w:val="NormalParaAR"/>
        <w:numPr>
          <w:ilvl w:val="0"/>
          <w:numId w:val="22"/>
        </w:numPr>
        <w:rPr>
          <w:lang w:bidi="ar-EG"/>
        </w:rPr>
      </w:pPr>
      <w:r w:rsidRPr="006466BB">
        <w:rPr>
          <w:rtl/>
          <w:lang w:bidi="ar-EG"/>
        </w:rPr>
        <w:t>المادة 3-17 "الأجر الداخل في حساب المعاش التقاعدي"</w:t>
      </w:r>
    </w:p>
    <w:p w:rsidR="006466BB" w:rsidRDefault="006466BB" w:rsidP="006466BB">
      <w:pPr>
        <w:pStyle w:val="NormalParaAR"/>
        <w:numPr>
          <w:ilvl w:val="0"/>
          <w:numId w:val="22"/>
        </w:numPr>
        <w:rPr>
          <w:lang w:bidi="ar-EG"/>
        </w:rPr>
      </w:pPr>
      <w:r w:rsidRPr="006466BB">
        <w:rPr>
          <w:rtl/>
          <w:lang w:bidi="ar-EG"/>
        </w:rPr>
        <w:t>المادة 3-19 "الضرائب الداخلية"</w:t>
      </w:r>
    </w:p>
    <w:p w:rsidR="006466BB" w:rsidRDefault="006466BB" w:rsidP="006466BB">
      <w:pPr>
        <w:pStyle w:val="NormalParaAR"/>
        <w:numPr>
          <w:ilvl w:val="0"/>
          <w:numId w:val="22"/>
        </w:numPr>
        <w:rPr>
          <w:lang w:bidi="ar-EG"/>
        </w:rPr>
      </w:pPr>
      <w:r w:rsidRPr="006466BB">
        <w:rPr>
          <w:rtl/>
          <w:lang w:bidi="ar-EG"/>
        </w:rPr>
        <w:t>المادة 4-2 "التوزيع الجغرافي"</w:t>
      </w:r>
    </w:p>
    <w:p w:rsidR="006466BB" w:rsidRDefault="006466BB" w:rsidP="006466BB">
      <w:pPr>
        <w:pStyle w:val="NormalParaAR"/>
        <w:numPr>
          <w:ilvl w:val="0"/>
          <w:numId w:val="22"/>
        </w:numPr>
        <w:rPr>
          <w:lang w:bidi="ar-EG"/>
        </w:rPr>
      </w:pPr>
      <w:r w:rsidRPr="006466BB">
        <w:rPr>
          <w:rtl/>
          <w:lang w:bidi="ar-EG"/>
        </w:rPr>
        <w:t>المادة 4-6 "التوظيف على أساس دولي"</w:t>
      </w:r>
    </w:p>
    <w:p w:rsidR="006466BB" w:rsidRDefault="006466BB" w:rsidP="006466BB">
      <w:pPr>
        <w:pStyle w:val="NormalParaAR"/>
        <w:numPr>
          <w:ilvl w:val="0"/>
          <w:numId w:val="22"/>
        </w:numPr>
        <w:rPr>
          <w:lang w:bidi="ar-EG"/>
        </w:rPr>
      </w:pPr>
      <w:r w:rsidRPr="006466BB">
        <w:rPr>
          <w:rtl/>
          <w:lang w:bidi="ar-EG"/>
        </w:rPr>
        <w:t>المادة 4-9 "التعيين"</w:t>
      </w:r>
    </w:p>
    <w:p w:rsidR="006466BB" w:rsidRDefault="006466BB" w:rsidP="006466BB">
      <w:pPr>
        <w:pStyle w:val="NormalParaAR"/>
        <w:numPr>
          <w:ilvl w:val="0"/>
          <w:numId w:val="22"/>
        </w:numPr>
        <w:rPr>
          <w:lang w:bidi="ar-EG"/>
        </w:rPr>
      </w:pPr>
      <w:r w:rsidRPr="006466BB">
        <w:rPr>
          <w:rtl/>
          <w:lang w:bidi="ar-EG"/>
        </w:rPr>
        <w:t>المادة 4-10 "مجالس التعيين"</w:t>
      </w:r>
    </w:p>
    <w:p w:rsidR="006466BB" w:rsidRDefault="006466BB" w:rsidP="006466BB">
      <w:pPr>
        <w:pStyle w:val="NormalParaAR"/>
        <w:numPr>
          <w:ilvl w:val="0"/>
          <w:numId w:val="22"/>
        </w:numPr>
        <w:rPr>
          <w:lang w:bidi="ar-EG"/>
        </w:rPr>
      </w:pPr>
      <w:r w:rsidRPr="006466BB">
        <w:rPr>
          <w:rtl/>
          <w:lang w:bidi="ar-EG"/>
        </w:rPr>
        <w:t>المادة 4-15 "أنواع التعيين"</w:t>
      </w:r>
    </w:p>
    <w:p w:rsidR="006466BB" w:rsidRDefault="006466BB" w:rsidP="006466BB">
      <w:pPr>
        <w:pStyle w:val="NormalParaAR"/>
        <w:numPr>
          <w:ilvl w:val="0"/>
          <w:numId w:val="22"/>
        </w:numPr>
        <w:rPr>
          <w:lang w:bidi="ar-EG"/>
        </w:rPr>
      </w:pPr>
      <w:r w:rsidRPr="006466BB">
        <w:rPr>
          <w:rtl/>
          <w:lang w:bidi="ar-EG"/>
        </w:rPr>
        <w:t>المادة 4-18 "التعيينات المستمرة"</w:t>
      </w:r>
    </w:p>
    <w:p w:rsidR="006466BB" w:rsidRDefault="006466BB" w:rsidP="006466BB">
      <w:pPr>
        <w:pStyle w:val="NormalParaAR"/>
        <w:numPr>
          <w:ilvl w:val="0"/>
          <w:numId w:val="22"/>
        </w:numPr>
        <w:rPr>
          <w:lang w:bidi="ar-EG"/>
        </w:rPr>
      </w:pPr>
      <w:r w:rsidRPr="006466BB">
        <w:rPr>
          <w:rtl/>
          <w:lang w:bidi="ar-EG"/>
        </w:rPr>
        <w:t>المادة 9-14 "استبدال رصيد الإجازة السنوية"</w:t>
      </w:r>
    </w:p>
    <w:p w:rsidR="006466BB" w:rsidRDefault="006466BB" w:rsidP="006466BB">
      <w:pPr>
        <w:pStyle w:val="NormalParaAR"/>
        <w:numPr>
          <w:ilvl w:val="0"/>
          <w:numId w:val="22"/>
        </w:numPr>
        <w:rPr>
          <w:lang w:bidi="ar-EG"/>
        </w:rPr>
      </w:pPr>
      <w:r w:rsidRPr="006466BB">
        <w:rPr>
          <w:rtl/>
          <w:lang w:bidi="ar-EG"/>
        </w:rPr>
        <w:t>المادة 9-15 "مكافأة نهاية الخدمة"</w:t>
      </w:r>
    </w:p>
    <w:p w:rsidR="006466BB" w:rsidRPr="006466BB" w:rsidRDefault="005548EE" w:rsidP="006466BB">
      <w:pPr>
        <w:pStyle w:val="NormalParaAR"/>
        <w:keepNext/>
        <w:rPr>
          <w:b/>
          <w:bCs/>
          <w:rtl/>
          <w:lang w:bidi="ar-EG"/>
        </w:rPr>
      </w:pPr>
      <w:r>
        <w:rPr>
          <w:rFonts w:hint="cs"/>
          <w:b/>
          <w:bCs/>
          <w:rtl/>
          <w:lang w:bidi="ar-EG"/>
        </w:rPr>
        <w:t xml:space="preserve">قواعد </w:t>
      </w:r>
      <w:r w:rsidR="006466BB" w:rsidRPr="006466BB">
        <w:rPr>
          <w:b/>
          <w:bCs/>
          <w:rtl/>
          <w:lang w:bidi="ar-EG"/>
        </w:rPr>
        <w:t>لائحة الموظفين والمرفقات ذات الصلة للإخطار:</w:t>
      </w:r>
    </w:p>
    <w:p w:rsidR="006466BB" w:rsidRDefault="006466BB" w:rsidP="006466BB">
      <w:pPr>
        <w:pStyle w:val="NormalParaAR"/>
        <w:numPr>
          <w:ilvl w:val="0"/>
          <w:numId w:val="22"/>
        </w:numPr>
        <w:rPr>
          <w:lang w:bidi="ar-EG"/>
        </w:rPr>
      </w:pPr>
      <w:r w:rsidRPr="006466BB">
        <w:rPr>
          <w:rtl/>
          <w:lang w:bidi="ar-EG"/>
        </w:rPr>
        <w:t>القاعدة 2-2-1</w:t>
      </w:r>
      <w:r w:rsidR="009F26D1">
        <w:rPr>
          <w:rFonts w:hint="cs"/>
          <w:rtl/>
          <w:lang w:bidi="ar-EG"/>
        </w:rPr>
        <w:t xml:space="preserve"> </w:t>
      </w:r>
      <w:r w:rsidRPr="006466BB">
        <w:rPr>
          <w:rtl/>
          <w:lang w:bidi="ar-EG"/>
        </w:rPr>
        <w:t>"تنفيذ قرار بشأن إعادة التصنيف"</w:t>
      </w:r>
    </w:p>
    <w:p w:rsidR="006466BB" w:rsidRDefault="006466BB" w:rsidP="006466BB">
      <w:pPr>
        <w:pStyle w:val="NormalParaAR"/>
        <w:numPr>
          <w:ilvl w:val="0"/>
          <w:numId w:val="22"/>
        </w:numPr>
        <w:rPr>
          <w:lang w:bidi="ar-EG"/>
        </w:rPr>
      </w:pPr>
      <w:r w:rsidRPr="006466BB">
        <w:rPr>
          <w:rtl/>
          <w:lang w:bidi="ar-EG"/>
        </w:rPr>
        <w:t>القاعدة 3-6-3 "المرتب عند الترقية"</w:t>
      </w:r>
    </w:p>
    <w:p w:rsidR="006466BB" w:rsidRDefault="006466BB" w:rsidP="006466BB">
      <w:pPr>
        <w:pStyle w:val="NormalParaAR"/>
        <w:numPr>
          <w:ilvl w:val="0"/>
          <w:numId w:val="22"/>
        </w:numPr>
        <w:rPr>
          <w:lang w:bidi="ar-EG"/>
        </w:rPr>
      </w:pPr>
      <w:r w:rsidRPr="006466BB">
        <w:rPr>
          <w:rtl/>
          <w:lang w:bidi="ar-EG"/>
        </w:rPr>
        <w:t>القاعدة 4-5-1 "الموظفون المُعيَّنون في وظائف خاضعة للتعيين المحلي"</w:t>
      </w:r>
    </w:p>
    <w:p w:rsidR="006466BB" w:rsidRDefault="006466BB" w:rsidP="006466BB">
      <w:pPr>
        <w:pStyle w:val="NormalParaAR"/>
        <w:numPr>
          <w:ilvl w:val="0"/>
          <w:numId w:val="22"/>
        </w:numPr>
        <w:rPr>
          <w:lang w:bidi="ar-EG"/>
        </w:rPr>
      </w:pPr>
      <w:r w:rsidRPr="006466BB">
        <w:rPr>
          <w:rtl/>
          <w:lang w:bidi="ar-EG"/>
        </w:rPr>
        <w:t>القاعدة 4-6-1 "تعيين الموظفين المؤقتين تعييناً دولياً"</w:t>
      </w:r>
    </w:p>
    <w:p w:rsidR="006466BB" w:rsidRDefault="006466BB" w:rsidP="006466BB">
      <w:pPr>
        <w:pStyle w:val="NormalParaAR"/>
        <w:numPr>
          <w:ilvl w:val="0"/>
          <w:numId w:val="22"/>
        </w:numPr>
        <w:rPr>
          <w:lang w:bidi="ar-EG"/>
        </w:rPr>
      </w:pPr>
      <w:r w:rsidRPr="006466BB">
        <w:rPr>
          <w:rtl/>
          <w:lang w:bidi="ar-EG"/>
        </w:rPr>
        <w:t xml:space="preserve">القاعدة 4-9-2 "التعيينات في إطار الصناديق </w:t>
      </w:r>
      <w:proofErr w:type="spellStart"/>
      <w:r w:rsidRPr="006466BB">
        <w:rPr>
          <w:rtl/>
          <w:lang w:bidi="ar-EG"/>
        </w:rPr>
        <w:t>الاستئمانية</w:t>
      </w:r>
      <w:proofErr w:type="spellEnd"/>
      <w:r w:rsidRPr="006466BB">
        <w:rPr>
          <w:rtl/>
          <w:lang w:bidi="ar-EG"/>
        </w:rPr>
        <w:t xml:space="preserve"> والاتفاقات الخاصة الأخرى"</w:t>
      </w:r>
    </w:p>
    <w:p w:rsidR="006466BB" w:rsidRDefault="006466BB" w:rsidP="006466BB">
      <w:pPr>
        <w:pStyle w:val="NormalParaAR"/>
        <w:numPr>
          <w:ilvl w:val="0"/>
          <w:numId w:val="22"/>
        </w:numPr>
        <w:rPr>
          <w:lang w:bidi="ar-EG"/>
        </w:rPr>
      </w:pPr>
      <w:r w:rsidRPr="006466BB">
        <w:rPr>
          <w:rtl/>
          <w:lang w:bidi="ar-EG"/>
        </w:rPr>
        <w:t>القاعدة 4-9-3 "تعيين الموظفين المؤقتين"</w:t>
      </w:r>
    </w:p>
    <w:p w:rsidR="006466BB" w:rsidRDefault="006466BB" w:rsidP="006466BB">
      <w:pPr>
        <w:pStyle w:val="NormalParaAR"/>
        <w:numPr>
          <w:ilvl w:val="0"/>
          <w:numId w:val="22"/>
        </w:numPr>
        <w:rPr>
          <w:lang w:bidi="ar-EG"/>
        </w:rPr>
      </w:pPr>
      <w:r w:rsidRPr="006466BB">
        <w:rPr>
          <w:rtl/>
          <w:lang w:bidi="ar-EG"/>
        </w:rPr>
        <w:t>القاعدة 6-2-1 "التأمين الطبي"</w:t>
      </w:r>
    </w:p>
    <w:p w:rsidR="006466BB" w:rsidRDefault="006466BB" w:rsidP="006466BB">
      <w:pPr>
        <w:pStyle w:val="NormalParaAR"/>
        <w:numPr>
          <w:ilvl w:val="0"/>
          <w:numId w:val="22"/>
        </w:numPr>
        <w:rPr>
          <w:lang w:bidi="ar-EG"/>
        </w:rPr>
      </w:pPr>
      <w:r w:rsidRPr="006466BB">
        <w:rPr>
          <w:rtl/>
          <w:lang w:bidi="ar-EG"/>
        </w:rPr>
        <w:t>المرفق الأول "المسرد"، المادة 2 "المسرد"</w:t>
      </w:r>
    </w:p>
    <w:p w:rsidR="006466BB" w:rsidRDefault="006466BB" w:rsidP="006466BB">
      <w:pPr>
        <w:pStyle w:val="NormalParaAR"/>
        <w:numPr>
          <w:ilvl w:val="0"/>
          <w:numId w:val="22"/>
        </w:numPr>
        <w:rPr>
          <w:lang w:bidi="ar-EG"/>
        </w:rPr>
      </w:pPr>
      <w:r w:rsidRPr="006466BB">
        <w:rPr>
          <w:rtl/>
          <w:lang w:bidi="ar-EG"/>
        </w:rPr>
        <w:t>المرفق الثاني "المرتبات والبدلات"، المادة 1 "المرتبات"</w:t>
      </w:r>
    </w:p>
    <w:p w:rsidR="006466BB" w:rsidRPr="006466BB" w:rsidRDefault="009F26D1" w:rsidP="006466BB">
      <w:pPr>
        <w:pStyle w:val="NormalParaAR"/>
        <w:numPr>
          <w:ilvl w:val="0"/>
          <w:numId w:val="21"/>
        </w:numPr>
        <w:ind w:left="5527" w:firstLine="0"/>
        <w:rPr>
          <w:i/>
          <w:iCs/>
          <w:lang w:bidi="ar-EG"/>
        </w:rPr>
      </w:pPr>
      <w:r>
        <w:rPr>
          <w:rFonts w:hint="cs"/>
          <w:i/>
          <w:iCs/>
          <w:rtl/>
          <w:lang w:bidi="ar-EG"/>
        </w:rPr>
        <w:t xml:space="preserve">إن </w:t>
      </w:r>
      <w:r w:rsidR="006466BB" w:rsidRPr="006466BB">
        <w:rPr>
          <w:i/>
          <w:iCs/>
          <w:rtl/>
          <w:lang w:bidi="ar-EG"/>
        </w:rPr>
        <w:t>لجنة الويبو للتنسيق مدعوةٌ إلى الموافقة على التعديلات المدخلة على نظام الموظفين، والإحاطة علماً بالتعديلات المدخلة على لائحة الموظفين والمرفقات ذات الصلة فيما يتعلق بالموظفين الفنيين الوطنيين، على النحو الوارد بالتفصيل في المرفق الأول.</w:t>
      </w:r>
    </w:p>
    <w:p w:rsidR="006466BB" w:rsidRDefault="006466BB">
      <w:pPr>
        <w:rPr>
          <w:rFonts w:ascii="Arabic Typesetting" w:hAnsi="Arabic Typesetting" w:cs="Arabic Typesetting"/>
          <w:sz w:val="36"/>
          <w:szCs w:val="36"/>
          <w:rtl/>
          <w:lang w:bidi="ar-EG"/>
        </w:rPr>
      </w:pPr>
      <w:r>
        <w:rPr>
          <w:rtl/>
          <w:lang w:bidi="ar-EG"/>
        </w:rPr>
        <w:br w:type="page"/>
      </w:r>
    </w:p>
    <w:p w:rsidR="006466BB" w:rsidRPr="006466BB" w:rsidRDefault="006466BB" w:rsidP="00552AD5">
      <w:pPr>
        <w:pStyle w:val="NormalParaAR"/>
        <w:keepNext/>
        <w:rPr>
          <w:b/>
          <w:bCs/>
          <w:sz w:val="40"/>
          <w:szCs w:val="40"/>
          <w:rtl/>
          <w:lang w:bidi="ar-EG"/>
        </w:rPr>
      </w:pPr>
      <w:r w:rsidRPr="006466BB">
        <w:rPr>
          <w:b/>
          <w:bCs/>
          <w:sz w:val="40"/>
          <w:szCs w:val="40"/>
          <w:rtl/>
          <w:lang w:bidi="ar-EG"/>
        </w:rPr>
        <w:t>ثالثاً.</w:t>
      </w:r>
      <w:r w:rsidRPr="006466BB">
        <w:rPr>
          <w:b/>
          <w:bCs/>
          <w:sz w:val="40"/>
          <w:szCs w:val="40"/>
          <w:rtl/>
          <w:lang w:bidi="ar-EG"/>
        </w:rPr>
        <w:tab/>
        <w:t>تعديلات على مواد أخرى من نظام الموظفين لتدخل حيز النفاذ في 1</w:t>
      </w:r>
      <w:r w:rsidR="00552AD5">
        <w:rPr>
          <w:rFonts w:hint="cs"/>
          <w:b/>
          <w:bCs/>
          <w:sz w:val="40"/>
          <w:szCs w:val="40"/>
          <w:rtl/>
          <w:lang w:bidi="ar-EG"/>
        </w:rPr>
        <w:t> </w:t>
      </w:r>
      <w:r w:rsidRPr="006466BB">
        <w:rPr>
          <w:b/>
          <w:bCs/>
          <w:sz w:val="40"/>
          <w:szCs w:val="40"/>
          <w:rtl/>
          <w:lang w:bidi="ar-EG"/>
        </w:rPr>
        <w:t>نوفمبر 2014</w:t>
      </w:r>
      <w:r w:rsidR="00552AD5">
        <w:rPr>
          <w:rFonts w:hint="cs"/>
          <w:b/>
          <w:bCs/>
          <w:sz w:val="40"/>
          <w:szCs w:val="40"/>
          <w:rtl/>
          <w:lang w:bidi="ar-EG"/>
        </w:rPr>
        <w:t> </w:t>
      </w:r>
      <w:r w:rsidRPr="006466BB">
        <w:rPr>
          <w:b/>
          <w:bCs/>
          <w:sz w:val="40"/>
          <w:szCs w:val="40"/>
          <w:rtl/>
          <w:lang w:bidi="ar-EG"/>
        </w:rPr>
        <w:t>– للموافقة</w:t>
      </w:r>
    </w:p>
    <w:p w:rsidR="006466BB" w:rsidRDefault="00CF38FF" w:rsidP="00CF38FF">
      <w:pPr>
        <w:pStyle w:val="NormalParaAR"/>
        <w:numPr>
          <w:ilvl w:val="0"/>
          <w:numId w:val="21"/>
        </w:numPr>
        <w:ind w:left="-1" w:firstLine="0"/>
        <w:rPr>
          <w:lang w:bidi="ar-EG"/>
        </w:rPr>
      </w:pPr>
      <w:r w:rsidRPr="00CF38FF">
        <w:rPr>
          <w:rtl/>
          <w:lang w:bidi="ar-EG"/>
        </w:rPr>
        <w:t>يرد في المرفق الثاني وصفٌ تفصيليٌّ للتعديلات المقترح إدخالها على نظام</w:t>
      </w:r>
      <w:r w:rsidR="00437911">
        <w:rPr>
          <w:rtl/>
          <w:lang w:bidi="ar-EG"/>
        </w:rPr>
        <w:t xml:space="preserve"> الموظفين، ولكن فيما يلي ملخص </w:t>
      </w:r>
      <w:r w:rsidR="00437911">
        <w:rPr>
          <w:rFonts w:hint="cs"/>
          <w:rtl/>
          <w:lang w:bidi="ar-EG"/>
        </w:rPr>
        <w:t>ال</w:t>
      </w:r>
      <w:r w:rsidRPr="00CF38FF">
        <w:rPr>
          <w:rtl/>
          <w:lang w:bidi="ar-EG"/>
        </w:rPr>
        <w:t>تعديلات الرئيسية:</w:t>
      </w:r>
    </w:p>
    <w:p w:rsidR="00CF38FF" w:rsidRPr="00CF38FF" w:rsidRDefault="00CF38FF" w:rsidP="00CF38FF">
      <w:pPr>
        <w:pStyle w:val="NormalParaAR"/>
        <w:ind w:left="566"/>
        <w:rPr>
          <w:b/>
          <w:bCs/>
          <w:rtl/>
          <w:lang w:bidi="ar-EG"/>
        </w:rPr>
      </w:pPr>
      <w:r w:rsidRPr="00CF38FF">
        <w:rPr>
          <w:b/>
          <w:bCs/>
          <w:rtl/>
          <w:lang w:bidi="ar-EG"/>
        </w:rPr>
        <w:t>المادة 1-2 "انتداب الموظفين"</w:t>
      </w:r>
    </w:p>
    <w:p w:rsidR="00CF38FF" w:rsidRDefault="00CF38FF" w:rsidP="00CF38FF">
      <w:pPr>
        <w:pStyle w:val="NormalParaAR"/>
        <w:numPr>
          <w:ilvl w:val="0"/>
          <w:numId w:val="21"/>
        </w:numPr>
        <w:ind w:left="-1" w:firstLine="0"/>
        <w:rPr>
          <w:lang w:bidi="ar-EG"/>
        </w:rPr>
      </w:pPr>
      <w:r w:rsidRPr="00CF38FF">
        <w:rPr>
          <w:rtl/>
          <w:lang w:bidi="ar-EG"/>
        </w:rPr>
        <w:t>أُدرجت إشارةٌ إلى مصطلح "مهام" الأوسع نطاقاً بدلاً من "وظائف" لتوضيح أن الموظفين يُنتدبون لأداء مهام أساسيّة. وتشمل السلطة الإدارية الذاتية للمدير العام إعادة توزيع الموظفين أو إسناد المهام إليهم، ولو بشكل مؤقت، وفقاً لاحتياجات المكتب الدولي.</w:t>
      </w:r>
    </w:p>
    <w:p w:rsidR="00CF38FF" w:rsidRPr="00CF38FF" w:rsidRDefault="00CF38FF" w:rsidP="00CF38FF">
      <w:pPr>
        <w:pStyle w:val="NormalParaAR"/>
        <w:ind w:left="566"/>
        <w:rPr>
          <w:b/>
          <w:bCs/>
          <w:lang w:bidi="ar-EG"/>
        </w:rPr>
      </w:pPr>
      <w:r w:rsidRPr="00CF38FF">
        <w:rPr>
          <w:b/>
          <w:bCs/>
          <w:rtl/>
          <w:lang w:bidi="ar-EG"/>
        </w:rPr>
        <w:t>المادة 3-10 "بدل اللغة"</w:t>
      </w:r>
    </w:p>
    <w:p w:rsidR="00CF38FF" w:rsidRDefault="00CF38FF" w:rsidP="00CF38FF">
      <w:pPr>
        <w:pStyle w:val="NormalParaAR"/>
        <w:numPr>
          <w:ilvl w:val="0"/>
          <w:numId w:val="21"/>
        </w:numPr>
        <w:ind w:left="-1" w:firstLine="0"/>
        <w:rPr>
          <w:lang w:bidi="ar-EG"/>
        </w:rPr>
      </w:pPr>
      <w:r w:rsidRPr="00CF38FF">
        <w:rPr>
          <w:rtl/>
          <w:lang w:bidi="ar-EG"/>
        </w:rPr>
        <w:t xml:space="preserve">نُقِلت الشروط والتفاصيل الإجرائية إلى </w:t>
      </w:r>
      <w:r w:rsidR="00457C61">
        <w:rPr>
          <w:rFonts w:hint="cs"/>
          <w:rtl/>
          <w:lang w:bidi="ar-EG"/>
        </w:rPr>
        <w:t xml:space="preserve">مستوى </w:t>
      </w:r>
      <w:r w:rsidRPr="00CF38FF">
        <w:rPr>
          <w:rtl/>
          <w:lang w:bidi="ar-EG"/>
        </w:rPr>
        <w:t xml:space="preserve">إحدى قواعد لائحة الموظفين، مع الإبقاء على المبادئ الأعلى في </w:t>
      </w:r>
      <w:r w:rsidR="00457C61">
        <w:rPr>
          <w:rFonts w:hint="cs"/>
          <w:rtl/>
          <w:lang w:bidi="ar-EG"/>
        </w:rPr>
        <w:t xml:space="preserve">مستوى </w:t>
      </w:r>
      <w:r w:rsidRPr="00CF38FF">
        <w:rPr>
          <w:rtl/>
          <w:lang w:bidi="ar-EG"/>
        </w:rPr>
        <w:t>المادة.</w:t>
      </w:r>
    </w:p>
    <w:p w:rsidR="00CF38FF" w:rsidRPr="00CF38FF" w:rsidRDefault="00CF38FF" w:rsidP="00CF38FF">
      <w:pPr>
        <w:pStyle w:val="NormalParaAR"/>
        <w:ind w:left="566"/>
        <w:rPr>
          <w:b/>
          <w:bCs/>
          <w:lang w:bidi="ar-EG"/>
        </w:rPr>
      </w:pPr>
      <w:r w:rsidRPr="00CF38FF">
        <w:rPr>
          <w:b/>
          <w:bCs/>
          <w:rtl/>
          <w:lang w:bidi="ar-EG"/>
        </w:rPr>
        <w:t>المادة 4-2 "التوزيع الجغرافي"</w:t>
      </w:r>
    </w:p>
    <w:p w:rsidR="00CF38FF" w:rsidRDefault="00CF38FF" w:rsidP="00CF38FF">
      <w:pPr>
        <w:pStyle w:val="NormalParaAR"/>
        <w:numPr>
          <w:ilvl w:val="0"/>
          <w:numId w:val="21"/>
        </w:numPr>
        <w:ind w:left="-1" w:firstLine="0"/>
        <w:rPr>
          <w:lang w:bidi="ar-EG"/>
        </w:rPr>
      </w:pPr>
      <w:r w:rsidRPr="00CF38FF">
        <w:rPr>
          <w:rtl/>
          <w:lang w:bidi="ar-EG"/>
        </w:rPr>
        <w:t>يؤدي التعديلُ إلى إدراج التوازن بين الجنسين في نظام الموظفين، ويُمكِّن المنظمة من تنفيذ تدابير إيجابية لزيادة التوازن بين الجنسين عند التوظيف على جميع المستويات، وذلك تمشياً مع الالتزام بتحقيق التوازن بين الجنسين على جميع المستويات بحلول عام 2020، فضلاً عن أهداف المبادرات المتَّخذة على نطاق الأمم المتحدة بشأن المساواة بين الجنسين وتمكين المرأة.</w:t>
      </w:r>
    </w:p>
    <w:p w:rsidR="00CF38FF" w:rsidRPr="00CF38FF" w:rsidRDefault="00CF38FF" w:rsidP="00CF38FF">
      <w:pPr>
        <w:pStyle w:val="NormalParaAR"/>
        <w:ind w:left="566"/>
        <w:rPr>
          <w:b/>
          <w:bCs/>
          <w:lang w:bidi="ar-EG"/>
        </w:rPr>
      </w:pPr>
      <w:r w:rsidRPr="00CF38FF">
        <w:rPr>
          <w:b/>
          <w:bCs/>
          <w:rtl/>
          <w:lang w:bidi="ar-EG"/>
        </w:rPr>
        <w:t>المادة 4-3 "النقل"</w:t>
      </w:r>
    </w:p>
    <w:p w:rsidR="00CF38FF" w:rsidRDefault="00CF38FF" w:rsidP="00CF38FF">
      <w:pPr>
        <w:pStyle w:val="NormalParaAR"/>
        <w:numPr>
          <w:ilvl w:val="0"/>
          <w:numId w:val="21"/>
        </w:numPr>
        <w:ind w:left="-1" w:firstLine="0"/>
        <w:rPr>
          <w:lang w:bidi="ar-EG"/>
        </w:rPr>
      </w:pPr>
      <w:r w:rsidRPr="00CF38FF">
        <w:rPr>
          <w:rtl/>
          <w:lang w:bidi="ar-EG"/>
        </w:rPr>
        <w:t>نُقِل بعض الأحكام إلى</w:t>
      </w:r>
      <w:r w:rsidR="002C282B">
        <w:rPr>
          <w:rFonts w:hint="cs"/>
          <w:rtl/>
          <w:lang w:bidi="ar-EG"/>
        </w:rPr>
        <w:t xml:space="preserve"> مستوى</w:t>
      </w:r>
      <w:r w:rsidRPr="00CF38FF">
        <w:rPr>
          <w:rtl/>
          <w:lang w:bidi="ar-EG"/>
        </w:rPr>
        <w:t xml:space="preserve"> إحدى قواعد لائحة الموظفين، لفصل الشروط والتفاصيل الإجرائية</w:t>
      </w:r>
      <w:r w:rsidR="002C282B">
        <w:rPr>
          <w:rtl/>
          <w:lang w:bidi="ar-EG"/>
        </w:rPr>
        <w:t xml:space="preserve"> عن المبادئ الأعلى التي لا تزال</w:t>
      </w:r>
      <w:r w:rsidR="002C282B">
        <w:rPr>
          <w:rFonts w:hint="cs"/>
          <w:rtl/>
          <w:lang w:bidi="ar-EG"/>
        </w:rPr>
        <w:t xml:space="preserve"> </w:t>
      </w:r>
      <w:r w:rsidRPr="00CF38FF">
        <w:rPr>
          <w:rtl/>
          <w:lang w:bidi="ar-EG"/>
        </w:rPr>
        <w:t xml:space="preserve">في </w:t>
      </w:r>
      <w:r w:rsidR="002C282B">
        <w:rPr>
          <w:rFonts w:hint="cs"/>
          <w:rtl/>
          <w:lang w:bidi="ar-EG"/>
        </w:rPr>
        <w:t xml:space="preserve">مستوى </w:t>
      </w:r>
      <w:r w:rsidRPr="00CF38FF">
        <w:rPr>
          <w:rtl/>
          <w:lang w:bidi="ar-EG"/>
        </w:rPr>
        <w:t>المادة.</w:t>
      </w:r>
    </w:p>
    <w:p w:rsidR="00CF38FF" w:rsidRPr="00CF38FF" w:rsidRDefault="00CF38FF" w:rsidP="00CF38FF">
      <w:pPr>
        <w:pStyle w:val="NormalParaAR"/>
        <w:ind w:left="566"/>
        <w:rPr>
          <w:b/>
          <w:bCs/>
          <w:lang w:bidi="ar-EG"/>
        </w:rPr>
      </w:pPr>
      <w:r w:rsidRPr="00CF38FF">
        <w:rPr>
          <w:b/>
          <w:bCs/>
          <w:rtl/>
          <w:lang w:bidi="ar-EG"/>
        </w:rPr>
        <w:t>المادة 4-10 "مجالس التعيين"</w:t>
      </w:r>
    </w:p>
    <w:p w:rsidR="00CF38FF" w:rsidRDefault="00CF38FF" w:rsidP="00590C63">
      <w:pPr>
        <w:pStyle w:val="NormalParaAR"/>
        <w:numPr>
          <w:ilvl w:val="0"/>
          <w:numId w:val="21"/>
        </w:numPr>
        <w:ind w:left="-1" w:firstLine="0"/>
        <w:rPr>
          <w:lang w:bidi="ar-EG"/>
        </w:rPr>
      </w:pPr>
      <w:r w:rsidRPr="00CF38FF">
        <w:rPr>
          <w:rtl/>
          <w:lang w:bidi="ar-EG"/>
        </w:rPr>
        <w:t xml:space="preserve">نُقِل بعض الأحكام إلى </w:t>
      </w:r>
      <w:r w:rsidR="00297D8C">
        <w:rPr>
          <w:rFonts w:hint="cs"/>
          <w:rtl/>
          <w:lang w:bidi="ar-EG"/>
        </w:rPr>
        <w:t xml:space="preserve">مستوى </w:t>
      </w:r>
      <w:r w:rsidRPr="00CF38FF">
        <w:rPr>
          <w:rtl/>
          <w:lang w:bidi="ar-EG"/>
        </w:rPr>
        <w:t xml:space="preserve">إحدى قواعد لائحة الموظفين، لفصل الشروط والتفاصيل الإجرائية عن المبادئ الأعلى التي لا تزال في </w:t>
      </w:r>
      <w:r w:rsidR="00297D8C">
        <w:rPr>
          <w:rFonts w:hint="cs"/>
          <w:rtl/>
          <w:lang w:bidi="ar-EG"/>
        </w:rPr>
        <w:t xml:space="preserve">مستوى </w:t>
      </w:r>
      <w:r w:rsidRPr="00CF38FF">
        <w:rPr>
          <w:rtl/>
          <w:lang w:bidi="ar-EG"/>
        </w:rPr>
        <w:t xml:space="preserve">المادة. وحُذِف حكمٌ يُلزِم مجالس التعيين بالنظر في جميع الموظفين الذين يشغلون الرتبة الأدنى من </w:t>
      </w:r>
      <w:r w:rsidR="00297D8C">
        <w:rPr>
          <w:rFonts w:hint="cs"/>
          <w:rtl/>
          <w:lang w:bidi="ar-EG"/>
        </w:rPr>
        <w:t>ال</w:t>
      </w:r>
      <w:r w:rsidRPr="00CF38FF">
        <w:rPr>
          <w:rtl/>
          <w:lang w:bidi="ar-EG"/>
        </w:rPr>
        <w:t>رتبة الشاغر مباشرة</w:t>
      </w:r>
      <w:r w:rsidR="00590C63">
        <w:rPr>
          <w:rtl/>
          <w:lang w:bidi="ar-EG"/>
        </w:rPr>
        <w:t>ً، حتى في حالة عدم تقديمهم طلب</w:t>
      </w:r>
      <w:r w:rsidR="00590C63">
        <w:rPr>
          <w:rFonts w:hint="cs"/>
          <w:rtl/>
          <w:lang w:bidi="ar-EG"/>
        </w:rPr>
        <w:t xml:space="preserve"> </w:t>
      </w:r>
      <w:r w:rsidRPr="00CF38FF">
        <w:rPr>
          <w:rtl/>
          <w:lang w:bidi="ar-EG"/>
        </w:rPr>
        <w:t>دخول المنافسة. فالحكم الحالي غير ضروري لأن الوظائف الشاغرة يُعلَن عنها لجميع الموظفين</w:t>
      </w:r>
      <w:r w:rsidR="00590C63">
        <w:rPr>
          <w:rFonts w:hint="cs"/>
          <w:rtl/>
          <w:lang w:bidi="ar-EG"/>
        </w:rPr>
        <w:t>،</w:t>
      </w:r>
      <w:r w:rsidRPr="00CF38FF">
        <w:rPr>
          <w:rtl/>
          <w:lang w:bidi="ar-EG"/>
        </w:rPr>
        <w:t xml:space="preserve"> الذين يجوز </w:t>
      </w:r>
      <w:r w:rsidR="00590C63">
        <w:rPr>
          <w:rFonts w:hint="cs"/>
          <w:rtl/>
          <w:lang w:bidi="ar-EG"/>
        </w:rPr>
        <w:t xml:space="preserve">لهم </w:t>
      </w:r>
      <w:r w:rsidRPr="00CF38FF">
        <w:rPr>
          <w:rtl/>
          <w:lang w:bidi="ar-EG"/>
        </w:rPr>
        <w:t xml:space="preserve">أن يتقدموا لشغلها إذا أرادوا </w:t>
      </w:r>
      <w:r w:rsidR="00590C63">
        <w:rPr>
          <w:rFonts w:hint="cs"/>
          <w:rtl/>
          <w:lang w:bidi="ar-EG"/>
        </w:rPr>
        <w:t xml:space="preserve">ذلك </w:t>
      </w:r>
      <w:r w:rsidRPr="00CF38FF">
        <w:rPr>
          <w:rtl/>
          <w:lang w:bidi="ar-EG"/>
        </w:rPr>
        <w:t xml:space="preserve">ورغبوا في أن يُنظَر في </w:t>
      </w:r>
      <w:r w:rsidR="00590C63">
        <w:rPr>
          <w:rFonts w:hint="cs"/>
          <w:rtl/>
          <w:lang w:bidi="ar-EG"/>
        </w:rPr>
        <w:t>إمكانية شغلهم لها</w:t>
      </w:r>
      <w:r w:rsidRPr="00CF38FF">
        <w:rPr>
          <w:rtl/>
          <w:lang w:bidi="ar-EG"/>
        </w:rPr>
        <w:t>.</w:t>
      </w:r>
    </w:p>
    <w:p w:rsidR="00D20D32" w:rsidRPr="00D20D32" w:rsidRDefault="00D20D32" w:rsidP="00D20D32">
      <w:pPr>
        <w:pStyle w:val="NormalParaAR"/>
        <w:ind w:left="566"/>
        <w:rPr>
          <w:b/>
          <w:bCs/>
          <w:lang w:bidi="ar-EG"/>
        </w:rPr>
      </w:pPr>
      <w:r w:rsidRPr="00D20D32">
        <w:rPr>
          <w:b/>
          <w:bCs/>
          <w:rtl/>
          <w:lang w:bidi="ar-EG"/>
        </w:rPr>
        <w:t>المادة 4-17 "التعيينات المُحدَّدة المدة"</w:t>
      </w:r>
    </w:p>
    <w:p w:rsidR="00D20D32" w:rsidRDefault="00204E2F" w:rsidP="00CF38FF">
      <w:pPr>
        <w:pStyle w:val="NormalParaAR"/>
        <w:numPr>
          <w:ilvl w:val="0"/>
          <w:numId w:val="21"/>
        </w:numPr>
        <w:ind w:left="-1" w:firstLine="0"/>
        <w:rPr>
          <w:lang w:bidi="ar-EG"/>
        </w:rPr>
      </w:pPr>
      <w:r>
        <w:rPr>
          <w:rFonts w:hint="cs"/>
          <w:rtl/>
          <w:lang w:bidi="ar-EG"/>
        </w:rPr>
        <w:t xml:space="preserve">ستشمل </w:t>
      </w:r>
      <w:r w:rsidR="00D20D32" w:rsidRPr="00D20D32">
        <w:rPr>
          <w:rtl/>
          <w:lang w:bidi="ar-EG"/>
        </w:rPr>
        <w:t>ال</w:t>
      </w:r>
      <w:r>
        <w:rPr>
          <w:rtl/>
          <w:lang w:bidi="ar-EG"/>
        </w:rPr>
        <w:t>فقرة (د) من المادة 4-17</w:t>
      </w:r>
      <w:r w:rsidR="00D20D32" w:rsidRPr="00D20D32">
        <w:rPr>
          <w:rtl/>
          <w:lang w:bidi="ar-EG"/>
        </w:rPr>
        <w:t xml:space="preserve">، على مستوى المادة، الحد الأقصى الذي يبلغ ثلاث سنوات للتعيينات التي تُجرى في إطار اتفاقات الصناديق </w:t>
      </w:r>
      <w:proofErr w:type="spellStart"/>
      <w:r w:rsidR="00D20D32" w:rsidRPr="00D20D32">
        <w:rPr>
          <w:rtl/>
          <w:lang w:bidi="ar-EG"/>
        </w:rPr>
        <w:t>الاستئمانية</w:t>
      </w:r>
      <w:proofErr w:type="spellEnd"/>
      <w:r w:rsidR="00D20D32" w:rsidRPr="00D20D32">
        <w:rPr>
          <w:rtl/>
          <w:lang w:bidi="ar-EG"/>
        </w:rPr>
        <w:t xml:space="preserve"> المنصوص عليه بالفعل في القاعدة 4-9-2 "التعيينات في إطار الصناديق </w:t>
      </w:r>
      <w:proofErr w:type="spellStart"/>
      <w:r w:rsidR="00D20D32" w:rsidRPr="00D20D32">
        <w:rPr>
          <w:rtl/>
          <w:lang w:bidi="ar-EG"/>
        </w:rPr>
        <w:t>الاستئمانية</w:t>
      </w:r>
      <w:proofErr w:type="spellEnd"/>
      <w:r w:rsidR="00D20D32" w:rsidRPr="00D20D32">
        <w:rPr>
          <w:rtl/>
          <w:lang w:bidi="ar-EG"/>
        </w:rPr>
        <w:t xml:space="preserve"> والاتفاقات الخاصة الأخرى".</w:t>
      </w:r>
    </w:p>
    <w:p w:rsidR="00D20D32" w:rsidRDefault="00204E2F" w:rsidP="00CF38FF">
      <w:pPr>
        <w:pStyle w:val="NormalParaAR"/>
        <w:numPr>
          <w:ilvl w:val="0"/>
          <w:numId w:val="21"/>
        </w:numPr>
        <w:ind w:left="-1" w:firstLine="0"/>
        <w:rPr>
          <w:lang w:bidi="ar-EG"/>
        </w:rPr>
      </w:pPr>
      <w:r>
        <w:rPr>
          <w:rtl/>
          <w:lang w:bidi="ar-EG"/>
        </w:rPr>
        <w:t>وس</w:t>
      </w:r>
      <w:r w:rsidR="00D20D32" w:rsidRPr="00D20D32">
        <w:rPr>
          <w:rtl/>
          <w:lang w:bidi="ar-EG"/>
        </w:rPr>
        <w:t>يسمح تعديل الفقرة (ه) من المادة 4-17 بتمديد محدود للتعيينات المُحدَّدة المدة في وظائف مشاريع، وهو ما قد يكون ضرورياً لبعض المشاريع.</w:t>
      </w:r>
    </w:p>
    <w:p w:rsidR="00D20D32" w:rsidRDefault="00D20D32" w:rsidP="00F51E8C">
      <w:pPr>
        <w:pStyle w:val="NormalParaAR"/>
        <w:numPr>
          <w:ilvl w:val="0"/>
          <w:numId w:val="21"/>
        </w:numPr>
        <w:ind w:left="-1" w:firstLine="0"/>
        <w:rPr>
          <w:lang w:bidi="ar-EG"/>
        </w:rPr>
      </w:pPr>
      <w:r w:rsidRPr="00D20D32">
        <w:rPr>
          <w:rtl/>
          <w:lang w:bidi="ar-EG"/>
        </w:rPr>
        <w:t>ويُقترَح تعديل آخر لتمكين موظفي المشاريع من دخول مسابقات الويبو بوصفهم مرشحين خارجيين. وفي الوقت الحاضر، لا يحق لموظفي المشاريع أن يُعيَّنوا تعييناً مُحدَّد المدة لا يتعلق بالمشاريع، وذلك لمدة سنة واحدة بعد انتهاء تعيينهم المُحدَّد المدة المتعلق بالمشاريع. ومنع موظفي المشاريع لمدة سنة من التقدم لشغل مناصب لا تتعلق بمشاريع لم يعتبر مُبرَّراً نظراً لأن موظفي المشاريع يمرون بعملية الاختيار التنافسية نفسها التي يمر بها غيرهم من الموظفين ال</w:t>
      </w:r>
      <w:r w:rsidR="00204E2F">
        <w:rPr>
          <w:rtl/>
          <w:lang w:bidi="ar-EG"/>
        </w:rPr>
        <w:t>مُعيَّنين تعييناً مُحدَّد المدة</w:t>
      </w:r>
      <w:r w:rsidR="00204E2F">
        <w:rPr>
          <w:rFonts w:hint="cs"/>
          <w:rtl/>
          <w:lang w:bidi="ar-EG"/>
        </w:rPr>
        <w:t>؛</w:t>
      </w:r>
      <w:r w:rsidRPr="00D20D32">
        <w:rPr>
          <w:rtl/>
          <w:lang w:bidi="ar-EG"/>
        </w:rPr>
        <w:t xml:space="preserve"> ويمكن</w:t>
      </w:r>
      <w:r w:rsidR="00204E2F">
        <w:rPr>
          <w:rFonts w:hint="cs"/>
          <w:rtl/>
          <w:lang w:bidi="ar-EG"/>
        </w:rPr>
        <w:t>ه</w:t>
      </w:r>
      <w:r w:rsidRPr="00D20D32">
        <w:rPr>
          <w:rtl/>
          <w:lang w:bidi="ar-EG"/>
        </w:rPr>
        <w:t xml:space="preserve"> أيضاً أن يحرم المنظمة من مرشحين </w:t>
      </w:r>
      <w:r w:rsidR="00F51E8C">
        <w:rPr>
          <w:rFonts w:hint="cs"/>
          <w:rtl/>
          <w:lang w:bidi="ar-EG"/>
        </w:rPr>
        <w:t>قيّمين</w:t>
      </w:r>
      <w:r w:rsidRPr="00D20D32">
        <w:rPr>
          <w:rtl/>
          <w:lang w:bidi="ar-EG"/>
        </w:rPr>
        <w:t xml:space="preserve"> </w:t>
      </w:r>
      <w:r w:rsidR="00F51E8C">
        <w:rPr>
          <w:rFonts w:hint="cs"/>
          <w:rtl/>
          <w:lang w:bidi="ar-EG"/>
        </w:rPr>
        <w:t xml:space="preserve">محتملين </w:t>
      </w:r>
      <w:r w:rsidRPr="00D20D32">
        <w:rPr>
          <w:rtl/>
          <w:lang w:bidi="ar-EG"/>
        </w:rPr>
        <w:t xml:space="preserve">لمناصب مُحدَّدة المدة لا تتعلق بمشاريع. ولكن نظراً لأن الهدف من مناصب المشاريع هو تعيين موظفين لتكليفات محدودة المدة، فإن هذه الفئة من الموظفين ليست مؤهلة للحصول </w:t>
      </w:r>
      <w:r w:rsidR="00F51E8C">
        <w:rPr>
          <w:rtl/>
          <w:lang w:bidi="ar-EG"/>
        </w:rPr>
        <w:t>على تعيينات دائمة/ مستمرة، وس</w:t>
      </w:r>
      <w:r w:rsidRPr="00D20D32">
        <w:rPr>
          <w:rtl/>
          <w:lang w:bidi="ar-EG"/>
        </w:rPr>
        <w:t>ت</w:t>
      </w:r>
      <w:r w:rsidR="00F51E8C">
        <w:rPr>
          <w:rFonts w:hint="cs"/>
          <w:rtl/>
          <w:lang w:bidi="ar-EG"/>
        </w:rPr>
        <w:t>ُ</w:t>
      </w:r>
      <w:r w:rsidRPr="00D20D32">
        <w:rPr>
          <w:rtl/>
          <w:lang w:bidi="ar-EG"/>
        </w:rPr>
        <w:t>عتبر من المرشحين الخارجيين (كما هو الحال مع الموظفين المؤقتين) في مسابقات الويبو من أجل منح</w:t>
      </w:r>
      <w:r w:rsidR="00F51E8C">
        <w:rPr>
          <w:rtl/>
          <w:lang w:bidi="ar-EG"/>
        </w:rPr>
        <w:t xml:space="preserve"> أولوية </w:t>
      </w:r>
      <w:r w:rsidR="00F51E8C">
        <w:rPr>
          <w:rFonts w:hint="cs"/>
          <w:rtl/>
          <w:lang w:bidi="ar-EG"/>
        </w:rPr>
        <w:t>ال</w:t>
      </w:r>
      <w:r w:rsidRPr="00D20D32">
        <w:rPr>
          <w:rtl/>
          <w:lang w:bidi="ar-EG"/>
        </w:rPr>
        <w:t>تطوير الوظيفي للموظفين المُعيَّنين تعييناً نظامياً مُحدد المدة وتعييناً دائماً/</w:t>
      </w:r>
      <w:r w:rsidR="005D3A1F">
        <w:rPr>
          <w:rFonts w:hint="cs"/>
          <w:rtl/>
          <w:lang w:bidi="ar-EG"/>
        </w:rPr>
        <w:t xml:space="preserve"> </w:t>
      </w:r>
      <w:r w:rsidRPr="00D20D32">
        <w:rPr>
          <w:rtl/>
          <w:lang w:bidi="ar-EG"/>
        </w:rPr>
        <w:t>مستمراً.</w:t>
      </w:r>
    </w:p>
    <w:p w:rsidR="00D20D32" w:rsidRPr="00D20D32" w:rsidRDefault="00D20D32" w:rsidP="00D20D32">
      <w:pPr>
        <w:pStyle w:val="NormalParaAR"/>
        <w:ind w:left="566"/>
        <w:rPr>
          <w:b/>
          <w:bCs/>
          <w:lang w:bidi="ar-EG"/>
        </w:rPr>
      </w:pPr>
      <w:r w:rsidRPr="00D20D32">
        <w:rPr>
          <w:b/>
          <w:bCs/>
          <w:rtl/>
          <w:lang w:bidi="ar-EG"/>
        </w:rPr>
        <w:t>المادة 5-2 "الإجازة الخاصة"</w:t>
      </w:r>
    </w:p>
    <w:p w:rsidR="00D20D32" w:rsidRDefault="00D20D32" w:rsidP="005C1FA3">
      <w:pPr>
        <w:pStyle w:val="NormalParaAR"/>
        <w:numPr>
          <w:ilvl w:val="0"/>
          <w:numId w:val="21"/>
        </w:numPr>
        <w:ind w:left="-1" w:firstLine="0"/>
        <w:rPr>
          <w:lang w:bidi="ar-EG"/>
        </w:rPr>
      </w:pPr>
      <w:r w:rsidRPr="00D20D32">
        <w:rPr>
          <w:rtl/>
          <w:lang w:bidi="ar-EG"/>
        </w:rPr>
        <w:t>يُوضِّح التعديل أن الإجازة الخاصة تكون عادةً من دون أجر،</w:t>
      </w:r>
      <w:r w:rsidR="00633324">
        <w:rPr>
          <w:rtl/>
          <w:lang w:bidi="ar-EG"/>
        </w:rPr>
        <w:t xml:space="preserve"> وأنه </w:t>
      </w:r>
      <w:r w:rsidR="005C1FA3">
        <w:rPr>
          <w:rFonts w:hint="cs"/>
          <w:rtl/>
          <w:lang w:bidi="ar-EG"/>
        </w:rPr>
        <w:t xml:space="preserve">ستُمنح </w:t>
      </w:r>
      <w:r w:rsidR="00633324">
        <w:rPr>
          <w:rtl/>
          <w:lang w:bidi="ar-EG"/>
        </w:rPr>
        <w:t>في الظروف الاستثنائية</w:t>
      </w:r>
      <w:r w:rsidR="00633324">
        <w:rPr>
          <w:rFonts w:hint="cs"/>
          <w:rtl/>
          <w:lang w:bidi="ar-EG"/>
        </w:rPr>
        <w:t xml:space="preserve"> </w:t>
      </w:r>
      <w:r w:rsidRPr="00D20D32">
        <w:rPr>
          <w:rtl/>
          <w:lang w:bidi="ar-EG"/>
        </w:rPr>
        <w:t>إجازة خاصة بأجر كامل أو جزئي. والشروط السارية على الإجازة الخاصة الممنوحة بسبب مرض مُطوَّل، فيما يتعلق برصيد الخدمة المؤهِّلة للحصول على عدد من المستحقات، تتماشى مع القواعد العامة التي تُنظ</w:t>
      </w:r>
      <w:r w:rsidR="005C1FA3">
        <w:rPr>
          <w:rtl/>
          <w:lang w:bidi="ar-EG"/>
        </w:rPr>
        <w:t>ِّم الإجازة الخاصة. ومع ذلك س</w:t>
      </w:r>
      <w:r w:rsidRPr="00D20D32">
        <w:rPr>
          <w:rtl/>
          <w:lang w:bidi="ar-EG"/>
        </w:rPr>
        <w:t>تواصل المنظمة مساهمتها في المعاش التقاعدي والتأمين الطبي خلال فترات الإجازة الخاصة بنصف أجر بسبب المرض المُطوَّل.</w:t>
      </w:r>
    </w:p>
    <w:p w:rsidR="00D20D32" w:rsidRPr="00D20D32" w:rsidRDefault="00D20D32" w:rsidP="00D20D32">
      <w:pPr>
        <w:pStyle w:val="NormalParaAR"/>
        <w:ind w:left="566"/>
        <w:rPr>
          <w:b/>
          <w:bCs/>
          <w:lang w:bidi="ar-EG"/>
        </w:rPr>
      </w:pPr>
      <w:r w:rsidRPr="00D20D32">
        <w:rPr>
          <w:b/>
          <w:bCs/>
          <w:rtl/>
          <w:lang w:bidi="ar-EG"/>
        </w:rPr>
        <w:t>المادة 9-2(ح) "إنهاء الخدمة"</w:t>
      </w:r>
    </w:p>
    <w:p w:rsidR="00D20D32" w:rsidRDefault="00D20D32" w:rsidP="003D752A">
      <w:pPr>
        <w:pStyle w:val="NormalParaAR"/>
        <w:numPr>
          <w:ilvl w:val="0"/>
          <w:numId w:val="21"/>
        </w:numPr>
        <w:ind w:left="-1" w:firstLine="0"/>
        <w:rPr>
          <w:lang w:bidi="ar-EG"/>
        </w:rPr>
      </w:pPr>
      <w:r w:rsidRPr="00D20D32">
        <w:rPr>
          <w:rtl/>
          <w:lang w:bidi="ar-EG"/>
        </w:rPr>
        <w:t>يقضي النص الحالي بأن أي موظف أُنهي تعيينه الدائم أو المستمر نتيجة لإلغاء وظيفة يجب أن يُعرض عليه تعيين في أي وظيفة مناسبة تصبح شاغرةً خلال سنتين بعد تاريخ إنهاء التعيين. ويقتضي التعديل أن يتقدم الموظف السابق لشغل الوظيفة قبل تقديم أي عرض تعيين. ويض</w:t>
      </w:r>
      <w:r w:rsidR="00C072F8">
        <w:rPr>
          <w:rtl/>
          <w:lang w:bidi="ar-EG"/>
        </w:rPr>
        <w:t>من هذا تقديم طلب مُحدَّث ي</w:t>
      </w:r>
      <w:r w:rsidR="00C072F8">
        <w:rPr>
          <w:rFonts w:hint="cs"/>
          <w:rtl/>
          <w:lang w:bidi="ar-EG"/>
        </w:rPr>
        <w:t>مكّن ال</w:t>
      </w:r>
      <w:r w:rsidR="00C072F8">
        <w:rPr>
          <w:rtl/>
          <w:lang w:bidi="ar-EG"/>
        </w:rPr>
        <w:t xml:space="preserve">منظمة </w:t>
      </w:r>
      <w:r w:rsidR="00C072F8">
        <w:rPr>
          <w:rFonts w:hint="cs"/>
          <w:rtl/>
          <w:lang w:bidi="ar-EG"/>
        </w:rPr>
        <w:t xml:space="preserve">من </w:t>
      </w:r>
      <w:r w:rsidRPr="00D20D32">
        <w:rPr>
          <w:rtl/>
          <w:lang w:bidi="ar-EG"/>
        </w:rPr>
        <w:t xml:space="preserve">تقييم امتلاك الموظف السابق للمؤهلات اللازمة من عدمه، ويضمن </w:t>
      </w:r>
      <w:r w:rsidR="005D258B">
        <w:rPr>
          <w:rFonts w:hint="cs"/>
          <w:rtl/>
          <w:lang w:bidi="ar-EG"/>
        </w:rPr>
        <w:t>التأكّد</w:t>
      </w:r>
      <w:r w:rsidRPr="00D20D32">
        <w:rPr>
          <w:rtl/>
          <w:lang w:bidi="ar-EG"/>
        </w:rPr>
        <w:t xml:space="preserve"> </w:t>
      </w:r>
      <w:r w:rsidR="005D258B">
        <w:rPr>
          <w:rFonts w:hint="cs"/>
          <w:rtl/>
          <w:lang w:bidi="ar-EG"/>
        </w:rPr>
        <w:t xml:space="preserve">من رغبة </w:t>
      </w:r>
      <w:r w:rsidR="005D258B">
        <w:rPr>
          <w:rtl/>
          <w:lang w:bidi="ar-EG"/>
        </w:rPr>
        <w:t>الموظف</w:t>
      </w:r>
      <w:r w:rsidR="005D258B">
        <w:rPr>
          <w:rFonts w:hint="cs"/>
          <w:rtl/>
          <w:lang w:bidi="ar-EG"/>
        </w:rPr>
        <w:t xml:space="preserve"> الفعلية </w:t>
      </w:r>
      <w:r w:rsidRPr="00D20D32">
        <w:rPr>
          <w:rtl/>
          <w:lang w:bidi="ar-EG"/>
        </w:rPr>
        <w:t xml:space="preserve">في أن يُعرض عليه المنصب </w:t>
      </w:r>
      <w:r w:rsidR="003D752A">
        <w:rPr>
          <w:rFonts w:hint="cs"/>
          <w:rtl/>
          <w:lang w:bidi="ar-EG"/>
        </w:rPr>
        <w:t>المعني</w:t>
      </w:r>
      <w:r w:rsidRPr="00D20D32">
        <w:rPr>
          <w:rtl/>
          <w:lang w:bidi="ar-EG"/>
        </w:rPr>
        <w:t>.</w:t>
      </w:r>
    </w:p>
    <w:p w:rsidR="00D20D32" w:rsidRPr="00D20D32" w:rsidRDefault="00D20D32" w:rsidP="00D20D32">
      <w:pPr>
        <w:pStyle w:val="NormalParaAR"/>
        <w:ind w:left="566"/>
        <w:rPr>
          <w:b/>
          <w:bCs/>
          <w:lang w:bidi="ar-EG"/>
        </w:rPr>
      </w:pPr>
      <w:r w:rsidRPr="00D20D32">
        <w:rPr>
          <w:b/>
          <w:bCs/>
          <w:rtl/>
          <w:lang w:bidi="ar-EG"/>
        </w:rPr>
        <w:t>المادة 9-15(أ)(2) "مكافأة نهاية الخدمة"</w:t>
      </w:r>
    </w:p>
    <w:p w:rsidR="00D20D32" w:rsidRDefault="00D20D32" w:rsidP="00CF38FF">
      <w:pPr>
        <w:pStyle w:val="NormalParaAR"/>
        <w:numPr>
          <w:ilvl w:val="0"/>
          <w:numId w:val="21"/>
        </w:numPr>
        <w:ind w:left="-1" w:firstLine="0"/>
        <w:rPr>
          <w:lang w:bidi="ar-EG"/>
        </w:rPr>
      </w:pPr>
      <w:r w:rsidRPr="00D20D32">
        <w:rPr>
          <w:rtl/>
          <w:lang w:bidi="ar-EG"/>
        </w:rPr>
        <w:t>يُوضِّح التعديل الحالات التي يجوز فيها أن تشتمل مكافأة نهاية الخدمة على تسوية مقر العمل. ويجعل إدراج تسوية مقر العمل عند حساب تعويض إنهاء الخدمة مقصوراً على حالات استثنائية فقط.</w:t>
      </w:r>
    </w:p>
    <w:p w:rsidR="00D20D32" w:rsidRPr="00D20D32" w:rsidRDefault="00D20D32" w:rsidP="00D17288">
      <w:pPr>
        <w:pStyle w:val="NormalParaAR"/>
        <w:ind w:left="566"/>
        <w:rPr>
          <w:b/>
          <w:bCs/>
          <w:lang w:bidi="ar-EG"/>
        </w:rPr>
      </w:pPr>
      <w:r w:rsidRPr="00D20D32">
        <w:rPr>
          <w:b/>
          <w:bCs/>
          <w:rtl/>
          <w:lang w:bidi="ar-EG"/>
        </w:rPr>
        <w:t xml:space="preserve">المادة </w:t>
      </w:r>
      <w:r w:rsidR="00D17288" w:rsidRPr="00D20D32">
        <w:rPr>
          <w:b/>
          <w:bCs/>
          <w:rtl/>
          <w:lang w:bidi="ar-EG"/>
        </w:rPr>
        <w:t xml:space="preserve">الجديدة </w:t>
      </w:r>
      <w:r w:rsidRPr="00D20D32">
        <w:rPr>
          <w:b/>
          <w:bCs/>
          <w:rtl/>
          <w:lang w:bidi="ar-EG"/>
        </w:rPr>
        <w:t>12-6 "تفويض السلطة"</w:t>
      </w:r>
    </w:p>
    <w:p w:rsidR="00D20D32" w:rsidRDefault="00A7112C" w:rsidP="00A7112C">
      <w:pPr>
        <w:pStyle w:val="NormalParaAR"/>
        <w:numPr>
          <w:ilvl w:val="0"/>
          <w:numId w:val="21"/>
        </w:numPr>
        <w:ind w:left="-1" w:firstLine="0"/>
        <w:rPr>
          <w:lang w:bidi="ar-EG"/>
        </w:rPr>
      </w:pPr>
      <w:r>
        <w:rPr>
          <w:rFonts w:hint="cs"/>
          <w:rtl/>
          <w:lang w:bidi="ar-EG"/>
        </w:rPr>
        <w:t xml:space="preserve">ستسمح </w:t>
      </w:r>
      <w:r w:rsidR="00D20D32" w:rsidRPr="00D20D32">
        <w:rPr>
          <w:rtl/>
          <w:lang w:bidi="ar-EG"/>
        </w:rPr>
        <w:t>هذه المادة الجديدة للمدير العام بتفويض السلطة المخولة له بموجب نظام الموظفين ولائحته.</w:t>
      </w:r>
    </w:p>
    <w:p w:rsidR="00D20D32" w:rsidRPr="00D20D32" w:rsidRDefault="00D20D32" w:rsidP="00D20D32">
      <w:pPr>
        <w:pStyle w:val="NormalParaAR"/>
        <w:ind w:left="566"/>
        <w:rPr>
          <w:b/>
          <w:bCs/>
          <w:lang w:bidi="ar-EG"/>
        </w:rPr>
      </w:pPr>
      <w:r w:rsidRPr="00D20D32">
        <w:rPr>
          <w:b/>
          <w:bCs/>
          <w:rtl/>
          <w:lang w:bidi="ar-EG"/>
        </w:rPr>
        <w:t>تعديلات أخرى</w:t>
      </w:r>
    </w:p>
    <w:p w:rsidR="00D20D32" w:rsidRDefault="00D20D32" w:rsidP="00CF38FF">
      <w:pPr>
        <w:pStyle w:val="NormalParaAR"/>
        <w:numPr>
          <w:ilvl w:val="0"/>
          <w:numId w:val="21"/>
        </w:numPr>
        <w:ind w:left="-1" w:firstLine="0"/>
        <w:rPr>
          <w:lang w:bidi="ar-EG"/>
        </w:rPr>
      </w:pPr>
      <w:r w:rsidRPr="00D20D32">
        <w:rPr>
          <w:rtl/>
          <w:lang w:bidi="ar-EG"/>
        </w:rPr>
        <w:t xml:space="preserve">أُدخلت أيضاً على المواد التالية </w:t>
      </w:r>
      <w:r w:rsidR="00870AE3">
        <w:rPr>
          <w:rtl/>
          <w:lang w:bidi="ar-EG"/>
        </w:rPr>
        <w:t>تعديلاتٌ أخرى</w:t>
      </w:r>
      <w:r w:rsidR="00870AE3">
        <w:rPr>
          <w:rFonts w:hint="cs"/>
          <w:rtl/>
          <w:lang w:bidi="ar-EG"/>
        </w:rPr>
        <w:t xml:space="preserve"> أقلّ </w:t>
      </w:r>
      <w:r w:rsidRPr="00D20D32">
        <w:rPr>
          <w:rtl/>
          <w:lang w:bidi="ar-EG"/>
        </w:rPr>
        <w:t xml:space="preserve">أهمية </w:t>
      </w:r>
      <w:r w:rsidR="00870AE3">
        <w:rPr>
          <w:rFonts w:hint="cs"/>
          <w:rtl/>
          <w:lang w:bidi="ar-EG"/>
        </w:rPr>
        <w:t xml:space="preserve">من حيث جوهر الموضوع المعني </w:t>
      </w:r>
      <w:r w:rsidRPr="00D20D32">
        <w:rPr>
          <w:rtl/>
          <w:lang w:bidi="ar-EG"/>
        </w:rPr>
        <w:t>(مثل تصحيح خطأ أو تناقض، أو توضيح حكم، أو معالجة ثغرة):</w:t>
      </w:r>
    </w:p>
    <w:p w:rsidR="00D20D32" w:rsidRDefault="00D20D32" w:rsidP="00D20D32">
      <w:pPr>
        <w:pStyle w:val="NormalParaAR"/>
        <w:numPr>
          <w:ilvl w:val="0"/>
          <w:numId w:val="22"/>
        </w:numPr>
        <w:rPr>
          <w:lang w:bidi="ar-EG"/>
        </w:rPr>
      </w:pPr>
      <w:r w:rsidRPr="00D20D32">
        <w:rPr>
          <w:rtl/>
          <w:lang w:bidi="ar-EG"/>
        </w:rPr>
        <w:t>المادة 3-2(أ) "الإعالة"</w:t>
      </w:r>
    </w:p>
    <w:p w:rsidR="00D20D32" w:rsidRDefault="00D20D32" w:rsidP="00D20D32">
      <w:pPr>
        <w:pStyle w:val="NormalParaAR"/>
        <w:numPr>
          <w:ilvl w:val="0"/>
          <w:numId w:val="22"/>
        </w:numPr>
        <w:rPr>
          <w:lang w:bidi="ar-EG"/>
        </w:rPr>
      </w:pPr>
      <w:r w:rsidRPr="00D20D32">
        <w:rPr>
          <w:rtl/>
          <w:lang w:bidi="ar-EG"/>
        </w:rPr>
        <w:t>المادة 3-3(ج) "بدلات الإعالة لموظفي الفئة الفنية والفئات العليا"</w:t>
      </w:r>
    </w:p>
    <w:p w:rsidR="00D20D32" w:rsidRDefault="00D20D32" w:rsidP="00D20D32">
      <w:pPr>
        <w:pStyle w:val="NormalParaAR"/>
        <w:numPr>
          <w:ilvl w:val="0"/>
          <w:numId w:val="22"/>
        </w:numPr>
        <w:rPr>
          <w:lang w:bidi="ar-EG"/>
        </w:rPr>
      </w:pPr>
      <w:r w:rsidRPr="00D20D32">
        <w:rPr>
          <w:rtl/>
          <w:lang w:bidi="ar-EG"/>
        </w:rPr>
        <w:t>المادة 3-4(ه) "بدلات الإعالة لموظفي فئة الخدمات العامة"</w:t>
      </w:r>
    </w:p>
    <w:p w:rsidR="00D20D32" w:rsidRDefault="00D20D32" w:rsidP="00D20D32">
      <w:pPr>
        <w:pStyle w:val="NormalParaAR"/>
        <w:numPr>
          <w:ilvl w:val="0"/>
          <w:numId w:val="22"/>
        </w:numPr>
        <w:rPr>
          <w:lang w:bidi="ar-EG"/>
        </w:rPr>
      </w:pPr>
      <w:r w:rsidRPr="00D20D32">
        <w:rPr>
          <w:rtl/>
          <w:lang w:bidi="ar-EG"/>
        </w:rPr>
        <w:t>المادة 3-8(د)(1) "تسوية مقر العمل"</w:t>
      </w:r>
    </w:p>
    <w:p w:rsidR="00D20D32" w:rsidRDefault="00D20D32" w:rsidP="00D20D32">
      <w:pPr>
        <w:pStyle w:val="NormalParaAR"/>
        <w:numPr>
          <w:ilvl w:val="0"/>
          <w:numId w:val="22"/>
        </w:numPr>
        <w:rPr>
          <w:lang w:bidi="ar-EG"/>
        </w:rPr>
      </w:pPr>
      <w:r w:rsidRPr="00D20D32">
        <w:rPr>
          <w:rtl/>
          <w:lang w:bidi="ar-EG"/>
        </w:rPr>
        <w:t>المادة 3-19(أ)(2)"1" "الضرائب الداخلية"</w:t>
      </w:r>
    </w:p>
    <w:p w:rsidR="00D20D32" w:rsidRDefault="00D20D32" w:rsidP="00D20D32">
      <w:pPr>
        <w:pStyle w:val="NormalParaAR"/>
        <w:numPr>
          <w:ilvl w:val="0"/>
          <w:numId w:val="22"/>
        </w:numPr>
        <w:rPr>
          <w:lang w:bidi="ar-EG"/>
        </w:rPr>
      </w:pPr>
      <w:r w:rsidRPr="00D20D32">
        <w:rPr>
          <w:rtl/>
          <w:lang w:bidi="ar-EG"/>
        </w:rPr>
        <w:t>المادة 4-4(أ) "الترقية"</w:t>
      </w:r>
    </w:p>
    <w:p w:rsidR="00D20D32" w:rsidRDefault="00D20D32" w:rsidP="00D20D32">
      <w:pPr>
        <w:pStyle w:val="NormalParaAR"/>
        <w:numPr>
          <w:ilvl w:val="0"/>
          <w:numId w:val="22"/>
        </w:numPr>
        <w:rPr>
          <w:lang w:bidi="ar-EG"/>
        </w:rPr>
      </w:pPr>
      <w:r w:rsidRPr="00D20D32">
        <w:rPr>
          <w:rtl/>
          <w:lang w:bidi="ar-EG"/>
        </w:rPr>
        <w:t>المادة 4-6(د) "التوظيف على أساس دولي"</w:t>
      </w:r>
    </w:p>
    <w:p w:rsidR="00D20D32" w:rsidRDefault="00D20D32" w:rsidP="00D20D32">
      <w:pPr>
        <w:pStyle w:val="NormalParaAR"/>
        <w:numPr>
          <w:ilvl w:val="0"/>
          <w:numId w:val="22"/>
        </w:numPr>
        <w:rPr>
          <w:lang w:bidi="ar-EG"/>
        </w:rPr>
      </w:pPr>
      <w:r w:rsidRPr="00D20D32">
        <w:rPr>
          <w:rtl/>
          <w:lang w:bidi="ar-EG"/>
        </w:rPr>
        <w:t>المادة 4-14 "الانتقال بين الوكالات"</w:t>
      </w:r>
    </w:p>
    <w:p w:rsidR="00D20D32" w:rsidRDefault="00D20D32" w:rsidP="00D20D32">
      <w:pPr>
        <w:pStyle w:val="NormalParaAR"/>
        <w:numPr>
          <w:ilvl w:val="0"/>
          <w:numId w:val="22"/>
        </w:numPr>
        <w:rPr>
          <w:lang w:bidi="ar-EG"/>
        </w:rPr>
      </w:pPr>
      <w:r w:rsidRPr="00D20D32">
        <w:rPr>
          <w:rtl/>
          <w:lang w:bidi="ar-EG"/>
        </w:rPr>
        <w:t>المادة 4-16 "التعيينات المؤقتة"</w:t>
      </w:r>
    </w:p>
    <w:p w:rsidR="00D20D32" w:rsidRDefault="00D20D32" w:rsidP="00D20D32">
      <w:pPr>
        <w:pStyle w:val="NormalParaAR"/>
        <w:numPr>
          <w:ilvl w:val="0"/>
          <w:numId w:val="22"/>
        </w:numPr>
        <w:rPr>
          <w:lang w:bidi="ar-EG"/>
        </w:rPr>
      </w:pPr>
      <w:r w:rsidRPr="00D20D32">
        <w:rPr>
          <w:rtl/>
          <w:lang w:bidi="ar-EG"/>
        </w:rPr>
        <w:t>المادة 4-20 "تقييم الأداء"</w:t>
      </w:r>
    </w:p>
    <w:p w:rsidR="00D20D32" w:rsidRDefault="00D20D32" w:rsidP="00D20D32">
      <w:pPr>
        <w:pStyle w:val="NormalParaAR"/>
        <w:numPr>
          <w:ilvl w:val="0"/>
          <w:numId w:val="22"/>
        </w:numPr>
        <w:rPr>
          <w:lang w:bidi="ar-EG"/>
        </w:rPr>
      </w:pPr>
      <w:r w:rsidRPr="00D20D32">
        <w:rPr>
          <w:rtl/>
          <w:lang w:bidi="ar-EG"/>
        </w:rPr>
        <w:t>المادة 9-8(أ)(1) "تعويض إنهاء الخدمة"</w:t>
      </w:r>
    </w:p>
    <w:p w:rsidR="00D20D32" w:rsidRDefault="00D20D32" w:rsidP="00D20D32">
      <w:pPr>
        <w:pStyle w:val="NormalParaAR"/>
        <w:numPr>
          <w:ilvl w:val="0"/>
          <w:numId w:val="22"/>
        </w:numPr>
        <w:rPr>
          <w:lang w:bidi="ar-EG"/>
        </w:rPr>
      </w:pPr>
      <w:r w:rsidRPr="00D20D32">
        <w:rPr>
          <w:rtl/>
          <w:lang w:bidi="ar-EG"/>
        </w:rPr>
        <w:t>المادة 9-10(ب) "سن التقاعد"</w:t>
      </w:r>
    </w:p>
    <w:p w:rsidR="00D20D32" w:rsidRDefault="00D20D32" w:rsidP="00D20D32">
      <w:pPr>
        <w:pStyle w:val="NormalParaAR"/>
        <w:numPr>
          <w:ilvl w:val="0"/>
          <w:numId w:val="22"/>
        </w:numPr>
        <w:rPr>
          <w:lang w:bidi="ar-EG"/>
        </w:rPr>
      </w:pPr>
      <w:r w:rsidRPr="00D20D32">
        <w:rPr>
          <w:rtl/>
          <w:lang w:bidi="ar-EG"/>
        </w:rPr>
        <w:t>المادة 11-4(ب) "تسوية النزاعات بالطرق الرسمية"</w:t>
      </w:r>
    </w:p>
    <w:p w:rsidR="00D20D32" w:rsidRPr="00D20D32" w:rsidRDefault="00870AE3" w:rsidP="00D20D32">
      <w:pPr>
        <w:pStyle w:val="NormalParaAR"/>
        <w:numPr>
          <w:ilvl w:val="0"/>
          <w:numId w:val="21"/>
        </w:numPr>
        <w:ind w:left="5527" w:firstLine="0"/>
        <w:rPr>
          <w:i/>
          <w:iCs/>
          <w:lang w:bidi="ar-EG"/>
        </w:rPr>
      </w:pPr>
      <w:r>
        <w:rPr>
          <w:rFonts w:hint="cs"/>
          <w:i/>
          <w:iCs/>
          <w:rtl/>
          <w:lang w:bidi="ar-EG"/>
        </w:rPr>
        <w:t xml:space="preserve">إن </w:t>
      </w:r>
      <w:r w:rsidR="00D20D32" w:rsidRPr="00D20D32">
        <w:rPr>
          <w:i/>
          <w:iCs/>
          <w:rtl/>
          <w:lang w:bidi="ar-EG"/>
        </w:rPr>
        <w:t>لجنة الويبو للتنسيق مدعوةٌ إلى الموافقة على التعديلات المدخلة على نظام الموظفين، على النحو الوارد بالتفصيل في المرفق الثاني.</w:t>
      </w:r>
    </w:p>
    <w:p w:rsidR="0018404F" w:rsidRDefault="0018404F">
      <w:pPr>
        <w:rPr>
          <w:rFonts w:ascii="Arabic Typesetting" w:hAnsi="Arabic Typesetting" w:cs="Arabic Typesetting"/>
          <w:b/>
          <w:bCs/>
          <w:sz w:val="40"/>
          <w:szCs w:val="40"/>
          <w:rtl/>
          <w:lang w:bidi="ar-EG"/>
        </w:rPr>
      </w:pPr>
      <w:r>
        <w:rPr>
          <w:b/>
          <w:bCs/>
          <w:sz w:val="40"/>
          <w:szCs w:val="40"/>
          <w:rtl/>
          <w:lang w:bidi="ar-EG"/>
        </w:rPr>
        <w:br w:type="page"/>
      </w:r>
    </w:p>
    <w:p w:rsidR="00D20D32" w:rsidRPr="00D20D32" w:rsidRDefault="00D20D32" w:rsidP="001F4733">
      <w:pPr>
        <w:pStyle w:val="NormalParaAR"/>
        <w:keepNext/>
        <w:rPr>
          <w:b/>
          <w:bCs/>
          <w:sz w:val="40"/>
          <w:szCs w:val="40"/>
          <w:rtl/>
          <w:lang w:bidi="ar-EG"/>
        </w:rPr>
      </w:pPr>
      <w:r w:rsidRPr="00D20D32">
        <w:rPr>
          <w:b/>
          <w:bCs/>
          <w:sz w:val="40"/>
          <w:szCs w:val="40"/>
          <w:rtl/>
          <w:lang w:bidi="ar-EG"/>
        </w:rPr>
        <w:t>رابعاً.</w:t>
      </w:r>
      <w:r w:rsidRPr="00D20D32">
        <w:rPr>
          <w:b/>
          <w:bCs/>
          <w:sz w:val="40"/>
          <w:szCs w:val="40"/>
          <w:rtl/>
          <w:lang w:bidi="ar-EG"/>
        </w:rPr>
        <w:tab/>
        <w:t>تعديلات على قواعد أخرى من لائحة الموظفين والمرفقات ذات الصلة لتدخل حيز النفاذ في 1</w:t>
      </w:r>
      <w:r w:rsidR="001F4733">
        <w:rPr>
          <w:rFonts w:hint="cs"/>
          <w:b/>
          <w:bCs/>
          <w:sz w:val="40"/>
          <w:szCs w:val="40"/>
          <w:rtl/>
          <w:lang w:bidi="ar-EG"/>
        </w:rPr>
        <w:t> </w:t>
      </w:r>
      <w:r w:rsidRPr="00D20D32">
        <w:rPr>
          <w:b/>
          <w:bCs/>
          <w:sz w:val="40"/>
          <w:szCs w:val="40"/>
          <w:rtl/>
          <w:lang w:bidi="ar-EG"/>
        </w:rPr>
        <w:t>نوفمبر</w:t>
      </w:r>
      <w:r w:rsidR="001F4733">
        <w:rPr>
          <w:rFonts w:hint="cs"/>
          <w:b/>
          <w:bCs/>
          <w:sz w:val="40"/>
          <w:szCs w:val="40"/>
          <w:rtl/>
          <w:lang w:bidi="ar-EG"/>
        </w:rPr>
        <w:t> </w:t>
      </w:r>
      <w:r w:rsidRPr="00D20D32">
        <w:rPr>
          <w:b/>
          <w:bCs/>
          <w:sz w:val="40"/>
          <w:szCs w:val="40"/>
          <w:rtl/>
          <w:lang w:bidi="ar-EG"/>
        </w:rPr>
        <w:t>2014 – للإخطار</w:t>
      </w:r>
    </w:p>
    <w:p w:rsidR="00D20D32" w:rsidRDefault="00D20D32" w:rsidP="00D20D32">
      <w:pPr>
        <w:pStyle w:val="NormalParaAR"/>
        <w:numPr>
          <w:ilvl w:val="0"/>
          <w:numId w:val="21"/>
        </w:numPr>
        <w:ind w:left="-1" w:firstLine="0"/>
        <w:rPr>
          <w:lang w:bidi="ar-EG"/>
        </w:rPr>
      </w:pPr>
      <w:r w:rsidRPr="00D20D32">
        <w:rPr>
          <w:rtl/>
          <w:lang w:bidi="ar-EG"/>
        </w:rPr>
        <w:t>يرد في المرفق الثالث وصفٌ تفصيليٌّ للتعديلات المقترح إدخالها على لائحة الموظفين، ولكن فيم</w:t>
      </w:r>
      <w:r w:rsidR="001F4733">
        <w:rPr>
          <w:rtl/>
          <w:lang w:bidi="ar-EG"/>
        </w:rPr>
        <w:t xml:space="preserve">ا يلي ملخص </w:t>
      </w:r>
      <w:r w:rsidR="001F4733">
        <w:rPr>
          <w:rFonts w:hint="cs"/>
          <w:rtl/>
          <w:lang w:bidi="ar-EG"/>
        </w:rPr>
        <w:t>ال</w:t>
      </w:r>
      <w:r w:rsidRPr="00D20D32">
        <w:rPr>
          <w:rtl/>
          <w:lang w:bidi="ar-EG"/>
        </w:rPr>
        <w:t>تعديلات الرئيسية:</w:t>
      </w:r>
    </w:p>
    <w:p w:rsidR="00D20D32" w:rsidRPr="00D20D32" w:rsidRDefault="00D20D32" w:rsidP="001F4733">
      <w:pPr>
        <w:pStyle w:val="NormalParaAR"/>
        <w:ind w:left="566"/>
        <w:rPr>
          <w:b/>
          <w:bCs/>
          <w:lang w:bidi="ar-EG"/>
        </w:rPr>
      </w:pPr>
      <w:r w:rsidRPr="00D20D32">
        <w:rPr>
          <w:b/>
          <w:bCs/>
          <w:rtl/>
          <w:lang w:bidi="ar-EG"/>
        </w:rPr>
        <w:t xml:space="preserve">القاعدة </w:t>
      </w:r>
      <w:r w:rsidR="001F4733" w:rsidRPr="00D20D32">
        <w:rPr>
          <w:b/>
          <w:bCs/>
          <w:rtl/>
          <w:lang w:bidi="ar-EG"/>
        </w:rPr>
        <w:t xml:space="preserve">الجديدة </w:t>
      </w:r>
      <w:r w:rsidRPr="00D20D32">
        <w:rPr>
          <w:b/>
          <w:bCs/>
          <w:rtl/>
          <w:lang w:bidi="ar-EG"/>
        </w:rPr>
        <w:t>4-3-1 "النقل"</w:t>
      </w:r>
    </w:p>
    <w:p w:rsidR="00D20D32" w:rsidRDefault="00D20D32" w:rsidP="001F4733">
      <w:pPr>
        <w:pStyle w:val="NormalParaAR"/>
        <w:numPr>
          <w:ilvl w:val="0"/>
          <w:numId w:val="21"/>
        </w:numPr>
        <w:ind w:left="-1" w:firstLine="0"/>
        <w:rPr>
          <w:lang w:bidi="ar-EG"/>
        </w:rPr>
      </w:pPr>
      <w:r w:rsidRPr="00D20D32">
        <w:rPr>
          <w:rtl/>
          <w:lang w:bidi="ar-EG"/>
        </w:rPr>
        <w:t xml:space="preserve">تتضمن هذه القاعدة الجديدة أحكاماً ترد حالياً في المادة 4-3، لفصل </w:t>
      </w:r>
      <w:r w:rsidR="001F4733" w:rsidRPr="00D20D32">
        <w:rPr>
          <w:rtl/>
          <w:lang w:bidi="ar-EG"/>
        </w:rPr>
        <w:t xml:space="preserve">الشروط </w:t>
      </w:r>
      <w:r w:rsidR="001F4733">
        <w:rPr>
          <w:rFonts w:hint="cs"/>
          <w:rtl/>
          <w:lang w:bidi="ar-EG"/>
        </w:rPr>
        <w:t>و</w:t>
      </w:r>
      <w:r w:rsidRPr="00D20D32">
        <w:rPr>
          <w:rtl/>
          <w:lang w:bidi="ar-EG"/>
        </w:rPr>
        <w:t>التفاصيل الإجرائية عن المبادئ الأعلى التي لا تزال موجودة في المادة. وأُدرجت إشارة إلى نقل الموظفين "</w:t>
      </w:r>
      <w:r w:rsidR="00AC7620">
        <w:rPr>
          <w:rFonts w:hint="cs"/>
          <w:rtl/>
          <w:lang w:bidi="ar-EG"/>
        </w:rPr>
        <w:t>بمناصبهم</w:t>
      </w:r>
      <w:r w:rsidRPr="00D20D32">
        <w:rPr>
          <w:rtl/>
          <w:lang w:bidi="ar-EG"/>
        </w:rPr>
        <w:t>" إذا كانت احتياجات العمل تبر</w:t>
      </w:r>
      <w:r w:rsidR="001F4733">
        <w:rPr>
          <w:rFonts w:hint="cs"/>
          <w:rtl/>
          <w:lang w:bidi="ar-EG"/>
        </w:rPr>
        <w:t>ّ</w:t>
      </w:r>
      <w:r w:rsidRPr="00D20D32">
        <w:rPr>
          <w:rtl/>
          <w:lang w:bidi="ar-EG"/>
        </w:rPr>
        <w:t>ر ذلك (على سبيل المثال في حالة إعادة الهيكلة التنظيمية أو لإعادة توازن القوى العاملة حيثما تزداد الأنشطة أو تقل) أو في ظروف استثنائية أخرى. ويخضع هذا النقل للحدود المنصوص عليها في</w:t>
      </w:r>
      <w:r w:rsidR="001F4733">
        <w:rPr>
          <w:rtl/>
          <w:lang w:bidi="ar-EG"/>
        </w:rPr>
        <w:t xml:space="preserve"> النظام المالي ولائحته. و</w:t>
      </w:r>
      <w:r w:rsidRPr="00D20D32">
        <w:rPr>
          <w:rtl/>
          <w:lang w:bidi="ar-EG"/>
        </w:rPr>
        <w:t xml:space="preserve">يكون النقل بالرتبة نفسها، ولكن يجوز أن تكون المسؤوليات مختلفة، ولذلك حُذفت العبارة التي تشير إلى أن الوظيفة الجديدة يجب أن تكون ذات "مسؤوليات مماثلة". وحُذِف الحكم الذي ينص على أنه "يجوز لأي موظف في أي وقت أن يطلب النظر في </w:t>
      </w:r>
      <w:r w:rsidR="001F4733">
        <w:rPr>
          <w:rtl/>
          <w:lang w:bidi="ar-EG"/>
        </w:rPr>
        <w:t>إجراء نقلٍ يصب في مصلحته"</w:t>
      </w:r>
      <w:r w:rsidR="001F4733">
        <w:rPr>
          <w:rFonts w:hint="cs"/>
          <w:rtl/>
          <w:lang w:bidi="ar-EG"/>
        </w:rPr>
        <w:t>؛</w:t>
      </w:r>
      <w:r w:rsidR="001F4733">
        <w:rPr>
          <w:rtl/>
          <w:lang w:bidi="ar-EG"/>
        </w:rPr>
        <w:t xml:space="preserve"> وس</w:t>
      </w:r>
      <w:r w:rsidRPr="00D20D32">
        <w:rPr>
          <w:rtl/>
          <w:lang w:bidi="ar-EG"/>
        </w:rPr>
        <w:t>يظل هذا المبدأ سارياً، ولكن لا يلزم أن يُنصَّ عليه في نظام الموظفين ولائحته.</w:t>
      </w:r>
    </w:p>
    <w:p w:rsidR="00D20D32" w:rsidRPr="00D20D32" w:rsidRDefault="00D20D32" w:rsidP="001F4733">
      <w:pPr>
        <w:pStyle w:val="NormalParaAR"/>
        <w:ind w:left="566"/>
        <w:rPr>
          <w:b/>
          <w:bCs/>
          <w:lang w:bidi="ar-EG"/>
        </w:rPr>
      </w:pPr>
      <w:r w:rsidRPr="00D20D32">
        <w:rPr>
          <w:b/>
          <w:bCs/>
          <w:rtl/>
          <w:lang w:bidi="ar-EG"/>
        </w:rPr>
        <w:t xml:space="preserve">القاعدة </w:t>
      </w:r>
      <w:r w:rsidR="001F4733" w:rsidRPr="00D20D32">
        <w:rPr>
          <w:b/>
          <w:bCs/>
          <w:rtl/>
          <w:lang w:bidi="ar-EG"/>
        </w:rPr>
        <w:t xml:space="preserve">الجديدة </w:t>
      </w:r>
      <w:r w:rsidRPr="00D20D32">
        <w:rPr>
          <w:b/>
          <w:bCs/>
          <w:rtl/>
          <w:lang w:bidi="ar-EG"/>
        </w:rPr>
        <w:t>4-10-1 "تشكيل مجالس التعيين ونظامها الداخلي"</w:t>
      </w:r>
    </w:p>
    <w:p w:rsidR="00D20D32" w:rsidRDefault="00D20D32" w:rsidP="004A56D8">
      <w:pPr>
        <w:pStyle w:val="NormalParaAR"/>
        <w:numPr>
          <w:ilvl w:val="0"/>
          <w:numId w:val="21"/>
        </w:numPr>
        <w:ind w:left="-1" w:firstLine="0"/>
        <w:rPr>
          <w:lang w:bidi="ar-EG"/>
        </w:rPr>
      </w:pPr>
      <w:r w:rsidRPr="00D20D32">
        <w:rPr>
          <w:rtl/>
          <w:lang w:bidi="ar-EG"/>
        </w:rPr>
        <w:t xml:space="preserve">تتضمن القاعدة الجديدة أحكاماً ترد حالياً في المادة 4-10، وفقاً للمادة 4-9(ج) من نظام الموظفين التي تنص على </w:t>
      </w:r>
      <w:r w:rsidR="004A56D8">
        <w:rPr>
          <w:rFonts w:hint="cs"/>
          <w:rtl/>
          <w:lang w:bidi="ar-EG"/>
        </w:rPr>
        <w:t>ما يلي:</w:t>
      </w:r>
      <w:r w:rsidRPr="00D20D32">
        <w:rPr>
          <w:rtl/>
          <w:lang w:bidi="ar-EG"/>
        </w:rPr>
        <w:t xml:space="preserve"> "</w:t>
      </w:r>
      <w:r w:rsidR="004A56D8" w:rsidRPr="004A56D8">
        <w:rPr>
          <w:rtl/>
          <w:lang w:bidi="ar-EG"/>
        </w:rPr>
        <w:t xml:space="preserve"> </w:t>
      </w:r>
      <w:r w:rsidR="004A56D8">
        <w:rPr>
          <w:rtl/>
          <w:lang w:bidi="ar-EG"/>
        </w:rPr>
        <w:t>يُحدِّد</w:t>
      </w:r>
      <w:r w:rsidR="004A56D8">
        <w:rPr>
          <w:rFonts w:hint="cs"/>
          <w:rtl/>
          <w:lang w:bidi="ar-EG"/>
        </w:rPr>
        <w:t xml:space="preserve"> </w:t>
      </w:r>
      <w:r w:rsidRPr="00D20D32">
        <w:rPr>
          <w:rtl/>
          <w:lang w:bidi="ar-EG"/>
        </w:rPr>
        <w:t>المدير العام شروط إنشاء مجالس تعيين".</w:t>
      </w:r>
    </w:p>
    <w:p w:rsidR="00D20D32" w:rsidRPr="00D20D32" w:rsidRDefault="00D20D32" w:rsidP="00D20D32">
      <w:pPr>
        <w:pStyle w:val="NormalParaAR"/>
        <w:ind w:left="566"/>
        <w:rPr>
          <w:b/>
          <w:bCs/>
          <w:rtl/>
          <w:lang w:bidi="ar-EG"/>
        </w:rPr>
      </w:pPr>
      <w:r w:rsidRPr="00D20D32">
        <w:rPr>
          <w:b/>
          <w:bCs/>
          <w:rtl/>
          <w:lang w:bidi="ar-EG"/>
        </w:rPr>
        <w:t>القاعدة 4-13-1(ج) "إعادة التعيين"</w:t>
      </w:r>
    </w:p>
    <w:p w:rsidR="00D20D32" w:rsidRDefault="00D20D32" w:rsidP="00D20D32">
      <w:pPr>
        <w:pStyle w:val="NormalParaAR"/>
        <w:numPr>
          <w:ilvl w:val="0"/>
          <w:numId w:val="21"/>
        </w:numPr>
        <w:ind w:left="-1" w:firstLine="0"/>
        <w:rPr>
          <w:lang w:bidi="ar-EG"/>
        </w:rPr>
      </w:pPr>
      <w:r w:rsidRPr="00D20D32">
        <w:rPr>
          <w:rtl/>
          <w:lang w:bidi="ar-EG"/>
        </w:rPr>
        <w:t>عُدِّل الحكم ليشمل وضعَ الموظفين الذي أُعيد تعيينهم بعد أقل من 12 شهراً من انتهاء خدمتهم في أي منظمة تُطبِّق نظام الأمم المتحدة الموحد للمرتبات والبدلات، وليس في المكتب الدولي فقط. والغرض من التعديل هو تفادي ازدواج الاستحقاقات.</w:t>
      </w:r>
    </w:p>
    <w:p w:rsidR="00D20D32" w:rsidRPr="00D20D32" w:rsidRDefault="00D20D32" w:rsidP="00D20D32">
      <w:pPr>
        <w:pStyle w:val="NormalParaAR"/>
        <w:ind w:left="566"/>
        <w:rPr>
          <w:b/>
          <w:bCs/>
          <w:lang w:bidi="ar-EG"/>
        </w:rPr>
      </w:pPr>
      <w:r w:rsidRPr="00D20D32">
        <w:rPr>
          <w:b/>
          <w:bCs/>
          <w:rtl/>
          <w:lang w:bidi="ar-EG"/>
        </w:rPr>
        <w:t>القاعدة 4-16-1 "الفترة الاختبارية"</w:t>
      </w:r>
    </w:p>
    <w:p w:rsidR="00D20D32" w:rsidRDefault="00D20D32" w:rsidP="00D20D32">
      <w:pPr>
        <w:pStyle w:val="NormalParaAR"/>
        <w:numPr>
          <w:ilvl w:val="0"/>
          <w:numId w:val="21"/>
        </w:numPr>
        <w:ind w:left="-1" w:firstLine="0"/>
        <w:rPr>
          <w:lang w:bidi="ar-EG"/>
        </w:rPr>
      </w:pPr>
      <w:r w:rsidRPr="00D20D32">
        <w:rPr>
          <w:rtl/>
          <w:lang w:bidi="ar-EG"/>
        </w:rPr>
        <w:t>تم تمديد الفترة الاختبارية من أسبوعين إلى شهر واحد للموظفين المؤقتين المُعيَّنين لمدة تقل عن ستة أشهر، وذلك لتوفير وقت كافٍ لتقييم الأداء، مما يصب في مصلحة كل من الموظف ومديره.</w:t>
      </w:r>
    </w:p>
    <w:p w:rsidR="00D20D32" w:rsidRPr="00D20D32" w:rsidRDefault="00D20D32" w:rsidP="00D20D32">
      <w:pPr>
        <w:pStyle w:val="NormalParaAR"/>
        <w:ind w:left="566"/>
        <w:rPr>
          <w:b/>
          <w:bCs/>
          <w:lang w:bidi="ar-EG"/>
        </w:rPr>
      </w:pPr>
      <w:r w:rsidRPr="00D20D32">
        <w:rPr>
          <w:b/>
          <w:bCs/>
          <w:rtl/>
          <w:lang w:bidi="ar-EG"/>
        </w:rPr>
        <w:t>القاعدة 6-2-2(ه)(4) "الإجازة المرضية والإجازة الخاصة بسبب المرض المُطوَّل"</w:t>
      </w:r>
    </w:p>
    <w:p w:rsidR="00D20D32" w:rsidRDefault="006D487D" w:rsidP="006D487D">
      <w:pPr>
        <w:pStyle w:val="NormalParaAR"/>
        <w:numPr>
          <w:ilvl w:val="0"/>
          <w:numId w:val="21"/>
        </w:numPr>
        <w:ind w:left="-1" w:firstLine="0"/>
        <w:rPr>
          <w:lang w:bidi="ar-EG"/>
        </w:rPr>
      </w:pPr>
      <w:r>
        <w:rPr>
          <w:rFonts w:hint="cs"/>
          <w:rtl/>
          <w:lang w:bidi="ar-EG"/>
        </w:rPr>
        <w:t xml:space="preserve">لم يعد ممكنا منح </w:t>
      </w:r>
      <w:r>
        <w:rPr>
          <w:rtl/>
          <w:lang w:bidi="ar-EG"/>
        </w:rPr>
        <w:t>إجازة</w:t>
      </w:r>
      <w:r>
        <w:rPr>
          <w:rFonts w:hint="cs"/>
          <w:rtl/>
          <w:lang w:bidi="ar-EG"/>
        </w:rPr>
        <w:t xml:space="preserve"> </w:t>
      </w:r>
      <w:r w:rsidR="00D20D32" w:rsidRPr="00D20D32">
        <w:rPr>
          <w:rtl/>
          <w:lang w:bidi="ar-EG"/>
        </w:rPr>
        <w:t>خاصة بسبب مرض مُطوَّل بأجر كامل، وذلك تماشياً مع ال</w:t>
      </w:r>
      <w:r>
        <w:rPr>
          <w:rtl/>
          <w:lang w:bidi="ar-EG"/>
        </w:rPr>
        <w:t>تعديل المدخل على المادة 5-2 وال</w:t>
      </w:r>
      <w:r>
        <w:rPr>
          <w:rFonts w:hint="cs"/>
          <w:rtl/>
          <w:lang w:bidi="ar-EG"/>
        </w:rPr>
        <w:t>ممارسة</w:t>
      </w:r>
      <w:r w:rsidR="00D20D32" w:rsidRPr="00D20D32">
        <w:rPr>
          <w:rtl/>
          <w:lang w:bidi="ar-EG"/>
        </w:rPr>
        <w:t xml:space="preserve"> المتَّبع</w:t>
      </w:r>
      <w:r>
        <w:rPr>
          <w:rFonts w:hint="cs"/>
          <w:rtl/>
          <w:lang w:bidi="ar-EG"/>
        </w:rPr>
        <w:t>ة</w:t>
      </w:r>
      <w:r w:rsidR="00D20D32" w:rsidRPr="00D20D32">
        <w:rPr>
          <w:rtl/>
          <w:lang w:bidi="ar-EG"/>
        </w:rPr>
        <w:t xml:space="preserve"> في المنظمات الأخرى التي تُطبِّق نظام الأمم المتحدة الموحد. ووفقاً للقاعدة 6-2-2(ه)(3)، لا يجوز منح إجازة خاصة بسبب مرض مُطوَّل إلا بعد أن يكون الموظف قد استنفد جميع مستحقات الإجازة المرضية المدفوعة الأجر (بما لا يزيد على تسعة أشهر بأجر كامل وتسعة أشهر بنصف أجر)، فضلاً عما يستحقه من إجازات سنوية.</w:t>
      </w:r>
    </w:p>
    <w:p w:rsidR="00D20D32" w:rsidRPr="00D20D32" w:rsidRDefault="00D20D32" w:rsidP="00EE7870">
      <w:pPr>
        <w:pStyle w:val="NormalParaAR"/>
        <w:keepNext/>
        <w:ind w:left="567"/>
        <w:rPr>
          <w:b/>
          <w:bCs/>
          <w:lang w:bidi="ar-EG"/>
        </w:rPr>
      </w:pPr>
      <w:r w:rsidRPr="00D20D32">
        <w:rPr>
          <w:b/>
          <w:bCs/>
          <w:rtl/>
          <w:lang w:bidi="ar-EG"/>
        </w:rPr>
        <w:t>القاعدة 9-2-2(ب)(1) "إنهاء تعيين الموظفين المؤقتين"</w:t>
      </w:r>
    </w:p>
    <w:p w:rsidR="00D20D32" w:rsidRDefault="00D20D32" w:rsidP="00895BC3">
      <w:pPr>
        <w:pStyle w:val="NormalParaAR"/>
        <w:numPr>
          <w:ilvl w:val="0"/>
          <w:numId w:val="21"/>
        </w:numPr>
        <w:ind w:left="-1" w:firstLine="0"/>
        <w:rPr>
          <w:lang w:bidi="ar-EG"/>
        </w:rPr>
      </w:pPr>
      <w:r w:rsidRPr="00D20D32">
        <w:rPr>
          <w:rtl/>
          <w:lang w:bidi="ar-EG"/>
        </w:rPr>
        <w:t>تشير القاعدة 9-2-2(ب)(1) إلى إنهاء التعيين "بسبب أو من دون سبب". وينبغي ألا يكون إنهاء أي تعيين من دون سبب، ولذلك حُذفت الإشارة. وللسبب نفسه حُذفت أيضا</w:t>
      </w:r>
      <w:r w:rsidR="00220BE7">
        <w:rPr>
          <w:rtl/>
          <w:lang w:bidi="ar-EG"/>
        </w:rPr>
        <w:t>ً عبارة "بسبب أو من دون سبب" من</w:t>
      </w:r>
      <w:r w:rsidR="00220BE7">
        <w:rPr>
          <w:rFonts w:hint="cs"/>
          <w:rtl/>
          <w:lang w:bidi="ar-EG"/>
        </w:rPr>
        <w:t xml:space="preserve"> </w:t>
      </w:r>
      <w:r w:rsidRPr="00D20D32">
        <w:rPr>
          <w:rtl/>
          <w:lang w:bidi="ar-EG"/>
        </w:rPr>
        <w:t>القاعدة</w:t>
      </w:r>
      <w:r w:rsidR="00895BC3">
        <w:rPr>
          <w:rFonts w:hint="cs"/>
          <w:rtl/>
          <w:lang w:bidi="ar-EG"/>
        </w:rPr>
        <w:t> </w:t>
      </w:r>
      <w:r w:rsidR="00220BE7">
        <w:rPr>
          <w:rtl/>
          <w:lang w:bidi="ar-EG"/>
        </w:rPr>
        <w:t>4-16</w:t>
      </w:r>
      <w:r w:rsidR="00220BE7">
        <w:rPr>
          <w:rFonts w:hint="cs"/>
          <w:rtl/>
          <w:lang w:bidi="ar-EG"/>
        </w:rPr>
        <w:t>-1</w:t>
      </w:r>
      <w:r w:rsidRPr="00D20D32">
        <w:rPr>
          <w:rtl/>
          <w:lang w:bidi="ar-EG"/>
        </w:rPr>
        <w:t>(ب) "الفترة الاختبارية".</w:t>
      </w:r>
    </w:p>
    <w:p w:rsidR="00D20D32" w:rsidRPr="00D20D32" w:rsidRDefault="00D20D32" w:rsidP="00D20D32">
      <w:pPr>
        <w:pStyle w:val="NormalParaAR"/>
        <w:ind w:left="566"/>
        <w:rPr>
          <w:b/>
          <w:bCs/>
          <w:lang w:bidi="ar-EG"/>
        </w:rPr>
      </w:pPr>
      <w:r w:rsidRPr="00D20D32">
        <w:rPr>
          <w:b/>
          <w:bCs/>
          <w:rtl/>
          <w:lang w:bidi="ar-EG"/>
        </w:rPr>
        <w:t>تعديلات أخرى</w:t>
      </w:r>
    </w:p>
    <w:p w:rsidR="00D20D32" w:rsidRDefault="00D20D32" w:rsidP="00220BE7">
      <w:pPr>
        <w:pStyle w:val="NormalParaAR"/>
        <w:numPr>
          <w:ilvl w:val="0"/>
          <w:numId w:val="21"/>
        </w:numPr>
        <w:ind w:left="-1" w:firstLine="0"/>
        <w:rPr>
          <w:lang w:bidi="ar-EG"/>
        </w:rPr>
      </w:pPr>
      <w:r w:rsidRPr="00D20D32">
        <w:rPr>
          <w:rtl/>
          <w:lang w:bidi="ar-EG"/>
        </w:rPr>
        <w:t xml:space="preserve">وأُدخلت أيضاً على القواعد التالية تعديلاتٌ أخرى </w:t>
      </w:r>
      <w:r w:rsidR="00220BE7">
        <w:rPr>
          <w:rFonts w:hint="cs"/>
          <w:rtl/>
          <w:lang w:bidi="ar-EG"/>
        </w:rPr>
        <w:t xml:space="preserve">أقلّ </w:t>
      </w:r>
      <w:r w:rsidR="00220BE7" w:rsidRPr="00D20D32">
        <w:rPr>
          <w:rtl/>
          <w:lang w:bidi="ar-EG"/>
        </w:rPr>
        <w:t xml:space="preserve">أهمية </w:t>
      </w:r>
      <w:r w:rsidR="00220BE7">
        <w:rPr>
          <w:rFonts w:hint="cs"/>
          <w:rtl/>
          <w:lang w:bidi="ar-EG"/>
        </w:rPr>
        <w:t xml:space="preserve">من حيث جوهر الموضوع المعني </w:t>
      </w:r>
      <w:r w:rsidRPr="00D20D32">
        <w:rPr>
          <w:rtl/>
          <w:lang w:bidi="ar-EG"/>
        </w:rPr>
        <w:t>(مثل تصحيح خطأ أو تناقض، أو توضيح حكم، أو لمواءمة النص مع التغييرات التي أُدخلت على المواد):</w:t>
      </w:r>
    </w:p>
    <w:p w:rsidR="00D20D32" w:rsidRDefault="00D20D32" w:rsidP="00D20D32">
      <w:pPr>
        <w:pStyle w:val="NormalParaAR"/>
        <w:numPr>
          <w:ilvl w:val="0"/>
          <w:numId w:val="22"/>
        </w:numPr>
        <w:rPr>
          <w:lang w:bidi="ar-EG"/>
        </w:rPr>
      </w:pPr>
      <w:r w:rsidRPr="00D20D32">
        <w:rPr>
          <w:rtl/>
          <w:lang w:bidi="ar-EG"/>
        </w:rPr>
        <w:t>القاعدة 1-3-6(ب) "الغياب دون إذن"</w:t>
      </w:r>
    </w:p>
    <w:p w:rsidR="00D20D32" w:rsidRDefault="00D20D32" w:rsidP="00D20D32">
      <w:pPr>
        <w:pStyle w:val="NormalParaAR"/>
        <w:numPr>
          <w:ilvl w:val="0"/>
          <w:numId w:val="22"/>
        </w:numPr>
        <w:rPr>
          <w:lang w:bidi="ar-EG"/>
        </w:rPr>
      </w:pPr>
      <w:r w:rsidRPr="00D20D32">
        <w:rPr>
          <w:rtl/>
          <w:lang w:bidi="ar-EG"/>
        </w:rPr>
        <w:t>القاعدة 3-10-1 "بدل اللغة"</w:t>
      </w:r>
    </w:p>
    <w:p w:rsidR="00D20D32" w:rsidRDefault="00D20D32" w:rsidP="00D20D32">
      <w:pPr>
        <w:pStyle w:val="NormalParaAR"/>
        <w:numPr>
          <w:ilvl w:val="0"/>
          <w:numId w:val="22"/>
        </w:numPr>
        <w:rPr>
          <w:lang w:bidi="ar-EG"/>
        </w:rPr>
      </w:pPr>
      <w:r w:rsidRPr="00D20D32">
        <w:rPr>
          <w:rtl/>
          <w:lang w:bidi="ar-EG"/>
        </w:rPr>
        <w:t>القاعدة 4-20-1(أ) "أداء الموظفين"</w:t>
      </w:r>
    </w:p>
    <w:p w:rsidR="00D20D32" w:rsidRDefault="00D20D32" w:rsidP="00D20D32">
      <w:pPr>
        <w:pStyle w:val="NormalParaAR"/>
        <w:numPr>
          <w:ilvl w:val="0"/>
          <w:numId w:val="22"/>
        </w:numPr>
        <w:rPr>
          <w:lang w:bidi="ar-EG"/>
        </w:rPr>
      </w:pPr>
      <w:r w:rsidRPr="00D20D32">
        <w:rPr>
          <w:rtl/>
          <w:lang w:bidi="ar-EG"/>
        </w:rPr>
        <w:t>القاعدة 4-20-2 "تقييم أداء الموظفين المؤقتين"</w:t>
      </w:r>
    </w:p>
    <w:p w:rsidR="00D20D32" w:rsidRDefault="00D20D32" w:rsidP="00D20D32">
      <w:pPr>
        <w:pStyle w:val="NormalParaAR"/>
        <w:numPr>
          <w:ilvl w:val="0"/>
          <w:numId w:val="22"/>
        </w:numPr>
        <w:rPr>
          <w:lang w:bidi="ar-EG"/>
        </w:rPr>
      </w:pPr>
      <w:r w:rsidRPr="00D20D32">
        <w:rPr>
          <w:rtl/>
          <w:lang w:bidi="ar-EG"/>
        </w:rPr>
        <w:t>القاعدة 6-2-2 "الإجازة المرضية والإجازة الخاصة بسبب المرض المُطوَّل"</w:t>
      </w:r>
    </w:p>
    <w:p w:rsidR="00D20D32" w:rsidRDefault="00D20D32" w:rsidP="00D20D32">
      <w:pPr>
        <w:pStyle w:val="NormalParaAR"/>
        <w:numPr>
          <w:ilvl w:val="0"/>
          <w:numId w:val="22"/>
        </w:numPr>
        <w:rPr>
          <w:lang w:bidi="ar-EG"/>
        </w:rPr>
      </w:pPr>
      <w:r w:rsidRPr="00D20D32">
        <w:rPr>
          <w:rtl/>
          <w:lang w:bidi="ar-EG"/>
        </w:rPr>
        <w:t>القاعدة 6-2-7(ج)(3) "الحماية الصحية والتأمين الصحي للموظفين المؤقتين"</w:t>
      </w:r>
    </w:p>
    <w:p w:rsidR="00D20D32" w:rsidRDefault="00D20D32" w:rsidP="00D20D32">
      <w:pPr>
        <w:pStyle w:val="NormalParaAR"/>
        <w:numPr>
          <w:ilvl w:val="0"/>
          <w:numId w:val="22"/>
        </w:numPr>
        <w:rPr>
          <w:lang w:bidi="ar-EG"/>
        </w:rPr>
      </w:pPr>
      <w:r w:rsidRPr="00D20D32">
        <w:rPr>
          <w:rtl/>
          <w:lang w:bidi="ar-EG"/>
        </w:rPr>
        <w:t>القاعدة 7-3-7 "الأمتعة الزائدة والشحنة غير المصحوبة"</w:t>
      </w:r>
    </w:p>
    <w:p w:rsidR="00D20D32" w:rsidRDefault="00D20D32" w:rsidP="00D20D32">
      <w:pPr>
        <w:pStyle w:val="NormalParaAR"/>
        <w:numPr>
          <w:ilvl w:val="0"/>
          <w:numId w:val="22"/>
        </w:numPr>
        <w:rPr>
          <w:lang w:bidi="ar-EG"/>
        </w:rPr>
      </w:pPr>
      <w:r w:rsidRPr="00D20D32">
        <w:rPr>
          <w:rtl/>
          <w:lang w:bidi="ar-EG"/>
        </w:rPr>
        <w:t>القاعدة 7-3-10 "التأمين المتعلق بالسفر"</w:t>
      </w:r>
    </w:p>
    <w:p w:rsidR="00D20D32" w:rsidRDefault="00D20D32" w:rsidP="00D20D32">
      <w:pPr>
        <w:pStyle w:val="NormalParaAR"/>
        <w:numPr>
          <w:ilvl w:val="0"/>
          <w:numId w:val="22"/>
        </w:numPr>
        <w:rPr>
          <w:lang w:bidi="ar-EG"/>
        </w:rPr>
      </w:pPr>
      <w:r w:rsidRPr="00D20D32">
        <w:rPr>
          <w:rtl/>
          <w:lang w:bidi="ar-EG"/>
        </w:rPr>
        <w:t>القاعدة 7-3-13(أ) "المستحقات المتعلقة بسفر الموظفين المؤقتين"</w:t>
      </w:r>
    </w:p>
    <w:p w:rsidR="00D20D32" w:rsidRDefault="00D20D32" w:rsidP="00D20D32">
      <w:pPr>
        <w:pStyle w:val="NormalParaAR"/>
        <w:numPr>
          <w:ilvl w:val="0"/>
          <w:numId w:val="22"/>
        </w:numPr>
        <w:rPr>
          <w:lang w:bidi="ar-EG"/>
        </w:rPr>
      </w:pPr>
      <w:r w:rsidRPr="00D20D32">
        <w:rPr>
          <w:rtl/>
          <w:lang w:bidi="ar-EG"/>
        </w:rPr>
        <w:t>المرفق الرابع "النظام الداخلي لمجالس التعيين"، المادة 2 "التشكيل"</w:t>
      </w:r>
    </w:p>
    <w:p w:rsidR="00D20D32" w:rsidRDefault="00D20D32" w:rsidP="00D20D32">
      <w:pPr>
        <w:pStyle w:val="NormalParaAR"/>
        <w:numPr>
          <w:ilvl w:val="0"/>
          <w:numId w:val="22"/>
        </w:numPr>
        <w:rPr>
          <w:lang w:bidi="ar-EG"/>
        </w:rPr>
      </w:pPr>
      <w:r w:rsidRPr="00D20D32">
        <w:rPr>
          <w:rtl/>
          <w:lang w:bidi="ar-EG"/>
        </w:rPr>
        <w:t>المرفق الرابع "النظام الداخلي لمجالس التعيين"، المادة 3 "الإجراءات"</w:t>
      </w:r>
    </w:p>
    <w:p w:rsidR="00D20D32" w:rsidRPr="002618F2" w:rsidRDefault="005A226F" w:rsidP="002618F2">
      <w:pPr>
        <w:pStyle w:val="NormalParaAR"/>
        <w:numPr>
          <w:ilvl w:val="0"/>
          <w:numId w:val="21"/>
        </w:numPr>
        <w:ind w:left="5527" w:firstLine="0"/>
        <w:rPr>
          <w:i/>
          <w:iCs/>
          <w:lang w:bidi="ar-EG"/>
        </w:rPr>
      </w:pPr>
      <w:r>
        <w:rPr>
          <w:rFonts w:hint="cs"/>
          <w:i/>
          <w:iCs/>
          <w:rtl/>
          <w:lang w:bidi="ar-EG"/>
        </w:rPr>
        <w:t xml:space="preserve">إن </w:t>
      </w:r>
      <w:r w:rsidR="00D20D32" w:rsidRPr="002618F2">
        <w:rPr>
          <w:i/>
          <w:iCs/>
          <w:rtl/>
          <w:lang w:bidi="ar-EG"/>
        </w:rPr>
        <w:t>لجنة الويبو للتنسيق مدعوةٌ إلى الإحاطة علماً بالتعديلات المدخلة على لائحة الموظفين على النحو الوارد بالتفصيل في المرفق الثالث.</w:t>
      </w:r>
    </w:p>
    <w:p w:rsidR="002618F2" w:rsidRDefault="002618F2">
      <w:pPr>
        <w:rPr>
          <w:rFonts w:ascii="Arabic Typesetting" w:hAnsi="Arabic Typesetting" w:cs="Arabic Typesetting"/>
          <w:sz w:val="36"/>
          <w:szCs w:val="36"/>
          <w:rtl/>
          <w:lang w:bidi="ar-EG"/>
        </w:rPr>
      </w:pPr>
      <w:r>
        <w:rPr>
          <w:rtl/>
          <w:lang w:bidi="ar-EG"/>
        </w:rPr>
        <w:br w:type="page"/>
      </w:r>
    </w:p>
    <w:p w:rsidR="00D20D32" w:rsidRPr="002618F2" w:rsidRDefault="002618F2" w:rsidP="00716A3B">
      <w:pPr>
        <w:pStyle w:val="NormalParaAR"/>
        <w:keepNext/>
        <w:rPr>
          <w:b/>
          <w:bCs/>
          <w:sz w:val="40"/>
          <w:szCs w:val="40"/>
          <w:lang w:bidi="ar-EG"/>
        </w:rPr>
      </w:pPr>
      <w:r w:rsidRPr="002618F2">
        <w:rPr>
          <w:b/>
          <w:bCs/>
          <w:sz w:val="40"/>
          <w:szCs w:val="40"/>
          <w:rtl/>
          <w:lang w:bidi="ar-EG"/>
        </w:rPr>
        <w:t>خامساً.</w:t>
      </w:r>
      <w:r w:rsidRPr="002618F2">
        <w:rPr>
          <w:b/>
          <w:bCs/>
          <w:sz w:val="40"/>
          <w:szCs w:val="40"/>
          <w:rtl/>
          <w:lang w:bidi="ar-EG"/>
        </w:rPr>
        <w:tab/>
        <w:t>تعديلات على لائحة الموظفين والمرفقات ذات الصلة طُبِّقت بالفعل في عام</w:t>
      </w:r>
      <w:r w:rsidR="00716A3B">
        <w:rPr>
          <w:rFonts w:hint="cs"/>
          <w:b/>
          <w:bCs/>
          <w:sz w:val="40"/>
          <w:szCs w:val="40"/>
          <w:rtl/>
          <w:lang w:bidi="ar-EG"/>
        </w:rPr>
        <w:t> </w:t>
      </w:r>
      <w:r w:rsidRPr="002618F2">
        <w:rPr>
          <w:b/>
          <w:bCs/>
          <w:sz w:val="40"/>
          <w:szCs w:val="40"/>
          <w:rtl/>
          <w:lang w:bidi="ar-EG"/>
        </w:rPr>
        <w:t>2014 - للإخطار</w:t>
      </w:r>
    </w:p>
    <w:p w:rsidR="00CB79E4" w:rsidRDefault="002618F2" w:rsidP="006B39E8">
      <w:pPr>
        <w:pStyle w:val="NormalParaAR"/>
        <w:numPr>
          <w:ilvl w:val="0"/>
          <w:numId w:val="21"/>
        </w:numPr>
        <w:ind w:left="-1" w:firstLine="0"/>
      </w:pPr>
      <w:r w:rsidRPr="002618F2">
        <w:rPr>
          <w:rtl/>
        </w:rPr>
        <w:t>عدَّل المدير العام القواعد التالية من لائحة الموظفين، وطُبِّقت التعديلات في عام</w:t>
      </w:r>
      <w:r w:rsidR="006B39E8">
        <w:rPr>
          <w:rFonts w:hint="cs"/>
          <w:rtl/>
        </w:rPr>
        <w:t> </w:t>
      </w:r>
      <w:r w:rsidRPr="002618F2">
        <w:rPr>
          <w:rtl/>
        </w:rPr>
        <w:t xml:space="preserve">2014. ويرد في المرفق الرابع وصفٌ تفصيليٌّ </w:t>
      </w:r>
      <w:r w:rsidR="00437911">
        <w:rPr>
          <w:rtl/>
        </w:rPr>
        <w:t xml:space="preserve">للتعديلات، ولكن فيما يلي ملخص </w:t>
      </w:r>
      <w:r w:rsidR="00437911">
        <w:rPr>
          <w:rFonts w:hint="cs"/>
          <w:rtl/>
        </w:rPr>
        <w:t>ال</w:t>
      </w:r>
      <w:r w:rsidRPr="002618F2">
        <w:rPr>
          <w:rtl/>
        </w:rPr>
        <w:t>تعديلات الرئيسية:</w:t>
      </w:r>
    </w:p>
    <w:p w:rsidR="002618F2" w:rsidRPr="002618F2" w:rsidRDefault="002618F2" w:rsidP="00A137FC">
      <w:pPr>
        <w:pStyle w:val="NormalParaAR"/>
        <w:ind w:left="566"/>
        <w:rPr>
          <w:b/>
          <w:bCs/>
        </w:rPr>
      </w:pPr>
      <w:r w:rsidRPr="002618F2">
        <w:rPr>
          <w:b/>
          <w:bCs/>
          <w:rtl/>
        </w:rPr>
        <w:t>القاعدة 11-</w:t>
      </w:r>
      <w:r w:rsidR="00A137FC">
        <w:rPr>
          <w:rFonts w:hint="cs"/>
          <w:b/>
          <w:bCs/>
          <w:rtl/>
        </w:rPr>
        <w:t>5</w:t>
      </w:r>
      <w:r w:rsidRPr="002618F2">
        <w:rPr>
          <w:b/>
          <w:bCs/>
          <w:rtl/>
        </w:rPr>
        <w:t>(ب)(1) "مجلس الطعون" (التعميم الإداري رقم 52/2013)</w:t>
      </w:r>
    </w:p>
    <w:p w:rsidR="002618F2" w:rsidRDefault="002618F2" w:rsidP="00F47C4E">
      <w:pPr>
        <w:pStyle w:val="NormalParaAR"/>
        <w:numPr>
          <w:ilvl w:val="0"/>
          <w:numId w:val="21"/>
        </w:numPr>
        <w:ind w:left="-1" w:firstLine="0"/>
      </w:pPr>
      <w:r w:rsidRPr="002618F2">
        <w:rPr>
          <w:rtl/>
        </w:rPr>
        <w:t>عُد</w:t>
      </w:r>
      <w:r w:rsidR="00B51405">
        <w:rPr>
          <w:rtl/>
        </w:rPr>
        <w:t xml:space="preserve">ِّلت القاعدة 11-5-1(ب)(1) </w:t>
      </w:r>
      <w:r w:rsidR="00B51405">
        <w:rPr>
          <w:rFonts w:hint="cs"/>
          <w:rtl/>
        </w:rPr>
        <w:t xml:space="preserve">لتدخل </w:t>
      </w:r>
      <w:r w:rsidRPr="002618F2">
        <w:rPr>
          <w:rtl/>
        </w:rPr>
        <w:t>حيز ال</w:t>
      </w:r>
      <w:r w:rsidR="00B51405">
        <w:rPr>
          <w:rtl/>
        </w:rPr>
        <w:t xml:space="preserve">نفاذ اعتباراً من 1 يناير 2014، </w:t>
      </w:r>
      <w:r w:rsidR="00B51405">
        <w:rPr>
          <w:rFonts w:hint="cs"/>
          <w:rtl/>
        </w:rPr>
        <w:t>وذلك ل</w:t>
      </w:r>
      <w:r w:rsidRPr="002618F2">
        <w:rPr>
          <w:rtl/>
        </w:rPr>
        <w:t xml:space="preserve">ضمان عدم توقُّف عمل </w:t>
      </w:r>
      <w:r w:rsidR="00E416BE">
        <w:rPr>
          <w:rtl/>
        </w:rPr>
        <w:t>مجلس الويبو للطعون</w:t>
      </w:r>
      <w:r w:rsidRPr="002618F2">
        <w:rPr>
          <w:rtl/>
        </w:rPr>
        <w:t xml:space="preserve"> - بالتشكيل الجديد المنصوص عليه في القاعدة </w:t>
      </w:r>
      <w:r w:rsidR="00F47C4E" w:rsidRPr="002618F2">
        <w:rPr>
          <w:rtl/>
        </w:rPr>
        <w:t xml:space="preserve">الجديدة </w:t>
      </w:r>
      <w:r w:rsidRPr="002618F2">
        <w:rPr>
          <w:rtl/>
        </w:rPr>
        <w:t xml:space="preserve">11-5-1(ب) </w:t>
      </w:r>
      <w:r w:rsidR="00F47C4E">
        <w:rPr>
          <w:rtl/>
        </w:rPr>
        <w:t>–</w:t>
      </w:r>
      <w:r w:rsidRPr="002618F2">
        <w:rPr>
          <w:rtl/>
        </w:rPr>
        <w:t xml:space="preserve"> </w:t>
      </w:r>
      <w:r w:rsidR="00F47C4E">
        <w:rPr>
          <w:rFonts w:hint="cs"/>
          <w:rtl/>
        </w:rPr>
        <w:t xml:space="preserve">في </w:t>
      </w:r>
      <w:r w:rsidR="00F47C4E">
        <w:rPr>
          <w:rtl/>
        </w:rPr>
        <w:t xml:space="preserve">انتظار </w:t>
      </w:r>
      <w:r w:rsidRPr="002618F2">
        <w:rPr>
          <w:rtl/>
        </w:rPr>
        <w:t>تعيين رئيس ونائب رئيس ل</w:t>
      </w:r>
      <w:r w:rsidR="00E416BE">
        <w:rPr>
          <w:rtl/>
        </w:rPr>
        <w:t>مجلس الويبو للطعون</w:t>
      </w:r>
      <w:r w:rsidRPr="002618F2">
        <w:rPr>
          <w:rtl/>
        </w:rPr>
        <w:t xml:space="preserve"> من قبل لجنة الويبو للتنسيق، وذلك بتمكين المدير العام من إجراء تعيينات مؤقتة.</w:t>
      </w:r>
    </w:p>
    <w:p w:rsidR="002618F2" w:rsidRPr="002618F2" w:rsidRDefault="002618F2" w:rsidP="002618F2">
      <w:pPr>
        <w:pStyle w:val="NormalParaAR"/>
        <w:ind w:left="566"/>
        <w:rPr>
          <w:b/>
          <w:bCs/>
        </w:rPr>
      </w:pPr>
      <w:r w:rsidRPr="002618F2">
        <w:rPr>
          <w:b/>
          <w:bCs/>
          <w:rtl/>
        </w:rPr>
        <w:t>جداول المرتبات لموظفي الفئة الفنية والفئات العليا (التعميم الإداري رقم 3/2014)</w:t>
      </w:r>
    </w:p>
    <w:p w:rsidR="002618F2" w:rsidRDefault="002618F2" w:rsidP="00F47C4E">
      <w:pPr>
        <w:pStyle w:val="NormalParaAR"/>
        <w:numPr>
          <w:ilvl w:val="0"/>
          <w:numId w:val="21"/>
        </w:numPr>
        <w:ind w:left="-1" w:firstLine="0"/>
      </w:pPr>
      <w:r w:rsidRPr="002618F2">
        <w:rPr>
          <w:rtl/>
        </w:rPr>
        <w:t>وافقت الجمعية العامة للأمم المتحدة، بموجب قرارها 68/253، على زيادة جدول المرتبات الأساسية/ الدنيا لموظفي الفئة الفنية والفئات العليا بنسبة 0.19%. وعُدِّلت جداول مرتبات الويبو وفقاً لذلك اعتباراً من 1</w:t>
      </w:r>
      <w:r w:rsidR="00F47C4E">
        <w:rPr>
          <w:rFonts w:hint="cs"/>
          <w:rtl/>
        </w:rPr>
        <w:t> </w:t>
      </w:r>
      <w:r w:rsidRPr="002618F2">
        <w:rPr>
          <w:rtl/>
        </w:rPr>
        <w:t>يناير</w:t>
      </w:r>
      <w:r w:rsidR="00F47C4E">
        <w:rPr>
          <w:rFonts w:hint="cs"/>
          <w:rtl/>
        </w:rPr>
        <w:t> </w:t>
      </w:r>
      <w:r w:rsidRPr="002618F2">
        <w:rPr>
          <w:rtl/>
        </w:rPr>
        <w:t>2014.</w:t>
      </w:r>
    </w:p>
    <w:p w:rsidR="002618F2" w:rsidRDefault="002618F2" w:rsidP="00F47C4E">
      <w:pPr>
        <w:pStyle w:val="NormalParaAR"/>
        <w:numPr>
          <w:ilvl w:val="0"/>
          <w:numId w:val="21"/>
        </w:numPr>
        <w:ind w:left="-1" w:firstLine="0"/>
      </w:pPr>
      <w:r w:rsidRPr="002618F2">
        <w:rPr>
          <w:rtl/>
        </w:rPr>
        <w:t xml:space="preserve">ووفقاً للقرار المذكور آنفاً، طُبِّق جدول المرتبات الأساسية/ الدنيا </w:t>
      </w:r>
      <w:r w:rsidR="00F47C4E">
        <w:rPr>
          <w:rFonts w:hint="cs"/>
          <w:rtl/>
        </w:rPr>
        <w:t>المُراجع</w:t>
      </w:r>
      <w:r w:rsidR="00F47C4E">
        <w:rPr>
          <w:rtl/>
        </w:rPr>
        <w:t xml:space="preserve"> على أساس "انتفاء الكسب </w:t>
      </w:r>
      <w:r w:rsidR="00F47C4E">
        <w:rPr>
          <w:rFonts w:hint="cs"/>
          <w:rtl/>
        </w:rPr>
        <w:t xml:space="preserve">أو </w:t>
      </w:r>
      <w:r w:rsidRPr="002618F2">
        <w:rPr>
          <w:rtl/>
        </w:rPr>
        <w:t>الخسارة". ولذلك خُفِّضت على نحو متناسب وبالنسبة نفسها تصنيفات تسوية مقر العمل المُطبَّقة في جميع مراكز العمل. ومن ثمَّ ظل إجمالي الأجر الصافي (المرتب الأساسي مضافاً إليه تسوية مقر العمل) على حاله ولم يتغير، فيما عدا اختلافات طفيفة جدا</w:t>
      </w:r>
      <w:r w:rsidR="003A0A81">
        <w:rPr>
          <w:rFonts w:hint="cs"/>
          <w:rtl/>
        </w:rPr>
        <w:t>ً</w:t>
      </w:r>
      <w:r w:rsidRPr="002618F2">
        <w:rPr>
          <w:rtl/>
        </w:rPr>
        <w:t xml:space="preserve"> بسبب التقريب. ولم يكن لتعديل جدول المرتبات الأساسية/ الدنيا أي تأثير في مستويات الأجر الداخل في حساب المعاش التقاعدي لموظفي الفئة الفنية والفئات العليا. وعُدِّلت وفقاً لذلك المادة 1 "المرتبات" الواردة في المرفق الثاني لنظام الموظفين ولائحته.</w:t>
      </w:r>
    </w:p>
    <w:p w:rsidR="002618F2" w:rsidRPr="002618F2" w:rsidRDefault="002618F2" w:rsidP="002618F2">
      <w:pPr>
        <w:pStyle w:val="NormalParaAR"/>
        <w:ind w:left="566"/>
        <w:rPr>
          <w:b/>
          <w:bCs/>
        </w:rPr>
      </w:pPr>
      <w:r w:rsidRPr="002618F2">
        <w:rPr>
          <w:b/>
          <w:bCs/>
          <w:rtl/>
        </w:rPr>
        <w:t xml:space="preserve">منحة التعليم </w:t>
      </w:r>
      <w:r w:rsidR="006C635A">
        <w:rPr>
          <w:b/>
          <w:bCs/>
          <w:rtl/>
        </w:rPr>
        <w:t>–</w:t>
      </w:r>
      <w:r w:rsidRPr="002618F2">
        <w:rPr>
          <w:b/>
          <w:bCs/>
          <w:rtl/>
        </w:rPr>
        <w:t xml:space="preserve"> تدبير خاص لبلجيكا (التعميم الإداري رقم 3/2014)</w:t>
      </w:r>
    </w:p>
    <w:p w:rsidR="002618F2" w:rsidRDefault="002618F2" w:rsidP="00611AD1">
      <w:pPr>
        <w:pStyle w:val="NormalParaAR"/>
        <w:numPr>
          <w:ilvl w:val="0"/>
          <w:numId w:val="21"/>
        </w:numPr>
        <w:ind w:left="-1" w:firstLine="0"/>
      </w:pPr>
      <w:r w:rsidRPr="002618F2">
        <w:rPr>
          <w:rtl/>
        </w:rPr>
        <w:t>وافقت الجمعية العامة للأمم المتحدة</w:t>
      </w:r>
      <w:r w:rsidR="00611AD1" w:rsidRPr="00611AD1">
        <w:rPr>
          <w:rtl/>
        </w:rPr>
        <w:t xml:space="preserve"> </w:t>
      </w:r>
      <w:r w:rsidR="00611AD1">
        <w:rPr>
          <w:rtl/>
        </w:rPr>
        <w:t>أيضاً</w:t>
      </w:r>
      <w:r w:rsidRPr="002618F2">
        <w:rPr>
          <w:rtl/>
        </w:rPr>
        <w:t>، بموجب قرارها 68/253، على إدخال تدبير خاص يسمح بردّ المصاريف المتعلقة بالتعليم بما لا يتجاوز الحد الأقصى الذي حُدِّد ب</w:t>
      </w:r>
      <w:r w:rsidR="00611AD1">
        <w:rPr>
          <w:rFonts w:hint="cs"/>
          <w:rtl/>
        </w:rPr>
        <w:t>ال</w:t>
      </w:r>
      <w:r w:rsidR="00611AD1">
        <w:rPr>
          <w:rtl/>
        </w:rPr>
        <w:t>دولارات</w:t>
      </w:r>
      <w:r w:rsidR="00611AD1">
        <w:rPr>
          <w:rFonts w:hint="cs"/>
          <w:rtl/>
        </w:rPr>
        <w:t xml:space="preserve"> الأمريكية </w:t>
      </w:r>
      <w:r w:rsidRPr="002618F2">
        <w:rPr>
          <w:rtl/>
        </w:rPr>
        <w:t xml:space="preserve">داخل منطقة الولايات المتحدة </w:t>
      </w:r>
      <w:r w:rsidR="00611AD1">
        <w:rPr>
          <w:rFonts w:hint="cs"/>
          <w:rtl/>
        </w:rPr>
        <w:t xml:space="preserve">الأمريكية </w:t>
      </w:r>
      <w:r w:rsidRPr="002618F2">
        <w:rPr>
          <w:rtl/>
        </w:rPr>
        <w:t>(أي</w:t>
      </w:r>
      <w:r w:rsidR="00611AD1">
        <w:rPr>
          <w:rFonts w:hint="eastAsia"/>
          <w:rtl/>
        </w:rPr>
        <w:t> </w:t>
      </w:r>
      <w:r w:rsidR="00611AD1">
        <w:rPr>
          <w:rFonts w:hint="cs"/>
          <w:rtl/>
        </w:rPr>
        <w:t>568</w:t>
      </w:r>
      <w:r w:rsidR="00611AD1">
        <w:rPr>
          <w:rFonts w:hint="eastAsia"/>
          <w:rtl/>
        </w:rPr>
        <w:t> </w:t>
      </w:r>
      <w:r w:rsidR="00611AD1">
        <w:rPr>
          <w:rFonts w:hint="cs"/>
          <w:rtl/>
        </w:rPr>
        <w:t>45</w:t>
      </w:r>
      <w:r w:rsidR="00611AD1">
        <w:rPr>
          <w:rFonts w:hint="eastAsia"/>
          <w:rtl/>
        </w:rPr>
        <w:t> </w:t>
      </w:r>
      <w:r w:rsidRPr="002618F2">
        <w:rPr>
          <w:rtl/>
        </w:rPr>
        <w:t xml:space="preserve">دولاراً </w:t>
      </w:r>
      <w:r w:rsidR="00611AD1">
        <w:rPr>
          <w:rFonts w:hint="cs"/>
          <w:rtl/>
        </w:rPr>
        <w:t>أمريكيا</w:t>
      </w:r>
      <w:r w:rsidRPr="002618F2">
        <w:rPr>
          <w:rtl/>
        </w:rPr>
        <w:t>)، لثلاث مدارس تُدرَّس</w:t>
      </w:r>
      <w:r w:rsidR="00611AD1">
        <w:rPr>
          <w:rtl/>
        </w:rPr>
        <w:t xml:space="preserve"> فيها مناهج إنجليزية في بروكسل</w:t>
      </w:r>
      <w:r w:rsidR="00611AD1">
        <w:rPr>
          <w:rFonts w:hint="cs"/>
          <w:rtl/>
        </w:rPr>
        <w:t xml:space="preserve"> ب</w:t>
      </w:r>
      <w:r w:rsidRPr="002618F2">
        <w:rPr>
          <w:rtl/>
        </w:rPr>
        <w:t>بلجيكا، اعتباراً من السنة الدراسية الجارية في 1 يناير 2013. وعُدِّلت وفقاً لذلك المادة 1(و) من المرفق الثاني لنظام الموظفين ولائحته</w:t>
      </w:r>
      <w:r w:rsidR="00611AD1">
        <w:rPr>
          <w:rFonts w:hint="cs"/>
          <w:rtl/>
        </w:rPr>
        <w:t>،</w:t>
      </w:r>
      <w:r w:rsidRPr="002618F2">
        <w:rPr>
          <w:rtl/>
        </w:rPr>
        <w:t xml:space="preserve"> التي تحتوي على المبالغ المستحقة الدفع لأغراض منحة التعليم.</w:t>
      </w:r>
    </w:p>
    <w:p w:rsidR="002618F2" w:rsidRPr="002618F2" w:rsidRDefault="002618F2" w:rsidP="002618F2">
      <w:pPr>
        <w:pStyle w:val="NormalParaAR"/>
        <w:ind w:left="566"/>
        <w:rPr>
          <w:b/>
          <w:bCs/>
        </w:rPr>
      </w:pPr>
      <w:r w:rsidRPr="002618F2">
        <w:rPr>
          <w:b/>
          <w:bCs/>
          <w:rtl/>
        </w:rPr>
        <w:t>القاعدة 5-3-1 "إجازة زيارة الوطن" (التعميم الإداري رقم 21/2014)</w:t>
      </w:r>
    </w:p>
    <w:p w:rsidR="002618F2" w:rsidRDefault="009355EE" w:rsidP="007C1D50">
      <w:pPr>
        <w:pStyle w:val="NormalParaAR"/>
        <w:numPr>
          <w:ilvl w:val="0"/>
          <w:numId w:val="21"/>
        </w:numPr>
        <w:ind w:left="-1" w:firstLine="0"/>
      </w:pPr>
      <w:r>
        <w:rPr>
          <w:rtl/>
        </w:rPr>
        <w:t xml:space="preserve">عُدِّلت القاعدة 5-3-1(ط) </w:t>
      </w:r>
      <w:r>
        <w:rPr>
          <w:rFonts w:hint="cs"/>
          <w:rtl/>
        </w:rPr>
        <w:t xml:space="preserve">لتدخل </w:t>
      </w:r>
      <w:r w:rsidR="002618F2" w:rsidRPr="002618F2">
        <w:rPr>
          <w:rtl/>
        </w:rPr>
        <w:t xml:space="preserve">حيز </w:t>
      </w:r>
      <w:r>
        <w:rPr>
          <w:rtl/>
        </w:rPr>
        <w:t xml:space="preserve">النفاذ اعتباراً من 1 مايو 2014 </w:t>
      </w:r>
      <w:r>
        <w:rPr>
          <w:rFonts w:hint="cs"/>
          <w:rtl/>
        </w:rPr>
        <w:t xml:space="preserve">بغرض </w:t>
      </w:r>
      <w:r w:rsidR="002618F2" w:rsidRPr="002618F2">
        <w:rPr>
          <w:rtl/>
        </w:rPr>
        <w:t xml:space="preserve">تمكين المدير العام من تكليف ممثل مفوض باتخاذ قرار بشأن ما إذا كانت هناك ظروف استثنائية ناشئة عن مقتضيات العمل تجعل من الضروري تأجيل </w:t>
      </w:r>
      <w:r w:rsidR="007C1D50">
        <w:rPr>
          <w:rFonts w:hint="cs"/>
          <w:rtl/>
        </w:rPr>
        <w:t>الموظف ل</w:t>
      </w:r>
      <w:r w:rsidR="002618F2" w:rsidRPr="002618F2">
        <w:rPr>
          <w:rtl/>
        </w:rPr>
        <w:t>إجازة زيارة الوطن إلى ما بعد السنة التقويمية التي تحل فيها الإجازة.</w:t>
      </w:r>
    </w:p>
    <w:p w:rsidR="002618F2" w:rsidRPr="002618F2" w:rsidRDefault="002618F2" w:rsidP="002618F2">
      <w:pPr>
        <w:pStyle w:val="NormalParaAR"/>
        <w:ind w:left="566"/>
        <w:rPr>
          <w:b/>
          <w:bCs/>
        </w:rPr>
      </w:pPr>
      <w:r w:rsidRPr="002618F2">
        <w:rPr>
          <w:b/>
          <w:bCs/>
          <w:rtl/>
        </w:rPr>
        <w:t>المرفق الخامس "قواعد مُحدَّدة تسري على الموظفين العاملين بدوام جزئي" (التعميم الإداري رقم 21/2014)</w:t>
      </w:r>
    </w:p>
    <w:p w:rsidR="002618F2" w:rsidRDefault="002618F2" w:rsidP="009355EE">
      <w:pPr>
        <w:pStyle w:val="NormalParaAR"/>
        <w:numPr>
          <w:ilvl w:val="0"/>
          <w:numId w:val="21"/>
        </w:numPr>
        <w:ind w:left="-1" w:firstLine="0"/>
      </w:pPr>
      <w:r w:rsidRPr="002618F2">
        <w:rPr>
          <w:rtl/>
        </w:rPr>
        <w:t xml:space="preserve">عُدِّلت المادة 1(أ)(1) من المرفق الخامس </w:t>
      </w:r>
      <w:r w:rsidR="009355EE">
        <w:rPr>
          <w:rFonts w:hint="cs"/>
          <w:rtl/>
        </w:rPr>
        <w:t xml:space="preserve">لتدخل حيز النفاذ </w:t>
      </w:r>
      <w:r w:rsidR="009355EE">
        <w:rPr>
          <w:rtl/>
        </w:rPr>
        <w:t xml:space="preserve">اعتباراً من 1 مايو 2014 </w:t>
      </w:r>
      <w:r w:rsidR="009355EE">
        <w:rPr>
          <w:rFonts w:hint="cs"/>
          <w:rtl/>
        </w:rPr>
        <w:t>من أجل ال</w:t>
      </w:r>
      <w:r w:rsidRPr="002618F2">
        <w:rPr>
          <w:rtl/>
        </w:rPr>
        <w:t xml:space="preserve">إشارة إلى أن مبلغ إجازة زيارة الوطن المستحق للموظفين </w:t>
      </w:r>
      <w:r w:rsidR="004669CA">
        <w:rPr>
          <w:rtl/>
        </w:rPr>
        <w:t>العاملين بدوام</w:t>
      </w:r>
      <w:r w:rsidRPr="002618F2">
        <w:rPr>
          <w:rtl/>
        </w:rPr>
        <w:t xml:space="preserve"> جزئي يُحسَب</w:t>
      </w:r>
      <w:r w:rsidR="009355EE">
        <w:rPr>
          <w:rtl/>
        </w:rPr>
        <w:t xml:space="preserve"> الآن على أساس تناسبي </w:t>
      </w:r>
      <w:r w:rsidR="009355EE">
        <w:rPr>
          <w:rFonts w:hint="cs"/>
          <w:rtl/>
        </w:rPr>
        <w:t>مع م</w:t>
      </w:r>
      <w:r w:rsidRPr="002618F2">
        <w:rPr>
          <w:rtl/>
        </w:rPr>
        <w:t xml:space="preserve">عدل العمل الخاص بهم. </w:t>
      </w:r>
      <w:r w:rsidR="009355EE">
        <w:rPr>
          <w:rFonts w:hint="cs"/>
          <w:rtl/>
        </w:rPr>
        <w:t>ف</w:t>
      </w:r>
      <w:r w:rsidRPr="002618F2">
        <w:rPr>
          <w:rtl/>
        </w:rPr>
        <w:t xml:space="preserve">على سبيل المثال، </w:t>
      </w:r>
      <w:r w:rsidR="009355EE">
        <w:rPr>
          <w:rFonts w:hint="cs"/>
          <w:rtl/>
        </w:rPr>
        <w:t xml:space="preserve">يكون </w:t>
      </w:r>
      <w:r w:rsidRPr="002618F2">
        <w:rPr>
          <w:rtl/>
        </w:rPr>
        <w:t>الموظف الذي يبلغ معدل عمله 80% مؤهلاً للحصول على 80% من المبلغ المستحق للموظف الذي يعمل بدوام كامل. وقد أُدخل بعض التعديلات الإضافية على المادة</w:t>
      </w:r>
      <w:r w:rsidR="009355EE">
        <w:rPr>
          <w:rFonts w:hint="cs"/>
          <w:rtl/>
        </w:rPr>
        <w:t> </w:t>
      </w:r>
      <w:r w:rsidRPr="002618F2">
        <w:rPr>
          <w:rtl/>
        </w:rPr>
        <w:t>1، على النحو المُبيَّن في المرفق الرابع.</w:t>
      </w:r>
    </w:p>
    <w:p w:rsidR="002618F2" w:rsidRPr="002618F2" w:rsidRDefault="002618F2" w:rsidP="002618F2">
      <w:pPr>
        <w:pStyle w:val="NormalParaAR"/>
        <w:ind w:left="566"/>
        <w:rPr>
          <w:b/>
          <w:bCs/>
        </w:rPr>
      </w:pPr>
      <w:r w:rsidRPr="002618F2">
        <w:rPr>
          <w:b/>
          <w:bCs/>
          <w:rtl/>
        </w:rPr>
        <w:t>القاعدة 7-3-2 "منحة الانتداب" (التعميم الإداري رقم 31/2014)</w:t>
      </w:r>
    </w:p>
    <w:p w:rsidR="002618F2" w:rsidRDefault="002618F2" w:rsidP="00821209">
      <w:pPr>
        <w:pStyle w:val="NormalParaAR"/>
        <w:numPr>
          <w:ilvl w:val="0"/>
          <w:numId w:val="21"/>
        </w:numPr>
        <w:ind w:left="-1" w:firstLine="0"/>
      </w:pPr>
      <w:r w:rsidRPr="002618F2">
        <w:rPr>
          <w:rtl/>
        </w:rPr>
        <w:t xml:space="preserve">عُدِّلت القاعدة 7-3-2 </w:t>
      </w:r>
      <w:r w:rsidR="00821209">
        <w:rPr>
          <w:rFonts w:hint="cs"/>
          <w:rtl/>
        </w:rPr>
        <w:t xml:space="preserve">لتدخل حيز النفاذ </w:t>
      </w:r>
      <w:r w:rsidRPr="002618F2">
        <w:rPr>
          <w:rtl/>
        </w:rPr>
        <w:t xml:space="preserve">اعتباراً من 5 مايو 2014 </w:t>
      </w:r>
      <w:r w:rsidR="00821209">
        <w:rPr>
          <w:rFonts w:hint="cs"/>
          <w:rtl/>
        </w:rPr>
        <w:t>وذلك كي</w:t>
      </w:r>
      <w:r w:rsidRPr="002618F2">
        <w:rPr>
          <w:rtl/>
        </w:rPr>
        <w:t xml:space="preserve"> </w:t>
      </w:r>
      <w:r w:rsidR="00821209">
        <w:rPr>
          <w:rFonts w:hint="cs"/>
          <w:rtl/>
        </w:rPr>
        <w:t xml:space="preserve">تتماشى </w:t>
      </w:r>
      <w:r w:rsidRPr="002618F2">
        <w:rPr>
          <w:rtl/>
        </w:rPr>
        <w:t>مع الشروط التي وضعتها لجنة الخدمة المدنية الدولية. وأُضيف إلى القاعدة مزيد من التفاصيل للنصّ على أن مقدار المبلغ الإجمالي المقطوع من منحة الانتداب يتوقف على عوامل مثل تصنيف مركز العمل، ومدة الانتداب، وما إذا كانت مصاريف نقل الأمتعة بالكامل قد دُفعت أم لا. وقد أُدخل بعض التعديلات الإضافية على النحو المُبيَّن في المرفق الرابع.</w:t>
      </w:r>
    </w:p>
    <w:p w:rsidR="002618F2" w:rsidRPr="002618F2" w:rsidRDefault="002618F2" w:rsidP="009C4F36">
      <w:pPr>
        <w:pStyle w:val="NormalParaAR"/>
        <w:ind w:left="566"/>
        <w:rPr>
          <w:b/>
          <w:bCs/>
        </w:rPr>
      </w:pPr>
      <w:r w:rsidRPr="002618F2">
        <w:rPr>
          <w:b/>
          <w:bCs/>
          <w:rtl/>
        </w:rPr>
        <w:t>القاعدة 7-3-4 "المعالون المستحقون للسفر أو نقل الأمتعة على حساب المكتب الدولي، ولمنحة الاستقرار"، والقاعدة 7-3-6 "مصاريف نقل الأمتعة"، والقاعدة 7-3-7 "الأمتعة الزائدة والشحنة غير المصحوبة" (التعميم الإداري رقم</w:t>
      </w:r>
      <w:r w:rsidR="009C4F36">
        <w:rPr>
          <w:rFonts w:hint="cs"/>
          <w:b/>
          <w:bCs/>
          <w:rtl/>
        </w:rPr>
        <w:t> </w:t>
      </w:r>
      <w:r w:rsidRPr="002618F2">
        <w:rPr>
          <w:b/>
          <w:bCs/>
          <w:rtl/>
        </w:rPr>
        <w:t>31/2014)</w:t>
      </w:r>
    </w:p>
    <w:p w:rsidR="002618F2" w:rsidRDefault="002618F2" w:rsidP="002618F2">
      <w:pPr>
        <w:pStyle w:val="NormalParaAR"/>
        <w:numPr>
          <w:ilvl w:val="0"/>
          <w:numId w:val="21"/>
        </w:numPr>
        <w:ind w:left="-1" w:firstLine="0"/>
      </w:pPr>
      <w:r w:rsidRPr="002618F2">
        <w:rPr>
          <w:rtl/>
        </w:rPr>
        <w:t>اعتباراً من 1 يناير 2013، تضمَّن نظام موظفي الويبو ولائحته حكماً بشأن بدل عدم نقل الأمتعة (المادة 3-24 من نظام الموظفين)، وهو جزء من نظام التنقل والمشقة، وهو يُعوِّض الموظفين عن عدم نقل الأمتعة الشخصية والأغراض المنزلية. ويجوز دفع بدل عدم نقل الأمتعة إضافةً إلى شحنة غير مصحوبة بموجب القاعدة 7-3-7(ه) من لائحة الموظفين، والمبلغ الإجمالي المقطوع من منحة الانتداب بموجب القاعدة 7-3-2 من لائحة الموظفين.</w:t>
      </w:r>
    </w:p>
    <w:p w:rsidR="002618F2" w:rsidRDefault="002618F2" w:rsidP="00362843">
      <w:pPr>
        <w:pStyle w:val="NormalParaAR"/>
        <w:numPr>
          <w:ilvl w:val="0"/>
          <w:numId w:val="21"/>
        </w:numPr>
        <w:ind w:left="-1" w:firstLine="0"/>
      </w:pPr>
      <w:r w:rsidRPr="002618F2">
        <w:rPr>
          <w:rtl/>
        </w:rPr>
        <w:t>والتعديلات التي أُدخلت على القاعدتين 7-3-6 و7-3-7 من لائحة الموظفين تُمكِّن الموظفين الذين يستحقون النقل الكامل للأمتعة من اختيار عدم نقلها. والتعديلات التي أُدخلت على القواعد 7-3-4 و7-3-6 و7-3-7 توضح أيضاً معايير الأهلية وخيارات النطاق الجديد لمستحقات نقل الأمتعة أو عدم نقلها. وقد أُدخل بعض التعديلات الإضافية على النحو المُبيَّن في المرفق الرابع. وبدأ إنفاذ التعديلات المدخلة على هذه القواعد في 5</w:t>
      </w:r>
      <w:r w:rsidR="00362843">
        <w:rPr>
          <w:rFonts w:hint="cs"/>
          <w:rtl/>
        </w:rPr>
        <w:t> </w:t>
      </w:r>
      <w:r w:rsidRPr="002618F2">
        <w:rPr>
          <w:rtl/>
        </w:rPr>
        <w:t>مايو</w:t>
      </w:r>
      <w:r w:rsidR="00362843">
        <w:rPr>
          <w:rFonts w:hint="cs"/>
          <w:rtl/>
        </w:rPr>
        <w:t> </w:t>
      </w:r>
      <w:r w:rsidRPr="002618F2">
        <w:rPr>
          <w:rtl/>
        </w:rPr>
        <w:t>2014.</w:t>
      </w:r>
    </w:p>
    <w:p w:rsidR="002618F2" w:rsidRPr="002618F2" w:rsidRDefault="00362843" w:rsidP="002618F2">
      <w:pPr>
        <w:pStyle w:val="NormalParaAR"/>
        <w:numPr>
          <w:ilvl w:val="0"/>
          <w:numId w:val="21"/>
        </w:numPr>
        <w:ind w:left="5527" w:firstLine="0"/>
        <w:rPr>
          <w:i/>
          <w:iCs/>
        </w:rPr>
      </w:pPr>
      <w:r>
        <w:rPr>
          <w:rFonts w:hint="cs"/>
          <w:i/>
          <w:iCs/>
          <w:rtl/>
        </w:rPr>
        <w:t xml:space="preserve">إن </w:t>
      </w:r>
      <w:r w:rsidR="002618F2" w:rsidRPr="002618F2">
        <w:rPr>
          <w:i/>
          <w:iCs/>
          <w:rtl/>
        </w:rPr>
        <w:t>لجنة الويبو للتنسيق مدعوةٌ إلى الإحاطة علماً بالتعديلات المدخلة على لائحة الموظفين على النحو الوارد بالتفصيل في المرفق الرابع.</w:t>
      </w:r>
    </w:p>
    <w:p w:rsidR="002618F2" w:rsidRPr="009E6E65" w:rsidRDefault="002618F2" w:rsidP="002618F2">
      <w:pPr>
        <w:pStyle w:val="NormalParaAR"/>
        <w:ind w:left="5527"/>
      </w:pPr>
      <w:r w:rsidRPr="002618F2">
        <w:rPr>
          <w:rtl/>
        </w:rPr>
        <w:t>[تلي ذلك المرفقات]</w:t>
      </w:r>
    </w:p>
    <w:p w:rsidR="002618F2" w:rsidRDefault="002618F2">
      <w:pPr>
        <w:rPr>
          <w:rFonts w:ascii="Arabic Typesetting" w:hAnsi="Arabic Typesetting" w:cs="Arabic Typesetting"/>
          <w:sz w:val="36"/>
          <w:szCs w:val="36"/>
          <w:rtl/>
        </w:rPr>
      </w:pPr>
      <w:r>
        <w:rPr>
          <w:rtl/>
        </w:rPr>
        <w:br w:type="page"/>
      </w:r>
    </w:p>
    <w:p w:rsidR="00B910C2" w:rsidRDefault="00B910C2" w:rsidP="007F38D1">
      <w:pPr>
        <w:pStyle w:val="NormalParaAR"/>
        <w:rPr>
          <w:rtl/>
        </w:rPr>
        <w:sectPr w:rsidR="00B910C2" w:rsidSect="00EB7752">
          <w:headerReference w:type="default" r:id="rId10"/>
          <w:pgSz w:w="11907" w:h="16840" w:code="9"/>
          <w:pgMar w:top="567" w:right="1418" w:bottom="1418" w:left="1134" w:header="510" w:footer="1021" w:gutter="0"/>
          <w:cols w:space="720"/>
          <w:titlePg/>
          <w:docGrid w:linePitch="299"/>
        </w:sectPr>
      </w:pPr>
    </w:p>
    <w:p w:rsidR="004B357D" w:rsidRPr="00350031" w:rsidRDefault="00A65EEA" w:rsidP="00350031">
      <w:pPr>
        <w:pStyle w:val="NormalParaAR"/>
        <w:keepNext/>
        <w:jc w:val="center"/>
        <w:rPr>
          <w:b/>
          <w:bCs/>
          <w:sz w:val="40"/>
          <w:szCs w:val="40"/>
          <w:u w:val="single"/>
          <w:rtl/>
        </w:rPr>
      </w:pPr>
      <w:r w:rsidRPr="00350031">
        <w:rPr>
          <w:b/>
          <w:bCs/>
          <w:sz w:val="40"/>
          <w:szCs w:val="40"/>
          <w:u w:val="single"/>
          <w:rtl/>
        </w:rPr>
        <w:t>المرفق الأول</w:t>
      </w:r>
    </w:p>
    <w:p w:rsidR="00A65EEA" w:rsidRPr="00350031" w:rsidRDefault="00A65EEA" w:rsidP="00350031">
      <w:pPr>
        <w:pStyle w:val="NormalParaAR"/>
        <w:keepNext/>
        <w:jc w:val="center"/>
        <w:rPr>
          <w:b/>
          <w:bCs/>
          <w:sz w:val="40"/>
          <w:szCs w:val="40"/>
          <w:rtl/>
        </w:rPr>
      </w:pPr>
      <w:r w:rsidRPr="00350031">
        <w:rPr>
          <w:b/>
          <w:bCs/>
          <w:sz w:val="40"/>
          <w:szCs w:val="40"/>
          <w:rtl/>
        </w:rPr>
        <w:t>تعديلات على نظام الموظفين ولائحته فيما يتعلق بالموظفين الفنيين الوطنيين لتدخل حيز النفاذ في 1 نوفمبر 2014</w:t>
      </w:r>
      <w:r w:rsidR="00182F10">
        <w:rPr>
          <w:rFonts w:hint="cs"/>
          <w:b/>
          <w:bCs/>
          <w:sz w:val="40"/>
          <w:szCs w:val="40"/>
          <w:rtl/>
        </w:rPr>
        <w:t xml:space="preserve"> - </w:t>
      </w:r>
      <w:r w:rsidRPr="00350031">
        <w:rPr>
          <w:b/>
          <w:bCs/>
          <w:sz w:val="40"/>
          <w:szCs w:val="40"/>
          <w:rtl/>
        </w:rPr>
        <w:t>للموافقة والإخطار</w:t>
      </w:r>
    </w:p>
    <w:p w:rsidR="00A65EEA" w:rsidRPr="00307F56" w:rsidRDefault="00C167B9" w:rsidP="00307F56">
      <w:pPr>
        <w:pStyle w:val="NormalParaAR"/>
        <w:keepNext/>
        <w:rPr>
          <w:b/>
          <w:bCs/>
          <w:sz w:val="40"/>
          <w:szCs w:val="40"/>
          <w:rtl/>
        </w:rPr>
      </w:pPr>
      <w:r>
        <w:rPr>
          <w:b/>
          <w:bCs/>
          <w:noProof/>
          <w:sz w:val="40"/>
          <w:szCs w:val="40"/>
          <w:rtl/>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281940</wp:posOffset>
                </wp:positionV>
                <wp:extent cx="9402445" cy="0"/>
                <wp:effectExtent l="8890" t="5715" r="8890" b="133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2pt;margin-top:22.2pt;width:740.3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NYIwIAAEU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"/>
            </w:pict>
          </mc:Fallback>
        </mc:AlternateContent>
      </w:r>
      <w:r w:rsidR="00A65EEA" w:rsidRPr="00350031">
        <w:rPr>
          <w:b/>
          <w:bCs/>
          <w:sz w:val="40"/>
          <w:szCs w:val="40"/>
          <w:rtl/>
        </w:rPr>
        <w:t>الفصل الثاني – التصنيف</w:t>
      </w:r>
    </w:p>
    <w:tbl>
      <w:tblPr>
        <w:tblStyle w:val="TableGrid"/>
        <w:bidiVisual/>
        <w:tblW w:w="0" w:type="auto"/>
        <w:tblLayout w:type="fixed"/>
        <w:tblLook w:val="04A0" w:firstRow="1" w:lastRow="0" w:firstColumn="1" w:lastColumn="0" w:noHBand="0" w:noVBand="1"/>
      </w:tblPr>
      <w:tblGrid>
        <w:gridCol w:w="1780"/>
        <w:gridCol w:w="4536"/>
        <w:gridCol w:w="4536"/>
        <w:gridCol w:w="4219"/>
      </w:tblGrid>
      <w:tr w:rsidR="0037523A" w:rsidTr="00E67D65">
        <w:trPr>
          <w:tblHeader/>
        </w:trPr>
        <w:tc>
          <w:tcPr>
            <w:tcW w:w="1780" w:type="dxa"/>
            <w:shd w:val="clear" w:color="auto" w:fill="FDE9D9" w:themeFill="accent6" w:themeFillTint="33"/>
          </w:tcPr>
          <w:p w:rsidR="0037523A" w:rsidRPr="009C3F1E" w:rsidRDefault="0037523A" w:rsidP="0037523A">
            <w:pPr>
              <w:pStyle w:val="NormalParaAR"/>
              <w:jc w:val="center"/>
              <w:rPr>
                <w:b/>
                <w:bCs/>
                <w:rtl/>
                <w:lang w:bidi="ar-EG"/>
              </w:rPr>
            </w:pPr>
            <w:r w:rsidRPr="0037523A">
              <w:rPr>
                <w:b/>
                <w:bCs/>
                <w:rtl/>
                <w:lang w:bidi="ar-EG"/>
              </w:rPr>
              <w:t>المادة/ القاعدة</w:t>
            </w:r>
          </w:p>
        </w:tc>
        <w:tc>
          <w:tcPr>
            <w:tcW w:w="4536" w:type="dxa"/>
            <w:shd w:val="clear" w:color="auto" w:fill="FDE9D9" w:themeFill="accent6" w:themeFillTint="33"/>
          </w:tcPr>
          <w:p w:rsidR="0037523A" w:rsidRPr="0037523A" w:rsidRDefault="0037523A" w:rsidP="0037523A">
            <w:pPr>
              <w:pStyle w:val="NormalParaAR"/>
              <w:jc w:val="center"/>
              <w:rPr>
                <w:b/>
                <w:bCs/>
                <w:rtl/>
                <w:lang w:bidi="ar-EG"/>
              </w:rPr>
            </w:pPr>
            <w:r w:rsidRPr="0037523A">
              <w:rPr>
                <w:b/>
                <w:bCs/>
                <w:rtl/>
                <w:lang w:bidi="ar-EG"/>
              </w:rPr>
              <w:t>النص الحالي</w:t>
            </w:r>
          </w:p>
        </w:tc>
        <w:tc>
          <w:tcPr>
            <w:tcW w:w="4536" w:type="dxa"/>
            <w:shd w:val="clear" w:color="auto" w:fill="FDE9D9" w:themeFill="accent6" w:themeFillTint="33"/>
          </w:tcPr>
          <w:p w:rsidR="0037523A" w:rsidRPr="0037523A" w:rsidRDefault="0037523A" w:rsidP="0037523A">
            <w:pPr>
              <w:pStyle w:val="NormalParaAR"/>
              <w:jc w:val="center"/>
              <w:rPr>
                <w:b/>
                <w:bCs/>
                <w:rtl/>
                <w:lang w:bidi="ar-EG"/>
              </w:rPr>
            </w:pPr>
            <w:r w:rsidRPr="0037523A">
              <w:rPr>
                <w:b/>
                <w:bCs/>
                <w:rtl/>
                <w:lang w:bidi="ar-EG"/>
              </w:rPr>
              <w:t>النص المقترح/ الجديد</w:t>
            </w:r>
          </w:p>
        </w:tc>
        <w:tc>
          <w:tcPr>
            <w:tcW w:w="4219" w:type="dxa"/>
            <w:shd w:val="clear" w:color="auto" w:fill="FDE9D9" w:themeFill="accent6" w:themeFillTint="33"/>
          </w:tcPr>
          <w:p w:rsidR="0037523A" w:rsidRPr="0037523A" w:rsidRDefault="0037523A" w:rsidP="0037523A">
            <w:pPr>
              <w:pStyle w:val="NormalParaAR"/>
              <w:jc w:val="center"/>
              <w:rPr>
                <w:b/>
                <w:bCs/>
                <w:rtl/>
                <w:lang w:bidi="ar-EG"/>
              </w:rPr>
            </w:pPr>
            <w:r w:rsidRPr="0037523A">
              <w:rPr>
                <w:b/>
                <w:bCs/>
                <w:rtl/>
                <w:lang w:bidi="ar-EG"/>
              </w:rPr>
              <w:t>وصف التعديل/ الغرض منه</w:t>
            </w:r>
          </w:p>
        </w:tc>
      </w:tr>
      <w:tr w:rsidR="00A65EEA" w:rsidTr="00001243">
        <w:tc>
          <w:tcPr>
            <w:tcW w:w="1780" w:type="dxa"/>
          </w:tcPr>
          <w:p w:rsidR="00A65EEA" w:rsidRPr="009C3F1E" w:rsidRDefault="002B22E7" w:rsidP="007F38D1">
            <w:pPr>
              <w:pStyle w:val="NormalParaAR"/>
              <w:rPr>
                <w:b/>
                <w:bCs/>
                <w:rtl/>
                <w:lang w:bidi="ar-EG"/>
              </w:rPr>
            </w:pPr>
            <w:r w:rsidRPr="009C3F1E">
              <w:rPr>
                <w:b/>
                <w:bCs/>
                <w:rtl/>
                <w:lang w:bidi="ar-EG"/>
              </w:rPr>
              <w:t>المادة 2-1</w:t>
            </w:r>
          </w:p>
          <w:p w:rsidR="002B22E7" w:rsidRDefault="002B22E7" w:rsidP="007F38D1">
            <w:pPr>
              <w:pStyle w:val="NormalParaAR"/>
              <w:rPr>
                <w:rtl/>
                <w:lang w:bidi="ar-EG"/>
              </w:rPr>
            </w:pPr>
            <w:r w:rsidRPr="002B22E7">
              <w:rPr>
                <w:rtl/>
                <w:lang w:bidi="ar-EG"/>
              </w:rPr>
              <w:t>تصنيف الوظائف</w:t>
            </w:r>
          </w:p>
        </w:tc>
        <w:tc>
          <w:tcPr>
            <w:tcW w:w="4536" w:type="dxa"/>
          </w:tcPr>
          <w:p w:rsidR="00642EC8" w:rsidRDefault="002B22E7" w:rsidP="006C635A">
            <w:pPr>
              <w:pStyle w:val="NormalParaAR"/>
              <w:rPr>
                <w:rtl/>
                <w:lang w:bidi="ar-EG"/>
              </w:rPr>
            </w:pPr>
            <w:r w:rsidRPr="002B22E7">
              <w:rPr>
                <w:rtl/>
                <w:lang w:bidi="ar-EG"/>
              </w:rPr>
              <w:t>(أ) يُحدِّد المدير العام طبيعة الواجبات والمسؤوليات المُسنَدة إلى كل رتبة على ضوء معايير موظفي ف</w:t>
            </w:r>
            <w:r w:rsidR="00CF0FF2">
              <w:rPr>
                <w:rFonts w:hint="cs"/>
                <w:rtl/>
                <w:lang w:bidi="ar-EG"/>
              </w:rPr>
              <w:t>ئات</w:t>
            </w:r>
            <w:r w:rsidRPr="002B22E7">
              <w:rPr>
                <w:rtl/>
                <w:lang w:bidi="ar-EG"/>
              </w:rPr>
              <w:t xml:space="preserve"> المديرين و</w:t>
            </w:r>
            <w:r w:rsidR="006C635A">
              <w:rPr>
                <w:rtl/>
                <w:lang w:bidi="ar-EG"/>
              </w:rPr>
              <w:t>الفني</w:t>
            </w:r>
            <w:r w:rsidR="005D1141">
              <w:rPr>
                <w:rFonts w:hint="cs"/>
                <w:rtl/>
                <w:lang w:bidi="ar-EG"/>
              </w:rPr>
              <w:t>ين</w:t>
            </w:r>
            <w:r w:rsidRPr="002B22E7">
              <w:rPr>
                <w:rtl/>
                <w:lang w:bidi="ar-EG"/>
              </w:rPr>
              <w:t xml:space="preserve"> </w:t>
            </w:r>
            <w:proofErr w:type="spellStart"/>
            <w:r w:rsidRPr="002B22E7">
              <w:rPr>
                <w:rtl/>
                <w:lang w:bidi="ar-EG"/>
              </w:rPr>
              <w:t>والفنيين</w:t>
            </w:r>
            <w:proofErr w:type="spellEnd"/>
            <w:r w:rsidRPr="002B22E7">
              <w:rPr>
                <w:rtl/>
                <w:lang w:bidi="ar-EG"/>
              </w:rPr>
              <w:t xml:space="preserve"> الوطنيين التي تستخدمها المنظمات الحكومية الدولية الأخرى في نظام الأمم المتحدة الموحد، ومعايير موظفي فئة الخدمات العامة، والمعايير المشتركة لجنيف أو نيويورك [...]</w:t>
            </w:r>
          </w:p>
          <w:p w:rsidR="002B22E7" w:rsidRDefault="002B22E7" w:rsidP="002C6390">
            <w:pPr>
              <w:pStyle w:val="NormalParaAR"/>
              <w:rPr>
                <w:lang w:bidi="ar-EG"/>
              </w:rPr>
            </w:pPr>
            <w:r>
              <w:rPr>
                <w:rtl/>
                <w:lang w:bidi="ar-EG"/>
              </w:rPr>
              <w:t>(ب) ويُحدِّد المدير العام موض</w:t>
            </w:r>
            <w:r w:rsidR="002C6390">
              <w:rPr>
                <w:rtl/>
                <w:lang w:bidi="ar-EG"/>
              </w:rPr>
              <w:t>ع كل وظيفة داخل التصنيف التالي.</w:t>
            </w:r>
            <w:r>
              <w:rPr>
                <w:rtl/>
                <w:lang w:bidi="ar-EG"/>
              </w:rPr>
              <w:t xml:space="preserve"> وتُحدَّد لكل وظيفة رتبة مناسبة في أي</w:t>
            </w:r>
            <w:r w:rsidR="005D1141">
              <w:rPr>
                <w:rtl/>
                <w:lang w:bidi="ar-EG"/>
              </w:rPr>
              <w:t xml:space="preserve"> من الفئات التالية: فئة المدي</w:t>
            </w:r>
            <w:r w:rsidR="005D1141">
              <w:rPr>
                <w:rFonts w:hint="cs"/>
                <w:rtl/>
                <w:lang w:bidi="ar-EG"/>
              </w:rPr>
              <w:t>ر</w:t>
            </w:r>
            <w:r>
              <w:rPr>
                <w:rtl/>
                <w:lang w:bidi="ar-EG"/>
              </w:rPr>
              <w:t>، والفئة الفنية، وفئة الموظفين الفنيين الوطنيين، وفئة الخدمات العامة.</w:t>
            </w:r>
          </w:p>
          <w:p w:rsidR="002B22E7" w:rsidRDefault="002B22E7" w:rsidP="002B22E7">
            <w:pPr>
              <w:pStyle w:val="NormalParaAR"/>
              <w:rPr>
                <w:rtl/>
                <w:lang w:bidi="ar-EG"/>
              </w:rPr>
            </w:pPr>
            <w:r>
              <w:rPr>
                <w:rtl/>
                <w:lang w:bidi="ar-EG"/>
              </w:rPr>
              <w:t>[…]</w:t>
            </w:r>
          </w:p>
          <w:p w:rsidR="002B22E7" w:rsidRDefault="002B22E7" w:rsidP="002C6390">
            <w:pPr>
              <w:pStyle w:val="NormalParaAR"/>
              <w:rPr>
                <w:rtl/>
                <w:lang w:bidi="ar-EG"/>
              </w:rPr>
            </w:pPr>
            <w:r w:rsidRPr="002B22E7">
              <w:rPr>
                <w:rtl/>
                <w:lang w:bidi="ar-EG"/>
              </w:rPr>
              <w:t>فئة الموظفين الفنيين الوطنيين: موظف وطني من الرتبة دال، موظف وطني من الرتبة جيم، موظف وطني من الرتبة باء، موظف وطني من الرتبة ألف.</w:t>
            </w:r>
          </w:p>
        </w:tc>
        <w:tc>
          <w:tcPr>
            <w:tcW w:w="4536" w:type="dxa"/>
          </w:tcPr>
          <w:p w:rsidR="005D1141" w:rsidRDefault="005D1141" w:rsidP="005D1141">
            <w:pPr>
              <w:pStyle w:val="NormalParaAR"/>
              <w:rPr>
                <w:rtl/>
                <w:lang w:bidi="ar-EG"/>
              </w:rPr>
            </w:pPr>
            <w:r w:rsidRPr="002B22E7">
              <w:rPr>
                <w:rtl/>
                <w:lang w:bidi="ar-EG"/>
              </w:rPr>
              <w:t>(أ) يُحدِّد المدير العام طبيعة الواجبات والمسؤوليات المُسنَدة إلى كل رتبة على ضوء معايير موظفي ف</w:t>
            </w:r>
            <w:r>
              <w:rPr>
                <w:rFonts w:hint="cs"/>
                <w:rtl/>
                <w:lang w:bidi="ar-EG"/>
              </w:rPr>
              <w:t>ئات</w:t>
            </w:r>
            <w:r w:rsidRPr="002B22E7">
              <w:rPr>
                <w:rtl/>
                <w:lang w:bidi="ar-EG"/>
              </w:rPr>
              <w:t xml:space="preserve"> المديرين و</w:t>
            </w:r>
            <w:r>
              <w:rPr>
                <w:rtl/>
                <w:lang w:bidi="ar-EG"/>
              </w:rPr>
              <w:t>الفني</w:t>
            </w:r>
            <w:r>
              <w:rPr>
                <w:rFonts w:hint="cs"/>
                <w:rtl/>
                <w:lang w:bidi="ar-EG"/>
              </w:rPr>
              <w:t>ين</w:t>
            </w:r>
            <w:r w:rsidRPr="002B22E7">
              <w:rPr>
                <w:rtl/>
                <w:lang w:bidi="ar-EG"/>
              </w:rPr>
              <w:t xml:space="preserve"> </w:t>
            </w:r>
            <w:proofErr w:type="spellStart"/>
            <w:r w:rsidRPr="002B22E7">
              <w:rPr>
                <w:rtl/>
                <w:lang w:bidi="ar-EG"/>
              </w:rPr>
              <w:t>والفنيين</w:t>
            </w:r>
            <w:proofErr w:type="spellEnd"/>
            <w:r w:rsidRPr="002B22E7">
              <w:rPr>
                <w:rtl/>
                <w:lang w:bidi="ar-EG"/>
              </w:rPr>
              <w:t xml:space="preserve"> الوطنيين التي تستخدمها المنظمات الحكومية الدولية الأخرى في نظام الأمم المتحدة الموحد، ومعايير موظفي فئة الخدمات العامة، والمعايير المشتركة لجنيف أو نيويورك [...]</w:t>
            </w:r>
          </w:p>
          <w:p w:rsidR="002C6390" w:rsidRDefault="005D1141" w:rsidP="005D1141">
            <w:pPr>
              <w:pStyle w:val="NormalParaAR"/>
              <w:rPr>
                <w:lang w:bidi="ar-EG"/>
              </w:rPr>
            </w:pPr>
            <w:r>
              <w:rPr>
                <w:rtl/>
                <w:lang w:bidi="ar-EG"/>
              </w:rPr>
              <w:t>(ب) ويُحدِّد المدير العام موضع كل وظيفة داخل التصنيف التالي. وتُحدَّد لكل وظيفة رتبة مناسبة في أي من الفئات التالية: فئة المدي</w:t>
            </w:r>
            <w:r>
              <w:rPr>
                <w:rFonts w:hint="cs"/>
                <w:rtl/>
                <w:lang w:bidi="ar-EG"/>
              </w:rPr>
              <w:t>ر</w:t>
            </w:r>
            <w:r>
              <w:rPr>
                <w:rtl/>
                <w:lang w:bidi="ar-EG"/>
              </w:rPr>
              <w:t>، والفئة الفنية، وفئة الموظفين الفنيين الوطنيين، وفئة الخدمات العامة.</w:t>
            </w:r>
          </w:p>
          <w:p w:rsidR="002C6390" w:rsidRDefault="002C6390" w:rsidP="002C6390">
            <w:pPr>
              <w:pStyle w:val="NormalParaAR"/>
              <w:rPr>
                <w:rtl/>
                <w:lang w:bidi="ar-EG"/>
              </w:rPr>
            </w:pPr>
            <w:r>
              <w:rPr>
                <w:rtl/>
                <w:lang w:bidi="ar-EG"/>
              </w:rPr>
              <w:t>[…]</w:t>
            </w:r>
          </w:p>
          <w:p w:rsidR="002C6390" w:rsidRDefault="002C6390" w:rsidP="002C6390">
            <w:pPr>
              <w:pStyle w:val="NormalParaAR"/>
              <w:rPr>
                <w:rtl/>
                <w:lang w:bidi="ar-EG"/>
              </w:rPr>
            </w:pPr>
            <w:r w:rsidRPr="002C6390">
              <w:rPr>
                <w:rtl/>
                <w:lang w:bidi="ar-EG"/>
              </w:rPr>
              <w:t>فئة الموظفين الفني</w:t>
            </w:r>
            <w:r>
              <w:rPr>
                <w:rtl/>
                <w:lang w:bidi="ar-EG"/>
              </w:rPr>
              <w:t>ين الوطنيين:</w:t>
            </w:r>
            <w:r w:rsidRPr="002C6390">
              <w:rPr>
                <w:rtl/>
                <w:lang w:bidi="ar-EG"/>
              </w:rPr>
              <w:t xml:space="preserve"> </w:t>
            </w:r>
            <w:r w:rsidRPr="00E45D92">
              <w:rPr>
                <w:b/>
                <w:bCs/>
                <w:u w:val="single"/>
                <w:rtl/>
                <w:lang w:bidi="ar-EG"/>
              </w:rPr>
              <w:t xml:space="preserve">موظف وطني من الرتبة هاء، </w:t>
            </w:r>
            <w:r w:rsidRPr="002C6390">
              <w:rPr>
                <w:rtl/>
                <w:lang w:bidi="ar-EG"/>
              </w:rPr>
              <w:t>موظف وطني من الرتبة دال، موظف وطني من الرتبة جيم، موظف وطني من الرتبة باء، موظف وطني من الرتبة ألف.</w:t>
            </w:r>
          </w:p>
          <w:p w:rsidR="00E45D92" w:rsidRDefault="00E45D92" w:rsidP="002C6390">
            <w:pPr>
              <w:pStyle w:val="NormalParaAR"/>
              <w:rPr>
                <w:rtl/>
                <w:lang w:bidi="ar-EG"/>
              </w:rPr>
            </w:pPr>
            <w:r w:rsidRPr="00E45D92">
              <w:rPr>
                <w:rtl/>
                <w:lang w:bidi="ar-EG"/>
              </w:rPr>
              <w:t>[…]</w:t>
            </w:r>
          </w:p>
        </w:tc>
        <w:tc>
          <w:tcPr>
            <w:tcW w:w="4219" w:type="dxa"/>
          </w:tcPr>
          <w:p w:rsidR="00A65EEA" w:rsidRDefault="00E45D92" w:rsidP="00E45D92">
            <w:pPr>
              <w:pStyle w:val="NormalParaAR"/>
              <w:rPr>
                <w:rtl/>
                <w:lang w:bidi="ar-EG"/>
              </w:rPr>
            </w:pPr>
            <w:r>
              <w:rPr>
                <w:rFonts w:hint="cs"/>
                <w:rtl/>
                <w:lang w:bidi="ar-EG"/>
              </w:rPr>
              <w:t>ل</w:t>
            </w:r>
            <w:r w:rsidRPr="00E45D92">
              <w:rPr>
                <w:rtl/>
                <w:lang w:bidi="ar-EG"/>
              </w:rPr>
              <w:t>إضافة إمكانية توظيف موظفين فنيين وطنيين في الرتبة هاء، كما هو الحال في منظمات الأمم المتحدة الأخرى.</w:t>
            </w:r>
          </w:p>
        </w:tc>
      </w:tr>
      <w:tr w:rsidR="00A65EEA" w:rsidTr="00001243">
        <w:tc>
          <w:tcPr>
            <w:tcW w:w="1780" w:type="dxa"/>
          </w:tcPr>
          <w:p w:rsidR="00A65EEA" w:rsidRPr="009C3F1E" w:rsidRDefault="009C3F1E" w:rsidP="007F38D1">
            <w:pPr>
              <w:pStyle w:val="NormalParaAR"/>
              <w:rPr>
                <w:b/>
                <w:bCs/>
                <w:rtl/>
                <w:lang w:bidi="ar-EG"/>
              </w:rPr>
            </w:pPr>
            <w:r w:rsidRPr="009C3F1E">
              <w:rPr>
                <w:b/>
                <w:bCs/>
                <w:rtl/>
                <w:lang w:bidi="ar-EG"/>
              </w:rPr>
              <w:t>القاعدة 2-2-1</w:t>
            </w:r>
          </w:p>
          <w:p w:rsidR="009C3F1E" w:rsidRDefault="009C3F1E" w:rsidP="007F38D1">
            <w:pPr>
              <w:pStyle w:val="NormalParaAR"/>
              <w:rPr>
                <w:rtl/>
                <w:lang w:bidi="ar-EG"/>
              </w:rPr>
            </w:pPr>
            <w:r w:rsidRPr="009C3F1E">
              <w:rPr>
                <w:rtl/>
                <w:lang w:bidi="ar-EG"/>
              </w:rPr>
              <w:t>تنفيذ قرار بشأن إعادة التصنيف</w:t>
            </w:r>
          </w:p>
        </w:tc>
        <w:tc>
          <w:tcPr>
            <w:tcW w:w="4536" w:type="dxa"/>
          </w:tcPr>
          <w:p w:rsidR="00A65EEA" w:rsidRDefault="009C3F1E" w:rsidP="00276A92">
            <w:pPr>
              <w:pStyle w:val="NormalParaAR"/>
              <w:rPr>
                <w:rtl/>
                <w:lang w:bidi="ar-EG"/>
              </w:rPr>
            </w:pPr>
            <w:r w:rsidRPr="009C3F1E">
              <w:rPr>
                <w:rtl/>
                <w:lang w:bidi="ar-EG"/>
              </w:rPr>
              <w:t>(</w:t>
            </w:r>
            <w:r w:rsidR="00276A92">
              <w:rPr>
                <w:rFonts w:hint="cs"/>
                <w:rtl/>
                <w:lang w:bidi="ar-EG"/>
              </w:rPr>
              <w:t>ب</w:t>
            </w:r>
            <w:r w:rsidRPr="009C3F1E">
              <w:rPr>
                <w:rtl/>
                <w:lang w:bidi="ar-EG"/>
              </w:rPr>
              <w:t>) […]</w:t>
            </w:r>
          </w:p>
          <w:p w:rsidR="009C3F1E" w:rsidRDefault="009C3F1E" w:rsidP="007F38D1">
            <w:pPr>
              <w:pStyle w:val="NormalParaAR"/>
              <w:rPr>
                <w:rtl/>
                <w:lang w:bidi="ar-EG"/>
              </w:rPr>
            </w:pPr>
            <w:r w:rsidRPr="009C3F1E">
              <w:rPr>
                <w:rtl/>
                <w:lang w:bidi="ar-EG"/>
              </w:rPr>
              <w:t>(3) وإذا أفضى الاستعراض إلى رتبة أعلى من تصنيف الوظيفة الأصلي، ولكن برتبة واحدة فقط، ضمن فئة الخدمات العامة أو الفئة الفنية، وجبت ترقية شاغل الوظيفة نتيجةً لإعادة تصنيف الوظيفة التي يشغلها، شريطة أن يستوفي تماماً شروط الوظيفة وأن تكون درجات تقييم أدائه، بحسب آلية تقييم الأداء، فعالةً أو أفضل في السنتين السابقتين للترقية.</w:t>
            </w:r>
          </w:p>
          <w:p w:rsidR="009C3F1E" w:rsidRDefault="009C3F1E" w:rsidP="007F38D1">
            <w:pPr>
              <w:pStyle w:val="NormalParaAR"/>
              <w:rPr>
                <w:rtl/>
                <w:lang w:bidi="ar-EG"/>
              </w:rPr>
            </w:pPr>
            <w:r w:rsidRPr="009C3F1E">
              <w:rPr>
                <w:rtl/>
                <w:lang w:bidi="ar-EG"/>
              </w:rPr>
              <w:t>[…]</w:t>
            </w:r>
          </w:p>
          <w:p w:rsidR="009C3F1E" w:rsidRDefault="009C3F1E" w:rsidP="007F38D1">
            <w:pPr>
              <w:pStyle w:val="NormalParaAR"/>
              <w:rPr>
                <w:rtl/>
                <w:lang w:bidi="ar-EG"/>
              </w:rPr>
            </w:pPr>
            <w:r w:rsidRPr="009C3F1E">
              <w:rPr>
                <w:rtl/>
                <w:lang w:bidi="ar-EG"/>
              </w:rPr>
              <w:t>(ه) وللمدير العام سلطة الموافقة على ترقية الموظفين، نتيجةً لإعادة تصنيف الوظائف، داخل</w:t>
            </w:r>
            <w:r w:rsidR="001A56AB">
              <w:rPr>
                <w:rtl/>
                <w:lang w:bidi="ar-EG"/>
              </w:rPr>
              <w:t xml:space="preserve"> الفئة الفنية وداخل فئة المدير</w:t>
            </w:r>
            <w:r w:rsidRPr="009C3F1E">
              <w:rPr>
                <w:rtl/>
                <w:lang w:bidi="ar-EG"/>
              </w:rPr>
              <w:t>. ولمدير إدارة الموارد البشرية سلطة الموافقة على ترقية الموظفين داخل فئة الخدمات العامة.</w:t>
            </w:r>
          </w:p>
        </w:tc>
        <w:tc>
          <w:tcPr>
            <w:tcW w:w="4536" w:type="dxa"/>
          </w:tcPr>
          <w:p w:rsidR="00A65EEA" w:rsidRDefault="009C3F1E" w:rsidP="007F38D1">
            <w:pPr>
              <w:pStyle w:val="NormalParaAR"/>
              <w:rPr>
                <w:rtl/>
                <w:lang w:bidi="ar-EG"/>
              </w:rPr>
            </w:pPr>
            <w:r w:rsidRPr="009C3F1E">
              <w:rPr>
                <w:rtl/>
                <w:lang w:bidi="ar-EG"/>
              </w:rPr>
              <w:t>(ب)[...]</w:t>
            </w:r>
          </w:p>
          <w:p w:rsidR="009C3F1E" w:rsidRDefault="009C3F1E" w:rsidP="00E303B3">
            <w:pPr>
              <w:pStyle w:val="NormalParaAR"/>
              <w:rPr>
                <w:rtl/>
                <w:lang w:bidi="ar-EG"/>
              </w:rPr>
            </w:pPr>
            <w:r w:rsidRPr="009C3F1E">
              <w:rPr>
                <w:rtl/>
                <w:lang w:bidi="ar-EG"/>
              </w:rPr>
              <w:t>(</w:t>
            </w:r>
            <w:r w:rsidR="00E303B3">
              <w:rPr>
                <w:rFonts w:hint="cs"/>
                <w:rtl/>
                <w:lang w:bidi="ar-EG"/>
              </w:rPr>
              <w:t>3</w:t>
            </w:r>
            <w:r w:rsidRPr="009C3F1E">
              <w:rPr>
                <w:rtl/>
                <w:lang w:bidi="ar-EG"/>
              </w:rPr>
              <w:t xml:space="preserve">) وإذا أفضى الاستعراض إلى رتبة أعلى من تصنيف الوظيفة الأصلي، ولكن برتبة واحدة فقط، ضمن فئة الخدمات العامة </w:t>
            </w:r>
            <w:r w:rsidRPr="009C3F1E">
              <w:rPr>
                <w:b/>
                <w:bCs/>
                <w:u w:val="single"/>
                <w:rtl/>
                <w:lang w:bidi="ar-EG"/>
              </w:rPr>
              <w:t>أو فئة الموظفين الفنيين الوطنيين</w:t>
            </w:r>
            <w:r w:rsidRPr="009C3F1E">
              <w:rPr>
                <w:rtl/>
                <w:lang w:bidi="ar-EG"/>
              </w:rPr>
              <w:t xml:space="preserve"> أو الفئة الفنية، وجبت ترقية شاغل الوظيفة نتيجةً لإعادة تصنيف الوظيفة التي يشغلها، شريطة أن يستوفي تماماً شروط الوظيفة وأن تكون درجات تقييم أدائه، بحسب آلية تقييم الأداء، فعالةً أو أفضل في السنتين السابقتين للترقية.</w:t>
            </w:r>
          </w:p>
          <w:p w:rsidR="009C3F1E" w:rsidRDefault="009C3F1E" w:rsidP="007F38D1">
            <w:pPr>
              <w:pStyle w:val="NormalParaAR"/>
              <w:rPr>
                <w:rtl/>
                <w:lang w:bidi="ar-EG"/>
              </w:rPr>
            </w:pPr>
            <w:r w:rsidRPr="009C3F1E">
              <w:rPr>
                <w:rtl/>
                <w:lang w:bidi="ar-EG"/>
              </w:rPr>
              <w:t>[…]</w:t>
            </w:r>
          </w:p>
          <w:p w:rsidR="009C3F1E" w:rsidRDefault="009C3F1E" w:rsidP="009C3F1E">
            <w:pPr>
              <w:pStyle w:val="NormalParaAR"/>
              <w:rPr>
                <w:rtl/>
                <w:lang w:bidi="ar-EG"/>
              </w:rPr>
            </w:pPr>
            <w:r w:rsidRPr="009C3F1E">
              <w:rPr>
                <w:rtl/>
                <w:lang w:bidi="ar-EG"/>
              </w:rPr>
              <w:t xml:space="preserve">(ه) وللمدير العام سلطة الموافقة على ترقية الموظفين، نتيجةً لإعادة تصنيف الوظائف، داخل </w:t>
            </w:r>
            <w:r w:rsidRPr="009C3F1E">
              <w:rPr>
                <w:b/>
                <w:bCs/>
                <w:u w:val="single"/>
                <w:rtl/>
                <w:lang w:bidi="ar-EG"/>
              </w:rPr>
              <w:t>فئة الموظفين الفنيين الوطنيين و</w:t>
            </w:r>
            <w:r w:rsidRPr="009C3F1E">
              <w:rPr>
                <w:rtl/>
                <w:lang w:bidi="ar-EG"/>
              </w:rPr>
              <w:t>الفئة الفنية و</w:t>
            </w:r>
            <w:r w:rsidRPr="009C3F1E">
              <w:rPr>
                <w:strike/>
                <w:rtl/>
                <w:lang w:bidi="ar-EG"/>
              </w:rPr>
              <w:t xml:space="preserve">داخل </w:t>
            </w:r>
            <w:r w:rsidRPr="009C3F1E">
              <w:rPr>
                <w:rtl/>
                <w:lang w:bidi="ar-EG"/>
              </w:rPr>
              <w:t>فئ</w:t>
            </w:r>
            <w:r w:rsidR="001A56AB">
              <w:rPr>
                <w:rtl/>
                <w:lang w:bidi="ar-EG"/>
              </w:rPr>
              <w:t>ة المدير</w:t>
            </w:r>
            <w:r w:rsidRPr="009C3F1E">
              <w:rPr>
                <w:rtl/>
                <w:lang w:bidi="ar-EG"/>
              </w:rPr>
              <w:t>. ولمدير إدارة الموارد البشرية سلطة الموافقة على ترقية الموظفين داخل فئة الخدمات العامة.</w:t>
            </w:r>
          </w:p>
        </w:tc>
        <w:tc>
          <w:tcPr>
            <w:tcW w:w="4219" w:type="dxa"/>
          </w:tcPr>
          <w:p w:rsidR="00A65EEA" w:rsidRDefault="009C3F1E" w:rsidP="007F38D1">
            <w:pPr>
              <w:pStyle w:val="NormalParaAR"/>
              <w:rPr>
                <w:rtl/>
                <w:lang w:bidi="ar-EG"/>
              </w:rPr>
            </w:pPr>
            <w:r w:rsidRPr="009C3F1E">
              <w:rPr>
                <w:rtl/>
                <w:lang w:bidi="ar-EG"/>
              </w:rPr>
              <w:t>لإدراج إشارة إلى فئة الموظفين الفنيين الوطنيين.</w:t>
            </w:r>
          </w:p>
        </w:tc>
      </w:tr>
      <w:tr w:rsidR="00A65EEA" w:rsidTr="00001243">
        <w:tc>
          <w:tcPr>
            <w:tcW w:w="1780" w:type="dxa"/>
          </w:tcPr>
          <w:p w:rsidR="00A65EEA" w:rsidRPr="006F0DFD" w:rsidRDefault="006F0DFD" w:rsidP="007F38D1">
            <w:pPr>
              <w:pStyle w:val="NormalParaAR"/>
              <w:rPr>
                <w:b/>
                <w:bCs/>
                <w:rtl/>
                <w:lang w:bidi="ar-EG"/>
              </w:rPr>
            </w:pPr>
            <w:r w:rsidRPr="006F0DFD">
              <w:rPr>
                <w:b/>
                <w:bCs/>
                <w:rtl/>
                <w:lang w:bidi="ar-EG"/>
              </w:rPr>
              <w:t>المادة 2-3(ب)</w:t>
            </w:r>
          </w:p>
          <w:p w:rsidR="006F0DFD" w:rsidRDefault="006F0DFD" w:rsidP="007F38D1">
            <w:pPr>
              <w:pStyle w:val="NormalParaAR"/>
              <w:rPr>
                <w:rtl/>
                <w:lang w:bidi="ar-EG"/>
              </w:rPr>
            </w:pPr>
            <w:r w:rsidRPr="006F0DFD">
              <w:rPr>
                <w:rtl/>
                <w:lang w:bidi="ar-EG"/>
              </w:rPr>
              <w:t>تحديد الفئة ومستوى مهام الموظفين المؤقتين</w:t>
            </w:r>
          </w:p>
        </w:tc>
        <w:tc>
          <w:tcPr>
            <w:tcW w:w="4536" w:type="dxa"/>
          </w:tcPr>
          <w:p w:rsidR="00A65EEA" w:rsidRDefault="00C62E0D" w:rsidP="00A75E59">
            <w:pPr>
              <w:pStyle w:val="NormalParaAR"/>
              <w:rPr>
                <w:rtl/>
                <w:lang w:bidi="ar-EG"/>
              </w:rPr>
            </w:pPr>
            <w:r w:rsidRPr="00C62E0D">
              <w:rPr>
                <w:rtl/>
                <w:lang w:bidi="ar-EG"/>
              </w:rPr>
              <w:t>ويُحدِّد المدير العام لكل مهمة رتبةً مناسبةً في أي م</w:t>
            </w:r>
            <w:r w:rsidR="00A75E59">
              <w:rPr>
                <w:rtl/>
                <w:lang w:bidi="ar-EG"/>
              </w:rPr>
              <w:t>ن الفئات التالية: فئة المدير</w:t>
            </w:r>
            <w:r w:rsidR="00A75E59">
              <w:rPr>
                <w:rFonts w:hint="cs"/>
                <w:rtl/>
                <w:lang w:bidi="ar-EG"/>
              </w:rPr>
              <w:t>،</w:t>
            </w:r>
            <w:r w:rsidRPr="00C62E0D">
              <w:rPr>
                <w:rtl/>
                <w:lang w:bidi="ar-EG"/>
              </w:rPr>
              <w:t xml:space="preserve"> والفئة الفنية</w:t>
            </w:r>
            <w:r w:rsidR="00A75E59">
              <w:rPr>
                <w:rFonts w:hint="cs"/>
                <w:rtl/>
                <w:lang w:bidi="ar-EG"/>
              </w:rPr>
              <w:t>،</w:t>
            </w:r>
            <w:r w:rsidRPr="00C62E0D">
              <w:rPr>
                <w:rtl/>
                <w:lang w:bidi="ar-EG"/>
              </w:rPr>
              <w:t xml:space="preserve"> وفئة الخدمات العامة والفئات </w:t>
            </w:r>
            <w:r w:rsidR="00A75E59">
              <w:rPr>
                <w:rFonts w:hint="cs"/>
                <w:rtl/>
                <w:lang w:bidi="ar-EG"/>
              </w:rPr>
              <w:t>المتصلة بها</w:t>
            </w:r>
            <w:r w:rsidRPr="00C62E0D">
              <w:rPr>
                <w:rtl/>
                <w:lang w:bidi="ar-EG"/>
              </w:rPr>
              <w:t>. وتكون الرتب المعمول بها في كل فئة على النحو التالي:</w:t>
            </w:r>
          </w:p>
          <w:p w:rsidR="00C62E0D" w:rsidRDefault="00BA755A" w:rsidP="007F38D1">
            <w:pPr>
              <w:pStyle w:val="NormalParaAR"/>
              <w:rPr>
                <w:rtl/>
                <w:lang w:bidi="ar-EG"/>
              </w:rPr>
            </w:pPr>
            <w:r>
              <w:rPr>
                <w:rtl/>
                <w:lang w:bidi="ar-EG"/>
              </w:rPr>
              <w:t>فئة المدير</w:t>
            </w:r>
            <w:r w:rsidR="00C62E0D" w:rsidRPr="00C62E0D">
              <w:rPr>
                <w:rtl/>
                <w:lang w:bidi="ar-EG"/>
              </w:rPr>
              <w:t>: مد-1.</w:t>
            </w:r>
          </w:p>
          <w:p w:rsidR="00C62E0D" w:rsidRDefault="00C62E0D" w:rsidP="007F38D1">
            <w:pPr>
              <w:pStyle w:val="NormalParaAR"/>
              <w:rPr>
                <w:rtl/>
                <w:lang w:bidi="ar-EG"/>
              </w:rPr>
            </w:pPr>
            <w:r w:rsidRPr="00C62E0D">
              <w:rPr>
                <w:rtl/>
                <w:lang w:bidi="ar-EG"/>
              </w:rPr>
              <w:t>الفئة الفنية: ف-5، ف-4، ف-3، ف-2، ف-1.</w:t>
            </w:r>
          </w:p>
          <w:p w:rsidR="00C62E0D" w:rsidRDefault="00C62E0D" w:rsidP="007F38D1">
            <w:pPr>
              <w:pStyle w:val="NormalParaAR"/>
              <w:rPr>
                <w:rtl/>
                <w:lang w:bidi="ar-EG"/>
              </w:rPr>
            </w:pPr>
            <w:r w:rsidRPr="00C62E0D">
              <w:rPr>
                <w:rtl/>
                <w:lang w:bidi="ar-EG"/>
              </w:rPr>
              <w:t>فئة الموظفين الفنيين الوطنيين: موظف وطني من الرتبة دال، موظف وطني من الرتبة جيم، موظف وطني من الرتبة باء، موظف وطني من الرتبة ألف.</w:t>
            </w:r>
          </w:p>
          <w:p w:rsidR="00C62E0D" w:rsidRDefault="00C62E0D" w:rsidP="007F38D1">
            <w:pPr>
              <w:pStyle w:val="NormalParaAR"/>
              <w:rPr>
                <w:rtl/>
                <w:lang w:bidi="ar-EG"/>
              </w:rPr>
            </w:pPr>
            <w:r w:rsidRPr="00C62E0D">
              <w:rPr>
                <w:rtl/>
                <w:lang w:bidi="ar-EG"/>
              </w:rPr>
              <w:t>فئة الخدمات العامة: ع-7، ع-6، ع-5، ع-4، ع-3، ع-2، ع-1.</w:t>
            </w:r>
          </w:p>
        </w:tc>
        <w:tc>
          <w:tcPr>
            <w:tcW w:w="4536" w:type="dxa"/>
          </w:tcPr>
          <w:p w:rsidR="00A65EEA" w:rsidRDefault="00C62E0D" w:rsidP="007F38D1">
            <w:pPr>
              <w:pStyle w:val="NormalParaAR"/>
              <w:rPr>
                <w:rtl/>
                <w:lang w:bidi="ar-EG"/>
              </w:rPr>
            </w:pPr>
            <w:r w:rsidRPr="00C62E0D">
              <w:rPr>
                <w:rtl/>
                <w:lang w:bidi="ar-EG"/>
              </w:rPr>
              <w:t>ويُحدِّد المدير العام لكل مهمة رتبةً مناسبةً في أي</w:t>
            </w:r>
            <w:r w:rsidR="00C8700B">
              <w:rPr>
                <w:rtl/>
                <w:lang w:bidi="ar-EG"/>
              </w:rPr>
              <w:t xml:space="preserve"> من الفئات التالية: فئة المدير</w:t>
            </w:r>
            <w:r w:rsidR="00C8700B">
              <w:rPr>
                <w:rFonts w:hint="cs"/>
                <w:rtl/>
                <w:lang w:bidi="ar-EG"/>
              </w:rPr>
              <w:t>،</w:t>
            </w:r>
            <w:r w:rsidRPr="00C62E0D">
              <w:rPr>
                <w:rtl/>
                <w:lang w:bidi="ar-EG"/>
              </w:rPr>
              <w:t xml:space="preserve"> والفئة الفنية</w:t>
            </w:r>
            <w:r w:rsidR="00C8700B">
              <w:rPr>
                <w:rFonts w:hint="cs"/>
                <w:rtl/>
                <w:lang w:bidi="ar-EG"/>
              </w:rPr>
              <w:t>،</w:t>
            </w:r>
            <w:r w:rsidRPr="00C62E0D">
              <w:rPr>
                <w:rtl/>
                <w:lang w:bidi="ar-EG"/>
              </w:rPr>
              <w:t xml:space="preserve"> </w:t>
            </w:r>
            <w:r w:rsidRPr="00C62E0D">
              <w:rPr>
                <w:b/>
                <w:bCs/>
                <w:u w:val="single"/>
                <w:rtl/>
                <w:lang w:bidi="ar-EG"/>
              </w:rPr>
              <w:t>وفئة الموظفين الفنيين الوطنيين</w:t>
            </w:r>
            <w:r>
              <w:rPr>
                <w:rtl/>
                <w:lang w:bidi="ar-EG"/>
              </w:rPr>
              <w:t xml:space="preserve"> وفئة الخدمات العامة</w:t>
            </w:r>
            <w:r w:rsidRPr="00C62E0D">
              <w:rPr>
                <w:rtl/>
                <w:lang w:bidi="ar-EG"/>
              </w:rPr>
              <w:t xml:space="preserve"> </w:t>
            </w:r>
            <w:r w:rsidR="00C8700B">
              <w:rPr>
                <w:strike/>
                <w:rtl/>
                <w:lang w:bidi="ar-EG"/>
              </w:rPr>
              <w:t xml:space="preserve">والفئات </w:t>
            </w:r>
            <w:r w:rsidR="00C8700B">
              <w:rPr>
                <w:rFonts w:hint="cs"/>
                <w:strike/>
                <w:rtl/>
                <w:lang w:bidi="ar-EG"/>
              </w:rPr>
              <w:t>المتصلة بها</w:t>
            </w:r>
            <w:r w:rsidRPr="00C62E0D">
              <w:rPr>
                <w:rtl/>
                <w:lang w:bidi="ar-EG"/>
              </w:rPr>
              <w:t>. وتكون الرتب المعمول بها في كل فئة على النحو التالي:</w:t>
            </w:r>
          </w:p>
          <w:p w:rsidR="00C62E0D" w:rsidRDefault="00651529" w:rsidP="007F38D1">
            <w:pPr>
              <w:pStyle w:val="NormalParaAR"/>
              <w:rPr>
                <w:rtl/>
                <w:lang w:bidi="ar-EG"/>
              </w:rPr>
            </w:pPr>
            <w:r>
              <w:rPr>
                <w:rtl/>
                <w:lang w:bidi="ar-EG"/>
              </w:rPr>
              <w:t>فئة المدير</w:t>
            </w:r>
            <w:r w:rsidR="00C62E0D" w:rsidRPr="00C62E0D">
              <w:rPr>
                <w:rtl/>
                <w:lang w:bidi="ar-EG"/>
              </w:rPr>
              <w:t>: مد-1.</w:t>
            </w:r>
          </w:p>
          <w:p w:rsidR="00C62E0D" w:rsidRDefault="00C62E0D" w:rsidP="007F38D1">
            <w:pPr>
              <w:pStyle w:val="NormalParaAR"/>
              <w:rPr>
                <w:rtl/>
                <w:lang w:bidi="ar-EG"/>
              </w:rPr>
            </w:pPr>
            <w:r w:rsidRPr="00C62E0D">
              <w:rPr>
                <w:rtl/>
                <w:lang w:bidi="ar-EG"/>
              </w:rPr>
              <w:t>الفئة الفنية: ف-5، ف-4، ف-3، ف-2، ف-1.</w:t>
            </w:r>
          </w:p>
          <w:p w:rsidR="00C62E0D" w:rsidRDefault="00C62E0D" w:rsidP="007F38D1">
            <w:pPr>
              <w:pStyle w:val="NormalParaAR"/>
              <w:rPr>
                <w:rtl/>
                <w:lang w:bidi="ar-EG"/>
              </w:rPr>
            </w:pPr>
            <w:r w:rsidRPr="00C62E0D">
              <w:rPr>
                <w:rtl/>
                <w:lang w:bidi="ar-EG"/>
              </w:rPr>
              <w:t xml:space="preserve">فئة الموظفين الفنيين الوطنيين: </w:t>
            </w:r>
            <w:r w:rsidRPr="00C62E0D">
              <w:rPr>
                <w:b/>
                <w:bCs/>
                <w:u w:val="single"/>
                <w:rtl/>
                <w:lang w:bidi="ar-EG"/>
              </w:rPr>
              <w:t>موظف وطني من الرتبة هاء،</w:t>
            </w:r>
            <w:r w:rsidRPr="00C62E0D">
              <w:rPr>
                <w:rtl/>
                <w:lang w:bidi="ar-EG"/>
              </w:rPr>
              <w:t xml:space="preserve"> موظف وطني من الرتبة دال، موظف وطني من الرتبة جيم، موظف وطني من الرتبة باء، موظف وطني من الرتبة ألف.</w:t>
            </w:r>
          </w:p>
          <w:p w:rsidR="00C62E0D" w:rsidRDefault="00C62E0D" w:rsidP="007F38D1">
            <w:pPr>
              <w:pStyle w:val="NormalParaAR"/>
              <w:rPr>
                <w:rtl/>
                <w:lang w:bidi="ar-EG"/>
              </w:rPr>
            </w:pPr>
            <w:r w:rsidRPr="00C62E0D">
              <w:rPr>
                <w:rtl/>
                <w:lang w:bidi="ar-EG"/>
              </w:rPr>
              <w:t>فئة الخدمات العامة: ع-7، ع-6، ع-5، ع-4، ع-3، ع-2، ع-1.</w:t>
            </w:r>
          </w:p>
        </w:tc>
        <w:tc>
          <w:tcPr>
            <w:tcW w:w="4219" w:type="dxa"/>
          </w:tcPr>
          <w:p w:rsidR="00A65EEA" w:rsidRDefault="00C62E0D" w:rsidP="00D84849">
            <w:pPr>
              <w:pStyle w:val="NormalParaAR"/>
              <w:rPr>
                <w:rtl/>
                <w:lang w:bidi="ar-EG"/>
              </w:rPr>
            </w:pPr>
            <w:r w:rsidRPr="00C62E0D">
              <w:rPr>
                <w:rtl/>
                <w:lang w:bidi="ar-EG"/>
              </w:rPr>
              <w:t xml:space="preserve">"الفئات </w:t>
            </w:r>
            <w:r w:rsidR="00D84849">
              <w:rPr>
                <w:rFonts w:hint="cs"/>
                <w:rtl/>
                <w:lang w:bidi="ar-EG"/>
              </w:rPr>
              <w:t>المتصلة بها</w:t>
            </w:r>
            <w:r w:rsidRPr="00C62E0D">
              <w:rPr>
                <w:rtl/>
                <w:lang w:bidi="ar-EG"/>
              </w:rPr>
              <w:t>" تشمل الموظفين الفنيين الوطنيين.</w:t>
            </w:r>
            <w:r w:rsidR="00D84849">
              <w:rPr>
                <w:rtl/>
                <w:lang w:bidi="ar-EG"/>
              </w:rPr>
              <w:t xml:space="preserve"> ولكنها حُذفت تماماً لعدم وجود </w:t>
            </w:r>
            <w:r w:rsidR="00D84849">
              <w:rPr>
                <w:rFonts w:hint="cs"/>
                <w:rtl/>
                <w:lang w:bidi="ar-EG"/>
              </w:rPr>
              <w:t xml:space="preserve">أي </w:t>
            </w:r>
            <w:r w:rsidRPr="00C62E0D">
              <w:rPr>
                <w:rtl/>
                <w:lang w:bidi="ar-EG"/>
              </w:rPr>
              <w:t xml:space="preserve">فئات أخرى </w:t>
            </w:r>
            <w:r w:rsidR="00D84849">
              <w:rPr>
                <w:rFonts w:hint="cs"/>
                <w:rtl/>
                <w:lang w:bidi="ar-EG"/>
              </w:rPr>
              <w:t xml:space="preserve">من هذا النوع </w:t>
            </w:r>
            <w:r w:rsidRPr="00C62E0D">
              <w:rPr>
                <w:rtl/>
                <w:lang w:bidi="ar-EG"/>
              </w:rPr>
              <w:t>في الويبو.</w:t>
            </w:r>
          </w:p>
          <w:p w:rsidR="00C62E0D" w:rsidRDefault="00C62E0D" w:rsidP="00D84849">
            <w:pPr>
              <w:pStyle w:val="NormalParaAR"/>
              <w:rPr>
                <w:rtl/>
                <w:lang w:bidi="ar-EG"/>
              </w:rPr>
            </w:pPr>
            <w:r w:rsidRPr="00C62E0D">
              <w:rPr>
                <w:rtl/>
                <w:lang w:bidi="ar-EG"/>
              </w:rPr>
              <w:t xml:space="preserve">وعلاوة على ذلك، يضمن التعديلُ تحقيق الاتساق مع المادة 2-1(ب)من نظام الموظفين التي لا تسرد سوى أربع فئات من الموظفين، دون أي إشارة إلى "الفئات </w:t>
            </w:r>
            <w:r w:rsidR="00D84849">
              <w:rPr>
                <w:rFonts w:hint="cs"/>
                <w:rtl/>
                <w:lang w:bidi="ar-EG"/>
              </w:rPr>
              <w:t>المتصلة بها</w:t>
            </w:r>
            <w:r w:rsidRPr="00C62E0D">
              <w:rPr>
                <w:rtl/>
                <w:lang w:bidi="ar-EG"/>
              </w:rPr>
              <w:t>":</w:t>
            </w:r>
          </w:p>
          <w:p w:rsidR="00C62E0D" w:rsidRDefault="00C62E0D" w:rsidP="007F38D1">
            <w:pPr>
              <w:pStyle w:val="NormalParaAR"/>
              <w:rPr>
                <w:rtl/>
                <w:lang w:bidi="ar-EG"/>
              </w:rPr>
            </w:pPr>
            <w:r w:rsidRPr="00C62E0D">
              <w:rPr>
                <w:i/>
                <w:iCs/>
                <w:rtl/>
                <w:lang w:bidi="ar-EG"/>
              </w:rPr>
              <w:t>"ويُحدِّد المدير العام موضع كل وظيفة داخل التصنيف التالي. وتُحدَّد لكل وظيفة رتبة مناسبة في أي</w:t>
            </w:r>
            <w:r w:rsidR="00770B2F">
              <w:rPr>
                <w:i/>
                <w:iCs/>
                <w:rtl/>
                <w:lang w:bidi="ar-EG"/>
              </w:rPr>
              <w:t xml:space="preserve"> من الفئات التالية: فئة المدير</w:t>
            </w:r>
            <w:r w:rsidRPr="00C62E0D">
              <w:rPr>
                <w:i/>
                <w:iCs/>
                <w:rtl/>
                <w:lang w:bidi="ar-EG"/>
              </w:rPr>
              <w:t>، والفئة الفنية، وفئة الموظفين الفنيين الوطنيين، وفئة الخدمات العامة [...]"</w:t>
            </w:r>
          </w:p>
        </w:tc>
      </w:tr>
    </w:tbl>
    <w:p w:rsidR="00A65EEA" w:rsidRDefault="00A65EEA" w:rsidP="007F38D1">
      <w:pPr>
        <w:pStyle w:val="NormalParaAR"/>
        <w:rPr>
          <w:rtl/>
          <w:lang w:bidi="ar-EG"/>
        </w:rPr>
      </w:pPr>
    </w:p>
    <w:p w:rsidR="00C62E0D" w:rsidRPr="00533103" w:rsidRDefault="00C167B9" w:rsidP="00533103">
      <w:pPr>
        <w:pStyle w:val="NormalParaAR"/>
        <w:keepNext/>
        <w:rPr>
          <w:b/>
          <w:bCs/>
          <w:sz w:val="40"/>
          <w:szCs w:val="40"/>
          <w:rtl/>
          <w:lang w:bidi="ar-EG"/>
        </w:rPr>
      </w:pPr>
      <w:r>
        <w:rPr>
          <w:b/>
          <w:bCs/>
          <w:noProof/>
          <w:sz w:val="40"/>
          <w:szCs w:val="40"/>
          <w:rtl/>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286385</wp:posOffset>
                </wp:positionV>
                <wp:extent cx="9402445" cy="0"/>
                <wp:effectExtent l="13335" t="10160" r="13970" b="889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8pt;margin-top:22.55pt;width:740.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wTJAIAAEU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"/>
            </w:pict>
          </mc:Fallback>
        </mc:AlternateContent>
      </w:r>
      <w:r w:rsidR="00C62E0D" w:rsidRPr="00C62E0D">
        <w:rPr>
          <w:b/>
          <w:bCs/>
          <w:sz w:val="40"/>
          <w:szCs w:val="40"/>
          <w:rtl/>
          <w:lang w:bidi="ar-EG"/>
        </w:rPr>
        <w:t>الفصل الثالث - المرتبات والبدلات</w:t>
      </w:r>
    </w:p>
    <w:tbl>
      <w:tblPr>
        <w:tblStyle w:val="TableGrid"/>
        <w:bidiVisual/>
        <w:tblW w:w="0" w:type="auto"/>
        <w:tblLook w:val="04A0" w:firstRow="1" w:lastRow="0" w:firstColumn="1" w:lastColumn="0" w:noHBand="0" w:noVBand="1"/>
      </w:tblPr>
      <w:tblGrid>
        <w:gridCol w:w="1780"/>
        <w:gridCol w:w="4536"/>
        <w:gridCol w:w="4536"/>
        <w:gridCol w:w="4219"/>
      </w:tblGrid>
      <w:tr w:rsidR="00C62E0D" w:rsidTr="00E67D65">
        <w:trPr>
          <w:tblHeader/>
        </w:trPr>
        <w:tc>
          <w:tcPr>
            <w:tcW w:w="1780" w:type="dxa"/>
            <w:shd w:val="clear" w:color="auto" w:fill="FDE9D9" w:themeFill="accent6" w:themeFillTint="33"/>
          </w:tcPr>
          <w:p w:rsidR="00C62E0D" w:rsidRPr="00C62E0D" w:rsidRDefault="00C62E0D" w:rsidP="00C62E0D">
            <w:pPr>
              <w:pStyle w:val="NormalParaAR"/>
              <w:jc w:val="center"/>
              <w:rPr>
                <w:b/>
                <w:bCs/>
                <w:rtl/>
                <w:lang w:bidi="ar-EG"/>
              </w:rPr>
            </w:pPr>
            <w:r w:rsidRPr="00C62E0D">
              <w:rPr>
                <w:b/>
                <w:bCs/>
                <w:rtl/>
                <w:lang w:bidi="ar-EG"/>
              </w:rPr>
              <w:t>المادة/ القاعدة</w:t>
            </w:r>
          </w:p>
        </w:tc>
        <w:tc>
          <w:tcPr>
            <w:tcW w:w="4536" w:type="dxa"/>
            <w:shd w:val="clear" w:color="auto" w:fill="FDE9D9" w:themeFill="accent6" w:themeFillTint="33"/>
          </w:tcPr>
          <w:p w:rsidR="00C62E0D" w:rsidRPr="00C62E0D" w:rsidRDefault="00C62E0D" w:rsidP="00C62E0D">
            <w:pPr>
              <w:pStyle w:val="NormalParaAR"/>
              <w:jc w:val="center"/>
              <w:rPr>
                <w:b/>
                <w:bCs/>
                <w:rtl/>
                <w:lang w:bidi="ar-EG"/>
              </w:rPr>
            </w:pPr>
            <w:r w:rsidRPr="00C62E0D">
              <w:rPr>
                <w:b/>
                <w:bCs/>
                <w:rtl/>
                <w:lang w:bidi="ar-EG"/>
              </w:rPr>
              <w:t>النص الحالي</w:t>
            </w:r>
          </w:p>
        </w:tc>
        <w:tc>
          <w:tcPr>
            <w:tcW w:w="4536" w:type="dxa"/>
            <w:shd w:val="clear" w:color="auto" w:fill="FDE9D9" w:themeFill="accent6" w:themeFillTint="33"/>
          </w:tcPr>
          <w:p w:rsidR="00C62E0D" w:rsidRPr="00C62E0D" w:rsidRDefault="00C62E0D" w:rsidP="00C62E0D">
            <w:pPr>
              <w:pStyle w:val="NormalParaAR"/>
              <w:jc w:val="center"/>
              <w:rPr>
                <w:b/>
                <w:bCs/>
                <w:rtl/>
                <w:lang w:bidi="ar-EG"/>
              </w:rPr>
            </w:pPr>
            <w:r w:rsidRPr="00C62E0D">
              <w:rPr>
                <w:b/>
                <w:bCs/>
                <w:rtl/>
                <w:lang w:bidi="ar-EG"/>
              </w:rPr>
              <w:t>النص المقترح/ الجديد</w:t>
            </w:r>
          </w:p>
        </w:tc>
        <w:tc>
          <w:tcPr>
            <w:tcW w:w="4219" w:type="dxa"/>
            <w:shd w:val="clear" w:color="auto" w:fill="FDE9D9" w:themeFill="accent6" w:themeFillTint="33"/>
          </w:tcPr>
          <w:p w:rsidR="00C62E0D" w:rsidRPr="00C62E0D" w:rsidRDefault="00C62E0D" w:rsidP="00C62E0D">
            <w:pPr>
              <w:pStyle w:val="NormalParaAR"/>
              <w:jc w:val="center"/>
              <w:rPr>
                <w:b/>
                <w:bCs/>
                <w:rtl/>
                <w:lang w:bidi="ar-EG"/>
              </w:rPr>
            </w:pPr>
            <w:r w:rsidRPr="00C62E0D">
              <w:rPr>
                <w:b/>
                <w:bCs/>
                <w:rtl/>
                <w:lang w:bidi="ar-EG"/>
              </w:rPr>
              <w:t>وصف التعديل/ الغرض منه</w:t>
            </w:r>
          </w:p>
        </w:tc>
      </w:tr>
      <w:tr w:rsidR="00C62E0D" w:rsidTr="00E67D65">
        <w:tc>
          <w:tcPr>
            <w:tcW w:w="1780" w:type="dxa"/>
          </w:tcPr>
          <w:p w:rsidR="00C62E0D" w:rsidRPr="00616BFC" w:rsidRDefault="00C62E0D" w:rsidP="007F38D1">
            <w:pPr>
              <w:pStyle w:val="NormalParaAR"/>
              <w:rPr>
                <w:b/>
                <w:bCs/>
                <w:rtl/>
                <w:lang w:bidi="ar-EG"/>
              </w:rPr>
            </w:pPr>
            <w:r w:rsidRPr="00616BFC">
              <w:rPr>
                <w:b/>
                <w:bCs/>
                <w:rtl/>
                <w:lang w:bidi="ar-EG"/>
              </w:rPr>
              <w:t>المادة 3-4</w:t>
            </w:r>
          </w:p>
          <w:p w:rsidR="00C62E0D" w:rsidRDefault="00C62E0D" w:rsidP="007F38D1">
            <w:pPr>
              <w:pStyle w:val="NormalParaAR"/>
              <w:rPr>
                <w:rtl/>
                <w:lang w:bidi="ar-EG"/>
              </w:rPr>
            </w:pPr>
            <w:r w:rsidRPr="00C62E0D">
              <w:rPr>
                <w:rtl/>
                <w:lang w:bidi="ar-EG"/>
              </w:rPr>
              <w:t>بدل</w:t>
            </w:r>
            <w:r w:rsidR="00C05DAC">
              <w:rPr>
                <w:rFonts w:hint="cs"/>
                <w:rtl/>
                <w:lang w:bidi="ar-EG"/>
              </w:rPr>
              <w:t>ات</w:t>
            </w:r>
            <w:r w:rsidRPr="00C62E0D">
              <w:rPr>
                <w:rtl/>
                <w:lang w:bidi="ar-EG"/>
              </w:rPr>
              <w:t xml:space="preserve"> الإعالة لموظفي فئة الخدمات العامة</w:t>
            </w:r>
          </w:p>
        </w:tc>
        <w:tc>
          <w:tcPr>
            <w:tcW w:w="4536" w:type="dxa"/>
          </w:tcPr>
          <w:p w:rsidR="00C62E0D" w:rsidRDefault="00C62E0D" w:rsidP="007F38D1">
            <w:pPr>
              <w:pStyle w:val="NormalParaAR"/>
              <w:rPr>
                <w:rtl/>
                <w:lang w:bidi="ar-EG"/>
              </w:rPr>
            </w:pPr>
            <w:r w:rsidRPr="00C62E0D">
              <w:rPr>
                <w:rtl/>
                <w:lang w:bidi="ar-EG"/>
              </w:rPr>
              <w:t>بدلات الإعالة لموظفي فئة الخدمات العامة</w:t>
            </w:r>
          </w:p>
          <w:p w:rsidR="00C62E0D" w:rsidRDefault="00C62E0D" w:rsidP="00C62E0D">
            <w:pPr>
              <w:pStyle w:val="NormalParaAR"/>
              <w:rPr>
                <w:lang w:bidi="ar-EG"/>
              </w:rPr>
            </w:pPr>
            <w:r>
              <w:rPr>
                <w:rtl/>
                <w:lang w:bidi="ar-EG"/>
              </w:rPr>
              <w:t xml:space="preserve">يحق لموظفي فئة الخدمات العامة الحصول على البدلات التالية التي لا تدخل في حساب المعاش التقاعدي بمقتضى الشروط المُبيَّنة فيما يلي: </w:t>
            </w:r>
          </w:p>
          <w:p w:rsidR="00C62E0D" w:rsidRDefault="00C62E0D" w:rsidP="00C62E0D">
            <w:pPr>
              <w:pStyle w:val="NormalParaAR"/>
              <w:rPr>
                <w:rtl/>
                <w:lang w:bidi="ar-EG"/>
              </w:rPr>
            </w:pPr>
            <w:r>
              <w:rPr>
                <w:rtl/>
                <w:lang w:bidi="ar-EG"/>
              </w:rPr>
              <w:t>[…]</w:t>
            </w:r>
          </w:p>
        </w:tc>
        <w:tc>
          <w:tcPr>
            <w:tcW w:w="4536" w:type="dxa"/>
          </w:tcPr>
          <w:p w:rsidR="00C62E0D" w:rsidRDefault="00C62E0D" w:rsidP="007F38D1">
            <w:pPr>
              <w:pStyle w:val="NormalParaAR"/>
              <w:rPr>
                <w:rtl/>
                <w:lang w:bidi="ar-EG"/>
              </w:rPr>
            </w:pPr>
            <w:r w:rsidRPr="00C62E0D">
              <w:rPr>
                <w:rtl/>
                <w:lang w:bidi="ar-EG"/>
              </w:rPr>
              <w:t xml:space="preserve">بدلات الإعالة لموظفي فئة الخدمات العامة </w:t>
            </w:r>
            <w:r w:rsidRPr="00616BFC">
              <w:rPr>
                <w:b/>
                <w:bCs/>
                <w:u w:val="single"/>
                <w:rtl/>
                <w:lang w:bidi="ar-EG"/>
              </w:rPr>
              <w:t>وفئة الموظفين الفنيين الوطنيين</w:t>
            </w:r>
          </w:p>
          <w:p w:rsidR="00C62E0D" w:rsidRDefault="00C62E0D" w:rsidP="00C62E0D">
            <w:pPr>
              <w:pStyle w:val="NormalParaAR"/>
              <w:rPr>
                <w:lang w:bidi="ar-EG"/>
              </w:rPr>
            </w:pPr>
            <w:r>
              <w:rPr>
                <w:rtl/>
                <w:lang w:bidi="ar-EG"/>
              </w:rPr>
              <w:t xml:space="preserve">يحق لموظفي فئة الخدمات العامة </w:t>
            </w:r>
            <w:r w:rsidRPr="00616BFC">
              <w:rPr>
                <w:b/>
                <w:bCs/>
                <w:u w:val="single"/>
                <w:rtl/>
                <w:lang w:bidi="ar-EG"/>
              </w:rPr>
              <w:t>وفئة الموظفين الفنيين الوطنيين</w:t>
            </w:r>
            <w:r>
              <w:rPr>
                <w:rtl/>
                <w:lang w:bidi="ar-EG"/>
              </w:rPr>
              <w:t xml:space="preserve"> الحصول على البدلات التالية التي لا تدخل في حساب المعاش التقاعدي بمقتضى الشروط المُبيَّنة فيما يلي: </w:t>
            </w:r>
          </w:p>
          <w:p w:rsidR="00C62E0D" w:rsidRDefault="00C62E0D" w:rsidP="00C62E0D">
            <w:pPr>
              <w:pStyle w:val="NormalParaAR"/>
              <w:rPr>
                <w:rtl/>
                <w:lang w:bidi="ar-EG"/>
              </w:rPr>
            </w:pPr>
            <w:r>
              <w:rPr>
                <w:rtl/>
                <w:lang w:bidi="ar-EG"/>
              </w:rPr>
              <w:t>[…]</w:t>
            </w:r>
          </w:p>
        </w:tc>
        <w:tc>
          <w:tcPr>
            <w:tcW w:w="4219" w:type="dxa"/>
          </w:tcPr>
          <w:p w:rsidR="00C62E0D" w:rsidRDefault="00C62E0D" w:rsidP="007F38D1">
            <w:pPr>
              <w:pStyle w:val="NormalParaAR"/>
              <w:rPr>
                <w:rtl/>
                <w:lang w:bidi="ar-EG"/>
              </w:rPr>
            </w:pPr>
            <w:r w:rsidRPr="00C62E0D">
              <w:rPr>
                <w:rtl/>
                <w:lang w:bidi="ar-EG"/>
              </w:rPr>
              <w:t>لإدراج إشارة إلى فئة الموظفين الفنيين الوطنيين (انظر أيضاً تعديل المرفق الثاني أدناه).</w:t>
            </w:r>
          </w:p>
        </w:tc>
      </w:tr>
      <w:tr w:rsidR="00C62E0D" w:rsidTr="00E67D65">
        <w:tc>
          <w:tcPr>
            <w:tcW w:w="1780" w:type="dxa"/>
          </w:tcPr>
          <w:p w:rsidR="00C62E0D" w:rsidRPr="00FD12A2" w:rsidRDefault="00FD12A2" w:rsidP="007F38D1">
            <w:pPr>
              <w:pStyle w:val="NormalParaAR"/>
              <w:rPr>
                <w:b/>
                <w:bCs/>
                <w:rtl/>
                <w:lang w:bidi="ar-EG"/>
              </w:rPr>
            </w:pPr>
            <w:r w:rsidRPr="00FD12A2">
              <w:rPr>
                <w:b/>
                <w:bCs/>
                <w:rtl/>
                <w:lang w:bidi="ar-EG"/>
              </w:rPr>
              <w:t>المادة 3-6(ب)</w:t>
            </w:r>
          </w:p>
          <w:p w:rsidR="00FD12A2" w:rsidRDefault="00FD12A2" w:rsidP="007F38D1">
            <w:pPr>
              <w:pStyle w:val="NormalParaAR"/>
              <w:rPr>
                <w:rtl/>
                <w:lang w:bidi="ar-EG"/>
              </w:rPr>
            </w:pPr>
            <w:r w:rsidRPr="00FD12A2">
              <w:rPr>
                <w:rtl/>
                <w:lang w:bidi="ar-EG"/>
              </w:rPr>
              <w:t>التقدم داخل الرتبة</w:t>
            </w:r>
          </w:p>
        </w:tc>
        <w:tc>
          <w:tcPr>
            <w:tcW w:w="4536" w:type="dxa"/>
          </w:tcPr>
          <w:p w:rsidR="00C62E0D" w:rsidRDefault="00FD12A2" w:rsidP="007F38D1">
            <w:pPr>
              <w:pStyle w:val="NormalParaAR"/>
              <w:rPr>
                <w:rtl/>
                <w:lang w:bidi="ar-EG"/>
              </w:rPr>
            </w:pPr>
            <w:r w:rsidRPr="00FD12A2">
              <w:rPr>
                <w:rtl/>
                <w:lang w:bidi="ar-EG"/>
              </w:rPr>
              <w:t xml:space="preserve">ويُقلّص الفاصل الزمني إلى عشرة أشهر بدلاً من سنة، أو 20 شهراً بدلاً من سنتين، في حالة </w:t>
            </w:r>
            <w:r w:rsidR="006F6783">
              <w:rPr>
                <w:rtl/>
                <w:lang w:bidi="ar-EG"/>
              </w:rPr>
              <w:t>موظفي الفئة الفنية وفئة المدير</w:t>
            </w:r>
            <w:r w:rsidRPr="00FD12A2">
              <w:rPr>
                <w:rtl/>
                <w:lang w:bidi="ar-EG"/>
              </w:rPr>
              <w:t>، باستثناء الموظفين الذين يشغلون الوظائف اللغوية، الذين تتوافر لديهم المعرفة الكافية المُثبَتة بلغتين من اللغات التالية: العربية، والصينية، والإنكليزية، والفرنسية، والألمانية، واليابانية، والكورية، والبرتغالية، والروسية، والإسبانية.</w:t>
            </w:r>
          </w:p>
        </w:tc>
        <w:tc>
          <w:tcPr>
            <w:tcW w:w="4536" w:type="dxa"/>
          </w:tcPr>
          <w:p w:rsidR="00C62E0D" w:rsidRDefault="00FD12A2" w:rsidP="007F38D1">
            <w:pPr>
              <w:pStyle w:val="NormalParaAR"/>
              <w:rPr>
                <w:rtl/>
                <w:lang w:bidi="ar-EG"/>
              </w:rPr>
            </w:pPr>
            <w:r w:rsidRPr="00FD12A2">
              <w:rPr>
                <w:rtl/>
                <w:lang w:bidi="ar-EG"/>
              </w:rPr>
              <w:t xml:space="preserve">ويُقلّص الفاصل الزمني إلى عشرة أشهر بدلاً من سنة، أو 20 شهراً بدلاً من سنتين، في حالة موظفي </w:t>
            </w:r>
            <w:r w:rsidRPr="00FD12A2">
              <w:rPr>
                <w:b/>
                <w:bCs/>
                <w:u w:val="single"/>
                <w:rtl/>
                <w:lang w:bidi="ar-EG"/>
              </w:rPr>
              <w:t>فئة الموظفين الفنيين الوطنيين و</w:t>
            </w:r>
            <w:r w:rsidR="006F6783">
              <w:rPr>
                <w:rtl/>
                <w:lang w:bidi="ar-EG"/>
              </w:rPr>
              <w:t>الفئة الفنية وفئة المدير</w:t>
            </w:r>
            <w:r w:rsidRPr="00FD12A2">
              <w:rPr>
                <w:rtl/>
                <w:lang w:bidi="ar-EG"/>
              </w:rPr>
              <w:t>، باستثناء الموظفين الذين يشغلون الوظائف اللغوية، الذين تتوافر لديهم المعرفة الكافية المُثبَتة بلغتين من اللغات التالية: العربية، والصينية، والإنكليزية، والفرنسية، والألمانية، واليابانية، والكورية، والبرتغالية، والروسية، والإسبانية.</w:t>
            </w:r>
          </w:p>
        </w:tc>
        <w:tc>
          <w:tcPr>
            <w:tcW w:w="4219" w:type="dxa"/>
          </w:tcPr>
          <w:p w:rsidR="00C62E0D" w:rsidRDefault="00FD12A2" w:rsidP="007F38D1">
            <w:pPr>
              <w:pStyle w:val="NormalParaAR"/>
              <w:rPr>
                <w:rtl/>
                <w:lang w:bidi="ar-EG"/>
              </w:rPr>
            </w:pPr>
            <w:r w:rsidRPr="00FD12A2">
              <w:rPr>
                <w:rtl/>
                <w:lang w:bidi="ar-EG"/>
              </w:rPr>
              <w:t>لإدراج إشارة إلى الموظفين الفنيين الوطنيين في الفقرة (ب) لأنه يجوز منحهم زيادة معجلة في الدرجة، بمقتضى معايير الأهلية، كما هو الحال بالنسبة إلى مو</w:t>
            </w:r>
            <w:r w:rsidR="003C29F7">
              <w:rPr>
                <w:rtl/>
                <w:lang w:bidi="ar-EG"/>
              </w:rPr>
              <w:t>ظفي الفئة الفنية أو فئة المدير</w:t>
            </w:r>
            <w:r w:rsidRPr="00FD12A2">
              <w:rPr>
                <w:rtl/>
                <w:lang w:bidi="ar-EG"/>
              </w:rPr>
              <w:t>.</w:t>
            </w:r>
          </w:p>
        </w:tc>
      </w:tr>
      <w:tr w:rsidR="00C62E0D" w:rsidTr="00E67D65">
        <w:tc>
          <w:tcPr>
            <w:tcW w:w="1780" w:type="dxa"/>
          </w:tcPr>
          <w:p w:rsidR="00C62E0D" w:rsidRPr="00375DF8" w:rsidRDefault="00375DF8" w:rsidP="007F38D1">
            <w:pPr>
              <w:pStyle w:val="NormalParaAR"/>
              <w:rPr>
                <w:b/>
                <w:bCs/>
                <w:rtl/>
                <w:lang w:bidi="ar-EG"/>
              </w:rPr>
            </w:pPr>
            <w:r w:rsidRPr="00375DF8">
              <w:rPr>
                <w:b/>
                <w:bCs/>
                <w:rtl/>
                <w:lang w:bidi="ar-EG"/>
              </w:rPr>
              <w:t>القاعدة 3-6-3</w:t>
            </w:r>
          </w:p>
          <w:p w:rsidR="00375DF8" w:rsidRDefault="00375DF8" w:rsidP="007F38D1">
            <w:pPr>
              <w:pStyle w:val="NormalParaAR"/>
              <w:rPr>
                <w:rtl/>
                <w:lang w:bidi="ar-EG"/>
              </w:rPr>
            </w:pPr>
            <w:r w:rsidRPr="00375DF8">
              <w:rPr>
                <w:rtl/>
                <w:lang w:bidi="ar-EG"/>
              </w:rPr>
              <w:t>المرتب عند الترقية</w:t>
            </w:r>
          </w:p>
        </w:tc>
        <w:tc>
          <w:tcPr>
            <w:tcW w:w="4536" w:type="dxa"/>
          </w:tcPr>
          <w:p w:rsidR="00C62E0D" w:rsidRDefault="00375DF8" w:rsidP="007F38D1">
            <w:pPr>
              <w:pStyle w:val="NormalParaAR"/>
              <w:rPr>
                <w:rtl/>
                <w:lang w:bidi="ar-EG"/>
              </w:rPr>
            </w:pPr>
            <w:r w:rsidRPr="00375DF8">
              <w:rPr>
                <w:rtl/>
                <w:lang w:bidi="ar-EG"/>
              </w:rPr>
              <w:t>تُحسب مرتبات مَنْ تمّت ترقيتهم من الموظفين على النحو التالي:</w:t>
            </w:r>
          </w:p>
          <w:p w:rsidR="00375DF8" w:rsidRDefault="00375DF8" w:rsidP="00F369A1">
            <w:pPr>
              <w:pStyle w:val="NormalParaAR"/>
              <w:rPr>
                <w:rtl/>
                <w:lang w:bidi="ar-EG"/>
              </w:rPr>
            </w:pPr>
            <w:r w:rsidRPr="00375DF8">
              <w:rPr>
                <w:rtl/>
                <w:lang w:bidi="ar-EG"/>
              </w:rPr>
              <w:t xml:space="preserve">(أ) بالنسبة </w:t>
            </w:r>
            <w:r w:rsidR="00F369A1">
              <w:rPr>
                <w:rFonts w:hint="cs"/>
                <w:rtl/>
                <w:lang w:bidi="ar-EG"/>
              </w:rPr>
              <w:t>ل</w:t>
            </w:r>
            <w:r w:rsidRPr="00375DF8">
              <w:rPr>
                <w:rtl/>
                <w:lang w:bidi="ar-EG"/>
              </w:rPr>
              <w:t>لموظفين المستمرين في الخدمة في فئة الخدمات العامة، خلال السنة التالية للترقية، يُحدَّد المرتب بحيث يحصلون على مبلغ يعادل درجة واحدة لرتبتهم الجديدة، إضافةً إلى المبلغ الذي كانوا سيحصلون عليه لو لم تتم ترقيتهم، ولكن إذا كان المرتب في الدرجة الأولى للرتبة الجديدة يعطيهم زيادة أكبر، فيحق لهم الحصول على ذلك المرتب. وتُحدَّد وفقاً لذلك درجة الزيادة الدورية في المرتب في الرتبة الأعلى وتاريخها؛</w:t>
            </w:r>
          </w:p>
          <w:p w:rsidR="00375DF8" w:rsidRDefault="00375DF8" w:rsidP="007F38D1">
            <w:pPr>
              <w:pStyle w:val="NormalParaAR"/>
              <w:rPr>
                <w:rtl/>
                <w:lang w:bidi="ar-EG"/>
              </w:rPr>
            </w:pPr>
            <w:r w:rsidRPr="00375DF8">
              <w:rPr>
                <w:rtl/>
                <w:lang w:bidi="ar-EG"/>
              </w:rPr>
              <w:t>(ب) […]</w:t>
            </w:r>
          </w:p>
          <w:p w:rsidR="00375DF8" w:rsidRDefault="00375DF8" w:rsidP="007F38D1">
            <w:pPr>
              <w:pStyle w:val="NormalParaAR"/>
              <w:rPr>
                <w:rtl/>
                <w:lang w:bidi="ar-EG"/>
              </w:rPr>
            </w:pPr>
            <w:r w:rsidRPr="00375DF8">
              <w:rPr>
                <w:rtl/>
                <w:lang w:bidi="ar-EG"/>
              </w:rPr>
              <w:t>(ج) وعند ترقية موظف من فئة الخدمات العامة إلى الفئة الفنية، يُطبَّق الحكم الوارد في الفقرة (أ) الواردة أعلاه، على أن تُستخدم العناصر التالية التي تعتبر جزءاً من المرتبات في تحديد الدرجة في الرتبة الجديدة:</w:t>
            </w:r>
          </w:p>
          <w:p w:rsidR="00375DF8" w:rsidRDefault="00375DF8" w:rsidP="00D00EF2">
            <w:pPr>
              <w:pStyle w:val="NormalParaAR"/>
              <w:ind w:left="175"/>
              <w:rPr>
                <w:rtl/>
                <w:lang w:bidi="ar-EG"/>
              </w:rPr>
            </w:pPr>
            <w:r w:rsidRPr="00375DF8">
              <w:rPr>
                <w:rtl/>
                <w:lang w:bidi="ar-EG"/>
              </w:rPr>
              <w:t>(1) القيمة الصافية لأي بدل يدخل في حساب المعاش التقاعدي ويحصل عليه الموظف أثناء الخدمة في فئة الخدمات العامة أو الفئات ذات الصلة؛</w:t>
            </w:r>
          </w:p>
          <w:p w:rsidR="00375DF8" w:rsidRDefault="00375DF8" w:rsidP="00D00EF2">
            <w:pPr>
              <w:pStyle w:val="NormalParaAR"/>
              <w:ind w:left="175"/>
              <w:rPr>
                <w:rtl/>
                <w:lang w:bidi="ar-EG"/>
              </w:rPr>
            </w:pPr>
            <w:r w:rsidRPr="00375DF8">
              <w:rPr>
                <w:rtl/>
                <w:lang w:bidi="ar-EG"/>
              </w:rPr>
              <w:t>(2) أي تسوية لمقر العمل بمعدل غير المعيلين تسري على الرتبة/ الدرجة في الفئة الفنية التي تمت ترقية الموظف إليها.</w:t>
            </w:r>
          </w:p>
          <w:p w:rsidR="00375DF8" w:rsidRDefault="00375DF8" w:rsidP="007F38D1">
            <w:pPr>
              <w:pStyle w:val="NormalParaAR"/>
              <w:rPr>
                <w:rtl/>
                <w:lang w:bidi="ar-EG"/>
              </w:rPr>
            </w:pPr>
            <w:r w:rsidRPr="00375DF8">
              <w:rPr>
                <w:rtl/>
                <w:lang w:bidi="ar-EG"/>
              </w:rPr>
              <w:t>[…]</w:t>
            </w:r>
          </w:p>
        </w:tc>
        <w:tc>
          <w:tcPr>
            <w:tcW w:w="4536" w:type="dxa"/>
          </w:tcPr>
          <w:p w:rsidR="00C62E0D" w:rsidRDefault="00375DF8" w:rsidP="007F38D1">
            <w:pPr>
              <w:pStyle w:val="NormalParaAR"/>
              <w:rPr>
                <w:rtl/>
                <w:lang w:bidi="ar-EG"/>
              </w:rPr>
            </w:pPr>
            <w:r w:rsidRPr="00375DF8">
              <w:rPr>
                <w:rtl/>
                <w:lang w:bidi="ar-EG"/>
              </w:rPr>
              <w:t>تُحسب مرتبات مَنْ تمّت ترقيتهم من الموظفين على النحو التالي:</w:t>
            </w:r>
          </w:p>
          <w:p w:rsidR="00375DF8" w:rsidRDefault="00375DF8" w:rsidP="00F369A1">
            <w:pPr>
              <w:pStyle w:val="NormalParaAR"/>
              <w:rPr>
                <w:rtl/>
                <w:lang w:bidi="ar-EG"/>
              </w:rPr>
            </w:pPr>
            <w:r w:rsidRPr="00375DF8">
              <w:rPr>
                <w:rtl/>
                <w:lang w:bidi="ar-EG"/>
              </w:rPr>
              <w:t xml:space="preserve">(أ) بالنسبة </w:t>
            </w:r>
            <w:r w:rsidR="00F369A1">
              <w:rPr>
                <w:rFonts w:hint="cs"/>
                <w:rtl/>
                <w:lang w:bidi="ar-EG"/>
              </w:rPr>
              <w:t>لل</w:t>
            </w:r>
            <w:r w:rsidRPr="00375DF8">
              <w:rPr>
                <w:rtl/>
                <w:lang w:bidi="ar-EG"/>
              </w:rPr>
              <w:t xml:space="preserve">موظفين المستمرين في الخدمة في فئة الخدمات العامة </w:t>
            </w:r>
            <w:r w:rsidRPr="00375DF8">
              <w:rPr>
                <w:b/>
                <w:bCs/>
                <w:u w:val="single"/>
                <w:rtl/>
                <w:lang w:bidi="ar-EG"/>
              </w:rPr>
              <w:t>أو في فئة الموظفين الفنيين الوطنيين</w:t>
            </w:r>
            <w:r w:rsidRPr="00375DF8">
              <w:rPr>
                <w:rtl/>
                <w:lang w:bidi="ar-EG"/>
              </w:rPr>
              <w:t>، خلال السنة التالية للترقية، يُحدَّد المرتب بحيث يحصلون على مبلغ يعادل درجة واحدة لرتبتهم الجديدة، إضافةً إلى المبلغ الذي كانوا سيحصلون عليه لو لم تتم ترقيتهم، ولكن إذا كان المرتب في الدرجة الأولى للرتبة الجديدة يعطيهم زيادة أكبر، فيحق لهم الحصول على ذلك المرتب. وتُحدَّد وفقاً لذلك درجة الزيادة الدورية في المرتب في الرتبة الأعلى وتاريخها؛</w:t>
            </w:r>
          </w:p>
          <w:p w:rsidR="00375DF8" w:rsidRDefault="00375DF8" w:rsidP="007F38D1">
            <w:pPr>
              <w:pStyle w:val="NormalParaAR"/>
              <w:rPr>
                <w:rtl/>
                <w:lang w:bidi="ar-EG"/>
              </w:rPr>
            </w:pPr>
            <w:r w:rsidRPr="00375DF8">
              <w:rPr>
                <w:rtl/>
                <w:lang w:bidi="ar-EG"/>
              </w:rPr>
              <w:t>(ب) […]</w:t>
            </w:r>
          </w:p>
          <w:p w:rsidR="00375DF8" w:rsidRDefault="00375DF8" w:rsidP="007F38D1">
            <w:pPr>
              <w:pStyle w:val="NormalParaAR"/>
              <w:rPr>
                <w:rtl/>
                <w:lang w:bidi="ar-EG"/>
              </w:rPr>
            </w:pPr>
            <w:r w:rsidRPr="00375DF8">
              <w:rPr>
                <w:rtl/>
                <w:lang w:bidi="ar-EG"/>
              </w:rPr>
              <w:t xml:space="preserve">(ج) وعند ترقية موظف من فئة الخدمات العامة إلى </w:t>
            </w:r>
            <w:r w:rsidRPr="00375DF8">
              <w:rPr>
                <w:b/>
                <w:bCs/>
                <w:u w:val="single"/>
                <w:rtl/>
                <w:lang w:bidi="ar-EG"/>
              </w:rPr>
              <w:t>فئة الموظفين الفنيين الوطنيين أو إلى</w:t>
            </w:r>
            <w:r w:rsidRPr="00375DF8">
              <w:rPr>
                <w:rtl/>
                <w:lang w:bidi="ar-EG"/>
              </w:rPr>
              <w:t xml:space="preserve"> الفئة الفنية </w:t>
            </w:r>
            <w:r w:rsidRPr="00375DF8">
              <w:rPr>
                <w:b/>
                <w:bCs/>
                <w:u w:val="single"/>
                <w:rtl/>
                <w:lang w:bidi="ar-EG"/>
              </w:rPr>
              <w:t>أو من فئة الموظفين الفنيين الوطنيين إلى الفئة الفنية</w:t>
            </w:r>
            <w:r w:rsidRPr="00375DF8">
              <w:rPr>
                <w:rtl/>
                <w:lang w:bidi="ar-EG"/>
              </w:rPr>
              <w:t>، يُطبَّق الحكم الوارد في الفقرة (أ) الواردة أعلاه، على أن تُستخدم العناصر التالية التي تعتبر جزءاً من المرتبات في تحديد الدرجة في الرتبة الجديدة:</w:t>
            </w:r>
          </w:p>
          <w:p w:rsidR="00375DF8" w:rsidRDefault="00375DF8" w:rsidP="00D00EF2">
            <w:pPr>
              <w:pStyle w:val="NormalParaAR"/>
              <w:ind w:left="175"/>
              <w:rPr>
                <w:rtl/>
                <w:lang w:bidi="ar-EG"/>
              </w:rPr>
            </w:pPr>
            <w:r w:rsidRPr="00375DF8">
              <w:rPr>
                <w:rtl/>
                <w:lang w:bidi="ar-EG"/>
              </w:rPr>
              <w:t>(1) القيمة الصافية لأي بدل يدخل في حساب المعاش التقاعدي ويحصل عليه الموظف أثناء ا</w:t>
            </w:r>
            <w:r>
              <w:rPr>
                <w:rtl/>
                <w:lang w:bidi="ar-EG"/>
              </w:rPr>
              <w:t xml:space="preserve">لخدمة في فئة الخدمات العامة أو </w:t>
            </w:r>
            <w:r w:rsidRPr="00375DF8">
              <w:rPr>
                <w:strike/>
                <w:rtl/>
                <w:lang w:bidi="ar-EG"/>
              </w:rPr>
              <w:t>الفئات ذات الصلة</w:t>
            </w:r>
            <w:r w:rsidRPr="00375DF8">
              <w:rPr>
                <w:rtl/>
                <w:lang w:bidi="ar-EG"/>
              </w:rPr>
              <w:t xml:space="preserve"> </w:t>
            </w:r>
            <w:r w:rsidRPr="00375DF8">
              <w:rPr>
                <w:b/>
                <w:bCs/>
                <w:u w:val="single"/>
                <w:rtl/>
                <w:lang w:bidi="ar-EG"/>
              </w:rPr>
              <w:t>فئة الموظفين الفنيين الوطنيين</w:t>
            </w:r>
            <w:r w:rsidRPr="00375DF8">
              <w:rPr>
                <w:rtl/>
                <w:lang w:bidi="ar-EG"/>
              </w:rPr>
              <w:t>؛</w:t>
            </w:r>
          </w:p>
          <w:p w:rsidR="00375DF8" w:rsidRDefault="00375DF8" w:rsidP="00D00EF2">
            <w:pPr>
              <w:pStyle w:val="NormalParaAR"/>
              <w:ind w:left="175"/>
              <w:rPr>
                <w:rtl/>
                <w:lang w:bidi="ar-EG"/>
              </w:rPr>
            </w:pPr>
            <w:r w:rsidRPr="00375DF8">
              <w:rPr>
                <w:rtl/>
                <w:lang w:bidi="ar-EG"/>
              </w:rPr>
              <w:t>(2) أي تسوية لمقر العمل بمعدل غير المعيلين تسري على الرتبة/ الدرجة في الفئة الفنية التي تمت ترقية الموظف إليها.</w:t>
            </w:r>
          </w:p>
          <w:p w:rsidR="00375DF8" w:rsidRDefault="00375DF8" w:rsidP="007F38D1">
            <w:pPr>
              <w:pStyle w:val="NormalParaAR"/>
              <w:rPr>
                <w:rtl/>
                <w:lang w:bidi="ar-EG"/>
              </w:rPr>
            </w:pPr>
            <w:r w:rsidRPr="00375DF8">
              <w:rPr>
                <w:rtl/>
                <w:lang w:bidi="ar-EG"/>
              </w:rPr>
              <w:t>[…]</w:t>
            </w:r>
          </w:p>
        </w:tc>
        <w:tc>
          <w:tcPr>
            <w:tcW w:w="4219" w:type="dxa"/>
          </w:tcPr>
          <w:p w:rsidR="00C62E0D" w:rsidRDefault="00375DF8" w:rsidP="007F38D1">
            <w:pPr>
              <w:pStyle w:val="NormalParaAR"/>
              <w:rPr>
                <w:rtl/>
                <w:lang w:bidi="ar-EG"/>
              </w:rPr>
            </w:pPr>
            <w:r w:rsidRPr="00375DF8">
              <w:rPr>
                <w:rtl/>
                <w:lang w:bidi="ar-EG"/>
              </w:rPr>
              <w:t>لإدراج أحكام تتعلق بما يلي:</w:t>
            </w:r>
          </w:p>
          <w:p w:rsidR="00375DF8" w:rsidRDefault="00375DF8" w:rsidP="00375DF8">
            <w:pPr>
              <w:pStyle w:val="NormalParaAR"/>
              <w:numPr>
                <w:ilvl w:val="0"/>
                <w:numId w:val="22"/>
              </w:numPr>
              <w:rPr>
                <w:lang w:bidi="ar-EG"/>
              </w:rPr>
            </w:pPr>
            <w:r w:rsidRPr="00375DF8">
              <w:rPr>
                <w:rtl/>
                <w:lang w:bidi="ar-EG"/>
              </w:rPr>
              <w:t>الترقيات داخل فئة الموظفين الفنيين الوطنيين</w:t>
            </w:r>
          </w:p>
          <w:p w:rsidR="00375DF8" w:rsidRDefault="00375DF8" w:rsidP="00375DF8">
            <w:pPr>
              <w:pStyle w:val="NormalParaAR"/>
              <w:numPr>
                <w:ilvl w:val="0"/>
                <w:numId w:val="22"/>
              </w:numPr>
              <w:rPr>
                <w:rtl/>
                <w:lang w:bidi="ar-EG"/>
              </w:rPr>
            </w:pPr>
            <w:r w:rsidRPr="00375DF8">
              <w:rPr>
                <w:rtl/>
                <w:lang w:bidi="ar-EG"/>
              </w:rPr>
              <w:t>والترقيات من فئة الخدمات العامة إلى فئة الموظفين الفنيين الوطنيين ومن فئة الموظفين الفنيين الوطنيين إلى الفئة الفنية.</w:t>
            </w:r>
          </w:p>
        </w:tc>
      </w:tr>
      <w:tr w:rsidR="00C62E0D" w:rsidTr="00E67D65">
        <w:tc>
          <w:tcPr>
            <w:tcW w:w="1780" w:type="dxa"/>
          </w:tcPr>
          <w:p w:rsidR="00C62E0D" w:rsidRPr="00BD51A8" w:rsidRDefault="00BD51A8" w:rsidP="007F38D1">
            <w:pPr>
              <w:pStyle w:val="NormalParaAR"/>
              <w:rPr>
                <w:b/>
                <w:bCs/>
                <w:rtl/>
                <w:lang w:bidi="ar-EG"/>
              </w:rPr>
            </w:pPr>
            <w:r w:rsidRPr="00BD51A8">
              <w:rPr>
                <w:b/>
                <w:bCs/>
                <w:rtl/>
                <w:lang w:bidi="ar-EG"/>
              </w:rPr>
              <w:t>المادة 3-7</w:t>
            </w:r>
          </w:p>
          <w:p w:rsidR="00BD51A8" w:rsidRDefault="00BD51A8" w:rsidP="007F38D1">
            <w:pPr>
              <w:pStyle w:val="NormalParaAR"/>
              <w:rPr>
                <w:rtl/>
                <w:lang w:bidi="ar-EG"/>
              </w:rPr>
            </w:pPr>
            <w:r w:rsidRPr="00BD51A8">
              <w:rPr>
                <w:rtl/>
                <w:lang w:bidi="ar-EG"/>
              </w:rPr>
              <w:t>درجة الخدمة الطويلة</w:t>
            </w:r>
          </w:p>
        </w:tc>
        <w:tc>
          <w:tcPr>
            <w:tcW w:w="4536" w:type="dxa"/>
          </w:tcPr>
          <w:p w:rsidR="00BD51A8" w:rsidRDefault="00BD51A8" w:rsidP="00BD51A8">
            <w:pPr>
              <w:pStyle w:val="NormalParaAR"/>
              <w:rPr>
                <w:rtl/>
                <w:lang w:bidi="ar-EG"/>
              </w:rPr>
            </w:pPr>
            <w:r w:rsidRPr="00BD51A8">
              <w:rPr>
                <w:rtl/>
                <w:lang w:bidi="ar-EG"/>
              </w:rPr>
              <w:t>يحق لموظفي فئة الخدمات العامة، الذين قضوا 20 سنة على الأقل من الخدمة المُرضية في المكتب الدولي والذين كانوا على أعلى درجة في رتبتهم لمدة خمس سنوات على الأقل، الحصول على درجة إضافية واحدة تدخل في حساب المعاش التقاعدي وتشكل امتداداً لجدول المرتبات المماثل. ولا تُطبَّق هذه المادة على الموظفين المؤقتين.</w:t>
            </w:r>
          </w:p>
        </w:tc>
        <w:tc>
          <w:tcPr>
            <w:tcW w:w="4536" w:type="dxa"/>
          </w:tcPr>
          <w:p w:rsidR="00C62E0D" w:rsidRDefault="00BD51A8" w:rsidP="007F38D1">
            <w:pPr>
              <w:pStyle w:val="NormalParaAR"/>
              <w:rPr>
                <w:rtl/>
                <w:lang w:bidi="ar-EG"/>
              </w:rPr>
            </w:pPr>
            <w:r w:rsidRPr="00BD51A8">
              <w:rPr>
                <w:b/>
                <w:bCs/>
                <w:u w:val="single"/>
                <w:rtl/>
                <w:lang w:bidi="ar-EG"/>
              </w:rPr>
              <w:t xml:space="preserve">(أ) </w:t>
            </w:r>
            <w:r w:rsidRPr="00BD51A8">
              <w:rPr>
                <w:rtl/>
                <w:lang w:bidi="ar-EG"/>
              </w:rPr>
              <w:t>يحق لموظفي فئة الخدمات العامة، الذين قضوا 20 سنة على الأقل من الخدمة المُرضية في المكتب الدولي والذين كانوا على أعلى درجة في رتبتهم لمدة خمس سنوات على الأقل، الحصول على درجة إضافية واحدة تدخل في حساب المعاش التقاعدي وتشكل امتداداً لجدول المرتبات المماثل. ولا تُطبَّق هذه المادة على الموظفين المؤقتين.</w:t>
            </w:r>
          </w:p>
          <w:p w:rsidR="00BD51A8" w:rsidRPr="00BD51A8" w:rsidRDefault="00BD51A8" w:rsidP="007F38D1">
            <w:pPr>
              <w:pStyle w:val="NormalParaAR"/>
              <w:rPr>
                <w:b/>
                <w:bCs/>
                <w:u w:val="single"/>
                <w:rtl/>
                <w:lang w:bidi="ar-EG"/>
              </w:rPr>
            </w:pPr>
            <w:r w:rsidRPr="00BD51A8">
              <w:rPr>
                <w:b/>
                <w:bCs/>
                <w:u w:val="single"/>
                <w:rtl/>
                <w:lang w:bidi="ar-EG"/>
              </w:rPr>
              <w:t>(ب) ويجوز أن يحصل موظفو فئة الموظفين الفنيين الوطنيين على درجة خدمة طويلة تدخل في حساب المعاش التقاعدي، وفقاً للشروط المُحدَّدة في جدول المرتبات المحلية المماثل. ولا تُطبَّق هذه المادة على الموظفين المؤقتين.</w:t>
            </w:r>
          </w:p>
        </w:tc>
        <w:tc>
          <w:tcPr>
            <w:tcW w:w="4219" w:type="dxa"/>
          </w:tcPr>
          <w:p w:rsidR="00C62E0D" w:rsidRDefault="00BD51A8" w:rsidP="007F38D1">
            <w:pPr>
              <w:pStyle w:val="NormalParaAR"/>
              <w:rPr>
                <w:rtl/>
                <w:lang w:bidi="ar-EG"/>
              </w:rPr>
            </w:pPr>
            <w:r w:rsidRPr="00BD51A8">
              <w:rPr>
                <w:rtl/>
                <w:lang w:bidi="ar-EG"/>
              </w:rPr>
              <w:t>لإضافة حكم يخص الموظفين الفنيين الوطنيين (قد تختلف شروط منح درجة الخدمة الطويلة من مركز عمل لآخر).</w:t>
            </w:r>
          </w:p>
        </w:tc>
      </w:tr>
      <w:tr w:rsidR="00C62E0D" w:rsidTr="00E67D65">
        <w:tc>
          <w:tcPr>
            <w:tcW w:w="1780" w:type="dxa"/>
          </w:tcPr>
          <w:p w:rsidR="00C62E0D" w:rsidRPr="002A0F21" w:rsidRDefault="002A0F21" w:rsidP="007F38D1">
            <w:pPr>
              <w:pStyle w:val="NormalParaAR"/>
              <w:rPr>
                <w:b/>
                <w:bCs/>
                <w:rtl/>
                <w:lang w:bidi="ar-EG"/>
              </w:rPr>
            </w:pPr>
            <w:r w:rsidRPr="002A0F21">
              <w:rPr>
                <w:b/>
                <w:bCs/>
                <w:rtl/>
                <w:lang w:bidi="ar-EG"/>
              </w:rPr>
              <w:t>المادة 3-12(ب)</w:t>
            </w:r>
          </w:p>
          <w:p w:rsidR="002A0F21" w:rsidRDefault="002A0F21" w:rsidP="007F38D1">
            <w:pPr>
              <w:pStyle w:val="NormalParaAR"/>
              <w:rPr>
                <w:rtl/>
                <w:lang w:bidi="ar-EG"/>
              </w:rPr>
            </w:pPr>
            <w:r w:rsidRPr="002A0F21">
              <w:rPr>
                <w:rtl/>
                <w:lang w:bidi="ar-EG"/>
              </w:rPr>
              <w:t>العمل الإضافي</w:t>
            </w:r>
          </w:p>
        </w:tc>
        <w:tc>
          <w:tcPr>
            <w:tcW w:w="4536" w:type="dxa"/>
          </w:tcPr>
          <w:p w:rsidR="00C62E0D" w:rsidRDefault="002A0F21" w:rsidP="007F38D1">
            <w:pPr>
              <w:pStyle w:val="NormalParaAR"/>
              <w:rPr>
                <w:rtl/>
                <w:lang w:bidi="ar-EG"/>
              </w:rPr>
            </w:pPr>
            <w:r w:rsidRPr="002A0F21">
              <w:rPr>
                <w:rtl/>
                <w:lang w:bidi="ar-EG"/>
              </w:rPr>
              <w:t>ويجوز منح إجازة تعويضية لموظفي الفئة الفنية والفئات العليا الذين كُلِّفوا بالعمل لفترات إضافية طويلة أو متكررة، إذا كانت مقتضيات العمل تسمح بذلك، وبشرط الحصول على موافقة مسبقة من المدير العام أو الممثل المفوَّض.</w:t>
            </w:r>
          </w:p>
        </w:tc>
        <w:tc>
          <w:tcPr>
            <w:tcW w:w="4536" w:type="dxa"/>
          </w:tcPr>
          <w:p w:rsidR="00C62E0D" w:rsidRDefault="002A0F21" w:rsidP="007F38D1">
            <w:pPr>
              <w:pStyle w:val="NormalParaAR"/>
              <w:rPr>
                <w:rtl/>
                <w:lang w:bidi="ar-EG"/>
              </w:rPr>
            </w:pPr>
            <w:r w:rsidRPr="002A0F21">
              <w:rPr>
                <w:rtl/>
                <w:lang w:bidi="ar-EG"/>
              </w:rPr>
              <w:t xml:space="preserve">ويجوز منح إجازة تعويضية لموظفي الفئة الفنية </w:t>
            </w:r>
            <w:r w:rsidRPr="002A0F21">
              <w:rPr>
                <w:b/>
                <w:bCs/>
                <w:u w:val="single"/>
                <w:rtl/>
                <w:lang w:bidi="ar-EG"/>
              </w:rPr>
              <w:t>وفئة الموظفين الفنيين الوطنيين</w:t>
            </w:r>
            <w:r w:rsidRPr="002A0F21">
              <w:rPr>
                <w:rtl/>
                <w:lang w:bidi="ar-EG"/>
              </w:rPr>
              <w:t xml:space="preserve"> والفئات العليا الذين كُلِّفوا بالعمل لفترات إضافية طويلة أو متكررة، إذا كانت مقتضيات العمل تسمح بذلك، وبشرط الحصول على موافقة مسبقة من المدير العام أو الممثل المفوَّض.</w:t>
            </w:r>
          </w:p>
        </w:tc>
        <w:tc>
          <w:tcPr>
            <w:tcW w:w="4219" w:type="dxa"/>
          </w:tcPr>
          <w:p w:rsidR="00C62E0D" w:rsidRDefault="002A0F21" w:rsidP="007F38D1">
            <w:pPr>
              <w:pStyle w:val="NormalParaAR"/>
              <w:rPr>
                <w:rtl/>
                <w:lang w:bidi="ar-EG"/>
              </w:rPr>
            </w:pPr>
            <w:r w:rsidRPr="002A0F21">
              <w:rPr>
                <w:rtl/>
                <w:lang w:bidi="ar-EG"/>
              </w:rPr>
              <w:t>لإدراج إشارة إلى فئة الموظفين الفنيين الوطنيين. ووفقاً للجنة الخدمة المدنية الدولية، يحق للموظفين الفنيين الوطنيين الحصول على البدلات والاستحقاقات نفسها التي يحصل عليها موظفو الخدمات العامة باستثناء بدل اللغة وتعويض العمل الإضافي.</w:t>
            </w:r>
          </w:p>
        </w:tc>
      </w:tr>
      <w:tr w:rsidR="00C62E0D" w:rsidTr="00E67D65">
        <w:tc>
          <w:tcPr>
            <w:tcW w:w="1780" w:type="dxa"/>
          </w:tcPr>
          <w:p w:rsidR="00C62E0D" w:rsidRPr="00A31ADB" w:rsidRDefault="00A31ADB" w:rsidP="007F38D1">
            <w:pPr>
              <w:pStyle w:val="NormalParaAR"/>
              <w:rPr>
                <w:b/>
                <w:bCs/>
                <w:rtl/>
                <w:lang w:bidi="ar-EG"/>
              </w:rPr>
            </w:pPr>
            <w:r w:rsidRPr="00A31ADB">
              <w:rPr>
                <w:b/>
                <w:bCs/>
                <w:rtl/>
                <w:lang w:bidi="ar-EG"/>
              </w:rPr>
              <w:t>المادة 3-17(ج)</w:t>
            </w:r>
          </w:p>
          <w:p w:rsidR="00A31ADB" w:rsidRDefault="00A31ADB" w:rsidP="007F38D1">
            <w:pPr>
              <w:pStyle w:val="NormalParaAR"/>
              <w:rPr>
                <w:rtl/>
                <w:lang w:bidi="ar-EG"/>
              </w:rPr>
            </w:pPr>
            <w:r w:rsidRPr="00A31ADB">
              <w:rPr>
                <w:rtl/>
                <w:lang w:bidi="ar-EG"/>
              </w:rPr>
              <w:t>الأجر الداخل في حساب المعاش التقاعدي</w:t>
            </w:r>
          </w:p>
        </w:tc>
        <w:tc>
          <w:tcPr>
            <w:tcW w:w="4536" w:type="dxa"/>
          </w:tcPr>
          <w:p w:rsidR="00C62E0D" w:rsidRDefault="00A31ADB" w:rsidP="007F38D1">
            <w:pPr>
              <w:pStyle w:val="NormalParaAR"/>
              <w:rPr>
                <w:rtl/>
                <w:lang w:bidi="ar-EG"/>
              </w:rPr>
            </w:pPr>
            <w:r w:rsidRPr="00A31ADB">
              <w:rPr>
                <w:rtl/>
                <w:lang w:bidi="ar-EG"/>
              </w:rPr>
              <w:t>وعندما تُسفر ترقية موظف من فئة الخدمات العامة إلى الفئة الفنية عن تخفيض في أجره الداخل في حساب المعاش التقاعدي، يظل الموظف المعني مُستفيداً من الأجر المذكور في الدرجة التي وصل إليها قُبيل الترقية إلى أن يأتي الوقت الذي يزيد فيه، لأي سبب، الأجر الداخل في حساب المعاش التقاعدي المناظر لمرتبه في الفئة الفنية عن الدرجة السالفة الذكر.</w:t>
            </w:r>
          </w:p>
        </w:tc>
        <w:tc>
          <w:tcPr>
            <w:tcW w:w="4536" w:type="dxa"/>
          </w:tcPr>
          <w:p w:rsidR="00C62E0D" w:rsidRDefault="00A31ADB" w:rsidP="007F38D1">
            <w:pPr>
              <w:pStyle w:val="NormalParaAR"/>
              <w:rPr>
                <w:rtl/>
                <w:lang w:bidi="ar-EG"/>
              </w:rPr>
            </w:pPr>
            <w:r w:rsidRPr="00A31ADB">
              <w:rPr>
                <w:rtl/>
                <w:lang w:bidi="ar-EG"/>
              </w:rPr>
              <w:t xml:space="preserve">وعندما تُسفر ترقية موظف من فئة الخدمات العامة </w:t>
            </w:r>
            <w:r w:rsidRPr="00A31ADB">
              <w:rPr>
                <w:b/>
                <w:bCs/>
                <w:u w:val="single"/>
                <w:rtl/>
                <w:lang w:bidi="ar-EG"/>
              </w:rPr>
              <w:t>أو فئة الموظفين الفنيين الوطنيين</w:t>
            </w:r>
            <w:r w:rsidRPr="00A31ADB">
              <w:rPr>
                <w:rtl/>
                <w:lang w:bidi="ar-EG"/>
              </w:rPr>
              <w:t xml:space="preserve"> إلى الفئة الفنية عن تخفيض في أجره الداخل في حساب المعاش التقاعدي، يظل الموظف المعني مُستفيداً من الأجر المذكور في الدرجة التي وصل إليها قُبيل الترقية إلى أن يأتي الوقت الذي يزيد فيه، لأي سبب، الأجر الداخل في حساب المعاش التقاعدي المناظر لمرتبه في الفئة الفنية عن الدرجة السالفة الذكر.</w:t>
            </w:r>
          </w:p>
        </w:tc>
        <w:tc>
          <w:tcPr>
            <w:tcW w:w="4219" w:type="dxa"/>
          </w:tcPr>
          <w:p w:rsidR="00C62E0D" w:rsidRDefault="00A31ADB" w:rsidP="007F38D1">
            <w:pPr>
              <w:pStyle w:val="NormalParaAR"/>
              <w:rPr>
                <w:rtl/>
                <w:lang w:bidi="ar-EG"/>
              </w:rPr>
            </w:pPr>
            <w:r w:rsidRPr="00A31ADB">
              <w:rPr>
                <w:rtl/>
                <w:lang w:bidi="ar-EG"/>
              </w:rPr>
              <w:t>لإدراج إشارة إلى فئة الموظفين الفنيين الوطنيين.</w:t>
            </w:r>
          </w:p>
        </w:tc>
      </w:tr>
      <w:tr w:rsidR="00C62E0D" w:rsidTr="00E67D65">
        <w:tc>
          <w:tcPr>
            <w:tcW w:w="1780" w:type="dxa"/>
          </w:tcPr>
          <w:p w:rsidR="00C62E0D" w:rsidRPr="006B0CB8" w:rsidRDefault="006B0CB8" w:rsidP="007F38D1">
            <w:pPr>
              <w:pStyle w:val="NormalParaAR"/>
              <w:rPr>
                <w:b/>
                <w:bCs/>
                <w:rtl/>
                <w:lang w:bidi="ar-EG"/>
              </w:rPr>
            </w:pPr>
            <w:r w:rsidRPr="006B0CB8">
              <w:rPr>
                <w:b/>
                <w:bCs/>
                <w:rtl/>
                <w:lang w:bidi="ar-EG"/>
              </w:rPr>
              <w:t>المادة 3-19</w:t>
            </w:r>
          </w:p>
          <w:p w:rsidR="006B0CB8" w:rsidRDefault="006B0CB8" w:rsidP="007F38D1">
            <w:pPr>
              <w:pStyle w:val="NormalParaAR"/>
              <w:rPr>
                <w:rtl/>
                <w:lang w:bidi="ar-EG"/>
              </w:rPr>
            </w:pPr>
            <w:r w:rsidRPr="006B0CB8">
              <w:rPr>
                <w:rtl/>
                <w:lang w:bidi="ar-EG"/>
              </w:rPr>
              <w:t>الضرائب الداخلية</w:t>
            </w:r>
          </w:p>
        </w:tc>
        <w:tc>
          <w:tcPr>
            <w:tcW w:w="4536" w:type="dxa"/>
          </w:tcPr>
          <w:p w:rsidR="006B0CB8" w:rsidRDefault="006B0CB8" w:rsidP="006B0CB8">
            <w:pPr>
              <w:pStyle w:val="NormalParaAR"/>
              <w:rPr>
                <w:lang w:bidi="ar-EG"/>
              </w:rPr>
            </w:pPr>
            <w:r>
              <w:rPr>
                <w:rtl/>
                <w:lang w:bidi="ar-EG"/>
              </w:rPr>
              <w:t>يدفع كل موظف ضرائب داخلية بالمعدلات التالية:</w:t>
            </w:r>
          </w:p>
          <w:p w:rsidR="006B0CB8" w:rsidRDefault="006B0CB8" w:rsidP="006B0CB8">
            <w:pPr>
              <w:pStyle w:val="NormalParaAR"/>
              <w:rPr>
                <w:lang w:bidi="ar-EG"/>
              </w:rPr>
            </w:pPr>
            <w:r>
              <w:rPr>
                <w:rtl/>
                <w:lang w:bidi="ar-EG"/>
              </w:rPr>
              <w:t>[…]</w:t>
            </w:r>
          </w:p>
          <w:p w:rsidR="006B0CB8" w:rsidRDefault="006B0CB8" w:rsidP="009F60A8">
            <w:pPr>
              <w:pStyle w:val="NormalParaAR"/>
              <w:rPr>
                <w:lang w:bidi="ar-EG"/>
              </w:rPr>
            </w:pPr>
            <w:r>
              <w:rPr>
                <w:rtl/>
                <w:lang w:bidi="ar-EG"/>
              </w:rPr>
              <w:t xml:space="preserve">(ب) </w:t>
            </w:r>
            <w:r w:rsidR="006109D1">
              <w:rPr>
                <w:rFonts w:hint="cs"/>
                <w:rtl/>
                <w:lang w:bidi="ar-EG"/>
              </w:rPr>
              <w:t>و</w:t>
            </w:r>
            <w:r>
              <w:rPr>
                <w:rtl/>
                <w:lang w:bidi="ar-EG"/>
              </w:rPr>
              <w:t xml:space="preserve">بالنسبة </w:t>
            </w:r>
            <w:r w:rsidR="009F60A8">
              <w:rPr>
                <w:rFonts w:hint="cs"/>
                <w:rtl/>
                <w:lang w:bidi="ar-EG"/>
              </w:rPr>
              <w:t>ل</w:t>
            </w:r>
            <w:r>
              <w:rPr>
                <w:rtl/>
                <w:lang w:bidi="ar-EG"/>
              </w:rPr>
              <w:t>موظفي فئة الخدمات العامة:</w:t>
            </w:r>
          </w:p>
          <w:p w:rsidR="00C62E0D" w:rsidRDefault="006B0CB8" w:rsidP="006109D1">
            <w:pPr>
              <w:pStyle w:val="NormalParaAR"/>
              <w:rPr>
                <w:rtl/>
                <w:lang w:bidi="ar-EG"/>
              </w:rPr>
            </w:pPr>
            <w:r>
              <w:rPr>
                <w:rtl/>
                <w:lang w:bidi="ar-EG"/>
              </w:rPr>
              <w:t xml:space="preserve">(1) </w:t>
            </w:r>
            <w:r w:rsidR="006109D1">
              <w:rPr>
                <w:rFonts w:hint="cs"/>
                <w:rtl/>
                <w:lang w:bidi="ar-EG"/>
              </w:rPr>
              <w:t>ال</w:t>
            </w:r>
            <w:r>
              <w:rPr>
                <w:rtl/>
                <w:lang w:bidi="ar-EG"/>
              </w:rPr>
              <w:t>معدلات لأغراض الأجر الداخل في حساب المعاش التقاعدي والمرتب الإجمالي: […]</w:t>
            </w:r>
          </w:p>
        </w:tc>
        <w:tc>
          <w:tcPr>
            <w:tcW w:w="4536" w:type="dxa"/>
          </w:tcPr>
          <w:p w:rsidR="006B0CB8" w:rsidRDefault="006B0CB8" w:rsidP="006B0CB8">
            <w:pPr>
              <w:pStyle w:val="NormalParaAR"/>
              <w:rPr>
                <w:lang w:bidi="ar-EG"/>
              </w:rPr>
            </w:pPr>
            <w:r>
              <w:rPr>
                <w:rtl/>
                <w:lang w:bidi="ar-EG"/>
              </w:rPr>
              <w:t>يدفع كل موظف ضرائب داخلية بالمعدلات التالية:</w:t>
            </w:r>
          </w:p>
          <w:p w:rsidR="006B0CB8" w:rsidRDefault="006B0CB8" w:rsidP="006B0CB8">
            <w:pPr>
              <w:pStyle w:val="NormalParaAR"/>
              <w:rPr>
                <w:lang w:bidi="ar-EG"/>
              </w:rPr>
            </w:pPr>
            <w:r>
              <w:rPr>
                <w:rtl/>
                <w:lang w:bidi="ar-EG"/>
              </w:rPr>
              <w:t>[…]</w:t>
            </w:r>
          </w:p>
          <w:p w:rsidR="006B0CB8" w:rsidRDefault="006B0CB8" w:rsidP="009F60A8">
            <w:pPr>
              <w:pStyle w:val="NormalParaAR"/>
              <w:rPr>
                <w:lang w:bidi="ar-EG"/>
              </w:rPr>
            </w:pPr>
            <w:r>
              <w:rPr>
                <w:rtl/>
                <w:lang w:bidi="ar-EG"/>
              </w:rPr>
              <w:t xml:space="preserve">(ب) </w:t>
            </w:r>
            <w:r w:rsidR="006109D1">
              <w:rPr>
                <w:rFonts w:hint="cs"/>
                <w:rtl/>
                <w:lang w:bidi="ar-EG"/>
              </w:rPr>
              <w:t>و</w:t>
            </w:r>
            <w:r>
              <w:rPr>
                <w:rtl/>
                <w:lang w:bidi="ar-EG"/>
              </w:rPr>
              <w:t xml:space="preserve">بالنسبة </w:t>
            </w:r>
            <w:r w:rsidR="009F60A8">
              <w:rPr>
                <w:rFonts w:hint="cs"/>
                <w:rtl/>
                <w:lang w:bidi="ar-EG"/>
              </w:rPr>
              <w:t>ل</w:t>
            </w:r>
            <w:r>
              <w:rPr>
                <w:rtl/>
                <w:lang w:bidi="ar-EG"/>
              </w:rPr>
              <w:t xml:space="preserve">موظفي فئة الخدمات العامة </w:t>
            </w:r>
            <w:r w:rsidRPr="006B0CB8">
              <w:rPr>
                <w:b/>
                <w:bCs/>
                <w:u w:val="single"/>
                <w:rtl/>
                <w:lang w:bidi="ar-EG"/>
              </w:rPr>
              <w:t>وفئة الموظفين الفنيين الوطنيين</w:t>
            </w:r>
            <w:r>
              <w:rPr>
                <w:rtl/>
                <w:lang w:bidi="ar-EG"/>
              </w:rPr>
              <w:t>:</w:t>
            </w:r>
          </w:p>
          <w:p w:rsidR="00C62E0D" w:rsidRDefault="006B0CB8" w:rsidP="006109D1">
            <w:pPr>
              <w:pStyle w:val="NormalParaAR"/>
              <w:rPr>
                <w:rtl/>
                <w:lang w:bidi="ar-EG"/>
              </w:rPr>
            </w:pPr>
            <w:r>
              <w:rPr>
                <w:rtl/>
                <w:lang w:bidi="ar-EG"/>
              </w:rPr>
              <w:t xml:space="preserve">1) </w:t>
            </w:r>
            <w:r w:rsidR="006109D1">
              <w:rPr>
                <w:rFonts w:hint="cs"/>
                <w:rtl/>
                <w:lang w:bidi="ar-EG"/>
              </w:rPr>
              <w:t>ال</w:t>
            </w:r>
            <w:r>
              <w:rPr>
                <w:rtl/>
                <w:lang w:bidi="ar-EG"/>
              </w:rPr>
              <w:t>معدلات لأغراض الأجر الداخل في حساب المعاش التقاعدي والمرتب الإجمالي: […]</w:t>
            </w:r>
          </w:p>
        </w:tc>
        <w:tc>
          <w:tcPr>
            <w:tcW w:w="4219" w:type="dxa"/>
          </w:tcPr>
          <w:p w:rsidR="00C62E0D" w:rsidRDefault="006B0CB8" w:rsidP="007F38D1">
            <w:pPr>
              <w:pStyle w:val="NormalParaAR"/>
              <w:rPr>
                <w:rtl/>
                <w:lang w:bidi="ar-EG"/>
              </w:rPr>
            </w:pPr>
            <w:r w:rsidRPr="006B0CB8">
              <w:rPr>
                <w:rtl/>
                <w:lang w:bidi="ar-EG"/>
              </w:rPr>
              <w:t>لإدراج إشارة إلى فئة الموظفين الفنيين الوطنيين.</w:t>
            </w:r>
          </w:p>
        </w:tc>
      </w:tr>
    </w:tbl>
    <w:p w:rsidR="002F77FC" w:rsidRDefault="002F77FC" w:rsidP="007F38D1">
      <w:pPr>
        <w:pStyle w:val="NormalParaAR"/>
      </w:pPr>
    </w:p>
    <w:p w:rsidR="00C62E0D" w:rsidRPr="009F60A8" w:rsidRDefault="00C167B9" w:rsidP="009F60A8">
      <w:pPr>
        <w:pStyle w:val="NormalParaAR"/>
        <w:keepNext/>
        <w:rPr>
          <w:b/>
          <w:bCs/>
          <w:sz w:val="40"/>
          <w:szCs w:val="40"/>
          <w:rtl/>
        </w:rPr>
      </w:pPr>
      <w:r>
        <w:rPr>
          <w:b/>
          <w:bCs/>
          <w:noProof/>
          <w:sz w:val="40"/>
          <w:szCs w:val="40"/>
          <w:rtl/>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286385</wp:posOffset>
                </wp:positionV>
                <wp:extent cx="9402445" cy="0"/>
                <wp:effectExtent l="13335" t="10160" r="13970" b="88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22.55pt;width:740.3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wgIwIAAEU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"/>
            </w:pict>
          </mc:Fallback>
        </mc:AlternateContent>
      </w:r>
      <w:r w:rsidR="006B0CB8" w:rsidRPr="006B0CB8">
        <w:rPr>
          <w:b/>
          <w:bCs/>
          <w:noProof/>
          <w:sz w:val="40"/>
          <w:szCs w:val="40"/>
          <w:rtl/>
        </w:rPr>
        <w:t>الفصل الرابع - المبادئ المُنظِّمة للتوظيف والتعيين والترقية</w:t>
      </w:r>
    </w:p>
    <w:tbl>
      <w:tblPr>
        <w:tblStyle w:val="TableGrid"/>
        <w:bidiVisual/>
        <w:tblW w:w="0" w:type="auto"/>
        <w:tblLook w:val="04A0" w:firstRow="1" w:lastRow="0" w:firstColumn="1" w:lastColumn="0" w:noHBand="0" w:noVBand="1"/>
      </w:tblPr>
      <w:tblGrid>
        <w:gridCol w:w="1780"/>
        <w:gridCol w:w="4536"/>
        <w:gridCol w:w="4536"/>
        <w:gridCol w:w="4219"/>
      </w:tblGrid>
      <w:tr w:rsidR="00C62E0D" w:rsidTr="00E67D65">
        <w:trPr>
          <w:tblHeader/>
        </w:trPr>
        <w:tc>
          <w:tcPr>
            <w:tcW w:w="1780"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المادة/ القاعدة</w:t>
            </w:r>
          </w:p>
        </w:tc>
        <w:tc>
          <w:tcPr>
            <w:tcW w:w="4536"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النص الحالي</w:t>
            </w:r>
          </w:p>
        </w:tc>
        <w:tc>
          <w:tcPr>
            <w:tcW w:w="4536"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النص المقترح/ الجديد</w:t>
            </w:r>
          </w:p>
        </w:tc>
        <w:tc>
          <w:tcPr>
            <w:tcW w:w="4219"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وصف التعديل/ الغرض منه</w:t>
            </w:r>
          </w:p>
        </w:tc>
      </w:tr>
      <w:tr w:rsidR="00C62E0D" w:rsidTr="00274226">
        <w:tc>
          <w:tcPr>
            <w:tcW w:w="1780" w:type="dxa"/>
          </w:tcPr>
          <w:p w:rsidR="00C62E0D" w:rsidRPr="006B0CB8" w:rsidRDefault="006B0CB8" w:rsidP="00274226">
            <w:pPr>
              <w:pStyle w:val="NormalParaAR"/>
              <w:rPr>
                <w:b/>
                <w:bCs/>
                <w:rtl/>
                <w:lang w:bidi="ar-EG"/>
              </w:rPr>
            </w:pPr>
            <w:r w:rsidRPr="006B0CB8">
              <w:rPr>
                <w:b/>
                <w:bCs/>
                <w:rtl/>
                <w:lang w:bidi="ar-EG"/>
              </w:rPr>
              <w:t>المادة 4-2(ب)</w:t>
            </w:r>
          </w:p>
          <w:p w:rsidR="006B0CB8" w:rsidRDefault="006B0CB8" w:rsidP="00274226">
            <w:pPr>
              <w:pStyle w:val="NormalParaAR"/>
              <w:rPr>
                <w:rtl/>
                <w:lang w:bidi="ar-EG"/>
              </w:rPr>
            </w:pPr>
            <w:r w:rsidRPr="006B0CB8">
              <w:rPr>
                <w:rtl/>
                <w:lang w:bidi="ar-EG"/>
              </w:rPr>
              <w:t>التوزيع الجغرافي</w:t>
            </w:r>
          </w:p>
        </w:tc>
        <w:tc>
          <w:tcPr>
            <w:tcW w:w="4536" w:type="dxa"/>
          </w:tcPr>
          <w:p w:rsidR="00C62E0D" w:rsidRDefault="006B0CB8" w:rsidP="00274226">
            <w:pPr>
              <w:pStyle w:val="NormalParaAR"/>
              <w:rPr>
                <w:rtl/>
                <w:lang w:bidi="ar-EG"/>
              </w:rPr>
            </w:pPr>
            <w:r w:rsidRPr="006B0CB8">
              <w:rPr>
                <w:rtl/>
                <w:lang w:bidi="ar-EG"/>
              </w:rPr>
              <w:t>ولا يُطبَّق التوظيف على أوسع نطاق جغرافي ممكن، وفقاً لمقتضيات الفقرة (أ) أعلاه، على الموظفين المُعيَّنين في الوظائف "اللغوية" (ألا وهي وظائف المترجمين التحريريين، والمترجمين الشفويين، والمحررين، والمراجعين)، أو على الموظفين المُعيَّنين في وظائف تنتمي إلى فئة الخدمات العامة والموظفين المُعيَّنين محلياً في مكاتب خارج المقر.</w:t>
            </w:r>
          </w:p>
        </w:tc>
        <w:tc>
          <w:tcPr>
            <w:tcW w:w="4536" w:type="dxa"/>
          </w:tcPr>
          <w:p w:rsidR="00C62E0D" w:rsidRDefault="006B0CB8" w:rsidP="006B0CB8">
            <w:pPr>
              <w:pStyle w:val="NormalParaAR"/>
              <w:rPr>
                <w:rtl/>
                <w:lang w:bidi="ar-EG"/>
              </w:rPr>
            </w:pPr>
            <w:r w:rsidRPr="006B0CB8">
              <w:rPr>
                <w:rtl/>
                <w:lang w:bidi="ar-EG"/>
              </w:rPr>
              <w:t xml:space="preserve">ولا يُطبَّق التوظيف على أوسع نطاق جغرافي ممكن، وفقاً لمقتضيات الفقرة (أ) أعلاه، على الموظفين المُعيَّنين في الوظائف "اللغوية" (ألا وهي وظائف المترجمين التحريريين، والمترجمين الشفويين، والمحررين، والمراجعين)، أو على الموظفين المُعيَّنين في وظائف تنتمي إلى فئة الخدمات العامة </w:t>
            </w:r>
            <w:r w:rsidRPr="006B0CB8">
              <w:rPr>
                <w:b/>
                <w:bCs/>
                <w:u w:val="single"/>
                <w:rtl/>
                <w:lang w:bidi="ar-EG"/>
              </w:rPr>
              <w:t>وفئة الموظفين الفنيين الوطنيين</w:t>
            </w:r>
            <w:r w:rsidRPr="006B0CB8">
              <w:rPr>
                <w:rtl/>
                <w:lang w:bidi="ar-EG"/>
              </w:rPr>
              <w:t xml:space="preserve"> </w:t>
            </w:r>
            <w:r w:rsidRPr="006B0CB8">
              <w:rPr>
                <w:strike/>
                <w:rtl/>
                <w:lang w:bidi="ar-EG"/>
              </w:rPr>
              <w:t>والموظفين المُعيَّنين محلياً في مكاتب خارج المقر</w:t>
            </w:r>
            <w:r w:rsidRPr="006B0CB8">
              <w:rPr>
                <w:rtl/>
                <w:lang w:bidi="ar-EG"/>
              </w:rPr>
              <w:t>.</w:t>
            </w:r>
          </w:p>
        </w:tc>
        <w:tc>
          <w:tcPr>
            <w:tcW w:w="4219" w:type="dxa"/>
          </w:tcPr>
          <w:p w:rsidR="00C62E0D" w:rsidRDefault="006B0CB8" w:rsidP="00274226">
            <w:pPr>
              <w:pStyle w:val="NormalParaAR"/>
              <w:rPr>
                <w:rtl/>
                <w:lang w:bidi="ar-EG"/>
              </w:rPr>
            </w:pPr>
            <w:r w:rsidRPr="006B0CB8">
              <w:rPr>
                <w:rtl/>
                <w:lang w:bidi="ar-EG"/>
              </w:rPr>
              <w:t>لإدراج إشارة إلى فئة الموظفين الفنيين الوطنيين.</w:t>
            </w:r>
          </w:p>
        </w:tc>
      </w:tr>
      <w:tr w:rsidR="00C62E0D" w:rsidTr="00274226">
        <w:tc>
          <w:tcPr>
            <w:tcW w:w="1780" w:type="dxa"/>
          </w:tcPr>
          <w:p w:rsidR="00C62E0D" w:rsidRPr="00D40639" w:rsidRDefault="00D40639" w:rsidP="00274226">
            <w:pPr>
              <w:pStyle w:val="NormalParaAR"/>
              <w:rPr>
                <w:b/>
                <w:bCs/>
                <w:rtl/>
                <w:lang w:bidi="ar-EG"/>
              </w:rPr>
            </w:pPr>
            <w:r w:rsidRPr="00D40639">
              <w:rPr>
                <w:b/>
                <w:bCs/>
                <w:rtl/>
                <w:lang w:bidi="ar-EG"/>
              </w:rPr>
              <w:t>القاعدة 4-5-1</w:t>
            </w:r>
          </w:p>
          <w:p w:rsidR="00D40639" w:rsidRDefault="00D40639" w:rsidP="00274226">
            <w:pPr>
              <w:pStyle w:val="NormalParaAR"/>
              <w:rPr>
                <w:rtl/>
                <w:lang w:bidi="ar-EG"/>
              </w:rPr>
            </w:pPr>
            <w:r w:rsidRPr="00D40639">
              <w:rPr>
                <w:rtl/>
                <w:lang w:bidi="ar-EG"/>
              </w:rPr>
              <w:t>الموظفون المُعيَّنون في مناصب خاضعة للتعيين المحلي</w:t>
            </w:r>
          </w:p>
        </w:tc>
        <w:tc>
          <w:tcPr>
            <w:tcW w:w="4536" w:type="dxa"/>
          </w:tcPr>
          <w:p w:rsidR="00D40639" w:rsidRDefault="00D40639" w:rsidP="00D40639">
            <w:pPr>
              <w:pStyle w:val="NormalParaAR"/>
              <w:rPr>
                <w:lang w:bidi="ar-EG"/>
              </w:rPr>
            </w:pPr>
            <w:r>
              <w:rPr>
                <w:rtl/>
                <w:lang w:bidi="ar-EG"/>
              </w:rPr>
              <w:t>(أ) يُعيَّن جميع موظفي فئة الخدمات العامة، فيما عدا ما تنصّ عليه المادة 4-6(د) والقاعدة 4-6-1(د) أدناه، في البلد المضيف أو في منطقة تبعد عن المقر مسافة معقولة، بغض النظر عن الحدود الوطنية، وبغض النظر عن جنسيتهم وطول الفترة الزمنية التي قضوها في البلد المضيف. ويُحدِّد المدير العام البدلات والاستحقاقات المتاحة لموظفي فئة الخدمات العامة. ويُطبَّق الحكم المذكور أعلاه مع ما يلزم من تبديل على المكاتب الموجودة خارج المقر.</w:t>
            </w:r>
          </w:p>
          <w:p w:rsidR="00C62E0D" w:rsidRDefault="00D40639" w:rsidP="00D40639">
            <w:pPr>
              <w:pStyle w:val="NormalParaAR"/>
              <w:rPr>
                <w:rtl/>
                <w:lang w:bidi="ar-EG"/>
              </w:rPr>
            </w:pPr>
            <w:r>
              <w:rPr>
                <w:rtl/>
                <w:lang w:bidi="ar-EG"/>
              </w:rPr>
              <w:t>(ب) ولا يحق للموظف الخاضع للتعيين المحلي بموجب هذه القاعدة أن يحصل على البدلات أو الاستحقاقات المنصوص عليها في المادة 4-6(ب) والقاعدة 4-6-1(ب) أدناه.</w:t>
            </w:r>
          </w:p>
        </w:tc>
        <w:tc>
          <w:tcPr>
            <w:tcW w:w="4536" w:type="dxa"/>
          </w:tcPr>
          <w:p w:rsidR="00D40639" w:rsidRDefault="00D40639" w:rsidP="00D40639">
            <w:pPr>
              <w:pStyle w:val="NormalParaAR"/>
              <w:rPr>
                <w:lang w:bidi="ar-EG"/>
              </w:rPr>
            </w:pPr>
            <w:r>
              <w:rPr>
                <w:rtl/>
                <w:lang w:bidi="ar-EG"/>
              </w:rPr>
              <w:t>(أ) يُعيَّن جميع موظفي فئة الخدمات العامة، فيما عدا ما تنصّ عليه المادة 4-6(د) والقاعدة 4-6-1(د) أدناه، في البلد المضيف أو في منطقة تبعد عن المقر مسافة معقولة، بغض النظر عن الحدود الوطنية، وبغض النظر عن جنسيتهم وطول الفترة الزمنية التي قضوها في البلد المضيف. ويُحدِّد المدير العام البدلات والاستحقاقات المتاحة لموظفي فئة الخدمات العامة. ويُطبَّق الحكم المذكور أعلاه مع ما يلزم من تبديل على المكاتب الموجودة خارج المقر.</w:t>
            </w:r>
          </w:p>
          <w:p w:rsidR="00D40639" w:rsidRPr="00D40639" w:rsidRDefault="00D40639" w:rsidP="00D40639">
            <w:pPr>
              <w:pStyle w:val="NormalParaAR"/>
              <w:rPr>
                <w:b/>
                <w:bCs/>
                <w:u w:val="single"/>
                <w:lang w:bidi="ar-EG"/>
              </w:rPr>
            </w:pPr>
            <w:r w:rsidRPr="00D40639">
              <w:rPr>
                <w:b/>
                <w:bCs/>
                <w:u w:val="single"/>
                <w:rtl/>
                <w:lang w:bidi="ar-EG"/>
              </w:rPr>
              <w:t>(ب) يُعيَّن جميع موظفي فئة الموظفين الفنيين الوطنيين، فيما عدا ما تنصّ عليه المادة 4-6(د) والقاعدة 4-6-1(د) أدناه، تعييناً محلياً في البلد الذي يقع فيه مركز العمل. ويجب أن يكون الموظفون الفنيون الوطنيون عادةً من مواطني البلد الذي يقع فيه مركز العمل. ويُحدِّد المدير العام البدلات والاستحقاقات المتاحة لموظفي فئة الموظفين الفنيين الوطنيين. ولا يجوز تعيين أي موظف من موظفي هذه الفئة إلا في المكاتب الموجودة خارج المقر.</w:t>
            </w:r>
          </w:p>
          <w:p w:rsidR="00C62E0D" w:rsidRDefault="00D40639" w:rsidP="00D40639">
            <w:pPr>
              <w:pStyle w:val="NormalParaAR"/>
              <w:rPr>
                <w:rtl/>
                <w:lang w:bidi="ar-EG"/>
              </w:rPr>
            </w:pPr>
            <w:r w:rsidRPr="00D40639">
              <w:rPr>
                <w:b/>
                <w:bCs/>
                <w:u w:val="single"/>
                <w:rtl/>
                <w:lang w:bidi="ar-EG"/>
              </w:rPr>
              <w:t>(ج)</w:t>
            </w:r>
            <w:r>
              <w:rPr>
                <w:rtl/>
                <w:lang w:bidi="ar-EG"/>
              </w:rPr>
              <w:t xml:space="preserve">  </w:t>
            </w:r>
            <w:r w:rsidRPr="00D40639">
              <w:rPr>
                <w:strike/>
                <w:rtl/>
                <w:lang w:bidi="ar-EG"/>
              </w:rPr>
              <w:t>(ب)</w:t>
            </w:r>
            <w:r>
              <w:rPr>
                <w:rtl/>
                <w:lang w:bidi="ar-EG"/>
              </w:rPr>
              <w:t xml:space="preserve"> ولا يحق للموظف الخاضع للتعيين المحلي بموجب هذه القاعدة أن يحصل على البدلات أو الاستحقاقات المنصوص عليها في المادة 4-6(ب) والقاعدة 4-6-1(ب) أدناه.</w:t>
            </w:r>
          </w:p>
        </w:tc>
        <w:tc>
          <w:tcPr>
            <w:tcW w:w="4219" w:type="dxa"/>
          </w:tcPr>
          <w:p w:rsidR="00C62E0D" w:rsidRDefault="00D40639" w:rsidP="00274226">
            <w:pPr>
              <w:pStyle w:val="NormalParaAR"/>
              <w:rPr>
                <w:rtl/>
                <w:lang w:bidi="ar-EG"/>
              </w:rPr>
            </w:pPr>
            <w:r>
              <w:rPr>
                <w:rFonts w:hint="cs"/>
                <w:rtl/>
                <w:lang w:bidi="ar-EG"/>
              </w:rPr>
              <w:t>ل</w:t>
            </w:r>
            <w:r>
              <w:rPr>
                <w:rtl/>
                <w:lang w:bidi="ar-EG"/>
              </w:rPr>
              <w:t>إدراج إشارة إلى فئة الموظفين الفنيين الوطنيين.</w:t>
            </w:r>
          </w:p>
        </w:tc>
      </w:tr>
      <w:tr w:rsidR="00C62E0D" w:rsidTr="00274226">
        <w:tc>
          <w:tcPr>
            <w:tcW w:w="1780" w:type="dxa"/>
          </w:tcPr>
          <w:p w:rsidR="00C62E0D" w:rsidRPr="00A60A59" w:rsidRDefault="00A60A59" w:rsidP="00274226">
            <w:pPr>
              <w:pStyle w:val="NormalParaAR"/>
              <w:rPr>
                <w:b/>
                <w:bCs/>
                <w:rtl/>
                <w:lang w:bidi="ar-EG"/>
              </w:rPr>
            </w:pPr>
            <w:r w:rsidRPr="00A60A59">
              <w:rPr>
                <w:b/>
                <w:bCs/>
                <w:rtl/>
                <w:lang w:bidi="ar-EG"/>
              </w:rPr>
              <w:t>المادة 4-6(د)</w:t>
            </w:r>
          </w:p>
          <w:p w:rsidR="00A60A59" w:rsidRDefault="00A60A59" w:rsidP="00274226">
            <w:pPr>
              <w:pStyle w:val="NormalParaAR"/>
              <w:rPr>
                <w:rtl/>
                <w:lang w:bidi="ar-EG"/>
              </w:rPr>
            </w:pPr>
            <w:r w:rsidRPr="00A60A59">
              <w:rPr>
                <w:rtl/>
                <w:lang w:bidi="ar-EG"/>
              </w:rPr>
              <w:t>التوظيف على أساس دولي</w:t>
            </w:r>
          </w:p>
        </w:tc>
        <w:tc>
          <w:tcPr>
            <w:tcW w:w="4536" w:type="dxa"/>
          </w:tcPr>
          <w:p w:rsidR="00C62E0D" w:rsidRDefault="00A60A59" w:rsidP="00274226">
            <w:pPr>
              <w:pStyle w:val="NormalParaAR"/>
              <w:rPr>
                <w:rtl/>
                <w:lang w:bidi="ar-EG"/>
              </w:rPr>
            </w:pPr>
            <w:r w:rsidRPr="00A60A59">
              <w:rPr>
                <w:rtl/>
                <w:lang w:bidi="ar-EG"/>
              </w:rPr>
              <w:t>ويجوز اعتبار الموظفين الذين عُيِّنوا لتولي وظائف مُحدَّدة تنتمي إلى فئة الخدمات العامة ولا يوجد مرشحون لها محلياً موظفين مُعيَّنين تعييناً دولياً على النحو الذي يحدده المدير العام.</w:t>
            </w:r>
          </w:p>
        </w:tc>
        <w:tc>
          <w:tcPr>
            <w:tcW w:w="4536" w:type="dxa"/>
          </w:tcPr>
          <w:p w:rsidR="00C62E0D" w:rsidRDefault="00A60A59" w:rsidP="00274226">
            <w:pPr>
              <w:pStyle w:val="NormalParaAR"/>
              <w:rPr>
                <w:rtl/>
                <w:lang w:bidi="ar-EG"/>
              </w:rPr>
            </w:pPr>
            <w:r w:rsidRPr="00A60A59">
              <w:rPr>
                <w:rtl/>
                <w:lang w:bidi="ar-EG"/>
              </w:rPr>
              <w:t xml:space="preserve">ويجوز اعتبار الموظفين الذين عُيِّنوا لتولي وظائف مُحدَّدة تنتمي إلى فئة الخدمات العامة </w:t>
            </w:r>
            <w:r w:rsidRPr="00A60A59">
              <w:rPr>
                <w:b/>
                <w:bCs/>
                <w:u w:val="single"/>
                <w:rtl/>
                <w:lang w:bidi="ar-EG"/>
              </w:rPr>
              <w:t>وفئة الموظفين الفنيين الوطنيين</w:t>
            </w:r>
            <w:r w:rsidRPr="00A60A59">
              <w:rPr>
                <w:rtl/>
                <w:lang w:bidi="ar-EG"/>
              </w:rPr>
              <w:t xml:space="preserve"> ولا يوجد مرشحون لها محلياً موظفين مُعيَّنين تعييناً دولياً على النحو الذي يحدده المدير العام.</w:t>
            </w:r>
          </w:p>
        </w:tc>
        <w:tc>
          <w:tcPr>
            <w:tcW w:w="4219" w:type="dxa"/>
          </w:tcPr>
          <w:p w:rsidR="00C62E0D" w:rsidRDefault="00A60A59" w:rsidP="00274226">
            <w:pPr>
              <w:pStyle w:val="NormalParaAR"/>
              <w:rPr>
                <w:rtl/>
                <w:lang w:bidi="ar-EG"/>
              </w:rPr>
            </w:pPr>
            <w:r w:rsidRPr="00A60A59">
              <w:rPr>
                <w:rtl/>
                <w:lang w:bidi="ar-EG"/>
              </w:rPr>
              <w:t>لإدراج إشارة إلى فئة الموظفين الفنيين الوطنيين.</w:t>
            </w:r>
          </w:p>
        </w:tc>
      </w:tr>
      <w:tr w:rsidR="00C62E0D" w:rsidTr="00274226">
        <w:tc>
          <w:tcPr>
            <w:tcW w:w="1780" w:type="dxa"/>
          </w:tcPr>
          <w:p w:rsidR="00C62E0D" w:rsidRPr="000C00E6" w:rsidRDefault="000C00E6" w:rsidP="0001486A">
            <w:pPr>
              <w:pStyle w:val="NormalParaAR"/>
              <w:keepNext/>
              <w:rPr>
                <w:b/>
                <w:bCs/>
                <w:rtl/>
                <w:lang w:bidi="ar-EG"/>
              </w:rPr>
            </w:pPr>
            <w:r w:rsidRPr="000C00E6">
              <w:rPr>
                <w:b/>
                <w:bCs/>
                <w:rtl/>
                <w:lang w:bidi="ar-EG"/>
              </w:rPr>
              <w:t>القاعدة 4-6-1(د)</w:t>
            </w:r>
          </w:p>
          <w:p w:rsidR="000C00E6" w:rsidRDefault="000C00E6" w:rsidP="00274226">
            <w:pPr>
              <w:pStyle w:val="NormalParaAR"/>
              <w:rPr>
                <w:rtl/>
                <w:lang w:bidi="ar-EG"/>
              </w:rPr>
            </w:pPr>
            <w:r w:rsidRPr="000C00E6">
              <w:rPr>
                <w:rtl/>
                <w:lang w:bidi="ar-EG"/>
              </w:rPr>
              <w:t>تعيين الموظفين المؤقتين تعييناً دولياً</w:t>
            </w:r>
          </w:p>
        </w:tc>
        <w:tc>
          <w:tcPr>
            <w:tcW w:w="4536" w:type="dxa"/>
          </w:tcPr>
          <w:p w:rsidR="00C62E0D" w:rsidRDefault="000C00E6" w:rsidP="00274226">
            <w:pPr>
              <w:pStyle w:val="NormalParaAR"/>
              <w:rPr>
                <w:rtl/>
                <w:lang w:bidi="ar-EG"/>
              </w:rPr>
            </w:pPr>
            <w:r w:rsidRPr="000C00E6">
              <w:rPr>
                <w:rtl/>
                <w:lang w:bidi="ar-EG"/>
              </w:rPr>
              <w:t>ويجوز اعتبار الموظفين المؤقتين الذين عُيِّنوا لتولي وظائف مُحدَّدة تنتمي إلى فئة الخدمات العامة ولا يوجد مرشحون لها محلياً موظفين مُعيَّنين تعييناً دولياً عندما يقرر المدير العام ذلك.</w:t>
            </w:r>
          </w:p>
        </w:tc>
        <w:tc>
          <w:tcPr>
            <w:tcW w:w="4536" w:type="dxa"/>
          </w:tcPr>
          <w:p w:rsidR="00C62E0D" w:rsidRDefault="000C00E6" w:rsidP="00274226">
            <w:pPr>
              <w:pStyle w:val="NormalParaAR"/>
              <w:rPr>
                <w:rtl/>
                <w:lang w:bidi="ar-EG"/>
              </w:rPr>
            </w:pPr>
            <w:r w:rsidRPr="000C00E6">
              <w:rPr>
                <w:rtl/>
                <w:lang w:bidi="ar-EG"/>
              </w:rPr>
              <w:t xml:space="preserve">ويجوز اعتبار الموظفين المؤقتين الذين عُيِّنوا لتولي وظائف مُحدَّدة تنتمي إلى فئة الخدمات العامة </w:t>
            </w:r>
            <w:r w:rsidRPr="000C00E6">
              <w:rPr>
                <w:b/>
                <w:bCs/>
                <w:u w:val="single"/>
                <w:rtl/>
                <w:lang w:bidi="ar-EG"/>
              </w:rPr>
              <w:t>وفئة الموظفين الفنيين الوطنيين</w:t>
            </w:r>
            <w:r w:rsidRPr="000C00E6">
              <w:rPr>
                <w:rtl/>
                <w:lang w:bidi="ar-EG"/>
              </w:rPr>
              <w:t xml:space="preserve"> ولا يوجد مرشحون لها محلياً موظفين مُعيَّنين تعييناً دولياً عندما يقرر المدير العام ذلك.</w:t>
            </w:r>
          </w:p>
        </w:tc>
        <w:tc>
          <w:tcPr>
            <w:tcW w:w="4219" w:type="dxa"/>
          </w:tcPr>
          <w:p w:rsidR="00C62E0D" w:rsidRDefault="000C00E6" w:rsidP="00274226">
            <w:pPr>
              <w:pStyle w:val="NormalParaAR"/>
              <w:rPr>
                <w:rtl/>
                <w:lang w:bidi="ar-EG"/>
              </w:rPr>
            </w:pPr>
            <w:r w:rsidRPr="000C00E6">
              <w:rPr>
                <w:rtl/>
                <w:lang w:bidi="ar-EG"/>
              </w:rPr>
              <w:t>لإدراج إشارة إلى فئة الموظفين الفنيين الوطنيين.</w:t>
            </w:r>
          </w:p>
        </w:tc>
      </w:tr>
      <w:tr w:rsidR="00C62E0D" w:rsidTr="00274226">
        <w:tc>
          <w:tcPr>
            <w:tcW w:w="1780" w:type="dxa"/>
          </w:tcPr>
          <w:p w:rsidR="00C62E0D" w:rsidRPr="009F15A4" w:rsidRDefault="009F15A4" w:rsidP="00274226">
            <w:pPr>
              <w:pStyle w:val="NormalParaAR"/>
              <w:rPr>
                <w:b/>
                <w:bCs/>
                <w:rtl/>
                <w:lang w:bidi="ar-EG"/>
              </w:rPr>
            </w:pPr>
            <w:r w:rsidRPr="009F15A4">
              <w:rPr>
                <w:b/>
                <w:bCs/>
                <w:rtl/>
                <w:lang w:bidi="ar-EG"/>
              </w:rPr>
              <w:t>المادة 4-9</w:t>
            </w:r>
          </w:p>
          <w:p w:rsidR="009F15A4" w:rsidRDefault="009F15A4" w:rsidP="00274226">
            <w:pPr>
              <w:pStyle w:val="NormalParaAR"/>
              <w:rPr>
                <w:rtl/>
                <w:lang w:bidi="ar-EG"/>
              </w:rPr>
            </w:pPr>
            <w:r w:rsidRPr="009F15A4">
              <w:rPr>
                <w:rtl/>
                <w:lang w:bidi="ar-EG"/>
              </w:rPr>
              <w:t>التعيين</w:t>
            </w:r>
          </w:p>
        </w:tc>
        <w:tc>
          <w:tcPr>
            <w:tcW w:w="4536" w:type="dxa"/>
          </w:tcPr>
          <w:p w:rsidR="009F15A4" w:rsidRDefault="009F15A4" w:rsidP="009F15A4">
            <w:pPr>
              <w:pStyle w:val="NormalParaAR"/>
              <w:rPr>
                <w:lang w:bidi="ar-EG"/>
              </w:rPr>
            </w:pPr>
            <w:r>
              <w:rPr>
                <w:rtl/>
                <w:lang w:bidi="ar-EG"/>
              </w:rPr>
              <w:t>(أ) كقاعدة عامة، يكون التعيين بناءً على منافسة. ويجب إطلاع موظفي المكتب الدولي والدول الأعضاء على الشواغر الموجودة في الفئة الفنية والفئات العليا، إضافةً إلى تفاصيل عن طبيعة المهام التي ينبغي إنجازها، والمؤهلات المطلوبة، وشروط التوظيف.</w:t>
            </w:r>
          </w:p>
          <w:p w:rsidR="009F15A4" w:rsidRDefault="009F15A4" w:rsidP="009F15A4">
            <w:pPr>
              <w:pStyle w:val="NormalParaAR"/>
              <w:rPr>
                <w:lang w:bidi="ar-EG"/>
              </w:rPr>
            </w:pPr>
            <w:r>
              <w:rPr>
                <w:rtl/>
                <w:lang w:bidi="ar-EG"/>
              </w:rPr>
              <w:t xml:space="preserve">(ب) وتُملأ الشواغر الموجودة في الرتب من ع-1 إلى ع-7، على أساس تنافسي، بتعيين مرشحين يقيمون على مقربة من مركز العمل قدر الإمكان؛ وعندما يتعذر تنفيذ ذلك، يُعلَن عن الوظائف الشاغرة على أساس تنافسي، على النحو المنصوص عليه في الفقرة (أ) أعلاه، ولكن يُجرى التوظيف مع المراعاة الواجبة لآثاره المالية. </w:t>
            </w:r>
          </w:p>
          <w:p w:rsidR="00C62E0D" w:rsidRDefault="009F15A4" w:rsidP="009F15A4">
            <w:pPr>
              <w:pStyle w:val="NormalParaAR"/>
              <w:rPr>
                <w:rtl/>
                <w:lang w:bidi="ar-EG"/>
              </w:rPr>
            </w:pPr>
            <w:r>
              <w:rPr>
                <w:rtl/>
                <w:lang w:bidi="ar-EG"/>
              </w:rPr>
              <w:t>[…]</w:t>
            </w:r>
          </w:p>
        </w:tc>
        <w:tc>
          <w:tcPr>
            <w:tcW w:w="4536" w:type="dxa"/>
          </w:tcPr>
          <w:p w:rsidR="009F15A4" w:rsidRDefault="009F15A4" w:rsidP="009F15A4">
            <w:pPr>
              <w:pStyle w:val="NormalParaAR"/>
              <w:rPr>
                <w:lang w:bidi="ar-EG"/>
              </w:rPr>
            </w:pPr>
            <w:r>
              <w:rPr>
                <w:rtl/>
                <w:lang w:bidi="ar-EG"/>
              </w:rPr>
              <w:t>(أ) كقاعدة عامة، يكون التعيين بناءً على منافسة. ويجب إطلاع موظفي المكتب الدولي والدول الأعضاء على الشواغر الموجودة في الفئة الفنية والفئات العليا، إضافةً إلى تفاصيل عن طبيعة المهام التي ينبغي إنجازها، والمؤهلات المطلوبة، وشروط التوظيف.</w:t>
            </w:r>
          </w:p>
          <w:p w:rsidR="009F15A4" w:rsidRPr="009F15A4" w:rsidRDefault="009F15A4" w:rsidP="009F15A4">
            <w:pPr>
              <w:pStyle w:val="NormalParaAR"/>
              <w:rPr>
                <w:b/>
                <w:bCs/>
                <w:u w:val="single"/>
                <w:lang w:bidi="ar-EG"/>
              </w:rPr>
            </w:pPr>
            <w:r w:rsidRPr="009F15A4">
              <w:rPr>
                <w:b/>
                <w:bCs/>
                <w:u w:val="single"/>
                <w:rtl/>
                <w:lang w:bidi="ar-EG"/>
              </w:rPr>
              <w:t>(ب) وتُملأ الشواغر الموجودة في فئة الموظفين الفنيين الوطنيين، على أساس تنافسي، بتعيين مرشحين يكونون عادةً من مواطني البلد الذي يقع فيه مركز العمل ويُعيَّنون تعييناً محلياً، مع مراعاة الاستثناء المُحدد في المادة 4-6(د).</w:t>
            </w:r>
          </w:p>
          <w:p w:rsidR="009F15A4" w:rsidRDefault="009F15A4" w:rsidP="009F15A4">
            <w:pPr>
              <w:pStyle w:val="NormalParaAR"/>
              <w:rPr>
                <w:lang w:bidi="ar-EG"/>
              </w:rPr>
            </w:pPr>
            <w:r w:rsidRPr="009F15A4">
              <w:rPr>
                <w:b/>
                <w:bCs/>
                <w:u w:val="single"/>
                <w:rtl/>
                <w:lang w:bidi="ar-EG"/>
              </w:rPr>
              <w:t>(ج)</w:t>
            </w:r>
            <w:r>
              <w:rPr>
                <w:rtl/>
                <w:lang w:bidi="ar-EG"/>
              </w:rPr>
              <w:t xml:space="preserve"> </w:t>
            </w:r>
            <w:r w:rsidRPr="009F15A4">
              <w:rPr>
                <w:strike/>
                <w:rtl/>
                <w:lang w:bidi="ar-EG"/>
              </w:rPr>
              <w:t>(ب)</w:t>
            </w:r>
            <w:r>
              <w:rPr>
                <w:rtl/>
                <w:lang w:bidi="ar-EG"/>
              </w:rPr>
              <w:t xml:space="preserve"> وتُملأ الشواغر الموجودة في الرتب من ع-1 إلى ع-7، على أساس تنافسي، بتعيين مرشحين يقيمون على مقربة من مركز العمل قدر الإمكان؛ وعندما يتعذر تنفيذ ذلك، يُعلَن عن الوظائف الشاغرة على أساس تنافسي، على النحو المنصوص عليه في الفقرة (أ) أعلاه، ولكن يُجرى التوظيف مع المراعاة الواجبة لآثاره المالية.</w:t>
            </w:r>
          </w:p>
          <w:p w:rsidR="00C62E0D" w:rsidRDefault="009F15A4" w:rsidP="009F15A4">
            <w:pPr>
              <w:pStyle w:val="NormalParaAR"/>
              <w:rPr>
                <w:rtl/>
                <w:lang w:bidi="ar-EG"/>
              </w:rPr>
            </w:pPr>
            <w:r>
              <w:rPr>
                <w:rtl/>
                <w:lang w:bidi="ar-EG"/>
              </w:rPr>
              <w:t>[…]</w:t>
            </w:r>
          </w:p>
        </w:tc>
        <w:tc>
          <w:tcPr>
            <w:tcW w:w="4219" w:type="dxa"/>
          </w:tcPr>
          <w:p w:rsidR="00C62E0D" w:rsidRDefault="009F15A4" w:rsidP="00274226">
            <w:pPr>
              <w:pStyle w:val="NormalParaAR"/>
              <w:rPr>
                <w:rtl/>
                <w:lang w:bidi="ar-EG"/>
              </w:rPr>
            </w:pPr>
            <w:r w:rsidRPr="009F15A4">
              <w:rPr>
                <w:rtl/>
                <w:lang w:bidi="ar-EG"/>
              </w:rPr>
              <w:t>لإدراج إشارة إلى فئة الموظفين الفنيين الوطنيين.</w:t>
            </w:r>
          </w:p>
        </w:tc>
      </w:tr>
      <w:tr w:rsidR="00C62E0D" w:rsidTr="00274226">
        <w:tc>
          <w:tcPr>
            <w:tcW w:w="1780" w:type="dxa"/>
          </w:tcPr>
          <w:p w:rsidR="00C62E0D" w:rsidRPr="00782A35" w:rsidRDefault="00782A35" w:rsidP="002548DC">
            <w:pPr>
              <w:pStyle w:val="NormalParaAR"/>
              <w:rPr>
                <w:b/>
                <w:bCs/>
                <w:rtl/>
                <w:lang w:bidi="ar-EG"/>
              </w:rPr>
            </w:pPr>
            <w:r w:rsidRPr="00782A35">
              <w:rPr>
                <w:b/>
                <w:bCs/>
                <w:rtl/>
                <w:lang w:bidi="ar-EG"/>
              </w:rPr>
              <w:t>القاعدة 4-9-2(أ)</w:t>
            </w:r>
          </w:p>
          <w:p w:rsidR="00782A35" w:rsidRDefault="00782A35" w:rsidP="00274226">
            <w:pPr>
              <w:pStyle w:val="NormalParaAR"/>
              <w:rPr>
                <w:rtl/>
                <w:lang w:bidi="ar-EG"/>
              </w:rPr>
            </w:pPr>
            <w:r w:rsidRPr="00782A35">
              <w:rPr>
                <w:rtl/>
                <w:lang w:bidi="ar-EG"/>
              </w:rPr>
              <w:t xml:space="preserve">التعيينات في إطار الصناديق </w:t>
            </w:r>
            <w:proofErr w:type="spellStart"/>
            <w:r w:rsidRPr="00782A35">
              <w:rPr>
                <w:rtl/>
                <w:lang w:bidi="ar-EG"/>
              </w:rPr>
              <w:t>الاستئمانية</w:t>
            </w:r>
            <w:proofErr w:type="spellEnd"/>
            <w:r w:rsidRPr="00782A35">
              <w:rPr>
                <w:rtl/>
                <w:lang w:bidi="ar-EG"/>
              </w:rPr>
              <w:t xml:space="preserve"> والاتفاقات الخاصة الأخرى</w:t>
            </w:r>
          </w:p>
        </w:tc>
        <w:tc>
          <w:tcPr>
            <w:tcW w:w="4536" w:type="dxa"/>
          </w:tcPr>
          <w:p w:rsidR="00C62E0D" w:rsidRDefault="00782A35" w:rsidP="00274226">
            <w:pPr>
              <w:pStyle w:val="NormalParaAR"/>
              <w:rPr>
                <w:rtl/>
                <w:lang w:bidi="ar-EG"/>
              </w:rPr>
            </w:pPr>
            <w:r w:rsidRPr="00782A35">
              <w:rPr>
                <w:rtl/>
                <w:lang w:bidi="ar-EG"/>
              </w:rPr>
              <w:t xml:space="preserve">عندما تكون خدمات معينة في الفئة الفنية وكذلك وظائف محددة في فئة الخدمات العامة متوخاةً في إطار اتفاقات صناديق </w:t>
            </w:r>
            <w:proofErr w:type="spellStart"/>
            <w:r w:rsidRPr="00782A35">
              <w:rPr>
                <w:rtl/>
                <w:lang w:bidi="ar-EG"/>
              </w:rPr>
              <w:t>استئمانية</w:t>
            </w:r>
            <w:proofErr w:type="spellEnd"/>
            <w:r w:rsidRPr="00782A35">
              <w:rPr>
                <w:rtl/>
                <w:lang w:bidi="ar-EG"/>
              </w:rPr>
              <w:t xml:space="preserve"> أو اتفاقات تعاون بين المكتب الدولي ومكاتب الملكية الفكرية الوطنية والإقليمية، أو حكومات الدول الأعضاء، يجوز للمدير العام أن يمضي قدماً في التعيينات دون إجراء مسابقة. […]</w:t>
            </w:r>
          </w:p>
        </w:tc>
        <w:tc>
          <w:tcPr>
            <w:tcW w:w="4536" w:type="dxa"/>
          </w:tcPr>
          <w:p w:rsidR="00C62E0D" w:rsidRDefault="00782A35" w:rsidP="00274226">
            <w:pPr>
              <w:pStyle w:val="NormalParaAR"/>
              <w:rPr>
                <w:rtl/>
                <w:lang w:bidi="ar-EG"/>
              </w:rPr>
            </w:pPr>
            <w:r w:rsidRPr="00782A35">
              <w:rPr>
                <w:rtl/>
                <w:lang w:bidi="ar-EG"/>
              </w:rPr>
              <w:t xml:space="preserve">عندما تكون خدمات معينة في الفئة الفنية وكذلك وظائف محددة في فئة الخدمات العامة </w:t>
            </w:r>
            <w:r w:rsidRPr="00782A35">
              <w:rPr>
                <w:b/>
                <w:bCs/>
                <w:u w:val="single"/>
                <w:rtl/>
                <w:lang w:bidi="ar-EG"/>
              </w:rPr>
              <w:t>وفئة الموظفين الفنيين الوطنيين</w:t>
            </w:r>
            <w:r w:rsidRPr="00782A35">
              <w:rPr>
                <w:rtl/>
                <w:lang w:bidi="ar-EG"/>
              </w:rPr>
              <w:t xml:space="preserve"> متوخاةً في إطار اتفاقات صناديق </w:t>
            </w:r>
            <w:proofErr w:type="spellStart"/>
            <w:r w:rsidRPr="00782A35">
              <w:rPr>
                <w:rtl/>
                <w:lang w:bidi="ar-EG"/>
              </w:rPr>
              <w:t>استئمانية</w:t>
            </w:r>
            <w:proofErr w:type="spellEnd"/>
            <w:r w:rsidRPr="00782A35">
              <w:rPr>
                <w:rtl/>
                <w:lang w:bidi="ar-EG"/>
              </w:rPr>
              <w:t xml:space="preserve"> أو اتفاقات تعاون بين المكتب الدولي ومكاتب الملكية الفكرية الوطنية والإقليمية، أو حكومات الدول الأعضاء، يجوز للمدير العام أن يمضي قدماً في التعيينات دون إجراء مسابقة. […]</w:t>
            </w:r>
          </w:p>
        </w:tc>
        <w:tc>
          <w:tcPr>
            <w:tcW w:w="4219" w:type="dxa"/>
          </w:tcPr>
          <w:p w:rsidR="00C62E0D" w:rsidRDefault="00782A35" w:rsidP="00274226">
            <w:pPr>
              <w:pStyle w:val="NormalParaAR"/>
              <w:rPr>
                <w:rtl/>
                <w:lang w:bidi="ar-EG"/>
              </w:rPr>
            </w:pPr>
            <w:r w:rsidRPr="00782A35">
              <w:rPr>
                <w:rtl/>
                <w:lang w:bidi="ar-EG"/>
              </w:rPr>
              <w:t>لإدراج إشارة إلى فئة الموظفين الفنيين الوطنيين.</w:t>
            </w:r>
          </w:p>
        </w:tc>
      </w:tr>
      <w:tr w:rsidR="00C62E0D" w:rsidTr="00274226">
        <w:tc>
          <w:tcPr>
            <w:tcW w:w="1780" w:type="dxa"/>
          </w:tcPr>
          <w:p w:rsidR="00C62E0D" w:rsidRPr="00F073E3" w:rsidRDefault="00F073E3" w:rsidP="00274226">
            <w:pPr>
              <w:pStyle w:val="NormalParaAR"/>
              <w:rPr>
                <w:b/>
                <w:bCs/>
                <w:rtl/>
                <w:lang w:bidi="ar-EG"/>
              </w:rPr>
            </w:pPr>
            <w:r w:rsidRPr="00F073E3">
              <w:rPr>
                <w:b/>
                <w:bCs/>
                <w:rtl/>
                <w:lang w:bidi="ar-EG"/>
              </w:rPr>
              <w:t>القاعدة 4-9-3(ج)</w:t>
            </w:r>
          </w:p>
          <w:p w:rsidR="00F073E3" w:rsidRDefault="00F073E3" w:rsidP="00274226">
            <w:pPr>
              <w:pStyle w:val="NormalParaAR"/>
              <w:rPr>
                <w:rtl/>
                <w:lang w:bidi="ar-EG"/>
              </w:rPr>
            </w:pPr>
            <w:r w:rsidRPr="00F073E3">
              <w:rPr>
                <w:rtl/>
                <w:lang w:bidi="ar-EG"/>
              </w:rPr>
              <w:t>تعيين الموظفين المؤقتين</w:t>
            </w:r>
          </w:p>
        </w:tc>
        <w:tc>
          <w:tcPr>
            <w:tcW w:w="4536" w:type="dxa"/>
          </w:tcPr>
          <w:p w:rsidR="00C62E0D" w:rsidRDefault="00F073E3" w:rsidP="00274226">
            <w:pPr>
              <w:pStyle w:val="NormalParaAR"/>
              <w:rPr>
                <w:rtl/>
                <w:lang w:bidi="ar-EG"/>
              </w:rPr>
            </w:pPr>
            <w:r w:rsidRPr="00F073E3">
              <w:rPr>
                <w:rtl/>
                <w:lang w:bidi="ar-EG"/>
              </w:rPr>
              <w:t xml:space="preserve">وعندما تكون خدمات معينة في الفئة الفنية وكذلك وظائف مُحدَّدة في فئة الخدمات العامة متوخاةً في إطار اتفاقات صناديق </w:t>
            </w:r>
            <w:proofErr w:type="spellStart"/>
            <w:r w:rsidRPr="00F073E3">
              <w:rPr>
                <w:rtl/>
                <w:lang w:bidi="ar-EG"/>
              </w:rPr>
              <w:t>استئمانية</w:t>
            </w:r>
            <w:proofErr w:type="spellEnd"/>
            <w:r w:rsidRPr="00F073E3">
              <w:rPr>
                <w:rtl/>
                <w:lang w:bidi="ar-EG"/>
              </w:rPr>
              <w:t xml:space="preserve"> أو اتفاقات تعاون بين المكتب الدولي ومكاتب الملكية الفكرية الوطنية والإقليمية، أو حكومات الدول الأعضاء، يجوز للمدير العام أن يمضي قدماً في التعيينات دون إجراء مسابقة. […]</w:t>
            </w:r>
          </w:p>
        </w:tc>
        <w:tc>
          <w:tcPr>
            <w:tcW w:w="4536" w:type="dxa"/>
          </w:tcPr>
          <w:p w:rsidR="00C62E0D" w:rsidRDefault="00F073E3" w:rsidP="00274226">
            <w:pPr>
              <w:pStyle w:val="NormalParaAR"/>
              <w:rPr>
                <w:rtl/>
                <w:lang w:bidi="ar-EG"/>
              </w:rPr>
            </w:pPr>
            <w:r w:rsidRPr="00F073E3">
              <w:rPr>
                <w:rtl/>
                <w:lang w:bidi="ar-EG"/>
              </w:rPr>
              <w:t xml:space="preserve">وعندما تكون خدمات معينة في الفئة الفنية وكذلك وظائف مُحدَّدة في فئة الخدمات العامة </w:t>
            </w:r>
            <w:r w:rsidRPr="00F073E3">
              <w:rPr>
                <w:b/>
                <w:bCs/>
                <w:u w:val="single"/>
                <w:rtl/>
                <w:lang w:bidi="ar-EG"/>
              </w:rPr>
              <w:t>وفئة الموظفين الفنيين الوطنيين</w:t>
            </w:r>
            <w:r w:rsidRPr="00F073E3">
              <w:rPr>
                <w:rtl/>
                <w:lang w:bidi="ar-EG"/>
              </w:rPr>
              <w:t xml:space="preserve"> متوخاةً في إطار اتفاقات صناديق </w:t>
            </w:r>
            <w:proofErr w:type="spellStart"/>
            <w:r w:rsidRPr="00F073E3">
              <w:rPr>
                <w:rtl/>
                <w:lang w:bidi="ar-EG"/>
              </w:rPr>
              <w:t>استئمانية</w:t>
            </w:r>
            <w:proofErr w:type="spellEnd"/>
            <w:r w:rsidRPr="00F073E3">
              <w:rPr>
                <w:rtl/>
                <w:lang w:bidi="ar-EG"/>
              </w:rPr>
              <w:t xml:space="preserve"> أو اتفاقات تعاون بين المكتب الدولي ومكاتب الملكية الفكرية الوطنية والإقليمية، أو حكومات الدول الأعضاء، يجوز للمدير العام أن يمضي قدماً في التعيينات دون إجراء مسابقة. […]</w:t>
            </w:r>
          </w:p>
        </w:tc>
        <w:tc>
          <w:tcPr>
            <w:tcW w:w="4219" w:type="dxa"/>
          </w:tcPr>
          <w:p w:rsidR="00C62E0D" w:rsidRDefault="00F073E3" w:rsidP="00274226">
            <w:pPr>
              <w:pStyle w:val="NormalParaAR"/>
              <w:rPr>
                <w:rtl/>
                <w:lang w:bidi="ar-EG"/>
              </w:rPr>
            </w:pPr>
            <w:r>
              <w:rPr>
                <w:rFonts w:hint="cs"/>
                <w:rtl/>
                <w:lang w:bidi="ar-EG"/>
              </w:rPr>
              <w:t>ل</w:t>
            </w:r>
            <w:r w:rsidRPr="00F073E3">
              <w:rPr>
                <w:rtl/>
                <w:lang w:bidi="ar-EG"/>
              </w:rPr>
              <w:t>إدراج إشارة إلى فئة الموظفين الفنيين الوطنيين.</w:t>
            </w:r>
          </w:p>
        </w:tc>
      </w:tr>
      <w:tr w:rsidR="00F073E3" w:rsidTr="00274226">
        <w:tc>
          <w:tcPr>
            <w:tcW w:w="1780" w:type="dxa"/>
          </w:tcPr>
          <w:p w:rsidR="00F073E3" w:rsidRDefault="00F073E3" w:rsidP="00274226">
            <w:pPr>
              <w:pStyle w:val="NormalParaAR"/>
              <w:rPr>
                <w:b/>
                <w:bCs/>
                <w:rtl/>
                <w:lang w:bidi="ar-EG"/>
              </w:rPr>
            </w:pPr>
            <w:r w:rsidRPr="00F073E3">
              <w:rPr>
                <w:b/>
                <w:bCs/>
                <w:rtl/>
                <w:lang w:bidi="ar-EG"/>
              </w:rPr>
              <w:t>المادة 4-10(أ)</w:t>
            </w:r>
          </w:p>
          <w:p w:rsidR="00F073E3" w:rsidRPr="00F073E3" w:rsidRDefault="00F073E3" w:rsidP="00274226">
            <w:pPr>
              <w:pStyle w:val="NormalParaAR"/>
              <w:rPr>
                <w:rtl/>
                <w:lang w:bidi="ar-EG"/>
              </w:rPr>
            </w:pPr>
            <w:r w:rsidRPr="00F073E3">
              <w:rPr>
                <w:rtl/>
                <w:lang w:bidi="ar-EG"/>
              </w:rPr>
              <w:t>مجالس التعيين</w:t>
            </w:r>
          </w:p>
        </w:tc>
        <w:tc>
          <w:tcPr>
            <w:tcW w:w="4536" w:type="dxa"/>
          </w:tcPr>
          <w:p w:rsidR="00F073E3" w:rsidRPr="00F073E3" w:rsidRDefault="00F073E3" w:rsidP="00274226">
            <w:pPr>
              <w:pStyle w:val="NormalParaAR"/>
              <w:rPr>
                <w:rtl/>
                <w:lang w:bidi="ar-EG"/>
              </w:rPr>
            </w:pPr>
            <w:r w:rsidRPr="00F073E3">
              <w:rPr>
                <w:rtl/>
                <w:lang w:bidi="ar-EG"/>
              </w:rPr>
              <w:t>يُنشئ المدير العام مجالس تعيين لإسداء المشورة إليه في جميع الحالات التي كان فيها الشاغر موضع منافسة في فئة الخدمات العامة أو الفئة الفنية أو فئة المديرين.</w:t>
            </w:r>
          </w:p>
        </w:tc>
        <w:tc>
          <w:tcPr>
            <w:tcW w:w="4536" w:type="dxa"/>
          </w:tcPr>
          <w:p w:rsidR="00F073E3" w:rsidRPr="00F073E3" w:rsidRDefault="00F073E3" w:rsidP="00274226">
            <w:pPr>
              <w:pStyle w:val="NormalParaAR"/>
              <w:rPr>
                <w:rtl/>
                <w:lang w:bidi="ar-EG"/>
              </w:rPr>
            </w:pPr>
            <w:r w:rsidRPr="00F073E3">
              <w:rPr>
                <w:rtl/>
                <w:lang w:bidi="ar-EG"/>
              </w:rPr>
              <w:t xml:space="preserve">يُنشئ المدير العام مجالس تعيين لإسداء المشورة إليه في جميع الحالات التي كان فيها الشاغر موضع منافسة في فئة الخدمات العامة </w:t>
            </w:r>
            <w:r w:rsidRPr="00F073E3">
              <w:rPr>
                <w:b/>
                <w:bCs/>
                <w:u w:val="single"/>
                <w:rtl/>
                <w:lang w:bidi="ar-EG"/>
              </w:rPr>
              <w:t>أو فئة الموظفين الفنيين الوطنيين</w:t>
            </w:r>
            <w:r w:rsidRPr="00F073E3">
              <w:rPr>
                <w:rtl/>
                <w:lang w:bidi="ar-EG"/>
              </w:rPr>
              <w:t xml:space="preserve"> أو الفئة الفنية أو فئة المديرين.</w:t>
            </w:r>
          </w:p>
        </w:tc>
        <w:tc>
          <w:tcPr>
            <w:tcW w:w="4219" w:type="dxa"/>
          </w:tcPr>
          <w:p w:rsidR="00F073E3" w:rsidRDefault="00F073E3" w:rsidP="00274226">
            <w:pPr>
              <w:pStyle w:val="NormalParaAR"/>
              <w:rPr>
                <w:rtl/>
                <w:lang w:bidi="ar-EG"/>
              </w:rPr>
            </w:pPr>
            <w:r w:rsidRPr="00F073E3">
              <w:rPr>
                <w:rtl/>
                <w:lang w:bidi="ar-EG"/>
              </w:rPr>
              <w:t>لإدراج إشارة إلى فئة الموظفين الفنيين الوطنيين.</w:t>
            </w:r>
          </w:p>
        </w:tc>
      </w:tr>
      <w:tr w:rsidR="00F073E3" w:rsidTr="00274226">
        <w:tc>
          <w:tcPr>
            <w:tcW w:w="1780" w:type="dxa"/>
          </w:tcPr>
          <w:p w:rsidR="00F073E3" w:rsidRDefault="00F073E3" w:rsidP="0001486A">
            <w:pPr>
              <w:pStyle w:val="NormalParaAR"/>
              <w:keepNext/>
              <w:rPr>
                <w:b/>
                <w:bCs/>
                <w:rtl/>
                <w:lang w:bidi="ar-EG"/>
              </w:rPr>
            </w:pPr>
            <w:r w:rsidRPr="00F073E3">
              <w:rPr>
                <w:b/>
                <w:bCs/>
                <w:rtl/>
                <w:lang w:bidi="ar-EG"/>
              </w:rPr>
              <w:t>المادة 4-15</w:t>
            </w:r>
          </w:p>
          <w:p w:rsidR="00F073E3" w:rsidRPr="00F073E3" w:rsidRDefault="00F073E3" w:rsidP="00274226">
            <w:pPr>
              <w:pStyle w:val="NormalParaAR"/>
              <w:rPr>
                <w:rtl/>
                <w:lang w:bidi="ar-EG"/>
              </w:rPr>
            </w:pPr>
            <w:r w:rsidRPr="00F073E3">
              <w:rPr>
                <w:rtl/>
                <w:lang w:bidi="ar-EG"/>
              </w:rPr>
              <w:t>أنواع التعيين</w:t>
            </w:r>
          </w:p>
        </w:tc>
        <w:tc>
          <w:tcPr>
            <w:tcW w:w="4536" w:type="dxa"/>
          </w:tcPr>
          <w:p w:rsidR="00F073E3" w:rsidRDefault="00F073E3" w:rsidP="002548DC">
            <w:pPr>
              <w:pStyle w:val="NormalParaAR"/>
              <w:rPr>
                <w:lang w:bidi="ar-EG"/>
              </w:rPr>
            </w:pPr>
            <w:r>
              <w:rPr>
                <w:rtl/>
                <w:lang w:bidi="ar-EG"/>
              </w:rPr>
              <w:t>(</w:t>
            </w:r>
            <w:r w:rsidR="002548DC">
              <w:rPr>
                <w:rFonts w:hint="cs"/>
                <w:rtl/>
                <w:lang w:bidi="ar-EG"/>
              </w:rPr>
              <w:t>أ</w:t>
            </w:r>
            <w:r>
              <w:rPr>
                <w:rtl/>
                <w:lang w:bidi="ar-EG"/>
              </w:rPr>
              <w:t>) يُمنَح موظفو الفئة الفنية والفئات العليا وفئة الخدمات العامة إما تعيينات مؤقتة، أو مُحدَّدة المدة، أو مستمرة، أو دائمة.</w:t>
            </w:r>
          </w:p>
          <w:p w:rsidR="00F073E3" w:rsidRPr="00F073E3" w:rsidRDefault="00F073E3" w:rsidP="002548DC">
            <w:pPr>
              <w:pStyle w:val="NormalParaAR"/>
              <w:rPr>
                <w:rtl/>
                <w:lang w:bidi="ar-EG"/>
              </w:rPr>
            </w:pPr>
            <w:r>
              <w:rPr>
                <w:rtl/>
                <w:lang w:bidi="ar-EG"/>
              </w:rPr>
              <w:t>(</w:t>
            </w:r>
            <w:r w:rsidR="002548DC">
              <w:rPr>
                <w:rFonts w:hint="cs"/>
                <w:rtl/>
                <w:lang w:bidi="ar-EG"/>
              </w:rPr>
              <w:t>ب</w:t>
            </w:r>
            <w:r>
              <w:rPr>
                <w:rtl/>
                <w:lang w:bidi="ar-EG"/>
              </w:rPr>
              <w:t xml:space="preserve">) ويُمنَح </w:t>
            </w:r>
            <w:proofErr w:type="spellStart"/>
            <w:r>
              <w:rPr>
                <w:rtl/>
                <w:lang w:bidi="ar-EG"/>
              </w:rPr>
              <w:t>نائبو</w:t>
            </w:r>
            <w:proofErr w:type="spellEnd"/>
            <w:r>
              <w:rPr>
                <w:rtl/>
                <w:lang w:bidi="ar-EG"/>
              </w:rPr>
              <w:t xml:space="preserve"> المدير العام ومساعدو المدير العام تعيينات مُحدَّدة المدة.</w:t>
            </w:r>
          </w:p>
        </w:tc>
        <w:tc>
          <w:tcPr>
            <w:tcW w:w="4536" w:type="dxa"/>
          </w:tcPr>
          <w:p w:rsidR="00F073E3" w:rsidRDefault="00F073E3" w:rsidP="00F073E3">
            <w:pPr>
              <w:pStyle w:val="NormalParaAR"/>
              <w:rPr>
                <w:lang w:bidi="ar-EG"/>
              </w:rPr>
            </w:pPr>
            <w:r>
              <w:rPr>
                <w:rtl/>
                <w:lang w:bidi="ar-EG"/>
              </w:rPr>
              <w:t>(أ) يُمنَح موظفو الفئة الفنية والفئات العليا وفئة الخدمات العامة إما تعيينات مؤقتة، أو مُحدَّدة المدة، أو مستمرة، أو دائمة.</w:t>
            </w:r>
          </w:p>
          <w:p w:rsidR="00F073E3" w:rsidRPr="00F073E3" w:rsidRDefault="00F073E3" w:rsidP="00F073E3">
            <w:pPr>
              <w:pStyle w:val="NormalParaAR"/>
              <w:rPr>
                <w:b/>
                <w:bCs/>
                <w:u w:val="single"/>
                <w:lang w:bidi="ar-EG"/>
              </w:rPr>
            </w:pPr>
            <w:r w:rsidRPr="00F073E3">
              <w:rPr>
                <w:b/>
                <w:bCs/>
                <w:u w:val="single"/>
                <w:rtl/>
                <w:lang w:bidi="ar-EG"/>
              </w:rPr>
              <w:t>(ب) ويُمنَح موظفو فئة الموظفين الفنيين الوطنيين إما تعيينات مؤقتة، أو مُحدَّدة المدة، أو مستمرة.</w:t>
            </w:r>
          </w:p>
          <w:p w:rsidR="00F073E3" w:rsidRPr="00F073E3" w:rsidRDefault="00F073E3" w:rsidP="00F073E3">
            <w:pPr>
              <w:pStyle w:val="NormalParaAR"/>
              <w:rPr>
                <w:rtl/>
                <w:lang w:bidi="ar-EG"/>
              </w:rPr>
            </w:pPr>
            <w:r w:rsidRPr="00F073E3">
              <w:rPr>
                <w:b/>
                <w:bCs/>
                <w:u w:val="single"/>
                <w:rtl/>
                <w:lang w:bidi="ar-EG"/>
              </w:rPr>
              <w:t xml:space="preserve">(ج) </w:t>
            </w:r>
            <w:r w:rsidRPr="00F073E3">
              <w:rPr>
                <w:strike/>
                <w:rtl/>
                <w:lang w:bidi="ar-EG"/>
              </w:rPr>
              <w:t>(ب)</w:t>
            </w:r>
            <w:r>
              <w:rPr>
                <w:rtl/>
                <w:lang w:bidi="ar-EG"/>
              </w:rPr>
              <w:t xml:space="preserve"> ويُمنَح </w:t>
            </w:r>
            <w:proofErr w:type="spellStart"/>
            <w:r>
              <w:rPr>
                <w:rtl/>
                <w:lang w:bidi="ar-EG"/>
              </w:rPr>
              <w:t>نائبو</w:t>
            </w:r>
            <w:proofErr w:type="spellEnd"/>
            <w:r>
              <w:rPr>
                <w:rtl/>
                <w:lang w:bidi="ar-EG"/>
              </w:rPr>
              <w:t xml:space="preserve"> المدير العام ومساعدو المدير العام تعيينات مُحدَّدة المدة.</w:t>
            </w:r>
          </w:p>
        </w:tc>
        <w:tc>
          <w:tcPr>
            <w:tcW w:w="4219" w:type="dxa"/>
          </w:tcPr>
          <w:p w:rsidR="00F073E3" w:rsidRPr="00F073E3" w:rsidRDefault="00F073E3" w:rsidP="00274226">
            <w:pPr>
              <w:pStyle w:val="NormalParaAR"/>
              <w:rPr>
                <w:rtl/>
                <w:lang w:bidi="ar-EG"/>
              </w:rPr>
            </w:pPr>
            <w:r w:rsidRPr="00F073E3">
              <w:rPr>
                <w:rtl/>
                <w:lang w:bidi="ar-EG"/>
              </w:rPr>
              <w:t>لإدراج إشارة إلى فئة الموظفين الفنيين الوطنيين.</w:t>
            </w:r>
          </w:p>
        </w:tc>
      </w:tr>
      <w:tr w:rsidR="00F073E3" w:rsidTr="00274226">
        <w:tc>
          <w:tcPr>
            <w:tcW w:w="1780" w:type="dxa"/>
          </w:tcPr>
          <w:p w:rsidR="00F073E3" w:rsidRDefault="00CF67B7" w:rsidP="00274226">
            <w:pPr>
              <w:pStyle w:val="NormalParaAR"/>
              <w:rPr>
                <w:b/>
                <w:bCs/>
                <w:rtl/>
                <w:lang w:bidi="ar-EG"/>
              </w:rPr>
            </w:pPr>
            <w:r w:rsidRPr="00CF67B7">
              <w:rPr>
                <w:b/>
                <w:bCs/>
                <w:rtl/>
                <w:lang w:bidi="ar-EG"/>
              </w:rPr>
              <w:t>المادة 4-18(أ)</w:t>
            </w:r>
          </w:p>
          <w:p w:rsidR="00CF67B7" w:rsidRPr="00CF67B7" w:rsidRDefault="00CF67B7" w:rsidP="00274226">
            <w:pPr>
              <w:pStyle w:val="NormalParaAR"/>
              <w:rPr>
                <w:rtl/>
                <w:lang w:bidi="ar-EG"/>
              </w:rPr>
            </w:pPr>
            <w:r w:rsidRPr="00CF67B7">
              <w:rPr>
                <w:rtl/>
                <w:lang w:bidi="ar-EG"/>
              </w:rPr>
              <w:t>التعيينات المستمرة</w:t>
            </w:r>
          </w:p>
        </w:tc>
        <w:tc>
          <w:tcPr>
            <w:tcW w:w="4536" w:type="dxa"/>
          </w:tcPr>
          <w:p w:rsidR="00F073E3" w:rsidRDefault="00CF67B7" w:rsidP="00F073E3">
            <w:pPr>
              <w:pStyle w:val="NormalParaAR"/>
              <w:rPr>
                <w:rtl/>
                <w:lang w:bidi="ar-EG"/>
              </w:rPr>
            </w:pPr>
            <w:r w:rsidRPr="00CF67B7">
              <w:rPr>
                <w:rtl/>
                <w:lang w:bidi="ar-EG"/>
              </w:rPr>
              <w:t>[...] ويجوز منح تعيين مستمر لأي موظف في فئة المديرين أو الفئة الفنية أو فئة الخدمات العامة يكون قد قضى ثلاث سنوات على الأقل من الخدمة المتواصلة [...].</w:t>
            </w:r>
          </w:p>
        </w:tc>
        <w:tc>
          <w:tcPr>
            <w:tcW w:w="4536" w:type="dxa"/>
          </w:tcPr>
          <w:p w:rsidR="00F073E3" w:rsidRDefault="00CF67B7" w:rsidP="00F073E3">
            <w:pPr>
              <w:pStyle w:val="NormalParaAR"/>
              <w:rPr>
                <w:rtl/>
                <w:lang w:bidi="ar-EG"/>
              </w:rPr>
            </w:pPr>
            <w:r w:rsidRPr="00CF67B7">
              <w:rPr>
                <w:rtl/>
                <w:lang w:bidi="ar-EG"/>
              </w:rPr>
              <w:t xml:space="preserve">[...] ويجوز منح تعيين مستمر لأي موظف في فئة المديرين أو الفئة الفنية </w:t>
            </w:r>
            <w:r w:rsidRPr="00CF67B7">
              <w:rPr>
                <w:b/>
                <w:bCs/>
                <w:u w:val="single"/>
                <w:rtl/>
                <w:lang w:bidi="ar-EG"/>
              </w:rPr>
              <w:t>أو فئة الموظفين الفنيين الوطنيين</w:t>
            </w:r>
            <w:r w:rsidRPr="00CF67B7">
              <w:rPr>
                <w:rtl/>
                <w:lang w:bidi="ar-EG"/>
              </w:rPr>
              <w:t xml:space="preserve"> أو فئة الخدمات العامة يكون قد قضى ثلاث سنوات على الأقل من الخدمة المتواصلة [...].</w:t>
            </w:r>
          </w:p>
        </w:tc>
        <w:tc>
          <w:tcPr>
            <w:tcW w:w="4219" w:type="dxa"/>
          </w:tcPr>
          <w:p w:rsidR="00F073E3" w:rsidRPr="00F073E3" w:rsidRDefault="00CF67B7" w:rsidP="00274226">
            <w:pPr>
              <w:pStyle w:val="NormalParaAR"/>
              <w:rPr>
                <w:rtl/>
                <w:lang w:bidi="ar-EG"/>
              </w:rPr>
            </w:pPr>
            <w:r w:rsidRPr="00CF67B7">
              <w:rPr>
                <w:rtl/>
                <w:lang w:bidi="ar-EG"/>
              </w:rPr>
              <w:t>لإدراج إشارة إلى فئة الموظفين الفنيين الوطنيين.</w:t>
            </w:r>
          </w:p>
        </w:tc>
      </w:tr>
    </w:tbl>
    <w:p w:rsidR="00BC007D" w:rsidRDefault="00BC007D" w:rsidP="007F38D1">
      <w:pPr>
        <w:pStyle w:val="NormalParaAR"/>
      </w:pPr>
    </w:p>
    <w:p w:rsidR="00C62E0D" w:rsidRPr="00C62E0D" w:rsidRDefault="00C167B9" w:rsidP="00C62E0D">
      <w:pPr>
        <w:pStyle w:val="NormalParaAR"/>
        <w:keepNext/>
        <w:rPr>
          <w:b/>
          <w:bCs/>
          <w:sz w:val="40"/>
          <w:szCs w:val="40"/>
          <w:rtl/>
          <w:lang w:bidi="ar-EG"/>
        </w:rPr>
      </w:pPr>
      <w:r>
        <w:rPr>
          <w:b/>
          <w:bCs/>
          <w:sz w:val="40"/>
          <w:szCs w:val="40"/>
          <w:rtl/>
          <w:lang w:bidi="ar-EG"/>
        </w:rPr>
        <mc:AlternateContent>
          <mc:Choice Requires="wps">
            <w:drawing>
              <wp:anchor distT="0" distB="0" distL="114300" distR="114300" simplePos="0" relativeHeight="251663360" behindDoc="0" locked="0" layoutInCell="1" allowOverlap="1" wp14:anchorId="6EABB2BE" wp14:editId="4BF5106C">
                <wp:simplePos x="0" y="0"/>
                <wp:positionH relativeFrom="column">
                  <wp:posOffset>60960</wp:posOffset>
                </wp:positionH>
                <wp:positionV relativeFrom="paragraph">
                  <wp:posOffset>286385</wp:posOffset>
                </wp:positionV>
                <wp:extent cx="9402445" cy="0"/>
                <wp:effectExtent l="13335" t="10160" r="13970" b="88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8pt;margin-top:22.55pt;width:740.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rIwIAAEU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"/>
            </w:pict>
          </mc:Fallback>
        </mc:AlternateContent>
      </w:r>
      <w:r w:rsidR="00AC5527" w:rsidRPr="00452098">
        <w:rPr>
          <w:b/>
          <w:bCs/>
          <w:sz w:val="40"/>
          <w:szCs w:val="40"/>
          <w:rtl/>
          <w:lang w:bidi="ar-EG"/>
        </w:rPr>
        <w:t xml:space="preserve"> </w:t>
      </w:r>
      <w:r w:rsidR="00AC5527" w:rsidRPr="00AC5527">
        <w:rPr>
          <w:b/>
          <w:bCs/>
          <w:sz w:val="40"/>
          <w:szCs w:val="40"/>
          <w:rtl/>
          <w:lang w:bidi="ar-EG"/>
        </w:rPr>
        <w:t>الفصل السادس - الضمان الاجتماعي</w:t>
      </w:r>
    </w:p>
    <w:tbl>
      <w:tblPr>
        <w:tblStyle w:val="TableGrid"/>
        <w:bidiVisual/>
        <w:tblW w:w="0" w:type="auto"/>
        <w:tblLook w:val="04A0" w:firstRow="1" w:lastRow="0" w:firstColumn="1" w:lastColumn="0" w:noHBand="0" w:noVBand="1"/>
      </w:tblPr>
      <w:tblGrid>
        <w:gridCol w:w="1780"/>
        <w:gridCol w:w="4536"/>
        <w:gridCol w:w="4536"/>
        <w:gridCol w:w="4219"/>
      </w:tblGrid>
      <w:tr w:rsidR="00C62E0D" w:rsidTr="00E67D65">
        <w:trPr>
          <w:tblHeader/>
        </w:trPr>
        <w:tc>
          <w:tcPr>
            <w:tcW w:w="1780"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المادة/ القاعدة</w:t>
            </w:r>
          </w:p>
        </w:tc>
        <w:tc>
          <w:tcPr>
            <w:tcW w:w="4536"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النص الحالي</w:t>
            </w:r>
          </w:p>
        </w:tc>
        <w:tc>
          <w:tcPr>
            <w:tcW w:w="4536"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النص المقترح/ الجديد</w:t>
            </w:r>
          </w:p>
        </w:tc>
        <w:tc>
          <w:tcPr>
            <w:tcW w:w="4219"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وصف التعديل/ الغرض منه</w:t>
            </w:r>
          </w:p>
        </w:tc>
      </w:tr>
      <w:tr w:rsidR="00C62E0D" w:rsidTr="00274226">
        <w:tc>
          <w:tcPr>
            <w:tcW w:w="1780" w:type="dxa"/>
          </w:tcPr>
          <w:p w:rsidR="00C62E0D" w:rsidRPr="00AC5527" w:rsidRDefault="00AC5527" w:rsidP="00274226">
            <w:pPr>
              <w:pStyle w:val="NormalParaAR"/>
              <w:rPr>
                <w:b/>
                <w:bCs/>
                <w:rtl/>
                <w:lang w:bidi="ar-EG"/>
              </w:rPr>
            </w:pPr>
            <w:r w:rsidRPr="00AC5527">
              <w:rPr>
                <w:b/>
                <w:bCs/>
                <w:rtl/>
                <w:lang w:bidi="ar-EG"/>
              </w:rPr>
              <w:t>القاعدة 6-2-1(د)</w:t>
            </w:r>
          </w:p>
          <w:p w:rsidR="00AC5527" w:rsidRDefault="00AC5527" w:rsidP="00274226">
            <w:pPr>
              <w:pStyle w:val="NormalParaAR"/>
              <w:rPr>
                <w:rtl/>
                <w:lang w:bidi="ar-EG"/>
              </w:rPr>
            </w:pPr>
            <w:r w:rsidRPr="00AC5527">
              <w:rPr>
                <w:rtl/>
                <w:lang w:bidi="ar-EG"/>
              </w:rPr>
              <w:t>التأمين الطبي</w:t>
            </w:r>
          </w:p>
        </w:tc>
        <w:tc>
          <w:tcPr>
            <w:tcW w:w="4536" w:type="dxa"/>
          </w:tcPr>
          <w:p w:rsidR="00C62E0D" w:rsidRDefault="00AC5527" w:rsidP="00274226">
            <w:pPr>
              <w:pStyle w:val="NormalParaAR"/>
              <w:rPr>
                <w:rFonts w:hint="cs"/>
                <w:rtl/>
                <w:lang w:bidi="ar-EG"/>
              </w:rPr>
            </w:pPr>
            <w:r w:rsidRPr="00AC5527">
              <w:rPr>
                <w:rtl/>
                <w:lang w:bidi="ar-EG"/>
              </w:rPr>
              <w:t>وتُقسَّم أقساط التأمين المستحقة بمقتضى خطة التأمين الطبي عن الموظفين ومعاليهم بين الموظف والمكتب الدولي وفقاً للجدول التالي:</w:t>
            </w:r>
          </w:p>
          <w:p w:rsidR="00805BC5" w:rsidRDefault="00805BC5" w:rsidP="00274226">
            <w:pPr>
              <w:pStyle w:val="NormalParaAR"/>
              <w:rPr>
                <w:rFonts w:hint="cs"/>
                <w:rtl/>
                <w:lang w:bidi="ar-EG"/>
              </w:rPr>
            </w:pPr>
            <w:bookmarkStart w:id="2" w:name="_GoBack"/>
            <w:bookmarkEnd w:id="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417"/>
              <w:gridCol w:w="1300"/>
            </w:tblGrid>
            <w:tr w:rsidR="00274226" w:rsidRPr="00805BC5" w:rsidTr="002638D4">
              <w:tc>
                <w:tcPr>
                  <w:tcW w:w="1588" w:type="dxa"/>
                </w:tcPr>
                <w:p w:rsidR="00274226" w:rsidRPr="00805BC5" w:rsidRDefault="00274226" w:rsidP="00274226">
                  <w:pPr>
                    <w:pStyle w:val="NormalParaAR"/>
                    <w:rPr>
                      <w:sz w:val="32"/>
                      <w:szCs w:val="32"/>
                      <w:rtl/>
                      <w:lang w:bidi="ar-EG"/>
                    </w:rPr>
                  </w:pPr>
                </w:p>
              </w:tc>
              <w:tc>
                <w:tcPr>
                  <w:tcW w:w="1417" w:type="dxa"/>
                </w:tcPr>
                <w:p w:rsidR="00274226" w:rsidRPr="00805BC5" w:rsidRDefault="00274226" w:rsidP="00274226">
                  <w:pPr>
                    <w:pStyle w:val="NormalParaAR"/>
                    <w:rPr>
                      <w:sz w:val="32"/>
                      <w:szCs w:val="32"/>
                      <w:rtl/>
                      <w:lang w:bidi="ar-EG"/>
                    </w:rPr>
                  </w:pPr>
                  <w:r w:rsidRPr="00805BC5">
                    <w:rPr>
                      <w:sz w:val="32"/>
                      <w:szCs w:val="32"/>
                      <w:rtl/>
                      <w:lang w:bidi="ar-EG"/>
                    </w:rPr>
                    <w:t>نسبة القسط</w:t>
                  </w:r>
                  <w:r w:rsidRPr="00805BC5">
                    <w:rPr>
                      <w:rFonts w:hint="cs"/>
                      <w:sz w:val="32"/>
                      <w:szCs w:val="32"/>
                      <w:rtl/>
                      <w:lang w:bidi="ar-EG"/>
                    </w:rPr>
                    <w:t xml:space="preserve"> </w:t>
                  </w:r>
                  <w:r w:rsidRPr="00805BC5">
                    <w:rPr>
                      <w:sz w:val="32"/>
                      <w:szCs w:val="32"/>
                      <w:rtl/>
                      <w:lang w:bidi="ar-EG"/>
                    </w:rPr>
                    <w:t>المئوية</w:t>
                  </w:r>
                  <w:r w:rsidRPr="00805BC5">
                    <w:rPr>
                      <w:rFonts w:hint="cs"/>
                      <w:sz w:val="32"/>
                      <w:szCs w:val="32"/>
                      <w:rtl/>
                      <w:lang w:bidi="ar-EG"/>
                    </w:rPr>
                    <w:t xml:space="preserve"> </w:t>
                  </w:r>
                  <w:r w:rsidRPr="00805BC5">
                    <w:rPr>
                      <w:sz w:val="32"/>
                      <w:szCs w:val="32"/>
                      <w:rtl/>
                      <w:lang w:bidi="ar-EG"/>
                    </w:rPr>
                    <w:t>التي يتحملها</w:t>
                  </w:r>
                  <w:r w:rsidRPr="00805BC5">
                    <w:rPr>
                      <w:rFonts w:hint="cs"/>
                      <w:sz w:val="32"/>
                      <w:szCs w:val="32"/>
                      <w:rtl/>
                      <w:lang w:bidi="ar-EG"/>
                    </w:rPr>
                    <w:t xml:space="preserve"> </w:t>
                  </w:r>
                  <w:r w:rsidRPr="00805BC5">
                    <w:rPr>
                      <w:sz w:val="32"/>
                      <w:szCs w:val="32"/>
                      <w:rtl/>
                      <w:lang w:bidi="ar-EG"/>
                    </w:rPr>
                    <w:t>الموظف</w:t>
                  </w:r>
                </w:p>
              </w:tc>
              <w:tc>
                <w:tcPr>
                  <w:tcW w:w="1300" w:type="dxa"/>
                </w:tcPr>
                <w:p w:rsidR="00274226" w:rsidRPr="00805BC5" w:rsidRDefault="00274226" w:rsidP="00274226">
                  <w:pPr>
                    <w:pStyle w:val="NormalParaAR"/>
                    <w:rPr>
                      <w:sz w:val="32"/>
                      <w:szCs w:val="32"/>
                      <w:rtl/>
                      <w:lang w:bidi="ar-EG"/>
                    </w:rPr>
                  </w:pPr>
                  <w:r w:rsidRPr="00805BC5">
                    <w:rPr>
                      <w:sz w:val="32"/>
                      <w:szCs w:val="32"/>
                      <w:rtl/>
                      <w:lang w:bidi="ar-EG"/>
                    </w:rPr>
                    <w:t>نسبة القسط المئوية التي يتحملها المكتب الدولي</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من ع-1 إلى ع-4، وف-1</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25</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75</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ع-5، وع-6</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30</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70</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ع-7، وف-2، وف-3</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35</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65</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ف-4</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40</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60</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ف-5</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45</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55</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مد-1 وما فوقها</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50</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50</w:t>
                  </w:r>
                </w:p>
              </w:tc>
            </w:tr>
          </w:tbl>
          <w:p w:rsidR="00AC5527" w:rsidRDefault="00AC5527" w:rsidP="00274226">
            <w:pPr>
              <w:pStyle w:val="NormalParaAR"/>
              <w:rPr>
                <w:rtl/>
                <w:lang w:bidi="ar-EG"/>
              </w:rPr>
            </w:pPr>
          </w:p>
        </w:tc>
        <w:tc>
          <w:tcPr>
            <w:tcW w:w="4536" w:type="dxa"/>
          </w:tcPr>
          <w:p w:rsidR="00C62E0D" w:rsidRDefault="00AC5527" w:rsidP="00274226">
            <w:pPr>
              <w:pStyle w:val="NormalParaAR"/>
              <w:rPr>
                <w:rFonts w:hint="cs"/>
                <w:rtl/>
                <w:lang w:bidi="ar-EG"/>
              </w:rPr>
            </w:pPr>
            <w:r w:rsidRPr="00AC5527">
              <w:rPr>
                <w:rtl/>
                <w:lang w:bidi="ar-EG"/>
              </w:rPr>
              <w:t>وتُقسَّم أقساط التأمين المستحقة بمقتضى خطة التأمين الطبي عن الموظفين ومعاليهم بين الموظف والمكتب الدولي وفقاً للجدول التالي:</w:t>
            </w:r>
          </w:p>
          <w:p w:rsidR="00805BC5" w:rsidRDefault="00805BC5" w:rsidP="00274226">
            <w:pPr>
              <w:pStyle w:val="NormalParaAR"/>
              <w:rPr>
                <w:rFonts w:hint="cs"/>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417"/>
              <w:gridCol w:w="1300"/>
            </w:tblGrid>
            <w:tr w:rsidR="00274226" w:rsidRPr="00805BC5" w:rsidTr="002638D4">
              <w:tc>
                <w:tcPr>
                  <w:tcW w:w="1588" w:type="dxa"/>
                </w:tcPr>
                <w:p w:rsidR="00274226" w:rsidRPr="00805BC5" w:rsidRDefault="00274226" w:rsidP="00274226">
                  <w:pPr>
                    <w:pStyle w:val="NormalParaAR"/>
                    <w:rPr>
                      <w:sz w:val="32"/>
                      <w:szCs w:val="32"/>
                      <w:rtl/>
                      <w:lang w:bidi="ar-EG"/>
                    </w:rPr>
                  </w:pPr>
                </w:p>
              </w:tc>
              <w:tc>
                <w:tcPr>
                  <w:tcW w:w="1417" w:type="dxa"/>
                </w:tcPr>
                <w:p w:rsidR="00274226" w:rsidRPr="00805BC5" w:rsidRDefault="00274226" w:rsidP="00274226">
                  <w:pPr>
                    <w:pStyle w:val="NormalParaAR"/>
                    <w:rPr>
                      <w:sz w:val="32"/>
                      <w:szCs w:val="32"/>
                      <w:rtl/>
                      <w:lang w:bidi="ar-EG"/>
                    </w:rPr>
                  </w:pPr>
                  <w:r w:rsidRPr="00805BC5">
                    <w:rPr>
                      <w:sz w:val="32"/>
                      <w:szCs w:val="32"/>
                      <w:rtl/>
                      <w:lang w:bidi="ar-EG"/>
                    </w:rPr>
                    <w:t>نسبة القسط</w:t>
                  </w:r>
                  <w:r w:rsidRPr="00805BC5">
                    <w:rPr>
                      <w:rFonts w:hint="cs"/>
                      <w:sz w:val="32"/>
                      <w:szCs w:val="32"/>
                      <w:rtl/>
                      <w:lang w:bidi="ar-EG"/>
                    </w:rPr>
                    <w:t xml:space="preserve"> </w:t>
                  </w:r>
                  <w:r w:rsidRPr="00805BC5">
                    <w:rPr>
                      <w:sz w:val="32"/>
                      <w:szCs w:val="32"/>
                      <w:rtl/>
                      <w:lang w:bidi="ar-EG"/>
                    </w:rPr>
                    <w:t>المئوية</w:t>
                  </w:r>
                  <w:r w:rsidRPr="00805BC5">
                    <w:rPr>
                      <w:rFonts w:hint="cs"/>
                      <w:sz w:val="32"/>
                      <w:szCs w:val="32"/>
                      <w:rtl/>
                      <w:lang w:bidi="ar-EG"/>
                    </w:rPr>
                    <w:t xml:space="preserve"> </w:t>
                  </w:r>
                  <w:r w:rsidRPr="00805BC5">
                    <w:rPr>
                      <w:sz w:val="32"/>
                      <w:szCs w:val="32"/>
                      <w:rtl/>
                      <w:lang w:bidi="ar-EG"/>
                    </w:rPr>
                    <w:t>التي يتحملها</w:t>
                  </w:r>
                  <w:r w:rsidRPr="00805BC5">
                    <w:rPr>
                      <w:rFonts w:hint="cs"/>
                      <w:sz w:val="32"/>
                      <w:szCs w:val="32"/>
                      <w:rtl/>
                      <w:lang w:bidi="ar-EG"/>
                    </w:rPr>
                    <w:t xml:space="preserve"> </w:t>
                  </w:r>
                  <w:r w:rsidRPr="00805BC5">
                    <w:rPr>
                      <w:sz w:val="32"/>
                      <w:szCs w:val="32"/>
                      <w:rtl/>
                      <w:lang w:bidi="ar-EG"/>
                    </w:rPr>
                    <w:t>الموظف</w:t>
                  </w:r>
                </w:p>
              </w:tc>
              <w:tc>
                <w:tcPr>
                  <w:tcW w:w="1300" w:type="dxa"/>
                </w:tcPr>
                <w:p w:rsidR="00274226" w:rsidRPr="00805BC5" w:rsidRDefault="00274226" w:rsidP="00274226">
                  <w:pPr>
                    <w:pStyle w:val="NormalParaAR"/>
                    <w:rPr>
                      <w:sz w:val="32"/>
                      <w:szCs w:val="32"/>
                      <w:rtl/>
                      <w:lang w:bidi="ar-EG"/>
                    </w:rPr>
                  </w:pPr>
                  <w:r w:rsidRPr="00805BC5">
                    <w:rPr>
                      <w:sz w:val="32"/>
                      <w:szCs w:val="32"/>
                      <w:rtl/>
                      <w:lang w:bidi="ar-EG"/>
                    </w:rPr>
                    <w:t>نسبة القسط المئوية التي يتحملها المكتب الدولي</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 xml:space="preserve">من ع-1 إلى ع-4، </w:t>
                  </w:r>
                  <w:r w:rsidRPr="00805BC5">
                    <w:rPr>
                      <w:b/>
                      <w:bCs/>
                      <w:sz w:val="32"/>
                      <w:szCs w:val="32"/>
                      <w:u w:val="single"/>
                      <w:rtl/>
                      <w:lang w:bidi="ar-EG"/>
                    </w:rPr>
                    <w:t>و</w:t>
                  </w:r>
                  <w:r w:rsidR="0010449D" w:rsidRPr="00805BC5">
                    <w:rPr>
                      <w:b/>
                      <w:bCs/>
                      <w:sz w:val="32"/>
                      <w:szCs w:val="32"/>
                      <w:u w:val="single"/>
                      <w:rtl/>
                      <w:lang w:bidi="ar-EG"/>
                    </w:rPr>
                    <w:t>موظف وطني من الرتبة ألف</w:t>
                  </w:r>
                  <w:r w:rsidRPr="00805BC5">
                    <w:rPr>
                      <w:b/>
                      <w:bCs/>
                      <w:sz w:val="32"/>
                      <w:szCs w:val="32"/>
                      <w:u w:val="single"/>
                      <w:rtl/>
                      <w:lang w:bidi="ar-EG"/>
                    </w:rPr>
                    <w:t>،</w:t>
                  </w:r>
                  <w:r w:rsidRPr="00805BC5">
                    <w:rPr>
                      <w:sz w:val="32"/>
                      <w:szCs w:val="32"/>
                      <w:rtl/>
                      <w:lang w:bidi="ar-EG"/>
                    </w:rPr>
                    <w:t xml:space="preserve"> وف-1</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25</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75</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ع-5، وع-6</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30</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70</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 xml:space="preserve">ع7، </w:t>
                  </w:r>
                  <w:r w:rsidRPr="00805BC5">
                    <w:rPr>
                      <w:b/>
                      <w:bCs/>
                      <w:sz w:val="32"/>
                      <w:szCs w:val="32"/>
                      <w:u w:val="single"/>
                      <w:rtl/>
                      <w:lang w:bidi="ar-EG"/>
                    </w:rPr>
                    <w:t>و</w:t>
                  </w:r>
                  <w:r w:rsidR="00711471" w:rsidRPr="00805BC5">
                    <w:rPr>
                      <w:b/>
                      <w:bCs/>
                      <w:sz w:val="32"/>
                      <w:szCs w:val="32"/>
                      <w:u w:val="single"/>
                      <w:rtl/>
                      <w:lang w:bidi="ar-EG"/>
                    </w:rPr>
                    <w:t>موظف وطني من الرتبة باء</w:t>
                  </w:r>
                  <w:r w:rsidRPr="00805BC5">
                    <w:rPr>
                      <w:b/>
                      <w:bCs/>
                      <w:sz w:val="32"/>
                      <w:szCs w:val="32"/>
                      <w:u w:val="single"/>
                      <w:rtl/>
                      <w:lang w:bidi="ar-EG"/>
                    </w:rPr>
                    <w:t>،</w:t>
                  </w:r>
                  <w:r w:rsidRPr="00805BC5">
                    <w:rPr>
                      <w:sz w:val="32"/>
                      <w:szCs w:val="32"/>
                      <w:rtl/>
                      <w:lang w:bidi="ar-EG"/>
                    </w:rPr>
                    <w:t xml:space="preserve"> </w:t>
                  </w:r>
                  <w:r w:rsidRPr="00805BC5">
                    <w:rPr>
                      <w:b/>
                      <w:bCs/>
                      <w:sz w:val="32"/>
                      <w:szCs w:val="32"/>
                      <w:u w:val="single"/>
                      <w:rtl/>
                      <w:lang w:bidi="ar-EG"/>
                    </w:rPr>
                    <w:t>و</w:t>
                  </w:r>
                  <w:r w:rsidR="00711471" w:rsidRPr="00805BC5">
                    <w:rPr>
                      <w:b/>
                      <w:bCs/>
                      <w:sz w:val="32"/>
                      <w:szCs w:val="32"/>
                      <w:u w:val="single"/>
                      <w:rtl/>
                      <w:lang w:bidi="ar-EG"/>
                    </w:rPr>
                    <w:t>موظف وطني من الرتبة جيم</w:t>
                  </w:r>
                  <w:r w:rsidRPr="00805BC5">
                    <w:rPr>
                      <w:b/>
                      <w:bCs/>
                      <w:sz w:val="32"/>
                      <w:szCs w:val="32"/>
                      <w:u w:val="single"/>
                      <w:rtl/>
                      <w:lang w:bidi="ar-EG"/>
                    </w:rPr>
                    <w:t>،</w:t>
                  </w:r>
                  <w:r w:rsidRPr="00805BC5">
                    <w:rPr>
                      <w:sz w:val="32"/>
                      <w:szCs w:val="32"/>
                      <w:rtl/>
                      <w:lang w:bidi="ar-EG"/>
                    </w:rPr>
                    <w:t xml:space="preserve"> وف-2، وف-3</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35</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65</w:t>
                  </w:r>
                </w:p>
              </w:tc>
            </w:tr>
            <w:tr w:rsidR="00274226" w:rsidRPr="00805BC5" w:rsidTr="002638D4">
              <w:tc>
                <w:tcPr>
                  <w:tcW w:w="1588" w:type="dxa"/>
                </w:tcPr>
                <w:p w:rsidR="00274226" w:rsidRPr="00805BC5" w:rsidRDefault="00711471" w:rsidP="00274226">
                  <w:pPr>
                    <w:pStyle w:val="NormalParaAR"/>
                    <w:rPr>
                      <w:sz w:val="32"/>
                      <w:szCs w:val="32"/>
                      <w:rtl/>
                      <w:lang w:bidi="ar-EG"/>
                    </w:rPr>
                  </w:pPr>
                  <w:r w:rsidRPr="00805BC5">
                    <w:rPr>
                      <w:b/>
                      <w:bCs/>
                      <w:sz w:val="32"/>
                      <w:szCs w:val="32"/>
                      <w:u w:val="single"/>
                      <w:rtl/>
                      <w:lang w:bidi="ar-EG"/>
                    </w:rPr>
                    <w:t>موظف وطني من الرتبة دال</w:t>
                  </w:r>
                  <w:r w:rsidR="00274226" w:rsidRPr="00805BC5">
                    <w:rPr>
                      <w:b/>
                      <w:bCs/>
                      <w:sz w:val="32"/>
                      <w:szCs w:val="32"/>
                      <w:u w:val="single"/>
                      <w:rtl/>
                      <w:lang w:bidi="ar-EG"/>
                    </w:rPr>
                    <w:t>،</w:t>
                  </w:r>
                  <w:r w:rsidR="00274226" w:rsidRPr="00805BC5">
                    <w:rPr>
                      <w:sz w:val="32"/>
                      <w:szCs w:val="32"/>
                      <w:rtl/>
                      <w:lang w:bidi="ar-EG"/>
                    </w:rPr>
                    <w:t xml:space="preserve"> وف-4</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40</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60</w:t>
                  </w:r>
                </w:p>
              </w:tc>
            </w:tr>
            <w:tr w:rsidR="00274226" w:rsidRPr="00805BC5" w:rsidTr="002638D4">
              <w:tc>
                <w:tcPr>
                  <w:tcW w:w="1588" w:type="dxa"/>
                </w:tcPr>
                <w:p w:rsidR="00274226" w:rsidRPr="00805BC5" w:rsidRDefault="00711471" w:rsidP="00274226">
                  <w:pPr>
                    <w:pStyle w:val="NormalParaAR"/>
                    <w:rPr>
                      <w:sz w:val="32"/>
                      <w:szCs w:val="32"/>
                      <w:rtl/>
                      <w:lang w:bidi="ar-EG"/>
                    </w:rPr>
                  </w:pPr>
                  <w:r w:rsidRPr="00805BC5">
                    <w:rPr>
                      <w:b/>
                      <w:bCs/>
                      <w:sz w:val="32"/>
                      <w:szCs w:val="32"/>
                      <w:u w:val="single"/>
                      <w:rtl/>
                      <w:lang w:bidi="ar-EG"/>
                    </w:rPr>
                    <w:t>موظف وطني من الرتبة هاء</w:t>
                  </w:r>
                  <w:r w:rsidR="00274226" w:rsidRPr="00805BC5">
                    <w:rPr>
                      <w:b/>
                      <w:bCs/>
                      <w:sz w:val="32"/>
                      <w:szCs w:val="32"/>
                      <w:u w:val="single"/>
                      <w:rtl/>
                      <w:lang w:bidi="ar-EG"/>
                    </w:rPr>
                    <w:t>،</w:t>
                  </w:r>
                  <w:r w:rsidR="00274226" w:rsidRPr="00805BC5">
                    <w:rPr>
                      <w:sz w:val="32"/>
                      <w:szCs w:val="32"/>
                      <w:rtl/>
                      <w:lang w:bidi="ar-EG"/>
                    </w:rPr>
                    <w:t xml:space="preserve"> وف-5</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45</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55</w:t>
                  </w:r>
                </w:p>
              </w:tc>
            </w:tr>
            <w:tr w:rsidR="00274226" w:rsidRPr="00805BC5" w:rsidTr="002638D4">
              <w:tc>
                <w:tcPr>
                  <w:tcW w:w="1588" w:type="dxa"/>
                </w:tcPr>
                <w:p w:rsidR="00274226" w:rsidRPr="00805BC5" w:rsidRDefault="00274226" w:rsidP="00274226">
                  <w:pPr>
                    <w:pStyle w:val="NormalParaAR"/>
                    <w:rPr>
                      <w:sz w:val="32"/>
                      <w:szCs w:val="32"/>
                      <w:rtl/>
                      <w:lang w:bidi="ar-EG"/>
                    </w:rPr>
                  </w:pPr>
                  <w:r w:rsidRPr="00805BC5">
                    <w:rPr>
                      <w:sz w:val="32"/>
                      <w:szCs w:val="32"/>
                      <w:rtl/>
                      <w:lang w:bidi="ar-EG"/>
                    </w:rPr>
                    <w:t>مد-1 وما فوقها</w:t>
                  </w:r>
                </w:p>
              </w:tc>
              <w:tc>
                <w:tcPr>
                  <w:tcW w:w="1417" w:type="dxa"/>
                </w:tcPr>
                <w:p w:rsidR="00274226" w:rsidRPr="00805BC5" w:rsidRDefault="00274226" w:rsidP="00274226">
                  <w:pPr>
                    <w:pStyle w:val="NormalParaAR"/>
                    <w:jc w:val="center"/>
                    <w:rPr>
                      <w:sz w:val="32"/>
                      <w:szCs w:val="32"/>
                      <w:rtl/>
                      <w:lang w:bidi="ar-EG"/>
                    </w:rPr>
                  </w:pPr>
                  <w:r w:rsidRPr="00805BC5">
                    <w:rPr>
                      <w:sz w:val="32"/>
                      <w:szCs w:val="32"/>
                      <w:rtl/>
                      <w:lang w:bidi="ar-EG"/>
                    </w:rPr>
                    <w:t>50</w:t>
                  </w:r>
                </w:p>
              </w:tc>
              <w:tc>
                <w:tcPr>
                  <w:tcW w:w="1300" w:type="dxa"/>
                </w:tcPr>
                <w:p w:rsidR="00274226" w:rsidRPr="00805BC5" w:rsidRDefault="00274226" w:rsidP="00274226">
                  <w:pPr>
                    <w:pStyle w:val="NormalParaAR"/>
                    <w:jc w:val="center"/>
                    <w:rPr>
                      <w:sz w:val="32"/>
                      <w:szCs w:val="32"/>
                      <w:rtl/>
                      <w:lang w:bidi="ar-EG"/>
                    </w:rPr>
                  </w:pPr>
                  <w:r w:rsidRPr="00805BC5">
                    <w:rPr>
                      <w:sz w:val="32"/>
                      <w:szCs w:val="32"/>
                      <w:rtl/>
                      <w:lang w:bidi="ar-EG"/>
                    </w:rPr>
                    <w:t>50</w:t>
                  </w:r>
                </w:p>
              </w:tc>
            </w:tr>
          </w:tbl>
          <w:p w:rsidR="00AC5527" w:rsidRDefault="00AC5527" w:rsidP="00274226">
            <w:pPr>
              <w:pStyle w:val="NormalParaAR"/>
              <w:rPr>
                <w:rtl/>
                <w:lang w:bidi="ar-EG"/>
              </w:rPr>
            </w:pPr>
          </w:p>
        </w:tc>
        <w:tc>
          <w:tcPr>
            <w:tcW w:w="4219" w:type="dxa"/>
          </w:tcPr>
          <w:p w:rsidR="00C62E0D" w:rsidRDefault="00AC5527" w:rsidP="00274226">
            <w:pPr>
              <w:pStyle w:val="NormalParaAR"/>
              <w:rPr>
                <w:rtl/>
                <w:lang w:bidi="ar-EG"/>
              </w:rPr>
            </w:pPr>
            <w:r w:rsidRPr="00AC5527">
              <w:rPr>
                <w:rtl/>
                <w:lang w:bidi="ar-EG"/>
              </w:rPr>
              <w:t>لإدراج إشارة إلى فئة الموظفين الفنيين الوطنيين.</w:t>
            </w:r>
          </w:p>
        </w:tc>
      </w:tr>
    </w:tbl>
    <w:p w:rsidR="00BC007D" w:rsidRDefault="00BC007D" w:rsidP="007F38D1">
      <w:pPr>
        <w:pStyle w:val="NormalParaAR"/>
      </w:pPr>
    </w:p>
    <w:p w:rsidR="00C62E0D" w:rsidRPr="00711471" w:rsidRDefault="00C167B9" w:rsidP="00711471">
      <w:pPr>
        <w:pStyle w:val="NormalParaAR"/>
        <w:keepNext/>
        <w:rPr>
          <w:b/>
          <w:bCs/>
          <w:sz w:val="40"/>
          <w:szCs w:val="40"/>
          <w:rtl/>
          <w:lang w:bidi="ar-EG"/>
        </w:rPr>
      </w:pPr>
      <w:r>
        <w:rPr>
          <w:b/>
          <w:bCs/>
          <w:noProof/>
          <w:sz w:val="40"/>
          <w:szCs w:val="40"/>
          <w:rtl/>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286385</wp:posOffset>
                </wp:positionV>
                <wp:extent cx="9402445" cy="0"/>
                <wp:effectExtent l="13335" t="10160" r="13970"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8pt;margin-top:22.55pt;width:740.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4aIwIAAEU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"/>
            </w:pict>
          </mc:Fallback>
        </mc:AlternateContent>
      </w:r>
      <w:r w:rsidR="00274226" w:rsidRPr="00274226">
        <w:rPr>
          <w:b/>
          <w:bCs/>
          <w:noProof/>
          <w:sz w:val="40"/>
          <w:szCs w:val="40"/>
          <w:rtl/>
        </w:rPr>
        <w:t>الفصل التاسع - نهاية الخدمة</w:t>
      </w:r>
    </w:p>
    <w:tbl>
      <w:tblPr>
        <w:tblStyle w:val="TableGrid"/>
        <w:bidiVisual/>
        <w:tblW w:w="0" w:type="auto"/>
        <w:tblLook w:val="04A0" w:firstRow="1" w:lastRow="0" w:firstColumn="1" w:lastColumn="0" w:noHBand="0" w:noVBand="1"/>
      </w:tblPr>
      <w:tblGrid>
        <w:gridCol w:w="1780"/>
        <w:gridCol w:w="4536"/>
        <w:gridCol w:w="4536"/>
        <w:gridCol w:w="4219"/>
      </w:tblGrid>
      <w:tr w:rsidR="00C62E0D" w:rsidTr="00452098">
        <w:trPr>
          <w:tblHeader/>
        </w:trPr>
        <w:tc>
          <w:tcPr>
            <w:tcW w:w="1780"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المادة/ القاعدة</w:t>
            </w:r>
          </w:p>
        </w:tc>
        <w:tc>
          <w:tcPr>
            <w:tcW w:w="4536"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النص الحالي</w:t>
            </w:r>
          </w:p>
        </w:tc>
        <w:tc>
          <w:tcPr>
            <w:tcW w:w="4536"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النص المقترح/ الجديد</w:t>
            </w:r>
          </w:p>
        </w:tc>
        <w:tc>
          <w:tcPr>
            <w:tcW w:w="4219"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وصف التعديل/ الغرض منه</w:t>
            </w:r>
          </w:p>
        </w:tc>
      </w:tr>
      <w:tr w:rsidR="00C62E0D" w:rsidTr="00274226">
        <w:tc>
          <w:tcPr>
            <w:tcW w:w="1780" w:type="dxa"/>
          </w:tcPr>
          <w:p w:rsidR="00C62E0D" w:rsidRPr="00274226" w:rsidRDefault="00274226" w:rsidP="00274226">
            <w:pPr>
              <w:pStyle w:val="NormalParaAR"/>
              <w:rPr>
                <w:b/>
                <w:bCs/>
                <w:rtl/>
                <w:lang w:bidi="ar-EG"/>
              </w:rPr>
            </w:pPr>
            <w:r w:rsidRPr="00274226">
              <w:rPr>
                <w:b/>
                <w:bCs/>
                <w:rtl/>
                <w:lang w:bidi="ar-EG"/>
              </w:rPr>
              <w:t>المادة 9-14(ب)</w:t>
            </w:r>
          </w:p>
          <w:p w:rsidR="00274226" w:rsidRDefault="00274226" w:rsidP="00274226">
            <w:pPr>
              <w:pStyle w:val="NormalParaAR"/>
              <w:rPr>
                <w:rtl/>
                <w:lang w:bidi="ar-EG"/>
              </w:rPr>
            </w:pPr>
            <w:r w:rsidRPr="00274226">
              <w:rPr>
                <w:rtl/>
                <w:lang w:bidi="ar-EG"/>
              </w:rPr>
              <w:t>استبدال رصيد الإجازة السنوية</w:t>
            </w:r>
          </w:p>
        </w:tc>
        <w:tc>
          <w:tcPr>
            <w:tcW w:w="4536" w:type="dxa"/>
          </w:tcPr>
          <w:p w:rsidR="00C62E0D" w:rsidRDefault="00274226" w:rsidP="00274226">
            <w:pPr>
              <w:pStyle w:val="NormalParaAR"/>
              <w:rPr>
                <w:rtl/>
                <w:lang w:bidi="ar-EG"/>
              </w:rPr>
            </w:pPr>
            <w:r w:rsidRPr="00274226">
              <w:rPr>
                <w:rtl/>
                <w:lang w:bidi="ar-EG"/>
              </w:rPr>
              <w:t>ولأغراض هذه المادة، يُقصد بكلمة "مرتب" المبلغ الإجمالي للمرتب (المادة 3-1) وتسوية مقر العمل (المادة 3-8) في حالة موظفي الفئة الفنية والفئات العليا، ويُقصد بها المرتب (المادة 3-1) إضافةً إ</w:t>
            </w:r>
            <w:r w:rsidR="00885C3D">
              <w:rPr>
                <w:rtl/>
                <w:lang w:bidi="ar-EG"/>
              </w:rPr>
              <w:t>لى بدل اللغة (المادة 3-10)، إذا</w:t>
            </w:r>
            <w:r w:rsidRPr="00274226">
              <w:rPr>
                <w:rtl/>
                <w:lang w:bidi="ar-EG"/>
              </w:rPr>
              <w:t xml:space="preserve"> كان مُستحَق الدفع، في حالة موظفي فئة الخدمات العامة.</w:t>
            </w:r>
          </w:p>
        </w:tc>
        <w:tc>
          <w:tcPr>
            <w:tcW w:w="4536" w:type="dxa"/>
          </w:tcPr>
          <w:p w:rsidR="00C62E0D" w:rsidRDefault="00274226" w:rsidP="00274226">
            <w:pPr>
              <w:pStyle w:val="NormalParaAR"/>
              <w:rPr>
                <w:rtl/>
                <w:lang w:bidi="ar-EG"/>
              </w:rPr>
            </w:pPr>
            <w:r w:rsidRPr="00274226">
              <w:rPr>
                <w:rtl/>
                <w:lang w:bidi="ar-EG"/>
              </w:rPr>
              <w:t>ولأغراض هذه المادة، يُقصد بكلمة "مرتب" المبلغ الإجمالي للمرتب (المادة 3-1) وتسوية مقر العمل (المادة 3-8) في حالة موظفي الفئة الفنية والفئات العليا، ويُقصد بها المرتب (المادة 3-1) إضافةً إ</w:t>
            </w:r>
            <w:r w:rsidR="00885C3D">
              <w:rPr>
                <w:rtl/>
                <w:lang w:bidi="ar-EG"/>
              </w:rPr>
              <w:t>لى بدل اللغة (المادة 3-10)، إذا</w:t>
            </w:r>
            <w:r w:rsidRPr="00274226">
              <w:rPr>
                <w:rtl/>
                <w:lang w:bidi="ar-EG"/>
              </w:rPr>
              <w:t xml:space="preserve"> كان مُستحَق الدفع، في حالة موظفي فئة الخدمات العامة</w:t>
            </w:r>
            <w:r w:rsidRPr="00274226">
              <w:rPr>
                <w:b/>
                <w:bCs/>
                <w:u w:val="single"/>
                <w:rtl/>
                <w:lang w:bidi="ar-EG"/>
              </w:rPr>
              <w:t>، ويُقصد بها المرتب (المادة 3-1) في حالة موظفي فئة الموظفين الفنيين الوطنيين</w:t>
            </w:r>
            <w:r w:rsidRPr="00274226">
              <w:rPr>
                <w:rtl/>
                <w:lang w:bidi="ar-EG"/>
              </w:rPr>
              <w:t>.</w:t>
            </w:r>
          </w:p>
        </w:tc>
        <w:tc>
          <w:tcPr>
            <w:tcW w:w="4219" w:type="dxa"/>
          </w:tcPr>
          <w:p w:rsidR="00C62E0D" w:rsidRDefault="00274226" w:rsidP="00274226">
            <w:pPr>
              <w:pStyle w:val="NormalParaAR"/>
              <w:rPr>
                <w:rtl/>
                <w:lang w:bidi="ar-EG"/>
              </w:rPr>
            </w:pPr>
            <w:r w:rsidRPr="00274226">
              <w:rPr>
                <w:rtl/>
                <w:lang w:bidi="ar-EG"/>
              </w:rPr>
              <w:t>لإدراج إشارة إلى فئة الموظفين الفنيين الوطنيين.</w:t>
            </w:r>
          </w:p>
        </w:tc>
      </w:tr>
      <w:tr w:rsidR="00C62E0D" w:rsidTr="00274226">
        <w:tc>
          <w:tcPr>
            <w:tcW w:w="1780" w:type="dxa"/>
          </w:tcPr>
          <w:p w:rsidR="00C62E0D" w:rsidRPr="008B7275" w:rsidRDefault="008B7275" w:rsidP="00274226">
            <w:pPr>
              <w:pStyle w:val="NormalParaAR"/>
              <w:rPr>
                <w:b/>
                <w:bCs/>
                <w:rtl/>
                <w:lang w:bidi="ar-EG"/>
              </w:rPr>
            </w:pPr>
            <w:r w:rsidRPr="008B7275">
              <w:rPr>
                <w:b/>
                <w:bCs/>
                <w:rtl/>
                <w:lang w:bidi="ar-EG"/>
              </w:rPr>
              <w:t>المادة 9-15(أ)</w:t>
            </w:r>
          </w:p>
          <w:p w:rsidR="008B7275" w:rsidRDefault="008B7275" w:rsidP="00274226">
            <w:pPr>
              <w:pStyle w:val="NormalParaAR"/>
              <w:rPr>
                <w:rtl/>
                <w:lang w:bidi="ar-EG"/>
              </w:rPr>
            </w:pPr>
            <w:r w:rsidRPr="008B7275">
              <w:rPr>
                <w:rtl/>
                <w:lang w:bidi="ar-EG"/>
              </w:rPr>
              <w:t>مكافأة نهاية الخدمة</w:t>
            </w:r>
          </w:p>
        </w:tc>
        <w:tc>
          <w:tcPr>
            <w:tcW w:w="4536" w:type="dxa"/>
          </w:tcPr>
          <w:p w:rsidR="008B7275" w:rsidRDefault="008B7275" w:rsidP="008B7275">
            <w:pPr>
              <w:pStyle w:val="NormalParaAR"/>
              <w:rPr>
                <w:lang w:bidi="ar-EG"/>
              </w:rPr>
            </w:pPr>
            <w:r>
              <w:rPr>
                <w:rtl/>
                <w:lang w:bidi="ar-EG"/>
              </w:rPr>
              <w:t>[…]</w:t>
            </w:r>
          </w:p>
          <w:p w:rsidR="008B7275" w:rsidRDefault="008B7275" w:rsidP="008B7275">
            <w:pPr>
              <w:pStyle w:val="NormalParaAR"/>
              <w:rPr>
                <w:lang w:bidi="ar-EG"/>
              </w:rPr>
            </w:pPr>
            <w:r>
              <w:rPr>
                <w:rtl/>
                <w:lang w:bidi="ar-EG"/>
              </w:rPr>
              <w:t>(1) تكون مكافأة نهاية الخدمة، في حالة موظفي فئة الخدمات العامة، هي المرتب (المادة 3-1) إضافةً إلى بدل اللغة (المادة 3-10)، إذا كان مُستحَق الدفع؛</w:t>
            </w:r>
          </w:p>
          <w:p w:rsidR="00C62E0D" w:rsidRDefault="008B7275" w:rsidP="008B7275">
            <w:pPr>
              <w:pStyle w:val="NormalParaAR"/>
              <w:rPr>
                <w:rtl/>
                <w:lang w:bidi="ar-EG"/>
              </w:rPr>
            </w:pPr>
            <w:r>
              <w:rPr>
                <w:rtl/>
                <w:lang w:bidi="ar-EG"/>
              </w:rPr>
              <w:t>(2) وتكون مكافأة نهاية الخدمة، في حالة موظفي الفئة الفنية والفئات العليا، هي المرتب المُحدَّد في المادة 3-1(أ)، إضافةً إلى تسوية مقر العمل أو من دونها.</w:t>
            </w:r>
          </w:p>
        </w:tc>
        <w:tc>
          <w:tcPr>
            <w:tcW w:w="4536" w:type="dxa"/>
          </w:tcPr>
          <w:p w:rsidR="008B7275" w:rsidRDefault="008B7275" w:rsidP="008B7275">
            <w:pPr>
              <w:pStyle w:val="NormalParaAR"/>
              <w:rPr>
                <w:lang w:bidi="ar-EG"/>
              </w:rPr>
            </w:pPr>
            <w:r>
              <w:rPr>
                <w:rtl/>
                <w:lang w:bidi="ar-EG"/>
              </w:rPr>
              <w:t>[…]</w:t>
            </w:r>
          </w:p>
          <w:p w:rsidR="008B7275" w:rsidRDefault="008B7275" w:rsidP="008B7275">
            <w:pPr>
              <w:pStyle w:val="NormalParaAR"/>
              <w:rPr>
                <w:lang w:bidi="ar-EG"/>
              </w:rPr>
            </w:pPr>
            <w:r>
              <w:rPr>
                <w:rtl/>
                <w:lang w:bidi="ar-EG"/>
              </w:rPr>
              <w:t>(1) تكون مكافأة نهاية الخدمة، في حالة موظفي فئة الخدمات العامة، هي المرتب (المادة 3-1) إضافةً إلى بدل اللغة (المادة 3-10)، إذا كان مُستحَق الدفع؛</w:t>
            </w:r>
          </w:p>
          <w:p w:rsidR="008B7275" w:rsidRPr="008B7275" w:rsidRDefault="008B7275" w:rsidP="008B7275">
            <w:pPr>
              <w:pStyle w:val="NormalParaAR"/>
              <w:rPr>
                <w:b/>
                <w:bCs/>
                <w:u w:val="single"/>
                <w:lang w:bidi="ar-EG"/>
              </w:rPr>
            </w:pPr>
            <w:r w:rsidRPr="008B7275">
              <w:rPr>
                <w:b/>
                <w:bCs/>
                <w:u w:val="single"/>
                <w:rtl/>
                <w:lang w:bidi="ar-EG"/>
              </w:rPr>
              <w:t>(2) وتكون مكافأة نهاية الخدمة، في حالة موظفي فئة الموظفين الفنيين الوطنيين، هي المرتب المُحدَّد في المادة 3-1(أ)؛</w:t>
            </w:r>
          </w:p>
          <w:p w:rsidR="00C62E0D" w:rsidRDefault="008B7275" w:rsidP="008B7275">
            <w:pPr>
              <w:pStyle w:val="NormalParaAR"/>
              <w:rPr>
                <w:rtl/>
                <w:lang w:bidi="ar-EG"/>
              </w:rPr>
            </w:pPr>
            <w:r w:rsidRPr="008B7275">
              <w:rPr>
                <w:strike/>
                <w:rtl/>
                <w:lang w:bidi="ar-EG"/>
              </w:rPr>
              <w:t>(2)</w:t>
            </w:r>
            <w:r>
              <w:rPr>
                <w:rtl/>
                <w:lang w:bidi="ar-EG"/>
              </w:rPr>
              <w:t xml:space="preserve"> </w:t>
            </w:r>
            <w:r w:rsidRPr="008B7275">
              <w:rPr>
                <w:b/>
                <w:bCs/>
                <w:u w:val="single"/>
                <w:rtl/>
                <w:lang w:bidi="ar-EG"/>
              </w:rPr>
              <w:t>(3)</w:t>
            </w:r>
            <w:r>
              <w:rPr>
                <w:rtl/>
                <w:lang w:bidi="ar-EG"/>
              </w:rPr>
              <w:t xml:space="preserve"> وتكون مكافأة نهاية الخدمة، في حالة موظفي الفئة الفنية والفئات العليا، هي المرتب المُحدَّد في المادة 3-1(أ)، إضافةً إلى تسوية مقر العمل أو من دونها.</w:t>
            </w:r>
          </w:p>
        </w:tc>
        <w:tc>
          <w:tcPr>
            <w:tcW w:w="4219" w:type="dxa"/>
          </w:tcPr>
          <w:p w:rsidR="00C62E0D" w:rsidRDefault="008B7275" w:rsidP="00274226">
            <w:pPr>
              <w:pStyle w:val="NormalParaAR"/>
              <w:rPr>
                <w:rtl/>
                <w:lang w:bidi="ar-EG"/>
              </w:rPr>
            </w:pPr>
            <w:r w:rsidRPr="008B7275">
              <w:rPr>
                <w:rtl/>
                <w:lang w:bidi="ar-EG"/>
              </w:rPr>
              <w:t>لإدراج إشارة إلى فئة الموظفين الفنيين الوطنيين.</w:t>
            </w:r>
          </w:p>
        </w:tc>
      </w:tr>
    </w:tbl>
    <w:p w:rsidR="00BC007D" w:rsidRDefault="00BC007D" w:rsidP="007F38D1">
      <w:pPr>
        <w:pStyle w:val="NormalParaAR"/>
      </w:pPr>
    </w:p>
    <w:p w:rsidR="00C62E0D" w:rsidRPr="009C316F" w:rsidRDefault="00C167B9" w:rsidP="009C316F">
      <w:pPr>
        <w:pStyle w:val="NormalParaAR"/>
        <w:keepNext/>
        <w:rPr>
          <w:b/>
          <w:bCs/>
          <w:sz w:val="40"/>
          <w:szCs w:val="40"/>
          <w:rtl/>
          <w:lang w:bidi="ar-EG"/>
        </w:rPr>
      </w:pPr>
      <w:r>
        <w:rPr>
          <w:b/>
          <w:bCs/>
          <w:noProof/>
          <w:sz w:val="40"/>
          <w:szCs w:val="40"/>
          <w:rtl/>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286385</wp:posOffset>
                </wp:positionV>
                <wp:extent cx="9402445" cy="0"/>
                <wp:effectExtent l="13335" t="10160" r="13970"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8pt;margin-top:22.55pt;width:740.3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lnJAIAAEU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"/>
            </w:pict>
          </mc:Fallback>
        </mc:AlternateContent>
      </w:r>
      <w:r w:rsidR="00E87776" w:rsidRPr="00E87776">
        <w:rPr>
          <w:b/>
          <w:bCs/>
          <w:noProof/>
          <w:sz w:val="40"/>
          <w:szCs w:val="40"/>
          <w:rtl/>
        </w:rPr>
        <w:t>المرفق الأول - المسرد</w:t>
      </w:r>
    </w:p>
    <w:tbl>
      <w:tblPr>
        <w:tblStyle w:val="TableGrid"/>
        <w:bidiVisual/>
        <w:tblW w:w="0" w:type="auto"/>
        <w:tblLook w:val="04A0" w:firstRow="1" w:lastRow="0" w:firstColumn="1" w:lastColumn="0" w:noHBand="0" w:noVBand="1"/>
      </w:tblPr>
      <w:tblGrid>
        <w:gridCol w:w="1780"/>
        <w:gridCol w:w="4536"/>
        <w:gridCol w:w="4536"/>
        <w:gridCol w:w="4219"/>
      </w:tblGrid>
      <w:tr w:rsidR="00C62E0D" w:rsidTr="00A719B8">
        <w:trPr>
          <w:tblHeader/>
        </w:trPr>
        <w:tc>
          <w:tcPr>
            <w:tcW w:w="1780" w:type="dxa"/>
            <w:shd w:val="clear" w:color="auto" w:fill="FDE9D9" w:themeFill="accent6" w:themeFillTint="33"/>
          </w:tcPr>
          <w:p w:rsidR="00C62E0D" w:rsidRPr="00C62E0D" w:rsidRDefault="00C62E0D" w:rsidP="00E87776">
            <w:pPr>
              <w:pStyle w:val="NormalParaAR"/>
              <w:jc w:val="center"/>
              <w:rPr>
                <w:b/>
                <w:bCs/>
                <w:rtl/>
                <w:lang w:bidi="ar-EG"/>
              </w:rPr>
            </w:pPr>
            <w:r w:rsidRPr="00C62E0D">
              <w:rPr>
                <w:b/>
                <w:bCs/>
                <w:rtl/>
                <w:lang w:bidi="ar-EG"/>
              </w:rPr>
              <w:t>المادة</w:t>
            </w:r>
          </w:p>
        </w:tc>
        <w:tc>
          <w:tcPr>
            <w:tcW w:w="4536"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النص الحالي</w:t>
            </w:r>
          </w:p>
        </w:tc>
        <w:tc>
          <w:tcPr>
            <w:tcW w:w="4536"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النص المقترح/ الجديد</w:t>
            </w:r>
          </w:p>
        </w:tc>
        <w:tc>
          <w:tcPr>
            <w:tcW w:w="4219" w:type="dxa"/>
            <w:shd w:val="clear" w:color="auto" w:fill="FDE9D9" w:themeFill="accent6" w:themeFillTint="33"/>
          </w:tcPr>
          <w:p w:rsidR="00C62E0D" w:rsidRPr="00C62E0D" w:rsidRDefault="00C62E0D" w:rsidP="00274226">
            <w:pPr>
              <w:pStyle w:val="NormalParaAR"/>
              <w:jc w:val="center"/>
              <w:rPr>
                <w:b/>
                <w:bCs/>
                <w:rtl/>
                <w:lang w:bidi="ar-EG"/>
              </w:rPr>
            </w:pPr>
            <w:r w:rsidRPr="00C62E0D">
              <w:rPr>
                <w:b/>
                <w:bCs/>
                <w:rtl/>
                <w:lang w:bidi="ar-EG"/>
              </w:rPr>
              <w:t>وصف التعديل/ الغرض منه</w:t>
            </w:r>
          </w:p>
        </w:tc>
      </w:tr>
      <w:tr w:rsidR="00C62E0D" w:rsidTr="00274226">
        <w:tc>
          <w:tcPr>
            <w:tcW w:w="1780" w:type="dxa"/>
          </w:tcPr>
          <w:p w:rsidR="00C62E0D" w:rsidRPr="00E87776" w:rsidRDefault="00E87776" w:rsidP="00274226">
            <w:pPr>
              <w:pStyle w:val="NormalParaAR"/>
              <w:rPr>
                <w:b/>
                <w:bCs/>
                <w:rtl/>
                <w:lang w:bidi="ar-EG"/>
              </w:rPr>
            </w:pPr>
            <w:r w:rsidRPr="00E87776">
              <w:rPr>
                <w:b/>
                <w:bCs/>
                <w:rtl/>
                <w:lang w:bidi="ar-EG"/>
              </w:rPr>
              <w:t>المادة 2(أ)(4)</w:t>
            </w:r>
          </w:p>
          <w:p w:rsidR="00E87776" w:rsidRDefault="00E87776" w:rsidP="00274226">
            <w:pPr>
              <w:pStyle w:val="NormalParaAR"/>
              <w:rPr>
                <w:rtl/>
                <w:lang w:bidi="ar-EG"/>
              </w:rPr>
            </w:pPr>
            <w:r w:rsidRPr="00E87776">
              <w:rPr>
                <w:rtl/>
                <w:lang w:bidi="ar-EG"/>
              </w:rPr>
              <w:t>المسرد</w:t>
            </w:r>
          </w:p>
        </w:tc>
        <w:tc>
          <w:tcPr>
            <w:tcW w:w="4536" w:type="dxa"/>
          </w:tcPr>
          <w:p w:rsidR="00C62E0D" w:rsidRDefault="00E87776" w:rsidP="00274226">
            <w:pPr>
              <w:pStyle w:val="NormalParaAR"/>
              <w:rPr>
                <w:rtl/>
                <w:lang w:bidi="ar-EG"/>
              </w:rPr>
            </w:pPr>
            <w:r w:rsidRPr="00E87776">
              <w:rPr>
                <w:rtl/>
                <w:lang w:bidi="ar-EG"/>
              </w:rPr>
              <w:t>ويُقصد بمصطلح "موظف فني وطني" الموظف المُعيَّن تعييناً محلياً بما يعادل موظفي الفئة الفنية، والذي يؤدي مهام مهنية تتطلب خبرة محلية.</w:t>
            </w:r>
          </w:p>
          <w:p w:rsidR="00E87776" w:rsidRDefault="00E87776" w:rsidP="00E87776">
            <w:pPr>
              <w:pStyle w:val="NormalParaAR"/>
              <w:rPr>
                <w:lang w:bidi="ar-EG"/>
              </w:rPr>
            </w:pPr>
            <w:r>
              <w:rPr>
                <w:rtl/>
                <w:lang w:bidi="ar-EG"/>
              </w:rPr>
              <w:t>(5) ويُقصد بمصطلح "موظف وطني من الرتبة ألف" موظف إداري مساعد أو موظف برامج فني وطني.</w:t>
            </w:r>
          </w:p>
          <w:p w:rsidR="00E87776" w:rsidRDefault="00E87776" w:rsidP="00E87776">
            <w:pPr>
              <w:pStyle w:val="NormalParaAR"/>
              <w:rPr>
                <w:lang w:bidi="ar-EG"/>
              </w:rPr>
            </w:pPr>
            <w:r>
              <w:rPr>
                <w:rtl/>
                <w:lang w:bidi="ar-EG"/>
              </w:rPr>
              <w:t>(6) ويُقصد بمصطلح "موظف وطني من الرتبة باء" موظف إداري معاون أو موظف برامج فني وطني.</w:t>
            </w:r>
          </w:p>
          <w:p w:rsidR="00E87776" w:rsidRDefault="00E87776" w:rsidP="00E87776">
            <w:pPr>
              <w:pStyle w:val="NormalParaAR"/>
              <w:rPr>
                <w:lang w:bidi="ar-EG"/>
              </w:rPr>
            </w:pPr>
            <w:r>
              <w:rPr>
                <w:rtl/>
                <w:lang w:bidi="ar-EG"/>
              </w:rPr>
              <w:t>(7) ويُقصد بمصطلح "موظف وطني من الرتبة جيم" موظف إداري أو موظف برامج فني وطني.</w:t>
            </w:r>
          </w:p>
          <w:p w:rsidR="00E87776" w:rsidRDefault="00E87776" w:rsidP="00E87776">
            <w:pPr>
              <w:pStyle w:val="NormalParaAR"/>
              <w:rPr>
                <w:lang w:bidi="ar-EG"/>
              </w:rPr>
            </w:pPr>
            <w:r>
              <w:rPr>
                <w:rtl/>
                <w:lang w:bidi="ar-EG"/>
              </w:rPr>
              <w:t>(8) ويُقصد بمصطلح "موظف وطني من الرتبة دال" كبير موظفين إداريين أو كبير موظفي برامج فني وطني.</w:t>
            </w:r>
          </w:p>
          <w:p w:rsidR="00E87776" w:rsidRDefault="00E87776" w:rsidP="00E87776">
            <w:pPr>
              <w:pStyle w:val="NormalParaAR"/>
              <w:rPr>
                <w:rtl/>
                <w:lang w:bidi="ar-EG"/>
              </w:rPr>
            </w:pPr>
            <w:r>
              <w:rPr>
                <w:rtl/>
                <w:lang w:bidi="ar-EG"/>
              </w:rPr>
              <w:t>(9) […]</w:t>
            </w:r>
          </w:p>
          <w:p w:rsidR="00E87776" w:rsidRDefault="00E87776" w:rsidP="00E87776">
            <w:pPr>
              <w:pStyle w:val="NormalParaAR"/>
              <w:rPr>
                <w:lang w:bidi="ar-EG"/>
              </w:rPr>
            </w:pPr>
            <w:r>
              <w:rPr>
                <w:rtl/>
                <w:lang w:bidi="ar-EG"/>
              </w:rPr>
              <w:t>(10) […]</w:t>
            </w:r>
          </w:p>
          <w:p w:rsidR="00E87776" w:rsidRDefault="00E87776" w:rsidP="00E87776">
            <w:pPr>
              <w:pStyle w:val="NormalParaAR"/>
              <w:rPr>
                <w:rtl/>
                <w:lang w:bidi="ar-EG"/>
              </w:rPr>
            </w:pPr>
            <w:r>
              <w:rPr>
                <w:rtl/>
                <w:lang w:bidi="ar-EG"/>
              </w:rPr>
              <w:t>(11)  […]</w:t>
            </w:r>
          </w:p>
        </w:tc>
        <w:tc>
          <w:tcPr>
            <w:tcW w:w="4536" w:type="dxa"/>
          </w:tcPr>
          <w:p w:rsidR="00E87776" w:rsidRDefault="00E87776" w:rsidP="00E87776">
            <w:pPr>
              <w:pStyle w:val="NormalParaAR"/>
              <w:rPr>
                <w:lang w:bidi="ar-EG"/>
              </w:rPr>
            </w:pPr>
            <w:r>
              <w:rPr>
                <w:rtl/>
                <w:lang w:bidi="ar-EG"/>
              </w:rPr>
              <w:t xml:space="preserve">ويُقصد بمصطلح "موظف فني وطني" الموظف المُعيَّن تعييناً محلياً </w:t>
            </w:r>
            <w:r w:rsidRPr="00E87776">
              <w:rPr>
                <w:b/>
                <w:bCs/>
                <w:u w:val="single"/>
                <w:rtl/>
                <w:lang w:bidi="ar-EG"/>
              </w:rPr>
              <w:t>في مركز عمل خارج المقر</w:t>
            </w:r>
            <w:r w:rsidRPr="00E87776">
              <w:rPr>
                <w:strike/>
                <w:rtl/>
                <w:lang w:bidi="ar-EG"/>
              </w:rPr>
              <w:t xml:space="preserve"> بما يعادل موظفي الفئة الفنية، والذي</w:t>
            </w:r>
            <w:r>
              <w:rPr>
                <w:rtl/>
                <w:lang w:bidi="ar-EG"/>
              </w:rPr>
              <w:t xml:space="preserve"> كي يؤدي مهام مهنية تتطلب خبرة محلية.</w:t>
            </w:r>
          </w:p>
          <w:p w:rsidR="00E87776" w:rsidRPr="00E87776" w:rsidRDefault="00E87776" w:rsidP="00E87776">
            <w:pPr>
              <w:pStyle w:val="NormalParaAR"/>
              <w:rPr>
                <w:strike/>
                <w:lang w:bidi="ar-EG"/>
              </w:rPr>
            </w:pPr>
            <w:r w:rsidRPr="00E87776">
              <w:rPr>
                <w:strike/>
                <w:rtl/>
                <w:lang w:bidi="ar-EG"/>
              </w:rPr>
              <w:t>(5) ويُقصد بمصطلح "موظف وطني من الرتبة ألف" موظف إداري مساعد أو موظف برامج فني وطني.</w:t>
            </w:r>
          </w:p>
          <w:p w:rsidR="00E87776" w:rsidRPr="00E87776" w:rsidRDefault="00E87776" w:rsidP="00E87776">
            <w:pPr>
              <w:pStyle w:val="NormalParaAR"/>
              <w:rPr>
                <w:strike/>
                <w:lang w:bidi="ar-EG"/>
              </w:rPr>
            </w:pPr>
            <w:r w:rsidRPr="00E87776">
              <w:rPr>
                <w:strike/>
                <w:rtl/>
                <w:lang w:bidi="ar-EG"/>
              </w:rPr>
              <w:t>(6) ويُقصد بمصطلح "موظف وطني من الرتبة باء" موظف إداري معاون أو موظف برامج فني وطني.</w:t>
            </w:r>
          </w:p>
          <w:p w:rsidR="00E87776" w:rsidRPr="00E87776" w:rsidRDefault="00E87776" w:rsidP="00E87776">
            <w:pPr>
              <w:pStyle w:val="NormalParaAR"/>
              <w:rPr>
                <w:strike/>
                <w:lang w:bidi="ar-EG"/>
              </w:rPr>
            </w:pPr>
            <w:r w:rsidRPr="00E87776">
              <w:rPr>
                <w:strike/>
                <w:rtl/>
                <w:lang w:bidi="ar-EG"/>
              </w:rPr>
              <w:t>(7) ويُقصد بمصطلح "موظف وطني من الرتبة جيم" موظف إداري أو موظف برامج فني وطني.</w:t>
            </w:r>
          </w:p>
          <w:p w:rsidR="00E87776" w:rsidRPr="00E87776" w:rsidRDefault="00E87776" w:rsidP="00E87776">
            <w:pPr>
              <w:pStyle w:val="NormalParaAR"/>
              <w:rPr>
                <w:strike/>
                <w:lang w:bidi="ar-EG"/>
              </w:rPr>
            </w:pPr>
            <w:r w:rsidRPr="00E87776">
              <w:rPr>
                <w:strike/>
                <w:rtl/>
                <w:lang w:bidi="ar-EG"/>
              </w:rPr>
              <w:t>(8) ويُقصد بمصطلح "موظف وطني من الرتبة دال" كبير موظفين إداريين أو كبير موظفي برامج فني وطني.</w:t>
            </w:r>
          </w:p>
          <w:p w:rsidR="00E87776" w:rsidRDefault="00E87776" w:rsidP="00E87776">
            <w:pPr>
              <w:pStyle w:val="NormalParaAR"/>
              <w:rPr>
                <w:lang w:bidi="ar-EG"/>
              </w:rPr>
            </w:pPr>
            <w:r w:rsidRPr="00E87776">
              <w:rPr>
                <w:strike/>
                <w:rtl/>
                <w:lang w:bidi="ar-EG"/>
              </w:rPr>
              <w:t>(9)</w:t>
            </w:r>
            <w:r>
              <w:rPr>
                <w:rtl/>
                <w:lang w:bidi="ar-EG"/>
              </w:rPr>
              <w:t xml:space="preserve"> </w:t>
            </w:r>
            <w:r w:rsidRPr="00E87776">
              <w:rPr>
                <w:b/>
                <w:bCs/>
                <w:u w:val="single"/>
                <w:rtl/>
                <w:lang w:bidi="ar-EG"/>
              </w:rPr>
              <w:t>(5)</w:t>
            </w:r>
            <w:r>
              <w:rPr>
                <w:rtl/>
                <w:lang w:bidi="ar-EG"/>
              </w:rPr>
              <w:t xml:space="preserve"> […]</w:t>
            </w:r>
          </w:p>
          <w:p w:rsidR="00E87776" w:rsidRDefault="00E87776" w:rsidP="00E87776">
            <w:pPr>
              <w:pStyle w:val="NormalParaAR"/>
              <w:rPr>
                <w:lang w:bidi="ar-EG"/>
              </w:rPr>
            </w:pPr>
            <w:r w:rsidRPr="00E87776">
              <w:rPr>
                <w:strike/>
                <w:rtl/>
                <w:lang w:bidi="ar-EG"/>
              </w:rPr>
              <w:t>(10)</w:t>
            </w:r>
            <w:r>
              <w:rPr>
                <w:rtl/>
                <w:lang w:bidi="ar-EG"/>
              </w:rPr>
              <w:t xml:space="preserve"> </w:t>
            </w:r>
            <w:r w:rsidRPr="00E87776">
              <w:rPr>
                <w:b/>
                <w:bCs/>
                <w:u w:val="single"/>
                <w:rtl/>
                <w:lang w:bidi="ar-EG"/>
              </w:rPr>
              <w:t>(6)</w:t>
            </w:r>
            <w:r>
              <w:rPr>
                <w:rtl/>
                <w:lang w:bidi="ar-EG"/>
              </w:rPr>
              <w:t xml:space="preserve"> […]</w:t>
            </w:r>
          </w:p>
          <w:p w:rsidR="00C62E0D" w:rsidRDefault="00E87776" w:rsidP="00E87776">
            <w:pPr>
              <w:pStyle w:val="NormalParaAR"/>
              <w:rPr>
                <w:rtl/>
                <w:lang w:bidi="ar-EG"/>
              </w:rPr>
            </w:pPr>
            <w:r w:rsidRPr="00E87776">
              <w:rPr>
                <w:strike/>
                <w:rtl/>
                <w:lang w:bidi="ar-EG"/>
              </w:rPr>
              <w:t xml:space="preserve">(11) </w:t>
            </w:r>
            <w:r w:rsidRPr="00E87776">
              <w:rPr>
                <w:b/>
                <w:bCs/>
                <w:u w:val="single"/>
                <w:rtl/>
                <w:lang w:bidi="ar-EG"/>
              </w:rPr>
              <w:t>(7)</w:t>
            </w:r>
            <w:r>
              <w:rPr>
                <w:rtl/>
                <w:lang w:bidi="ar-EG"/>
              </w:rPr>
              <w:t xml:space="preserve"> […]</w:t>
            </w:r>
          </w:p>
        </w:tc>
        <w:tc>
          <w:tcPr>
            <w:tcW w:w="4219" w:type="dxa"/>
          </w:tcPr>
          <w:p w:rsidR="00E87776" w:rsidRDefault="00E87776" w:rsidP="00E87776">
            <w:pPr>
              <w:pStyle w:val="NormalParaAR"/>
              <w:rPr>
                <w:lang w:bidi="ar-EG"/>
              </w:rPr>
            </w:pPr>
            <w:r>
              <w:rPr>
                <w:rtl/>
                <w:lang w:bidi="ar-EG"/>
              </w:rPr>
              <w:t>لتوضيح أنه لا يمكن تعيين الموظفين الفنيين الوطنيين إلا في مراكز عمل خارج المقر.</w:t>
            </w:r>
          </w:p>
          <w:p w:rsidR="00C62E0D" w:rsidRDefault="00E87776" w:rsidP="00E87776">
            <w:pPr>
              <w:pStyle w:val="NormalParaAR"/>
              <w:rPr>
                <w:rtl/>
                <w:lang w:bidi="ar-EG"/>
              </w:rPr>
            </w:pPr>
            <w:r>
              <w:rPr>
                <w:rFonts w:hint="cs"/>
                <w:rtl/>
                <w:lang w:bidi="ar-EG"/>
              </w:rPr>
              <w:t>و</w:t>
            </w:r>
            <w:r>
              <w:rPr>
                <w:rtl/>
                <w:lang w:bidi="ar-EG"/>
              </w:rPr>
              <w:t>حُذفت تعاريف الموظف الوطني من الرتب ألف وباء وجيم ودال لأنها مُقيِّدة جداً. ويمكن الاستعانة بالموظفين الفنيين الوطنيين لأداء مهام ليست فقط إدارية أو تتعلق بالبرامج (مثال: شؤون الإعلام).</w:t>
            </w:r>
          </w:p>
        </w:tc>
      </w:tr>
    </w:tbl>
    <w:p w:rsidR="00BC007D" w:rsidRDefault="00BC007D" w:rsidP="007F38D1">
      <w:pPr>
        <w:pStyle w:val="NormalParaAR"/>
      </w:pPr>
    </w:p>
    <w:p w:rsidR="00E87776" w:rsidRPr="009C316F" w:rsidRDefault="00C167B9" w:rsidP="009C316F">
      <w:pPr>
        <w:pStyle w:val="NormalParaAR"/>
        <w:keepNext/>
        <w:rPr>
          <w:b/>
          <w:bCs/>
          <w:sz w:val="40"/>
          <w:szCs w:val="40"/>
          <w:rtl/>
          <w:lang w:bidi="ar-EG"/>
        </w:rPr>
      </w:pPr>
      <w:r>
        <w:rPr>
          <w:b/>
          <w:bCs/>
          <w:noProof/>
          <w:sz w:val="40"/>
          <w:szCs w:val="40"/>
          <w:rtl/>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286385</wp:posOffset>
                </wp:positionV>
                <wp:extent cx="9402445" cy="0"/>
                <wp:effectExtent l="13335" t="10160" r="13970"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8pt;margin-top:22.55pt;width:740.3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LIwIAAEU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"/>
            </w:pict>
          </mc:Fallback>
        </mc:AlternateContent>
      </w:r>
      <w:r w:rsidR="00E87776" w:rsidRPr="00E87776">
        <w:rPr>
          <w:b/>
          <w:bCs/>
          <w:noProof/>
          <w:sz w:val="40"/>
          <w:szCs w:val="40"/>
          <w:rtl/>
        </w:rPr>
        <w:t>المرفق الثاني - المرتبات والبدلات</w:t>
      </w:r>
    </w:p>
    <w:tbl>
      <w:tblPr>
        <w:tblStyle w:val="TableGrid"/>
        <w:bidiVisual/>
        <w:tblW w:w="0" w:type="auto"/>
        <w:tblLook w:val="04A0" w:firstRow="1" w:lastRow="0" w:firstColumn="1" w:lastColumn="0" w:noHBand="0" w:noVBand="1"/>
      </w:tblPr>
      <w:tblGrid>
        <w:gridCol w:w="1780"/>
        <w:gridCol w:w="4536"/>
        <w:gridCol w:w="4536"/>
        <w:gridCol w:w="4219"/>
      </w:tblGrid>
      <w:tr w:rsidR="00E87776" w:rsidTr="00E67D65">
        <w:trPr>
          <w:tblHeader/>
        </w:trPr>
        <w:tc>
          <w:tcPr>
            <w:tcW w:w="1780" w:type="dxa"/>
            <w:shd w:val="clear" w:color="auto" w:fill="FDE9D9" w:themeFill="accent6" w:themeFillTint="33"/>
          </w:tcPr>
          <w:p w:rsidR="00E87776" w:rsidRPr="00C62E0D" w:rsidRDefault="00E87776" w:rsidP="00E87776">
            <w:pPr>
              <w:pStyle w:val="NormalParaAR"/>
              <w:jc w:val="center"/>
              <w:rPr>
                <w:b/>
                <w:bCs/>
                <w:rtl/>
                <w:lang w:bidi="ar-EG"/>
              </w:rPr>
            </w:pPr>
            <w:r w:rsidRPr="00C62E0D">
              <w:rPr>
                <w:b/>
                <w:bCs/>
                <w:rtl/>
                <w:lang w:bidi="ar-EG"/>
              </w:rPr>
              <w:t>المادة</w:t>
            </w:r>
          </w:p>
        </w:tc>
        <w:tc>
          <w:tcPr>
            <w:tcW w:w="4536"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النص الحالي</w:t>
            </w:r>
          </w:p>
        </w:tc>
        <w:tc>
          <w:tcPr>
            <w:tcW w:w="4536"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النص المقترح/ الجديد</w:t>
            </w:r>
          </w:p>
        </w:tc>
        <w:tc>
          <w:tcPr>
            <w:tcW w:w="4219"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وصف التعديل/ الغرض منه</w:t>
            </w:r>
          </w:p>
        </w:tc>
      </w:tr>
      <w:tr w:rsidR="00E87776" w:rsidTr="00466550">
        <w:tc>
          <w:tcPr>
            <w:tcW w:w="1780" w:type="dxa"/>
          </w:tcPr>
          <w:p w:rsidR="00E87776" w:rsidRPr="00E87776" w:rsidRDefault="00E87776" w:rsidP="00466550">
            <w:pPr>
              <w:pStyle w:val="NormalParaAR"/>
              <w:rPr>
                <w:b/>
                <w:bCs/>
                <w:rtl/>
                <w:lang w:bidi="ar-EG"/>
              </w:rPr>
            </w:pPr>
            <w:r w:rsidRPr="00E87776">
              <w:rPr>
                <w:b/>
                <w:bCs/>
                <w:rtl/>
                <w:lang w:bidi="ar-EG"/>
              </w:rPr>
              <w:t>المادة 1</w:t>
            </w:r>
          </w:p>
          <w:p w:rsidR="00E87776" w:rsidRDefault="00E87776" w:rsidP="00466550">
            <w:pPr>
              <w:pStyle w:val="NormalParaAR"/>
              <w:rPr>
                <w:rtl/>
                <w:lang w:bidi="ar-EG"/>
              </w:rPr>
            </w:pPr>
            <w:r w:rsidRPr="00E87776">
              <w:rPr>
                <w:rtl/>
                <w:lang w:bidi="ar-EG"/>
              </w:rPr>
              <w:t>المرتبات</w:t>
            </w:r>
          </w:p>
        </w:tc>
        <w:tc>
          <w:tcPr>
            <w:tcW w:w="4536" w:type="dxa"/>
          </w:tcPr>
          <w:p w:rsidR="00E87776" w:rsidRDefault="00E87776" w:rsidP="00E87776">
            <w:pPr>
              <w:pStyle w:val="NormalParaAR"/>
              <w:rPr>
                <w:lang w:bidi="ar-EG"/>
              </w:rPr>
            </w:pPr>
            <w:r>
              <w:rPr>
                <w:rtl/>
                <w:lang w:bidi="ar-EG"/>
              </w:rPr>
              <w:t>[…]</w:t>
            </w:r>
          </w:p>
          <w:p w:rsidR="00E87776" w:rsidRDefault="00E87776" w:rsidP="00E87776">
            <w:pPr>
              <w:pStyle w:val="NormalParaAR"/>
              <w:rPr>
                <w:lang w:bidi="ar-EG"/>
              </w:rPr>
            </w:pPr>
            <w:r>
              <w:rPr>
                <w:rtl/>
                <w:lang w:bidi="ar-EG"/>
              </w:rPr>
              <w:t>(د) وتُوضَع جداول مرتبات موظفي فئة الخدمات العامة والفئات ذات الصلة على شبكة الويبو الداخلية (الإنترانت).</w:t>
            </w:r>
          </w:p>
          <w:p w:rsidR="00E87776" w:rsidRDefault="00E87776" w:rsidP="00E87776">
            <w:pPr>
              <w:pStyle w:val="NormalParaAR"/>
              <w:rPr>
                <w:lang w:bidi="ar-EG"/>
              </w:rPr>
            </w:pPr>
            <w:r>
              <w:rPr>
                <w:rtl/>
                <w:lang w:bidi="ar-EG"/>
              </w:rPr>
              <w:t>[…]</w:t>
            </w:r>
          </w:p>
          <w:p w:rsidR="00E87776" w:rsidRDefault="00E87776" w:rsidP="007228DE">
            <w:pPr>
              <w:pStyle w:val="NormalParaAR"/>
              <w:rPr>
                <w:lang w:bidi="ar-EG"/>
              </w:rPr>
            </w:pPr>
            <w:r>
              <w:rPr>
                <w:rtl/>
                <w:lang w:bidi="ar-EG"/>
              </w:rPr>
              <w:t>(</w:t>
            </w:r>
            <w:r w:rsidR="0090251A">
              <w:rPr>
                <w:rFonts w:hint="cs"/>
                <w:rtl/>
                <w:lang w:bidi="ar-EG"/>
              </w:rPr>
              <w:t>ح</w:t>
            </w:r>
            <w:r>
              <w:rPr>
                <w:rtl/>
                <w:lang w:bidi="ar-EG"/>
              </w:rPr>
              <w:t>) والمبالغ المستحقة الدفع لأغراض بدل الإعالة بموجب المادة 3-</w:t>
            </w:r>
            <w:r w:rsidR="007228DE">
              <w:rPr>
                <w:lang w:bidi="ar-EG"/>
              </w:rPr>
              <w:t>4</w:t>
            </w:r>
            <w:r>
              <w:rPr>
                <w:rtl/>
                <w:lang w:bidi="ar-EG"/>
              </w:rPr>
              <w:t xml:space="preserve"> من نظام الموظفين، لموظفي فئة الخدمات العامة، تكون على النحو التالي:</w:t>
            </w:r>
          </w:p>
          <w:p w:rsidR="00E87776" w:rsidRDefault="00E87776" w:rsidP="00E87776">
            <w:pPr>
              <w:pStyle w:val="NormalParaAR"/>
              <w:rPr>
                <w:lang w:bidi="ar-EG"/>
              </w:rPr>
            </w:pPr>
            <w:r>
              <w:rPr>
                <w:rtl/>
                <w:lang w:bidi="ar-EG"/>
              </w:rPr>
              <w:t>(1) بدل الأزواج المعالين والأولاد المعالين</w:t>
            </w:r>
          </w:p>
          <w:p w:rsidR="00E87776" w:rsidRDefault="00E87776" w:rsidP="00E87776">
            <w:pPr>
              <w:pStyle w:val="NormalParaAR"/>
              <w:rPr>
                <w:lang w:bidi="ar-EG"/>
              </w:rPr>
            </w:pPr>
            <w:r>
              <w:rPr>
                <w:rtl/>
                <w:lang w:bidi="ar-EG"/>
              </w:rPr>
              <w:t>[…]</w:t>
            </w:r>
          </w:p>
          <w:p w:rsidR="00E87776" w:rsidRDefault="00E87776" w:rsidP="00E87776">
            <w:pPr>
              <w:pStyle w:val="NormalParaAR"/>
              <w:rPr>
                <w:rtl/>
                <w:lang w:bidi="ar-EG"/>
              </w:rPr>
            </w:pPr>
            <w:r>
              <w:rPr>
                <w:rtl/>
                <w:lang w:bidi="ar-EG"/>
              </w:rPr>
              <w:t>(2) بدل عن والد معال، أو أخ معال، أو أخت معالة، في حالة عدم وجود زوج معال (طبقاً للمادة 3-4(و)) [...]</w:t>
            </w:r>
          </w:p>
        </w:tc>
        <w:tc>
          <w:tcPr>
            <w:tcW w:w="4536" w:type="dxa"/>
          </w:tcPr>
          <w:p w:rsidR="0090251A" w:rsidRDefault="0090251A" w:rsidP="0090251A">
            <w:pPr>
              <w:pStyle w:val="NormalParaAR"/>
              <w:rPr>
                <w:lang w:bidi="ar-EG"/>
              </w:rPr>
            </w:pPr>
            <w:r>
              <w:rPr>
                <w:rtl/>
                <w:lang w:bidi="ar-EG"/>
              </w:rPr>
              <w:t>[…]</w:t>
            </w:r>
          </w:p>
          <w:p w:rsidR="0090251A" w:rsidRDefault="0090251A" w:rsidP="0090251A">
            <w:pPr>
              <w:pStyle w:val="NormalParaAR"/>
              <w:rPr>
                <w:lang w:bidi="ar-EG"/>
              </w:rPr>
            </w:pPr>
            <w:r>
              <w:rPr>
                <w:rtl/>
                <w:lang w:bidi="ar-EG"/>
              </w:rPr>
              <w:t xml:space="preserve">(د) وتُوضَع جداول مرتبات موظفي فئة الخدمات العامة </w:t>
            </w:r>
            <w:r w:rsidRPr="0090251A">
              <w:rPr>
                <w:strike/>
                <w:rtl/>
                <w:lang w:bidi="ar-EG"/>
              </w:rPr>
              <w:t>والفئات ذات الصلة</w:t>
            </w:r>
            <w:r>
              <w:rPr>
                <w:rtl/>
                <w:lang w:bidi="ar-EG"/>
              </w:rPr>
              <w:t xml:space="preserve"> </w:t>
            </w:r>
            <w:r w:rsidRPr="0090251A">
              <w:rPr>
                <w:b/>
                <w:bCs/>
                <w:u w:val="single"/>
                <w:rtl/>
                <w:lang w:bidi="ar-EG"/>
              </w:rPr>
              <w:t>وفئة الموظفين الفنيين الوطنيين</w:t>
            </w:r>
            <w:r>
              <w:rPr>
                <w:rtl/>
                <w:lang w:bidi="ar-EG"/>
              </w:rPr>
              <w:t xml:space="preserve"> على شبكة الويبو الداخلية (الإنترانت).</w:t>
            </w:r>
          </w:p>
          <w:p w:rsidR="0090251A" w:rsidRDefault="0090251A" w:rsidP="0090251A">
            <w:pPr>
              <w:pStyle w:val="NormalParaAR"/>
              <w:rPr>
                <w:lang w:bidi="ar-EG"/>
              </w:rPr>
            </w:pPr>
            <w:r>
              <w:rPr>
                <w:rtl/>
                <w:lang w:bidi="ar-EG"/>
              </w:rPr>
              <w:t>[…]</w:t>
            </w:r>
          </w:p>
          <w:p w:rsidR="0090251A" w:rsidRDefault="0090251A" w:rsidP="007228DE">
            <w:pPr>
              <w:pStyle w:val="NormalParaAR"/>
              <w:rPr>
                <w:lang w:bidi="ar-EG"/>
              </w:rPr>
            </w:pPr>
            <w:r>
              <w:rPr>
                <w:rtl/>
                <w:lang w:bidi="ar-EG"/>
              </w:rPr>
              <w:t xml:space="preserve">(ح) والمبالغ المستحقة الدفع لأغراض بدل الإعالة، بموجب المادة 3-4 من نظام الموظفين، لموظفي فئة الخدمات العامة </w:t>
            </w:r>
            <w:r w:rsidRPr="0090251A">
              <w:rPr>
                <w:b/>
                <w:bCs/>
                <w:u w:val="single"/>
                <w:rtl/>
                <w:lang w:bidi="ar-EG"/>
              </w:rPr>
              <w:t>وفئة الموظفين الفنيين الوطنيين</w:t>
            </w:r>
            <w:r>
              <w:rPr>
                <w:rtl/>
                <w:lang w:bidi="ar-EG"/>
              </w:rPr>
              <w:t xml:space="preserve">، تكون على النحو التالي: </w:t>
            </w:r>
          </w:p>
          <w:p w:rsidR="0090251A" w:rsidRDefault="0090251A" w:rsidP="0090251A">
            <w:pPr>
              <w:pStyle w:val="NormalParaAR"/>
              <w:rPr>
                <w:lang w:bidi="ar-EG"/>
              </w:rPr>
            </w:pPr>
            <w:r>
              <w:rPr>
                <w:rtl/>
                <w:lang w:bidi="ar-EG"/>
              </w:rPr>
              <w:t xml:space="preserve">(1) بدل الأزواج المعالين والأولاد المعالين </w:t>
            </w:r>
            <w:r w:rsidRPr="0090251A">
              <w:rPr>
                <w:b/>
                <w:bCs/>
                <w:u w:val="single"/>
                <w:rtl/>
                <w:lang w:bidi="ar-EG"/>
              </w:rPr>
              <w:t>لموظفي فئة الخدمات العامة</w:t>
            </w:r>
            <w:r>
              <w:rPr>
                <w:rFonts w:hint="cs"/>
                <w:rtl/>
                <w:lang w:bidi="ar-EG"/>
              </w:rPr>
              <w:t xml:space="preserve"> </w:t>
            </w:r>
            <w:r>
              <w:rPr>
                <w:rtl/>
                <w:lang w:bidi="ar-EG"/>
              </w:rPr>
              <w:t>[...]</w:t>
            </w:r>
          </w:p>
          <w:p w:rsidR="0090251A" w:rsidRDefault="0090251A" w:rsidP="0090251A">
            <w:pPr>
              <w:pStyle w:val="NormalParaAR"/>
              <w:rPr>
                <w:lang w:bidi="ar-EG"/>
              </w:rPr>
            </w:pPr>
            <w:r>
              <w:rPr>
                <w:rtl/>
                <w:lang w:bidi="ar-EG"/>
              </w:rPr>
              <w:t xml:space="preserve">(2) بدل عن والد معال، أو أخ معال، أو أخت معالة </w:t>
            </w:r>
            <w:r w:rsidRPr="0090251A">
              <w:rPr>
                <w:b/>
                <w:bCs/>
                <w:u w:val="single"/>
                <w:rtl/>
                <w:lang w:bidi="ar-EG"/>
              </w:rPr>
              <w:t>لموظفي فئة الخدمات العامة</w:t>
            </w:r>
            <w:r>
              <w:rPr>
                <w:rtl/>
                <w:lang w:bidi="ar-EG"/>
              </w:rPr>
              <w:t>، في حالة عدم وجود زوج معال (طبقاً للمادة 3-4(و)) [...]</w:t>
            </w:r>
          </w:p>
          <w:p w:rsidR="00E87776" w:rsidRPr="0090251A" w:rsidRDefault="0090251A" w:rsidP="0090251A">
            <w:pPr>
              <w:pStyle w:val="NormalParaAR"/>
              <w:rPr>
                <w:b/>
                <w:bCs/>
                <w:u w:val="single"/>
                <w:rtl/>
                <w:lang w:bidi="ar-EG"/>
              </w:rPr>
            </w:pPr>
            <w:r w:rsidRPr="0090251A">
              <w:rPr>
                <w:b/>
                <w:bCs/>
                <w:u w:val="single"/>
                <w:rtl/>
                <w:lang w:bidi="ar-EG"/>
              </w:rPr>
              <w:t>(3) وتُوضَع المبالغ المستحقة للموظفين الفنيين الوطنيين على شبكة الويبو الداخلية (الإنترانت).</w:t>
            </w:r>
          </w:p>
        </w:tc>
        <w:tc>
          <w:tcPr>
            <w:tcW w:w="4219" w:type="dxa"/>
          </w:tcPr>
          <w:p w:rsidR="00E87776" w:rsidRDefault="0090251A" w:rsidP="00466550">
            <w:pPr>
              <w:pStyle w:val="NormalParaAR"/>
              <w:rPr>
                <w:rtl/>
                <w:lang w:bidi="ar-EG"/>
              </w:rPr>
            </w:pPr>
            <w:r w:rsidRPr="0090251A">
              <w:rPr>
                <w:rtl/>
                <w:lang w:bidi="ar-EG"/>
              </w:rPr>
              <w:t>لإدراج إشارة إلى جداول المرتبات وبدلات الإعالة لفئة الموظفين الفنيين الوطنيين.</w:t>
            </w:r>
          </w:p>
        </w:tc>
      </w:tr>
    </w:tbl>
    <w:p w:rsidR="009522A0" w:rsidRDefault="0090251A" w:rsidP="009522A0">
      <w:pPr>
        <w:pStyle w:val="NormalParaAR"/>
        <w:ind w:left="10602"/>
        <w:rPr>
          <w:rtl/>
        </w:rPr>
        <w:sectPr w:rsidR="009522A0" w:rsidSect="00D16709">
          <w:headerReference w:type="default" r:id="rId11"/>
          <w:headerReference w:type="first" r:id="rId12"/>
          <w:pgSz w:w="16840" w:h="11907" w:orient="landscape" w:code="9"/>
          <w:pgMar w:top="1418" w:right="1418" w:bottom="1134" w:left="567" w:header="510" w:footer="1021" w:gutter="0"/>
          <w:pgNumType w:start="1"/>
          <w:cols w:space="720"/>
          <w:titlePg/>
          <w:docGrid w:linePitch="299"/>
        </w:sectPr>
      </w:pPr>
      <w:r w:rsidRPr="0090251A">
        <w:rPr>
          <w:rtl/>
        </w:rPr>
        <w:t>[يلي ذلك المرفق الثاني]</w:t>
      </w:r>
    </w:p>
    <w:p w:rsidR="0094519B" w:rsidRPr="0094519B" w:rsidRDefault="0094519B" w:rsidP="0094519B">
      <w:pPr>
        <w:pStyle w:val="NormalParaAR"/>
        <w:keepNext/>
        <w:jc w:val="center"/>
        <w:rPr>
          <w:b/>
          <w:bCs/>
          <w:sz w:val="40"/>
          <w:szCs w:val="40"/>
          <w:u w:val="single"/>
          <w:lang w:bidi="ar-EG"/>
        </w:rPr>
      </w:pPr>
      <w:r w:rsidRPr="0094519B">
        <w:rPr>
          <w:b/>
          <w:bCs/>
          <w:sz w:val="40"/>
          <w:szCs w:val="40"/>
          <w:u w:val="single"/>
          <w:rtl/>
          <w:lang w:bidi="ar-EG"/>
        </w:rPr>
        <w:t>المرفق الثاني</w:t>
      </w:r>
    </w:p>
    <w:p w:rsidR="0090251A" w:rsidRPr="0094519B" w:rsidRDefault="0094519B" w:rsidP="0094519B">
      <w:pPr>
        <w:pStyle w:val="NormalParaAR"/>
        <w:keepNext/>
        <w:jc w:val="center"/>
        <w:rPr>
          <w:b/>
          <w:bCs/>
          <w:sz w:val="40"/>
          <w:szCs w:val="40"/>
          <w:rtl/>
          <w:lang w:bidi="ar-EG"/>
        </w:rPr>
      </w:pPr>
      <w:r w:rsidRPr="0094519B">
        <w:rPr>
          <w:b/>
          <w:bCs/>
          <w:sz w:val="40"/>
          <w:szCs w:val="40"/>
          <w:rtl/>
          <w:lang w:bidi="ar-EG"/>
        </w:rPr>
        <w:t>تعديلات على مواد أخرى من نظام الموظفين لتدخل حيز النفاذ في 1 نوفمبر 2014 – للموافقة</w:t>
      </w:r>
    </w:p>
    <w:tbl>
      <w:tblPr>
        <w:tblStyle w:val="TableGrid"/>
        <w:bidiVisual/>
        <w:tblW w:w="0" w:type="auto"/>
        <w:tblLook w:val="04A0" w:firstRow="1" w:lastRow="0" w:firstColumn="1" w:lastColumn="0" w:noHBand="0" w:noVBand="1"/>
      </w:tblPr>
      <w:tblGrid>
        <w:gridCol w:w="1780"/>
        <w:gridCol w:w="4536"/>
        <w:gridCol w:w="4536"/>
        <w:gridCol w:w="4219"/>
      </w:tblGrid>
      <w:tr w:rsidR="00E87776" w:rsidTr="00E67D65">
        <w:trPr>
          <w:tblHeader/>
        </w:trPr>
        <w:tc>
          <w:tcPr>
            <w:tcW w:w="1780" w:type="dxa"/>
            <w:shd w:val="clear" w:color="auto" w:fill="FDE9D9" w:themeFill="accent6" w:themeFillTint="33"/>
          </w:tcPr>
          <w:p w:rsidR="00E87776" w:rsidRPr="00C62E0D" w:rsidRDefault="00E87776" w:rsidP="0094519B">
            <w:pPr>
              <w:pStyle w:val="NormalParaAR"/>
              <w:jc w:val="center"/>
              <w:rPr>
                <w:b/>
                <w:bCs/>
                <w:rtl/>
                <w:lang w:bidi="ar-EG"/>
              </w:rPr>
            </w:pPr>
            <w:r w:rsidRPr="00C62E0D">
              <w:rPr>
                <w:b/>
                <w:bCs/>
                <w:rtl/>
                <w:lang w:bidi="ar-EG"/>
              </w:rPr>
              <w:t>المادة</w:t>
            </w:r>
          </w:p>
        </w:tc>
        <w:tc>
          <w:tcPr>
            <w:tcW w:w="4536"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النص الحالي</w:t>
            </w:r>
          </w:p>
        </w:tc>
        <w:tc>
          <w:tcPr>
            <w:tcW w:w="4536"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النص المقترح/ الجديد</w:t>
            </w:r>
          </w:p>
        </w:tc>
        <w:tc>
          <w:tcPr>
            <w:tcW w:w="4219"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وصف التعديل/ الغرض منه</w:t>
            </w:r>
          </w:p>
        </w:tc>
      </w:tr>
      <w:tr w:rsidR="00E87776" w:rsidTr="00D25386">
        <w:tc>
          <w:tcPr>
            <w:tcW w:w="1780" w:type="dxa"/>
          </w:tcPr>
          <w:p w:rsidR="00E87776" w:rsidRPr="0094519B" w:rsidRDefault="0094519B" w:rsidP="00466550">
            <w:pPr>
              <w:pStyle w:val="NormalParaAR"/>
              <w:rPr>
                <w:b/>
                <w:bCs/>
                <w:rtl/>
                <w:lang w:bidi="ar-EG"/>
              </w:rPr>
            </w:pPr>
            <w:r w:rsidRPr="0094519B">
              <w:rPr>
                <w:b/>
                <w:bCs/>
                <w:rtl/>
                <w:lang w:bidi="ar-EG"/>
              </w:rPr>
              <w:t>المادة 1-2</w:t>
            </w:r>
          </w:p>
          <w:p w:rsidR="0094519B" w:rsidRDefault="0094519B" w:rsidP="00466550">
            <w:pPr>
              <w:pStyle w:val="NormalParaAR"/>
              <w:rPr>
                <w:rtl/>
                <w:lang w:bidi="ar-EG"/>
              </w:rPr>
            </w:pPr>
            <w:r w:rsidRPr="0094519B">
              <w:rPr>
                <w:rtl/>
                <w:lang w:bidi="ar-EG"/>
              </w:rPr>
              <w:t>انتداب الموظفين</w:t>
            </w:r>
          </w:p>
        </w:tc>
        <w:tc>
          <w:tcPr>
            <w:tcW w:w="4536" w:type="dxa"/>
          </w:tcPr>
          <w:p w:rsidR="00E87776" w:rsidRDefault="0094519B" w:rsidP="00466550">
            <w:pPr>
              <w:pStyle w:val="NormalParaAR"/>
              <w:rPr>
                <w:rtl/>
                <w:lang w:bidi="ar-EG"/>
              </w:rPr>
            </w:pPr>
            <w:r w:rsidRPr="0094519B">
              <w:rPr>
                <w:rtl/>
                <w:lang w:bidi="ar-EG"/>
              </w:rPr>
              <w:t>يُنتدب الموظفون لوظائف وفقاً لاحتياجات المكتب الدولي، على أن تراعي مؤهلاتهم حق المراعاة قدر الإمكان. ويجوز للمدير العام أن يُعير أي موظف لأداء واجبات مؤقتة خارج المكتب الدولي، وذلك بموافقة الموظف، ولا تؤثر هذه الإعارة بأي حال في تطبيق هذه اللائحة فيما يخص حقوق الموظف المعني وواجباته. ولا تُطبَّق هذه المادة على الموظفين المؤقتين.</w:t>
            </w:r>
          </w:p>
        </w:tc>
        <w:tc>
          <w:tcPr>
            <w:tcW w:w="4536" w:type="dxa"/>
          </w:tcPr>
          <w:p w:rsidR="00E87776" w:rsidRDefault="0094519B" w:rsidP="0094519B">
            <w:pPr>
              <w:pStyle w:val="NormalParaAR"/>
              <w:rPr>
                <w:rtl/>
                <w:lang w:bidi="ar-EG"/>
              </w:rPr>
            </w:pPr>
            <w:r w:rsidRPr="0094519B">
              <w:rPr>
                <w:rtl/>
                <w:lang w:bidi="ar-EG"/>
              </w:rPr>
              <w:t xml:space="preserve">يُنتدب الموظفون </w:t>
            </w:r>
            <w:r w:rsidRPr="0094519B">
              <w:rPr>
                <w:strike/>
                <w:rtl/>
                <w:lang w:bidi="ar-EG"/>
              </w:rPr>
              <w:t>لوظائف</w:t>
            </w:r>
            <w:r w:rsidRPr="0094519B">
              <w:rPr>
                <w:rtl/>
                <w:lang w:bidi="ar-EG"/>
              </w:rPr>
              <w:t xml:space="preserve"> </w:t>
            </w:r>
            <w:r w:rsidRPr="0094519B">
              <w:rPr>
                <w:b/>
                <w:bCs/>
                <w:u w:val="single"/>
                <w:rtl/>
                <w:lang w:bidi="ar-EG"/>
              </w:rPr>
              <w:t>لمهام</w:t>
            </w:r>
            <w:r w:rsidRPr="0094519B">
              <w:rPr>
                <w:rtl/>
                <w:lang w:bidi="ar-EG"/>
              </w:rPr>
              <w:t xml:space="preserve"> وفقاً لاحتياجات المكتب الدولي، على أن تراعي مؤهلاتهم حق المراعاة قدر الإمكان. ويجوز للمدير العام أن يُعير أي موظف لأداء واجبات مؤقتة خارج المكتب الدولي، وذلك بموافقة الموظف، ولا تؤثر هذه الإعارة بأي حال في تطبيق هذه اللائحة فيما يخص حقوق الموظف المعني وواجباته. ولا تُطبَّق هذه المادة على الموظفين المؤقتين.</w:t>
            </w:r>
          </w:p>
        </w:tc>
        <w:tc>
          <w:tcPr>
            <w:tcW w:w="4219" w:type="dxa"/>
          </w:tcPr>
          <w:p w:rsidR="00E87776" w:rsidRDefault="0094519B" w:rsidP="00466550">
            <w:pPr>
              <w:pStyle w:val="NormalParaAR"/>
              <w:rPr>
                <w:rtl/>
                <w:lang w:bidi="ar-EG"/>
              </w:rPr>
            </w:pPr>
            <w:r w:rsidRPr="0094519B">
              <w:rPr>
                <w:rtl/>
                <w:lang w:bidi="ar-EG"/>
              </w:rPr>
              <w:t xml:space="preserve">عُدِّلت الصياغة لتوضيح أن الموظفين يُنتدبون لأداء مهام </w:t>
            </w:r>
            <w:r w:rsidR="00AA4439" w:rsidRPr="00AA4439">
              <w:rPr>
                <w:rtl/>
                <w:lang w:bidi="ar-EG"/>
              </w:rPr>
              <w:t>أساسية</w:t>
            </w:r>
            <w:r w:rsidRPr="0094519B">
              <w:rPr>
                <w:rtl/>
                <w:lang w:bidi="ar-EG"/>
              </w:rPr>
              <w:t>. والسلطة الإدارية الذاتية للمدير العام تشمل إعادة توزيع الموظفين أو إسناد مهام إليهم، حتى لو كان ذلك بشكل مؤقت، وفقاً لاحتياجات المكتب الدولي.</w:t>
            </w:r>
          </w:p>
        </w:tc>
      </w:tr>
      <w:tr w:rsidR="00E87776" w:rsidTr="00D25386">
        <w:tc>
          <w:tcPr>
            <w:tcW w:w="1780" w:type="dxa"/>
          </w:tcPr>
          <w:p w:rsidR="00E87776" w:rsidRPr="00DF342C" w:rsidRDefault="00DF342C" w:rsidP="00466550">
            <w:pPr>
              <w:pStyle w:val="NormalParaAR"/>
              <w:rPr>
                <w:b/>
                <w:bCs/>
                <w:rtl/>
                <w:lang w:bidi="ar-EG"/>
              </w:rPr>
            </w:pPr>
            <w:r w:rsidRPr="00DF342C">
              <w:rPr>
                <w:b/>
                <w:bCs/>
                <w:rtl/>
                <w:lang w:bidi="ar-EG"/>
              </w:rPr>
              <w:t>المادة 3-2(أ)</w:t>
            </w:r>
          </w:p>
          <w:p w:rsidR="00DF342C" w:rsidRDefault="00DF342C" w:rsidP="00466550">
            <w:pPr>
              <w:pStyle w:val="NormalParaAR"/>
              <w:rPr>
                <w:rtl/>
                <w:lang w:bidi="ar-EG"/>
              </w:rPr>
            </w:pPr>
            <w:r w:rsidRPr="00DF342C">
              <w:rPr>
                <w:rtl/>
                <w:lang w:bidi="ar-EG"/>
              </w:rPr>
              <w:t>الإعالة</w:t>
            </w:r>
          </w:p>
        </w:tc>
        <w:tc>
          <w:tcPr>
            <w:tcW w:w="4536" w:type="dxa"/>
          </w:tcPr>
          <w:p w:rsidR="00E87776" w:rsidRDefault="00DF342C" w:rsidP="00466550">
            <w:pPr>
              <w:pStyle w:val="NormalParaAR"/>
              <w:rPr>
                <w:rtl/>
                <w:lang w:bidi="ar-EG"/>
              </w:rPr>
            </w:pPr>
            <w:r w:rsidRPr="00DF342C">
              <w:rPr>
                <w:rtl/>
                <w:lang w:bidi="ar-EG"/>
              </w:rPr>
              <w:t>يُقصد بعبارة "زوج معال" الزوج الذي يكون أجره السنوي الإجمالي، إن وجد، أقل من أو يساوي المرتب السنوي الإجمالي للدرجة الأولى من رتبة ع-1 في فئة الخدمات العامة المُطبَّق على مكان عمل الزوج، والمعمول به في 1 يناير من السنة المعنية.  أما بالنسبة لموظفي الفئة الفنية والفئات الأعلى منها، فلا يقلّ الأجر السنوي الإجمالي المذكور، في أي مكان عمل، عمّا يعادل المرتب السنوي الإجمالي للدرجة الأولى من رتبة ع-2 في فئة الخدمات العامة المعمول به في 1 يناير من السنة المعنية في نيويورك. […]</w:t>
            </w:r>
          </w:p>
        </w:tc>
        <w:tc>
          <w:tcPr>
            <w:tcW w:w="4536" w:type="dxa"/>
          </w:tcPr>
          <w:p w:rsidR="00E87776" w:rsidRDefault="00DF342C" w:rsidP="00DF342C">
            <w:pPr>
              <w:pStyle w:val="NormalParaAR"/>
              <w:rPr>
                <w:rtl/>
                <w:lang w:bidi="ar-EG"/>
              </w:rPr>
            </w:pPr>
            <w:r w:rsidRPr="00DF342C">
              <w:rPr>
                <w:rtl/>
                <w:lang w:bidi="ar-EG"/>
              </w:rPr>
              <w:t xml:space="preserve">يُقصد بعبارة "زوج معال" الزوج الذي يكون أجره السنوي الإجمالي، إن وجد، أقل من أو يساوي المرتب السنوي الإجمالي للدرجة الأولى من رتبة ع-1 في فئة الخدمات العامة المُطبَّق على مكان عمل الزوج، والمعمول به في 1 يناير من السنة المعنية. أما بالنسبة لموظفي الفئة الفنية والفئات الأعلى منها، فلا </w:t>
            </w:r>
            <w:r w:rsidRPr="00DF342C">
              <w:rPr>
                <w:strike/>
                <w:rtl/>
                <w:lang w:bidi="ar-EG"/>
              </w:rPr>
              <w:t>يقلّ</w:t>
            </w:r>
            <w:r w:rsidRPr="00DF342C">
              <w:rPr>
                <w:rtl/>
                <w:lang w:bidi="ar-EG"/>
              </w:rPr>
              <w:t xml:space="preserve"> </w:t>
            </w:r>
            <w:r w:rsidRPr="00DF342C">
              <w:rPr>
                <w:b/>
                <w:bCs/>
                <w:u w:val="single"/>
                <w:rtl/>
                <w:lang w:bidi="ar-EG"/>
              </w:rPr>
              <w:t>يزيد</w:t>
            </w:r>
            <w:r w:rsidRPr="00DF342C">
              <w:rPr>
                <w:rtl/>
                <w:lang w:bidi="ar-EG"/>
              </w:rPr>
              <w:t xml:space="preserve"> الأجر السنوي الإجمالي المذكور، في أي مكان عمل، عمّا يعادل المرتب السنوي الإجمالي للدرجة الأولى من رتبة ع-2 في فئة الخدمات العامة المعمول به في 1 يناير من السنة المعنية في نيويورك. […]</w:t>
            </w:r>
          </w:p>
        </w:tc>
        <w:tc>
          <w:tcPr>
            <w:tcW w:w="4219" w:type="dxa"/>
          </w:tcPr>
          <w:p w:rsidR="00E87776" w:rsidRDefault="00DF342C" w:rsidP="00466550">
            <w:pPr>
              <w:pStyle w:val="NormalParaAR"/>
              <w:rPr>
                <w:rtl/>
                <w:lang w:bidi="ar-EG"/>
              </w:rPr>
            </w:pPr>
            <w:r w:rsidRPr="00DF342C">
              <w:rPr>
                <w:rtl/>
                <w:lang w:bidi="ar-EG"/>
              </w:rPr>
              <w:t>لتصحيح خطأ.</w:t>
            </w:r>
          </w:p>
        </w:tc>
      </w:tr>
      <w:tr w:rsidR="00E87776" w:rsidTr="00D25386">
        <w:tc>
          <w:tcPr>
            <w:tcW w:w="1780" w:type="dxa"/>
          </w:tcPr>
          <w:p w:rsidR="00E87776" w:rsidRPr="003F5440" w:rsidRDefault="003F5440" w:rsidP="000F51C2">
            <w:pPr>
              <w:pStyle w:val="NormalParaAR"/>
              <w:keepNext/>
              <w:rPr>
                <w:b/>
                <w:bCs/>
                <w:rtl/>
                <w:lang w:bidi="ar-EG"/>
              </w:rPr>
            </w:pPr>
            <w:r w:rsidRPr="003F5440">
              <w:rPr>
                <w:b/>
                <w:bCs/>
                <w:rtl/>
                <w:lang w:bidi="ar-EG"/>
              </w:rPr>
              <w:t>المادة 3-3(ج)</w:t>
            </w:r>
          </w:p>
          <w:p w:rsidR="003F5440" w:rsidRDefault="003F5440" w:rsidP="00466550">
            <w:pPr>
              <w:pStyle w:val="NormalParaAR"/>
              <w:rPr>
                <w:rtl/>
                <w:lang w:bidi="ar-EG"/>
              </w:rPr>
            </w:pPr>
            <w:r w:rsidRPr="003F5440">
              <w:rPr>
                <w:rtl/>
                <w:lang w:bidi="ar-EG"/>
              </w:rPr>
              <w:t>بدلات الإعالة لموظفي الفئة الفنية والفئات العليا</w:t>
            </w:r>
          </w:p>
        </w:tc>
        <w:tc>
          <w:tcPr>
            <w:tcW w:w="4536" w:type="dxa"/>
          </w:tcPr>
          <w:p w:rsidR="00E87776" w:rsidRDefault="003F5440" w:rsidP="00466550">
            <w:pPr>
              <w:pStyle w:val="NormalParaAR"/>
              <w:rPr>
                <w:rtl/>
                <w:lang w:bidi="ar-EG"/>
              </w:rPr>
            </w:pPr>
            <w:r w:rsidRPr="003F5440">
              <w:rPr>
                <w:rtl/>
                <w:lang w:bidi="ar-EG"/>
              </w:rPr>
              <w:t>ويُخفَّض البدل المنصوص عليه في الفقرة (أ) الواردة أعلاه – مضافاً إليه، حيثما انطبق، قيمة البدل المنصوص عليه في الفقرة (ب) الواردة أعلاه – بمقدار أي بدل إعالة آخر يحصل عليه الموظف أو زوج الموظف من المكتب الدولي أو من منظمة أخرى في نظام الأمم المتحدة الموحد أو من سلطة عامة وطنية؛</w:t>
            </w:r>
          </w:p>
        </w:tc>
        <w:tc>
          <w:tcPr>
            <w:tcW w:w="4536" w:type="dxa"/>
          </w:tcPr>
          <w:p w:rsidR="00E87776" w:rsidRDefault="003F5440" w:rsidP="007C5F00">
            <w:pPr>
              <w:pStyle w:val="NormalParaAR"/>
              <w:rPr>
                <w:rtl/>
                <w:lang w:bidi="ar-EG"/>
              </w:rPr>
            </w:pPr>
            <w:r w:rsidRPr="003F5440">
              <w:rPr>
                <w:rtl/>
                <w:lang w:bidi="ar-EG"/>
              </w:rPr>
              <w:t xml:space="preserve">ويُخفَّض البدل المنصوص عليه في الفقرة (أ) الواردة أعلاه – مضافاً إليه، حيثما انطبق، قيمة البدل المنصوص عليه في الفقرة (ب) الواردة أعلاه – بمقدار أي بدل إعالة آخر يحصل عليه الموظف أو زوج الموظف من المكتب الدولي أو من </w:t>
            </w:r>
            <w:r w:rsidRPr="007C5F00">
              <w:rPr>
                <w:strike/>
                <w:rtl/>
                <w:lang w:bidi="ar-EG"/>
              </w:rPr>
              <w:t>منظمة أخرى في نظام الأمم المتحدة الموحد أو من سلطة عامة وطنية</w:t>
            </w:r>
            <w:r w:rsidRPr="003F5440">
              <w:rPr>
                <w:rtl/>
                <w:lang w:bidi="ar-EG"/>
              </w:rPr>
              <w:t xml:space="preserve"> </w:t>
            </w:r>
            <w:r w:rsidRPr="007C5F00">
              <w:rPr>
                <w:b/>
                <w:bCs/>
                <w:u w:val="single"/>
                <w:rtl/>
                <w:lang w:bidi="ar-EG"/>
              </w:rPr>
              <w:t>أي مصدر خارج المكتب الدولي</w:t>
            </w:r>
            <w:r w:rsidRPr="003F5440">
              <w:rPr>
                <w:rtl/>
                <w:lang w:bidi="ar-EG"/>
              </w:rPr>
              <w:t>؛</w:t>
            </w:r>
          </w:p>
        </w:tc>
        <w:tc>
          <w:tcPr>
            <w:tcW w:w="4219" w:type="dxa"/>
          </w:tcPr>
          <w:p w:rsidR="00E87776" w:rsidRDefault="003F5440" w:rsidP="00466550">
            <w:pPr>
              <w:pStyle w:val="NormalParaAR"/>
              <w:rPr>
                <w:rtl/>
                <w:lang w:bidi="ar-EG"/>
              </w:rPr>
            </w:pPr>
            <w:r w:rsidRPr="003F5440">
              <w:rPr>
                <w:rtl/>
                <w:lang w:bidi="ar-EG"/>
              </w:rPr>
              <w:t>لتفادي ازدواج الاستحقاقات ولتحقيق المساواة بين الموظفين الذين يحصلون على استحقاقات إعالة من أي مصدر خارج المكتب الدولي والموظفين الذين لا يحصلون عليها.</w:t>
            </w:r>
          </w:p>
        </w:tc>
      </w:tr>
      <w:tr w:rsidR="00E87776" w:rsidTr="00D25386">
        <w:tc>
          <w:tcPr>
            <w:tcW w:w="1780" w:type="dxa"/>
          </w:tcPr>
          <w:p w:rsidR="00E87776" w:rsidRPr="006269B7" w:rsidRDefault="006269B7" w:rsidP="00466550">
            <w:pPr>
              <w:pStyle w:val="NormalParaAR"/>
              <w:rPr>
                <w:b/>
                <w:bCs/>
                <w:rtl/>
                <w:lang w:bidi="ar-EG"/>
              </w:rPr>
            </w:pPr>
            <w:r w:rsidRPr="006269B7">
              <w:rPr>
                <w:b/>
                <w:bCs/>
                <w:rtl/>
                <w:lang w:bidi="ar-EG"/>
              </w:rPr>
              <w:t>المادة 3-4(ه)</w:t>
            </w:r>
          </w:p>
          <w:p w:rsidR="006269B7" w:rsidRDefault="006269B7" w:rsidP="00466550">
            <w:pPr>
              <w:pStyle w:val="NormalParaAR"/>
              <w:rPr>
                <w:rtl/>
                <w:lang w:bidi="ar-EG"/>
              </w:rPr>
            </w:pPr>
            <w:r w:rsidRPr="006269B7">
              <w:rPr>
                <w:rtl/>
                <w:lang w:bidi="ar-EG"/>
              </w:rPr>
              <w:t>بدلات الإعالة لموظفي فئة الخدمات العامة</w:t>
            </w:r>
          </w:p>
        </w:tc>
        <w:tc>
          <w:tcPr>
            <w:tcW w:w="4536" w:type="dxa"/>
          </w:tcPr>
          <w:p w:rsidR="00E87776" w:rsidRDefault="006269B7" w:rsidP="00466550">
            <w:pPr>
              <w:pStyle w:val="NormalParaAR"/>
              <w:rPr>
                <w:rtl/>
                <w:lang w:bidi="ar-EG"/>
              </w:rPr>
            </w:pPr>
            <w:r w:rsidRPr="006269B7">
              <w:rPr>
                <w:rtl/>
                <w:lang w:bidi="ar-EG"/>
              </w:rPr>
              <w:t>وتُخفَّض البدلات المنصوص عليها في الفقرتين (ب) و(ج) الواردتين أعلاه – مضافاً إليها، حيثما انطبق، قيمة البدل المنصوص عليه في الفقرة (د) الواردة أعلاه – بمقدار قيمة أي بدل إعالة آخر يحصل عليه الموظف أو زوج الموظف من المكتب الدولي أو من منظمة أخرى في نظام الأمم المتحدة الموحد أو من سلطة عامة وطنية؛</w:t>
            </w:r>
          </w:p>
        </w:tc>
        <w:tc>
          <w:tcPr>
            <w:tcW w:w="4536" w:type="dxa"/>
          </w:tcPr>
          <w:p w:rsidR="00E87776" w:rsidRDefault="006269B7" w:rsidP="006269B7">
            <w:pPr>
              <w:pStyle w:val="NormalParaAR"/>
              <w:rPr>
                <w:rtl/>
                <w:lang w:bidi="ar-EG"/>
              </w:rPr>
            </w:pPr>
            <w:r w:rsidRPr="006269B7">
              <w:rPr>
                <w:rtl/>
                <w:lang w:bidi="ar-EG"/>
              </w:rPr>
              <w:t xml:space="preserve">وتُخفَّض البدلات المنصوص عليها في الفقرتين (ب) و(ج) الواردتين أعلاه – مضافاً إليها، حيثما انطبق، قيمة البدل المنصوص عليه في الفقرة (د) الواردة أعلاه – بمقدار قيمة أي بدل إعالة آخر يحصل عليه الموظف أو زوج الموظف من المكتب الدولي أو من </w:t>
            </w:r>
            <w:r w:rsidRPr="006269B7">
              <w:rPr>
                <w:strike/>
                <w:rtl/>
                <w:lang w:bidi="ar-EG"/>
              </w:rPr>
              <w:t>منظمة أخرى في نظام الأمم المتحدة الموحد أو من سلطة عامة وطنية</w:t>
            </w:r>
            <w:r w:rsidRPr="006269B7">
              <w:rPr>
                <w:rtl/>
                <w:lang w:bidi="ar-EG"/>
              </w:rPr>
              <w:t xml:space="preserve"> </w:t>
            </w:r>
            <w:r w:rsidRPr="006269B7">
              <w:rPr>
                <w:b/>
                <w:bCs/>
                <w:u w:val="single"/>
                <w:rtl/>
                <w:lang w:bidi="ar-EG"/>
              </w:rPr>
              <w:t>أي مصدر خارج المكتب الدولي</w:t>
            </w:r>
            <w:r w:rsidRPr="006269B7">
              <w:rPr>
                <w:rtl/>
                <w:lang w:bidi="ar-EG"/>
              </w:rPr>
              <w:t>؛</w:t>
            </w:r>
          </w:p>
        </w:tc>
        <w:tc>
          <w:tcPr>
            <w:tcW w:w="4219" w:type="dxa"/>
          </w:tcPr>
          <w:p w:rsidR="00E87776" w:rsidRDefault="006269B7" w:rsidP="00466550">
            <w:pPr>
              <w:pStyle w:val="NormalParaAR"/>
              <w:rPr>
                <w:rtl/>
                <w:lang w:bidi="ar-EG"/>
              </w:rPr>
            </w:pPr>
            <w:r w:rsidRPr="006269B7">
              <w:rPr>
                <w:rtl/>
                <w:lang w:bidi="ar-EG"/>
              </w:rPr>
              <w:t>مثل ما سبق.</w:t>
            </w:r>
          </w:p>
        </w:tc>
      </w:tr>
      <w:tr w:rsidR="00E87776" w:rsidTr="00D25386">
        <w:tc>
          <w:tcPr>
            <w:tcW w:w="1780" w:type="dxa"/>
          </w:tcPr>
          <w:p w:rsidR="00E87776" w:rsidRPr="007A4983" w:rsidRDefault="007A4983" w:rsidP="00466550">
            <w:pPr>
              <w:pStyle w:val="NormalParaAR"/>
              <w:rPr>
                <w:b/>
                <w:bCs/>
                <w:rtl/>
                <w:lang w:bidi="ar-EG"/>
              </w:rPr>
            </w:pPr>
            <w:r w:rsidRPr="007A4983">
              <w:rPr>
                <w:b/>
                <w:bCs/>
                <w:rtl/>
                <w:lang w:bidi="ar-EG"/>
              </w:rPr>
              <w:t>المادة 3-8(د)(1)</w:t>
            </w:r>
          </w:p>
          <w:p w:rsidR="007A4983" w:rsidRDefault="007A4983" w:rsidP="00466550">
            <w:pPr>
              <w:pStyle w:val="NormalParaAR"/>
              <w:rPr>
                <w:rtl/>
                <w:lang w:bidi="ar-EG"/>
              </w:rPr>
            </w:pPr>
            <w:r w:rsidRPr="007A4983">
              <w:rPr>
                <w:rtl/>
                <w:lang w:bidi="ar-EG"/>
              </w:rPr>
              <w:t>تسوية مقر العمل</w:t>
            </w:r>
          </w:p>
        </w:tc>
        <w:tc>
          <w:tcPr>
            <w:tcW w:w="4536" w:type="dxa"/>
          </w:tcPr>
          <w:p w:rsidR="00E87776" w:rsidRDefault="007A4983" w:rsidP="00466550">
            <w:pPr>
              <w:pStyle w:val="NormalParaAR"/>
              <w:rPr>
                <w:rtl/>
                <w:lang w:bidi="ar-EG"/>
              </w:rPr>
            </w:pPr>
            <w:r w:rsidRPr="007A4983">
              <w:rPr>
                <w:rtl/>
                <w:lang w:bidi="ar-EG"/>
              </w:rPr>
              <w:t>عند انتداب موظف لمركز عمل لمدة أقل من 12 شهراً، يُقرِّر المدير العام في وقت الانتداب تطبيق تسوية مقر العمل السارية على مركز العمل هذا من عدمه، و، إذا اقتضى الحال، دفع منحة انتداب وبدل عدم نقل الأمتعة بموجب القاعدة 7-3-2(أ) و(د) أو الإذن، بدلاً مما سبق، بصرف بدل الإقامة اليومي المناسب وفقاً للقاعدة 7-2-9؛</w:t>
            </w:r>
          </w:p>
        </w:tc>
        <w:tc>
          <w:tcPr>
            <w:tcW w:w="4536" w:type="dxa"/>
          </w:tcPr>
          <w:p w:rsidR="00E87776" w:rsidRDefault="007A4983" w:rsidP="00466550">
            <w:pPr>
              <w:pStyle w:val="NormalParaAR"/>
              <w:rPr>
                <w:rtl/>
                <w:lang w:bidi="ar-EG"/>
              </w:rPr>
            </w:pPr>
            <w:r>
              <w:rPr>
                <w:rFonts w:hint="cs"/>
                <w:rtl/>
                <w:lang w:bidi="ar-EG"/>
              </w:rPr>
              <w:t>ع</w:t>
            </w:r>
            <w:r w:rsidRPr="007A4983">
              <w:rPr>
                <w:rtl/>
                <w:lang w:bidi="ar-EG"/>
              </w:rPr>
              <w:t xml:space="preserve">ند انتداب موظف لمركز عمل لمدة أقل من 12 شهراً، يُقرِّر المدير العام في وقت الانتداب تطبيق تسوية مقر العمل السارية على مركز العمل هذا من عدمه، و، إذا اقتضى الحال، دفع منحة انتداب وبدل عدم نقل الأمتعة بموجب القاعدة 7-3-2(أ) </w:t>
            </w:r>
            <w:r w:rsidRPr="007A4983">
              <w:rPr>
                <w:b/>
                <w:bCs/>
                <w:u w:val="single"/>
                <w:rtl/>
                <w:lang w:bidi="ar-EG"/>
              </w:rPr>
              <w:t>والمادة 3-24</w:t>
            </w:r>
            <w:r>
              <w:rPr>
                <w:rtl/>
                <w:lang w:bidi="ar-EG"/>
              </w:rPr>
              <w:t xml:space="preserve"> </w:t>
            </w:r>
            <w:r w:rsidRPr="007A4983">
              <w:rPr>
                <w:strike/>
                <w:rtl/>
                <w:lang w:bidi="ar-EG"/>
              </w:rPr>
              <w:t>(د)</w:t>
            </w:r>
            <w:r w:rsidRPr="007A4983">
              <w:rPr>
                <w:rtl/>
                <w:lang w:bidi="ar-EG"/>
              </w:rPr>
              <w:t xml:space="preserve"> أو الإذن، بدلاً مما سبق، بصرف بدل الإقامة اليومي المناسب وفقاً للقاعدة 7-2-9;</w:t>
            </w:r>
          </w:p>
        </w:tc>
        <w:tc>
          <w:tcPr>
            <w:tcW w:w="4219" w:type="dxa"/>
          </w:tcPr>
          <w:p w:rsidR="00E87776" w:rsidRDefault="007A4983" w:rsidP="00466550">
            <w:pPr>
              <w:pStyle w:val="NormalParaAR"/>
              <w:rPr>
                <w:rtl/>
                <w:lang w:bidi="ar-EG"/>
              </w:rPr>
            </w:pPr>
            <w:r w:rsidRPr="007A4983">
              <w:rPr>
                <w:rtl/>
                <w:lang w:bidi="ar-EG"/>
              </w:rPr>
              <w:t>لتصحيح الإشارة إلى القاعدة 7-3-2 وإدراج إشارة إلى المادة 3-24 المعمول بها فيما يتعلق ببدل عدم نقل الأمتعة.</w:t>
            </w:r>
          </w:p>
        </w:tc>
      </w:tr>
      <w:tr w:rsidR="00E87776" w:rsidTr="00D25386">
        <w:tc>
          <w:tcPr>
            <w:tcW w:w="1780" w:type="dxa"/>
          </w:tcPr>
          <w:p w:rsidR="00E87776" w:rsidRPr="003C1D53" w:rsidRDefault="003C1D53" w:rsidP="000F51C2">
            <w:pPr>
              <w:pStyle w:val="NormalParaAR"/>
              <w:keepNext/>
              <w:rPr>
                <w:b/>
                <w:bCs/>
                <w:rtl/>
                <w:lang w:bidi="ar-EG"/>
              </w:rPr>
            </w:pPr>
            <w:r w:rsidRPr="003C1D53">
              <w:rPr>
                <w:b/>
                <w:bCs/>
                <w:rtl/>
                <w:lang w:bidi="ar-EG"/>
              </w:rPr>
              <w:t>المادة 3-10</w:t>
            </w:r>
          </w:p>
          <w:p w:rsidR="003C1D53" w:rsidRDefault="003C1D53" w:rsidP="00466550">
            <w:pPr>
              <w:pStyle w:val="NormalParaAR"/>
              <w:rPr>
                <w:rtl/>
                <w:lang w:bidi="ar-EG"/>
              </w:rPr>
            </w:pPr>
            <w:r w:rsidRPr="003C1D53">
              <w:rPr>
                <w:rtl/>
                <w:lang w:bidi="ar-EG"/>
              </w:rPr>
              <w:t>بدل اللغة</w:t>
            </w:r>
          </w:p>
        </w:tc>
        <w:tc>
          <w:tcPr>
            <w:tcW w:w="4536" w:type="dxa"/>
          </w:tcPr>
          <w:p w:rsidR="003C1D53" w:rsidRDefault="003C1D53" w:rsidP="003C1D53">
            <w:pPr>
              <w:pStyle w:val="NormalParaAR"/>
              <w:rPr>
                <w:lang w:bidi="ar-EG"/>
              </w:rPr>
            </w:pPr>
            <w:r>
              <w:rPr>
                <w:rtl/>
                <w:lang w:bidi="ar-EG"/>
              </w:rPr>
              <w:t>(أ) يجوز أن يُدفَع بدل لغة يدخل في حساب المعاش التقاعدي إلى موظفي فئة الخدمات العامة الذين يجتازون امتحاناً ينظمه المدير العام والذين يثبتون كفاءة في لغة أو لغتين من اللغات التالية: العربية، والصينية، والإنكليزية، والفرنسية، والألمانية، واليابانية، والكورية، والبرتغالية، والروسية، والإسبانية. ولا يُدفَع البدل عن لغة الموظف الأصلية ولا عن أي لغة يقرر المدير العام أنه يجب على الموظف أن يتقنها إتقاناً تاماً بحكم تعيينه.</w:t>
            </w:r>
          </w:p>
          <w:p w:rsidR="003C1D53" w:rsidRDefault="003C1D53" w:rsidP="003C1D53">
            <w:pPr>
              <w:pStyle w:val="NormalParaAR"/>
              <w:rPr>
                <w:lang w:bidi="ar-EG"/>
              </w:rPr>
            </w:pPr>
            <w:r>
              <w:rPr>
                <w:rtl/>
                <w:lang w:bidi="ar-EG"/>
              </w:rPr>
              <w:t>(ب) وترد في المرفق الثاني القيمة السنوية لبدل إتقان أي لغة واحدة، مع عدم الإخلال بالأحكام الواردة في المرفق المذكور وفي هذا النظام ولائحته.</w:t>
            </w:r>
          </w:p>
          <w:p w:rsidR="00E87776" w:rsidRDefault="003C1D53" w:rsidP="003C1D53">
            <w:pPr>
              <w:pStyle w:val="NormalParaAR"/>
              <w:rPr>
                <w:rtl/>
                <w:lang w:bidi="ar-EG"/>
              </w:rPr>
            </w:pPr>
            <w:r>
              <w:rPr>
                <w:rtl/>
                <w:lang w:bidi="ar-EG"/>
              </w:rPr>
              <w:t>(ج) ولا تُطبَّق هذه المادة على الموظفين المؤقتين.</w:t>
            </w:r>
          </w:p>
        </w:tc>
        <w:tc>
          <w:tcPr>
            <w:tcW w:w="4536" w:type="dxa"/>
          </w:tcPr>
          <w:p w:rsidR="003C1D53" w:rsidRDefault="003C1D53" w:rsidP="003C1D53">
            <w:pPr>
              <w:pStyle w:val="NormalParaAR"/>
              <w:rPr>
                <w:lang w:bidi="ar-EG"/>
              </w:rPr>
            </w:pPr>
            <w:r>
              <w:rPr>
                <w:rtl/>
                <w:lang w:bidi="ar-EG"/>
              </w:rPr>
              <w:t>(أ) يجوز أن يُدفَع بدل لغة يدخل في حساب المعاش التقاعدي إلى موظفي فئة الخدمات العامة</w:t>
            </w:r>
            <w:r w:rsidRPr="003C1D53">
              <w:rPr>
                <w:b/>
                <w:bCs/>
                <w:u w:val="single"/>
                <w:rtl/>
                <w:lang w:bidi="ar-EG"/>
              </w:rPr>
              <w:t xml:space="preserve"> بموجب شروط يضعها المدير العام.</w:t>
            </w:r>
            <w:r>
              <w:rPr>
                <w:rtl/>
                <w:lang w:bidi="ar-EG"/>
              </w:rPr>
              <w:t xml:space="preserve"> </w:t>
            </w:r>
            <w:r w:rsidRPr="003C1D53">
              <w:rPr>
                <w:strike/>
                <w:rtl/>
                <w:lang w:bidi="ar-EG"/>
              </w:rPr>
              <w:t>الذين يجتازون امتحاناً ينظمه المدير العام والذين يثبتون كفاءة في لغة أو لغتين من اللغات التالية: العربية، والصينية، والإنكليزية، والفرنسية، والألمانية، واليابانية، والكورية، والبرتغالية، والروسية، والإسبانية. ولا يُدفَع البدل عن لغة الموظف الأصلية ولا عن أي لغة يقرر المدير العام أنه يجب على الموظف أن يتقنها إتقاناً تاماً بحكم تعيينه.</w:t>
            </w:r>
          </w:p>
          <w:p w:rsidR="003C1D53" w:rsidRPr="003C1D53" w:rsidRDefault="003C1D53" w:rsidP="003C1D53">
            <w:pPr>
              <w:pStyle w:val="NormalParaAR"/>
              <w:rPr>
                <w:strike/>
                <w:lang w:bidi="ar-EG"/>
              </w:rPr>
            </w:pPr>
            <w:r w:rsidRPr="003C1D53">
              <w:rPr>
                <w:strike/>
                <w:rtl/>
                <w:lang w:bidi="ar-EG"/>
              </w:rPr>
              <w:t>(ب) وترد في المرفق الثاني القيمة السنوية لبدل إتقان أي لغة واحدة، مع عدم الإخلال بالأحكام الواردة في المرفق المذكور وفي هذا النظام ولائحته.</w:t>
            </w:r>
          </w:p>
          <w:p w:rsidR="00E87776" w:rsidRDefault="003C1D53" w:rsidP="003C1D53">
            <w:pPr>
              <w:pStyle w:val="NormalParaAR"/>
              <w:rPr>
                <w:rtl/>
                <w:lang w:bidi="ar-EG"/>
              </w:rPr>
            </w:pPr>
            <w:r w:rsidRPr="003C1D53">
              <w:rPr>
                <w:strike/>
                <w:rtl/>
                <w:lang w:bidi="ar-EG"/>
              </w:rPr>
              <w:t>(ج)</w:t>
            </w:r>
            <w:r>
              <w:rPr>
                <w:rtl/>
                <w:lang w:bidi="ar-EG"/>
              </w:rPr>
              <w:t xml:space="preserve"> </w:t>
            </w:r>
            <w:r w:rsidRPr="003C1D53">
              <w:rPr>
                <w:b/>
                <w:bCs/>
                <w:u w:val="single"/>
                <w:rtl/>
                <w:lang w:bidi="ar-EG"/>
              </w:rPr>
              <w:t xml:space="preserve">(ب) </w:t>
            </w:r>
            <w:r>
              <w:rPr>
                <w:rtl/>
                <w:lang w:bidi="ar-EG"/>
              </w:rPr>
              <w:t>ولا تُطبَّق هذه المادة على الموظفين المؤقتين.</w:t>
            </w:r>
          </w:p>
        </w:tc>
        <w:tc>
          <w:tcPr>
            <w:tcW w:w="4219" w:type="dxa"/>
          </w:tcPr>
          <w:p w:rsidR="003C1D53" w:rsidRDefault="003C1D53" w:rsidP="003C1D53">
            <w:pPr>
              <w:pStyle w:val="NormalParaAR"/>
              <w:rPr>
                <w:lang w:bidi="ar-EG"/>
              </w:rPr>
            </w:pPr>
            <w:r>
              <w:rPr>
                <w:rtl/>
                <w:lang w:bidi="ar-EG"/>
              </w:rPr>
              <w:t>لا يوجد أي تغيير جوهري سوى أن بعض الأحكام التي تتضمن شروطاً أو تفاصيل إجرائية في المادة 3-10 نُقلت إلى القاعدة 3-10-1، مع الإبقاء على المبادئ الأعلى في</w:t>
            </w:r>
            <w:r w:rsidR="008D5D3B">
              <w:rPr>
                <w:rFonts w:hint="cs"/>
                <w:rtl/>
                <w:lang w:bidi="ar-EG"/>
              </w:rPr>
              <w:t xml:space="preserve"> مستوى</w:t>
            </w:r>
            <w:r>
              <w:rPr>
                <w:rtl/>
                <w:lang w:bidi="ar-EG"/>
              </w:rPr>
              <w:t xml:space="preserve"> المادة.</w:t>
            </w:r>
          </w:p>
          <w:p w:rsidR="003C1D53" w:rsidRPr="008D5D3B" w:rsidRDefault="003C1D53" w:rsidP="003C1D53">
            <w:pPr>
              <w:pStyle w:val="NormalParaAR"/>
              <w:rPr>
                <w:lang w:bidi="ar-EG"/>
              </w:rPr>
            </w:pPr>
          </w:p>
          <w:p w:rsidR="003C1D53" w:rsidRDefault="009D46DF" w:rsidP="003C1D53">
            <w:pPr>
              <w:pStyle w:val="NormalParaAR"/>
              <w:rPr>
                <w:lang w:bidi="ar-EG"/>
              </w:rPr>
            </w:pPr>
            <w:r>
              <w:rPr>
                <w:rFonts w:hint="cs"/>
                <w:rtl/>
                <w:lang w:bidi="ar-EG"/>
              </w:rPr>
              <w:t>و</w:t>
            </w:r>
            <w:r w:rsidR="003C1D53">
              <w:rPr>
                <w:rtl/>
                <w:lang w:bidi="ar-EG"/>
              </w:rPr>
              <w:t>النص الذي حُذف في الفقرة (أ) نُقل إلى القاعدة 3-10-1(أ).</w:t>
            </w:r>
          </w:p>
          <w:p w:rsidR="003C1D53" w:rsidRDefault="003C1D53" w:rsidP="003C1D53">
            <w:pPr>
              <w:pStyle w:val="NormalParaAR"/>
              <w:rPr>
                <w:lang w:bidi="ar-EG"/>
              </w:rPr>
            </w:pPr>
          </w:p>
          <w:p w:rsidR="00E87776" w:rsidRDefault="003C1D53" w:rsidP="003C1D53">
            <w:pPr>
              <w:pStyle w:val="NormalParaAR"/>
              <w:rPr>
                <w:rtl/>
                <w:lang w:bidi="ar-EG"/>
              </w:rPr>
            </w:pPr>
            <w:r>
              <w:rPr>
                <w:rtl/>
                <w:lang w:bidi="ar-EG"/>
              </w:rPr>
              <w:t>والنص الذي حُذف في الفقرة (ب) نُقل إلى القاعدة 3-10-1(د).</w:t>
            </w:r>
          </w:p>
        </w:tc>
      </w:tr>
      <w:tr w:rsidR="00E87776" w:rsidTr="00D25386">
        <w:tc>
          <w:tcPr>
            <w:tcW w:w="1780" w:type="dxa"/>
          </w:tcPr>
          <w:p w:rsidR="00E87776" w:rsidRPr="0096142C" w:rsidRDefault="0096142C" w:rsidP="00466550">
            <w:pPr>
              <w:pStyle w:val="NormalParaAR"/>
              <w:rPr>
                <w:b/>
                <w:bCs/>
                <w:rtl/>
                <w:lang w:bidi="ar-EG"/>
              </w:rPr>
            </w:pPr>
            <w:r w:rsidRPr="0096142C">
              <w:rPr>
                <w:b/>
                <w:bCs/>
                <w:rtl/>
                <w:lang w:bidi="ar-EG"/>
              </w:rPr>
              <w:t>المادة 3-19(أ)(2)"1"</w:t>
            </w:r>
          </w:p>
          <w:p w:rsidR="0096142C" w:rsidRDefault="0096142C" w:rsidP="00466550">
            <w:pPr>
              <w:pStyle w:val="NormalParaAR"/>
              <w:rPr>
                <w:rtl/>
                <w:lang w:bidi="ar-EG"/>
              </w:rPr>
            </w:pPr>
            <w:r w:rsidRPr="0096142C">
              <w:rPr>
                <w:rtl/>
                <w:lang w:bidi="ar-EG"/>
              </w:rPr>
              <w:t>الضرائب الداخلية</w:t>
            </w:r>
          </w:p>
        </w:tc>
        <w:tc>
          <w:tcPr>
            <w:tcW w:w="4536" w:type="dxa"/>
          </w:tcPr>
          <w:p w:rsidR="00E87776" w:rsidRDefault="0096142C" w:rsidP="00466550">
            <w:pPr>
              <w:pStyle w:val="NormalParaAR"/>
              <w:rPr>
                <w:rtl/>
                <w:lang w:bidi="ar-EG"/>
              </w:rPr>
            </w:pPr>
            <w:r w:rsidRPr="0096142C">
              <w:rPr>
                <w:rtl/>
                <w:lang w:bidi="ar-EG"/>
              </w:rPr>
              <w:t>تكون المبالغ الخاضعة للاقتطاع الإلزامي من مرتبات الموظفين الذين ليس لهم أزواج معالون ولا أولاد معالون مساويةً للفرق بين المرتبات الإجمالية في مختلف الرتب وصافي مرتبات غير المعيلين المقابلة لها؛</w:t>
            </w:r>
          </w:p>
        </w:tc>
        <w:tc>
          <w:tcPr>
            <w:tcW w:w="4536" w:type="dxa"/>
          </w:tcPr>
          <w:p w:rsidR="00E87776" w:rsidRDefault="0096142C" w:rsidP="0096142C">
            <w:pPr>
              <w:pStyle w:val="NormalParaAR"/>
              <w:rPr>
                <w:rtl/>
                <w:lang w:bidi="ar-EG"/>
              </w:rPr>
            </w:pPr>
            <w:r w:rsidRPr="0096142C">
              <w:rPr>
                <w:rtl/>
                <w:lang w:bidi="ar-EG"/>
              </w:rPr>
              <w:t xml:space="preserve">تكون </w:t>
            </w:r>
            <w:r w:rsidRPr="0096142C">
              <w:rPr>
                <w:strike/>
                <w:rtl/>
                <w:lang w:bidi="ar-EG"/>
              </w:rPr>
              <w:t>المبالغ الخاضعة للاقتطاع الإلزامي</w:t>
            </w:r>
            <w:r w:rsidRPr="0096142C">
              <w:rPr>
                <w:rtl/>
                <w:lang w:bidi="ar-EG"/>
              </w:rPr>
              <w:t xml:space="preserve"> </w:t>
            </w:r>
            <w:r w:rsidRPr="0096142C">
              <w:rPr>
                <w:b/>
                <w:bCs/>
                <w:rtl/>
                <w:lang w:bidi="ar-EG"/>
              </w:rPr>
              <w:t>مبالغ الاقتطاعات الإلزامية</w:t>
            </w:r>
            <w:r w:rsidRPr="0096142C">
              <w:rPr>
                <w:rtl/>
                <w:lang w:bidi="ar-EG"/>
              </w:rPr>
              <w:t xml:space="preserve"> من مرتبات الموظفين الذين ليس لهم أزواج معالون ولا أولاد معالون مساويةً للفرق بين المرتبات الإجمالية في مختلف الرتب وصافي مرتبات غير المعيلين المقابلة لها؛</w:t>
            </w:r>
          </w:p>
        </w:tc>
        <w:tc>
          <w:tcPr>
            <w:tcW w:w="4219" w:type="dxa"/>
          </w:tcPr>
          <w:p w:rsidR="00E87776" w:rsidRDefault="0096142C" w:rsidP="00466550">
            <w:pPr>
              <w:pStyle w:val="NormalParaAR"/>
              <w:rPr>
                <w:rtl/>
                <w:lang w:bidi="ar-EG"/>
              </w:rPr>
            </w:pPr>
            <w:r w:rsidRPr="0096142C">
              <w:rPr>
                <w:rtl/>
                <w:lang w:bidi="ar-EG"/>
              </w:rPr>
              <w:t>لتصحيح المصطلح (فإن "الفرق بين المرتبات الإجمالية في مختلف الرتب وصافي مرتبات غير المعيلين المقابلة لها" هو الاقتطاع الإلزامي من مرتبات الموظفين، في حين أن المبلغ الخاضع للاقتطاع الإلزامي هو المرتب الإجمالي).</w:t>
            </w:r>
          </w:p>
        </w:tc>
      </w:tr>
      <w:tr w:rsidR="0096142C" w:rsidTr="00D25386">
        <w:tc>
          <w:tcPr>
            <w:tcW w:w="1780" w:type="dxa"/>
          </w:tcPr>
          <w:p w:rsidR="0096142C" w:rsidRDefault="00D057A0" w:rsidP="000F51C2">
            <w:pPr>
              <w:pStyle w:val="NormalParaAR"/>
              <w:keepNext/>
              <w:rPr>
                <w:b/>
                <w:bCs/>
                <w:rtl/>
                <w:lang w:bidi="ar-EG"/>
              </w:rPr>
            </w:pPr>
            <w:r w:rsidRPr="00D057A0">
              <w:rPr>
                <w:b/>
                <w:bCs/>
                <w:rtl/>
                <w:lang w:bidi="ar-EG"/>
              </w:rPr>
              <w:t>المادة 4-2(أ)</w:t>
            </w:r>
          </w:p>
          <w:p w:rsidR="00D057A0" w:rsidRPr="00D057A0" w:rsidRDefault="00D057A0" w:rsidP="00466550">
            <w:pPr>
              <w:pStyle w:val="NormalParaAR"/>
              <w:rPr>
                <w:rtl/>
                <w:lang w:bidi="ar-EG"/>
              </w:rPr>
            </w:pPr>
            <w:r w:rsidRPr="00D057A0">
              <w:rPr>
                <w:rtl/>
                <w:lang w:bidi="ar-EG"/>
              </w:rPr>
              <w:t>التوزيع الجغرافي</w:t>
            </w:r>
          </w:p>
        </w:tc>
        <w:tc>
          <w:tcPr>
            <w:tcW w:w="4536" w:type="dxa"/>
          </w:tcPr>
          <w:p w:rsidR="00D057A0" w:rsidRDefault="00D057A0" w:rsidP="00D057A0">
            <w:pPr>
              <w:pStyle w:val="NormalParaAR"/>
              <w:rPr>
                <w:lang w:bidi="ar-EG"/>
              </w:rPr>
            </w:pPr>
            <w:r>
              <w:rPr>
                <w:rtl/>
                <w:lang w:bidi="ar-EG"/>
              </w:rPr>
              <w:t xml:space="preserve">التوزيع الجغرافي </w:t>
            </w:r>
          </w:p>
          <w:p w:rsidR="0096142C" w:rsidRPr="0096142C" w:rsidRDefault="00D057A0" w:rsidP="00D057A0">
            <w:pPr>
              <w:pStyle w:val="NormalParaAR"/>
              <w:rPr>
                <w:rtl/>
                <w:lang w:bidi="ar-EG"/>
              </w:rPr>
            </w:pPr>
            <w:r>
              <w:rPr>
                <w:rtl/>
                <w:lang w:bidi="ar-EG"/>
              </w:rPr>
              <w:t>(ج) يجب إيلاء الاعتبار الواجب لأهمية أن يكون التوظيف على أوسع نطاق جغرافي ممكن.</w:t>
            </w:r>
          </w:p>
        </w:tc>
        <w:tc>
          <w:tcPr>
            <w:tcW w:w="4536" w:type="dxa"/>
          </w:tcPr>
          <w:p w:rsidR="00D057A0" w:rsidRDefault="00D057A0" w:rsidP="00D057A0">
            <w:pPr>
              <w:pStyle w:val="NormalParaAR"/>
              <w:rPr>
                <w:lang w:bidi="ar-EG"/>
              </w:rPr>
            </w:pPr>
            <w:r>
              <w:rPr>
                <w:rtl/>
                <w:lang w:bidi="ar-EG"/>
              </w:rPr>
              <w:t xml:space="preserve">التوزيع الجغرافي </w:t>
            </w:r>
            <w:r w:rsidRPr="00D75937">
              <w:rPr>
                <w:b/>
                <w:bCs/>
                <w:u w:val="single"/>
                <w:rtl/>
                <w:lang w:bidi="ar-EG"/>
              </w:rPr>
              <w:t>والتوازن بين الجنسين</w:t>
            </w:r>
          </w:p>
          <w:p w:rsidR="009D46DF" w:rsidRPr="0096142C" w:rsidRDefault="00D057A0" w:rsidP="009D46DF">
            <w:pPr>
              <w:pStyle w:val="NormalParaAR"/>
              <w:rPr>
                <w:rtl/>
                <w:lang w:bidi="ar-EG"/>
              </w:rPr>
            </w:pPr>
            <w:r>
              <w:rPr>
                <w:rtl/>
                <w:lang w:bidi="ar-EG"/>
              </w:rPr>
              <w:t>(أ) يجب إيلاء الاعتبار الواجب لأهمية أن يكون التوظيف على أوسع نطاق جغرافي ممكن</w:t>
            </w:r>
            <w:r w:rsidRPr="00D75937">
              <w:rPr>
                <w:b/>
                <w:bCs/>
                <w:u w:val="single"/>
                <w:rtl/>
                <w:lang w:bidi="ar-EG"/>
              </w:rPr>
              <w:t>، مع الإقرار أيضاً بالحاجة إلى مراعاة اعتبارات التوازن بين الجنسين</w:t>
            </w:r>
            <w:r>
              <w:rPr>
                <w:rtl/>
                <w:lang w:bidi="ar-EG"/>
              </w:rPr>
              <w:t>.</w:t>
            </w:r>
          </w:p>
        </w:tc>
        <w:tc>
          <w:tcPr>
            <w:tcW w:w="4219" w:type="dxa"/>
          </w:tcPr>
          <w:p w:rsidR="0096142C" w:rsidRPr="0096142C" w:rsidRDefault="00D75937" w:rsidP="00466550">
            <w:pPr>
              <w:pStyle w:val="NormalParaAR"/>
              <w:rPr>
                <w:rtl/>
                <w:lang w:bidi="ar-EG"/>
              </w:rPr>
            </w:pPr>
            <w:r w:rsidRPr="00D75937">
              <w:rPr>
                <w:rtl/>
                <w:lang w:bidi="ar-EG"/>
              </w:rPr>
              <w:t>لتحقيق التوازن بين الجنسين في نظام الموظفين ولائحته وللسماح بوضع تدابير إيجابية لزيادة التوازن بين الجنسين.</w:t>
            </w:r>
          </w:p>
        </w:tc>
      </w:tr>
      <w:tr w:rsidR="00D75937" w:rsidTr="00D25386">
        <w:tc>
          <w:tcPr>
            <w:tcW w:w="1780" w:type="dxa"/>
          </w:tcPr>
          <w:p w:rsidR="00D75937" w:rsidRDefault="005D0EB5" w:rsidP="00466550">
            <w:pPr>
              <w:pStyle w:val="NormalParaAR"/>
              <w:rPr>
                <w:b/>
                <w:bCs/>
                <w:rtl/>
                <w:lang w:bidi="ar-EG"/>
              </w:rPr>
            </w:pPr>
            <w:r w:rsidRPr="005D0EB5">
              <w:rPr>
                <w:b/>
                <w:bCs/>
                <w:rtl/>
                <w:lang w:bidi="ar-EG"/>
              </w:rPr>
              <w:t>المادة 4-3</w:t>
            </w:r>
          </w:p>
          <w:p w:rsidR="005D0EB5" w:rsidRPr="005D0EB5" w:rsidRDefault="005D0EB5" w:rsidP="00466550">
            <w:pPr>
              <w:pStyle w:val="NormalParaAR"/>
              <w:rPr>
                <w:rtl/>
                <w:lang w:bidi="ar-EG"/>
              </w:rPr>
            </w:pPr>
            <w:r w:rsidRPr="005D0EB5">
              <w:rPr>
                <w:rtl/>
                <w:lang w:bidi="ar-EG"/>
              </w:rPr>
              <w:t>النقل</w:t>
            </w:r>
          </w:p>
        </w:tc>
        <w:tc>
          <w:tcPr>
            <w:tcW w:w="4536" w:type="dxa"/>
          </w:tcPr>
          <w:p w:rsidR="005D0EB5" w:rsidRDefault="005D0EB5" w:rsidP="006F7A9A">
            <w:pPr>
              <w:pStyle w:val="NormalParaAR"/>
              <w:rPr>
                <w:lang w:bidi="ar-EG"/>
              </w:rPr>
            </w:pPr>
            <w:r>
              <w:rPr>
                <w:rtl/>
                <w:lang w:bidi="ar-EG"/>
              </w:rPr>
              <w:t>(</w:t>
            </w:r>
            <w:r w:rsidR="006F7A9A">
              <w:rPr>
                <w:rFonts w:hint="cs"/>
                <w:rtl/>
                <w:lang w:bidi="ar-EG"/>
              </w:rPr>
              <w:t>أ</w:t>
            </w:r>
            <w:r>
              <w:rPr>
                <w:rtl/>
                <w:lang w:bidi="ar-EG"/>
              </w:rPr>
              <w:t>) يجوز نقل الموظف كلما اقتضت مصالح المكتب الدولي ذلك. ويجب إيلاء الاعتبار الواجب لمراعاة الموظ</w:t>
            </w:r>
            <w:r w:rsidR="00F479A5">
              <w:rPr>
                <w:rtl/>
                <w:lang w:bidi="ar-EG"/>
              </w:rPr>
              <w:t>ف المعني.</w:t>
            </w:r>
          </w:p>
          <w:p w:rsidR="005D0EB5" w:rsidRDefault="005D0EB5" w:rsidP="005D0EB5">
            <w:pPr>
              <w:pStyle w:val="NormalParaAR"/>
              <w:rPr>
                <w:rtl/>
                <w:lang w:bidi="ar-EG"/>
              </w:rPr>
            </w:pPr>
          </w:p>
          <w:p w:rsidR="003F4AE8" w:rsidRDefault="003F4AE8" w:rsidP="003F4AE8">
            <w:pPr>
              <w:pStyle w:val="NormalParaAR"/>
              <w:rPr>
                <w:lang w:bidi="ar-EG"/>
              </w:rPr>
            </w:pPr>
          </w:p>
          <w:p w:rsidR="005D0EB5" w:rsidRDefault="005D0EB5" w:rsidP="006F7A9A">
            <w:pPr>
              <w:pStyle w:val="NormalParaAR"/>
              <w:rPr>
                <w:lang w:bidi="ar-EG"/>
              </w:rPr>
            </w:pPr>
            <w:r>
              <w:rPr>
                <w:rtl/>
                <w:lang w:bidi="ar-EG"/>
              </w:rPr>
              <w:t>(</w:t>
            </w:r>
            <w:r w:rsidR="006F7A9A">
              <w:rPr>
                <w:rFonts w:hint="cs"/>
                <w:rtl/>
                <w:lang w:bidi="ar-EG"/>
              </w:rPr>
              <w:t>ب</w:t>
            </w:r>
            <w:r>
              <w:rPr>
                <w:rtl/>
                <w:lang w:bidi="ar-EG"/>
              </w:rPr>
              <w:t>) ويجوز لأي موظف في أي وقت أن يطلب النظر في إجراء نقلٍ يصب في مصلحته.</w:t>
            </w:r>
          </w:p>
          <w:p w:rsidR="005D0EB5" w:rsidRDefault="005D0EB5" w:rsidP="006F7A9A">
            <w:pPr>
              <w:pStyle w:val="NormalParaAR"/>
              <w:rPr>
                <w:lang w:bidi="ar-EG"/>
              </w:rPr>
            </w:pPr>
            <w:r>
              <w:rPr>
                <w:rtl/>
                <w:lang w:bidi="ar-EG"/>
              </w:rPr>
              <w:t>(</w:t>
            </w:r>
            <w:r w:rsidR="006F7A9A">
              <w:rPr>
                <w:rFonts w:hint="cs"/>
                <w:rtl/>
                <w:lang w:bidi="ar-EG"/>
              </w:rPr>
              <w:t>ج</w:t>
            </w:r>
            <w:r>
              <w:rPr>
                <w:rtl/>
                <w:lang w:bidi="ar-EG"/>
              </w:rPr>
              <w:t>) ويكون النقل إلى وظيفة مُصنَّفة في رتبة الموظف نفسها وذات مسؤوليات مماثلة. ويجب أن تتوفر في الموظف المؤهلات المطلوبة للوظيفة.</w:t>
            </w:r>
          </w:p>
          <w:p w:rsidR="005D0EB5" w:rsidRDefault="005D0EB5" w:rsidP="006F7A9A">
            <w:pPr>
              <w:pStyle w:val="NormalParaAR"/>
              <w:rPr>
                <w:lang w:bidi="ar-EG"/>
              </w:rPr>
            </w:pPr>
            <w:r>
              <w:rPr>
                <w:rtl/>
                <w:lang w:bidi="ar-EG"/>
              </w:rPr>
              <w:t>(</w:t>
            </w:r>
            <w:r w:rsidR="006F7A9A">
              <w:rPr>
                <w:rFonts w:hint="cs"/>
                <w:rtl/>
                <w:lang w:bidi="ar-EG"/>
              </w:rPr>
              <w:t>د</w:t>
            </w:r>
            <w:r>
              <w:rPr>
                <w:rtl/>
                <w:lang w:bidi="ar-EG"/>
              </w:rPr>
              <w:t>) ويجب إبلاغ الموظف بأسباب النقل كتابةً.</w:t>
            </w:r>
          </w:p>
          <w:p w:rsidR="005D0EB5" w:rsidRDefault="005D0EB5" w:rsidP="006F7A9A">
            <w:pPr>
              <w:pStyle w:val="NormalParaAR"/>
              <w:rPr>
                <w:lang w:bidi="ar-EG"/>
              </w:rPr>
            </w:pPr>
            <w:r>
              <w:rPr>
                <w:rtl/>
                <w:lang w:bidi="ar-EG"/>
              </w:rPr>
              <w:t>(</w:t>
            </w:r>
            <w:r w:rsidR="006F7A9A">
              <w:rPr>
                <w:rFonts w:hint="cs"/>
                <w:rtl/>
                <w:lang w:bidi="ar-EG"/>
              </w:rPr>
              <w:t>ه</w:t>
            </w:r>
            <w:r>
              <w:rPr>
                <w:rtl/>
                <w:lang w:bidi="ar-EG"/>
              </w:rPr>
              <w:t xml:space="preserve">) ويجوز في حالات استثنائية نقل شاغل الوظيفة، بشرط الحصول على موافقة خطية منه، إلى وظيفة تصنيفها أقل بدرجة واحدة من رتبة الوظيفة التي يشغلها. وفي هذه الحالة، يحتفظ الموظف برتبته على المستوى الشخصي. </w:t>
            </w:r>
          </w:p>
          <w:p w:rsidR="005D0EB5" w:rsidRDefault="005D0EB5" w:rsidP="005D0EB5">
            <w:pPr>
              <w:pStyle w:val="NormalParaAR"/>
              <w:rPr>
                <w:rtl/>
                <w:lang w:bidi="ar-EG"/>
              </w:rPr>
            </w:pPr>
          </w:p>
          <w:p w:rsidR="003F4AE8" w:rsidRDefault="003F4AE8" w:rsidP="003F4AE8">
            <w:pPr>
              <w:pStyle w:val="NormalParaAR"/>
              <w:rPr>
                <w:rtl/>
                <w:lang w:bidi="ar-EG"/>
              </w:rPr>
            </w:pPr>
          </w:p>
          <w:p w:rsidR="003F4AE8" w:rsidRDefault="003F4AE8" w:rsidP="003F4AE8">
            <w:pPr>
              <w:pStyle w:val="NormalParaAR"/>
              <w:rPr>
                <w:lang w:bidi="ar-EG"/>
              </w:rPr>
            </w:pPr>
          </w:p>
          <w:p w:rsidR="00D75937" w:rsidRDefault="005D0EB5" w:rsidP="006F7A9A">
            <w:pPr>
              <w:pStyle w:val="NormalParaAR"/>
              <w:rPr>
                <w:rtl/>
                <w:lang w:bidi="ar-EG"/>
              </w:rPr>
            </w:pPr>
            <w:r>
              <w:rPr>
                <w:rtl/>
                <w:lang w:bidi="ar-EG"/>
              </w:rPr>
              <w:t>(</w:t>
            </w:r>
            <w:r w:rsidR="006F7A9A">
              <w:rPr>
                <w:rFonts w:hint="cs"/>
                <w:rtl/>
                <w:lang w:bidi="ar-EG"/>
              </w:rPr>
              <w:t>و</w:t>
            </w:r>
            <w:r>
              <w:rPr>
                <w:rtl/>
                <w:lang w:bidi="ar-EG"/>
              </w:rPr>
              <w:t>) ولا تُطبَّق هذه المادة على الموظفين المؤقتين.</w:t>
            </w:r>
          </w:p>
        </w:tc>
        <w:tc>
          <w:tcPr>
            <w:tcW w:w="4536" w:type="dxa"/>
          </w:tcPr>
          <w:p w:rsidR="005D0EB5" w:rsidRDefault="005D0EB5" w:rsidP="005D0EB5">
            <w:pPr>
              <w:pStyle w:val="NormalParaAR"/>
              <w:rPr>
                <w:lang w:bidi="ar-EG"/>
              </w:rPr>
            </w:pPr>
            <w:r>
              <w:rPr>
                <w:rtl/>
                <w:lang w:bidi="ar-EG"/>
              </w:rPr>
              <w:t xml:space="preserve">(أ) يجوز نقل الموظف </w:t>
            </w:r>
            <w:r w:rsidRPr="003F4AE8">
              <w:rPr>
                <w:b/>
                <w:bCs/>
                <w:u w:val="single"/>
                <w:rtl/>
                <w:lang w:bidi="ar-EG"/>
              </w:rPr>
              <w:t>إلى أي وحدة من وحدات الويبو التنظيمية</w:t>
            </w:r>
            <w:r>
              <w:rPr>
                <w:rtl/>
                <w:lang w:bidi="ar-EG"/>
              </w:rPr>
              <w:t xml:space="preserve"> كلما اقتضت مصالح المكتب الدولي ذلك. ويجب إيلاء الاعتبار الواجب لمراعاة الموظف المعني.</w:t>
            </w:r>
          </w:p>
          <w:p w:rsidR="005D0EB5" w:rsidRDefault="005D0EB5" w:rsidP="003F4AE8">
            <w:pPr>
              <w:pStyle w:val="NormalParaAR"/>
              <w:rPr>
                <w:lang w:bidi="ar-EG"/>
              </w:rPr>
            </w:pPr>
            <w:r w:rsidRPr="003F4AE8">
              <w:rPr>
                <w:strike/>
                <w:rtl/>
                <w:lang w:bidi="ar-EG"/>
              </w:rPr>
              <w:t xml:space="preserve">(و) </w:t>
            </w:r>
            <w:r w:rsidRPr="003F4AE8">
              <w:rPr>
                <w:b/>
                <w:bCs/>
                <w:u w:val="single"/>
                <w:rtl/>
                <w:lang w:bidi="ar-EG"/>
              </w:rPr>
              <w:t xml:space="preserve">(ب) </w:t>
            </w:r>
            <w:r>
              <w:rPr>
                <w:rtl/>
                <w:lang w:bidi="ar-EG"/>
              </w:rPr>
              <w:t>ولا تُطبَّق هذه المادة على الموظفين المؤقتين.</w:t>
            </w:r>
          </w:p>
          <w:p w:rsidR="005D0EB5" w:rsidRPr="003F4AE8" w:rsidRDefault="005D0EB5" w:rsidP="00F479A5">
            <w:pPr>
              <w:pStyle w:val="NormalParaAR"/>
              <w:rPr>
                <w:b/>
                <w:bCs/>
                <w:u w:val="single"/>
                <w:lang w:bidi="ar-EG"/>
              </w:rPr>
            </w:pPr>
            <w:r w:rsidRPr="003F4AE8">
              <w:rPr>
                <w:b/>
                <w:bCs/>
                <w:u w:val="single"/>
                <w:rtl/>
                <w:lang w:bidi="ar-EG"/>
              </w:rPr>
              <w:t xml:space="preserve">القاعدة </w:t>
            </w:r>
            <w:r w:rsidR="00F479A5" w:rsidRPr="003F4AE8">
              <w:rPr>
                <w:b/>
                <w:bCs/>
                <w:u w:val="single"/>
                <w:rtl/>
                <w:lang w:bidi="ar-EG"/>
              </w:rPr>
              <w:t xml:space="preserve">الجديدة </w:t>
            </w:r>
            <w:r w:rsidR="00F479A5">
              <w:rPr>
                <w:b/>
                <w:bCs/>
                <w:u w:val="single"/>
                <w:rtl/>
                <w:lang w:bidi="ar-EG"/>
              </w:rPr>
              <w:t>4-3-1</w:t>
            </w:r>
          </w:p>
          <w:p w:rsidR="005D0EB5" w:rsidRPr="003F4AE8" w:rsidRDefault="005D0EB5" w:rsidP="005D0EB5">
            <w:pPr>
              <w:pStyle w:val="NormalParaAR"/>
              <w:rPr>
                <w:strike/>
                <w:lang w:bidi="ar-EG"/>
              </w:rPr>
            </w:pPr>
            <w:r w:rsidRPr="003F4AE8">
              <w:rPr>
                <w:strike/>
                <w:rtl/>
                <w:lang w:bidi="ar-EG"/>
              </w:rPr>
              <w:t>(ب) يجوز لأي موظف في أي وقت أن يطلب النظر في نقلٍ يصب في مصلحته.</w:t>
            </w:r>
          </w:p>
          <w:p w:rsidR="005D0EB5" w:rsidRDefault="003F4AE8" w:rsidP="005D0EB5">
            <w:pPr>
              <w:pStyle w:val="NormalParaAR"/>
              <w:rPr>
                <w:lang w:bidi="ar-EG"/>
              </w:rPr>
            </w:pPr>
            <w:r w:rsidRPr="003F4AE8">
              <w:rPr>
                <w:strike/>
                <w:rtl/>
                <w:lang w:bidi="ar-EG"/>
              </w:rPr>
              <w:t>(ج)</w:t>
            </w:r>
            <w:r>
              <w:rPr>
                <w:rtl/>
                <w:lang w:bidi="ar-EG"/>
              </w:rPr>
              <w:t xml:space="preserve"> </w:t>
            </w:r>
            <w:r w:rsidR="005D0EB5" w:rsidRPr="003F4AE8">
              <w:rPr>
                <w:b/>
                <w:bCs/>
                <w:u w:val="single"/>
                <w:rtl/>
                <w:lang w:bidi="ar-EG"/>
              </w:rPr>
              <w:t xml:space="preserve">(أ) </w:t>
            </w:r>
            <w:r w:rsidR="005D0EB5">
              <w:rPr>
                <w:rtl/>
                <w:lang w:bidi="ar-EG"/>
              </w:rPr>
              <w:t xml:space="preserve">يكون النقل </w:t>
            </w:r>
            <w:r w:rsidR="005D0EB5" w:rsidRPr="003F4AE8">
              <w:rPr>
                <w:b/>
                <w:bCs/>
                <w:u w:val="single"/>
                <w:rtl/>
                <w:lang w:bidi="ar-EG"/>
              </w:rPr>
              <w:t>عادةً</w:t>
            </w:r>
            <w:r w:rsidR="005D0EB5">
              <w:rPr>
                <w:rtl/>
                <w:lang w:bidi="ar-EG"/>
              </w:rPr>
              <w:t xml:space="preserve"> إلى وظيف</w:t>
            </w:r>
            <w:r>
              <w:rPr>
                <w:rtl/>
                <w:lang w:bidi="ar-EG"/>
              </w:rPr>
              <w:t>ة مُصنَّفة في رتبة الموظف نفسها</w:t>
            </w:r>
            <w:r w:rsidR="005D0EB5">
              <w:rPr>
                <w:rtl/>
                <w:lang w:bidi="ar-EG"/>
              </w:rPr>
              <w:t xml:space="preserve"> </w:t>
            </w:r>
            <w:r w:rsidR="005D0EB5" w:rsidRPr="003F4AE8">
              <w:rPr>
                <w:strike/>
                <w:rtl/>
                <w:lang w:bidi="ar-EG"/>
              </w:rPr>
              <w:t>وذات مسؤوليات مماثلة</w:t>
            </w:r>
            <w:r w:rsidR="005D0EB5">
              <w:rPr>
                <w:rtl/>
                <w:lang w:bidi="ar-EG"/>
              </w:rPr>
              <w:t>. ويجب أن تتوفر في الموظف المؤهلات المطلوبة للوظيفة.</w:t>
            </w:r>
          </w:p>
          <w:p w:rsidR="005D0EB5" w:rsidRPr="003F4AE8" w:rsidRDefault="005D0EB5" w:rsidP="005D0EB5">
            <w:pPr>
              <w:pStyle w:val="NormalParaAR"/>
              <w:rPr>
                <w:strike/>
                <w:lang w:bidi="ar-EG"/>
              </w:rPr>
            </w:pPr>
            <w:r w:rsidRPr="003F4AE8">
              <w:rPr>
                <w:strike/>
                <w:rtl/>
                <w:lang w:bidi="ar-EG"/>
              </w:rPr>
              <w:t>(د) ويجب إبلاغ الموظف بأسباب النقل كتابةً.</w:t>
            </w:r>
          </w:p>
          <w:p w:rsidR="005D0EB5" w:rsidRDefault="005D0EB5" w:rsidP="003F4AE8">
            <w:pPr>
              <w:pStyle w:val="NormalParaAR"/>
              <w:rPr>
                <w:lang w:bidi="ar-EG"/>
              </w:rPr>
            </w:pPr>
            <w:r w:rsidRPr="003F4AE8">
              <w:rPr>
                <w:strike/>
                <w:rtl/>
                <w:lang w:bidi="ar-EG"/>
              </w:rPr>
              <w:t>(ه)</w:t>
            </w:r>
            <w:r w:rsidR="003F4AE8">
              <w:rPr>
                <w:rtl/>
                <w:lang w:bidi="ar-EG"/>
              </w:rPr>
              <w:t xml:space="preserve"> </w:t>
            </w:r>
            <w:r w:rsidRPr="003F4AE8">
              <w:rPr>
                <w:b/>
                <w:bCs/>
                <w:u w:val="single"/>
                <w:rtl/>
                <w:lang w:bidi="ar-EG"/>
              </w:rPr>
              <w:t xml:space="preserve">(ب) </w:t>
            </w:r>
            <w:r>
              <w:rPr>
                <w:rtl/>
                <w:lang w:bidi="ar-EG"/>
              </w:rPr>
              <w:t xml:space="preserve">ويجوز في حالات استثنائية نقل </w:t>
            </w:r>
            <w:r w:rsidRPr="003F4AE8">
              <w:rPr>
                <w:strike/>
                <w:rtl/>
                <w:lang w:bidi="ar-EG"/>
              </w:rPr>
              <w:t>شاغل الوظيفة</w:t>
            </w:r>
            <w:r>
              <w:rPr>
                <w:rtl/>
                <w:lang w:bidi="ar-EG"/>
              </w:rPr>
              <w:t xml:space="preserve"> </w:t>
            </w:r>
            <w:r w:rsidRPr="003F4AE8">
              <w:rPr>
                <w:b/>
                <w:bCs/>
                <w:u w:val="single"/>
                <w:rtl/>
                <w:lang w:bidi="ar-EG"/>
              </w:rPr>
              <w:t>الموظف</w:t>
            </w:r>
            <w:r>
              <w:rPr>
                <w:rtl/>
                <w:lang w:bidi="ar-EG"/>
              </w:rPr>
              <w:t>، بشرط الحصول على موافقة خطية منه، إلى وظيفة تصنيفها أقل بدرجة واحدة من رتبة الوظيفة التي يشغلها. وفي هذه الحالة، يحتفظ الموظف برتبته على المستوى الشخصي.</w:t>
            </w:r>
          </w:p>
          <w:p w:rsidR="005D0EB5" w:rsidRPr="003F4AE8" w:rsidRDefault="005D0EB5" w:rsidP="009D46DF">
            <w:pPr>
              <w:pStyle w:val="NormalParaAR"/>
              <w:rPr>
                <w:b/>
                <w:bCs/>
                <w:u w:val="single"/>
                <w:lang w:bidi="ar-EG"/>
              </w:rPr>
            </w:pPr>
            <w:r w:rsidRPr="003F4AE8">
              <w:rPr>
                <w:b/>
                <w:bCs/>
                <w:u w:val="single"/>
                <w:rtl/>
                <w:lang w:bidi="ar-EG"/>
              </w:rPr>
              <w:t xml:space="preserve">(ج) ويجوز نقل الموظف </w:t>
            </w:r>
            <w:r w:rsidR="009D46DF">
              <w:rPr>
                <w:rFonts w:hint="cs"/>
                <w:b/>
                <w:bCs/>
                <w:u w:val="single"/>
                <w:rtl/>
                <w:lang w:bidi="ar-EG"/>
              </w:rPr>
              <w:t>بمنصبه</w:t>
            </w:r>
            <w:r w:rsidRPr="003F4AE8">
              <w:rPr>
                <w:b/>
                <w:bCs/>
                <w:u w:val="single"/>
                <w:rtl/>
                <w:lang w:bidi="ar-EG"/>
              </w:rPr>
              <w:t xml:space="preserve"> إذا كانت احتياجات العمل تبر</w:t>
            </w:r>
            <w:r w:rsidR="00F455B1">
              <w:rPr>
                <w:rFonts w:hint="cs"/>
                <w:b/>
                <w:bCs/>
                <w:u w:val="single"/>
                <w:rtl/>
                <w:lang w:bidi="ar-EG"/>
              </w:rPr>
              <w:t>ّ</w:t>
            </w:r>
            <w:r w:rsidRPr="003F4AE8">
              <w:rPr>
                <w:b/>
                <w:bCs/>
                <w:u w:val="single"/>
                <w:rtl/>
                <w:lang w:bidi="ar-EG"/>
              </w:rPr>
              <w:t>ر ذلك أو في ظروف استثنائية أخرى.</w:t>
            </w:r>
          </w:p>
          <w:p w:rsidR="005D0EB5" w:rsidRDefault="005D0EB5" w:rsidP="005D0EB5">
            <w:pPr>
              <w:pStyle w:val="NormalParaAR"/>
              <w:rPr>
                <w:lang w:bidi="ar-EG"/>
              </w:rPr>
            </w:pPr>
            <w:r w:rsidRPr="003F4AE8">
              <w:rPr>
                <w:b/>
                <w:bCs/>
                <w:u w:val="single"/>
                <w:rtl/>
                <w:lang w:bidi="ar-EG"/>
              </w:rPr>
              <w:t>(د)</w:t>
            </w:r>
            <w:r>
              <w:rPr>
                <w:rtl/>
                <w:lang w:bidi="ar-EG"/>
              </w:rPr>
              <w:t xml:space="preserve"> ويجب إبلاغ الموظف بأسباب النقل كتابةً.</w:t>
            </w:r>
          </w:p>
          <w:p w:rsidR="00D75937" w:rsidRDefault="005D0EB5" w:rsidP="003F4AE8">
            <w:pPr>
              <w:pStyle w:val="NormalParaAR"/>
              <w:rPr>
                <w:rtl/>
                <w:lang w:bidi="ar-EG"/>
              </w:rPr>
            </w:pPr>
            <w:r w:rsidRPr="003F4AE8">
              <w:rPr>
                <w:strike/>
                <w:rtl/>
                <w:lang w:bidi="ar-EG"/>
              </w:rPr>
              <w:t xml:space="preserve">(و) </w:t>
            </w:r>
            <w:r w:rsidRPr="003F4AE8">
              <w:rPr>
                <w:b/>
                <w:bCs/>
                <w:u w:val="single"/>
                <w:rtl/>
                <w:lang w:bidi="ar-EG"/>
              </w:rPr>
              <w:t xml:space="preserve">(ه) </w:t>
            </w:r>
            <w:r>
              <w:rPr>
                <w:rtl/>
                <w:lang w:bidi="ar-EG"/>
              </w:rPr>
              <w:t xml:space="preserve">ولا تُطبَّق هذه </w:t>
            </w:r>
            <w:r w:rsidRPr="003F4AE8">
              <w:rPr>
                <w:b/>
                <w:bCs/>
                <w:u w:val="single"/>
                <w:rtl/>
                <w:lang w:bidi="ar-EG"/>
              </w:rPr>
              <w:t>القاعدة</w:t>
            </w:r>
            <w:r>
              <w:rPr>
                <w:rtl/>
                <w:lang w:bidi="ar-EG"/>
              </w:rPr>
              <w:t xml:space="preserve"> </w:t>
            </w:r>
            <w:r w:rsidRPr="003F4AE8">
              <w:rPr>
                <w:strike/>
                <w:rtl/>
                <w:lang w:bidi="ar-EG"/>
              </w:rPr>
              <w:t>المادة</w:t>
            </w:r>
            <w:r>
              <w:rPr>
                <w:rtl/>
                <w:lang w:bidi="ar-EG"/>
              </w:rPr>
              <w:t xml:space="preserve"> على الموظفين المؤقتين.</w:t>
            </w:r>
          </w:p>
        </w:tc>
        <w:tc>
          <w:tcPr>
            <w:tcW w:w="4219" w:type="dxa"/>
          </w:tcPr>
          <w:p w:rsidR="00DD3891" w:rsidRDefault="00DD3891" w:rsidP="00DD3891">
            <w:pPr>
              <w:pStyle w:val="NormalParaAR"/>
              <w:rPr>
                <w:lang w:bidi="ar-EG"/>
              </w:rPr>
            </w:pPr>
            <w:r>
              <w:rPr>
                <w:rtl/>
                <w:lang w:bidi="ar-EG"/>
              </w:rPr>
              <w:t>عُدِّلت الفقرة (أ) للإشارة إلى المبدأ الأساسي المنصوص عليه في المادة 1-2.</w:t>
            </w:r>
          </w:p>
          <w:p w:rsidR="00DD3891" w:rsidRDefault="00DD3891" w:rsidP="00DD3891">
            <w:pPr>
              <w:pStyle w:val="NormalParaAR"/>
              <w:rPr>
                <w:rtl/>
                <w:lang w:bidi="ar-EG"/>
              </w:rPr>
            </w:pPr>
          </w:p>
          <w:p w:rsidR="00DD3891" w:rsidRDefault="00DD3891" w:rsidP="00DD3891">
            <w:pPr>
              <w:pStyle w:val="NormalParaAR"/>
              <w:rPr>
                <w:lang w:bidi="ar-EG"/>
              </w:rPr>
            </w:pPr>
          </w:p>
          <w:p w:rsidR="00DD3891" w:rsidRDefault="00DD3891" w:rsidP="00DD3891">
            <w:pPr>
              <w:pStyle w:val="NormalParaAR"/>
              <w:rPr>
                <w:lang w:bidi="ar-EG"/>
              </w:rPr>
            </w:pPr>
            <w:r>
              <w:rPr>
                <w:rtl/>
                <w:lang w:bidi="ar-EG"/>
              </w:rPr>
              <w:t>ونُقلت الأحكام الواردة حالياً في المادة 4-3 إلى قاعدة جديدة من قواعد لائحة الموظفين هي القاعدة 4-3-1؛ لفصل الشروط والتفاصيل الإجرائية عن المبادئ الأعلى التي لا تزال توجد على مستوى المادة.</w:t>
            </w:r>
          </w:p>
          <w:p w:rsidR="00DD3891" w:rsidRDefault="00DD3891" w:rsidP="00DD3891">
            <w:pPr>
              <w:pStyle w:val="NormalParaAR"/>
              <w:rPr>
                <w:rtl/>
                <w:lang w:bidi="ar-EG"/>
              </w:rPr>
            </w:pPr>
          </w:p>
          <w:p w:rsidR="00DD3891" w:rsidRDefault="00DD3891" w:rsidP="00DD3891">
            <w:pPr>
              <w:pStyle w:val="NormalParaAR"/>
              <w:rPr>
                <w:lang w:bidi="ar-EG"/>
              </w:rPr>
            </w:pPr>
          </w:p>
          <w:p w:rsidR="00DD3891" w:rsidRDefault="00DD3891" w:rsidP="00DD3891">
            <w:pPr>
              <w:pStyle w:val="NormalParaAR"/>
              <w:rPr>
                <w:lang w:bidi="ar-EG"/>
              </w:rPr>
            </w:pPr>
            <w:r>
              <w:rPr>
                <w:rtl/>
                <w:lang w:bidi="ar-EG"/>
              </w:rPr>
              <w:t>نُقلت الفقرة (د) إلى الأسفل، ولم يُدخَل عليها أي تغيير.</w:t>
            </w:r>
          </w:p>
          <w:p w:rsidR="00DD3891" w:rsidRDefault="00DD3891" w:rsidP="00DD3891">
            <w:pPr>
              <w:pStyle w:val="NormalParaAR"/>
              <w:rPr>
                <w:rtl/>
                <w:lang w:bidi="ar-EG"/>
              </w:rPr>
            </w:pPr>
          </w:p>
          <w:p w:rsidR="00DD3891" w:rsidRDefault="00DD3891" w:rsidP="00DD3891">
            <w:pPr>
              <w:pStyle w:val="NormalParaAR"/>
              <w:rPr>
                <w:lang w:bidi="ar-EG"/>
              </w:rPr>
            </w:pPr>
          </w:p>
          <w:p w:rsidR="00D75937" w:rsidRPr="00D75937" w:rsidRDefault="00DD3891" w:rsidP="00AC7620">
            <w:pPr>
              <w:pStyle w:val="NormalParaAR"/>
              <w:rPr>
                <w:rtl/>
                <w:lang w:bidi="ar-EG"/>
              </w:rPr>
            </w:pPr>
            <w:r>
              <w:rPr>
                <w:rtl/>
                <w:lang w:bidi="ar-EG"/>
              </w:rPr>
              <w:t xml:space="preserve">أُضيفت الفقرة (ج) الجديدة للسماح بنقل الموظفين </w:t>
            </w:r>
            <w:r w:rsidR="00AC7620">
              <w:rPr>
                <w:rFonts w:hint="cs"/>
                <w:rtl/>
                <w:lang w:bidi="ar-EG"/>
              </w:rPr>
              <w:t>بمناصبهم</w:t>
            </w:r>
            <w:r>
              <w:rPr>
                <w:rtl/>
                <w:lang w:bidi="ar-EG"/>
              </w:rPr>
              <w:t xml:space="preserve"> إذا كانت احتياجات العمل تبر</w:t>
            </w:r>
            <w:r w:rsidR="00F455B1">
              <w:rPr>
                <w:rFonts w:hint="cs"/>
                <w:rtl/>
                <w:lang w:bidi="ar-EG"/>
              </w:rPr>
              <w:t>ّ</w:t>
            </w:r>
            <w:r>
              <w:rPr>
                <w:rtl/>
                <w:lang w:bidi="ar-EG"/>
              </w:rPr>
              <w:t>ر ذلك أو في ظروف استثنائية أخرى.</w:t>
            </w:r>
          </w:p>
        </w:tc>
      </w:tr>
      <w:tr w:rsidR="00DD3891" w:rsidTr="00D25386">
        <w:tc>
          <w:tcPr>
            <w:tcW w:w="1780" w:type="dxa"/>
          </w:tcPr>
          <w:p w:rsidR="00DD3891" w:rsidRDefault="00253742" w:rsidP="00466550">
            <w:pPr>
              <w:pStyle w:val="NormalParaAR"/>
              <w:rPr>
                <w:b/>
                <w:bCs/>
                <w:rtl/>
                <w:lang w:bidi="ar-EG"/>
              </w:rPr>
            </w:pPr>
            <w:r w:rsidRPr="00253742">
              <w:rPr>
                <w:b/>
                <w:bCs/>
                <w:rtl/>
                <w:lang w:bidi="ar-EG"/>
              </w:rPr>
              <w:t>المادة 4-4(أ)</w:t>
            </w:r>
          </w:p>
          <w:p w:rsidR="00253742" w:rsidRPr="00253742" w:rsidRDefault="00253742" w:rsidP="00466550">
            <w:pPr>
              <w:pStyle w:val="NormalParaAR"/>
              <w:rPr>
                <w:rtl/>
                <w:lang w:bidi="ar-EG"/>
              </w:rPr>
            </w:pPr>
            <w:r w:rsidRPr="00253742">
              <w:rPr>
                <w:rtl/>
                <w:lang w:bidi="ar-EG"/>
              </w:rPr>
              <w:t>الترقية</w:t>
            </w:r>
          </w:p>
        </w:tc>
        <w:tc>
          <w:tcPr>
            <w:tcW w:w="4536" w:type="dxa"/>
          </w:tcPr>
          <w:p w:rsidR="00DD3891" w:rsidRDefault="00253742" w:rsidP="005D0EB5">
            <w:pPr>
              <w:pStyle w:val="NormalParaAR"/>
              <w:rPr>
                <w:rtl/>
                <w:lang w:bidi="ar-EG"/>
              </w:rPr>
            </w:pPr>
            <w:r w:rsidRPr="00253742">
              <w:rPr>
                <w:rtl/>
                <w:lang w:bidi="ar-EG"/>
              </w:rPr>
              <w:t>تشمل "الترقيةُ" تقدُّمَ الموظف إلى وظيفة في رتبة أعلى إما نتيجةً لإعادة انتداب بعد إجراء مسابقة، أو نتيجةً لإعادة تصنيف الوظيفة التي يشغلها.</w:t>
            </w:r>
          </w:p>
        </w:tc>
        <w:tc>
          <w:tcPr>
            <w:tcW w:w="4536" w:type="dxa"/>
          </w:tcPr>
          <w:p w:rsidR="00DD3891" w:rsidRDefault="00253742" w:rsidP="00253742">
            <w:pPr>
              <w:pStyle w:val="NormalParaAR"/>
              <w:rPr>
                <w:rtl/>
                <w:lang w:bidi="ar-EG"/>
              </w:rPr>
            </w:pPr>
            <w:r w:rsidRPr="00253742">
              <w:rPr>
                <w:rtl/>
                <w:lang w:bidi="ar-EG"/>
              </w:rPr>
              <w:t xml:space="preserve">تشمل "الترقيةُ" تقدُّمَ الموظف إلى وظيفة في رتبة أعلى </w:t>
            </w:r>
            <w:r w:rsidRPr="00253742">
              <w:rPr>
                <w:strike/>
                <w:rtl/>
                <w:lang w:bidi="ar-EG"/>
              </w:rPr>
              <w:t>إما نتيجةً لإعادة انتداب</w:t>
            </w:r>
            <w:r w:rsidRPr="00253742">
              <w:rPr>
                <w:rtl/>
                <w:lang w:bidi="ar-EG"/>
              </w:rPr>
              <w:t xml:space="preserve"> بعد إجراء مسابقة، أو </w:t>
            </w:r>
            <w:r w:rsidRPr="00253742">
              <w:rPr>
                <w:strike/>
                <w:rtl/>
                <w:lang w:bidi="ar-EG"/>
              </w:rPr>
              <w:t>نتيجةً ل</w:t>
            </w:r>
            <w:r w:rsidRPr="00253742">
              <w:rPr>
                <w:rtl/>
                <w:lang w:bidi="ar-EG"/>
              </w:rPr>
              <w:t>إعادة تصنيف الوظيفة التي يشغلها.</w:t>
            </w:r>
          </w:p>
        </w:tc>
        <w:tc>
          <w:tcPr>
            <w:tcW w:w="4219" w:type="dxa"/>
          </w:tcPr>
          <w:p w:rsidR="00DD3891" w:rsidRDefault="00253742" w:rsidP="00DD3891">
            <w:pPr>
              <w:pStyle w:val="NormalParaAR"/>
              <w:rPr>
                <w:rtl/>
                <w:lang w:bidi="ar-EG"/>
              </w:rPr>
            </w:pPr>
            <w:r w:rsidRPr="00253742">
              <w:rPr>
                <w:rtl/>
                <w:lang w:bidi="ar-EG"/>
              </w:rPr>
              <w:t>لحذف الإشارة إلى إعادة الانتداب التي لم تعد مستخدمةً في أي مكان آخر في نظام الموظفين ولائحته.</w:t>
            </w:r>
          </w:p>
        </w:tc>
      </w:tr>
      <w:tr w:rsidR="00253742" w:rsidTr="00D25386">
        <w:tc>
          <w:tcPr>
            <w:tcW w:w="1780" w:type="dxa"/>
          </w:tcPr>
          <w:p w:rsidR="00253742" w:rsidRDefault="00253742" w:rsidP="00466550">
            <w:pPr>
              <w:pStyle w:val="NormalParaAR"/>
              <w:rPr>
                <w:b/>
                <w:bCs/>
                <w:rtl/>
                <w:lang w:bidi="ar-EG"/>
              </w:rPr>
            </w:pPr>
            <w:r w:rsidRPr="00253742">
              <w:rPr>
                <w:b/>
                <w:bCs/>
                <w:rtl/>
                <w:lang w:bidi="ar-EG"/>
              </w:rPr>
              <w:t>المادة 4-6(د)</w:t>
            </w:r>
          </w:p>
          <w:p w:rsidR="00253742" w:rsidRPr="00253742" w:rsidRDefault="00253742" w:rsidP="00466550">
            <w:pPr>
              <w:pStyle w:val="NormalParaAR"/>
              <w:rPr>
                <w:rtl/>
                <w:lang w:bidi="ar-EG"/>
              </w:rPr>
            </w:pPr>
            <w:r w:rsidRPr="00253742">
              <w:rPr>
                <w:rtl/>
                <w:lang w:bidi="ar-EG"/>
              </w:rPr>
              <w:t>التوظيف على أساس دولي</w:t>
            </w:r>
          </w:p>
        </w:tc>
        <w:tc>
          <w:tcPr>
            <w:tcW w:w="4536" w:type="dxa"/>
          </w:tcPr>
          <w:p w:rsidR="00253742" w:rsidRPr="00253742" w:rsidRDefault="00F86584" w:rsidP="005D0EB5">
            <w:pPr>
              <w:pStyle w:val="NormalParaAR"/>
              <w:rPr>
                <w:rtl/>
                <w:lang w:bidi="ar-EG"/>
              </w:rPr>
            </w:pPr>
            <w:r w:rsidRPr="00F86584">
              <w:rPr>
                <w:rtl/>
                <w:lang w:bidi="ar-EG"/>
              </w:rPr>
              <w:t>ويجوز اعتبار الموظفين الذين عُيِّنوا لتولي وظائف مُحدَّدة تنتمي إلى فئة الخدمات العامة ولا يوجد مرشحون لها محلياً موظفين مُعيَّنين تعييناً دولياً على النحو الذي يحدده المدير العام.</w:t>
            </w:r>
          </w:p>
        </w:tc>
        <w:tc>
          <w:tcPr>
            <w:tcW w:w="4536" w:type="dxa"/>
          </w:tcPr>
          <w:p w:rsidR="00253742" w:rsidRPr="00253742" w:rsidRDefault="00F86584" w:rsidP="001B68F2">
            <w:pPr>
              <w:pStyle w:val="NormalParaAR"/>
              <w:rPr>
                <w:rtl/>
                <w:lang w:bidi="ar-EG"/>
              </w:rPr>
            </w:pPr>
            <w:r w:rsidRPr="00F86584">
              <w:rPr>
                <w:rtl/>
                <w:lang w:bidi="ar-EG"/>
              </w:rPr>
              <w:t>و</w:t>
            </w:r>
            <w:r w:rsidRPr="001B68F2">
              <w:rPr>
                <w:strike/>
                <w:rtl/>
                <w:lang w:bidi="ar-EG"/>
              </w:rPr>
              <w:t>يجوز اعتبار الموظفين</w:t>
            </w:r>
            <w:r w:rsidR="001B68F2">
              <w:rPr>
                <w:rtl/>
                <w:lang w:bidi="ar-EG"/>
              </w:rPr>
              <w:t xml:space="preserve"> </w:t>
            </w:r>
            <w:r w:rsidR="001B68F2" w:rsidRPr="001B68F2">
              <w:rPr>
                <w:b/>
                <w:bCs/>
                <w:rtl/>
                <w:lang w:bidi="ar-EG"/>
              </w:rPr>
              <w:t>الموظفون</w:t>
            </w:r>
            <w:r w:rsidR="001B68F2">
              <w:rPr>
                <w:rtl/>
                <w:lang w:bidi="ar-EG"/>
              </w:rPr>
              <w:t xml:space="preserve"> الذين عُيِّنوا لتولي </w:t>
            </w:r>
            <w:r w:rsidRPr="001B68F2">
              <w:rPr>
                <w:strike/>
                <w:rtl/>
                <w:lang w:bidi="ar-EG"/>
              </w:rPr>
              <w:t>وظائف</w:t>
            </w:r>
            <w:r w:rsidRPr="00F86584">
              <w:rPr>
                <w:rtl/>
                <w:lang w:bidi="ar-EG"/>
              </w:rPr>
              <w:t xml:space="preserve"> </w:t>
            </w:r>
            <w:r w:rsidRPr="001B68F2">
              <w:rPr>
                <w:b/>
                <w:bCs/>
                <w:u w:val="single"/>
                <w:rtl/>
                <w:lang w:bidi="ar-EG"/>
              </w:rPr>
              <w:t>مناصب</w:t>
            </w:r>
            <w:r w:rsidRPr="00F86584">
              <w:rPr>
                <w:rtl/>
                <w:lang w:bidi="ar-EG"/>
              </w:rPr>
              <w:t xml:space="preserve"> مُحدَّدة تنتمي إلى فئة الخدمات العامة ولا يوجد مرشحون لها محلياً </w:t>
            </w:r>
            <w:r w:rsidRPr="001B68F2">
              <w:rPr>
                <w:b/>
                <w:bCs/>
                <w:u w:val="single"/>
                <w:rtl/>
                <w:lang w:bidi="ar-EG"/>
              </w:rPr>
              <w:t>يجوز اعتبارهم</w:t>
            </w:r>
            <w:r w:rsidRPr="00F86584">
              <w:rPr>
                <w:rtl/>
                <w:lang w:bidi="ar-EG"/>
              </w:rPr>
              <w:t xml:space="preserve"> موظفين مُعيَّنين تعييناً دولياً على النحو الذي يحدده المدير العام.</w:t>
            </w:r>
          </w:p>
        </w:tc>
        <w:tc>
          <w:tcPr>
            <w:tcW w:w="4219" w:type="dxa"/>
          </w:tcPr>
          <w:p w:rsidR="00253742" w:rsidRPr="00253742" w:rsidRDefault="00F86584" w:rsidP="00DD3891">
            <w:pPr>
              <w:pStyle w:val="NormalParaAR"/>
              <w:rPr>
                <w:rtl/>
                <w:lang w:bidi="ar-EG"/>
              </w:rPr>
            </w:pPr>
            <w:r w:rsidRPr="00F86584">
              <w:rPr>
                <w:rtl/>
                <w:lang w:bidi="ar-EG"/>
              </w:rPr>
              <w:t>تغيير لغوي طفيف لتوضيح الجملة.</w:t>
            </w:r>
          </w:p>
        </w:tc>
      </w:tr>
      <w:tr w:rsidR="001B68F2" w:rsidTr="00D25386">
        <w:tc>
          <w:tcPr>
            <w:tcW w:w="1780" w:type="dxa"/>
          </w:tcPr>
          <w:p w:rsidR="001B68F2" w:rsidRDefault="006F5DED" w:rsidP="00466550">
            <w:pPr>
              <w:pStyle w:val="NormalParaAR"/>
              <w:rPr>
                <w:b/>
                <w:bCs/>
                <w:rtl/>
                <w:lang w:bidi="ar-EG"/>
              </w:rPr>
            </w:pPr>
            <w:r w:rsidRPr="006F5DED">
              <w:rPr>
                <w:b/>
                <w:bCs/>
                <w:rtl/>
                <w:lang w:bidi="ar-EG"/>
              </w:rPr>
              <w:t>المادة 4-10</w:t>
            </w:r>
          </w:p>
          <w:p w:rsidR="006F5DED" w:rsidRPr="006F5DED" w:rsidRDefault="006F5DED" w:rsidP="00466550">
            <w:pPr>
              <w:pStyle w:val="NormalParaAR"/>
              <w:rPr>
                <w:rtl/>
                <w:lang w:bidi="ar-EG"/>
              </w:rPr>
            </w:pPr>
            <w:r w:rsidRPr="006F5DED">
              <w:rPr>
                <w:rtl/>
                <w:lang w:bidi="ar-EG"/>
              </w:rPr>
              <w:t>مجالس التعيين</w:t>
            </w:r>
          </w:p>
        </w:tc>
        <w:tc>
          <w:tcPr>
            <w:tcW w:w="4536" w:type="dxa"/>
          </w:tcPr>
          <w:p w:rsidR="001B68F2" w:rsidRDefault="003532A6" w:rsidP="005D0EB5">
            <w:pPr>
              <w:pStyle w:val="NormalParaAR"/>
              <w:rPr>
                <w:rtl/>
                <w:lang w:bidi="ar-EG"/>
              </w:rPr>
            </w:pPr>
            <w:r w:rsidRPr="003532A6">
              <w:rPr>
                <w:rtl/>
                <w:lang w:bidi="ar-EG"/>
              </w:rPr>
              <w:t>(أ) يُنشئ المدير العام مجالس تعيين لإسداء المشورة إليه في جميع الحالات التي كان فيها الشاغر موضع منافسة في فئة الخدمات العامة أو الفئة الفنية أو فئة المديرين.</w:t>
            </w:r>
          </w:p>
          <w:p w:rsidR="003532A6" w:rsidRDefault="003532A6" w:rsidP="005D0EB5">
            <w:pPr>
              <w:pStyle w:val="NormalParaAR"/>
              <w:rPr>
                <w:rtl/>
                <w:lang w:bidi="ar-EG"/>
              </w:rPr>
            </w:pPr>
          </w:p>
          <w:p w:rsidR="003532A6" w:rsidRDefault="003532A6" w:rsidP="005D0EB5">
            <w:pPr>
              <w:pStyle w:val="NormalParaAR"/>
              <w:rPr>
                <w:rtl/>
                <w:lang w:bidi="ar-EG"/>
              </w:rPr>
            </w:pPr>
          </w:p>
          <w:p w:rsidR="003532A6" w:rsidRDefault="003532A6" w:rsidP="005D0EB5">
            <w:pPr>
              <w:pStyle w:val="NormalParaAR"/>
              <w:rPr>
                <w:rtl/>
                <w:lang w:bidi="ar-EG"/>
              </w:rPr>
            </w:pPr>
          </w:p>
          <w:p w:rsidR="003532A6" w:rsidRDefault="003532A6" w:rsidP="005D0EB5">
            <w:pPr>
              <w:pStyle w:val="NormalParaAR"/>
              <w:rPr>
                <w:rtl/>
                <w:lang w:bidi="ar-EG"/>
              </w:rPr>
            </w:pPr>
          </w:p>
          <w:p w:rsidR="003532A6" w:rsidRDefault="003532A6" w:rsidP="005D0EB5">
            <w:pPr>
              <w:pStyle w:val="NormalParaAR"/>
              <w:rPr>
                <w:rtl/>
                <w:lang w:bidi="ar-EG"/>
              </w:rPr>
            </w:pPr>
            <w:r w:rsidRPr="003532A6">
              <w:rPr>
                <w:rtl/>
                <w:lang w:bidi="ar-EG"/>
              </w:rPr>
              <w:t>(ب) ويتألف كل مجلس تعيين من رئيس وثلاثة أعضاء، لا تقل رتبتهم عن رتبة الوظيفة الشاغرة، يُعيِّنهم المدير العام. ويكون مدير إدارة الموارد البشرية، أو ممثله المُفوَّض، أحد الأعضاء الثلاثة. وتُدرج أسماء الأشخاص المُرشَّحين ليكونوا ممثلين مفوضين في قائمة وتُوزَّع على مجلس الموظفين للتعليق عليها. ويكون المدير المُكلَّف بالتعيين أحد العضوين الباقيين، ويُختار العضو الآخر من قائمة أسماء يُقدِّمها مجلس الموظفين. ويكون لكل عضو صوت واحد. ويكون للرئيس ولكل عضو مناوبٌ مُحدَّدٌ أو أكثر يشترك في مجلس التعيين عندما لا يكون في استطاعة الرئيس أو أي عضو من الأعضاء الثلاثة القيام بذلك. وينظر المجلس، إضافةً إلى الطلبات المقدمة، في جميع الموظفين الذين يشغلون الرتبة الأدنى من رتبة الشاغر مباشرةً، مع إيلاء الاعتبار الواجب للأقدمية.</w:t>
            </w:r>
          </w:p>
          <w:p w:rsidR="003532A6" w:rsidRDefault="003532A6" w:rsidP="005D0EB5">
            <w:pPr>
              <w:pStyle w:val="NormalParaAR"/>
              <w:rPr>
                <w:rtl/>
                <w:lang w:bidi="ar-EG"/>
              </w:rPr>
            </w:pPr>
            <w:r w:rsidRPr="003532A6">
              <w:rPr>
                <w:rtl/>
                <w:lang w:bidi="ar-EG"/>
              </w:rPr>
              <w:t>(ج) وتوفر إدارة الموارد البشرية أميناً لمجلس التعيين.</w:t>
            </w:r>
          </w:p>
          <w:p w:rsidR="003532A6" w:rsidRDefault="003532A6" w:rsidP="005D0EB5">
            <w:pPr>
              <w:pStyle w:val="NormalParaAR"/>
              <w:rPr>
                <w:rtl/>
                <w:lang w:bidi="ar-EG"/>
              </w:rPr>
            </w:pPr>
            <w:r w:rsidRPr="003532A6">
              <w:rPr>
                <w:rtl/>
                <w:lang w:bidi="ar-EG"/>
              </w:rPr>
              <w:t>(د) ويضع المدير العام النظام الداخلي لمجالس التعيين. وتكون مداولات مجالس التعيين سريةً.</w:t>
            </w:r>
          </w:p>
          <w:p w:rsidR="003532A6" w:rsidRPr="00F86584" w:rsidRDefault="003532A6" w:rsidP="005D0EB5">
            <w:pPr>
              <w:pStyle w:val="NormalParaAR"/>
              <w:rPr>
                <w:rtl/>
                <w:lang w:bidi="ar-EG"/>
              </w:rPr>
            </w:pPr>
            <w:r w:rsidRPr="003532A6">
              <w:rPr>
                <w:rtl/>
                <w:lang w:bidi="ar-EG"/>
              </w:rPr>
              <w:t>(ه) ولا تُطبَّق هذه المادة على التعيينات المؤقتة باستثناء ما هو مُحدَّد في القواعد الواردة في نظام الموظفين ولائحته. ويُحدِّد المدير العام في المرفق الثالث إجراءات الاختيار الخاصة بالتعيينات المؤقتة.</w:t>
            </w:r>
          </w:p>
        </w:tc>
        <w:tc>
          <w:tcPr>
            <w:tcW w:w="4536" w:type="dxa"/>
          </w:tcPr>
          <w:p w:rsidR="001B68F2" w:rsidRDefault="003532A6" w:rsidP="001B68F2">
            <w:pPr>
              <w:pStyle w:val="NormalParaAR"/>
              <w:rPr>
                <w:rtl/>
                <w:lang w:bidi="ar-EG"/>
              </w:rPr>
            </w:pPr>
            <w:r w:rsidRPr="003532A6">
              <w:rPr>
                <w:rtl/>
                <w:lang w:bidi="ar-EG"/>
              </w:rPr>
              <w:t>(أ) يُنشئ المدير العام مجالس تعيين لإسداء المشورة إليه في جميع الحالات التي كان فيها الشاغر موضع منافسة في فئة الخدمات العامة أو الفئة الفنية أو فئة المديرين.</w:t>
            </w:r>
          </w:p>
          <w:p w:rsidR="003532A6" w:rsidRDefault="003532A6" w:rsidP="001B68F2">
            <w:pPr>
              <w:pStyle w:val="NormalParaAR"/>
              <w:rPr>
                <w:rtl/>
                <w:lang w:bidi="ar-EG"/>
              </w:rPr>
            </w:pPr>
            <w:r w:rsidRPr="003532A6">
              <w:rPr>
                <w:strike/>
                <w:rtl/>
                <w:lang w:bidi="ar-EG"/>
              </w:rPr>
              <w:t>(ه)</w:t>
            </w:r>
            <w:r>
              <w:rPr>
                <w:rtl/>
                <w:lang w:bidi="ar-EG"/>
              </w:rPr>
              <w:t xml:space="preserve"> </w:t>
            </w:r>
            <w:r w:rsidRPr="003532A6">
              <w:rPr>
                <w:b/>
                <w:bCs/>
                <w:u w:val="single"/>
                <w:rtl/>
                <w:lang w:bidi="ar-EG"/>
              </w:rPr>
              <w:t>(ب)</w:t>
            </w:r>
            <w:r w:rsidRPr="003532A6">
              <w:rPr>
                <w:rtl/>
                <w:lang w:bidi="ar-EG"/>
              </w:rPr>
              <w:t xml:space="preserve"> ولا تُطبَّق هذه المادة على التعيينات المؤقتة باستثناء ما هو مُحدَّد في القواعد الواردة في نظام الموظفين ولائحته. ويُحدِّد المدير العام في المرفق الثالث إجراءات الاختيار الخاصة بالتعيينات المؤقتة.</w:t>
            </w:r>
          </w:p>
          <w:p w:rsidR="003532A6" w:rsidRPr="003532A6" w:rsidRDefault="003532A6" w:rsidP="001B68F2">
            <w:pPr>
              <w:pStyle w:val="NormalParaAR"/>
              <w:rPr>
                <w:b/>
                <w:bCs/>
                <w:u w:val="single"/>
                <w:rtl/>
                <w:lang w:bidi="ar-EG"/>
              </w:rPr>
            </w:pPr>
            <w:r w:rsidRPr="003532A6">
              <w:rPr>
                <w:b/>
                <w:bCs/>
                <w:u w:val="single"/>
                <w:rtl/>
                <w:lang w:bidi="ar-EG"/>
              </w:rPr>
              <w:t>القاعدة 4-10-1 - تشكيل مجالس التعيين ونظامها الداخلي</w:t>
            </w:r>
          </w:p>
          <w:p w:rsidR="003532A6" w:rsidRDefault="003532A6" w:rsidP="009D46DF">
            <w:pPr>
              <w:pStyle w:val="NormalParaAR"/>
              <w:rPr>
                <w:rtl/>
                <w:lang w:bidi="ar-EG"/>
              </w:rPr>
            </w:pPr>
            <w:r w:rsidRPr="003532A6">
              <w:rPr>
                <w:strike/>
                <w:rtl/>
                <w:lang w:bidi="ar-EG"/>
              </w:rPr>
              <w:t>(ب)</w:t>
            </w:r>
            <w:r w:rsidRPr="003532A6">
              <w:rPr>
                <w:rtl/>
                <w:lang w:bidi="ar-EG"/>
              </w:rPr>
              <w:t xml:space="preserve"> </w:t>
            </w:r>
            <w:r w:rsidRPr="003532A6">
              <w:rPr>
                <w:b/>
                <w:bCs/>
                <w:u w:val="single"/>
                <w:rtl/>
                <w:lang w:bidi="ar-EG"/>
              </w:rPr>
              <w:t xml:space="preserve">(أ) </w:t>
            </w:r>
            <w:r w:rsidRPr="009D46DF">
              <w:rPr>
                <w:strike/>
                <w:rtl/>
                <w:lang w:bidi="ar-EG"/>
              </w:rPr>
              <w:t>و</w:t>
            </w:r>
            <w:r w:rsidRPr="003532A6">
              <w:rPr>
                <w:rtl/>
                <w:lang w:bidi="ar-EG"/>
              </w:rPr>
              <w:t xml:space="preserve">يتألف كل مجلس تعيين من رئيس وثلاثة أعضاء، لا تقل رتبتهم عن رتبة الوظيفة الشاغرة </w:t>
            </w:r>
            <w:r w:rsidRPr="003532A6">
              <w:rPr>
                <w:b/>
                <w:bCs/>
                <w:u w:val="single"/>
                <w:rtl/>
                <w:lang w:bidi="ar-EG"/>
              </w:rPr>
              <w:t>ولا يكونون من الموظفين المؤقتين</w:t>
            </w:r>
            <w:r w:rsidRPr="003532A6">
              <w:rPr>
                <w:rtl/>
                <w:lang w:bidi="ar-EG"/>
              </w:rPr>
              <w:t xml:space="preserve">، </w:t>
            </w:r>
            <w:r w:rsidRPr="003532A6">
              <w:rPr>
                <w:b/>
                <w:bCs/>
                <w:u w:val="single"/>
                <w:rtl/>
                <w:lang w:bidi="ar-EG"/>
              </w:rPr>
              <w:t>و</w:t>
            </w:r>
            <w:r w:rsidRPr="003532A6">
              <w:rPr>
                <w:rtl/>
                <w:lang w:bidi="ar-EG"/>
              </w:rPr>
              <w:t xml:space="preserve">يُعيِّنهم المدير العام. ويكون مدير إدارة الموارد البشرية، أو ممثله المُفوَّض، أحد الأعضاء الثلاثة. وتُدرج أسماء الأشخاص المُرشَّحين ليكونوا ممثلين مفوضين في قائمة وتُوزَّع على مجلس الموظفين للتعليق عليها. ويكون المدير المُكلَّف بالتعيين أحد العضوين الباقيين، ويُختار العضو الآخر من قائمة أسماء يُقدِّمها مجلس الموظفين. ويكون للرئيس ولكل عضو صوت واحد. </w:t>
            </w:r>
            <w:r w:rsidRPr="003532A6">
              <w:rPr>
                <w:b/>
                <w:bCs/>
                <w:u w:val="single"/>
                <w:rtl/>
                <w:lang w:bidi="ar-EG"/>
              </w:rPr>
              <w:t>ويكون للرئيس</w:t>
            </w:r>
            <w:r w:rsidRPr="003532A6">
              <w:rPr>
                <w:rtl/>
                <w:lang w:bidi="ar-EG"/>
              </w:rPr>
              <w:t xml:space="preserve"> ولكل عضو مناوبٌ مُحدَّدٌ أو أكثر يشترك في مجلس التعيين عندما لا يكون في استطاعة الرئيس أو أي عضو من الأعضاء الثلاثة القيام بذلك. </w:t>
            </w:r>
            <w:r w:rsidRPr="003532A6">
              <w:rPr>
                <w:strike/>
                <w:rtl/>
                <w:lang w:bidi="ar-EG"/>
              </w:rPr>
              <w:t>وينظر المجلس، إضافةً إلى الطلبات المقدمة، في جميع الموظفين الذين يشغلون الرتبة الأدنى من رتبة الشاغر مباشرةً، مع إيلاء الاعتبار الواجب للأقدمية.</w:t>
            </w:r>
          </w:p>
          <w:p w:rsidR="003532A6" w:rsidRDefault="003532A6" w:rsidP="001B68F2">
            <w:pPr>
              <w:pStyle w:val="NormalParaAR"/>
              <w:rPr>
                <w:rtl/>
                <w:lang w:bidi="ar-EG"/>
              </w:rPr>
            </w:pPr>
            <w:r w:rsidRPr="003532A6">
              <w:rPr>
                <w:strike/>
                <w:rtl/>
                <w:lang w:bidi="ar-EG"/>
              </w:rPr>
              <w:t>(ج)</w:t>
            </w:r>
            <w:r w:rsidRPr="003532A6">
              <w:rPr>
                <w:rtl/>
                <w:lang w:bidi="ar-EG"/>
              </w:rPr>
              <w:t xml:space="preserve"> </w:t>
            </w:r>
            <w:r w:rsidRPr="003532A6">
              <w:rPr>
                <w:b/>
                <w:bCs/>
                <w:u w:val="single"/>
                <w:rtl/>
                <w:lang w:bidi="ar-EG"/>
              </w:rPr>
              <w:t>(ب)</w:t>
            </w:r>
            <w:r w:rsidRPr="003532A6">
              <w:rPr>
                <w:rtl/>
                <w:lang w:bidi="ar-EG"/>
              </w:rPr>
              <w:t xml:space="preserve"> وتوفر إدارة الموارد البشرية أميناً لمجلس التعيين.</w:t>
            </w:r>
          </w:p>
          <w:p w:rsidR="003532A6" w:rsidRDefault="003532A6" w:rsidP="003532A6">
            <w:pPr>
              <w:pStyle w:val="NormalParaAR"/>
              <w:rPr>
                <w:lang w:bidi="ar-EG"/>
              </w:rPr>
            </w:pPr>
            <w:r w:rsidRPr="003532A6">
              <w:rPr>
                <w:strike/>
                <w:rtl/>
                <w:lang w:bidi="ar-EG"/>
              </w:rPr>
              <w:t>(د)</w:t>
            </w:r>
            <w:r>
              <w:rPr>
                <w:rtl/>
                <w:lang w:bidi="ar-EG"/>
              </w:rPr>
              <w:t xml:space="preserve"> </w:t>
            </w:r>
            <w:r w:rsidRPr="003532A6">
              <w:rPr>
                <w:b/>
                <w:bCs/>
                <w:u w:val="single"/>
                <w:rtl/>
                <w:lang w:bidi="ar-EG"/>
              </w:rPr>
              <w:t xml:space="preserve">(ج) </w:t>
            </w:r>
            <w:r>
              <w:rPr>
                <w:rtl/>
                <w:lang w:bidi="ar-EG"/>
              </w:rPr>
              <w:t>ويضع المدير العام النظام الداخلي لمجالس التعيين. وتكون مداولات مجالس التعيين سريةً.</w:t>
            </w:r>
          </w:p>
          <w:p w:rsidR="003532A6" w:rsidRPr="00F86584" w:rsidRDefault="00830DB7" w:rsidP="00E76F09">
            <w:pPr>
              <w:pStyle w:val="NormalParaAR"/>
              <w:rPr>
                <w:rtl/>
                <w:lang w:bidi="ar-EG"/>
              </w:rPr>
            </w:pPr>
            <w:r w:rsidRPr="00830DB7">
              <w:rPr>
                <w:strike/>
                <w:rtl/>
                <w:lang w:bidi="ar-EG"/>
              </w:rPr>
              <w:t>(ه)</w:t>
            </w:r>
            <w:r w:rsidR="003532A6">
              <w:rPr>
                <w:rtl/>
                <w:lang w:bidi="ar-EG"/>
              </w:rPr>
              <w:t xml:space="preserve"> </w:t>
            </w:r>
            <w:r w:rsidR="003532A6" w:rsidRPr="00830DB7">
              <w:rPr>
                <w:b/>
                <w:bCs/>
                <w:rtl/>
                <w:lang w:bidi="ar-EG"/>
              </w:rPr>
              <w:t xml:space="preserve">[المادة </w:t>
            </w:r>
            <w:r w:rsidR="00E76F09" w:rsidRPr="00830DB7">
              <w:rPr>
                <w:b/>
                <w:bCs/>
                <w:rtl/>
                <w:lang w:bidi="ar-EG"/>
              </w:rPr>
              <w:t xml:space="preserve">الجديدة </w:t>
            </w:r>
            <w:r w:rsidR="003532A6" w:rsidRPr="00830DB7">
              <w:rPr>
                <w:b/>
                <w:bCs/>
                <w:rtl/>
                <w:lang w:bidi="ar-EG"/>
              </w:rPr>
              <w:t>4-10(ب)]</w:t>
            </w:r>
          </w:p>
        </w:tc>
        <w:tc>
          <w:tcPr>
            <w:tcW w:w="4219" w:type="dxa"/>
          </w:tcPr>
          <w:p w:rsidR="00830DB7" w:rsidRDefault="00830DB7" w:rsidP="00830DB7">
            <w:pPr>
              <w:pStyle w:val="NormalParaAR"/>
              <w:rPr>
                <w:lang w:bidi="ar-EG"/>
              </w:rPr>
            </w:pPr>
            <w:r>
              <w:rPr>
                <w:rtl/>
                <w:lang w:bidi="ar-EG"/>
              </w:rPr>
              <w:t xml:space="preserve">تنص المادة 4-9(ج) من نظام الموظفين على </w:t>
            </w:r>
            <w:r w:rsidR="00E14CD8" w:rsidRPr="00E14CD8">
              <w:rPr>
                <w:rtl/>
                <w:lang w:bidi="ar-EG"/>
              </w:rPr>
              <w:t>أنه "يجب على المدير العام أن يُحدِّد شروط إنشاء مجالس تعيين</w:t>
            </w:r>
            <w:r>
              <w:rPr>
                <w:rtl/>
                <w:lang w:bidi="ar-EG"/>
              </w:rPr>
              <w:t xml:space="preserve"> ..." ولذلك فإن الفقرات (ب) و(ج) و(د) من المادة 4-10، التي تحتوي على هذه الشروط، قد نُقلت إلى القاعدة الجديدة 4-10-1 من </w:t>
            </w:r>
            <w:r w:rsidR="00732F38">
              <w:rPr>
                <w:rtl/>
                <w:lang w:bidi="ar-EG"/>
              </w:rPr>
              <w:t>لائحة الموظفين</w:t>
            </w:r>
            <w:r>
              <w:rPr>
                <w:rtl/>
                <w:lang w:bidi="ar-EG"/>
              </w:rPr>
              <w:t>.</w:t>
            </w:r>
          </w:p>
          <w:p w:rsidR="00830DB7" w:rsidRDefault="00830DB7" w:rsidP="00830DB7">
            <w:pPr>
              <w:pStyle w:val="NormalParaAR"/>
              <w:rPr>
                <w:lang w:bidi="ar-EG"/>
              </w:rPr>
            </w:pPr>
          </w:p>
          <w:p w:rsidR="00830DB7" w:rsidRDefault="00830DB7" w:rsidP="00830DB7">
            <w:pPr>
              <w:pStyle w:val="NormalParaAR"/>
              <w:rPr>
                <w:lang w:bidi="ar-EG"/>
              </w:rPr>
            </w:pPr>
          </w:p>
          <w:p w:rsidR="00830DB7" w:rsidRDefault="00830DB7" w:rsidP="00830DB7">
            <w:pPr>
              <w:pStyle w:val="NormalParaAR"/>
              <w:rPr>
                <w:rtl/>
                <w:lang w:bidi="ar-EG"/>
              </w:rPr>
            </w:pPr>
          </w:p>
          <w:p w:rsidR="00830DB7" w:rsidRDefault="00830DB7" w:rsidP="00830DB7">
            <w:pPr>
              <w:pStyle w:val="NormalParaAR"/>
              <w:rPr>
                <w:lang w:bidi="ar-EG"/>
              </w:rPr>
            </w:pPr>
          </w:p>
          <w:p w:rsidR="00830DB7" w:rsidRDefault="00830DB7" w:rsidP="00830DB7">
            <w:pPr>
              <w:pStyle w:val="NormalParaAR"/>
              <w:rPr>
                <w:lang w:bidi="ar-EG"/>
              </w:rPr>
            </w:pPr>
            <w:r>
              <w:rPr>
                <w:rtl/>
                <w:lang w:bidi="ar-EG"/>
              </w:rPr>
              <w:t>للنص على أن أعضاء مجالس التعيين يجب أ</w:t>
            </w:r>
            <w:r w:rsidR="00E76F09">
              <w:rPr>
                <w:rtl/>
                <w:lang w:bidi="ar-EG"/>
              </w:rPr>
              <w:t>لا يكونوا من الموظفين المؤقتين.</w:t>
            </w:r>
          </w:p>
          <w:p w:rsidR="00830DB7" w:rsidRDefault="00830DB7" w:rsidP="00830DB7">
            <w:pPr>
              <w:pStyle w:val="NormalParaAR"/>
              <w:rPr>
                <w:lang w:bidi="ar-EG"/>
              </w:rPr>
            </w:pPr>
          </w:p>
          <w:p w:rsidR="00830DB7" w:rsidRDefault="00830DB7" w:rsidP="00830DB7">
            <w:pPr>
              <w:pStyle w:val="NormalParaAR"/>
              <w:rPr>
                <w:lang w:bidi="ar-EG"/>
              </w:rPr>
            </w:pPr>
          </w:p>
          <w:p w:rsidR="001B68F2" w:rsidRPr="00F86584" w:rsidRDefault="00830DB7" w:rsidP="00830DB7">
            <w:pPr>
              <w:pStyle w:val="NormalParaAR"/>
              <w:rPr>
                <w:rtl/>
                <w:lang w:bidi="ar-EG"/>
              </w:rPr>
            </w:pPr>
            <w:r>
              <w:rPr>
                <w:rtl/>
                <w:lang w:bidi="ar-EG"/>
              </w:rPr>
              <w:t xml:space="preserve">حذف الجملة الأخيرة في القاعدة 4-10(ب) القديمة/ القاعدة 4-10-1(أ) الجديدة. </w:t>
            </w:r>
            <w:r w:rsidR="009D46DF">
              <w:rPr>
                <w:rFonts w:hint="cs"/>
                <w:rtl/>
                <w:lang w:bidi="ar-EG"/>
              </w:rPr>
              <w:t>و</w:t>
            </w:r>
            <w:r>
              <w:rPr>
                <w:rtl/>
                <w:lang w:bidi="ar-EG"/>
              </w:rPr>
              <w:t>هذا الحكم غير ضروري لأن الموظفين يُبلَغون بجميع الشواغر فور صدورها وهم أحرار في التقدم لشغلها إذا كانوا يرغبون في النظر في أمرهم.</w:t>
            </w:r>
          </w:p>
        </w:tc>
      </w:tr>
      <w:tr w:rsidR="00830DB7" w:rsidTr="00D25386">
        <w:tc>
          <w:tcPr>
            <w:tcW w:w="1780" w:type="dxa"/>
          </w:tcPr>
          <w:p w:rsidR="00830DB7" w:rsidRDefault="00740B7D" w:rsidP="00466550">
            <w:pPr>
              <w:pStyle w:val="NormalParaAR"/>
              <w:rPr>
                <w:b/>
                <w:bCs/>
                <w:rtl/>
                <w:lang w:bidi="ar-EG"/>
              </w:rPr>
            </w:pPr>
            <w:r w:rsidRPr="00740B7D">
              <w:rPr>
                <w:b/>
                <w:bCs/>
                <w:rtl/>
                <w:lang w:bidi="ar-EG"/>
              </w:rPr>
              <w:t>المادة 4-14</w:t>
            </w:r>
          </w:p>
          <w:p w:rsidR="00740B7D" w:rsidRPr="00740B7D" w:rsidRDefault="00740B7D" w:rsidP="00466550">
            <w:pPr>
              <w:pStyle w:val="NormalParaAR"/>
              <w:rPr>
                <w:rtl/>
                <w:lang w:bidi="ar-EG"/>
              </w:rPr>
            </w:pPr>
            <w:r w:rsidRPr="00740B7D">
              <w:rPr>
                <w:rtl/>
                <w:lang w:bidi="ar-EG"/>
              </w:rPr>
              <w:t>الانتقال بين الوكالات</w:t>
            </w:r>
          </w:p>
        </w:tc>
        <w:tc>
          <w:tcPr>
            <w:tcW w:w="4536" w:type="dxa"/>
          </w:tcPr>
          <w:p w:rsidR="00740B7D" w:rsidRDefault="00740B7D" w:rsidP="00740B7D">
            <w:pPr>
              <w:pStyle w:val="NormalParaAR"/>
              <w:rPr>
                <w:lang w:bidi="ar-EG"/>
              </w:rPr>
            </w:pPr>
            <w:r>
              <w:rPr>
                <w:rtl/>
                <w:lang w:bidi="ar-EG"/>
              </w:rPr>
              <w:t>(أ) يُعرَّف الانتقال بين الوكالات في اتفاق مشترك بين المنظمات التي تُطبِّق نظام الأمم المتحدة الموحد للمرتبات والبدلات، وتُنظِّمه أحكام ذلك الاتفاق. ويجوز للمكتب الدولي أن يُطبِّق أحكام اتفاق التنقل فيما بين الوكالات، أو أي اتفاق مكافئ، على انتقال الموظفين من وكالة أخرى من وكالات الأمم المتحدة أو إليها، حتى عندما تكون هذه الوكالة غير مُوقِّعة على الترتيبات التي تم بها التوصل إلى الاتفاق من أجل التطبيق العام.</w:t>
            </w:r>
          </w:p>
          <w:p w:rsidR="00740B7D" w:rsidRDefault="00740B7D" w:rsidP="00740B7D">
            <w:pPr>
              <w:pStyle w:val="NormalParaAR"/>
              <w:rPr>
                <w:rtl/>
                <w:lang w:bidi="ar-EG"/>
              </w:rPr>
            </w:pPr>
            <w:r>
              <w:rPr>
                <w:rtl/>
                <w:lang w:bidi="ar-EG"/>
              </w:rPr>
              <w:t>[…]</w:t>
            </w:r>
          </w:p>
          <w:p w:rsidR="00740B7D" w:rsidRDefault="00740B7D" w:rsidP="00740B7D">
            <w:pPr>
              <w:pStyle w:val="NormalParaAR"/>
              <w:rPr>
                <w:lang w:bidi="ar-EG"/>
              </w:rPr>
            </w:pPr>
          </w:p>
          <w:p w:rsidR="00740B7D" w:rsidRDefault="00740B7D" w:rsidP="00740B7D">
            <w:pPr>
              <w:pStyle w:val="NormalParaAR"/>
              <w:rPr>
                <w:lang w:bidi="ar-EG"/>
              </w:rPr>
            </w:pPr>
            <w:r>
              <w:rPr>
                <w:rtl/>
                <w:lang w:bidi="ar-EG"/>
              </w:rPr>
              <w:t>(ج) وفي حالة النقل من الأمم المتحدة أو وكالة أخرى في نظام الأمم المتحدة الموحد، يجب أن تؤخذ في الاعتبار مدة خدمة الموظف في المنظمة المنقول منها عند النظر في أهليته للتعيين الدائم على النحو المشار إليه في المادة 4-19 أو عند النظر في الأهلية التي ينصّ عليها المدير العام للتعيين المستمر وفقاً للمادة 4-18، بما يتماشى مع سياسة المكتب الدولي، التي تُحدَّد في تعميم إداري.</w:t>
            </w:r>
          </w:p>
          <w:p w:rsidR="00830DB7" w:rsidRPr="003532A6" w:rsidRDefault="00740B7D" w:rsidP="00740B7D">
            <w:pPr>
              <w:pStyle w:val="NormalParaAR"/>
              <w:rPr>
                <w:rtl/>
                <w:lang w:bidi="ar-EG"/>
              </w:rPr>
            </w:pPr>
            <w:r>
              <w:rPr>
                <w:rtl/>
                <w:lang w:bidi="ar-EG"/>
              </w:rPr>
              <w:t>[…]</w:t>
            </w:r>
          </w:p>
        </w:tc>
        <w:tc>
          <w:tcPr>
            <w:tcW w:w="4536" w:type="dxa"/>
          </w:tcPr>
          <w:p w:rsidR="00740B7D" w:rsidRDefault="00740B7D" w:rsidP="00740B7D">
            <w:pPr>
              <w:pStyle w:val="NormalParaAR"/>
              <w:rPr>
                <w:lang w:bidi="ar-EG"/>
              </w:rPr>
            </w:pPr>
            <w:r>
              <w:rPr>
                <w:rtl/>
                <w:lang w:bidi="ar-EG"/>
              </w:rPr>
              <w:t xml:space="preserve">(أ) يُعرَّف الانتقال بين </w:t>
            </w:r>
            <w:r w:rsidRPr="00740B7D">
              <w:rPr>
                <w:strike/>
                <w:rtl/>
                <w:lang w:bidi="ar-EG"/>
              </w:rPr>
              <w:t>الوكالات</w:t>
            </w:r>
            <w:r>
              <w:rPr>
                <w:rtl/>
                <w:lang w:bidi="ar-EG"/>
              </w:rPr>
              <w:t xml:space="preserve"> </w:t>
            </w:r>
            <w:r w:rsidRPr="00740B7D">
              <w:rPr>
                <w:b/>
                <w:bCs/>
                <w:u w:val="single"/>
                <w:rtl/>
                <w:lang w:bidi="ar-EG"/>
              </w:rPr>
              <w:t>المنظمات</w:t>
            </w:r>
            <w:r>
              <w:rPr>
                <w:rtl/>
                <w:lang w:bidi="ar-EG"/>
              </w:rPr>
              <w:t xml:space="preserve"> في اتفاق مشترك بين المنظمات التي تُطبِّق نظام الأمم المتحدة الموحد للمرتبات والبدلات، وتُنظِّمه أحكام ذلك الاتفاق. ويجوز للمكتب الدولي أن يُطبِّق أحكام </w:t>
            </w:r>
            <w:r w:rsidRPr="00740B7D">
              <w:rPr>
                <w:strike/>
                <w:rtl/>
                <w:lang w:bidi="ar-EG"/>
              </w:rPr>
              <w:t>اتفاق التنقل فيما بين الوكالات</w:t>
            </w:r>
            <w:r>
              <w:rPr>
                <w:rtl/>
                <w:lang w:bidi="ar-EG"/>
              </w:rPr>
              <w:t xml:space="preserve"> </w:t>
            </w:r>
            <w:r w:rsidRPr="00740B7D">
              <w:rPr>
                <w:b/>
                <w:bCs/>
                <w:u w:val="single"/>
                <w:rtl/>
                <w:lang w:bidi="ar-EG"/>
              </w:rPr>
              <w:t>هذا الاتفاق</w:t>
            </w:r>
            <w:r>
              <w:rPr>
                <w:rtl/>
                <w:lang w:bidi="ar-EG"/>
              </w:rPr>
              <w:t xml:space="preserve">، أو أي اتفاق مكافئ، على انتقال الموظفين من </w:t>
            </w:r>
            <w:r w:rsidRPr="00740B7D">
              <w:rPr>
                <w:strike/>
                <w:rtl/>
                <w:lang w:bidi="ar-EG"/>
              </w:rPr>
              <w:t>وكالة</w:t>
            </w:r>
            <w:r w:rsidRPr="00E76F09">
              <w:rPr>
                <w:strike/>
                <w:rtl/>
                <w:lang w:bidi="ar-EG"/>
              </w:rPr>
              <w:t>/</w:t>
            </w:r>
            <w:r>
              <w:rPr>
                <w:rtl/>
                <w:lang w:bidi="ar-EG"/>
              </w:rPr>
              <w:t xml:space="preserve"> </w:t>
            </w:r>
            <w:r w:rsidRPr="00740B7D">
              <w:rPr>
                <w:b/>
                <w:bCs/>
                <w:u w:val="single"/>
                <w:rtl/>
                <w:lang w:bidi="ar-EG"/>
              </w:rPr>
              <w:t>منظمة أخرى</w:t>
            </w:r>
            <w:r>
              <w:rPr>
                <w:rtl/>
                <w:lang w:bidi="ar-EG"/>
              </w:rPr>
              <w:t xml:space="preserve"> </w:t>
            </w:r>
            <w:r w:rsidRPr="00740B7D">
              <w:rPr>
                <w:strike/>
                <w:rtl/>
                <w:lang w:bidi="ar-EG"/>
              </w:rPr>
              <w:t>من وكالات الأمم المتحدة</w:t>
            </w:r>
            <w:r>
              <w:rPr>
                <w:rtl/>
                <w:lang w:bidi="ar-EG"/>
              </w:rPr>
              <w:t xml:space="preserve"> </w:t>
            </w:r>
            <w:r w:rsidRPr="00740B7D">
              <w:rPr>
                <w:b/>
                <w:bCs/>
                <w:u w:val="single"/>
                <w:rtl/>
                <w:lang w:bidi="ar-EG"/>
              </w:rPr>
              <w:t>تُطبِّق نظام الأمم المتحدة الموحد للمرتبات والبدلات</w:t>
            </w:r>
            <w:r>
              <w:rPr>
                <w:rtl/>
                <w:lang w:bidi="ar-EG"/>
              </w:rPr>
              <w:t xml:space="preserve"> أو إليها، حتى عندما تكون هذه </w:t>
            </w:r>
            <w:r w:rsidRPr="00740B7D">
              <w:rPr>
                <w:strike/>
                <w:rtl/>
                <w:lang w:bidi="ar-EG"/>
              </w:rPr>
              <w:t>الوكالة</w:t>
            </w:r>
            <w:r>
              <w:rPr>
                <w:rtl/>
                <w:lang w:bidi="ar-EG"/>
              </w:rPr>
              <w:t xml:space="preserve"> </w:t>
            </w:r>
            <w:r w:rsidRPr="00740B7D">
              <w:rPr>
                <w:b/>
                <w:bCs/>
                <w:u w:val="single"/>
                <w:rtl/>
                <w:lang w:bidi="ar-EG"/>
              </w:rPr>
              <w:t>المنظمة</w:t>
            </w:r>
            <w:r>
              <w:rPr>
                <w:rtl/>
                <w:lang w:bidi="ar-EG"/>
              </w:rPr>
              <w:t xml:space="preserve"> غير مُوقِّعة على </w:t>
            </w:r>
            <w:r w:rsidRPr="00740B7D">
              <w:rPr>
                <w:b/>
                <w:bCs/>
                <w:u w:val="single"/>
                <w:rtl/>
                <w:lang w:bidi="ar-EG"/>
              </w:rPr>
              <w:t>الاتفاق</w:t>
            </w:r>
            <w:r>
              <w:rPr>
                <w:rtl/>
                <w:lang w:bidi="ar-EG"/>
              </w:rPr>
              <w:t xml:space="preserve"> </w:t>
            </w:r>
            <w:r w:rsidRPr="00740B7D">
              <w:rPr>
                <w:strike/>
                <w:rtl/>
                <w:lang w:bidi="ar-EG"/>
              </w:rPr>
              <w:t>الترتيبات التي تم بها التوصل إلى الاتفاق من أجل التطبيق العام</w:t>
            </w:r>
            <w:r>
              <w:rPr>
                <w:rtl/>
                <w:lang w:bidi="ar-EG"/>
              </w:rPr>
              <w:t>.</w:t>
            </w:r>
          </w:p>
          <w:p w:rsidR="00740B7D" w:rsidRDefault="00740B7D" w:rsidP="00740B7D">
            <w:pPr>
              <w:pStyle w:val="NormalParaAR"/>
              <w:rPr>
                <w:lang w:bidi="ar-EG"/>
              </w:rPr>
            </w:pPr>
            <w:r>
              <w:rPr>
                <w:rtl/>
                <w:lang w:bidi="ar-EG"/>
              </w:rPr>
              <w:t>[…]</w:t>
            </w:r>
          </w:p>
          <w:p w:rsidR="00830DB7" w:rsidRPr="003532A6" w:rsidRDefault="00740B7D" w:rsidP="00DA4519">
            <w:pPr>
              <w:pStyle w:val="NormalParaAR"/>
              <w:rPr>
                <w:rtl/>
                <w:lang w:bidi="ar-EG"/>
              </w:rPr>
            </w:pPr>
            <w:r>
              <w:rPr>
                <w:rtl/>
                <w:lang w:bidi="ar-EG"/>
              </w:rPr>
              <w:t xml:space="preserve">(ج) وفي حالة النقل من </w:t>
            </w:r>
            <w:r w:rsidRPr="00DA4519">
              <w:rPr>
                <w:strike/>
                <w:rtl/>
                <w:lang w:bidi="ar-EG"/>
              </w:rPr>
              <w:t>الأمم المتحدة أو وكالة أخرى في نظام الأمم المتحدة الموحد</w:t>
            </w:r>
            <w:r>
              <w:rPr>
                <w:rtl/>
                <w:lang w:bidi="ar-EG"/>
              </w:rPr>
              <w:t xml:space="preserve"> </w:t>
            </w:r>
            <w:r w:rsidRPr="00DA4519">
              <w:rPr>
                <w:b/>
                <w:bCs/>
                <w:u w:val="single"/>
                <w:rtl/>
                <w:lang w:bidi="ar-EG"/>
              </w:rPr>
              <w:t>منظمة تُطبِّق نظام الأمم المتحدة الموحد للمرتبات والبدلات</w:t>
            </w:r>
            <w:r>
              <w:rPr>
                <w:rtl/>
                <w:lang w:bidi="ar-EG"/>
              </w:rPr>
              <w:t>، يجب أن تؤخذ في الاعتبار مدة خدمة الموظف في المنظمة المنقول منها عند النظر في أهليته للتعيين الدائم على النحو المشار إليه في المادة 4-19 أو عند النظر في الأهلية التي ينصّ عليها المدير العام للتعيين المستمر وفقاً للمادة 4-18، بما يتماشى مع سياسة المكتب الدولي، التي تُحدَّد في تعميم إداري.</w:t>
            </w:r>
          </w:p>
        </w:tc>
        <w:tc>
          <w:tcPr>
            <w:tcW w:w="4219" w:type="dxa"/>
          </w:tcPr>
          <w:p w:rsidR="00DA4519" w:rsidRDefault="00E76F09" w:rsidP="00DA4519">
            <w:pPr>
              <w:pStyle w:val="NormalParaAR"/>
              <w:rPr>
                <w:lang w:bidi="ar-EG"/>
              </w:rPr>
            </w:pPr>
            <w:r>
              <w:rPr>
                <w:rtl/>
                <w:lang w:bidi="ar-EG"/>
              </w:rPr>
              <w:t>لضمان اتساق الصياغة.</w:t>
            </w:r>
          </w:p>
          <w:p w:rsidR="00DA4519" w:rsidRDefault="00DA4519" w:rsidP="00DA4519">
            <w:pPr>
              <w:pStyle w:val="NormalParaAR"/>
              <w:rPr>
                <w:lang w:bidi="ar-EG"/>
              </w:rPr>
            </w:pPr>
          </w:p>
          <w:p w:rsidR="00DA4519" w:rsidRDefault="00DA4519" w:rsidP="00DA4519">
            <w:pPr>
              <w:pStyle w:val="NormalParaAR"/>
              <w:rPr>
                <w:lang w:bidi="ar-EG"/>
              </w:rPr>
            </w:pPr>
            <w:r>
              <w:rPr>
                <w:rtl/>
                <w:lang w:bidi="ar-EG"/>
              </w:rPr>
              <w:t>تغير اسم الاتفاق، وربما يتغير مرة أخرى في المستقبل.</w:t>
            </w:r>
          </w:p>
          <w:p w:rsidR="00DA4519" w:rsidRDefault="00DA4519" w:rsidP="00DA4519">
            <w:pPr>
              <w:pStyle w:val="NormalParaAR"/>
              <w:rPr>
                <w:rtl/>
                <w:lang w:bidi="ar-EG"/>
              </w:rPr>
            </w:pPr>
          </w:p>
          <w:p w:rsidR="00DA4519" w:rsidRDefault="00DA4519" w:rsidP="00DA4519">
            <w:pPr>
              <w:pStyle w:val="NormalParaAR"/>
              <w:rPr>
                <w:lang w:bidi="ar-EG"/>
              </w:rPr>
            </w:pPr>
          </w:p>
          <w:p w:rsidR="00DA4519" w:rsidRDefault="00DA4519" w:rsidP="00DA4519">
            <w:pPr>
              <w:pStyle w:val="NormalParaAR"/>
              <w:rPr>
                <w:rtl/>
                <w:lang w:bidi="ar-EG"/>
              </w:rPr>
            </w:pPr>
          </w:p>
          <w:p w:rsidR="00DA4519" w:rsidRDefault="00DA4519" w:rsidP="00DA4519">
            <w:pPr>
              <w:pStyle w:val="NormalParaAR"/>
              <w:rPr>
                <w:lang w:bidi="ar-EG"/>
              </w:rPr>
            </w:pPr>
          </w:p>
          <w:p w:rsidR="00830DB7" w:rsidRDefault="00DA4519" w:rsidP="00E76F09">
            <w:pPr>
              <w:pStyle w:val="NormalParaAR"/>
              <w:rPr>
                <w:rtl/>
                <w:lang w:bidi="ar-EG"/>
              </w:rPr>
            </w:pPr>
            <w:r>
              <w:rPr>
                <w:rtl/>
                <w:lang w:bidi="ar-EG"/>
              </w:rPr>
              <w:t>لضمان الاتساق مع المادة 9-8(</w:t>
            </w:r>
            <w:r w:rsidR="00E76F09">
              <w:rPr>
                <w:rFonts w:hint="cs"/>
                <w:rtl/>
                <w:lang w:bidi="ar-EG"/>
              </w:rPr>
              <w:t>ب</w:t>
            </w:r>
            <w:r>
              <w:rPr>
                <w:rtl/>
                <w:lang w:bidi="ar-EG"/>
              </w:rPr>
              <w:t>) (تعويض إنهاء الخدمة) (</w:t>
            </w:r>
            <w:r w:rsidRPr="00DA4519">
              <w:rPr>
                <w:rFonts w:hint="cs"/>
                <w:i/>
                <w:iCs/>
                <w:rtl/>
                <w:lang w:bidi="ar-EG"/>
              </w:rPr>
              <w:t>"</w:t>
            </w:r>
            <w:r w:rsidRPr="00DA4519">
              <w:rPr>
                <w:i/>
                <w:iCs/>
                <w:rtl/>
                <w:lang w:bidi="ar-EG"/>
              </w:rPr>
              <w:t>ويُقصَد بعبارة "سنوات الخدمة" الفترة الكلية لخدمة الموظف المتواصلة بدوام كامل في المكتب الدولي وفي منظمة أخرى تُطبِّق نظام الأمم المتحدة الموحد للمرتبات والبدلات قبل تعيينه مباشرةً، بغض النظر عن أنواع التعيين</w:t>
            </w:r>
            <w:r w:rsidRPr="00DA4519">
              <w:rPr>
                <w:rFonts w:hint="cs"/>
                <w:i/>
                <w:iCs/>
                <w:rtl/>
                <w:lang w:bidi="ar-EG"/>
              </w:rPr>
              <w:t>"</w:t>
            </w:r>
            <w:r w:rsidR="009363EF">
              <w:rPr>
                <w:rFonts w:hint="cs"/>
                <w:i/>
                <w:iCs/>
                <w:rtl/>
                <w:lang w:bidi="ar-EG"/>
              </w:rPr>
              <w:t>[...]</w:t>
            </w:r>
            <w:r>
              <w:rPr>
                <w:rtl/>
                <w:lang w:bidi="ar-EG"/>
              </w:rPr>
              <w:t>).</w:t>
            </w:r>
          </w:p>
        </w:tc>
      </w:tr>
      <w:tr w:rsidR="001E6D02" w:rsidTr="00D25386">
        <w:tc>
          <w:tcPr>
            <w:tcW w:w="1780" w:type="dxa"/>
          </w:tcPr>
          <w:p w:rsidR="001E6D02" w:rsidRDefault="00D35BA6" w:rsidP="00466550">
            <w:pPr>
              <w:pStyle w:val="NormalParaAR"/>
              <w:rPr>
                <w:b/>
                <w:bCs/>
                <w:rtl/>
                <w:lang w:bidi="ar-EG"/>
              </w:rPr>
            </w:pPr>
            <w:r w:rsidRPr="00D35BA6">
              <w:rPr>
                <w:b/>
                <w:bCs/>
                <w:rtl/>
                <w:lang w:bidi="ar-EG"/>
              </w:rPr>
              <w:t>المادة 4-16</w:t>
            </w:r>
          </w:p>
          <w:p w:rsidR="00D35BA6" w:rsidRPr="00D35BA6" w:rsidRDefault="00D35BA6" w:rsidP="00466550">
            <w:pPr>
              <w:pStyle w:val="NormalParaAR"/>
              <w:rPr>
                <w:rtl/>
                <w:lang w:bidi="ar-EG"/>
              </w:rPr>
            </w:pPr>
            <w:r w:rsidRPr="00D35BA6">
              <w:rPr>
                <w:rtl/>
                <w:lang w:bidi="ar-EG"/>
              </w:rPr>
              <w:t>التعيينات المؤقتة</w:t>
            </w:r>
          </w:p>
        </w:tc>
        <w:tc>
          <w:tcPr>
            <w:tcW w:w="4536" w:type="dxa"/>
          </w:tcPr>
          <w:p w:rsidR="001E6D02" w:rsidRPr="00D35BA6" w:rsidRDefault="00D35BA6" w:rsidP="00740B7D">
            <w:pPr>
              <w:pStyle w:val="NormalParaAR"/>
              <w:rPr>
                <w:b/>
                <w:bCs/>
                <w:rtl/>
                <w:lang w:bidi="ar-EG"/>
              </w:rPr>
            </w:pPr>
            <w:r w:rsidRPr="00D35BA6">
              <w:rPr>
                <w:b/>
                <w:bCs/>
                <w:rtl/>
                <w:lang w:bidi="ar-EG"/>
              </w:rPr>
              <w:t>فقرة جديدة</w:t>
            </w:r>
          </w:p>
        </w:tc>
        <w:tc>
          <w:tcPr>
            <w:tcW w:w="4536" w:type="dxa"/>
          </w:tcPr>
          <w:p w:rsidR="001E6D02" w:rsidRPr="00D35BA6" w:rsidRDefault="00D35BA6" w:rsidP="00740B7D">
            <w:pPr>
              <w:pStyle w:val="NormalParaAR"/>
              <w:rPr>
                <w:b/>
                <w:bCs/>
                <w:u w:val="single"/>
                <w:rtl/>
                <w:lang w:bidi="ar-EG"/>
              </w:rPr>
            </w:pPr>
            <w:r w:rsidRPr="00D35BA6">
              <w:rPr>
                <w:b/>
                <w:bCs/>
                <w:u w:val="single"/>
                <w:rtl/>
                <w:lang w:bidi="ar-EG"/>
              </w:rPr>
              <w:t xml:space="preserve">(و) ويجوز للموظفين المؤقتين أن يتقدموا، في أثناء خدمتهم، لشغل أي شواغر في المكتب الدولي بوصفهم مرشحين خارجيين، مع مراعاة </w:t>
            </w:r>
            <w:r w:rsidR="009D46DF" w:rsidRPr="00D35BA6">
              <w:rPr>
                <w:rFonts w:hint="cs"/>
                <w:b/>
                <w:bCs/>
                <w:u w:val="single"/>
                <w:rtl/>
                <w:lang w:bidi="ar-EG"/>
              </w:rPr>
              <w:t>الاستثناء</w:t>
            </w:r>
            <w:r w:rsidRPr="00D35BA6">
              <w:rPr>
                <w:b/>
                <w:bCs/>
                <w:u w:val="single"/>
                <w:rtl/>
                <w:lang w:bidi="ar-EG"/>
              </w:rPr>
              <w:t xml:space="preserve"> المنصوص عليه في المادة 12-5(ب)(2).</w:t>
            </w:r>
          </w:p>
        </w:tc>
        <w:tc>
          <w:tcPr>
            <w:tcW w:w="4219" w:type="dxa"/>
          </w:tcPr>
          <w:p w:rsidR="001E6D02" w:rsidRDefault="00D35BA6" w:rsidP="00A27EFF">
            <w:pPr>
              <w:pStyle w:val="NormalParaAR"/>
              <w:rPr>
                <w:rtl/>
                <w:lang w:bidi="ar-EG"/>
              </w:rPr>
            </w:pPr>
            <w:r>
              <w:rPr>
                <w:rFonts w:hint="cs"/>
                <w:rtl/>
                <w:lang w:bidi="ar-EG"/>
              </w:rPr>
              <w:t>ل</w:t>
            </w:r>
            <w:r w:rsidRPr="00D35BA6">
              <w:rPr>
                <w:rtl/>
                <w:lang w:bidi="ar-EG"/>
              </w:rPr>
              <w:t xml:space="preserve">ضمان الاتساق مع المادة 12-5(ب)(2) والتلاؤم مع الأحكام المشابهة الخاصة بالموظفين المعينين تعييناً مُحدَّد المدة في إطار صناديق </w:t>
            </w:r>
            <w:proofErr w:type="spellStart"/>
            <w:r w:rsidRPr="00D35BA6">
              <w:rPr>
                <w:rtl/>
                <w:lang w:bidi="ar-EG"/>
              </w:rPr>
              <w:t>استئمانية</w:t>
            </w:r>
            <w:proofErr w:type="spellEnd"/>
            <w:r w:rsidRPr="00D35BA6">
              <w:rPr>
                <w:rtl/>
                <w:lang w:bidi="ar-EG"/>
              </w:rPr>
              <w:t xml:space="preserve"> (القاعدة 4-9-2(ب)) والأحكام المقترحة لموظفي المشاريع في المادة</w:t>
            </w:r>
            <w:r w:rsidR="00A27EFF">
              <w:rPr>
                <w:rFonts w:hint="cs"/>
                <w:rtl/>
                <w:lang w:bidi="ar-EG"/>
              </w:rPr>
              <w:t> </w:t>
            </w:r>
            <w:r w:rsidRPr="00D35BA6">
              <w:rPr>
                <w:rtl/>
                <w:lang w:bidi="ar-EG"/>
              </w:rPr>
              <w:t>4-17(ه).</w:t>
            </w:r>
          </w:p>
        </w:tc>
      </w:tr>
      <w:tr w:rsidR="00D35BA6" w:rsidTr="00D25386">
        <w:tc>
          <w:tcPr>
            <w:tcW w:w="1780" w:type="dxa"/>
          </w:tcPr>
          <w:p w:rsidR="00D35BA6" w:rsidRDefault="00D35BA6" w:rsidP="00466550">
            <w:pPr>
              <w:pStyle w:val="NormalParaAR"/>
              <w:rPr>
                <w:b/>
                <w:bCs/>
                <w:rtl/>
                <w:lang w:bidi="ar-EG"/>
              </w:rPr>
            </w:pPr>
            <w:r w:rsidRPr="00D35BA6">
              <w:rPr>
                <w:b/>
                <w:bCs/>
                <w:rtl/>
                <w:lang w:bidi="ar-EG"/>
              </w:rPr>
              <w:t>المادة 4-17(ب)</w:t>
            </w:r>
          </w:p>
          <w:p w:rsidR="00D35BA6" w:rsidRPr="00D35BA6" w:rsidRDefault="00D35BA6" w:rsidP="00466550">
            <w:pPr>
              <w:pStyle w:val="NormalParaAR"/>
              <w:rPr>
                <w:rtl/>
                <w:lang w:bidi="ar-EG"/>
              </w:rPr>
            </w:pPr>
            <w:r w:rsidRPr="00D35BA6">
              <w:rPr>
                <w:rtl/>
                <w:lang w:bidi="ar-EG"/>
              </w:rPr>
              <w:t>التعيينات المُحدَّدة المدة</w:t>
            </w:r>
          </w:p>
        </w:tc>
        <w:tc>
          <w:tcPr>
            <w:tcW w:w="4536" w:type="dxa"/>
          </w:tcPr>
          <w:p w:rsidR="00D35BA6" w:rsidRPr="00D35BA6" w:rsidRDefault="00D35BA6" w:rsidP="00740B7D">
            <w:pPr>
              <w:pStyle w:val="NormalParaAR"/>
              <w:rPr>
                <w:rtl/>
                <w:lang w:bidi="ar-EG"/>
              </w:rPr>
            </w:pPr>
            <w:r w:rsidRPr="00D35BA6">
              <w:rPr>
                <w:rtl/>
                <w:lang w:bidi="ar-EG"/>
              </w:rPr>
              <w:t>ويخضع أي تعيين أولي مُحدَّد المدة يبلغ سنة واحدة أو أكثر لفترة اختبارية، تكون سنة واحدة على الأقل ويجوز تمديدها حتى سنتين، عند الضرورة، من أجل التقييم الكافي لأداء الموظف وسلوكه ومدى صلاحيته للخدمة المدنية الدولية.</w:t>
            </w:r>
          </w:p>
        </w:tc>
        <w:tc>
          <w:tcPr>
            <w:tcW w:w="4536" w:type="dxa"/>
          </w:tcPr>
          <w:p w:rsidR="00D35BA6" w:rsidRPr="00D25386" w:rsidRDefault="00D25386" w:rsidP="00D25386">
            <w:pPr>
              <w:pStyle w:val="NormalParaAR"/>
              <w:rPr>
                <w:rtl/>
                <w:lang w:bidi="ar-EG"/>
              </w:rPr>
            </w:pPr>
            <w:r w:rsidRPr="00D25386">
              <w:rPr>
                <w:rtl/>
                <w:lang w:bidi="ar-EG"/>
              </w:rPr>
              <w:t xml:space="preserve">ويخضع أي تعيين أولي مُحدَّد المدة يبلغ سنة واحدة أو أكثر لفترة اختبارية، تكون سنة واحدة على الأقل ويجوز تمديدها حتى سنتين، عند الضرورة، من أجل التقييم الكافي </w:t>
            </w:r>
            <w:r w:rsidRPr="00D25386">
              <w:rPr>
                <w:strike/>
                <w:rtl/>
                <w:lang w:bidi="ar-EG"/>
              </w:rPr>
              <w:t>لأداء الموظف وسلوكه</w:t>
            </w:r>
            <w:r w:rsidRPr="00D25386">
              <w:rPr>
                <w:rtl/>
                <w:lang w:bidi="ar-EG"/>
              </w:rPr>
              <w:t xml:space="preserve"> </w:t>
            </w:r>
            <w:r w:rsidRPr="00D25386">
              <w:rPr>
                <w:b/>
                <w:bCs/>
                <w:u w:val="single"/>
                <w:rtl/>
                <w:lang w:bidi="ar-EG"/>
              </w:rPr>
              <w:t>لصلاحية الموظف للعمل كموظف مدني دولي فيما يتعلق بمؤهلاته وأدائه وسلوكه</w:t>
            </w:r>
            <w:r>
              <w:rPr>
                <w:rtl/>
                <w:lang w:bidi="ar-EG"/>
              </w:rPr>
              <w:t xml:space="preserve"> </w:t>
            </w:r>
            <w:r w:rsidRPr="00D25386">
              <w:rPr>
                <w:strike/>
                <w:rtl/>
                <w:lang w:bidi="ar-EG"/>
              </w:rPr>
              <w:t>ومدى صلاحيته للخدمة المدنية الدولية</w:t>
            </w:r>
            <w:r w:rsidRPr="00D25386">
              <w:rPr>
                <w:rtl/>
                <w:lang w:bidi="ar-EG"/>
              </w:rPr>
              <w:t>.</w:t>
            </w:r>
          </w:p>
        </w:tc>
        <w:tc>
          <w:tcPr>
            <w:tcW w:w="4219" w:type="dxa"/>
          </w:tcPr>
          <w:p w:rsidR="00D35BA6" w:rsidRDefault="00D25386" w:rsidP="00FF2837">
            <w:pPr>
              <w:pStyle w:val="NormalParaAR"/>
              <w:rPr>
                <w:rtl/>
                <w:lang w:bidi="ar-EG"/>
              </w:rPr>
            </w:pPr>
            <w:r w:rsidRPr="00D25386">
              <w:rPr>
                <w:rtl/>
                <w:lang w:bidi="ar-EG"/>
              </w:rPr>
              <w:t>لمواءمة النص مع المواد والقواعد الأخرى، مثل المادة</w:t>
            </w:r>
            <w:r w:rsidR="00FF2837">
              <w:rPr>
                <w:rFonts w:hint="cs"/>
                <w:rtl/>
                <w:lang w:bidi="ar-EG"/>
              </w:rPr>
              <w:t> </w:t>
            </w:r>
            <w:r w:rsidRPr="00D25386">
              <w:rPr>
                <w:rtl/>
                <w:lang w:bidi="ar-EG"/>
              </w:rPr>
              <w:t>4-19(أ):</w:t>
            </w:r>
          </w:p>
          <w:p w:rsidR="00D25386" w:rsidRDefault="00D25386" w:rsidP="00FF2837">
            <w:pPr>
              <w:pStyle w:val="NormalParaAR"/>
              <w:rPr>
                <w:rtl/>
                <w:lang w:bidi="ar-EG"/>
              </w:rPr>
            </w:pPr>
            <w:r w:rsidRPr="00D25386">
              <w:rPr>
                <w:rtl/>
                <w:lang w:bidi="ar-EG"/>
              </w:rPr>
              <w:t>"</w:t>
            </w:r>
            <w:r w:rsidRPr="00D25386">
              <w:rPr>
                <w:i/>
                <w:iCs/>
                <w:rtl/>
                <w:lang w:bidi="ar-EG"/>
              </w:rPr>
              <w:t>[...] ويجوز منح تعيين دائم لأي موظف في فئة المديرين أو الفئة الفنية أو فئة الخدمات العامة يكون قد قضى ثلاث سنوات على الأقل من الخدمة المتواصلة،</w:t>
            </w:r>
            <w:r w:rsidRPr="00D25386">
              <w:rPr>
                <w:i/>
                <w:iCs/>
                <w:u w:val="single"/>
                <w:rtl/>
                <w:lang w:bidi="ar-EG"/>
              </w:rPr>
              <w:t xml:space="preserve"> وتكون مؤهلاته وأداؤه وسلوكه قد أثبتت تماماً صلاحيته للعمل كموظف مدني دولي</w:t>
            </w:r>
            <w:r w:rsidRPr="00D25386">
              <w:rPr>
                <w:i/>
                <w:iCs/>
                <w:rtl/>
                <w:lang w:bidi="ar-EG"/>
              </w:rPr>
              <w:t>، ويكون قد أظهر أنه يلبي المعايير المطلوبة بموجب المادة 4-1."</w:t>
            </w:r>
            <w:r w:rsidR="00FF2837">
              <w:rPr>
                <w:rtl/>
                <w:lang w:bidi="ar-EG"/>
              </w:rPr>
              <w:t xml:space="preserve"> (</w:t>
            </w:r>
            <w:r w:rsidR="00FF2837">
              <w:rPr>
                <w:rFonts w:hint="cs"/>
                <w:rtl/>
                <w:lang w:bidi="ar-EG"/>
              </w:rPr>
              <w:t>إضافة تأكيد</w:t>
            </w:r>
            <w:r w:rsidRPr="00D25386">
              <w:rPr>
                <w:rtl/>
                <w:lang w:bidi="ar-EG"/>
              </w:rPr>
              <w:t>)</w:t>
            </w:r>
          </w:p>
        </w:tc>
      </w:tr>
      <w:tr w:rsidR="00D25386" w:rsidTr="00D25386">
        <w:tc>
          <w:tcPr>
            <w:tcW w:w="1780" w:type="dxa"/>
          </w:tcPr>
          <w:p w:rsidR="00D25386" w:rsidRDefault="00DC2C3A" w:rsidP="00466550">
            <w:pPr>
              <w:pStyle w:val="NormalParaAR"/>
              <w:rPr>
                <w:b/>
                <w:bCs/>
                <w:rtl/>
                <w:lang w:bidi="ar-EG"/>
              </w:rPr>
            </w:pPr>
            <w:r w:rsidRPr="00DC2C3A">
              <w:rPr>
                <w:b/>
                <w:bCs/>
                <w:rtl/>
                <w:lang w:bidi="ar-EG"/>
              </w:rPr>
              <w:t>المادة 4-17(د)</w:t>
            </w:r>
          </w:p>
          <w:p w:rsidR="00DC2C3A" w:rsidRPr="00DC2C3A" w:rsidRDefault="00DC2C3A" w:rsidP="00466550">
            <w:pPr>
              <w:pStyle w:val="NormalParaAR"/>
              <w:rPr>
                <w:rtl/>
                <w:lang w:bidi="ar-EG"/>
              </w:rPr>
            </w:pPr>
            <w:r w:rsidRPr="00DC2C3A">
              <w:rPr>
                <w:rtl/>
                <w:lang w:bidi="ar-EG"/>
              </w:rPr>
              <w:t>التعيينات المُحدَّدة المدة</w:t>
            </w:r>
          </w:p>
        </w:tc>
        <w:tc>
          <w:tcPr>
            <w:tcW w:w="4536" w:type="dxa"/>
          </w:tcPr>
          <w:p w:rsidR="00D25386" w:rsidRPr="00D35BA6" w:rsidRDefault="00DC2C3A" w:rsidP="00740B7D">
            <w:pPr>
              <w:pStyle w:val="NormalParaAR"/>
              <w:rPr>
                <w:rtl/>
                <w:lang w:bidi="ar-EG"/>
              </w:rPr>
            </w:pPr>
            <w:r w:rsidRPr="00DC2C3A">
              <w:rPr>
                <w:rtl/>
                <w:lang w:bidi="ar-EG"/>
              </w:rPr>
              <w:t xml:space="preserve">والتعيينات المُحدَّدة المدة بموجب القاعدة 4-9-2 تكون لفترة زمنية يُحدَّد أمدُها الأدنى والأقصى بمقتضى أحكام اتفاقات الصناديق </w:t>
            </w:r>
            <w:proofErr w:type="spellStart"/>
            <w:r w:rsidRPr="00DC2C3A">
              <w:rPr>
                <w:rtl/>
                <w:lang w:bidi="ar-EG"/>
              </w:rPr>
              <w:t>الاستئمانية</w:t>
            </w:r>
            <w:proofErr w:type="spellEnd"/>
            <w:r w:rsidRPr="00DC2C3A">
              <w:rPr>
                <w:rtl/>
                <w:lang w:bidi="ar-EG"/>
              </w:rPr>
              <w:t xml:space="preserve"> أو اتفاقات التعاون ذات الصلة التي تُبرَم بين المكتب الدولي ومكاتب الملكية الفكرية الوطنية والإقليمية.</w:t>
            </w:r>
          </w:p>
        </w:tc>
        <w:tc>
          <w:tcPr>
            <w:tcW w:w="4536" w:type="dxa"/>
          </w:tcPr>
          <w:p w:rsidR="00D25386" w:rsidRPr="00D25386" w:rsidRDefault="00DC2C3A" w:rsidP="00D25386">
            <w:pPr>
              <w:pStyle w:val="NormalParaAR"/>
              <w:rPr>
                <w:rtl/>
                <w:lang w:bidi="ar-EG"/>
              </w:rPr>
            </w:pPr>
            <w:r w:rsidRPr="00DC2C3A">
              <w:rPr>
                <w:rtl/>
                <w:lang w:bidi="ar-EG"/>
              </w:rPr>
              <w:t xml:space="preserve">والتعيينات المُحدَّدة المدة بموجب القاعدة 4-9-2 تكون لفترة زمنية يُحدَّد أمدُها الأدنى والأقصى </w:t>
            </w:r>
            <w:r w:rsidRPr="00DC2C3A">
              <w:rPr>
                <w:b/>
                <w:bCs/>
                <w:u w:val="single"/>
                <w:rtl/>
                <w:lang w:bidi="ar-EG"/>
              </w:rPr>
              <w:t>(بما لا يتجاوز ثلاث سنوات)</w:t>
            </w:r>
            <w:r w:rsidRPr="00DC2C3A">
              <w:rPr>
                <w:rtl/>
                <w:lang w:bidi="ar-EG"/>
              </w:rPr>
              <w:t xml:space="preserve"> بمقتضى أحكام اتفاقات الصناديق </w:t>
            </w:r>
            <w:proofErr w:type="spellStart"/>
            <w:r w:rsidRPr="00DC2C3A">
              <w:rPr>
                <w:rtl/>
                <w:lang w:bidi="ar-EG"/>
              </w:rPr>
              <w:t>الاستئمانية</w:t>
            </w:r>
            <w:proofErr w:type="spellEnd"/>
            <w:r w:rsidRPr="00DC2C3A">
              <w:rPr>
                <w:rtl/>
                <w:lang w:bidi="ar-EG"/>
              </w:rPr>
              <w:t xml:space="preserve"> أو اتفاقات التعاون ذات الصلة التي تُبرَم بين المكتب الدولي ومكاتب الملكية الفكرية الوطنية والإقليمية.</w:t>
            </w:r>
          </w:p>
        </w:tc>
        <w:tc>
          <w:tcPr>
            <w:tcW w:w="4219" w:type="dxa"/>
          </w:tcPr>
          <w:p w:rsidR="00D25386" w:rsidRPr="00D25386" w:rsidRDefault="00DC2C3A" w:rsidP="00FF2837">
            <w:pPr>
              <w:pStyle w:val="NormalParaAR"/>
              <w:rPr>
                <w:rtl/>
                <w:lang w:bidi="ar-EG"/>
              </w:rPr>
            </w:pPr>
            <w:r>
              <w:rPr>
                <w:rtl/>
                <w:lang w:bidi="ar-EG"/>
              </w:rPr>
              <w:t xml:space="preserve">لإدراج الحد الأقصى الذي يبلغ ثلاث سنوات (على النحو </w:t>
            </w:r>
            <w:r w:rsidR="00FF2837">
              <w:rPr>
                <w:rFonts w:hint="cs"/>
                <w:rtl/>
                <w:lang w:bidi="ar-EG"/>
              </w:rPr>
              <w:t>المنصوص عليه</w:t>
            </w:r>
            <w:r>
              <w:rPr>
                <w:rtl/>
                <w:lang w:bidi="ar-EG"/>
              </w:rPr>
              <w:t xml:space="preserve"> بالفعل في القاعدة 4-9-2) في نظام الموظفين.</w:t>
            </w:r>
          </w:p>
        </w:tc>
      </w:tr>
      <w:tr w:rsidR="00DC2C3A" w:rsidTr="00D25386">
        <w:tc>
          <w:tcPr>
            <w:tcW w:w="1780" w:type="dxa"/>
          </w:tcPr>
          <w:p w:rsidR="00DC2C3A" w:rsidRPr="00DC2C3A" w:rsidRDefault="00DC2C3A" w:rsidP="00466550">
            <w:pPr>
              <w:pStyle w:val="NormalParaAR"/>
              <w:rPr>
                <w:b/>
                <w:bCs/>
                <w:rtl/>
                <w:lang w:bidi="ar-EG"/>
              </w:rPr>
            </w:pPr>
            <w:r w:rsidRPr="00DC2C3A">
              <w:rPr>
                <w:b/>
                <w:bCs/>
                <w:rtl/>
                <w:lang w:bidi="ar-EG"/>
              </w:rPr>
              <w:t>المادة 4-17(ه)</w:t>
            </w:r>
          </w:p>
          <w:p w:rsidR="00DC2C3A" w:rsidRPr="00DC2C3A" w:rsidRDefault="00DC2C3A" w:rsidP="00466550">
            <w:pPr>
              <w:pStyle w:val="NormalParaAR"/>
              <w:rPr>
                <w:rtl/>
                <w:lang w:bidi="ar-EG"/>
              </w:rPr>
            </w:pPr>
            <w:r w:rsidRPr="00DC2C3A">
              <w:rPr>
                <w:rtl/>
                <w:lang w:bidi="ar-EG"/>
              </w:rPr>
              <w:t>التعيينات المُحدَّدة المدة</w:t>
            </w:r>
          </w:p>
        </w:tc>
        <w:tc>
          <w:tcPr>
            <w:tcW w:w="4536" w:type="dxa"/>
          </w:tcPr>
          <w:p w:rsidR="00DC2C3A" w:rsidRPr="00DC2C3A" w:rsidRDefault="00FF08F6" w:rsidP="00740B7D">
            <w:pPr>
              <w:pStyle w:val="NormalParaAR"/>
              <w:rPr>
                <w:rtl/>
                <w:lang w:bidi="ar-EG"/>
              </w:rPr>
            </w:pPr>
            <w:r w:rsidRPr="00FF08F6">
              <w:rPr>
                <w:rtl/>
                <w:lang w:bidi="ar-EG"/>
              </w:rPr>
              <w:t>والتعيينات المُحدَّدة المدة الممنوحة من أجل مشاريع معتمدة تكون لفترة زمنية يرتبط أمدها الأدنى والأقصى بتمويل المشروع واختصاصاته. ولا تزيد التعيينات المُحدَّدة المدة من أجل مشاريع على خمس سنوات مُطلقاً. ولا يحق لأصحاب هذه التعيينات أن يحصلوا على تعيين مُحدَّد المدة لا يتعلق بالمشروع لمدة سنة واحدة بعد انتهاء تعيينهم المُحدَّد المدة المتعلق بالمشروع.</w:t>
            </w:r>
          </w:p>
        </w:tc>
        <w:tc>
          <w:tcPr>
            <w:tcW w:w="4536" w:type="dxa"/>
          </w:tcPr>
          <w:p w:rsidR="00DC2C3A" w:rsidRPr="00DC2C3A" w:rsidRDefault="00FF08F6" w:rsidP="00FF08F6">
            <w:pPr>
              <w:pStyle w:val="NormalParaAR"/>
              <w:rPr>
                <w:rtl/>
                <w:lang w:bidi="ar-EG"/>
              </w:rPr>
            </w:pPr>
            <w:r w:rsidRPr="00FF08F6">
              <w:rPr>
                <w:rtl/>
                <w:lang w:bidi="ar-EG"/>
              </w:rPr>
              <w:t xml:space="preserve">والتعيينات المُحدَّدة المدة الممنوحة من أجل مشاريع معتمدة تكون لفترة زمنية يرتبط أمدها الأدنى والأقصى بتمويل المشروع واختصاصاته. ولا تزيد </w:t>
            </w:r>
            <w:r w:rsidRPr="00FF08F6">
              <w:rPr>
                <w:b/>
                <w:bCs/>
                <w:u w:val="single"/>
                <w:rtl/>
                <w:lang w:bidi="ar-EG"/>
              </w:rPr>
              <w:t>عادةً المدة الإجمالية لتعيين مُحدَّد المدة من أجل مشروع</w:t>
            </w:r>
            <w:r w:rsidRPr="00FF08F6">
              <w:rPr>
                <w:rtl/>
                <w:lang w:bidi="ar-EG"/>
              </w:rPr>
              <w:t xml:space="preserve"> </w:t>
            </w:r>
            <w:r w:rsidRPr="00FF08F6">
              <w:rPr>
                <w:strike/>
                <w:rtl/>
                <w:lang w:bidi="ar-EG"/>
              </w:rPr>
              <w:t>التعيينات المُحدَّدة المدة من أجل مشاريع</w:t>
            </w:r>
            <w:r w:rsidRPr="00FF08F6">
              <w:rPr>
                <w:rtl/>
                <w:lang w:bidi="ar-EG"/>
              </w:rPr>
              <w:t xml:space="preserve"> على خمس سنوات </w:t>
            </w:r>
            <w:r w:rsidRPr="00FF08F6">
              <w:rPr>
                <w:strike/>
                <w:rtl/>
                <w:lang w:bidi="ar-EG"/>
              </w:rPr>
              <w:t>مُطلقاً</w:t>
            </w:r>
            <w:r w:rsidRPr="00FF08F6">
              <w:rPr>
                <w:rtl/>
                <w:lang w:bidi="ar-EG"/>
              </w:rPr>
              <w:t xml:space="preserve">. </w:t>
            </w:r>
            <w:r w:rsidRPr="00FF08F6">
              <w:rPr>
                <w:strike/>
                <w:rtl/>
                <w:lang w:bidi="ar-EG"/>
              </w:rPr>
              <w:t>ولا يحق لأصحاب هذه التعيينات أن يحصلوا على تعيين مُحدَّد المدة لا يتعلق بالمشروع لمدة سنة واحدة بعد انتهاء تعيينهم المُحدَّد المدة المتعلق بالمشروع.</w:t>
            </w:r>
            <w:r w:rsidRPr="00FF08F6">
              <w:rPr>
                <w:rtl/>
                <w:lang w:bidi="ar-EG"/>
              </w:rPr>
              <w:t xml:space="preserve"> </w:t>
            </w:r>
            <w:r w:rsidRPr="00FF08F6">
              <w:rPr>
                <w:b/>
                <w:bCs/>
                <w:u w:val="single"/>
                <w:rtl/>
                <w:lang w:bidi="ar-EG"/>
              </w:rPr>
              <w:t>ولا تُحوَّل التعيينات المُحدَّدة المدة الممنوحة من أجل مشاريع معتمدة إلى تعيين دائم أو مستمر. ويجوز لأصحاب هذه التعيينات أن يتقدموا، في أثناء خدمتهم، لشغل أي شواغر في المكتب الدولي بوصفهم مرشحين خارجيين.</w:t>
            </w:r>
          </w:p>
        </w:tc>
        <w:tc>
          <w:tcPr>
            <w:tcW w:w="4219" w:type="dxa"/>
          </w:tcPr>
          <w:p w:rsidR="00FF08F6" w:rsidRDefault="00FF08F6" w:rsidP="00FF08F6">
            <w:pPr>
              <w:pStyle w:val="NormalParaAR"/>
              <w:rPr>
                <w:lang w:bidi="ar-EG"/>
              </w:rPr>
            </w:pPr>
            <w:r>
              <w:rPr>
                <w:rtl/>
                <w:lang w:bidi="ar-EG"/>
              </w:rPr>
              <w:t>للسماح بتمديد محدود ربما يكون ضرورياً لبعض المشاريع.</w:t>
            </w:r>
          </w:p>
          <w:p w:rsidR="00FF08F6" w:rsidRPr="00FF08F6" w:rsidRDefault="00FF08F6" w:rsidP="00FF08F6">
            <w:pPr>
              <w:pStyle w:val="NormalParaAR"/>
              <w:rPr>
                <w:lang w:bidi="ar-EG"/>
              </w:rPr>
            </w:pPr>
          </w:p>
          <w:p w:rsidR="00DC2C3A" w:rsidRDefault="00FF08F6" w:rsidP="00FF08F6">
            <w:pPr>
              <w:pStyle w:val="NormalParaAR"/>
              <w:rPr>
                <w:rtl/>
                <w:lang w:bidi="ar-EG"/>
              </w:rPr>
            </w:pPr>
            <w:r>
              <w:rPr>
                <w:rtl/>
                <w:lang w:bidi="ar-EG"/>
              </w:rPr>
              <w:t>ونظراً لأن المشاريع تكون بطبيعتها ذات مدة مُحدَّدة، فينبغي ألا تُحوَّل التعيينات المُحدَّدة المدة من أجل مشاريع إلى تعيينات دائمة أو مستمرة.</w:t>
            </w:r>
          </w:p>
          <w:p w:rsidR="009E39E3" w:rsidRDefault="009E39E3" w:rsidP="00FF08F6">
            <w:pPr>
              <w:pStyle w:val="NormalParaAR"/>
              <w:rPr>
                <w:rtl/>
                <w:lang w:bidi="ar-EG"/>
              </w:rPr>
            </w:pPr>
            <w:r>
              <w:rPr>
                <w:rtl/>
                <w:lang w:bidi="ar-EG"/>
              </w:rPr>
              <w:t xml:space="preserve">لتمكين موظفي المشاريع من المنافسة كمرشحين خارجيين، وللمواءمة مع الأحكام المطبقة على الموظفين المؤقتين والموظفين المعينين تعييناً مُحدَّد المدة بموجب اتفاق صناديق </w:t>
            </w:r>
            <w:proofErr w:type="spellStart"/>
            <w:r>
              <w:rPr>
                <w:rtl/>
                <w:lang w:bidi="ar-EG"/>
              </w:rPr>
              <w:t>استئمانية</w:t>
            </w:r>
            <w:proofErr w:type="spellEnd"/>
            <w:r>
              <w:rPr>
                <w:rtl/>
                <w:lang w:bidi="ar-EG"/>
              </w:rPr>
              <w:t xml:space="preserve"> (القاعدة 4-9-2(ب)).</w:t>
            </w:r>
          </w:p>
        </w:tc>
      </w:tr>
      <w:tr w:rsidR="00FF08F6" w:rsidTr="00D25386">
        <w:tc>
          <w:tcPr>
            <w:tcW w:w="1780" w:type="dxa"/>
          </w:tcPr>
          <w:p w:rsidR="00FF08F6" w:rsidRDefault="00484CD1" w:rsidP="00466550">
            <w:pPr>
              <w:pStyle w:val="NormalParaAR"/>
              <w:rPr>
                <w:b/>
                <w:bCs/>
                <w:rtl/>
                <w:lang w:bidi="ar-EG"/>
              </w:rPr>
            </w:pPr>
            <w:r w:rsidRPr="00484CD1">
              <w:rPr>
                <w:b/>
                <w:bCs/>
                <w:rtl/>
                <w:lang w:bidi="ar-EG"/>
              </w:rPr>
              <w:t>المادة 4-20</w:t>
            </w:r>
          </w:p>
          <w:p w:rsidR="00484CD1" w:rsidRPr="00484CD1" w:rsidRDefault="00484CD1" w:rsidP="00466550">
            <w:pPr>
              <w:pStyle w:val="NormalParaAR"/>
              <w:rPr>
                <w:rtl/>
                <w:lang w:bidi="ar-EG"/>
              </w:rPr>
            </w:pPr>
            <w:r w:rsidRPr="00484CD1">
              <w:rPr>
                <w:rtl/>
                <w:lang w:bidi="ar-EG"/>
              </w:rPr>
              <w:t>تقييم الأداء</w:t>
            </w:r>
          </w:p>
        </w:tc>
        <w:tc>
          <w:tcPr>
            <w:tcW w:w="4536" w:type="dxa"/>
          </w:tcPr>
          <w:p w:rsidR="00FF08F6" w:rsidRPr="00FF08F6" w:rsidRDefault="00484CD1" w:rsidP="00740B7D">
            <w:pPr>
              <w:pStyle w:val="NormalParaAR"/>
              <w:rPr>
                <w:rtl/>
                <w:lang w:bidi="ar-EG"/>
              </w:rPr>
            </w:pPr>
            <w:r w:rsidRPr="00484CD1">
              <w:rPr>
                <w:rtl/>
                <w:lang w:bidi="ar-EG"/>
              </w:rPr>
              <w:t xml:space="preserve">جميع الموظفين، بما فيهم </w:t>
            </w:r>
            <w:proofErr w:type="spellStart"/>
            <w:r w:rsidRPr="00484CD1">
              <w:rPr>
                <w:rtl/>
                <w:lang w:bidi="ar-EG"/>
              </w:rPr>
              <w:t>نائبو</w:t>
            </w:r>
            <w:proofErr w:type="spellEnd"/>
            <w:r w:rsidRPr="00484CD1">
              <w:rPr>
                <w:rtl/>
                <w:lang w:bidi="ar-EG"/>
              </w:rPr>
              <w:t xml:space="preserve"> المدير العام ومساعدو المدير العام، مسؤولون أمام المدير العام عن أداء مهامهم على الوجه السليم. وتقييم الأداء أمرٌ أساسيٌ لتطوير المسار الوظيفي للموظفين. ويُقيَّم أداؤهم دورياً لضمان الوفاء بمعايير الأداء والسلوك المطلوبة. ولا يُطبَّق موضوع هذه المادة والقواعد المندرجة تحتها على الموظفين المؤقتين ما لم تنصّ القاعدة 4-20-2 </w:t>
            </w:r>
            <w:proofErr w:type="spellStart"/>
            <w:r w:rsidRPr="00484CD1">
              <w:rPr>
                <w:rtl/>
                <w:lang w:bidi="ar-EG"/>
              </w:rPr>
              <w:t>المعنونة</w:t>
            </w:r>
            <w:proofErr w:type="spellEnd"/>
            <w:r w:rsidRPr="00484CD1">
              <w:rPr>
                <w:rtl/>
                <w:lang w:bidi="ar-EG"/>
              </w:rPr>
              <w:t xml:space="preserve"> "تقييم أداء الموظفين المؤقتين" على خلاف ذلك.</w:t>
            </w:r>
          </w:p>
        </w:tc>
        <w:tc>
          <w:tcPr>
            <w:tcW w:w="4536" w:type="dxa"/>
          </w:tcPr>
          <w:p w:rsidR="00FF08F6" w:rsidRPr="00FF08F6" w:rsidRDefault="00484CD1" w:rsidP="007A5D1C">
            <w:pPr>
              <w:pStyle w:val="NormalParaAR"/>
              <w:rPr>
                <w:rtl/>
                <w:lang w:bidi="ar-EG"/>
              </w:rPr>
            </w:pPr>
            <w:r w:rsidRPr="00484CD1">
              <w:rPr>
                <w:rtl/>
                <w:lang w:bidi="ar-EG"/>
              </w:rPr>
              <w:t xml:space="preserve">جميع الموظفين، بما فيهم </w:t>
            </w:r>
            <w:proofErr w:type="spellStart"/>
            <w:r w:rsidRPr="00484CD1">
              <w:rPr>
                <w:rtl/>
                <w:lang w:bidi="ar-EG"/>
              </w:rPr>
              <w:t>نائبو</w:t>
            </w:r>
            <w:proofErr w:type="spellEnd"/>
            <w:r w:rsidRPr="00484CD1">
              <w:rPr>
                <w:rtl/>
                <w:lang w:bidi="ar-EG"/>
              </w:rPr>
              <w:t xml:space="preserve"> المدير العام ومساعدو المدير العام، مسؤولون أمام المدير العام عن أداء مهامهم على الوجه السليم. وتقييم الأداء أمرٌ أساسيٌ </w:t>
            </w:r>
            <w:r w:rsidRPr="007A5D1C">
              <w:rPr>
                <w:b/>
                <w:bCs/>
                <w:u w:val="single"/>
                <w:rtl/>
                <w:lang w:bidi="ar-EG"/>
              </w:rPr>
              <w:t>للتطوير المهني</w:t>
            </w:r>
            <w:r w:rsidRPr="00484CD1">
              <w:rPr>
                <w:rtl/>
                <w:lang w:bidi="ar-EG"/>
              </w:rPr>
              <w:t xml:space="preserve"> </w:t>
            </w:r>
            <w:r w:rsidRPr="007A5D1C">
              <w:rPr>
                <w:strike/>
                <w:rtl/>
                <w:lang w:bidi="ar-EG"/>
              </w:rPr>
              <w:t xml:space="preserve">لتطوير المسار الوظيفي </w:t>
            </w:r>
            <w:r w:rsidRPr="00501F64">
              <w:rPr>
                <w:rtl/>
                <w:lang w:bidi="ar-EG"/>
              </w:rPr>
              <w:t>للموظفين</w:t>
            </w:r>
            <w:r w:rsidRPr="007A5D1C">
              <w:rPr>
                <w:b/>
                <w:bCs/>
                <w:u w:val="single"/>
                <w:rtl/>
                <w:lang w:bidi="ar-EG"/>
              </w:rPr>
              <w:t>، وكذلك لضمان مساءلتهم</w:t>
            </w:r>
            <w:r w:rsidRPr="00484CD1">
              <w:rPr>
                <w:rtl/>
                <w:lang w:bidi="ar-EG"/>
              </w:rPr>
              <w:t>. ويُقيَّم أداؤهم دوري</w:t>
            </w:r>
            <w:r w:rsidR="007A5D1C">
              <w:rPr>
                <w:rtl/>
                <w:lang w:bidi="ar-EG"/>
              </w:rPr>
              <w:t xml:space="preserve">اً لضمان الوفاء بمعايير الأداء </w:t>
            </w:r>
            <w:r w:rsidRPr="007A5D1C">
              <w:rPr>
                <w:strike/>
                <w:rtl/>
                <w:lang w:bidi="ar-EG"/>
              </w:rPr>
              <w:t>والسلوك</w:t>
            </w:r>
            <w:r w:rsidR="007A5D1C">
              <w:rPr>
                <w:rtl/>
                <w:lang w:bidi="ar-EG"/>
              </w:rPr>
              <w:t xml:space="preserve"> </w:t>
            </w:r>
            <w:r w:rsidRPr="00484CD1">
              <w:rPr>
                <w:rtl/>
                <w:lang w:bidi="ar-EG"/>
              </w:rPr>
              <w:t xml:space="preserve">المطلوبة. ولا يُطبَّق موضوع هذه المادة والقواعد المندرجة تحتها على الموظفين المؤقتين ما لم تنصّ القاعدة 4-20-2 </w:t>
            </w:r>
            <w:proofErr w:type="spellStart"/>
            <w:r w:rsidRPr="00484CD1">
              <w:rPr>
                <w:rtl/>
                <w:lang w:bidi="ar-EG"/>
              </w:rPr>
              <w:t>المعنونة</w:t>
            </w:r>
            <w:proofErr w:type="spellEnd"/>
            <w:r w:rsidRPr="00484CD1">
              <w:rPr>
                <w:rtl/>
                <w:lang w:bidi="ar-EG"/>
              </w:rPr>
              <w:t xml:space="preserve"> "تقييم أداء الموظفين المؤقتين" على خلاف ذلك.</w:t>
            </w:r>
          </w:p>
        </w:tc>
        <w:tc>
          <w:tcPr>
            <w:tcW w:w="4219" w:type="dxa"/>
          </w:tcPr>
          <w:p w:rsidR="000236E0" w:rsidRDefault="000236E0" w:rsidP="000236E0">
            <w:pPr>
              <w:pStyle w:val="NormalParaAR"/>
              <w:rPr>
                <w:lang w:bidi="ar-EG"/>
              </w:rPr>
            </w:pPr>
            <w:r>
              <w:rPr>
                <w:rtl/>
                <w:lang w:bidi="ar-EG"/>
              </w:rPr>
              <w:t>تنطبق المساءلة أيضاً على الموظفين المؤقتين (منقولة من القاعدة 4-20-1 إلى المادة 4-20).</w:t>
            </w:r>
          </w:p>
          <w:p w:rsidR="000236E0" w:rsidRDefault="009D46DF" w:rsidP="000236E0">
            <w:pPr>
              <w:pStyle w:val="NormalParaAR"/>
              <w:rPr>
                <w:lang w:bidi="ar-EG"/>
              </w:rPr>
            </w:pPr>
            <w:r>
              <w:rPr>
                <w:rFonts w:hint="cs"/>
                <w:rtl/>
                <w:lang w:bidi="ar-EG"/>
              </w:rPr>
              <w:t>و</w:t>
            </w:r>
            <w:r w:rsidR="000236E0">
              <w:rPr>
                <w:rtl/>
                <w:lang w:bidi="ar-EG"/>
              </w:rPr>
              <w:t>عُدِّلت عبارة "تطوير المسار الوظيفي" فأصبحت "التطوير المهني".</w:t>
            </w:r>
          </w:p>
          <w:p w:rsidR="00FF08F6" w:rsidRDefault="009D46DF" w:rsidP="000236E0">
            <w:pPr>
              <w:pStyle w:val="NormalParaAR"/>
              <w:rPr>
                <w:rtl/>
                <w:lang w:bidi="ar-EG"/>
              </w:rPr>
            </w:pPr>
            <w:r>
              <w:rPr>
                <w:rFonts w:hint="cs"/>
                <w:rtl/>
                <w:lang w:bidi="ar-EG"/>
              </w:rPr>
              <w:t>و</w:t>
            </w:r>
            <w:r w:rsidR="000236E0">
              <w:rPr>
                <w:rtl/>
                <w:lang w:bidi="ar-EG"/>
              </w:rPr>
              <w:t>ح</w:t>
            </w:r>
            <w:r>
              <w:rPr>
                <w:rFonts w:hint="cs"/>
                <w:rtl/>
                <w:lang w:bidi="ar-EG"/>
              </w:rPr>
              <w:t>ُ</w:t>
            </w:r>
            <w:r w:rsidR="000236E0">
              <w:rPr>
                <w:rtl/>
                <w:lang w:bidi="ar-EG"/>
              </w:rPr>
              <w:t>ذف</w:t>
            </w:r>
            <w:r>
              <w:rPr>
                <w:rFonts w:hint="cs"/>
                <w:rtl/>
                <w:lang w:bidi="ar-EG"/>
              </w:rPr>
              <w:t>ت</w:t>
            </w:r>
            <w:r w:rsidR="000236E0">
              <w:rPr>
                <w:rtl/>
                <w:lang w:bidi="ar-EG"/>
              </w:rPr>
              <w:t xml:space="preserve"> الإشارة إلى "السلوك" لأن سوء </w:t>
            </w:r>
            <w:r w:rsidR="00501F64">
              <w:rPr>
                <w:rFonts w:hint="cs"/>
                <w:rtl/>
                <w:lang w:bidi="ar-EG"/>
              </w:rPr>
              <w:t>ال</w:t>
            </w:r>
            <w:r w:rsidR="000236E0">
              <w:rPr>
                <w:rtl/>
                <w:lang w:bidi="ar-EG"/>
              </w:rPr>
              <w:t>سلوك يتناوله الفصل العاشر، وليس آليات تقييم الأداء.</w:t>
            </w:r>
          </w:p>
        </w:tc>
      </w:tr>
      <w:tr w:rsidR="000236E0" w:rsidTr="00D25386">
        <w:tc>
          <w:tcPr>
            <w:tcW w:w="1780" w:type="dxa"/>
          </w:tcPr>
          <w:p w:rsidR="000236E0" w:rsidRDefault="00012C93" w:rsidP="00466550">
            <w:pPr>
              <w:pStyle w:val="NormalParaAR"/>
              <w:rPr>
                <w:b/>
                <w:bCs/>
                <w:rtl/>
                <w:lang w:bidi="ar-EG"/>
              </w:rPr>
            </w:pPr>
            <w:r w:rsidRPr="00012C93">
              <w:rPr>
                <w:b/>
                <w:bCs/>
                <w:rtl/>
                <w:lang w:bidi="ar-EG"/>
              </w:rPr>
              <w:t>المادة 5-2</w:t>
            </w:r>
          </w:p>
          <w:p w:rsidR="00012C93" w:rsidRPr="00012C93" w:rsidRDefault="00012C93" w:rsidP="00466550">
            <w:pPr>
              <w:pStyle w:val="NormalParaAR"/>
              <w:rPr>
                <w:rtl/>
                <w:lang w:bidi="ar-EG"/>
              </w:rPr>
            </w:pPr>
            <w:r w:rsidRPr="00012C93">
              <w:rPr>
                <w:rtl/>
                <w:lang w:bidi="ar-EG"/>
              </w:rPr>
              <w:t>الإجازة الخاصة</w:t>
            </w:r>
          </w:p>
        </w:tc>
        <w:tc>
          <w:tcPr>
            <w:tcW w:w="4536" w:type="dxa"/>
          </w:tcPr>
          <w:p w:rsidR="000236E0" w:rsidRDefault="00012C93" w:rsidP="00740B7D">
            <w:pPr>
              <w:pStyle w:val="NormalParaAR"/>
              <w:rPr>
                <w:rtl/>
                <w:lang w:bidi="ar-EG"/>
              </w:rPr>
            </w:pPr>
            <w:r w:rsidRPr="00012C93">
              <w:rPr>
                <w:rtl/>
                <w:lang w:bidi="ar-EG"/>
              </w:rPr>
              <w:t>(أ) يجوز للمدير العام أن يمنح الموظفين إجازة خاصة بأجر كامل أو جزئي، أو دون أجر، من أجل إجراء دراسات أو أبحاث تصب في مصلحة المكتب الدولي، أو لأسباب تتعلق بالأسرة، أو لأي سبب استثنائي ومهم آخر، بخلاف حالات المرض المُطوَّل، التي تتناولها القاعدة 6-2-2. ومع ذلك، يجب الحفاظ على مصالح العمل المُسند إلى الموظف المعني.</w:t>
            </w:r>
          </w:p>
          <w:p w:rsidR="00012C93" w:rsidRDefault="00012C93" w:rsidP="00740B7D">
            <w:pPr>
              <w:pStyle w:val="NormalParaAR"/>
              <w:rPr>
                <w:rtl/>
                <w:lang w:bidi="ar-EG"/>
              </w:rPr>
            </w:pPr>
          </w:p>
          <w:p w:rsidR="00012C93" w:rsidRDefault="00012C93" w:rsidP="00740B7D">
            <w:pPr>
              <w:pStyle w:val="NormalParaAR"/>
              <w:rPr>
                <w:rtl/>
                <w:lang w:bidi="ar-EG"/>
              </w:rPr>
            </w:pPr>
          </w:p>
          <w:p w:rsidR="00012C93" w:rsidRDefault="00012C93" w:rsidP="00740B7D">
            <w:pPr>
              <w:pStyle w:val="NormalParaAR"/>
              <w:rPr>
                <w:rtl/>
                <w:lang w:bidi="ar-EG"/>
              </w:rPr>
            </w:pPr>
            <w:r w:rsidRPr="00012C93">
              <w:rPr>
                <w:rtl/>
                <w:lang w:bidi="ar-EG"/>
              </w:rPr>
              <w:t>(ب) ويجوز أيضاً منح إجازة خاصة دون أجر للموظفين من أجل أداء التزاماتهم العسكرية الوطنية.</w:t>
            </w:r>
          </w:p>
          <w:p w:rsidR="00012C93" w:rsidRDefault="00012C93" w:rsidP="00740B7D">
            <w:pPr>
              <w:pStyle w:val="NormalParaAR"/>
              <w:rPr>
                <w:rtl/>
                <w:lang w:bidi="ar-EG"/>
              </w:rPr>
            </w:pPr>
            <w:r w:rsidRPr="00012C93">
              <w:rPr>
                <w:rtl/>
                <w:lang w:bidi="ar-EG"/>
              </w:rPr>
              <w:t>(ج) ولا يتجمع للموظفين رصيد من الخدمة المؤهّلة لاستحقاق الإجازة السنوية وإجازة زيارة الوطن وإجازة الوضع، والزيادة الدورية في المرتب، وتعويض إنهاء الخدمة، ومنحة العودة إلى الوطن خلال فترات الإجازة الخاصة التي تبلغ شهراً كاملاً أو أكثر بأجر جزئي أو دون أجر، باستثناء الإجازة الخاصة التي تُمنح في حالات المرض المُطوَّل بموجب القاعدة 6-2-2. ولا يدفع المكتب الدولي أي اشتراك من أجل التأمين التقاعدي أو الطبي على الموظف خلال هذه الفترات. والفترات التي تقل عن شهر كامل من هذه الإجازة لا تؤثر في معدلات الاستحقاق؛ ولا تعتبر الخدمة المتصلة منقطعة بسبب فترات الإجازة الخاصة.</w:t>
            </w:r>
          </w:p>
          <w:p w:rsidR="00012C93" w:rsidRPr="00484CD1" w:rsidRDefault="00012C93" w:rsidP="00740B7D">
            <w:pPr>
              <w:pStyle w:val="NormalParaAR"/>
              <w:rPr>
                <w:rtl/>
                <w:lang w:bidi="ar-EG"/>
              </w:rPr>
            </w:pPr>
            <w:r w:rsidRPr="00012C93">
              <w:rPr>
                <w:rtl/>
                <w:lang w:bidi="ar-EG"/>
              </w:rPr>
              <w:t>(د) […]</w:t>
            </w:r>
          </w:p>
        </w:tc>
        <w:tc>
          <w:tcPr>
            <w:tcW w:w="4536" w:type="dxa"/>
          </w:tcPr>
          <w:p w:rsidR="00012C93" w:rsidRDefault="00012C93" w:rsidP="00012C93">
            <w:pPr>
              <w:pStyle w:val="NormalParaAR"/>
              <w:rPr>
                <w:lang w:bidi="ar-EG"/>
              </w:rPr>
            </w:pPr>
            <w:r>
              <w:rPr>
                <w:rtl/>
                <w:lang w:bidi="ar-EG"/>
              </w:rPr>
              <w:t xml:space="preserve">(أ) </w:t>
            </w:r>
            <w:r w:rsidRPr="00012C93">
              <w:rPr>
                <w:b/>
                <w:bCs/>
                <w:u w:val="single"/>
                <w:rtl/>
                <w:lang w:bidi="ar-EG"/>
              </w:rPr>
              <w:t>(1)</w:t>
            </w:r>
            <w:r>
              <w:rPr>
                <w:rtl/>
                <w:lang w:bidi="ar-EG"/>
              </w:rPr>
              <w:t xml:space="preserve"> يجوز للمدير العام أن يمنح الموظفين إجازة خاصة </w:t>
            </w:r>
            <w:r w:rsidRPr="00012C93">
              <w:rPr>
                <w:strike/>
                <w:rtl/>
                <w:lang w:bidi="ar-EG"/>
              </w:rPr>
              <w:t>بأجر كامل أو جزئي، أو دون أجر،</w:t>
            </w:r>
            <w:r>
              <w:rPr>
                <w:rtl/>
                <w:lang w:bidi="ar-EG"/>
              </w:rPr>
              <w:t xml:space="preserve"> من أجل إجراء دراسات أو أبحاث تصب في مصلحة المكتب الدولي، أو لأسباب تتعلق بالأسرة، أو لأي سبب استثنائي ومهم آخر، </w:t>
            </w:r>
            <w:r w:rsidRPr="00012C93">
              <w:rPr>
                <w:strike/>
                <w:rtl/>
                <w:lang w:bidi="ar-EG"/>
              </w:rPr>
              <w:t>بخلاف</w:t>
            </w:r>
            <w:r>
              <w:rPr>
                <w:rtl/>
                <w:lang w:bidi="ar-EG"/>
              </w:rPr>
              <w:t xml:space="preserve"> </w:t>
            </w:r>
            <w:r w:rsidRPr="00012C93">
              <w:rPr>
                <w:b/>
                <w:bCs/>
                <w:u w:val="single"/>
                <w:rtl/>
                <w:lang w:bidi="ar-EG"/>
              </w:rPr>
              <w:t>مثل</w:t>
            </w:r>
            <w:r>
              <w:rPr>
                <w:rtl/>
                <w:lang w:bidi="ar-EG"/>
              </w:rPr>
              <w:t xml:space="preserve"> حالات المرض المُطوَّل، التي تتناولها القاعدة 6-2-2. ومع ذلك، يجب الحفاظ على مصالح العمل المُسند إلى الموظف المعني.</w:t>
            </w:r>
          </w:p>
          <w:p w:rsidR="00012C93" w:rsidRPr="00012C93" w:rsidRDefault="00012C93" w:rsidP="00012C93">
            <w:pPr>
              <w:pStyle w:val="NormalParaAR"/>
              <w:rPr>
                <w:b/>
                <w:bCs/>
                <w:u w:val="single"/>
                <w:lang w:bidi="ar-EG"/>
              </w:rPr>
            </w:pPr>
            <w:r w:rsidRPr="00012C93">
              <w:rPr>
                <w:b/>
                <w:bCs/>
                <w:u w:val="single"/>
                <w:rtl/>
                <w:lang w:bidi="ar-EG"/>
              </w:rPr>
              <w:t>(2) الإجازة الخاصة تكون عادةً دون أجر. ويجوز في ظروف استثنائية منح إجازة خاصة بأجر كامل أو جزئي.</w:t>
            </w:r>
          </w:p>
          <w:p w:rsidR="00012C93" w:rsidRDefault="00012C93" w:rsidP="00012C93">
            <w:pPr>
              <w:pStyle w:val="NormalParaAR"/>
              <w:rPr>
                <w:lang w:bidi="ar-EG"/>
              </w:rPr>
            </w:pPr>
            <w:r>
              <w:rPr>
                <w:rtl/>
                <w:lang w:bidi="ar-EG"/>
              </w:rPr>
              <w:t>(ب) ويجوز أيضاً منح إجازة خاصة دون أجر للموظفين من أجل أداء التزاماتهم العسكرية الوطنية.</w:t>
            </w:r>
          </w:p>
          <w:p w:rsidR="00012C93" w:rsidRDefault="00012C93" w:rsidP="00012C93">
            <w:pPr>
              <w:pStyle w:val="NormalParaAR"/>
              <w:rPr>
                <w:lang w:bidi="ar-EG"/>
              </w:rPr>
            </w:pPr>
            <w:r>
              <w:rPr>
                <w:rtl/>
                <w:lang w:bidi="ar-EG"/>
              </w:rPr>
              <w:t xml:space="preserve">(ج) ولا يتجمع للموظفين رصيد من الخدمة المؤهّلة لاستحقاق </w:t>
            </w:r>
            <w:r w:rsidRPr="00B54A4C">
              <w:rPr>
                <w:b/>
                <w:bCs/>
                <w:u w:val="single"/>
                <w:rtl/>
                <w:lang w:bidi="ar-EG"/>
              </w:rPr>
              <w:t xml:space="preserve">الإجازة </w:t>
            </w:r>
            <w:r w:rsidRPr="00012C93">
              <w:rPr>
                <w:b/>
                <w:bCs/>
                <w:u w:val="single"/>
                <w:rtl/>
                <w:lang w:bidi="ar-EG"/>
              </w:rPr>
              <w:t>المرضية</w:t>
            </w:r>
            <w:r>
              <w:rPr>
                <w:rtl/>
                <w:lang w:bidi="ar-EG"/>
              </w:rPr>
              <w:t xml:space="preserve"> و</w:t>
            </w:r>
            <w:r w:rsidR="00B54A4C">
              <w:rPr>
                <w:rFonts w:hint="cs"/>
                <w:rtl/>
                <w:lang w:bidi="ar-EG"/>
              </w:rPr>
              <w:t xml:space="preserve">الإجازة </w:t>
            </w:r>
            <w:r>
              <w:rPr>
                <w:rtl/>
                <w:lang w:bidi="ar-EG"/>
              </w:rPr>
              <w:t>السنوية وإجازة زيارة الوطن وإجازة الوضع، والزيادة الدورية في المرتب، وتعويض إنهاء الخدمة، ومنحة العودة إلى الوطن خلال فترات الإجازة الخاصة التي تبلغ شهراً كاملاً أو أكثر بأجر جزئي أو دون أجر</w:t>
            </w:r>
            <w:r w:rsidRPr="00012C93">
              <w:rPr>
                <w:strike/>
                <w:rtl/>
                <w:lang w:bidi="ar-EG"/>
              </w:rPr>
              <w:t>، باستثناء الإجازة الخاصة التي تُمنح في حالات المرض المُطوَّل بموجب القاعدة 6-2-2</w:t>
            </w:r>
            <w:r>
              <w:rPr>
                <w:rtl/>
                <w:lang w:bidi="ar-EG"/>
              </w:rPr>
              <w:t>. ولا يدفع المكتب الدولي أي اشتراك من أجل التأمين التقاعدي أو الطبي على الموظف خلال هذه الفترات</w:t>
            </w:r>
            <w:r w:rsidRPr="00012C93">
              <w:rPr>
                <w:b/>
                <w:bCs/>
                <w:u w:val="single"/>
                <w:rtl/>
                <w:lang w:bidi="ar-EG"/>
              </w:rPr>
              <w:t>، باستثناء الإجازة الخاصة بنصف أجر التي تُمنح بسبب المرض المُطوَّل بموجب القاعدة 6-2-2</w:t>
            </w:r>
            <w:r>
              <w:rPr>
                <w:rtl/>
                <w:lang w:bidi="ar-EG"/>
              </w:rPr>
              <w:t xml:space="preserve">. والفترات التي تقل عن شهر كامل من </w:t>
            </w:r>
            <w:r w:rsidRPr="00012C93">
              <w:rPr>
                <w:strike/>
                <w:rtl/>
                <w:lang w:bidi="ar-EG"/>
              </w:rPr>
              <w:t>هذه</w:t>
            </w:r>
            <w:r>
              <w:rPr>
                <w:rtl/>
                <w:lang w:bidi="ar-EG"/>
              </w:rPr>
              <w:t xml:space="preserve"> الإجازة </w:t>
            </w:r>
            <w:r w:rsidRPr="00F3246E">
              <w:rPr>
                <w:b/>
                <w:bCs/>
                <w:u w:val="single"/>
                <w:rtl/>
                <w:lang w:bidi="ar-EG"/>
              </w:rPr>
              <w:t xml:space="preserve">الخاصة </w:t>
            </w:r>
            <w:r w:rsidRPr="00012C93">
              <w:rPr>
                <w:b/>
                <w:bCs/>
                <w:u w:val="single"/>
                <w:rtl/>
                <w:lang w:bidi="ar-EG"/>
              </w:rPr>
              <w:t>بأجر جزئي أو دون أجر</w:t>
            </w:r>
            <w:r>
              <w:rPr>
                <w:rtl/>
                <w:lang w:bidi="ar-EG"/>
              </w:rPr>
              <w:t xml:space="preserve"> لا تؤثر في معدلات الاستحقاق؛ ولا تعتبر الخدمة المتصلة منقطعة بسبب فترات الإجازة الخاصة.</w:t>
            </w:r>
          </w:p>
          <w:p w:rsidR="000236E0" w:rsidRPr="00484CD1" w:rsidRDefault="00012C93" w:rsidP="00012C93">
            <w:pPr>
              <w:pStyle w:val="NormalParaAR"/>
              <w:rPr>
                <w:rtl/>
                <w:lang w:bidi="ar-EG"/>
              </w:rPr>
            </w:pPr>
            <w:r>
              <w:rPr>
                <w:rtl/>
                <w:lang w:bidi="ar-EG"/>
              </w:rPr>
              <w:t>(د) […]</w:t>
            </w:r>
          </w:p>
        </w:tc>
        <w:tc>
          <w:tcPr>
            <w:tcW w:w="4219" w:type="dxa"/>
          </w:tcPr>
          <w:p w:rsidR="00F45662" w:rsidRDefault="00F45662" w:rsidP="000236E0">
            <w:pPr>
              <w:pStyle w:val="NormalParaAR"/>
              <w:rPr>
                <w:rtl/>
                <w:lang w:bidi="ar-EG"/>
              </w:rPr>
            </w:pPr>
          </w:p>
          <w:p w:rsidR="00F45662" w:rsidRDefault="00F45662" w:rsidP="000236E0">
            <w:pPr>
              <w:pStyle w:val="NormalParaAR"/>
              <w:rPr>
                <w:rtl/>
                <w:lang w:bidi="ar-EG"/>
              </w:rPr>
            </w:pPr>
          </w:p>
          <w:p w:rsidR="00F45662" w:rsidRDefault="00F45662" w:rsidP="000236E0">
            <w:pPr>
              <w:pStyle w:val="NormalParaAR"/>
              <w:rPr>
                <w:rtl/>
                <w:lang w:bidi="ar-EG"/>
              </w:rPr>
            </w:pPr>
          </w:p>
          <w:p w:rsidR="00F45662" w:rsidRDefault="00F45662" w:rsidP="000236E0">
            <w:pPr>
              <w:pStyle w:val="NormalParaAR"/>
              <w:rPr>
                <w:rtl/>
                <w:lang w:bidi="ar-EG"/>
              </w:rPr>
            </w:pPr>
          </w:p>
          <w:p w:rsidR="00F45662" w:rsidRDefault="00F45662" w:rsidP="000236E0">
            <w:pPr>
              <w:pStyle w:val="NormalParaAR"/>
              <w:rPr>
                <w:rtl/>
                <w:lang w:bidi="ar-EG"/>
              </w:rPr>
            </w:pPr>
          </w:p>
          <w:p w:rsidR="000236E0" w:rsidRDefault="00F45662" w:rsidP="000236E0">
            <w:pPr>
              <w:pStyle w:val="NormalParaAR"/>
              <w:rPr>
                <w:rtl/>
                <w:lang w:bidi="ar-EG"/>
              </w:rPr>
            </w:pPr>
            <w:r w:rsidRPr="00F45662">
              <w:rPr>
                <w:rtl/>
                <w:lang w:bidi="ar-EG"/>
              </w:rPr>
              <w:t>لتوضيح أن الإجازة الخاصة تكون عادةً دون أجر.</w:t>
            </w:r>
          </w:p>
          <w:p w:rsidR="00F45662" w:rsidRDefault="00F45662" w:rsidP="000236E0">
            <w:pPr>
              <w:pStyle w:val="NormalParaAR"/>
              <w:rPr>
                <w:rtl/>
                <w:lang w:bidi="ar-EG"/>
              </w:rPr>
            </w:pPr>
          </w:p>
          <w:p w:rsidR="00F45662" w:rsidRDefault="00F45662" w:rsidP="000236E0">
            <w:pPr>
              <w:pStyle w:val="NormalParaAR"/>
              <w:rPr>
                <w:rtl/>
                <w:lang w:bidi="ar-EG"/>
              </w:rPr>
            </w:pPr>
          </w:p>
          <w:p w:rsidR="00F45662" w:rsidRDefault="00F45662" w:rsidP="000236E0">
            <w:pPr>
              <w:pStyle w:val="NormalParaAR"/>
              <w:rPr>
                <w:rtl/>
                <w:lang w:bidi="ar-EG"/>
              </w:rPr>
            </w:pPr>
          </w:p>
          <w:p w:rsidR="00F45662" w:rsidRDefault="00F45662" w:rsidP="000236E0">
            <w:pPr>
              <w:pStyle w:val="NormalParaAR"/>
              <w:rPr>
                <w:rtl/>
                <w:lang w:bidi="ar-EG"/>
              </w:rPr>
            </w:pPr>
            <w:r w:rsidRPr="00F45662">
              <w:rPr>
                <w:rtl/>
                <w:lang w:bidi="ar-EG"/>
              </w:rPr>
              <w:t>لمواءمة الشروط السارية على الإجازة الخاصة بسبب المرض المُطوَّل مع القواعد العامة السارية على الإجازة الخاصة، باستثناء الإجازة الخاصة بنصف أجر بسبب المرض المُطوَّل.</w:t>
            </w:r>
          </w:p>
        </w:tc>
      </w:tr>
      <w:tr w:rsidR="00F45662" w:rsidTr="00D25386">
        <w:tc>
          <w:tcPr>
            <w:tcW w:w="1780" w:type="dxa"/>
          </w:tcPr>
          <w:p w:rsidR="00DF5728" w:rsidRPr="00F00CC4" w:rsidRDefault="00B54A4C" w:rsidP="00F00CC4">
            <w:pPr>
              <w:pStyle w:val="NormalParaAR"/>
              <w:rPr>
                <w:b/>
                <w:bCs/>
                <w:rtl/>
                <w:lang w:bidi="ar-EG"/>
              </w:rPr>
            </w:pPr>
            <w:r>
              <w:rPr>
                <w:rFonts w:hint="cs"/>
                <w:b/>
                <w:bCs/>
                <w:rtl/>
                <w:lang w:bidi="ar-EG"/>
              </w:rPr>
              <w:t>المادة</w:t>
            </w:r>
            <w:r w:rsidR="00DF5728" w:rsidRPr="00DF5728">
              <w:rPr>
                <w:b/>
                <w:bCs/>
                <w:rtl/>
                <w:lang w:bidi="ar-EG"/>
              </w:rPr>
              <w:t xml:space="preserve"> 9-2(ح)</w:t>
            </w:r>
          </w:p>
        </w:tc>
        <w:tc>
          <w:tcPr>
            <w:tcW w:w="4536" w:type="dxa"/>
          </w:tcPr>
          <w:p w:rsidR="00F45662" w:rsidRPr="00012C93" w:rsidRDefault="00F00CC4" w:rsidP="00740B7D">
            <w:pPr>
              <w:pStyle w:val="NormalParaAR"/>
              <w:rPr>
                <w:rtl/>
                <w:lang w:bidi="ar-EG"/>
              </w:rPr>
            </w:pPr>
            <w:r w:rsidRPr="00F00CC4">
              <w:rPr>
                <w:rtl/>
                <w:lang w:bidi="ar-EG"/>
              </w:rPr>
              <w:t>ويُعرض عادةً على أي موظف يُنهى تعيينه الدائم أو المستمر نتيجة لإلغاء وظيفة أن يُعيَّن في وظيفة أخرى مناسبة يُعتبر متمتعاً بالمؤهلات اللازمة لها إذا أصبحت هذه الوظيفة شاغرةً خلال سنتين بعد التاريخ الذي يصير فيه إنهاء التعيين نافذاً.</w:t>
            </w:r>
          </w:p>
        </w:tc>
        <w:tc>
          <w:tcPr>
            <w:tcW w:w="4536" w:type="dxa"/>
          </w:tcPr>
          <w:p w:rsidR="00F45662" w:rsidRDefault="00F00CC4" w:rsidP="00012C93">
            <w:pPr>
              <w:pStyle w:val="NormalParaAR"/>
              <w:rPr>
                <w:rtl/>
                <w:lang w:bidi="ar-EG"/>
              </w:rPr>
            </w:pPr>
            <w:r w:rsidRPr="00F00CC4">
              <w:rPr>
                <w:rtl/>
                <w:lang w:bidi="ar-EG"/>
              </w:rPr>
              <w:t xml:space="preserve">ويُعرض عادةً على أي موظف يُنهى تعيينه الدائم أو المستمر نتيجة لإلغاء وظيفة أن يُعيَّن في وظيفة أخرى مناسبة </w:t>
            </w:r>
            <w:r w:rsidRPr="00F00CC4">
              <w:rPr>
                <w:b/>
                <w:bCs/>
                <w:u w:val="single"/>
                <w:rtl/>
                <w:lang w:bidi="ar-EG"/>
              </w:rPr>
              <w:t>تقدَّم لشغلها و</w:t>
            </w:r>
            <w:r w:rsidRPr="00F00CC4">
              <w:rPr>
                <w:rtl/>
                <w:lang w:bidi="ar-EG"/>
              </w:rPr>
              <w:t>يُعتبر متمتعاً بالمؤهلات اللازمة لها إذا أصبحت هذه الوظيفة شاغرةً خلال سنتين بعد التاريخ الذي يصير فيه إنهاء التعيين نافذاً.</w:t>
            </w:r>
          </w:p>
        </w:tc>
        <w:tc>
          <w:tcPr>
            <w:tcW w:w="4219" w:type="dxa"/>
          </w:tcPr>
          <w:p w:rsidR="00F45662" w:rsidRDefault="00F00CC4" w:rsidP="000236E0">
            <w:pPr>
              <w:pStyle w:val="NormalParaAR"/>
              <w:rPr>
                <w:rtl/>
                <w:lang w:bidi="ar-EG"/>
              </w:rPr>
            </w:pPr>
            <w:r w:rsidRPr="00F00CC4">
              <w:rPr>
                <w:rtl/>
                <w:lang w:bidi="ar-EG"/>
              </w:rPr>
              <w:t>يقتضي التعديل أن يتقدم الموظف السابق لشغل الوظيفة قبل تقديم أي عرض تعيين. ويضمن هذا تقديم طلب مُحدَّث يُمكِّن المنظمة من تقييم امتلاك الموظف ا</w:t>
            </w:r>
            <w:r w:rsidR="00C072F8">
              <w:rPr>
                <w:rtl/>
                <w:lang w:bidi="ar-EG"/>
              </w:rPr>
              <w:t>لسابق للمؤهلات اللازمة من عدمه،</w:t>
            </w:r>
            <w:r w:rsidR="00C072F8" w:rsidRPr="00C072F8">
              <w:rPr>
                <w:rtl/>
                <w:lang w:bidi="ar-EG"/>
              </w:rPr>
              <w:t xml:space="preserve"> ويضمن التأكّد من رغبة الموظف الفعلية في أن يُعرض عليه المنصب المعني</w:t>
            </w:r>
            <w:r w:rsidRPr="00F00CC4">
              <w:rPr>
                <w:rtl/>
                <w:lang w:bidi="ar-EG"/>
              </w:rPr>
              <w:t>.</w:t>
            </w:r>
          </w:p>
          <w:p w:rsidR="00F00CC4" w:rsidRDefault="00F00CC4" w:rsidP="000236E0">
            <w:pPr>
              <w:pStyle w:val="NormalParaAR"/>
              <w:rPr>
                <w:rtl/>
                <w:lang w:bidi="ar-EG"/>
              </w:rPr>
            </w:pPr>
            <w:r w:rsidRPr="00F00CC4">
              <w:rPr>
                <w:rtl/>
                <w:lang w:bidi="ar-EG"/>
              </w:rPr>
              <w:t>ولا يوجد هذا الحكم لدى منظمات عديدة، مثل الأمم المتحدة.</w:t>
            </w:r>
          </w:p>
        </w:tc>
      </w:tr>
      <w:tr w:rsidR="00F00CC4" w:rsidTr="00D25386">
        <w:tc>
          <w:tcPr>
            <w:tcW w:w="1780" w:type="dxa"/>
          </w:tcPr>
          <w:p w:rsidR="00F00CC4" w:rsidRDefault="00F47299" w:rsidP="00F00CC4">
            <w:pPr>
              <w:pStyle w:val="NormalParaAR"/>
              <w:rPr>
                <w:b/>
                <w:bCs/>
                <w:rtl/>
                <w:lang w:bidi="ar-EG"/>
              </w:rPr>
            </w:pPr>
            <w:r w:rsidRPr="00F47299">
              <w:rPr>
                <w:b/>
                <w:bCs/>
                <w:rtl/>
                <w:lang w:bidi="ar-EG"/>
              </w:rPr>
              <w:t>المادة 9-8(أ)(1)</w:t>
            </w:r>
          </w:p>
          <w:p w:rsidR="00F47299" w:rsidRPr="00F47299" w:rsidRDefault="00F47299" w:rsidP="00F00CC4">
            <w:pPr>
              <w:pStyle w:val="NormalParaAR"/>
              <w:rPr>
                <w:rtl/>
                <w:lang w:bidi="ar-EG"/>
              </w:rPr>
            </w:pPr>
            <w:r w:rsidRPr="00F47299">
              <w:rPr>
                <w:rtl/>
                <w:lang w:bidi="ar-EG"/>
              </w:rPr>
              <w:t>تعويض إنهاء الخدمة</w:t>
            </w:r>
          </w:p>
        </w:tc>
        <w:tc>
          <w:tcPr>
            <w:tcW w:w="4536" w:type="dxa"/>
          </w:tcPr>
          <w:p w:rsidR="00F00CC4" w:rsidRPr="00F00CC4" w:rsidRDefault="00F47299" w:rsidP="00740B7D">
            <w:pPr>
              <w:pStyle w:val="NormalParaAR"/>
              <w:rPr>
                <w:rtl/>
                <w:lang w:bidi="ar-EG"/>
              </w:rPr>
            </w:pPr>
            <w:r w:rsidRPr="00F47299">
              <w:rPr>
                <w:rtl/>
                <w:lang w:bidi="ar-EG"/>
              </w:rPr>
              <w:t>شهور مكافأة نهاية الخدمة على النحو المُحدَّد في المادة 9-13</w:t>
            </w:r>
          </w:p>
        </w:tc>
        <w:tc>
          <w:tcPr>
            <w:tcW w:w="4536" w:type="dxa"/>
          </w:tcPr>
          <w:p w:rsidR="00F00CC4" w:rsidRPr="00F00CC4" w:rsidRDefault="00F47299" w:rsidP="00F47299">
            <w:pPr>
              <w:pStyle w:val="NormalParaAR"/>
              <w:rPr>
                <w:rtl/>
                <w:lang w:bidi="ar-EG"/>
              </w:rPr>
            </w:pPr>
            <w:r w:rsidRPr="00F47299">
              <w:rPr>
                <w:rtl/>
                <w:lang w:bidi="ar-EG"/>
              </w:rPr>
              <w:t xml:space="preserve">شهور مكافأة نهاية الخدمة على النحو المُحدَّد في المادة </w:t>
            </w:r>
            <w:r w:rsidRPr="00F47299">
              <w:rPr>
                <w:b/>
                <w:bCs/>
                <w:u w:val="single"/>
                <w:rtl/>
                <w:lang w:bidi="ar-EG"/>
              </w:rPr>
              <w:t>9-15</w:t>
            </w:r>
            <w:r w:rsidRPr="00F47299">
              <w:rPr>
                <w:rtl/>
                <w:lang w:bidi="ar-EG"/>
              </w:rPr>
              <w:t xml:space="preserve"> </w:t>
            </w:r>
            <w:r w:rsidRPr="00F47299">
              <w:rPr>
                <w:strike/>
                <w:rtl/>
                <w:lang w:bidi="ar-EG"/>
              </w:rPr>
              <w:t>9</w:t>
            </w:r>
            <w:r>
              <w:rPr>
                <w:rFonts w:hint="cs"/>
                <w:strike/>
                <w:rtl/>
                <w:lang w:bidi="ar-EG"/>
              </w:rPr>
              <w:t>-</w:t>
            </w:r>
            <w:r w:rsidRPr="00F47299">
              <w:rPr>
                <w:strike/>
                <w:rtl/>
                <w:lang w:bidi="ar-EG"/>
              </w:rPr>
              <w:t>13</w:t>
            </w:r>
          </w:p>
        </w:tc>
        <w:tc>
          <w:tcPr>
            <w:tcW w:w="4219" w:type="dxa"/>
          </w:tcPr>
          <w:p w:rsidR="00F00CC4" w:rsidRPr="00F00CC4" w:rsidRDefault="00F47299" w:rsidP="00F47299">
            <w:pPr>
              <w:pStyle w:val="NormalParaAR"/>
              <w:rPr>
                <w:rtl/>
                <w:lang w:bidi="ar-EG"/>
              </w:rPr>
            </w:pPr>
            <w:r w:rsidRPr="00F47299">
              <w:rPr>
                <w:rtl/>
                <w:lang w:bidi="ar-EG"/>
              </w:rPr>
              <w:t xml:space="preserve">لتصحيح </w:t>
            </w:r>
            <w:r>
              <w:rPr>
                <w:rFonts w:hint="cs"/>
                <w:rtl/>
                <w:lang w:bidi="ar-EG"/>
              </w:rPr>
              <w:t>الإشارة إلى المادة</w:t>
            </w:r>
            <w:r w:rsidRPr="00F47299">
              <w:rPr>
                <w:rtl/>
                <w:lang w:bidi="ar-EG"/>
              </w:rPr>
              <w:t>.</w:t>
            </w:r>
          </w:p>
        </w:tc>
      </w:tr>
      <w:tr w:rsidR="00F47299" w:rsidTr="00D25386">
        <w:tc>
          <w:tcPr>
            <w:tcW w:w="1780" w:type="dxa"/>
          </w:tcPr>
          <w:p w:rsidR="00F47299" w:rsidRDefault="009664DC" w:rsidP="000F51C2">
            <w:pPr>
              <w:pStyle w:val="NormalParaAR"/>
              <w:keepNext/>
              <w:rPr>
                <w:b/>
                <w:bCs/>
                <w:rtl/>
                <w:lang w:bidi="ar-EG"/>
              </w:rPr>
            </w:pPr>
            <w:r w:rsidRPr="009664DC">
              <w:rPr>
                <w:b/>
                <w:bCs/>
                <w:rtl/>
                <w:lang w:bidi="ar-EG"/>
              </w:rPr>
              <w:t>المادة 9-10(ب)</w:t>
            </w:r>
          </w:p>
          <w:p w:rsidR="009664DC" w:rsidRPr="009664DC" w:rsidRDefault="009664DC" w:rsidP="00F00CC4">
            <w:pPr>
              <w:pStyle w:val="NormalParaAR"/>
              <w:rPr>
                <w:rtl/>
                <w:lang w:bidi="ar-EG"/>
              </w:rPr>
            </w:pPr>
            <w:r w:rsidRPr="009664DC">
              <w:rPr>
                <w:rtl/>
                <w:lang w:bidi="ar-EG"/>
              </w:rPr>
              <w:t>سن التقاعد</w:t>
            </w:r>
          </w:p>
        </w:tc>
        <w:tc>
          <w:tcPr>
            <w:tcW w:w="4536" w:type="dxa"/>
          </w:tcPr>
          <w:p w:rsidR="009664DC" w:rsidRDefault="009664DC" w:rsidP="009664DC">
            <w:pPr>
              <w:pStyle w:val="NormalParaAR"/>
              <w:rPr>
                <w:lang w:bidi="ar-EG"/>
              </w:rPr>
            </w:pPr>
            <w:r>
              <w:rPr>
                <w:rtl/>
                <w:lang w:bidi="ar-EG"/>
              </w:rPr>
              <w:t>(أ) لا يُستبقى في الخدمة بعد سن الخامسة والستين الموظفون الذين أصبحت تعييناتهم نافذةً في 1 يناير 2014 أو بعد هذا التاريخ.</w:t>
            </w:r>
          </w:p>
          <w:p w:rsidR="009664DC" w:rsidRDefault="009664DC" w:rsidP="009664DC">
            <w:pPr>
              <w:pStyle w:val="NormalParaAR"/>
              <w:rPr>
                <w:lang w:bidi="ar-EG"/>
              </w:rPr>
            </w:pPr>
            <w:r>
              <w:rPr>
                <w:rtl/>
                <w:lang w:bidi="ar-EG"/>
              </w:rPr>
              <w:t>(ب) ولا يُستبقى في الخدمة بعد سن الثانية والستين الموظفون الذين أصبحت تعييناتهم نافذةً في 1 نوفمبر 1990 أو بعد هذا التاريخ.</w:t>
            </w:r>
          </w:p>
          <w:p w:rsidR="00F47299" w:rsidRPr="00F47299" w:rsidRDefault="009664DC" w:rsidP="009664DC">
            <w:pPr>
              <w:pStyle w:val="NormalParaAR"/>
              <w:rPr>
                <w:rtl/>
                <w:lang w:bidi="ar-EG"/>
              </w:rPr>
            </w:pPr>
            <w:r>
              <w:rPr>
                <w:rtl/>
                <w:lang w:bidi="ar-EG"/>
              </w:rPr>
              <w:t>(ج) […]</w:t>
            </w:r>
          </w:p>
        </w:tc>
        <w:tc>
          <w:tcPr>
            <w:tcW w:w="4536" w:type="dxa"/>
          </w:tcPr>
          <w:p w:rsidR="009664DC" w:rsidRDefault="009664DC" w:rsidP="009664DC">
            <w:pPr>
              <w:pStyle w:val="NormalParaAR"/>
              <w:rPr>
                <w:lang w:bidi="ar-EG"/>
              </w:rPr>
            </w:pPr>
            <w:r>
              <w:rPr>
                <w:rtl/>
                <w:lang w:bidi="ar-EG"/>
              </w:rPr>
              <w:t>(أ) لا يُستبقى في الخدمة بعد سن الخامسة والستين الموظفون الذين أصبحت تعييناتهم نافذةً في 1 يناير 2014 أو بعد هذا التاريخ.</w:t>
            </w:r>
          </w:p>
          <w:p w:rsidR="009664DC" w:rsidRDefault="009664DC" w:rsidP="009664DC">
            <w:pPr>
              <w:pStyle w:val="NormalParaAR"/>
              <w:rPr>
                <w:lang w:bidi="ar-EG"/>
              </w:rPr>
            </w:pPr>
            <w:r>
              <w:rPr>
                <w:rtl/>
                <w:lang w:bidi="ar-EG"/>
              </w:rPr>
              <w:t xml:space="preserve">(ب) ولا يُستبقى في الخدمة بعد سن الثانية والستين الموظفون الذين أصبحت تعييناتهم نافذةً في 1 نوفمبر 1990 أو بعد هذا التاريخ </w:t>
            </w:r>
            <w:r w:rsidRPr="009664DC">
              <w:rPr>
                <w:b/>
                <w:bCs/>
                <w:u w:val="single"/>
                <w:rtl/>
                <w:lang w:bidi="ar-EG"/>
              </w:rPr>
              <w:t>وقبل 1 يناير 2014</w:t>
            </w:r>
            <w:r>
              <w:rPr>
                <w:rtl/>
                <w:lang w:bidi="ar-EG"/>
              </w:rPr>
              <w:t>.</w:t>
            </w:r>
          </w:p>
          <w:p w:rsidR="00F47299" w:rsidRPr="00F47299" w:rsidRDefault="009664DC" w:rsidP="009664DC">
            <w:pPr>
              <w:pStyle w:val="NormalParaAR"/>
              <w:rPr>
                <w:rtl/>
                <w:lang w:bidi="ar-EG"/>
              </w:rPr>
            </w:pPr>
            <w:r>
              <w:rPr>
                <w:rtl/>
                <w:lang w:bidi="ar-EG"/>
              </w:rPr>
              <w:t>(ج) […]</w:t>
            </w:r>
          </w:p>
        </w:tc>
        <w:tc>
          <w:tcPr>
            <w:tcW w:w="4219" w:type="dxa"/>
          </w:tcPr>
          <w:p w:rsidR="00F47299" w:rsidRPr="00F47299" w:rsidRDefault="009664DC" w:rsidP="000236E0">
            <w:pPr>
              <w:pStyle w:val="NormalParaAR"/>
              <w:rPr>
                <w:rtl/>
                <w:lang w:bidi="ar-EG"/>
              </w:rPr>
            </w:pPr>
            <w:r w:rsidRPr="009664DC">
              <w:rPr>
                <w:rtl/>
                <w:lang w:bidi="ar-EG"/>
              </w:rPr>
              <w:t>لتصحيح سهو، ولضمان الاتساق مع الفقرة (أ).</w:t>
            </w:r>
          </w:p>
        </w:tc>
      </w:tr>
      <w:tr w:rsidR="009664DC" w:rsidTr="00D25386">
        <w:tc>
          <w:tcPr>
            <w:tcW w:w="1780" w:type="dxa"/>
          </w:tcPr>
          <w:p w:rsidR="009664DC" w:rsidRDefault="00856C2A" w:rsidP="00F00CC4">
            <w:pPr>
              <w:pStyle w:val="NormalParaAR"/>
              <w:rPr>
                <w:b/>
                <w:bCs/>
                <w:rtl/>
                <w:lang w:bidi="ar-EG"/>
              </w:rPr>
            </w:pPr>
            <w:r w:rsidRPr="00856C2A">
              <w:rPr>
                <w:b/>
                <w:bCs/>
                <w:rtl/>
                <w:lang w:bidi="ar-EG"/>
              </w:rPr>
              <w:t>المادة 9-15(أ)(2)</w:t>
            </w:r>
          </w:p>
          <w:p w:rsidR="00856C2A" w:rsidRPr="00856C2A" w:rsidRDefault="00856C2A" w:rsidP="00F00CC4">
            <w:pPr>
              <w:pStyle w:val="NormalParaAR"/>
              <w:rPr>
                <w:rtl/>
                <w:lang w:bidi="ar-EG"/>
              </w:rPr>
            </w:pPr>
            <w:r w:rsidRPr="00856C2A">
              <w:rPr>
                <w:rtl/>
                <w:lang w:bidi="ar-EG"/>
              </w:rPr>
              <w:t>مكافأة نهاية الخدمة</w:t>
            </w:r>
          </w:p>
        </w:tc>
        <w:tc>
          <w:tcPr>
            <w:tcW w:w="4536" w:type="dxa"/>
          </w:tcPr>
          <w:p w:rsidR="009664DC" w:rsidRDefault="00856C2A" w:rsidP="009664DC">
            <w:pPr>
              <w:pStyle w:val="NormalParaAR"/>
              <w:rPr>
                <w:rtl/>
                <w:lang w:bidi="ar-EG"/>
              </w:rPr>
            </w:pPr>
            <w:r w:rsidRPr="00856C2A">
              <w:rPr>
                <w:rtl/>
                <w:lang w:bidi="ar-EG"/>
              </w:rPr>
              <w:t>وتكون مكافأة نهاية الخدمة، في حالة موظفي الفئة الفنية والفئات العليا، هي المرتب المُحدَّد في المادة 3-1(أ)، إضافةً إلى تسوية مقر العمل أو من دونها.</w:t>
            </w:r>
          </w:p>
        </w:tc>
        <w:tc>
          <w:tcPr>
            <w:tcW w:w="4536" w:type="dxa"/>
          </w:tcPr>
          <w:p w:rsidR="009664DC" w:rsidRDefault="00856C2A" w:rsidP="00856C2A">
            <w:pPr>
              <w:pStyle w:val="NormalParaAR"/>
              <w:rPr>
                <w:rtl/>
                <w:lang w:bidi="ar-EG"/>
              </w:rPr>
            </w:pPr>
            <w:r w:rsidRPr="00856C2A">
              <w:rPr>
                <w:rtl/>
                <w:lang w:bidi="ar-EG"/>
              </w:rPr>
              <w:t xml:space="preserve">وتكون مكافأة نهاية الخدمة، في حالة موظفي الفئة الفنية والفئات العليا، هي المرتب المُحدَّد في المادة 3-1(أ)، </w:t>
            </w:r>
            <w:r w:rsidRPr="00856C2A">
              <w:rPr>
                <w:strike/>
                <w:rtl/>
                <w:lang w:bidi="ar-EG"/>
              </w:rPr>
              <w:t>إضافةً إلى</w:t>
            </w:r>
            <w:r>
              <w:rPr>
                <w:rtl/>
                <w:lang w:bidi="ar-EG"/>
              </w:rPr>
              <w:t xml:space="preserve"> </w:t>
            </w:r>
            <w:r w:rsidRPr="00856C2A">
              <w:rPr>
                <w:b/>
                <w:bCs/>
                <w:u w:val="single"/>
                <w:rtl/>
                <w:lang w:bidi="ar-EG"/>
              </w:rPr>
              <w:t>من دون</w:t>
            </w:r>
            <w:r>
              <w:rPr>
                <w:rtl/>
                <w:lang w:bidi="ar-EG"/>
              </w:rPr>
              <w:t xml:space="preserve"> تسوية مقر العمل</w:t>
            </w:r>
            <w:r w:rsidRPr="00856C2A">
              <w:rPr>
                <w:rtl/>
                <w:lang w:bidi="ar-EG"/>
              </w:rPr>
              <w:t xml:space="preserve"> </w:t>
            </w:r>
            <w:r w:rsidRPr="00856C2A">
              <w:rPr>
                <w:strike/>
                <w:rtl/>
                <w:lang w:bidi="ar-EG"/>
              </w:rPr>
              <w:t>أو من دونها</w:t>
            </w:r>
            <w:r w:rsidRPr="00856C2A">
              <w:rPr>
                <w:rtl/>
                <w:lang w:bidi="ar-EG"/>
              </w:rPr>
              <w:t xml:space="preserve">. </w:t>
            </w:r>
            <w:r w:rsidRPr="00856C2A">
              <w:rPr>
                <w:b/>
                <w:bCs/>
                <w:u w:val="single"/>
                <w:rtl/>
                <w:lang w:bidi="ar-EG"/>
              </w:rPr>
              <w:t>ويجوز للمدير العام، حسبما يرتئيه، أن يقرر إضافة تسوية مقر العمل، وذلك في حالات استثنائية، وليس لشيء سوى لأغراض حساب تعويض إنهاء الخدمة المستحق الدفع بموجب المواد 9-2(أ)(6) و9-4 و 9-8(أ)(6) من نظام الموظفين.</w:t>
            </w:r>
          </w:p>
        </w:tc>
        <w:tc>
          <w:tcPr>
            <w:tcW w:w="4219" w:type="dxa"/>
          </w:tcPr>
          <w:p w:rsidR="009664DC" w:rsidRPr="009664DC" w:rsidRDefault="001C2C85" w:rsidP="000236E0">
            <w:pPr>
              <w:pStyle w:val="NormalParaAR"/>
              <w:rPr>
                <w:rtl/>
                <w:lang w:bidi="ar-EG"/>
              </w:rPr>
            </w:pPr>
            <w:r w:rsidRPr="001C2C85">
              <w:rPr>
                <w:rtl/>
                <w:lang w:bidi="ar-EG"/>
              </w:rPr>
              <w:t>لتوضيح الحالات التي يجوز أن تشتمل فيها مكافأة نهاية الخدمة على تسوية مقر العمل.</w:t>
            </w:r>
          </w:p>
        </w:tc>
      </w:tr>
      <w:tr w:rsidR="001C2C85" w:rsidTr="00D25386">
        <w:tc>
          <w:tcPr>
            <w:tcW w:w="1780" w:type="dxa"/>
          </w:tcPr>
          <w:p w:rsidR="001C2C85" w:rsidRDefault="000836B1" w:rsidP="00F00CC4">
            <w:pPr>
              <w:pStyle w:val="NormalParaAR"/>
              <w:rPr>
                <w:b/>
                <w:bCs/>
                <w:rtl/>
                <w:lang w:bidi="ar-EG"/>
              </w:rPr>
            </w:pPr>
            <w:r w:rsidRPr="000836B1">
              <w:rPr>
                <w:b/>
                <w:bCs/>
                <w:rtl/>
                <w:lang w:bidi="ar-EG"/>
              </w:rPr>
              <w:t>المادة 11-4(ب)</w:t>
            </w:r>
          </w:p>
          <w:p w:rsidR="000836B1" w:rsidRPr="000836B1" w:rsidRDefault="000836B1" w:rsidP="00F00CC4">
            <w:pPr>
              <w:pStyle w:val="NormalParaAR"/>
              <w:rPr>
                <w:rtl/>
                <w:lang w:bidi="ar-EG"/>
              </w:rPr>
            </w:pPr>
            <w:r w:rsidRPr="000836B1">
              <w:rPr>
                <w:rtl/>
                <w:lang w:bidi="ar-EG"/>
              </w:rPr>
              <w:t>تسوية النزاعات بالطرق الرسمية</w:t>
            </w:r>
          </w:p>
        </w:tc>
        <w:tc>
          <w:tcPr>
            <w:tcW w:w="4536" w:type="dxa"/>
          </w:tcPr>
          <w:p w:rsidR="001C2C85" w:rsidRPr="00856C2A" w:rsidRDefault="000836B1" w:rsidP="009664DC">
            <w:pPr>
              <w:pStyle w:val="NormalParaAR"/>
              <w:rPr>
                <w:rtl/>
                <w:lang w:bidi="ar-EG"/>
              </w:rPr>
            </w:pPr>
            <w:r w:rsidRPr="000836B1">
              <w:rPr>
                <w:rtl/>
                <w:lang w:bidi="ar-EG"/>
              </w:rPr>
              <w:t>ويعيد المدير العام النظر في أية قضية سبق له أن بتّ فيها من ضمن القضايا المشار إليها في الفقرة الفرعية (أ) أعلاه ويتخذ قرارا بشأنها. ويجوز للمدير العام تفويض سلطة إعادة النظر في قرارات من هذا القبيل. ويعيد مدير شعبة إدارة الموارد البشرية النظر في أية قضية لم يبتّ فيها المدير العام بعد من ضمن القضايا المشار إليها في الفقرة الفرعية (أ) أعلاه ويتخذ قرارا بشأنها.</w:t>
            </w:r>
          </w:p>
        </w:tc>
        <w:tc>
          <w:tcPr>
            <w:tcW w:w="4536" w:type="dxa"/>
          </w:tcPr>
          <w:p w:rsidR="001C2C85" w:rsidRPr="00856C2A" w:rsidRDefault="000836B1" w:rsidP="00B02C94">
            <w:pPr>
              <w:pStyle w:val="NormalParaAR"/>
              <w:rPr>
                <w:rtl/>
                <w:lang w:bidi="ar-EG"/>
              </w:rPr>
            </w:pPr>
            <w:r w:rsidRPr="000836B1">
              <w:rPr>
                <w:rtl/>
                <w:lang w:bidi="ar-EG"/>
              </w:rPr>
              <w:t xml:space="preserve">ويعيد المدير العام النظر في أية قضية سبق له أن بتّ فيها من ضمن القضايا المشار إليها في الفقرة الفرعية (أ) أعلاه ويتخذ قرارا بشأنها. ويجوز للمدير العام تفويض سلطة إعادة النظر في </w:t>
            </w:r>
            <w:r w:rsidRPr="00B02C94">
              <w:rPr>
                <w:strike/>
                <w:rtl/>
                <w:lang w:bidi="ar-EG"/>
              </w:rPr>
              <w:t>قرارات</w:t>
            </w:r>
            <w:r w:rsidRPr="000836B1">
              <w:rPr>
                <w:rtl/>
                <w:lang w:bidi="ar-EG"/>
              </w:rPr>
              <w:t xml:space="preserve"> </w:t>
            </w:r>
            <w:r w:rsidRPr="00DF2D61">
              <w:rPr>
                <w:b/>
                <w:bCs/>
                <w:u w:val="single"/>
                <w:rtl/>
                <w:lang w:bidi="ar-EG"/>
              </w:rPr>
              <w:t>قضايا</w:t>
            </w:r>
            <w:r w:rsidRPr="000836B1">
              <w:rPr>
                <w:rtl/>
                <w:lang w:bidi="ar-EG"/>
              </w:rPr>
              <w:t xml:space="preserve"> من هذا القبيل </w:t>
            </w:r>
            <w:r w:rsidRPr="00DF2D61">
              <w:rPr>
                <w:b/>
                <w:bCs/>
                <w:u w:val="single"/>
                <w:rtl/>
                <w:lang w:bidi="ar-EG"/>
              </w:rPr>
              <w:t>واتخاذ قرار بشأنها</w:t>
            </w:r>
            <w:r w:rsidRPr="000836B1">
              <w:rPr>
                <w:rtl/>
                <w:lang w:bidi="ar-EG"/>
              </w:rPr>
              <w:t>. ويعيد مدير شعبة إدارة الموارد البشرية النظر في أية قضية لم يبتّ فيها المدير العام بعد من ضمن القضايا المشار إليها في الفقرة الفرعية (أ) أعلاه ويتخذ قرارا بشأنها.</w:t>
            </w:r>
          </w:p>
        </w:tc>
        <w:tc>
          <w:tcPr>
            <w:tcW w:w="4219" w:type="dxa"/>
          </w:tcPr>
          <w:p w:rsidR="001C2C85" w:rsidRPr="001C2C85" w:rsidRDefault="00DF2D61" w:rsidP="000236E0">
            <w:pPr>
              <w:pStyle w:val="NormalParaAR"/>
              <w:rPr>
                <w:rtl/>
                <w:lang w:bidi="ar-EG"/>
              </w:rPr>
            </w:pPr>
            <w:r w:rsidRPr="00DF2D61">
              <w:rPr>
                <w:rtl/>
                <w:lang w:bidi="ar-EG"/>
              </w:rPr>
              <w:t>لمعالجة ثغرة موجودة في هذا الحكم، وتوضيح أن المدير العام يمكنه تفويض سلطة إعادة النظر واتخاذ القرار.</w:t>
            </w:r>
          </w:p>
        </w:tc>
      </w:tr>
      <w:tr w:rsidR="00DF2D61" w:rsidTr="00D25386">
        <w:tc>
          <w:tcPr>
            <w:tcW w:w="1780" w:type="dxa"/>
          </w:tcPr>
          <w:p w:rsidR="005D05DC" w:rsidRPr="005D05DC" w:rsidRDefault="005D05DC" w:rsidP="005D05DC">
            <w:pPr>
              <w:pStyle w:val="NormalParaAR"/>
              <w:rPr>
                <w:b/>
                <w:bCs/>
                <w:lang w:bidi="ar-EG"/>
              </w:rPr>
            </w:pPr>
            <w:r w:rsidRPr="005D05DC">
              <w:rPr>
                <w:b/>
                <w:bCs/>
                <w:rtl/>
                <w:lang w:bidi="ar-EG"/>
              </w:rPr>
              <w:t>الفصل الثاني عشر</w:t>
            </w:r>
          </w:p>
          <w:p w:rsidR="005D05DC" w:rsidRPr="005D05DC" w:rsidRDefault="005D05DC" w:rsidP="005D05DC">
            <w:pPr>
              <w:pStyle w:val="NormalParaAR"/>
              <w:rPr>
                <w:lang w:bidi="ar-EG"/>
              </w:rPr>
            </w:pPr>
            <w:r w:rsidRPr="005D05DC">
              <w:rPr>
                <w:rtl/>
                <w:lang w:bidi="ar-EG"/>
              </w:rPr>
              <w:t>أحكام عامة</w:t>
            </w:r>
          </w:p>
          <w:p w:rsidR="00DF2D61" w:rsidRDefault="005D05DC" w:rsidP="007C2AF3">
            <w:pPr>
              <w:pStyle w:val="NormalParaAR"/>
              <w:rPr>
                <w:b/>
                <w:bCs/>
                <w:rtl/>
                <w:lang w:bidi="ar-EG"/>
              </w:rPr>
            </w:pPr>
            <w:r w:rsidRPr="005D05DC">
              <w:rPr>
                <w:b/>
                <w:bCs/>
                <w:rtl/>
                <w:lang w:bidi="ar-EG"/>
              </w:rPr>
              <w:t xml:space="preserve">المادة </w:t>
            </w:r>
            <w:r w:rsidR="007C2AF3" w:rsidRPr="005D05DC">
              <w:rPr>
                <w:b/>
                <w:bCs/>
                <w:rtl/>
                <w:lang w:bidi="ar-EG"/>
              </w:rPr>
              <w:t xml:space="preserve">الجديدة </w:t>
            </w:r>
            <w:r w:rsidRPr="005D05DC">
              <w:rPr>
                <w:b/>
                <w:bCs/>
                <w:rtl/>
                <w:lang w:bidi="ar-EG"/>
              </w:rPr>
              <w:t xml:space="preserve">12-6 </w:t>
            </w:r>
          </w:p>
          <w:p w:rsidR="005D05DC" w:rsidRPr="005D05DC" w:rsidRDefault="005D05DC" w:rsidP="005D05DC">
            <w:pPr>
              <w:pStyle w:val="NormalParaAR"/>
              <w:rPr>
                <w:b/>
                <w:bCs/>
                <w:u w:val="single"/>
                <w:rtl/>
                <w:lang w:bidi="ar-EG"/>
              </w:rPr>
            </w:pPr>
            <w:r w:rsidRPr="005D05DC">
              <w:rPr>
                <w:b/>
                <w:bCs/>
                <w:u w:val="single"/>
                <w:rtl/>
                <w:lang w:bidi="ar-EG"/>
              </w:rPr>
              <w:t>تفويض السلطة</w:t>
            </w:r>
          </w:p>
        </w:tc>
        <w:tc>
          <w:tcPr>
            <w:tcW w:w="4536" w:type="dxa"/>
          </w:tcPr>
          <w:p w:rsidR="00DF2D61" w:rsidRPr="005D05DC" w:rsidRDefault="005D05DC" w:rsidP="009664DC">
            <w:pPr>
              <w:pStyle w:val="NormalParaAR"/>
              <w:rPr>
                <w:b/>
                <w:bCs/>
                <w:i/>
                <w:iCs/>
                <w:rtl/>
                <w:lang w:bidi="ar-EG"/>
              </w:rPr>
            </w:pPr>
            <w:r w:rsidRPr="005D05DC">
              <w:rPr>
                <w:b/>
                <w:bCs/>
                <w:i/>
                <w:iCs/>
                <w:rtl/>
                <w:lang w:bidi="ar-EG"/>
              </w:rPr>
              <w:t>مادة جديدة</w:t>
            </w:r>
          </w:p>
        </w:tc>
        <w:tc>
          <w:tcPr>
            <w:tcW w:w="4536" w:type="dxa"/>
          </w:tcPr>
          <w:p w:rsidR="00DF2D61" w:rsidRPr="005D05DC" w:rsidRDefault="005D05DC" w:rsidP="005D05DC">
            <w:pPr>
              <w:pStyle w:val="NormalParaAR"/>
              <w:rPr>
                <w:b/>
                <w:bCs/>
                <w:u w:val="single"/>
                <w:rtl/>
                <w:lang w:bidi="ar-EG"/>
              </w:rPr>
            </w:pPr>
            <w:r w:rsidRPr="005D05DC">
              <w:rPr>
                <w:b/>
                <w:bCs/>
                <w:u w:val="single"/>
                <w:rtl/>
                <w:lang w:bidi="ar-EG"/>
              </w:rPr>
              <w:t>يجوز للمدير العام أن يُفوِّض السلطة المخولة له بموجب نظام الموظفين ولائحته حسب الشروط التي يرغب فيها.</w:t>
            </w:r>
          </w:p>
        </w:tc>
        <w:tc>
          <w:tcPr>
            <w:tcW w:w="4219" w:type="dxa"/>
          </w:tcPr>
          <w:p w:rsidR="00DF2D61" w:rsidRPr="00DF2D61" w:rsidRDefault="005D05DC" w:rsidP="000236E0">
            <w:pPr>
              <w:pStyle w:val="NormalParaAR"/>
              <w:rPr>
                <w:rtl/>
                <w:lang w:bidi="ar-EG"/>
              </w:rPr>
            </w:pPr>
            <w:r w:rsidRPr="005D05DC">
              <w:rPr>
                <w:rtl/>
                <w:lang w:bidi="ar-EG"/>
              </w:rPr>
              <w:t>للسماح للمدير العام بتفويض السلطة.</w:t>
            </w:r>
          </w:p>
        </w:tc>
      </w:tr>
    </w:tbl>
    <w:p w:rsidR="003A033E" w:rsidRDefault="005D05DC" w:rsidP="00E67D65">
      <w:pPr>
        <w:pStyle w:val="NormalParaAR"/>
        <w:ind w:left="10602"/>
        <w:rPr>
          <w:rtl/>
          <w:lang w:bidi="ar-EG"/>
        </w:rPr>
        <w:sectPr w:rsidR="003A033E" w:rsidSect="00D16709">
          <w:headerReference w:type="default" r:id="rId13"/>
          <w:headerReference w:type="first" r:id="rId14"/>
          <w:pgSz w:w="16840" w:h="11907" w:orient="landscape" w:code="9"/>
          <w:pgMar w:top="1418" w:right="1418" w:bottom="1134" w:left="567" w:header="510" w:footer="1021" w:gutter="0"/>
          <w:pgNumType w:start="1"/>
          <w:cols w:space="720"/>
          <w:titlePg/>
          <w:docGrid w:linePitch="299"/>
        </w:sectPr>
      </w:pPr>
      <w:r w:rsidRPr="005D05DC">
        <w:rPr>
          <w:rtl/>
          <w:lang w:bidi="ar-EG"/>
        </w:rPr>
        <w:t>[يلي ذلك المرفق الثالث]</w:t>
      </w:r>
    </w:p>
    <w:p w:rsidR="00E87776" w:rsidRPr="00A9667D" w:rsidRDefault="00A9667D" w:rsidP="00A9667D">
      <w:pPr>
        <w:pStyle w:val="NormalParaAR"/>
        <w:keepNext/>
        <w:jc w:val="center"/>
        <w:rPr>
          <w:b/>
          <w:bCs/>
          <w:sz w:val="40"/>
          <w:szCs w:val="40"/>
          <w:u w:val="single"/>
          <w:rtl/>
          <w:lang w:bidi="ar-EG"/>
        </w:rPr>
      </w:pPr>
      <w:r w:rsidRPr="00A9667D">
        <w:rPr>
          <w:b/>
          <w:bCs/>
          <w:sz w:val="40"/>
          <w:szCs w:val="40"/>
          <w:u w:val="single"/>
          <w:rtl/>
          <w:lang w:bidi="ar-EG"/>
        </w:rPr>
        <w:t>المرفق الثالث</w:t>
      </w:r>
    </w:p>
    <w:p w:rsidR="00E87776" w:rsidRPr="00A9667D" w:rsidRDefault="00A9667D" w:rsidP="003A033E">
      <w:pPr>
        <w:pStyle w:val="NormalParaAR"/>
        <w:keepNext/>
        <w:jc w:val="center"/>
        <w:rPr>
          <w:b/>
          <w:bCs/>
          <w:sz w:val="40"/>
          <w:szCs w:val="40"/>
          <w:rtl/>
          <w:lang w:bidi="ar-EG"/>
        </w:rPr>
      </w:pPr>
      <w:r w:rsidRPr="00A9667D">
        <w:rPr>
          <w:b/>
          <w:bCs/>
          <w:sz w:val="40"/>
          <w:szCs w:val="40"/>
          <w:rtl/>
          <w:lang w:bidi="ar-EG"/>
        </w:rPr>
        <w:t>تعديلات على قواعد أخرى من لائحة الموظفين والمرفقات ذات الصلة لتدخل حيز النفاذ في 1</w:t>
      </w:r>
      <w:r w:rsidR="003A033E">
        <w:rPr>
          <w:rFonts w:hint="cs"/>
          <w:b/>
          <w:bCs/>
          <w:sz w:val="40"/>
          <w:szCs w:val="40"/>
          <w:rtl/>
          <w:lang w:bidi="ar-EG"/>
        </w:rPr>
        <w:t> </w:t>
      </w:r>
      <w:r w:rsidRPr="00A9667D">
        <w:rPr>
          <w:b/>
          <w:bCs/>
          <w:sz w:val="40"/>
          <w:szCs w:val="40"/>
          <w:rtl/>
          <w:lang w:bidi="ar-EG"/>
        </w:rPr>
        <w:t>نوفمبر</w:t>
      </w:r>
      <w:r w:rsidR="003A033E">
        <w:rPr>
          <w:rFonts w:hint="cs"/>
          <w:b/>
          <w:bCs/>
          <w:sz w:val="40"/>
          <w:szCs w:val="40"/>
          <w:rtl/>
          <w:lang w:bidi="ar-EG"/>
        </w:rPr>
        <w:t> </w:t>
      </w:r>
      <w:r w:rsidRPr="00A9667D">
        <w:rPr>
          <w:b/>
          <w:bCs/>
          <w:sz w:val="40"/>
          <w:szCs w:val="40"/>
          <w:rtl/>
          <w:lang w:bidi="ar-EG"/>
        </w:rPr>
        <w:t xml:space="preserve">2014 </w:t>
      </w:r>
      <w:r w:rsidR="00492F50">
        <w:rPr>
          <w:b/>
          <w:bCs/>
          <w:sz w:val="40"/>
          <w:szCs w:val="40"/>
          <w:rtl/>
          <w:lang w:bidi="ar-EG"/>
        </w:rPr>
        <w:t>–</w:t>
      </w:r>
      <w:r w:rsidRPr="00A9667D">
        <w:rPr>
          <w:b/>
          <w:bCs/>
          <w:sz w:val="40"/>
          <w:szCs w:val="40"/>
          <w:rtl/>
          <w:lang w:bidi="ar-EG"/>
        </w:rPr>
        <w:t xml:space="preserve"> للإخطار</w:t>
      </w:r>
    </w:p>
    <w:tbl>
      <w:tblPr>
        <w:tblStyle w:val="TableGrid"/>
        <w:bidiVisual/>
        <w:tblW w:w="0" w:type="auto"/>
        <w:tblLook w:val="04A0" w:firstRow="1" w:lastRow="0" w:firstColumn="1" w:lastColumn="0" w:noHBand="0" w:noVBand="1"/>
      </w:tblPr>
      <w:tblGrid>
        <w:gridCol w:w="1780"/>
        <w:gridCol w:w="4536"/>
        <w:gridCol w:w="4536"/>
        <w:gridCol w:w="4219"/>
      </w:tblGrid>
      <w:tr w:rsidR="00E87776" w:rsidTr="006379EB">
        <w:trPr>
          <w:tblHeader/>
        </w:trPr>
        <w:tc>
          <w:tcPr>
            <w:tcW w:w="1780" w:type="dxa"/>
            <w:shd w:val="clear" w:color="auto" w:fill="FDE9D9" w:themeFill="accent6" w:themeFillTint="33"/>
          </w:tcPr>
          <w:p w:rsidR="00E87776" w:rsidRPr="00C62E0D" w:rsidRDefault="00E87776" w:rsidP="00A9667D">
            <w:pPr>
              <w:pStyle w:val="NormalParaAR"/>
              <w:jc w:val="center"/>
              <w:rPr>
                <w:b/>
                <w:bCs/>
                <w:rtl/>
                <w:lang w:bidi="ar-EG"/>
              </w:rPr>
            </w:pPr>
            <w:r w:rsidRPr="00C62E0D">
              <w:rPr>
                <w:b/>
                <w:bCs/>
                <w:rtl/>
                <w:lang w:bidi="ar-EG"/>
              </w:rPr>
              <w:t>القاعدة</w:t>
            </w:r>
          </w:p>
        </w:tc>
        <w:tc>
          <w:tcPr>
            <w:tcW w:w="4536"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النص الحالي</w:t>
            </w:r>
          </w:p>
        </w:tc>
        <w:tc>
          <w:tcPr>
            <w:tcW w:w="4536"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النص المقترح/ الجديد</w:t>
            </w:r>
          </w:p>
        </w:tc>
        <w:tc>
          <w:tcPr>
            <w:tcW w:w="4219"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وصف التعديل/ الغرض منه</w:t>
            </w:r>
          </w:p>
        </w:tc>
      </w:tr>
      <w:tr w:rsidR="00E87776" w:rsidTr="00466550">
        <w:tc>
          <w:tcPr>
            <w:tcW w:w="1780" w:type="dxa"/>
          </w:tcPr>
          <w:p w:rsidR="00E87776" w:rsidRPr="00A9667D" w:rsidRDefault="00A9667D" w:rsidP="00466550">
            <w:pPr>
              <w:pStyle w:val="NormalParaAR"/>
              <w:rPr>
                <w:b/>
                <w:bCs/>
                <w:rtl/>
                <w:lang w:bidi="ar-EG"/>
              </w:rPr>
            </w:pPr>
            <w:r w:rsidRPr="00A9667D">
              <w:rPr>
                <w:b/>
                <w:bCs/>
                <w:rtl/>
                <w:lang w:bidi="ar-EG"/>
              </w:rPr>
              <w:t>القاعدة 1-3-6(ب)</w:t>
            </w:r>
          </w:p>
          <w:p w:rsidR="00A9667D" w:rsidRDefault="00A9667D" w:rsidP="00466550">
            <w:pPr>
              <w:pStyle w:val="NormalParaAR"/>
              <w:rPr>
                <w:rtl/>
                <w:lang w:bidi="ar-EG"/>
              </w:rPr>
            </w:pPr>
            <w:r w:rsidRPr="00A9667D">
              <w:rPr>
                <w:rtl/>
                <w:lang w:bidi="ar-EG"/>
              </w:rPr>
              <w:t>الغياب دون إذن</w:t>
            </w:r>
          </w:p>
        </w:tc>
        <w:tc>
          <w:tcPr>
            <w:tcW w:w="4536" w:type="dxa"/>
          </w:tcPr>
          <w:p w:rsidR="00E87776" w:rsidRDefault="00A9667D" w:rsidP="00466550">
            <w:pPr>
              <w:pStyle w:val="NormalParaAR"/>
              <w:rPr>
                <w:rtl/>
                <w:lang w:bidi="ar-EG"/>
              </w:rPr>
            </w:pPr>
            <w:r w:rsidRPr="00A9667D">
              <w:rPr>
                <w:rtl/>
                <w:lang w:bidi="ar-EG"/>
              </w:rPr>
              <w:t>ويؤدي الغياب دون إذن إلى تطبيق التدابير التأديبية المنصوص عليها في الفصل العاشر.</w:t>
            </w:r>
          </w:p>
        </w:tc>
        <w:tc>
          <w:tcPr>
            <w:tcW w:w="4536" w:type="dxa"/>
          </w:tcPr>
          <w:p w:rsidR="00E87776" w:rsidRDefault="00A9667D" w:rsidP="00507B6C">
            <w:pPr>
              <w:pStyle w:val="NormalParaAR"/>
              <w:rPr>
                <w:rtl/>
                <w:lang w:bidi="ar-EG"/>
              </w:rPr>
            </w:pPr>
            <w:r w:rsidRPr="00A9667D">
              <w:rPr>
                <w:rtl/>
                <w:lang w:bidi="ar-EG"/>
              </w:rPr>
              <w:t>و</w:t>
            </w:r>
            <w:r w:rsidRPr="00507B6C">
              <w:rPr>
                <w:b/>
                <w:bCs/>
                <w:u w:val="single"/>
                <w:rtl/>
                <w:lang w:bidi="ar-EG"/>
              </w:rPr>
              <w:t xml:space="preserve">يجوز أن </w:t>
            </w:r>
            <w:r w:rsidRPr="00A9667D">
              <w:rPr>
                <w:rtl/>
                <w:lang w:bidi="ar-EG"/>
              </w:rPr>
              <w:t xml:space="preserve">يؤدي الغياب دون إذن إلى </w:t>
            </w:r>
            <w:r w:rsidRPr="00507B6C">
              <w:rPr>
                <w:b/>
                <w:bCs/>
                <w:u w:val="single"/>
                <w:rtl/>
                <w:lang w:bidi="ar-EG"/>
              </w:rPr>
              <w:t>بدء إجراء تأديبي و</w:t>
            </w:r>
            <w:r w:rsidRPr="00A9667D">
              <w:rPr>
                <w:rtl/>
                <w:lang w:bidi="ar-EG"/>
              </w:rPr>
              <w:t xml:space="preserve">تطبيق </w:t>
            </w:r>
            <w:r w:rsidRPr="00507B6C">
              <w:rPr>
                <w:strike/>
                <w:rtl/>
                <w:lang w:bidi="ar-EG"/>
              </w:rPr>
              <w:t>ال</w:t>
            </w:r>
            <w:r w:rsidRPr="00A9667D">
              <w:rPr>
                <w:rtl/>
                <w:lang w:bidi="ar-EG"/>
              </w:rPr>
              <w:t xml:space="preserve">تدابير </w:t>
            </w:r>
            <w:r w:rsidRPr="00507B6C">
              <w:rPr>
                <w:strike/>
                <w:rtl/>
                <w:lang w:bidi="ar-EG"/>
              </w:rPr>
              <w:t>ال</w:t>
            </w:r>
            <w:r w:rsidRPr="00A9667D">
              <w:rPr>
                <w:rtl/>
                <w:lang w:bidi="ar-EG"/>
              </w:rPr>
              <w:t xml:space="preserve">تأديبية </w:t>
            </w:r>
            <w:r w:rsidRPr="00507B6C">
              <w:rPr>
                <w:b/>
                <w:bCs/>
                <w:u w:val="single"/>
                <w:rtl/>
                <w:lang w:bidi="ar-EG"/>
              </w:rPr>
              <w:t xml:space="preserve">على النحو </w:t>
            </w:r>
            <w:r w:rsidRPr="00A9667D">
              <w:rPr>
                <w:rtl/>
                <w:lang w:bidi="ar-EG"/>
              </w:rPr>
              <w:t>المنصوص عليه</w:t>
            </w:r>
            <w:r w:rsidRPr="00507B6C">
              <w:rPr>
                <w:strike/>
                <w:rtl/>
                <w:lang w:bidi="ar-EG"/>
              </w:rPr>
              <w:t>ا</w:t>
            </w:r>
            <w:r w:rsidRPr="00A9667D">
              <w:rPr>
                <w:rtl/>
                <w:lang w:bidi="ar-EG"/>
              </w:rPr>
              <w:t xml:space="preserve"> في الفصل العاشر.</w:t>
            </w:r>
          </w:p>
        </w:tc>
        <w:tc>
          <w:tcPr>
            <w:tcW w:w="4219" w:type="dxa"/>
          </w:tcPr>
          <w:p w:rsidR="00E87776" w:rsidRDefault="00A9667D" w:rsidP="00466550">
            <w:pPr>
              <w:pStyle w:val="NormalParaAR"/>
              <w:rPr>
                <w:rtl/>
                <w:lang w:bidi="ar-EG"/>
              </w:rPr>
            </w:pPr>
            <w:r w:rsidRPr="00A9667D">
              <w:rPr>
                <w:rtl/>
                <w:lang w:bidi="ar-EG"/>
              </w:rPr>
              <w:t xml:space="preserve">لضمان الاتساق مع الفصل العاشر الخاص بالتدابير التأديبية. </w:t>
            </w:r>
            <w:r w:rsidR="00531113">
              <w:rPr>
                <w:rFonts w:hint="cs"/>
                <w:rtl/>
                <w:lang w:bidi="ar-EG"/>
              </w:rPr>
              <w:t>و</w:t>
            </w:r>
            <w:r w:rsidRPr="00A9667D">
              <w:rPr>
                <w:rtl/>
                <w:lang w:bidi="ar-EG"/>
              </w:rPr>
              <w:t>لا يمكن تطبيق التدابير التأديبية ما لم تُتَّبع الإجراءات التأديبية، والإجراءات التأديبية قد لا تؤدي بالضرورة إلى تطبيق تدبير تأديبي.</w:t>
            </w:r>
          </w:p>
        </w:tc>
      </w:tr>
      <w:tr w:rsidR="00E87776" w:rsidTr="00466550">
        <w:tc>
          <w:tcPr>
            <w:tcW w:w="1780" w:type="dxa"/>
          </w:tcPr>
          <w:p w:rsidR="00E87776" w:rsidRPr="00326D26" w:rsidRDefault="00326D26" w:rsidP="00466550">
            <w:pPr>
              <w:pStyle w:val="NormalParaAR"/>
              <w:rPr>
                <w:b/>
                <w:bCs/>
                <w:rtl/>
                <w:lang w:bidi="ar-EG"/>
              </w:rPr>
            </w:pPr>
            <w:r w:rsidRPr="00326D26">
              <w:rPr>
                <w:b/>
                <w:bCs/>
                <w:rtl/>
                <w:lang w:bidi="ar-EG"/>
              </w:rPr>
              <w:t>القاعدة 3-10-1</w:t>
            </w:r>
          </w:p>
          <w:p w:rsidR="00326D26" w:rsidRDefault="00326D26" w:rsidP="00466550">
            <w:pPr>
              <w:pStyle w:val="NormalParaAR"/>
              <w:rPr>
                <w:rtl/>
                <w:lang w:bidi="ar-EG"/>
              </w:rPr>
            </w:pPr>
            <w:r w:rsidRPr="00326D26">
              <w:rPr>
                <w:rtl/>
                <w:lang w:bidi="ar-EG"/>
              </w:rPr>
              <w:t>بدل اللغة</w:t>
            </w:r>
          </w:p>
        </w:tc>
        <w:tc>
          <w:tcPr>
            <w:tcW w:w="4536" w:type="dxa"/>
          </w:tcPr>
          <w:p w:rsidR="00137204" w:rsidRDefault="00137204" w:rsidP="00137204">
            <w:pPr>
              <w:pStyle w:val="NormalParaAR"/>
              <w:rPr>
                <w:lang w:bidi="ar-EG"/>
              </w:rPr>
            </w:pPr>
            <w:r>
              <w:rPr>
                <w:rtl/>
                <w:lang w:bidi="ar-EG"/>
              </w:rPr>
              <w:t>(أ) تُعقد امتحانات منح بدلات اللغة مرة واحدة في السنة على الأقل.</w:t>
            </w:r>
          </w:p>
          <w:p w:rsidR="00137204" w:rsidRDefault="00137204" w:rsidP="00137204">
            <w:pPr>
              <w:pStyle w:val="NormalParaAR"/>
              <w:rPr>
                <w:rtl/>
                <w:lang w:bidi="ar-EG"/>
              </w:rPr>
            </w:pPr>
          </w:p>
          <w:p w:rsidR="00137204" w:rsidRDefault="00137204" w:rsidP="00137204">
            <w:pPr>
              <w:pStyle w:val="NormalParaAR"/>
              <w:rPr>
                <w:rtl/>
                <w:lang w:bidi="ar-EG"/>
              </w:rPr>
            </w:pPr>
          </w:p>
          <w:p w:rsidR="00137204" w:rsidRDefault="00137204" w:rsidP="00137204">
            <w:pPr>
              <w:pStyle w:val="NormalParaAR"/>
              <w:rPr>
                <w:rtl/>
                <w:lang w:bidi="ar-EG"/>
              </w:rPr>
            </w:pPr>
          </w:p>
          <w:p w:rsidR="00137204" w:rsidRDefault="00137204" w:rsidP="00137204">
            <w:pPr>
              <w:pStyle w:val="NormalParaAR"/>
              <w:rPr>
                <w:rtl/>
                <w:lang w:bidi="ar-EG"/>
              </w:rPr>
            </w:pPr>
          </w:p>
          <w:p w:rsidR="00137204" w:rsidRDefault="00137204" w:rsidP="00137204">
            <w:pPr>
              <w:pStyle w:val="NormalParaAR"/>
              <w:rPr>
                <w:lang w:bidi="ar-EG"/>
              </w:rPr>
            </w:pPr>
            <w:r>
              <w:rPr>
                <w:rtl/>
                <w:lang w:bidi="ar-EG"/>
              </w:rPr>
              <w:t>(ب) ويجوز أن يُطلَب من الموظفين الذين يحصلون على بدل لغة أن يخضعوا لمزيد من الامتحانات في فترات زمنية لا تقل عن خمس سنوات من أجل إثبات استمرار إتقانهم للغات التي يحصلون عنها على البدل.</w:t>
            </w:r>
          </w:p>
          <w:p w:rsidR="00137204" w:rsidRDefault="00137204" w:rsidP="00137204">
            <w:pPr>
              <w:pStyle w:val="NormalParaAR"/>
              <w:rPr>
                <w:rtl/>
                <w:lang w:bidi="ar-EG"/>
              </w:rPr>
            </w:pPr>
            <w:r>
              <w:rPr>
                <w:rtl/>
                <w:lang w:bidi="ar-EG"/>
              </w:rPr>
              <w:t>(ج) ويؤخذ بدل اللغة في الاعتبار عند حساب اشتراكات صندوق المعاشات التقاعدية، وأجر العمل الإضافي وبدل العمل الليلي، والمدفوعات والتعويضات المستحقة عند انتهاء الخدمة.</w:t>
            </w:r>
          </w:p>
          <w:p w:rsidR="00137204" w:rsidRDefault="00137204" w:rsidP="00137204">
            <w:pPr>
              <w:pStyle w:val="NormalParaAR"/>
              <w:rPr>
                <w:rtl/>
                <w:lang w:bidi="ar-EG"/>
              </w:rPr>
            </w:pPr>
          </w:p>
          <w:p w:rsidR="00137204" w:rsidRDefault="00137204" w:rsidP="00137204">
            <w:pPr>
              <w:pStyle w:val="NormalParaAR"/>
              <w:rPr>
                <w:rtl/>
                <w:lang w:bidi="ar-EG"/>
              </w:rPr>
            </w:pPr>
          </w:p>
          <w:p w:rsidR="00137204" w:rsidRDefault="00137204" w:rsidP="00137204">
            <w:pPr>
              <w:pStyle w:val="NormalParaAR"/>
              <w:rPr>
                <w:rtl/>
                <w:lang w:bidi="ar-EG"/>
              </w:rPr>
            </w:pPr>
          </w:p>
          <w:p w:rsidR="00137204" w:rsidRDefault="00137204" w:rsidP="00137204">
            <w:pPr>
              <w:pStyle w:val="NormalParaAR"/>
              <w:rPr>
                <w:lang w:bidi="ar-EG"/>
              </w:rPr>
            </w:pPr>
          </w:p>
          <w:p w:rsidR="00E87776" w:rsidRDefault="00137204" w:rsidP="00137204">
            <w:pPr>
              <w:pStyle w:val="NormalParaAR"/>
              <w:rPr>
                <w:rtl/>
                <w:lang w:bidi="ar-EG"/>
              </w:rPr>
            </w:pPr>
            <w:r>
              <w:rPr>
                <w:rtl/>
                <w:lang w:bidi="ar-EG"/>
              </w:rPr>
              <w:t>(د) ولا تُطبَّق هذه القاعدة على الموظفين المؤقتين.</w:t>
            </w:r>
          </w:p>
        </w:tc>
        <w:tc>
          <w:tcPr>
            <w:tcW w:w="4536" w:type="dxa"/>
          </w:tcPr>
          <w:p w:rsidR="00137204" w:rsidRDefault="00137204" w:rsidP="00492F50">
            <w:pPr>
              <w:pStyle w:val="NormalParaAR"/>
              <w:rPr>
                <w:lang w:bidi="ar-EG"/>
              </w:rPr>
            </w:pPr>
            <w:r>
              <w:rPr>
                <w:rtl/>
                <w:lang w:bidi="ar-EG"/>
              </w:rPr>
              <w:t xml:space="preserve">(أ) </w:t>
            </w:r>
            <w:r w:rsidRPr="00137204">
              <w:rPr>
                <w:b/>
                <w:bCs/>
                <w:u w:val="single"/>
                <w:rtl/>
                <w:lang w:bidi="ar-EG"/>
              </w:rPr>
              <w:t>يجوز أن يُدفَع بدل لغة يدخل في حساب المعاش التقاعدي إلى موظفي فئة الخدمات العامة الذين يجتازون امتحاناً ينظمه المدير العام والذين يثبتون كفاءة في لغة أو لغتين من اللغات التالية: العربية، والصينية، والإنكليزية، والفرنسية، والألمانية، واليابانية، والكورية، والبرتغالية، والرو</w:t>
            </w:r>
            <w:r w:rsidR="00EF0D59">
              <w:rPr>
                <w:b/>
                <w:bCs/>
                <w:u w:val="single"/>
                <w:rtl/>
                <w:lang w:bidi="ar-EG"/>
              </w:rPr>
              <w:t>سية، والإسبانية. و</w:t>
            </w:r>
            <w:r w:rsidR="00EF0D59">
              <w:rPr>
                <w:rFonts w:hint="cs"/>
                <w:b/>
                <w:bCs/>
                <w:u w:val="single"/>
                <w:rtl/>
                <w:lang w:bidi="ar-EG"/>
              </w:rPr>
              <w:t xml:space="preserve">على الرغم مما </w:t>
            </w:r>
            <w:r w:rsidRPr="00137204">
              <w:rPr>
                <w:b/>
                <w:bCs/>
                <w:u w:val="single"/>
                <w:rtl/>
                <w:lang w:bidi="ar-EG"/>
              </w:rPr>
              <w:t>سلف ذكره، لا يُدفَع البدل عن لغة الموظف الأصلية ولا عن أي لغة يقرر المدير العام أنه يجب على الموظف أن يتقنها إتقاناً تاماً بحكم تعيينه.</w:t>
            </w:r>
          </w:p>
          <w:p w:rsidR="00137204" w:rsidRDefault="00137204" w:rsidP="00137204">
            <w:pPr>
              <w:pStyle w:val="NormalParaAR"/>
              <w:rPr>
                <w:lang w:bidi="ar-EG"/>
              </w:rPr>
            </w:pPr>
            <w:r w:rsidRPr="00137204">
              <w:rPr>
                <w:b/>
                <w:bCs/>
                <w:u w:val="single"/>
                <w:rtl/>
                <w:lang w:bidi="ar-EG"/>
              </w:rPr>
              <w:t>(ب)</w:t>
            </w:r>
            <w:r>
              <w:rPr>
                <w:rtl/>
                <w:lang w:bidi="ar-EG"/>
              </w:rPr>
              <w:t xml:space="preserve"> وتُعقد امتحانات منح بدلات اللغة مرة واحدة في السنة على الأقل.</w:t>
            </w:r>
          </w:p>
          <w:p w:rsidR="00137204" w:rsidRDefault="00137204" w:rsidP="00137204">
            <w:pPr>
              <w:pStyle w:val="NormalParaAR"/>
              <w:rPr>
                <w:lang w:bidi="ar-EG"/>
              </w:rPr>
            </w:pPr>
            <w:r w:rsidRPr="00137204">
              <w:rPr>
                <w:strike/>
                <w:rtl/>
                <w:lang w:bidi="ar-EG"/>
              </w:rPr>
              <w:t>(ب)</w:t>
            </w:r>
            <w:r>
              <w:rPr>
                <w:rtl/>
                <w:lang w:bidi="ar-EG"/>
              </w:rPr>
              <w:t xml:space="preserve"> </w:t>
            </w:r>
            <w:r w:rsidRPr="00137204">
              <w:rPr>
                <w:b/>
                <w:bCs/>
                <w:u w:val="single"/>
                <w:rtl/>
                <w:lang w:bidi="ar-EG"/>
              </w:rPr>
              <w:t>(ج)</w:t>
            </w:r>
            <w:r>
              <w:rPr>
                <w:rtl/>
                <w:lang w:bidi="ar-EG"/>
              </w:rPr>
              <w:t xml:space="preserve"> ويجوز أن يُطلَب من الموظفين الذين يحصلون على بدل لغة أن يخضعوا لمزيد من الامتحانات في فترات زمنية لا تقل عن خمس سنوات من أجل إثبات استمرار إتقانهم للغات التي يحصلون عنها على البدل.</w:t>
            </w:r>
          </w:p>
          <w:p w:rsidR="00137204" w:rsidRPr="00137204" w:rsidRDefault="00137204" w:rsidP="00137204">
            <w:pPr>
              <w:pStyle w:val="NormalParaAR"/>
              <w:rPr>
                <w:b/>
                <w:bCs/>
                <w:u w:val="single"/>
                <w:lang w:bidi="ar-EG"/>
              </w:rPr>
            </w:pPr>
            <w:r w:rsidRPr="00137204">
              <w:rPr>
                <w:b/>
                <w:bCs/>
                <w:u w:val="single"/>
                <w:rtl/>
                <w:lang w:bidi="ar-EG"/>
              </w:rPr>
              <w:t>(د) وترد في المرفق الثاني القيمة السنوية لبدل إتقان أي لغة واحدة، مع عدم الإخلال بالأحكام الواردة في المرفق المذكور وفي هذا النظام ولائحته.</w:t>
            </w:r>
          </w:p>
          <w:p w:rsidR="00137204" w:rsidRDefault="00137204" w:rsidP="00137204">
            <w:pPr>
              <w:pStyle w:val="NormalParaAR"/>
              <w:rPr>
                <w:lang w:bidi="ar-EG"/>
              </w:rPr>
            </w:pPr>
            <w:r w:rsidRPr="00137204">
              <w:rPr>
                <w:strike/>
                <w:rtl/>
                <w:lang w:bidi="ar-EG"/>
              </w:rPr>
              <w:t>(ج)</w:t>
            </w:r>
            <w:r>
              <w:rPr>
                <w:rtl/>
                <w:lang w:bidi="ar-EG"/>
              </w:rPr>
              <w:t xml:space="preserve"> </w:t>
            </w:r>
            <w:r w:rsidRPr="00137204">
              <w:rPr>
                <w:b/>
                <w:bCs/>
                <w:u w:val="single"/>
                <w:rtl/>
                <w:lang w:bidi="ar-EG"/>
              </w:rPr>
              <w:t>(ه)</w:t>
            </w:r>
            <w:r>
              <w:rPr>
                <w:rtl/>
                <w:lang w:bidi="ar-EG"/>
              </w:rPr>
              <w:t xml:space="preserve"> ويؤخذ بدل اللغة في الاعتبار عند حساب اشتراكات صندوق المعاشات التقاعدية، وأجر العمل الإضافي وبدل العمل الليلي، والمدفوعات والتعويضات المستحقة عند انتهاء الخدمة.</w:t>
            </w:r>
          </w:p>
          <w:p w:rsidR="00E87776" w:rsidRDefault="00137204" w:rsidP="00137204">
            <w:pPr>
              <w:pStyle w:val="NormalParaAR"/>
              <w:rPr>
                <w:rtl/>
                <w:lang w:bidi="ar-EG"/>
              </w:rPr>
            </w:pPr>
            <w:r w:rsidRPr="00137204">
              <w:rPr>
                <w:strike/>
                <w:rtl/>
                <w:lang w:bidi="ar-EG"/>
              </w:rPr>
              <w:t>(د)</w:t>
            </w:r>
            <w:r>
              <w:rPr>
                <w:rtl/>
                <w:lang w:bidi="ar-EG"/>
              </w:rPr>
              <w:t xml:space="preserve"> </w:t>
            </w:r>
            <w:r w:rsidRPr="00137204">
              <w:rPr>
                <w:b/>
                <w:bCs/>
                <w:u w:val="single"/>
                <w:rtl/>
                <w:lang w:bidi="ar-EG"/>
              </w:rPr>
              <w:t xml:space="preserve">(و) </w:t>
            </w:r>
            <w:r>
              <w:rPr>
                <w:rtl/>
                <w:lang w:bidi="ar-EG"/>
              </w:rPr>
              <w:t>ولا تُطبَّق هذه القاعدة على الموظفين المؤقتين.</w:t>
            </w:r>
          </w:p>
        </w:tc>
        <w:tc>
          <w:tcPr>
            <w:tcW w:w="4219" w:type="dxa"/>
          </w:tcPr>
          <w:p w:rsidR="00137204" w:rsidRDefault="00137204" w:rsidP="008D5D3B">
            <w:pPr>
              <w:pStyle w:val="NormalParaAR"/>
              <w:rPr>
                <w:lang w:bidi="ar-EG"/>
              </w:rPr>
            </w:pPr>
            <w:r>
              <w:rPr>
                <w:rtl/>
                <w:lang w:bidi="ar-EG"/>
              </w:rPr>
              <w:t xml:space="preserve">لا يوجد أي تغيير جوهري فيما عدا نقل بعض الأحكام الواردة في المادة 3-10 بشأن الشروط والإجراءات إلى القاعدة 3-10-1 مع الإبقاء على المبادئ الأعلى </w:t>
            </w:r>
            <w:r w:rsidR="008D5D3B">
              <w:rPr>
                <w:rFonts w:hint="cs"/>
                <w:rtl/>
                <w:lang w:bidi="ar-EG"/>
              </w:rPr>
              <w:t>في</w:t>
            </w:r>
            <w:r>
              <w:rPr>
                <w:rtl/>
                <w:lang w:bidi="ar-EG"/>
              </w:rPr>
              <w:t xml:space="preserve"> مستوى المادة.</w:t>
            </w:r>
          </w:p>
          <w:p w:rsidR="00137204" w:rsidRDefault="00137204" w:rsidP="00137204">
            <w:pPr>
              <w:pStyle w:val="NormalParaAR"/>
              <w:rPr>
                <w:lang w:bidi="ar-EG"/>
              </w:rPr>
            </w:pPr>
            <w:r>
              <w:rPr>
                <w:rtl/>
                <w:lang w:bidi="ar-EG"/>
              </w:rPr>
              <w:t>حكم جديد في الفقرة (أ) منقول من المادة 3-10(أ)</w:t>
            </w:r>
          </w:p>
          <w:p w:rsidR="00137204" w:rsidRDefault="00137204" w:rsidP="00137204">
            <w:pPr>
              <w:pStyle w:val="NormalParaAR"/>
              <w:rPr>
                <w:rtl/>
                <w:lang w:bidi="ar-EG"/>
              </w:rPr>
            </w:pPr>
          </w:p>
          <w:p w:rsidR="00137204" w:rsidRDefault="00137204" w:rsidP="00137204">
            <w:pPr>
              <w:pStyle w:val="NormalParaAR"/>
              <w:rPr>
                <w:rtl/>
                <w:lang w:bidi="ar-EG"/>
              </w:rPr>
            </w:pPr>
          </w:p>
          <w:p w:rsidR="00137204" w:rsidRDefault="00137204" w:rsidP="00137204">
            <w:pPr>
              <w:pStyle w:val="NormalParaAR"/>
              <w:rPr>
                <w:rtl/>
                <w:lang w:bidi="ar-EG"/>
              </w:rPr>
            </w:pPr>
          </w:p>
          <w:p w:rsidR="00137204" w:rsidRDefault="00137204" w:rsidP="00137204">
            <w:pPr>
              <w:pStyle w:val="NormalParaAR"/>
              <w:rPr>
                <w:rtl/>
                <w:lang w:bidi="ar-EG"/>
              </w:rPr>
            </w:pPr>
          </w:p>
          <w:p w:rsidR="00137204" w:rsidRDefault="00137204" w:rsidP="00137204">
            <w:pPr>
              <w:pStyle w:val="NormalParaAR"/>
              <w:rPr>
                <w:rtl/>
                <w:lang w:bidi="ar-EG"/>
              </w:rPr>
            </w:pPr>
          </w:p>
          <w:p w:rsidR="00137204" w:rsidRDefault="00137204" w:rsidP="00137204">
            <w:pPr>
              <w:pStyle w:val="NormalParaAR"/>
              <w:rPr>
                <w:lang w:bidi="ar-EG"/>
              </w:rPr>
            </w:pPr>
          </w:p>
          <w:p w:rsidR="00E87776" w:rsidRDefault="00137204" w:rsidP="00137204">
            <w:pPr>
              <w:pStyle w:val="NormalParaAR"/>
              <w:rPr>
                <w:rtl/>
                <w:lang w:bidi="ar-EG"/>
              </w:rPr>
            </w:pPr>
            <w:r>
              <w:rPr>
                <w:rtl/>
                <w:lang w:bidi="ar-EG"/>
              </w:rPr>
              <w:t>حكم جديد في الفقرة (د) منقول من المادة 3-10(ب)</w:t>
            </w:r>
            <w:r>
              <w:rPr>
                <w:rFonts w:hint="cs"/>
                <w:rtl/>
                <w:lang w:bidi="ar-EG"/>
              </w:rPr>
              <w:t>.</w:t>
            </w:r>
          </w:p>
        </w:tc>
      </w:tr>
      <w:tr w:rsidR="00E87776" w:rsidTr="00466550">
        <w:tc>
          <w:tcPr>
            <w:tcW w:w="1780" w:type="dxa"/>
          </w:tcPr>
          <w:p w:rsidR="00E87776" w:rsidRPr="003C200E" w:rsidRDefault="003C200E" w:rsidP="00735F6F">
            <w:pPr>
              <w:pStyle w:val="NormalParaAR"/>
              <w:rPr>
                <w:b/>
                <w:bCs/>
                <w:rtl/>
                <w:lang w:bidi="ar-EG"/>
              </w:rPr>
            </w:pPr>
            <w:r w:rsidRPr="003C200E">
              <w:rPr>
                <w:b/>
                <w:bCs/>
                <w:rtl/>
                <w:lang w:bidi="ar-EG"/>
              </w:rPr>
              <w:t xml:space="preserve">القاعدة </w:t>
            </w:r>
            <w:r w:rsidR="00735F6F" w:rsidRPr="003C200E">
              <w:rPr>
                <w:b/>
                <w:bCs/>
                <w:rtl/>
                <w:lang w:bidi="ar-EG"/>
              </w:rPr>
              <w:t xml:space="preserve">الجديدة </w:t>
            </w:r>
            <w:r w:rsidR="00735F6F">
              <w:rPr>
                <w:b/>
                <w:bCs/>
                <w:rtl/>
                <w:lang w:bidi="ar-EG"/>
              </w:rPr>
              <w:t>4-3-1</w:t>
            </w:r>
          </w:p>
          <w:p w:rsidR="003C200E" w:rsidRDefault="003C200E" w:rsidP="00466550">
            <w:pPr>
              <w:pStyle w:val="NormalParaAR"/>
              <w:rPr>
                <w:rtl/>
                <w:lang w:bidi="ar-EG"/>
              </w:rPr>
            </w:pPr>
            <w:r w:rsidRPr="003C200E">
              <w:rPr>
                <w:rtl/>
                <w:lang w:bidi="ar-EG"/>
              </w:rPr>
              <w:t>النقل</w:t>
            </w:r>
          </w:p>
        </w:tc>
        <w:tc>
          <w:tcPr>
            <w:tcW w:w="4536" w:type="dxa"/>
          </w:tcPr>
          <w:p w:rsidR="00E87776" w:rsidRPr="003C200E" w:rsidRDefault="003C200E" w:rsidP="00466550">
            <w:pPr>
              <w:pStyle w:val="NormalParaAR"/>
              <w:rPr>
                <w:b/>
                <w:bCs/>
                <w:i/>
                <w:iCs/>
                <w:rtl/>
                <w:lang w:bidi="ar-EG"/>
              </w:rPr>
            </w:pPr>
            <w:r w:rsidRPr="003C200E">
              <w:rPr>
                <w:b/>
                <w:bCs/>
                <w:i/>
                <w:iCs/>
                <w:rtl/>
                <w:lang w:bidi="ar-EG"/>
              </w:rPr>
              <w:t>قاعدة جديدة</w:t>
            </w:r>
          </w:p>
        </w:tc>
        <w:tc>
          <w:tcPr>
            <w:tcW w:w="4536" w:type="dxa"/>
          </w:tcPr>
          <w:p w:rsidR="003C200E" w:rsidRPr="003C200E" w:rsidRDefault="003C200E" w:rsidP="00735F6F">
            <w:pPr>
              <w:pStyle w:val="NormalParaAR"/>
              <w:rPr>
                <w:b/>
                <w:bCs/>
                <w:u w:val="single"/>
                <w:lang w:bidi="ar-EG"/>
              </w:rPr>
            </w:pPr>
            <w:r w:rsidRPr="003C200E">
              <w:rPr>
                <w:b/>
                <w:bCs/>
                <w:u w:val="single"/>
                <w:rtl/>
                <w:lang w:bidi="ar-EG"/>
              </w:rPr>
              <w:t xml:space="preserve">القاعدة </w:t>
            </w:r>
            <w:r w:rsidR="00735F6F" w:rsidRPr="003C200E">
              <w:rPr>
                <w:b/>
                <w:bCs/>
                <w:u w:val="single"/>
                <w:rtl/>
                <w:lang w:bidi="ar-EG"/>
              </w:rPr>
              <w:t xml:space="preserve">الجديدة </w:t>
            </w:r>
            <w:r w:rsidR="00735F6F">
              <w:rPr>
                <w:b/>
                <w:bCs/>
                <w:u w:val="single"/>
                <w:rtl/>
                <w:lang w:bidi="ar-EG"/>
              </w:rPr>
              <w:t>4-3-1</w:t>
            </w:r>
          </w:p>
          <w:p w:rsidR="003C200E" w:rsidRPr="003C200E" w:rsidRDefault="003C200E" w:rsidP="003C200E">
            <w:pPr>
              <w:pStyle w:val="NormalParaAR"/>
              <w:rPr>
                <w:b/>
                <w:bCs/>
                <w:u w:val="single"/>
                <w:lang w:bidi="ar-EG"/>
              </w:rPr>
            </w:pPr>
            <w:r w:rsidRPr="003C200E">
              <w:rPr>
                <w:b/>
                <w:bCs/>
                <w:u w:val="single"/>
                <w:rtl/>
                <w:lang w:bidi="ar-EG"/>
              </w:rPr>
              <w:t>(أ) يكون النقل عادةً إلى وظيفة مُصنَّفة في رتبة الموظف نفسها. ويجب أن تتوفر في الموظف المؤهلات المطلوبة للوظيفة.</w:t>
            </w:r>
          </w:p>
          <w:p w:rsidR="003C200E" w:rsidRPr="003C200E" w:rsidRDefault="003C200E" w:rsidP="003C200E">
            <w:pPr>
              <w:pStyle w:val="NormalParaAR"/>
              <w:rPr>
                <w:b/>
                <w:bCs/>
                <w:u w:val="single"/>
                <w:lang w:bidi="ar-EG"/>
              </w:rPr>
            </w:pPr>
            <w:r w:rsidRPr="003C200E">
              <w:rPr>
                <w:b/>
                <w:bCs/>
                <w:u w:val="single"/>
                <w:rtl/>
                <w:lang w:bidi="ar-EG"/>
              </w:rPr>
              <w:t>(ب) ويجوز في حالات استثنائية نقل الموظف، بشرط الحصول على موافقة خطية منه، إلى وظيفة تصنيفها أقل بدرجة واحدة من رتبة الوظيفة التي يشغلها. وفي هذه الحالة، يحتفظ الموظف برتبته على المستوى الشخصي.</w:t>
            </w:r>
          </w:p>
          <w:p w:rsidR="003C200E" w:rsidRPr="003C200E" w:rsidRDefault="003C200E" w:rsidP="007E06B3">
            <w:pPr>
              <w:pStyle w:val="NormalParaAR"/>
              <w:rPr>
                <w:b/>
                <w:bCs/>
                <w:u w:val="single"/>
                <w:lang w:bidi="ar-EG"/>
              </w:rPr>
            </w:pPr>
            <w:r w:rsidRPr="003C200E">
              <w:rPr>
                <w:b/>
                <w:bCs/>
                <w:u w:val="single"/>
                <w:rtl/>
                <w:lang w:bidi="ar-EG"/>
              </w:rPr>
              <w:t xml:space="preserve">(ج) ويجوز نقل الموظف </w:t>
            </w:r>
            <w:r w:rsidR="007E06B3">
              <w:rPr>
                <w:rFonts w:hint="cs"/>
                <w:b/>
                <w:bCs/>
                <w:u w:val="single"/>
                <w:rtl/>
                <w:lang w:bidi="ar-EG"/>
              </w:rPr>
              <w:t>بمنصبه</w:t>
            </w:r>
            <w:r w:rsidRPr="003C200E">
              <w:rPr>
                <w:b/>
                <w:bCs/>
                <w:u w:val="single"/>
                <w:rtl/>
                <w:lang w:bidi="ar-EG"/>
              </w:rPr>
              <w:t xml:space="preserve"> إذا كانت احتياجات العمل تبر</w:t>
            </w:r>
            <w:r w:rsidR="00735F6F">
              <w:rPr>
                <w:rFonts w:hint="cs"/>
                <w:b/>
                <w:bCs/>
                <w:u w:val="single"/>
                <w:rtl/>
                <w:lang w:bidi="ar-EG"/>
              </w:rPr>
              <w:t>ّ</w:t>
            </w:r>
            <w:r w:rsidRPr="003C200E">
              <w:rPr>
                <w:b/>
                <w:bCs/>
                <w:u w:val="single"/>
                <w:rtl/>
                <w:lang w:bidi="ar-EG"/>
              </w:rPr>
              <w:t>ر ذلك أو في ظروف استثنائية أخرى.</w:t>
            </w:r>
          </w:p>
          <w:p w:rsidR="003C200E" w:rsidRPr="003C200E" w:rsidRDefault="003C200E" w:rsidP="003C200E">
            <w:pPr>
              <w:pStyle w:val="NormalParaAR"/>
              <w:rPr>
                <w:b/>
                <w:bCs/>
                <w:u w:val="single"/>
                <w:lang w:bidi="ar-EG"/>
              </w:rPr>
            </w:pPr>
            <w:r w:rsidRPr="003C200E">
              <w:rPr>
                <w:b/>
                <w:bCs/>
                <w:u w:val="single"/>
                <w:rtl/>
                <w:lang w:bidi="ar-EG"/>
              </w:rPr>
              <w:t>(د) ويجب إبلاغ الموظف بأسباب النقل كتابةً.</w:t>
            </w:r>
          </w:p>
          <w:p w:rsidR="00E87776" w:rsidRDefault="003C200E" w:rsidP="003C200E">
            <w:pPr>
              <w:pStyle w:val="NormalParaAR"/>
              <w:rPr>
                <w:rtl/>
                <w:lang w:bidi="ar-EG"/>
              </w:rPr>
            </w:pPr>
            <w:r w:rsidRPr="003C200E">
              <w:rPr>
                <w:b/>
                <w:bCs/>
                <w:u w:val="single"/>
                <w:rtl/>
                <w:lang w:bidi="ar-EG"/>
              </w:rPr>
              <w:t>(ه) ولا تُطبَّق هذه القاعدة على الموظفين المؤقتين.</w:t>
            </w:r>
          </w:p>
        </w:tc>
        <w:tc>
          <w:tcPr>
            <w:tcW w:w="4219" w:type="dxa"/>
          </w:tcPr>
          <w:p w:rsidR="00E87776" w:rsidRDefault="003C200E" w:rsidP="00466550">
            <w:pPr>
              <w:pStyle w:val="NormalParaAR"/>
              <w:rPr>
                <w:rtl/>
                <w:lang w:bidi="ar-EG"/>
              </w:rPr>
            </w:pPr>
            <w:r w:rsidRPr="003C200E">
              <w:rPr>
                <w:rtl/>
                <w:lang w:bidi="ar-EG"/>
              </w:rPr>
              <w:t>قاعدة جديدة تتضمن الأحكام الواردة حالياً في المادة 4-3 (النقل)، إضافةً إلى حكم جديد (ج) يسمح بنقل الموظفين بمناصبهم إذا كانت احتياجات العمل تبر</w:t>
            </w:r>
            <w:r w:rsidR="00735F6F">
              <w:rPr>
                <w:rFonts w:hint="cs"/>
                <w:rtl/>
                <w:lang w:bidi="ar-EG"/>
              </w:rPr>
              <w:t>ّ</w:t>
            </w:r>
            <w:r w:rsidRPr="003C200E">
              <w:rPr>
                <w:rtl/>
                <w:lang w:bidi="ar-EG"/>
              </w:rPr>
              <w:t>ر ذلك أو في ظروف استثنائية أخرى.</w:t>
            </w:r>
          </w:p>
        </w:tc>
      </w:tr>
      <w:tr w:rsidR="00E87776" w:rsidTr="00466550">
        <w:tc>
          <w:tcPr>
            <w:tcW w:w="1780" w:type="dxa"/>
          </w:tcPr>
          <w:p w:rsidR="00E87776" w:rsidRPr="00DF01CC" w:rsidRDefault="00DF01CC" w:rsidP="00735F6F">
            <w:pPr>
              <w:pStyle w:val="NormalParaAR"/>
              <w:rPr>
                <w:b/>
                <w:bCs/>
                <w:rtl/>
                <w:lang w:bidi="ar-EG"/>
              </w:rPr>
            </w:pPr>
            <w:r w:rsidRPr="00DF01CC">
              <w:rPr>
                <w:b/>
                <w:bCs/>
                <w:rtl/>
                <w:lang w:bidi="ar-EG"/>
              </w:rPr>
              <w:t xml:space="preserve">القاعدة </w:t>
            </w:r>
            <w:r w:rsidR="00735F6F" w:rsidRPr="00DF01CC">
              <w:rPr>
                <w:b/>
                <w:bCs/>
                <w:rtl/>
                <w:lang w:bidi="ar-EG"/>
              </w:rPr>
              <w:t xml:space="preserve">الجديدة </w:t>
            </w:r>
            <w:r w:rsidR="00735F6F">
              <w:rPr>
                <w:b/>
                <w:bCs/>
                <w:rtl/>
                <w:lang w:bidi="ar-EG"/>
              </w:rPr>
              <w:t>4-10-1</w:t>
            </w:r>
          </w:p>
          <w:p w:rsidR="00DF01CC" w:rsidRDefault="00DF01CC" w:rsidP="00466550">
            <w:pPr>
              <w:pStyle w:val="NormalParaAR"/>
              <w:rPr>
                <w:rtl/>
                <w:lang w:bidi="ar-EG"/>
              </w:rPr>
            </w:pPr>
            <w:r w:rsidRPr="00DF01CC">
              <w:rPr>
                <w:rtl/>
                <w:lang w:bidi="ar-EG"/>
              </w:rPr>
              <w:t>تشكيل مجالس التعيين ونظامها الداخلي</w:t>
            </w:r>
          </w:p>
        </w:tc>
        <w:tc>
          <w:tcPr>
            <w:tcW w:w="4536" w:type="dxa"/>
          </w:tcPr>
          <w:p w:rsidR="00E87776" w:rsidRPr="00DF01CC" w:rsidRDefault="00DF01CC" w:rsidP="00466550">
            <w:pPr>
              <w:pStyle w:val="NormalParaAR"/>
              <w:rPr>
                <w:b/>
                <w:bCs/>
                <w:i/>
                <w:iCs/>
                <w:rtl/>
                <w:lang w:bidi="ar-EG"/>
              </w:rPr>
            </w:pPr>
            <w:r w:rsidRPr="00DF01CC">
              <w:rPr>
                <w:b/>
                <w:bCs/>
                <w:i/>
                <w:iCs/>
                <w:rtl/>
                <w:lang w:bidi="ar-EG"/>
              </w:rPr>
              <w:t>قاعدة جديدة</w:t>
            </w:r>
          </w:p>
        </w:tc>
        <w:tc>
          <w:tcPr>
            <w:tcW w:w="4536" w:type="dxa"/>
          </w:tcPr>
          <w:p w:rsidR="00DF01CC" w:rsidRPr="00DF01CC" w:rsidRDefault="00DF01CC" w:rsidP="00DF01CC">
            <w:pPr>
              <w:pStyle w:val="NormalParaAR"/>
              <w:rPr>
                <w:b/>
                <w:bCs/>
                <w:u w:val="single"/>
                <w:lang w:bidi="ar-EG"/>
              </w:rPr>
            </w:pPr>
            <w:r w:rsidRPr="00DF01CC">
              <w:rPr>
                <w:b/>
                <w:bCs/>
                <w:u w:val="single"/>
                <w:rtl/>
                <w:lang w:bidi="ar-EG"/>
              </w:rPr>
              <w:t>(أ) يتألف كل مجلس تعيين من رئيس وثلاثة أعضاء، لا تقل رتبتهم عن رتبة الوظيفة الشاغرة ولا يكونون من الموظفين المؤقتين، ويُعيِّنهم المدير العام. ويكون مدير إدارة الموارد البشرية، أو ممثله المُفوَّض، أحد الأعضاء الثلاثة.</w:t>
            </w:r>
          </w:p>
          <w:p w:rsidR="00DF01CC" w:rsidRPr="00DF01CC" w:rsidRDefault="00DF01CC" w:rsidP="00DF01CC">
            <w:pPr>
              <w:pStyle w:val="NormalParaAR"/>
              <w:rPr>
                <w:b/>
                <w:bCs/>
                <w:u w:val="single"/>
                <w:lang w:bidi="ar-EG"/>
              </w:rPr>
            </w:pPr>
            <w:r w:rsidRPr="00DF01CC">
              <w:rPr>
                <w:b/>
                <w:bCs/>
                <w:u w:val="single"/>
                <w:rtl/>
                <w:lang w:bidi="ar-EG"/>
              </w:rPr>
              <w:t>وتُدرج أسماء الأشخاص المُرشَّحين ليكونوا ممثلين مفوضين في قائمة وتُوزَّع على مجلس الموظفين للتعليق عليها. ويكون المدير المُكلَّف بالتعيين أحد العضوين الباقيين، ويُختار العضو الآخر من قائمة أسماء يُقدِّمها مجلس الموظفين. ويكون للرئيس ولكل عضو صوت واحد. ويكون للرئيس ولكل عضو مناوبٌ مُحدَّدٌ أو أكثر يشترك في مجلس التعيين عندما لا يكون في استطاعة الرئيس أو أي عضو من الأعضاء الثلاثة القيام بذلك.</w:t>
            </w:r>
          </w:p>
          <w:p w:rsidR="00DF01CC" w:rsidRPr="00DF01CC" w:rsidRDefault="00DF01CC" w:rsidP="00DF01CC">
            <w:pPr>
              <w:pStyle w:val="NormalParaAR"/>
              <w:rPr>
                <w:b/>
                <w:bCs/>
                <w:u w:val="single"/>
                <w:lang w:bidi="ar-EG"/>
              </w:rPr>
            </w:pPr>
            <w:r w:rsidRPr="00DF01CC">
              <w:rPr>
                <w:b/>
                <w:bCs/>
                <w:u w:val="single"/>
                <w:rtl/>
                <w:lang w:bidi="ar-EG"/>
              </w:rPr>
              <w:t>(ب) وتوفر إدارة الموارد البشرية أميناً لمجلس التعيين.</w:t>
            </w:r>
          </w:p>
          <w:p w:rsidR="00E87776" w:rsidRDefault="00DF01CC" w:rsidP="00DF01CC">
            <w:pPr>
              <w:pStyle w:val="NormalParaAR"/>
              <w:rPr>
                <w:rtl/>
                <w:lang w:bidi="ar-EG"/>
              </w:rPr>
            </w:pPr>
            <w:r w:rsidRPr="00DF01CC">
              <w:rPr>
                <w:b/>
                <w:bCs/>
                <w:u w:val="single"/>
                <w:rtl/>
                <w:lang w:bidi="ar-EG"/>
              </w:rPr>
              <w:t>(ج) ويضع المدير العام النظام الداخلي لمجالس التعيين. وتكون مداولات مجالس التعيين سريةً.</w:t>
            </w:r>
          </w:p>
        </w:tc>
        <w:tc>
          <w:tcPr>
            <w:tcW w:w="4219" w:type="dxa"/>
          </w:tcPr>
          <w:p w:rsidR="00E87776" w:rsidRDefault="00904F05" w:rsidP="00735F6F">
            <w:pPr>
              <w:pStyle w:val="NormalParaAR"/>
              <w:rPr>
                <w:rtl/>
                <w:lang w:bidi="ar-EG"/>
              </w:rPr>
            </w:pPr>
            <w:r w:rsidRPr="00904F05">
              <w:rPr>
                <w:rtl/>
                <w:lang w:bidi="ar-EG"/>
              </w:rPr>
              <w:t xml:space="preserve">قاعدة جديدة تتضمن الأحكام الواردة حالياً في المادة 4-10 لأن المادة 4-9(ج) من نظام الموظفين تنص على </w:t>
            </w:r>
            <w:r w:rsidR="00735F6F">
              <w:rPr>
                <w:rFonts w:hint="cs"/>
                <w:rtl/>
                <w:lang w:bidi="ar-EG"/>
              </w:rPr>
              <w:t>ما يلي:</w:t>
            </w:r>
            <w:r w:rsidR="008D6C5F" w:rsidRPr="008D6C5F">
              <w:rPr>
                <w:rtl/>
                <w:lang w:bidi="ar-EG"/>
              </w:rPr>
              <w:t xml:space="preserve"> "</w:t>
            </w:r>
            <w:r w:rsidR="00735F6F">
              <w:rPr>
                <w:rFonts w:hint="cs"/>
                <w:rtl/>
                <w:lang w:bidi="ar-EG"/>
              </w:rPr>
              <w:t>يحدِّد</w:t>
            </w:r>
            <w:r w:rsidR="008D6C5F" w:rsidRPr="008D6C5F">
              <w:rPr>
                <w:rtl/>
                <w:lang w:bidi="ar-EG"/>
              </w:rPr>
              <w:t xml:space="preserve"> المدير العام شروط إنشاء مجالس تعيين </w:t>
            </w:r>
            <w:r w:rsidRPr="00904F05">
              <w:rPr>
                <w:rtl/>
                <w:lang w:bidi="ar-EG"/>
              </w:rPr>
              <w:t>[...]"</w:t>
            </w:r>
          </w:p>
        </w:tc>
      </w:tr>
      <w:tr w:rsidR="00E87776" w:rsidTr="00466550">
        <w:tc>
          <w:tcPr>
            <w:tcW w:w="1780" w:type="dxa"/>
          </w:tcPr>
          <w:p w:rsidR="00E87776" w:rsidRPr="00845307" w:rsidRDefault="00845307" w:rsidP="00466550">
            <w:pPr>
              <w:pStyle w:val="NormalParaAR"/>
              <w:rPr>
                <w:b/>
                <w:bCs/>
                <w:rtl/>
                <w:lang w:bidi="ar-EG"/>
              </w:rPr>
            </w:pPr>
            <w:r w:rsidRPr="00845307">
              <w:rPr>
                <w:b/>
                <w:bCs/>
                <w:rtl/>
                <w:lang w:bidi="ar-EG"/>
              </w:rPr>
              <w:t>القاعدة 4-13-1(ج)</w:t>
            </w:r>
          </w:p>
          <w:p w:rsidR="00845307" w:rsidRDefault="00845307" w:rsidP="00466550">
            <w:pPr>
              <w:pStyle w:val="NormalParaAR"/>
              <w:rPr>
                <w:rtl/>
                <w:lang w:bidi="ar-EG"/>
              </w:rPr>
            </w:pPr>
            <w:r w:rsidRPr="00845307">
              <w:rPr>
                <w:rtl/>
                <w:lang w:bidi="ar-EG"/>
              </w:rPr>
              <w:t>إعادة التعيين</w:t>
            </w:r>
          </w:p>
        </w:tc>
        <w:tc>
          <w:tcPr>
            <w:tcW w:w="4536" w:type="dxa"/>
          </w:tcPr>
          <w:p w:rsidR="00E87776" w:rsidRDefault="00845307" w:rsidP="00466550">
            <w:pPr>
              <w:pStyle w:val="NormalParaAR"/>
              <w:rPr>
                <w:rtl/>
                <w:lang w:bidi="ar-EG"/>
              </w:rPr>
            </w:pPr>
            <w:r w:rsidRPr="00845307">
              <w:rPr>
                <w:rtl/>
                <w:lang w:bidi="ar-EG"/>
              </w:rPr>
              <w:t>وعندما يحصل الموظف على تعيين جديد في المكتب الدولي بعد انتهاء خدمته بأقل من 12 شهراً، يُسوى مبلغ أي مدفوعات تتعلق بتعويض إنهاء الخدمة أو منحة العودة إلى الوطن أو استبدال رصيد الإجازة السنوية بحيث لا يزيد عدد الأشهر أو الأسابيع أو الأيام التي يُدفع عنها راتب وقت انتهاء الخدمة بعد التعيين الجديد، عند إضافته إلى عدد الأشهر أو الأسابيع أو الأيام التي يُدفع عنها راتب مقابل فترات خدمة سابقة، عن مجموع عدد الأشهر أو الأسابيع أو الأيام التي كانت ستحق للموظف لو كانت مدة الخدمة مستمرة.</w:t>
            </w:r>
          </w:p>
        </w:tc>
        <w:tc>
          <w:tcPr>
            <w:tcW w:w="4536" w:type="dxa"/>
          </w:tcPr>
          <w:p w:rsidR="00E87776" w:rsidRDefault="00845307" w:rsidP="00845307">
            <w:pPr>
              <w:pStyle w:val="NormalParaAR"/>
              <w:rPr>
                <w:rtl/>
                <w:lang w:bidi="ar-EG"/>
              </w:rPr>
            </w:pPr>
            <w:r w:rsidRPr="00845307">
              <w:rPr>
                <w:rtl/>
                <w:lang w:bidi="ar-EG"/>
              </w:rPr>
              <w:t xml:space="preserve">وعندما يحصل الموظف على تعيين جديد </w:t>
            </w:r>
            <w:r>
              <w:rPr>
                <w:rtl/>
                <w:lang w:bidi="ar-EG"/>
              </w:rPr>
              <w:t>في المكتب الدولي بعد</w:t>
            </w:r>
            <w:r>
              <w:rPr>
                <w:rFonts w:hint="cs"/>
                <w:rtl/>
                <w:lang w:bidi="ar-EG"/>
              </w:rPr>
              <w:t xml:space="preserve"> </w:t>
            </w:r>
            <w:r w:rsidRPr="00845307">
              <w:rPr>
                <w:strike/>
                <w:rtl/>
                <w:lang w:bidi="ar-EG"/>
              </w:rPr>
              <w:t>انتهاء خدمته بأقل من 12 شهراً</w:t>
            </w:r>
            <w:r w:rsidRPr="00845307">
              <w:rPr>
                <w:rtl/>
                <w:lang w:bidi="ar-EG"/>
              </w:rPr>
              <w:t xml:space="preserve"> </w:t>
            </w:r>
            <w:r w:rsidR="007E06B3">
              <w:rPr>
                <w:b/>
                <w:bCs/>
                <w:u w:val="single"/>
                <w:rtl/>
                <w:lang w:bidi="ar-EG"/>
              </w:rPr>
              <w:t xml:space="preserve">أقل من 12 شهراً من </w:t>
            </w:r>
            <w:r w:rsidR="007E06B3">
              <w:rPr>
                <w:rFonts w:hint="cs"/>
                <w:b/>
                <w:bCs/>
                <w:u w:val="single"/>
                <w:rtl/>
                <w:lang w:bidi="ar-EG"/>
              </w:rPr>
              <w:t>ا</w:t>
            </w:r>
            <w:r w:rsidRPr="00845307">
              <w:rPr>
                <w:b/>
                <w:bCs/>
                <w:u w:val="single"/>
                <w:rtl/>
                <w:lang w:bidi="ar-EG"/>
              </w:rPr>
              <w:t>نتهاء خدمته في المكتب الدولي أو في منظمة أخرى تُطبِّق نظام الأمم المتحدة الموحد للمرتبات والبدلات</w:t>
            </w:r>
            <w:r w:rsidRPr="00845307">
              <w:rPr>
                <w:rtl/>
                <w:lang w:bidi="ar-EG"/>
              </w:rPr>
              <w:t>، يُسوى مبلغ أي مدفوعات تتعلق بتعويض إنهاء الخدمة أو منحة العودة إلى الوطن أو استبدال رصيد الإجازة السنوية بحيث لا يزيد عدد الأشهر أو الأسابيع أو الأيام التي يُدفع عنها راتب وقت انتهاء الخدمة بعد التعيين الجديد، عند إضافته إلى عدد الأشهر أو الأسابيع أو الأيام التي يُدفع عنها راتب مقابل فترات خدمة سابقة، عن مجموع عدد الأشهر أو الأسابيع أو الأيام التي كانت ستحق للموظف لو كانت مدة الخدمة مستمرة.</w:t>
            </w:r>
          </w:p>
        </w:tc>
        <w:tc>
          <w:tcPr>
            <w:tcW w:w="4219" w:type="dxa"/>
          </w:tcPr>
          <w:p w:rsidR="00E87776" w:rsidRDefault="00845307" w:rsidP="00466550">
            <w:pPr>
              <w:pStyle w:val="NormalParaAR"/>
              <w:rPr>
                <w:rtl/>
                <w:lang w:bidi="ar-EG"/>
              </w:rPr>
            </w:pPr>
            <w:r w:rsidRPr="00845307">
              <w:rPr>
                <w:rtl/>
                <w:lang w:bidi="ar-EG"/>
              </w:rPr>
              <w:t>لشمول وضع الموظفين المُعيَّنين بعد انتهاء خدمتهم في منظمة أخرى من منظمات الأمم المتحدة ولتفادي ازدواج الاستحقاقات.</w:t>
            </w:r>
          </w:p>
        </w:tc>
      </w:tr>
      <w:tr w:rsidR="00E87776" w:rsidTr="00466550">
        <w:tc>
          <w:tcPr>
            <w:tcW w:w="1780" w:type="dxa"/>
          </w:tcPr>
          <w:p w:rsidR="00E87776" w:rsidRPr="00A863FB" w:rsidRDefault="00A863FB" w:rsidP="00466550">
            <w:pPr>
              <w:pStyle w:val="NormalParaAR"/>
              <w:rPr>
                <w:b/>
                <w:bCs/>
                <w:rtl/>
                <w:lang w:bidi="ar-EG"/>
              </w:rPr>
            </w:pPr>
            <w:r w:rsidRPr="00A863FB">
              <w:rPr>
                <w:b/>
                <w:bCs/>
                <w:rtl/>
                <w:lang w:bidi="ar-EG"/>
              </w:rPr>
              <w:t>القاعدة 4-16-1</w:t>
            </w:r>
          </w:p>
          <w:p w:rsidR="00A863FB" w:rsidRDefault="00A863FB" w:rsidP="00466550">
            <w:pPr>
              <w:pStyle w:val="NormalParaAR"/>
              <w:rPr>
                <w:rtl/>
                <w:lang w:bidi="ar-EG"/>
              </w:rPr>
            </w:pPr>
            <w:r w:rsidRPr="00A863FB">
              <w:rPr>
                <w:rtl/>
                <w:lang w:bidi="ar-EG"/>
              </w:rPr>
              <w:t>الفترة الاختبارية</w:t>
            </w:r>
          </w:p>
        </w:tc>
        <w:tc>
          <w:tcPr>
            <w:tcW w:w="4536" w:type="dxa"/>
          </w:tcPr>
          <w:p w:rsidR="00A863FB" w:rsidRDefault="00A863FB" w:rsidP="003C50EE">
            <w:pPr>
              <w:pStyle w:val="NormalParaAR"/>
              <w:rPr>
                <w:lang w:bidi="ar-EG"/>
              </w:rPr>
            </w:pPr>
            <w:r>
              <w:rPr>
                <w:rtl/>
                <w:lang w:bidi="ar-EG"/>
              </w:rPr>
              <w:t>(أ) الموظف المُعيَّن تعييناً مؤقتاً أولياً لمدة تتراوح بين 6</w:t>
            </w:r>
            <w:r w:rsidR="003C50EE">
              <w:rPr>
                <w:rFonts w:hint="cs"/>
                <w:rtl/>
                <w:lang w:bidi="ar-EG"/>
              </w:rPr>
              <w:t> </w:t>
            </w:r>
            <w:r>
              <w:rPr>
                <w:rtl/>
                <w:lang w:bidi="ar-EG"/>
              </w:rPr>
              <w:t>أشهر و12 شهراً يخضع لفترة اختبارية تبلغ شهرين. والموظف المُعيَّن تعييناً مؤقتاً أولياً لمدة تقل عن 6 أشهر يخضع لفترة اختبارية تبلغ أسبوعين.</w:t>
            </w:r>
          </w:p>
          <w:p w:rsidR="00E87776" w:rsidRDefault="00A863FB" w:rsidP="00A863FB">
            <w:pPr>
              <w:pStyle w:val="NormalParaAR"/>
              <w:rPr>
                <w:rtl/>
                <w:lang w:bidi="ar-EG"/>
              </w:rPr>
            </w:pPr>
            <w:r>
              <w:rPr>
                <w:rtl/>
                <w:lang w:bidi="ar-EG"/>
              </w:rPr>
              <w:t>(ب) ويجوز خلال الفترة الاختبارية فسخ العقد من جانب أي من الطرفين في أي وقت سواء بسبب أو من دون سبب.</w:t>
            </w:r>
          </w:p>
        </w:tc>
        <w:tc>
          <w:tcPr>
            <w:tcW w:w="4536" w:type="dxa"/>
          </w:tcPr>
          <w:p w:rsidR="00A863FB" w:rsidRDefault="00A863FB" w:rsidP="003C50EE">
            <w:pPr>
              <w:pStyle w:val="NormalParaAR"/>
              <w:rPr>
                <w:lang w:bidi="ar-EG"/>
              </w:rPr>
            </w:pPr>
            <w:r>
              <w:rPr>
                <w:rtl/>
                <w:lang w:bidi="ar-EG"/>
              </w:rPr>
              <w:t>(أ) الموظف المُعيَّن تعييناً مؤقتاً أولياً لمدة تتراوح بين 6</w:t>
            </w:r>
            <w:r w:rsidR="003C50EE">
              <w:rPr>
                <w:rFonts w:hint="cs"/>
                <w:rtl/>
                <w:lang w:bidi="ar-EG"/>
              </w:rPr>
              <w:t> </w:t>
            </w:r>
            <w:r>
              <w:rPr>
                <w:rtl/>
                <w:lang w:bidi="ar-EG"/>
              </w:rPr>
              <w:t xml:space="preserve">أشهر و12 شهراً يخضع لفترة اختبارية تبلغ شهرين. والموظف المُعيَّن تعييناً مؤقتاً أولياً لمدة تقل عن 6 أشهر يخضع لفترة اختبارية تبلغ </w:t>
            </w:r>
            <w:r w:rsidRPr="00A863FB">
              <w:rPr>
                <w:strike/>
                <w:rtl/>
                <w:lang w:bidi="ar-EG"/>
              </w:rPr>
              <w:t>أسبوعين</w:t>
            </w:r>
            <w:r>
              <w:rPr>
                <w:rtl/>
                <w:lang w:bidi="ar-EG"/>
              </w:rPr>
              <w:t xml:space="preserve"> </w:t>
            </w:r>
            <w:r w:rsidRPr="00A863FB">
              <w:rPr>
                <w:b/>
                <w:bCs/>
                <w:u w:val="single"/>
                <w:rtl/>
                <w:lang w:bidi="ar-EG"/>
              </w:rPr>
              <w:t>شهراً واحداً</w:t>
            </w:r>
            <w:r w:rsidR="003C50EE">
              <w:rPr>
                <w:rtl/>
                <w:lang w:bidi="ar-EG"/>
              </w:rPr>
              <w:t>.</w:t>
            </w:r>
          </w:p>
          <w:p w:rsidR="00E87776" w:rsidRDefault="00A863FB" w:rsidP="00A863FB">
            <w:pPr>
              <w:pStyle w:val="NormalParaAR"/>
              <w:rPr>
                <w:rtl/>
                <w:lang w:bidi="ar-EG"/>
              </w:rPr>
            </w:pPr>
            <w:r>
              <w:rPr>
                <w:rtl/>
                <w:lang w:bidi="ar-EG"/>
              </w:rPr>
              <w:t xml:space="preserve">(ب) ويجوز خلال الفترة الاختبارية فسخ العقد من جانب أي من الطرفين في أي وقت </w:t>
            </w:r>
            <w:r w:rsidRPr="00A863FB">
              <w:rPr>
                <w:strike/>
                <w:rtl/>
                <w:lang w:bidi="ar-EG"/>
              </w:rPr>
              <w:t>سواء بسبب أو من دون سبب</w:t>
            </w:r>
            <w:r>
              <w:rPr>
                <w:rtl/>
                <w:lang w:bidi="ar-EG"/>
              </w:rPr>
              <w:t>.</w:t>
            </w:r>
          </w:p>
        </w:tc>
        <w:tc>
          <w:tcPr>
            <w:tcW w:w="4219" w:type="dxa"/>
          </w:tcPr>
          <w:p w:rsidR="00E87776" w:rsidRDefault="00A863FB" w:rsidP="00466550">
            <w:pPr>
              <w:pStyle w:val="NormalParaAR"/>
              <w:rPr>
                <w:rtl/>
                <w:lang w:bidi="ar-EG"/>
              </w:rPr>
            </w:pPr>
            <w:r w:rsidRPr="00A863FB">
              <w:rPr>
                <w:rtl/>
                <w:lang w:bidi="ar-EG"/>
              </w:rPr>
              <w:t>لتوفير وقت كافٍ لتقييم الأداء، وذلك لصالح كل من الموظف ومديره.</w:t>
            </w:r>
          </w:p>
          <w:p w:rsidR="00A863FB" w:rsidRDefault="00A863FB" w:rsidP="00466550">
            <w:pPr>
              <w:pStyle w:val="NormalParaAR"/>
              <w:rPr>
                <w:rtl/>
                <w:lang w:bidi="ar-EG"/>
              </w:rPr>
            </w:pPr>
          </w:p>
          <w:p w:rsidR="00A863FB" w:rsidRDefault="00A863FB" w:rsidP="00466550">
            <w:pPr>
              <w:pStyle w:val="NormalParaAR"/>
              <w:rPr>
                <w:rtl/>
                <w:lang w:bidi="ar-EG"/>
              </w:rPr>
            </w:pPr>
            <w:r>
              <w:rPr>
                <w:rFonts w:hint="cs"/>
                <w:rtl/>
                <w:lang w:bidi="ar-EG"/>
              </w:rPr>
              <w:t>و</w:t>
            </w:r>
            <w:r w:rsidRPr="00A863FB">
              <w:rPr>
                <w:rtl/>
                <w:lang w:bidi="ar-EG"/>
              </w:rPr>
              <w:t>تشير القاعدتان 4-16-1(ب) و9-2-2(ب)(1) إلى إنهاء التعيين "بسبب أو من دون سبب". وينبغي ألا يكون إنهاء التعيين من دون سبب.</w:t>
            </w:r>
          </w:p>
        </w:tc>
      </w:tr>
      <w:tr w:rsidR="00E87776" w:rsidTr="00466550">
        <w:tc>
          <w:tcPr>
            <w:tcW w:w="1780" w:type="dxa"/>
          </w:tcPr>
          <w:p w:rsidR="00E87776" w:rsidRPr="00E95B34" w:rsidRDefault="00E95B34" w:rsidP="004B3C4E">
            <w:pPr>
              <w:pStyle w:val="NormalParaAR"/>
              <w:keepNext/>
              <w:rPr>
                <w:b/>
                <w:bCs/>
                <w:rtl/>
                <w:lang w:bidi="ar-EG"/>
              </w:rPr>
            </w:pPr>
            <w:r w:rsidRPr="00E95B34">
              <w:rPr>
                <w:b/>
                <w:bCs/>
                <w:rtl/>
                <w:lang w:bidi="ar-EG"/>
              </w:rPr>
              <w:t>القاعدة 4-20-1(أ)</w:t>
            </w:r>
          </w:p>
          <w:p w:rsidR="00E95B34" w:rsidRDefault="00E95B34" w:rsidP="00466550">
            <w:pPr>
              <w:pStyle w:val="NormalParaAR"/>
              <w:rPr>
                <w:rtl/>
                <w:lang w:bidi="ar-EG"/>
              </w:rPr>
            </w:pPr>
            <w:r w:rsidRPr="00E95B34">
              <w:rPr>
                <w:rtl/>
                <w:lang w:bidi="ar-EG"/>
              </w:rPr>
              <w:t>أداء الموظفين</w:t>
            </w:r>
          </w:p>
        </w:tc>
        <w:tc>
          <w:tcPr>
            <w:tcW w:w="4536" w:type="dxa"/>
          </w:tcPr>
          <w:p w:rsidR="00E87776" w:rsidRDefault="00E95B34" w:rsidP="00466550">
            <w:pPr>
              <w:pStyle w:val="NormalParaAR"/>
              <w:rPr>
                <w:rtl/>
                <w:lang w:bidi="ar-EG"/>
              </w:rPr>
            </w:pPr>
            <w:r w:rsidRPr="00E95B34">
              <w:rPr>
                <w:rtl/>
                <w:lang w:bidi="ar-EG"/>
              </w:rPr>
              <w:t>يُقيَّم الموظفون من خلال آليات تقييم الأداء التي تقيِّم أدائهم وسلوكهم من أجل ضمان المساءلة والتطوير المهني. ويجري التقييم على فترات حسبما تتطلب ظروف العمل أو الأداء الفردي. ويقدم المشرفون للموظف تعقيبات على أدائه بانتظام، ويقدمون اقتراحات مُحدَّدة لتحسين الأداء والسلوك عند الضرورة.</w:t>
            </w:r>
          </w:p>
        </w:tc>
        <w:tc>
          <w:tcPr>
            <w:tcW w:w="4536" w:type="dxa"/>
          </w:tcPr>
          <w:p w:rsidR="00E87776" w:rsidRDefault="00E95B34" w:rsidP="00E95B34">
            <w:pPr>
              <w:pStyle w:val="NormalParaAR"/>
              <w:rPr>
                <w:rtl/>
                <w:lang w:bidi="ar-EG"/>
              </w:rPr>
            </w:pPr>
            <w:r w:rsidRPr="00E95B34">
              <w:rPr>
                <w:rtl/>
                <w:lang w:bidi="ar-EG"/>
              </w:rPr>
              <w:t>يُقيَّم الموظفون من خلال آلي</w:t>
            </w:r>
            <w:r w:rsidR="003C50EE">
              <w:rPr>
                <w:rtl/>
                <w:lang w:bidi="ar-EG"/>
              </w:rPr>
              <w:t>ات تقييم الأداء التي تقيِّم أدا</w:t>
            </w:r>
            <w:r w:rsidR="003C50EE">
              <w:rPr>
                <w:rFonts w:hint="cs"/>
                <w:rtl/>
                <w:lang w:bidi="ar-EG"/>
              </w:rPr>
              <w:t>ء</w:t>
            </w:r>
            <w:r w:rsidRPr="00E95B34">
              <w:rPr>
                <w:rtl/>
                <w:lang w:bidi="ar-EG"/>
              </w:rPr>
              <w:t xml:space="preserve">هم </w:t>
            </w:r>
            <w:r w:rsidRPr="00E95B34">
              <w:rPr>
                <w:strike/>
                <w:rtl/>
                <w:lang w:bidi="ar-EG"/>
              </w:rPr>
              <w:t>وسلوكهم من أجل ضمان المساءلة والتطوير المهني.</w:t>
            </w:r>
            <w:r>
              <w:rPr>
                <w:rtl/>
                <w:lang w:bidi="ar-EG"/>
              </w:rPr>
              <w:t xml:space="preserve">  </w:t>
            </w:r>
            <w:r w:rsidRPr="00E95B34">
              <w:rPr>
                <w:strike/>
                <w:rtl/>
                <w:lang w:bidi="ar-EG"/>
              </w:rPr>
              <w:t xml:space="preserve">ويجري التقييم </w:t>
            </w:r>
            <w:r w:rsidRPr="00E95B34">
              <w:rPr>
                <w:rtl/>
                <w:lang w:bidi="ar-EG"/>
              </w:rPr>
              <w:t>على فترات حسبما تتطلب ظروف العمل أو الأداء الفردي. ويقدم المشرفون للموظف تعقيبات على أدائه بانتظام، ويقدمون اقتراحات مُحدَّدة لتحسين الأداء والسلوك عند الضرورة.</w:t>
            </w:r>
          </w:p>
        </w:tc>
        <w:tc>
          <w:tcPr>
            <w:tcW w:w="4219" w:type="dxa"/>
          </w:tcPr>
          <w:p w:rsidR="00E87776" w:rsidRDefault="00E95B34" w:rsidP="00466550">
            <w:pPr>
              <w:pStyle w:val="NormalParaAR"/>
              <w:rPr>
                <w:rtl/>
                <w:lang w:bidi="ar-EG"/>
              </w:rPr>
            </w:pPr>
            <w:r w:rsidRPr="00E95B34">
              <w:rPr>
                <w:rtl/>
                <w:lang w:bidi="ar-EG"/>
              </w:rPr>
              <w:t>يُشار بالفعل إلى المساءلة والتطوير المهني في المادة 4-20.</w:t>
            </w:r>
          </w:p>
        </w:tc>
      </w:tr>
      <w:tr w:rsidR="00E95B34" w:rsidTr="00466550">
        <w:tc>
          <w:tcPr>
            <w:tcW w:w="1780" w:type="dxa"/>
          </w:tcPr>
          <w:p w:rsidR="00E95B34" w:rsidRDefault="00466550" w:rsidP="00466550">
            <w:pPr>
              <w:pStyle w:val="NormalParaAR"/>
              <w:rPr>
                <w:b/>
                <w:bCs/>
                <w:rtl/>
                <w:lang w:bidi="ar-EG"/>
              </w:rPr>
            </w:pPr>
            <w:r w:rsidRPr="00466550">
              <w:rPr>
                <w:b/>
                <w:bCs/>
                <w:rtl/>
                <w:lang w:bidi="ar-EG"/>
              </w:rPr>
              <w:t>القاعدة 4-20-2</w:t>
            </w:r>
          </w:p>
          <w:p w:rsidR="00466550" w:rsidRPr="00466550" w:rsidRDefault="00466550" w:rsidP="00466550">
            <w:pPr>
              <w:pStyle w:val="NormalParaAR"/>
              <w:rPr>
                <w:rtl/>
                <w:lang w:bidi="ar-EG"/>
              </w:rPr>
            </w:pPr>
            <w:r w:rsidRPr="00466550">
              <w:rPr>
                <w:rtl/>
                <w:lang w:bidi="ar-EG"/>
              </w:rPr>
              <w:t>تقييم أداء الموظفين المؤقتين</w:t>
            </w:r>
          </w:p>
        </w:tc>
        <w:tc>
          <w:tcPr>
            <w:tcW w:w="4536" w:type="dxa"/>
          </w:tcPr>
          <w:p w:rsidR="00E95B34" w:rsidRDefault="00466550" w:rsidP="00466550">
            <w:pPr>
              <w:pStyle w:val="NormalParaAR"/>
              <w:rPr>
                <w:rtl/>
                <w:lang w:bidi="ar-EG"/>
              </w:rPr>
            </w:pPr>
            <w:r w:rsidRPr="00466550">
              <w:rPr>
                <w:rtl/>
                <w:lang w:bidi="ar-EG"/>
              </w:rPr>
              <w:t>(أ) يُقيَّم الموظفون المؤقتون الذين أتموا سنة واحدة على الأقل من الخدمة المتواصلة من خلال آلية تقييم الأداء المُقرَّرة للموظفين المعينين تعييناً مؤقتاً.</w:t>
            </w:r>
          </w:p>
          <w:p w:rsidR="00466550" w:rsidRDefault="00466550" w:rsidP="00466550">
            <w:pPr>
              <w:pStyle w:val="NormalParaAR"/>
              <w:rPr>
                <w:rtl/>
                <w:lang w:bidi="ar-EG"/>
              </w:rPr>
            </w:pPr>
          </w:p>
          <w:p w:rsidR="00466550" w:rsidRDefault="00466550" w:rsidP="00012311">
            <w:pPr>
              <w:pStyle w:val="NormalParaAR"/>
              <w:jc w:val="center"/>
              <w:rPr>
                <w:rtl/>
                <w:lang w:bidi="ar-EG"/>
              </w:rPr>
            </w:pPr>
          </w:p>
          <w:p w:rsidR="00012311" w:rsidRDefault="00012311" w:rsidP="00012311">
            <w:pPr>
              <w:pStyle w:val="NormalParaAR"/>
              <w:rPr>
                <w:rtl/>
                <w:lang w:bidi="ar-EG"/>
              </w:rPr>
            </w:pPr>
          </w:p>
          <w:p w:rsidR="00466550" w:rsidRDefault="00466550" w:rsidP="00466550">
            <w:pPr>
              <w:pStyle w:val="NormalParaAR"/>
              <w:rPr>
                <w:lang w:bidi="ar-EG"/>
              </w:rPr>
            </w:pPr>
            <w:r>
              <w:rPr>
                <w:rtl/>
                <w:lang w:bidi="ar-EG"/>
              </w:rPr>
              <w:t>(ب) ويجوز للموظف المؤقت أن يطلب إعداد تقييم للأداء تحسباً لانتهاء العقد. وفي حالة نظر المكتب الدولي في تمديد العقد، وفي مرحلة اتخاذ قرار بشأن تمديد العقد من عدمه، يُجرى تقييم للأداء في آلية تقييم أداء مُقرَّرة للموظفين المؤقتين.</w:t>
            </w:r>
          </w:p>
          <w:p w:rsidR="00466550" w:rsidRPr="00E95B34" w:rsidRDefault="00466550" w:rsidP="00466550">
            <w:pPr>
              <w:pStyle w:val="NormalParaAR"/>
              <w:rPr>
                <w:rtl/>
                <w:lang w:bidi="ar-EG"/>
              </w:rPr>
            </w:pPr>
            <w:r>
              <w:rPr>
                <w:rtl/>
                <w:lang w:bidi="ar-EG"/>
              </w:rPr>
              <w:t>(ج) ويضع المدير العام مزيداً من التفاصيل بشأن تقييم أداء الموظفين المؤقتين.</w:t>
            </w:r>
          </w:p>
        </w:tc>
        <w:tc>
          <w:tcPr>
            <w:tcW w:w="4536" w:type="dxa"/>
          </w:tcPr>
          <w:p w:rsidR="00466550" w:rsidRDefault="00466550" w:rsidP="00466550">
            <w:pPr>
              <w:pStyle w:val="NormalParaAR"/>
              <w:rPr>
                <w:lang w:bidi="ar-EG"/>
              </w:rPr>
            </w:pPr>
            <w:r>
              <w:rPr>
                <w:rtl/>
                <w:lang w:bidi="ar-EG"/>
              </w:rPr>
              <w:t xml:space="preserve">(أ) يُقيَّم الموظفون المؤقتون الذين </w:t>
            </w:r>
            <w:r w:rsidRPr="00466550">
              <w:rPr>
                <w:b/>
                <w:bCs/>
                <w:u w:val="single"/>
                <w:rtl/>
                <w:lang w:bidi="ar-EG"/>
              </w:rPr>
              <w:t>مُنحوا تعيينات مؤقتة بتاريخ 1 يناير 2013 أو بعد هذا التاريخ</w:t>
            </w:r>
            <w:r>
              <w:rPr>
                <w:rtl/>
                <w:lang w:bidi="ar-EG"/>
              </w:rPr>
              <w:t xml:space="preserve"> </w:t>
            </w:r>
            <w:r w:rsidRPr="00466550">
              <w:rPr>
                <w:strike/>
                <w:rtl/>
                <w:lang w:bidi="ar-EG"/>
              </w:rPr>
              <w:t>أتموا سنة واحدة على الأقل من الخدمة المتواصلة</w:t>
            </w:r>
            <w:r>
              <w:rPr>
                <w:rtl/>
                <w:lang w:bidi="ar-EG"/>
              </w:rPr>
              <w:t xml:space="preserve"> من خلال </w:t>
            </w:r>
            <w:r w:rsidRPr="00466550">
              <w:rPr>
                <w:strike/>
                <w:rtl/>
                <w:lang w:bidi="ar-EG"/>
              </w:rPr>
              <w:t>آلية</w:t>
            </w:r>
            <w:r>
              <w:rPr>
                <w:rtl/>
                <w:lang w:bidi="ar-EG"/>
              </w:rPr>
              <w:t xml:space="preserve"> </w:t>
            </w:r>
            <w:r w:rsidRPr="00466550">
              <w:rPr>
                <w:b/>
                <w:bCs/>
                <w:u w:val="single"/>
                <w:rtl/>
                <w:lang w:bidi="ar-EG"/>
              </w:rPr>
              <w:t>آليات</w:t>
            </w:r>
            <w:r>
              <w:rPr>
                <w:rtl/>
                <w:lang w:bidi="ar-EG"/>
              </w:rPr>
              <w:t xml:space="preserve"> تقييم الأداء المُقرَّرة للموظفين المعينين تعييناً مؤقتاً. </w:t>
            </w:r>
            <w:r w:rsidRPr="00466550">
              <w:rPr>
                <w:b/>
                <w:bCs/>
                <w:u w:val="single"/>
                <w:rtl/>
                <w:lang w:bidi="ar-EG"/>
              </w:rPr>
              <w:t xml:space="preserve">ويُقيَّم الموظفون المؤقتون الذين مُنحوا تعيينات مؤقتة قبل 1 يناير 2013 من خلال آليات تقييم الأداء المُقرَّرة بموجب القاعدة 4-20-1 </w:t>
            </w:r>
            <w:proofErr w:type="spellStart"/>
            <w:r w:rsidRPr="00466550">
              <w:rPr>
                <w:b/>
                <w:bCs/>
                <w:u w:val="single"/>
                <w:rtl/>
                <w:lang w:bidi="ar-EG"/>
              </w:rPr>
              <w:t>المعنونة</w:t>
            </w:r>
            <w:proofErr w:type="spellEnd"/>
            <w:r w:rsidRPr="00466550">
              <w:rPr>
                <w:b/>
                <w:bCs/>
                <w:u w:val="single"/>
                <w:rtl/>
                <w:lang w:bidi="ar-EG"/>
              </w:rPr>
              <w:t xml:space="preserve"> "أداء الموظفين".</w:t>
            </w:r>
          </w:p>
          <w:p w:rsidR="00466550" w:rsidRDefault="00466550" w:rsidP="00466550">
            <w:pPr>
              <w:pStyle w:val="NormalParaAR"/>
              <w:rPr>
                <w:lang w:bidi="ar-EG"/>
              </w:rPr>
            </w:pPr>
            <w:r>
              <w:rPr>
                <w:rtl/>
                <w:lang w:bidi="ar-EG"/>
              </w:rPr>
              <w:t xml:space="preserve">(ب) ويجوز للموظف المؤقت </w:t>
            </w:r>
            <w:r w:rsidRPr="00466550">
              <w:rPr>
                <w:b/>
                <w:bCs/>
                <w:u w:val="single"/>
                <w:rtl/>
                <w:lang w:bidi="ar-EG"/>
              </w:rPr>
              <w:t>الذي مُنِح تعييناً مؤقتاً بتاريخ 1 يناير 2013 أو بعد هذا التاريخ</w:t>
            </w:r>
            <w:r>
              <w:rPr>
                <w:rtl/>
                <w:lang w:bidi="ar-EG"/>
              </w:rPr>
              <w:t xml:space="preserve"> أن يطلب إعداد تقييم للأداء تحسباً لانتهاء العقد. وفي حالة نظر المكتب الدولي في تمديد العقد، وفي مرحلة اتخاذ قرار بشأن تمديد العقد من عدمه، يُجرى تقييم للأداء في آلية تقييم أداء مُقرَّرة للموظفين المؤقتين.</w:t>
            </w:r>
          </w:p>
          <w:p w:rsidR="00E95B34" w:rsidRPr="00E95B34" w:rsidRDefault="00466550" w:rsidP="00466550">
            <w:pPr>
              <w:pStyle w:val="NormalParaAR"/>
              <w:rPr>
                <w:rtl/>
                <w:lang w:bidi="ar-EG"/>
              </w:rPr>
            </w:pPr>
            <w:r>
              <w:rPr>
                <w:rtl/>
                <w:lang w:bidi="ar-EG"/>
              </w:rPr>
              <w:t xml:space="preserve">(ج) ويضع المدير العام </w:t>
            </w:r>
            <w:r w:rsidRPr="00012311">
              <w:rPr>
                <w:b/>
                <w:bCs/>
                <w:u w:val="single"/>
                <w:rtl/>
                <w:lang w:bidi="ar-EG"/>
              </w:rPr>
              <w:t>من خلال تعليمات إدارية</w:t>
            </w:r>
            <w:r>
              <w:rPr>
                <w:rtl/>
                <w:lang w:bidi="ar-EG"/>
              </w:rPr>
              <w:t xml:space="preserve"> مزيداً من التفاصيل بشأن تقييم أداء الموظفين المؤقتين.</w:t>
            </w:r>
          </w:p>
        </w:tc>
        <w:tc>
          <w:tcPr>
            <w:tcW w:w="4219" w:type="dxa"/>
          </w:tcPr>
          <w:p w:rsidR="00FA39B5" w:rsidRDefault="00FA39B5" w:rsidP="00FA39B5">
            <w:pPr>
              <w:pStyle w:val="NormalParaAR"/>
              <w:rPr>
                <w:lang w:bidi="ar-EG"/>
              </w:rPr>
            </w:pPr>
            <w:r>
              <w:rPr>
                <w:rtl/>
                <w:lang w:bidi="ar-EG"/>
              </w:rPr>
              <w:t>يخضع الموظفون المؤقتون الذين مُنِحوا تعيينات مؤقتة قبل 1 يناير 2013 لنظام إدارة الأداء وتطوير الموظفين.</w:t>
            </w:r>
          </w:p>
          <w:p w:rsidR="00E95B34" w:rsidRDefault="00FA39B5" w:rsidP="00FA39B5">
            <w:pPr>
              <w:pStyle w:val="NormalParaAR"/>
              <w:rPr>
                <w:rtl/>
                <w:lang w:bidi="ar-EG"/>
              </w:rPr>
            </w:pPr>
            <w:r>
              <w:rPr>
                <w:rtl/>
                <w:lang w:bidi="ar-EG"/>
              </w:rPr>
              <w:t>ويُقيَّم الموظفون المؤقتون للأسباب المذكورة في القاعدة 4-20-2(ب). ويمكن أن يحدث ذلك قبل إتمام سنة واحدة من الخدمة.</w:t>
            </w:r>
          </w:p>
          <w:p w:rsidR="00FA39B5" w:rsidRDefault="00FA39B5" w:rsidP="00FA39B5">
            <w:pPr>
              <w:pStyle w:val="NormalParaAR"/>
              <w:rPr>
                <w:rtl/>
                <w:lang w:bidi="ar-EG"/>
              </w:rPr>
            </w:pPr>
          </w:p>
          <w:p w:rsidR="00FA39B5" w:rsidRDefault="00FA39B5" w:rsidP="00FA39B5">
            <w:pPr>
              <w:pStyle w:val="NormalParaAR"/>
              <w:rPr>
                <w:rtl/>
                <w:lang w:bidi="ar-EG"/>
              </w:rPr>
            </w:pPr>
            <w:r>
              <w:rPr>
                <w:rtl/>
                <w:lang w:bidi="ar-EG"/>
              </w:rPr>
              <w:t>ولا تُطبَّق القاعدة 4-20-2(ب) إلا على الذين لا يخضعون لنظام إدارة الأداء وتطوير الموظفين.</w:t>
            </w:r>
          </w:p>
          <w:p w:rsidR="00FA39B5" w:rsidRDefault="00FA39B5" w:rsidP="00FA39B5">
            <w:pPr>
              <w:pStyle w:val="NormalParaAR"/>
              <w:rPr>
                <w:rtl/>
                <w:lang w:bidi="ar-EG"/>
              </w:rPr>
            </w:pPr>
          </w:p>
          <w:p w:rsidR="00FA39B5" w:rsidRDefault="00FA39B5" w:rsidP="00FA39B5">
            <w:pPr>
              <w:pStyle w:val="NormalParaAR"/>
              <w:rPr>
                <w:lang w:bidi="ar-EG"/>
              </w:rPr>
            </w:pPr>
          </w:p>
          <w:p w:rsidR="00FA39B5" w:rsidRPr="00E95B34" w:rsidRDefault="00FA39B5" w:rsidP="00FA39B5">
            <w:pPr>
              <w:pStyle w:val="NormalParaAR"/>
              <w:rPr>
                <w:rtl/>
                <w:lang w:bidi="ar-EG"/>
              </w:rPr>
            </w:pPr>
            <w:r>
              <w:rPr>
                <w:rtl/>
                <w:lang w:bidi="ar-EG"/>
              </w:rPr>
              <w:t>لمواءمة النص مع عنوان القاعدة.</w:t>
            </w:r>
          </w:p>
        </w:tc>
      </w:tr>
      <w:tr w:rsidR="00FA39B5" w:rsidTr="00466550">
        <w:tc>
          <w:tcPr>
            <w:tcW w:w="1780" w:type="dxa"/>
          </w:tcPr>
          <w:p w:rsidR="00FA39B5" w:rsidRDefault="008C101C" w:rsidP="004B3C4E">
            <w:pPr>
              <w:pStyle w:val="NormalParaAR"/>
              <w:keepNext/>
              <w:rPr>
                <w:b/>
                <w:bCs/>
                <w:rtl/>
                <w:lang w:bidi="ar-EG"/>
              </w:rPr>
            </w:pPr>
            <w:r w:rsidRPr="008C101C">
              <w:rPr>
                <w:b/>
                <w:bCs/>
                <w:rtl/>
                <w:lang w:bidi="ar-EG"/>
              </w:rPr>
              <w:t>القاعدة 6-2-2(ه)(4)</w:t>
            </w:r>
          </w:p>
          <w:p w:rsidR="008C101C" w:rsidRPr="008C101C" w:rsidRDefault="008C101C" w:rsidP="00466550">
            <w:pPr>
              <w:pStyle w:val="NormalParaAR"/>
              <w:rPr>
                <w:rtl/>
                <w:lang w:bidi="ar-EG"/>
              </w:rPr>
            </w:pPr>
            <w:r w:rsidRPr="008C101C">
              <w:rPr>
                <w:rtl/>
                <w:lang w:bidi="ar-EG"/>
              </w:rPr>
              <w:t>الإجازة المرضية والإجازة الخاصة بسبب المرض المُطوَّل</w:t>
            </w:r>
          </w:p>
        </w:tc>
        <w:tc>
          <w:tcPr>
            <w:tcW w:w="4536" w:type="dxa"/>
          </w:tcPr>
          <w:p w:rsidR="00FA39B5" w:rsidRPr="00466550" w:rsidRDefault="008C101C" w:rsidP="00466550">
            <w:pPr>
              <w:pStyle w:val="NormalParaAR"/>
              <w:rPr>
                <w:rtl/>
                <w:lang w:bidi="ar-EG"/>
              </w:rPr>
            </w:pPr>
            <w:r w:rsidRPr="008C101C">
              <w:rPr>
                <w:rtl/>
                <w:lang w:bidi="ar-EG"/>
              </w:rPr>
              <w:t>ويجوز للمدير العام أن يمنح إجازة خاصة بسبب مرض مُطوَّل بأجر كامل أو جزئي أو من دون أجر. والأغراض التي يجوز من أجلها منح هذه الإجازة الخاصة تتمثل عادةً في توفير سبيل يؤدي إلى شفاء الموظف واستئنافه لمهامه، أو في أثناء انتظار إقرار العجز بسبب الإصابة أو المرض عن مواصلة الخدمة بالمعنى المقصود في النظام الأساسي للصندوق المشترك للمعاشات التقاعدية لموظفي الأمم المتحدة، وما يترتب على ذلك من دفع استحقاق عجز. ولكي يُنظر في أمر حصول الموظف على إجازة خاصة، ينبغي له أن يقدم شهادة طبية مناسبة أو أن يقدم، في حالة انتظار البت في طلب إقرار العجز على النحو المشار إليه أعلاه، دليلاً على تقديم التماس إلى الصندوق المشترك للمعاشات التقاعدية لموظفي الأمم المتحدة من أجل الحصول على استحقاقات العجز. ومع ذلك يجب الحفاظ على مصالح العمل المُسند إلى الموظف.</w:t>
            </w:r>
          </w:p>
        </w:tc>
        <w:tc>
          <w:tcPr>
            <w:tcW w:w="4536" w:type="dxa"/>
          </w:tcPr>
          <w:p w:rsidR="00FA39B5" w:rsidRDefault="008C101C" w:rsidP="008C101C">
            <w:pPr>
              <w:pStyle w:val="NormalParaAR"/>
              <w:rPr>
                <w:rtl/>
                <w:lang w:bidi="ar-EG"/>
              </w:rPr>
            </w:pPr>
            <w:r w:rsidRPr="008C101C">
              <w:rPr>
                <w:rtl/>
                <w:lang w:bidi="ar-EG"/>
              </w:rPr>
              <w:t>ويجوز للمدير العام أن يمنح إجازة خاصة بسبب مرض مُطوَّل</w:t>
            </w:r>
            <w:r w:rsidRPr="008C101C">
              <w:rPr>
                <w:b/>
                <w:bCs/>
                <w:u w:val="single"/>
                <w:rtl/>
                <w:lang w:bidi="ar-EG"/>
              </w:rPr>
              <w:t>، ولكنها تكون بنصف أجر</w:t>
            </w:r>
            <w:r w:rsidRPr="008C101C">
              <w:rPr>
                <w:rtl/>
                <w:lang w:bidi="ar-EG"/>
              </w:rPr>
              <w:t xml:space="preserve"> </w:t>
            </w:r>
            <w:r w:rsidRPr="008C101C">
              <w:rPr>
                <w:strike/>
                <w:rtl/>
                <w:lang w:bidi="ar-EG"/>
              </w:rPr>
              <w:t>بأجر كامل أو جزئي</w:t>
            </w:r>
            <w:r w:rsidRPr="008C101C">
              <w:rPr>
                <w:rtl/>
                <w:lang w:bidi="ar-EG"/>
              </w:rPr>
              <w:t xml:space="preserve"> أو من دون أجر </w:t>
            </w:r>
            <w:r w:rsidRPr="008C101C">
              <w:rPr>
                <w:b/>
                <w:bCs/>
                <w:u w:val="single"/>
                <w:rtl/>
                <w:lang w:bidi="ar-EG"/>
              </w:rPr>
              <w:t>فقط</w:t>
            </w:r>
            <w:r w:rsidRPr="008C101C">
              <w:rPr>
                <w:rtl/>
                <w:lang w:bidi="ar-EG"/>
              </w:rPr>
              <w:t>. والأغراض التي يجوز من أجلها منح هذه الإجازة الخاصة تتمثل عادةً في توفير سبيل يؤدي إلى شفاء الموظف واستئنافه لمهامه، أو في أثناء انتظار إقرار العجز بسبب الإصابة أو المرض عن مواصلة الخدمة بالمعنى المقصود في النظام الأساسي للصندوق المشترك للمعاشات التقاعدية لموظفي الأمم المتحدة، وما يترتب على ذلك من دفع استحقاق عجز. ولكي يُنظر في أمر حصول الموظف على إجازة خاصة، ينبغي له أن يقدم شهادة طبية مناسبة أو أن يقدم، في حالة انتظار البت في طلب إقرار العجز على النحو المشار إليه أعلاه، دليلاً على تقديم التماس إلى الصندوق المشترك للمعاشات التقاعدية لموظفي الأمم المتحدة من أجل الحصول على استحقاقات العجز. ومع ذلك يجب الحفاظ على مصالح العمل المُسند إلى الموظف.</w:t>
            </w:r>
          </w:p>
        </w:tc>
        <w:tc>
          <w:tcPr>
            <w:tcW w:w="4219" w:type="dxa"/>
          </w:tcPr>
          <w:p w:rsidR="00FA39B5" w:rsidRDefault="00384360" w:rsidP="00384360">
            <w:pPr>
              <w:pStyle w:val="NormalParaAR"/>
              <w:rPr>
                <w:rtl/>
                <w:lang w:bidi="ar-EG"/>
              </w:rPr>
            </w:pPr>
            <w:r>
              <w:rPr>
                <w:rFonts w:hint="cs"/>
                <w:rtl/>
                <w:lang w:bidi="ar-EG"/>
              </w:rPr>
              <w:t xml:space="preserve">لم يعد ممكنا منح </w:t>
            </w:r>
            <w:r>
              <w:rPr>
                <w:rtl/>
                <w:lang w:bidi="ar-EG"/>
              </w:rPr>
              <w:t xml:space="preserve">إجازة </w:t>
            </w:r>
            <w:r w:rsidR="008C101C" w:rsidRPr="008C101C">
              <w:rPr>
                <w:rtl/>
                <w:lang w:bidi="ar-EG"/>
              </w:rPr>
              <w:t>خاصة بسبب مرض مُطوَّل بأجر كامل، وذلك تم</w:t>
            </w:r>
            <w:r w:rsidR="00F03E19">
              <w:rPr>
                <w:rFonts w:hint="cs"/>
                <w:rtl/>
                <w:lang w:bidi="ar-EG"/>
              </w:rPr>
              <w:t>ا</w:t>
            </w:r>
            <w:r w:rsidR="008C101C" w:rsidRPr="008C101C">
              <w:rPr>
                <w:rtl/>
                <w:lang w:bidi="ar-EG"/>
              </w:rPr>
              <w:t>شياً مع التعديلا</w:t>
            </w:r>
            <w:r>
              <w:rPr>
                <w:rtl/>
                <w:lang w:bidi="ar-EG"/>
              </w:rPr>
              <w:t>ت المدخلة على المادة 5-2 وال</w:t>
            </w:r>
            <w:r>
              <w:rPr>
                <w:rFonts w:hint="cs"/>
                <w:rtl/>
                <w:lang w:bidi="ar-EG"/>
              </w:rPr>
              <w:t>ممارسة</w:t>
            </w:r>
            <w:r w:rsidR="008C101C" w:rsidRPr="008C101C">
              <w:rPr>
                <w:rtl/>
                <w:lang w:bidi="ar-EG"/>
              </w:rPr>
              <w:t xml:space="preserve"> المتَّبع</w:t>
            </w:r>
            <w:r>
              <w:rPr>
                <w:rFonts w:hint="cs"/>
                <w:rtl/>
                <w:lang w:bidi="ar-EG"/>
              </w:rPr>
              <w:t>ة</w:t>
            </w:r>
            <w:r w:rsidR="008C101C" w:rsidRPr="008C101C">
              <w:rPr>
                <w:rtl/>
                <w:lang w:bidi="ar-EG"/>
              </w:rPr>
              <w:t xml:space="preserve"> في منظمات الأمم المتحدة الأخرى. ووفقاً للقاعدة 6-2-2(ه)(3)، لا يجوز منح إجازة خاصة بسبب مرض مُطوَّل إلا بعد أن يكون الموظف قد استنفد جميع مستحقات الإجازة المرضية المدفوعة الأجر (بما لا يزيد على 9</w:t>
            </w:r>
            <w:r>
              <w:rPr>
                <w:rFonts w:hint="cs"/>
                <w:rtl/>
                <w:lang w:bidi="ar-EG"/>
              </w:rPr>
              <w:t> </w:t>
            </w:r>
            <w:r w:rsidR="008C101C" w:rsidRPr="008C101C">
              <w:rPr>
                <w:rtl/>
                <w:lang w:bidi="ar-EG"/>
              </w:rPr>
              <w:t xml:space="preserve">أشهر بأجر كامل و9 أشهر بنصف أجر)، </w:t>
            </w:r>
            <w:r w:rsidRPr="00D20D32">
              <w:rPr>
                <w:rtl/>
                <w:lang w:bidi="ar-EG"/>
              </w:rPr>
              <w:t>فضلاً عما يستحقه من إجازات سنوية</w:t>
            </w:r>
            <w:r w:rsidR="008C101C" w:rsidRPr="008C101C">
              <w:rPr>
                <w:rtl/>
                <w:lang w:bidi="ar-EG"/>
              </w:rPr>
              <w:t>.</w:t>
            </w:r>
          </w:p>
        </w:tc>
      </w:tr>
      <w:tr w:rsidR="008C101C" w:rsidTr="00466550">
        <w:tc>
          <w:tcPr>
            <w:tcW w:w="1780" w:type="dxa"/>
          </w:tcPr>
          <w:p w:rsidR="008C101C" w:rsidRDefault="008C101C" w:rsidP="00466550">
            <w:pPr>
              <w:pStyle w:val="NormalParaAR"/>
              <w:rPr>
                <w:b/>
                <w:bCs/>
                <w:rtl/>
                <w:lang w:bidi="ar-EG"/>
              </w:rPr>
            </w:pPr>
            <w:r w:rsidRPr="008C101C">
              <w:rPr>
                <w:b/>
                <w:bCs/>
                <w:rtl/>
                <w:lang w:bidi="ar-EG"/>
              </w:rPr>
              <w:t>القاعدة 6-2-2(ح)</w:t>
            </w:r>
          </w:p>
          <w:p w:rsidR="008C101C" w:rsidRPr="008C101C" w:rsidRDefault="008C101C" w:rsidP="00466550">
            <w:pPr>
              <w:pStyle w:val="NormalParaAR"/>
              <w:rPr>
                <w:rtl/>
                <w:lang w:bidi="ar-EG"/>
              </w:rPr>
            </w:pPr>
            <w:r w:rsidRPr="008C101C">
              <w:rPr>
                <w:rtl/>
                <w:lang w:bidi="ar-EG"/>
              </w:rPr>
              <w:t>الإجازة المرضية والإجازة الخاصة بسبب المرض المُطوَّل</w:t>
            </w:r>
          </w:p>
        </w:tc>
        <w:tc>
          <w:tcPr>
            <w:tcW w:w="4536" w:type="dxa"/>
          </w:tcPr>
          <w:p w:rsidR="008C101C" w:rsidRPr="008C101C" w:rsidRDefault="008C101C" w:rsidP="00466550">
            <w:pPr>
              <w:pStyle w:val="NormalParaAR"/>
              <w:rPr>
                <w:rtl/>
                <w:lang w:bidi="ar-EG"/>
              </w:rPr>
            </w:pPr>
            <w:r w:rsidRPr="008C101C">
              <w:rPr>
                <w:rtl/>
                <w:lang w:bidi="ar-EG"/>
              </w:rPr>
              <w:t>وفترات الإجازة المرضية، سواء بأجر كامل أو بنصف أجر، وفترات الإجازة الخاصة بسبب المرض المُطوَّل، سواء بأجر كامل أو بأجر جزئي، لا تؤثر في رصيد الخدمة المؤهِّلة لاستحقاق الزيادة الدورية في المرتب، والإجازة السنوية وإجازة زيارة الوطن وإجازة الوضع، وتعويض إنهاء الخدمة، ومنحة العودة إلى الوطن.</w:t>
            </w:r>
          </w:p>
        </w:tc>
        <w:tc>
          <w:tcPr>
            <w:tcW w:w="4536" w:type="dxa"/>
          </w:tcPr>
          <w:p w:rsidR="008C101C" w:rsidRPr="008C101C" w:rsidRDefault="008C101C" w:rsidP="008C101C">
            <w:pPr>
              <w:pStyle w:val="NormalParaAR"/>
              <w:rPr>
                <w:rtl/>
                <w:lang w:bidi="ar-EG"/>
              </w:rPr>
            </w:pPr>
            <w:r w:rsidRPr="008C101C">
              <w:rPr>
                <w:rtl/>
                <w:lang w:bidi="ar-EG"/>
              </w:rPr>
              <w:t>وفترات الإجازة المرضية، سواء بأجر كامل أو بنصف أجر،</w:t>
            </w:r>
            <w:r w:rsidRPr="008C101C">
              <w:rPr>
                <w:strike/>
                <w:rtl/>
                <w:lang w:bidi="ar-EG"/>
              </w:rPr>
              <w:t xml:space="preserve"> وفترات الإجازة الخاصة بسبب المرض المُطوَّل، سواء بأجر كامل أو بأجر جزئي،</w:t>
            </w:r>
            <w:r w:rsidRPr="008C101C">
              <w:rPr>
                <w:rtl/>
                <w:lang w:bidi="ar-EG"/>
              </w:rPr>
              <w:t xml:space="preserve"> لا تؤثر في رصيد الخدمة المؤهِّلة لاستحقاق الزيادة الدورية في المرتب، والإجازة السنوية وإجازة زيارة الوطن وإجازة الوضع، وتعويض إنهاء الخدمة، ومنحة العودة إلى الوطن.</w:t>
            </w:r>
          </w:p>
        </w:tc>
        <w:tc>
          <w:tcPr>
            <w:tcW w:w="4219" w:type="dxa"/>
          </w:tcPr>
          <w:p w:rsidR="008C101C" w:rsidRPr="008C101C" w:rsidRDefault="008C101C" w:rsidP="00FA39B5">
            <w:pPr>
              <w:pStyle w:val="NormalParaAR"/>
              <w:rPr>
                <w:rtl/>
                <w:lang w:bidi="ar-EG"/>
              </w:rPr>
            </w:pPr>
            <w:r w:rsidRPr="008C101C">
              <w:rPr>
                <w:rtl/>
                <w:lang w:bidi="ar-EG"/>
              </w:rPr>
              <w:t>لضمان الاتساق مع المادة 5-2 المُعدَّلة بشأن الإجازة الخاصة.</w:t>
            </w:r>
          </w:p>
        </w:tc>
      </w:tr>
      <w:tr w:rsidR="008C101C" w:rsidTr="00466550">
        <w:tc>
          <w:tcPr>
            <w:tcW w:w="1780" w:type="dxa"/>
          </w:tcPr>
          <w:p w:rsidR="008C101C" w:rsidRDefault="00C7690C" w:rsidP="00466550">
            <w:pPr>
              <w:pStyle w:val="NormalParaAR"/>
              <w:rPr>
                <w:b/>
                <w:bCs/>
                <w:rtl/>
                <w:lang w:bidi="ar-EG"/>
              </w:rPr>
            </w:pPr>
            <w:r w:rsidRPr="00C7690C">
              <w:rPr>
                <w:b/>
                <w:bCs/>
                <w:rtl/>
                <w:lang w:bidi="ar-EG"/>
              </w:rPr>
              <w:t>القاعدة 6-2-2(ي)</w:t>
            </w:r>
          </w:p>
          <w:p w:rsidR="00C7690C" w:rsidRPr="00C7690C" w:rsidRDefault="00C7690C" w:rsidP="00466550">
            <w:pPr>
              <w:pStyle w:val="NormalParaAR"/>
              <w:rPr>
                <w:rtl/>
                <w:lang w:bidi="ar-EG"/>
              </w:rPr>
            </w:pPr>
            <w:r w:rsidRPr="00C7690C">
              <w:rPr>
                <w:rtl/>
                <w:lang w:bidi="ar-EG"/>
              </w:rPr>
              <w:t>الإجازة المرضية والإجازة الخاصة بسبب المرض المُطوَّل</w:t>
            </w:r>
          </w:p>
        </w:tc>
        <w:tc>
          <w:tcPr>
            <w:tcW w:w="4536" w:type="dxa"/>
          </w:tcPr>
          <w:p w:rsidR="008C101C" w:rsidRPr="008C101C" w:rsidRDefault="00C7690C" w:rsidP="00C7690C">
            <w:pPr>
              <w:pStyle w:val="NormalParaAR"/>
              <w:rPr>
                <w:rtl/>
                <w:lang w:bidi="ar-EG"/>
              </w:rPr>
            </w:pPr>
            <w:r w:rsidRPr="00C7690C">
              <w:rPr>
                <w:rtl/>
                <w:lang w:bidi="ar-EG"/>
              </w:rPr>
              <w:t xml:space="preserve">ويسقط الحق في الحصول على إجازة مرضية عند انتهاء تعيين </w:t>
            </w:r>
            <w:r w:rsidR="00AF68AD">
              <w:rPr>
                <w:rFonts w:hint="cs"/>
                <w:rtl/>
                <w:lang w:bidi="ar-EG"/>
              </w:rPr>
              <w:t>الموظف.</w:t>
            </w:r>
          </w:p>
        </w:tc>
        <w:tc>
          <w:tcPr>
            <w:tcW w:w="4536" w:type="dxa"/>
          </w:tcPr>
          <w:p w:rsidR="008C101C" w:rsidRPr="008C101C" w:rsidRDefault="00C7690C" w:rsidP="00C7690C">
            <w:pPr>
              <w:pStyle w:val="NormalParaAR"/>
              <w:rPr>
                <w:rtl/>
                <w:lang w:bidi="ar-EG"/>
              </w:rPr>
            </w:pPr>
            <w:r w:rsidRPr="00C7690C">
              <w:rPr>
                <w:rtl/>
                <w:lang w:bidi="ar-EG"/>
              </w:rPr>
              <w:t xml:space="preserve">ويسقط الحق في الحصول على إجازة مرضية عند انتهاء </w:t>
            </w:r>
            <w:r w:rsidRPr="00C7690C">
              <w:rPr>
                <w:b/>
                <w:bCs/>
                <w:u w:val="single"/>
                <w:rtl/>
                <w:lang w:bidi="ar-EG"/>
              </w:rPr>
              <w:t>الخدمة</w:t>
            </w:r>
            <w:r w:rsidRPr="00C7690C">
              <w:rPr>
                <w:rtl/>
                <w:lang w:bidi="ar-EG"/>
              </w:rPr>
              <w:t xml:space="preserve"> </w:t>
            </w:r>
            <w:r w:rsidRPr="00C7690C">
              <w:rPr>
                <w:strike/>
                <w:rtl/>
                <w:lang w:bidi="ar-EG"/>
              </w:rPr>
              <w:t>تعيين الموظف</w:t>
            </w:r>
            <w:r w:rsidRPr="00C7690C">
              <w:rPr>
                <w:rtl/>
                <w:lang w:bidi="ar-EG"/>
              </w:rPr>
              <w:t>.</w:t>
            </w:r>
          </w:p>
        </w:tc>
        <w:tc>
          <w:tcPr>
            <w:tcW w:w="4219" w:type="dxa"/>
          </w:tcPr>
          <w:p w:rsidR="008C101C" w:rsidRPr="008C101C" w:rsidRDefault="00C7690C" w:rsidP="00FA39B5">
            <w:pPr>
              <w:pStyle w:val="NormalParaAR"/>
              <w:rPr>
                <w:rtl/>
                <w:lang w:bidi="ar-EG"/>
              </w:rPr>
            </w:pPr>
            <w:r w:rsidRPr="00C7690C">
              <w:rPr>
                <w:rtl/>
                <w:lang w:bidi="ar-EG"/>
              </w:rPr>
              <w:t>يسقط الحق في الحصول على إجازة مرضية عند انتهاء الخدمة (سواء أكان انتهاء الخدمة بسبب انتهاء التعيين أو إنهاء الخدمة، إلخ) وليس عند انتهاء التعيين فقط.</w:t>
            </w:r>
          </w:p>
        </w:tc>
      </w:tr>
      <w:tr w:rsidR="00C7690C" w:rsidTr="00466550">
        <w:tc>
          <w:tcPr>
            <w:tcW w:w="1780" w:type="dxa"/>
          </w:tcPr>
          <w:p w:rsidR="00C7690C" w:rsidRDefault="007B5F60" w:rsidP="00466550">
            <w:pPr>
              <w:pStyle w:val="NormalParaAR"/>
              <w:rPr>
                <w:b/>
                <w:bCs/>
                <w:rtl/>
                <w:lang w:bidi="ar-EG"/>
              </w:rPr>
            </w:pPr>
            <w:r w:rsidRPr="007B5F60">
              <w:rPr>
                <w:b/>
                <w:bCs/>
                <w:rtl/>
                <w:lang w:bidi="ar-EG"/>
              </w:rPr>
              <w:t>القاعدة 6-2-7(ج)(3)</w:t>
            </w:r>
          </w:p>
          <w:p w:rsidR="007B5F60" w:rsidRPr="007B5F60" w:rsidRDefault="007B5F60" w:rsidP="00466550">
            <w:pPr>
              <w:pStyle w:val="NormalParaAR"/>
              <w:rPr>
                <w:rtl/>
                <w:lang w:bidi="ar-EG"/>
              </w:rPr>
            </w:pPr>
            <w:r w:rsidRPr="007B5F60">
              <w:rPr>
                <w:rtl/>
                <w:lang w:bidi="ar-EG"/>
              </w:rPr>
              <w:t>الحماية الصحية والتأمين الصحي للموظفين المؤقتين</w:t>
            </w:r>
          </w:p>
        </w:tc>
        <w:tc>
          <w:tcPr>
            <w:tcW w:w="4536" w:type="dxa"/>
          </w:tcPr>
          <w:p w:rsidR="00C7690C" w:rsidRPr="00C7690C" w:rsidRDefault="007B5F60" w:rsidP="00C7690C">
            <w:pPr>
              <w:pStyle w:val="NormalParaAR"/>
              <w:rPr>
                <w:rtl/>
                <w:lang w:bidi="ar-EG"/>
              </w:rPr>
            </w:pPr>
            <w:r w:rsidRPr="007B5F60">
              <w:rPr>
                <w:rtl/>
                <w:lang w:bidi="ar-EG"/>
              </w:rPr>
              <w:t>وفترات الإجازة المرضية وفترات الإجازة الخاصة بسبب المرض المُطوَّل، سواء بأجر كامل أو بأجر جزئي، لا تؤثر في رصيد الخدمة المؤهِّلة لاستحقاق الإجازة السنوية، وإجازة الوضع، وتعويض إنهاء الخدمة.</w:t>
            </w:r>
          </w:p>
        </w:tc>
        <w:tc>
          <w:tcPr>
            <w:tcW w:w="4536" w:type="dxa"/>
          </w:tcPr>
          <w:p w:rsidR="00C7690C" w:rsidRPr="00C7690C" w:rsidRDefault="007B5F60" w:rsidP="007B5F60">
            <w:pPr>
              <w:pStyle w:val="NormalParaAR"/>
              <w:rPr>
                <w:rtl/>
                <w:lang w:bidi="ar-EG"/>
              </w:rPr>
            </w:pPr>
            <w:r w:rsidRPr="007B5F60">
              <w:rPr>
                <w:rtl/>
                <w:lang w:bidi="ar-EG"/>
              </w:rPr>
              <w:t xml:space="preserve">وفترات الإجازة المرضية </w:t>
            </w:r>
            <w:r w:rsidRPr="007B5F60">
              <w:rPr>
                <w:strike/>
                <w:rtl/>
                <w:lang w:bidi="ar-EG"/>
              </w:rPr>
              <w:t>وفترات الإجازة الخاصة بسبب المرض المُطوَّل، سواء بأجر كامل أو بأجر جزئي،</w:t>
            </w:r>
            <w:r w:rsidRPr="007B5F60">
              <w:rPr>
                <w:rtl/>
                <w:lang w:bidi="ar-EG"/>
              </w:rPr>
              <w:t xml:space="preserve"> لا تؤثر في رصيد الخدمة المؤهِّلة لاستحقاق الإجازة السنوية، وإجازة الوضع، وتعويض إنهاء الخدمة.</w:t>
            </w:r>
          </w:p>
        </w:tc>
        <w:tc>
          <w:tcPr>
            <w:tcW w:w="4219" w:type="dxa"/>
          </w:tcPr>
          <w:p w:rsidR="00C7690C" w:rsidRPr="00C7690C" w:rsidRDefault="007B5F60" w:rsidP="00FA39B5">
            <w:pPr>
              <w:pStyle w:val="NormalParaAR"/>
              <w:rPr>
                <w:rtl/>
                <w:lang w:bidi="ar-EG"/>
              </w:rPr>
            </w:pPr>
            <w:r w:rsidRPr="007B5F60">
              <w:rPr>
                <w:rtl/>
                <w:lang w:bidi="ar-EG"/>
              </w:rPr>
              <w:t>لضمان الاتساق مع المادة 5-2 المُعدَّلة بشأن الإجازة الخاصة.</w:t>
            </w:r>
          </w:p>
        </w:tc>
      </w:tr>
      <w:tr w:rsidR="007B5F60" w:rsidTr="00466550">
        <w:tc>
          <w:tcPr>
            <w:tcW w:w="1780" w:type="dxa"/>
          </w:tcPr>
          <w:p w:rsidR="007B5F60" w:rsidRDefault="00933266" w:rsidP="00466550">
            <w:pPr>
              <w:pStyle w:val="NormalParaAR"/>
              <w:rPr>
                <w:b/>
                <w:bCs/>
                <w:rtl/>
                <w:lang w:bidi="ar-EG"/>
              </w:rPr>
            </w:pPr>
            <w:r w:rsidRPr="00933266">
              <w:rPr>
                <w:b/>
                <w:bCs/>
                <w:rtl/>
                <w:lang w:bidi="ar-EG"/>
              </w:rPr>
              <w:t>القاعدة 7-3-7(و)</w:t>
            </w:r>
          </w:p>
          <w:p w:rsidR="00933266" w:rsidRPr="00933266" w:rsidRDefault="00933266" w:rsidP="00466550">
            <w:pPr>
              <w:pStyle w:val="NormalParaAR"/>
              <w:rPr>
                <w:rtl/>
                <w:lang w:bidi="ar-EG"/>
              </w:rPr>
            </w:pPr>
            <w:r w:rsidRPr="00933266">
              <w:rPr>
                <w:rtl/>
                <w:lang w:bidi="ar-EG"/>
              </w:rPr>
              <w:t>الأمتعة الزائدة والشحنة غير المصحوبة</w:t>
            </w:r>
          </w:p>
        </w:tc>
        <w:tc>
          <w:tcPr>
            <w:tcW w:w="4536" w:type="dxa"/>
          </w:tcPr>
          <w:p w:rsidR="00933266" w:rsidRDefault="00933266" w:rsidP="00933266">
            <w:pPr>
              <w:pStyle w:val="NormalParaAR"/>
              <w:rPr>
                <w:lang w:bidi="ar-EG"/>
              </w:rPr>
            </w:pPr>
            <w:r>
              <w:rPr>
                <w:rtl/>
                <w:lang w:bidi="ar-EG"/>
              </w:rPr>
              <w:t>ويجوز عند التعيين أو النقل أو انتهاء الخدمة، عندما يحق للموظف أن يسترد مصاريف نقل الأمتعة، أن تُردَّ له المصاريف المتكبدة في نقل الأمتعة غير المصحوبة عن طريق الشحن السطحي، أو عن طريق الجو إذا كانت وسيلة النقل الثانية أقل تكلفةً، بحد أقصى لا يتجاوز ما يلي، بما في ذلك مواد التعبئة ولكن باستثناء صناديق الشحن وعربات الرفع:</w:t>
            </w:r>
          </w:p>
          <w:p w:rsidR="00933266" w:rsidRDefault="00933266" w:rsidP="00933266">
            <w:pPr>
              <w:pStyle w:val="NormalParaAR"/>
              <w:rPr>
                <w:lang w:bidi="ar-EG"/>
              </w:rPr>
            </w:pPr>
            <w:r>
              <w:rPr>
                <w:rtl/>
                <w:lang w:bidi="ar-EG"/>
              </w:rPr>
              <w:t>(1) 450 كغم (990 رطلاً إنكليزياً) أو 2.80 متر مكعب (99 قدماً مكعباً) للموظف؛</w:t>
            </w:r>
          </w:p>
          <w:p w:rsidR="00933266" w:rsidRDefault="00933266" w:rsidP="00933266">
            <w:pPr>
              <w:pStyle w:val="NormalParaAR"/>
              <w:rPr>
                <w:lang w:bidi="ar-EG"/>
              </w:rPr>
            </w:pPr>
            <w:r>
              <w:rPr>
                <w:rtl/>
                <w:lang w:bidi="ar-EG"/>
              </w:rPr>
              <w:t>(2) 300 كغم (660 رطلاً إنكليزياً) أو 1.87 متر مكعب (66 قدماً مكعباً) للمعال الأول؛</w:t>
            </w:r>
          </w:p>
          <w:p w:rsidR="007B5F60" w:rsidRPr="007B5F60" w:rsidRDefault="00933266" w:rsidP="00933266">
            <w:pPr>
              <w:pStyle w:val="NormalParaAR"/>
              <w:rPr>
                <w:rtl/>
                <w:lang w:bidi="ar-EG"/>
              </w:rPr>
            </w:pPr>
            <w:r>
              <w:rPr>
                <w:rtl/>
                <w:lang w:bidi="ar-EG"/>
              </w:rPr>
              <w:t xml:space="preserve">(3) 150 كغم (330 رطلاً إنكليزياً) أو 0.93 متر مكعب (33 قدماً مكعباً) لكل معال آخر مأذون له بالسفر على حساب المكتب الدولي، بشرط ألا يزيد المجموع عن 1200 كغم (2640 رطلاً إنكليزياً) أو 7.45 </w:t>
            </w:r>
            <w:r w:rsidR="004669CA">
              <w:rPr>
                <w:rtl/>
                <w:lang w:bidi="ar-EG"/>
              </w:rPr>
              <w:t>أمتار</w:t>
            </w:r>
            <w:r>
              <w:rPr>
                <w:rtl/>
                <w:lang w:bidi="ar-EG"/>
              </w:rPr>
              <w:t xml:space="preserve"> مكعبة (263 قدماً مكعباً) للموظف ومَنْ يعولهم. […]</w:t>
            </w:r>
          </w:p>
        </w:tc>
        <w:tc>
          <w:tcPr>
            <w:tcW w:w="4536" w:type="dxa"/>
          </w:tcPr>
          <w:p w:rsidR="00933266" w:rsidRDefault="00933266" w:rsidP="00933266">
            <w:pPr>
              <w:pStyle w:val="NormalParaAR"/>
              <w:rPr>
                <w:lang w:bidi="ar-EG"/>
              </w:rPr>
            </w:pPr>
            <w:r>
              <w:rPr>
                <w:rtl/>
                <w:lang w:bidi="ar-EG"/>
              </w:rPr>
              <w:t>ويجوز عند التعيين أو النقل أو انتهاء الخدمة، عندما يحق للموظف أن يسترد مصاريف نقل الأمتعة، أن تُردَّ له المصاريف المتكبدة في نقل الأمتعة غير المصحوبة عن طريق الشحن السطحي، أو عن طريق الجو إذا كانت وسيلة النقل الثانية أقل تكلفةً، بحد أقصى لا يتجاوز ما يلي، بما في ذلك مواد التعبئة ولكن باستثناء صناديق الشحن وعربات الرفع:</w:t>
            </w:r>
          </w:p>
          <w:p w:rsidR="00933266" w:rsidRDefault="00933266" w:rsidP="007D6E0A">
            <w:pPr>
              <w:pStyle w:val="NormalParaAR"/>
              <w:rPr>
                <w:lang w:bidi="ar-EG"/>
              </w:rPr>
            </w:pPr>
            <w:r>
              <w:rPr>
                <w:rtl/>
                <w:lang w:bidi="ar-EG"/>
              </w:rPr>
              <w:t xml:space="preserve">(1) 450 كغم (990 رطلاً إنكليزياً) أو </w:t>
            </w:r>
            <w:r w:rsidRPr="00C72D6E">
              <w:rPr>
                <w:strike/>
                <w:rtl/>
                <w:lang w:bidi="ar-EG"/>
              </w:rPr>
              <w:t>2.80</w:t>
            </w:r>
            <w:r w:rsidR="00C72D6E">
              <w:rPr>
                <w:rtl/>
                <w:lang w:bidi="ar-EG"/>
              </w:rPr>
              <w:t xml:space="preserve"> </w:t>
            </w:r>
            <w:r w:rsidR="00C72D6E" w:rsidRPr="00C72D6E">
              <w:rPr>
                <w:b/>
                <w:bCs/>
                <w:u w:val="single"/>
                <w:rtl/>
                <w:lang w:bidi="ar-EG"/>
              </w:rPr>
              <w:t>4.5</w:t>
            </w:r>
            <w:r w:rsidR="00C72D6E">
              <w:rPr>
                <w:rtl/>
                <w:lang w:bidi="ar-EG"/>
              </w:rPr>
              <w:t xml:space="preserve"> </w:t>
            </w:r>
            <w:r w:rsidR="007D6E0A">
              <w:rPr>
                <w:rFonts w:hint="cs"/>
                <w:rtl/>
                <w:lang w:bidi="ar-EG"/>
              </w:rPr>
              <w:t>أمتار</w:t>
            </w:r>
            <w:r w:rsidR="00C72D6E">
              <w:rPr>
                <w:rtl/>
                <w:lang w:bidi="ar-EG"/>
              </w:rPr>
              <w:t xml:space="preserve"> مكعب</w:t>
            </w:r>
            <w:r w:rsidR="007D6E0A">
              <w:rPr>
                <w:rFonts w:hint="cs"/>
                <w:rtl/>
                <w:lang w:bidi="ar-EG"/>
              </w:rPr>
              <w:t>ة</w:t>
            </w:r>
            <w:r w:rsidR="00C72D6E">
              <w:rPr>
                <w:rtl/>
                <w:lang w:bidi="ar-EG"/>
              </w:rPr>
              <w:t xml:space="preserve"> (</w:t>
            </w:r>
            <w:r w:rsidRPr="00C72D6E">
              <w:rPr>
                <w:strike/>
                <w:rtl/>
                <w:lang w:bidi="ar-EG"/>
              </w:rPr>
              <w:t>99</w:t>
            </w:r>
            <w:r>
              <w:rPr>
                <w:rtl/>
                <w:lang w:bidi="ar-EG"/>
              </w:rPr>
              <w:t xml:space="preserve"> </w:t>
            </w:r>
            <w:r w:rsidRPr="00C72D6E">
              <w:rPr>
                <w:b/>
                <w:bCs/>
                <w:u w:val="single"/>
                <w:rtl/>
                <w:lang w:bidi="ar-EG"/>
              </w:rPr>
              <w:t>160</w:t>
            </w:r>
            <w:r>
              <w:rPr>
                <w:rtl/>
                <w:lang w:bidi="ar-EG"/>
              </w:rPr>
              <w:t xml:space="preserve"> قدماً مكعباً) للموظف؛</w:t>
            </w:r>
          </w:p>
          <w:p w:rsidR="00933266" w:rsidRDefault="00933266" w:rsidP="007D6E0A">
            <w:pPr>
              <w:pStyle w:val="NormalParaAR"/>
              <w:rPr>
                <w:lang w:bidi="ar-EG"/>
              </w:rPr>
            </w:pPr>
            <w:r>
              <w:rPr>
                <w:rtl/>
                <w:lang w:bidi="ar-EG"/>
              </w:rPr>
              <w:t xml:space="preserve">(2) 300 كغم (660 رطلاً إنكليزياً) أو </w:t>
            </w:r>
            <w:r w:rsidRPr="00C72D6E">
              <w:rPr>
                <w:strike/>
                <w:rtl/>
                <w:lang w:bidi="ar-EG"/>
              </w:rPr>
              <w:t>1.87</w:t>
            </w:r>
            <w:r w:rsidR="00C72D6E" w:rsidRPr="00C72D6E">
              <w:rPr>
                <w:strike/>
                <w:rtl/>
                <w:lang w:bidi="ar-EG"/>
              </w:rPr>
              <w:t xml:space="preserve"> متر مكعب</w:t>
            </w:r>
            <w:r>
              <w:rPr>
                <w:rtl/>
                <w:lang w:bidi="ar-EG"/>
              </w:rPr>
              <w:t xml:space="preserve"> </w:t>
            </w:r>
            <w:r w:rsidRPr="00C72D6E">
              <w:rPr>
                <w:b/>
                <w:bCs/>
                <w:u w:val="single"/>
                <w:rtl/>
                <w:lang w:bidi="ar-EG"/>
              </w:rPr>
              <w:t>3 أمتار مكعبة</w:t>
            </w:r>
            <w:r>
              <w:rPr>
                <w:rtl/>
                <w:lang w:bidi="ar-EG"/>
              </w:rPr>
              <w:t xml:space="preserve"> (</w:t>
            </w:r>
            <w:r w:rsidRPr="00C72D6E">
              <w:rPr>
                <w:strike/>
                <w:rtl/>
                <w:lang w:bidi="ar-EG"/>
              </w:rPr>
              <w:t>66</w:t>
            </w:r>
            <w:r>
              <w:rPr>
                <w:rtl/>
                <w:lang w:bidi="ar-EG"/>
              </w:rPr>
              <w:t xml:space="preserve"> </w:t>
            </w:r>
            <w:r w:rsidRPr="00C72D6E">
              <w:rPr>
                <w:b/>
                <w:bCs/>
                <w:u w:val="single"/>
                <w:rtl/>
                <w:lang w:bidi="ar-EG"/>
              </w:rPr>
              <w:t>105</w:t>
            </w:r>
            <w:r>
              <w:rPr>
                <w:rtl/>
                <w:lang w:bidi="ar-EG"/>
              </w:rPr>
              <w:t xml:space="preserve"> </w:t>
            </w:r>
            <w:r w:rsidR="007D6E0A">
              <w:rPr>
                <w:rFonts w:hint="cs"/>
                <w:rtl/>
                <w:lang w:bidi="ar-EG"/>
              </w:rPr>
              <w:t>أقدام</w:t>
            </w:r>
            <w:r w:rsidR="007D6E0A">
              <w:rPr>
                <w:rtl/>
                <w:lang w:bidi="ar-EG"/>
              </w:rPr>
              <w:t xml:space="preserve"> مكعب</w:t>
            </w:r>
            <w:r w:rsidR="007D6E0A">
              <w:rPr>
                <w:rFonts w:hint="cs"/>
                <w:rtl/>
                <w:lang w:bidi="ar-EG"/>
              </w:rPr>
              <w:t>ة</w:t>
            </w:r>
            <w:r>
              <w:rPr>
                <w:rtl/>
                <w:lang w:bidi="ar-EG"/>
              </w:rPr>
              <w:t>) للمعال الأول؛</w:t>
            </w:r>
          </w:p>
          <w:p w:rsidR="007B5F60" w:rsidRPr="007B5F60" w:rsidRDefault="00933266" w:rsidP="007D6E0A">
            <w:pPr>
              <w:pStyle w:val="NormalParaAR"/>
              <w:rPr>
                <w:rtl/>
                <w:lang w:bidi="ar-EG"/>
              </w:rPr>
            </w:pPr>
            <w:r>
              <w:rPr>
                <w:rtl/>
                <w:lang w:bidi="ar-EG"/>
              </w:rPr>
              <w:t xml:space="preserve">(3) 150 كغم (330 رطلاً إنكليزياً) أو </w:t>
            </w:r>
            <w:r w:rsidRPr="00C72D6E">
              <w:rPr>
                <w:strike/>
                <w:rtl/>
                <w:lang w:bidi="ar-EG"/>
              </w:rPr>
              <w:t>0.93</w:t>
            </w:r>
            <w:r>
              <w:rPr>
                <w:rtl/>
                <w:lang w:bidi="ar-EG"/>
              </w:rPr>
              <w:t xml:space="preserve"> </w:t>
            </w:r>
            <w:r w:rsidRPr="00C72D6E">
              <w:rPr>
                <w:b/>
                <w:bCs/>
                <w:u w:val="single"/>
                <w:rtl/>
                <w:lang w:bidi="ar-EG"/>
              </w:rPr>
              <w:t>1.5</w:t>
            </w:r>
            <w:r>
              <w:rPr>
                <w:rtl/>
                <w:lang w:bidi="ar-EG"/>
              </w:rPr>
              <w:t xml:space="preserve"> </w:t>
            </w:r>
            <w:r w:rsidR="007D6E0A">
              <w:rPr>
                <w:rFonts w:hint="cs"/>
                <w:rtl/>
                <w:lang w:bidi="ar-EG"/>
              </w:rPr>
              <w:t>أمتار</w:t>
            </w:r>
            <w:r>
              <w:rPr>
                <w:rtl/>
                <w:lang w:bidi="ar-EG"/>
              </w:rPr>
              <w:t xml:space="preserve"> مكعب</w:t>
            </w:r>
            <w:r w:rsidR="007D6E0A">
              <w:rPr>
                <w:rFonts w:hint="cs"/>
                <w:rtl/>
                <w:lang w:bidi="ar-EG"/>
              </w:rPr>
              <w:t>ة</w:t>
            </w:r>
            <w:r>
              <w:rPr>
                <w:rtl/>
                <w:lang w:bidi="ar-EG"/>
              </w:rPr>
              <w:t xml:space="preserve"> (</w:t>
            </w:r>
            <w:r w:rsidRPr="00C72D6E">
              <w:rPr>
                <w:strike/>
                <w:rtl/>
                <w:lang w:bidi="ar-EG"/>
              </w:rPr>
              <w:t>33</w:t>
            </w:r>
            <w:r>
              <w:rPr>
                <w:rtl/>
                <w:lang w:bidi="ar-EG"/>
              </w:rPr>
              <w:t xml:space="preserve"> </w:t>
            </w:r>
            <w:r w:rsidRPr="00C72D6E">
              <w:rPr>
                <w:b/>
                <w:bCs/>
                <w:u w:val="single"/>
                <w:rtl/>
                <w:lang w:bidi="ar-EG"/>
              </w:rPr>
              <w:t>53</w:t>
            </w:r>
            <w:r>
              <w:rPr>
                <w:rtl/>
                <w:lang w:bidi="ar-EG"/>
              </w:rPr>
              <w:t xml:space="preserve"> قدماً مكعباً) لكل معال آخر مأذون له بالسفر على حساب المكتب الدولي، بشرط ألا يزيد المجموع عن 1200 كغم (2640 رطلاً إنكليزياً) أو </w:t>
            </w:r>
            <w:r w:rsidRPr="00C72D6E">
              <w:rPr>
                <w:strike/>
                <w:rtl/>
                <w:lang w:bidi="ar-EG"/>
              </w:rPr>
              <w:t xml:space="preserve">7.45 </w:t>
            </w:r>
            <w:r w:rsidR="004669CA">
              <w:rPr>
                <w:strike/>
                <w:rtl/>
                <w:lang w:bidi="ar-EG"/>
              </w:rPr>
              <w:t>أمتار</w:t>
            </w:r>
            <w:r w:rsidRPr="00C72D6E">
              <w:rPr>
                <w:strike/>
                <w:rtl/>
                <w:lang w:bidi="ar-EG"/>
              </w:rPr>
              <w:t xml:space="preserve"> مكعبة</w:t>
            </w:r>
            <w:r>
              <w:rPr>
                <w:rtl/>
                <w:lang w:bidi="ar-EG"/>
              </w:rPr>
              <w:t xml:space="preserve"> </w:t>
            </w:r>
            <w:r w:rsidRPr="00C72D6E">
              <w:rPr>
                <w:b/>
                <w:bCs/>
                <w:u w:val="single"/>
                <w:rtl/>
                <w:lang w:bidi="ar-EG"/>
              </w:rPr>
              <w:t>12 متراً مكعباً</w:t>
            </w:r>
            <w:r w:rsidR="00C72D6E">
              <w:rPr>
                <w:rtl/>
                <w:lang w:bidi="ar-EG"/>
              </w:rPr>
              <w:t xml:space="preserve"> (</w:t>
            </w:r>
            <w:r w:rsidRPr="00C72D6E">
              <w:rPr>
                <w:strike/>
                <w:rtl/>
                <w:lang w:bidi="ar-EG"/>
              </w:rPr>
              <w:t>263</w:t>
            </w:r>
            <w:r>
              <w:rPr>
                <w:rtl/>
                <w:lang w:bidi="ar-EG"/>
              </w:rPr>
              <w:t xml:space="preserve"> </w:t>
            </w:r>
            <w:r w:rsidRPr="00C72D6E">
              <w:rPr>
                <w:b/>
                <w:bCs/>
                <w:u w:val="single"/>
                <w:rtl/>
                <w:lang w:bidi="ar-EG"/>
              </w:rPr>
              <w:t>423</w:t>
            </w:r>
            <w:r>
              <w:rPr>
                <w:rtl/>
                <w:lang w:bidi="ar-EG"/>
              </w:rPr>
              <w:t xml:space="preserve"> قدماً مكعباً) للموظف ومَنْ يعولهم. […]</w:t>
            </w:r>
          </w:p>
        </w:tc>
        <w:tc>
          <w:tcPr>
            <w:tcW w:w="4219" w:type="dxa"/>
          </w:tcPr>
          <w:p w:rsidR="007B5F60" w:rsidRPr="007B5F60" w:rsidRDefault="00C72D6E" w:rsidP="00FA39B5">
            <w:pPr>
              <w:pStyle w:val="NormalParaAR"/>
              <w:rPr>
                <w:rtl/>
                <w:lang w:bidi="ar-EG"/>
              </w:rPr>
            </w:pPr>
            <w:r w:rsidRPr="00C72D6E">
              <w:rPr>
                <w:rtl/>
                <w:lang w:bidi="ar-EG"/>
              </w:rPr>
              <w:t>لتصحيح أرقام الأمتار المكعبة والأقدام المكعبة.</w:t>
            </w:r>
          </w:p>
        </w:tc>
      </w:tr>
      <w:tr w:rsidR="00C72D6E" w:rsidTr="00466550">
        <w:tc>
          <w:tcPr>
            <w:tcW w:w="1780" w:type="dxa"/>
          </w:tcPr>
          <w:p w:rsidR="00C72D6E" w:rsidRDefault="003646FA" w:rsidP="00466550">
            <w:pPr>
              <w:pStyle w:val="NormalParaAR"/>
              <w:rPr>
                <w:b/>
                <w:bCs/>
                <w:rtl/>
                <w:lang w:bidi="ar-EG"/>
              </w:rPr>
            </w:pPr>
            <w:r w:rsidRPr="003646FA">
              <w:rPr>
                <w:b/>
                <w:bCs/>
                <w:rtl/>
                <w:lang w:bidi="ar-EG"/>
              </w:rPr>
              <w:t>القاعدة 7-3-7(ح)</w:t>
            </w:r>
          </w:p>
          <w:p w:rsidR="003646FA" w:rsidRPr="003646FA" w:rsidRDefault="003646FA" w:rsidP="00466550">
            <w:pPr>
              <w:pStyle w:val="NormalParaAR"/>
              <w:rPr>
                <w:rtl/>
                <w:lang w:bidi="ar-EG"/>
              </w:rPr>
            </w:pPr>
            <w:r w:rsidRPr="003646FA">
              <w:rPr>
                <w:rtl/>
                <w:lang w:bidi="ar-EG"/>
              </w:rPr>
              <w:t>الأمتعة الزائدة والشحنة غير المصحوبة</w:t>
            </w:r>
          </w:p>
        </w:tc>
        <w:tc>
          <w:tcPr>
            <w:tcW w:w="4536" w:type="dxa"/>
          </w:tcPr>
          <w:p w:rsidR="003646FA" w:rsidRDefault="003646FA" w:rsidP="003646FA">
            <w:pPr>
              <w:pStyle w:val="NormalParaAR"/>
              <w:rPr>
                <w:lang w:bidi="ar-EG"/>
              </w:rPr>
            </w:pPr>
            <w:r>
              <w:rPr>
                <w:rtl/>
                <w:lang w:bidi="ar-EG"/>
              </w:rPr>
              <w:t>(ح) وفي الحالات التي يكون فيها الشحن عن طريق الجو ليس أقل تكلفةً من الشحن السطحي، يكون الحد الأقصى المأذون به:</w:t>
            </w:r>
          </w:p>
          <w:p w:rsidR="003646FA" w:rsidRDefault="003646FA" w:rsidP="003646FA">
            <w:pPr>
              <w:pStyle w:val="NormalParaAR"/>
              <w:rPr>
                <w:lang w:bidi="ar-EG"/>
              </w:rPr>
            </w:pPr>
            <w:r>
              <w:rPr>
                <w:rtl/>
                <w:lang w:bidi="ar-EG"/>
              </w:rPr>
              <w:t>(1) 225 كغم (445 رطلاً إنكليزياً) أو 1.40 متر مكعب (49.5 قدماً مكعباً) للموظف؛</w:t>
            </w:r>
          </w:p>
          <w:p w:rsidR="003646FA" w:rsidRDefault="003646FA" w:rsidP="003646FA">
            <w:pPr>
              <w:pStyle w:val="NormalParaAR"/>
              <w:rPr>
                <w:lang w:bidi="ar-EG"/>
              </w:rPr>
            </w:pPr>
            <w:r>
              <w:rPr>
                <w:rtl/>
                <w:lang w:bidi="ar-EG"/>
              </w:rPr>
              <w:t>(2) 150 كغم (330 رطلاً إنكليزياً) أو 0.93 متر مكعب (33 قدماً مكعباً) للمعال الأول؛</w:t>
            </w:r>
          </w:p>
          <w:p w:rsidR="00C72D6E" w:rsidRDefault="003646FA" w:rsidP="003646FA">
            <w:pPr>
              <w:pStyle w:val="NormalParaAR"/>
              <w:rPr>
                <w:rtl/>
                <w:lang w:bidi="ar-EG"/>
              </w:rPr>
            </w:pPr>
            <w:r>
              <w:rPr>
                <w:rtl/>
                <w:lang w:bidi="ar-EG"/>
              </w:rPr>
              <w:t>(3) 75 كغم (165 رطلاً إنكليزياً) أو 46 متراً مكعباً (16 قدماً مكعباً) لكل معال آخر مأذون له بالسفر على حساب المكتب الدولي.</w:t>
            </w:r>
          </w:p>
        </w:tc>
        <w:tc>
          <w:tcPr>
            <w:tcW w:w="4536" w:type="dxa"/>
          </w:tcPr>
          <w:p w:rsidR="003646FA" w:rsidRDefault="003646FA" w:rsidP="003646FA">
            <w:pPr>
              <w:pStyle w:val="NormalParaAR"/>
              <w:rPr>
                <w:lang w:bidi="ar-EG"/>
              </w:rPr>
            </w:pPr>
            <w:r>
              <w:rPr>
                <w:rtl/>
                <w:lang w:bidi="ar-EG"/>
              </w:rPr>
              <w:t xml:space="preserve">(ح) وفي الحالات التي يكون فيها الشحن عن طريق الجو ليس أقل تكلفةً من الشحن السطحي، يكون الحد الأقصى المأذون به </w:t>
            </w:r>
            <w:r w:rsidRPr="003646FA">
              <w:rPr>
                <w:b/>
                <w:bCs/>
                <w:u w:val="single"/>
                <w:rtl/>
                <w:lang w:bidi="ar-EG"/>
              </w:rPr>
              <w:t>للشحن عن طريق الجو</w:t>
            </w:r>
            <w:r>
              <w:rPr>
                <w:rtl/>
                <w:lang w:bidi="ar-EG"/>
              </w:rPr>
              <w:t>:</w:t>
            </w:r>
          </w:p>
          <w:p w:rsidR="003646FA" w:rsidRDefault="003646FA" w:rsidP="003646FA">
            <w:pPr>
              <w:pStyle w:val="NormalParaAR"/>
              <w:rPr>
                <w:lang w:bidi="ar-EG"/>
              </w:rPr>
            </w:pPr>
            <w:r>
              <w:rPr>
                <w:rtl/>
                <w:lang w:bidi="ar-EG"/>
              </w:rPr>
              <w:t>(1) 225 كغم (</w:t>
            </w:r>
            <w:r w:rsidRPr="003646FA">
              <w:rPr>
                <w:strike/>
                <w:rtl/>
                <w:lang w:bidi="ar-EG"/>
              </w:rPr>
              <w:t>445</w:t>
            </w:r>
            <w:r>
              <w:rPr>
                <w:rtl/>
                <w:lang w:bidi="ar-EG"/>
              </w:rPr>
              <w:t xml:space="preserve"> </w:t>
            </w:r>
            <w:r w:rsidRPr="003646FA">
              <w:rPr>
                <w:b/>
                <w:bCs/>
                <w:u w:val="single"/>
                <w:rtl/>
                <w:lang w:bidi="ar-EG"/>
              </w:rPr>
              <w:t>495</w:t>
            </w:r>
            <w:r>
              <w:rPr>
                <w:rtl/>
                <w:lang w:bidi="ar-EG"/>
              </w:rPr>
              <w:t xml:space="preserve"> رطلاً إنكليزياً) أو </w:t>
            </w:r>
            <w:r w:rsidRPr="003646FA">
              <w:rPr>
                <w:strike/>
                <w:rtl/>
                <w:lang w:bidi="ar-EG"/>
              </w:rPr>
              <w:t>1.40</w:t>
            </w:r>
            <w:r>
              <w:rPr>
                <w:rtl/>
                <w:lang w:bidi="ar-EG"/>
              </w:rPr>
              <w:t xml:space="preserve"> </w:t>
            </w:r>
            <w:r w:rsidRPr="003646FA">
              <w:rPr>
                <w:b/>
                <w:bCs/>
                <w:u w:val="single"/>
                <w:rtl/>
                <w:lang w:bidi="ar-EG"/>
              </w:rPr>
              <w:t>2.25</w:t>
            </w:r>
            <w:r>
              <w:rPr>
                <w:rtl/>
                <w:lang w:bidi="ar-EG"/>
              </w:rPr>
              <w:t xml:space="preserve"> متر</w:t>
            </w:r>
            <w:r w:rsidR="007D6E0A">
              <w:rPr>
                <w:rFonts w:hint="cs"/>
                <w:rtl/>
                <w:lang w:bidi="ar-EG"/>
              </w:rPr>
              <w:t>ا</w:t>
            </w:r>
            <w:r>
              <w:rPr>
                <w:rtl/>
                <w:lang w:bidi="ar-EG"/>
              </w:rPr>
              <w:t xml:space="preserve"> مكعب</w:t>
            </w:r>
            <w:r w:rsidR="007D6E0A">
              <w:rPr>
                <w:rFonts w:hint="cs"/>
                <w:rtl/>
                <w:lang w:bidi="ar-EG"/>
              </w:rPr>
              <w:t>ا</w:t>
            </w:r>
            <w:r>
              <w:rPr>
                <w:rtl/>
                <w:lang w:bidi="ar-EG"/>
              </w:rPr>
              <w:t xml:space="preserve"> (</w:t>
            </w:r>
            <w:r w:rsidRPr="003646FA">
              <w:rPr>
                <w:strike/>
                <w:rtl/>
                <w:lang w:bidi="ar-EG"/>
              </w:rPr>
              <w:t>49.5</w:t>
            </w:r>
            <w:r>
              <w:rPr>
                <w:rtl/>
                <w:lang w:bidi="ar-EG"/>
              </w:rPr>
              <w:t xml:space="preserve"> </w:t>
            </w:r>
            <w:r w:rsidRPr="003646FA">
              <w:rPr>
                <w:b/>
                <w:bCs/>
                <w:u w:val="single"/>
                <w:rtl/>
                <w:lang w:bidi="ar-EG"/>
              </w:rPr>
              <w:t>80</w:t>
            </w:r>
            <w:r>
              <w:rPr>
                <w:rtl/>
                <w:lang w:bidi="ar-EG"/>
              </w:rPr>
              <w:t xml:space="preserve"> قدماً مكعباً) للموظف؛</w:t>
            </w:r>
          </w:p>
          <w:p w:rsidR="003646FA" w:rsidRDefault="003646FA" w:rsidP="003646FA">
            <w:pPr>
              <w:pStyle w:val="NormalParaAR"/>
              <w:rPr>
                <w:lang w:bidi="ar-EG"/>
              </w:rPr>
            </w:pPr>
            <w:r>
              <w:rPr>
                <w:rtl/>
                <w:lang w:bidi="ar-EG"/>
              </w:rPr>
              <w:t xml:space="preserve">(2) 150 كغم (330 رطلاً إنكليزياً) أو </w:t>
            </w:r>
            <w:r w:rsidRPr="003646FA">
              <w:rPr>
                <w:strike/>
                <w:rtl/>
                <w:lang w:bidi="ar-EG"/>
              </w:rPr>
              <w:t>0.93</w:t>
            </w:r>
            <w:r>
              <w:rPr>
                <w:rtl/>
                <w:lang w:bidi="ar-EG"/>
              </w:rPr>
              <w:t xml:space="preserve"> </w:t>
            </w:r>
            <w:r w:rsidRPr="003646FA">
              <w:rPr>
                <w:b/>
                <w:bCs/>
                <w:u w:val="single"/>
                <w:rtl/>
                <w:lang w:bidi="ar-EG"/>
              </w:rPr>
              <w:t>1.50</w:t>
            </w:r>
            <w:r>
              <w:rPr>
                <w:rtl/>
                <w:lang w:bidi="ar-EG"/>
              </w:rPr>
              <w:t xml:space="preserve"> متر</w:t>
            </w:r>
            <w:r w:rsidR="007D6E0A">
              <w:rPr>
                <w:rFonts w:hint="cs"/>
                <w:rtl/>
                <w:lang w:bidi="ar-EG"/>
              </w:rPr>
              <w:t>ا</w:t>
            </w:r>
            <w:r>
              <w:rPr>
                <w:rtl/>
                <w:lang w:bidi="ar-EG"/>
              </w:rPr>
              <w:t xml:space="preserve"> مكعب</w:t>
            </w:r>
            <w:r w:rsidR="007D6E0A">
              <w:rPr>
                <w:rFonts w:hint="cs"/>
                <w:rtl/>
                <w:lang w:bidi="ar-EG"/>
              </w:rPr>
              <w:t>ا</w:t>
            </w:r>
            <w:r>
              <w:rPr>
                <w:rtl/>
                <w:lang w:bidi="ar-EG"/>
              </w:rPr>
              <w:t xml:space="preserve"> (</w:t>
            </w:r>
            <w:r w:rsidRPr="003646FA">
              <w:rPr>
                <w:strike/>
                <w:rtl/>
                <w:lang w:bidi="ar-EG"/>
              </w:rPr>
              <w:t>33</w:t>
            </w:r>
            <w:r>
              <w:rPr>
                <w:rtl/>
                <w:lang w:bidi="ar-EG"/>
              </w:rPr>
              <w:t xml:space="preserve"> </w:t>
            </w:r>
            <w:r w:rsidRPr="003646FA">
              <w:rPr>
                <w:b/>
                <w:bCs/>
                <w:u w:val="single"/>
                <w:rtl/>
                <w:lang w:bidi="ar-EG"/>
              </w:rPr>
              <w:t>53</w:t>
            </w:r>
            <w:r>
              <w:rPr>
                <w:rtl/>
                <w:lang w:bidi="ar-EG"/>
              </w:rPr>
              <w:t xml:space="preserve"> قدماً مكعباً) للمعال الأول؛</w:t>
            </w:r>
          </w:p>
          <w:p w:rsidR="00C72D6E" w:rsidRDefault="003646FA" w:rsidP="00AF68AD">
            <w:pPr>
              <w:pStyle w:val="NormalParaAR"/>
              <w:rPr>
                <w:rtl/>
                <w:lang w:bidi="ar-EG"/>
              </w:rPr>
            </w:pPr>
            <w:r>
              <w:rPr>
                <w:rtl/>
                <w:lang w:bidi="ar-EG"/>
              </w:rPr>
              <w:t xml:space="preserve">(3) 75 كغم (165 رطلاً إنكليزياً) أو </w:t>
            </w:r>
            <w:r w:rsidRPr="003646FA">
              <w:rPr>
                <w:strike/>
                <w:rtl/>
                <w:lang w:bidi="ar-EG"/>
              </w:rPr>
              <w:t>46</w:t>
            </w:r>
            <w:r>
              <w:rPr>
                <w:rtl/>
                <w:lang w:bidi="ar-EG"/>
              </w:rPr>
              <w:t xml:space="preserve"> </w:t>
            </w:r>
            <w:r w:rsidRPr="003646FA">
              <w:rPr>
                <w:b/>
                <w:bCs/>
                <w:u w:val="single"/>
                <w:rtl/>
                <w:lang w:bidi="ar-EG"/>
              </w:rPr>
              <w:t>0.75</w:t>
            </w:r>
            <w:r>
              <w:rPr>
                <w:rtl/>
                <w:lang w:bidi="ar-EG"/>
              </w:rPr>
              <w:t xml:space="preserve"> متراً مكعباً (</w:t>
            </w:r>
            <w:r w:rsidRPr="003646FA">
              <w:rPr>
                <w:strike/>
                <w:rtl/>
                <w:lang w:bidi="ar-EG"/>
              </w:rPr>
              <w:t>16</w:t>
            </w:r>
            <w:r>
              <w:rPr>
                <w:rtl/>
                <w:lang w:bidi="ar-EG"/>
              </w:rPr>
              <w:t xml:space="preserve"> </w:t>
            </w:r>
            <w:r w:rsidRPr="003646FA">
              <w:rPr>
                <w:b/>
                <w:bCs/>
                <w:u w:val="single"/>
                <w:rtl/>
                <w:lang w:bidi="ar-EG"/>
              </w:rPr>
              <w:t>26</w:t>
            </w:r>
            <w:r>
              <w:rPr>
                <w:rtl/>
                <w:lang w:bidi="ar-EG"/>
              </w:rPr>
              <w:t xml:space="preserve"> قدماً مكعباً) لكل معال آخر مأذون له بالسفر على حساب المكتب الدولي.</w:t>
            </w:r>
          </w:p>
        </w:tc>
        <w:tc>
          <w:tcPr>
            <w:tcW w:w="4219" w:type="dxa"/>
          </w:tcPr>
          <w:p w:rsidR="00C72D6E" w:rsidRPr="00C72D6E" w:rsidRDefault="001C3DAE" w:rsidP="00FA39B5">
            <w:pPr>
              <w:pStyle w:val="NormalParaAR"/>
              <w:rPr>
                <w:rtl/>
                <w:lang w:bidi="ar-EG"/>
              </w:rPr>
            </w:pPr>
            <w:r w:rsidRPr="001C3DAE">
              <w:rPr>
                <w:rtl/>
                <w:lang w:bidi="ar-EG"/>
              </w:rPr>
              <w:t>لتصحيح أرقام الأرطال، والأمتار المكعبة، والأقدام المكعبة.</w:t>
            </w:r>
          </w:p>
        </w:tc>
      </w:tr>
      <w:tr w:rsidR="001C3DAE" w:rsidTr="00466550">
        <w:tc>
          <w:tcPr>
            <w:tcW w:w="1780" w:type="dxa"/>
          </w:tcPr>
          <w:p w:rsidR="001C3DAE" w:rsidRDefault="009D29C4" w:rsidP="000F51C2">
            <w:pPr>
              <w:pStyle w:val="NormalParaAR"/>
              <w:keepNext/>
              <w:rPr>
                <w:b/>
                <w:bCs/>
                <w:rtl/>
                <w:lang w:bidi="ar-EG"/>
              </w:rPr>
            </w:pPr>
            <w:r w:rsidRPr="009D29C4">
              <w:rPr>
                <w:b/>
                <w:bCs/>
                <w:rtl/>
                <w:lang w:bidi="ar-EG"/>
              </w:rPr>
              <w:t>القاعدة 7-3-7(ط)</w:t>
            </w:r>
          </w:p>
          <w:p w:rsidR="009D29C4" w:rsidRPr="009D29C4" w:rsidRDefault="009D29C4" w:rsidP="00466550">
            <w:pPr>
              <w:pStyle w:val="NormalParaAR"/>
              <w:rPr>
                <w:rtl/>
                <w:lang w:bidi="ar-EG"/>
              </w:rPr>
            </w:pPr>
            <w:r w:rsidRPr="009D29C4">
              <w:rPr>
                <w:rtl/>
                <w:lang w:bidi="ar-EG"/>
              </w:rPr>
              <w:t>الأمتعة الزائدة والشحنة غير المصحوبة</w:t>
            </w:r>
          </w:p>
        </w:tc>
        <w:tc>
          <w:tcPr>
            <w:tcW w:w="4536" w:type="dxa"/>
          </w:tcPr>
          <w:p w:rsidR="001C3DAE" w:rsidRDefault="009D29C4" w:rsidP="00A72F62">
            <w:pPr>
              <w:pStyle w:val="NormalParaAR"/>
              <w:rPr>
                <w:rtl/>
                <w:lang w:bidi="ar-EG"/>
              </w:rPr>
            </w:pPr>
            <w:r w:rsidRPr="009D29C4">
              <w:rPr>
                <w:rtl/>
                <w:lang w:bidi="ar-EG"/>
              </w:rPr>
              <w:t xml:space="preserve">ويجوز أن يؤذن، عند الطلب، بتحويل استحقاق الشحن السطحي بأكمله أو جزء منه، بموجب الفقرات (ب)(1) و(ب)(2) و(ب)(3)، و(ج)، و(د) أعلاه، إلى شحن جوي، وذلك على أساس نصف وزن أو حجم استحقاق الشحن السطحي المذكور في الفقرة الواردة أعلاه. ولا يتجاوز، على أي حال، إجمالي الوزن والحجم المسموح بهما للشحن عن طريق الجو 600 كغم (1320 رطلاً إنكليزياً) أو 3.22 </w:t>
            </w:r>
            <w:r w:rsidR="00A72F62">
              <w:rPr>
                <w:rFonts w:hint="cs"/>
                <w:rtl/>
                <w:lang w:bidi="ar-EG"/>
              </w:rPr>
              <w:t>أمتار</w:t>
            </w:r>
            <w:r w:rsidRPr="009D29C4">
              <w:rPr>
                <w:rtl/>
                <w:lang w:bidi="ar-EG"/>
              </w:rPr>
              <w:t xml:space="preserve"> مكعبة (131 قدماً مكعباً) للموظف ومَنْ يعولهم.</w:t>
            </w:r>
          </w:p>
        </w:tc>
        <w:tc>
          <w:tcPr>
            <w:tcW w:w="4536" w:type="dxa"/>
          </w:tcPr>
          <w:p w:rsidR="001C3DAE" w:rsidRDefault="009D29C4" w:rsidP="00A72F62">
            <w:pPr>
              <w:pStyle w:val="NormalParaAR"/>
              <w:rPr>
                <w:rtl/>
                <w:lang w:bidi="ar-EG"/>
              </w:rPr>
            </w:pPr>
            <w:r w:rsidRPr="009D29C4">
              <w:rPr>
                <w:rtl/>
                <w:lang w:bidi="ar-EG"/>
              </w:rPr>
              <w:t xml:space="preserve">ويجوز أن يؤذن، عند الطلب، بتحويل استحقاق الشحن السطحي بأكمله أو جزء منه، بموجب </w:t>
            </w:r>
            <w:r w:rsidRPr="00A82C75">
              <w:rPr>
                <w:strike/>
                <w:rtl/>
                <w:lang w:bidi="ar-EG"/>
              </w:rPr>
              <w:t>الفقرات (ب)(1) و(ب)(2) و(ب)(3)، و(ج)، و(د)</w:t>
            </w:r>
            <w:r w:rsidRPr="009D29C4">
              <w:rPr>
                <w:rtl/>
                <w:lang w:bidi="ar-EG"/>
              </w:rPr>
              <w:t xml:space="preserve"> </w:t>
            </w:r>
            <w:r w:rsidRPr="00A72F62">
              <w:rPr>
                <w:b/>
                <w:bCs/>
                <w:u w:val="single"/>
                <w:rtl/>
                <w:lang w:bidi="ar-EG"/>
              </w:rPr>
              <w:t>الفقرتين (ه) و(و)</w:t>
            </w:r>
            <w:r w:rsidRPr="009D29C4">
              <w:rPr>
                <w:rtl/>
                <w:lang w:bidi="ar-EG"/>
              </w:rPr>
              <w:t xml:space="preserve"> أعلاه، إلى شحن جوي، وذلك على أساس نصف وزن أو حجم استحقاق الشحن السطحي المذكور في الفقرة الواردة أعلاه. ولا يتجاوز، على أي حال، إجمالي الوزن والحجم المسموح بهما للشحن عن طريق الجو 600 كغم (1320 رطلاً إنكليزياً) أو </w:t>
            </w:r>
            <w:r w:rsidRPr="00A72F62">
              <w:rPr>
                <w:strike/>
                <w:rtl/>
                <w:lang w:bidi="ar-EG"/>
              </w:rPr>
              <w:t>3.22</w:t>
            </w:r>
            <w:r w:rsidRPr="009D29C4">
              <w:rPr>
                <w:rtl/>
                <w:lang w:bidi="ar-EG"/>
              </w:rPr>
              <w:t xml:space="preserve"> </w:t>
            </w:r>
            <w:r w:rsidRPr="00A72F62">
              <w:rPr>
                <w:b/>
                <w:bCs/>
                <w:u w:val="single"/>
                <w:rtl/>
                <w:lang w:bidi="ar-EG"/>
              </w:rPr>
              <w:t>6</w:t>
            </w:r>
            <w:r w:rsidRPr="009D29C4">
              <w:rPr>
                <w:rtl/>
                <w:lang w:bidi="ar-EG"/>
              </w:rPr>
              <w:t xml:space="preserve"> أمتار مكعبة (</w:t>
            </w:r>
            <w:r w:rsidRPr="00A72F62">
              <w:rPr>
                <w:strike/>
                <w:rtl/>
                <w:lang w:bidi="ar-EG"/>
              </w:rPr>
              <w:t>131</w:t>
            </w:r>
            <w:r w:rsidRPr="009D29C4">
              <w:rPr>
                <w:rtl/>
                <w:lang w:bidi="ar-EG"/>
              </w:rPr>
              <w:t xml:space="preserve"> </w:t>
            </w:r>
            <w:r w:rsidRPr="00A72F62">
              <w:rPr>
                <w:b/>
                <w:bCs/>
                <w:u w:val="single"/>
                <w:rtl/>
                <w:lang w:bidi="ar-EG"/>
              </w:rPr>
              <w:t>211</w:t>
            </w:r>
            <w:r w:rsidRPr="009D29C4">
              <w:rPr>
                <w:rtl/>
                <w:lang w:bidi="ar-EG"/>
              </w:rPr>
              <w:t xml:space="preserve"> قدماً مكعباً) للموظف ومَنْ يعولهم.</w:t>
            </w:r>
          </w:p>
        </w:tc>
        <w:tc>
          <w:tcPr>
            <w:tcW w:w="4219" w:type="dxa"/>
          </w:tcPr>
          <w:p w:rsidR="001C3DAE" w:rsidRPr="001C3DAE" w:rsidRDefault="009D29C4" w:rsidP="00FA39B5">
            <w:pPr>
              <w:pStyle w:val="NormalParaAR"/>
              <w:rPr>
                <w:rtl/>
                <w:lang w:bidi="ar-EG"/>
              </w:rPr>
            </w:pPr>
            <w:r w:rsidRPr="009D29C4">
              <w:rPr>
                <w:rtl/>
                <w:lang w:bidi="ar-EG"/>
              </w:rPr>
              <w:t>لتصحيح أرقام الفقرات ومقدار الأمتار المكعبة والأقدام المكعبة.</w:t>
            </w:r>
          </w:p>
        </w:tc>
      </w:tr>
      <w:tr w:rsidR="00A72F62" w:rsidTr="00466550">
        <w:tc>
          <w:tcPr>
            <w:tcW w:w="1780" w:type="dxa"/>
          </w:tcPr>
          <w:p w:rsidR="00A72F62" w:rsidRDefault="004E3EC1" w:rsidP="00466550">
            <w:pPr>
              <w:pStyle w:val="NormalParaAR"/>
              <w:rPr>
                <w:b/>
                <w:bCs/>
                <w:rtl/>
                <w:lang w:bidi="ar-EG"/>
              </w:rPr>
            </w:pPr>
            <w:r w:rsidRPr="004E3EC1">
              <w:rPr>
                <w:b/>
                <w:bCs/>
                <w:rtl/>
                <w:lang w:bidi="ar-EG"/>
              </w:rPr>
              <w:t>القاعدة 7-3-10(ب)</w:t>
            </w:r>
          </w:p>
          <w:p w:rsidR="004E3EC1" w:rsidRPr="004E3EC1" w:rsidRDefault="004E3EC1" w:rsidP="00466550">
            <w:pPr>
              <w:pStyle w:val="NormalParaAR"/>
              <w:rPr>
                <w:rtl/>
                <w:lang w:bidi="ar-EG"/>
              </w:rPr>
            </w:pPr>
            <w:r w:rsidRPr="004E3EC1">
              <w:rPr>
                <w:rtl/>
                <w:lang w:bidi="ar-EG"/>
              </w:rPr>
              <w:t>التأمين المتعلق بالسفر</w:t>
            </w:r>
          </w:p>
        </w:tc>
        <w:tc>
          <w:tcPr>
            <w:tcW w:w="4536" w:type="dxa"/>
          </w:tcPr>
          <w:p w:rsidR="00A72F62" w:rsidRPr="009D29C4" w:rsidRDefault="004E3EC1" w:rsidP="00A72F62">
            <w:pPr>
              <w:pStyle w:val="NormalParaAR"/>
              <w:rPr>
                <w:rtl/>
                <w:lang w:bidi="ar-EG"/>
              </w:rPr>
            </w:pPr>
            <w:r w:rsidRPr="004E3EC1">
              <w:rPr>
                <w:rtl/>
                <w:lang w:bidi="ar-EG"/>
              </w:rPr>
              <w:t>وفي حالة الشحنات غير المصحوبة المأذون بها بموجب القاعدة 7-2-14 (باستثناء ما يتعلق منها بالسفر في إجازة زيارة الوطن أو السفر المتصل بمنحة التعليم)، يوفر المكتب الدولي تغطية تأمينية تصل قيمتها إلى 16 دولاراً أمريكياً لكل كيلوغرام واحد من الحد الأقصى لاستحقاق الشحن. ولا تشمل هذه التغطية التأمينية الأمتعة ذات القيمة الخاصة التي تُدفع عنها أقساط تأمين إضافية. والمكتب الدولي غير مسؤول عن ضياع الأمتعة أو انكسارها في الشحنات غير المصحوبة.</w:t>
            </w:r>
          </w:p>
        </w:tc>
        <w:tc>
          <w:tcPr>
            <w:tcW w:w="4536" w:type="dxa"/>
          </w:tcPr>
          <w:p w:rsidR="00A72F62" w:rsidRPr="009D29C4" w:rsidRDefault="004E3EC1" w:rsidP="004B3C4E">
            <w:pPr>
              <w:pStyle w:val="NormalParaAR"/>
              <w:rPr>
                <w:rtl/>
                <w:lang w:bidi="ar-EG"/>
              </w:rPr>
            </w:pPr>
            <w:r w:rsidRPr="004E3EC1">
              <w:rPr>
                <w:rtl/>
                <w:lang w:bidi="ar-EG"/>
              </w:rPr>
              <w:t xml:space="preserve">وفي حالة الشحنات غير المصحوبة المأذون بها بموجب القاعدة </w:t>
            </w:r>
            <w:r w:rsidRPr="0054300B">
              <w:rPr>
                <w:strike/>
                <w:rtl/>
                <w:lang w:bidi="ar-EG"/>
              </w:rPr>
              <w:t>7-2-14</w:t>
            </w:r>
            <w:r w:rsidRPr="004E3EC1">
              <w:rPr>
                <w:rtl/>
                <w:lang w:bidi="ar-EG"/>
              </w:rPr>
              <w:t xml:space="preserve"> </w:t>
            </w:r>
            <w:r w:rsidRPr="0054300B">
              <w:rPr>
                <w:b/>
                <w:bCs/>
                <w:u w:val="single"/>
                <w:rtl/>
                <w:lang w:bidi="ar-EG"/>
              </w:rPr>
              <w:t>7-3-7</w:t>
            </w:r>
            <w:r w:rsidRPr="004E3EC1">
              <w:rPr>
                <w:rtl/>
                <w:lang w:bidi="ar-EG"/>
              </w:rPr>
              <w:t xml:space="preserve"> (باستثناء ما يتعلق منها بالسفر في إجازة زيارة الوطن أو السفر المتصل بمنحة التعليم)، يوفر المكتب الدولي تغطية تأمينية تصل قيمتها إلى 16</w:t>
            </w:r>
            <w:r w:rsidR="004B3C4E">
              <w:rPr>
                <w:rFonts w:hint="cs"/>
                <w:rtl/>
                <w:lang w:bidi="ar-EG"/>
              </w:rPr>
              <w:t> </w:t>
            </w:r>
            <w:r w:rsidRPr="004E3EC1">
              <w:rPr>
                <w:rtl/>
                <w:lang w:bidi="ar-EG"/>
              </w:rPr>
              <w:t>دولاراً أمريكياً لكل كيلوغرام واحد من الحد الأقصى لاستحقاق الشحن. ولا تشمل هذه التغطية التأمينية الأمتعة ذات القيمة الخاصة التي تُدفع عنها أقساط تأمين إضافية. والمكتب الدولي غير مسؤول عن ضياع الأمتعة أو انكسارها في الشحنات غير المصحوبة.</w:t>
            </w:r>
          </w:p>
        </w:tc>
        <w:tc>
          <w:tcPr>
            <w:tcW w:w="4219" w:type="dxa"/>
          </w:tcPr>
          <w:p w:rsidR="00A72F62" w:rsidRPr="009D29C4" w:rsidRDefault="004E3EC1" w:rsidP="00FA39B5">
            <w:pPr>
              <w:pStyle w:val="NormalParaAR"/>
              <w:rPr>
                <w:rtl/>
                <w:lang w:bidi="ar-EG"/>
              </w:rPr>
            </w:pPr>
            <w:r w:rsidRPr="004E3EC1">
              <w:rPr>
                <w:rtl/>
                <w:lang w:bidi="ar-EG"/>
              </w:rPr>
              <w:t>لتصحيح الإشارة إلى القاعدة.</w:t>
            </w:r>
          </w:p>
        </w:tc>
      </w:tr>
      <w:tr w:rsidR="0054300B" w:rsidTr="00466550">
        <w:tc>
          <w:tcPr>
            <w:tcW w:w="1780" w:type="dxa"/>
          </w:tcPr>
          <w:p w:rsidR="0054300B" w:rsidRDefault="00056587" w:rsidP="004B3C4E">
            <w:pPr>
              <w:pStyle w:val="NormalParaAR"/>
              <w:keepNext/>
              <w:rPr>
                <w:b/>
                <w:bCs/>
                <w:rtl/>
                <w:lang w:bidi="ar-EG"/>
              </w:rPr>
            </w:pPr>
            <w:r w:rsidRPr="00056587">
              <w:rPr>
                <w:b/>
                <w:bCs/>
                <w:rtl/>
                <w:lang w:bidi="ar-EG"/>
              </w:rPr>
              <w:t>القاعدة 7-3-10(د)</w:t>
            </w:r>
          </w:p>
          <w:p w:rsidR="00056587" w:rsidRPr="00056587" w:rsidRDefault="00056587" w:rsidP="00466550">
            <w:pPr>
              <w:pStyle w:val="NormalParaAR"/>
              <w:rPr>
                <w:rtl/>
                <w:lang w:bidi="ar-EG"/>
              </w:rPr>
            </w:pPr>
            <w:r w:rsidRPr="00056587">
              <w:rPr>
                <w:rtl/>
                <w:lang w:bidi="ar-EG"/>
              </w:rPr>
              <w:t>التأمين المتعلق بالسفر</w:t>
            </w:r>
          </w:p>
        </w:tc>
        <w:tc>
          <w:tcPr>
            <w:tcW w:w="4536" w:type="dxa"/>
          </w:tcPr>
          <w:p w:rsidR="0054300B" w:rsidRPr="004E3EC1" w:rsidRDefault="00056587" w:rsidP="00502817">
            <w:pPr>
              <w:pStyle w:val="NormalParaAR"/>
              <w:rPr>
                <w:rtl/>
                <w:lang w:bidi="ar-EG"/>
              </w:rPr>
            </w:pPr>
            <w:r w:rsidRPr="00056587">
              <w:rPr>
                <w:rtl/>
                <w:lang w:bidi="ar-EG"/>
              </w:rPr>
              <w:t>وفي حالة الشحنات غير المصحوبة، على النحو المنصوص عليه في القاعدتين 7-2-14 و7-3-7، يُقدِّم الموظف إلى المكتب الدولي، قبل الشحن، قائمةً من نسختين بكل العناصر المرفقة، بما في ذلك الحاويات مثل حقائب السفر، وقيمة استبدال كل عنصر بالفرنك السويسري. ويحق للموظفين الحصول على تعويض معقول، في إطار الحدود وبموجب الشروط التي يضعها المدير العام، في حالة فقدان أمتعتهم الشخصية أو تلفها عندما يُثبَت أن هذا الفقد أو التلف يعزى مباشرةً إلى أدائهم لواجباتهم الرسمية في خدمة المكتب الدولي.</w:t>
            </w:r>
          </w:p>
        </w:tc>
        <w:tc>
          <w:tcPr>
            <w:tcW w:w="4536" w:type="dxa"/>
          </w:tcPr>
          <w:p w:rsidR="0054300B" w:rsidRPr="004E3EC1" w:rsidRDefault="00056587" w:rsidP="00502817">
            <w:pPr>
              <w:pStyle w:val="NormalParaAR"/>
              <w:rPr>
                <w:rtl/>
                <w:lang w:bidi="ar-EG"/>
              </w:rPr>
            </w:pPr>
            <w:r w:rsidRPr="00056587">
              <w:rPr>
                <w:rtl/>
                <w:lang w:bidi="ar-EG"/>
              </w:rPr>
              <w:t xml:space="preserve">وفي حالة الشحنات غير المصحوبة، على النحو المنصوص عليه في </w:t>
            </w:r>
            <w:r w:rsidRPr="00090DCA">
              <w:rPr>
                <w:b/>
                <w:bCs/>
                <w:u w:val="single"/>
                <w:rtl/>
                <w:lang w:bidi="ar-EG"/>
              </w:rPr>
              <w:t>القاعدة</w:t>
            </w:r>
            <w:r w:rsidRPr="00056587">
              <w:rPr>
                <w:rtl/>
                <w:lang w:bidi="ar-EG"/>
              </w:rPr>
              <w:t xml:space="preserve"> </w:t>
            </w:r>
            <w:r w:rsidRPr="00090DCA">
              <w:rPr>
                <w:strike/>
                <w:rtl/>
                <w:lang w:bidi="ar-EG"/>
              </w:rPr>
              <w:t>القاعدتين</w:t>
            </w:r>
            <w:r w:rsidR="00090DCA" w:rsidRPr="00090DCA">
              <w:rPr>
                <w:rFonts w:hint="cs"/>
                <w:strike/>
                <w:rtl/>
                <w:lang w:bidi="ar-EG"/>
              </w:rPr>
              <w:t xml:space="preserve"> </w:t>
            </w:r>
            <w:r w:rsidRPr="00090DCA">
              <w:rPr>
                <w:strike/>
                <w:rtl/>
                <w:lang w:bidi="ar-EG"/>
              </w:rPr>
              <w:t>7-2-14 و</w:t>
            </w:r>
            <w:r w:rsidRPr="00056587">
              <w:rPr>
                <w:rtl/>
                <w:lang w:bidi="ar-EG"/>
              </w:rPr>
              <w:t>7-3-7، يُقدِّم الموظف إلى المكتب الدولي، قبل الشحن، قائمةً من نسختين بكل العناصر المرفقة، بما في ذلك الحاويات مثل حقائب السفر، وقيمة استبدال كل عنصر بالفرنك السويسري. ويحق للموظفين الحصول على تعويض معقول، في إطار الحدود وبموجب الشروط التي يضعها المدير العام، في حالة فقدان أمتعتهم الشخصية أو تلفها عندما يُثبَت أن هذا الفقد أو التلف يعزى مباشرةً إلى أدائهم لواجباتهم الرسمية في خدمة المكتب الدولي.</w:t>
            </w:r>
          </w:p>
        </w:tc>
        <w:tc>
          <w:tcPr>
            <w:tcW w:w="4219" w:type="dxa"/>
          </w:tcPr>
          <w:p w:rsidR="0054300B" w:rsidRPr="004E3EC1" w:rsidRDefault="00056587" w:rsidP="00FA39B5">
            <w:pPr>
              <w:pStyle w:val="NormalParaAR"/>
              <w:rPr>
                <w:rtl/>
                <w:lang w:bidi="ar-EG"/>
              </w:rPr>
            </w:pPr>
            <w:r w:rsidRPr="00056587">
              <w:rPr>
                <w:rtl/>
                <w:lang w:bidi="ar-EG"/>
              </w:rPr>
              <w:t>لتصحيح الإشارة إلى القاعدة.</w:t>
            </w:r>
          </w:p>
        </w:tc>
      </w:tr>
      <w:tr w:rsidR="00090DCA" w:rsidTr="00466550">
        <w:tc>
          <w:tcPr>
            <w:tcW w:w="1780" w:type="dxa"/>
          </w:tcPr>
          <w:p w:rsidR="00090DCA" w:rsidRDefault="00DF4101" w:rsidP="00466550">
            <w:pPr>
              <w:pStyle w:val="NormalParaAR"/>
              <w:rPr>
                <w:b/>
                <w:bCs/>
                <w:rtl/>
                <w:lang w:bidi="ar-EG"/>
              </w:rPr>
            </w:pPr>
            <w:r w:rsidRPr="00DF4101">
              <w:rPr>
                <w:b/>
                <w:bCs/>
                <w:rtl/>
                <w:lang w:bidi="ar-EG"/>
              </w:rPr>
              <w:t>القاعدة 7-3-13(أ)</w:t>
            </w:r>
          </w:p>
          <w:p w:rsidR="00DF4101" w:rsidRPr="00DF4101" w:rsidRDefault="00DF4101" w:rsidP="00466550">
            <w:pPr>
              <w:pStyle w:val="NormalParaAR"/>
              <w:rPr>
                <w:rtl/>
                <w:lang w:bidi="ar-EG"/>
              </w:rPr>
            </w:pPr>
            <w:r w:rsidRPr="00DF4101">
              <w:rPr>
                <w:rtl/>
                <w:lang w:bidi="ar-EG"/>
              </w:rPr>
              <w:t>المستحقات المتعلقة بسفر الموظفين المؤقتين</w:t>
            </w:r>
          </w:p>
        </w:tc>
        <w:tc>
          <w:tcPr>
            <w:tcW w:w="4536" w:type="dxa"/>
          </w:tcPr>
          <w:p w:rsidR="003A0EE9" w:rsidRDefault="003A0EE9" w:rsidP="003A0EE9">
            <w:pPr>
              <w:pStyle w:val="NormalParaAR"/>
              <w:rPr>
                <w:lang w:bidi="ar-EG"/>
              </w:rPr>
            </w:pPr>
            <w:r>
              <w:rPr>
                <w:rtl/>
                <w:lang w:bidi="ar-EG"/>
              </w:rPr>
              <w:t>(أ) مصاريف السفر والشحن</w:t>
            </w:r>
          </w:p>
          <w:p w:rsidR="003A0EE9" w:rsidRDefault="003A0EE9" w:rsidP="003A0EE9">
            <w:pPr>
              <w:pStyle w:val="NormalParaAR"/>
              <w:rPr>
                <w:lang w:bidi="ar-EG"/>
              </w:rPr>
            </w:pPr>
            <w:r>
              <w:rPr>
                <w:rtl/>
                <w:lang w:bidi="ar-EG"/>
              </w:rPr>
              <w:t>(1) […]</w:t>
            </w:r>
          </w:p>
          <w:p w:rsidR="003A0EE9" w:rsidRDefault="003A0EE9" w:rsidP="003A0EE9">
            <w:pPr>
              <w:pStyle w:val="NormalParaAR"/>
              <w:rPr>
                <w:lang w:bidi="ar-EG"/>
              </w:rPr>
            </w:pPr>
            <w:r>
              <w:rPr>
                <w:rtl/>
                <w:lang w:bidi="ar-EG"/>
              </w:rPr>
              <w:t>(2) والموظف المؤقت المُعيَّن لمدة 12 شهراً على الأقل والذي يُعتبَر معيناً تعييناً دولياً يحق له الحصول على مصاريف السفر والشحن، عن نفسه، وعلى مصاريف السفر عن زوجه وأولاده المعالين عند التعيين الأولي وعند انتهاء الخدمة، بشرط أن يُقرَّ الموظف بأن مَنْ يعولهم ينوون الإقامة في مركز العمل لمدة لا تقل عن ستة أشهر. وتُطبَّق المادة 7-1-3(أ) لتعريف المعالين من أجل الحصول على مصاريف النقل.</w:t>
            </w:r>
          </w:p>
          <w:p w:rsidR="00090DCA" w:rsidRPr="00056587" w:rsidRDefault="000F37B0" w:rsidP="003A0EE9">
            <w:pPr>
              <w:pStyle w:val="NormalParaAR"/>
              <w:rPr>
                <w:rtl/>
                <w:lang w:bidi="ar-EG"/>
              </w:rPr>
            </w:pPr>
            <w:r>
              <w:rPr>
                <w:rtl/>
                <w:lang w:bidi="ar-EG"/>
              </w:rPr>
              <w:t xml:space="preserve">(3) </w:t>
            </w:r>
            <w:r w:rsidR="003A0EE9">
              <w:rPr>
                <w:rtl/>
                <w:lang w:bidi="ar-EG"/>
              </w:rPr>
              <w:t>وعند تمديد تعيين أولي أقل من 12 شهراً فتصبح فترة الخدمة غير المنقطعة أكثر من 12 شهراً، يحق للموظفين المؤقتين أن يحصلوا على مصاريف السفر ونقل الأمتعة عن أنفسهم إضافةً إلى مصاريف السفر عن أزواجهم وعن أولادهم المعالين. ولا يؤذن بالشحن إذا لم يكن من المتوقع أن يبقى الموظف في مركز العمل لمدة ستة أشهر على الأقل.</w:t>
            </w:r>
          </w:p>
        </w:tc>
        <w:tc>
          <w:tcPr>
            <w:tcW w:w="4536" w:type="dxa"/>
          </w:tcPr>
          <w:p w:rsidR="003A0EE9" w:rsidRDefault="003A0EE9" w:rsidP="003A0EE9">
            <w:pPr>
              <w:pStyle w:val="NormalParaAR"/>
              <w:rPr>
                <w:lang w:bidi="ar-EG"/>
              </w:rPr>
            </w:pPr>
            <w:r>
              <w:rPr>
                <w:rtl/>
                <w:lang w:bidi="ar-EG"/>
              </w:rPr>
              <w:t>(أ) مصاريف السفر والشحن</w:t>
            </w:r>
          </w:p>
          <w:p w:rsidR="003A0EE9" w:rsidRDefault="003A0EE9" w:rsidP="003A0EE9">
            <w:pPr>
              <w:pStyle w:val="NormalParaAR"/>
              <w:rPr>
                <w:lang w:bidi="ar-EG"/>
              </w:rPr>
            </w:pPr>
            <w:r>
              <w:rPr>
                <w:rtl/>
                <w:lang w:bidi="ar-EG"/>
              </w:rPr>
              <w:t>(1) […]</w:t>
            </w:r>
          </w:p>
          <w:p w:rsidR="003A0EE9" w:rsidRDefault="003A0EE9" w:rsidP="00FE580E">
            <w:pPr>
              <w:pStyle w:val="NormalParaAR"/>
              <w:rPr>
                <w:lang w:bidi="ar-EG"/>
              </w:rPr>
            </w:pPr>
            <w:r>
              <w:rPr>
                <w:rtl/>
                <w:lang w:bidi="ar-EG"/>
              </w:rPr>
              <w:t>(2) والموظف المؤقت المُعيَّن لمدة 12 شهراً على الأقل والذي يُعتبَر معيناً تعييناً دولياً يحق له الحصول على مصاريف السفر والشحن، عن نفسه، و</w:t>
            </w:r>
            <w:r w:rsidRPr="00FE580E">
              <w:rPr>
                <w:strike/>
                <w:rtl/>
                <w:lang w:bidi="ar-EG"/>
              </w:rPr>
              <w:t>على مصاريف السفر</w:t>
            </w:r>
            <w:r>
              <w:rPr>
                <w:rtl/>
                <w:lang w:bidi="ar-EG"/>
              </w:rPr>
              <w:t xml:space="preserve"> عن زوجه وأولاده المعالين عند التعيين الأولي وعند انتهاء الخدمة، بشرط أن يُقرَّ الموظف بأن مَنْ يعولهم ينوون الإقامة في مركز العمل لمدة لا تقل عن ستة أشهر. وتُطبَّق </w:t>
            </w:r>
            <w:r w:rsidRPr="00FE580E">
              <w:rPr>
                <w:strike/>
                <w:rtl/>
                <w:lang w:bidi="ar-EG"/>
              </w:rPr>
              <w:t>المادة 7-1-3(أ)</w:t>
            </w:r>
            <w:r>
              <w:rPr>
                <w:rtl/>
                <w:lang w:bidi="ar-EG"/>
              </w:rPr>
              <w:t xml:space="preserve"> </w:t>
            </w:r>
            <w:r w:rsidRPr="00FE580E">
              <w:rPr>
                <w:b/>
                <w:bCs/>
                <w:u w:val="single"/>
                <w:rtl/>
                <w:lang w:bidi="ar-EG"/>
              </w:rPr>
              <w:t>القاعدة 7-3-4(أ)</w:t>
            </w:r>
            <w:r>
              <w:rPr>
                <w:rtl/>
                <w:lang w:bidi="ar-EG"/>
              </w:rPr>
              <w:t xml:space="preserve"> لتعريف المعالين من أجل الحصول على مصاريف </w:t>
            </w:r>
            <w:r w:rsidRPr="00FE580E">
              <w:rPr>
                <w:strike/>
                <w:rtl/>
                <w:lang w:bidi="ar-EG"/>
              </w:rPr>
              <w:t>النقل</w:t>
            </w:r>
            <w:r>
              <w:rPr>
                <w:rtl/>
                <w:lang w:bidi="ar-EG"/>
              </w:rPr>
              <w:t xml:space="preserve"> </w:t>
            </w:r>
            <w:r w:rsidRPr="00FE580E">
              <w:rPr>
                <w:b/>
                <w:bCs/>
                <w:u w:val="single"/>
                <w:rtl/>
                <w:lang w:bidi="ar-EG"/>
              </w:rPr>
              <w:t>السفر</w:t>
            </w:r>
            <w:r>
              <w:rPr>
                <w:rtl/>
                <w:lang w:bidi="ar-EG"/>
              </w:rPr>
              <w:t>.</w:t>
            </w:r>
          </w:p>
          <w:p w:rsidR="00090DCA" w:rsidRPr="00056587" w:rsidRDefault="003A0EE9" w:rsidP="00FE580E">
            <w:pPr>
              <w:pStyle w:val="NormalParaAR"/>
              <w:rPr>
                <w:rtl/>
                <w:lang w:bidi="ar-EG"/>
              </w:rPr>
            </w:pPr>
            <w:r>
              <w:rPr>
                <w:rtl/>
                <w:lang w:bidi="ar-EG"/>
              </w:rPr>
              <w:t>(3) وعند تمديد تعيين أولي أقل من 12 شهراً فتصبح فترة الخدمة غير المنقطعة أكثر من 12 شهراً، يحق للموظفين المؤقتين أن يحصلوا على مصاريف السفر و</w:t>
            </w:r>
            <w:r w:rsidRPr="00FE580E">
              <w:rPr>
                <w:strike/>
                <w:rtl/>
                <w:lang w:bidi="ar-EG"/>
              </w:rPr>
              <w:t xml:space="preserve">نقل </w:t>
            </w:r>
            <w:proofErr w:type="spellStart"/>
            <w:r w:rsidRPr="00FE580E">
              <w:rPr>
                <w:strike/>
                <w:rtl/>
                <w:lang w:bidi="ar-EG"/>
              </w:rPr>
              <w:t>الأمتعة</w:t>
            </w:r>
            <w:r w:rsidRPr="00FE580E">
              <w:rPr>
                <w:b/>
                <w:bCs/>
                <w:u w:val="single"/>
                <w:rtl/>
                <w:lang w:bidi="ar-EG"/>
              </w:rPr>
              <w:t>الشحن</w:t>
            </w:r>
            <w:proofErr w:type="spellEnd"/>
            <w:r>
              <w:rPr>
                <w:rtl/>
                <w:lang w:bidi="ar-EG"/>
              </w:rPr>
              <w:t xml:space="preserve"> عن أنفسهم </w:t>
            </w:r>
            <w:r w:rsidRPr="00FE580E">
              <w:rPr>
                <w:strike/>
                <w:rtl/>
                <w:lang w:bidi="ar-EG"/>
              </w:rPr>
              <w:t>إضافةً إلى مصاريف السفر</w:t>
            </w:r>
            <w:r>
              <w:rPr>
                <w:rtl/>
                <w:lang w:bidi="ar-EG"/>
              </w:rPr>
              <w:t xml:space="preserve"> </w:t>
            </w:r>
            <w:r w:rsidRPr="00FE580E">
              <w:rPr>
                <w:b/>
                <w:bCs/>
                <w:u w:val="single"/>
                <w:rtl/>
                <w:lang w:bidi="ar-EG"/>
              </w:rPr>
              <w:t>و</w:t>
            </w:r>
            <w:r>
              <w:rPr>
                <w:rtl/>
                <w:lang w:bidi="ar-EG"/>
              </w:rPr>
              <w:t>عن أزواجهم وعن أولادهم المعالين. ولا يؤذن بالشحن إذا لم يكن من المتوقع أن يبقى الموظف في مركز العمل لمدة ستة أشهر على الأقل.</w:t>
            </w:r>
          </w:p>
        </w:tc>
        <w:tc>
          <w:tcPr>
            <w:tcW w:w="4219" w:type="dxa"/>
          </w:tcPr>
          <w:p w:rsidR="00090DCA" w:rsidRDefault="00FE580E" w:rsidP="00FA39B5">
            <w:pPr>
              <w:pStyle w:val="NormalParaAR"/>
              <w:rPr>
                <w:rtl/>
                <w:lang w:bidi="ar-EG"/>
              </w:rPr>
            </w:pPr>
            <w:r>
              <w:rPr>
                <w:rtl/>
                <w:lang w:bidi="ar-EG"/>
              </w:rPr>
              <w:t>حذف عبارة "مصاريف السفر" لضمان الاتساق مع الفقرة (ج)(1) التي تنص على دفع مصاريف الشحن (وليس مصاريف السفر فقط) للزوج والأولاد المعالين.</w:t>
            </w:r>
          </w:p>
          <w:p w:rsidR="00FE580E" w:rsidRDefault="002B6A4A" w:rsidP="00FA39B5">
            <w:pPr>
              <w:pStyle w:val="NormalParaAR"/>
              <w:rPr>
                <w:rtl/>
                <w:lang w:bidi="ar-EG"/>
              </w:rPr>
            </w:pPr>
            <w:r>
              <w:rPr>
                <w:rFonts w:hint="cs"/>
                <w:rtl/>
                <w:lang w:bidi="ar-EG"/>
              </w:rPr>
              <w:t>و</w:t>
            </w:r>
            <w:r w:rsidR="00FE580E" w:rsidRPr="00FE580E">
              <w:rPr>
                <w:rtl/>
                <w:lang w:bidi="ar-EG"/>
              </w:rPr>
              <w:t>تصحيح الإشارة إلى "القاعدة 7-3-4(أ)".</w:t>
            </w:r>
          </w:p>
          <w:p w:rsidR="00FE580E" w:rsidRPr="00056587" w:rsidRDefault="00FE580E" w:rsidP="00FA39B5">
            <w:pPr>
              <w:pStyle w:val="NormalParaAR"/>
              <w:rPr>
                <w:rtl/>
                <w:lang w:bidi="ar-EG"/>
              </w:rPr>
            </w:pPr>
            <w:r>
              <w:rPr>
                <w:rFonts w:hint="cs"/>
                <w:rtl/>
                <w:lang w:bidi="ar-EG"/>
              </w:rPr>
              <w:t>و</w:t>
            </w:r>
            <w:r w:rsidRPr="00FE580E">
              <w:rPr>
                <w:rtl/>
                <w:lang w:bidi="ar-EG"/>
              </w:rPr>
              <w:t>الاستعاضة عن كلمة "النقل" بكلمة "السفر" لضمان الاتساق مع الأحكام الأخرى للقاعدة 7-3-13.</w:t>
            </w:r>
          </w:p>
        </w:tc>
      </w:tr>
      <w:tr w:rsidR="00FE580E" w:rsidTr="00466550">
        <w:tc>
          <w:tcPr>
            <w:tcW w:w="1780" w:type="dxa"/>
          </w:tcPr>
          <w:p w:rsidR="00FE580E" w:rsidRDefault="00FE580E" w:rsidP="00466550">
            <w:pPr>
              <w:pStyle w:val="NormalParaAR"/>
              <w:rPr>
                <w:b/>
                <w:bCs/>
                <w:rtl/>
                <w:lang w:bidi="ar-EG"/>
              </w:rPr>
            </w:pPr>
            <w:r w:rsidRPr="00FE580E">
              <w:rPr>
                <w:b/>
                <w:bCs/>
                <w:rtl/>
                <w:lang w:bidi="ar-EG"/>
              </w:rPr>
              <w:t>القاعدة 9-2-2(ب)(1)</w:t>
            </w:r>
          </w:p>
          <w:p w:rsidR="00FE580E" w:rsidRPr="00FE580E" w:rsidRDefault="000F37B0" w:rsidP="00466550">
            <w:pPr>
              <w:pStyle w:val="NormalParaAR"/>
              <w:rPr>
                <w:rtl/>
                <w:lang w:bidi="ar-EG"/>
              </w:rPr>
            </w:pPr>
            <w:r>
              <w:rPr>
                <w:rtl/>
                <w:lang w:bidi="ar-EG"/>
              </w:rPr>
              <w:t>إنهاء تعيين</w:t>
            </w:r>
            <w:r w:rsidR="00FE580E" w:rsidRPr="00FE580E">
              <w:rPr>
                <w:rtl/>
                <w:lang w:bidi="ar-EG"/>
              </w:rPr>
              <w:t xml:space="preserve"> الموظفين المؤقتين</w:t>
            </w:r>
          </w:p>
        </w:tc>
        <w:tc>
          <w:tcPr>
            <w:tcW w:w="4536" w:type="dxa"/>
          </w:tcPr>
          <w:p w:rsidR="00FE580E" w:rsidRDefault="00FE580E" w:rsidP="00FE580E">
            <w:pPr>
              <w:pStyle w:val="NormalParaAR"/>
              <w:rPr>
                <w:lang w:bidi="ar-EG"/>
              </w:rPr>
            </w:pPr>
            <w:r>
              <w:rPr>
                <w:rtl/>
                <w:lang w:bidi="ar-EG"/>
              </w:rPr>
              <w:t>(ب) ويجوز للمدير العام، مع إبداء الأسباب التي دعته إلى ذلك، إنهاء تعيين الموظف المُعيَّن تعييناً مؤقتاً لأي من الأسباب التالية:</w:t>
            </w:r>
          </w:p>
          <w:p w:rsidR="00FE580E" w:rsidRDefault="00FE580E" w:rsidP="00FE580E">
            <w:pPr>
              <w:pStyle w:val="NormalParaAR"/>
              <w:rPr>
                <w:rtl/>
                <w:lang w:bidi="ar-EG"/>
              </w:rPr>
            </w:pPr>
            <w:r>
              <w:rPr>
                <w:rtl/>
                <w:lang w:bidi="ar-EG"/>
              </w:rPr>
              <w:t>(1) خلال الفترة الاختبارية في أي وقت سواء بسبب أو من دون سبب؛</w:t>
            </w:r>
          </w:p>
        </w:tc>
        <w:tc>
          <w:tcPr>
            <w:tcW w:w="4536" w:type="dxa"/>
          </w:tcPr>
          <w:p w:rsidR="00FE580E" w:rsidRDefault="00FE580E" w:rsidP="00FE580E">
            <w:pPr>
              <w:pStyle w:val="NormalParaAR"/>
              <w:rPr>
                <w:lang w:bidi="ar-EG"/>
              </w:rPr>
            </w:pPr>
            <w:r>
              <w:rPr>
                <w:rtl/>
                <w:lang w:bidi="ar-EG"/>
              </w:rPr>
              <w:t>(ب) ويجوز للمدير العام، مع إبداء الأسباب التي دعته إلى ذلك، إنهاء تعيين الموظف المُعيَّن تعييناً مؤقتاً لأي من الأسباب التالية:</w:t>
            </w:r>
          </w:p>
          <w:p w:rsidR="00FE580E" w:rsidRDefault="00FE580E" w:rsidP="00FE580E">
            <w:pPr>
              <w:pStyle w:val="NormalParaAR"/>
              <w:rPr>
                <w:rtl/>
                <w:lang w:bidi="ar-EG"/>
              </w:rPr>
            </w:pPr>
            <w:r>
              <w:rPr>
                <w:rtl/>
                <w:lang w:bidi="ar-EG"/>
              </w:rPr>
              <w:t xml:space="preserve">(1) خلال الفترة الاختبارية في أي وقت </w:t>
            </w:r>
            <w:r w:rsidRPr="00FE580E">
              <w:rPr>
                <w:strike/>
                <w:rtl/>
                <w:lang w:bidi="ar-EG"/>
              </w:rPr>
              <w:t>سواء بسبب أو من دون سبب</w:t>
            </w:r>
            <w:r>
              <w:rPr>
                <w:rtl/>
                <w:lang w:bidi="ar-EG"/>
              </w:rPr>
              <w:t>؛</w:t>
            </w:r>
          </w:p>
        </w:tc>
        <w:tc>
          <w:tcPr>
            <w:tcW w:w="4219" w:type="dxa"/>
          </w:tcPr>
          <w:p w:rsidR="00FE580E" w:rsidRDefault="00FE580E" w:rsidP="00FA39B5">
            <w:pPr>
              <w:pStyle w:val="NormalParaAR"/>
              <w:rPr>
                <w:rtl/>
                <w:lang w:bidi="ar-EG"/>
              </w:rPr>
            </w:pPr>
            <w:r w:rsidRPr="00FE580E">
              <w:rPr>
                <w:rtl/>
                <w:lang w:bidi="ar-EG"/>
              </w:rPr>
              <w:t>تشير القاعدتان 4-16-1(ب) و9-2-2(ب)(1) إلى إنهاء التعيين "بسبب أو من دون سبب". وينبغي ألا يكون إنهاء التعيين من دون سبب.</w:t>
            </w:r>
          </w:p>
        </w:tc>
      </w:tr>
      <w:tr w:rsidR="00FE580E" w:rsidTr="00466550">
        <w:tc>
          <w:tcPr>
            <w:tcW w:w="1780" w:type="dxa"/>
          </w:tcPr>
          <w:p w:rsidR="00FE580E" w:rsidRPr="00FE580E" w:rsidRDefault="00FE580E" w:rsidP="00FE580E">
            <w:pPr>
              <w:pStyle w:val="NormalParaAR"/>
              <w:rPr>
                <w:b/>
                <w:bCs/>
                <w:lang w:bidi="ar-EG"/>
              </w:rPr>
            </w:pPr>
            <w:r w:rsidRPr="00FE580E">
              <w:rPr>
                <w:b/>
                <w:bCs/>
                <w:rtl/>
                <w:lang w:bidi="ar-EG"/>
              </w:rPr>
              <w:t>المرفق الرابع</w:t>
            </w:r>
          </w:p>
          <w:p w:rsidR="00FE580E" w:rsidRPr="00FE580E" w:rsidRDefault="00872CBE" w:rsidP="00FE580E">
            <w:pPr>
              <w:pStyle w:val="NormalParaAR"/>
              <w:rPr>
                <w:lang w:bidi="ar-EG"/>
              </w:rPr>
            </w:pPr>
            <w:r>
              <w:rPr>
                <w:rtl/>
                <w:lang w:bidi="ar-EG"/>
              </w:rPr>
              <w:t>النظام الداخلي لمجالس التعيين</w:t>
            </w:r>
          </w:p>
          <w:p w:rsidR="00FE580E" w:rsidRPr="00FE580E" w:rsidRDefault="00FE580E" w:rsidP="00FE580E">
            <w:pPr>
              <w:pStyle w:val="NormalParaAR"/>
              <w:rPr>
                <w:lang w:bidi="ar-EG"/>
              </w:rPr>
            </w:pPr>
            <w:r w:rsidRPr="00FE580E">
              <w:rPr>
                <w:rtl/>
                <w:lang w:bidi="ar-EG"/>
              </w:rPr>
              <w:t>المادة 2(أ)</w:t>
            </w:r>
          </w:p>
          <w:p w:rsidR="00FE580E" w:rsidRPr="00FE580E" w:rsidRDefault="00FE580E" w:rsidP="00FE580E">
            <w:pPr>
              <w:pStyle w:val="NormalParaAR"/>
              <w:rPr>
                <w:b/>
                <w:bCs/>
                <w:rtl/>
                <w:lang w:bidi="ar-EG"/>
              </w:rPr>
            </w:pPr>
            <w:r w:rsidRPr="00FE580E">
              <w:rPr>
                <w:rtl/>
                <w:lang w:bidi="ar-EG"/>
              </w:rPr>
              <w:t>التشكيل</w:t>
            </w:r>
          </w:p>
        </w:tc>
        <w:tc>
          <w:tcPr>
            <w:tcW w:w="4536" w:type="dxa"/>
          </w:tcPr>
          <w:p w:rsidR="00FE580E" w:rsidRDefault="00FE580E" w:rsidP="00FE580E">
            <w:pPr>
              <w:pStyle w:val="NormalParaAR"/>
              <w:rPr>
                <w:rtl/>
                <w:lang w:bidi="ar-EG"/>
              </w:rPr>
            </w:pPr>
            <w:r w:rsidRPr="00FE580E">
              <w:rPr>
                <w:rtl/>
                <w:lang w:bidi="ar-EG"/>
              </w:rPr>
              <w:t>يُشكَّل المجلس وفقاً للمادة 4-10(ب)، عندما تُطرح وظيفة للمنافسة. ويختص كل مجلس بالتعامل مع شاغر واحد أو أكثر.</w:t>
            </w:r>
          </w:p>
        </w:tc>
        <w:tc>
          <w:tcPr>
            <w:tcW w:w="4536" w:type="dxa"/>
          </w:tcPr>
          <w:p w:rsidR="00FE580E" w:rsidRDefault="00FE580E" w:rsidP="00FE580E">
            <w:pPr>
              <w:pStyle w:val="NormalParaAR"/>
              <w:rPr>
                <w:rtl/>
                <w:lang w:bidi="ar-EG"/>
              </w:rPr>
            </w:pPr>
            <w:r w:rsidRPr="00FE580E">
              <w:rPr>
                <w:rtl/>
                <w:lang w:bidi="ar-EG"/>
              </w:rPr>
              <w:t xml:space="preserve">يُشكَّل المجلس وفقاً </w:t>
            </w:r>
            <w:r w:rsidRPr="00FE580E">
              <w:rPr>
                <w:strike/>
                <w:rtl/>
                <w:lang w:bidi="ar-EG"/>
              </w:rPr>
              <w:t>للمادة 4-10(ب)</w:t>
            </w:r>
            <w:r w:rsidRPr="00FE580E">
              <w:rPr>
                <w:rtl/>
                <w:lang w:bidi="ar-EG"/>
              </w:rPr>
              <w:t xml:space="preserve"> </w:t>
            </w:r>
            <w:r w:rsidRPr="00FE580E">
              <w:rPr>
                <w:b/>
                <w:bCs/>
                <w:u w:val="single"/>
                <w:rtl/>
                <w:lang w:bidi="ar-EG"/>
              </w:rPr>
              <w:t>للقاعدة 4-10-1(أ)</w:t>
            </w:r>
            <w:r w:rsidRPr="00FE580E">
              <w:rPr>
                <w:rtl/>
                <w:lang w:bidi="ar-EG"/>
              </w:rPr>
              <w:t>، عندما تُطرح وظيفة للمنافسة. ويختص كل مجلس بالتعامل مع شاغر واحد أو أكثر.</w:t>
            </w:r>
          </w:p>
        </w:tc>
        <w:tc>
          <w:tcPr>
            <w:tcW w:w="4219" w:type="dxa"/>
          </w:tcPr>
          <w:p w:rsidR="00FE580E" w:rsidRPr="00FE580E" w:rsidRDefault="00FE580E" w:rsidP="00A018FC">
            <w:pPr>
              <w:pStyle w:val="NormalParaAR"/>
              <w:rPr>
                <w:rtl/>
                <w:lang w:bidi="ar-EG"/>
              </w:rPr>
            </w:pPr>
            <w:r w:rsidRPr="00FE580E">
              <w:rPr>
                <w:rtl/>
                <w:lang w:bidi="ar-EG"/>
              </w:rPr>
              <w:t>لتصحيح الإشارة إلى المادة في ضوء التعديل</w:t>
            </w:r>
            <w:r w:rsidR="00A018FC">
              <w:rPr>
                <w:rtl/>
                <w:lang w:bidi="ar-EG"/>
              </w:rPr>
              <w:t xml:space="preserve"> المُدخَل على المادة 4-10 وإ</w:t>
            </w:r>
            <w:r w:rsidR="00A018FC">
              <w:rPr>
                <w:rFonts w:hint="cs"/>
                <w:rtl/>
                <w:lang w:bidi="ar-EG"/>
              </w:rPr>
              <w:t>دراج</w:t>
            </w:r>
            <w:r w:rsidRPr="00FE580E">
              <w:rPr>
                <w:rtl/>
                <w:lang w:bidi="ar-EG"/>
              </w:rPr>
              <w:t xml:space="preserve"> القاعدة </w:t>
            </w:r>
            <w:r w:rsidR="00A018FC" w:rsidRPr="00FE580E">
              <w:rPr>
                <w:rtl/>
                <w:lang w:bidi="ar-EG"/>
              </w:rPr>
              <w:t xml:space="preserve">الجديدة </w:t>
            </w:r>
            <w:r w:rsidRPr="00FE580E">
              <w:rPr>
                <w:rtl/>
                <w:lang w:bidi="ar-EG"/>
              </w:rPr>
              <w:t>4-10-1.</w:t>
            </w:r>
          </w:p>
        </w:tc>
      </w:tr>
      <w:tr w:rsidR="00FE580E" w:rsidTr="00466550">
        <w:tc>
          <w:tcPr>
            <w:tcW w:w="1780" w:type="dxa"/>
          </w:tcPr>
          <w:p w:rsidR="00FE580E" w:rsidRPr="00FE580E" w:rsidRDefault="00FE580E" w:rsidP="004B3C4E">
            <w:pPr>
              <w:pStyle w:val="NormalParaAR"/>
              <w:keepNext/>
              <w:rPr>
                <w:b/>
                <w:bCs/>
                <w:lang w:bidi="ar-EG"/>
              </w:rPr>
            </w:pPr>
            <w:r w:rsidRPr="00FE580E">
              <w:rPr>
                <w:b/>
                <w:bCs/>
                <w:rtl/>
                <w:lang w:bidi="ar-EG"/>
              </w:rPr>
              <w:t>المرفق الرابع</w:t>
            </w:r>
          </w:p>
          <w:p w:rsidR="00FE580E" w:rsidRPr="00FE580E" w:rsidRDefault="00FE580E" w:rsidP="00FE580E">
            <w:pPr>
              <w:pStyle w:val="NormalParaAR"/>
              <w:rPr>
                <w:lang w:bidi="ar-EG"/>
              </w:rPr>
            </w:pPr>
            <w:r w:rsidRPr="00FE580E">
              <w:rPr>
                <w:rtl/>
                <w:lang w:bidi="ar-EG"/>
              </w:rPr>
              <w:t>النظام ال</w:t>
            </w:r>
            <w:r w:rsidR="00872CBE">
              <w:rPr>
                <w:rtl/>
                <w:lang w:bidi="ar-EG"/>
              </w:rPr>
              <w:t>داخلي لمجالس التعيين</w:t>
            </w:r>
          </w:p>
          <w:p w:rsidR="00FE580E" w:rsidRPr="00FE580E" w:rsidRDefault="00FE580E" w:rsidP="00FE580E">
            <w:pPr>
              <w:pStyle w:val="NormalParaAR"/>
              <w:rPr>
                <w:lang w:bidi="ar-EG"/>
              </w:rPr>
            </w:pPr>
            <w:r w:rsidRPr="00FE580E">
              <w:rPr>
                <w:rtl/>
                <w:lang w:bidi="ar-EG"/>
              </w:rPr>
              <w:t>المادة 3(و)</w:t>
            </w:r>
          </w:p>
          <w:p w:rsidR="00FE580E" w:rsidRPr="00FE580E" w:rsidRDefault="00FE580E" w:rsidP="00FE580E">
            <w:pPr>
              <w:pStyle w:val="NormalParaAR"/>
              <w:rPr>
                <w:b/>
                <w:bCs/>
                <w:rtl/>
                <w:lang w:bidi="ar-EG"/>
              </w:rPr>
            </w:pPr>
            <w:r w:rsidRPr="00FE580E">
              <w:rPr>
                <w:rtl/>
                <w:lang w:bidi="ar-EG"/>
              </w:rPr>
              <w:t>الإجراءات</w:t>
            </w:r>
          </w:p>
        </w:tc>
        <w:tc>
          <w:tcPr>
            <w:tcW w:w="4536" w:type="dxa"/>
          </w:tcPr>
          <w:p w:rsidR="00FE580E" w:rsidRPr="00FE580E" w:rsidRDefault="00FE580E" w:rsidP="00FE580E">
            <w:pPr>
              <w:pStyle w:val="NormalParaAR"/>
              <w:rPr>
                <w:rtl/>
                <w:lang w:bidi="ar-EG"/>
              </w:rPr>
            </w:pPr>
            <w:r w:rsidRPr="00FE580E">
              <w:rPr>
                <w:rtl/>
                <w:lang w:bidi="ar-EG"/>
              </w:rPr>
              <w:t>وتكون مداولات المجلس سريةً، وفقاً للمادة 4-10(د). وتسري الأحكام ذات الصلة الواردة في الفصل العاشر من نظام الموظفين ولائحته على أي خرق للسرية فيما يتعلق بهذه المداولات أو المعلومات المذكورة في ملفات الطلبات الفردية للمرشحين.</w:t>
            </w:r>
          </w:p>
        </w:tc>
        <w:tc>
          <w:tcPr>
            <w:tcW w:w="4536" w:type="dxa"/>
          </w:tcPr>
          <w:p w:rsidR="00FE580E" w:rsidRPr="00FE580E" w:rsidRDefault="00FE580E" w:rsidP="00FE580E">
            <w:pPr>
              <w:pStyle w:val="NormalParaAR"/>
              <w:rPr>
                <w:rtl/>
                <w:lang w:bidi="ar-EG"/>
              </w:rPr>
            </w:pPr>
            <w:r w:rsidRPr="00FE580E">
              <w:rPr>
                <w:rtl/>
                <w:lang w:bidi="ar-EG"/>
              </w:rPr>
              <w:t xml:space="preserve">وتكون مداولات المجلس سريةً، وفقاً </w:t>
            </w:r>
            <w:r w:rsidRPr="00FE580E">
              <w:rPr>
                <w:strike/>
                <w:rtl/>
                <w:lang w:bidi="ar-EG"/>
              </w:rPr>
              <w:t>للمادة 4-10(د)</w:t>
            </w:r>
            <w:r w:rsidRPr="00FE580E">
              <w:rPr>
                <w:rtl/>
                <w:lang w:bidi="ar-EG"/>
              </w:rPr>
              <w:t xml:space="preserve"> </w:t>
            </w:r>
            <w:r w:rsidRPr="00FE580E">
              <w:rPr>
                <w:b/>
                <w:bCs/>
                <w:u w:val="single"/>
                <w:rtl/>
                <w:lang w:bidi="ar-EG"/>
              </w:rPr>
              <w:t>للقاعدة 4-10-1(ج)</w:t>
            </w:r>
            <w:r w:rsidRPr="00FE580E">
              <w:rPr>
                <w:rtl/>
                <w:lang w:bidi="ar-EG"/>
              </w:rPr>
              <w:t>. وتسري الأحكام ذات الصلة الواردة في الفصل العاشر من نظام الموظفين ولائحته على أي خرق للسرية فيما يتعلق بهذه المداولات أو المعلومات المذكورة في ملفات الطلبات الفردية للمرشحين.</w:t>
            </w:r>
          </w:p>
        </w:tc>
        <w:tc>
          <w:tcPr>
            <w:tcW w:w="4219" w:type="dxa"/>
          </w:tcPr>
          <w:p w:rsidR="00FE580E" w:rsidRPr="00FE580E" w:rsidRDefault="00FE580E" w:rsidP="00FA39B5">
            <w:pPr>
              <w:pStyle w:val="NormalParaAR"/>
              <w:rPr>
                <w:rtl/>
                <w:lang w:bidi="ar-EG"/>
              </w:rPr>
            </w:pPr>
            <w:r w:rsidRPr="00FE580E">
              <w:rPr>
                <w:rtl/>
                <w:lang w:bidi="ar-EG"/>
              </w:rPr>
              <w:t>لتصحيح الإشارة إلى المادة في ضوء التعديل</w:t>
            </w:r>
            <w:r w:rsidR="00904DD3">
              <w:rPr>
                <w:rtl/>
                <w:lang w:bidi="ar-EG"/>
              </w:rPr>
              <w:t xml:space="preserve"> المُدخَل على المادة 4-10 وإد</w:t>
            </w:r>
            <w:r w:rsidR="00904DD3">
              <w:rPr>
                <w:rFonts w:hint="cs"/>
                <w:rtl/>
                <w:lang w:bidi="ar-EG"/>
              </w:rPr>
              <w:t>راج</w:t>
            </w:r>
            <w:r w:rsidRPr="00FE580E">
              <w:rPr>
                <w:rtl/>
                <w:lang w:bidi="ar-EG"/>
              </w:rPr>
              <w:t xml:space="preserve"> القاعدة 4-10-1 الجديدة.</w:t>
            </w:r>
          </w:p>
        </w:tc>
      </w:tr>
    </w:tbl>
    <w:p w:rsidR="00904DD3" w:rsidRDefault="00FE580E" w:rsidP="00904DD3">
      <w:pPr>
        <w:pStyle w:val="NormalParaAR"/>
        <w:ind w:left="10602"/>
        <w:rPr>
          <w:rtl/>
        </w:rPr>
        <w:sectPr w:rsidR="00904DD3" w:rsidSect="00D16709">
          <w:headerReference w:type="default" r:id="rId15"/>
          <w:headerReference w:type="first" r:id="rId16"/>
          <w:pgSz w:w="16840" w:h="11907" w:orient="landscape" w:code="9"/>
          <w:pgMar w:top="1418" w:right="1418" w:bottom="1134" w:left="567" w:header="510" w:footer="1021" w:gutter="0"/>
          <w:pgNumType w:start="1"/>
          <w:cols w:space="720"/>
          <w:titlePg/>
          <w:docGrid w:linePitch="299"/>
        </w:sectPr>
      </w:pPr>
      <w:r w:rsidRPr="00FE580E">
        <w:rPr>
          <w:rtl/>
        </w:rPr>
        <w:t>[يلي ذلك المرفق الرابع]</w:t>
      </w:r>
    </w:p>
    <w:p w:rsidR="00C81A11" w:rsidRPr="00C81A11" w:rsidRDefault="00C81A11" w:rsidP="00C81A11">
      <w:pPr>
        <w:pStyle w:val="NormalParaAR"/>
        <w:keepNext/>
        <w:jc w:val="center"/>
        <w:rPr>
          <w:b/>
          <w:bCs/>
          <w:sz w:val="40"/>
          <w:szCs w:val="40"/>
          <w:u w:val="single"/>
          <w:lang w:bidi="ar-EG"/>
        </w:rPr>
      </w:pPr>
      <w:r w:rsidRPr="00C81A11">
        <w:rPr>
          <w:b/>
          <w:bCs/>
          <w:sz w:val="40"/>
          <w:szCs w:val="40"/>
          <w:u w:val="single"/>
          <w:rtl/>
          <w:lang w:bidi="ar-EG"/>
        </w:rPr>
        <w:t>المرفق الرابع</w:t>
      </w:r>
    </w:p>
    <w:p w:rsidR="00E87776" w:rsidRPr="002B6A4A" w:rsidRDefault="00C81A11" w:rsidP="00406644">
      <w:pPr>
        <w:pStyle w:val="NormalParaAR"/>
        <w:keepNext/>
        <w:jc w:val="center"/>
        <w:rPr>
          <w:b/>
          <w:bCs/>
          <w:sz w:val="40"/>
          <w:szCs w:val="40"/>
          <w:rtl/>
          <w:lang w:bidi="ar-EG"/>
        </w:rPr>
      </w:pPr>
      <w:r w:rsidRPr="00C81A11">
        <w:rPr>
          <w:b/>
          <w:bCs/>
          <w:sz w:val="40"/>
          <w:szCs w:val="40"/>
          <w:rtl/>
          <w:lang w:bidi="ar-EG"/>
        </w:rPr>
        <w:t>تعديلات على لائحة الموظفين والمرفقات ذات الصلة طُبِّقت بالفعل في عام</w:t>
      </w:r>
      <w:r w:rsidR="00406644">
        <w:rPr>
          <w:b/>
          <w:bCs/>
          <w:sz w:val="40"/>
          <w:szCs w:val="40"/>
          <w:lang w:bidi="ar-EG"/>
        </w:rPr>
        <w:t> </w:t>
      </w:r>
      <w:r w:rsidRPr="00C81A11">
        <w:rPr>
          <w:b/>
          <w:bCs/>
          <w:sz w:val="40"/>
          <w:szCs w:val="40"/>
          <w:rtl/>
          <w:lang w:bidi="ar-EG"/>
        </w:rPr>
        <w:t xml:space="preserve">2014 </w:t>
      </w:r>
      <w:r w:rsidR="00502817">
        <w:rPr>
          <w:b/>
          <w:bCs/>
          <w:sz w:val="40"/>
          <w:szCs w:val="40"/>
          <w:rtl/>
          <w:lang w:bidi="ar-EG"/>
        </w:rPr>
        <w:t>–</w:t>
      </w:r>
      <w:r w:rsidRPr="00C81A11">
        <w:rPr>
          <w:b/>
          <w:bCs/>
          <w:sz w:val="40"/>
          <w:szCs w:val="40"/>
          <w:rtl/>
          <w:lang w:bidi="ar-EG"/>
        </w:rPr>
        <w:t xml:space="preserve"> للإخطار</w:t>
      </w:r>
    </w:p>
    <w:tbl>
      <w:tblPr>
        <w:tblStyle w:val="TableGrid"/>
        <w:bidiVisual/>
        <w:tblW w:w="0" w:type="auto"/>
        <w:tblLook w:val="04A0" w:firstRow="1" w:lastRow="0" w:firstColumn="1" w:lastColumn="0" w:noHBand="0" w:noVBand="1"/>
      </w:tblPr>
      <w:tblGrid>
        <w:gridCol w:w="1780"/>
        <w:gridCol w:w="4536"/>
        <w:gridCol w:w="4536"/>
        <w:gridCol w:w="4219"/>
      </w:tblGrid>
      <w:tr w:rsidR="00E87776" w:rsidTr="006379EB">
        <w:trPr>
          <w:tblHeader/>
        </w:trPr>
        <w:tc>
          <w:tcPr>
            <w:tcW w:w="1780" w:type="dxa"/>
            <w:shd w:val="clear" w:color="auto" w:fill="FDE9D9" w:themeFill="accent6" w:themeFillTint="33"/>
          </w:tcPr>
          <w:p w:rsidR="00E87776" w:rsidRPr="00C62E0D" w:rsidRDefault="00E87776" w:rsidP="00466550">
            <w:pPr>
              <w:pStyle w:val="NormalParaAR"/>
              <w:jc w:val="center"/>
              <w:rPr>
                <w:b/>
                <w:bCs/>
                <w:rtl/>
                <w:lang w:bidi="ar-EG"/>
              </w:rPr>
            </w:pPr>
            <w:r w:rsidRPr="00C62E0D">
              <w:rPr>
                <w:b/>
                <w:bCs/>
                <w:rtl/>
                <w:lang w:bidi="ar-EG"/>
              </w:rPr>
              <w:t>القاعدة</w:t>
            </w:r>
          </w:p>
        </w:tc>
        <w:tc>
          <w:tcPr>
            <w:tcW w:w="4536" w:type="dxa"/>
            <w:shd w:val="clear" w:color="auto" w:fill="FDE9D9" w:themeFill="accent6" w:themeFillTint="33"/>
          </w:tcPr>
          <w:p w:rsidR="00E87776" w:rsidRPr="00C62E0D" w:rsidRDefault="00C81A11" w:rsidP="00466550">
            <w:pPr>
              <w:pStyle w:val="NormalParaAR"/>
              <w:jc w:val="center"/>
              <w:rPr>
                <w:b/>
                <w:bCs/>
                <w:rtl/>
                <w:lang w:bidi="ar-EG"/>
              </w:rPr>
            </w:pPr>
            <w:r w:rsidRPr="00C81A11">
              <w:rPr>
                <w:b/>
                <w:bCs/>
                <w:rtl/>
                <w:lang w:bidi="ar-EG"/>
              </w:rPr>
              <w:t>النص السابق</w:t>
            </w:r>
          </w:p>
        </w:tc>
        <w:tc>
          <w:tcPr>
            <w:tcW w:w="4536" w:type="dxa"/>
            <w:shd w:val="clear" w:color="auto" w:fill="FDE9D9" w:themeFill="accent6" w:themeFillTint="33"/>
          </w:tcPr>
          <w:p w:rsidR="00E87776" w:rsidRPr="00C62E0D" w:rsidRDefault="00C81A11" w:rsidP="00466550">
            <w:pPr>
              <w:pStyle w:val="NormalParaAR"/>
              <w:jc w:val="center"/>
              <w:rPr>
                <w:b/>
                <w:bCs/>
                <w:rtl/>
                <w:lang w:bidi="ar-EG"/>
              </w:rPr>
            </w:pPr>
            <w:r w:rsidRPr="00C81A11">
              <w:rPr>
                <w:b/>
                <w:bCs/>
                <w:rtl/>
                <w:lang w:bidi="ar-EG"/>
              </w:rPr>
              <w:t>النص الجديد</w:t>
            </w:r>
          </w:p>
        </w:tc>
        <w:tc>
          <w:tcPr>
            <w:tcW w:w="4219" w:type="dxa"/>
            <w:shd w:val="clear" w:color="auto" w:fill="FDE9D9" w:themeFill="accent6" w:themeFillTint="33"/>
          </w:tcPr>
          <w:p w:rsidR="00E87776" w:rsidRPr="00C62E0D" w:rsidRDefault="00C81A11" w:rsidP="00466550">
            <w:pPr>
              <w:pStyle w:val="NormalParaAR"/>
              <w:jc w:val="center"/>
              <w:rPr>
                <w:b/>
                <w:bCs/>
                <w:rtl/>
                <w:lang w:bidi="ar-EG"/>
              </w:rPr>
            </w:pPr>
            <w:r w:rsidRPr="00C81A11">
              <w:rPr>
                <w:b/>
                <w:bCs/>
                <w:rtl/>
                <w:lang w:bidi="ar-EG"/>
              </w:rPr>
              <w:t>وصف التعديل/ الغرض منه</w:t>
            </w:r>
          </w:p>
        </w:tc>
      </w:tr>
      <w:tr w:rsidR="00E87776" w:rsidTr="00466550">
        <w:tc>
          <w:tcPr>
            <w:tcW w:w="1780" w:type="dxa"/>
          </w:tcPr>
          <w:p w:rsidR="00E87776" w:rsidRPr="00C81A11" w:rsidRDefault="00C81A11" w:rsidP="00466550">
            <w:pPr>
              <w:pStyle w:val="NormalParaAR"/>
              <w:rPr>
                <w:b/>
                <w:bCs/>
                <w:rtl/>
                <w:lang w:bidi="ar-EG"/>
              </w:rPr>
            </w:pPr>
            <w:r w:rsidRPr="00C81A11">
              <w:rPr>
                <w:b/>
                <w:bCs/>
                <w:rtl/>
                <w:lang w:bidi="ar-EG"/>
              </w:rPr>
              <w:t>القاعدة 5-3-1(ط)</w:t>
            </w:r>
          </w:p>
          <w:p w:rsidR="00C81A11" w:rsidRDefault="00C81A11" w:rsidP="00466550">
            <w:pPr>
              <w:pStyle w:val="NormalParaAR"/>
              <w:rPr>
                <w:rtl/>
                <w:lang w:bidi="ar-EG"/>
              </w:rPr>
            </w:pPr>
            <w:r w:rsidRPr="00C81A11">
              <w:rPr>
                <w:rtl/>
                <w:lang w:bidi="ar-EG"/>
              </w:rPr>
              <w:t>إجازة زيارة الوطن</w:t>
            </w:r>
          </w:p>
        </w:tc>
        <w:tc>
          <w:tcPr>
            <w:tcW w:w="4536" w:type="dxa"/>
          </w:tcPr>
          <w:p w:rsidR="00E87776" w:rsidRDefault="00F432A6" w:rsidP="00BE186E">
            <w:pPr>
              <w:pStyle w:val="NormalParaAR"/>
              <w:rPr>
                <w:rtl/>
                <w:lang w:bidi="ar-EG"/>
              </w:rPr>
            </w:pPr>
            <w:r w:rsidRPr="00F432A6">
              <w:rPr>
                <w:rtl/>
                <w:lang w:bidi="ar-EG"/>
              </w:rPr>
              <w:t xml:space="preserve">وإذا أجَّل الموظف أخذ إجازته لزيارة الوطن إلى ما بعد السنة التقويمية التي تحل فيها الإجازة، جاز له أخذ تلك الإجازة المؤجلة دون تغيير موعد استحقاق إجازة زيارة الوطن التالية وإجازات زيارة الوطن اللاحقة، </w:t>
            </w:r>
            <w:r w:rsidR="00BE186E">
              <w:rPr>
                <w:rFonts w:hint="cs"/>
                <w:rtl/>
              </w:rPr>
              <w:t>على ألا يمر أقل م</w:t>
            </w:r>
            <w:r w:rsidRPr="00F432A6">
              <w:rPr>
                <w:rtl/>
                <w:lang w:bidi="ar-EG"/>
              </w:rPr>
              <w:t>ن 12 شهراً من الخدمة المؤهِّلة بين تاريخ عودة الموظف من الإجازة المؤجلة وتاريخ سفره في إجازة زيارة الوطن التالية. ولكن إذا قرَّر المدير العام أن هناك ظروفاً استثنائية ناشئة عن مقتضيات العمل تجعل من الضروري تأجيل الموظف لإجازة زيارة الوطن إلى ما بعد السنة التقويمية التي تحل فيها الإجازة، جاز للموظف أخذ تلك الإجازة المؤجلة دون تغيير موعد استحقاق إجازة زيارة الوطن التالية وإجازات زيارة الوطن اللاحقة، بشرط إتمام ما لا يقل عن 6 أشهر من الخدمة المؤهِّلة بين تاريخ عودة الموظف من الإجازة المؤجلة وتاريخ سفره في إجازة زيارة الوطن التالية.</w:t>
            </w:r>
          </w:p>
        </w:tc>
        <w:tc>
          <w:tcPr>
            <w:tcW w:w="4536" w:type="dxa"/>
          </w:tcPr>
          <w:p w:rsidR="00E87776" w:rsidRDefault="00F432A6" w:rsidP="00466550">
            <w:pPr>
              <w:pStyle w:val="NormalParaAR"/>
              <w:rPr>
                <w:rtl/>
                <w:lang w:bidi="ar-EG"/>
              </w:rPr>
            </w:pPr>
            <w:r w:rsidRPr="00F432A6">
              <w:rPr>
                <w:rtl/>
                <w:lang w:bidi="ar-EG"/>
              </w:rPr>
              <w:t xml:space="preserve">وإذا أجَّل الموظف أخذ إجازته لزيارة الوطن إلى ما بعد السنة التقويمية التي تحل فيها الإجازة، جاز له أخذ تلك الإجازة المؤجلة دون تغيير موعد استحقاق إجازة زيارة الوطن التالية وإجازات زيارة الوطن اللاحقة، </w:t>
            </w:r>
            <w:r w:rsidR="00BE186E">
              <w:rPr>
                <w:rFonts w:hint="cs"/>
                <w:rtl/>
              </w:rPr>
              <w:t>على ألا يمر أقل م</w:t>
            </w:r>
            <w:r w:rsidRPr="00F432A6">
              <w:rPr>
                <w:rtl/>
                <w:lang w:bidi="ar-EG"/>
              </w:rPr>
              <w:t xml:space="preserve">ن 12 شهراً من الخدمة المؤهِّلة بين تاريخ عودة الموظف من الإجازة المؤجلة وتاريخ سفره في إجازة زيارة الوطن التالية. ولكن إذا قرَّر المدير العام </w:t>
            </w:r>
            <w:r w:rsidRPr="00F432A6">
              <w:rPr>
                <w:b/>
                <w:bCs/>
                <w:u w:val="single"/>
                <w:rtl/>
                <w:lang w:bidi="ar-EG"/>
              </w:rPr>
              <w:t>أو ممثله المفوض</w:t>
            </w:r>
            <w:r w:rsidRPr="00F432A6">
              <w:rPr>
                <w:rtl/>
                <w:lang w:bidi="ar-EG"/>
              </w:rPr>
              <w:t xml:space="preserve"> أن هناك ظروفاً استثنائية ناشئة عن مقتضيات العمل تجعل من الضروري تأجيل الموظف لإجازة زيارة الوطن إلى ما بعد السنة التقويمية التي تحل فيها الإجازة، جاز للموظف أخذ تلك الإجازة المؤجلة دون تغيير موعد استحقاق إجازة زيارة الوطن التالية وإجازات زيارة الوطن اللاحقة، بشرط إتمام ما لا يقل عن 6 أشهر من الخدمة المؤهِّلة بين تاريخ عودة الموظف من الإجازة المؤجلة وتاريخ سفره في إجازة زيارة الوطن التالية.</w:t>
            </w:r>
          </w:p>
        </w:tc>
        <w:tc>
          <w:tcPr>
            <w:tcW w:w="4219" w:type="dxa"/>
          </w:tcPr>
          <w:p w:rsidR="00F432A6" w:rsidRDefault="00F432A6" w:rsidP="00F432A6">
            <w:pPr>
              <w:pStyle w:val="NormalParaAR"/>
              <w:rPr>
                <w:lang w:bidi="ar-EG"/>
              </w:rPr>
            </w:pPr>
            <w:r>
              <w:rPr>
                <w:rtl/>
                <w:lang w:bidi="ar-EG"/>
              </w:rPr>
              <w:t>تاريخ بدء النفاذ: 1 مايو 2014.</w:t>
            </w:r>
          </w:p>
          <w:p w:rsidR="00E87776" w:rsidRDefault="00F432A6" w:rsidP="00157C1B">
            <w:pPr>
              <w:pStyle w:val="NormalParaAR"/>
              <w:rPr>
                <w:rtl/>
                <w:lang w:bidi="ar-EG"/>
              </w:rPr>
            </w:pPr>
            <w:r>
              <w:rPr>
                <w:rtl/>
                <w:lang w:bidi="ar-EG"/>
              </w:rPr>
              <w:t xml:space="preserve">لتمكين المدير العام من تكليف ممثل مفوض </w:t>
            </w:r>
            <w:r w:rsidR="00157C1B">
              <w:rPr>
                <w:rFonts w:hint="cs"/>
                <w:rtl/>
                <w:lang w:bidi="ar-EG"/>
              </w:rPr>
              <w:t>بالبتّ في</w:t>
            </w:r>
            <w:r>
              <w:rPr>
                <w:rtl/>
                <w:lang w:bidi="ar-EG"/>
              </w:rPr>
              <w:t xml:space="preserve">ما إذا كانت هناك ظروف استثنائية ناشئة عن مقتضيات العمل تجعل من الضروري تأجيل </w:t>
            </w:r>
            <w:r w:rsidR="00157C1B">
              <w:rPr>
                <w:rFonts w:hint="cs"/>
                <w:rtl/>
                <w:lang w:bidi="ar-EG"/>
              </w:rPr>
              <w:t>الموظف ل</w:t>
            </w:r>
            <w:r>
              <w:rPr>
                <w:rtl/>
                <w:lang w:bidi="ar-EG"/>
              </w:rPr>
              <w:t>إجازة زيارة الوطن إلى ما بعد السنة التقويمية التي تحل فيها الإجازة.</w:t>
            </w:r>
          </w:p>
        </w:tc>
      </w:tr>
      <w:tr w:rsidR="00E87776" w:rsidTr="00466550">
        <w:tc>
          <w:tcPr>
            <w:tcW w:w="1780" w:type="dxa"/>
          </w:tcPr>
          <w:p w:rsidR="00E87776" w:rsidRPr="002E2543" w:rsidRDefault="002E2543" w:rsidP="00466550">
            <w:pPr>
              <w:pStyle w:val="NormalParaAR"/>
              <w:rPr>
                <w:b/>
                <w:bCs/>
                <w:rtl/>
                <w:lang w:bidi="ar-EG"/>
              </w:rPr>
            </w:pPr>
            <w:r w:rsidRPr="002E2543">
              <w:rPr>
                <w:b/>
                <w:bCs/>
                <w:rtl/>
                <w:lang w:bidi="ar-EG"/>
              </w:rPr>
              <w:t>القاعدة 7-3-2</w:t>
            </w:r>
          </w:p>
          <w:p w:rsidR="002E2543" w:rsidRDefault="002E2543" w:rsidP="00466550">
            <w:pPr>
              <w:pStyle w:val="NormalParaAR"/>
              <w:rPr>
                <w:rtl/>
                <w:lang w:bidi="ar-EG"/>
              </w:rPr>
            </w:pPr>
            <w:r w:rsidRPr="002E2543">
              <w:rPr>
                <w:rtl/>
                <w:lang w:bidi="ar-EG"/>
              </w:rPr>
              <w:t>منحة الانتداب</w:t>
            </w:r>
          </w:p>
        </w:tc>
        <w:tc>
          <w:tcPr>
            <w:tcW w:w="4536" w:type="dxa"/>
          </w:tcPr>
          <w:p w:rsidR="002E2543" w:rsidRDefault="002E2543" w:rsidP="002E2543">
            <w:pPr>
              <w:pStyle w:val="NormalParaAR"/>
              <w:rPr>
                <w:lang w:bidi="ar-EG"/>
              </w:rPr>
            </w:pPr>
            <w:r>
              <w:rPr>
                <w:rtl/>
                <w:lang w:bidi="ar-EG"/>
              </w:rPr>
              <w:t xml:space="preserve">(أ) يحصل الموظفون الذين يسافرون على حساب المكتب الدولي عند التعيين أو الانتداب إلى مركز عمل آخر على منحة انتداب لأنفسهم ولمَنْ يعولون شريطة أن يكون من المتوقع أن يكون التعيين أو فترة الانتداب لمدة سنة واحدة على الأقل، مع عدم الإخلال بالشروط المنصوص عليها أدناه. وتكون هذه المنحة هي كامل مساهمة المكتب الدولي في المصاريف الاستثنائية التي </w:t>
            </w:r>
            <w:proofErr w:type="spellStart"/>
            <w:r>
              <w:rPr>
                <w:rtl/>
                <w:lang w:bidi="ar-EG"/>
              </w:rPr>
              <w:t>يتكبدها</w:t>
            </w:r>
            <w:proofErr w:type="spellEnd"/>
            <w:r>
              <w:rPr>
                <w:rtl/>
                <w:lang w:bidi="ar-EG"/>
              </w:rPr>
              <w:t xml:space="preserve"> الموظفون لهم ولمَنْ يعولونهم بعد وصولهم مباشرةً إلى مركز العمل.</w:t>
            </w:r>
          </w:p>
          <w:p w:rsidR="002E2543" w:rsidRDefault="002E2543" w:rsidP="002E2543">
            <w:pPr>
              <w:pStyle w:val="NormalParaAR"/>
              <w:rPr>
                <w:lang w:bidi="ar-EG"/>
              </w:rPr>
            </w:pPr>
            <w:r>
              <w:rPr>
                <w:rtl/>
                <w:lang w:bidi="ar-EG"/>
              </w:rPr>
              <w:t>(ب) ويكون مبلغ منحة الانتداب للموظف المعني مساوياً لمبلغ بدل الإقامة اليومي لمدة 30 يوماً بعد الوصول إلى مقر العمل.</w:t>
            </w:r>
          </w:p>
          <w:p w:rsidR="002E2543" w:rsidRDefault="002E2543" w:rsidP="002E2543">
            <w:pPr>
              <w:pStyle w:val="NormalParaAR"/>
              <w:rPr>
                <w:lang w:bidi="ar-EG"/>
              </w:rPr>
            </w:pPr>
            <w:r>
              <w:rPr>
                <w:rtl/>
                <w:lang w:bidi="ar-EG"/>
              </w:rPr>
              <w:t>(ج) ومنحة الانتداب المستحقة الدفع عن الشخص المعال الذي دفع المكتب الدولي مصاريف سفره تكون نصف المبلغ المستحق للموظف المعني وفقا للفقرة (ب) أعلاه.</w:t>
            </w:r>
          </w:p>
          <w:p w:rsidR="002E2543" w:rsidRDefault="002E2543" w:rsidP="002E2543">
            <w:pPr>
              <w:pStyle w:val="NormalParaAR"/>
              <w:rPr>
                <w:lang w:bidi="ar-EG"/>
              </w:rPr>
            </w:pPr>
          </w:p>
          <w:p w:rsidR="002E2543" w:rsidRDefault="002E2543" w:rsidP="002E2543">
            <w:pPr>
              <w:pStyle w:val="NormalParaAR"/>
              <w:rPr>
                <w:lang w:bidi="ar-EG"/>
              </w:rPr>
            </w:pPr>
          </w:p>
          <w:p w:rsidR="002E2543" w:rsidRDefault="002E2543" w:rsidP="002E2543">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rtl/>
                <w:lang w:bidi="ar-EG"/>
              </w:rPr>
            </w:pPr>
          </w:p>
          <w:p w:rsidR="00D91801" w:rsidRDefault="00D91801" w:rsidP="00D91801">
            <w:pPr>
              <w:pStyle w:val="NormalParaAR"/>
              <w:rPr>
                <w:lang w:bidi="ar-EG"/>
              </w:rPr>
            </w:pPr>
          </w:p>
          <w:p w:rsidR="002E2543" w:rsidRDefault="002E2543" w:rsidP="002E2543">
            <w:pPr>
              <w:pStyle w:val="NormalParaAR"/>
              <w:rPr>
                <w:lang w:bidi="ar-EG"/>
              </w:rPr>
            </w:pPr>
          </w:p>
          <w:p w:rsidR="002E2543" w:rsidRDefault="002E2543" w:rsidP="002E2543">
            <w:pPr>
              <w:pStyle w:val="NormalParaAR"/>
              <w:rPr>
                <w:lang w:bidi="ar-EG"/>
              </w:rPr>
            </w:pPr>
            <w:r>
              <w:rPr>
                <w:rtl/>
                <w:lang w:bidi="ar-EG"/>
              </w:rPr>
              <w:t>(د) وعندما يسافر الموظف على حساب المكتب الدولي عند التعيين أو الانتداب إلى مركز عمل آخر ولكن يكون غير مستحق للحصول على تكاليف نقل الأمتعة، فإنه يحصل، إضافةً إلى أي مبلغ مُستحَق الدفع بموجب الفقرات (أ) و(ب) و(ج)أعلاه، على مبلغ إجمالي سنوي لا يدخل في حساب المعاش التقاعدي بدءاً من الشهر التالي للشهر الذي تولى فيه مهام عمله، ولكن ليس قبل انقضاء ثلاثين يوماً من الخدمة في مركز العمل. وتكون قيمة المبلغ الإجمالي مماثلةً للمبالغ المُحدَّدة من قبل لجنة الخدمة المدنية الدولية. ويكون المبلغ الإجمالي المُقدَّم للموظفين المعيلين مُستحقَ الدفع بغض النظر عن مكان إقامة المعالين. ولا يُدفَع المبلغ الإجمالي بعد مرور 36 شهراً من تولي الموظف للمنصب في مركز العمل، ولا يُدفَع، بأي حال من الأحوال، بعد تاريخ الترك النهائي للمنصب. ويجوز للمدير العام، حسبما يرتئيه، أن يأذن باستمرار الدفع إذا رأى أن ذلك يصب في مصلحة المكتب الدولي، ولكن لا يجوز أن يستمر الدفع، بأي حال من الأحوال، بعد تاريخ الترك النهائي للمنصب. ولا يستفيد عادةً من المبلغ الإجمالي بموجب هذه الفقرة الموظفون الذين يحق لهم الحصول على تكاليف نقل الأمتعة وفقاً للقاعدة 7-3-6 ولكن يختارون عدم نقلها.</w:t>
            </w:r>
          </w:p>
          <w:p w:rsidR="002E2543" w:rsidRDefault="002E2543" w:rsidP="002E2543">
            <w:pPr>
              <w:pStyle w:val="NormalParaAR"/>
              <w:rPr>
                <w:lang w:bidi="ar-EG"/>
              </w:rPr>
            </w:pPr>
            <w:r>
              <w:rPr>
                <w:rtl/>
                <w:lang w:bidi="ar-EG"/>
              </w:rPr>
              <w:t>(ه) وأي موظف معين تعييناً مُحدَّد المدة ودخل تعيينه حيز النفاذ قبل 1 يناير 2007 يحصل، حيثما انطبق، على المبلغ المنصوص عليه في الفقرة (د) أعلاه، كما كان في 31 ديسمبر 2006، إذا كان المبلغ الثاني أكبر من المبلغ المنصوص عليه في حالته الراهنة.</w:t>
            </w:r>
          </w:p>
          <w:p w:rsidR="002E2543" w:rsidRDefault="002E2543" w:rsidP="002E2543">
            <w:pPr>
              <w:pStyle w:val="NormalParaAR"/>
              <w:rPr>
                <w:lang w:bidi="ar-EG"/>
              </w:rPr>
            </w:pPr>
            <w:r>
              <w:rPr>
                <w:rtl/>
                <w:lang w:bidi="ar-EG"/>
              </w:rPr>
              <w:t>(و) ويجوز للمدير العام، حسبما يرتئيه، أن يأذن بدفع منحة الانتداب كلها أو جزء منها بموجب الفقرات من (أ) إلى (د) أعلاه، في الحالات التي لم يكن فيها المكتب الدولي ملزماً بدفع مصاريف السفر عند تعيين موظف يعتبر معيناً تعييناً دولياً.</w:t>
            </w:r>
          </w:p>
          <w:p w:rsidR="002E2543" w:rsidRDefault="002E2543" w:rsidP="002E2543">
            <w:pPr>
              <w:pStyle w:val="NormalParaAR"/>
              <w:rPr>
                <w:lang w:bidi="ar-EG"/>
              </w:rPr>
            </w:pPr>
            <w:r>
              <w:rPr>
                <w:rtl/>
                <w:lang w:bidi="ar-EG"/>
              </w:rPr>
              <w:t>(ز) وإذا كان الموظف لم يُكمل فترة الخدمة التي دُفعت له عنها منحة انتداب، وما لم يرى المدير العام أن الرحيل له ما يبرره من الظروف الاستثنائية، تُسوَّى المنحة بالتناسب وتُخصم القيمة المستردة من أي مبلغ مُستحَق للموظف.</w:t>
            </w:r>
          </w:p>
          <w:p w:rsidR="00E50565" w:rsidRDefault="00E50565" w:rsidP="002E2543">
            <w:pPr>
              <w:pStyle w:val="NormalParaAR"/>
              <w:rPr>
                <w:rFonts w:hint="cs"/>
                <w:rtl/>
                <w:lang w:bidi="ar-EG"/>
              </w:rPr>
            </w:pPr>
          </w:p>
          <w:p w:rsidR="002E2543" w:rsidRDefault="002E2543" w:rsidP="002E2543">
            <w:pPr>
              <w:pStyle w:val="NormalParaAR"/>
              <w:rPr>
                <w:lang w:bidi="ar-EG"/>
              </w:rPr>
            </w:pPr>
            <w:r>
              <w:rPr>
                <w:rtl/>
                <w:lang w:bidi="ar-EG"/>
              </w:rPr>
              <w:t>(ح) وفي حالة إقامة المعال، الذي دُفعت عنه منحة انتداب وفقاً للفقرة (ج) أعلاه، في مركز العمل لأقل من ستة أشهر، وما لم يرى المدير العام أن الرحيل له ما يبرره من الظروف الاستثنائية، تُخصَم أي منحة انتداب دُفعت عن هذا المعال من أي مبلغ مُستحَق للموظف المعني.</w:t>
            </w:r>
          </w:p>
          <w:p w:rsidR="002E2543" w:rsidRDefault="002E2543" w:rsidP="002E2543">
            <w:pPr>
              <w:pStyle w:val="NormalParaAR"/>
              <w:rPr>
                <w:lang w:bidi="ar-EG"/>
              </w:rPr>
            </w:pPr>
          </w:p>
          <w:p w:rsidR="002E2543" w:rsidRDefault="002E2543" w:rsidP="002E2543">
            <w:pPr>
              <w:pStyle w:val="NormalParaAR"/>
              <w:rPr>
                <w:lang w:bidi="ar-EG"/>
              </w:rPr>
            </w:pPr>
          </w:p>
          <w:p w:rsidR="002E2543" w:rsidRDefault="002E2543" w:rsidP="002E2543">
            <w:pPr>
              <w:pStyle w:val="NormalParaAR"/>
              <w:rPr>
                <w:lang w:bidi="ar-EG"/>
              </w:rPr>
            </w:pPr>
          </w:p>
          <w:p w:rsidR="002E2543" w:rsidRDefault="002E2543" w:rsidP="002E2543">
            <w:pPr>
              <w:pStyle w:val="NormalParaAR"/>
              <w:rPr>
                <w:lang w:bidi="ar-EG"/>
              </w:rPr>
            </w:pPr>
          </w:p>
          <w:p w:rsidR="002E2543" w:rsidRDefault="002E2543" w:rsidP="002E2543">
            <w:pPr>
              <w:pStyle w:val="NormalParaAR"/>
              <w:rPr>
                <w:lang w:bidi="ar-EG"/>
              </w:rPr>
            </w:pPr>
          </w:p>
          <w:p w:rsidR="002E2543" w:rsidRDefault="002E2543" w:rsidP="002E2543">
            <w:pPr>
              <w:pStyle w:val="NormalParaAR"/>
              <w:rPr>
                <w:lang w:bidi="ar-EG"/>
              </w:rPr>
            </w:pPr>
            <w:r>
              <w:rPr>
                <w:rtl/>
                <w:lang w:bidi="ar-EG"/>
              </w:rPr>
              <w:t xml:space="preserve">(ط) ويحصل الموظفون الذين يسافرون على حساب المكتب الدولي عند التعيين أو الانتداب إلى مركز عمل آخر على منحة انتداب لأنفسهم ولمَنْ يعولون شريطة أن يكون من المتوقع أن يكون التعيين أو فترة الانتداب لمدة سنة واحدة على الأقل، مع عدم الإخلال بالشروط المنصوص عليها أدناه. وتكون هذه المنحة هي كامل مساهمة المكتب الدولي في المصاريف الاستثنائية التي </w:t>
            </w:r>
            <w:proofErr w:type="spellStart"/>
            <w:r>
              <w:rPr>
                <w:rtl/>
                <w:lang w:bidi="ar-EG"/>
              </w:rPr>
              <w:t>يتكبدها</w:t>
            </w:r>
            <w:proofErr w:type="spellEnd"/>
            <w:r>
              <w:rPr>
                <w:rtl/>
                <w:lang w:bidi="ar-EG"/>
              </w:rPr>
              <w:t xml:space="preserve"> الموظفون لهم ولمَنْ يعولونهم بعد وصولهم مباشرةً إلى مركز العمل.</w:t>
            </w:r>
          </w:p>
          <w:p w:rsidR="002E2543" w:rsidRDefault="002E2543" w:rsidP="002E2543">
            <w:pPr>
              <w:pStyle w:val="NormalParaAR"/>
              <w:rPr>
                <w:lang w:bidi="ar-EG"/>
              </w:rPr>
            </w:pPr>
            <w:r>
              <w:rPr>
                <w:rtl/>
                <w:lang w:bidi="ar-EG"/>
              </w:rPr>
              <w:t>(ي) ويكون مبلغ منحة الانتداب للموظف المعني مساوياً لمبلغ بدل الإقامة أثناء السفر لمدة 30 يوماً بعد وصوله إلى مقر العمل.</w:t>
            </w:r>
          </w:p>
          <w:p w:rsidR="00E87776" w:rsidRDefault="002E2543" w:rsidP="002E2543">
            <w:pPr>
              <w:pStyle w:val="NormalParaAR"/>
              <w:rPr>
                <w:rtl/>
                <w:lang w:bidi="ar-EG"/>
              </w:rPr>
            </w:pPr>
            <w:r>
              <w:rPr>
                <w:rtl/>
                <w:lang w:bidi="ar-EG"/>
              </w:rPr>
              <w:t>(ك) ومنحة الانتداب المستحقة الدفع عن الشخص المعال الذي دفع المكتب الدولي مصاريف سفره تكون نصف المبلغ المستحق للموظف المعني وفقاً للفقرة (ب) أعلاه.</w:t>
            </w:r>
          </w:p>
        </w:tc>
        <w:tc>
          <w:tcPr>
            <w:tcW w:w="4536" w:type="dxa"/>
          </w:tcPr>
          <w:p w:rsidR="006C4BD3" w:rsidRDefault="006C4BD3" w:rsidP="006C4BD3">
            <w:pPr>
              <w:pStyle w:val="NormalParaAR"/>
              <w:rPr>
                <w:lang w:bidi="ar-EG"/>
              </w:rPr>
            </w:pPr>
            <w:r>
              <w:rPr>
                <w:rtl/>
                <w:lang w:bidi="ar-EG"/>
              </w:rPr>
              <w:t xml:space="preserve">(أ) يحصل الموظفون الذين يسافرون على حساب المكتب الدولي عند التعيين أو الانتداب إلى مركز عمل آخر على منحة انتداب لأنفسهم ولمَنْ يعولون شريطة أن يكون من المتوقع أن يكون التعيين أو فترة الانتداب لمدة سنة واحدة على الأقل، مع عدم الإخلال بالشروط المنصوص عليها أدناه. وتكون هذه المنحة هي كامل مساهمة المكتب الدولي في المصاريف الاستثنائية التي </w:t>
            </w:r>
            <w:proofErr w:type="spellStart"/>
            <w:r>
              <w:rPr>
                <w:rtl/>
                <w:lang w:bidi="ar-EG"/>
              </w:rPr>
              <w:t>يتكبدها</w:t>
            </w:r>
            <w:proofErr w:type="spellEnd"/>
            <w:r>
              <w:rPr>
                <w:rtl/>
                <w:lang w:bidi="ar-EG"/>
              </w:rPr>
              <w:t xml:space="preserve"> الموظفون لهم ولمَنْ يعولونهم بعد وصولهم مباشرةً إلى مركز العمل.</w:t>
            </w:r>
          </w:p>
          <w:p w:rsidR="006C4BD3" w:rsidRPr="006C4BD3" w:rsidRDefault="006C4BD3" w:rsidP="006C4BD3">
            <w:pPr>
              <w:pStyle w:val="NormalParaAR"/>
              <w:rPr>
                <w:strike/>
                <w:lang w:bidi="ar-EG"/>
              </w:rPr>
            </w:pPr>
            <w:r w:rsidRPr="006C4BD3">
              <w:rPr>
                <w:strike/>
                <w:rtl/>
                <w:lang w:bidi="ar-EG"/>
              </w:rPr>
              <w:t>(ب) ويكون مبلغ منحة الانتداب للموظف المعني مساوياً لمبلغ بدل الإقامة اليومي لمدة 30 يوماً بعد الوصول إلى مقر العمل.</w:t>
            </w:r>
          </w:p>
          <w:p w:rsidR="006C4BD3" w:rsidRPr="00AD7B69" w:rsidRDefault="006C4BD3" w:rsidP="006C4BD3">
            <w:pPr>
              <w:pStyle w:val="NormalParaAR"/>
              <w:rPr>
                <w:strike/>
                <w:lang w:bidi="ar-EG"/>
              </w:rPr>
            </w:pPr>
            <w:r w:rsidRPr="00AD7B69">
              <w:rPr>
                <w:strike/>
                <w:rtl/>
                <w:lang w:bidi="ar-EG"/>
              </w:rPr>
              <w:t>(ج) ومنحة الانتداب المستحقة الدفع عن الشخص المعال الذي دفع المكتب الدولي مصاريف سفره تكون نصف المبلغ المستحق للموظف المعني وفقاً للفقرة (ب) أعلاه.</w:t>
            </w:r>
          </w:p>
          <w:p w:rsidR="006C4BD3" w:rsidRPr="00D91801" w:rsidRDefault="006C4BD3" w:rsidP="006C4BD3">
            <w:pPr>
              <w:pStyle w:val="NormalParaAR"/>
              <w:rPr>
                <w:b/>
                <w:bCs/>
                <w:u w:val="single"/>
                <w:lang w:bidi="ar-EG"/>
              </w:rPr>
            </w:pPr>
            <w:r w:rsidRPr="00D91801">
              <w:rPr>
                <w:b/>
                <w:bCs/>
                <w:u w:val="single"/>
                <w:rtl/>
                <w:lang w:bidi="ar-EG"/>
              </w:rPr>
              <w:t>(ب) وتتألف منحة الانتداب من جزأين:</w:t>
            </w:r>
          </w:p>
          <w:p w:rsidR="006C4BD3" w:rsidRPr="00D91801" w:rsidRDefault="006C4BD3" w:rsidP="00AD7B69">
            <w:pPr>
              <w:pStyle w:val="NormalParaAR"/>
              <w:ind w:left="175"/>
              <w:rPr>
                <w:b/>
                <w:bCs/>
                <w:u w:val="single"/>
                <w:lang w:bidi="ar-EG"/>
              </w:rPr>
            </w:pPr>
            <w:r w:rsidRPr="00D91801">
              <w:rPr>
                <w:b/>
                <w:bCs/>
                <w:u w:val="single"/>
                <w:rtl/>
                <w:lang w:bidi="ar-EG"/>
              </w:rPr>
              <w:t>(1) الجزء الخاص ببدل الإقامة اليومي الذي يعادل:</w:t>
            </w:r>
          </w:p>
          <w:p w:rsidR="006C4BD3" w:rsidRPr="00D91801" w:rsidRDefault="006C4BD3" w:rsidP="00AD7B69">
            <w:pPr>
              <w:pStyle w:val="NormalParaAR"/>
              <w:ind w:left="459"/>
              <w:rPr>
                <w:b/>
                <w:bCs/>
                <w:u w:val="single"/>
                <w:lang w:bidi="ar-EG"/>
              </w:rPr>
            </w:pPr>
            <w:r w:rsidRPr="00D91801">
              <w:rPr>
                <w:b/>
                <w:bCs/>
                <w:u w:val="single"/>
                <w:rtl/>
                <w:lang w:bidi="ar-EG"/>
              </w:rPr>
              <w:t>"1" بدل الإقامة اليومي عن ثلاثين يوماً بالمعدل اليومي المُطبَّق في مركز العمل الذي انتُدب إليه الموظف؛</w:t>
            </w:r>
          </w:p>
          <w:p w:rsidR="006C4BD3" w:rsidRPr="00D91801" w:rsidRDefault="006C4BD3" w:rsidP="00AD7B69">
            <w:pPr>
              <w:pStyle w:val="NormalParaAR"/>
              <w:ind w:left="459"/>
              <w:rPr>
                <w:b/>
                <w:bCs/>
                <w:u w:val="single"/>
                <w:lang w:bidi="ar-EG"/>
              </w:rPr>
            </w:pPr>
            <w:r w:rsidRPr="00D91801">
              <w:rPr>
                <w:b/>
                <w:bCs/>
                <w:u w:val="single"/>
                <w:rtl/>
                <w:lang w:bidi="ar-EG"/>
              </w:rPr>
              <w:t>"2" وبدل الإقامة اليومي عن ثلاثين يوماً بنصف المعدل اليومي المُطبَّق في مركز العمل الذي انتُدب إليه الموظف بالنسبة لكل فرد من أفراد أسرة الموظف المستحقين الذين دفع المكتب الدولي لهم مصاريف السفر بموج</w:t>
            </w:r>
            <w:r w:rsidR="00331D12">
              <w:rPr>
                <w:b/>
                <w:bCs/>
                <w:u w:val="single"/>
                <w:rtl/>
                <w:lang w:bidi="ar-EG"/>
              </w:rPr>
              <w:t>ب القاعدة 7-3-3 والقاعدة 7-3-4.</w:t>
            </w:r>
          </w:p>
          <w:p w:rsidR="006C4BD3" w:rsidRPr="00D91801" w:rsidRDefault="006C4BD3" w:rsidP="005E3615">
            <w:pPr>
              <w:pStyle w:val="NormalParaAR"/>
              <w:ind w:left="175"/>
              <w:rPr>
                <w:b/>
                <w:bCs/>
                <w:u w:val="single"/>
                <w:lang w:bidi="ar-EG"/>
              </w:rPr>
            </w:pPr>
            <w:r w:rsidRPr="00D91801">
              <w:rPr>
                <w:b/>
                <w:bCs/>
                <w:u w:val="single"/>
                <w:rtl/>
                <w:lang w:bidi="ar-EG"/>
              </w:rPr>
              <w:t xml:space="preserve">(2) والجزء المدفوع كمبلغ </w:t>
            </w:r>
            <w:r w:rsidR="005E3615">
              <w:rPr>
                <w:rFonts w:hint="cs"/>
                <w:b/>
                <w:bCs/>
                <w:u w:val="single"/>
                <w:rtl/>
                <w:lang w:bidi="ar-EG"/>
              </w:rPr>
              <w:t xml:space="preserve">إجمالي </w:t>
            </w:r>
            <w:r w:rsidRPr="00D91801">
              <w:rPr>
                <w:b/>
                <w:bCs/>
                <w:u w:val="single"/>
                <w:rtl/>
                <w:lang w:bidi="ar-EG"/>
              </w:rPr>
              <w:t xml:space="preserve">مقطوع </w:t>
            </w:r>
            <w:r w:rsidR="005E3615">
              <w:rPr>
                <w:rFonts w:hint="cs"/>
                <w:b/>
                <w:bCs/>
                <w:u w:val="single"/>
                <w:rtl/>
                <w:lang w:bidi="ar-EG"/>
              </w:rPr>
              <w:t>غير داخل</w:t>
            </w:r>
            <w:r w:rsidRPr="00D91801">
              <w:rPr>
                <w:b/>
                <w:bCs/>
                <w:u w:val="single"/>
                <w:rtl/>
                <w:lang w:bidi="ar-EG"/>
              </w:rPr>
              <w:t xml:space="preserve"> في حساب المعاش التقاعدي </w:t>
            </w:r>
            <w:r w:rsidR="005E3615">
              <w:rPr>
                <w:rFonts w:hint="cs"/>
                <w:b/>
                <w:bCs/>
                <w:u w:val="single"/>
                <w:rtl/>
                <w:lang w:bidi="ar-EG"/>
              </w:rPr>
              <w:t>ومحسوب</w:t>
            </w:r>
            <w:r w:rsidRPr="00D91801">
              <w:rPr>
                <w:b/>
                <w:bCs/>
                <w:u w:val="single"/>
                <w:rtl/>
                <w:lang w:bidi="ar-EG"/>
              </w:rPr>
              <w:t xml:space="preserve"> على أساس صافي المرتب الأساسي للموظف وتسوية مقر العمل المُطبَّقة في مركز العمل الذي انتُدب إليه الموظف. ويكون المبلغ الإجمالي المُقدَّم للموظفين المعيلين مُستحقَ الدفع بغض النظر عن مكان إقامة المعالين. ويكون المبل</w:t>
            </w:r>
            <w:r w:rsidR="00D57684">
              <w:rPr>
                <w:b/>
                <w:bCs/>
                <w:u w:val="single"/>
                <w:rtl/>
                <w:lang w:bidi="ar-EG"/>
              </w:rPr>
              <w:t>غ الإجمالي مُستحَق الدفع بشرط</w:t>
            </w:r>
            <w:r w:rsidRPr="00D91801">
              <w:rPr>
                <w:b/>
                <w:bCs/>
                <w:u w:val="single"/>
                <w:rtl/>
                <w:lang w:bidi="ar-EG"/>
              </w:rPr>
              <w:t>:</w:t>
            </w:r>
          </w:p>
          <w:p w:rsidR="006C4BD3" w:rsidRPr="00D91801" w:rsidRDefault="006C4BD3" w:rsidP="00A44439">
            <w:pPr>
              <w:pStyle w:val="NormalParaAR"/>
              <w:ind w:left="459"/>
              <w:rPr>
                <w:b/>
                <w:bCs/>
                <w:u w:val="single"/>
                <w:lang w:bidi="ar-EG"/>
              </w:rPr>
            </w:pPr>
            <w:r w:rsidRPr="00D91801">
              <w:rPr>
                <w:b/>
                <w:bCs/>
                <w:u w:val="single"/>
                <w:rtl/>
                <w:lang w:bidi="ar-EG"/>
              </w:rPr>
              <w:t xml:space="preserve">"1" </w:t>
            </w:r>
            <w:r w:rsidR="00D57684">
              <w:rPr>
                <w:rFonts w:hint="cs"/>
                <w:b/>
                <w:bCs/>
                <w:u w:val="single"/>
                <w:rtl/>
                <w:lang w:bidi="ar-EG"/>
              </w:rPr>
              <w:t xml:space="preserve">أن </w:t>
            </w:r>
            <w:r w:rsidRPr="00D91801">
              <w:rPr>
                <w:b/>
                <w:bCs/>
                <w:u w:val="single"/>
                <w:rtl/>
                <w:lang w:bidi="ar-EG"/>
              </w:rPr>
              <w:t xml:space="preserve">يسافر الموظف على حساب المكتب الدولي عند التعيين أو الانتداب إلى مركز عمل في المقر لمدة سنتين على الأقل، ويكون مستحقاً لمصاريف نقل الأمتعة بموجب القاعدة 7-3-6 ولكن يختار عدم </w:t>
            </w:r>
            <w:r w:rsidR="00A44439">
              <w:rPr>
                <w:rFonts w:hint="cs"/>
                <w:b/>
                <w:bCs/>
                <w:u w:val="single"/>
                <w:rtl/>
                <w:lang w:bidi="ar-EG"/>
              </w:rPr>
              <w:t xml:space="preserve">ممارسة </w:t>
            </w:r>
            <w:r w:rsidRPr="00D91801">
              <w:rPr>
                <w:b/>
                <w:bCs/>
                <w:u w:val="single"/>
                <w:rtl/>
                <w:lang w:bidi="ar-EG"/>
              </w:rPr>
              <w:t xml:space="preserve">هذا </w:t>
            </w:r>
            <w:r w:rsidR="00D57684">
              <w:rPr>
                <w:rFonts w:hint="cs"/>
                <w:b/>
                <w:bCs/>
                <w:u w:val="single"/>
                <w:rtl/>
                <w:lang w:bidi="ar-EG"/>
              </w:rPr>
              <w:t>الاستحقاق</w:t>
            </w:r>
            <w:r w:rsidR="00D57684">
              <w:rPr>
                <w:b/>
                <w:bCs/>
                <w:u w:val="single"/>
                <w:rtl/>
                <w:lang w:bidi="ar-EG"/>
              </w:rPr>
              <w:t>؛</w:t>
            </w:r>
          </w:p>
          <w:p w:rsidR="006C4BD3" w:rsidRPr="00D91801" w:rsidRDefault="006C4BD3" w:rsidP="00D57684">
            <w:pPr>
              <w:pStyle w:val="NormalParaAR"/>
              <w:ind w:left="459"/>
              <w:rPr>
                <w:b/>
                <w:bCs/>
                <w:u w:val="single"/>
                <w:lang w:bidi="ar-EG"/>
              </w:rPr>
            </w:pPr>
            <w:r w:rsidRPr="00D91801">
              <w:rPr>
                <w:b/>
                <w:bCs/>
                <w:u w:val="single"/>
                <w:rtl/>
                <w:lang w:bidi="ar-EG"/>
              </w:rPr>
              <w:t xml:space="preserve">"2" </w:t>
            </w:r>
            <w:r w:rsidR="00D57684">
              <w:rPr>
                <w:rFonts w:hint="cs"/>
                <w:b/>
                <w:bCs/>
                <w:u w:val="single"/>
                <w:rtl/>
                <w:lang w:bidi="ar-EG"/>
              </w:rPr>
              <w:t xml:space="preserve">أو أن </w:t>
            </w:r>
            <w:r w:rsidRPr="00D91801">
              <w:rPr>
                <w:b/>
                <w:bCs/>
                <w:u w:val="single"/>
                <w:rtl/>
                <w:lang w:bidi="ar-EG"/>
              </w:rPr>
              <w:t xml:space="preserve">يسافر الموظف على حساب المكتب الدولي عند التعيين أو الانتداب لمدة سنتين على الأقل، ويكون مستحقاً لمصاريف نقل الأمتعة بموجب القاعدة 7-3-6، ويكون منتدباً إلى مركز عمل من الفئة ألف أو </w:t>
            </w:r>
            <w:r w:rsidR="00D57684">
              <w:rPr>
                <w:b/>
                <w:bCs/>
                <w:u w:val="single"/>
                <w:rtl/>
                <w:lang w:bidi="ar-EG"/>
              </w:rPr>
              <w:t>الفئة هاء أو ما بينهما من فئات؛</w:t>
            </w:r>
          </w:p>
          <w:p w:rsidR="006C4BD3" w:rsidRPr="00D91801" w:rsidRDefault="006C4BD3" w:rsidP="00822CBB">
            <w:pPr>
              <w:pStyle w:val="NormalParaAR"/>
              <w:ind w:left="459"/>
              <w:rPr>
                <w:b/>
                <w:bCs/>
                <w:u w:val="single"/>
                <w:lang w:bidi="ar-EG"/>
              </w:rPr>
            </w:pPr>
            <w:r w:rsidRPr="00D91801">
              <w:rPr>
                <w:b/>
                <w:bCs/>
                <w:u w:val="single"/>
                <w:rtl/>
                <w:lang w:bidi="ar-EG"/>
              </w:rPr>
              <w:t xml:space="preserve">"3" </w:t>
            </w:r>
            <w:r w:rsidR="00D57684" w:rsidRPr="00D91801">
              <w:rPr>
                <w:b/>
                <w:bCs/>
                <w:u w:val="single"/>
                <w:rtl/>
                <w:lang w:bidi="ar-EG"/>
              </w:rPr>
              <w:t>أو</w:t>
            </w:r>
            <w:r w:rsidR="00D57684" w:rsidRPr="00D91801">
              <w:rPr>
                <w:b/>
                <w:bCs/>
                <w:u w:val="single"/>
                <w:rtl/>
                <w:lang w:bidi="ar-EG"/>
              </w:rPr>
              <w:t xml:space="preserve"> </w:t>
            </w:r>
            <w:r w:rsidR="00D57684">
              <w:rPr>
                <w:rFonts w:hint="cs"/>
                <w:b/>
                <w:bCs/>
                <w:u w:val="single"/>
                <w:rtl/>
                <w:lang w:bidi="ar-EG"/>
              </w:rPr>
              <w:t xml:space="preserve">أن </w:t>
            </w:r>
            <w:r w:rsidRPr="00D91801">
              <w:rPr>
                <w:b/>
                <w:bCs/>
                <w:u w:val="single"/>
                <w:rtl/>
                <w:lang w:bidi="ar-EG"/>
              </w:rPr>
              <w:t xml:space="preserve">يسافر الموظف على حساب المكتب الدولي عند التعيين أو الانتداب إلى مركز عمل آخر لمدة سنة على الأقل، </w:t>
            </w:r>
            <w:r w:rsidR="00822CBB">
              <w:rPr>
                <w:rFonts w:hint="cs"/>
                <w:b/>
                <w:bCs/>
                <w:u w:val="single"/>
                <w:rtl/>
                <w:lang w:bidi="ar-EG"/>
              </w:rPr>
              <w:t>ولكن يكون</w:t>
            </w:r>
            <w:r w:rsidR="00B62C80">
              <w:rPr>
                <w:rFonts w:hint="cs"/>
                <w:b/>
                <w:bCs/>
                <w:u w:val="single"/>
                <w:rtl/>
                <w:lang w:bidi="ar-EG"/>
              </w:rPr>
              <w:t xml:space="preserve"> </w:t>
            </w:r>
            <w:r w:rsidR="00822CBB">
              <w:rPr>
                <w:rFonts w:hint="cs"/>
                <w:b/>
                <w:bCs/>
                <w:u w:val="single"/>
                <w:rtl/>
                <w:lang w:bidi="ar-EG"/>
              </w:rPr>
              <w:t xml:space="preserve">غير </w:t>
            </w:r>
            <w:r w:rsidRPr="00D91801">
              <w:rPr>
                <w:b/>
                <w:bCs/>
                <w:u w:val="single"/>
                <w:rtl/>
                <w:lang w:bidi="ar-EG"/>
              </w:rPr>
              <w:t>مستحق لمصاريف نقل الأمتعة بموجب القاعدة 7-3-6.</w:t>
            </w:r>
          </w:p>
          <w:p w:rsidR="006C4BD3" w:rsidRPr="00D91801" w:rsidRDefault="006C4BD3" w:rsidP="00B62C80">
            <w:pPr>
              <w:pStyle w:val="NormalParaAR"/>
              <w:rPr>
                <w:b/>
                <w:bCs/>
                <w:u w:val="single"/>
                <w:lang w:bidi="ar-EG"/>
              </w:rPr>
            </w:pPr>
            <w:r w:rsidRPr="00D91801">
              <w:rPr>
                <w:b/>
                <w:bCs/>
                <w:u w:val="single"/>
                <w:rtl/>
                <w:lang w:bidi="ar-EG"/>
              </w:rPr>
              <w:t xml:space="preserve">(ج) </w:t>
            </w:r>
            <w:r w:rsidR="0035550A">
              <w:rPr>
                <w:rFonts w:hint="cs"/>
                <w:b/>
                <w:bCs/>
                <w:u w:val="single"/>
                <w:rtl/>
                <w:lang w:bidi="ar-EG"/>
              </w:rPr>
              <w:t>و</w:t>
            </w:r>
            <w:r w:rsidRPr="00D91801">
              <w:rPr>
                <w:b/>
                <w:bCs/>
                <w:u w:val="single"/>
                <w:rtl/>
                <w:lang w:bidi="ar-EG"/>
              </w:rPr>
              <w:t xml:space="preserve">تُحدِّد لجنة الخدمة المدنية الدولية مقدار المبلغ الإجمالي </w:t>
            </w:r>
            <w:r w:rsidR="00B62C80">
              <w:rPr>
                <w:rFonts w:hint="cs"/>
                <w:b/>
                <w:bCs/>
                <w:u w:val="single"/>
                <w:rtl/>
                <w:lang w:bidi="ar-EG"/>
              </w:rPr>
              <w:t>المقطوع من م</w:t>
            </w:r>
            <w:r w:rsidRPr="00D91801">
              <w:rPr>
                <w:b/>
                <w:bCs/>
                <w:u w:val="single"/>
                <w:rtl/>
                <w:lang w:bidi="ar-EG"/>
              </w:rPr>
              <w:t>نحة الانتداب، حسب تصنيف مركز العمل، ومدة الانتداب، وما إذا كانت مصاريف نقل الأمتعة قد دُفعت بموجب القاعدة 7-3-6 أم لا.</w:t>
            </w:r>
          </w:p>
          <w:p w:rsidR="006C4BD3" w:rsidRPr="00D91801" w:rsidRDefault="006C4BD3" w:rsidP="006C4BD3">
            <w:pPr>
              <w:pStyle w:val="NormalParaAR"/>
              <w:rPr>
                <w:strike/>
                <w:lang w:bidi="ar-EG"/>
              </w:rPr>
            </w:pPr>
            <w:r w:rsidRPr="00D91801">
              <w:rPr>
                <w:strike/>
                <w:rtl/>
                <w:lang w:bidi="ar-EG"/>
              </w:rPr>
              <w:t>(د) وعندما يسافر الموظف على حساب المكتب الدولي عند التعيين أو الانتداب إلى مركز عمل آخر ولكن يكون غير مستحق للحصول على تكاليف نقل الأمتعة، فإنه يحصل، إضافةً إلى أي مبلغ مُستحَق الدفع بموجب الفقرات (أ) و(ب)و(ج)أعلاه، على مبلغ إجمالي سنوي لا يدخل في حساب المعاش التقاعدي بدءاً من الشهر التالي للشهر الذي تولى فيه مهام عمله، ولكن ليس قبل انقضاء ثلاثين يوماً من الخدمة في مركز العمل. وتكون قيمة المبلغ الإجمالي مماثلةً للمبالغ المُحدَّدة من قبل لجنة الخدمة المدنية الدولية. ويكون المبلغ الإجمالي المُقدَّم للموظفين المعيلين مُستحقَ الدفع بغض النظر عن مكان إقامة المعالين. ولا يُدفَع المبلغ الإجمالي بعد مرور 36 شهراً من تولي الموظف للمنصب في مركز العمل، ولا يُدفَع، بأي حال من الأحوال، بعد تاريخ الترك النهائي للمنصب. ويجوز للمدير العام، حسبما يرتئيه، أن يأذن باستمرار الدفع إذا رأى أن ذلك يصب في مصلحة المكتب الدولي، ولكن لا يجوز أن يستمر الدفع، بأي حال من الأحوال، بعد تاريخ الترك النهائي للمنصب. ولا يستفيد عادةً من المبلغ الإجمالي بموجب هذه الفقرة الموظفون الذين يحق لهم الحصول على تكاليف نقل الأمتعة وفقاً للقاعدة 7-3-6 ولكن يختارون عدم نقلها.</w:t>
            </w:r>
          </w:p>
          <w:p w:rsidR="006C4BD3" w:rsidRPr="00D91801" w:rsidRDefault="006C4BD3" w:rsidP="006C4BD3">
            <w:pPr>
              <w:pStyle w:val="NormalParaAR"/>
              <w:rPr>
                <w:strike/>
                <w:lang w:bidi="ar-EG"/>
              </w:rPr>
            </w:pPr>
            <w:r w:rsidRPr="00D91801">
              <w:rPr>
                <w:strike/>
                <w:rtl/>
                <w:lang w:bidi="ar-EG"/>
              </w:rPr>
              <w:t>(ه) وأي موظف معين تعييناً مُحدَّد المدة ودخل تعيينه حيز النفاذ قبل 1 يناير 2007 يحصل، حيثما انطبق، على المبلغ المنصوص عليه في الفقرة (د) أعلاه، كما كان في 31 ديسمبر 2006، إذا كان المبلغ الثاني أكبر من المبلغ المنصوص عليه في حالته الراهنة.</w:t>
            </w:r>
          </w:p>
          <w:p w:rsidR="006C4BD3" w:rsidRDefault="006C4BD3" w:rsidP="00E50565">
            <w:pPr>
              <w:pStyle w:val="NormalParaAR"/>
              <w:rPr>
                <w:lang w:bidi="ar-EG"/>
              </w:rPr>
            </w:pPr>
            <w:r w:rsidRPr="00D91801">
              <w:rPr>
                <w:strike/>
                <w:rtl/>
                <w:lang w:bidi="ar-EG"/>
              </w:rPr>
              <w:t>(و)</w:t>
            </w:r>
            <w:r>
              <w:rPr>
                <w:rtl/>
                <w:lang w:bidi="ar-EG"/>
              </w:rPr>
              <w:t xml:space="preserve"> </w:t>
            </w:r>
            <w:r w:rsidRPr="00D91801">
              <w:rPr>
                <w:b/>
                <w:bCs/>
                <w:u w:val="single"/>
                <w:rtl/>
                <w:lang w:bidi="ar-EG"/>
              </w:rPr>
              <w:t xml:space="preserve">(د) </w:t>
            </w:r>
            <w:r>
              <w:rPr>
                <w:rtl/>
                <w:lang w:bidi="ar-EG"/>
              </w:rPr>
              <w:t>ويجوز للمدير العام، حسبما يرتئيه، أن يأذن بدفع منحة الانتداب كلها أو جزء منها بموجب الفقرات من (أ) إلى</w:t>
            </w:r>
            <w:r w:rsidR="004703AB">
              <w:rPr>
                <w:rFonts w:hint="cs"/>
                <w:rtl/>
                <w:lang w:bidi="ar-EG"/>
              </w:rPr>
              <w:t xml:space="preserve"> </w:t>
            </w:r>
            <w:r w:rsidRPr="004703AB">
              <w:rPr>
                <w:strike/>
                <w:rtl/>
                <w:lang w:bidi="ar-EG"/>
              </w:rPr>
              <w:t>(د)</w:t>
            </w:r>
            <w:r>
              <w:rPr>
                <w:rtl/>
                <w:lang w:bidi="ar-EG"/>
              </w:rPr>
              <w:t xml:space="preserve"> </w:t>
            </w:r>
            <w:r w:rsidRPr="004703AB">
              <w:rPr>
                <w:b/>
                <w:bCs/>
                <w:u w:val="single"/>
                <w:rtl/>
                <w:lang w:bidi="ar-EG"/>
              </w:rPr>
              <w:t>(</w:t>
            </w:r>
            <w:r w:rsidR="00E50565">
              <w:rPr>
                <w:rFonts w:hint="cs"/>
                <w:b/>
                <w:bCs/>
                <w:u w:val="single"/>
                <w:rtl/>
                <w:lang w:bidi="ar-EG"/>
              </w:rPr>
              <w:t>ج</w:t>
            </w:r>
            <w:r w:rsidRPr="004703AB">
              <w:rPr>
                <w:b/>
                <w:bCs/>
                <w:u w:val="single"/>
                <w:rtl/>
                <w:lang w:bidi="ar-EG"/>
              </w:rPr>
              <w:t>)</w:t>
            </w:r>
            <w:r>
              <w:rPr>
                <w:rtl/>
                <w:lang w:bidi="ar-EG"/>
              </w:rPr>
              <w:t xml:space="preserve"> أعلاه، في الحالات التي لم يكن فيها المكتب الدولي ملزماً بدفع مصاريف السفر عند تعيين موظف يعتبر معيناً تعييناً دولياً.</w:t>
            </w:r>
          </w:p>
          <w:p w:rsidR="006C4BD3" w:rsidRDefault="006C4BD3" w:rsidP="006C4BD3">
            <w:pPr>
              <w:pStyle w:val="NormalParaAR"/>
              <w:rPr>
                <w:lang w:bidi="ar-EG"/>
              </w:rPr>
            </w:pPr>
            <w:r w:rsidRPr="004703AB">
              <w:rPr>
                <w:strike/>
                <w:rtl/>
                <w:lang w:bidi="ar-EG"/>
              </w:rPr>
              <w:t>(ز)</w:t>
            </w:r>
            <w:r>
              <w:rPr>
                <w:rtl/>
                <w:lang w:bidi="ar-EG"/>
              </w:rPr>
              <w:t xml:space="preserve"> </w:t>
            </w:r>
            <w:r w:rsidRPr="004703AB">
              <w:rPr>
                <w:b/>
                <w:bCs/>
                <w:u w:val="single"/>
                <w:rtl/>
                <w:lang w:bidi="ar-EG"/>
              </w:rPr>
              <w:t xml:space="preserve">(ه) </w:t>
            </w:r>
            <w:r>
              <w:rPr>
                <w:rtl/>
                <w:lang w:bidi="ar-EG"/>
              </w:rPr>
              <w:t>وإذا كان الموظف لم يُكمل فترة الخدمة التي دُفعت له عنها منحة انتداب، وما لم يرى المدير العام أن الرحيل له ما يبرره من الظروف الاستثنائية، تُسوَّى المنحة بالتناسب وتُخصم القيمة المستردة من أي مبلغ مُستحَق للموظف.</w:t>
            </w:r>
          </w:p>
          <w:p w:rsidR="006C4BD3" w:rsidRDefault="006C4BD3" w:rsidP="00E3760E">
            <w:pPr>
              <w:pStyle w:val="NormalParaAR"/>
              <w:rPr>
                <w:lang w:bidi="ar-EG"/>
              </w:rPr>
            </w:pPr>
            <w:r w:rsidRPr="004703AB">
              <w:rPr>
                <w:strike/>
                <w:rtl/>
                <w:lang w:bidi="ar-EG"/>
              </w:rPr>
              <w:t>(ح)</w:t>
            </w:r>
            <w:r>
              <w:rPr>
                <w:rtl/>
                <w:lang w:bidi="ar-EG"/>
              </w:rPr>
              <w:t xml:space="preserve"> </w:t>
            </w:r>
            <w:r w:rsidRPr="004703AB">
              <w:rPr>
                <w:b/>
                <w:bCs/>
                <w:u w:val="single"/>
                <w:rtl/>
                <w:lang w:bidi="ar-EG"/>
              </w:rPr>
              <w:t xml:space="preserve">(و) </w:t>
            </w:r>
            <w:r>
              <w:rPr>
                <w:rtl/>
                <w:lang w:bidi="ar-EG"/>
              </w:rPr>
              <w:t xml:space="preserve">وفي حالة إقامة المعال، الذي دُفعت عنه منحة انتداب وفقاً للفقرة </w:t>
            </w:r>
            <w:r w:rsidRPr="00E3760E">
              <w:rPr>
                <w:strike/>
                <w:rtl/>
                <w:lang w:bidi="ar-EG"/>
              </w:rPr>
              <w:t>(ج)</w:t>
            </w:r>
            <w:r>
              <w:rPr>
                <w:rtl/>
                <w:lang w:bidi="ar-EG"/>
              </w:rPr>
              <w:t xml:space="preserve"> </w:t>
            </w:r>
            <w:r w:rsidRPr="00E3760E">
              <w:rPr>
                <w:b/>
                <w:bCs/>
                <w:u w:val="single"/>
                <w:rtl/>
                <w:lang w:bidi="ar-EG"/>
              </w:rPr>
              <w:t>(ب)(1)"2"</w:t>
            </w:r>
            <w:r>
              <w:rPr>
                <w:rtl/>
                <w:lang w:bidi="ar-EG"/>
              </w:rPr>
              <w:t xml:space="preserve"> أعلاه، في مركز العمل لأقل من ستة أشهر، وما لم يرى المدير العام أن الرحيل له ما يبرره من الظروف الاستثنائية، تُخصَم أي منحة انتداب دُفعت عن هذا المعال من أي مبلغ مُستحَق للموظف المعني.</w:t>
            </w:r>
          </w:p>
          <w:p w:rsidR="006C4BD3" w:rsidRPr="00E3760E" w:rsidRDefault="006C4BD3" w:rsidP="00D06A0A">
            <w:pPr>
              <w:pStyle w:val="NormalParaAR"/>
              <w:rPr>
                <w:b/>
                <w:bCs/>
                <w:u w:val="single"/>
                <w:lang w:bidi="ar-EG"/>
              </w:rPr>
            </w:pPr>
            <w:r w:rsidRPr="00E3760E">
              <w:rPr>
                <w:b/>
                <w:bCs/>
                <w:u w:val="single"/>
                <w:rtl/>
                <w:lang w:bidi="ar-EG"/>
              </w:rPr>
              <w:t>(ز) وإذا كان كلا الزوجين من موظفي منظمات في نظام الأمم المتحدة الموحد، وكانا يسافران على حساب المكتب الدولي إلى مركز العمل</w:t>
            </w:r>
            <w:r w:rsidR="006E2B51" w:rsidRPr="00E3760E">
              <w:rPr>
                <w:b/>
                <w:bCs/>
                <w:u w:val="single"/>
                <w:rtl/>
                <w:lang w:bidi="ar-EG"/>
              </w:rPr>
              <w:t xml:space="preserve"> </w:t>
            </w:r>
            <w:r w:rsidR="006E2B51" w:rsidRPr="00E3760E">
              <w:rPr>
                <w:b/>
                <w:bCs/>
                <w:u w:val="single"/>
                <w:rtl/>
                <w:lang w:bidi="ar-EG"/>
              </w:rPr>
              <w:t>نفس</w:t>
            </w:r>
            <w:r w:rsidR="006E2B51">
              <w:rPr>
                <w:rFonts w:hint="cs"/>
                <w:b/>
                <w:bCs/>
                <w:u w:val="single"/>
                <w:rtl/>
                <w:lang w:bidi="ar-EG"/>
              </w:rPr>
              <w:t>ه</w:t>
            </w:r>
            <w:r w:rsidRPr="00E3760E">
              <w:rPr>
                <w:b/>
                <w:bCs/>
                <w:u w:val="single"/>
                <w:rtl/>
                <w:lang w:bidi="ar-EG"/>
              </w:rPr>
              <w:t xml:space="preserve">، </w:t>
            </w:r>
            <w:r w:rsidR="00D06A0A">
              <w:rPr>
                <w:rFonts w:hint="cs"/>
                <w:b/>
                <w:bCs/>
                <w:u w:val="single"/>
                <w:rtl/>
                <w:lang w:bidi="ar-EG"/>
              </w:rPr>
              <w:t>يُ</w:t>
            </w:r>
            <w:r w:rsidR="006E2B51">
              <w:rPr>
                <w:rFonts w:hint="cs"/>
                <w:b/>
                <w:bCs/>
                <w:u w:val="single"/>
                <w:rtl/>
                <w:lang w:bidi="ar-EG"/>
              </w:rPr>
              <w:t>دفع</w:t>
            </w:r>
            <w:r w:rsidRPr="00E3760E">
              <w:rPr>
                <w:b/>
                <w:bCs/>
                <w:u w:val="single"/>
                <w:rtl/>
                <w:lang w:bidi="ar-EG"/>
              </w:rPr>
              <w:t xml:space="preserve"> </w:t>
            </w:r>
            <w:r w:rsidR="00D06A0A">
              <w:rPr>
                <w:rFonts w:hint="cs"/>
                <w:b/>
                <w:bCs/>
                <w:u w:val="single"/>
                <w:rtl/>
                <w:lang w:bidi="ar-EG"/>
              </w:rPr>
              <w:t>الجزء</w:t>
            </w:r>
            <w:r w:rsidRPr="00E3760E">
              <w:rPr>
                <w:b/>
                <w:bCs/>
                <w:u w:val="single"/>
                <w:rtl/>
                <w:lang w:bidi="ar-EG"/>
              </w:rPr>
              <w:t xml:space="preserve"> </w:t>
            </w:r>
            <w:r w:rsidR="00D06A0A">
              <w:rPr>
                <w:rFonts w:hint="cs"/>
                <w:b/>
                <w:bCs/>
                <w:u w:val="single"/>
                <w:rtl/>
                <w:lang w:bidi="ar-EG"/>
              </w:rPr>
              <w:t>الخاص ب</w:t>
            </w:r>
            <w:r w:rsidRPr="00E3760E">
              <w:rPr>
                <w:b/>
                <w:bCs/>
                <w:u w:val="single"/>
                <w:rtl/>
                <w:lang w:bidi="ar-EG"/>
              </w:rPr>
              <w:t>بدل الإقامة اليومي من المنحة إلى كل منهما</w:t>
            </w:r>
            <w:r w:rsidR="00D06A0A">
              <w:rPr>
                <w:rFonts w:hint="cs"/>
                <w:b/>
                <w:bCs/>
                <w:u w:val="single"/>
                <w:rtl/>
                <w:lang w:bidi="ar-EG"/>
              </w:rPr>
              <w:t xml:space="preserve"> عن نفسه</w:t>
            </w:r>
            <w:r w:rsidRPr="00E3760E">
              <w:rPr>
                <w:b/>
                <w:bCs/>
                <w:u w:val="single"/>
                <w:rtl/>
                <w:lang w:bidi="ar-EG"/>
              </w:rPr>
              <w:t xml:space="preserve">. وإذا كان لهما طفل معال أو أكثر، يُدفَع المبلغ المناسب إلى الموظف الذي يعول الطفل أو الأطفال. وإذا كان كلاهما مؤهلاً للحصول على المبلغ الإجمالي المقطوع من المنحة، فلا يُدفع سوى </w:t>
            </w:r>
            <w:r w:rsidR="00D06A0A">
              <w:rPr>
                <w:rFonts w:hint="cs"/>
                <w:b/>
                <w:bCs/>
                <w:u w:val="single"/>
                <w:rtl/>
                <w:lang w:bidi="ar-EG"/>
              </w:rPr>
              <w:t>مبلغ إجمالي واحد</w:t>
            </w:r>
            <w:r w:rsidRPr="00E3760E">
              <w:rPr>
                <w:b/>
                <w:bCs/>
                <w:u w:val="single"/>
                <w:rtl/>
                <w:lang w:bidi="ar-EG"/>
              </w:rPr>
              <w:t xml:space="preserve">، أي إلى الزوج الذي </w:t>
            </w:r>
            <w:r w:rsidR="00D06A0A">
              <w:rPr>
                <w:rFonts w:hint="cs"/>
                <w:b/>
                <w:bCs/>
                <w:u w:val="single"/>
                <w:rtl/>
                <w:lang w:bidi="ar-EG"/>
              </w:rPr>
              <w:t>تدرّ</w:t>
            </w:r>
            <w:r w:rsidRPr="00E3760E">
              <w:rPr>
                <w:b/>
                <w:bCs/>
                <w:u w:val="single"/>
                <w:rtl/>
                <w:lang w:bidi="ar-EG"/>
              </w:rPr>
              <w:t xml:space="preserve"> استحقاقاته مبلغا</w:t>
            </w:r>
            <w:r w:rsidR="0035550A">
              <w:rPr>
                <w:rFonts w:hint="cs"/>
                <w:b/>
                <w:bCs/>
                <w:u w:val="single"/>
                <w:rtl/>
                <w:lang w:bidi="ar-EG"/>
              </w:rPr>
              <w:t>ً</w:t>
            </w:r>
            <w:r w:rsidRPr="00E3760E">
              <w:rPr>
                <w:b/>
                <w:bCs/>
                <w:u w:val="single"/>
                <w:rtl/>
                <w:lang w:bidi="ar-EG"/>
              </w:rPr>
              <w:t xml:space="preserve"> أكبر.</w:t>
            </w:r>
          </w:p>
          <w:p w:rsidR="006C4BD3" w:rsidRPr="00E3760E" w:rsidRDefault="006C4BD3" w:rsidP="006C4BD3">
            <w:pPr>
              <w:pStyle w:val="NormalParaAR"/>
              <w:rPr>
                <w:strike/>
                <w:lang w:bidi="ar-EG"/>
              </w:rPr>
            </w:pPr>
            <w:r w:rsidRPr="00E3760E">
              <w:rPr>
                <w:strike/>
                <w:rtl/>
                <w:lang w:bidi="ar-EG"/>
              </w:rPr>
              <w:t xml:space="preserve">(ط) ويحصل الموظفون الذين يسافرون على حساب المكتب الدولي عند التعيين أو الانتداب إلى مركز عمل آخر على منحة انتداب لأنفسهم ولمَنْ يعولون شريطة أن يكون من المتوقع أن يكون التعيين أو فترة الانتداب لمدة سنة واحدة على الأقل، مع عدم الإخلال بالشروط المنصوص عليها أدناه. وتكون هذه المنحة هي كامل مساهمة المكتب الدولي في المصاريف الاستثنائية التي </w:t>
            </w:r>
            <w:proofErr w:type="spellStart"/>
            <w:r w:rsidRPr="00E3760E">
              <w:rPr>
                <w:strike/>
                <w:rtl/>
                <w:lang w:bidi="ar-EG"/>
              </w:rPr>
              <w:t>يتكبدها</w:t>
            </w:r>
            <w:proofErr w:type="spellEnd"/>
            <w:r w:rsidRPr="00E3760E">
              <w:rPr>
                <w:strike/>
                <w:rtl/>
                <w:lang w:bidi="ar-EG"/>
              </w:rPr>
              <w:t xml:space="preserve"> الموظفون لهم ولمَنْ يعولونهم بعد وصولهم مباشرةً إلى مركز العمل.</w:t>
            </w:r>
          </w:p>
          <w:p w:rsidR="006C4BD3" w:rsidRPr="00E3760E" w:rsidRDefault="006C4BD3" w:rsidP="006C4BD3">
            <w:pPr>
              <w:pStyle w:val="NormalParaAR"/>
              <w:rPr>
                <w:strike/>
                <w:lang w:bidi="ar-EG"/>
              </w:rPr>
            </w:pPr>
            <w:r w:rsidRPr="00E3760E">
              <w:rPr>
                <w:strike/>
                <w:rtl/>
                <w:lang w:bidi="ar-EG"/>
              </w:rPr>
              <w:t>(ي) ويكون مبلغ منحة الانتداب للموظف المعني مساوياً لمبلغ بدل الإقامة أثناء السفر لمدة 30 يوماً بعد وصوله إلى مقر العمل.</w:t>
            </w:r>
          </w:p>
          <w:p w:rsidR="00E87776" w:rsidRPr="00E3760E" w:rsidRDefault="006C4BD3" w:rsidP="006C4BD3">
            <w:pPr>
              <w:pStyle w:val="NormalParaAR"/>
              <w:rPr>
                <w:strike/>
                <w:rtl/>
                <w:lang w:bidi="ar-EG"/>
              </w:rPr>
            </w:pPr>
            <w:r w:rsidRPr="00E3760E">
              <w:rPr>
                <w:strike/>
                <w:rtl/>
                <w:lang w:bidi="ar-EG"/>
              </w:rPr>
              <w:t>(ك) ومنحة الانتداب المستحقة الدفع عن الشخص المعال الذي دفع المكتب الدولي مصاريف سفره تكون نصف المبلغ المستحق للموظف المعني وفقاً للفقرة (ب) أعلاه.</w:t>
            </w:r>
          </w:p>
        </w:tc>
        <w:tc>
          <w:tcPr>
            <w:tcW w:w="4219" w:type="dxa"/>
          </w:tcPr>
          <w:p w:rsidR="00E87776" w:rsidRDefault="00E3760E" w:rsidP="00466550">
            <w:pPr>
              <w:pStyle w:val="NormalParaAR"/>
              <w:rPr>
                <w:rtl/>
                <w:lang w:bidi="ar-EG"/>
              </w:rPr>
            </w:pPr>
            <w:r w:rsidRPr="00E3760E">
              <w:rPr>
                <w:rtl/>
                <w:lang w:bidi="ar-EG"/>
              </w:rPr>
              <w:t>تاريخ بدء النفاذ: 5 مايو 2014.</w:t>
            </w: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331D12">
            <w:pPr>
              <w:pStyle w:val="NormalParaAR"/>
              <w:rPr>
                <w:rtl/>
                <w:lang w:bidi="ar-EG"/>
              </w:rPr>
            </w:pPr>
            <w:r w:rsidRPr="00E3760E">
              <w:rPr>
                <w:rtl/>
                <w:lang w:bidi="ar-EG"/>
              </w:rPr>
              <w:t xml:space="preserve">استُعِيض عن الفقرات (ب) و(ج) و(د) و(ط) </w:t>
            </w:r>
            <w:r w:rsidR="00501A1B">
              <w:rPr>
                <w:rFonts w:hint="cs"/>
                <w:rtl/>
                <w:lang w:bidi="ar-EG"/>
              </w:rPr>
              <w:t>و</w:t>
            </w:r>
            <w:r w:rsidR="00501A1B">
              <w:rPr>
                <w:rtl/>
                <w:lang w:bidi="ar-EG"/>
              </w:rPr>
              <w:t>(</w:t>
            </w:r>
            <w:r w:rsidR="00501A1B">
              <w:rPr>
                <w:rFonts w:hint="cs"/>
                <w:rtl/>
                <w:lang w:bidi="ar-EG"/>
              </w:rPr>
              <w:t>ي</w:t>
            </w:r>
            <w:r w:rsidRPr="00E3760E">
              <w:rPr>
                <w:rtl/>
                <w:lang w:bidi="ar-EG"/>
              </w:rPr>
              <w:t xml:space="preserve">) </w:t>
            </w:r>
            <w:r w:rsidR="00501A1B">
              <w:rPr>
                <w:rFonts w:hint="cs"/>
                <w:rtl/>
                <w:lang w:bidi="ar-EG"/>
              </w:rPr>
              <w:t>و</w:t>
            </w:r>
            <w:r w:rsidR="00501A1B">
              <w:rPr>
                <w:rtl/>
                <w:lang w:bidi="ar-EG"/>
              </w:rPr>
              <w:t>(</w:t>
            </w:r>
            <w:r w:rsidR="00501A1B">
              <w:rPr>
                <w:rFonts w:hint="cs"/>
                <w:rtl/>
                <w:lang w:bidi="ar-EG"/>
              </w:rPr>
              <w:t>ك</w:t>
            </w:r>
            <w:r w:rsidRPr="00E3760E">
              <w:rPr>
                <w:rtl/>
                <w:lang w:bidi="ar-EG"/>
              </w:rPr>
              <w:t xml:space="preserve">) السابقة بالفقرتين </w:t>
            </w:r>
            <w:r w:rsidR="00331D12" w:rsidRPr="00E3760E">
              <w:rPr>
                <w:rtl/>
                <w:lang w:bidi="ar-EG"/>
              </w:rPr>
              <w:t xml:space="preserve">الجديدتين </w:t>
            </w:r>
            <w:r w:rsidRPr="00E3760E">
              <w:rPr>
                <w:rtl/>
                <w:lang w:bidi="ar-EG"/>
              </w:rPr>
              <w:t>(ب) و(ج).</w:t>
            </w: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B62C80">
            <w:pPr>
              <w:pStyle w:val="NormalParaAR"/>
              <w:rPr>
                <w:rtl/>
                <w:lang w:bidi="ar-EG"/>
              </w:rPr>
            </w:pPr>
            <w:r w:rsidRPr="00E3760E">
              <w:rPr>
                <w:rtl/>
                <w:lang w:bidi="ar-EG"/>
              </w:rPr>
              <w:t xml:space="preserve">تنص الفقرة </w:t>
            </w:r>
            <w:r w:rsidR="00331D12" w:rsidRPr="00E3760E">
              <w:rPr>
                <w:rtl/>
                <w:lang w:bidi="ar-EG"/>
              </w:rPr>
              <w:t xml:space="preserve">الجديدة </w:t>
            </w:r>
            <w:r w:rsidRPr="00E3760E">
              <w:rPr>
                <w:rtl/>
                <w:lang w:bidi="ar-EG"/>
              </w:rPr>
              <w:t xml:space="preserve">(ب) على الشروط التي يجوز بموجبها أن تُدفع حصة المبلغ الإجمالي المقطوع من منحة الانتداب، مع الأخذ </w:t>
            </w:r>
            <w:r w:rsidR="00B62C80">
              <w:rPr>
                <w:rFonts w:hint="cs"/>
                <w:rtl/>
                <w:lang w:bidi="ar-EG"/>
              </w:rPr>
              <w:t>في</w:t>
            </w:r>
            <w:r w:rsidRPr="00E3760E">
              <w:rPr>
                <w:rtl/>
                <w:lang w:bidi="ar-EG"/>
              </w:rPr>
              <w:t xml:space="preserve"> الاعتبار استحقاق نقل أمتعة الموظف، سواء اختار الموظف النقل الكامل للأمتعة أو عدم نقلها (حيثما انطبق)، وفئة مركز العمل المنتدب إليه.</w:t>
            </w: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E3760E" w:rsidP="00466550">
            <w:pPr>
              <w:pStyle w:val="NormalParaAR"/>
              <w:rPr>
                <w:rtl/>
                <w:lang w:bidi="ar-EG"/>
              </w:rPr>
            </w:pPr>
          </w:p>
          <w:p w:rsidR="00E3760E" w:rsidRDefault="00B62C80" w:rsidP="002F3516">
            <w:pPr>
              <w:pStyle w:val="NormalParaAR"/>
              <w:rPr>
                <w:rtl/>
                <w:lang w:bidi="ar-EG"/>
              </w:rPr>
            </w:pPr>
            <w:r>
              <w:rPr>
                <w:rtl/>
                <w:lang w:bidi="ar-EG"/>
              </w:rPr>
              <w:t>وحُذف</w:t>
            </w:r>
            <w:r w:rsidR="002F3516">
              <w:rPr>
                <w:rtl/>
                <w:lang w:bidi="ar-EG"/>
              </w:rPr>
              <w:t xml:space="preserve"> </w:t>
            </w:r>
            <w:r w:rsidR="00E3760E">
              <w:rPr>
                <w:rFonts w:hint="cs"/>
                <w:rtl/>
                <w:lang w:bidi="ar-EG"/>
              </w:rPr>
              <w:t xml:space="preserve">ما </w:t>
            </w:r>
            <w:r w:rsidR="002F3516">
              <w:rPr>
                <w:rFonts w:hint="cs"/>
                <w:rtl/>
                <w:lang w:bidi="ar-EG"/>
              </w:rPr>
              <w:t xml:space="preserve">يرد في </w:t>
            </w:r>
            <w:r w:rsidR="002F3516" w:rsidRPr="00E3760E">
              <w:rPr>
                <w:rtl/>
                <w:lang w:bidi="ar-EG"/>
              </w:rPr>
              <w:t xml:space="preserve">الفقرة (د) السابقة </w:t>
            </w:r>
            <w:r w:rsidR="002F3516">
              <w:rPr>
                <w:rFonts w:hint="cs"/>
                <w:rtl/>
                <w:lang w:bidi="ar-EG"/>
              </w:rPr>
              <w:t>و</w:t>
            </w:r>
            <w:r w:rsidR="00E3760E">
              <w:rPr>
                <w:rFonts w:hint="cs"/>
                <w:rtl/>
                <w:lang w:bidi="ar-EG"/>
              </w:rPr>
              <w:t xml:space="preserve">يشير </w:t>
            </w:r>
            <w:r w:rsidR="00E3760E" w:rsidRPr="00E3760E">
              <w:rPr>
                <w:rtl/>
                <w:lang w:bidi="ar-EG"/>
              </w:rPr>
              <w:t>إلى الحد الزمني الأقصى لدفع المبلغ الإجمالي وهو 36 شهراً وتوقيت دفع هذا المبلغ ("</w:t>
            </w:r>
            <w:r>
              <w:rPr>
                <w:rFonts w:hint="cs"/>
                <w:rtl/>
                <w:lang w:bidi="ar-EG"/>
              </w:rPr>
              <w:t>[...]</w:t>
            </w:r>
            <w:r w:rsidR="00E3760E" w:rsidRPr="00E3760E">
              <w:rPr>
                <w:rtl/>
                <w:lang w:bidi="ar-EG"/>
              </w:rPr>
              <w:t xml:space="preserve"> ليس قبل انقضاء ثلاثين يوماً من الخدمة في مركز العمل </w:t>
            </w:r>
            <w:r>
              <w:rPr>
                <w:rFonts w:hint="cs"/>
                <w:rtl/>
                <w:lang w:bidi="ar-EG"/>
              </w:rPr>
              <w:t>[</w:t>
            </w:r>
            <w:r w:rsidR="00E3760E" w:rsidRPr="00E3760E">
              <w:rPr>
                <w:rtl/>
                <w:lang w:bidi="ar-EG"/>
              </w:rPr>
              <w:t>...</w:t>
            </w:r>
            <w:r>
              <w:rPr>
                <w:rFonts w:hint="cs"/>
                <w:rtl/>
                <w:lang w:bidi="ar-EG"/>
              </w:rPr>
              <w:t>]</w:t>
            </w:r>
            <w:r w:rsidR="00FC05B7">
              <w:rPr>
                <w:rtl/>
                <w:lang w:bidi="ar-EG"/>
              </w:rPr>
              <w:t xml:space="preserve">")، </w:t>
            </w:r>
            <w:r w:rsidR="00FC05B7">
              <w:rPr>
                <w:rFonts w:hint="cs"/>
                <w:rtl/>
                <w:lang w:bidi="ar-EG"/>
              </w:rPr>
              <w:t xml:space="preserve">كما </w:t>
            </w:r>
            <w:r w:rsidR="00E3760E" w:rsidRPr="00E3760E">
              <w:rPr>
                <w:rtl/>
                <w:lang w:bidi="ar-EG"/>
              </w:rPr>
              <w:t>حُذف التدبير الانتقالي الوارد في الفقرة (ه) السابقة</w:t>
            </w:r>
            <w:r>
              <w:rPr>
                <w:rFonts w:hint="cs"/>
                <w:rtl/>
                <w:lang w:bidi="ar-EG"/>
              </w:rPr>
              <w:t>،</w:t>
            </w:r>
            <w:r>
              <w:rPr>
                <w:rtl/>
                <w:lang w:bidi="ar-EG"/>
              </w:rPr>
              <w:t xml:space="preserve"> لأن</w:t>
            </w:r>
            <w:r>
              <w:rPr>
                <w:rFonts w:hint="cs"/>
                <w:rtl/>
                <w:lang w:bidi="ar-EG"/>
              </w:rPr>
              <w:t xml:space="preserve"> كل ذلك</w:t>
            </w:r>
            <w:r w:rsidR="00E3760E" w:rsidRPr="00E3760E">
              <w:rPr>
                <w:rtl/>
                <w:lang w:bidi="ar-EG"/>
              </w:rPr>
              <w:t xml:space="preserve"> لم يعد سارياً.</w:t>
            </w: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4C1528" w:rsidRDefault="004C1528" w:rsidP="00E3760E">
            <w:pPr>
              <w:pStyle w:val="NormalParaAR"/>
              <w:rPr>
                <w:rtl/>
                <w:lang w:bidi="ar-EG"/>
              </w:rPr>
            </w:pPr>
          </w:p>
          <w:p w:rsidR="00E50565" w:rsidRDefault="00E50565" w:rsidP="00E3760E">
            <w:pPr>
              <w:pStyle w:val="NormalParaAR"/>
              <w:rPr>
                <w:rFonts w:hint="cs"/>
                <w:rtl/>
                <w:lang w:bidi="ar-EG"/>
              </w:rPr>
            </w:pPr>
          </w:p>
          <w:p w:rsidR="00E50565" w:rsidRDefault="00E50565" w:rsidP="00E3760E">
            <w:pPr>
              <w:pStyle w:val="NormalParaAR"/>
              <w:rPr>
                <w:rFonts w:hint="cs"/>
                <w:rtl/>
                <w:lang w:bidi="ar-EG"/>
              </w:rPr>
            </w:pPr>
          </w:p>
          <w:p w:rsidR="004C1528" w:rsidRDefault="004C1528" w:rsidP="005A337E">
            <w:pPr>
              <w:pStyle w:val="NormalParaAR"/>
              <w:rPr>
                <w:rtl/>
                <w:lang w:bidi="ar-EG"/>
              </w:rPr>
            </w:pPr>
            <w:r w:rsidRPr="004C1528">
              <w:rPr>
                <w:rtl/>
                <w:lang w:bidi="ar-EG"/>
              </w:rPr>
              <w:t xml:space="preserve">تشمل الفقرة </w:t>
            </w:r>
            <w:r w:rsidR="005A337E" w:rsidRPr="004C1528">
              <w:rPr>
                <w:rtl/>
                <w:lang w:bidi="ar-EG"/>
              </w:rPr>
              <w:t xml:space="preserve">الجديدة </w:t>
            </w:r>
            <w:r w:rsidRPr="004C1528">
              <w:rPr>
                <w:rtl/>
                <w:lang w:bidi="ar-EG"/>
              </w:rPr>
              <w:t>(ز) الحالات التي يكون فيها زوجان موظفين في نظام الأمم المتحدة الموحد.</w:t>
            </w:r>
          </w:p>
        </w:tc>
      </w:tr>
      <w:tr w:rsidR="00E87776" w:rsidTr="00466550">
        <w:tc>
          <w:tcPr>
            <w:tcW w:w="1780" w:type="dxa"/>
          </w:tcPr>
          <w:p w:rsidR="00E87776" w:rsidRPr="00295AC0" w:rsidRDefault="00295AC0" w:rsidP="00466550">
            <w:pPr>
              <w:pStyle w:val="NormalParaAR"/>
              <w:rPr>
                <w:b/>
                <w:bCs/>
                <w:rtl/>
                <w:lang w:bidi="ar-EG"/>
              </w:rPr>
            </w:pPr>
            <w:r w:rsidRPr="00295AC0">
              <w:rPr>
                <w:b/>
                <w:bCs/>
                <w:rtl/>
                <w:lang w:bidi="ar-EG"/>
              </w:rPr>
              <w:t>القاعدة 7-3-4</w:t>
            </w:r>
          </w:p>
          <w:p w:rsidR="00295AC0" w:rsidRDefault="00295AC0" w:rsidP="00466550">
            <w:pPr>
              <w:pStyle w:val="NormalParaAR"/>
              <w:rPr>
                <w:rtl/>
                <w:lang w:bidi="ar-EG"/>
              </w:rPr>
            </w:pPr>
            <w:r w:rsidRPr="00295AC0">
              <w:rPr>
                <w:rtl/>
                <w:lang w:bidi="ar-EG"/>
              </w:rPr>
              <w:t>المعالون المستحقون للسفر أو نقل الأمتعة على حساب المكتب الدولي، ولمنحة الاستقرار</w:t>
            </w:r>
          </w:p>
        </w:tc>
        <w:tc>
          <w:tcPr>
            <w:tcW w:w="4536" w:type="dxa"/>
          </w:tcPr>
          <w:p w:rsidR="00295AC0" w:rsidRDefault="00295AC0" w:rsidP="0036281C">
            <w:pPr>
              <w:pStyle w:val="NormalParaAR"/>
              <w:rPr>
                <w:lang w:bidi="ar-EG"/>
              </w:rPr>
            </w:pPr>
            <w:r>
              <w:rPr>
                <w:rtl/>
                <w:lang w:bidi="ar-EG"/>
              </w:rPr>
              <w:t xml:space="preserve">القاعدة 7-3-4 </w:t>
            </w:r>
            <w:r w:rsidR="0036281C">
              <w:rPr>
                <w:rtl/>
                <w:lang w:bidi="ar-EG"/>
              </w:rPr>
              <w:t>–</w:t>
            </w:r>
            <w:r>
              <w:rPr>
                <w:rtl/>
                <w:lang w:bidi="ar-EG"/>
              </w:rPr>
              <w:t xml:space="preserve"> المعالون المستحقون للسفر أو نقل الأمتعة على حساب المكتب الدولي</w:t>
            </w:r>
            <w:r w:rsidR="00471644">
              <w:rPr>
                <w:rFonts w:hint="cs"/>
                <w:rtl/>
                <w:lang w:bidi="ar-EG"/>
              </w:rPr>
              <w:t>،</w:t>
            </w:r>
            <w:r>
              <w:rPr>
                <w:rtl/>
                <w:lang w:bidi="ar-EG"/>
              </w:rPr>
              <w:t xml:space="preserve"> ولمنحة الاستقرار</w:t>
            </w:r>
          </w:p>
          <w:p w:rsidR="00295AC0" w:rsidRDefault="00295AC0" w:rsidP="00295AC0">
            <w:pPr>
              <w:pStyle w:val="NormalParaAR"/>
              <w:rPr>
                <w:lang w:bidi="ar-EG"/>
              </w:rPr>
            </w:pPr>
            <w:r>
              <w:rPr>
                <w:rtl/>
                <w:lang w:bidi="ar-EG"/>
              </w:rPr>
              <w:t>(أ) لأغراض دفع مصاريف السفر ونقل الأمتعة، وكذلك منحة الانتداب، يُعتبر مَنْ يلي من المعالين:</w:t>
            </w:r>
          </w:p>
          <w:p w:rsidR="00E87776" w:rsidRDefault="00295AC0" w:rsidP="00295AC0">
            <w:pPr>
              <w:pStyle w:val="NormalParaAR"/>
              <w:rPr>
                <w:rtl/>
                <w:lang w:bidi="ar-EG"/>
              </w:rPr>
            </w:pPr>
            <w:r>
              <w:rPr>
                <w:rtl/>
                <w:lang w:bidi="ar-EG"/>
              </w:rPr>
              <w:t>[…]</w:t>
            </w:r>
          </w:p>
        </w:tc>
        <w:tc>
          <w:tcPr>
            <w:tcW w:w="4536" w:type="dxa"/>
          </w:tcPr>
          <w:p w:rsidR="00295AC0" w:rsidRDefault="00295AC0" w:rsidP="0036281C">
            <w:pPr>
              <w:pStyle w:val="NormalParaAR"/>
              <w:rPr>
                <w:lang w:bidi="ar-EG"/>
              </w:rPr>
            </w:pPr>
            <w:r>
              <w:rPr>
                <w:rtl/>
                <w:lang w:bidi="ar-EG"/>
              </w:rPr>
              <w:t xml:space="preserve">القاعدة 7-3-4 </w:t>
            </w:r>
            <w:r w:rsidR="0036281C">
              <w:rPr>
                <w:rtl/>
                <w:lang w:bidi="ar-EG"/>
              </w:rPr>
              <w:t>–</w:t>
            </w:r>
            <w:r>
              <w:rPr>
                <w:rtl/>
                <w:lang w:bidi="ar-EG"/>
              </w:rPr>
              <w:t xml:space="preserve"> المعالون المستحقون للسفر أو نقل الأمتعة على حساب المكتب الدولي، ولمنحة </w:t>
            </w:r>
            <w:r w:rsidRPr="0036281C">
              <w:rPr>
                <w:strike/>
                <w:rtl/>
                <w:lang w:bidi="ar-EG"/>
              </w:rPr>
              <w:t>الاستقرار</w:t>
            </w:r>
            <w:r>
              <w:rPr>
                <w:rtl/>
                <w:lang w:bidi="ar-EG"/>
              </w:rPr>
              <w:t xml:space="preserve"> </w:t>
            </w:r>
            <w:r w:rsidRPr="0036281C">
              <w:rPr>
                <w:b/>
                <w:bCs/>
                <w:u w:val="single"/>
                <w:rtl/>
                <w:lang w:bidi="ar-EG"/>
              </w:rPr>
              <w:t>الانتداب</w:t>
            </w:r>
          </w:p>
          <w:p w:rsidR="00295AC0" w:rsidRDefault="00295AC0" w:rsidP="00295AC0">
            <w:pPr>
              <w:pStyle w:val="NormalParaAR"/>
              <w:rPr>
                <w:lang w:bidi="ar-EG"/>
              </w:rPr>
            </w:pPr>
            <w:r>
              <w:rPr>
                <w:rtl/>
                <w:lang w:bidi="ar-EG"/>
              </w:rPr>
              <w:t xml:space="preserve">(أ) لأغراض دفع مصاريف السفر ونقل الأمتعة، </w:t>
            </w:r>
            <w:r w:rsidRPr="0036281C">
              <w:rPr>
                <w:b/>
                <w:bCs/>
                <w:u w:val="single"/>
                <w:rtl/>
                <w:lang w:bidi="ar-EG"/>
              </w:rPr>
              <w:t>والأمتعة الزائدة، والشحنة غير المصحوبة،</w:t>
            </w:r>
            <w:r w:rsidRPr="0036281C">
              <w:rPr>
                <w:rtl/>
                <w:lang w:bidi="ar-EG"/>
              </w:rPr>
              <w:t xml:space="preserve"> وكذلك</w:t>
            </w:r>
            <w:r>
              <w:rPr>
                <w:rtl/>
                <w:lang w:bidi="ar-EG"/>
              </w:rPr>
              <w:t xml:space="preserve"> منحة الانتداب، يُعتبر مَنْ يلي من المعالين:</w:t>
            </w:r>
          </w:p>
          <w:p w:rsidR="00E87776" w:rsidRDefault="00295AC0" w:rsidP="00295AC0">
            <w:pPr>
              <w:pStyle w:val="NormalParaAR"/>
              <w:rPr>
                <w:rtl/>
                <w:lang w:bidi="ar-EG"/>
              </w:rPr>
            </w:pPr>
            <w:r>
              <w:rPr>
                <w:rtl/>
                <w:lang w:bidi="ar-EG"/>
              </w:rPr>
              <w:t>[…]</w:t>
            </w:r>
          </w:p>
        </w:tc>
        <w:tc>
          <w:tcPr>
            <w:tcW w:w="4219" w:type="dxa"/>
          </w:tcPr>
          <w:p w:rsidR="00CD56FE" w:rsidRDefault="00CD56FE" w:rsidP="00CD56FE">
            <w:pPr>
              <w:pStyle w:val="NormalParaAR"/>
              <w:rPr>
                <w:lang w:bidi="ar-EG"/>
              </w:rPr>
            </w:pPr>
            <w:r>
              <w:rPr>
                <w:rtl/>
                <w:lang w:bidi="ar-EG"/>
              </w:rPr>
              <w:t>تاريخ بدء النفاذ: 5 مايو 2014.</w:t>
            </w:r>
          </w:p>
          <w:p w:rsidR="00CD56FE" w:rsidRDefault="00CD56FE" w:rsidP="00CD56FE">
            <w:pPr>
              <w:pStyle w:val="NormalParaAR"/>
              <w:rPr>
                <w:lang w:bidi="ar-EG"/>
              </w:rPr>
            </w:pPr>
            <w:r>
              <w:rPr>
                <w:rtl/>
                <w:lang w:bidi="ar-EG"/>
              </w:rPr>
              <w:t>عُدِّل عنوان القاعدة 7-3-4 للإشارة إلى "منحة الانتداب" وليس "منحة الاستقرار" من أجل ضمان اتساق المصطلحات في كل أجزاء نظام الموظفين ولائحته.</w:t>
            </w:r>
          </w:p>
          <w:p w:rsidR="00E87776" w:rsidRDefault="00CD56FE" w:rsidP="00471644">
            <w:pPr>
              <w:pStyle w:val="NormalParaAR"/>
              <w:rPr>
                <w:rtl/>
                <w:lang w:bidi="ar-EG"/>
              </w:rPr>
            </w:pPr>
            <w:r>
              <w:rPr>
                <w:rtl/>
                <w:lang w:bidi="ar-EG"/>
              </w:rPr>
              <w:t xml:space="preserve">وأُضيفت في الفقرة (أ) إشارةٌ إلى استحقاق مَنْ يعولهم الموظف لمصاريف الأمتعة الزائدة والشحنة غير المصحوبة، </w:t>
            </w:r>
            <w:r w:rsidR="00471644">
              <w:rPr>
                <w:rFonts w:hint="cs"/>
                <w:rtl/>
                <w:lang w:bidi="ar-EG"/>
              </w:rPr>
              <w:t>كما هو</w:t>
            </w:r>
            <w:r>
              <w:rPr>
                <w:rtl/>
                <w:lang w:bidi="ar-EG"/>
              </w:rPr>
              <w:t xml:space="preserve"> </w:t>
            </w:r>
            <w:r w:rsidR="00471644">
              <w:rPr>
                <w:rFonts w:hint="cs"/>
                <w:rtl/>
                <w:lang w:bidi="ar-EG"/>
              </w:rPr>
              <w:t>منصوص عليه</w:t>
            </w:r>
            <w:r>
              <w:rPr>
                <w:rtl/>
                <w:lang w:bidi="ar-EG"/>
              </w:rPr>
              <w:t xml:space="preserve"> في القاعدة 7-3-7.</w:t>
            </w:r>
          </w:p>
        </w:tc>
      </w:tr>
      <w:tr w:rsidR="00E87776" w:rsidTr="00466550">
        <w:tc>
          <w:tcPr>
            <w:tcW w:w="1780" w:type="dxa"/>
          </w:tcPr>
          <w:p w:rsidR="00871B43" w:rsidRPr="00871B43" w:rsidRDefault="00871B43" w:rsidP="008448A7">
            <w:pPr>
              <w:pStyle w:val="NormalParaAR"/>
              <w:keepNext/>
              <w:rPr>
                <w:b/>
                <w:bCs/>
                <w:lang w:bidi="ar-EG"/>
              </w:rPr>
            </w:pPr>
            <w:r w:rsidRPr="00871B43">
              <w:rPr>
                <w:b/>
                <w:bCs/>
                <w:rtl/>
                <w:lang w:bidi="ar-EG"/>
              </w:rPr>
              <w:t>القاعدة 7-3-6</w:t>
            </w:r>
          </w:p>
          <w:p w:rsidR="00E87776" w:rsidRDefault="00871B43" w:rsidP="00871B43">
            <w:pPr>
              <w:pStyle w:val="NormalParaAR"/>
              <w:rPr>
                <w:rtl/>
                <w:lang w:bidi="ar-EG"/>
              </w:rPr>
            </w:pPr>
            <w:r>
              <w:rPr>
                <w:rtl/>
                <w:lang w:bidi="ar-EG"/>
              </w:rPr>
              <w:t>مصاريف نقل الأمتعة</w:t>
            </w:r>
          </w:p>
        </w:tc>
        <w:tc>
          <w:tcPr>
            <w:tcW w:w="4536" w:type="dxa"/>
          </w:tcPr>
          <w:p w:rsidR="00871B43" w:rsidRDefault="00871B43" w:rsidP="00871B43">
            <w:pPr>
              <w:pStyle w:val="NormalParaAR"/>
              <w:rPr>
                <w:lang w:bidi="ar-EG"/>
              </w:rPr>
            </w:pPr>
            <w:r>
              <w:rPr>
                <w:rtl/>
                <w:lang w:bidi="ar-EG"/>
              </w:rPr>
              <w:t>(أ) […]</w:t>
            </w:r>
          </w:p>
          <w:p w:rsidR="00871B43" w:rsidRDefault="00871B43" w:rsidP="00307F1F">
            <w:pPr>
              <w:pStyle w:val="NormalParaAR"/>
              <w:ind w:left="742"/>
              <w:rPr>
                <w:lang w:bidi="ar-EG"/>
              </w:rPr>
            </w:pPr>
            <w:r>
              <w:rPr>
                <w:rtl/>
                <w:lang w:bidi="ar-EG"/>
              </w:rPr>
              <w:t>(2) وإذا كان التعيين الأولي أو الانتداب قد استمر لمدة تقل عن سنتين ولكن تم تمديدها بحيث يشمل التعيين أو الانتداب، مع وضع التمديد في الاعتبار، فترة تبلغ سنتين على الأقل بدءاً من تاريخ التعيين الأولي أو الانتداب، عند هذا التمديد؛ عند انتهاء الخدمة، شريطة أن يكون التعيين أو الانتداب لمدة سنتين على الأقل أو أن يكون الموظف قد أتم سنتين على الأقل من الخدمة المتصلة.</w:t>
            </w:r>
          </w:p>
          <w:p w:rsidR="00871B43" w:rsidRDefault="00871B43" w:rsidP="00871B43">
            <w:pPr>
              <w:pStyle w:val="NormalParaAR"/>
              <w:rPr>
                <w:lang w:bidi="ar-EG"/>
              </w:rPr>
            </w:pPr>
            <w:r>
              <w:rPr>
                <w:rtl/>
                <w:lang w:bidi="ar-EG"/>
              </w:rPr>
              <w:t xml:space="preserve">(ب) وفي الحالات المنصوص عليها في الفقرة (أ)(1) و(2) أعلاه، يدفع المكتب الدولي تكلفة نقل اللوازم المنزلية والأمتعة الشخصية للموظف إلى مركز العمل إما من مكان التعيين أو من المكان الذي يحق للموظف أن يقضي فيه إجازة زيارة الوطن، بشرط أن تكون هذه الأمتعة واللوازم في حيازته في وقت التعيين وأن تُنقَل من أجل أن ينتفع بها الموظف دون غيره. ويجوز للمدير العام أن يأذن، في حالات استثنائية، بدفع مصاريف نقل الأمتعة إلى مركز العمل من مكان آخر، بالأحكام والشروط التي يراها مناسبةً. </w:t>
            </w:r>
          </w:p>
          <w:p w:rsidR="00871B43" w:rsidRDefault="00871B43" w:rsidP="00871B43">
            <w:pPr>
              <w:pStyle w:val="NormalParaAR"/>
              <w:rPr>
                <w:lang w:bidi="ar-EG"/>
              </w:rPr>
            </w:pPr>
            <w:r>
              <w:rPr>
                <w:rtl/>
                <w:lang w:bidi="ar-EG"/>
              </w:rPr>
              <w:t xml:space="preserve">(ج) وفي الحالة المنصوص عليها في الفقرة (أ) أعلاه، يدفع المكتب الدولي تكلفة نقل اللوازم المنزلية والأمتعة الشخصية للموظف من مركز العمل إلى المكان الذي يحق للموظف الإياب إليه على حساب المكتب الدولي، أو أي مكان آخر يأذن به المدير العام في حالات استثنائية وفقاً للأحكام والشروط التي يراها مناسبة، بشرط أن تكون الأمتعة واللوازم في حيازة الموظف في وقت انتهاء الخدمة وتُنقَل من أجل أن ينتفع بها الموظف دون غيره. </w:t>
            </w:r>
          </w:p>
          <w:p w:rsidR="00871B43" w:rsidRDefault="00871B43" w:rsidP="00871B43">
            <w:pPr>
              <w:pStyle w:val="NormalParaAR"/>
              <w:rPr>
                <w:lang w:bidi="ar-EG"/>
              </w:rPr>
            </w:pPr>
            <w:r>
              <w:rPr>
                <w:rtl/>
                <w:lang w:bidi="ar-EG"/>
              </w:rPr>
              <w:t>[…]</w:t>
            </w:r>
          </w:p>
          <w:p w:rsidR="00871B43" w:rsidRDefault="00871B43" w:rsidP="00871B43">
            <w:pPr>
              <w:pStyle w:val="NormalParaAR"/>
              <w:rPr>
                <w:lang w:bidi="ar-EG"/>
              </w:rPr>
            </w:pPr>
            <w:r>
              <w:rPr>
                <w:rtl/>
                <w:lang w:bidi="ar-EG"/>
              </w:rPr>
              <w:t>(ز) وأي موظف دخل تعيينه حيز النفاذ قبل 1 يوليو 1990 يستمر، حيثما انطبق، في الحصول على منحة الانتداب المنصوص عليها في هذا النظام ولائحته كما كانت في 30 يونيو 1990.</w:t>
            </w:r>
          </w:p>
          <w:p w:rsidR="00E87776" w:rsidRDefault="00871B43" w:rsidP="00871B43">
            <w:pPr>
              <w:pStyle w:val="NormalParaAR"/>
              <w:rPr>
                <w:rtl/>
                <w:lang w:bidi="ar-EG"/>
              </w:rPr>
            </w:pPr>
            <w:r>
              <w:rPr>
                <w:rtl/>
                <w:lang w:bidi="ar-EG"/>
              </w:rPr>
              <w:t>(ح) ويجب أن يُفهَم، لأغراض النقل والشحن، أنه عندما يُخيَّر الموظف بين الحجم والوزن، يجب عليه أن يختار أقل الخيارين تكلفةً.</w:t>
            </w:r>
          </w:p>
        </w:tc>
        <w:tc>
          <w:tcPr>
            <w:tcW w:w="4536" w:type="dxa"/>
          </w:tcPr>
          <w:p w:rsidR="00871B43" w:rsidRDefault="00871B43" w:rsidP="00871B43">
            <w:pPr>
              <w:pStyle w:val="NormalParaAR"/>
              <w:rPr>
                <w:lang w:bidi="ar-EG"/>
              </w:rPr>
            </w:pPr>
            <w:r>
              <w:rPr>
                <w:rtl/>
                <w:lang w:bidi="ar-EG"/>
              </w:rPr>
              <w:t>(أ) [...]</w:t>
            </w:r>
          </w:p>
          <w:p w:rsidR="00871B43" w:rsidRDefault="00307F1F" w:rsidP="00307F1F">
            <w:pPr>
              <w:pStyle w:val="NormalParaAR"/>
              <w:ind w:left="742"/>
              <w:rPr>
                <w:lang w:bidi="ar-EG"/>
              </w:rPr>
            </w:pPr>
            <w:r>
              <w:rPr>
                <w:rtl/>
                <w:lang w:bidi="ar-EG"/>
              </w:rPr>
              <w:t>(2)</w:t>
            </w:r>
            <w:r w:rsidRPr="00307F1F">
              <w:rPr>
                <w:strike/>
                <w:rtl/>
                <w:lang w:bidi="ar-EG"/>
              </w:rPr>
              <w:t xml:space="preserve"> </w:t>
            </w:r>
            <w:r w:rsidR="00871B43" w:rsidRPr="00307F1F">
              <w:rPr>
                <w:strike/>
                <w:rtl/>
                <w:lang w:bidi="ar-EG"/>
              </w:rPr>
              <w:t>وإذا كان التعيين الأولي أو الانتداب قد استمر لمدة تقل عن سنتين ولكن تم تمديدها بحيث يشمل التعيين أو الانتداب، مع وضع التمديد في الاعتبار، فترة تبلغ سنتين على الأقل بدءاً من تاريخ التعيين الأولي أو الانتداب، عند هذا التمديد؛</w:t>
            </w:r>
            <w:r w:rsidR="00871B43">
              <w:rPr>
                <w:rtl/>
                <w:lang w:bidi="ar-EG"/>
              </w:rPr>
              <w:t xml:space="preserve"> عند انتهاء الخدمة، شريطة أن يكون التعيين أو الانتداب لمدة سنتين على الأقل أو أن يكون الموظف قد أتم سنتين على الأقل من الخدمة المتصلة.</w:t>
            </w:r>
          </w:p>
          <w:p w:rsidR="00871B43" w:rsidRDefault="00871B43" w:rsidP="00307F1F">
            <w:pPr>
              <w:pStyle w:val="NormalParaAR"/>
              <w:rPr>
                <w:lang w:bidi="ar-EG"/>
              </w:rPr>
            </w:pPr>
            <w:r>
              <w:rPr>
                <w:rtl/>
                <w:lang w:bidi="ar-EG"/>
              </w:rPr>
              <w:t xml:space="preserve">(ب) وفي </w:t>
            </w:r>
            <w:r w:rsidRPr="00307F1F">
              <w:rPr>
                <w:strike/>
                <w:rtl/>
                <w:lang w:bidi="ar-EG"/>
              </w:rPr>
              <w:t>الحالات</w:t>
            </w:r>
            <w:r>
              <w:rPr>
                <w:rtl/>
                <w:lang w:bidi="ar-EG"/>
              </w:rPr>
              <w:t xml:space="preserve"> </w:t>
            </w:r>
            <w:r w:rsidRPr="00307F1F">
              <w:rPr>
                <w:b/>
                <w:bCs/>
                <w:u w:val="single"/>
                <w:rtl/>
                <w:lang w:bidi="ar-EG"/>
              </w:rPr>
              <w:t>الحالة</w:t>
            </w:r>
            <w:r>
              <w:rPr>
                <w:rtl/>
                <w:lang w:bidi="ar-EG"/>
              </w:rPr>
              <w:t xml:space="preserve"> المنصوص عليها في الفقرة (أ)(1) </w:t>
            </w:r>
            <w:r w:rsidRPr="00307F1F">
              <w:rPr>
                <w:strike/>
                <w:rtl/>
                <w:lang w:bidi="ar-EG"/>
              </w:rPr>
              <w:t>و(2)</w:t>
            </w:r>
            <w:r>
              <w:rPr>
                <w:rtl/>
                <w:lang w:bidi="ar-EG"/>
              </w:rPr>
              <w:t xml:space="preserve"> أعلاه، يدفع المكتب الدولي تكلفة نقل اللوازم المنزلية والأمتعة الشخصية للموظف إلى مركز العمل إما من مكان التعيين أو من المكان الذي يحق للموظف أن يقضي فيه إجازة زيارة الوطن، بشرط أن تكون هذه الأمتعة واللوازم في حيازته في وقت التعيين وأن تُنقَل من أجل أن ينتفع بها الموظف دون غيره. ويجوز للمدير العام أن يأذن، في حالات استثنائية، بدفع مصاريف نقل الأمتعة إلى مركز العمل من مكان آخر، بالأحكام والشروط التي يراها مناسبةً.</w:t>
            </w:r>
          </w:p>
          <w:p w:rsidR="00871B43" w:rsidRDefault="00871B43" w:rsidP="00871B43">
            <w:pPr>
              <w:pStyle w:val="NormalParaAR"/>
              <w:rPr>
                <w:lang w:bidi="ar-EG"/>
              </w:rPr>
            </w:pPr>
            <w:r>
              <w:rPr>
                <w:rtl/>
                <w:lang w:bidi="ar-EG"/>
              </w:rPr>
              <w:t>(ج) وفي الحالة المنصوص عليها في الفقرة (أ)</w:t>
            </w:r>
            <w:r w:rsidRPr="00307F1F">
              <w:rPr>
                <w:b/>
                <w:bCs/>
                <w:u w:val="single"/>
                <w:rtl/>
                <w:lang w:bidi="ar-EG"/>
              </w:rPr>
              <w:t>(2)</w:t>
            </w:r>
            <w:r>
              <w:rPr>
                <w:rtl/>
                <w:lang w:bidi="ar-EG"/>
              </w:rPr>
              <w:t xml:space="preserve"> أعلاه، يدفع المكتب الدولي تكلفة نقل اللوازم المنزلية والأمتعة الشخصية للموظف من مركز العمل إلى المكان الذي يحق للموظف الإياب إليه على حساب المكتب الدولي، أو أي مكان آخر يأذن به المدير العام في حالات استثنائية وفقاً للأحكام والشروط التي يراها مناسبة، بشرط أن تكون الأمتعة واللوازم في حيازة الموظف في وقت انتهاء الخدمة وتُنقَل من أجل أن ينتفع بها الموظف دون غيره.</w:t>
            </w:r>
          </w:p>
          <w:p w:rsidR="00871B43" w:rsidRDefault="00871B43" w:rsidP="00871B43">
            <w:pPr>
              <w:pStyle w:val="NormalParaAR"/>
              <w:rPr>
                <w:lang w:bidi="ar-EG"/>
              </w:rPr>
            </w:pPr>
            <w:r>
              <w:rPr>
                <w:rtl/>
                <w:lang w:bidi="ar-EG"/>
              </w:rPr>
              <w:t>[…]</w:t>
            </w:r>
          </w:p>
          <w:p w:rsidR="00871B43" w:rsidRPr="00307F1F" w:rsidRDefault="00871B43" w:rsidP="00871B43">
            <w:pPr>
              <w:pStyle w:val="NormalParaAR"/>
              <w:rPr>
                <w:strike/>
                <w:lang w:bidi="ar-EG"/>
              </w:rPr>
            </w:pPr>
            <w:r w:rsidRPr="00307F1F">
              <w:rPr>
                <w:strike/>
                <w:rtl/>
                <w:lang w:bidi="ar-EG"/>
              </w:rPr>
              <w:t>(ز) وأي موظف دخل تعيينه حيز النفاذ قبل 1 يوليو 1990 يستمر، حيثما انطبق، في الحصول على منحة الانتداب المنصوص عليها في هذا النظام ولائحته كما كانت في 30 يونيو 1990.</w:t>
            </w:r>
          </w:p>
          <w:p w:rsidR="00871B43" w:rsidRDefault="00871B43" w:rsidP="00871B43">
            <w:pPr>
              <w:pStyle w:val="NormalParaAR"/>
              <w:rPr>
                <w:lang w:bidi="ar-EG"/>
              </w:rPr>
            </w:pPr>
            <w:r w:rsidRPr="00307F1F">
              <w:rPr>
                <w:strike/>
                <w:rtl/>
                <w:lang w:bidi="ar-EG"/>
              </w:rPr>
              <w:t>(ح)</w:t>
            </w:r>
            <w:r>
              <w:rPr>
                <w:rtl/>
                <w:lang w:bidi="ar-EG"/>
              </w:rPr>
              <w:t xml:space="preserve"> </w:t>
            </w:r>
            <w:r w:rsidRPr="00307F1F">
              <w:rPr>
                <w:b/>
                <w:bCs/>
                <w:u w:val="single"/>
                <w:rtl/>
                <w:lang w:bidi="ar-EG"/>
              </w:rPr>
              <w:t>(ز)</w:t>
            </w:r>
            <w:r>
              <w:rPr>
                <w:rtl/>
                <w:lang w:bidi="ar-EG"/>
              </w:rPr>
              <w:t xml:space="preserve"> ويجب أن يُفهَم، لأغراض النقل والشحن، أنه عندما يُخيَّر الموظف بين الحجم والوزن، يجب عليه أن يختار أقل الخيارين تكلفةً.</w:t>
            </w:r>
          </w:p>
          <w:p w:rsidR="00E87776" w:rsidRPr="00307F1F" w:rsidRDefault="00871B43" w:rsidP="00B306EE">
            <w:pPr>
              <w:pStyle w:val="NormalParaAR"/>
              <w:rPr>
                <w:b/>
                <w:bCs/>
                <w:u w:val="single"/>
                <w:rtl/>
                <w:lang w:bidi="ar-EG"/>
              </w:rPr>
            </w:pPr>
            <w:r w:rsidRPr="00307F1F">
              <w:rPr>
                <w:b/>
                <w:bCs/>
                <w:u w:val="single"/>
                <w:rtl/>
                <w:lang w:bidi="ar-EG"/>
              </w:rPr>
              <w:t xml:space="preserve">(ح) ويجوز للموظفين المستحقين لمصاريف نقل الأمتعة بموجب هذه القاعدة والذين يختارون عدم ممارسة هذا </w:t>
            </w:r>
            <w:r w:rsidR="00B306EE">
              <w:rPr>
                <w:rFonts w:hint="cs"/>
                <w:b/>
                <w:bCs/>
                <w:u w:val="single"/>
                <w:rtl/>
                <w:lang w:bidi="ar-EG"/>
              </w:rPr>
              <w:t>الاستحقاق</w:t>
            </w:r>
            <w:r w:rsidRPr="00307F1F">
              <w:rPr>
                <w:b/>
                <w:bCs/>
                <w:u w:val="single"/>
                <w:rtl/>
                <w:lang w:bidi="ar-EG"/>
              </w:rPr>
              <w:t xml:space="preserve"> أن يحصلوا على بدل عدم نقل الأمتعة بموجب المادة 3-24 من نظام الموظفين، ويجوز أن تُردَّ لهم المصاريف المتكبدة في نقل الأمتعة الشخصية واللوازم المنزلية بموجب القاعدة 7-3-7(ه) من لائحة الموظفين.</w:t>
            </w:r>
          </w:p>
        </w:tc>
        <w:tc>
          <w:tcPr>
            <w:tcW w:w="4219" w:type="dxa"/>
          </w:tcPr>
          <w:p w:rsidR="00CB39BB" w:rsidRDefault="00A20849" w:rsidP="00CB39BB">
            <w:pPr>
              <w:pStyle w:val="NormalParaAR"/>
              <w:rPr>
                <w:rtl/>
                <w:lang w:bidi="ar-EG"/>
              </w:rPr>
            </w:pPr>
            <w:r w:rsidRPr="00A20849">
              <w:rPr>
                <w:rtl/>
                <w:lang w:bidi="ar-EG"/>
              </w:rPr>
              <w:t>تاريخ بدء النفاذ: 5 مايو 2014.</w:t>
            </w:r>
            <w:r w:rsidR="00CB39BB">
              <w:rPr>
                <w:rFonts w:hint="cs"/>
                <w:rtl/>
                <w:lang w:bidi="ar-EG"/>
              </w:rPr>
              <w:t xml:space="preserve"> </w:t>
            </w:r>
          </w:p>
          <w:p w:rsidR="00A20849" w:rsidRDefault="00A20849" w:rsidP="00874897">
            <w:pPr>
              <w:pStyle w:val="NormalParaAR"/>
              <w:rPr>
                <w:rtl/>
                <w:lang w:bidi="ar-EG"/>
              </w:rPr>
            </w:pPr>
            <w:r w:rsidRPr="00A20849">
              <w:rPr>
                <w:rtl/>
                <w:lang w:bidi="ar-EG"/>
              </w:rPr>
              <w:t>حُذفت الجملة الأولى من الفقرة (أ)(2)، لأن الموظف المُعيَّن أو المُنتدب لمدة سنة واحدة على الأقل (ولكن أقل من سنتين) يحق له الحصول على مصاريف شحنة غير مصحوبة بموجب القاعدة 7-3-7(ه) من لائحة الموظفين، وبدل عدم نقل الأمتعة بموجب الم</w:t>
            </w:r>
            <w:r w:rsidR="00874897">
              <w:rPr>
                <w:rtl/>
                <w:lang w:bidi="ar-EG"/>
              </w:rPr>
              <w:t>ادة 3-24 من نظام الموظفين، و</w:t>
            </w:r>
            <w:r w:rsidRPr="00A20849">
              <w:rPr>
                <w:rtl/>
                <w:lang w:bidi="ar-EG"/>
              </w:rPr>
              <w:t>المبلغ الإجمالي المقطوع من منحة الانتداب بموجب القاعدة 7-3-2 (الفقرة</w:t>
            </w:r>
            <w:r w:rsidR="00874897">
              <w:rPr>
                <w:rFonts w:hint="cs"/>
                <w:rtl/>
                <w:lang w:bidi="ar-EG"/>
              </w:rPr>
              <w:t> </w:t>
            </w:r>
            <w:r w:rsidRPr="00A20849">
              <w:rPr>
                <w:rtl/>
                <w:lang w:bidi="ar-EG"/>
              </w:rPr>
              <w:t>الجديدة (ب)(2)).</w:t>
            </w:r>
          </w:p>
          <w:p w:rsidR="00A20849" w:rsidRDefault="00A20849" w:rsidP="00466550">
            <w:pPr>
              <w:pStyle w:val="NormalParaAR"/>
              <w:rPr>
                <w:rtl/>
                <w:lang w:bidi="ar-EG"/>
              </w:rPr>
            </w:pPr>
          </w:p>
          <w:p w:rsidR="00A20849" w:rsidRDefault="00CB39BB" w:rsidP="00466550">
            <w:pPr>
              <w:pStyle w:val="NormalParaAR"/>
              <w:rPr>
                <w:rtl/>
                <w:lang w:bidi="ar-EG"/>
              </w:rPr>
            </w:pPr>
            <w:r w:rsidRPr="00CB39BB">
              <w:rPr>
                <w:rtl/>
                <w:lang w:bidi="ar-EG"/>
              </w:rPr>
              <w:t>وأُعيد وفقاً لذلك ترقيم الإشارتين المرجعيتين</w:t>
            </w:r>
            <w:r>
              <w:rPr>
                <w:rtl/>
                <w:lang w:bidi="ar-EG"/>
              </w:rPr>
              <w:t xml:space="preserve"> الواردتين في الفقرتين (ب) و(ج)</w:t>
            </w:r>
            <w:r w:rsidR="00A20849" w:rsidRPr="00A20849">
              <w:rPr>
                <w:rtl/>
                <w:lang w:bidi="ar-EG"/>
              </w:rPr>
              <w:t>.</w:t>
            </w: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DE086E" w:rsidP="00466550">
            <w:pPr>
              <w:pStyle w:val="NormalParaAR"/>
              <w:rPr>
                <w:rtl/>
                <w:lang w:bidi="ar-EG"/>
              </w:rPr>
            </w:pPr>
            <w:r>
              <w:rPr>
                <w:rFonts w:hint="cs"/>
                <w:rtl/>
                <w:lang w:bidi="ar-EG"/>
              </w:rPr>
              <w:t>و</w:t>
            </w:r>
            <w:r w:rsidR="00A20849" w:rsidRPr="00A20849">
              <w:rPr>
                <w:rtl/>
                <w:lang w:bidi="ar-EG"/>
              </w:rPr>
              <w:t>حُذفت الفقرة (ز) السابقة لأنها لم تعد ساريةً، وأُعيد ترقيم الفقرة (ح)السابقة وفقاً لذلك.</w:t>
            </w: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A20849" w:rsidP="00466550">
            <w:pPr>
              <w:pStyle w:val="NormalParaAR"/>
              <w:rPr>
                <w:rtl/>
                <w:lang w:bidi="ar-EG"/>
              </w:rPr>
            </w:pPr>
          </w:p>
          <w:p w:rsidR="00A20849" w:rsidRDefault="00DE086E" w:rsidP="00466550">
            <w:pPr>
              <w:pStyle w:val="NormalParaAR"/>
              <w:rPr>
                <w:rtl/>
                <w:lang w:bidi="ar-EG"/>
              </w:rPr>
            </w:pPr>
            <w:r>
              <w:rPr>
                <w:rFonts w:hint="cs"/>
                <w:rtl/>
                <w:lang w:bidi="ar-EG"/>
              </w:rPr>
              <w:t>و</w:t>
            </w:r>
            <w:r>
              <w:rPr>
                <w:rtl/>
                <w:lang w:bidi="ar-EG"/>
              </w:rPr>
              <w:t>أُضيفت</w:t>
            </w:r>
            <w:r w:rsidR="00A20849" w:rsidRPr="00A20849">
              <w:rPr>
                <w:rtl/>
                <w:lang w:bidi="ar-EG"/>
              </w:rPr>
              <w:t xml:space="preserve"> فقرة جديدة (ح) لتسليط الضوء على خيار عدم نقل الأمتعة البديل للموظفين الذين يستحقون الحصول على مصاريف نقل الأمتعة بموجب القاعدة 7-3-6 من لائحة الموظفين.</w:t>
            </w:r>
          </w:p>
        </w:tc>
      </w:tr>
      <w:tr w:rsidR="00E87776" w:rsidTr="00466550">
        <w:tc>
          <w:tcPr>
            <w:tcW w:w="1780" w:type="dxa"/>
          </w:tcPr>
          <w:p w:rsidR="00E87776" w:rsidRPr="009871B4" w:rsidRDefault="009871B4" w:rsidP="00466550">
            <w:pPr>
              <w:pStyle w:val="NormalParaAR"/>
              <w:rPr>
                <w:b/>
                <w:bCs/>
                <w:rtl/>
                <w:lang w:bidi="ar-EG"/>
              </w:rPr>
            </w:pPr>
            <w:r w:rsidRPr="009871B4">
              <w:rPr>
                <w:b/>
                <w:bCs/>
                <w:rtl/>
                <w:lang w:bidi="ar-EG"/>
              </w:rPr>
              <w:t>القاعدة 7-3-7(ه)</w:t>
            </w:r>
          </w:p>
          <w:p w:rsidR="009871B4" w:rsidRDefault="009871B4" w:rsidP="00466550">
            <w:pPr>
              <w:pStyle w:val="NormalParaAR"/>
              <w:rPr>
                <w:rtl/>
                <w:lang w:bidi="ar-EG"/>
              </w:rPr>
            </w:pPr>
            <w:r w:rsidRPr="009871B4">
              <w:rPr>
                <w:rtl/>
                <w:lang w:bidi="ar-EG"/>
              </w:rPr>
              <w:t>الأمتعة الزائدة والشحنة غير المصحوبة</w:t>
            </w:r>
          </w:p>
        </w:tc>
        <w:tc>
          <w:tcPr>
            <w:tcW w:w="4536" w:type="dxa"/>
          </w:tcPr>
          <w:p w:rsidR="009871B4" w:rsidRDefault="009871B4" w:rsidP="009871B4">
            <w:pPr>
              <w:pStyle w:val="NormalParaAR"/>
              <w:rPr>
                <w:lang w:bidi="ar-EG"/>
              </w:rPr>
            </w:pPr>
            <w:r>
              <w:rPr>
                <w:rtl/>
                <w:lang w:bidi="ar-EG"/>
              </w:rPr>
              <w:t>ويجوز عند التعيين أو النقل أو انتهاء الخدمة، عندما لا يحق للموظف الحصول على مصاريف نقل الأمتعة، أن تُردَّ له المصاريف المتكبدة في نقل الأمتعة الشخصية واللوازم المنزلية عن طريق الشحن السطحي، أو عن طريق الجو إذا كانت وسيلة النقل الثانية أقل تكلفةً، بحد أقصى لا يتجاوز ما يلي، بما في ذلك مواد التعبئة ولكن باستثناء صناديق الشحن وعربات الرفع:</w:t>
            </w:r>
          </w:p>
          <w:p w:rsidR="009871B4" w:rsidRDefault="009871B4" w:rsidP="00D40E10">
            <w:pPr>
              <w:pStyle w:val="NormalParaAR"/>
              <w:rPr>
                <w:lang w:bidi="ar-EG"/>
              </w:rPr>
            </w:pPr>
            <w:r>
              <w:rPr>
                <w:rtl/>
                <w:lang w:bidi="ar-EG"/>
              </w:rPr>
              <w:t xml:space="preserve">(1) 1000 كغم (2200 رطل إنكليزي) أو 6.23 </w:t>
            </w:r>
            <w:r w:rsidR="00D40E10">
              <w:rPr>
                <w:rFonts w:hint="cs"/>
                <w:rtl/>
                <w:lang w:bidi="ar-EG"/>
              </w:rPr>
              <w:t>مترات</w:t>
            </w:r>
            <w:r>
              <w:rPr>
                <w:rtl/>
                <w:lang w:bidi="ar-EG"/>
              </w:rPr>
              <w:t xml:space="preserve"> مكعبة (220 قدماً مكعباً) للموظف؛ </w:t>
            </w:r>
          </w:p>
          <w:p w:rsidR="009871B4" w:rsidRDefault="009871B4" w:rsidP="00D40E10">
            <w:pPr>
              <w:pStyle w:val="NormalParaAR"/>
              <w:rPr>
                <w:lang w:bidi="ar-EG"/>
              </w:rPr>
            </w:pPr>
            <w:r>
              <w:rPr>
                <w:rtl/>
                <w:lang w:bidi="ar-EG"/>
              </w:rPr>
              <w:t xml:space="preserve">(2) 500 كغم (1100 رطل إنكليزي) أو 3.11 </w:t>
            </w:r>
            <w:r w:rsidR="00D40E10">
              <w:rPr>
                <w:rFonts w:hint="cs"/>
                <w:rtl/>
                <w:lang w:bidi="ar-EG"/>
              </w:rPr>
              <w:t>مترات</w:t>
            </w:r>
            <w:r>
              <w:rPr>
                <w:rtl/>
                <w:lang w:bidi="ar-EG"/>
              </w:rPr>
              <w:t xml:space="preserve"> مكعبة (110 قدماً مكعباً) للمعال الأول؛ </w:t>
            </w:r>
          </w:p>
          <w:p w:rsidR="00E87776" w:rsidRDefault="009871B4" w:rsidP="009871B4">
            <w:pPr>
              <w:pStyle w:val="NormalParaAR"/>
              <w:rPr>
                <w:rtl/>
                <w:lang w:bidi="ar-EG"/>
              </w:rPr>
            </w:pPr>
            <w:r>
              <w:rPr>
                <w:rtl/>
                <w:lang w:bidi="ar-EG"/>
              </w:rPr>
              <w:t>(3) 300 كغم (660 رطلاً إنكليزياً) أو 1.87 متر مكعب (66 قدماً مكعباً) لكل معال آخر مأذون له بالسفر على حساب المكتب الدولي.</w:t>
            </w:r>
          </w:p>
        </w:tc>
        <w:tc>
          <w:tcPr>
            <w:tcW w:w="4536" w:type="dxa"/>
          </w:tcPr>
          <w:p w:rsidR="009871B4" w:rsidRDefault="009871B4" w:rsidP="00950D6A">
            <w:pPr>
              <w:pStyle w:val="NormalParaAR"/>
              <w:rPr>
                <w:lang w:bidi="ar-EG"/>
              </w:rPr>
            </w:pPr>
            <w:r>
              <w:rPr>
                <w:rtl/>
                <w:lang w:bidi="ar-EG"/>
              </w:rPr>
              <w:t xml:space="preserve">ويجوز عند التعيين </w:t>
            </w:r>
            <w:r w:rsidRPr="00C157C0">
              <w:rPr>
                <w:b/>
                <w:bCs/>
                <w:u w:val="single"/>
                <w:rtl/>
                <w:lang w:bidi="ar-EG"/>
              </w:rPr>
              <w:t>الأولي</w:t>
            </w:r>
            <w:r>
              <w:rPr>
                <w:rtl/>
                <w:lang w:bidi="ar-EG"/>
              </w:rPr>
              <w:t xml:space="preserve"> أو </w:t>
            </w:r>
            <w:r w:rsidRPr="00C157C0">
              <w:rPr>
                <w:strike/>
                <w:rtl/>
                <w:lang w:bidi="ar-EG"/>
              </w:rPr>
              <w:t>النقل</w:t>
            </w:r>
            <w:r w:rsidR="00C157C0">
              <w:rPr>
                <w:rFonts w:hint="cs"/>
                <w:strike/>
                <w:rtl/>
                <w:lang w:bidi="ar-EG"/>
              </w:rPr>
              <w:t xml:space="preserve"> أو </w:t>
            </w:r>
            <w:r>
              <w:rPr>
                <w:rtl/>
                <w:lang w:bidi="ar-EG"/>
              </w:rPr>
              <w:t xml:space="preserve"> </w:t>
            </w:r>
            <w:r w:rsidRPr="00C157C0">
              <w:rPr>
                <w:b/>
                <w:bCs/>
                <w:u w:val="single"/>
                <w:rtl/>
                <w:lang w:bidi="ar-EG"/>
              </w:rPr>
              <w:t>الانتداب إلى مركز عمل آخر لمدة سنة واحدة على الأقل، أو في حالة تمديد الانتداب لمدة إجمالية تبلغ سنة واحدة على الأقل، أو عند</w:t>
            </w:r>
            <w:r>
              <w:rPr>
                <w:rtl/>
                <w:lang w:bidi="ar-EG"/>
              </w:rPr>
              <w:t xml:space="preserve"> انتهاء الخدمة</w:t>
            </w:r>
            <w:r w:rsidR="00C157C0">
              <w:rPr>
                <w:rFonts w:hint="cs"/>
                <w:rtl/>
                <w:lang w:bidi="ar-EG"/>
              </w:rPr>
              <w:t>،</w:t>
            </w:r>
            <w:r>
              <w:rPr>
                <w:rtl/>
                <w:lang w:bidi="ar-EG"/>
              </w:rPr>
              <w:t xml:space="preserve"> </w:t>
            </w:r>
            <w:r w:rsidRPr="00C157C0">
              <w:rPr>
                <w:b/>
                <w:bCs/>
                <w:u w:val="single"/>
                <w:rtl/>
                <w:lang w:bidi="ar-EG"/>
              </w:rPr>
              <w:t>بشرط أن يكون التعيين لمدة سنة واحدة على الأقل،</w:t>
            </w:r>
            <w:r>
              <w:rPr>
                <w:rtl/>
                <w:lang w:bidi="ar-EG"/>
              </w:rPr>
              <w:t xml:space="preserve"> عندما لا يحق للموظف الحصول على مصاريف نقل الأمتعة </w:t>
            </w:r>
            <w:r w:rsidRPr="00C157C0">
              <w:rPr>
                <w:b/>
                <w:bCs/>
                <w:u w:val="single"/>
                <w:rtl/>
                <w:lang w:bidi="ar-EG"/>
              </w:rPr>
              <w:t xml:space="preserve">بموجب القاعدة 7-3-6 </w:t>
            </w:r>
            <w:r w:rsidR="00950D6A">
              <w:rPr>
                <w:rFonts w:hint="cs"/>
                <w:b/>
                <w:bCs/>
                <w:u w:val="single"/>
                <w:rtl/>
                <w:lang w:bidi="ar-EG"/>
              </w:rPr>
              <w:t xml:space="preserve">من لائحة الموظفين </w:t>
            </w:r>
            <w:r w:rsidRPr="00C157C0">
              <w:rPr>
                <w:b/>
                <w:bCs/>
                <w:u w:val="single"/>
                <w:rtl/>
                <w:lang w:bidi="ar-EG"/>
              </w:rPr>
              <w:t xml:space="preserve">أو عندما </w:t>
            </w:r>
            <w:r w:rsidR="00950D6A">
              <w:rPr>
                <w:rFonts w:hint="cs"/>
                <w:b/>
                <w:bCs/>
                <w:u w:val="single"/>
                <w:rtl/>
                <w:lang w:bidi="ar-EG"/>
              </w:rPr>
              <w:t>يحق له ذلك و</w:t>
            </w:r>
            <w:r w:rsidRPr="00C157C0">
              <w:rPr>
                <w:b/>
                <w:bCs/>
                <w:u w:val="single"/>
                <w:rtl/>
                <w:lang w:bidi="ar-EG"/>
              </w:rPr>
              <w:t xml:space="preserve">يختار عدم ممارسة هذا </w:t>
            </w:r>
            <w:r w:rsidR="00950D6A">
              <w:rPr>
                <w:rFonts w:hint="cs"/>
                <w:b/>
                <w:bCs/>
                <w:u w:val="single"/>
                <w:rtl/>
                <w:lang w:bidi="ar-EG"/>
              </w:rPr>
              <w:t>الاستحقاق</w:t>
            </w:r>
            <w:r>
              <w:rPr>
                <w:rtl/>
                <w:lang w:bidi="ar-EG"/>
              </w:rPr>
              <w:t>، أن تُردَّ له المصاريف المتكبدة في نقل الأمتعة الشخصية واللوازم المنزلية</w:t>
            </w:r>
            <w:r w:rsidRPr="00C157C0">
              <w:rPr>
                <w:b/>
                <w:bCs/>
                <w:u w:val="single"/>
                <w:rtl/>
                <w:lang w:bidi="ar-EG"/>
              </w:rPr>
              <w:t>.</w:t>
            </w:r>
            <w:r w:rsidR="00C157C0" w:rsidRPr="00C157C0">
              <w:rPr>
                <w:rFonts w:hint="cs"/>
                <w:b/>
                <w:bCs/>
                <w:u w:val="single"/>
                <w:rtl/>
                <w:lang w:bidi="ar-EG"/>
              </w:rPr>
              <w:t xml:space="preserve"> </w:t>
            </w:r>
            <w:r w:rsidRPr="00C157C0">
              <w:rPr>
                <w:b/>
                <w:bCs/>
                <w:u w:val="single"/>
                <w:rtl/>
                <w:lang w:bidi="ar-EG"/>
              </w:rPr>
              <w:t xml:space="preserve">ويكون النقل </w:t>
            </w:r>
            <w:r>
              <w:rPr>
                <w:rtl/>
                <w:lang w:bidi="ar-EG"/>
              </w:rPr>
              <w:t>عن طريق الشحن السطحي، أو عن طريق الجو إذا كانت وسيلة النقل الثانية أقل تكلفةً، بحد أقصى لا يتجاوز ما يلي، بما في ذلك مواد التعبئة ولكن باستثناء صناديق الشحن وعربات الرفع:</w:t>
            </w:r>
          </w:p>
          <w:p w:rsidR="009871B4" w:rsidRDefault="009871B4" w:rsidP="00D40E10">
            <w:pPr>
              <w:pStyle w:val="NormalParaAR"/>
              <w:rPr>
                <w:lang w:bidi="ar-EG"/>
              </w:rPr>
            </w:pPr>
            <w:r>
              <w:rPr>
                <w:rtl/>
                <w:lang w:bidi="ar-EG"/>
              </w:rPr>
              <w:t xml:space="preserve">(1) 1000 كغم (2200 رطل إنكليزي) أو 6.23 </w:t>
            </w:r>
            <w:r w:rsidR="00D40E10">
              <w:rPr>
                <w:rFonts w:hint="cs"/>
                <w:rtl/>
                <w:lang w:bidi="ar-EG"/>
              </w:rPr>
              <w:t>مترا</w:t>
            </w:r>
            <w:r w:rsidR="00D40E10">
              <w:rPr>
                <w:rtl/>
                <w:lang w:bidi="ar-EG"/>
              </w:rPr>
              <w:t xml:space="preserve"> مكعب</w:t>
            </w:r>
            <w:r w:rsidR="00D40E10">
              <w:rPr>
                <w:rFonts w:hint="cs"/>
                <w:rtl/>
                <w:lang w:bidi="ar-EG"/>
              </w:rPr>
              <w:t>ا</w:t>
            </w:r>
            <w:r>
              <w:rPr>
                <w:rtl/>
                <w:lang w:bidi="ar-EG"/>
              </w:rPr>
              <w:t xml:space="preserve"> (220 قدماً مكعباً) للموظف؛ </w:t>
            </w:r>
          </w:p>
          <w:p w:rsidR="009871B4" w:rsidRDefault="009871B4" w:rsidP="00D40E10">
            <w:pPr>
              <w:pStyle w:val="NormalParaAR"/>
              <w:rPr>
                <w:lang w:bidi="ar-EG"/>
              </w:rPr>
            </w:pPr>
            <w:r>
              <w:rPr>
                <w:rtl/>
                <w:lang w:bidi="ar-EG"/>
              </w:rPr>
              <w:t xml:space="preserve">(2) 500 كغم (1100 رطل إنكليزي) أو 3.11 </w:t>
            </w:r>
            <w:r w:rsidR="00D40E10">
              <w:rPr>
                <w:rFonts w:hint="cs"/>
                <w:rtl/>
                <w:lang w:bidi="ar-EG"/>
              </w:rPr>
              <w:t>مترا</w:t>
            </w:r>
            <w:r w:rsidR="00D40E10">
              <w:rPr>
                <w:rtl/>
                <w:lang w:bidi="ar-EG"/>
              </w:rPr>
              <w:t xml:space="preserve"> مكعب</w:t>
            </w:r>
            <w:r w:rsidR="00D40E10">
              <w:rPr>
                <w:rFonts w:hint="cs"/>
                <w:rtl/>
                <w:lang w:bidi="ar-EG"/>
              </w:rPr>
              <w:t>ا</w:t>
            </w:r>
            <w:r>
              <w:rPr>
                <w:rtl/>
                <w:lang w:bidi="ar-EG"/>
              </w:rPr>
              <w:t xml:space="preserve"> (110 قدماً مكعباً) للمعال الأول؛ </w:t>
            </w:r>
          </w:p>
          <w:p w:rsidR="00E87776" w:rsidRDefault="009871B4" w:rsidP="009871B4">
            <w:pPr>
              <w:pStyle w:val="NormalParaAR"/>
              <w:rPr>
                <w:rtl/>
                <w:lang w:bidi="ar-EG"/>
              </w:rPr>
            </w:pPr>
            <w:r>
              <w:rPr>
                <w:rtl/>
                <w:lang w:bidi="ar-EG"/>
              </w:rPr>
              <w:t>(3) 300 كغم (660 رطلاً إنكليزياً) أو 1.87 متر</w:t>
            </w:r>
            <w:r w:rsidR="00D40E10">
              <w:rPr>
                <w:rFonts w:hint="cs"/>
                <w:rtl/>
                <w:lang w:bidi="ar-EG"/>
              </w:rPr>
              <w:t>ا</w:t>
            </w:r>
            <w:r>
              <w:rPr>
                <w:rtl/>
                <w:lang w:bidi="ar-EG"/>
              </w:rPr>
              <w:t xml:space="preserve"> مكعب</w:t>
            </w:r>
            <w:r w:rsidR="00D40E10">
              <w:rPr>
                <w:rFonts w:hint="cs"/>
                <w:rtl/>
                <w:lang w:bidi="ar-EG"/>
              </w:rPr>
              <w:t>ا</w:t>
            </w:r>
            <w:r>
              <w:rPr>
                <w:rtl/>
                <w:lang w:bidi="ar-EG"/>
              </w:rPr>
              <w:t xml:space="preserve"> (66 قدماً مكعباً) لكل معال آخر مأذون له بالسفر على حساب المكتب الدولي.</w:t>
            </w:r>
          </w:p>
        </w:tc>
        <w:tc>
          <w:tcPr>
            <w:tcW w:w="4219" w:type="dxa"/>
          </w:tcPr>
          <w:p w:rsidR="00544C94" w:rsidRDefault="00544C94" w:rsidP="00544C94">
            <w:pPr>
              <w:pStyle w:val="NormalParaAR"/>
              <w:rPr>
                <w:lang w:bidi="ar-EG"/>
              </w:rPr>
            </w:pPr>
            <w:r>
              <w:rPr>
                <w:rtl/>
                <w:lang w:bidi="ar-EG"/>
              </w:rPr>
              <w:t>تاريخ بدء النفاذ: 5 مايو 2014.</w:t>
            </w:r>
          </w:p>
          <w:p w:rsidR="00544C94" w:rsidRPr="00544C94" w:rsidRDefault="00544C94" w:rsidP="00BB2A44">
            <w:pPr>
              <w:pStyle w:val="NormalParaAR"/>
              <w:rPr>
                <w:lang w:bidi="ar-EG"/>
              </w:rPr>
            </w:pPr>
            <w:r>
              <w:rPr>
                <w:rtl/>
                <w:lang w:bidi="ar-EG"/>
              </w:rPr>
              <w:t xml:space="preserve">لتمكين الموظفين الذين يحق لهم الحصول على مصاريف نقل الأمتعة بموجب القاعدة 7-3-6 من لائحة الموظفين، ولكن يختارون عدم ممارسة هذا </w:t>
            </w:r>
            <w:r w:rsidR="00BB2A44">
              <w:rPr>
                <w:rFonts w:hint="cs"/>
                <w:rtl/>
                <w:lang w:bidi="ar-EG"/>
              </w:rPr>
              <w:t>الاستحقاق</w:t>
            </w:r>
            <w:r>
              <w:rPr>
                <w:rtl/>
                <w:lang w:bidi="ar-EG"/>
              </w:rPr>
              <w:t>، من أن ت</w:t>
            </w:r>
            <w:r w:rsidR="00DE086E">
              <w:rPr>
                <w:rFonts w:hint="cs"/>
                <w:rtl/>
                <w:lang w:bidi="ar-EG"/>
              </w:rPr>
              <w:t>ُ</w:t>
            </w:r>
            <w:r>
              <w:rPr>
                <w:rtl/>
                <w:lang w:bidi="ar-EG"/>
              </w:rPr>
              <w:t>رد</w:t>
            </w:r>
            <w:r w:rsidR="00DE086E">
              <w:rPr>
                <w:rFonts w:hint="cs"/>
                <w:rtl/>
                <w:lang w:bidi="ar-EG"/>
              </w:rPr>
              <w:t>َّ</w:t>
            </w:r>
            <w:r>
              <w:rPr>
                <w:rtl/>
                <w:lang w:bidi="ar-EG"/>
              </w:rPr>
              <w:t xml:space="preserve"> لهم مصاريف شحن محدود للأمتعة الشخصية واللوازم المنزلية (الشحن</w:t>
            </w:r>
            <w:r w:rsidR="00BB2A44">
              <w:rPr>
                <w:rFonts w:hint="cs"/>
                <w:rtl/>
                <w:lang w:bidi="ar-EG"/>
              </w:rPr>
              <w:t>ة</w:t>
            </w:r>
            <w:r>
              <w:rPr>
                <w:rtl/>
                <w:lang w:bidi="ar-EG"/>
              </w:rPr>
              <w:t xml:space="preserve"> غير المصحوب</w:t>
            </w:r>
            <w:r w:rsidR="00BB2A44">
              <w:rPr>
                <w:rFonts w:hint="cs"/>
                <w:rtl/>
                <w:lang w:bidi="ar-EG"/>
              </w:rPr>
              <w:t>ة</w:t>
            </w:r>
            <w:r>
              <w:rPr>
                <w:rtl/>
                <w:lang w:bidi="ar-EG"/>
              </w:rPr>
              <w:t>).</w:t>
            </w:r>
          </w:p>
          <w:p w:rsidR="00544C94" w:rsidRPr="00544C94" w:rsidRDefault="00DE086E" w:rsidP="00544C94">
            <w:pPr>
              <w:pStyle w:val="NormalParaAR"/>
              <w:rPr>
                <w:lang w:bidi="ar-EG"/>
              </w:rPr>
            </w:pPr>
            <w:r>
              <w:rPr>
                <w:rFonts w:hint="cs"/>
                <w:rtl/>
                <w:lang w:bidi="ar-EG"/>
              </w:rPr>
              <w:t>و</w:t>
            </w:r>
            <w:r w:rsidR="00544C94">
              <w:rPr>
                <w:rtl/>
                <w:lang w:bidi="ar-EG"/>
              </w:rPr>
              <w:t>أُضيفت إشارة من أجل توضيح أن الموظف لكي يكون مؤهلا</w:t>
            </w:r>
            <w:r>
              <w:rPr>
                <w:rFonts w:hint="cs"/>
                <w:rtl/>
                <w:lang w:bidi="ar-EG"/>
              </w:rPr>
              <w:t>ً</w:t>
            </w:r>
            <w:r w:rsidR="00544C94">
              <w:rPr>
                <w:rtl/>
                <w:lang w:bidi="ar-EG"/>
              </w:rPr>
              <w:t>، يجب أن يكون تعيينه أو انتدابه لمد</w:t>
            </w:r>
            <w:r w:rsidR="00BB2A44">
              <w:rPr>
                <w:rtl/>
                <w:lang w:bidi="ar-EG"/>
              </w:rPr>
              <w:t>ة سنة واحدة على الأقل أو أن يُم</w:t>
            </w:r>
            <w:r w:rsidR="00BB2A44">
              <w:rPr>
                <w:rFonts w:hint="cs"/>
                <w:rtl/>
                <w:lang w:bidi="ar-EG"/>
              </w:rPr>
              <w:t>َدّ</w:t>
            </w:r>
            <w:r w:rsidR="00544C94">
              <w:rPr>
                <w:rtl/>
                <w:lang w:bidi="ar-EG"/>
              </w:rPr>
              <w:t xml:space="preserve"> لفترة إجمالية تبلغ سنة واحدة على الأقل.</w:t>
            </w:r>
          </w:p>
          <w:p w:rsidR="00E87776" w:rsidRDefault="00544C94" w:rsidP="00544C94">
            <w:pPr>
              <w:pStyle w:val="NormalParaAR"/>
              <w:rPr>
                <w:rtl/>
                <w:lang w:bidi="ar-EG"/>
              </w:rPr>
            </w:pPr>
            <w:r>
              <w:rPr>
                <w:rtl/>
                <w:lang w:bidi="ar-EG"/>
              </w:rPr>
              <w:t>وفيما يتعلق بالتغييرات اللغوية الطفيفة، تغيرت كلمة "نقل" إلى "تعيين" تم</w:t>
            </w:r>
            <w:r w:rsidR="00DE086E">
              <w:rPr>
                <w:rFonts w:hint="cs"/>
                <w:rtl/>
                <w:lang w:bidi="ar-EG"/>
              </w:rPr>
              <w:t>ا</w:t>
            </w:r>
            <w:r>
              <w:rPr>
                <w:rtl/>
                <w:lang w:bidi="ar-EG"/>
              </w:rPr>
              <w:t>شياً مع المصطلحات المستخدمة في القاعدة 7-1-2 "سفر الموظفين الرسمي"، والقاعدة 7-3-2 "منحة الانتداب" والقاعدة 7-3-6 "مصاريف نقل الأمتعة".</w:t>
            </w:r>
          </w:p>
        </w:tc>
      </w:tr>
      <w:tr w:rsidR="00E87776" w:rsidTr="00466550">
        <w:tc>
          <w:tcPr>
            <w:tcW w:w="1780" w:type="dxa"/>
          </w:tcPr>
          <w:p w:rsidR="00E87776" w:rsidRPr="001A0EAD" w:rsidRDefault="001A0EAD" w:rsidP="002F4B09">
            <w:pPr>
              <w:pStyle w:val="NormalParaAR"/>
              <w:keepNext/>
              <w:rPr>
                <w:b/>
                <w:bCs/>
                <w:rtl/>
                <w:lang w:bidi="ar-EG"/>
              </w:rPr>
            </w:pPr>
            <w:r w:rsidRPr="001A0EAD">
              <w:rPr>
                <w:b/>
                <w:bCs/>
                <w:rtl/>
                <w:lang w:bidi="ar-EG"/>
              </w:rPr>
              <w:t>القاعدة 11-5-1(ب)(1)</w:t>
            </w:r>
          </w:p>
          <w:p w:rsidR="001A0EAD" w:rsidRDefault="001A0EAD" w:rsidP="00466550">
            <w:pPr>
              <w:pStyle w:val="NormalParaAR"/>
              <w:rPr>
                <w:rtl/>
                <w:lang w:bidi="ar-EG"/>
              </w:rPr>
            </w:pPr>
            <w:r w:rsidRPr="001A0EAD">
              <w:rPr>
                <w:rtl/>
                <w:lang w:bidi="ar-EG"/>
              </w:rPr>
              <w:t>مجلس الطعون</w:t>
            </w:r>
          </w:p>
        </w:tc>
        <w:tc>
          <w:tcPr>
            <w:tcW w:w="4536" w:type="dxa"/>
          </w:tcPr>
          <w:p w:rsidR="001A0EAD" w:rsidRDefault="001A0EAD" w:rsidP="001A0EAD">
            <w:pPr>
              <w:pStyle w:val="NormalParaAR"/>
              <w:rPr>
                <w:lang w:bidi="ar-EG"/>
              </w:rPr>
            </w:pPr>
            <w:r>
              <w:rPr>
                <w:rtl/>
                <w:lang w:bidi="ar-EG"/>
              </w:rPr>
              <w:t>وتكون تشكيلة مجلس الطعون كما يلي:</w:t>
            </w:r>
          </w:p>
          <w:p w:rsidR="00E87776" w:rsidRDefault="001A0EAD" w:rsidP="001A0EAD">
            <w:pPr>
              <w:pStyle w:val="NormalParaAR"/>
              <w:rPr>
                <w:rtl/>
                <w:lang w:bidi="ar-EG"/>
              </w:rPr>
            </w:pPr>
            <w:r>
              <w:rPr>
                <w:rtl/>
                <w:lang w:bidi="ar-EG"/>
              </w:rPr>
              <w:t>(1) رئيس ونائب للرئيس تعيّنهما لجنة الويبو للتنسيق بناء على اقتراح يتقدم به المدير العام بعد التشاور مع مجلس الموظفين، ويُختاران من بين أشخاص من ذوي الخبرة في قانون الخدمة المدنية الدولية أو خبرة معادلة في القانون الإداري المنطبق، على ألا يكونا من موظفي المكتب الدولي أو من الموظفين السابقين الذين عملوا فيه في السنوات العشر الماضية.</w:t>
            </w:r>
          </w:p>
        </w:tc>
        <w:tc>
          <w:tcPr>
            <w:tcW w:w="4536" w:type="dxa"/>
          </w:tcPr>
          <w:p w:rsidR="001A0EAD" w:rsidRDefault="001A0EAD" w:rsidP="001A0EAD">
            <w:pPr>
              <w:pStyle w:val="NormalParaAR"/>
              <w:rPr>
                <w:lang w:bidi="ar-EG"/>
              </w:rPr>
            </w:pPr>
            <w:r>
              <w:rPr>
                <w:rtl/>
                <w:lang w:bidi="ar-EG"/>
              </w:rPr>
              <w:t>وتكون تشكيلة مجلس الطعون كما يلي:</w:t>
            </w:r>
          </w:p>
          <w:p w:rsidR="00E87776" w:rsidRDefault="001A0EAD" w:rsidP="003C196E">
            <w:pPr>
              <w:pStyle w:val="NormalParaAR"/>
              <w:rPr>
                <w:rtl/>
                <w:lang w:bidi="ar-EG"/>
              </w:rPr>
            </w:pPr>
            <w:r>
              <w:rPr>
                <w:rtl/>
                <w:lang w:bidi="ar-EG"/>
              </w:rPr>
              <w:t xml:space="preserve">(1) رئيس ونائب للرئيس تعيّنهما لجنة الويبو للتنسيق بناء على اقتراح يتقدم به المدير العام بعد التشاور مع مجلس الموظفين، ويُختاران من بين أشخاص من ذوي الخبرة في قانون الخدمة المدنية الدولية أو خبرة معادلة في القانون الإداري المنطبق، على ألا يكونا من موظفي المكتب الدولي أو من الموظفين السابقين الذين عملوا فيه في السنوات العشر الماضية. </w:t>
            </w:r>
            <w:r w:rsidR="003C196E" w:rsidRPr="003C196E">
              <w:rPr>
                <w:rFonts w:hint="cs"/>
                <w:b/>
                <w:bCs/>
                <w:u w:val="single"/>
                <w:rtl/>
              </w:rPr>
              <w:t>وشرط استيفاء معايير الأهلية المنصوص عليها أعلاه يعيّن المدير العام، بصورة مؤقتة، الرئيس ونائب الرئيس، بعد التشاور مع مجلس الموظفين، في انتظار التعيين الرسمي من قبل لجنة الويبو للتنسيق بناء على الاقتراح المقدم من المدير العام. وينتهي التعيين المؤقت في التاريخ الذي تبتّ فيه لجنة الويبو للتنسيق في هذا الخصوص</w:t>
            </w:r>
            <w:r w:rsidRPr="001A0EAD">
              <w:rPr>
                <w:b/>
                <w:bCs/>
                <w:u w:val="single"/>
                <w:rtl/>
                <w:lang w:bidi="ar-EG"/>
              </w:rPr>
              <w:t>.</w:t>
            </w:r>
          </w:p>
        </w:tc>
        <w:tc>
          <w:tcPr>
            <w:tcW w:w="4219" w:type="dxa"/>
          </w:tcPr>
          <w:p w:rsidR="00D42BC4" w:rsidRDefault="00D42BC4" w:rsidP="00D42BC4">
            <w:pPr>
              <w:pStyle w:val="NormalParaAR"/>
              <w:rPr>
                <w:lang w:bidi="ar-EG"/>
              </w:rPr>
            </w:pPr>
            <w:r>
              <w:rPr>
                <w:rtl/>
                <w:lang w:bidi="ar-EG"/>
              </w:rPr>
              <w:t>تاريخ بدء النفاذ: 1 يناير 2014.</w:t>
            </w:r>
          </w:p>
          <w:p w:rsidR="00E87776" w:rsidRDefault="00D42BC4" w:rsidP="003C196E">
            <w:pPr>
              <w:pStyle w:val="NormalParaAR"/>
              <w:rPr>
                <w:rtl/>
                <w:lang w:bidi="ar-EG"/>
              </w:rPr>
            </w:pPr>
            <w:r>
              <w:rPr>
                <w:rtl/>
                <w:lang w:bidi="ar-EG"/>
              </w:rPr>
              <w:t xml:space="preserve">لضمان عدم توقُّف عمل </w:t>
            </w:r>
            <w:r w:rsidR="00E416BE">
              <w:rPr>
                <w:rtl/>
                <w:lang w:bidi="ar-EG"/>
              </w:rPr>
              <w:t>مجلس الويبو للطعون</w:t>
            </w:r>
            <w:r>
              <w:rPr>
                <w:rtl/>
                <w:lang w:bidi="ar-EG"/>
              </w:rPr>
              <w:t xml:space="preserve"> </w:t>
            </w:r>
            <w:r w:rsidR="00DE086E">
              <w:rPr>
                <w:rtl/>
                <w:lang w:bidi="ar-EG"/>
              </w:rPr>
              <w:t>–</w:t>
            </w:r>
            <w:r>
              <w:rPr>
                <w:rtl/>
                <w:lang w:bidi="ar-EG"/>
              </w:rPr>
              <w:t xml:space="preserve"> بالتشكيل الجديد المنصوص عليه في القاعدة </w:t>
            </w:r>
            <w:r w:rsidR="003C196E">
              <w:rPr>
                <w:rtl/>
                <w:lang w:bidi="ar-EG"/>
              </w:rPr>
              <w:t>الجديدة</w:t>
            </w:r>
            <w:r w:rsidR="003C196E">
              <w:rPr>
                <w:rFonts w:hint="cs"/>
                <w:rtl/>
                <w:lang w:bidi="ar-EG"/>
              </w:rPr>
              <w:t> </w:t>
            </w:r>
            <w:r>
              <w:rPr>
                <w:rtl/>
                <w:lang w:bidi="ar-EG"/>
              </w:rPr>
              <w:t>11-5-1(ب)</w:t>
            </w:r>
            <w:r w:rsidR="00DE086E">
              <w:rPr>
                <w:rtl/>
                <w:lang w:bidi="ar-EG"/>
              </w:rPr>
              <w:t>– انتظارا</w:t>
            </w:r>
            <w:r w:rsidR="00DE086E">
              <w:rPr>
                <w:rFonts w:hint="cs"/>
                <w:rtl/>
                <w:lang w:bidi="ar-EG"/>
              </w:rPr>
              <w:t>ً</w:t>
            </w:r>
            <w:r>
              <w:rPr>
                <w:rtl/>
                <w:lang w:bidi="ar-EG"/>
              </w:rPr>
              <w:t xml:space="preserve"> لتعيين رئيس ونائب رئيس ل</w:t>
            </w:r>
            <w:r w:rsidR="00E416BE">
              <w:rPr>
                <w:rtl/>
                <w:lang w:bidi="ar-EG"/>
              </w:rPr>
              <w:t>مجلس الويبو للطعون</w:t>
            </w:r>
            <w:r>
              <w:rPr>
                <w:rtl/>
                <w:lang w:bidi="ar-EG"/>
              </w:rPr>
              <w:t xml:space="preserve"> من قبل لجنة الويبو للتنسيق، وهو ما لن يحدث إلا خلال اجتماعها السنوي في سبتمبر/ أكتوبر 2014، وذلك بتمكين المدير العام من تعيين رئيس ونائب رئيس ل</w:t>
            </w:r>
            <w:r w:rsidR="00E416BE">
              <w:rPr>
                <w:rtl/>
                <w:lang w:bidi="ar-EG"/>
              </w:rPr>
              <w:t>مجلس الويبو للطعون</w:t>
            </w:r>
            <w:r>
              <w:rPr>
                <w:rtl/>
                <w:lang w:bidi="ar-EG"/>
              </w:rPr>
              <w:t xml:space="preserve"> بصورة مؤقتة.</w:t>
            </w:r>
          </w:p>
        </w:tc>
      </w:tr>
      <w:tr w:rsidR="00E87776" w:rsidTr="00466550">
        <w:tc>
          <w:tcPr>
            <w:tcW w:w="1780" w:type="dxa"/>
          </w:tcPr>
          <w:p w:rsidR="00D2231A" w:rsidRPr="00D2231A" w:rsidRDefault="00D2231A" w:rsidP="00D2231A">
            <w:pPr>
              <w:pStyle w:val="NormalParaAR"/>
              <w:rPr>
                <w:b/>
                <w:bCs/>
                <w:lang w:bidi="ar-EG"/>
              </w:rPr>
            </w:pPr>
            <w:r w:rsidRPr="00D2231A">
              <w:rPr>
                <w:b/>
                <w:bCs/>
                <w:rtl/>
                <w:lang w:bidi="ar-EG"/>
              </w:rPr>
              <w:t>المرفق الخامس</w:t>
            </w:r>
          </w:p>
          <w:p w:rsidR="00D2231A" w:rsidRDefault="00D2231A" w:rsidP="00D2231A">
            <w:pPr>
              <w:pStyle w:val="NormalParaAR"/>
              <w:rPr>
                <w:lang w:bidi="ar-EG"/>
              </w:rPr>
            </w:pPr>
            <w:r>
              <w:rPr>
                <w:rtl/>
                <w:lang w:bidi="ar-EG"/>
              </w:rPr>
              <w:t>قواعد مُحدَّدة تسري على الموظفين العاملين بدوام جزئي</w:t>
            </w:r>
          </w:p>
          <w:p w:rsidR="00E87776" w:rsidRDefault="00D2231A" w:rsidP="00F955A4">
            <w:pPr>
              <w:pStyle w:val="NormalParaAR"/>
              <w:rPr>
                <w:rtl/>
                <w:lang w:bidi="ar-EG"/>
              </w:rPr>
            </w:pPr>
            <w:r>
              <w:rPr>
                <w:rtl/>
                <w:lang w:bidi="ar-EG"/>
              </w:rPr>
              <w:t>المادة 1 - قواعد للموظفين العاملين بدوام جزئي</w:t>
            </w:r>
          </w:p>
        </w:tc>
        <w:tc>
          <w:tcPr>
            <w:tcW w:w="4536" w:type="dxa"/>
          </w:tcPr>
          <w:p w:rsidR="00D2231A" w:rsidRDefault="00D2231A" w:rsidP="00D2231A">
            <w:pPr>
              <w:pStyle w:val="NormalParaAR"/>
              <w:rPr>
                <w:lang w:bidi="ar-EG"/>
              </w:rPr>
            </w:pPr>
            <w:r>
              <w:rPr>
                <w:rtl/>
                <w:lang w:bidi="ar-EG"/>
              </w:rPr>
              <w:t>(أ) يُطبَّق نظام الموظفين ولائحته على الموظفين العاملين بدوام جزئي مع عدم الإخلال بالقواعد التالية:</w:t>
            </w:r>
          </w:p>
          <w:p w:rsidR="00D2231A" w:rsidRDefault="00D2231A" w:rsidP="00D2231A">
            <w:pPr>
              <w:pStyle w:val="NormalParaAR"/>
              <w:ind w:left="175"/>
              <w:rPr>
                <w:lang w:bidi="ar-EG"/>
              </w:rPr>
            </w:pPr>
            <w:r>
              <w:rPr>
                <w:rtl/>
                <w:lang w:bidi="ar-EG"/>
              </w:rPr>
              <w:t>(1) تُطبَّق المرتبات والبدلات والمنح المنصوص عليها في المواد 3-1 (المرتبات الصافية) و3-8 (تسوية مقر العمل) و3-10 (بدل اللغة) و3-3، و3-4 (بدلات الإعالة) وفي المادة 3-14 والمرفق الثاني (منحة التعليم) على الموظفين العاملين بدوام جزئي على أساس نسبة كل منهم في أسبوع العمل العادي الخاص بهم مقابل أربعين ساعة؛</w:t>
            </w:r>
          </w:p>
          <w:p w:rsidR="00D2231A" w:rsidRDefault="00D2231A" w:rsidP="00D2231A">
            <w:pPr>
              <w:pStyle w:val="NormalParaAR"/>
              <w:ind w:left="175"/>
              <w:rPr>
                <w:rtl/>
                <w:lang w:bidi="ar-EG"/>
              </w:rPr>
            </w:pPr>
            <w:r>
              <w:rPr>
                <w:rtl/>
                <w:lang w:bidi="ar-EG"/>
              </w:rPr>
              <w:t>(2) والأجر الداخل في حساب المعاش التقاعدي (المادة 3-17)، فضلاً عن مساهمة المكتب الدولي في الأقساط المستحقة بمقتضى خطة التأمين الطبي (القاعدة 6-2-1(د))، لا يختلف في حالة الموظفين العاملين بدوام جزئي عن الموظفين العاملين بدوام كامل؛ وما يدفعه كل من المكتب الدولي والموظفين العاملين بدوام جزئي من اشتراكات في صندوق المعاشات التقاعدية يُحسَب على أساس نسبة كل منهم في أسبوع العمل العادي الخاص بهم مقابل أربعين ساعة، وكذلك الحال بالنسبة لمدة خدمتهم لأغراض مزايا صندوق المعاشات التقاعدية؛</w:t>
            </w:r>
          </w:p>
          <w:p w:rsidR="00870897" w:rsidRDefault="00870897" w:rsidP="00870897">
            <w:pPr>
              <w:pStyle w:val="NormalParaAR"/>
              <w:ind w:left="175"/>
              <w:rPr>
                <w:rtl/>
                <w:lang w:bidi="ar-EG"/>
              </w:rPr>
            </w:pPr>
          </w:p>
          <w:p w:rsidR="00870897" w:rsidRDefault="00870897" w:rsidP="00870897">
            <w:pPr>
              <w:pStyle w:val="NormalParaAR"/>
              <w:ind w:left="175"/>
              <w:rPr>
                <w:rtl/>
                <w:lang w:bidi="ar-EG"/>
              </w:rPr>
            </w:pPr>
          </w:p>
          <w:p w:rsidR="00870897" w:rsidRDefault="00870897" w:rsidP="00870897">
            <w:pPr>
              <w:pStyle w:val="NormalParaAR"/>
              <w:ind w:left="175"/>
              <w:rPr>
                <w:lang w:bidi="ar-EG"/>
              </w:rPr>
            </w:pPr>
          </w:p>
          <w:p w:rsidR="00D2231A" w:rsidRDefault="00D2231A" w:rsidP="00D2231A">
            <w:pPr>
              <w:pStyle w:val="NormalParaAR"/>
              <w:ind w:left="175"/>
              <w:rPr>
                <w:lang w:bidi="ar-EG"/>
              </w:rPr>
            </w:pPr>
            <w:r>
              <w:rPr>
                <w:rtl/>
                <w:lang w:bidi="ar-EG"/>
              </w:rPr>
              <w:t>(3) ولأغراض تطبيق المواد 5-1 (الإجازة السنوية)، و5-3 (إجازة زيارة الوطن)، و9-8 (تعويض إنهاء الخدمة)، و9-9 (منحة العودة إلى الوطن)، و9-10 (سن التقاعد) و9-12 (منحة الوفاة)، تُحسَب مدة خدمة الموظفين العاملين بدوام جزئي على أساس نسبة كل منهم في أسبوع العمل العادي الخاص بهم مقابل أربعين ساعة. وتُطبَّق لائحة نظام الموظفين المتعلقة بمواد نظام الموظفين المذكورة أعلاه مع ما يلزم من تبديل على الموظفين العاملين بدوام جزئي؛</w:t>
            </w:r>
          </w:p>
          <w:p w:rsidR="00E87776" w:rsidRDefault="00D2231A" w:rsidP="00D2231A">
            <w:pPr>
              <w:pStyle w:val="NormalParaAR"/>
              <w:rPr>
                <w:rtl/>
                <w:lang w:bidi="ar-EG"/>
              </w:rPr>
            </w:pPr>
            <w:r>
              <w:rPr>
                <w:rtl/>
                <w:lang w:bidi="ar-EG"/>
              </w:rPr>
              <w:t>[…</w:t>
            </w:r>
            <w:r w:rsidRPr="00D851B9">
              <w:rPr>
                <w:u w:val="single"/>
                <w:rtl/>
                <w:lang w:bidi="ar-EG"/>
              </w:rPr>
              <w:t>]</w:t>
            </w:r>
          </w:p>
        </w:tc>
        <w:tc>
          <w:tcPr>
            <w:tcW w:w="4536" w:type="dxa"/>
          </w:tcPr>
          <w:p w:rsidR="00D2231A" w:rsidRDefault="00D2231A" w:rsidP="00D2231A">
            <w:pPr>
              <w:pStyle w:val="NormalParaAR"/>
              <w:rPr>
                <w:lang w:bidi="ar-EG"/>
              </w:rPr>
            </w:pPr>
            <w:r>
              <w:rPr>
                <w:rtl/>
                <w:lang w:bidi="ar-EG"/>
              </w:rPr>
              <w:t>(أ) يُطبَّق نظام الموظفين ولائحته على الموظفين العاملين بدوام جزئي مع عدم الإخلال بالقواعد التالية:</w:t>
            </w:r>
          </w:p>
          <w:p w:rsidR="00D2231A" w:rsidRDefault="00D2231A" w:rsidP="00864403">
            <w:pPr>
              <w:pStyle w:val="NormalParaAR"/>
              <w:ind w:left="175"/>
              <w:rPr>
                <w:lang w:bidi="ar-EG"/>
              </w:rPr>
            </w:pPr>
            <w:r>
              <w:rPr>
                <w:rtl/>
                <w:lang w:bidi="ar-EG"/>
              </w:rPr>
              <w:t xml:space="preserve">(1) تُطبَّق </w:t>
            </w:r>
            <w:r w:rsidRPr="00D2231A">
              <w:rPr>
                <w:strike/>
                <w:rtl/>
                <w:lang w:bidi="ar-EG"/>
              </w:rPr>
              <w:t>المرتبات والبدلات والمنح</w:t>
            </w:r>
            <w:r>
              <w:rPr>
                <w:rtl/>
                <w:lang w:bidi="ar-EG"/>
              </w:rPr>
              <w:t xml:space="preserve"> </w:t>
            </w:r>
            <w:r w:rsidRPr="00D2231A">
              <w:rPr>
                <w:b/>
                <w:bCs/>
                <w:u w:val="single"/>
                <w:rtl/>
                <w:lang w:bidi="ar-EG"/>
              </w:rPr>
              <w:t>الاستحقاقات</w:t>
            </w:r>
            <w:r>
              <w:rPr>
                <w:rtl/>
                <w:lang w:bidi="ar-EG"/>
              </w:rPr>
              <w:t xml:space="preserve"> المنصوص</w:t>
            </w:r>
            <w:r w:rsidR="00864403">
              <w:rPr>
                <w:rtl/>
                <w:lang w:bidi="ar-EG"/>
              </w:rPr>
              <w:t xml:space="preserve"> عليها في المواد 3-1 (المرتبات </w:t>
            </w:r>
            <w:r w:rsidRPr="00864403">
              <w:rPr>
                <w:strike/>
                <w:rtl/>
                <w:lang w:bidi="ar-EG"/>
              </w:rPr>
              <w:t>الصافية</w:t>
            </w:r>
            <w:r w:rsidR="00864403">
              <w:rPr>
                <w:rtl/>
                <w:lang w:bidi="ar-EG"/>
              </w:rPr>
              <w:t xml:space="preserve">) </w:t>
            </w:r>
            <w:r w:rsidRPr="00864403">
              <w:rPr>
                <w:strike/>
                <w:rtl/>
                <w:lang w:bidi="ar-EG"/>
              </w:rPr>
              <w:t>و3-8 (تسوية مقر العمل) و3-10 (بدل اللغة)</w:t>
            </w:r>
            <w:r>
              <w:rPr>
                <w:rtl/>
                <w:lang w:bidi="ar-EG"/>
              </w:rPr>
              <w:t xml:space="preserve"> و3-3، و3-4 (بدلات الإعالة) </w:t>
            </w:r>
            <w:r w:rsidRPr="00864403">
              <w:rPr>
                <w:b/>
                <w:bCs/>
                <w:u w:val="single"/>
                <w:rtl/>
                <w:lang w:bidi="ar-EG"/>
              </w:rPr>
              <w:t>و3-8 (تسوية مقر العمل) و3-10 (بدل اللغة)</w:t>
            </w:r>
            <w:r>
              <w:rPr>
                <w:rtl/>
                <w:lang w:bidi="ar-EG"/>
              </w:rPr>
              <w:t xml:space="preserve"> و</w:t>
            </w:r>
            <w:r w:rsidRPr="00864403">
              <w:rPr>
                <w:strike/>
                <w:rtl/>
                <w:lang w:bidi="ar-EG"/>
              </w:rPr>
              <w:t>في المادة</w:t>
            </w:r>
            <w:r w:rsidR="00864403">
              <w:rPr>
                <w:rtl/>
                <w:lang w:bidi="ar-EG"/>
              </w:rPr>
              <w:t xml:space="preserve"> 3-14 </w:t>
            </w:r>
            <w:r w:rsidRPr="00864403">
              <w:rPr>
                <w:strike/>
                <w:rtl/>
                <w:lang w:bidi="ar-EG"/>
              </w:rPr>
              <w:t>والمرفق الثاني</w:t>
            </w:r>
            <w:r>
              <w:rPr>
                <w:rtl/>
                <w:lang w:bidi="ar-EG"/>
              </w:rPr>
              <w:t xml:space="preserve"> (منحة التعليم) </w:t>
            </w:r>
            <w:r w:rsidRPr="00864403">
              <w:rPr>
                <w:b/>
                <w:bCs/>
                <w:u w:val="single"/>
                <w:rtl/>
                <w:lang w:bidi="ar-EG"/>
              </w:rPr>
              <w:t>والمادة 5-3 (إجازة زيارة الوطن) وفي قواعد لائحة الموظفين ذات الصلة ومرفقات نظام الموظفين ولائحته</w:t>
            </w:r>
            <w:r>
              <w:rPr>
                <w:rtl/>
                <w:lang w:bidi="ar-EG"/>
              </w:rPr>
              <w:t xml:space="preserve"> على الموظفين العاملين بدوام جزئي على أساس </w:t>
            </w:r>
            <w:r w:rsidR="00F955A4">
              <w:rPr>
                <w:b/>
                <w:bCs/>
                <w:u w:val="single"/>
                <w:rtl/>
                <w:lang w:bidi="ar-EG"/>
              </w:rPr>
              <w:t xml:space="preserve">تناسبي </w:t>
            </w:r>
            <w:r w:rsidR="00F955A4">
              <w:rPr>
                <w:rFonts w:hint="cs"/>
                <w:b/>
                <w:bCs/>
                <w:u w:val="single"/>
                <w:rtl/>
                <w:lang w:bidi="ar-EG"/>
              </w:rPr>
              <w:t>مع م</w:t>
            </w:r>
            <w:r w:rsidRPr="00864403">
              <w:rPr>
                <w:b/>
                <w:bCs/>
                <w:u w:val="single"/>
                <w:rtl/>
                <w:lang w:bidi="ar-EG"/>
              </w:rPr>
              <w:t>عدل العمل الخاص بهم</w:t>
            </w:r>
            <w:r w:rsidR="00864403">
              <w:rPr>
                <w:rtl/>
                <w:lang w:bidi="ar-EG"/>
              </w:rPr>
              <w:t xml:space="preserve"> </w:t>
            </w:r>
            <w:r w:rsidRPr="00864403">
              <w:rPr>
                <w:strike/>
                <w:rtl/>
                <w:lang w:bidi="ar-EG"/>
              </w:rPr>
              <w:t>نسبة كل منهم في أسبوع العمل العادي الخاص بهم مقابل أربعين ساعة</w:t>
            </w:r>
            <w:r>
              <w:rPr>
                <w:rtl/>
                <w:lang w:bidi="ar-EG"/>
              </w:rPr>
              <w:t>؛</w:t>
            </w:r>
          </w:p>
          <w:p w:rsidR="00D2231A" w:rsidRDefault="00D2231A" w:rsidP="00870897">
            <w:pPr>
              <w:pStyle w:val="NormalParaAR"/>
              <w:ind w:left="175"/>
              <w:rPr>
                <w:rtl/>
                <w:lang w:bidi="ar-EG"/>
              </w:rPr>
            </w:pPr>
            <w:r>
              <w:rPr>
                <w:rtl/>
                <w:lang w:bidi="ar-EG"/>
              </w:rPr>
              <w:t xml:space="preserve">(2) والأجر الداخل في حساب المعاش التقاعدي (المادة 3-17)، فضلاً عن مساهمة المكتب الدولي في الأقساط المستحقة بمقتضى خطة التأمين الطبي (القاعدة 6-2-1(د))، لا يختلف في حالة الموظفين العاملين بدوام جزئي عن الموظفين العاملين بدوام كامل؛ وما يدفعه كل من المكتب الدولي والموظفين العاملين بدوام جزئي من اشتراكات في صندوق المعاشات التقاعدية يُحسَب على أساس </w:t>
            </w:r>
            <w:r w:rsidR="00F955A4">
              <w:rPr>
                <w:b/>
                <w:bCs/>
                <w:u w:val="single"/>
                <w:rtl/>
                <w:lang w:bidi="ar-EG"/>
              </w:rPr>
              <w:t xml:space="preserve">تناسبي </w:t>
            </w:r>
            <w:r w:rsidR="00F955A4">
              <w:rPr>
                <w:rFonts w:hint="cs"/>
                <w:b/>
                <w:bCs/>
                <w:u w:val="single"/>
                <w:rtl/>
                <w:lang w:bidi="ar-EG"/>
              </w:rPr>
              <w:t>مع م</w:t>
            </w:r>
            <w:r w:rsidRPr="00870897">
              <w:rPr>
                <w:b/>
                <w:bCs/>
                <w:u w:val="single"/>
                <w:rtl/>
                <w:lang w:bidi="ar-EG"/>
              </w:rPr>
              <w:t>عدل العمل الخاص بهم</w:t>
            </w:r>
            <w:r>
              <w:rPr>
                <w:rtl/>
                <w:lang w:bidi="ar-EG"/>
              </w:rPr>
              <w:t xml:space="preserve"> </w:t>
            </w:r>
            <w:r w:rsidRPr="00870897">
              <w:rPr>
                <w:strike/>
                <w:rtl/>
                <w:lang w:bidi="ar-EG"/>
              </w:rPr>
              <w:t>نسبة كل منهم في أسبوع العمل العادي الخاص بهم مقابل أربعين ساعة</w:t>
            </w:r>
            <w:r>
              <w:rPr>
                <w:rtl/>
                <w:lang w:bidi="ar-EG"/>
              </w:rPr>
              <w:t>، وكذلك الحال بالنسبة لمدة خدمتهم لأغراض مزايا صندوق المعاشات التقاعدية؛</w:t>
            </w:r>
          </w:p>
          <w:p w:rsidR="00D2231A" w:rsidRDefault="00D2231A" w:rsidP="00887C69">
            <w:pPr>
              <w:pStyle w:val="NormalParaAR"/>
              <w:ind w:left="175"/>
              <w:rPr>
                <w:rtl/>
                <w:lang w:bidi="ar-EG"/>
              </w:rPr>
            </w:pPr>
            <w:r>
              <w:rPr>
                <w:rtl/>
                <w:lang w:bidi="ar-EG"/>
              </w:rPr>
              <w:t xml:space="preserve">(3) ولأغراض تطبيق المواد 5-1 (الإجازة السنوية)، </w:t>
            </w:r>
            <w:r w:rsidRPr="00870897">
              <w:rPr>
                <w:strike/>
                <w:rtl/>
                <w:lang w:bidi="ar-EG"/>
              </w:rPr>
              <w:t>و5-3 (إجازة زيارة الوطن)،</w:t>
            </w:r>
            <w:r>
              <w:rPr>
                <w:rtl/>
                <w:lang w:bidi="ar-EG"/>
              </w:rPr>
              <w:t xml:space="preserve"> و9-8 (تعويض إنهاء الخدمة)،</w:t>
            </w:r>
            <w:r w:rsidR="00870897">
              <w:rPr>
                <w:rtl/>
                <w:lang w:bidi="ar-EG"/>
              </w:rPr>
              <w:t xml:space="preserve"> و9-9 (منحة العودة إلى الوطن)، </w:t>
            </w:r>
            <w:r w:rsidRPr="00870897">
              <w:rPr>
                <w:strike/>
                <w:rtl/>
                <w:lang w:bidi="ar-EG"/>
              </w:rPr>
              <w:t>و9-10 (سن التقاعد)</w:t>
            </w:r>
            <w:r>
              <w:rPr>
                <w:rtl/>
                <w:lang w:bidi="ar-EG"/>
              </w:rPr>
              <w:t xml:space="preserve"> و9-12 (منحة الوفاة)، </w:t>
            </w:r>
            <w:r w:rsidRPr="00870897">
              <w:rPr>
                <w:b/>
                <w:bCs/>
                <w:u w:val="single"/>
                <w:rtl/>
                <w:lang w:bidi="ar-EG"/>
              </w:rPr>
              <w:t>وقواعد لائحة الموظفين ذات الصلة،</w:t>
            </w:r>
            <w:r>
              <w:rPr>
                <w:rtl/>
                <w:lang w:bidi="ar-EG"/>
              </w:rPr>
              <w:t xml:space="preserve"> تُحسَب مدة خدمة الموظفين العاملين بدوام جزئي على أساس </w:t>
            </w:r>
            <w:r w:rsidRPr="00870897">
              <w:rPr>
                <w:b/>
                <w:bCs/>
                <w:u w:val="single"/>
                <w:rtl/>
                <w:lang w:bidi="ar-EG"/>
              </w:rPr>
              <w:t xml:space="preserve">تناسبي </w:t>
            </w:r>
            <w:r w:rsidR="00887C69">
              <w:rPr>
                <w:rFonts w:hint="cs"/>
                <w:b/>
                <w:bCs/>
                <w:u w:val="single"/>
                <w:rtl/>
                <w:lang w:bidi="ar-EG"/>
              </w:rPr>
              <w:t>مع م</w:t>
            </w:r>
            <w:r w:rsidRPr="00870897">
              <w:rPr>
                <w:b/>
                <w:bCs/>
                <w:u w:val="single"/>
                <w:rtl/>
                <w:lang w:bidi="ar-EG"/>
              </w:rPr>
              <w:t>عدل العمل الخاص بهم</w:t>
            </w:r>
            <w:r>
              <w:rPr>
                <w:rtl/>
                <w:lang w:bidi="ar-EG"/>
              </w:rPr>
              <w:t xml:space="preserve"> </w:t>
            </w:r>
            <w:r w:rsidRPr="00870897">
              <w:rPr>
                <w:strike/>
                <w:rtl/>
                <w:lang w:bidi="ar-EG"/>
              </w:rPr>
              <w:t>نسبة كل منهم في أسبوع العمل العادي الخاص بهم مقابل أربعين ساعة. وتُطبَّق لائحة نظام الموظفين المتعلقة بمواد نظام الموظفين المذكورة أعلاه مع ما يلزم من تبديل على الموظفين العاملين بدوام جزئي</w:t>
            </w:r>
            <w:r w:rsidRPr="00870897">
              <w:rPr>
                <w:rtl/>
                <w:lang w:bidi="ar-EG"/>
              </w:rPr>
              <w:t>؛</w:t>
            </w:r>
          </w:p>
          <w:p w:rsidR="00D2231A" w:rsidRDefault="00D2231A" w:rsidP="00D2231A">
            <w:pPr>
              <w:pStyle w:val="NormalParaAR"/>
              <w:ind w:left="175"/>
              <w:rPr>
                <w:rFonts w:hint="cs"/>
                <w:u w:val="single"/>
                <w:rtl/>
                <w:lang w:bidi="ar-EG"/>
              </w:rPr>
            </w:pPr>
            <w:r w:rsidRPr="00D851B9">
              <w:rPr>
                <w:u w:val="single"/>
                <w:rtl/>
                <w:lang w:bidi="ar-EG"/>
              </w:rPr>
              <w:t>[</w:t>
            </w:r>
            <w:r>
              <w:rPr>
                <w:rtl/>
                <w:lang w:bidi="ar-EG"/>
              </w:rPr>
              <w:t>…</w:t>
            </w:r>
            <w:r w:rsidRPr="00D851B9">
              <w:rPr>
                <w:u w:val="single"/>
                <w:rtl/>
                <w:lang w:bidi="ar-EG"/>
              </w:rPr>
              <w:t>]</w:t>
            </w:r>
          </w:p>
          <w:p w:rsidR="002F4B09" w:rsidRDefault="002F4B09" w:rsidP="00D2231A">
            <w:pPr>
              <w:pStyle w:val="NormalParaAR"/>
              <w:ind w:left="175"/>
              <w:rPr>
                <w:rFonts w:hint="cs"/>
                <w:u w:val="single"/>
                <w:rtl/>
                <w:lang w:bidi="ar-EG"/>
              </w:rPr>
            </w:pPr>
          </w:p>
          <w:p w:rsidR="002F4B09" w:rsidRDefault="002F4B09" w:rsidP="00D2231A">
            <w:pPr>
              <w:pStyle w:val="NormalParaAR"/>
              <w:ind w:left="175"/>
              <w:rPr>
                <w:rtl/>
                <w:lang w:bidi="ar-EG"/>
              </w:rPr>
            </w:pPr>
          </w:p>
          <w:p w:rsidR="00E87776" w:rsidRPr="00D851B9" w:rsidRDefault="00D2231A" w:rsidP="00D2231A">
            <w:pPr>
              <w:pStyle w:val="NormalParaAR"/>
              <w:ind w:left="175"/>
              <w:rPr>
                <w:b/>
                <w:bCs/>
                <w:u w:val="single"/>
                <w:rtl/>
                <w:lang w:bidi="ar-EG"/>
              </w:rPr>
            </w:pPr>
            <w:r w:rsidRPr="00D851B9">
              <w:rPr>
                <w:b/>
                <w:bCs/>
                <w:u w:val="single"/>
                <w:rtl/>
                <w:lang w:bidi="ar-EG"/>
              </w:rPr>
              <w:t xml:space="preserve">(5) </w:t>
            </w:r>
            <w:r w:rsidR="00887C69">
              <w:rPr>
                <w:rFonts w:hint="cs"/>
                <w:b/>
                <w:bCs/>
                <w:u w:val="single"/>
                <w:rtl/>
                <w:lang w:bidi="ar-EG"/>
              </w:rPr>
              <w:t>و</w:t>
            </w:r>
            <w:r w:rsidRPr="00D851B9">
              <w:rPr>
                <w:b/>
                <w:bCs/>
                <w:u w:val="single"/>
                <w:rtl/>
                <w:lang w:bidi="ar-EG"/>
              </w:rPr>
              <w:t xml:space="preserve">تُراعى عند حساب الاستحقاقات بموجب الفقرات الفرعية </w:t>
            </w:r>
            <w:r w:rsidR="001F6152">
              <w:rPr>
                <w:rFonts w:hint="cs"/>
                <w:b/>
                <w:bCs/>
                <w:u w:val="single"/>
                <w:rtl/>
                <w:lang w:bidi="ar-EG"/>
              </w:rPr>
              <w:t xml:space="preserve">من </w:t>
            </w:r>
            <w:r w:rsidR="001F6152">
              <w:rPr>
                <w:b/>
                <w:bCs/>
                <w:u w:val="single"/>
                <w:rtl/>
                <w:lang w:bidi="ar-EG"/>
              </w:rPr>
              <w:t xml:space="preserve">(1) </w:t>
            </w:r>
            <w:r w:rsidR="001F6152">
              <w:rPr>
                <w:rFonts w:hint="cs"/>
                <w:b/>
                <w:bCs/>
                <w:u w:val="single"/>
                <w:rtl/>
                <w:lang w:bidi="ar-EG"/>
              </w:rPr>
              <w:t xml:space="preserve">إلى </w:t>
            </w:r>
            <w:r w:rsidRPr="00D851B9">
              <w:rPr>
                <w:b/>
                <w:bCs/>
                <w:u w:val="single"/>
                <w:rtl/>
                <w:lang w:bidi="ar-EG"/>
              </w:rPr>
              <w:t>(3) أعلاه التغييرات التي تحدث في معدل عمل الموظف خلال الفترة التي يتجمع فيها أي رصيد منطبق من الخدمة.</w:t>
            </w:r>
          </w:p>
        </w:tc>
        <w:tc>
          <w:tcPr>
            <w:tcW w:w="4219" w:type="dxa"/>
          </w:tcPr>
          <w:p w:rsidR="00D851B9" w:rsidRDefault="00D851B9" w:rsidP="00D851B9">
            <w:pPr>
              <w:pStyle w:val="NormalParaAR"/>
              <w:rPr>
                <w:lang w:bidi="ar-EG"/>
              </w:rPr>
            </w:pPr>
            <w:r>
              <w:rPr>
                <w:rtl/>
                <w:lang w:bidi="ar-EG"/>
              </w:rPr>
              <w:t>تاريخ بدء النفاذ: 1 مايو 2014.</w:t>
            </w:r>
          </w:p>
          <w:p w:rsidR="00D851B9" w:rsidRDefault="00D851B9" w:rsidP="000A1F07">
            <w:pPr>
              <w:pStyle w:val="NormalParaAR"/>
              <w:rPr>
                <w:rtl/>
                <w:lang w:bidi="ar-EG"/>
              </w:rPr>
            </w:pPr>
            <w:r>
              <w:rPr>
                <w:rtl/>
                <w:lang w:bidi="ar-EG"/>
              </w:rPr>
              <w:t>عُدِّلت المادة 1(أ)(1) للإشارة إلى أن مبلغ إجازة زيارة الوطن المستحق للموظفين العاملين بدوام جزئي يُحسَب من الآن فصاعداً على أساس تناسب</w:t>
            </w:r>
            <w:r w:rsidR="00C501A6">
              <w:rPr>
                <w:rtl/>
                <w:lang w:bidi="ar-EG"/>
              </w:rPr>
              <w:t xml:space="preserve">ي </w:t>
            </w:r>
            <w:r w:rsidR="00F955A4">
              <w:rPr>
                <w:rFonts w:hint="cs"/>
                <w:rtl/>
                <w:lang w:bidi="ar-EG"/>
              </w:rPr>
              <w:t>مع</w:t>
            </w:r>
            <w:r w:rsidR="00F955A4">
              <w:rPr>
                <w:rtl/>
                <w:lang w:bidi="ar-EG"/>
              </w:rPr>
              <w:t xml:space="preserve"> </w:t>
            </w:r>
            <w:r w:rsidR="00F955A4">
              <w:rPr>
                <w:rFonts w:hint="cs"/>
                <w:rtl/>
                <w:lang w:bidi="ar-EG"/>
              </w:rPr>
              <w:t xml:space="preserve"> م</w:t>
            </w:r>
            <w:r w:rsidR="00C501A6">
              <w:rPr>
                <w:rtl/>
                <w:lang w:bidi="ar-EG"/>
              </w:rPr>
              <w:t>عدل العمل الخاص بهم</w:t>
            </w:r>
            <w:r w:rsidR="00C501A6">
              <w:rPr>
                <w:rFonts w:hint="cs"/>
                <w:rtl/>
                <w:lang w:bidi="ar-EG"/>
              </w:rPr>
              <w:t xml:space="preserve"> </w:t>
            </w:r>
            <w:r>
              <w:rPr>
                <w:rtl/>
                <w:lang w:bidi="ar-EG"/>
              </w:rPr>
              <w:t>(</w:t>
            </w:r>
            <w:r w:rsidR="00F955A4">
              <w:rPr>
                <w:rFonts w:hint="cs"/>
                <w:rtl/>
                <w:lang w:bidi="ar-EG"/>
              </w:rPr>
              <w:t>ف</w:t>
            </w:r>
            <w:r>
              <w:rPr>
                <w:rtl/>
                <w:lang w:bidi="ar-EG"/>
              </w:rPr>
              <w:t xml:space="preserve">على سبيل المثال، </w:t>
            </w:r>
            <w:r w:rsidR="000A1F07">
              <w:rPr>
                <w:rtl/>
                <w:lang w:bidi="ar-EG"/>
              </w:rPr>
              <w:t xml:space="preserve">يكون </w:t>
            </w:r>
            <w:r>
              <w:rPr>
                <w:rtl/>
                <w:lang w:bidi="ar-EG"/>
              </w:rPr>
              <w:t xml:space="preserve">الموظف الذي يبلغ معدل عمله 80% مؤهلاً للحصول على 80% من المبلغ المستحق للموظف الذي يعمل بدوام كامل). </w:t>
            </w:r>
            <w:r w:rsidR="00C501A6">
              <w:rPr>
                <w:rFonts w:hint="cs"/>
                <w:rtl/>
                <w:lang w:bidi="ar-EG"/>
              </w:rPr>
              <w:t>و</w:t>
            </w:r>
            <w:r>
              <w:rPr>
                <w:rtl/>
                <w:lang w:bidi="ar-EG"/>
              </w:rPr>
              <w:t>أُضيفت جملةٌ في هذه الفقرة الفرعية للنص على أن قواعد لائحة الموظفين ذات الصلة ومرفقات نظام الموظفين ولائحته الخاصة بهذه الاستحقاقات تُطبَّق على الموظفين العاملين بدوام جزئي مثلها في ذلك مثل نظام الموظفين.</w:t>
            </w:r>
          </w:p>
          <w:p w:rsidR="000545C4" w:rsidRDefault="000545C4" w:rsidP="000545C4">
            <w:pPr>
              <w:pStyle w:val="NormalParaAR"/>
              <w:rPr>
                <w:lang w:bidi="ar-EG"/>
              </w:rPr>
            </w:pPr>
          </w:p>
          <w:p w:rsidR="00D851B9" w:rsidRDefault="00D851B9" w:rsidP="00D851B9">
            <w:pPr>
              <w:pStyle w:val="NormalParaAR"/>
              <w:rPr>
                <w:lang w:bidi="ar-EG"/>
              </w:rPr>
            </w:pPr>
            <w:r>
              <w:rPr>
                <w:rtl/>
                <w:lang w:bidi="ar-EG"/>
              </w:rPr>
              <w:t>وأُدخلت بعض التغييرات التحريرية الطفيفة الأخرى على المادة 1(أ)(1) و(2) و(3).</w:t>
            </w:r>
          </w:p>
          <w:p w:rsidR="00D851B9" w:rsidRDefault="00D851B9" w:rsidP="00D851B9">
            <w:pPr>
              <w:pStyle w:val="NormalParaAR"/>
              <w:rPr>
                <w:lang w:bidi="ar-EG"/>
              </w:rPr>
            </w:pPr>
          </w:p>
          <w:p w:rsidR="00D851B9" w:rsidRDefault="00D851B9" w:rsidP="00D851B9">
            <w:pPr>
              <w:pStyle w:val="NormalParaAR"/>
              <w:rPr>
                <w:lang w:bidi="ar-EG"/>
              </w:rPr>
            </w:pPr>
          </w:p>
          <w:p w:rsidR="00D851B9" w:rsidRDefault="00D851B9" w:rsidP="00D851B9">
            <w:pPr>
              <w:pStyle w:val="NormalParaAR"/>
              <w:rPr>
                <w:lang w:bidi="ar-EG"/>
              </w:rPr>
            </w:pPr>
          </w:p>
          <w:p w:rsidR="00D851B9" w:rsidRDefault="00D851B9" w:rsidP="00D851B9">
            <w:pPr>
              <w:pStyle w:val="NormalParaAR"/>
              <w:rPr>
                <w:rtl/>
                <w:lang w:bidi="ar-EG"/>
              </w:rPr>
            </w:pPr>
          </w:p>
          <w:p w:rsidR="000545C4" w:rsidRDefault="000545C4" w:rsidP="000545C4">
            <w:pPr>
              <w:pStyle w:val="NormalParaAR"/>
              <w:rPr>
                <w:rtl/>
                <w:lang w:bidi="ar-EG"/>
              </w:rPr>
            </w:pPr>
          </w:p>
          <w:p w:rsidR="00D851B9" w:rsidRDefault="000545C4" w:rsidP="00887C69">
            <w:pPr>
              <w:pStyle w:val="NormalParaAR"/>
              <w:rPr>
                <w:lang w:bidi="ar-EG"/>
              </w:rPr>
            </w:pPr>
            <w:r>
              <w:rPr>
                <w:rFonts w:hint="cs"/>
                <w:rtl/>
                <w:lang w:bidi="ar-EG"/>
              </w:rPr>
              <w:t>و</w:t>
            </w:r>
            <w:r w:rsidR="00D851B9">
              <w:rPr>
                <w:rtl/>
                <w:lang w:bidi="ar-EG"/>
              </w:rPr>
              <w:t>حُذفت الإشارة إلى "المادة 5-3 (إجازة زي</w:t>
            </w:r>
            <w:r w:rsidR="00887C69">
              <w:rPr>
                <w:rtl/>
                <w:lang w:bidi="ar-EG"/>
              </w:rPr>
              <w:t xml:space="preserve">ارة الوطن)" من المادة 1(أ)(3)؛ </w:t>
            </w:r>
            <w:r w:rsidR="00887C69">
              <w:rPr>
                <w:rFonts w:hint="cs"/>
                <w:rtl/>
                <w:lang w:bidi="ar-EG"/>
              </w:rPr>
              <w:t>ف</w:t>
            </w:r>
            <w:r w:rsidR="00D851B9">
              <w:rPr>
                <w:rtl/>
                <w:lang w:bidi="ar-EG"/>
              </w:rPr>
              <w:t>من الآن فصاعداً ستكون دورة إجازة زيارة الوطن عامين، وفقاً للمادة</w:t>
            </w:r>
            <w:r w:rsidR="00887C69">
              <w:rPr>
                <w:rFonts w:hint="cs"/>
                <w:rtl/>
                <w:lang w:bidi="ar-EG"/>
              </w:rPr>
              <w:t> </w:t>
            </w:r>
            <w:r w:rsidR="00D851B9">
              <w:rPr>
                <w:rtl/>
                <w:lang w:bidi="ar-EG"/>
              </w:rPr>
              <w:t>5-3</w:t>
            </w:r>
            <w:r w:rsidR="00887C69">
              <w:rPr>
                <w:rFonts w:hint="cs"/>
                <w:rtl/>
                <w:lang w:bidi="ar-EG"/>
              </w:rPr>
              <w:t xml:space="preserve"> من نظام الموظفين</w:t>
            </w:r>
            <w:r w:rsidR="00D851B9">
              <w:rPr>
                <w:rtl/>
                <w:lang w:bidi="ar-EG"/>
              </w:rPr>
              <w:t xml:space="preserve">. </w:t>
            </w:r>
            <w:r w:rsidR="00C501A6">
              <w:rPr>
                <w:rFonts w:hint="cs"/>
                <w:rtl/>
                <w:lang w:bidi="ar-EG"/>
              </w:rPr>
              <w:t>و</w:t>
            </w:r>
            <w:r w:rsidR="00D851B9">
              <w:rPr>
                <w:rtl/>
                <w:lang w:bidi="ar-EG"/>
              </w:rPr>
              <w:t>حُذفت الإشارة إلى المادة 9-10 "سن التقاعد" لأن سن التقاعد ينطبق على ال</w:t>
            </w:r>
            <w:r w:rsidR="00887C69">
              <w:rPr>
                <w:rtl/>
                <w:lang w:bidi="ar-EG"/>
              </w:rPr>
              <w:t>موظفين العاملين بدوام جزئي ب</w:t>
            </w:r>
            <w:r w:rsidR="00887C69">
              <w:rPr>
                <w:rFonts w:hint="cs"/>
                <w:rtl/>
                <w:lang w:bidi="ar-EG"/>
              </w:rPr>
              <w:t>ال</w:t>
            </w:r>
            <w:r w:rsidR="00D851B9">
              <w:rPr>
                <w:rtl/>
                <w:lang w:bidi="ar-EG"/>
              </w:rPr>
              <w:t xml:space="preserve">طريقة </w:t>
            </w:r>
            <w:r w:rsidR="00887C69">
              <w:rPr>
                <w:rFonts w:hint="cs"/>
                <w:rtl/>
                <w:lang w:bidi="ar-EG"/>
              </w:rPr>
              <w:t xml:space="preserve">ذاتها التي ينطبق بها </w:t>
            </w:r>
            <w:r w:rsidR="00D851B9">
              <w:rPr>
                <w:rtl/>
                <w:lang w:bidi="ar-EG"/>
              </w:rPr>
              <w:t>على الموظفين العاملين بدوام كامل.</w:t>
            </w:r>
          </w:p>
          <w:p w:rsidR="00D851B9" w:rsidRDefault="00D851B9" w:rsidP="00D851B9">
            <w:pPr>
              <w:pStyle w:val="NormalParaAR"/>
              <w:rPr>
                <w:lang w:bidi="ar-EG"/>
              </w:rPr>
            </w:pPr>
          </w:p>
          <w:p w:rsidR="00D851B9" w:rsidRDefault="00D851B9" w:rsidP="00D851B9">
            <w:pPr>
              <w:pStyle w:val="NormalParaAR"/>
              <w:rPr>
                <w:lang w:bidi="ar-EG"/>
              </w:rPr>
            </w:pPr>
          </w:p>
          <w:p w:rsidR="002F4B09" w:rsidRDefault="002F4B09" w:rsidP="00D851B9">
            <w:pPr>
              <w:pStyle w:val="NormalParaAR"/>
              <w:rPr>
                <w:rFonts w:hint="cs"/>
                <w:rtl/>
                <w:lang w:bidi="ar-EG"/>
              </w:rPr>
            </w:pPr>
          </w:p>
          <w:p w:rsidR="002F4B09" w:rsidRDefault="002F4B09" w:rsidP="00D851B9">
            <w:pPr>
              <w:pStyle w:val="NormalParaAR"/>
              <w:rPr>
                <w:rFonts w:hint="cs"/>
                <w:rtl/>
                <w:lang w:bidi="ar-EG"/>
              </w:rPr>
            </w:pPr>
          </w:p>
          <w:p w:rsidR="002F4B09" w:rsidRDefault="002F4B09" w:rsidP="00D851B9">
            <w:pPr>
              <w:pStyle w:val="NormalParaAR"/>
              <w:rPr>
                <w:rFonts w:hint="cs"/>
                <w:rtl/>
                <w:lang w:bidi="ar-EG"/>
              </w:rPr>
            </w:pPr>
          </w:p>
          <w:p w:rsidR="00E87776" w:rsidRDefault="000545C4" w:rsidP="001F6152">
            <w:pPr>
              <w:pStyle w:val="NormalParaAR"/>
              <w:rPr>
                <w:rtl/>
                <w:lang w:bidi="ar-EG"/>
              </w:rPr>
            </w:pPr>
            <w:r>
              <w:rPr>
                <w:rFonts w:hint="cs"/>
                <w:rtl/>
                <w:lang w:bidi="ar-EG"/>
              </w:rPr>
              <w:t>و</w:t>
            </w:r>
            <w:r w:rsidR="00D851B9">
              <w:rPr>
                <w:rtl/>
                <w:lang w:bidi="ar-EG"/>
              </w:rPr>
              <w:t>أُضيفت فقرة فرعية جديد</w:t>
            </w:r>
            <w:r w:rsidR="001F6152">
              <w:rPr>
                <w:rtl/>
                <w:lang w:bidi="ar-EG"/>
              </w:rPr>
              <w:t>ة (5) إلى المادة 1(أ) لتوضيح أن</w:t>
            </w:r>
            <w:r w:rsidR="001F6152">
              <w:rPr>
                <w:rFonts w:hint="cs"/>
                <w:rtl/>
                <w:lang w:bidi="ar-EG"/>
              </w:rPr>
              <w:t>ه</w:t>
            </w:r>
            <w:r w:rsidR="00D851B9">
              <w:rPr>
                <w:rtl/>
                <w:lang w:bidi="ar-EG"/>
              </w:rPr>
              <w:t xml:space="preserve"> </w:t>
            </w:r>
            <w:r w:rsidR="001F6152">
              <w:rPr>
                <w:rtl/>
                <w:lang w:bidi="ar-EG"/>
              </w:rPr>
              <w:t>ستُراعى</w:t>
            </w:r>
            <w:r w:rsidR="001F6152">
              <w:rPr>
                <w:rFonts w:hint="cs"/>
                <w:rtl/>
                <w:lang w:bidi="ar-EG"/>
              </w:rPr>
              <w:t>،</w:t>
            </w:r>
            <w:r w:rsidR="001F6152">
              <w:rPr>
                <w:rtl/>
                <w:lang w:bidi="ar-EG"/>
              </w:rPr>
              <w:t xml:space="preserve"> عند</w:t>
            </w:r>
            <w:r w:rsidR="001F6152">
              <w:rPr>
                <w:rFonts w:hint="cs"/>
                <w:rtl/>
                <w:lang w:bidi="ar-EG"/>
              </w:rPr>
              <w:t xml:space="preserve"> الحساب</w:t>
            </w:r>
            <w:r w:rsidR="001F6152">
              <w:rPr>
                <w:rtl/>
                <w:lang w:bidi="ar-EG"/>
              </w:rPr>
              <w:t xml:space="preserve"> التناسبي للاستحقاقات</w:t>
            </w:r>
            <w:r w:rsidR="001F6152">
              <w:rPr>
                <w:rFonts w:hint="cs"/>
                <w:rtl/>
                <w:lang w:bidi="ar-EG"/>
              </w:rPr>
              <w:t>،</w:t>
            </w:r>
            <w:r w:rsidR="001F6152">
              <w:rPr>
                <w:rtl/>
                <w:lang w:bidi="ar-EG"/>
              </w:rPr>
              <w:t xml:space="preserve"> </w:t>
            </w:r>
            <w:r w:rsidR="001F6152">
              <w:rPr>
                <w:rtl/>
                <w:lang w:bidi="ar-EG"/>
              </w:rPr>
              <w:t xml:space="preserve">التغييرات </w:t>
            </w:r>
            <w:r w:rsidR="001F6152">
              <w:rPr>
                <w:rFonts w:hint="cs"/>
                <w:rtl/>
                <w:lang w:bidi="ar-EG"/>
              </w:rPr>
              <w:t>التي تطرأ</w:t>
            </w:r>
            <w:r w:rsidR="001F6152">
              <w:rPr>
                <w:rtl/>
                <w:lang w:bidi="ar-EG"/>
              </w:rPr>
              <w:t xml:space="preserve"> على معدل العمل خلال الفترة التي يتجمع فيها أي رصيد منطبق من الخدمة</w:t>
            </w:r>
            <w:r w:rsidR="00D851B9">
              <w:rPr>
                <w:rtl/>
                <w:lang w:bidi="ar-EG"/>
              </w:rPr>
              <w:t>.</w:t>
            </w:r>
          </w:p>
        </w:tc>
      </w:tr>
    </w:tbl>
    <w:p w:rsidR="000545C4" w:rsidRDefault="000545C4" w:rsidP="002F4B09">
      <w:pPr>
        <w:pStyle w:val="NormalParaAR"/>
        <w:spacing w:before="240"/>
        <w:ind w:left="10603"/>
        <w:rPr>
          <w:rtl/>
        </w:rPr>
      </w:pPr>
      <w:r w:rsidRPr="000545C4">
        <w:rPr>
          <w:rtl/>
        </w:rPr>
        <w:t>[نهاية المرفق الرابع والوثيقة]</w:t>
      </w:r>
    </w:p>
    <w:sectPr w:rsidR="000545C4" w:rsidSect="00D16709">
      <w:headerReference w:type="default" r:id="rId17"/>
      <w:headerReference w:type="first" r:id="rId18"/>
      <w:pgSz w:w="16840" w:h="11907" w:orient="landscape" w:code="9"/>
      <w:pgMar w:top="1418" w:right="1418" w:bottom="1134" w:left="567"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12" w:rsidRDefault="00331D12">
      <w:r>
        <w:separator/>
      </w:r>
    </w:p>
  </w:endnote>
  <w:endnote w:type="continuationSeparator" w:id="0">
    <w:p w:rsidR="00331D12" w:rsidRDefault="0033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12" w:rsidRDefault="00331D12" w:rsidP="009622BF">
      <w:pPr>
        <w:bidi/>
      </w:pPr>
      <w:bookmarkStart w:id="0" w:name="OLE_LINK1"/>
      <w:bookmarkStart w:id="1" w:name="OLE_LINK2"/>
      <w:r>
        <w:separator/>
      </w:r>
      <w:bookmarkEnd w:id="0"/>
      <w:bookmarkEnd w:id="1"/>
    </w:p>
  </w:footnote>
  <w:footnote w:type="continuationSeparator" w:id="0">
    <w:p w:rsidR="00331D12" w:rsidRDefault="00331D1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2" w:rsidRDefault="00331D12" w:rsidP="00BC007D">
    <w:r>
      <w:t>WO/CC/70/3</w:t>
    </w:r>
  </w:p>
  <w:p w:rsidR="00331D12" w:rsidRDefault="00331D12" w:rsidP="00D61541">
    <w:r>
      <w:fldChar w:fldCharType="begin"/>
    </w:r>
    <w:r>
      <w:instrText xml:space="preserve"> PAGE  \* MERGEFORMAT </w:instrText>
    </w:r>
    <w:r>
      <w:fldChar w:fldCharType="separate"/>
    </w:r>
    <w:r w:rsidR="00252C9D">
      <w:rPr>
        <w:noProof/>
      </w:rPr>
      <w:t>12</w:t>
    </w:r>
    <w:r>
      <w:rPr>
        <w:noProof/>
      </w:rPr>
      <w:fldChar w:fldCharType="end"/>
    </w:r>
  </w:p>
  <w:p w:rsidR="00331D12" w:rsidRDefault="00331D1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2" w:rsidRDefault="00331D12" w:rsidP="00D16709">
    <w:pPr>
      <w:pStyle w:val="Header"/>
    </w:pPr>
    <w:r>
      <w:t>WO/CC/70/3</w:t>
    </w:r>
  </w:p>
  <w:p w:rsidR="00331D12" w:rsidRDefault="00331D12" w:rsidP="00D16709">
    <w:pPr>
      <w:rPr>
        <w:rtl/>
      </w:rPr>
    </w:pPr>
    <w:r>
      <w:t>Annex I</w:t>
    </w:r>
  </w:p>
  <w:p w:rsidR="00331D12" w:rsidRDefault="00331D12" w:rsidP="00D61541">
    <w:r>
      <w:fldChar w:fldCharType="begin"/>
    </w:r>
    <w:r>
      <w:instrText xml:space="preserve"> PAGE   \* MERGEFORMAT </w:instrText>
    </w:r>
    <w:r>
      <w:fldChar w:fldCharType="separate"/>
    </w:r>
    <w:r w:rsidR="00252C9D">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2" w:rsidRDefault="00331D12" w:rsidP="00D16709">
    <w:pPr>
      <w:pStyle w:val="Header"/>
    </w:pPr>
    <w:r>
      <w:t>WO/CC/70/3</w:t>
    </w:r>
  </w:p>
  <w:p w:rsidR="00331D12" w:rsidRDefault="00331D12">
    <w:pPr>
      <w:pStyle w:val="Header"/>
    </w:pPr>
    <w:r>
      <w:t>ANNEX I</w:t>
    </w:r>
  </w:p>
  <w:p w:rsidR="00331D12" w:rsidRPr="00D16709" w:rsidRDefault="00331D12" w:rsidP="00D16709">
    <w:pPr>
      <w:pStyle w:val="Header"/>
      <w:bidi/>
      <w:jc w:val="right"/>
      <w:rPr>
        <w:rFonts w:ascii="Arabic Typesetting" w:hAnsi="Arabic Typesetting" w:cs="Arabic Typesetting"/>
        <w:sz w:val="36"/>
        <w:szCs w:val="36"/>
        <w:rtl/>
      </w:rPr>
    </w:pPr>
    <w:r w:rsidRPr="00D16709">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2" w:rsidRDefault="00331D12" w:rsidP="00D16709">
    <w:pPr>
      <w:pStyle w:val="Header"/>
    </w:pPr>
    <w:r>
      <w:t>WO/CC/70/3</w:t>
    </w:r>
  </w:p>
  <w:p w:rsidR="00331D12" w:rsidRDefault="00331D12" w:rsidP="00D16709">
    <w:pPr>
      <w:rPr>
        <w:rtl/>
      </w:rPr>
    </w:pPr>
    <w:r>
      <w:t>Annex II</w:t>
    </w:r>
  </w:p>
  <w:p w:rsidR="00331D12" w:rsidRDefault="00331D12" w:rsidP="003A033E">
    <w:r>
      <w:fldChar w:fldCharType="begin"/>
    </w:r>
    <w:r>
      <w:instrText xml:space="preserve"> PAGE   \* MERGEFORMAT </w:instrText>
    </w:r>
    <w:r>
      <w:fldChar w:fldCharType="separate"/>
    </w:r>
    <w:r w:rsidR="00252C9D">
      <w:rPr>
        <w:noProof/>
      </w:rPr>
      <w:t>13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2" w:rsidRDefault="00331D12" w:rsidP="00D16709">
    <w:pPr>
      <w:pStyle w:val="Header"/>
    </w:pPr>
    <w:r>
      <w:t>WO/CC/70/3</w:t>
    </w:r>
  </w:p>
  <w:p w:rsidR="00331D12" w:rsidRDefault="00331D12" w:rsidP="009522A0">
    <w:pPr>
      <w:pStyle w:val="Header"/>
    </w:pPr>
    <w:r>
      <w:t>ANNEX II</w:t>
    </w:r>
  </w:p>
  <w:p w:rsidR="00331D12" w:rsidRPr="00D16709" w:rsidRDefault="00331D12" w:rsidP="009522A0">
    <w:pPr>
      <w:pStyle w:val="Header"/>
      <w:bidi/>
      <w:jc w:val="right"/>
      <w:rPr>
        <w:rFonts w:ascii="Arabic Typesetting" w:hAnsi="Arabic Typesetting" w:cs="Arabic Typesetting"/>
        <w:sz w:val="36"/>
        <w:szCs w:val="36"/>
        <w:rtl/>
      </w:rPr>
    </w:pPr>
    <w:r w:rsidRPr="00D16709">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2" w:rsidRDefault="00331D12" w:rsidP="00D16709">
    <w:pPr>
      <w:pStyle w:val="Header"/>
    </w:pPr>
    <w:r>
      <w:t>WO/CC/70/3</w:t>
    </w:r>
  </w:p>
  <w:p w:rsidR="00331D12" w:rsidRDefault="00331D12" w:rsidP="003A033E">
    <w:pPr>
      <w:rPr>
        <w:rtl/>
      </w:rPr>
    </w:pPr>
    <w:r>
      <w:t>Annex III</w:t>
    </w:r>
  </w:p>
  <w:p w:rsidR="00331D12" w:rsidRDefault="00331D12" w:rsidP="003A033E">
    <w:r>
      <w:fldChar w:fldCharType="begin"/>
    </w:r>
    <w:r>
      <w:instrText xml:space="preserve"> PAGE   \* MERGEFORMAT </w:instrText>
    </w:r>
    <w:r>
      <w:fldChar w:fldCharType="separate"/>
    </w:r>
    <w:r w:rsidR="00252C9D">
      <w:rPr>
        <w:noProof/>
      </w:rPr>
      <w:t>12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2" w:rsidRDefault="00331D12" w:rsidP="00D16709">
    <w:pPr>
      <w:pStyle w:val="Header"/>
    </w:pPr>
    <w:r>
      <w:t>WO/CC/70/3</w:t>
    </w:r>
  </w:p>
  <w:p w:rsidR="00331D12" w:rsidRDefault="00331D12" w:rsidP="003A033E">
    <w:pPr>
      <w:pStyle w:val="Header"/>
    </w:pPr>
    <w:r>
      <w:t>ANNEX III</w:t>
    </w:r>
  </w:p>
  <w:p w:rsidR="00331D12" w:rsidRPr="00D16709" w:rsidRDefault="00331D12" w:rsidP="003A033E">
    <w:pPr>
      <w:pStyle w:val="Header"/>
      <w:bidi/>
      <w:jc w:val="right"/>
      <w:rPr>
        <w:rFonts w:ascii="Arabic Typesetting" w:hAnsi="Arabic Typesetting" w:cs="Arabic Typesetting"/>
        <w:sz w:val="36"/>
        <w:szCs w:val="36"/>
        <w:rtl/>
      </w:rPr>
    </w:pPr>
    <w:r w:rsidRPr="00D16709">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2" w:rsidRDefault="00331D12" w:rsidP="00D16709">
    <w:pPr>
      <w:pStyle w:val="Header"/>
    </w:pPr>
    <w:r>
      <w:t>WO/CC/70/3</w:t>
    </w:r>
  </w:p>
  <w:p w:rsidR="00331D12" w:rsidRDefault="00331D12" w:rsidP="00904DD3">
    <w:r>
      <w:t>Annex IV</w:t>
    </w:r>
  </w:p>
  <w:p w:rsidR="00331D12" w:rsidRDefault="00331D12" w:rsidP="003A033E">
    <w:r>
      <w:fldChar w:fldCharType="begin"/>
    </w:r>
    <w:r>
      <w:instrText xml:space="preserve"> PAGE   \* MERGEFORMAT </w:instrText>
    </w:r>
    <w:r>
      <w:fldChar w:fldCharType="separate"/>
    </w:r>
    <w:r w:rsidR="00252C9D">
      <w:rPr>
        <w:noProof/>
      </w:rPr>
      <w:t>13</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12" w:rsidRDefault="00331D12" w:rsidP="00D16709">
    <w:pPr>
      <w:pStyle w:val="Header"/>
    </w:pPr>
    <w:r>
      <w:t>WO/CC/70/3</w:t>
    </w:r>
  </w:p>
  <w:p w:rsidR="00331D12" w:rsidRDefault="00331D12" w:rsidP="00904DD3">
    <w:pPr>
      <w:pStyle w:val="Header"/>
    </w:pPr>
    <w:r>
      <w:t>ANNEX IV</w:t>
    </w:r>
  </w:p>
  <w:p w:rsidR="00331D12" w:rsidRPr="00D16709" w:rsidRDefault="00331D12" w:rsidP="00904DD3">
    <w:pPr>
      <w:pStyle w:val="Header"/>
      <w:bidi/>
      <w:jc w:val="right"/>
      <w:rPr>
        <w:rFonts w:ascii="Arabic Typesetting" w:hAnsi="Arabic Typesetting" w:cs="Arabic Typesetting"/>
        <w:sz w:val="36"/>
        <w:szCs w:val="36"/>
        <w:rtl/>
      </w:rPr>
    </w:pPr>
    <w:r w:rsidRPr="00D16709">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B4CF2"/>
    <w:multiLevelType w:val="hybridMultilevel"/>
    <w:tmpl w:val="DA6E616C"/>
    <w:lvl w:ilvl="0" w:tplc="4232D376">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77A3A25"/>
    <w:multiLevelType w:val="hybridMultilevel"/>
    <w:tmpl w:val="0EA2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E0"/>
    <w:rsid w:val="00001243"/>
    <w:rsid w:val="00002CBE"/>
    <w:rsid w:val="00003232"/>
    <w:rsid w:val="000033DA"/>
    <w:rsid w:val="0000579F"/>
    <w:rsid w:val="000074D1"/>
    <w:rsid w:val="000076BD"/>
    <w:rsid w:val="00010481"/>
    <w:rsid w:val="00010671"/>
    <w:rsid w:val="000114E2"/>
    <w:rsid w:val="00012311"/>
    <w:rsid w:val="00012C93"/>
    <w:rsid w:val="00013347"/>
    <w:rsid w:val="00013D73"/>
    <w:rsid w:val="000142E1"/>
    <w:rsid w:val="000146BD"/>
    <w:rsid w:val="0001486A"/>
    <w:rsid w:val="00014B68"/>
    <w:rsid w:val="0001645D"/>
    <w:rsid w:val="00017A43"/>
    <w:rsid w:val="00017C11"/>
    <w:rsid w:val="0002157B"/>
    <w:rsid w:val="00023101"/>
    <w:rsid w:val="000236E0"/>
    <w:rsid w:val="0002407C"/>
    <w:rsid w:val="0002476F"/>
    <w:rsid w:val="00024E17"/>
    <w:rsid w:val="000258DB"/>
    <w:rsid w:val="000259E5"/>
    <w:rsid w:val="0003081B"/>
    <w:rsid w:val="00031B2C"/>
    <w:rsid w:val="00033D2C"/>
    <w:rsid w:val="00035CE8"/>
    <w:rsid w:val="00036041"/>
    <w:rsid w:val="000405E7"/>
    <w:rsid w:val="00040637"/>
    <w:rsid w:val="00040688"/>
    <w:rsid w:val="0004070F"/>
    <w:rsid w:val="0004115B"/>
    <w:rsid w:val="00042F2D"/>
    <w:rsid w:val="000432B2"/>
    <w:rsid w:val="000432CF"/>
    <w:rsid w:val="000438A8"/>
    <w:rsid w:val="00044AC0"/>
    <w:rsid w:val="00045A43"/>
    <w:rsid w:val="00045B68"/>
    <w:rsid w:val="00045E69"/>
    <w:rsid w:val="00046EDC"/>
    <w:rsid w:val="00047497"/>
    <w:rsid w:val="000500C9"/>
    <w:rsid w:val="0005014C"/>
    <w:rsid w:val="000508E2"/>
    <w:rsid w:val="00050A69"/>
    <w:rsid w:val="00050C55"/>
    <w:rsid w:val="00050F28"/>
    <w:rsid w:val="00053836"/>
    <w:rsid w:val="000545C4"/>
    <w:rsid w:val="00054659"/>
    <w:rsid w:val="00055FA2"/>
    <w:rsid w:val="00056587"/>
    <w:rsid w:val="000571DD"/>
    <w:rsid w:val="00061FF5"/>
    <w:rsid w:val="00062502"/>
    <w:rsid w:val="0006361F"/>
    <w:rsid w:val="00063C91"/>
    <w:rsid w:val="000640E7"/>
    <w:rsid w:val="00066DC7"/>
    <w:rsid w:val="0006794A"/>
    <w:rsid w:val="00067F31"/>
    <w:rsid w:val="00071138"/>
    <w:rsid w:val="000717BF"/>
    <w:rsid w:val="00073402"/>
    <w:rsid w:val="0007533B"/>
    <w:rsid w:val="00075745"/>
    <w:rsid w:val="00075A04"/>
    <w:rsid w:val="00075D39"/>
    <w:rsid w:val="000760C3"/>
    <w:rsid w:val="000763A4"/>
    <w:rsid w:val="00076901"/>
    <w:rsid w:val="0008237C"/>
    <w:rsid w:val="000833C3"/>
    <w:rsid w:val="000836B1"/>
    <w:rsid w:val="0008421F"/>
    <w:rsid w:val="0008451C"/>
    <w:rsid w:val="000848C5"/>
    <w:rsid w:val="00085A0B"/>
    <w:rsid w:val="000863B7"/>
    <w:rsid w:val="00087DB6"/>
    <w:rsid w:val="00090139"/>
    <w:rsid w:val="0009024C"/>
    <w:rsid w:val="00090ADD"/>
    <w:rsid w:val="00090DCA"/>
    <w:rsid w:val="000913C0"/>
    <w:rsid w:val="00091F52"/>
    <w:rsid w:val="00092302"/>
    <w:rsid w:val="00092982"/>
    <w:rsid w:val="00092DD6"/>
    <w:rsid w:val="000946CC"/>
    <w:rsid w:val="00094C85"/>
    <w:rsid w:val="00094D7E"/>
    <w:rsid w:val="0009517B"/>
    <w:rsid w:val="00095AE2"/>
    <w:rsid w:val="000962DF"/>
    <w:rsid w:val="0009661E"/>
    <w:rsid w:val="000A12BC"/>
    <w:rsid w:val="000A1306"/>
    <w:rsid w:val="000A1521"/>
    <w:rsid w:val="000A1F07"/>
    <w:rsid w:val="000A2FC1"/>
    <w:rsid w:val="000A3A57"/>
    <w:rsid w:val="000A5129"/>
    <w:rsid w:val="000A5408"/>
    <w:rsid w:val="000A6510"/>
    <w:rsid w:val="000B0BB4"/>
    <w:rsid w:val="000B1045"/>
    <w:rsid w:val="000B1BAE"/>
    <w:rsid w:val="000B29B3"/>
    <w:rsid w:val="000B3889"/>
    <w:rsid w:val="000B3B3B"/>
    <w:rsid w:val="000B42E7"/>
    <w:rsid w:val="000B70B7"/>
    <w:rsid w:val="000B73E6"/>
    <w:rsid w:val="000B7759"/>
    <w:rsid w:val="000C00E6"/>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7B0"/>
    <w:rsid w:val="000F3ACF"/>
    <w:rsid w:val="000F49FA"/>
    <w:rsid w:val="000F51C2"/>
    <w:rsid w:val="000F58C4"/>
    <w:rsid w:val="000F5E56"/>
    <w:rsid w:val="000F70F9"/>
    <w:rsid w:val="001007AB"/>
    <w:rsid w:val="00100889"/>
    <w:rsid w:val="00100F97"/>
    <w:rsid w:val="001012E0"/>
    <w:rsid w:val="001016F2"/>
    <w:rsid w:val="001024C1"/>
    <w:rsid w:val="0010385D"/>
    <w:rsid w:val="001042E0"/>
    <w:rsid w:val="0010449D"/>
    <w:rsid w:val="00104C51"/>
    <w:rsid w:val="0010597B"/>
    <w:rsid w:val="00107ACD"/>
    <w:rsid w:val="00110107"/>
    <w:rsid w:val="00110531"/>
    <w:rsid w:val="00110794"/>
    <w:rsid w:val="00112524"/>
    <w:rsid w:val="00113769"/>
    <w:rsid w:val="00114141"/>
    <w:rsid w:val="00114827"/>
    <w:rsid w:val="00115266"/>
    <w:rsid w:val="001154FB"/>
    <w:rsid w:val="00115B51"/>
    <w:rsid w:val="0011615D"/>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5EF2"/>
    <w:rsid w:val="00136389"/>
    <w:rsid w:val="00136A1A"/>
    <w:rsid w:val="00136A96"/>
    <w:rsid w:val="00137204"/>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C1B"/>
    <w:rsid w:val="001603F7"/>
    <w:rsid w:val="00160C95"/>
    <w:rsid w:val="00162777"/>
    <w:rsid w:val="0016337E"/>
    <w:rsid w:val="00164691"/>
    <w:rsid w:val="00164BD2"/>
    <w:rsid w:val="00165AC3"/>
    <w:rsid w:val="001665F3"/>
    <w:rsid w:val="001667B6"/>
    <w:rsid w:val="001668D4"/>
    <w:rsid w:val="00166A09"/>
    <w:rsid w:val="001677EE"/>
    <w:rsid w:val="00167809"/>
    <w:rsid w:val="00167F30"/>
    <w:rsid w:val="00171844"/>
    <w:rsid w:val="0017385A"/>
    <w:rsid w:val="00175448"/>
    <w:rsid w:val="001757AF"/>
    <w:rsid w:val="00175825"/>
    <w:rsid w:val="0017666F"/>
    <w:rsid w:val="00176D64"/>
    <w:rsid w:val="00176E2C"/>
    <w:rsid w:val="00177DBF"/>
    <w:rsid w:val="00182417"/>
    <w:rsid w:val="0018242F"/>
    <w:rsid w:val="00182F10"/>
    <w:rsid w:val="0018404F"/>
    <w:rsid w:val="001840F8"/>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EAD"/>
    <w:rsid w:val="001A10CB"/>
    <w:rsid w:val="001A110B"/>
    <w:rsid w:val="001A149A"/>
    <w:rsid w:val="001A2AB7"/>
    <w:rsid w:val="001A4A9C"/>
    <w:rsid w:val="001A56AB"/>
    <w:rsid w:val="001A6B88"/>
    <w:rsid w:val="001A6C33"/>
    <w:rsid w:val="001A6E68"/>
    <w:rsid w:val="001B3131"/>
    <w:rsid w:val="001B4B2F"/>
    <w:rsid w:val="001B5BB6"/>
    <w:rsid w:val="001B68F2"/>
    <w:rsid w:val="001B7C00"/>
    <w:rsid w:val="001C09D2"/>
    <w:rsid w:val="001C1620"/>
    <w:rsid w:val="001C18B2"/>
    <w:rsid w:val="001C1994"/>
    <w:rsid w:val="001C2933"/>
    <w:rsid w:val="001C2C85"/>
    <w:rsid w:val="001C3DAE"/>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D02"/>
    <w:rsid w:val="001F0AD5"/>
    <w:rsid w:val="001F0C0A"/>
    <w:rsid w:val="001F1509"/>
    <w:rsid w:val="001F18E7"/>
    <w:rsid w:val="001F3A75"/>
    <w:rsid w:val="001F3A9D"/>
    <w:rsid w:val="001F3FDB"/>
    <w:rsid w:val="001F4733"/>
    <w:rsid w:val="001F6152"/>
    <w:rsid w:val="001F6545"/>
    <w:rsid w:val="001F66B5"/>
    <w:rsid w:val="001F6F36"/>
    <w:rsid w:val="001F76FD"/>
    <w:rsid w:val="002004C0"/>
    <w:rsid w:val="002012F2"/>
    <w:rsid w:val="002014D7"/>
    <w:rsid w:val="00202F07"/>
    <w:rsid w:val="00203030"/>
    <w:rsid w:val="00203D45"/>
    <w:rsid w:val="00204D1B"/>
    <w:rsid w:val="00204E2F"/>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BE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9D"/>
    <w:rsid w:val="00252CF8"/>
    <w:rsid w:val="00252E2E"/>
    <w:rsid w:val="00253210"/>
    <w:rsid w:val="0025353E"/>
    <w:rsid w:val="00253742"/>
    <w:rsid w:val="00253DE1"/>
    <w:rsid w:val="0025425F"/>
    <w:rsid w:val="00254468"/>
    <w:rsid w:val="002548DC"/>
    <w:rsid w:val="00254DE4"/>
    <w:rsid w:val="002559DA"/>
    <w:rsid w:val="00256955"/>
    <w:rsid w:val="0026071A"/>
    <w:rsid w:val="002618F2"/>
    <w:rsid w:val="00261B27"/>
    <w:rsid w:val="00262B5A"/>
    <w:rsid w:val="002638D4"/>
    <w:rsid w:val="0026520E"/>
    <w:rsid w:val="00266486"/>
    <w:rsid w:val="00266B0A"/>
    <w:rsid w:val="00266C61"/>
    <w:rsid w:val="0026749A"/>
    <w:rsid w:val="00270E72"/>
    <w:rsid w:val="0027167E"/>
    <w:rsid w:val="00271F24"/>
    <w:rsid w:val="00272503"/>
    <w:rsid w:val="00272F3A"/>
    <w:rsid w:val="002736FD"/>
    <w:rsid w:val="00273941"/>
    <w:rsid w:val="00273D91"/>
    <w:rsid w:val="00274226"/>
    <w:rsid w:val="002743E2"/>
    <w:rsid w:val="0027447E"/>
    <w:rsid w:val="0027520A"/>
    <w:rsid w:val="00275419"/>
    <w:rsid w:val="00275A2D"/>
    <w:rsid w:val="0027655E"/>
    <w:rsid w:val="00276A92"/>
    <w:rsid w:val="002772A5"/>
    <w:rsid w:val="002806F8"/>
    <w:rsid w:val="002810B5"/>
    <w:rsid w:val="00281F4F"/>
    <w:rsid w:val="00286744"/>
    <w:rsid w:val="002909B9"/>
    <w:rsid w:val="00292CEE"/>
    <w:rsid w:val="00292D22"/>
    <w:rsid w:val="0029470D"/>
    <w:rsid w:val="00295AC0"/>
    <w:rsid w:val="002969C2"/>
    <w:rsid w:val="00297B80"/>
    <w:rsid w:val="00297D8C"/>
    <w:rsid w:val="002A076C"/>
    <w:rsid w:val="002A0F21"/>
    <w:rsid w:val="002A1059"/>
    <w:rsid w:val="002A3C9D"/>
    <w:rsid w:val="002A5403"/>
    <w:rsid w:val="002A6C9F"/>
    <w:rsid w:val="002A77F3"/>
    <w:rsid w:val="002B14F0"/>
    <w:rsid w:val="002B1F0F"/>
    <w:rsid w:val="002B22E7"/>
    <w:rsid w:val="002B53D3"/>
    <w:rsid w:val="002B6202"/>
    <w:rsid w:val="002B6A4A"/>
    <w:rsid w:val="002C014C"/>
    <w:rsid w:val="002C060C"/>
    <w:rsid w:val="002C0BA6"/>
    <w:rsid w:val="002C12A7"/>
    <w:rsid w:val="002C282B"/>
    <w:rsid w:val="002C2B6F"/>
    <w:rsid w:val="002C314F"/>
    <w:rsid w:val="002C4AD1"/>
    <w:rsid w:val="002C6390"/>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43"/>
    <w:rsid w:val="002E28F3"/>
    <w:rsid w:val="002E7615"/>
    <w:rsid w:val="002E7A2A"/>
    <w:rsid w:val="002E7F16"/>
    <w:rsid w:val="002F1425"/>
    <w:rsid w:val="002F2EC8"/>
    <w:rsid w:val="002F3516"/>
    <w:rsid w:val="002F4B09"/>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F1F"/>
    <w:rsid w:val="00307F56"/>
    <w:rsid w:val="00311453"/>
    <w:rsid w:val="003114C9"/>
    <w:rsid w:val="0031229D"/>
    <w:rsid w:val="00314E12"/>
    <w:rsid w:val="003166A5"/>
    <w:rsid w:val="00316C8C"/>
    <w:rsid w:val="003174C2"/>
    <w:rsid w:val="00317CE4"/>
    <w:rsid w:val="00320DF4"/>
    <w:rsid w:val="003219A9"/>
    <w:rsid w:val="00321B00"/>
    <w:rsid w:val="00321C54"/>
    <w:rsid w:val="00321DCD"/>
    <w:rsid w:val="00321F6F"/>
    <w:rsid w:val="0032261F"/>
    <w:rsid w:val="003237A2"/>
    <w:rsid w:val="00324729"/>
    <w:rsid w:val="00325C8B"/>
    <w:rsid w:val="00326D26"/>
    <w:rsid w:val="00327011"/>
    <w:rsid w:val="00331D12"/>
    <w:rsid w:val="00334127"/>
    <w:rsid w:val="00335CA6"/>
    <w:rsid w:val="003365F0"/>
    <w:rsid w:val="00336C50"/>
    <w:rsid w:val="00337388"/>
    <w:rsid w:val="0034007D"/>
    <w:rsid w:val="00342DCD"/>
    <w:rsid w:val="003433E5"/>
    <w:rsid w:val="00344082"/>
    <w:rsid w:val="0034582C"/>
    <w:rsid w:val="00345916"/>
    <w:rsid w:val="00345CAC"/>
    <w:rsid w:val="0034789E"/>
    <w:rsid w:val="00350031"/>
    <w:rsid w:val="003501DA"/>
    <w:rsid w:val="003503E2"/>
    <w:rsid w:val="00351DC1"/>
    <w:rsid w:val="003532A6"/>
    <w:rsid w:val="003534EE"/>
    <w:rsid w:val="0035550A"/>
    <w:rsid w:val="003600A2"/>
    <w:rsid w:val="003612D8"/>
    <w:rsid w:val="0036281C"/>
    <w:rsid w:val="00362843"/>
    <w:rsid w:val="003637B6"/>
    <w:rsid w:val="00363F89"/>
    <w:rsid w:val="00363FB0"/>
    <w:rsid w:val="003646D6"/>
    <w:rsid w:val="003646FA"/>
    <w:rsid w:val="00364FC6"/>
    <w:rsid w:val="0036541D"/>
    <w:rsid w:val="0036680C"/>
    <w:rsid w:val="00370504"/>
    <w:rsid w:val="00371814"/>
    <w:rsid w:val="00372BAE"/>
    <w:rsid w:val="00372EE9"/>
    <w:rsid w:val="00373F07"/>
    <w:rsid w:val="00374A60"/>
    <w:rsid w:val="00375181"/>
    <w:rsid w:val="0037523A"/>
    <w:rsid w:val="00375DF8"/>
    <w:rsid w:val="003764C0"/>
    <w:rsid w:val="003767A4"/>
    <w:rsid w:val="003774F6"/>
    <w:rsid w:val="003818B3"/>
    <w:rsid w:val="0038356A"/>
    <w:rsid w:val="0038382F"/>
    <w:rsid w:val="00384360"/>
    <w:rsid w:val="0038443F"/>
    <w:rsid w:val="00385427"/>
    <w:rsid w:val="00387542"/>
    <w:rsid w:val="00387C6B"/>
    <w:rsid w:val="00390FC0"/>
    <w:rsid w:val="003911B2"/>
    <w:rsid w:val="00391AFE"/>
    <w:rsid w:val="00392705"/>
    <w:rsid w:val="00392963"/>
    <w:rsid w:val="00393A79"/>
    <w:rsid w:val="0039419C"/>
    <w:rsid w:val="00395987"/>
    <w:rsid w:val="00396375"/>
    <w:rsid w:val="00396801"/>
    <w:rsid w:val="00396E82"/>
    <w:rsid w:val="003A033E"/>
    <w:rsid w:val="003A07FF"/>
    <w:rsid w:val="003A0A81"/>
    <w:rsid w:val="003A0EE9"/>
    <w:rsid w:val="003A146E"/>
    <w:rsid w:val="003A26CD"/>
    <w:rsid w:val="003A37F7"/>
    <w:rsid w:val="003A54E9"/>
    <w:rsid w:val="003A5E7C"/>
    <w:rsid w:val="003A78C7"/>
    <w:rsid w:val="003A7C4E"/>
    <w:rsid w:val="003A7E9A"/>
    <w:rsid w:val="003B15FE"/>
    <w:rsid w:val="003B1C41"/>
    <w:rsid w:val="003B46AD"/>
    <w:rsid w:val="003B484A"/>
    <w:rsid w:val="003B5C96"/>
    <w:rsid w:val="003B65FB"/>
    <w:rsid w:val="003B6A26"/>
    <w:rsid w:val="003B6CB9"/>
    <w:rsid w:val="003C196E"/>
    <w:rsid w:val="003C1D53"/>
    <w:rsid w:val="003C200E"/>
    <w:rsid w:val="003C218D"/>
    <w:rsid w:val="003C29F7"/>
    <w:rsid w:val="003C3D89"/>
    <w:rsid w:val="003C3EE2"/>
    <w:rsid w:val="003C4224"/>
    <w:rsid w:val="003C426D"/>
    <w:rsid w:val="003C4877"/>
    <w:rsid w:val="003C4B42"/>
    <w:rsid w:val="003C4E91"/>
    <w:rsid w:val="003C50EE"/>
    <w:rsid w:val="003C6D76"/>
    <w:rsid w:val="003C72F6"/>
    <w:rsid w:val="003D073C"/>
    <w:rsid w:val="003D0791"/>
    <w:rsid w:val="003D1130"/>
    <w:rsid w:val="003D37D4"/>
    <w:rsid w:val="003D47A7"/>
    <w:rsid w:val="003D56B5"/>
    <w:rsid w:val="003D5DCC"/>
    <w:rsid w:val="003D6B84"/>
    <w:rsid w:val="003D752A"/>
    <w:rsid w:val="003E0B30"/>
    <w:rsid w:val="003E1A49"/>
    <w:rsid w:val="003E2D01"/>
    <w:rsid w:val="003E330E"/>
    <w:rsid w:val="003E3AE3"/>
    <w:rsid w:val="003E5733"/>
    <w:rsid w:val="003E5E27"/>
    <w:rsid w:val="003E6FD2"/>
    <w:rsid w:val="003E788F"/>
    <w:rsid w:val="003E7A97"/>
    <w:rsid w:val="003E7D3A"/>
    <w:rsid w:val="003F0950"/>
    <w:rsid w:val="003F09C9"/>
    <w:rsid w:val="003F212F"/>
    <w:rsid w:val="003F4AE8"/>
    <w:rsid w:val="003F4C37"/>
    <w:rsid w:val="003F5440"/>
    <w:rsid w:val="003F67AE"/>
    <w:rsid w:val="003F6BBB"/>
    <w:rsid w:val="003F719F"/>
    <w:rsid w:val="0040033D"/>
    <w:rsid w:val="004007E1"/>
    <w:rsid w:val="00400B1F"/>
    <w:rsid w:val="004032D2"/>
    <w:rsid w:val="00403C4F"/>
    <w:rsid w:val="004058B4"/>
    <w:rsid w:val="00405C45"/>
    <w:rsid w:val="004062EF"/>
    <w:rsid w:val="004062F0"/>
    <w:rsid w:val="00406644"/>
    <w:rsid w:val="00406CB5"/>
    <w:rsid w:val="004077B0"/>
    <w:rsid w:val="00410B8F"/>
    <w:rsid w:val="00412057"/>
    <w:rsid w:val="004126C1"/>
    <w:rsid w:val="00413BA5"/>
    <w:rsid w:val="00414FD0"/>
    <w:rsid w:val="00417E93"/>
    <w:rsid w:val="00422582"/>
    <w:rsid w:val="00422A2A"/>
    <w:rsid w:val="00424BB4"/>
    <w:rsid w:val="004258CD"/>
    <w:rsid w:val="004261D2"/>
    <w:rsid w:val="004303D1"/>
    <w:rsid w:val="00433C0A"/>
    <w:rsid w:val="004349FA"/>
    <w:rsid w:val="0043684E"/>
    <w:rsid w:val="00437911"/>
    <w:rsid w:val="004406BD"/>
    <w:rsid w:val="0044264A"/>
    <w:rsid w:val="00442FBE"/>
    <w:rsid w:val="004433B1"/>
    <w:rsid w:val="00443571"/>
    <w:rsid w:val="004444E3"/>
    <w:rsid w:val="004447FD"/>
    <w:rsid w:val="00445032"/>
    <w:rsid w:val="004450CB"/>
    <w:rsid w:val="00446967"/>
    <w:rsid w:val="00446AB6"/>
    <w:rsid w:val="00450957"/>
    <w:rsid w:val="00450EEE"/>
    <w:rsid w:val="004512B2"/>
    <w:rsid w:val="00452098"/>
    <w:rsid w:val="004528EE"/>
    <w:rsid w:val="00453360"/>
    <w:rsid w:val="00456409"/>
    <w:rsid w:val="004569C6"/>
    <w:rsid w:val="00456ADC"/>
    <w:rsid w:val="0045768F"/>
    <w:rsid w:val="00457769"/>
    <w:rsid w:val="00457C61"/>
    <w:rsid w:val="004627AE"/>
    <w:rsid w:val="0046298E"/>
    <w:rsid w:val="004647BB"/>
    <w:rsid w:val="0046482B"/>
    <w:rsid w:val="004648E0"/>
    <w:rsid w:val="00466550"/>
    <w:rsid w:val="004669CA"/>
    <w:rsid w:val="00467432"/>
    <w:rsid w:val="004703AB"/>
    <w:rsid w:val="00471644"/>
    <w:rsid w:val="00472043"/>
    <w:rsid w:val="00472F56"/>
    <w:rsid w:val="0047335E"/>
    <w:rsid w:val="00473CA1"/>
    <w:rsid w:val="0047572C"/>
    <w:rsid w:val="00476407"/>
    <w:rsid w:val="004773F7"/>
    <w:rsid w:val="00481F5F"/>
    <w:rsid w:val="004821D0"/>
    <w:rsid w:val="00482CB2"/>
    <w:rsid w:val="00483D06"/>
    <w:rsid w:val="00484CD1"/>
    <w:rsid w:val="00485A4A"/>
    <w:rsid w:val="00485A82"/>
    <w:rsid w:val="00485CF7"/>
    <w:rsid w:val="004862C2"/>
    <w:rsid w:val="004863F7"/>
    <w:rsid w:val="00486FFC"/>
    <w:rsid w:val="00490ED4"/>
    <w:rsid w:val="00491B91"/>
    <w:rsid w:val="00491C21"/>
    <w:rsid w:val="00491C66"/>
    <w:rsid w:val="00492F50"/>
    <w:rsid w:val="004935D6"/>
    <w:rsid w:val="00494195"/>
    <w:rsid w:val="004945FB"/>
    <w:rsid w:val="00497356"/>
    <w:rsid w:val="004A076F"/>
    <w:rsid w:val="004A18D5"/>
    <w:rsid w:val="004A1DC1"/>
    <w:rsid w:val="004A31A2"/>
    <w:rsid w:val="004A48A7"/>
    <w:rsid w:val="004A53E2"/>
    <w:rsid w:val="004A56D8"/>
    <w:rsid w:val="004A655D"/>
    <w:rsid w:val="004B01B1"/>
    <w:rsid w:val="004B08D1"/>
    <w:rsid w:val="004B10E6"/>
    <w:rsid w:val="004B198F"/>
    <w:rsid w:val="004B357D"/>
    <w:rsid w:val="004B3C4E"/>
    <w:rsid w:val="004B46D0"/>
    <w:rsid w:val="004B57B0"/>
    <w:rsid w:val="004B60CE"/>
    <w:rsid w:val="004B61C9"/>
    <w:rsid w:val="004C0B26"/>
    <w:rsid w:val="004C12FE"/>
    <w:rsid w:val="004C1528"/>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3EC1"/>
    <w:rsid w:val="004E5C1A"/>
    <w:rsid w:val="004E6C8C"/>
    <w:rsid w:val="004E6CC7"/>
    <w:rsid w:val="004E776F"/>
    <w:rsid w:val="004F111D"/>
    <w:rsid w:val="004F1843"/>
    <w:rsid w:val="004F1EEC"/>
    <w:rsid w:val="004F24C8"/>
    <w:rsid w:val="004F30D6"/>
    <w:rsid w:val="004F34A5"/>
    <w:rsid w:val="004F40D6"/>
    <w:rsid w:val="004F6925"/>
    <w:rsid w:val="00501A1B"/>
    <w:rsid w:val="00501F64"/>
    <w:rsid w:val="00502817"/>
    <w:rsid w:val="00503AE1"/>
    <w:rsid w:val="00503CA6"/>
    <w:rsid w:val="00503FAE"/>
    <w:rsid w:val="00504DC1"/>
    <w:rsid w:val="00505332"/>
    <w:rsid w:val="00505A57"/>
    <w:rsid w:val="00505D37"/>
    <w:rsid w:val="00507B6C"/>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113"/>
    <w:rsid w:val="00533103"/>
    <w:rsid w:val="00534AF0"/>
    <w:rsid w:val="00535060"/>
    <w:rsid w:val="00535738"/>
    <w:rsid w:val="005409EB"/>
    <w:rsid w:val="00540F30"/>
    <w:rsid w:val="00541DD2"/>
    <w:rsid w:val="0054300B"/>
    <w:rsid w:val="00543A63"/>
    <w:rsid w:val="00543AB5"/>
    <w:rsid w:val="00544C94"/>
    <w:rsid w:val="005453CE"/>
    <w:rsid w:val="005457CF"/>
    <w:rsid w:val="00545976"/>
    <w:rsid w:val="0054660F"/>
    <w:rsid w:val="00547628"/>
    <w:rsid w:val="00552AD5"/>
    <w:rsid w:val="005533C3"/>
    <w:rsid w:val="005536E6"/>
    <w:rsid w:val="00553AC3"/>
    <w:rsid w:val="00553DBA"/>
    <w:rsid w:val="00554335"/>
    <w:rsid w:val="005548EE"/>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C63"/>
    <w:rsid w:val="00590E2C"/>
    <w:rsid w:val="005918E4"/>
    <w:rsid w:val="00591C6D"/>
    <w:rsid w:val="00591C71"/>
    <w:rsid w:val="00592392"/>
    <w:rsid w:val="00592484"/>
    <w:rsid w:val="00592802"/>
    <w:rsid w:val="0059283D"/>
    <w:rsid w:val="005928D3"/>
    <w:rsid w:val="00592D5D"/>
    <w:rsid w:val="00594F68"/>
    <w:rsid w:val="00595164"/>
    <w:rsid w:val="005955C0"/>
    <w:rsid w:val="00595B68"/>
    <w:rsid w:val="00595EAA"/>
    <w:rsid w:val="0059672B"/>
    <w:rsid w:val="005A0C60"/>
    <w:rsid w:val="005A226F"/>
    <w:rsid w:val="005A255F"/>
    <w:rsid w:val="005A330E"/>
    <w:rsid w:val="005A337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1A1"/>
    <w:rsid w:val="005B7F42"/>
    <w:rsid w:val="005C1D45"/>
    <w:rsid w:val="005C1FA3"/>
    <w:rsid w:val="005C3C9B"/>
    <w:rsid w:val="005C42AB"/>
    <w:rsid w:val="005C45C0"/>
    <w:rsid w:val="005C5335"/>
    <w:rsid w:val="005C5D7B"/>
    <w:rsid w:val="005C5E29"/>
    <w:rsid w:val="005C6474"/>
    <w:rsid w:val="005C6A68"/>
    <w:rsid w:val="005D05DC"/>
    <w:rsid w:val="005D0AE3"/>
    <w:rsid w:val="005D0EB5"/>
    <w:rsid w:val="005D1103"/>
    <w:rsid w:val="005D1141"/>
    <w:rsid w:val="005D258B"/>
    <w:rsid w:val="005D276D"/>
    <w:rsid w:val="005D3A1F"/>
    <w:rsid w:val="005D479F"/>
    <w:rsid w:val="005D5912"/>
    <w:rsid w:val="005D794C"/>
    <w:rsid w:val="005D7A9F"/>
    <w:rsid w:val="005D7AA2"/>
    <w:rsid w:val="005E0FB6"/>
    <w:rsid w:val="005E2154"/>
    <w:rsid w:val="005E2FC7"/>
    <w:rsid w:val="005E3615"/>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9D1"/>
    <w:rsid w:val="00611858"/>
    <w:rsid w:val="00611AD1"/>
    <w:rsid w:val="00614EB1"/>
    <w:rsid w:val="00614F67"/>
    <w:rsid w:val="00615277"/>
    <w:rsid w:val="00615519"/>
    <w:rsid w:val="00615CED"/>
    <w:rsid w:val="00615CFC"/>
    <w:rsid w:val="00616BFC"/>
    <w:rsid w:val="00617A92"/>
    <w:rsid w:val="00620CEE"/>
    <w:rsid w:val="00622558"/>
    <w:rsid w:val="00622D5F"/>
    <w:rsid w:val="00622EAE"/>
    <w:rsid w:val="0062334E"/>
    <w:rsid w:val="00623A4F"/>
    <w:rsid w:val="00624D17"/>
    <w:rsid w:val="00624F56"/>
    <w:rsid w:val="00626594"/>
    <w:rsid w:val="006269B7"/>
    <w:rsid w:val="00630442"/>
    <w:rsid w:val="0063048C"/>
    <w:rsid w:val="00630FCD"/>
    <w:rsid w:val="006319C2"/>
    <w:rsid w:val="00631FF6"/>
    <w:rsid w:val="006326AB"/>
    <w:rsid w:val="0063292C"/>
    <w:rsid w:val="0063312C"/>
    <w:rsid w:val="0063316F"/>
    <w:rsid w:val="00633324"/>
    <w:rsid w:val="00633DBC"/>
    <w:rsid w:val="00634CA3"/>
    <w:rsid w:val="006351AD"/>
    <w:rsid w:val="00635A2A"/>
    <w:rsid w:val="00636A63"/>
    <w:rsid w:val="00636C79"/>
    <w:rsid w:val="00636DCB"/>
    <w:rsid w:val="00636DE3"/>
    <w:rsid w:val="00636F89"/>
    <w:rsid w:val="0063700D"/>
    <w:rsid w:val="00637470"/>
    <w:rsid w:val="006379EB"/>
    <w:rsid w:val="00637E13"/>
    <w:rsid w:val="00640D89"/>
    <w:rsid w:val="00640F58"/>
    <w:rsid w:val="00641203"/>
    <w:rsid w:val="00641776"/>
    <w:rsid w:val="00642EC8"/>
    <w:rsid w:val="00645FC1"/>
    <w:rsid w:val="0064656E"/>
    <w:rsid w:val="006466BB"/>
    <w:rsid w:val="00646DF5"/>
    <w:rsid w:val="00650397"/>
    <w:rsid w:val="006507E8"/>
    <w:rsid w:val="00650C73"/>
    <w:rsid w:val="00651143"/>
    <w:rsid w:val="00651529"/>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D35"/>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B65"/>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CB8"/>
    <w:rsid w:val="006B0F76"/>
    <w:rsid w:val="006B1F20"/>
    <w:rsid w:val="006B398A"/>
    <w:rsid w:val="006B39E8"/>
    <w:rsid w:val="006B3E04"/>
    <w:rsid w:val="006B4024"/>
    <w:rsid w:val="006B47D7"/>
    <w:rsid w:val="006B499D"/>
    <w:rsid w:val="006B5041"/>
    <w:rsid w:val="006B643D"/>
    <w:rsid w:val="006B79A4"/>
    <w:rsid w:val="006C1254"/>
    <w:rsid w:val="006C2DC5"/>
    <w:rsid w:val="006C480B"/>
    <w:rsid w:val="006C4BB5"/>
    <w:rsid w:val="006C4BD3"/>
    <w:rsid w:val="006C570B"/>
    <w:rsid w:val="006C572E"/>
    <w:rsid w:val="006C5997"/>
    <w:rsid w:val="006C5CD2"/>
    <w:rsid w:val="006C635A"/>
    <w:rsid w:val="006D0636"/>
    <w:rsid w:val="006D06DC"/>
    <w:rsid w:val="006D487D"/>
    <w:rsid w:val="006D6E46"/>
    <w:rsid w:val="006D7FA8"/>
    <w:rsid w:val="006E07A7"/>
    <w:rsid w:val="006E2B51"/>
    <w:rsid w:val="006E4601"/>
    <w:rsid w:val="006E5B86"/>
    <w:rsid w:val="006E63FF"/>
    <w:rsid w:val="006E652D"/>
    <w:rsid w:val="006E7572"/>
    <w:rsid w:val="006F0DFD"/>
    <w:rsid w:val="006F2F22"/>
    <w:rsid w:val="006F434A"/>
    <w:rsid w:val="006F5DED"/>
    <w:rsid w:val="006F6783"/>
    <w:rsid w:val="006F7974"/>
    <w:rsid w:val="006F7A9A"/>
    <w:rsid w:val="00700A60"/>
    <w:rsid w:val="00705027"/>
    <w:rsid w:val="00710494"/>
    <w:rsid w:val="00711471"/>
    <w:rsid w:val="007117BD"/>
    <w:rsid w:val="0071246C"/>
    <w:rsid w:val="00715129"/>
    <w:rsid w:val="007154CE"/>
    <w:rsid w:val="00715B25"/>
    <w:rsid w:val="00716020"/>
    <w:rsid w:val="00716A3B"/>
    <w:rsid w:val="00720860"/>
    <w:rsid w:val="00721087"/>
    <w:rsid w:val="0072134C"/>
    <w:rsid w:val="00721530"/>
    <w:rsid w:val="007228DE"/>
    <w:rsid w:val="00723422"/>
    <w:rsid w:val="007260FE"/>
    <w:rsid w:val="00726DD6"/>
    <w:rsid w:val="0073076E"/>
    <w:rsid w:val="00732F38"/>
    <w:rsid w:val="00733416"/>
    <w:rsid w:val="0073377E"/>
    <w:rsid w:val="00733E05"/>
    <w:rsid w:val="00735C8A"/>
    <w:rsid w:val="00735F6F"/>
    <w:rsid w:val="00735FE2"/>
    <w:rsid w:val="0073719A"/>
    <w:rsid w:val="00737C62"/>
    <w:rsid w:val="00737C91"/>
    <w:rsid w:val="00737E86"/>
    <w:rsid w:val="00740B7D"/>
    <w:rsid w:val="0074130E"/>
    <w:rsid w:val="00742D29"/>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491"/>
    <w:rsid w:val="0076742F"/>
    <w:rsid w:val="00767712"/>
    <w:rsid w:val="00767F39"/>
    <w:rsid w:val="00770B2F"/>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2A35"/>
    <w:rsid w:val="00783D11"/>
    <w:rsid w:val="00785E46"/>
    <w:rsid w:val="0078673A"/>
    <w:rsid w:val="00787917"/>
    <w:rsid w:val="00791489"/>
    <w:rsid w:val="00791683"/>
    <w:rsid w:val="00792F0C"/>
    <w:rsid w:val="00795460"/>
    <w:rsid w:val="007956EB"/>
    <w:rsid w:val="00796CF7"/>
    <w:rsid w:val="007A0313"/>
    <w:rsid w:val="007A0A83"/>
    <w:rsid w:val="007A4420"/>
    <w:rsid w:val="007A4983"/>
    <w:rsid w:val="007A4BB3"/>
    <w:rsid w:val="007A5D1C"/>
    <w:rsid w:val="007A6307"/>
    <w:rsid w:val="007A6822"/>
    <w:rsid w:val="007A724D"/>
    <w:rsid w:val="007A749D"/>
    <w:rsid w:val="007A7B37"/>
    <w:rsid w:val="007B024C"/>
    <w:rsid w:val="007B1C4C"/>
    <w:rsid w:val="007B2800"/>
    <w:rsid w:val="007B38F7"/>
    <w:rsid w:val="007B40D4"/>
    <w:rsid w:val="007B4511"/>
    <w:rsid w:val="007B5C86"/>
    <w:rsid w:val="007B5F60"/>
    <w:rsid w:val="007B6071"/>
    <w:rsid w:val="007B6540"/>
    <w:rsid w:val="007B69A2"/>
    <w:rsid w:val="007B777B"/>
    <w:rsid w:val="007C04A0"/>
    <w:rsid w:val="007C09C4"/>
    <w:rsid w:val="007C1D50"/>
    <w:rsid w:val="007C25E9"/>
    <w:rsid w:val="007C2AF3"/>
    <w:rsid w:val="007C2F78"/>
    <w:rsid w:val="007C34C5"/>
    <w:rsid w:val="007C4079"/>
    <w:rsid w:val="007C4827"/>
    <w:rsid w:val="007C4A20"/>
    <w:rsid w:val="007C5F00"/>
    <w:rsid w:val="007D0B7F"/>
    <w:rsid w:val="007D1266"/>
    <w:rsid w:val="007D1B94"/>
    <w:rsid w:val="007D458D"/>
    <w:rsid w:val="007D4E8C"/>
    <w:rsid w:val="007D538F"/>
    <w:rsid w:val="007D57C4"/>
    <w:rsid w:val="007D668A"/>
    <w:rsid w:val="007D6E0A"/>
    <w:rsid w:val="007E06B3"/>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BC5"/>
    <w:rsid w:val="008061C6"/>
    <w:rsid w:val="00806E68"/>
    <w:rsid w:val="00807FC3"/>
    <w:rsid w:val="00810034"/>
    <w:rsid w:val="008114CF"/>
    <w:rsid w:val="008117CC"/>
    <w:rsid w:val="00811AB3"/>
    <w:rsid w:val="0081421D"/>
    <w:rsid w:val="00814ADB"/>
    <w:rsid w:val="00815C5D"/>
    <w:rsid w:val="00815D22"/>
    <w:rsid w:val="0081618F"/>
    <w:rsid w:val="008174D1"/>
    <w:rsid w:val="008178B2"/>
    <w:rsid w:val="00821209"/>
    <w:rsid w:val="0082165E"/>
    <w:rsid w:val="00822136"/>
    <w:rsid w:val="00822AAF"/>
    <w:rsid w:val="00822CBB"/>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DB7"/>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48A7"/>
    <w:rsid w:val="00845307"/>
    <w:rsid w:val="008458BD"/>
    <w:rsid w:val="008465D6"/>
    <w:rsid w:val="00846956"/>
    <w:rsid w:val="00846CF1"/>
    <w:rsid w:val="00847622"/>
    <w:rsid w:val="008505B8"/>
    <w:rsid w:val="00851005"/>
    <w:rsid w:val="0085194D"/>
    <w:rsid w:val="00851ADD"/>
    <w:rsid w:val="00855CA6"/>
    <w:rsid w:val="00856C2A"/>
    <w:rsid w:val="00860323"/>
    <w:rsid w:val="00860F4F"/>
    <w:rsid w:val="008610B9"/>
    <w:rsid w:val="00862656"/>
    <w:rsid w:val="00863013"/>
    <w:rsid w:val="00863F67"/>
    <w:rsid w:val="00864403"/>
    <w:rsid w:val="0086483A"/>
    <w:rsid w:val="00865551"/>
    <w:rsid w:val="0087049C"/>
    <w:rsid w:val="00870897"/>
    <w:rsid w:val="00870AAD"/>
    <w:rsid w:val="00870AE3"/>
    <w:rsid w:val="00870EDE"/>
    <w:rsid w:val="00871B43"/>
    <w:rsid w:val="00871DA0"/>
    <w:rsid w:val="00872030"/>
    <w:rsid w:val="00872CBE"/>
    <w:rsid w:val="00873973"/>
    <w:rsid w:val="00874897"/>
    <w:rsid w:val="00875C28"/>
    <w:rsid w:val="00875E75"/>
    <w:rsid w:val="0087658F"/>
    <w:rsid w:val="0087762E"/>
    <w:rsid w:val="00877823"/>
    <w:rsid w:val="008803F5"/>
    <w:rsid w:val="00880C78"/>
    <w:rsid w:val="008812BF"/>
    <w:rsid w:val="00881341"/>
    <w:rsid w:val="00882286"/>
    <w:rsid w:val="00882931"/>
    <w:rsid w:val="00884939"/>
    <w:rsid w:val="008853E0"/>
    <w:rsid w:val="00885BE2"/>
    <w:rsid w:val="00885C3D"/>
    <w:rsid w:val="008863C8"/>
    <w:rsid w:val="00886D40"/>
    <w:rsid w:val="00887A0E"/>
    <w:rsid w:val="00887C69"/>
    <w:rsid w:val="008907F3"/>
    <w:rsid w:val="008920C2"/>
    <w:rsid w:val="00895702"/>
    <w:rsid w:val="00895BC3"/>
    <w:rsid w:val="00897566"/>
    <w:rsid w:val="0089757B"/>
    <w:rsid w:val="008A09A5"/>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275"/>
    <w:rsid w:val="008B7F4A"/>
    <w:rsid w:val="008C0D2E"/>
    <w:rsid w:val="008C0EC1"/>
    <w:rsid w:val="008C101C"/>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D3B"/>
    <w:rsid w:val="008D5E47"/>
    <w:rsid w:val="008D6C5F"/>
    <w:rsid w:val="008D760F"/>
    <w:rsid w:val="008D7D8C"/>
    <w:rsid w:val="008E004E"/>
    <w:rsid w:val="008E04FB"/>
    <w:rsid w:val="008E3E79"/>
    <w:rsid w:val="008E5282"/>
    <w:rsid w:val="008E5E2C"/>
    <w:rsid w:val="008E7098"/>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51A"/>
    <w:rsid w:val="0090266B"/>
    <w:rsid w:val="00902F06"/>
    <w:rsid w:val="009035DB"/>
    <w:rsid w:val="00904671"/>
    <w:rsid w:val="00904DD3"/>
    <w:rsid w:val="00904F05"/>
    <w:rsid w:val="00905BC5"/>
    <w:rsid w:val="009064AA"/>
    <w:rsid w:val="009064D3"/>
    <w:rsid w:val="00912257"/>
    <w:rsid w:val="00913398"/>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07C"/>
    <w:rsid w:val="00931859"/>
    <w:rsid w:val="0093205C"/>
    <w:rsid w:val="00933266"/>
    <w:rsid w:val="009343F5"/>
    <w:rsid w:val="0093456A"/>
    <w:rsid w:val="009345AE"/>
    <w:rsid w:val="00935301"/>
    <w:rsid w:val="009355EE"/>
    <w:rsid w:val="009363EF"/>
    <w:rsid w:val="00936F64"/>
    <w:rsid w:val="00937B8E"/>
    <w:rsid w:val="00940C5B"/>
    <w:rsid w:val="009411F7"/>
    <w:rsid w:val="009417F1"/>
    <w:rsid w:val="00941A84"/>
    <w:rsid w:val="0094204A"/>
    <w:rsid w:val="009443ED"/>
    <w:rsid w:val="0094519B"/>
    <w:rsid w:val="00945DBF"/>
    <w:rsid w:val="00946042"/>
    <w:rsid w:val="00946AB3"/>
    <w:rsid w:val="00947074"/>
    <w:rsid w:val="0094752A"/>
    <w:rsid w:val="00947D01"/>
    <w:rsid w:val="009503EA"/>
    <w:rsid w:val="00950D6A"/>
    <w:rsid w:val="0095112D"/>
    <w:rsid w:val="00952124"/>
    <w:rsid w:val="009522A0"/>
    <w:rsid w:val="00956244"/>
    <w:rsid w:val="00956A06"/>
    <w:rsid w:val="00957435"/>
    <w:rsid w:val="009578D0"/>
    <w:rsid w:val="009600C6"/>
    <w:rsid w:val="00960D80"/>
    <w:rsid w:val="0096142C"/>
    <w:rsid w:val="009621CE"/>
    <w:rsid w:val="009622BF"/>
    <w:rsid w:val="009646D7"/>
    <w:rsid w:val="009648C9"/>
    <w:rsid w:val="009651B8"/>
    <w:rsid w:val="009653F3"/>
    <w:rsid w:val="0096587A"/>
    <w:rsid w:val="009664DC"/>
    <w:rsid w:val="009666E7"/>
    <w:rsid w:val="00967278"/>
    <w:rsid w:val="00971568"/>
    <w:rsid w:val="009718B4"/>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1B4"/>
    <w:rsid w:val="00987CE5"/>
    <w:rsid w:val="00991F63"/>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16F"/>
    <w:rsid w:val="009C3F1E"/>
    <w:rsid w:val="009C4B2C"/>
    <w:rsid w:val="009C4CB3"/>
    <w:rsid w:val="009C4CCB"/>
    <w:rsid w:val="009C4F15"/>
    <w:rsid w:val="009C4F36"/>
    <w:rsid w:val="009C511C"/>
    <w:rsid w:val="009C5416"/>
    <w:rsid w:val="009C587B"/>
    <w:rsid w:val="009C64C5"/>
    <w:rsid w:val="009C6F87"/>
    <w:rsid w:val="009C7166"/>
    <w:rsid w:val="009C742C"/>
    <w:rsid w:val="009D2376"/>
    <w:rsid w:val="009D29C4"/>
    <w:rsid w:val="009D2D48"/>
    <w:rsid w:val="009D3103"/>
    <w:rsid w:val="009D4409"/>
    <w:rsid w:val="009D46DF"/>
    <w:rsid w:val="009D4724"/>
    <w:rsid w:val="009D4B2F"/>
    <w:rsid w:val="009D4C1B"/>
    <w:rsid w:val="009D500A"/>
    <w:rsid w:val="009D5159"/>
    <w:rsid w:val="009D5EA5"/>
    <w:rsid w:val="009D64DA"/>
    <w:rsid w:val="009D6BEA"/>
    <w:rsid w:val="009D76A3"/>
    <w:rsid w:val="009E09F5"/>
    <w:rsid w:val="009E0A5D"/>
    <w:rsid w:val="009E0C58"/>
    <w:rsid w:val="009E0DBC"/>
    <w:rsid w:val="009E11BD"/>
    <w:rsid w:val="009E1DF8"/>
    <w:rsid w:val="009E2C1A"/>
    <w:rsid w:val="009E2C4B"/>
    <w:rsid w:val="009E2E0C"/>
    <w:rsid w:val="009E3218"/>
    <w:rsid w:val="009E3248"/>
    <w:rsid w:val="009E39E3"/>
    <w:rsid w:val="009E3BED"/>
    <w:rsid w:val="009E4506"/>
    <w:rsid w:val="009E455E"/>
    <w:rsid w:val="009E487A"/>
    <w:rsid w:val="009E4FFB"/>
    <w:rsid w:val="009E6E65"/>
    <w:rsid w:val="009F045D"/>
    <w:rsid w:val="009F1098"/>
    <w:rsid w:val="009F1458"/>
    <w:rsid w:val="009F15A4"/>
    <w:rsid w:val="009F1D3A"/>
    <w:rsid w:val="009F26D1"/>
    <w:rsid w:val="009F2C2E"/>
    <w:rsid w:val="009F4190"/>
    <w:rsid w:val="009F4911"/>
    <w:rsid w:val="009F513E"/>
    <w:rsid w:val="009F5241"/>
    <w:rsid w:val="009F60A8"/>
    <w:rsid w:val="009F6807"/>
    <w:rsid w:val="009F68DF"/>
    <w:rsid w:val="009F6A24"/>
    <w:rsid w:val="00A0042C"/>
    <w:rsid w:val="00A00495"/>
    <w:rsid w:val="00A018FC"/>
    <w:rsid w:val="00A01925"/>
    <w:rsid w:val="00A01DEB"/>
    <w:rsid w:val="00A02B48"/>
    <w:rsid w:val="00A06D32"/>
    <w:rsid w:val="00A07545"/>
    <w:rsid w:val="00A137FC"/>
    <w:rsid w:val="00A13947"/>
    <w:rsid w:val="00A13E2B"/>
    <w:rsid w:val="00A1562A"/>
    <w:rsid w:val="00A15901"/>
    <w:rsid w:val="00A1618E"/>
    <w:rsid w:val="00A161A1"/>
    <w:rsid w:val="00A20562"/>
    <w:rsid w:val="00A20849"/>
    <w:rsid w:val="00A20F75"/>
    <w:rsid w:val="00A212B1"/>
    <w:rsid w:val="00A26FFF"/>
    <w:rsid w:val="00A27EFF"/>
    <w:rsid w:val="00A316EC"/>
    <w:rsid w:val="00A31804"/>
    <w:rsid w:val="00A318AE"/>
    <w:rsid w:val="00A318C5"/>
    <w:rsid w:val="00A31ADB"/>
    <w:rsid w:val="00A320BA"/>
    <w:rsid w:val="00A32283"/>
    <w:rsid w:val="00A32342"/>
    <w:rsid w:val="00A325EC"/>
    <w:rsid w:val="00A32B81"/>
    <w:rsid w:val="00A32D1F"/>
    <w:rsid w:val="00A337E5"/>
    <w:rsid w:val="00A3658D"/>
    <w:rsid w:val="00A36E51"/>
    <w:rsid w:val="00A377C5"/>
    <w:rsid w:val="00A37B2E"/>
    <w:rsid w:val="00A37D45"/>
    <w:rsid w:val="00A401FD"/>
    <w:rsid w:val="00A40558"/>
    <w:rsid w:val="00A40AF2"/>
    <w:rsid w:val="00A411DC"/>
    <w:rsid w:val="00A43904"/>
    <w:rsid w:val="00A44439"/>
    <w:rsid w:val="00A4582E"/>
    <w:rsid w:val="00A45BD2"/>
    <w:rsid w:val="00A45DFA"/>
    <w:rsid w:val="00A460E1"/>
    <w:rsid w:val="00A46A1E"/>
    <w:rsid w:val="00A50595"/>
    <w:rsid w:val="00A50A39"/>
    <w:rsid w:val="00A519A8"/>
    <w:rsid w:val="00A51DF1"/>
    <w:rsid w:val="00A52AFB"/>
    <w:rsid w:val="00A53967"/>
    <w:rsid w:val="00A5455C"/>
    <w:rsid w:val="00A545EC"/>
    <w:rsid w:val="00A54C5F"/>
    <w:rsid w:val="00A54D3B"/>
    <w:rsid w:val="00A5578A"/>
    <w:rsid w:val="00A60A59"/>
    <w:rsid w:val="00A61365"/>
    <w:rsid w:val="00A61759"/>
    <w:rsid w:val="00A61B88"/>
    <w:rsid w:val="00A62C70"/>
    <w:rsid w:val="00A636F8"/>
    <w:rsid w:val="00A63982"/>
    <w:rsid w:val="00A65845"/>
    <w:rsid w:val="00A65A41"/>
    <w:rsid w:val="00A65EEA"/>
    <w:rsid w:val="00A666AA"/>
    <w:rsid w:val="00A671FC"/>
    <w:rsid w:val="00A7112C"/>
    <w:rsid w:val="00A71670"/>
    <w:rsid w:val="00A719B8"/>
    <w:rsid w:val="00A72874"/>
    <w:rsid w:val="00A72E48"/>
    <w:rsid w:val="00A72F62"/>
    <w:rsid w:val="00A7359C"/>
    <w:rsid w:val="00A73616"/>
    <w:rsid w:val="00A75E59"/>
    <w:rsid w:val="00A76648"/>
    <w:rsid w:val="00A76DF7"/>
    <w:rsid w:val="00A77523"/>
    <w:rsid w:val="00A82C75"/>
    <w:rsid w:val="00A83454"/>
    <w:rsid w:val="00A843FC"/>
    <w:rsid w:val="00A84DA5"/>
    <w:rsid w:val="00A85302"/>
    <w:rsid w:val="00A86119"/>
    <w:rsid w:val="00A863FB"/>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67D"/>
    <w:rsid w:val="00A96FA8"/>
    <w:rsid w:val="00A97665"/>
    <w:rsid w:val="00AA00A5"/>
    <w:rsid w:val="00AA0504"/>
    <w:rsid w:val="00AA0909"/>
    <w:rsid w:val="00AA0E00"/>
    <w:rsid w:val="00AA1C72"/>
    <w:rsid w:val="00AA1E8D"/>
    <w:rsid w:val="00AA1FDE"/>
    <w:rsid w:val="00AA291C"/>
    <w:rsid w:val="00AA30F6"/>
    <w:rsid w:val="00AA334D"/>
    <w:rsid w:val="00AA37B1"/>
    <w:rsid w:val="00AA4439"/>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6BF"/>
    <w:rsid w:val="00AC13B0"/>
    <w:rsid w:val="00AC2FD0"/>
    <w:rsid w:val="00AC3DBD"/>
    <w:rsid w:val="00AC5527"/>
    <w:rsid w:val="00AC5E85"/>
    <w:rsid w:val="00AC7620"/>
    <w:rsid w:val="00AD03D8"/>
    <w:rsid w:val="00AD0D5F"/>
    <w:rsid w:val="00AD34CF"/>
    <w:rsid w:val="00AD36C8"/>
    <w:rsid w:val="00AD37C9"/>
    <w:rsid w:val="00AD47D3"/>
    <w:rsid w:val="00AD652F"/>
    <w:rsid w:val="00AD7B69"/>
    <w:rsid w:val="00AD7D05"/>
    <w:rsid w:val="00AE01F6"/>
    <w:rsid w:val="00AE16F0"/>
    <w:rsid w:val="00AE2328"/>
    <w:rsid w:val="00AE251B"/>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8AD"/>
    <w:rsid w:val="00B0072E"/>
    <w:rsid w:val="00B02C94"/>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6EE"/>
    <w:rsid w:val="00B307D2"/>
    <w:rsid w:val="00B3398B"/>
    <w:rsid w:val="00B33B1E"/>
    <w:rsid w:val="00B362D9"/>
    <w:rsid w:val="00B36B99"/>
    <w:rsid w:val="00B36D20"/>
    <w:rsid w:val="00B36F67"/>
    <w:rsid w:val="00B40633"/>
    <w:rsid w:val="00B44049"/>
    <w:rsid w:val="00B44318"/>
    <w:rsid w:val="00B44C4B"/>
    <w:rsid w:val="00B45199"/>
    <w:rsid w:val="00B477CB"/>
    <w:rsid w:val="00B508A7"/>
    <w:rsid w:val="00B51405"/>
    <w:rsid w:val="00B52081"/>
    <w:rsid w:val="00B525FD"/>
    <w:rsid w:val="00B52695"/>
    <w:rsid w:val="00B5319E"/>
    <w:rsid w:val="00B545AF"/>
    <w:rsid w:val="00B54A4C"/>
    <w:rsid w:val="00B55B09"/>
    <w:rsid w:val="00B56711"/>
    <w:rsid w:val="00B57EF2"/>
    <w:rsid w:val="00B604F3"/>
    <w:rsid w:val="00B6101C"/>
    <w:rsid w:val="00B615ED"/>
    <w:rsid w:val="00B62C80"/>
    <w:rsid w:val="00B63A9D"/>
    <w:rsid w:val="00B64888"/>
    <w:rsid w:val="00B6606F"/>
    <w:rsid w:val="00B672E3"/>
    <w:rsid w:val="00B674D7"/>
    <w:rsid w:val="00B675F9"/>
    <w:rsid w:val="00B70849"/>
    <w:rsid w:val="00B72C1C"/>
    <w:rsid w:val="00B73BB7"/>
    <w:rsid w:val="00B751C3"/>
    <w:rsid w:val="00B7684A"/>
    <w:rsid w:val="00B76C0D"/>
    <w:rsid w:val="00B77D0D"/>
    <w:rsid w:val="00B80817"/>
    <w:rsid w:val="00B827E6"/>
    <w:rsid w:val="00B8287E"/>
    <w:rsid w:val="00B82A28"/>
    <w:rsid w:val="00B82B8D"/>
    <w:rsid w:val="00B82C97"/>
    <w:rsid w:val="00B833A2"/>
    <w:rsid w:val="00B836CF"/>
    <w:rsid w:val="00B851D5"/>
    <w:rsid w:val="00B85B06"/>
    <w:rsid w:val="00B87864"/>
    <w:rsid w:val="00B90558"/>
    <w:rsid w:val="00B910C2"/>
    <w:rsid w:val="00B92958"/>
    <w:rsid w:val="00B93957"/>
    <w:rsid w:val="00B9404A"/>
    <w:rsid w:val="00B94877"/>
    <w:rsid w:val="00B9491F"/>
    <w:rsid w:val="00B96043"/>
    <w:rsid w:val="00B96F5D"/>
    <w:rsid w:val="00BA02F9"/>
    <w:rsid w:val="00BA1987"/>
    <w:rsid w:val="00BA2682"/>
    <w:rsid w:val="00BA30C9"/>
    <w:rsid w:val="00BA31E4"/>
    <w:rsid w:val="00BA3959"/>
    <w:rsid w:val="00BA41C0"/>
    <w:rsid w:val="00BA47CC"/>
    <w:rsid w:val="00BA524B"/>
    <w:rsid w:val="00BA54F7"/>
    <w:rsid w:val="00BA576C"/>
    <w:rsid w:val="00BA6205"/>
    <w:rsid w:val="00BA6CE5"/>
    <w:rsid w:val="00BA6F38"/>
    <w:rsid w:val="00BA755A"/>
    <w:rsid w:val="00BB1388"/>
    <w:rsid w:val="00BB2683"/>
    <w:rsid w:val="00BB2A44"/>
    <w:rsid w:val="00BB40DF"/>
    <w:rsid w:val="00BB5E2C"/>
    <w:rsid w:val="00BB7D9E"/>
    <w:rsid w:val="00BC007D"/>
    <w:rsid w:val="00BC16AC"/>
    <w:rsid w:val="00BC2B7B"/>
    <w:rsid w:val="00BC3AE8"/>
    <w:rsid w:val="00BC3AF4"/>
    <w:rsid w:val="00BC43A8"/>
    <w:rsid w:val="00BC5C6D"/>
    <w:rsid w:val="00BC7120"/>
    <w:rsid w:val="00BC76A3"/>
    <w:rsid w:val="00BD00D1"/>
    <w:rsid w:val="00BD07A2"/>
    <w:rsid w:val="00BD2603"/>
    <w:rsid w:val="00BD4EEC"/>
    <w:rsid w:val="00BD4F34"/>
    <w:rsid w:val="00BD51A8"/>
    <w:rsid w:val="00BD537C"/>
    <w:rsid w:val="00BD6F5B"/>
    <w:rsid w:val="00BD7662"/>
    <w:rsid w:val="00BE05ED"/>
    <w:rsid w:val="00BE186E"/>
    <w:rsid w:val="00BE1B4B"/>
    <w:rsid w:val="00BE350E"/>
    <w:rsid w:val="00BE3801"/>
    <w:rsid w:val="00BE38CF"/>
    <w:rsid w:val="00BE394B"/>
    <w:rsid w:val="00BE48A8"/>
    <w:rsid w:val="00BE528F"/>
    <w:rsid w:val="00BE5850"/>
    <w:rsid w:val="00BE58D6"/>
    <w:rsid w:val="00BE5CA6"/>
    <w:rsid w:val="00BE707F"/>
    <w:rsid w:val="00BE7F5D"/>
    <w:rsid w:val="00BF0707"/>
    <w:rsid w:val="00BF077C"/>
    <w:rsid w:val="00BF164F"/>
    <w:rsid w:val="00BF1AAF"/>
    <w:rsid w:val="00BF268B"/>
    <w:rsid w:val="00BF4D03"/>
    <w:rsid w:val="00BF4E85"/>
    <w:rsid w:val="00BF54BD"/>
    <w:rsid w:val="00BF5892"/>
    <w:rsid w:val="00C01709"/>
    <w:rsid w:val="00C01804"/>
    <w:rsid w:val="00C026BC"/>
    <w:rsid w:val="00C02AD4"/>
    <w:rsid w:val="00C03869"/>
    <w:rsid w:val="00C05DAC"/>
    <w:rsid w:val="00C072F8"/>
    <w:rsid w:val="00C07988"/>
    <w:rsid w:val="00C07C5E"/>
    <w:rsid w:val="00C10068"/>
    <w:rsid w:val="00C10AC5"/>
    <w:rsid w:val="00C121F3"/>
    <w:rsid w:val="00C12DAD"/>
    <w:rsid w:val="00C12E17"/>
    <w:rsid w:val="00C14741"/>
    <w:rsid w:val="00C1544B"/>
    <w:rsid w:val="00C157C0"/>
    <w:rsid w:val="00C1665A"/>
    <w:rsid w:val="00C167B9"/>
    <w:rsid w:val="00C1739F"/>
    <w:rsid w:val="00C177FF"/>
    <w:rsid w:val="00C222FF"/>
    <w:rsid w:val="00C2338E"/>
    <w:rsid w:val="00C23FB0"/>
    <w:rsid w:val="00C24021"/>
    <w:rsid w:val="00C248AF"/>
    <w:rsid w:val="00C24B09"/>
    <w:rsid w:val="00C24BDE"/>
    <w:rsid w:val="00C24E9F"/>
    <w:rsid w:val="00C269D5"/>
    <w:rsid w:val="00C31338"/>
    <w:rsid w:val="00C32151"/>
    <w:rsid w:val="00C3217A"/>
    <w:rsid w:val="00C332C6"/>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1A6"/>
    <w:rsid w:val="00C50513"/>
    <w:rsid w:val="00C5128B"/>
    <w:rsid w:val="00C51423"/>
    <w:rsid w:val="00C5294D"/>
    <w:rsid w:val="00C52F83"/>
    <w:rsid w:val="00C54C1B"/>
    <w:rsid w:val="00C54DBA"/>
    <w:rsid w:val="00C57ED3"/>
    <w:rsid w:val="00C61640"/>
    <w:rsid w:val="00C61AA7"/>
    <w:rsid w:val="00C61B8E"/>
    <w:rsid w:val="00C62E0D"/>
    <w:rsid w:val="00C668DE"/>
    <w:rsid w:val="00C7044F"/>
    <w:rsid w:val="00C720F8"/>
    <w:rsid w:val="00C7294B"/>
    <w:rsid w:val="00C72D6E"/>
    <w:rsid w:val="00C75139"/>
    <w:rsid w:val="00C7525C"/>
    <w:rsid w:val="00C7690C"/>
    <w:rsid w:val="00C76CF7"/>
    <w:rsid w:val="00C81A11"/>
    <w:rsid w:val="00C83A4C"/>
    <w:rsid w:val="00C8533B"/>
    <w:rsid w:val="00C858BA"/>
    <w:rsid w:val="00C86977"/>
    <w:rsid w:val="00C8700B"/>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F62"/>
    <w:rsid w:val="00CB2575"/>
    <w:rsid w:val="00CB320B"/>
    <w:rsid w:val="00CB3677"/>
    <w:rsid w:val="00CB368F"/>
    <w:rsid w:val="00CB39BB"/>
    <w:rsid w:val="00CB4C42"/>
    <w:rsid w:val="00CB4DFA"/>
    <w:rsid w:val="00CB5312"/>
    <w:rsid w:val="00CB79E4"/>
    <w:rsid w:val="00CB7BD7"/>
    <w:rsid w:val="00CC4CB6"/>
    <w:rsid w:val="00CC4DB0"/>
    <w:rsid w:val="00CC5038"/>
    <w:rsid w:val="00CC5326"/>
    <w:rsid w:val="00CC7426"/>
    <w:rsid w:val="00CC7910"/>
    <w:rsid w:val="00CD0C20"/>
    <w:rsid w:val="00CD0D1A"/>
    <w:rsid w:val="00CD1BEA"/>
    <w:rsid w:val="00CD297A"/>
    <w:rsid w:val="00CD2E26"/>
    <w:rsid w:val="00CD3DB0"/>
    <w:rsid w:val="00CD4129"/>
    <w:rsid w:val="00CD56FE"/>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0FF2"/>
    <w:rsid w:val="00CF13B8"/>
    <w:rsid w:val="00CF285E"/>
    <w:rsid w:val="00CF3739"/>
    <w:rsid w:val="00CF38FF"/>
    <w:rsid w:val="00CF5597"/>
    <w:rsid w:val="00CF57B4"/>
    <w:rsid w:val="00CF5CA5"/>
    <w:rsid w:val="00CF658A"/>
    <w:rsid w:val="00CF66B6"/>
    <w:rsid w:val="00CF67B7"/>
    <w:rsid w:val="00D007D6"/>
    <w:rsid w:val="00D00EF2"/>
    <w:rsid w:val="00D01A9F"/>
    <w:rsid w:val="00D01CED"/>
    <w:rsid w:val="00D01E38"/>
    <w:rsid w:val="00D022B5"/>
    <w:rsid w:val="00D039B5"/>
    <w:rsid w:val="00D04AA9"/>
    <w:rsid w:val="00D04F76"/>
    <w:rsid w:val="00D053D2"/>
    <w:rsid w:val="00D057A0"/>
    <w:rsid w:val="00D06A0A"/>
    <w:rsid w:val="00D07D07"/>
    <w:rsid w:val="00D10F87"/>
    <w:rsid w:val="00D1149D"/>
    <w:rsid w:val="00D11B8E"/>
    <w:rsid w:val="00D11D8D"/>
    <w:rsid w:val="00D12B12"/>
    <w:rsid w:val="00D12DD7"/>
    <w:rsid w:val="00D13A8C"/>
    <w:rsid w:val="00D149E1"/>
    <w:rsid w:val="00D14A44"/>
    <w:rsid w:val="00D15BCC"/>
    <w:rsid w:val="00D1628F"/>
    <w:rsid w:val="00D16709"/>
    <w:rsid w:val="00D17288"/>
    <w:rsid w:val="00D205E0"/>
    <w:rsid w:val="00D20D32"/>
    <w:rsid w:val="00D21D89"/>
    <w:rsid w:val="00D2231A"/>
    <w:rsid w:val="00D22522"/>
    <w:rsid w:val="00D22657"/>
    <w:rsid w:val="00D228DF"/>
    <w:rsid w:val="00D23557"/>
    <w:rsid w:val="00D23D36"/>
    <w:rsid w:val="00D2427F"/>
    <w:rsid w:val="00D24BB7"/>
    <w:rsid w:val="00D2506D"/>
    <w:rsid w:val="00D25386"/>
    <w:rsid w:val="00D263AE"/>
    <w:rsid w:val="00D27855"/>
    <w:rsid w:val="00D27E5A"/>
    <w:rsid w:val="00D30984"/>
    <w:rsid w:val="00D31021"/>
    <w:rsid w:val="00D329B9"/>
    <w:rsid w:val="00D33412"/>
    <w:rsid w:val="00D3482C"/>
    <w:rsid w:val="00D35BA6"/>
    <w:rsid w:val="00D3664C"/>
    <w:rsid w:val="00D3683A"/>
    <w:rsid w:val="00D379C5"/>
    <w:rsid w:val="00D37C36"/>
    <w:rsid w:val="00D40559"/>
    <w:rsid w:val="00D405B8"/>
    <w:rsid w:val="00D40639"/>
    <w:rsid w:val="00D40E10"/>
    <w:rsid w:val="00D41493"/>
    <w:rsid w:val="00D4200A"/>
    <w:rsid w:val="00D4267F"/>
    <w:rsid w:val="00D429D3"/>
    <w:rsid w:val="00D42BC4"/>
    <w:rsid w:val="00D441E9"/>
    <w:rsid w:val="00D44425"/>
    <w:rsid w:val="00D44FC8"/>
    <w:rsid w:val="00D45D8F"/>
    <w:rsid w:val="00D50332"/>
    <w:rsid w:val="00D52B95"/>
    <w:rsid w:val="00D5362B"/>
    <w:rsid w:val="00D53A09"/>
    <w:rsid w:val="00D54408"/>
    <w:rsid w:val="00D54AAB"/>
    <w:rsid w:val="00D552F9"/>
    <w:rsid w:val="00D56EDF"/>
    <w:rsid w:val="00D56F08"/>
    <w:rsid w:val="00D57361"/>
    <w:rsid w:val="00D57684"/>
    <w:rsid w:val="00D61406"/>
    <w:rsid w:val="00D61541"/>
    <w:rsid w:val="00D61575"/>
    <w:rsid w:val="00D621B7"/>
    <w:rsid w:val="00D6294E"/>
    <w:rsid w:val="00D63C9A"/>
    <w:rsid w:val="00D640BC"/>
    <w:rsid w:val="00D654D5"/>
    <w:rsid w:val="00D65A9D"/>
    <w:rsid w:val="00D65CB5"/>
    <w:rsid w:val="00D677BB"/>
    <w:rsid w:val="00D70544"/>
    <w:rsid w:val="00D70FCD"/>
    <w:rsid w:val="00D71463"/>
    <w:rsid w:val="00D7194A"/>
    <w:rsid w:val="00D72AE4"/>
    <w:rsid w:val="00D73026"/>
    <w:rsid w:val="00D73FA1"/>
    <w:rsid w:val="00D7469D"/>
    <w:rsid w:val="00D7550B"/>
    <w:rsid w:val="00D75937"/>
    <w:rsid w:val="00D75EEB"/>
    <w:rsid w:val="00D75F1E"/>
    <w:rsid w:val="00D80F87"/>
    <w:rsid w:val="00D812A5"/>
    <w:rsid w:val="00D82A5C"/>
    <w:rsid w:val="00D82D11"/>
    <w:rsid w:val="00D83CD3"/>
    <w:rsid w:val="00D83E51"/>
    <w:rsid w:val="00D84719"/>
    <w:rsid w:val="00D84849"/>
    <w:rsid w:val="00D851B9"/>
    <w:rsid w:val="00D856EA"/>
    <w:rsid w:val="00D85ACD"/>
    <w:rsid w:val="00D86460"/>
    <w:rsid w:val="00D8713A"/>
    <w:rsid w:val="00D90927"/>
    <w:rsid w:val="00D912D5"/>
    <w:rsid w:val="00D91801"/>
    <w:rsid w:val="00D91AAF"/>
    <w:rsid w:val="00D94564"/>
    <w:rsid w:val="00D9536E"/>
    <w:rsid w:val="00D97057"/>
    <w:rsid w:val="00D97426"/>
    <w:rsid w:val="00D97568"/>
    <w:rsid w:val="00DA06B0"/>
    <w:rsid w:val="00DA29BA"/>
    <w:rsid w:val="00DA3249"/>
    <w:rsid w:val="00DA38CE"/>
    <w:rsid w:val="00DA42DE"/>
    <w:rsid w:val="00DA4519"/>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C3A"/>
    <w:rsid w:val="00DC7481"/>
    <w:rsid w:val="00DC7591"/>
    <w:rsid w:val="00DD0839"/>
    <w:rsid w:val="00DD26D0"/>
    <w:rsid w:val="00DD3891"/>
    <w:rsid w:val="00DD47D5"/>
    <w:rsid w:val="00DD6729"/>
    <w:rsid w:val="00DD7960"/>
    <w:rsid w:val="00DD7B0D"/>
    <w:rsid w:val="00DE086E"/>
    <w:rsid w:val="00DE1F29"/>
    <w:rsid w:val="00DE3FEB"/>
    <w:rsid w:val="00DE4905"/>
    <w:rsid w:val="00DE510C"/>
    <w:rsid w:val="00DE7822"/>
    <w:rsid w:val="00DF01CC"/>
    <w:rsid w:val="00DF081A"/>
    <w:rsid w:val="00DF087B"/>
    <w:rsid w:val="00DF265D"/>
    <w:rsid w:val="00DF2D61"/>
    <w:rsid w:val="00DF2EB0"/>
    <w:rsid w:val="00DF31C1"/>
    <w:rsid w:val="00DF342C"/>
    <w:rsid w:val="00DF4101"/>
    <w:rsid w:val="00DF427A"/>
    <w:rsid w:val="00DF45C5"/>
    <w:rsid w:val="00DF5728"/>
    <w:rsid w:val="00DF5A8C"/>
    <w:rsid w:val="00DF60EA"/>
    <w:rsid w:val="00DF71D8"/>
    <w:rsid w:val="00E00CCA"/>
    <w:rsid w:val="00E01623"/>
    <w:rsid w:val="00E03FE3"/>
    <w:rsid w:val="00E06951"/>
    <w:rsid w:val="00E10C94"/>
    <w:rsid w:val="00E10EC4"/>
    <w:rsid w:val="00E118D7"/>
    <w:rsid w:val="00E13F46"/>
    <w:rsid w:val="00E14CD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3B3"/>
    <w:rsid w:val="00E30A8A"/>
    <w:rsid w:val="00E31BC7"/>
    <w:rsid w:val="00E31E7F"/>
    <w:rsid w:val="00E363CD"/>
    <w:rsid w:val="00E365C4"/>
    <w:rsid w:val="00E36C7F"/>
    <w:rsid w:val="00E3760E"/>
    <w:rsid w:val="00E37652"/>
    <w:rsid w:val="00E3768F"/>
    <w:rsid w:val="00E402BC"/>
    <w:rsid w:val="00E41403"/>
    <w:rsid w:val="00E416BE"/>
    <w:rsid w:val="00E418C7"/>
    <w:rsid w:val="00E41BD7"/>
    <w:rsid w:val="00E428D6"/>
    <w:rsid w:val="00E43284"/>
    <w:rsid w:val="00E445C9"/>
    <w:rsid w:val="00E447C5"/>
    <w:rsid w:val="00E450C1"/>
    <w:rsid w:val="00E4547F"/>
    <w:rsid w:val="00E4574F"/>
    <w:rsid w:val="00E45D92"/>
    <w:rsid w:val="00E46B7D"/>
    <w:rsid w:val="00E50565"/>
    <w:rsid w:val="00E5091C"/>
    <w:rsid w:val="00E50E42"/>
    <w:rsid w:val="00E51009"/>
    <w:rsid w:val="00E511AB"/>
    <w:rsid w:val="00E51350"/>
    <w:rsid w:val="00E51C5E"/>
    <w:rsid w:val="00E523FB"/>
    <w:rsid w:val="00E528AF"/>
    <w:rsid w:val="00E530E5"/>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D65"/>
    <w:rsid w:val="00E70636"/>
    <w:rsid w:val="00E7190A"/>
    <w:rsid w:val="00E71CAD"/>
    <w:rsid w:val="00E71E5C"/>
    <w:rsid w:val="00E7245E"/>
    <w:rsid w:val="00E73831"/>
    <w:rsid w:val="00E73B66"/>
    <w:rsid w:val="00E7498E"/>
    <w:rsid w:val="00E74BB9"/>
    <w:rsid w:val="00E74FF5"/>
    <w:rsid w:val="00E7584A"/>
    <w:rsid w:val="00E760D0"/>
    <w:rsid w:val="00E76D85"/>
    <w:rsid w:val="00E76F09"/>
    <w:rsid w:val="00E77C2E"/>
    <w:rsid w:val="00E80A1A"/>
    <w:rsid w:val="00E8292A"/>
    <w:rsid w:val="00E82DE7"/>
    <w:rsid w:val="00E84116"/>
    <w:rsid w:val="00E84C5C"/>
    <w:rsid w:val="00E85533"/>
    <w:rsid w:val="00E86343"/>
    <w:rsid w:val="00E866CD"/>
    <w:rsid w:val="00E87776"/>
    <w:rsid w:val="00E877ED"/>
    <w:rsid w:val="00E901FD"/>
    <w:rsid w:val="00E91964"/>
    <w:rsid w:val="00E91FB1"/>
    <w:rsid w:val="00E94468"/>
    <w:rsid w:val="00E94A0E"/>
    <w:rsid w:val="00E95B34"/>
    <w:rsid w:val="00E96226"/>
    <w:rsid w:val="00E96DDE"/>
    <w:rsid w:val="00EA04AE"/>
    <w:rsid w:val="00EA062F"/>
    <w:rsid w:val="00EA17A9"/>
    <w:rsid w:val="00EA311B"/>
    <w:rsid w:val="00EA3273"/>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870"/>
    <w:rsid w:val="00EE7912"/>
    <w:rsid w:val="00EE7915"/>
    <w:rsid w:val="00EF0465"/>
    <w:rsid w:val="00EF0D59"/>
    <w:rsid w:val="00EF0DF1"/>
    <w:rsid w:val="00EF13C5"/>
    <w:rsid w:val="00EF16D8"/>
    <w:rsid w:val="00EF1CDD"/>
    <w:rsid w:val="00EF28EF"/>
    <w:rsid w:val="00EF2EB9"/>
    <w:rsid w:val="00EF32E4"/>
    <w:rsid w:val="00EF40E7"/>
    <w:rsid w:val="00EF4529"/>
    <w:rsid w:val="00EF5B34"/>
    <w:rsid w:val="00EF657C"/>
    <w:rsid w:val="00F004D1"/>
    <w:rsid w:val="00F00C0D"/>
    <w:rsid w:val="00F00CC4"/>
    <w:rsid w:val="00F0128B"/>
    <w:rsid w:val="00F02663"/>
    <w:rsid w:val="00F03369"/>
    <w:rsid w:val="00F03E19"/>
    <w:rsid w:val="00F04E62"/>
    <w:rsid w:val="00F050AA"/>
    <w:rsid w:val="00F05E6D"/>
    <w:rsid w:val="00F073E3"/>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246E"/>
    <w:rsid w:val="00F33355"/>
    <w:rsid w:val="00F34363"/>
    <w:rsid w:val="00F34CE9"/>
    <w:rsid w:val="00F354B9"/>
    <w:rsid w:val="00F35705"/>
    <w:rsid w:val="00F35B93"/>
    <w:rsid w:val="00F369A1"/>
    <w:rsid w:val="00F37CFD"/>
    <w:rsid w:val="00F37D33"/>
    <w:rsid w:val="00F40178"/>
    <w:rsid w:val="00F40DB9"/>
    <w:rsid w:val="00F40ED1"/>
    <w:rsid w:val="00F415A3"/>
    <w:rsid w:val="00F41778"/>
    <w:rsid w:val="00F41B3E"/>
    <w:rsid w:val="00F421D1"/>
    <w:rsid w:val="00F4323B"/>
    <w:rsid w:val="00F432A6"/>
    <w:rsid w:val="00F43B8E"/>
    <w:rsid w:val="00F44618"/>
    <w:rsid w:val="00F45196"/>
    <w:rsid w:val="00F455B1"/>
    <w:rsid w:val="00F45662"/>
    <w:rsid w:val="00F45D51"/>
    <w:rsid w:val="00F46842"/>
    <w:rsid w:val="00F47299"/>
    <w:rsid w:val="00F4765F"/>
    <w:rsid w:val="00F479A5"/>
    <w:rsid w:val="00F479B5"/>
    <w:rsid w:val="00F47A1B"/>
    <w:rsid w:val="00F47C4B"/>
    <w:rsid w:val="00F47C4E"/>
    <w:rsid w:val="00F51E8C"/>
    <w:rsid w:val="00F53775"/>
    <w:rsid w:val="00F539A6"/>
    <w:rsid w:val="00F53F8F"/>
    <w:rsid w:val="00F55D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52A"/>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DF8"/>
    <w:rsid w:val="00F85755"/>
    <w:rsid w:val="00F86584"/>
    <w:rsid w:val="00F86A0B"/>
    <w:rsid w:val="00F8715F"/>
    <w:rsid w:val="00F87431"/>
    <w:rsid w:val="00F8765C"/>
    <w:rsid w:val="00F87A53"/>
    <w:rsid w:val="00F9031B"/>
    <w:rsid w:val="00F91DA4"/>
    <w:rsid w:val="00F92728"/>
    <w:rsid w:val="00F937AF"/>
    <w:rsid w:val="00F94494"/>
    <w:rsid w:val="00F955A4"/>
    <w:rsid w:val="00F96483"/>
    <w:rsid w:val="00F9648C"/>
    <w:rsid w:val="00F96671"/>
    <w:rsid w:val="00F9680E"/>
    <w:rsid w:val="00F96E21"/>
    <w:rsid w:val="00FA00AF"/>
    <w:rsid w:val="00FA0A0A"/>
    <w:rsid w:val="00FA0C9D"/>
    <w:rsid w:val="00FA169B"/>
    <w:rsid w:val="00FA2C4B"/>
    <w:rsid w:val="00FA39B5"/>
    <w:rsid w:val="00FA5CC6"/>
    <w:rsid w:val="00FA64D5"/>
    <w:rsid w:val="00FA6760"/>
    <w:rsid w:val="00FA70F6"/>
    <w:rsid w:val="00FA7420"/>
    <w:rsid w:val="00FA756C"/>
    <w:rsid w:val="00FA75E4"/>
    <w:rsid w:val="00FA776B"/>
    <w:rsid w:val="00FB0AB1"/>
    <w:rsid w:val="00FB2BEF"/>
    <w:rsid w:val="00FB36CA"/>
    <w:rsid w:val="00FB3EF6"/>
    <w:rsid w:val="00FB72AC"/>
    <w:rsid w:val="00FB7706"/>
    <w:rsid w:val="00FB7EC9"/>
    <w:rsid w:val="00FB7F82"/>
    <w:rsid w:val="00FC05B7"/>
    <w:rsid w:val="00FC0DAF"/>
    <w:rsid w:val="00FC11F5"/>
    <w:rsid w:val="00FC126D"/>
    <w:rsid w:val="00FC3387"/>
    <w:rsid w:val="00FC382F"/>
    <w:rsid w:val="00FC4236"/>
    <w:rsid w:val="00FC615D"/>
    <w:rsid w:val="00FD01CC"/>
    <w:rsid w:val="00FD08AF"/>
    <w:rsid w:val="00FD12A2"/>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80E"/>
    <w:rsid w:val="00FE5DC4"/>
    <w:rsid w:val="00FE6E94"/>
    <w:rsid w:val="00FE76CB"/>
    <w:rsid w:val="00FE7BD8"/>
    <w:rsid w:val="00FF08F6"/>
    <w:rsid w:val="00FF12EF"/>
    <w:rsid w:val="00FF1D76"/>
    <w:rsid w:val="00FF2837"/>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7C"/>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077C"/>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1670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7C"/>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077C"/>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1670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43CC-9382-4F9A-ADAD-F30F07C6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WO_CC_70_AR.dotx</Template>
  <TotalTime>1332</TotalTime>
  <Pages>65</Pages>
  <Words>18526</Words>
  <Characters>94020</Characters>
  <Application>Microsoft Office Word</Application>
  <DocSecurity>0</DocSecurity>
  <Lines>783</Lines>
  <Paragraphs>224</Paragraphs>
  <ScaleCrop>false</ScaleCrop>
  <HeadingPairs>
    <vt:vector size="2" baseType="variant">
      <vt:variant>
        <vt:lpstr>Title</vt:lpstr>
      </vt:variant>
      <vt:variant>
        <vt:i4>1</vt:i4>
      </vt:variant>
    </vt:vector>
  </HeadingPairs>
  <TitlesOfParts>
    <vt:vector size="1" baseType="lpstr">
      <vt:lpstr>WO/CC/70/3 (Arabic)</vt:lpstr>
    </vt:vector>
  </TitlesOfParts>
  <Company>World Intellectual Property Organization</Company>
  <LinksUpToDate>false</LinksUpToDate>
  <CharactersWithSpaces>112322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WO/CC/70/3 (Arabic)</dc:title>
  <dc:creator>وثيقة من إعداد المدير العام</dc:creator>
  <cp:lastModifiedBy>MERZOUK Fawzi</cp:lastModifiedBy>
  <cp:revision>182</cp:revision>
  <cp:lastPrinted>2014-08-12T13:46:00Z</cp:lastPrinted>
  <dcterms:created xsi:type="dcterms:W3CDTF">2014-08-07T07:40:00Z</dcterms:created>
  <dcterms:modified xsi:type="dcterms:W3CDTF">2014-08-12T13:47:00Z</dcterms:modified>
</cp:coreProperties>
</file>