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8C3189">
            <w:pPr>
              <w:bidi/>
              <w:rPr>
                <w:rFonts w:ascii="Arabic Typesetting" w:hAnsi="Arabic Typesetting" w:cs="Arabic Typesetting"/>
                <w:sz w:val="36"/>
                <w:szCs w:val="36"/>
                <w:lang w:bidi="ar-EG"/>
              </w:rPr>
            </w:pPr>
          </w:p>
        </w:tc>
        <w:tc>
          <w:tcPr>
            <w:tcW w:w="4223" w:type="dxa"/>
            <w:tcBorders>
              <w:bottom w:val="single" w:sz="4" w:space="0" w:color="auto"/>
            </w:tcBorders>
          </w:tcPr>
          <w:p w:rsidR="001667B6" w:rsidRDefault="00772E46" w:rsidP="008C3189">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8C3189">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8A7993" w:rsidP="008C3189">
            <w:pPr>
              <w:pStyle w:val="DocumentCodeAR"/>
              <w:bidi/>
              <w:rPr>
                <w:rtl/>
              </w:rPr>
            </w:pPr>
            <w:r>
              <w:t>PCT</w:t>
            </w:r>
            <w:r w:rsidR="00772E46">
              <w:t>/</w:t>
            </w:r>
            <w:r w:rsidR="0059089F">
              <w:t>A</w:t>
            </w:r>
            <w:r w:rsidR="00100F97">
              <w:t>/</w:t>
            </w:r>
            <w:r w:rsidR="003F373A">
              <w:t>4</w:t>
            </w:r>
            <w:r w:rsidR="008F0C83">
              <w:t>9/2</w:t>
            </w:r>
            <w:r w:rsidR="00D27B6E">
              <w:t>. CORR</w:t>
            </w:r>
          </w:p>
        </w:tc>
      </w:tr>
      <w:tr w:rsidR="001667B6" w:rsidTr="00BF164F">
        <w:tc>
          <w:tcPr>
            <w:tcW w:w="9571" w:type="dxa"/>
            <w:gridSpan w:val="3"/>
          </w:tcPr>
          <w:p w:rsidR="001667B6" w:rsidRPr="00B6101C" w:rsidRDefault="00B6101C" w:rsidP="008C3189">
            <w:pPr>
              <w:pStyle w:val="DocumentLanguageAR"/>
              <w:bidi/>
              <w:rPr>
                <w:rtl/>
              </w:rPr>
            </w:pPr>
            <w:r w:rsidRPr="00B6101C">
              <w:rPr>
                <w:rFonts w:hint="cs"/>
                <w:rtl/>
              </w:rPr>
              <w:t xml:space="preserve">الأصل: </w:t>
            </w:r>
            <w:proofErr w:type="gramStart"/>
            <w:r w:rsidR="004B0EF6">
              <w:rPr>
                <w:rFonts w:hint="cs"/>
                <w:rtl/>
              </w:rPr>
              <w:t>بالإنكليزية</w:t>
            </w:r>
            <w:proofErr w:type="gramEnd"/>
          </w:p>
        </w:tc>
      </w:tr>
      <w:tr w:rsidR="001667B6" w:rsidTr="00BF164F">
        <w:tc>
          <w:tcPr>
            <w:tcW w:w="9571" w:type="dxa"/>
            <w:gridSpan w:val="3"/>
          </w:tcPr>
          <w:p w:rsidR="001667B6" w:rsidRPr="00B6101C" w:rsidRDefault="004B0EF6" w:rsidP="0052622E">
            <w:pPr>
              <w:pStyle w:val="DocumentDateAR"/>
              <w:bidi/>
              <w:rPr>
                <w:rtl/>
              </w:rPr>
            </w:pPr>
            <w:r>
              <w:rPr>
                <w:rFonts w:hint="cs"/>
                <w:rtl/>
              </w:rPr>
              <w:t xml:space="preserve">التاريخ: </w:t>
            </w:r>
            <w:r w:rsidR="0052622E">
              <w:t>27</w:t>
            </w:r>
            <w:r w:rsidR="00D27B6E">
              <w:rPr>
                <w:rFonts w:hint="cs"/>
                <w:rtl/>
              </w:rPr>
              <w:t xml:space="preserve"> </w:t>
            </w:r>
            <w:proofErr w:type="gramStart"/>
            <w:r w:rsidR="00D27B6E">
              <w:rPr>
                <w:rFonts w:hint="cs"/>
                <w:rtl/>
              </w:rPr>
              <w:t>سبتمبر</w:t>
            </w:r>
            <w:proofErr w:type="gramEnd"/>
            <w:r w:rsidR="008F0C83">
              <w:rPr>
                <w:rFonts w:hint="cs"/>
                <w:rtl/>
              </w:rPr>
              <w:t xml:space="preserve"> 2017</w:t>
            </w:r>
          </w:p>
        </w:tc>
      </w:tr>
    </w:tbl>
    <w:p w:rsidR="000F5E56" w:rsidRPr="00D27B6E" w:rsidRDefault="000F5E56" w:rsidP="008C3189">
      <w:pPr>
        <w:bidi/>
        <w:spacing w:line="360" w:lineRule="exact"/>
        <w:rPr>
          <w:rFonts w:ascii="Arabic Typesetting" w:hAnsi="Arabic Typesetting" w:cs="Arabic Typesetting"/>
          <w:sz w:val="36"/>
          <w:szCs w:val="36"/>
          <w:rtl/>
          <w:lang w:val="fr-CH"/>
        </w:rPr>
      </w:pPr>
    </w:p>
    <w:p w:rsidR="001667B6" w:rsidRDefault="001667B6" w:rsidP="008C3189">
      <w:pPr>
        <w:bidi/>
        <w:spacing w:line="360" w:lineRule="exact"/>
        <w:rPr>
          <w:rFonts w:ascii="Arabic Typesetting" w:hAnsi="Arabic Typesetting" w:cs="Arabic Typesetting"/>
          <w:sz w:val="36"/>
          <w:szCs w:val="36"/>
        </w:rPr>
      </w:pPr>
    </w:p>
    <w:p w:rsidR="000438DD" w:rsidRDefault="000438DD" w:rsidP="008C3189">
      <w:pPr>
        <w:bidi/>
        <w:spacing w:line="360" w:lineRule="exact"/>
        <w:rPr>
          <w:rFonts w:ascii="Arabic Typesetting" w:hAnsi="Arabic Typesetting" w:cs="Arabic Typesetting"/>
          <w:sz w:val="36"/>
          <w:szCs w:val="36"/>
          <w:rtl/>
        </w:rPr>
      </w:pPr>
    </w:p>
    <w:p w:rsidR="00EC1388" w:rsidRPr="008A7993" w:rsidRDefault="008A7993" w:rsidP="008C3189">
      <w:pPr>
        <w:pStyle w:val="MeetingTitleAR"/>
        <w:bidi/>
        <w:rPr>
          <w:rtl/>
        </w:rPr>
      </w:pPr>
      <w:r>
        <w:rPr>
          <w:rFonts w:hint="cs"/>
          <w:rtl/>
          <w:lang w:val="fr-CH"/>
        </w:rPr>
        <w:t>اتحاد معاهدة التعاون بشأن البراءات</w:t>
      </w:r>
    </w:p>
    <w:p w:rsidR="00F27305" w:rsidRDefault="00F27305" w:rsidP="008C3189">
      <w:pPr>
        <w:bidi/>
        <w:spacing w:line="360" w:lineRule="exact"/>
        <w:rPr>
          <w:rFonts w:ascii="Arabic Typesetting" w:hAnsi="Arabic Typesetting" w:cs="Arabic Typesetting"/>
          <w:sz w:val="36"/>
          <w:szCs w:val="36"/>
          <w:rtl/>
        </w:rPr>
      </w:pPr>
    </w:p>
    <w:p w:rsidR="001667B6" w:rsidRPr="0059089F" w:rsidRDefault="000438DD" w:rsidP="008C3189">
      <w:pPr>
        <w:pStyle w:val="MeetingTitleAR"/>
        <w:bidi/>
        <w:ind w:right="550"/>
        <w:rPr>
          <w:rtl/>
          <w:lang w:val="fr-CH"/>
        </w:rPr>
      </w:pPr>
      <w:r>
        <w:rPr>
          <w:rFonts w:hint="cs"/>
          <w:rtl/>
          <w:lang w:val="fr-CH"/>
        </w:rPr>
        <w:t>الجمعية</w:t>
      </w:r>
    </w:p>
    <w:p w:rsidR="001667B6" w:rsidRDefault="001667B6" w:rsidP="008C3189">
      <w:pPr>
        <w:bidi/>
        <w:spacing w:line="360" w:lineRule="exact"/>
        <w:rPr>
          <w:rFonts w:ascii="Arabic Typesetting" w:hAnsi="Arabic Typesetting" w:cs="Arabic Typesetting"/>
          <w:sz w:val="36"/>
          <w:szCs w:val="36"/>
          <w:rtl/>
        </w:rPr>
      </w:pPr>
    </w:p>
    <w:p w:rsidR="001667B6" w:rsidRPr="00783D11" w:rsidRDefault="00E1775E" w:rsidP="008C3189">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w:t>
      </w:r>
      <w:r w:rsidR="004B0EF6" w:rsidRPr="004B0EF6">
        <w:rPr>
          <w:rFonts w:ascii="Cambria Math" w:hAnsi="Cambria Math"/>
          <w:rtl/>
          <w:lang w:val="fr-CH"/>
        </w:rPr>
        <w:t xml:space="preserve">التاسعة </w:t>
      </w:r>
      <w:r w:rsidR="008A7993">
        <w:rPr>
          <w:rFonts w:ascii="Cambria Math" w:hAnsi="Cambria Math" w:hint="cs"/>
          <w:rtl/>
          <w:lang w:val="fr-CH"/>
        </w:rPr>
        <w:t>والأربعون</w:t>
      </w:r>
      <w:r w:rsidR="00EC1388">
        <w:rPr>
          <w:rFonts w:ascii="Cambria Math" w:hAnsi="Cambria Math" w:hint="cs"/>
          <w:rtl/>
        </w:rPr>
        <w:t xml:space="preserve"> </w:t>
      </w:r>
      <w:r w:rsidR="0059089F" w:rsidRPr="0059089F">
        <w:rPr>
          <w:rFonts w:ascii="Cambria Math" w:hAnsi="Cambria Math"/>
          <w:rtl/>
        </w:rPr>
        <w:t xml:space="preserve">(الدورة </w:t>
      </w:r>
      <w:r w:rsidR="004B0EF6" w:rsidRPr="004B0EF6">
        <w:rPr>
          <w:rFonts w:ascii="Cambria Math" w:hAnsi="Cambria Math"/>
          <w:rtl/>
        </w:rPr>
        <w:t xml:space="preserve">العادية </w:t>
      </w:r>
      <w:r w:rsidR="004B0EF6">
        <w:rPr>
          <w:rFonts w:ascii="Cambria Math" w:hAnsi="Cambria Math" w:hint="cs"/>
          <w:rtl/>
        </w:rPr>
        <w:t>الحادية</w:t>
      </w:r>
      <w:r w:rsidR="00BB340F">
        <w:rPr>
          <w:rFonts w:ascii="Cambria Math" w:hAnsi="Cambria Math" w:hint="cs"/>
          <w:rtl/>
        </w:rPr>
        <w:t xml:space="preserve"> </w:t>
      </w:r>
      <w:proofErr w:type="gramStart"/>
      <w:r w:rsidR="00BB340F">
        <w:rPr>
          <w:rFonts w:ascii="Cambria Math" w:hAnsi="Cambria Math" w:hint="cs"/>
          <w:rtl/>
        </w:rPr>
        <w:t>و</w:t>
      </w:r>
      <w:r w:rsidR="003F373A">
        <w:rPr>
          <w:rFonts w:ascii="Cambria Math" w:hAnsi="Cambria Math" w:hint="cs"/>
          <w:rtl/>
        </w:rPr>
        <w:t>العشرون</w:t>
      </w:r>
      <w:proofErr w:type="gramEnd"/>
      <w:r w:rsidR="0059089F" w:rsidRPr="0059089F">
        <w:rPr>
          <w:rFonts w:ascii="Cambria Math" w:hAnsi="Cambria Math"/>
          <w:rtl/>
        </w:rPr>
        <w:t>)</w:t>
      </w:r>
    </w:p>
    <w:p w:rsidR="00D61541" w:rsidRPr="00D61541" w:rsidRDefault="00D61541" w:rsidP="008C3189">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4B0EF6">
        <w:rPr>
          <w:rFonts w:hint="cs"/>
          <w:rtl/>
        </w:rPr>
        <w:t>2</w:t>
      </w:r>
      <w:r w:rsidR="00983389">
        <w:rPr>
          <w:rFonts w:hint="cs"/>
          <w:rtl/>
        </w:rPr>
        <w:t xml:space="preserve"> </w:t>
      </w:r>
      <w:r w:rsidR="003F373A">
        <w:rPr>
          <w:rFonts w:hint="cs"/>
          <w:rtl/>
        </w:rPr>
        <w:t xml:space="preserve">إلى </w:t>
      </w:r>
      <w:r w:rsidR="00BB340F">
        <w:rPr>
          <w:rFonts w:hint="cs"/>
          <w:rtl/>
        </w:rPr>
        <w:t>11</w:t>
      </w:r>
      <w:r w:rsidR="004123D5">
        <w:rPr>
          <w:rFonts w:hint="cs"/>
          <w:rtl/>
        </w:rPr>
        <w:t xml:space="preserve"> أكتوبر</w:t>
      </w:r>
      <w:r w:rsidR="003F373A">
        <w:rPr>
          <w:rFonts w:hint="cs"/>
          <w:rtl/>
        </w:rPr>
        <w:t xml:space="preserve"> </w:t>
      </w:r>
      <w:r w:rsidR="004B0EF6">
        <w:rPr>
          <w:rFonts w:hint="cs"/>
          <w:rtl/>
        </w:rPr>
        <w:t>2017</w:t>
      </w:r>
    </w:p>
    <w:p w:rsidR="00D61541" w:rsidRDefault="00D61541" w:rsidP="008C3189">
      <w:pPr>
        <w:bidi/>
        <w:spacing w:line="360" w:lineRule="exact"/>
        <w:rPr>
          <w:rFonts w:ascii="Arabic Typesetting" w:hAnsi="Arabic Typesetting" w:cs="Arabic Typesetting"/>
          <w:sz w:val="36"/>
          <w:szCs w:val="36"/>
          <w:rtl/>
        </w:rPr>
      </w:pPr>
    </w:p>
    <w:p w:rsidR="00D61541" w:rsidRDefault="00D61541" w:rsidP="008C3189">
      <w:pPr>
        <w:bidi/>
        <w:spacing w:line="360" w:lineRule="exact"/>
        <w:rPr>
          <w:rFonts w:ascii="Arabic Typesetting" w:hAnsi="Arabic Typesetting" w:cs="Arabic Typesetting"/>
          <w:sz w:val="36"/>
          <w:szCs w:val="36"/>
          <w:rtl/>
        </w:rPr>
      </w:pPr>
    </w:p>
    <w:p w:rsidR="00D61541" w:rsidRPr="00D61541" w:rsidRDefault="00314492" w:rsidP="008C3189">
      <w:pPr>
        <w:pStyle w:val="DocumentTitleAR"/>
        <w:bidi/>
        <w:rPr>
          <w:rtl/>
        </w:rPr>
      </w:pPr>
      <w:r w:rsidRPr="00314492">
        <w:rPr>
          <w:rtl/>
        </w:rPr>
        <w:t>تمديد تعيين إدارات البحث الدولي والفحص التمهيدي الدولي في إطار معاهدة التعاون بشأن</w:t>
      </w:r>
      <w:r>
        <w:t> </w:t>
      </w:r>
      <w:r w:rsidRPr="00314492">
        <w:rPr>
          <w:rtl/>
        </w:rPr>
        <w:t>البراءات</w:t>
      </w:r>
    </w:p>
    <w:p w:rsidR="00D61541" w:rsidRDefault="00F76636" w:rsidP="008C3189">
      <w:pPr>
        <w:pStyle w:val="PreparedbyAR"/>
        <w:bidi/>
        <w:rPr>
          <w:rtl/>
        </w:rPr>
      </w:pPr>
      <w:proofErr w:type="gramStart"/>
      <w:r>
        <w:rPr>
          <w:rFonts w:hint="cs"/>
          <w:rtl/>
          <w:lang w:bidi="ar-EG"/>
        </w:rPr>
        <w:t>وثيقة</w:t>
      </w:r>
      <w:proofErr w:type="gramEnd"/>
      <w:r>
        <w:rPr>
          <w:rFonts w:hint="cs"/>
          <w:rtl/>
          <w:lang w:bidi="ar-EG"/>
        </w:rPr>
        <w:t xml:space="preserve"> </w:t>
      </w:r>
      <w:r w:rsidR="004B0EF6" w:rsidRPr="004B0EF6">
        <w:rPr>
          <w:rtl/>
        </w:rPr>
        <w:t>من إعداد المكتب الدولي</w:t>
      </w:r>
    </w:p>
    <w:p w:rsidR="00D27B6E" w:rsidRDefault="00D27B6E" w:rsidP="00D27B6E">
      <w:pPr>
        <w:pStyle w:val="NumberedParaAR"/>
        <w:rPr>
          <w:rFonts w:eastAsia="Arabic Typesetting"/>
          <w:rtl/>
          <w:lang w:val="ar-EG" w:eastAsia="ar-EG" w:bidi="ar-EG"/>
        </w:rPr>
      </w:pPr>
      <w:r>
        <w:rPr>
          <w:rFonts w:eastAsia="Arabic Typesetting" w:hint="cs"/>
          <w:rtl/>
          <w:lang w:val="ar-EG" w:eastAsia="ar-EG" w:bidi="ar-EG"/>
        </w:rPr>
        <w:t xml:space="preserve">أبلغت </w:t>
      </w:r>
      <w:r w:rsidRPr="00D27B6E">
        <w:rPr>
          <w:rFonts w:eastAsia="Arabic Typesetting"/>
          <w:rtl/>
          <w:lang w:val="ar-EG" w:eastAsia="ar-EG" w:bidi="ar-EG"/>
        </w:rPr>
        <w:t>المفوضية الكندية للبراءات</w:t>
      </w:r>
      <w:r>
        <w:rPr>
          <w:rFonts w:eastAsia="Arabic Typesetting" w:hint="cs"/>
          <w:rtl/>
          <w:lang w:val="ar-EG" w:eastAsia="ar-EG" w:bidi="ar-EG"/>
        </w:rPr>
        <w:t xml:space="preserve"> المكتب الدولي بعدم إمكانية</w:t>
      </w:r>
      <w:r>
        <w:rPr>
          <w:rFonts w:eastAsia="Arabic Typesetting"/>
          <w:rtl/>
          <w:lang w:val="ar-EG" w:eastAsia="ar-EG" w:bidi="ar-EG"/>
        </w:rPr>
        <w:t xml:space="preserve"> </w:t>
      </w:r>
      <w:r>
        <w:rPr>
          <w:rFonts w:eastAsia="Arabic Typesetting" w:hint="cs"/>
          <w:rtl/>
          <w:lang w:val="ar-EG" w:eastAsia="ar-EG" w:bidi="ar-EG"/>
        </w:rPr>
        <w:t>است</w:t>
      </w:r>
      <w:r>
        <w:rPr>
          <w:rFonts w:eastAsia="Arabic Typesetting"/>
          <w:rtl/>
          <w:lang w:val="ar-EG" w:eastAsia="ar-EG" w:bidi="ar-EG"/>
        </w:rPr>
        <w:t>كمال العمليات الوطنية</w:t>
      </w:r>
      <w:r w:rsidRPr="00D27B6E">
        <w:rPr>
          <w:rFonts w:eastAsia="Arabic Typesetting"/>
          <w:rtl/>
          <w:lang w:val="ar-EG" w:eastAsia="ar-EG" w:bidi="ar-EG"/>
        </w:rPr>
        <w:t xml:space="preserve"> </w:t>
      </w:r>
      <w:r>
        <w:rPr>
          <w:rFonts w:eastAsia="Arabic Typesetting" w:hint="cs"/>
          <w:rtl/>
          <w:lang w:val="ar-EG" w:eastAsia="ar-EG" w:bidi="ar-EG"/>
        </w:rPr>
        <w:t>المتعلّقة بال</w:t>
      </w:r>
      <w:r w:rsidRPr="00D27B6E">
        <w:rPr>
          <w:rFonts w:eastAsia="Arabic Typesetting"/>
          <w:rtl/>
          <w:lang w:val="ar-EG" w:eastAsia="ar-EG" w:bidi="ar-EG"/>
        </w:rPr>
        <w:t>موافقة على الاتفاق الجديد الو</w:t>
      </w:r>
      <w:r>
        <w:rPr>
          <w:rFonts w:eastAsia="Arabic Typesetting"/>
          <w:rtl/>
          <w:lang w:val="ar-EG" w:eastAsia="ar-EG" w:bidi="ar-EG"/>
        </w:rPr>
        <w:t>ارد في المرفق الرابع للوثيقة</w:t>
      </w:r>
      <w:r>
        <w:rPr>
          <w:rFonts w:eastAsia="Arabic Typesetting" w:hint="cs"/>
          <w:rtl/>
          <w:lang w:val="ar-EG" w:eastAsia="ar-EG" w:bidi="ar-EG"/>
        </w:rPr>
        <w:t> </w:t>
      </w:r>
      <w:r w:rsidRPr="00D27B6E">
        <w:rPr>
          <w:rFonts w:eastAsia="Arabic Typesetting"/>
          <w:rtl/>
          <w:lang w:val="ar-EG" w:eastAsia="ar-EG" w:bidi="ar-EG"/>
        </w:rPr>
        <w:t>PCT/A/49/2 قبل 31 ديسمبر 2017.</w:t>
      </w:r>
    </w:p>
    <w:p w:rsidR="00D27B6E" w:rsidRDefault="00D27B6E" w:rsidP="00D27B6E">
      <w:pPr>
        <w:pStyle w:val="NumberedParaAR"/>
        <w:rPr>
          <w:rFonts w:eastAsia="Arabic Typesetting"/>
          <w:rtl/>
          <w:lang w:val="ar-EG" w:eastAsia="ar-EG" w:bidi="ar-EG"/>
        </w:rPr>
      </w:pPr>
      <w:r>
        <w:rPr>
          <w:rFonts w:eastAsia="Arabic Typesetting"/>
          <w:rtl/>
          <w:lang w:val="ar-EG" w:eastAsia="ar-EG" w:bidi="ar-EG"/>
        </w:rPr>
        <w:t xml:space="preserve">وبناء على ذلك، </w:t>
      </w:r>
      <w:r>
        <w:rPr>
          <w:rFonts w:eastAsia="Arabic Typesetting" w:hint="cs"/>
          <w:rtl/>
          <w:lang w:val="ar-EG" w:eastAsia="ar-EG" w:bidi="ar-EG"/>
        </w:rPr>
        <w:t>ا</w:t>
      </w:r>
      <w:r>
        <w:rPr>
          <w:rFonts w:eastAsia="Arabic Typesetting"/>
          <w:rtl/>
          <w:lang w:val="ar-EG" w:eastAsia="ar-EG" w:bidi="ar-EG"/>
        </w:rPr>
        <w:t xml:space="preserve">قترح اتباع </w:t>
      </w:r>
      <w:r>
        <w:rPr>
          <w:rFonts w:eastAsia="Arabic Typesetting" w:hint="cs"/>
          <w:rtl/>
          <w:lang w:val="ar-EG" w:eastAsia="ar-EG" w:bidi="ar-EG"/>
        </w:rPr>
        <w:t xml:space="preserve">ذات </w:t>
      </w:r>
      <w:r>
        <w:rPr>
          <w:rFonts w:eastAsia="Arabic Typesetting"/>
          <w:rtl/>
          <w:lang w:val="ar-EG" w:eastAsia="ar-EG" w:bidi="ar-EG"/>
        </w:rPr>
        <w:t>النهج الذي اقترح</w:t>
      </w:r>
      <w:r>
        <w:rPr>
          <w:rFonts w:eastAsia="Arabic Typesetting" w:hint="cs"/>
          <w:rtl/>
          <w:lang w:val="ar-EG" w:eastAsia="ar-EG" w:bidi="ar-EG"/>
        </w:rPr>
        <w:t xml:space="preserve"> مسبقا</w:t>
      </w:r>
      <w:r>
        <w:rPr>
          <w:rFonts w:eastAsia="Arabic Typesetting"/>
          <w:rtl/>
          <w:lang w:val="ar-EG" w:eastAsia="ar-EG" w:bidi="ar-EG"/>
        </w:rPr>
        <w:t xml:space="preserve"> </w:t>
      </w:r>
      <w:r w:rsidRPr="00D27B6E">
        <w:rPr>
          <w:rFonts w:eastAsia="Arabic Typesetting"/>
          <w:rtl/>
          <w:lang w:val="ar-EG" w:eastAsia="ar-EG" w:bidi="ar-EG"/>
        </w:rPr>
        <w:t>ب</w:t>
      </w:r>
      <w:r>
        <w:rPr>
          <w:rFonts w:eastAsia="Arabic Typesetting" w:hint="cs"/>
          <w:rtl/>
          <w:lang w:val="ar-EG" w:eastAsia="ar-EG" w:bidi="ar-EG"/>
        </w:rPr>
        <w:t xml:space="preserve">شأن </w:t>
      </w:r>
      <w:r>
        <w:rPr>
          <w:rFonts w:eastAsia="Arabic Typesetting"/>
          <w:rtl/>
          <w:lang w:val="ar-EG" w:eastAsia="ar-EG" w:bidi="ar-EG"/>
        </w:rPr>
        <w:t xml:space="preserve">مكتب </w:t>
      </w:r>
      <w:r w:rsidRPr="00D27B6E">
        <w:rPr>
          <w:rFonts w:eastAsia="Arabic Typesetting"/>
          <w:rtl/>
          <w:lang w:val="ar-EG" w:eastAsia="ar-EG" w:bidi="ar-EG"/>
        </w:rPr>
        <w:t>أسترالي</w:t>
      </w:r>
      <w:r>
        <w:rPr>
          <w:rFonts w:eastAsia="Arabic Typesetting" w:hint="cs"/>
          <w:rtl/>
          <w:lang w:val="ar-EG" w:eastAsia="ar-EG" w:bidi="ar-EG"/>
        </w:rPr>
        <w:t>ا</w:t>
      </w:r>
      <w:r w:rsidRPr="00D27B6E">
        <w:rPr>
          <w:rFonts w:eastAsia="Arabic Typesetting"/>
          <w:rtl/>
          <w:lang w:val="ar-EG" w:eastAsia="ar-EG" w:bidi="ar-EG"/>
        </w:rPr>
        <w:t xml:space="preserve"> للبراءات </w:t>
      </w:r>
      <w:r>
        <w:rPr>
          <w:rFonts w:eastAsia="Arabic Typesetting" w:hint="cs"/>
          <w:rtl/>
          <w:lang w:val="ar-EG" w:eastAsia="ar-EG" w:bidi="ar-EG"/>
        </w:rPr>
        <w:t>و</w:t>
      </w:r>
      <w:r w:rsidRPr="00D27B6E">
        <w:rPr>
          <w:rFonts w:eastAsia="Arabic Typesetting"/>
          <w:rtl/>
          <w:lang w:val="ar-EG" w:eastAsia="ar-EG" w:bidi="ar-EG"/>
        </w:rPr>
        <w:t>الوارد في الوثيقة</w:t>
      </w:r>
      <w:r>
        <w:rPr>
          <w:rFonts w:eastAsia="Arabic Typesetting" w:hint="cs"/>
          <w:rtl/>
          <w:lang w:val="ar-EG" w:eastAsia="ar-EG" w:bidi="ar-EG"/>
        </w:rPr>
        <w:t> </w:t>
      </w:r>
      <w:r w:rsidRPr="00D27B6E">
        <w:rPr>
          <w:rFonts w:eastAsia="Arabic Typesetting"/>
          <w:rtl/>
          <w:lang w:val="ar-EG" w:eastAsia="ar-EG" w:bidi="ar-EG"/>
        </w:rPr>
        <w:t>PCT/A/49/2</w:t>
      </w:r>
      <w:r>
        <w:rPr>
          <w:rFonts w:eastAsia="Arabic Typesetting" w:hint="cs"/>
          <w:rtl/>
          <w:lang w:val="ar-EG" w:eastAsia="ar-EG" w:bidi="ar-EG"/>
        </w:rPr>
        <w:t>، وبالتحديد:</w:t>
      </w:r>
    </w:p>
    <w:p w:rsidR="00D27B6E" w:rsidRDefault="00D27B6E" w:rsidP="007E6CBD">
      <w:pPr>
        <w:pStyle w:val="NormalParaAR"/>
        <w:ind w:left="567"/>
        <w:rPr>
          <w:rFonts w:eastAsia="Arabic Typesetting"/>
          <w:rtl/>
          <w:lang w:val="ar-EG" w:eastAsia="ar-EG" w:bidi="ar-EG"/>
        </w:rPr>
      </w:pPr>
      <w:r>
        <w:rPr>
          <w:rFonts w:eastAsia="Arabic Typesetting" w:hint="cs"/>
          <w:rtl/>
          <w:lang w:val="ar-EG" w:eastAsia="ar-EG" w:bidi="ar-EG"/>
        </w:rPr>
        <w:t>(أ)</w:t>
      </w:r>
      <w:r>
        <w:rPr>
          <w:rFonts w:eastAsia="Arabic Typesetting" w:hint="cs"/>
          <w:rtl/>
          <w:lang w:val="ar-EG" w:eastAsia="ar-EG" w:bidi="ar-EG"/>
        </w:rPr>
        <w:tab/>
      </w:r>
      <w:r w:rsidRPr="00D27B6E">
        <w:rPr>
          <w:rFonts w:eastAsia="Arabic Typesetting"/>
          <w:rtl/>
          <w:lang w:val="ar-EG" w:eastAsia="ar-EG" w:bidi="ar-EG"/>
        </w:rPr>
        <w:t xml:space="preserve">الإبقاء على تمديد تعيين المفوضية الكندية للبراءات كإدارة للبحث الدولي وإدارة للفحص التمهيدي الدولي </w:t>
      </w:r>
      <w:r>
        <w:rPr>
          <w:rFonts w:eastAsia="Arabic Typesetting"/>
          <w:rtl/>
          <w:lang w:val="ar-EG" w:eastAsia="ar-EG" w:bidi="ar-EG"/>
        </w:rPr>
        <w:t>حتى 31</w:t>
      </w:r>
      <w:r>
        <w:rPr>
          <w:rFonts w:eastAsia="Arabic Typesetting" w:hint="cs"/>
          <w:rtl/>
          <w:lang w:val="ar-EG" w:eastAsia="ar-EG" w:bidi="ar-EG"/>
        </w:rPr>
        <w:t> </w:t>
      </w:r>
      <w:r w:rsidRPr="00D27B6E">
        <w:rPr>
          <w:rFonts w:eastAsia="Arabic Typesetting"/>
          <w:rtl/>
          <w:lang w:val="ar-EG" w:eastAsia="ar-EG" w:bidi="ar-EG"/>
        </w:rPr>
        <w:t>ديسمبر 2027، على النحو المقت</w:t>
      </w:r>
      <w:r>
        <w:rPr>
          <w:rFonts w:eastAsia="Arabic Typesetting"/>
          <w:rtl/>
          <w:lang w:val="ar-EG" w:eastAsia="ar-EG" w:bidi="ar-EG"/>
        </w:rPr>
        <w:t>رح في الفقرة</w:t>
      </w:r>
      <w:r>
        <w:rPr>
          <w:rFonts w:eastAsia="Arabic Typesetting" w:hint="cs"/>
          <w:rtl/>
          <w:lang w:val="ar-EG" w:eastAsia="ar-EG" w:bidi="ar-EG"/>
        </w:rPr>
        <w:t>10"3"</w:t>
      </w:r>
      <w:r>
        <w:rPr>
          <w:rFonts w:eastAsia="Arabic Typesetting"/>
          <w:rtl/>
          <w:lang w:val="ar-EG" w:eastAsia="ar-EG" w:bidi="ar-EG"/>
        </w:rPr>
        <w:t xml:space="preserve"> من</w:t>
      </w:r>
      <w:r w:rsidRPr="00D27B6E">
        <w:rPr>
          <w:rFonts w:eastAsia="Arabic Typesetting"/>
          <w:rtl/>
          <w:lang w:val="ar-EG" w:eastAsia="ar-EG" w:bidi="ar-EG"/>
        </w:rPr>
        <w:t xml:space="preserve"> الوثيقة</w:t>
      </w:r>
      <w:r>
        <w:rPr>
          <w:rFonts w:eastAsia="Arabic Typesetting" w:hint="cs"/>
          <w:rtl/>
          <w:lang w:val="ar-EG" w:eastAsia="ar-EG" w:bidi="ar-EG"/>
        </w:rPr>
        <w:t> </w:t>
      </w:r>
      <w:r w:rsidRPr="00D27B6E">
        <w:rPr>
          <w:rFonts w:eastAsia="Arabic Typesetting"/>
          <w:rtl/>
          <w:lang w:val="ar-EG" w:eastAsia="ar-EG" w:bidi="ar-EG"/>
        </w:rPr>
        <w:t>PCT/A/49/2</w:t>
      </w:r>
      <w:r>
        <w:rPr>
          <w:rFonts w:eastAsia="Arabic Typesetting" w:hint="cs"/>
          <w:rtl/>
          <w:lang w:val="ar-EG" w:eastAsia="ar-EG" w:bidi="ar-EG"/>
        </w:rPr>
        <w:t>؛</w:t>
      </w:r>
    </w:p>
    <w:p w:rsidR="00D27B6E" w:rsidRDefault="00D27B6E" w:rsidP="007E6CBD">
      <w:pPr>
        <w:pStyle w:val="NormalParaAR"/>
        <w:ind w:left="567"/>
        <w:rPr>
          <w:rFonts w:eastAsia="Arabic Typesetting"/>
          <w:rtl/>
          <w:lang w:val="ar-EG" w:eastAsia="ar-EG" w:bidi="ar-EG"/>
        </w:rPr>
      </w:pPr>
      <w:r>
        <w:rPr>
          <w:rFonts w:eastAsia="Arabic Typesetting" w:hint="cs"/>
          <w:rtl/>
          <w:lang w:val="ar-EG" w:eastAsia="ar-EG" w:bidi="ar-EG"/>
        </w:rPr>
        <w:t>(ب)</w:t>
      </w:r>
      <w:r>
        <w:rPr>
          <w:rFonts w:eastAsia="Arabic Typesetting" w:hint="cs"/>
          <w:rtl/>
          <w:lang w:val="ar-EG" w:eastAsia="ar-EG" w:bidi="ar-EG"/>
        </w:rPr>
        <w:tab/>
        <w:t>و</w:t>
      </w:r>
      <w:r w:rsidRPr="00D27B6E">
        <w:rPr>
          <w:rFonts w:eastAsia="Arabic Typesetting"/>
          <w:rtl/>
          <w:lang w:val="ar-EG" w:eastAsia="ar-EG" w:bidi="ar-EG"/>
        </w:rPr>
        <w:t xml:space="preserve">الموافقة على مشروع اتفاق بين المكتب الدولي </w:t>
      </w:r>
      <w:r w:rsidR="007E6CBD">
        <w:rPr>
          <w:rFonts w:eastAsia="Arabic Typesetting" w:hint="cs"/>
          <w:rtl/>
          <w:lang w:val="ar-EG" w:eastAsia="ar-EG" w:bidi="ar-EG"/>
        </w:rPr>
        <w:t>و</w:t>
      </w:r>
      <w:r w:rsidR="007E6CBD">
        <w:rPr>
          <w:rFonts w:eastAsia="Arabic Typesetting"/>
          <w:rtl/>
          <w:lang w:val="ar-EG" w:eastAsia="ar-EG" w:bidi="ar-EG"/>
        </w:rPr>
        <w:t>المفوضية الكندية للبراءات</w:t>
      </w:r>
      <w:r w:rsidR="007E6CBD">
        <w:rPr>
          <w:rFonts w:eastAsia="Arabic Typesetting" w:hint="cs"/>
          <w:rtl/>
          <w:lang w:val="ar-EG" w:eastAsia="ar-EG" w:bidi="ar-EG"/>
        </w:rPr>
        <w:t xml:space="preserve"> ي</w:t>
      </w:r>
      <w:r w:rsidR="007E6CBD">
        <w:rPr>
          <w:rFonts w:eastAsia="Arabic Typesetting"/>
          <w:rtl/>
          <w:lang w:val="ar-EG" w:eastAsia="ar-EG" w:bidi="ar-EG"/>
        </w:rPr>
        <w:t>ماثل</w:t>
      </w:r>
      <w:r w:rsidRPr="00D27B6E">
        <w:rPr>
          <w:rFonts w:eastAsia="Arabic Typesetting"/>
          <w:rtl/>
          <w:lang w:val="ar-EG" w:eastAsia="ar-EG" w:bidi="ar-EG"/>
        </w:rPr>
        <w:t xml:space="preserve"> </w:t>
      </w:r>
      <w:r w:rsidR="007E6CBD">
        <w:rPr>
          <w:rFonts w:eastAsia="Arabic Typesetting" w:hint="cs"/>
          <w:rtl/>
          <w:lang w:val="ar-EG" w:eastAsia="ar-EG" w:bidi="ar-EG"/>
        </w:rPr>
        <w:t xml:space="preserve">المشروع </w:t>
      </w:r>
      <w:r w:rsidRPr="00D27B6E">
        <w:rPr>
          <w:rFonts w:eastAsia="Arabic Typesetting"/>
          <w:rtl/>
          <w:lang w:val="ar-EG" w:eastAsia="ar-EG" w:bidi="ar-EG"/>
        </w:rPr>
        <w:t xml:space="preserve">المقترح في </w:t>
      </w:r>
      <w:r w:rsidR="007E6CBD" w:rsidRPr="00D27B6E">
        <w:rPr>
          <w:rFonts w:eastAsia="Arabic Typesetting"/>
          <w:rtl/>
          <w:lang w:val="ar-EG" w:eastAsia="ar-EG" w:bidi="ar-EG"/>
        </w:rPr>
        <w:t>الوثيقة</w:t>
      </w:r>
      <w:r w:rsidR="007E6CBD">
        <w:rPr>
          <w:rFonts w:eastAsia="Arabic Typesetting" w:hint="cs"/>
          <w:rtl/>
          <w:lang w:val="ar-EG" w:eastAsia="ar-EG" w:bidi="ar-EG"/>
        </w:rPr>
        <w:t> </w:t>
      </w:r>
      <w:r w:rsidR="007E6CBD" w:rsidRPr="00D27B6E">
        <w:rPr>
          <w:rFonts w:eastAsia="Arabic Typesetting"/>
          <w:rtl/>
          <w:lang w:val="ar-EG" w:eastAsia="ar-EG" w:bidi="ar-EG"/>
        </w:rPr>
        <w:t>PCT/A/49/2</w:t>
      </w:r>
      <w:r w:rsidR="007E6CBD">
        <w:rPr>
          <w:rFonts w:eastAsia="Arabic Typesetting" w:hint="cs"/>
          <w:rtl/>
          <w:lang w:val="ar-EG" w:eastAsia="ar-EG" w:bidi="ar-EG"/>
        </w:rPr>
        <w:t xml:space="preserve">، </w:t>
      </w:r>
      <w:r w:rsidRPr="00D27B6E">
        <w:rPr>
          <w:rFonts w:eastAsia="Arabic Typesetting"/>
          <w:rtl/>
          <w:lang w:val="ar-EG" w:eastAsia="ar-EG" w:bidi="ar-EG"/>
        </w:rPr>
        <w:t xml:space="preserve">على أن يستعاض عن </w:t>
      </w:r>
      <w:r w:rsidR="007E6CBD">
        <w:rPr>
          <w:rFonts w:eastAsia="Arabic Typesetting" w:hint="cs"/>
          <w:rtl/>
          <w:lang w:val="ar-EG" w:eastAsia="ar-EG" w:bidi="ar-EG"/>
        </w:rPr>
        <w:t>ال</w:t>
      </w:r>
      <w:r w:rsidRPr="00D27B6E">
        <w:rPr>
          <w:rFonts w:eastAsia="Arabic Typesetting"/>
          <w:rtl/>
          <w:lang w:val="ar-EG" w:eastAsia="ar-EG" w:bidi="ar-EG"/>
        </w:rPr>
        <w:t xml:space="preserve">تاريخ </w:t>
      </w:r>
      <w:r w:rsidR="007E6CBD">
        <w:rPr>
          <w:rFonts w:eastAsia="Arabic Typesetting" w:hint="cs"/>
          <w:rtl/>
          <w:lang w:val="ar-EG" w:eastAsia="ar-EG" w:bidi="ar-EG"/>
        </w:rPr>
        <w:t xml:space="preserve">المذكور في </w:t>
      </w:r>
      <w:r w:rsidRPr="00D27B6E">
        <w:rPr>
          <w:rFonts w:eastAsia="Arabic Typesetting"/>
          <w:rtl/>
          <w:lang w:val="ar-EG" w:eastAsia="ar-EG" w:bidi="ar-EG"/>
        </w:rPr>
        <w:t>المادة 9 (بدء النف</w:t>
      </w:r>
      <w:r w:rsidR="007E6CBD">
        <w:rPr>
          <w:rFonts w:eastAsia="Arabic Typesetting"/>
          <w:rtl/>
          <w:lang w:val="ar-EG" w:eastAsia="ar-EG" w:bidi="ar-EG"/>
        </w:rPr>
        <w:t>اذ) بتاريخ يحدد لاحق</w:t>
      </w:r>
      <w:r w:rsidR="007E6CBD">
        <w:rPr>
          <w:rFonts w:eastAsia="Arabic Typesetting" w:hint="cs"/>
          <w:rtl/>
          <w:lang w:val="ar-EG" w:eastAsia="ar-EG" w:bidi="ar-EG"/>
        </w:rPr>
        <w:t>ا</w:t>
      </w:r>
      <w:r w:rsidR="007E6CBD">
        <w:rPr>
          <w:rFonts w:eastAsia="Arabic Typesetting"/>
          <w:rtl/>
          <w:lang w:val="ar-EG" w:eastAsia="ar-EG" w:bidi="ar-EG"/>
        </w:rPr>
        <w:t>؛</w:t>
      </w:r>
    </w:p>
    <w:p w:rsidR="007E6CBD" w:rsidRPr="00D27B6E" w:rsidRDefault="007E6CBD" w:rsidP="007E6CBD">
      <w:pPr>
        <w:pStyle w:val="NormalParaAR"/>
        <w:ind w:left="567"/>
        <w:rPr>
          <w:rFonts w:eastAsia="Arabic Typesetting"/>
          <w:rtl/>
          <w:lang w:val="ar-EG" w:eastAsia="ar-EG" w:bidi="ar-EG"/>
        </w:rPr>
      </w:pPr>
      <w:r>
        <w:rPr>
          <w:rFonts w:eastAsia="Arabic Typesetting" w:hint="cs"/>
          <w:rtl/>
          <w:lang w:val="ar-EG" w:eastAsia="ar-EG" w:bidi="ar-EG"/>
        </w:rPr>
        <w:t>(ج)</w:t>
      </w:r>
      <w:r>
        <w:rPr>
          <w:rFonts w:eastAsia="Arabic Typesetting" w:hint="cs"/>
          <w:rtl/>
          <w:lang w:val="ar-EG" w:eastAsia="ar-EG" w:bidi="ar-EG"/>
        </w:rPr>
        <w:tab/>
        <w:t>و</w:t>
      </w:r>
      <w:r w:rsidRPr="00D27B6E">
        <w:rPr>
          <w:rFonts w:eastAsia="Arabic Typesetting"/>
          <w:rtl/>
          <w:lang w:val="ar-EG" w:eastAsia="ar-EG" w:bidi="ar-EG"/>
        </w:rPr>
        <w:t>الموافقة</w:t>
      </w:r>
      <w:r>
        <w:rPr>
          <w:rFonts w:eastAsia="Arabic Typesetting" w:hint="cs"/>
          <w:rtl/>
          <w:lang w:val="ar-EG" w:eastAsia="ar-EG" w:bidi="ar-EG"/>
        </w:rPr>
        <w:t>، أيضا،</w:t>
      </w:r>
      <w:r w:rsidRPr="00D27B6E">
        <w:rPr>
          <w:rFonts w:eastAsia="Arabic Typesetting"/>
          <w:rtl/>
          <w:lang w:val="ar-EG" w:eastAsia="ar-EG" w:bidi="ar-EG"/>
        </w:rPr>
        <w:t xml:space="preserve"> على </w:t>
      </w:r>
      <w:r>
        <w:rPr>
          <w:rFonts w:eastAsia="Arabic Typesetting" w:hint="cs"/>
          <w:rtl/>
          <w:lang w:val="ar-EG" w:eastAsia="ar-EG" w:bidi="ar-EG"/>
        </w:rPr>
        <w:t>تمديد ال</w:t>
      </w:r>
      <w:r w:rsidRPr="00D27B6E">
        <w:rPr>
          <w:rFonts w:eastAsia="Arabic Typesetting"/>
          <w:rtl/>
          <w:lang w:val="ar-EG" w:eastAsia="ar-EG" w:bidi="ar-EG"/>
        </w:rPr>
        <w:t xml:space="preserve">اتفاق </w:t>
      </w:r>
      <w:r>
        <w:rPr>
          <w:rFonts w:eastAsia="Arabic Typesetting" w:hint="cs"/>
          <w:rtl/>
          <w:lang w:val="ar-EG" w:eastAsia="ar-EG" w:bidi="ar-EG"/>
        </w:rPr>
        <w:t xml:space="preserve">القائم </w:t>
      </w:r>
      <w:r w:rsidRPr="00D27B6E">
        <w:rPr>
          <w:rFonts w:eastAsia="Arabic Typesetting"/>
          <w:rtl/>
          <w:lang w:val="ar-EG" w:eastAsia="ar-EG" w:bidi="ar-EG"/>
        </w:rPr>
        <w:t xml:space="preserve">بين المكتب الدولي </w:t>
      </w:r>
      <w:r>
        <w:rPr>
          <w:rFonts w:eastAsia="Arabic Typesetting" w:hint="cs"/>
          <w:rtl/>
          <w:lang w:val="ar-EG" w:eastAsia="ar-EG" w:bidi="ar-EG"/>
        </w:rPr>
        <w:t>و</w:t>
      </w:r>
      <w:r>
        <w:rPr>
          <w:rFonts w:eastAsia="Arabic Typesetting"/>
          <w:rtl/>
          <w:lang w:val="ar-EG" w:eastAsia="ar-EG" w:bidi="ar-EG"/>
        </w:rPr>
        <w:t>المفوضية الكندية للبراءات</w:t>
      </w:r>
      <w:r>
        <w:rPr>
          <w:rFonts w:eastAsia="Arabic Typesetting" w:hint="cs"/>
          <w:rtl/>
          <w:lang w:val="ar-EG" w:eastAsia="ar-EG" w:bidi="ar-EG"/>
        </w:rPr>
        <w:t xml:space="preserve"> </w:t>
      </w:r>
      <w:r w:rsidRPr="007E6CBD">
        <w:rPr>
          <w:rFonts w:eastAsia="Arabic Typesetting"/>
          <w:rtl/>
          <w:lang w:val="ar-EG" w:eastAsia="ar-EG" w:bidi="ar-EG"/>
        </w:rPr>
        <w:t>لمدة سنة على الأكثر إلى حين التصديق على الاتفاق الجديد؛ على أن يُنهى الاتفاق القائم تلقائيا بدخول الاتفاق الجديد حيز النفاذ.</w:t>
      </w:r>
    </w:p>
    <w:p w:rsidR="007E6CBD" w:rsidRDefault="007E6CBD" w:rsidP="007E6CBD">
      <w:pPr>
        <w:pStyle w:val="NumberedParaAR"/>
        <w:rPr>
          <w:rFonts w:eastAsia="Arabic Typesetting"/>
          <w:rtl/>
          <w:lang w:val="ar-EG" w:eastAsia="ar-EG" w:bidi="ar-EG"/>
        </w:rPr>
      </w:pPr>
      <w:r>
        <w:rPr>
          <w:rFonts w:eastAsia="Arabic Typesetting"/>
          <w:rtl/>
          <w:lang w:val="ar-EG" w:eastAsia="ar-EG" w:bidi="ar-EG"/>
        </w:rPr>
        <w:t xml:space="preserve">وبناء </w:t>
      </w:r>
      <w:proofErr w:type="gramStart"/>
      <w:r>
        <w:rPr>
          <w:rFonts w:eastAsia="Arabic Typesetting"/>
          <w:rtl/>
          <w:lang w:val="ar-EG" w:eastAsia="ar-EG" w:bidi="ar-EG"/>
        </w:rPr>
        <w:t>عل</w:t>
      </w:r>
      <w:r>
        <w:rPr>
          <w:rFonts w:eastAsia="Arabic Typesetting" w:hint="cs"/>
          <w:rtl/>
          <w:lang w:val="ar-EG" w:eastAsia="ar-EG" w:bidi="ar-EG"/>
        </w:rPr>
        <w:t>ى</w:t>
      </w:r>
      <w:proofErr w:type="gramEnd"/>
      <w:r>
        <w:rPr>
          <w:rFonts w:eastAsia="Arabic Typesetting" w:hint="cs"/>
          <w:rtl/>
          <w:lang w:val="ar-EG" w:eastAsia="ar-EG" w:bidi="ar-EG"/>
        </w:rPr>
        <w:t xml:space="preserve"> ما سبق</w:t>
      </w:r>
      <w:r w:rsidRPr="007E6CBD">
        <w:rPr>
          <w:rFonts w:eastAsia="Arabic Typesetting"/>
          <w:rtl/>
          <w:lang w:val="ar-EG" w:eastAsia="ar-EG" w:bidi="ar-EG"/>
        </w:rPr>
        <w:t xml:space="preserve">، عدلت </w:t>
      </w:r>
      <w:r w:rsidRPr="00D27B6E">
        <w:rPr>
          <w:rFonts w:eastAsia="Arabic Typesetting"/>
          <w:rtl/>
          <w:lang w:val="ar-EG" w:eastAsia="ar-EG" w:bidi="ar-EG"/>
        </w:rPr>
        <w:t>الوثيقة</w:t>
      </w:r>
      <w:r>
        <w:rPr>
          <w:rFonts w:eastAsia="Arabic Typesetting" w:hint="cs"/>
          <w:rtl/>
          <w:lang w:val="ar-EG" w:eastAsia="ar-EG" w:bidi="ar-EG"/>
        </w:rPr>
        <w:t> </w:t>
      </w:r>
      <w:r w:rsidRPr="00D27B6E">
        <w:rPr>
          <w:rFonts w:eastAsia="Arabic Typesetting"/>
          <w:rtl/>
          <w:lang w:val="ar-EG" w:eastAsia="ar-EG" w:bidi="ar-EG"/>
        </w:rPr>
        <w:t>PCT/A/49/2</w:t>
      </w:r>
      <w:r>
        <w:rPr>
          <w:rFonts w:eastAsia="Arabic Typesetting" w:hint="cs"/>
          <w:rtl/>
          <w:lang w:val="ar-EG" w:eastAsia="ar-EG" w:bidi="ar-EG"/>
        </w:rPr>
        <w:t xml:space="preserve"> </w:t>
      </w:r>
      <w:r w:rsidRPr="007E6CBD">
        <w:rPr>
          <w:rFonts w:eastAsia="Arabic Typesetting"/>
          <w:rtl/>
          <w:lang w:val="ar-EG" w:eastAsia="ar-EG" w:bidi="ar-EG"/>
        </w:rPr>
        <w:t>على النحو التالي:</w:t>
      </w:r>
    </w:p>
    <w:p w:rsidR="007E6CBD" w:rsidRDefault="007E6CBD" w:rsidP="007E6CBD">
      <w:pPr>
        <w:pStyle w:val="NumberedParaAR"/>
        <w:numPr>
          <w:ilvl w:val="0"/>
          <w:numId w:val="0"/>
        </w:numPr>
        <w:ind w:left="567"/>
        <w:rPr>
          <w:rFonts w:eastAsia="Arabic Typesetting"/>
          <w:rtl/>
          <w:lang w:val="ar-EG" w:eastAsia="ar-EG" w:bidi="ar-EG"/>
        </w:rPr>
      </w:pPr>
      <w:r>
        <w:rPr>
          <w:rFonts w:eastAsia="Arabic Typesetting" w:hint="cs"/>
          <w:rtl/>
          <w:lang w:val="ar-EG" w:eastAsia="ar-EG" w:bidi="ar-EG"/>
        </w:rPr>
        <w:lastRenderedPageBreak/>
        <w:t>"1"</w:t>
      </w:r>
      <w:r>
        <w:rPr>
          <w:rFonts w:eastAsia="Arabic Typesetting" w:hint="cs"/>
          <w:rtl/>
          <w:lang w:val="ar-EG" w:eastAsia="ar-EG" w:bidi="ar-EG"/>
        </w:rPr>
        <w:tab/>
      </w:r>
      <w:r>
        <w:rPr>
          <w:rFonts w:eastAsia="Arabic Typesetting"/>
          <w:rtl/>
          <w:lang w:val="ar-EG" w:eastAsia="ar-EG" w:bidi="ar-EG"/>
        </w:rPr>
        <w:t>الفقرتان 8 و</w:t>
      </w:r>
      <w:r w:rsidRPr="007E6CBD">
        <w:rPr>
          <w:rFonts w:eastAsia="Arabic Typesetting"/>
          <w:rtl/>
          <w:lang w:val="ar-EG" w:eastAsia="ar-EG" w:bidi="ar-EG"/>
        </w:rPr>
        <w:t xml:space="preserve">9: تضاف إشارات إلى </w:t>
      </w:r>
      <w:r>
        <w:rPr>
          <w:rFonts w:eastAsia="Arabic Typesetting"/>
          <w:rtl/>
          <w:lang w:val="ar-EG" w:eastAsia="ar-EG" w:bidi="ar-EG"/>
        </w:rPr>
        <w:t>المف</w:t>
      </w:r>
      <w:bookmarkStart w:id="2" w:name="_GoBack"/>
      <w:bookmarkEnd w:id="2"/>
      <w:r>
        <w:rPr>
          <w:rFonts w:eastAsia="Arabic Typesetting"/>
          <w:rtl/>
          <w:lang w:val="ar-EG" w:eastAsia="ar-EG" w:bidi="ar-EG"/>
        </w:rPr>
        <w:t>وضية الكندية للبراءات</w:t>
      </w:r>
      <w:r w:rsidRPr="007E6CBD">
        <w:rPr>
          <w:rFonts w:eastAsia="Arabic Typesetting"/>
          <w:rtl/>
          <w:lang w:val="ar-EG" w:eastAsia="ar-EG" w:bidi="ar-EG"/>
        </w:rPr>
        <w:t xml:space="preserve"> بحيث يصبح نص هاتين الفقرتين كما يلي:</w:t>
      </w:r>
    </w:p>
    <w:p w:rsidR="007E6CBD" w:rsidRDefault="007E6CBD" w:rsidP="007E6CBD">
      <w:pPr>
        <w:pStyle w:val="NumberedParaAR"/>
        <w:numPr>
          <w:ilvl w:val="0"/>
          <w:numId w:val="0"/>
        </w:numPr>
        <w:ind w:left="1134"/>
        <w:rPr>
          <w:rFonts w:eastAsia="Arabic Typesetting"/>
          <w:rtl/>
          <w:cs/>
          <w:lang w:val="ar-EG" w:eastAsia="ar-EG" w:bidi="ar-EG"/>
        </w:rPr>
      </w:pPr>
      <w:r>
        <w:rPr>
          <w:rFonts w:eastAsia="Arabic Typesetting" w:hint="cs"/>
          <w:rtl/>
          <w:cs/>
          <w:lang w:val="ar-EG" w:eastAsia="ar-EG" w:bidi="ar-EG"/>
        </w:rPr>
        <w:t>"8.</w:t>
      </w:r>
      <w:r>
        <w:rPr>
          <w:rFonts w:eastAsia="Arabic Typesetting" w:hint="cs"/>
          <w:rtl/>
          <w:cs/>
          <w:lang w:val="ar-EG" w:eastAsia="ar-EG" w:bidi="ar-EG"/>
        </w:rPr>
        <w:tab/>
      </w:r>
      <w:r>
        <w:rPr>
          <w:rFonts w:eastAsia="Arabic Typesetting"/>
          <w:rtl/>
          <w:cs/>
          <w:lang w:val="ar-EG" w:eastAsia="ar-EG" w:bidi="ar-EG"/>
        </w:rPr>
        <w:t xml:space="preserve">يُقترح أن تدخل كل الاتفاقات، باستثناء الاتفاق بين المكتب الأسترالي للبراءات والمكتب الدولي، </w:t>
      </w:r>
      <w:r w:rsidR="00FC281F" w:rsidRPr="00A56B3C">
        <w:rPr>
          <w:rFonts w:eastAsia="Arabic Typesetting" w:hint="cs"/>
          <w:color w:val="0000FF"/>
          <w:u w:val="single"/>
          <w:rtl/>
          <w:cs/>
          <w:lang w:val="ar-EG" w:eastAsia="ar-EG" w:bidi="ar-EG"/>
        </w:rPr>
        <w:t xml:space="preserve">وباستثناء الاتفاق بين المفوضية الكندية للبراءات والمكتب الدولي، </w:t>
      </w:r>
      <w:r>
        <w:rPr>
          <w:rFonts w:eastAsia="Arabic Typesetting"/>
          <w:rtl/>
          <w:cs/>
          <w:lang w:val="ar-EG" w:eastAsia="ar-EG" w:bidi="ar-EG"/>
        </w:rPr>
        <w:t xml:space="preserve">حيز النفاذ في </w:t>
      </w:r>
      <w:r>
        <w:rPr>
          <w:rFonts w:eastAsia="Arabic Typesetting"/>
          <w:rtl/>
          <w:lang w:val="ar-EG" w:eastAsia="ar-EG" w:bidi="ar-EG"/>
        </w:rPr>
        <w:t>1</w:t>
      </w:r>
      <w:r>
        <w:rPr>
          <w:rFonts w:eastAsia="Arabic Typesetting" w:hint="cs"/>
          <w:rtl/>
          <w:cs/>
          <w:lang w:val="ar-EG" w:eastAsia="ar-EG" w:bidi="ar-EG"/>
        </w:rPr>
        <w:t> </w:t>
      </w:r>
      <w:r>
        <w:rPr>
          <w:rFonts w:eastAsia="Arabic Typesetting"/>
          <w:rtl/>
          <w:cs/>
          <w:lang w:val="ar-EG" w:eastAsia="ar-EG" w:bidi="ar-EG"/>
        </w:rPr>
        <w:t xml:space="preserve">يناير </w:t>
      </w:r>
      <w:r>
        <w:rPr>
          <w:rFonts w:eastAsia="Arabic Typesetting"/>
          <w:rtl/>
          <w:lang w:val="ar-EG" w:eastAsia="ar-EG" w:bidi="ar-EG"/>
        </w:rPr>
        <w:t>2018</w:t>
      </w:r>
      <w:r>
        <w:rPr>
          <w:rFonts w:eastAsia="Arabic Typesetting"/>
          <w:rtl/>
          <w:cs/>
          <w:lang w:val="ar-EG" w:eastAsia="ar-EG" w:bidi="ar-EG"/>
        </w:rPr>
        <w:t xml:space="preserve"> بعد انقضاء الاتفاقات القائمة</w:t>
      </w:r>
      <w:r w:rsidR="00FC281F">
        <w:rPr>
          <w:rFonts w:eastAsia="Arabic Typesetting" w:hint="cs"/>
          <w:rtl/>
          <w:cs/>
          <w:lang w:val="ar-EG" w:eastAsia="ar-EG" w:bidi="ar-EG"/>
        </w:rPr>
        <w:t>.</w:t>
      </w:r>
    </w:p>
    <w:p w:rsidR="00FC281F" w:rsidRDefault="00FC281F" w:rsidP="005D20AC">
      <w:pPr>
        <w:pStyle w:val="NumberedParaAR"/>
        <w:numPr>
          <w:ilvl w:val="0"/>
          <w:numId w:val="0"/>
        </w:numPr>
        <w:ind w:left="1134"/>
        <w:rPr>
          <w:rFonts w:eastAsia="Arabic Typesetting"/>
          <w:rtl/>
          <w:lang w:val="ar-EG" w:eastAsia="ar-EG" w:bidi="ar-EG"/>
        </w:rPr>
      </w:pPr>
      <w:r>
        <w:rPr>
          <w:rFonts w:eastAsia="Arabic Typesetting" w:hint="cs"/>
          <w:rtl/>
          <w:cs/>
          <w:lang w:val="ar-EG" w:eastAsia="ar-EG" w:bidi="ar-EG"/>
        </w:rPr>
        <w:t>"9.</w:t>
      </w:r>
      <w:r>
        <w:rPr>
          <w:rFonts w:eastAsia="Arabic Typesetting" w:hint="cs"/>
          <w:rtl/>
          <w:cs/>
          <w:lang w:val="ar-EG" w:eastAsia="ar-EG" w:bidi="ar-EG"/>
        </w:rPr>
        <w:tab/>
      </w:r>
      <w:r w:rsidRPr="00FC281F">
        <w:rPr>
          <w:rFonts w:eastAsia="Arabic Typesetting"/>
          <w:rtl/>
          <w:lang w:val="ar-EG" w:eastAsia="ar-EG" w:bidi="ar-EG"/>
        </w:rPr>
        <w:t xml:space="preserve">وفي </w:t>
      </w:r>
      <w:r>
        <w:rPr>
          <w:rFonts w:eastAsia="Arabic Typesetting"/>
          <w:rtl/>
          <w:lang w:val="ar-EG" w:eastAsia="ar-EG" w:bidi="ar-EG"/>
        </w:rPr>
        <w:t>حالة المكتب الأسترالي للبراءات</w:t>
      </w:r>
      <w:r w:rsidRPr="00FC281F">
        <w:rPr>
          <w:rFonts w:eastAsia="Arabic Typesetting"/>
          <w:rtl/>
          <w:lang w:val="ar-EG" w:eastAsia="ar-EG" w:bidi="ar-EG"/>
        </w:rPr>
        <w:t xml:space="preserve"> </w:t>
      </w:r>
      <w:r w:rsidRPr="00A56B3C">
        <w:rPr>
          <w:rFonts w:eastAsia="Arabic Typesetting" w:hint="cs"/>
          <w:color w:val="0000FF"/>
          <w:u w:val="single"/>
          <w:rtl/>
          <w:lang w:val="ar-EG" w:eastAsia="ar-EG" w:bidi="ar-EG"/>
        </w:rPr>
        <w:t>و</w:t>
      </w:r>
      <w:r w:rsidRPr="00A56B3C">
        <w:rPr>
          <w:rFonts w:eastAsia="Arabic Typesetting" w:hint="cs"/>
          <w:color w:val="0000FF"/>
          <w:u w:val="single"/>
          <w:rtl/>
          <w:cs/>
          <w:lang w:val="ar-EG" w:eastAsia="ar-EG" w:bidi="ar-EG"/>
        </w:rPr>
        <w:t>المفوضية الكندية للبراءات،</w:t>
      </w:r>
      <w:r w:rsidRPr="00A56B3C">
        <w:rPr>
          <w:rFonts w:eastAsia="Arabic Typesetting"/>
          <w:color w:val="0000FF"/>
          <w:u w:val="single"/>
          <w:rtl/>
          <w:lang w:val="ar-EG" w:eastAsia="ar-EG" w:bidi="ar-EG"/>
        </w:rPr>
        <w:t xml:space="preserve"> </w:t>
      </w:r>
      <w:r w:rsidRPr="00FC281F">
        <w:rPr>
          <w:rFonts w:eastAsia="Arabic Typesetting"/>
          <w:rtl/>
          <w:lang w:val="ar-EG" w:eastAsia="ar-EG" w:bidi="ar-EG"/>
        </w:rPr>
        <w:t>لن يتسنى لحكوم</w:t>
      </w:r>
      <w:r w:rsidRPr="00A56B3C">
        <w:rPr>
          <w:rFonts w:eastAsia="Arabic Typesetting" w:hint="cs"/>
          <w:color w:val="0000FF"/>
          <w:u w:val="single"/>
          <w:rtl/>
          <w:lang w:val="ar-EG" w:eastAsia="ar-EG" w:bidi="ar-EG"/>
        </w:rPr>
        <w:t>ت</w:t>
      </w:r>
      <w:r w:rsidR="005D20AC" w:rsidRPr="00A56B3C">
        <w:rPr>
          <w:rFonts w:eastAsia="Arabic Typesetting" w:hint="cs"/>
          <w:color w:val="0000FF"/>
          <w:u w:val="single"/>
          <w:rtl/>
          <w:lang w:val="ar-EG" w:eastAsia="ar-EG" w:bidi="ar-EG"/>
        </w:rPr>
        <w:t xml:space="preserve">ي </w:t>
      </w:r>
      <w:r w:rsidR="005D20AC">
        <w:rPr>
          <w:rFonts w:eastAsia="Arabic Typesetting" w:hint="cs"/>
          <w:rtl/>
          <w:lang w:val="ar-EG" w:eastAsia="ar-EG" w:bidi="ar-EG"/>
        </w:rPr>
        <w:t xml:space="preserve">أستراليا </w:t>
      </w:r>
      <w:r w:rsidR="005D20AC" w:rsidRPr="00A56B3C">
        <w:rPr>
          <w:rFonts w:eastAsia="Arabic Typesetting" w:hint="cs"/>
          <w:color w:val="0000FF"/>
          <w:u w:val="single"/>
          <w:rtl/>
          <w:lang w:val="ar-EG" w:eastAsia="ar-EG" w:bidi="ar-EG"/>
        </w:rPr>
        <w:t>وكندا</w:t>
      </w:r>
      <w:r w:rsidR="005D20AC">
        <w:rPr>
          <w:rFonts w:eastAsia="Arabic Typesetting" w:hint="cs"/>
          <w:rtl/>
          <w:lang w:val="ar-EG" w:eastAsia="ar-EG" w:bidi="ar-EG"/>
        </w:rPr>
        <w:t xml:space="preserve"> </w:t>
      </w:r>
      <w:r w:rsidRPr="00FC281F">
        <w:rPr>
          <w:rFonts w:eastAsia="Arabic Typesetting"/>
          <w:rtl/>
          <w:lang w:val="ar-EG" w:eastAsia="ar-EG" w:bidi="ar-EG"/>
        </w:rPr>
        <w:t>استكمال كل إجراءات التصديق الوطنية اللازمة قبل انقضاء الاتفاق</w:t>
      </w:r>
      <w:r w:rsidRPr="00A56B3C">
        <w:rPr>
          <w:rFonts w:eastAsia="Arabic Typesetting" w:hint="cs"/>
          <w:color w:val="0000FF"/>
          <w:u w:val="single"/>
          <w:rtl/>
          <w:lang w:val="ar-EG" w:eastAsia="ar-EG" w:bidi="ar-EG"/>
        </w:rPr>
        <w:t>ين</w:t>
      </w:r>
      <w:r w:rsidRPr="00FC281F">
        <w:rPr>
          <w:rFonts w:eastAsia="Arabic Typesetting"/>
          <w:rtl/>
          <w:lang w:val="ar-EG" w:eastAsia="ar-EG" w:bidi="ar-EG"/>
        </w:rPr>
        <w:t xml:space="preserve"> القائم</w:t>
      </w:r>
      <w:r w:rsidRPr="00A56B3C">
        <w:rPr>
          <w:rFonts w:eastAsia="Arabic Typesetting" w:hint="cs"/>
          <w:color w:val="0000FF"/>
          <w:u w:val="single"/>
          <w:rtl/>
          <w:lang w:val="ar-EG" w:eastAsia="ar-EG" w:bidi="ar-EG"/>
        </w:rPr>
        <w:t>ين</w:t>
      </w:r>
      <w:r w:rsidRPr="00FC281F">
        <w:rPr>
          <w:rFonts w:eastAsia="Arabic Typesetting"/>
          <w:rtl/>
          <w:lang w:val="ar-EG" w:eastAsia="ar-EG" w:bidi="ar-EG"/>
        </w:rPr>
        <w:t xml:space="preserve"> في 31 ديسمبر 2017.</w:t>
      </w:r>
      <w:r>
        <w:rPr>
          <w:rFonts w:eastAsia="Arabic Typesetting" w:hint="cs"/>
          <w:rtl/>
          <w:lang w:val="ar-EG" w:eastAsia="ar-EG" w:bidi="ar-EG"/>
        </w:rPr>
        <w:t xml:space="preserve"> </w:t>
      </w:r>
      <w:proofErr w:type="gramStart"/>
      <w:r w:rsidRPr="00FC281F">
        <w:rPr>
          <w:rFonts w:eastAsia="Arabic Typesetting"/>
          <w:rtl/>
          <w:lang w:val="ar-EG" w:eastAsia="ar-EG" w:bidi="ar-EG"/>
        </w:rPr>
        <w:t>ومن</w:t>
      </w:r>
      <w:proofErr w:type="gramEnd"/>
      <w:r w:rsidRPr="00FC281F">
        <w:rPr>
          <w:rFonts w:eastAsia="Arabic Typesetting"/>
          <w:rtl/>
          <w:lang w:val="ar-EG" w:eastAsia="ar-EG" w:bidi="ar-EG"/>
        </w:rPr>
        <w:t xml:space="preserve"> ثم، يُقترح تمديد الاتفاق</w:t>
      </w:r>
      <w:r w:rsidRPr="00A56B3C">
        <w:rPr>
          <w:rFonts w:eastAsia="Arabic Typesetting" w:hint="cs"/>
          <w:color w:val="0000FF"/>
          <w:u w:val="single"/>
          <w:rtl/>
          <w:lang w:val="ar-EG" w:eastAsia="ar-EG" w:bidi="ar-EG"/>
        </w:rPr>
        <w:t>ين</w:t>
      </w:r>
      <w:r w:rsidRPr="00FC281F">
        <w:rPr>
          <w:rFonts w:eastAsia="Arabic Typesetting"/>
          <w:rtl/>
          <w:lang w:val="ar-EG" w:eastAsia="ar-EG" w:bidi="ar-EG"/>
        </w:rPr>
        <w:t xml:space="preserve"> القائم</w:t>
      </w:r>
      <w:r w:rsidRPr="002A76B0">
        <w:rPr>
          <w:rFonts w:eastAsia="Arabic Typesetting" w:hint="cs"/>
          <w:color w:val="0000FF"/>
          <w:u w:val="single"/>
          <w:rtl/>
          <w:lang w:val="ar-EG" w:eastAsia="ar-EG" w:bidi="ar-EG"/>
        </w:rPr>
        <w:t>ين</w:t>
      </w:r>
      <w:r w:rsidRPr="00FC281F">
        <w:rPr>
          <w:rFonts w:eastAsia="Arabic Typesetting"/>
          <w:rtl/>
          <w:lang w:val="ar-EG" w:eastAsia="ar-EG" w:bidi="ar-EG"/>
        </w:rPr>
        <w:t xml:space="preserve"> إلى</w:t>
      </w:r>
      <w:r>
        <w:rPr>
          <w:rFonts w:eastAsia="Arabic Typesetting"/>
          <w:rtl/>
          <w:lang w:val="ar-EG" w:eastAsia="ar-EG" w:bidi="ar-EG"/>
        </w:rPr>
        <w:t xml:space="preserve"> حين التصديق على الاتفاق الجديد</w:t>
      </w:r>
      <w:r>
        <w:rPr>
          <w:rFonts w:eastAsia="Arabic Typesetting" w:hint="cs"/>
          <w:rtl/>
          <w:lang w:val="ar-EG" w:eastAsia="ar-EG" w:bidi="ar-EG"/>
        </w:rPr>
        <w:t>،</w:t>
      </w:r>
      <w:r w:rsidRPr="00FC281F">
        <w:rPr>
          <w:rFonts w:eastAsia="Arabic Typesetting"/>
          <w:rtl/>
          <w:lang w:val="ar-EG" w:eastAsia="ar-EG" w:bidi="ar-EG"/>
        </w:rPr>
        <w:t xml:space="preserve"> على أن يُنهى الاتفاق القائم تلقائيا بدخول الاتفاق</w:t>
      </w:r>
      <w:r w:rsidRPr="002A76B0">
        <w:rPr>
          <w:rFonts w:eastAsia="Arabic Typesetting" w:hint="cs"/>
          <w:color w:val="0000FF"/>
          <w:u w:val="single"/>
          <w:rtl/>
          <w:lang w:val="ar-EG" w:eastAsia="ar-EG" w:bidi="ar-EG"/>
        </w:rPr>
        <w:t>ين</w:t>
      </w:r>
      <w:r w:rsidRPr="00FC281F">
        <w:rPr>
          <w:rFonts w:eastAsia="Arabic Typesetting"/>
          <w:rtl/>
          <w:lang w:val="ar-EG" w:eastAsia="ar-EG" w:bidi="ar-EG"/>
        </w:rPr>
        <w:t xml:space="preserve"> الجديد</w:t>
      </w:r>
      <w:r w:rsidRPr="002A76B0">
        <w:rPr>
          <w:rFonts w:eastAsia="Arabic Typesetting" w:hint="cs"/>
          <w:color w:val="0000FF"/>
          <w:u w:val="single"/>
          <w:rtl/>
          <w:lang w:val="ar-EG" w:eastAsia="ar-EG" w:bidi="ar-EG"/>
        </w:rPr>
        <w:t>ين</w:t>
      </w:r>
      <w:r w:rsidRPr="00FC281F">
        <w:rPr>
          <w:rFonts w:eastAsia="Arabic Typesetting"/>
          <w:rtl/>
          <w:lang w:val="ar-EG" w:eastAsia="ar-EG" w:bidi="ar-EG"/>
        </w:rPr>
        <w:t xml:space="preserve"> حيز النفاذ.</w:t>
      </w:r>
      <w:r>
        <w:rPr>
          <w:rFonts w:eastAsia="Arabic Typesetting" w:hint="cs"/>
          <w:rtl/>
          <w:lang w:val="ar-EG" w:eastAsia="ar-EG" w:bidi="ar-EG"/>
        </w:rPr>
        <w:t xml:space="preserve"> </w:t>
      </w:r>
      <w:r w:rsidRPr="00FC281F">
        <w:rPr>
          <w:rFonts w:eastAsia="Arabic Typesetting"/>
          <w:rtl/>
          <w:lang w:val="ar-EG" w:eastAsia="ar-EG" w:bidi="ar-EG"/>
        </w:rPr>
        <w:t>ويرد في المرفق</w:t>
      </w:r>
      <w:r w:rsidRPr="00E81A00">
        <w:rPr>
          <w:rFonts w:eastAsia="Arabic Typesetting" w:hint="cs"/>
          <w:color w:val="0000FF"/>
          <w:u w:val="single"/>
          <w:rtl/>
          <w:lang w:val="ar-EG" w:eastAsia="ar-EG" w:bidi="ar-EG"/>
        </w:rPr>
        <w:t>ين</w:t>
      </w:r>
      <w:r w:rsidRPr="00FC281F">
        <w:rPr>
          <w:rFonts w:eastAsia="Arabic Typesetting"/>
          <w:rtl/>
          <w:lang w:val="ar-EG" w:eastAsia="ar-EG" w:bidi="ar-EG"/>
        </w:rPr>
        <w:t xml:space="preserve"> الثاني </w:t>
      </w:r>
      <w:r w:rsidRPr="00E81A00">
        <w:rPr>
          <w:rFonts w:eastAsia="Arabic Typesetting" w:hint="cs"/>
          <w:color w:val="0000FF"/>
          <w:u w:val="single"/>
          <w:rtl/>
          <w:lang w:val="ar-EG" w:eastAsia="ar-EG" w:bidi="ar-EG"/>
        </w:rPr>
        <w:t xml:space="preserve">والرابع </w:t>
      </w:r>
      <w:r w:rsidRPr="00FC281F">
        <w:rPr>
          <w:rFonts w:eastAsia="Arabic Typesetting"/>
          <w:rtl/>
          <w:lang w:val="ar-EG" w:eastAsia="ar-EG" w:bidi="ar-EG"/>
        </w:rPr>
        <w:t>من هذه الوثيقة اتفاق التمديد والاتفاق الجديد مع المكتب الأسترالي للبراءات</w:t>
      </w:r>
      <w:r>
        <w:rPr>
          <w:rFonts w:eastAsia="Arabic Typesetting" w:hint="cs"/>
          <w:rtl/>
          <w:lang w:val="ar-EG" w:eastAsia="ar-EG" w:bidi="ar-EG"/>
        </w:rPr>
        <w:t xml:space="preserve"> </w:t>
      </w:r>
      <w:r w:rsidRPr="00E81A00">
        <w:rPr>
          <w:rFonts w:eastAsia="Arabic Typesetting" w:hint="cs"/>
          <w:color w:val="0000FF"/>
          <w:u w:val="single"/>
          <w:rtl/>
          <w:lang w:val="ar-EG" w:eastAsia="ar-EG" w:bidi="ar-EG"/>
        </w:rPr>
        <w:t>والمفوضية الكندية للبراءات</w:t>
      </w:r>
      <w:r>
        <w:rPr>
          <w:rFonts w:eastAsia="Arabic Typesetting" w:hint="cs"/>
          <w:rtl/>
          <w:lang w:val="ar-EG" w:eastAsia="ar-EG" w:bidi="ar-EG"/>
        </w:rPr>
        <w:t>"</w:t>
      </w:r>
      <w:r w:rsidRPr="00FC281F">
        <w:rPr>
          <w:rFonts w:eastAsia="Arabic Typesetting"/>
          <w:rtl/>
          <w:lang w:val="ar-EG" w:eastAsia="ar-EG" w:bidi="ar-EG"/>
        </w:rPr>
        <w:t>.</w:t>
      </w:r>
    </w:p>
    <w:p w:rsidR="00557045" w:rsidRDefault="00557045" w:rsidP="00557045">
      <w:pPr>
        <w:pStyle w:val="NumberedParaAR"/>
        <w:numPr>
          <w:ilvl w:val="0"/>
          <w:numId w:val="0"/>
        </w:numPr>
        <w:ind w:left="567"/>
        <w:rPr>
          <w:rFonts w:eastAsia="Arabic Typesetting"/>
          <w:rtl/>
          <w:lang w:val="ar-EG" w:eastAsia="ar-EG" w:bidi="ar-EG"/>
        </w:rPr>
      </w:pPr>
      <w:r>
        <w:rPr>
          <w:rFonts w:eastAsia="Arabic Typesetting" w:hint="cs"/>
          <w:rtl/>
          <w:lang w:val="ar-EG" w:eastAsia="ar-EG" w:bidi="ar-EG"/>
        </w:rPr>
        <w:t xml:space="preserve">[ملاحظة: تظهر </w:t>
      </w:r>
      <w:r w:rsidRPr="00557045">
        <w:rPr>
          <w:rFonts w:eastAsia="Arabic Typesetting" w:hint="cs"/>
          <w:rtl/>
          <w:lang w:val="ar-EG" w:eastAsia="ar-EG" w:bidi="ar-EG"/>
        </w:rPr>
        <w:t xml:space="preserve">التغييرات على </w:t>
      </w:r>
      <w:proofErr w:type="gramStart"/>
      <w:r w:rsidRPr="00557045">
        <w:rPr>
          <w:rFonts w:eastAsia="Arabic Typesetting" w:hint="cs"/>
          <w:rtl/>
          <w:lang w:val="ar-EG" w:eastAsia="ar-EG" w:bidi="ar-EG"/>
        </w:rPr>
        <w:t>كلتا</w:t>
      </w:r>
      <w:proofErr w:type="gramEnd"/>
      <w:r w:rsidRPr="00557045">
        <w:rPr>
          <w:rFonts w:eastAsia="Arabic Typesetting" w:hint="cs"/>
          <w:rtl/>
          <w:lang w:val="ar-EG" w:eastAsia="ar-EG" w:bidi="ar-EG"/>
        </w:rPr>
        <w:t xml:space="preserve"> ا</w:t>
      </w:r>
      <w:r>
        <w:rPr>
          <w:rFonts w:eastAsia="Arabic Typesetting" w:hint="cs"/>
          <w:rtl/>
          <w:lang w:val="ar-EG" w:eastAsia="ar-EG" w:bidi="ar-EG"/>
        </w:rPr>
        <w:t>لفقرتين باستخدام التسطير والشطب، ولكنها ليست</w:t>
      </w:r>
      <w:r w:rsidRPr="00557045">
        <w:rPr>
          <w:rFonts w:eastAsia="Arabic Typesetting" w:hint="cs"/>
          <w:rtl/>
          <w:lang w:val="ar-EG" w:eastAsia="ar-EG" w:bidi="ar-EG"/>
        </w:rPr>
        <w:t xml:space="preserve"> جزءا من النص النهائي</w:t>
      </w:r>
      <w:r>
        <w:rPr>
          <w:rFonts w:eastAsia="Arabic Typesetting" w:hint="cs"/>
          <w:rtl/>
          <w:lang w:val="ar-EG" w:eastAsia="ar-EG" w:bidi="ar-EG"/>
        </w:rPr>
        <w:t>]</w:t>
      </w:r>
    </w:p>
    <w:p w:rsidR="00557045" w:rsidRPr="00557045" w:rsidRDefault="00557045" w:rsidP="00557045">
      <w:pPr>
        <w:pStyle w:val="NumberedParaAR"/>
        <w:numPr>
          <w:ilvl w:val="0"/>
          <w:numId w:val="0"/>
        </w:numPr>
        <w:ind w:left="567"/>
        <w:rPr>
          <w:rFonts w:eastAsia="Arabic Typesetting"/>
          <w:lang w:eastAsia="ar-EG" w:bidi="ar-EG"/>
        </w:rPr>
      </w:pPr>
      <w:r>
        <w:rPr>
          <w:rFonts w:eastAsia="Arabic Typesetting" w:hint="cs"/>
          <w:rtl/>
          <w:lang w:val="ar-EG" w:eastAsia="ar-EG" w:bidi="ar-EG"/>
        </w:rPr>
        <w:t>"2"</w:t>
      </w:r>
      <w:r>
        <w:rPr>
          <w:rFonts w:eastAsia="Arabic Typesetting" w:hint="cs"/>
          <w:rtl/>
          <w:lang w:val="ar-EG" w:eastAsia="ar-EG" w:bidi="ar-EG"/>
        </w:rPr>
        <w:tab/>
      </w:r>
      <w:r w:rsidRPr="00557045">
        <w:rPr>
          <w:rFonts w:eastAsia="Arabic Typesetting" w:hint="cs"/>
          <w:rtl/>
          <w:lang w:val="ar-EG" w:eastAsia="ar-EG" w:bidi="ar-EG"/>
        </w:rPr>
        <w:t xml:space="preserve">ويستعاض عن المرفق الرابع </w:t>
      </w:r>
      <w:r w:rsidRPr="00557045">
        <w:rPr>
          <w:rFonts w:eastAsia="Arabic Typesetting" w:hint="cs"/>
          <w:rtl/>
          <w:lang w:val="ar-EG" w:eastAsia="ar-EG" w:bidi="ar"/>
        </w:rPr>
        <w:t>(</w:t>
      </w:r>
      <w:r w:rsidRPr="00557045">
        <w:rPr>
          <w:rFonts w:eastAsia="Arabic Typesetting" w:hint="cs"/>
          <w:rtl/>
          <w:lang w:val="ar-EG" w:eastAsia="ar-EG" w:bidi="ar-EG"/>
        </w:rPr>
        <w:t>مشروع الاتفاق بين المفوض</w:t>
      </w:r>
      <w:r>
        <w:rPr>
          <w:rFonts w:eastAsia="Arabic Typesetting" w:hint="cs"/>
          <w:rtl/>
          <w:lang w:val="ar-EG" w:eastAsia="ar-EG" w:bidi="ar-EG"/>
        </w:rPr>
        <w:t>ية</w:t>
      </w:r>
      <w:r w:rsidRPr="00557045">
        <w:rPr>
          <w:rFonts w:eastAsia="Arabic Typesetting" w:hint="cs"/>
          <w:rtl/>
          <w:lang w:val="ar-EG" w:eastAsia="ar-EG" w:bidi="ar-EG"/>
        </w:rPr>
        <w:t xml:space="preserve"> الكندي</w:t>
      </w:r>
      <w:r>
        <w:rPr>
          <w:rFonts w:eastAsia="Arabic Typesetting" w:hint="cs"/>
          <w:rtl/>
          <w:lang w:val="ar-EG" w:eastAsia="ar-EG" w:bidi="ar-EG"/>
        </w:rPr>
        <w:t>ة</w:t>
      </w:r>
      <w:r w:rsidRPr="00557045">
        <w:rPr>
          <w:rFonts w:eastAsia="Arabic Typesetting" w:hint="cs"/>
          <w:rtl/>
          <w:lang w:val="ar-EG" w:eastAsia="ar-EG" w:bidi="ar-EG"/>
        </w:rPr>
        <w:t xml:space="preserve"> للبراءات والمكتب الدولي</w:t>
      </w:r>
      <w:r w:rsidRPr="00557045">
        <w:rPr>
          <w:rFonts w:eastAsia="Arabic Typesetting" w:hint="cs"/>
          <w:rtl/>
          <w:lang w:val="ar-EG" w:eastAsia="ar-EG" w:bidi="ar"/>
        </w:rPr>
        <w:t xml:space="preserve">) </w:t>
      </w:r>
      <w:r w:rsidRPr="00557045">
        <w:rPr>
          <w:rFonts w:eastAsia="Arabic Typesetting" w:hint="cs"/>
          <w:rtl/>
          <w:lang w:val="ar-EG" w:eastAsia="ar-EG" w:bidi="ar-EG"/>
        </w:rPr>
        <w:t>بم</w:t>
      </w:r>
      <w:r>
        <w:rPr>
          <w:rFonts w:eastAsia="Arabic Typesetting" w:hint="cs"/>
          <w:rtl/>
          <w:lang w:val="ar-EG" w:eastAsia="ar-EG" w:bidi="ar-EG"/>
        </w:rPr>
        <w:t xml:space="preserve">رفق هذه الوثيقة، الذي يتضمن </w:t>
      </w:r>
      <w:r w:rsidRPr="00557045">
        <w:rPr>
          <w:rFonts w:eastAsia="Arabic Typesetting" w:hint="cs"/>
          <w:rtl/>
          <w:lang w:val="ar-EG" w:eastAsia="ar-EG" w:bidi="ar-EG"/>
        </w:rPr>
        <w:t>مشروع اتفاق التمديد الجديد ومشروع الاتفاق الرئيسي المعد</w:t>
      </w:r>
      <w:r>
        <w:rPr>
          <w:rFonts w:eastAsia="Arabic Typesetting" w:hint="cs"/>
          <w:rtl/>
          <w:lang w:val="ar-EG" w:eastAsia="ar-EG" w:bidi="ar-EG"/>
        </w:rPr>
        <w:t xml:space="preserve">ّل، على النحو المبين في الفقرة </w:t>
      </w:r>
      <w:r>
        <w:rPr>
          <w:rFonts w:eastAsia="Arabic Typesetting" w:hint="cs"/>
          <w:rtl/>
          <w:lang w:val="ar-EG" w:eastAsia="ar-EG" w:bidi="ar"/>
        </w:rPr>
        <w:t>2</w:t>
      </w:r>
      <w:r w:rsidRPr="00557045">
        <w:rPr>
          <w:rFonts w:eastAsia="Arabic Typesetting" w:hint="cs"/>
          <w:rtl/>
          <w:lang w:val="ar-EG" w:eastAsia="ar-EG" w:bidi="ar"/>
        </w:rPr>
        <w:t>(</w:t>
      </w:r>
      <w:r w:rsidRPr="00557045">
        <w:rPr>
          <w:rFonts w:eastAsia="Arabic Typesetting" w:hint="cs"/>
          <w:rtl/>
          <w:lang w:val="ar-EG" w:eastAsia="ar-EG" w:bidi="ar-EG"/>
        </w:rPr>
        <w:t>ب</w:t>
      </w:r>
      <w:r w:rsidRPr="00557045">
        <w:rPr>
          <w:rFonts w:eastAsia="Arabic Typesetting" w:hint="cs"/>
          <w:rtl/>
          <w:lang w:val="ar-EG" w:eastAsia="ar-EG" w:bidi="ar"/>
        </w:rPr>
        <w:t xml:space="preserve">) </w:t>
      </w:r>
      <w:r w:rsidRPr="00557045">
        <w:rPr>
          <w:rFonts w:eastAsia="Arabic Typesetting" w:hint="cs"/>
          <w:rtl/>
          <w:lang w:val="ar-EG" w:eastAsia="ar-EG" w:bidi="ar-EG"/>
        </w:rPr>
        <w:t>أعلاه</w:t>
      </w:r>
      <w:r w:rsidRPr="00557045">
        <w:rPr>
          <w:rFonts w:eastAsia="Arabic Typesetting" w:hint="cs"/>
          <w:rtl/>
          <w:lang w:val="ar-EG" w:eastAsia="ar-EG" w:bidi="ar"/>
        </w:rPr>
        <w:t>.</w:t>
      </w:r>
    </w:p>
    <w:p w:rsidR="00314492" w:rsidRPr="00557045" w:rsidRDefault="00314492" w:rsidP="00557045">
      <w:pPr>
        <w:pStyle w:val="EndofDocumentAR"/>
      </w:pPr>
      <w:r w:rsidRPr="00557045">
        <w:rPr>
          <w:rFonts w:eastAsia="Arabic Typesetting"/>
          <w:rtl/>
        </w:rPr>
        <w:t>[</w:t>
      </w:r>
      <w:r w:rsidR="00557045" w:rsidRPr="00557045">
        <w:rPr>
          <w:rFonts w:eastAsia="Arabic Typesetting" w:hint="cs"/>
          <w:rtl/>
          <w:cs/>
        </w:rPr>
        <w:t>ي</w:t>
      </w:r>
      <w:r w:rsidR="00557045" w:rsidRPr="00557045">
        <w:rPr>
          <w:rFonts w:eastAsia="Arabic Typesetting"/>
          <w:rtl/>
          <w:cs/>
        </w:rPr>
        <w:t>لي ذلك المرفق</w:t>
      </w:r>
      <w:r w:rsidR="00557045" w:rsidRPr="00557045">
        <w:rPr>
          <w:rFonts w:eastAsia="Arabic Typesetting" w:hint="cs"/>
          <w:rtl/>
          <w:cs/>
        </w:rPr>
        <w:t xml:space="preserve"> (الذي يحل </w:t>
      </w:r>
      <w:proofErr w:type="gramStart"/>
      <w:r w:rsidR="00557045" w:rsidRPr="00557045">
        <w:rPr>
          <w:rFonts w:eastAsia="Arabic Typesetting" w:hint="cs"/>
          <w:rtl/>
          <w:cs/>
        </w:rPr>
        <w:t>محل</w:t>
      </w:r>
      <w:proofErr w:type="gramEnd"/>
      <w:r w:rsidR="00557045" w:rsidRPr="00557045">
        <w:rPr>
          <w:rFonts w:eastAsia="Arabic Typesetting" w:hint="cs"/>
          <w:rtl/>
          <w:cs/>
        </w:rPr>
        <w:t xml:space="preserve"> المرفق الرابع للوثيقة </w:t>
      </w:r>
      <w:r w:rsidR="00557045" w:rsidRPr="00557045">
        <w:t>PCT/A/49/2</w:t>
      </w:r>
      <w:r w:rsidR="00557045" w:rsidRPr="00557045">
        <w:rPr>
          <w:rFonts w:eastAsia="Arabic Typesetting" w:hint="cs"/>
          <w:rtl/>
          <w:cs/>
        </w:rPr>
        <w:t>)</w:t>
      </w:r>
      <w:r w:rsidRPr="00557045">
        <w:rPr>
          <w:rFonts w:eastAsia="Arabic Typesetting"/>
          <w:rtl/>
        </w:rPr>
        <w:t>]</w:t>
      </w:r>
    </w:p>
    <w:p w:rsidR="008F0C83" w:rsidRDefault="008F0C83" w:rsidP="008C3189">
      <w:pPr>
        <w:pStyle w:val="NormalParaAR"/>
        <w:bidi w:val="0"/>
      </w:pPr>
    </w:p>
    <w:p w:rsidR="008F0C83" w:rsidRPr="008F0C83" w:rsidRDefault="008F0C83" w:rsidP="008C3189">
      <w:pPr>
        <w:pStyle w:val="NormalParaAR"/>
        <w:bidi w:val="0"/>
        <w:sectPr w:rsidR="008F0C83" w:rsidRPr="008F0C83" w:rsidSect="0011562A">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1"/>
          <w:pgMar w:top="567" w:right="1418" w:bottom="1418" w:left="1134" w:header="510" w:footer="1021" w:gutter="0"/>
          <w:pgNumType w:start="1"/>
          <w:cols w:space="720"/>
          <w:titlePg/>
          <w:docGrid w:linePitch="299"/>
        </w:sectPr>
      </w:pPr>
    </w:p>
    <w:p w:rsidR="00A56325" w:rsidRPr="00705A9E" w:rsidRDefault="00705A9E" w:rsidP="00A56325">
      <w:pPr>
        <w:keepLines/>
        <w:widowControl w:val="0"/>
        <w:bidi/>
        <w:spacing w:after="240" w:line="360" w:lineRule="exact"/>
        <w:jc w:val="center"/>
        <w:rPr>
          <w:rFonts w:ascii="Arabic Typesetting" w:hAnsi="Arabic Typesetting" w:cs="Arabic Typesetting"/>
          <w:sz w:val="36"/>
          <w:szCs w:val="36"/>
          <w:rtl/>
          <w:lang w:val="ar-EG" w:eastAsia="ar-EG" w:bidi="ar-EG"/>
        </w:rPr>
      </w:pPr>
      <w:r w:rsidRPr="00903CED">
        <w:rPr>
          <w:rFonts w:ascii="Arabic Typesetting" w:eastAsia="Arabic Typesetting" w:hAnsi="Arabic Typesetting" w:cs="Arabic Typesetting"/>
          <w:sz w:val="36"/>
          <w:szCs w:val="36"/>
          <w:rtl/>
          <w:lang w:val="ar-EG" w:eastAsia="ar-EG" w:bidi="ar-EG"/>
        </w:rPr>
        <w:lastRenderedPageBreak/>
        <w:t>‏</w:t>
      </w:r>
      <w:proofErr w:type="gramStart"/>
      <w:r w:rsidR="00A56325">
        <w:rPr>
          <w:rFonts w:ascii="Arabic Typesetting" w:eastAsia="Arabic Typesetting" w:hAnsi="Arabic Typesetting" w:cs="Arabic Typesetting" w:hint="cs"/>
          <w:sz w:val="36"/>
          <w:szCs w:val="36"/>
          <w:rtl/>
          <w:cs/>
          <w:lang w:val="ar-EG" w:eastAsia="ar-EG" w:bidi="ar-EG"/>
        </w:rPr>
        <w:t>تعديل</w:t>
      </w:r>
      <w:proofErr w:type="gramEnd"/>
      <w:r w:rsidR="00A56325" w:rsidRPr="00705A9E">
        <w:rPr>
          <w:rFonts w:ascii="Arabic Typesetting" w:eastAsia="Arabic Typesetting" w:hAnsi="Arabic Typesetting" w:cs="Arabic Typesetting"/>
          <w:sz w:val="36"/>
          <w:szCs w:val="36"/>
          <w:rtl/>
          <w:cs/>
          <w:lang w:val="ar-EG" w:eastAsia="ar-EG" w:bidi="ar-EG"/>
        </w:rPr>
        <w:t xml:space="preserve"> </w:t>
      </w:r>
      <w:r w:rsidR="00A56325">
        <w:rPr>
          <w:rFonts w:ascii="Arabic Typesetting" w:eastAsia="Arabic Typesetting" w:hAnsi="Arabic Typesetting" w:cs="Arabic Typesetting" w:hint="cs"/>
          <w:sz w:val="36"/>
          <w:szCs w:val="36"/>
          <w:rtl/>
          <w:cs/>
          <w:lang w:val="ar-EG" w:eastAsia="ar-EG" w:bidi="ar-EG"/>
        </w:rPr>
        <w:t>ال</w:t>
      </w:r>
      <w:r w:rsidR="00A56325" w:rsidRPr="00705A9E">
        <w:rPr>
          <w:rFonts w:ascii="Arabic Typesetting" w:eastAsia="Arabic Typesetting" w:hAnsi="Arabic Typesetting" w:cs="Arabic Typesetting"/>
          <w:sz w:val="36"/>
          <w:szCs w:val="36"/>
          <w:rtl/>
          <w:cs/>
          <w:lang w:val="ar-EG" w:eastAsia="ar-EG" w:bidi="ar-EG"/>
        </w:rPr>
        <w:t>اتفاق</w:t>
      </w:r>
    </w:p>
    <w:p w:rsidR="00A56325" w:rsidRPr="00705A9E" w:rsidRDefault="00A56325" w:rsidP="00A56325">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بين المفوضية الكندية للبراءات</w:t>
      </w:r>
    </w:p>
    <w:p w:rsidR="00A56325" w:rsidRPr="00705A9E" w:rsidRDefault="00A56325" w:rsidP="00A56325">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والمكتب الدولي للمنظمة العالمية للملكية الفكرية</w:t>
      </w:r>
    </w:p>
    <w:p w:rsidR="00A56325" w:rsidRPr="00705A9E" w:rsidRDefault="00A56325" w:rsidP="00A56325">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فيما يخص عمل المفوضية الكندية للبراءات</w:t>
      </w:r>
    </w:p>
    <w:p w:rsidR="00A56325" w:rsidRPr="00705A9E" w:rsidRDefault="00A56325" w:rsidP="00A56325">
      <w:pPr>
        <w:keepLines/>
        <w:widowControl w:val="0"/>
        <w:bidi/>
        <w:spacing w:line="360" w:lineRule="exact"/>
        <w:jc w:val="center"/>
        <w:rPr>
          <w:rFonts w:ascii="Arabic Typesetting" w:hAnsi="Arabic Typesetting" w:cs="Arabic Typesetting"/>
          <w:sz w:val="36"/>
          <w:szCs w:val="36"/>
          <w:rtl/>
          <w:lang w:val="ar-EG" w:eastAsia="ar-EG" w:bidi="ar-EG"/>
        </w:rPr>
      </w:pPr>
      <w:proofErr w:type="gramStart"/>
      <w:r w:rsidRPr="00705A9E">
        <w:rPr>
          <w:rFonts w:ascii="Arabic Typesetting" w:eastAsia="Arabic Typesetting" w:hAnsi="Arabic Typesetting" w:cs="Arabic Typesetting"/>
          <w:sz w:val="36"/>
          <w:szCs w:val="36"/>
          <w:rtl/>
          <w:cs/>
          <w:lang w:val="ar-EG" w:eastAsia="ar-EG" w:bidi="ar-EG"/>
        </w:rPr>
        <w:t>كإدارة</w:t>
      </w:r>
      <w:proofErr w:type="gramEnd"/>
      <w:r w:rsidRPr="00705A9E">
        <w:rPr>
          <w:rFonts w:ascii="Arabic Typesetting" w:eastAsia="Arabic Typesetting" w:hAnsi="Arabic Typesetting" w:cs="Arabic Typesetting"/>
          <w:sz w:val="36"/>
          <w:szCs w:val="36"/>
          <w:rtl/>
          <w:cs/>
          <w:lang w:val="ar-EG" w:eastAsia="ar-EG" w:bidi="ar-EG"/>
        </w:rPr>
        <w:t xml:space="preserve"> للبحث الدولي</w:t>
      </w:r>
    </w:p>
    <w:p w:rsidR="00A56325" w:rsidRPr="00705A9E" w:rsidRDefault="00A56325" w:rsidP="00A56325">
      <w:pPr>
        <w:keepLines/>
        <w:widowControl w:val="0"/>
        <w:bidi/>
        <w:spacing w:line="360" w:lineRule="exact"/>
        <w:jc w:val="center"/>
        <w:rPr>
          <w:rFonts w:ascii="Arabic Typesetting" w:hAnsi="Arabic Typesetting" w:cs="Arabic Typesetting"/>
          <w:sz w:val="36"/>
          <w:szCs w:val="36"/>
          <w:rtl/>
          <w:lang w:val="ar-EG" w:eastAsia="ar-EG" w:bidi="ar-EG"/>
        </w:rPr>
      </w:pPr>
      <w:proofErr w:type="gramStart"/>
      <w:r w:rsidRPr="00705A9E">
        <w:rPr>
          <w:rFonts w:ascii="Arabic Typesetting" w:eastAsia="Arabic Typesetting" w:hAnsi="Arabic Typesetting" w:cs="Arabic Typesetting"/>
          <w:sz w:val="36"/>
          <w:szCs w:val="36"/>
          <w:rtl/>
          <w:cs/>
          <w:lang w:val="ar-EG" w:eastAsia="ar-EG" w:bidi="ar-EG"/>
        </w:rPr>
        <w:t>وإدارة</w:t>
      </w:r>
      <w:proofErr w:type="gramEnd"/>
      <w:r w:rsidRPr="00705A9E">
        <w:rPr>
          <w:rFonts w:ascii="Arabic Typesetting" w:eastAsia="Arabic Typesetting" w:hAnsi="Arabic Typesetting" w:cs="Arabic Typesetting"/>
          <w:sz w:val="36"/>
          <w:szCs w:val="36"/>
          <w:rtl/>
          <w:cs/>
          <w:lang w:val="ar-EG" w:eastAsia="ar-EG" w:bidi="ar-EG"/>
        </w:rPr>
        <w:t xml:space="preserve"> للفحص التمهيدي الدولي</w:t>
      </w:r>
    </w:p>
    <w:p w:rsidR="00A56325" w:rsidRDefault="00A56325" w:rsidP="00A56325">
      <w:pPr>
        <w:keepLines/>
        <w:widowControl w:val="0"/>
        <w:bidi/>
        <w:spacing w:after="240" w:line="360" w:lineRule="exact"/>
        <w:jc w:val="center"/>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 إطار معاهدة التعاون بشأن البراءات</w:t>
      </w:r>
    </w:p>
    <w:p w:rsidR="00A56325" w:rsidRPr="00705A9E" w:rsidRDefault="00A56325" w:rsidP="00A56325">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i/>
          <w:iCs/>
          <w:sz w:val="36"/>
          <w:szCs w:val="36"/>
          <w:rtl/>
          <w:lang w:val="ar-EG" w:eastAsia="ar-EG" w:bidi="ar-EG"/>
        </w:rPr>
        <w:t>ديباجة</w:t>
      </w:r>
    </w:p>
    <w:p w:rsidR="00A56325" w:rsidRDefault="00A56325" w:rsidP="00A56325">
      <w:pPr>
        <w:keepLines/>
        <w:widowControl w:val="0"/>
        <w:bidi/>
        <w:spacing w:after="240" w:line="360" w:lineRule="exact"/>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إن المفوضية الكندية للبراءات والمكتب الدولي للمنظمة العالمية للملكية الفكرية،</w:t>
      </w:r>
    </w:p>
    <w:p w:rsidR="00F1407D" w:rsidRDefault="00F1407D" w:rsidP="00F1407D">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F1407D">
        <w:rPr>
          <w:rFonts w:ascii="Arabic Typesetting" w:eastAsia="Arabic Typesetting" w:hAnsi="Arabic Typesetting" w:cs="Arabic Typesetting"/>
          <w:sz w:val="36"/>
          <w:szCs w:val="36"/>
          <w:rtl/>
          <w:lang w:val="ar-EG" w:eastAsia="ar-EG" w:bidi="ar-EG"/>
        </w:rPr>
        <w:t xml:space="preserve">إذ يعتبران أن الاتفاق بين </w:t>
      </w:r>
      <w:r w:rsidRPr="00705A9E">
        <w:rPr>
          <w:rFonts w:ascii="Arabic Typesetting" w:eastAsia="Arabic Typesetting" w:hAnsi="Arabic Typesetting" w:cs="Arabic Typesetting"/>
          <w:sz w:val="36"/>
          <w:szCs w:val="36"/>
          <w:rtl/>
          <w:cs/>
          <w:lang w:val="ar-EG" w:eastAsia="ar-EG" w:bidi="ar-EG"/>
        </w:rPr>
        <w:t>المفوضية الكندية للبراءات</w:t>
      </w:r>
      <w:r w:rsidRPr="00F1407D">
        <w:rPr>
          <w:rFonts w:ascii="Arabic Typesetting" w:eastAsia="Arabic Typesetting" w:hAnsi="Arabic Typesetting" w:cs="Arabic Typesetting"/>
          <w:sz w:val="36"/>
          <w:szCs w:val="36"/>
          <w:rtl/>
          <w:lang w:val="ar-EG" w:eastAsia="ar-EG" w:bidi="ar-EG"/>
        </w:rPr>
        <w:t xml:space="preserve"> والمكتب الدولي للويبو فيما يخص عمل </w:t>
      </w:r>
      <w:r w:rsidRPr="00705A9E">
        <w:rPr>
          <w:rFonts w:ascii="Arabic Typesetting" w:eastAsia="Arabic Typesetting" w:hAnsi="Arabic Typesetting" w:cs="Arabic Typesetting"/>
          <w:sz w:val="36"/>
          <w:szCs w:val="36"/>
          <w:rtl/>
          <w:cs/>
          <w:lang w:val="ar-EG" w:eastAsia="ar-EG" w:bidi="ar-EG"/>
        </w:rPr>
        <w:t>المفوضية الكندية للبراءات</w:t>
      </w:r>
      <w:r w:rsidRPr="00F1407D">
        <w:rPr>
          <w:rFonts w:ascii="Arabic Typesetting" w:eastAsia="Arabic Typesetting" w:hAnsi="Arabic Typesetting" w:cs="Arabic Typesetting"/>
          <w:sz w:val="36"/>
          <w:szCs w:val="36"/>
          <w:rtl/>
          <w:lang w:val="ar-EG" w:eastAsia="ar-EG" w:bidi="ar-EG"/>
        </w:rPr>
        <w:t xml:space="preserve"> كإدارة للبحث الدولي وإدارة للفحص التمهيدي الدولي في إطار معاهدة التعاون بشأن البراءات (الاتفاق) قد أُبرم في </w:t>
      </w:r>
      <w:r>
        <w:rPr>
          <w:rFonts w:ascii="Arabic Typesetting" w:eastAsia="Arabic Typesetting" w:hAnsi="Arabic Typesetting" w:cs="Arabic Typesetting" w:hint="cs"/>
          <w:sz w:val="36"/>
          <w:szCs w:val="36"/>
          <w:rtl/>
          <w:lang w:val="ar-EG" w:eastAsia="ar-EG" w:bidi="ar-EG"/>
        </w:rPr>
        <w:t>13</w:t>
      </w:r>
      <w:r w:rsidRPr="00F1407D">
        <w:rPr>
          <w:rFonts w:ascii="Arabic Typesetting" w:eastAsia="Arabic Typesetting" w:hAnsi="Arabic Typesetting" w:cs="Arabic Typesetting"/>
          <w:sz w:val="36"/>
          <w:szCs w:val="36"/>
          <w:rtl/>
          <w:lang w:val="ar-EG" w:eastAsia="ar-EG" w:bidi="ar-EG"/>
        </w:rPr>
        <w:t xml:space="preserve"> ديسمبر </w:t>
      </w:r>
      <w:r>
        <w:rPr>
          <w:rFonts w:ascii="Arabic Typesetting" w:eastAsia="Arabic Typesetting" w:hAnsi="Arabic Typesetting" w:cs="Arabic Typesetting" w:hint="cs"/>
          <w:sz w:val="36"/>
          <w:szCs w:val="36"/>
          <w:rtl/>
          <w:lang w:val="ar-EG" w:eastAsia="ar-EG" w:bidi="ar-EG"/>
        </w:rPr>
        <w:t>2007</w:t>
      </w:r>
      <w:r w:rsidRPr="00F1407D">
        <w:rPr>
          <w:rFonts w:ascii="Arabic Typesetting" w:eastAsia="Arabic Typesetting" w:hAnsi="Arabic Typesetting" w:cs="Arabic Typesetting"/>
          <w:sz w:val="36"/>
          <w:szCs w:val="36"/>
          <w:rtl/>
          <w:lang w:val="ar-EG" w:eastAsia="ar-EG" w:bidi="ar-EG"/>
        </w:rPr>
        <w:t xml:space="preserve"> بموجب المادتين 16(3)(ب) و32(3) من معاهدة البراءات لمدة </w:t>
      </w:r>
      <w:r>
        <w:rPr>
          <w:rFonts w:ascii="Arabic Typesetting" w:eastAsia="Arabic Typesetting" w:hAnsi="Arabic Typesetting" w:cs="Arabic Typesetting" w:hint="cs"/>
          <w:sz w:val="36"/>
          <w:szCs w:val="36"/>
          <w:rtl/>
          <w:lang w:val="ar-EG" w:eastAsia="ar-EG" w:bidi="ar-EG"/>
        </w:rPr>
        <w:t>10</w:t>
      </w:r>
      <w:r w:rsidRPr="00F1407D">
        <w:rPr>
          <w:rFonts w:ascii="Arabic Typesetting" w:eastAsia="Arabic Typesetting" w:hAnsi="Arabic Typesetting" w:cs="Arabic Typesetting"/>
          <w:sz w:val="36"/>
          <w:szCs w:val="36"/>
          <w:rtl/>
          <w:lang w:val="ar-EG" w:eastAsia="ar-EG" w:bidi="ar-EG"/>
        </w:rPr>
        <w:t xml:space="preserve"> سنوات من 1 يناير </w:t>
      </w:r>
      <w:r>
        <w:rPr>
          <w:rFonts w:ascii="Arabic Typesetting" w:eastAsia="Arabic Typesetting" w:hAnsi="Arabic Typesetting" w:cs="Arabic Typesetting" w:hint="cs"/>
          <w:sz w:val="36"/>
          <w:szCs w:val="36"/>
          <w:rtl/>
          <w:lang w:val="ar-EG" w:eastAsia="ar-EG" w:bidi="ar-EG"/>
        </w:rPr>
        <w:t>2008</w:t>
      </w:r>
      <w:r w:rsidRPr="00F1407D">
        <w:rPr>
          <w:rFonts w:ascii="Arabic Typesetting" w:eastAsia="Arabic Typesetting" w:hAnsi="Arabic Typesetting" w:cs="Arabic Typesetting"/>
          <w:sz w:val="36"/>
          <w:szCs w:val="36"/>
          <w:rtl/>
          <w:lang w:val="ar-EG" w:eastAsia="ar-EG" w:bidi="ar-EG"/>
        </w:rPr>
        <w:t xml:space="preserve"> إلى 31 ديسمبر 2017،</w:t>
      </w:r>
    </w:p>
    <w:p w:rsidR="00F1407D" w:rsidRDefault="00F1407D" w:rsidP="00F1407D">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Pr>
          <w:rFonts w:ascii="Arabic Typesetting" w:eastAsia="Arabic Typesetting" w:hAnsi="Arabic Typesetting" w:cs="Arabic Typesetting" w:hint="cs"/>
          <w:sz w:val="36"/>
          <w:szCs w:val="36"/>
          <w:rtl/>
          <w:lang w:val="ar-EG" w:eastAsia="ar-EG" w:bidi="ar-EG"/>
        </w:rPr>
        <w:t>و</w:t>
      </w:r>
      <w:r>
        <w:rPr>
          <w:rFonts w:ascii="Arabic Typesetting" w:eastAsia="Arabic Typesetting" w:hAnsi="Arabic Typesetting" w:cs="Arabic Typesetting"/>
          <w:sz w:val="36"/>
          <w:szCs w:val="36"/>
          <w:rtl/>
          <w:lang w:val="ar-EG" w:eastAsia="ar-EG" w:bidi="ar-EG"/>
        </w:rPr>
        <w:t xml:space="preserve">يعتبران أن </w:t>
      </w:r>
      <w:r w:rsidRPr="00F1407D">
        <w:rPr>
          <w:rFonts w:ascii="Arabic Typesetting" w:eastAsia="Arabic Typesetting" w:hAnsi="Arabic Typesetting" w:cs="Arabic Typesetting"/>
          <w:sz w:val="36"/>
          <w:szCs w:val="36"/>
          <w:rtl/>
          <w:lang w:val="ar-EG" w:eastAsia="ar-EG" w:bidi="ar-EG"/>
        </w:rPr>
        <w:t xml:space="preserve">الاتفاق </w:t>
      </w:r>
      <w:r>
        <w:rPr>
          <w:rFonts w:ascii="Arabic Typesetting" w:eastAsia="Arabic Typesetting" w:hAnsi="Arabic Typesetting" w:cs="Arabic Typesetting" w:hint="cs"/>
          <w:sz w:val="36"/>
          <w:szCs w:val="36"/>
          <w:rtl/>
          <w:lang w:val="ar-EG" w:eastAsia="ar-EG" w:bidi="ar-EG"/>
        </w:rPr>
        <w:t xml:space="preserve">المذكور </w:t>
      </w:r>
      <w:r>
        <w:rPr>
          <w:rFonts w:ascii="Arabic Typesetting" w:eastAsia="Arabic Typesetting" w:hAnsi="Arabic Typesetting" w:cs="Arabic Typesetting"/>
          <w:sz w:val="36"/>
          <w:szCs w:val="36"/>
          <w:rtl/>
          <w:lang w:val="ar-EG" w:eastAsia="ar-EG" w:bidi="ar-EG"/>
        </w:rPr>
        <w:t>قد عدِّل مر</w:t>
      </w:r>
      <w:r>
        <w:rPr>
          <w:rFonts w:ascii="Arabic Typesetting" w:eastAsia="Arabic Typesetting" w:hAnsi="Arabic Typesetting" w:cs="Arabic Typesetting" w:hint="cs"/>
          <w:sz w:val="36"/>
          <w:szCs w:val="36"/>
          <w:rtl/>
          <w:lang w:val="ar-EG" w:eastAsia="ar-EG" w:bidi="ar-EG"/>
        </w:rPr>
        <w:t>ة</w:t>
      </w:r>
      <w:r>
        <w:rPr>
          <w:rFonts w:ascii="Arabic Typesetting" w:eastAsia="Arabic Typesetting" w:hAnsi="Arabic Typesetting" w:cs="Arabic Typesetting"/>
          <w:sz w:val="36"/>
          <w:szCs w:val="36"/>
          <w:rtl/>
          <w:lang w:val="ar-EG" w:eastAsia="ar-EG" w:bidi="ar-EG"/>
        </w:rPr>
        <w:t xml:space="preserve"> في عام 2010</w:t>
      </w:r>
      <w:r>
        <w:rPr>
          <w:rFonts w:ascii="Arabic Typesetting" w:eastAsia="Arabic Typesetting" w:hAnsi="Arabic Typesetting" w:cs="Arabic Typesetting" w:hint="cs"/>
          <w:sz w:val="36"/>
          <w:szCs w:val="36"/>
          <w:rtl/>
          <w:lang w:val="ar-EG" w:eastAsia="ar-EG" w:bidi="ar-EG"/>
        </w:rPr>
        <w:t xml:space="preserve">، </w:t>
      </w:r>
      <w:r>
        <w:rPr>
          <w:rFonts w:ascii="Arabic Typesetting" w:eastAsia="Arabic Typesetting" w:hAnsi="Arabic Typesetting" w:cs="Arabic Typesetting"/>
          <w:sz w:val="36"/>
          <w:szCs w:val="36"/>
          <w:rtl/>
          <w:lang w:val="ar-EG" w:eastAsia="ar-EG" w:bidi="ar-EG"/>
        </w:rPr>
        <w:t xml:space="preserve">ونُشرت </w:t>
      </w:r>
      <w:r w:rsidRPr="00F1407D">
        <w:rPr>
          <w:rFonts w:ascii="Arabic Typesetting" w:eastAsia="Arabic Typesetting" w:hAnsi="Arabic Typesetting" w:cs="Arabic Typesetting"/>
          <w:sz w:val="36"/>
          <w:szCs w:val="36"/>
          <w:rtl/>
          <w:lang w:val="ar-EG" w:eastAsia="ar-EG" w:bidi="ar-EG"/>
        </w:rPr>
        <w:t xml:space="preserve">التعديلات في جريدة معاهدة التعاون بشأن البراءات </w:t>
      </w:r>
      <w:r>
        <w:rPr>
          <w:rFonts w:ascii="Arabic Typesetting" w:eastAsia="Arabic Typesetting" w:hAnsi="Arabic Typesetting" w:cs="Arabic Typesetting"/>
          <w:sz w:val="36"/>
          <w:szCs w:val="36"/>
          <w:rtl/>
          <w:lang w:val="ar-EG" w:eastAsia="ar-EG" w:bidi="ar-EG"/>
        </w:rPr>
        <w:t>في 22 يوليو 2010</w:t>
      </w:r>
      <w:r w:rsidRPr="00F1407D">
        <w:rPr>
          <w:rFonts w:ascii="Arabic Typesetting" w:eastAsia="Arabic Typesetting" w:hAnsi="Arabic Typesetting" w:cs="Arabic Typesetting"/>
          <w:sz w:val="36"/>
          <w:szCs w:val="36"/>
          <w:rtl/>
          <w:lang w:val="ar-EG" w:eastAsia="ar-EG" w:bidi="ar-EG"/>
        </w:rPr>
        <w:t>،</w:t>
      </w:r>
    </w:p>
    <w:p w:rsidR="00F1407D" w:rsidRDefault="00F1407D" w:rsidP="00F1407D">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F1407D">
        <w:rPr>
          <w:rFonts w:ascii="Arabic Typesetting" w:hAnsi="Arabic Typesetting" w:cs="Arabic Typesetting"/>
          <w:sz w:val="36"/>
          <w:szCs w:val="36"/>
          <w:rtl/>
          <w:lang w:val="ar-EG" w:eastAsia="ar-EG" w:bidi="ar-EG"/>
        </w:rPr>
        <w:t xml:space="preserve">ويعتبران أن </w:t>
      </w:r>
      <w:r w:rsidRPr="00705A9E">
        <w:rPr>
          <w:rFonts w:ascii="Arabic Typesetting" w:eastAsia="Arabic Typesetting" w:hAnsi="Arabic Typesetting" w:cs="Arabic Typesetting"/>
          <w:sz w:val="36"/>
          <w:szCs w:val="36"/>
          <w:rtl/>
          <w:cs/>
          <w:lang w:val="ar-EG" w:eastAsia="ar-EG" w:bidi="ar-EG"/>
        </w:rPr>
        <w:t>المفوضية الكندية للبراءات</w:t>
      </w:r>
      <w:r w:rsidRPr="00F1407D">
        <w:rPr>
          <w:rFonts w:ascii="Arabic Typesetting" w:hAnsi="Arabic Typesetting" w:cs="Arabic Typesetting"/>
          <w:sz w:val="36"/>
          <w:szCs w:val="36"/>
          <w:rtl/>
          <w:lang w:val="ar-EG" w:eastAsia="ar-EG" w:bidi="ar-EG"/>
        </w:rPr>
        <w:t xml:space="preserve"> والمكتب الدولي للويبو قد بدءا التفاوض ع</w:t>
      </w:r>
      <w:r>
        <w:rPr>
          <w:rFonts w:ascii="Arabic Typesetting" w:hAnsi="Arabic Typesetting" w:cs="Arabic Typesetting"/>
          <w:sz w:val="36"/>
          <w:szCs w:val="36"/>
          <w:rtl/>
          <w:lang w:val="ar-EG" w:eastAsia="ar-EG" w:bidi="ar-EG"/>
        </w:rPr>
        <w:t>لى اتفاق جديد طبقا للمادة 10 من</w:t>
      </w:r>
      <w:r>
        <w:rPr>
          <w:rFonts w:ascii="Arabic Typesetting" w:hAnsi="Arabic Typesetting" w:cs="Arabic Typesetting" w:hint="cs"/>
          <w:sz w:val="36"/>
          <w:szCs w:val="36"/>
          <w:rtl/>
          <w:lang w:val="ar-EG" w:eastAsia="ar-EG" w:bidi="ar-EG"/>
        </w:rPr>
        <w:t> </w:t>
      </w:r>
      <w:r w:rsidRPr="00F1407D">
        <w:rPr>
          <w:rFonts w:ascii="Arabic Typesetting" w:hAnsi="Arabic Typesetting" w:cs="Arabic Typesetting"/>
          <w:sz w:val="36"/>
          <w:szCs w:val="36"/>
          <w:rtl/>
          <w:lang w:val="ar-EG" w:eastAsia="ar-EG" w:bidi="ar-EG"/>
        </w:rPr>
        <w:t>الاتفاق،</w:t>
      </w:r>
    </w:p>
    <w:p w:rsidR="00F1407D" w:rsidRDefault="00F1407D" w:rsidP="00F1407D">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F1407D">
        <w:rPr>
          <w:rFonts w:ascii="Arabic Typesetting" w:eastAsia="Arabic Typesetting" w:hAnsi="Arabic Typesetting" w:cs="Arabic Typesetting"/>
          <w:sz w:val="36"/>
          <w:szCs w:val="36"/>
          <w:rtl/>
          <w:lang w:val="ar-EG" w:eastAsia="ar-EG" w:bidi="ar-EG"/>
        </w:rPr>
        <w:t xml:space="preserve">ويقرّان بأن </w:t>
      </w:r>
      <w:r w:rsidRPr="00705A9E">
        <w:rPr>
          <w:rFonts w:ascii="Arabic Typesetting" w:eastAsia="Arabic Typesetting" w:hAnsi="Arabic Typesetting" w:cs="Arabic Typesetting"/>
          <w:sz w:val="36"/>
          <w:szCs w:val="36"/>
          <w:rtl/>
          <w:cs/>
          <w:lang w:val="ar-EG" w:eastAsia="ar-EG" w:bidi="ar-EG"/>
        </w:rPr>
        <w:t>المفوضية الكندية للبراءات</w:t>
      </w:r>
      <w:r w:rsidRPr="00F1407D">
        <w:rPr>
          <w:rFonts w:ascii="Arabic Typesetting" w:hAnsi="Arabic Typesetting" w:cs="Arabic Typesetting"/>
          <w:sz w:val="36"/>
          <w:szCs w:val="36"/>
          <w:rtl/>
          <w:lang w:val="ar-EG" w:eastAsia="ar-EG" w:bidi="ar-EG"/>
        </w:rPr>
        <w:t xml:space="preserve"> </w:t>
      </w:r>
      <w:r w:rsidRPr="00F1407D">
        <w:rPr>
          <w:rFonts w:ascii="Arabic Typesetting" w:eastAsia="Arabic Typesetting" w:hAnsi="Arabic Typesetting" w:cs="Arabic Typesetting"/>
          <w:sz w:val="36"/>
          <w:szCs w:val="36"/>
          <w:rtl/>
          <w:lang w:val="ar-EG" w:eastAsia="ar-EG" w:bidi="ar-EG"/>
        </w:rPr>
        <w:t xml:space="preserve">لن تتمكن من استكمال الإجراءات الوطنية اللازمة للتصديق على اتفاق جديد فيما يخص عمل </w:t>
      </w:r>
      <w:r w:rsidRPr="00705A9E">
        <w:rPr>
          <w:rFonts w:ascii="Arabic Typesetting" w:eastAsia="Arabic Typesetting" w:hAnsi="Arabic Typesetting" w:cs="Arabic Typesetting"/>
          <w:sz w:val="36"/>
          <w:szCs w:val="36"/>
          <w:rtl/>
          <w:cs/>
          <w:lang w:val="ar-EG" w:eastAsia="ar-EG" w:bidi="ar-EG"/>
        </w:rPr>
        <w:t>المفوضية الكندية للبراءات</w:t>
      </w:r>
      <w:r w:rsidRPr="00F1407D">
        <w:rPr>
          <w:rFonts w:ascii="Arabic Typesetting" w:hAnsi="Arabic Typesetting" w:cs="Arabic Typesetting"/>
          <w:sz w:val="36"/>
          <w:szCs w:val="36"/>
          <w:rtl/>
          <w:lang w:val="ar-EG" w:eastAsia="ar-EG" w:bidi="ar-EG"/>
        </w:rPr>
        <w:t xml:space="preserve"> </w:t>
      </w:r>
      <w:r w:rsidRPr="00F1407D">
        <w:rPr>
          <w:rFonts w:ascii="Arabic Typesetting" w:eastAsia="Arabic Typesetting" w:hAnsi="Arabic Typesetting" w:cs="Arabic Typesetting"/>
          <w:sz w:val="36"/>
          <w:szCs w:val="36"/>
          <w:rtl/>
          <w:lang w:val="ar-EG" w:eastAsia="ar-EG" w:bidi="ar-EG"/>
        </w:rPr>
        <w:t>كإدارة للبحث الدولي وإدارة للفحص التمهيدي الدولي في إطار معاهدة التعاون بشأن البراءات قبل انقضاء الاتفاق في 31 ديسمبر 2017؛</w:t>
      </w:r>
    </w:p>
    <w:p w:rsidR="00F1407D" w:rsidRPr="00797BEA" w:rsidRDefault="00F1407D" w:rsidP="00F1407D">
      <w:pPr>
        <w:keepLines/>
        <w:widowControl w:val="0"/>
        <w:bidi/>
        <w:spacing w:after="240" w:line="360" w:lineRule="exact"/>
        <w:rPr>
          <w:rFonts w:ascii="Arabic Typesetting" w:eastAsia="Arabic Typesetting" w:hAnsi="Arabic Typesetting" w:cs="Arabic Typesetting"/>
          <w:i/>
          <w:iCs/>
          <w:sz w:val="36"/>
          <w:szCs w:val="36"/>
          <w:rtl/>
          <w:lang w:val="ar-EG" w:eastAsia="ar-EG" w:bidi="ar-EG"/>
        </w:rPr>
      </w:pPr>
      <w:r w:rsidRPr="00797BEA">
        <w:rPr>
          <w:rFonts w:ascii="Arabic Typesetting" w:eastAsia="Arabic Typesetting" w:hAnsi="Arabic Typesetting" w:cs="Arabic Typesetting"/>
          <w:i/>
          <w:iCs/>
          <w:sz w:val="36"/>
          <w:szCs w:val="36"/>
          <w:rtl/>
          <w:lang w:val="ar-EG" w:eastAsia="ar-EG" w:bidi="ar-EG"/>
        </w:rPr>
        <w:tab/>
      </w:r>
      <w:r w:rsidRPr="00797BEA">
        <w:rPr>
          <w:rFonts w:ascii="Arabic Typesetting" w:eastAsia="Arabic Typesetting" w:hAnsi="Arabic Typesetting" w:cs="Arabic Typesetting" w:hint="cs"/>
          <w:i/>
          <w:iCs/>
          <w:sz w:val="36"/>
          <w:szCs w:val="36"/>
          <w:rtl/>
          <w:lang w:val="ar-EG" w:eastAsia="ar-EG" w:bidi="ar-EG"/>
        </w:rPr>
        <w:t xml:space="preserve">يتفقان </w:t>
      </w:r>
      <w:proofErr w:type="gramStart"/>
      <w:r w:rsidRPr="00797BEA">
        <w:rPr>
          <w:rFonts w:ascii="Arabic Typesetting" w:eastAsia="Arabic Typesetting" w:hAnsi="Arabic Typesetting" w:cs="Arabic Typesetting" w:hint="cs"/>
          <w:i/>
          <w:iCs/>
          <w:sz w:val="36"/>
          <w:szCs w:val="36"/>
          <w:rtl/>
          <w:lang w:val="ar-EG" w:eastAsia="ar-EG" w:bidi="ar-EG"/>
        </w:rPr>
        <w:t>على</w:t>
      </w:r>
      <w:proofErr w:type="gramEnd"/>
      <w:r w:rsidRPr="00797BEA">
        <w:rPr>
          <w:rFonts w:ascii="Arabic Typesetting" w:eastAsia="Arabic Typesetting" w:hAnsi="Arabic Typesetting" w:cs="Arabic Typesetting" w:hint="cs"/>
          <w:i/>
          <w:iCs/>
          <w:sz w:val="36"/>
          <w:szCs w:val="36"/>
          <w:rtl/>
          <w:lang w:val="ar-EG" w:eastAsia="ar-EG" w:bidi="ar-EG"/>
        </w:rPr>
        <w:t xml:space="preserve"> ما يلي:</w:t>
      </w:r>
    </w:p>
    <w:p w:rsidR="00F1407D" w:rsidRDefault="00F1407D" w:rsidP="00F1407D">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w:t>
      </w:r>
    </w:p>
    <w:p w:rsidR="00F1407D" w:rsidRPr="00F1407D" w:rsidRDefault="00F1407D" w:rsidP="005B2EAC">
      <w:pPr>
        <w:keepLines/>
        <w:widowControl w:val="0"/>
        <w:bidi/>
        <w:spacing w:after="240" w:line="360" w:lineRule="exact"/>
        <w:jc w:val="center"/>
        <w:rPr>
          <w:rFonts w:ascii="Arabic Typesetting" w:hAnsi="Arabic Typesetting" w:cs="Arabic Typesetting"/>
          <w:b/>
          <w:sz w:val="36"/>
          <w:szCs w:val="36"/>
          <w:rtl/>
          <w:lang w:val="ar-EG" w:eastAsia="ar-EG" w:bidi="ar-EG"/>
        </w:rPr>
      </w:pPr>
      <w:proofErr w:type="gramStart"/>
      <w:r w:rsidRPr="00F1407D">
        <w:rPr>
          <w:rFonts w:ascii="Arabic Typesetting" w:hAnsi="Arabic Typesetting" w:cs="Arabic Typesetting"/>
          <w:b/>
          <w:sz w:val="36"/>
          <w:szCs w:val="36"/>
          <w:rtl/>
          <w:lang w:val="ar-EG" w:eastAsia="ar-EG" w:bidi="ar-EG"/>
        </w:rPr>
        <w:t>تمديد</w:t>
      </w:r>
      <w:proofErr w:type="gramEnd"/>
      <w:r w:rsidRPr="00F1407D">
        <w:rPr>
          <w:rFonts w:ascii="Arabic Typesetting" w:hAnsi="Arabic Typesetting" w:cs="Arabic Typesetting"/>
          <w:b/>
          <w:sz w:val="36"/>
          <w:szCs w:val="36"/>
          <w:rtl/>
          <w:lang w:val="ar-EG" w:eastAsia="ar-EG" w:bidi="ar-EG"/>
        </w:rPr>
        <w:t xml:space="preserve"> الاتفاق</w:t>
      </w:r>
    </w:p>
    <w:p w:rsidR="00A56325" w:rsidRDefault="00F1407D" w:rsidP="005B2EAC">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Pr>
          <w:rFonts w:ascii="Arabic Typesetting" w:eastAsia="Arabic Typesetting" w:hAnsi="Arabic Typesetting" w:cs="Arabic Typesetting"/>
          <w:sz w:val="36"/>
          <w:szCs w:val="36"/>
          <w:rtl/>
          <w:lang w:val="ar-EG" w:eastAsia="ar-EG" w:bidi="ar-EG"/>
        </w:rPr>
        <w:t>(1)</w:t>
      </w:r>
      <w:r>
        <w:rPr>
          <w:rFonts w:ascii="Arabic Typesetting" w:eastAsia="Arabic Typesetting" w:hAnsi="Arabic Typesetting" w:cs="Arabic Typesetting" w:hint="cs"/>
          <w:sz w:val="36"/>
          <w:szCs w:val="36"/>
          <w:rtl/>
          <w:lang w:val="ar-EG" w:eastAsia="ar-EG" w:bidi="ar-EG"/>
        </w:rPr>
        <w:tab/>
      </w:r>
      <w:r w:rsidRPr="00F1407D">
        <w:rPr>
          <w:rFonts w:ascii="Arabic Typesetting" w:eastAsia="Arabic Typesetting" w:hAnsi="Arabic Typesetting" w:cs="Arabic Typesetting"/>
          <w:sz w:val="36"/>
          <w:szCs w:val="36"/>
          <w:rtl/>
          <w:lang w:val="ar-EG" w:eastAsia="ar-EG" w:bidi="ar-EG"/>
        </w:rPr>
        <w:t xml:space="preserve">يمدد الاتفاق بين </w:t>
      </w:r>
      <w:r w:rsidR="005B2EAC" w:rsidRPr="005B2EAC">
        <w:rPr>
          <w:rFonts w:ascii="Arabic Typesetting" w:eastAsia="Arabic Typesetting" w:hAnsi="Arabic Typesetting" w:cs="Arabic Typesetting"/>
          <w:sz w:val="36"/>
          <w:szCs w:val="36"/>
          <w:rtl/>
          <w:lang w:val="ar-EG" w:eastAsia="ar-EG" w:bidi="ar-EG"/>
        </w:rPr>
        <w:t xml:space="preserve">المفوضية الكندية للبراءات </w:t>
      </w:r>
      <w:r w:rsidRPr="00F1407D">
        <w:rPr>
          <w:rFonts w:ascii="Arabic Typesetting" w:eastAsia="Arabic Typesetting" w:hAnsi="Arabic Typesetting" w:cs="Arabic Typesetting"/>
          <w:sz w:val="36"/>
          <w:szCs w:val="36"/>
          <w:rtl/>
          <w:lang w:val="ar-EG" w:eastAsia="ar-EG" w:bidi="ar-EG"/>
        </w:rPr>
        <w:t>والمكتب الدو</w:t>
      </w:r>
      <w:r w:rsidR="005B2EAC">
        <w:rPr>
          <w:rFonts w:ascii="Arabic Typesetting" w:eastAsia="Arabic Typesetting" w:hAnsi="Arabic Typesetting" w:cs="Arabic Typesetting"/>
          <w:sz w:val="36"/>
          <w:szCs w:val="36"/>
          <w:rtl/>
          <w:lang w:val="ar-EG" w:eastAsia="ar-EG" w:bidi="ar-EG"/>
        </w:rPr>
        <w:t xml:space="preserve">لي الموقَّع في </w:t>
      </w:r>
      <w:r w:rsidR="005B2EAC">
        <w:rPr>
          <w:rFonts w:ascii="Arabic Typesetting" w:eastAsia="Arabic Typesetting" w:hAnsi="Arabic Typesetting" w:cs="Arabic Typesetting" w:hint="cs"/>
          <w:sz w:val="36"/>
          <w:szCs w:val="36"/>
          <w:rtl/>
          <w:lang w:val="ar-EG" w:eastAsia="ar-EG" w:bidi="ar-EG"/>
        </w:rPr>
        <w:t>13</w:t>
      </w:r>
      <w:r w:rsidR="005B2EAC">
        <w:rPr>
          <w:rFonts w:ascii="Arabic Typesetting" w:eastAsia="Arabic Typesetting" w:hAnsi="Arabic Typesetting" w:cs="Arabic Typesetting"/>
          <w:sz w:val="36"/>
          <w:szCs w:val="36"/>
          <w:rtl/>
          <w:lang w:val="ar-EG" w:eastAsia="ar-EG" w:bidi="ar-EG"/>
        </w:rPr>
        <w:t xml:space="preserve"> ديسمبر 200</w:t>
      </w:r>
      <w:r w:rsidR="005B2EAC">
        <w:rPr>
          <w:rFonts w:ascii="Arabic Typesetting" w:eastAsia="Arabic Typesetting" w:hAnsi="Arabic Typesetting" w:cs="Arabic Typesetting" w:hint="cs"/>
          <w:sz w:val="36"/>
          <w:szCs w:val="36"/>
          <w:rtl/>
          <w:lang w:val="ar-EG" w:eastAsia="ar-EG" w:bidi="ar-EG"/>
        </w:rPr>
        <w:t>7</w:t>
      </w:r>
      <w:r w:rsidRPr="00F1407D">
        <w:rPr>
          <w:rFonts w:ascii="Arabic Typesetting" w:eastAsia="Arabic Typesetting" w:hAnsi="Arabic Typesetting" w:cs="Arabic Typesetting"/>
          <w:sz w:val="36"/>
          <w:szCs w:val="36"/>
          <w:rtl/>
          <w:lang w:val="ar-EG" w:eastAsia="ar-EG" w:bidi="ar-EG"/>
        </w:rPr>
        <w:t xml:space="preserve">، بما فيه من تعديلات ومرفقات، حتى 31 ديسمبر 2018 أو تاريخ دخول اتفاق جديد على الموضوع ذاته حيز النفاذ، طبقا للمادتين 16(3)(ب) و32(3) من معاهدة البراءات والإجراءات الوطنية </w:t>
      </w:r>
      <w:r w:rsidR="005B2EAC">
        <w:rPr>
          <w:rFonts w:ascii="Arabic Typesetting" w:eastAsia="Arabic Typesetting" w:hAnsi="Arabic Typesetting" w:cs="Arabic Typesetting"/>
          <w:sz w:val="36"/>
          <w:szCs w:val="36"/>
          <w:rtl/>
          <w:lang w:val="ar-EG" w:eastAsia="ar-EG" w:bidi="ar-EG"/>
        </w:rPr>
        <w:t xml:space="preserve">القانونية والدستورية في </w:t>
      </w:r>
      <w:r w:rsidR="005B2EAC">
        <w:rPr>
          <w:rFonts w:ascii="Arabic Typesetting" w:eastAsia="Arabic Typesetting" w:hAnsi="Arabic Typesetting" w:cs="Arabic Typesetting" w:hint="cs"/>
          <w:sz w:val="36"/>
          <w:szCs w:val="36"/>
          <w:rtl/>
          <w:lang w:val="ar-EG" w:eastAsia="ar-EG" w:bidi="ar-EG"/>
        </w:rPr>
        <w:t>كندا</w:t>
      </w:r>
      <w:r w:rsidRPr="00F1407D">
        <w:rPr>
          <w:rFonts w:ascii="Arabic Typesetting" w:eastAsia="Arabic Typesetting" w:hAnsi="Arabic Typesetting" w:cs="Arabic Typesetting"/>
          <w:sz w:val="36"/>
          <w:szCs w:val="36"/>
          <w:rtl/>
          <w:lang w:val="ar-EG" w:eastAsia="ar-EG" w:bidi="ar-EG"/>
        </w:rPr>
        <w:t>، أيهما أسبق.</w:t>
      </w:r>
    </w:p>
    <w:p w:rsidR="005B2EAC" w:rsidRDefault="005B2EAC" w:rsidP="005B2EAC">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Pr>
          <w:rFonts w:ascii="Arabic Typesetting" w:eastAsia="Arabic Typesetting" w:hAnsi="Arabic Typesetting" w:cs="Arabic Typesetting"/>
          <w:sz w:val="36"/>
          <w:szCs w:val="36"/>
          <w:rtl/>
          <w:lang w:val="ar-EG" w:eastAsia="ar-EG" w:bidi="ar-EG"/>
        </w:rPr>
        <w:t>(</w:t>
      </w:r>
      <w:r>
        <w:rPr>
          <w:rFonts w:ascii="Arabic Typesetting" w:eastAsia="Arabic Typesetting" w:hAnsi="Arabic Typesetting" w:cs="Arabic Typesetting" w:hint="cs"/>
          <w:sz w:val="36"/>
          <w:szCs w:val="36"/>
          <w:rtl/>
          <w:lang w:val="ar-EG" w:eastAsia="ar-EG" w:bidi="ar-EG"/>
        </w:rPr>
        <w:t>2</w:t>
      </w:r>
      <w:r>
        <w:rPr>
          <w:rFonts w:ascii="Arabic Typesetting" w:eastAsia="Arabic Typesetting" w:hAnsi="Arabic Typesetting" w:cs="Arabic Typesetting"/>
          <w:sz w:val="36"/>
          <w:szCs w:val="36"/>
          <w:rtl/>
          <w:lang w:val="ar-EG" w:eastAsia="ar-EG" w:bidi="ar-EG"/>
        </w:rPr>
        <w:t>)</w:t>
      </w:r>
      <w:r>
        <w:rPr>
          <w:rFonts w:ascii="Arabic Typesetting" w:eastAsia="Arabic Typesetting" w:hAnsi="Arabic Typesetting" w:cs="Arabic Typesetting" w:hint="cs"/>
          <w:sz w:val="36"/>
          <w:szCs w:val="36"/>
          <w:rtl/>
          <w:lang w:val="ar-EG" w:eastAsia="ar-EG" w:bidi="ar-EG"/>
        </w:rPr>
        <w:tab/>
      </w:r>
      <w:r w:rsidRPr="005B2EAC">
        <w:rPr>
          <w:rFonts w:ascii="Arabic Typesetting" w:eastAsia="Arabic Typesetting" w:hAnsi="Arabic Typesetting" w:cs="Arabic Typesetting"/>
          <w:sz w:val="36"/>
          <w:szCs w:val="36"/>
          <w:rtl/>
          <w:lang w:val="ar-EG" w:eastAsia="ar-EG" w:bidi="ar-EG"/>
        </w:rPr>
        <w:t xml:space="preserve">وعليه، تعدَّل الإشارة </w:t>
      </w:r>
      <w:proofErr w:type="gramStart"/>
      <w:r w:rsidRPr="005B2EAC">
        <w:rPr>
          <w:rFonts w:ascii="Arabic Typesetting" w:eastAsia="Arabic Typesetting" w:hAnsi="Arabic Typesetting" w:cs="Arabic Typesetting"/>
          <w:sz w:val="36"/>
          <w:szCs w:val="36"/>
          <w:rtl/>
          <w:lang w:val="ar-EG" w:eastAsia="ar-EG" w:bidi="ar-EG"/>
        </w:rPr>
        <w:t>إلى</w:t>
      </w:r>
      <w:proofErr w:type="gramEnd"/>
      <w:r w:rsidRPr="005B2EAC">
        <w:rPr>
          <w:rFonts w:ascii="Arabic Typesetting" w:eastAsia="Arabic Typesetting" w:hAnsi="Arabic Typesetting" w:cs="Arabic Typesetting"/>
          <w:sz w:val="36"/>
          <w:szCs w:val="36"/>
          <w:rtl/>
          <w:lang w:val="ar-EG" w:eastAsia="ar-EG" w:bidi="ar-EG"/>
        </w:rPr>
        <w:t xml:space="preserve"> "31 ديسمبر 2017" في المادتين 10 و12 من الاتفاق إلى "31 ديسمبر 2018".</w:t>
      </w:r>
    </w:p>
    <w:p w:rsidR="005B2EAC" w:rsidRDefault="005B2EAC" w:rsidP="00895048">
      <w:pPr>
        <w:keepNext/>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 xml:space="preserve">المادة </w:t>
      </w:r>
      <w:r>
        <w:rPr>
          <w:rFonts w:ascii="Arabic Typesetting" w:eastAsia="Arabic Typesetting" w:hAnsi="Arabic Typesetting" w:cs="Arabic Typesetting" w:hint="cs"/>
          <w:sz w:val="36"/>
          <w:szCs w:val="36"/>
          <w:rtl/>
          <w:lang w:val="ar-EG" w:eastAsia="ar-EG" w:bidi="ar-EG"/>
        </w:rPr>
        <w:t>2</w:t>
      </w:r>
    </w:p>
    <w:p w:rsidR="00A56325" w:rsidRDefault="005B2EAC" w:rsidP="00895048">
      <w:pPr>
        <w:keepNext/>
        <w:keepLines/>
        <w:widowControl w:val="0"/>
        <w:bidi/>
        <w:spacing w:after="240" w:line="360" w:lineRule="exact"/>
        <w:jc w:val="center"/>
        <w:rPr>
          <w:rFonts w:ascii="Arabic Typesetting" w:eastAsia="Arabic Typesetting" w:hAnsi="Arabic Typesetting" w:cs="Arabic Typesetting"/>
          <w:sz w:val="36"/>
          <w:szCs w:val="36"/>
          <w:rtl/>
          <w:lang w:val="ar-EG" w:eastAsia="ar-EG" w:bidi="ar-EG"/>
        </w:rPr>
      </w:pPr>
      <w:r w:rsidRPr="005B2EAC">
        <w:rPr>
          <w:rFonts w:ascii="Arabic Typesetting" w:hAnsi="Arabic Typesetting" w:cs="Arabic Typesetting"/>
          <w:b/>
          <w:sz w:val="36"/>
          <w:szCs w:val="36"/>
          <w:rtl/>
          <w:lang w:val="ar-EG" w:eastAsia="ar-EG" w:bidi="ar-EG"/>
        </w:rPr>
        <w:t>الموافقة والدخول حيز النفاذ</w:t>
      </w:r>
    </w:p>
    <w:p w:rsidR="00A56325" w:rsidRDefault="005B2EAC" w:rsidP="005B2EAC">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Pr>
          <w:rFonts w:ascii="Arabic Typesetting" w:eastAsia="Arabic Typesetting" w:hAnsi="Arabic Typesetting" w:cs="Arabic Typesetting"/>
          <w:sz w:val="36"/>
          <w:szCs w:val="36"/>
          <w:rtl/>
          <w:lang w:val="ar-EG" w:eastAsia="ar-EG" w:bidi="ar-EG"/>
        </w:rPr>
        <w:t>(1)</w:t>
      </w:r>
      <w:r>
        <w:rPr>
          <w:rFonts w:ascii="Arabic Typesetting" w:eastAsia="Arabic Typesetting" w:hAnsi="Arabic Typesetting" w:cs="Arabic Typesetting" w:hint="cs"/>
          <w:sz w:val="36"/>
          <w:szCs w:val="36"/>
          <w:rtl/>
          <w:lang w:val="ar-EG" w:eastAsia="ar-EG" w:bidi="ar-EG"/>
        </w:rPr>
        <w:tab/>
      </w:r>
      <w:r w:rsidRPr="005B2EAC">
        <w:rPr>
          <w:rFonts w:ascii="Arabic Typesetting" w:eastAsia="Arabic Typesetting" w:hAnsi="Arabic Typesetting" w:cs="Arabic Typesetting"/>
          <w:sz w:val="36"/>
          <w:szCs w:val="36"/>
          <w:rtl/>
          <w:lang w:val="ar-EG" w:eastAsia="ar-EG" w:bidi="ar-EG"/>
        </w:rPr>
        <w:t>وفقا للمادة 11(1) من الاتفاق، يخضع هذا التعديل إلى موافقة جمعية الاتحاد الدولي للتعاون بشأن البراءات.</w:t>
      </w:r>
    </w:p>
    <w:p w:rsidR="00895048" w:rsidRDefault="00895048" w:rsidP="00895048">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Pr>
          <w:rFonts w:ascii="Arabic Typesetting" w:eastAsia="Arabic Typesetting" w:hAnsi="Arabic Typesetting" w:cs="Arabic Typesetting"/>
          <w:sz w:val="36"/>
          <w:szCs w:val="36"/>
          <w:rtl/>
          <w:lang w:val="ar-EG" w:eastAsia="ar-EG" w:bidi="ar-EG"/>
        </w:rPr>
        <w:t>(</w:t>
      </w:r>
      <w:r>
        <w:rPr>
          <w:rFonts w:ascii="Arabic Typesetting" w:eastAsia="Arabic Typesetting" w:hAnsi="Arabic Typesetting" w:cs="Arabic Typesetting" w:hint="cs"/>
          <w:sz w:val="36"/>
          <w:szCs w:val="36"/>
          <w:rtl/>
          <w:lang w:val="ar-EG" w:eastAsia="ar-EG" w:bidi="ar-EG"/>
        </w:rPr>
        <w:t>2</w:t>
      </w:r>
      <w:r>
        <w:rPr>
          <w:rFonts w:ascii="Arabic Typesetting" w:eastAsia="Arabic Typesetting" w:hAnsi="Arabic Typesetting" w:cs="Arabic Typesetting"/>
          <w:sz w:val="36"/>
          <w:szCs w:val="36"/>
          <w:rtl/>
          <w:lang w:val="ar-EG" w:eastAsia="ar-EG" w:bidi="ar-EG"/>
        </w:rPr>
        <w:t>)</w:t>
      </w:r>
      <w:r>
        <w:rPr>
          <w:rFonts w:ascii="Arabic Typesetting" w:eastAsia="Arabic Typesetting" w:hAnsi="Arabic Typesetting" w:cs="Arabic Typesetting" w:hint="cs"/>
          <w:sz w:val="36"/>
          <w:szCs w:val="36"/>
          <w:rtl/>
          <w:lang w:val="ar-EG" w:eastAsia="ar-EG" w:bidi="ar-EG"/>
        </w:rPr>
        <w:tab/>
      </w:r>
      <w:r w:rsidRPr="00895048">
        <w:rPr>
          <w:rFonts w:ascii="Arabic Typesetting" w:eastAsia="Arabic Typesetting" w:hAnsi="Arabic Typesetting" w:cs="Arabic Typesetting"/>
          <w:sz w:val="36"/>
          <w:szCs w:val="36"/>
          <w:rtl/>
          <w:lang w:val="ar-EG" w:eastAsia="ar-EG" w:bidi="ar-EG"/>
        </w:rPr>
        <w:t xml:space="preserve">يدخل هذا التعديل </w:t>
      </w:r>
      <w:proofErr w:type="gramStart"/>
      <w:r w:rsidRPr="00895048">
        <w:rPr>
          <w:rFonts w:ascii="Arabic Typesetting" w:eastAsia="Arabic Typesetting" w:hAnsi="Arabic Typesetting" w:cs="Arabic Typesetting"/>
          <w:sz w:val="36"/>
          <w:szCs w:val="36"/>
          <w:rtl/>
          <w:lang w:val="ar-EG" w:eastAsia="ar-EG" w:bidi="ar-EG"/>
        </w:rPr>
        <w:t>حيز</w:t>
      </w:r>
      <w:proofErr w:type="gramEnd"/>
      <w:r w:rsidRPr="00895048">
        <w:rPr>
          <w:rFonts w:ascii="Arabic Typesetting" w:eastAsia="Arabic Typesetting" w:hAnsi="Arabic Typesetting" w:cs="Arabic Typesetting"/>
          <w:sz w:val="36"/>
          <w:szCs w:val="36"/>
          <w:rtl/>
          <w:lang w:val="ar-EG" w:eastAsia="ar-EG" w:bidi="ar-EG"/>
        </w:rPr>
        <w:t xml:space="preserve"> النفاذ في 31 ديسمبر 2017 مع مراعاة الفقرة 1 من هذه المادة.</w:t>
      </w:r>
    </w:p>
    <w:p w:rsidR="00895048" w:rsidRDefault="00895048" w:rsidP="00895048">
      <w:pPr>
        <w:keepLines/>
        <w:widowControl w:val="0"/>
        <w:bidi/>
        <w:spacing w:after="240" w:line="360" w:lineRule="exact"/>
        <w:ind w:left="567"/>
        <w:rPr>
          <w:rFonts w:ascii="Arabic Typesetting" w:eastAsia="Arabic Typesetting" w:hAnsi="Arabic Typesetting" w:cs="Arabic Typesetting"/>
          <w:i/>
          <w:iCs/>
          <w:sz w:val="36"/>
          <w:szCs w:val="36"/>
          <w:rtl/>
          <w:lang w:val="ar-EG" w:eastAsia="ar-EG" w:bidi="ar-EG"/>
        </w:rPr>
      </w:pPr>
      <w:r w:rsidRPr="00895048">
        <w:rPr>
          <w:rFonts w:ascii="Arabic Typesetting" w:eastAsia="Arabic Typesetting" w:hAnsi="Arabic Typesetting" w:cs="Arabic Typesetting"/>
          <w:i/>
          <w:iCs/>
          <w:sz w:val="36"/>
          <w:szCs w:val="36"/>
          <w:rtl/>
          <w:lang w:val="ar-EG" w:eastAsia="ar-EG" w:bidi="ar-EG"/>
        </w:rPr>
        <w:t xml:space="preserve">‏وإثباتا لما تقدم </w:t>
      </w:r>
      <w:r w:rsidRPr="00B94139">
        <w:rPr>
          <w:rFonts w:ascii="Arabic Typesetting" w:eastAsia="Arabic Typesetting" w:hAnsi="Arabic Typesetting" w:cs="Arabic Typesetting"/>
          <w:sz w:val="36"/>
          <w:szCs w:val="36"/>
          <w:rtl/>
          <w:lang w:val="ar-EG" w:eastAsia="ar-EG" w:bidi="ar-EG"/>
        </w:rPr>
        <w:t>وقّع الطرفان على هذا الاتفاق.</w:t>
      </w:r>
    </w:p>
    <w:p w:rsidR="00895048" w:rsidRPr="00705A9E" w:rsidRDefault="00895048" w:rsidP="00895048">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حُرّر في </w:t>
      </w:r>
      <w:r w:rsidRPr="00705A9E">
        <w:rPr>
          <w:rFonts w:ascii="Arabic Typesetting" w:eastAsia="Arabic Typesetting" w:hAnsi="Arabic Typesetting" w:cs="Arabic Typesetting"/>
          <w:i/>
          <w:iCs/>
          <w:sz w:val="36"/>
          <w:szCs w:val="36"/>
          <w:rtl/>
          <w:lang w:val="ar-EG" w:eastAsia="ar-EG" w:bidi="ar-EG"/>
        </w:rPr>
        <w:t>[المدينة]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في </w:t>
      </w:r>
      <w:r w:rsidRPr="00705A9E">
        <w:rPr>
          <w:rFonts w:ascii="Arabic Typesetting" w:eastAsia="Arabic Typesetting" w:hAnsi="Arabic Typesetting" w:cs="Arabic Typesetting"/>
          <w:i/>
          <w:iCs/>
          <w:sz w:val="36"/>
          <w:szCs w:val="36"/>
          <w:rtl/>
          <w:lang w:val="ar-EG" w:eastAsia="ar-EG" w:bidi="ar-EG"/>
        </w:rPr>
        <w:t>[التاريخ]</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بنسختين </w:t>
      </w:r>
      <w:proofErr w:type="gramStart"/>
      <w:r w:rsidRPr="00705A9E">
        <w:rPr>
          <w:rFonts w:ascii="Arabic Typesetting" w:eastAsia="Arabic Typesetting" w:hAnsi="Arabic Typesetting" w:cs="Arabic Typesetting"/>
          <w:sz w:val="36"/>
          <w:szCs w:val="36"/>
          <w:rtl/>
          <w:cs/>
          <w:lang w:val="ar-EG" w:eastAsia="ar-EG" w:bidi="ar-EG"/>
        </w:rPr>
        <w:t>أصليتين</w:t>
      </w:r>
      <w:proofErr w:type="gramEnd"/>
      <w:r w:rsidRPr="00705A9E">
        <w:rPr>
          <w:rFonts w:ascii="Arabic Typesetting" w:eastAsia="Arabic Typesetting" w:hAnsi="Arabic Typesetting" w:cs="Arabic Typesetting"/>
          <w:sz w:val="36"/>
          <w:szCs w:val="36"/>
          <w:rtl/>
          <w:cs/>
          <w:lang w:val="ar-EG" w:eastAsia="ar-EG" w:bidi="ar-EG"/>
        </w:rPr>
        <w:t xml:space="preserve"> باللغتين الإنكليزية والفرنسية، والنصان متساويان في الحجية</w:t>
      </w:r>
      <w:r w:rsidRPr="00705A9E">
        <w:rPr>
          <w:rFonts w:ascii="Arabic Typesetting" w:eastAsia="Arabic Typesetting" w:hAnsi="Arabic Typesetting" w:cs="Arabic Typesetting"/>
          <w:sz w:val="36"/>
          <w:szCs w:val="36"/>
          <w:rtl/>
          <w:lang w:val="ar-EG" w:eastAsia="ar-EG" w:bidi="ar-EG"/>
        </w:rPr>
        <w:t>.</w:t>
      </w:r>
    </w:p>
    <w:tbl>
      <w:tblPr>
        <w:bidiVisual/>
        <w:tblW w:w="0" w:type="auto"/>
        <w:tblLayout w:type="fixed"/>
        <w:tblLook w:val="0000" w:firstRow="0" w:lastRow="0" w:firstColumn="0" w:lastColumn="0" w:noHBand="0" w:noVBand="0"/>
      </w:tblPr>
      <w:tblGrid>
        <w:gridCol w:w="4643"/>
        <w:gridCol w:w="4643"/>
      </w:tblGrid>
      <w:tr w:rsidR="00895048" w:rsidRPr="00705A9E" w:rsidTr="00744181">
        <w:trPr>
          <w:trHeight w:val="662"/>
        </w:trPr>
        <w:tc>
          <w:tcPr>
            <w:tcW w:w="4643" w:type="dxa"/>
          </w:tcPr>
          <w:p w:rsidR="00895048" w:rsidRPr="00705A9E" w:rsidRDefault="00895048" w:rsidP="00744181">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المفوضية الكندية للبراءات</w:t>
            </w:r>
            <w:r w:rsidRPr="00705A9E">
              <w:rPr>
                <w:rFonts w:ascii="Arabic Typesetting" w:eastAsia="Arabic Typesetting" w:hAnsi="Arabic Typesetting" w:cs="Arabic Typesetting"/>
                <w:sz w:val="36"/>
                <w:szCs w:val="36"/>
                <w:rtl/>
                <w:lang w:val="ar-EG" w:eastAsia="ar-EG"/>
              </w:rPr>
              <w:t>:</w:t>
            </w:r>
          </w:p>
        </w:tc>
        <w:tc>
          <w:tcPr>
            <w:tcW w:w="4643" w:type="dxa"/>
          </w:tcPr>
          <w:p w:rsidR="00895048" w:rsidRPr="00705A9E" w:rsidRDefault="00895048" w:rsidP="00744181">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proofErr w:type="gramStart"/>
            <w:r w:rsidRPr="00705A9E">
              <w:rPr>
                <w:rFonts w:ascii="Arabic Typesetting" w:eastAsia="Arabic Typesetting" w:hAnsi="Arabic Typesetting" w:cs="Arabic Typesetting"/>
                <w:sz w:val="36"/>
                <w:szCs w:val="36"/>
                <w:rtl/>
                <w:cs/>
                <w:lang w:val="ar-EG" w:eastAsia="ar-EG" w:bidi="ar-EG"/>
              </w:rPr>
              <w:t>نيابة</w:t>
            </w:r>
            <w:proofErr w:type="gramEnd"/>
            <w:r w:rsidRPr="00705A9E">
              <w:rPr>
                <w:rFonts w:ascii="Arabic Typesetting" w:eastAsia="Arabic Typesetting" w:hAnsi="Arabic Typesetting" w:cs="Arabic Typesetting"/>
                <w:sz w:val="36"/>
                <w:szCs w:val="36"/>
                <w:rtl/>
                <w:cs/>
                <w:lang w:val="ar-EG" w:eastAsia="ar-EG" w:bidi="ar-EG"/>
              </w:rPr>
              <w:t xml:space="preserve"> عن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rPr>
              <w:t>:</w:t>
            </w:r>
          </w:p>
        </w:tc>
      </w:tr>
    </w:tbl>
    <w:p w:rsidR="0011562A" w:rsidRDefault="0011562A" w:rsidP="00A56325">
      <w:pPr>
        <w:keepLines/>
        <w:widowControl w:val="0"/>
        <w:bidi/>
        <w:spacing w:after="240" w:line="360" w:lineRule="exact"/>
        <w:jc w:val="center"/>
        <w:rPr>
          <w:rFonts w:ascii="Arabic Typesetting" w:eastAsia="Arabic Typesetting" w:hAnsi="Arabic Typesetting" w:cs="Arabic Typesetting"/>
          <w:sz w:val="36"/>
          <w:szCs w:val="36"/>
          <w:rtl/>
          <w:cs/>
          <w:lang w:val="ar-EG" w:eastAsia="ar-EG" w:bidi="ar-EG"/>
        </w:rPr>
      </w:pPr>
    </w:p>
    <w:p w:rsidR="0011562A" w:rsidRDefault="0011562A">
      <w:pPr>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A56325">
      <w:pPr>
        <w:keepLines/>
        <w:widowControl w:val="0"/>
        <w:bidi/>
        <w:spacing w:after="240" w:line="360" w:lineRule="exact"/>
        <w:jc w:val="center"/>
        <w:rPr>
          <w:rFonts w:ascii="Arabic Typesetting" w:hAnsi="Arabic Typesetting" w:cs="Arabic Typesetting"/>
          <w:sz w:val="36"/>
          <w:szCs w:val="36"/>
          <w:rtl/>
          <w:lang w:val="ar-EG" w:eastAsia="ar-EG" w:bidi="ar-EG"/>
        </w:rPr>
      </w:pPr>
      <w:proofErr w:type="gramStart"/>
      <w:r w:rsidRPr="00705A9E">
        <w:rPr>
          <w:rFonts w:ascii="Arabic Typesetting" w:eastAsia="Arabic Typesetting" w:hAnsi="Arabic Typesetting" w:cs="Arabic Typesetting"/>
          <w:sz w:val="36"/>
          <w:szCs w:val="36"/>
          <w:rtl/>
          <w:cs/>
          <w:lang w:val="ar-EG" w:eastAsia="ar-EG" w:bidi="ar-EG"/>
        </w:rPr>
        <w:lastRenderedPageBreak/>
        <w:t>مشروع</w:t>
      </w:r>
      <w:proofErr w:type="gramEnd"/>
      <w:r w:rsidRPr="00705A9E">
        <w:rPr>
          <w:rFonts w:ascii="Arabic Typesetting" w:eastAsia="Arabic Typesetting" w:hAnsi="Arabic Typesetting" w:cs="Arabic Typesetting"/>
          <w:sz w:val="36"/>
          <w:szCs w:val="36"/>
          <w:rtl/>
          <w:cs/>
          <w:lang w:val="ar-EG" w:eastAsia="ar-EG" w:bidi="ar-EG"/>
        </w:rPr>
        <w:t xml:space="preserve"> اتفاق</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بين المفوضية الكندية للبراءات</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والمكتب الدولي للمنظمة العالمية للملكية الفكرية</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فيما يخص عمل المفوضية الكندية للبراءات</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proofErr w:type="gramStart"/>
      <w:r w:rsidRPr="00705A9E">
        <w:rPr>
          <w:rFonts w:ascii="Arabic Typesetting" w:eastAsia="Arabic Typesetting" w:hAnsi="Arabic Typesetting" w:cs="Arabic Typesetting"/>
          <w:sz w:val="36"/>
          <w:szCs w:val="36"/>
          <w:rtl/>
          <w:cs/>
          <w:lang w:val="ar-EG" w:eastAsia="ar-EG" w:bidi="ar-EG"/>
        </w:rPr>
        <w:t>كإدارة</w:t>
      </w:r>
      <w:proofErr w:type="gramEnd"/>
      <w:r w:rsidRPr="00705A9E">
        <w:rPr>
          <w:rFonts w:ascii="Arabic Typesetting" w:eastAsia="Arabic Typesetting" w:hAnsi="Arabic Typesetting" w:cs="Arabic Typesetting"/>
          <w:sz w:val="36"/>
          <w:szCs w:val="36"/>
          <w:rtl/>
          <w:cs/>
          <w:lang w:val="ar-EG" w:eastAsia="ar-EG" w:bidi="ar-EG"/>
        </w:rPr>
        <w:t xml:space="preserve"> للبحث الدولي</w:t>
      </w:r>
    </w:p>
    <w:p w:rsidR="00705A9E" w:rsidRPr="00705A9E" w:rsidRDefault="00705A9E" w:rsidP="008D4712">
      <w:pPr>
        <w:keepLines/>
        <w:widowControl w:val="0"/>
        <w:bidi/>
        <w:spacing w:line="360" w:lineRule="exact"/>
        <w:jc w:val="center"/>
        <w:rPr>
          <w:rFonts w:ascii="Arabic Typesetting" w:hAnsi="Arabic Typesetting" w:cs="Arabic Typesetting"/>
          <w:sz w:val="36"/>
          <w:szCs w:val="36"/>
          <w:rtl/>
          <w:lang w:val="ar-EG" w:eastAsia="ar-EG" w:bidi="ar-EG"/>
        </w:rPr>
      </w:pPr>
      <w:proofErr w:type="gramStart"/>
      <w:r w:rsidRPr="00705A9E">
        <w:rPr>
          <w:rFonts w:ascii="Arabic Typesetting" w:eastAsia="Arabic Typesetting" w:hAnsi="Arabic Typesetting" w:cs="Arabic Typesetting"/>
          <w:sz w:val="36"/>
          <w:szCs w:val="36"/>
          <w:rtl/>
          <w:cs/>
          <w:lang w:val="ar-EG" w:eastAsia="ar-EG" w:bidi="ar-EG"/>
        </w:rPr>
        <w:t>وإدارة</w:t>
      </w:r>
      <w:proofErr w:type="gramEnd"/>
      <w:r w:rsidRPr="00705A9E">
        <w:rPr>
          <w:rFonts w:ascii="Arabic Typesetting" w:eastAsia="Arabic Typesetting" w:hAnsi="Arabic Typesetting" w:cs="Arabic Typesetting"/>
          <w:sz w:val="36"/>
          <w:szCs w:val="36"/>
          <w:rtl/>
          <w:cs/>
          <w:lang w:val="ar-EG" w:eastAsia="ar-EG" w:bidi="ar-EG"/>
        </w:rPr>
        <w:t xml:space="preserve"> للفحص التمهيدي الدولي</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في إطار معاهدة التعاون بشأن البراءات</w:t>
      </w:r>
    </w:p>
    <w:p w:rsidR="00705A9E" w:rsidRPr="00705A9E" w:rsidRDefault="00705A9E" w:rsidP="008D4712">
      <w:pPr>
        <w:keepLines/>
        <w:widowControl w:val="0"/>
        <w:bidi/>
        <w:spacing w:after="240" w:line="360" w:lineRule="exact"/>
        <w:jc w:val="center"/>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i/>
          <w:iCs/>
          <w:sz w:val="36"/>
          <w:szCs w:val="36"/>
          <w:rtl/>
          <w:lang w:val="ar-EG" w:eastAsia="ar-EG" w:bidi="ar-EG"/>
        </w:rPr>
        <w:t>ديباجة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إن المفوضية الكندية للبراءات والمكتب الدولي للمنظمة العالمية للملكية الفكرية،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i/>
          <w:iCs/>
          <w:sz w:val="36"/>
          <w:szCs w:val="36"/>
          <w:rtl/>
          <w:lang w:val="ar-EG" w:eastAsia="ar-EG" w:bidi="ar-EG"/>
        </w:rPr>
        <w:t>إذ يعتبران</w:t>
      </w:r>
      <w:r w:rsidRPr="00705A9E">
        <w:rPr>
          <w:rFonts w:ascii="Arabic Typesetting" w:eastAsia="Arabic Typesetting" w:hAnsi="Arabic Typesetting" w:cs="Arabic Typesetting"/>
          <w:sz w:val="36"/>
          <w:szCs w:val="36"/>
          <w:rtl/>
          <w:cs/>
          <w:lang w:val="ar-EG" w:eastAsia="ar-EG" w:bidi="ar-EG"/>
        </w:rPr>
        <w:t xml:space="preserve"> أنّ جمعية معاهدة التعاون بشأن البراءات قامت، بعد الاستماع إلى مشورة لجنة التعاون التقني لمعاهدة التعاون بشأن البراءات، بتعيين المفوضية الكندية للبراءات كإدارة للبحث الدولي وإدارة للفحص التمهيدي الدولي في إطار معاهدة التعاون بشأن البراءات ووافقت على هذا الاتفاق طبقا للمادتين </w:t>
      </w:r>
      <w:r w:rsidRPr="00705A9E">
        <w:rPr>
          <w:rFonts w:ascii="Arabic Typesetting" w:eastAsia="Arabic Typesetting" w:hAnsi="Arabic Typesetting" w:cs="Arabic Typesetting"/>
          <w:sz w:val="36"/>
          <w:szCs w:val="36"/>
          <w:rtl/>
          <w:lang w:val="ar-EG" w:eastAsia="ar-EG" w:bidi="ar-EG"/>
        </w:rPr>
        <w:t xml:space="preserve">16(3)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32(3)</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i/>
          <w:sz w:val="36"/>
          <w:szCs w:val="36"/>
          <w:rtl/>
          <w:lang w:val="ar-EG" w:eastAsia="ar-EG" w:bidi="ar-EG"/>
        </w:rPr>
        <w:tab/>
      </w:r>
      <w:r w:rsidR="00DB1972" w:rsidRPr="00DB1972">
        <w:rPr>
          <w:rFonts w:ascii="Arabic Typesetting" w:eastAsia="Arabic Typesetting" w:hAnsi="Arabic Typesetting" w:cs="Arabic Typesetting"/>
          <w:i/>
          <w:iCs/>
          <w:sz w:val="36"/>
          <w:szCs w:val="36"/>
          <w:rtl/>
          <w:lang w:val="ar-EG" w:eastAsia="ar-EG" w:bidi="ar-EG"/>
        </w:rPr>
        <w:t xml:space="preserve">يوافقان </w:t>
      </w:r>
      <w:proofErr w:type="gramStart"/>
      <w:r w:rsidR="00DB1972" w:rsidRPr="00DB1972">
        <w:rPr>
          <w:rFonts w:ascii="Arabic Typesetting" w:eastAsia="Arabic Typesetting" w:hAnsi="Arabic Typesetting" w:cs="Arabic Typesetting"/>
          <w:i/>
          <w:iCs/>
          <w:sz w:val="36"/>
          <w:szCs w:val="36"/>
          <w:rtl/>
          <w:lang w:val="ar-EG" w:eastAsia="ar-EG" w:bidi="ar-EG"/>
        </w:rPr>
        <w:t>على</w:t>
      </w:r>
      <w:proofErr w:type="gramEnd"/>
      <w:r w:rsidR="00DB1972" w:rsidRPr="00DB1972">
        <w:rPr>
          <w:rFonts w:ascii="Arabic Typesetting" w:eastAsia="Arabic Typesetting" w:hAnsi="Arabic Typesetting" w:cs="Arabic Typesetting"/>
          <w:i/>
          <w:iCs/>
          <w:sz w:val="36"/>
          <w:szCs w:val="36"/>
          <w:rtl/>
          <w:lang w:val="ar-EG" w:eastAsia="ar-EG" w:bidi="ar-EG"/>
        </w:rPr>
        <w:t xml:space="preserve"> ما يلي:</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المصطلحات </w:t>
      </w:r>
      <w:proofErr w:type="gramStart"/>
      <w:r w:rsidRPr="00705A9E">
        <w:rPr>
          <w:rFonts w:ascii="Arabic Typesetting" w:eastAsia="Arabic Typesetting" w:hAnsi="Arabic Typesetting" w:cs="Arabic Typesetting"/>
          <w:sz w:val="36"/>
          <w:szCs w:val="36"/>
          <w:rtl/>
          <w:cs/>
          <w:lang w:val="ar-EG" w:eastAsia="ar-EG" w:bidi="ar-EG"/>
        </w:rPr>
        <w:t>والعبارات</w:t>
      </w:r>
      <w:proofErr w:type="gramEnd"/>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لأغراض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المعاهدة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معاهدة التعاون بشأن البراءات؛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proofErr w:type="gramStart"/>
      <w:r w:rsidRPr="00705A9E">
        <w:rPr>
          <w:rFonts w:ascii="Arabic Typesetting" w:eastAsia="Arabic Typesetting" w:hAnsi="Arabic Typesetting" w:cs="Arabic Typesetting"/>
          <w:sz w:val="36"/>
          <w:szCs w:val="36"/>
          <w:rtl/>
          <w:cs/>
          <w:lang w:val="ar-EG" w:eastAsia="ar-EG" w:bidi="ar-EG"/>
        </w:rPr>
        <w:t>اللائحة</w:t>
      </w:r>
      <w:proofErr w:type="gramEnd"/>
      <w:r w:rsidRPr="00705A9E">
        <w:rPr>
          <w:rFonts w:ascii="Arabic Typesetting" w:eastAsia="Arabic Typesetting" w:hAnsi="Arabic Typesetting" w:cs="Arabic Typesetting"/>
          <w:sz w:val="36"/>
          <w:szCs w:val="36"/>
          <w:rtl/>
          <w:cs/>
          <w:lang w:val="ar-EG" w:eastAsia="ar-EG" w:bidi="ar-EG"/>
        </w:rPr>
        <w:t xml:space="preserve"> التنفيذية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اللائحة التنفيذية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proofErr w:type="gramStart"/>
      <w:r w:rsidRPr="00705A9E">
        <w:rPr>
          <w:rFonts w:ascii="Arabic Typesetting" w:eastAsia="Arabic Typesetting" w:hAnsi="Arabic Typesetting" w:cs="Arabic Typesetting"/>
          <w:sz w:val="36"/>
          <w:szCs w:val="36"/>
          <w:rtl/>
          <w:cs/>
          <w:lang w:val="ar-EG" w:eastAsia="ar-EG" w:bidi="ar-EG"/>
        </w:rPr>
        <w:t>التعليمات</w:t>
      </w:r>
      <w:proofErr w:type="gramEnd"/>
      <w:r w:rsidRPr="00705A9E">
        <w:rPr>
          <w:rFonts w:ascii="Arabic Typesetting" w:eastAsia="Arabic Typesetting" w:hAnsi="Arabic Typesetting" w:cs="Arabic Typesetting"/>
          <w:sz w:val="36"/>
          <w:szCs w:val="36"/>
          <w:rtl/>
          <w:cs/>
          <w:lang w:val="ar-EG" w:eastAsia="ar-EG" w:bidi="ar-EG"/>
        </w:rPr>
        <w:t xml:space="preserve"> الإدارية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التعليمات الإدارية للمعاهدة؛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د</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المادة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تعنى إحدى مواد المعاهدة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ما لم توجد إشارة محدّدة إلى إحدى مواد هذا الاتفاق</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ه</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تعنى إحدى قواعد اللائحة التنفيذية؛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الدولة المتعاقدة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تعنى دولة </w:t>
      </w:r>
      <w:proofErr w:type="gramStart"/>
      <w:r w:rsidRPr="00705A9E">
        <w:rPr>
          <w:rFonts w:ascii="Arabic Typesetting" w:eastAsia="Arabic Typesetting" w:hAnsi="Arabic Typesetting" w:cs="Arabic Typesetting"/>
          <w:sz w:val="36"/>
          <w:szCs w:val="36"/>
          <w:rtl/>
          <w:cs/>
          <w:lang w:val="ar-EG" w:eastAsia="ar-EG" w:bidi="ar-EG"/>
        </w:rPr>
        <w:t>طرف</w:t>
      </w:r>
      <w:proofErr w:type="gramEnd"/>
      <w:r w:rsidRPr="00705A9E">
        <w:rPr>
          <w:rFonts w:ascii="Arabic Typesetting" w:eastAsia="Arabic Typesetting" w:hAnsi="Arabic Typesetting" w:cs="Arabic Typesetting"/>
          <w:sz w:val="36"/>
          <w:szCs w:val="36"/>
          <w:rtl/>
          <w:cs/>
          <w:lang w:val="ar-EG" w:eastAsia="ar-EG" w:bidi="ar-EG"/>
        </w:rPr>
        <w:t xml:space="preserve"> في المعاهدة؛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ز</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الإدارة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تعني المفوضية الكندية للبراءات؛</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ab/>
        <w:t>(</w:t>
      </w:r>
      <w:r w:rsidRPr="00705A9E">
        <w:rPr>
          <w:rFonts w:ascii="Arabic Typesetting" w:eastAsia="Arabic Typesetting" w:hAnsi="Arabic Typesetting" w:cs="Arabic Typesetting"/>
          <w:sz w:val="36"/>
          <w:szCs w:val="36"/>
          <w:rtl/>
          <w:cs/>
          <w:lang w:val="ar-EG" w:eastAsia="ar-EG" w:bidi="ar-EG"/>
        </w:rPr>
        <w:t>ح</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w:t>
      </w:r>
      <w:proofErr w:type="gramStart"/>
      <w:r w:rsidRPr="00705A9E">
        <w:rPr>
          <w:rFonts w:ascii="Arabic Typesetting" w:eastAsia="Arabic Typesetting" w:hAnsi="Arabic Typesetting" w:cs="Arabic Typesetting"/>
          <w:sz w:val="36"/>
          <w:szCs w:val="36"/>
          <w:rtl/>
          <w:cs/>
          <w:lang w:val="ar-EG" w:eastAsia="ar-EG" w:bidi="ar-EG"/>
        </w:rPr>
        <w:t>المكتب</w:t>
      </w:r>
      <w:proofErr w:type="gramEnd"/>
      <w:r w:rsidRPr="00705A9E">
        <w:rPr>
          <w:rFonts w:ascii="Arabic Typesetting" w:eastAsia="Arabic Typesetting" w:hAnsi="Arabic Typesetting" w:cs="Arabic Typesetting"/>
          <w:sz w:val="36"/>
          <w:szCs w:val="36"/>
          <w:rtl/>
          <w:cs/>
          <w:lang w:val="ar-EG" w:eastAsia="ar-EG" w:bidi="ar-EG"/>
        </w:rPr>
        <w:t xml:space="preserve"> الدولي</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يعني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(2)</w:t>
      </w:r>
      <w:r w:rsidRPr="00705A9E">
        <w:rPr>
          <w:rFonts w:ascii="Arabic Typesetting" w:eastAsia="Arabic Typesetting" w:hAnsi="Arabic Typesetting" w:cs="Arabic Typesetting"/>
          <w:sz w:val="36"/>
          <w:szCs w:val="36"/>
          <w:rtl/>
          <w:lang w:val="ar-EG" w:eastAsia="ar-EG" w:bidi="ar-EG"/>
        </w:rPr>
        <w:tab/>
      </w:r>
      <w:proofErr w:type="gramStart"/>
      <w:r w:rsidRPr="00705A9E">
        <w:rPr>
          <w:rFonts w:ascii="Arabic Typesetting" w:eastAsia="Arabic Typesetting" w:hAnsi="Arabic Typesetting" w:cs="Arabic Typesetting"/>
          <w:sz w:val="36"/>
          <w:szCs w:val="36"/>
          <w:rtl/>
          <w:cs/>
          <w:lang w:val="ar-EG" w:eastAsia="ar-EG" w:bidi="ar-EG"/>
        </w:rPr>
        <w:t>ولأغراض</w:t>
      </w:r>
      <w:proofErr w:type="gramEnd"/>
      <w:r w:rsidRPr="00705A9E">
        <w:rPr>
          <w:rFonts w:ascii="Arabic Typesetting" w:eastAsia="Arabic Typesetting" w:hAnsi="Arabic Typesetting" w:cs="Arabic Typesetting"/>
          <w:sz w:val="36"/>
          <w:szCs w:val="36"/>
          <w:rtl/>
          <w:cs/>
          <w:lang w:val="ar-EG" w:eastAsia="ar-EG" w:bidi="ar-EG"/>
        </w:rPr>
        <w:t xml:space="preserve"> هذا الاتفاق يكون لكل المصطلحات والعبارات الأخرى المستخدمة في هذا الاتفاق والمستخدمة أيضا في المعاهدة أو اللائحة التنفيذية أو التعليمات الإدارية المعنى نفسه الوارد في المعاهدة واللائحة التنفيذية والتعليمات</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الإدارية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95048">
      <w:pPr>
        <w:keepNext/>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proofErr w:type="gramStart"/>
      <w:r w:rsidRPr="00705A9E">
        <w:rPr>
          <w:rFonts w:ascii="Arabic Typesetting" w:eastAsia="Arabic Typesetting" w:hAnsi="Arabic Typesetting" w:cs="Arabic Typesetting"/>
          <w:sz w:val="36"/>
          <w:szCs w:val="36"/>
          <w:rtl/>
          <w:cs/>
          <w:lang w:val="ar-EG" w:eastAsia="ar-EG" w:bidi="ar-EG"/>
        </w:rPr>
        <w:t>الالتزامات</w:t>
      </w:r>
      <w:proofErr w:type="gramEnd"/>
      <w:r w:rsidRPr="00705A9E">
        <w:rPr>
          <w:rFonts w:ascii="Arabic Typesetting" w:eastAsia="Arabic Typesetting" w:hAnsi="Arabic Typesetting" w:cs="Arabic Typesetting"/>
          <w:sz w:val="36"/>
          <w:szCs w:val="36"/>
          <w:rtl/>
          <w:cs/>
          <w:lang w:val="ar-EG" w:eastAsia="ar-EG" w:bidi="ar-EG"/>
        </w:rPr>
        <w:t xml:space="preserve"> الأساسية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proofErr w:type="gramStart"/>
      <w:r w:rsidRPr="00705A9E">
        <w:rPr>
          <w:rFonts w:ascii="Arabic Typesetting" w:eastAsia="Arabic Typesetting" w:hAnsi="Arabic Typesetting" w:cs="Arabic Typesetting"/>
          <w:sz w:val="36"/>
          <w:szCs w:val="36"/>
          <w:rtl/>
          <w:cs/>
          <w:lang w:val="ar-EG" w:eastAsia="ar-EG" w:bidi="ar-EG"/>
        </w:rPr>
        <w:t>تضطلع</w:t>
      </w:r>
      <w:proofErr w:type="gramEnd"/>
      <w:r w:rsidRPr="00705A9E">
        <w:rPr>
          <w:rFonts w:ascii="Arabic Typesetting" w:eastAsia="Arabic Typesetting" w:hAnsi="Arabic Typesetting" w:cs="Arabic Typesetting"/>
          <w:sz w:val="36"/>
          <w:szCs w:val="36"/>
          <w:rtl/>
          <w:cs/>
          <w:lang w:val="ar-EG" w:eastAsia="ar-EG" w:bidi="ar-EG"/>
        </w:rPr>
        <w:t xml:space="preserve"> الإدارة بالبحث الدولي والفحص التمهيدي الدولي وفقا للمعاهدة واللائحة التنفيذية والتعليمات الإدارية وهذا الاتفاق، وتقوم بوظائفها الأخرى كإدارة للبحث الدولي وإدارة للفحص التمهيدي الدولي حسبما هو منصوص عليه في تلك النصوص</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وتطبق الإدارة، في اضطلاعها بالبحث الدولي والفحص التمهيدي الدولي، كل القواعد المشتركة للبحث الدولي والفحص التمهيدي الدولي وتلتزم بها، وتهتدي على وجه خاص بالمبادئ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ويكون لدى الإدارة نظام لإدارة الجودة وفقا للمتطلبات الواردة في المبادئ الإرشادية لمعاهدة التعاون بشأن البراءات فيما يخص البحث الدولي والفحص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proofErr w:type="gramStart"/>
      <w:r w:rsidRPr="00705A9E">
        <w:rPr>
          <w:rFonts w:ascii="Arabic Typesetting" w:eastAsia="Arabic Typesetting" w:hAnsi="Arabic Typesetting" w:cs="Arabic Typesetting"/>
          <w:sz w:val="36"/>
          <w:szCs w:val="36"/>
          <w:rtl/>
          <w:cs/>
          <w:lang w:val="ar-EG" w:eastAsia="ar-EG" w:bidi="ar-EG"/>
        </w:rPr>
        <w:t>ويتبادل</w:t>
      </w:r>
      <w:proofErr w:type="gramEnd"/>
      <w:r w:rsidRPr="00705A9E">
        <w:rPr>
          <w:rFonts w:ascii="Arabic Typesetting" w:eastAsia="Arabic Typesetting" w:hAnsi="Arabic Typesetting" w:cs="Arabic Typesetting"/>
          <w:sz w:val="36"/>
          <w:szCs w:val="36"/>
          <w:rtl/>
          <w:cs/>
          <w:lang w:val="ar-EG" w:eastAsia="ar-EG" w:bidi="ar-EG"/>
        </w:rPr>
        <w:t xml:space="preserve"> كل من الإدارة والمكتب الدولي المساعدة في أداء الوظائف المبيّنة أدناه، بالنظر إلى وظائف كل منهما بموجب المعاهدة واللائحة التنفيذية والتعليمات الإدارية وهذا الاتفاق وبالقدر الذي يُعتبر مناسبا بالنسبة للإدارة والمكتب الدولي على حد سواء</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3</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proofErr w:type="gramStart"/>
      <w:r w:rsidRPr="00705A9E">
        <w:rPr>
          <w:rFonts w:ascii="Arabic Typesetting" w:eastAsia="Arabic Typesetting" w:hAnsi="Arabic Typesetting" w:cs="Arabic Typesetting"/>
          <w:sz w:val="36"/>
          <w:szCs w:val="36"/>
          <w:rtl/>
          <w:cs/>
          <w:lang w:val="ar-EG" w:eastAsia="ar-EG" w:bidi="ar-EG"/>
        </w:rPr>
        <w:t>اختصاصات</w:t>
      </w:r>
      <w:proofErr w:type="gramEnd"/>
      <w:r w:rsidRPr="00705A9E">
        <w:rPr>
          <w:rFonts w:ascii="Arabic Typesetting" w:eastAsia="Arabic Typesetting" w:hAnsi="Arabic Typesetting" w:cs="Arabic Typesetting"/>
          <w:sz w:val="36"/>
          <w:szCs w:val="36"/>
          <w:rtl/>
          <w:cs/>
          <w:lang w:val="ar-EG" w:eastAsia="ar-EG" w:bidi="ar-EG"/>
        </w:rPr>
        <w:t xml:space="preserve">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تعمل الإدارة كإدارة للبحث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البحث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وتعمل الإدارة كإدارة للفحص التمهيدي الدولي فيما يتعلق بأي من الطلبات الدولية التي تودع لدى مكتب تسلم الطلبات التابع لأية دولة متعاقدة محدّدة في المرفق ألف من هذا الاتفاق أو المكتب الذي يعمل نيابة عن تلك الدولة، بشرط أن يحدّد ذلك المكتب الإدارة المعنية بهذا الغرض، وأن تكون تلك الطلبات أو ترجماتها المقدمة لأغراض الفحص التمهيدي الدولي واردة باللغة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المحدّدة في المرفق ألف من هذا الاتفاق، وأن يكون مودع الطلب قد اختار الإدارة، حسب الاقتضاء، وأن يكون أي من الشروط الأخرى المتعلقة بتلك الطلبات على النحو المحدّد في المرفق ألف من هذا الاتفاق قد استوفي</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proofErr w:type="gramStart"/>
      <w:r w:rsidRPr="00705A9E">
        <w:rPr>
          <w:rFonts w:ascii="Arabic Typesetting" w:eastAsia="Arabic Typesetting" w:hAnsi="Arabic Typesetting" w:cs="Arabic Typesetting"/>
          <w:sz w:val="36"/>
          <w:szCs w:val="36"/>
          <w:rtl/>
          <w:cs/>
          <w:lang w:val="ar-EG" w:eastAsia="ar-EG" w:bidi="ar-EG"/>
        </w:rPr>
        <w:t>وفي</w:t>
      </w:r>
      <w:proofErr w:type="gramEnd"/>
      <w:r w:rsidRPr="00705A9E">
        <w:rPr>
          <w:rFonts w:ascii="Arabic Typesetting" w:eastAsia="Arabic Typesetting" w:hAnsi="Arabic Typesetting" w:cs="Arabic Typesetting"/>
          <w:sz w:val="36"/>
          <w:szCs w:val="36"/>
          <w:rtl/>
          <w:cs/>
          <w:lang w:val="ar-EG" w:eastAsia="ar-EG" w:bidi="ar-EG"/>
        </w:rPr>
        <w:t xml:space="preserve"> الحالات التي يودع فيها طلب دولي لدى المكتب الدولي باعتباره مكتبا لتسلم الطلـبات طبقا للقاعدة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w:t>
      </w:r>
      <w:proofErr w:type="gramStart"/>
      <w:r w:rsidRPr="00705A9E">
        <w:rPr>
          <w:rFonts w:ascii="Arabic Typesetting" w:eastAsia="Arabic Typesetting" w:hAnsi="Arabic Typesetting" w:cs="Arabic Typesetting"/>
          <w:sz w:val="36"/>
          <w:szCs w:val="36"/>
          <w:rtl/>
          <w:cs/>
          <w:lang w:val="ar-EG" w:eastAsia="ar-EG" w:bidi="ar-EG"/>
        </w:rPr>
        <w:t>تطبق</w:t>
      </w:r>
      <w:proofErr w:type="gramEnd"/>
      <w:r w:rsidRPr="00705A9E">
        <w:rPr>
          <w:rFonts w:ascii="Arabic Typesetting" w:eastAsia="Arabic Typesetting" w:hAnsi="Arabic Typesetting" w:cs="Arabic Typesetting"/>
          <w:sz w:val="36"/>
          <w:szCs w:val="36"/>
          <w:rtl/>
          <w:cs/>
          <w:lang w:val="ar-EG" w:eastAsia="ar-EG" w:bidi="ar-EG"/>
        </w:rPr>
        <w:t xml:space="preserve"> الفقرتان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كما لو كان الطلب قد أودع لدى مكتب تسلم مختص بموجب القاعدة</w:t>
      </w:r>
      <w:r w:rsidRPr="00705A9E">
        <w:rPr>
          <w:rFonts w:ascii="Arabic Typesetting" w:eastAsia="Arabic Typesetting" w:hAnsi="Arabic Typesetting" w:cs="Arabic Typesetting"/>
          <w:sz w:val="36"/>
          <w:szCs w:val="36"/>
          <w:rtl/>
          <w:lang w:val="ar-EG" w:eastAsia="ar-EG" w:bidi="ar-EG"/>
        </w:rPr>
        <w:t> 1.19(</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"2"</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ج</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أو </w:t>
      </w:r>
      <w:proofErr w:type="gramStart"/>
      <w:r w:rsidRPr="00705A9E">
        <w:rPr>
          <w:rFonts w:ascii="Arabic Typesetting" w:eastAsia="Arabic Typesetting" w:hAnsi="Arabic Typesetting" w:cs="Arabic Typesetting"/>
          <w:sz w:val="36"/>
          <w:szCs w:val="36"/>
          <w:rtl/>
          <w:cs/>
          <w:lang w:val="ar-EG" w:eastAsia="ar-EG" w:bidi="ar-EG"/>
        </w:rPr>
        <w:t>القاعدة</w:t>
      </w:r>
      <w:proofErr w:type="gramEnd"/>
      <w:r w:rsidRPr="00705A9E">
        <w:rPr>
          <w:rFonts w:ascii="Arabic Typesetting" w:eastAsia="Arabic Typesetting" w:hAnsi="Arabic Typesetting" w:cs="Arabic Typesetting"/>
          <w:sz w:val="36"/>
          <w:szCs w:val="36"/>
          <w:rtl/>
          <w:cs/>
          <w:lang w:val="ar-EG" w:eastAsia="ar-EG" w:bidi="ar-EG"/>
        </w:rPr>
        <w:t xml:space="preserve"> </w:t>
      </w:r>
      <w:r w:rsidRPr="00705A9E">
        <w:rPr>
          <w:rFonts w:ascii="Arabic Typesetting" w:eastAsia="Arabic Typesetting" w:hAnsi="Arabic Typesetting" w:cs="Arabic Typesetting"/>
          <w:sz w:val="36"/>
          <w:szCs w:val="36"/>
          <w:rtl/>
          <w:lang w:val="ar-EG" w:eastAsia="ar-EG" w:bidi="ar-EG"/>
        </w:rPr>
        <w:t>2.19"1".</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وتقوم الإدارة بأنشطة البحث الدولي الإضافي طبقا للقاعدة </w:t>
      </w:r>
      <w:r w:rsidRPr="00705A9E">
        <w:rPr>
          <w:rFonts w:ascii="Arabic Typesetting" w:eastAsia="Arabic Typesetting" w:hAnsi="Arabic Typesetting" w:cs="Arabic Typesetting"/>
          <w:sz w:val="36"/>
          <w:szCs w:val="36"/>
          <w:rtl/>
          <w:lang w:val="ar-EG" w:eastAsia="ar-EG" w:bidi="ar-EG"/>
        </w:rPr>
        <w:t>45</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ثانيا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ضمن الحدود التي تقرّرها، كما هو مبيّن في المرفق باء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B94139">
      <w:pPr>
        <w:keepNext/>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4</w:t>
      </w:r>
    </w:p>
    <w:p w:rsidR="00705A9E" w:rsidRPr="00705A9E" w:rsidRDefault="00705A9E" w:rsidP="00B94139">
      <w:pPr>
        <w:keepNext/>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الموضوعات غير </w:t>
      </w:r>
      <w:proofErr w:type="gramStart"/>
      <w:r w:rsidRPr="00705A9E">
        <w:rPr>
          <w:rFonts w:ascii="Arabic Typesetting" w:eastAsia="Arabic Typesetting" w:hAnsi="Arabic Typesetting" w:cs="Arabic Typesetting"/>
          <w:sz w:val="36"/>
          <w:szCs w:val="36"/>
          <w:rtl/>
          <w:cs/>
          <w:lang w:val="ar-EG" w:eastAsia="ar-EG" w:bidi="ar-EG"/>
        </w:rPr>
        <w:t>المطلوب</w:t>
      </w:r>
      <w:proofErr w:type="gramEnd"/>
      <w:r w:rsidRPr="00705A9E">
        <w:rPr>
          <w:rFonts w:ascii="Arabic Typesetting" w:eastAsia="Arabic Typesetting" w:hAnsi="Arabic Typesetting" w:cs="Arabic Typesetting"/>
          <w:sz w:val="36"/>
          <w:szCs w:val="36"/>
          <w:rtl/>
          <w:cs/>
          <w:lang w:val="ar-EG" w:eastAsia="ar-EG" w:bidi="ar-EG"/>
        </w:rPr>
        <w:t xml:space="preserve"> بحثها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فحصها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proofErr w:type="gramStart"/>
      <w:r w:rsidRPr="00705A9E">
        <w:rPr>
          <w:rFonts w:ascii="Arabic Typesetting" w:eastAsia="Arabic Typesetting" w:hAnsi="Arabic Typesetting" w:cs="Arabic Typesetting"/>
          <w:sz w:val="36"/>
          <w:szCs w:val="36"/>
          <w:rtl/>
          <w:cs/>
          <w:lang w:val="ar-EG" w:eastAsia="ar-EG" w:bidi="ar-EG"/>
        </w:rPr>
        <w:t>لا</w:t>
      </w:r>
      <w:proofErr w:type="gramEnd"/>
      <w:r w:rsidRPr="00705A9E">
        <w:rPr>
          <w:rFonts w:ascii="Arabic Typesetting" w:eastAsia="Arabic Typesetting" w:hAnsi="Arabic Typesetting" w:cs="Arabic Typesetting"/>
          <w:sz w:val="36"/>
          <w:szCs w:val="36"/>
          <w:rtl/>
          <w:cs/>
          <w:lang w:val="ar-EG" w:eastAsia="ar-EG" w:bidi="ar-EG"/>
        </w:rPr>
        <w:t xml:space="preserve"> تلتزم الإدارة بالبحث طبقا للمادة </w:t>
      </w:r>
      <w:r w:rsidRPr="00705A9E">
        <w:rPr>
          <w:rFonts w:ascii="Arabic Typesetting" w:eastAsia="Arabic Typesetting" w:hAnsi="Arabic Typesetting" w:cs="Arabic Typesetting"/>
          <w:sz w:val="36"/>
          <w:szCs w:val="36"/>
          <w:rtl/>
          <w:lang w:val="ar-EG" w:eastAsia="ar-EG" w:bidi="ar-EG"/>
        </w:rPr>
        <w:t>17(2)(</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أو الفحص طبقا للمادة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)"1"</w:t>
      </w:r>
      <w:r w:rsidRPr="00705A9E">
        <w:rPr>
          <w:rFonts w:ascii="Arabic Typesetting" w:eastAsia="Arabic Typesetting" w:hAnsi="Arabic Typesetting" w:cs="Arabic Typesetting"/>
          <w:sz w:val="36"/>
          <w:szCs w:val="36"/>
          <w:rtl/>
          <w:cs/>
          <w:lang w:val="ar-EG" w:eastAsia="ar-EG" w:bidi="ar-EG"/>
        </w:rPr>
        <w:t xml:space="preserve">، فيما يخص أي طلب دولي طالما اعتبرت أنّ ذلك الطلب يتصل بموضوع منصوص عليه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حسب الحال، فيما عدا الموضوعات الوارد بيانها في المرفق جيم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5</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الرسوم </w:t>
      </w:r>
      <w:proofErr w:type="gramStart"/>
      <w:r w:rsidRPr="00705A9E">
        <w:rPr>
          <w:rFonts w:ascii="Arabic Typesetting" w:eastAsia="Arabic Typesetting" w:hAnsi="Arabic Typesetting" w:cs="Arabic Typesetting"/>
          <w:sz w:val="36"/>
          <w:szCs w:val="36"/>
          <w:rtl/>
          <w:cs/>
          <w:lang w:val="ar-EG" w:eastAsia="ar-EG" w:bidi="ar-EG"/>
        </w:rPr>
        <w:t>والأتعاب</w:t>
      </w:r>
      <w:proofErr w:type="gramEnd"/>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proofErr w:type="gramStart"/>
      <w:r w:rsidRPr="00705A9E">
        <w:rPr>
          <w:rFonts w:ascii="Arabic Typesetting" w:eastAsia="Arabic Typesetting" w:hAnsi="Arabic Typesetting" w:cs="Arabic Typesetting"/>
          <w:sz w:val="36"/>
          <w:szCs w:val="36"/>
          <w:rtl/>
          <w:cs/>
          <w:lang w:val="ar-EG" w:eastAsia="ar-EG" w:bidi="ar-EG"/>
        </w:rPr>
        <w:t>يرد</w:t>
      </w:r>
      <w:proofErr w:type="gramEnd"/>
      <w:r w:rsidRPr="00705A9E">
        <w:rPr>
          <w:rFonts w:ascii="Arabic Typesetting" w:eastAsia="Arabic Typesetting" w:hAnsi="Arabic Typesetting" w:cs="Arabic Typesetting"/>
          <w:sz w:val="36"/>
          <w:szCs w:val="36"/>
          <w:rtl/>
          <w:cs/>
          <w:lang w:val="ar-EG" w:eastAsia="ar-EG" w:bidi="ar-EG"/>
        </w:rPr>
        <w:t xml:space="preserve"> في المرفق دال من هذا الاتفاق جدول بكل الرسوم وكل الأتعاب الأخرى التي يحق للإدارة تحصيلها فيما يخص الأعمال التي تضطلع بها كإدارة للبحث الدولي وإدارة للفحص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proofErr w:type="gramStart"/>
      <w:r w:rsidRPr="00705A9E">
        <w:rPr>
          <w:rFonts w:ascii="Arabic Typesetting" w:eastAsia="Arabic Typesetting" w:hAnsi="Arabic Typesetting" w:cs="Arabic Typesetting"/>
          <w:sz w:val="36"/>
          <w:szCs w:val="36"/>
          <w:rtl/>
          <w:cs/>
          <w:lang w:val="ar-EG" w:eastAsia="ar-EG" w:bidi="ar-EG"/>
        </w:rPr>
        <w:t>وتقوم</w:t>
      </w:r>
      <w:proofErr w:type="gramEnd"/>
      <w:r w:rsidRPr="00705A9E">
        <w:rPr>
          <w:rFonts w:ascii="Arabic Typesetting" w:eastAsia="Arabic Typesetting" w:hAnsi="Arabic Typesetting" w:cs="Arabic Typesetting"/>
          <w:sz w:val="36"/>
          <w:szCs w:val="36"/>
          <w:rtl/>
          <w:cs/>
          <w:lang w:val="ar-EG" w:eastAsia="ar-EG" w:bidi="ar-EG"/>
        </w:rPr>
        <w:t xml:space="preserve"> الإدارة، ضمن الشروط والحدود المبيّنة في المرفق دال من هذا الاتفاق، بما يلي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proofErr w:type="gramStart"/>
      <w:r w:rsidRPr="00705A9E">
        <w:rPr>
          <w:rFonts w:ascii="Arabic Typesetting" w:eastAsia="Arabic Typesetting" w:hAnsi="Arabic Typesetting" w:cs="Arabic Typesetting"/>
          <w:sz w:val="36"/>
          <w:szCs w:val="36"/>
          <w:rtl/>
          <w:cs/>
          <w:lang w:val="ar-EG" w:eastAsia="ar-EG" w:bidi="ar-EG"/>
        </w:rPr>
        <w:t>ردّ</w:t>
      </w:r>
      <w:proofErr w:type="gramEnd"/>
      <w:r w:rsidRPr="00705A9E">
        <w:rPr>
          <w:rFonts w:ascii="Arabic Typesetting" w:eastAsia="Arabic Typesetting" w:hAnsi="Arabic Typesetting" w:cs="Arabic Typesetting"/>
          <w:sz w:val="36"/>
          <w:szCs w:val="36"/>
          <w:rtl/>
          <w:cs/>
          <w:lang w:val="ar-EG" w:eastAsia="ar-EG" w:bidi="ar-EG"/>
        </w:rPr>
        <w:t xml:space="preserve"> كل المبلغ الذي دُفع لسداد رسم البحث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ردّ جزء منه،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التنازل عن ذلك الرسم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تخفيضه، في الحالات التي يمكن أن يستند فيها تقرير البحث الدولي، بشكل كلي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جزئي، إلى النتائج الواردة في بحث سابق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القاعدتان </w:t>
      </w:r>
      <w:r w:rsidRPr="00705A9E">
        <w:rPr>
          <w:rFonts w:ascii="Arabic Typesetting" w:eastAsia="Arabic Typesetting" w:hAnsi="Arabic Typesetting" w:cs="Arabic Typesetting"/>
          <w:sz w:val="36"/>
          <w:szCs w:val="36"/>
          <w:rtl/>
          <w:lang w:val="ar-EG" w:eastAsia="ar-EG" w:bidi="ar-EG"/>
        </w:rPr>
        <w:t>3.16</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1.41)</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proofErr w:type="gramStart"/>
      <w:r w:rsidRPr="00705A9E">
        <w:rPr>
          <w:rFonts w:ascii="Arabic Typesetting" w:eastAsia="Arabic Typesetting" w:hAnsi="Arabic Typesetting" w:cs="Arabic Typesetting"/>
          <w:sz w:val="36"/>
          <w:szCs w:val="36"/>
          <w:rtl/>
          <w:cs/>
          <w:lang w:val="ar-EG" w:eastAsia="ar-EG" w:bidi="ar-EG"/>
        </w:rPr>
        <w:t>وردّ</w:t>
      </w:r>
      <w:proofErr w:type="gramEnd"/>
      <w:r w:rsidRPr="00705A9E">
        <w:rPr>
          <w:rFonts w:ascii="Arabic Typesetting" w:eastAsia="Arabic Typesetting" w:hAnsi="Arabic Typesetting" w:cs="Arabic Typesetting"/>
          <w:sz w:val="36"/>
          <w:szCs w:val="36"/>
          <w:rtl/>
          <w:cs/>
          <w:lang w:val="ar-EG" w:eastAsia="ar-EG" w:bidi="ar-EG"/>
        </w:rPr>
        <w:t xml:space="preserve"> المبلغ الذي دُفع لسداد رسم البحث في الحالات التي يُسحب فيها الطلب الدولي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يُعتبر مسحوبا قبل بدء البحث الدولي</w:t>
      </w:r>
      <w:r w:rsidRPr="00705A9E">
        <w:rPr>
          <w:rFonts w:ascii="Arabic Typesetting" w:eastAsia="Arabic Typesetting" w:hAnsi="Arabic Typesetting" w:cs="Arabic Typesetting"/>
          <w:sz w:val="36"/>
          <w:szCs w:val="36"/>
          <w:rtl/>
          <w:lang w:val="ar-EG" w:eastAsia="ar-EG" w:bidi="ar-EG"/>
        </w:rPr>
        <w:t>.</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proofErr w:type="gramStart"/>
      <w:r w:rsidRPr="00705A9E">
        <w:rPr>
          <w:rFonts w:ascii="Arabic Typesetting" w:eastAsia="Arabic Typesetting" w:hAnsi="Arabic Typesetting" w:cs="Arabic Typesetting"/>
          <w:sz w:val="36"/>
          <w:szCs w:val="36"/>
          <w:rtl/>
          <w:cs/>
          <w:lang w:val="ar-EG" w:eastAsia="ar-EG" w:bidi="ar-EG"/>
        </w:rPr>
        <w:t>وتقوم</w:t>
      </w:r>
      <w:proofErr w:type="gramEnd"/>
      <w:r w:rsidRPr="00705A9E">
        <w:rPr>
          <w:rFonts w:ascii="Arabic Typesetting" w:eastAsia="Arabic Typesetting" w:hAnsi="Arabic Typesetting" w:cs="Arabic Typesetting"/>
          <w:sz w:val="36"/>
          <w:szCs w:val="36"/>
          <w:rtl/>
          <w:cs/>
          <w:lang w:val="ar-EG" w:eastAsia="ar-EG" w:bidi="ar-EG"/>
        </w:rPr>
        <w:t xml:space="preserve"> الإدارة، ضمن الشروط والحدود المبيّنة في المرفق دال من هذا الاتفاق، بردّ كل المبلغ الذي دُفع لسداد رسم الفحص التمهيدي أو ردّ جزء منه في الحالات التي يُعتبر فيها طلب الفحص التمهيدي الدولي كما لو لم يُقدم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القاعدة</w:t>
      </w:r>
      <w:r w:rsidRPr="00705A9E">
        <w:rPr>
          <w:rFonts w:ascii="Arabic Typesetting" w:eastAsia="Arabic Typesetting" w:hAnsi="Arabic Typesetting" w:cs="Arabic Typesetting"/>
          <w:sz w:val="36"/>
          <w:szCs w:val="36"/>
          <w:rtl/>
          <w:lang w:val="ar-EG" w:eastAsia="ar-EG" w:bidi="ar-EG"/>
        </w:rPr>
        <w:t xml:space="preserve"> 3.58) </w:t>
      </w:r>
      <w:proofErr w:type="gramStart"/>
      <w:r w:rsidRPr="00705A9E">
        <w:rPr>
          <w:rFonts w:ascii="Arabic Typesetting" w:eastAsia="Arabic Typesetting" w:hAnsi="Arabic Typesetting" w:cs="Arabic Typesetting"/>
          <w:sz w:val="36"/>
          <w:szCs w:val="36"/>
          <w:rtl/>
          <w:cs/>
          <w:lang w:val="ar-EG" w:eastAsia="ar-EG" w:bidi="ar-EG"/>
        </w:rPr>
        <w:t>أو</w:t>
      </w:r>
      <w:proofErr w:type="gramEnd"/>
      <w:r w:rsidRPr="00705A9E">
        <w:rPr>
          <w:rFonts w:ascii="Arabic Typesetting" w:eastAsia="Arabic Typesetting" w:hAnsi="Arabic Typesetting" w:cs="Arabic Typesetting"/>
          <w:sz w:val="36"/>
          <w:szCs w:val="36"/>
          <w:rtl/>
          <w:cs/>
          <w:lang w:val="ar-EG" w:eastAsia="ar-EG" w:bidi="ar-EG"/>
        </w:rPr>
        <w:t xml:space="preserve"> في حال سحب طلب الفحص التمهيدي الدولي أو الطلب الدولي من قبل صاحبه قبل بدء الفحص التمهيدي الدولي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6</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BF2AEA" w:rsidRDefault="00705A9E" w:rsidP="00B94139">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proofErr w:type="gramStart"/>
      <w:r w:rsidRPr="00705A9E">
        <w:rPr>
          <w:rFonts w:ascii="Arabic Typesetting" w:eastAsia="Arabic Typesetting" w:hAnsi="Arabic Typesetting" w:cs="Arabic Typesetting"/>
          <w:sz w:val="36"/>
          <w:szCs w:val="36"/>
          <w:rtl/>
          <w:cs/>
          <w:lang w:val="ar-EG" w:eastAsia="ar-EG" w:bidi="ar-EG"/>
        </w:rPr>
        <w:t>لأغراض</w:t>
      </w:r>
      <w:proofErr w:type="gramEnd"/>
      <w:r w:rsidRPr="00705A9E">
        <w:rPr>
          <w:rFonts w:ascii="Arabic Typesetting" w:eastAsia="Arabic Typesetting" w:hAnsi="Arabic Typesetting" w:cs="Arabic Typesetting"/>
          <w:sz w:val="36"/>
          <w:szCs w:val="36"/>
          <w:rtl/>
          <w:cs/>
          <w:lang w:val="ar-EG" w:eastAsia="ar-EG" w:bidi="ar-EG"/>
        </w:rPr>
        <w:t xml:space="preserve"> تطبيق القاعدتين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تبيّن الإدارة تصنيف الموضوع وفقا للتصنيف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ويجوز للإدارة أيضا، </w:t>
      </w:r>
      <w:proofErr w:type="gramStart"/>
      <w:r w:rsidRPr="00705A9E">
        <w:rPr>
          <w:rFonts w:ascii="Arabic Typesetting" w:eastAsia="Arabic Typesetting" w:hAnsi="Arabic Typesetting" w:cs="Arabic Typesetting"/>
          <w:sz w:val="36"/>
          <w:szCs w:val="36"/>
          <w:rtl/>
          <w:cs/>
          <w:lang w:val="ar-EG" w:eastAsia="ar-EG" w:bidi="ar-EG"/>
        </w:rPr>
        <w:t>طبقا</w:t>
      </w:r>
      <w:proofErr w:type="gramEnd"/>
      <w:r w:rsidRPr="00705A9E">
        <w:rPr>
          <w:rFonts w:ascii="Arabic Typesetting" w:eastAsia="Arabic Typesetting" w:hAnsi="Arabic Typesetting" w:cs="Arabic Typesetting"/>
          <w:sz w:val="36"/>
          <w:szCs w:val="36"/>
          <w:rtl/>
          <w:cs/>
          <w:lang w:val="ar-EG" w:eastAsia="ar-EG" w:bidi="ar-EG"/>
        </w:rPr>
        <w:t xml:space="preserve"> للقاعدتين </w:t>
      </w:r>
      <w:r w:rsidRPr="00705A9E">
        <w:rPr>
          <w:rFonts w:ascii="Arabic Typesetting" w:eastAsia="Arabic Typesetting" w:hAnsi="Arabic Typesetting" w:cs="Arabic Typesetting"/>
          <w:sz w:val="36"/>
          <w:szCs w:val="36"/>
          <w:rtl/>
          <w:lang w:val="ar-EG" w:eastAsia="ar-EG" w:bidi="ar-EG"/>
        </w:rPr>
        <w:t>3.43</w:t>
      </w:r>
      <w:r w:rsidRPr="00705A9E">
        <w:rPr>
          <w:rFonts w:ascii="Arabic Typesetting" w:eastAsia="Arabic Typesetting" w:hAnsi="Arabic Typesetting" w:cs="Arabic Typesetting"/>
          <w:sz w:val="36"/>
          <w:szCs w:val="36"/>
          <w:rtl/>
          <w:cs/>
          <w:lang w:val="ar-EG" w:eastAsia="ar-EG" w:bidi="ar-EG"/>
        </w:rPr>
        <w:t xml:space="preserve"> و</w:t>
      </w:r>
      <w:r w:rsidRPr="00705A9E">
        <w:rPr>
          <w:rFonts w:ascii="Arabic Typesetting" w:eastAsia="Arabic Typesetting" w:hAnsi="Arabic Typesetting" w:cs="Arabic Typesetting"/>
          <w:sz w:val="36"/>
          <w:szCs w:val="36"/>
          <w:rtl/>
          <w:lang w:val="ar-EG" w:eastAsia="ar-EG" w:bidi="ar-EG"/>
        </w:rPr>
        <w:t>5.70</w:t>
      </w:r>
      <w:r w:rsidRPr="00705A9E">
        <w:rPr>
          <w:rFonts w:ascii="Arabic Typesetting" w:eastAsia="Arabic Typesetting" w:hAnsi="Arabic Typesetting" w:cs="Arabic Typesetting"/>
          <w:sz w:val="36"/>
          <w:szCs w:val="36"/>
          <w:rtl/>
          <w:cs/>
          <w:lang w:val="ar-EG" w:eastAsia="ar-EG" w:bidi="ar-EG"/>
        </w:rPr>
        <w:t>، أن تبيّن تصنيف الموضوع وفقا لأي تصنيف آخر للبراءات يرد بيانه في المرفق هاء من هذا الاتفاق ضمن الحدود التي تقرّرها كما هو مبيّن في ذلك المرفق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7</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proofErr w:type="gramStart"/>
      <w:r w:rsidRPr="00705A9E">
        <w:rPr>
          <w:rFonts w:ascii="Arabic Typesetting" w:eastAsia="Arabic Typesetting" w:hAnsi="Arabic Typesetting" w:cs="Arabic Typesetting"/>
          <w:sz w:val="36"/>
          <w:szCs w:val="36"/>
          <w:rtl/>
          <w:cs/>
          <w:lang w:val="ar-EG" w:eastAsia="ar-EG" w:bidi="ar-EG"/>
        </w:rPr>
        <w:t>لغات</w:t>
      </w:r>
      <w:proofErr w:type="gramEnd"/>
      <w:r w:rsidRPr="00705A9E">
        <w:rPr>
          <w:rFonts w:ascii="Arabic Typesetting" w:eastAsia="Arabic Typesetting" w:hAnsi="Arabic Typesetting" w:cs="Arabic Typesetting"/>
          <w:sz w:val="36"/>
          <w:szCs w:val="36"/>
          <w:rtl/>
          <w:cs/>
          <w:lang w:val="ar-EG" w:eastAsia="ar-EG" w:bidi="ar-EG"/>
        </w:rPr>
        <w:t xml:space="preserve"> المراسلة التي تستخدمها الإدارة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r>
      <w:proofErr w:type="gramStart"/>
      <w:r w:rsidRPr="00705A9E">
        <w:rPr>
          <w:rFonts w:ascii="Arabic Typesetting" w:eastAsia="Arabic Typesetting" w:hAnsi="Arabic Typesetting" w:cs="Arabic Typesetting"/>
          <w:sz w:val="36"/>
          <w:szCs w:val="36"/>
          <w:rtl/>
          <w:cs/>
          <w:lang w:val="ar-EG" w:eastAsia="ar-EG" w:bidi="ar-EG"/>
        </w:rPr>
        <w:t>لأغراض</w:t>
      </w:r>
      <w:proofErr w:type="gramEnd"/>
      <w:r w:rsidRPr="00705A9E">
        <w:rPr>
          <w:rFonts w:ascii="Arabic Typesetting" w:eastAsia="Arabic Typesetting" w:hAnsi="Arabic Typesetting" w:cs="Arabic Typesetting"/>
          <w:sz w:val="36"/>
          <w:szCs w:val="36"/>
          <w:rtl/>
          <w:cs/>
          <w:lang w:val="ar-EG" w:eastAsia="ar-EG" w:bidi="ar-EG"/>
        </w:rPr>
        <w:t xml:space="preserve"> المراسلة بما في ذلك الاستمارات، وخلاف المراسلات مع المكتب الدولي، تستخدم الإدارة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إحدى اللغات المشار إليها في المرفق واو، مع مراعاة 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اللغات المذكورة في المرفق ألف واللغة 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 xml:space="preserve">اللغات التي تصرّح الإدارة باستخدامها طبقا للقاعدة </w:t>
      </w:r>
      <w:r w:rsidRPr="00705A9E">
        <w:rPr>
          <w:rFonts w:ascii="Arabic Typesetting" w:eastAsia="Arabic Typesetting" w:hAnsi="Arabic Typesetting" w:cs="Arabic Typesetting"/>
          <w:sz w:val="36"/>
          <w:szCs w:val="36"/>
          <w:rtl/>
          <w:lang w:val="ar-EG" w:eastAsia="ar-EG" w:bidi="ar-EG"/>
        </w:rPr>
        <w:t>2.92(</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B94139">
      <w:pPr>
        <w:keepNext/>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8</w:t>
      </w:r>
    </w:p>
    <w:p w:rsidR="00705A9E" w:rsidRPr="00705A9E" w:rsidRDefault="00705A9E" w:rsidP="00B94139">
      <w:pPr>
        <w:keepNext/>
        <w:keepLines/>
        <w:widowControl w:val="0"/>
        <w:bidi/>
        <w:spacing w:after="240" w:line="360" w:lineRule="exact"/>
        <w:jc w:val="center"/>
        <w:rPr>
          <w:rFonts w:ascii="Arabic Typesetting" w:hAnsi="Arabic Typesetting" w:cs="Arabic Typesetting"/>
          <w:bCs/>
          <w:sz w:val="36"/>
          <w:szCs w:val="36"/>
          <w:rtl/>
          <w:lang w:val="ar-EG" w:eastAsia="ar-EG" w:bidi="ar-EG"/>
        </w:rPr>
      </w:pPr>
      <w:proofErr w:type="gramStart"/>
      <w:r w:rsidRPr="00705A9E">
        <w:rPr>
          <w:rFonts w:ascii="Arabic Typesetting" w:eastAsia="Arabic Typesetting" w:hAnsi="Arabic Typesetting" w:cs="Arabic Typesetting"/>
          <w:sz w:val="36"/>
          <w:szCs w:val="36"/>
          <w:rtl/>
          <w:cs/>
          <w:lang w:val="ar-EG" w:eastAsia="ar-EG" w:bidi="ar-EG"/>
        </w:rPr>
        <w:t>البحث</w:t>
      </w:r>
      <w:proofErr w:type="gramEnd"/>
      <w:r w:rsidRPr="00705A9E">
        <w:rPr>
          <w:rFonts w:ascii="Arabic Typesetting" w:eastAsia="Arabic Typesetting" w:hAnsi="Arabic Typesetting" w:cs="Arabic Typesetting"/>
          <w:sz w:val="36"/>
          <w:szCs w:val="36"/>
          <w:rtl/>
          <w:cs/>
          <w:lang w:val="ar-EG" w:eastAsia="ar-EG" w:bidi="ar-EG"/>
        </w:rPr>
        <w:t xml:space="preserve">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proofErr w:type="gramStart"/>
      <w:r w:rsidRPr="00705A9E">
        <w:rPr>
          <w:rFonts w:ascii="Arabic Typesetting" w:eastAsia="Arabic Typesetting" w:hAnsi="Arabic Typesetting" w:cs="Arabic Typesetting"/>
          <w:sz w:val="36"/>
          <w:szCs w:val="36"/>
          <w:rtl/>
          <w:cs/>
          <w:lang w:val="ar-EG" w:eastAsia="ar-EG" w:bidi="ar-EG"/>
        </w:rPr>
        <w:t>تضطلع</w:t>
      </w:r>
      <w:proofErr w:type="gramEnd"/>
      <w:r w:rsidRPr="00705A9E">
        <w:rPr>
          <w:rFonts w:ascii="Arabic Typesetting" w:eastAsia="Arabic Typesetting" w:hAnsi="Arabic Typesetting" w:cs="Arabic Typesetting"/>
          <w:sz w:val="36"/>
          <w:szCs w:val="36"/>
          <w:rtl/>
          <w:cs/>
          <w:lang w:val="ar-EG" w:eastAsia="ar-EG" w:bidi="ar-EG"/>
        </w:rPr>
        <w:t xml:space="preserve"> الإدارة بأنشطة البحث الدولي الطابع ضمن الحدود التي تقرّرها كما هو وارد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9</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الدخول حيز النفاذ</w:t>
      </w:r>
    </w:p>
    <w:p w:rsidR="00705A9E" w:rsidRPr="00705A9E" w:rsidRDefault="00705A9E" w:rsidP="008D4712">
      <w:pPr>
        <w:keepLines/>
        <w:widowControl w:val="0"/>
        <w:bidi/>
        <w:spacing w:after="240" w:line="360" w:lineRule="exact"/>
        <w:rPr>
          <w:rFonts w:ascii="Arabic Typesetting" w:hAnsi="Arabic Typesetting" w:cs="Arabic Typesetting"/>
          <w:i/>
          <w:iCs/>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يدخل هذا الاتفاق </w:t>
      </w:r>
      <w:proofErr w:type="gramStart"/>
      <w:r w:rsidRPr="00705A9E">
        <w:rPr>
          <w:rFonts w:ascii="Arabic Typesetting" w:eastAsia="Arabic Typesetting" w:hAnsi="Arabic Typesetting" w:cs="Arabic Typesetting"/>
          <w:sz w:val="36"/>
          <w:szCs w:val="36"/>
          <w:rtl/>
          <w:cs/>
          <w:lang w:val="ar-EG" w:eastAsia="ar-EG" w:bidi="ar-EG"/>
        </w:rPr>
        <w:t>حيز</w:t>
      </w:r>
      <w:proofErr w:type="gramEnd"/>
      <w:r w:rsidRPr="00705A9E">
        <w:rPr>
          <w:rFonts w:ascii="Arabic Typesetting" w:eastAsia="Arabic Typesetting" w:hAnsi="Arabic Typesetting" w:cs="Arabic Typesetting"/>
          <w:sz w:val="36"/>
          <w:szCs w:val="36"/>
          <w:rtl/>
          <w:cs/>
          <w:lang w:val="ar-EG" w:eastAsia="ar-EG" w:bidi="ar-EG"/>
        </w:rPr>
        <w:t xml:space="preserve"> النفاذ في </w:t>
      </w:r>
      <w:r w:rsidR="00B94139" w:rsidRPr="00B94139">
        <w:rPr>
          <w:rFonts w:ascii="Arabic Typesetting" w:eastAsia="Arabic Typesetting" w:hAnsi="Arabic Typesetting" w:cs="Arabic Typesetting" w:hint="cs"/>
          <w:i/>
          <w:iCs/>
          <w:sz w:val="36"/>
          <w:szCs w:val="36"/>
          <w:rtl/>
          <w:lang w:val="ar-EG" w:eastAsia="ar-EG" w:bidi="ar-EG"/>
        </w:rPr>
        <w:t>[التاريخ].</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10</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المدة </w:t>
      </w:r>
      <w:proofErr w:type="gramStart"/>
      <w:r w:rsidRPr="00705A9E">
        <w:rPr>
          <w:rFonts w:ascii="Arabic Typesetting" w:eastAsia="Arabic Typesetting" w:hAnsi="Arabic Typesetting" w:cs="Arabic Typesetting"/>
          <w:sz w:val="36"/>
          <w:szCs w:val="36"/>
          <w:rtl/>
          <w:cs/>
          <w:lang w:val="ar-EG" w:eastAsia="ar-EG" w:bidi="ar-EG"/>
        </w:rPr>
        <w:t>والتجديد</w:t>
      </w:r>
      <w:proofErr w:type="gramEnd"/>
    </w:p>
    <w:p w:rsidR="00705A9E" w:rsidRPr="00705A9E" w:rsidRDefault="00705A9E" w:rsidP="004554E7">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يظلّ هذا الاتفاق </w:t>
      </w:r>
      <w:proofErr w:type="gramStart"/>
      <w:r w:rsidRPr="00705A9E">
        <w:rPr>
          <w:rFonts w:ascii="Arabic Typesetting" w:eastAsia="Arabic Typesetting" w:hAnsi="Arabic Typesetting" w:cs="Arabic Typesetting"/>
          <w:sz w:val="36"/>
          <w:szCs w:val="36"/>
          <w:rtl/>
          <w:cs/>
          <w:lang w:val="ar-EG" w:eastAsia="ar-EG" w:bidi="ar-EG"/>
        </w:rPr>
        <w:t>ساريا</w:t>
      </w:r>
      <w:proofErr w:type="gramEnd"/>
      <w:r w:rsidRPr="00705A9E">
        <w:rPr>
          <w:rFonts w:ascii="Arabic Typesetting" w:eastAsia="Arabic Typesetting" w:hAnsi="Arabic Typesetting" w:cs="Arabic Typesetting"/>
          <w:sz w:val="36"/>
          <w:szCs w:val="36"/>
          <w:rtl/>
          <w:cs/>
          <w:lang w:val="ar-EG" w:eastAsia="ar-EG" w:bidi="ar-EG"/>
        </w:rPr>
        <w:t xml:space="preserve"> حتى </w:t>
      </w:r>
      <w:r w:rsidRPr="00705A9E">
        <w:rPr>
          <w:rFonts w:ascii="Arabic Typesetting" w:eastAsia="Arabic Typesetting" w:hAnsi="Arabic Typesetting" w:cs="Arabic Typesetting"/>
          <w:sz w:val="36"/>
          <w:szCs w:val="36"/>
          <w:rtl/>
          <w:lang w:val="ar-EG" w:eastAsia="ar-EG" w:bidi="ar-EG"/>
        </w:rPr>
        <w:t>31</w:t>
      </w:r>
      <w:r w:rsidRPr="00705A9E">
        <w:rPr>
          <w:rFonts w:ascii="Arabic Typesetting" w:eastAsia="Arabic Typesetting" w:hAnsi="Arabic Typesetting" w:cs="Arabic Typesetting"/>
          <w:sz w:val="36"/>
          <w:szCs w:val="36"/>
          <w:rtl/>
          <w:cs/>
          <w:lang w:val="ar-EG" w:eastAsia="ar-EG" w:bidi="ar-EG"/>
        </w:rPr>
        <w:t xml:space="preserve"> ديسمبر </w:t>
      </w:r>
      <w:r w:rsidRPr="00705A9E">
        <w:rPr>
          <w:rFonts w:ascii="Arabic Typesetting" w:eastAsia="Arabic Typesetting" w:hAnsi="Arabic Typesetting" w:cs="Arabic Typesetting"/>
          <w:sz w:val="36"/>
          <w:szCs w:val="36"/>
          <w:rtl/>
          <w:lang w:val="ar-EG" w:eastAsia="ar-EG" w:bidi="ar-EG"/>
        </w:rPr>
        <w:t>2027.</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وعلى الطرفين فيه بدء التفاوض على تجديده في موعد أقصاه يوليو</w:t>
      </w:r>
      <w:r w:rsidR="004554E7">
        <w:rPr>
          <w:rFonts w:ascii="Arabic Typesetting" w:eastAsia="Arabic Typesetting" w:hAnsi="Arabic Typesetting" w:cs="Arabic Typesetting" w:hint="cs"/>
          <w:sz w:val="36"/>
          <w:szCs w:val="36"/>
          <w:rtl/>
          <w:cs/>
          <w:lang w:val="ar-EG" w:eastAsia="ar-EG" w:bidi="ar-EG"/>
        </w:rPr>
        <w:t> </w:t>
      </w:r>
      <w:r w:rsidRPr="00705A9E">
        <w:rPr>
          <w:rFonts w:ascii="Arabic Typesetting" w:eastAsia="Arabic Typesetting" w:hAnsi="Arabic Typesetting" w:cs="Arabic Typesetting"/>
          <w:sz w:val="36"/>
          <w:szCs w:val="36"/>
          <w:rtl/>
          <w:lang w:val="ar-EG" w:eastAsia="ar-EG" w:bidi="ar-EG"/>
        </w:rPr>
        <w:t>2026.</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المادة </w:t>
      </w:r>
      <w:r w:rsidRPr="00705A9E">
        <w:rPr>
          <w:rFonts w:ascii="Arabic Typesetting" w:eastAsia="Arabic Typesetting" w:hAnsi="Arabic Typesetting" w:cs="Arabic Typesetting"/>
          <w:sz w:val="36"/>
          <w:szCs w:val="36"/>
          <w:rtl/>
          <w:lang w:val="ar-EG" w:eastAsia="ar-EG" w:bidi="ar-EG"/>
        </w:rPr>
        <w:t>11</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التعديل</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دون الإخلال بأحكام الفقرتين </w:t>
      </w:r>
      <w:r w:rsidRPr="00705A9E">
        <w:rPr>
          <w:rFonts w:ascii="Arabic Typesetting" w:eastAsia="Arabic Typesetting" w:hAnsi="Arabic Typesetting" w:cs="Arabic Typesetting"/>
          <w:sz w:val="36"/>
          <w:szCs w:val="36"/>
          <w:rtl/>
          <w:lang w:val="ar-EG" w:eastAsia="ar-EG" w:bidi="ar-EG"/>
        </w:rPr>
        <w:t xml:space="preserve">(2)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رهن موافقة جمعية الاتحاد الدولي لمعاهدة التعاون بشأن البراءات، إدخال تعديلات على هذا الاتفاق بموجب اتفاق بين الطرفين فيه؛ </w:t>
      </w:r>
      <w:r w:rsidR="00C85B83">
        <w:rPr>
          <w:rFonts w:ascii="Arabic Typesetting" w:eastAsia="Arabic Typesetting" w:hAnsi="Arabic Typesetting" w:cs="Arabic Typesetting"/>
          <w:sz w:val="36"/>
          <w:szCs w:val="36"/>
          <w:rtl/>
          <w:lang w:val="ar-EG" w:eastAsia="ar-EG" w:bidi="ar-EG"/>
        </w:rPr>
        <w:t>ويبدأ نفاذ تلك التعديلات في التاريخ المتفق عليه.</w:t>
      </w:r>
    </w:p>
    <w:p w:rsidR="00705A9E" w:rsidRPr="00705A9E" w:rsidRDefault="00705A9E" w:rsidP="008D4712">
      <w:pPr>
        <w:keepLines/>
        <w:widowControl w:val="0"/>
        <w:bidi/>
        <w:spacing w:after="240" w:line="360" w:lineRule="exact"/>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ودون الإخلال بأحكام الفقرة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يجوز إدخال تعديلات على مرفقات هذا الاتفاق بموجب اتفاق بين المدير العام للمنظمة العالمية للملكية الفكرية والإدارة؛ وبالرغم من أحكام الفقرة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يبدأ نفاذ التعديلات في التاريخ المتفق عليه</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ويجوز للإدارة، في إخطار يوجه إلى المدير </w:t>
      </w:r>
      <w:proofErr w:type="gramStart"/>
      <w:r w:rsidRPr="00705A9E">
        <w:rPr>
          <w:rFonts w:ascii="Arabic Typesetting" w:eastAsia="Arabic Typesetting" w:hAnsi="Arabic Typesetting" w:cs="Arabic Typesetting"/>
          <w:sz w:val="36"/>
          <w:szCs w:val="36"/>
          <w:rtl/>
          <w:cs/>
          <w:lang w:val="ar-EG" w:eastAsia="ar-EG" w:bidi="ar-EG"/>
        </w:rPr>
        <w:t>العام</w:t>
      </w:r>
      <w:proofErr w:type="gramEnd"/>
      <w:r w:rsidRPr="00705A9E">
        <w:rPr>
          <w:rFonts w:ascii="Arabic Typesetting" w:eastAsia="Arabic Typesetting" w:hAnsi="Arabic Typesetting" w:cs="Arabic Typesetting"/>
          <w:sz w:val="36"/>
          <w:szCs w:val="36"/>
          <w:rtl/>
          <w:cs/>
          <w:lang w:val="ar-EG" w:eastAsia="ar-EG" w:bidi="ar-EG"/>
        </w:rPr>
        <w:t xml:space="preserve"> للمنظمة العالمية للملكية الفكرية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إضافة بيانات إلى البيانات المتعلقة باللغات </w:t>
      </w:r>
      <w:proofErr w:type="gramStart"/>
      <w:r w:rsidRPr="00705A9E">
        <w:rPr>
          <w:rFonts w:ascii="Arabic Typesetting" w:eastAsia="Arabic Typesetting" w:hAnsi="Arabic Typesetting" w:cs="Arabic Typesetting"/>
          <w:sz w:val="36"/>
          <w:szCs w:val="36"/>
          <w:rtl/>
          <w:cs/>
          <w:lang w:val="ar-EG" w:eastAsia="ar-EG" w:bidi="ar-EG"/>
        </w:rPr>
        <w:t>والدول</w:t>
      </w:r>
      <w:proofErr w:type="gramEnd"/>
      <w:r w:rsidRPr="00705A9E">
        <w:rPr>
          <w:rFonts w:ascii="Arabic Typesetting" w:eastAsia="Arabic Typesetting" w:hAnsi="Arabic Typesetting" w:cs="Arabic Typesetting"/>
          <w:sz w:val="36"/>
          <w:szCs w:val="36"/>
          <w:rtl/>
          <w:cs/>
          <w:lang w:val="ar-EG" w:eastAsia="ar-EG" w:bidi="ar-EG"/>
        </w:rPr>
        <w:t xml:space="preserve"> والواردة في المرفق ألف من هذا الاتفاق؛</w:t>
      </w:r>
    </w:p>
    <w:p w:rsidR="008C3189" w:rsidRDefault="00705A9E" w:rsidP="00703D56">
      <w:pPr>
        <w:keepLines/>
        <w:widowControl w:val="0"/>
        <w:tabs>
          <w:tab w:val="right" w:pos="1440"/>
        </w:tabs>
        <w:bidi/>
        <w:spacing w:after="240" w:line="360" w:lineRule="exact"/>
        <w:rPr>
          <w:rFonts w:ascii="Arabic Typesetting" w:eastAsia="Arabic Typesetting" w:hAnsi="Arabic Typesetting" w:cs="Arabic Typesetting"/>
          <w:sz w:val="36"/>
          <w:szCs w:val="36"/>
          <w:rtl/>
          <w:cs/>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بالبحث الدولي الإضافي والواردة في المرفق باء من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proofErr w:type="gramStart"/>
      <w:r w:rsidRPr="00705A9E">
        <w:rPr>
          <w:rFonts w:ascii="Arabic Typesetting" w:eastAsia="Arabic Typesetting" w:hAnsi="Arabic Typesetting" w:cs="Arabic Typesetting"/>
          <w:sz w:val="36"/>
          <w:szCs w:val="36"/>
          <w:rtl/>
          <w:cs/>
          <w:lang w:val="ar-EG" w:eastAsia="ar-EG" w:bidi="ar-EG"/>
        </w:rPr>
        <w:t>وتعديل</w:t>
      </w:r>
      <w:proofErr w:type="gramEnd"/>
      <w:r w:rsidRPr="00705A9E">
        <w:rPr>
          <w:rFonts w:ascii="Arabic Typesetting" w:eastAsia="Arabic Typesetting" w:hAnsi="Arabic Typesetting" w:cs="Arabic Typesetting"/>
          <w:sz w:val="36"/>
          <w:szCs w:val="36"/>
          <w:rtl/>
          <w:cs/>
          <w:lang w:val="ar-EG" w:eastAsia="ar-EG" w:bidi="ar-EG"/>
        </w:rPr>
        <w:t xml:space="preserve"> جدول الرسوم والأتعاب الوارد في المرفق دال من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بأنظمة تصنيف البراءات والواردة في المرفق هاء من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"5"</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لغات المراسلة الواردة في المرفق واو من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"6"</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وتعديل البيانات المتعلقة بأنشطة البحث الدولي الطابع والواردة في المرفق زاي من هذا الاتفاق</w:t>
      </w:r>
      <w:r w:rsidRPr="00705A9E">
        <w:rPr>
          <w:rFonts w:ascii="Arabic Typesetting" w:eastAsia="Arabic Typesetting" w:hAnsi="Arabic Typesetting" w:cs="Arabic Typesetting"/>
          <w:sz w:val="36"/>
          <w:szCs w:val="36"/>
          <w:rtl/>
          <w:lang w:val="ar-EG" w:eastAsia="ar-EG" w:bidi="ar-EG"/>
        </w:rPr>
        <w:t>.</w:t>
      </w:r>
    </w:p>
    <w:p w:rsidR="008C3189"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lastRenderedPageBreak/>
        <w:tab/>
        <w:t>(4)</w:t>
      </w:r>
      <w:r w:rsidRPr="00705A9E">
        <w:rPr>
          <w:rFonts w:ascii="Arabic Typesetting" w:eastAsia="Arabic Typesetting" w:hAnsi="Arabic Typesetting" w:cs="Arabic Typesetting"/>
          <w:sz w:val="36"/>
          <w:szCs w:val="36"/>
          <w:rtl/>
          <w:lang w:val="ar-EG" w:eastAsia="ar-EG" w:bidi="ar-EG"/>
        </w:rPr>
        <w:tab/>
      </w:r>
      <w:proofErr w:type="gramStart"/>
      <w:r w:rsidRPr="00705A9E">
        <w:rPr>
          <w:rFonts w:ascii="Arabic Typesetting" w:eastAsia="Arabic Typesetting" w:hAnsi="Arabic Typesetting" w:cs="Arabic Typesetting"/>
          <w:sz w:val="36"/>
          <w:szCs w:val="36"/>
          <w:rtl/>
          <w:cs/>
          <w:lang w:val="ar-EG" w:eastAsia="ar-EG" w:bidi="ar-EG"/>
        </w:rPr>
        <w:t>ويبدأ</w:t>
      </w:r>
      <w:proofErr w:type="gramEnd"/>
      <w:r w:rsidRPr="00705A9E">
        <w:rPr>
          <w:rFonts w:ascii="Arabic Typesetting" w:eastAsia="Arabic Typesetting" w:hAnsi="Arabic Typesetting" w:cs="Arabic Typesetting"/>
          <w:sz w:val="36"/>
          <w:szCs w:val="36"/>
          <w:rtl/>
          <w:cs/>
          <w:lang w:val="ar-EG" w:eastAsia="ar-EG" w:bidi="ar-EG"/>
        </w:rPr>
        <w:t xml:space="preserve"> نفاذ أي تعديل أخطر به وفقا للفقرة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في التاريخ المحدّد في الإخطار، شرط أن يكون ذلك التاريخ</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بعد تاريخ استلام الإخطار من قبل المكتب الدولي بستة أشهر على الأقل فيما يخص أي تعديل يُدخل على المرفق باء ويقضي بأن الإدارة لم تعد تضطلع بأنشطة البحث الدولي الإضافي؛</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وبعد تاريخ استلام الإخطار من قبل المكتب الدولي بشهرين على الأقل فيما يخص أي تغيير في العملة أو مبلغ الرسوم أو الأتعاب الواردة في المرفق دال، وأية إضافة لرسوم أو أتعاب جديدة، وأي تغيير في الشروط الخاصة بردّ الرسوم الواردة في المرفق دال أو تخفيضها</w:t>
      </w:r>
      <w:r w:rsidRPr="00705A9E">
        <w:rPr>
          <w:rFonts w:ascii="Arabic Typesetting" w:eastAsia="Arabic Typesetting" w:hAnsi="Arabic Typesetting" w:cs="Arabic Typesetting"/>
          <w:sz w:val="36"/>
          <w:szCs w:val="36"/>
          <w:rtl/>
          <w:lang w:val="ar-EG" w:eastAsia="ar-EG" w:bidi="ar-EG"/>
        </w:rPr>
        <w:t>.</w:t>
      </w:r>
    </w:p>
    <w:p w:rsidR="00705A9E" w:rsidRPr="00705A9E" w:rsidRDefault="007B2F72" w:rsidP="007B2F72">
      <w:pPr>
        <w:keepLines/>
        <w:widowControl w:val="0"/>
        <w:bidi/>
        <w:spacing w:line="360" w:lineRule="exact"/>
        <w:jc w:val="center"/>
        <w:rPr>
          <w:rFonts w:ascii="Arabic Typesetting" w:hAnsi="Arabic Typesetting" w:cs="Arabic Typesetting"/>
          <w:bCs/>
          <w:sz w:val="36"/>
          <w:szCs w:val="36"/>
          <w:rtl/>
          <w:lang w:val="ar-EG" w:eastAsia="ar-EG" w:bidi="ar-EG"/>
        </w:rPr>
      </w:pPr>
      <w:r>
        <w:rPr>
          <w:rFonts w:ascii="Arabic Typesetting" w:eastAsia="Arabic Typesetting" w:hAnsi="Arabic Typesetting" w:cs="Arabic Typesetting"/>
          <w:sz w:val="36"/>
          <w:szCs w:val="36"/>
          <w:rtl/>
          <w:lang w:val="ar-EG" w:eastAsia="ar-EG" w:bidi="ar-EG"/>
        </w:rPr>
        <w:t>المادة 12</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الإنهاء</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00FE7FCC">
        <w:rPr>
          <w:rFonts w:ascii="Arabic Typesetting" w:eastAsia="Arabic Typesetting" w:hAnsi="Arabic Typesetting" w:cs="Arabic Typesetting"/>
          <w:sz w:val="36"/>
          <w:szCs w:val="36"/>
          <w:rtl/>
          <w:lang w:val="ar-EG" w:eastAsia="ar-EG" w:bidi="ar-EG"/>
        </w:rPr>
        <w:t>ينتهي سريان هذا الاتفاق قبل 31 ديسمبر 2027 في الحالتين التاليتين:</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إذا وجهت المفوضية الكندية للبراءات إلى المدير العام للمنظمة العالمية للملكية الفكرية إشعارا مكتوبا بإنهاء هذا الاتفاق؛</w:t>
      </w:r>
    </w:p>
    <w:p w:rsidR="00705A9E" w:rsidRPr="00705A9E" w:rsidRDefault="00705A9E" w:rsidP="00703D56">
      <w:pPr>
        <w:keepLines/>
        <w:widowControl w:val="0"/>
        <w:tabs>
          <w:tab w:val="right" w:pos="1440"/>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أو</w:t>
      </w:r>
      <w:r w:rsidRPr="00705A9E">
        <w:rPr>
          <w:rFonts w:ascii="Arabic Typesetting" w:eastAsia="Arabic Typesetting" w:hAnsi="Arabic Typesetting" w:cs="Arabic Typesetting"/>
          <w:sz w:val="36"/>
          <w:szCs w:val="36"/>
          <w:rtl/>
          <w:lang w:val="ar-EG" w:eastAsia="ar-EG" w:bidi="ar-EG"/>
        </w:rPr>
        <w:t> </w:t>
      </w:r>
      <w:r w:rsidRPr="00705A9E">
        <w:rPr>
          <w:rFonts w:ascii="Arabic Typesetting" w:eastAsia="Arabic Typesetting" w:hAnsi="Arabic Typesetting" w:cs="Arabic Typesetting"/>
          <w:sz w:val="36"/>
          <w:szCs w:val="36"/>
          <w:rtl/>
          <w:cs/>
          <w:lang w:val="ar-EG" w:eastAsia="ar-EG" w:bidi="ar-EG"/>
        </w:rPr>
        <w:t>إذا وجه المدير العام للمنظمة العالمية للملكية الفكرية إشعارا مكتوبا إلى المفوضية الكندية للبراءات بإنهاء هذا الاتفاق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proofErr w:type="gramStart"/>
      <w:r w:rsidRPr="00705A9E">
        <w:rPr>
          <w:rFonts w:ascii="Arabic Typesetting" w:eastAsia="Arabic Typesetting" w:hAnsi="Arabic Typesetting" w:cs="Arabic Typesetting"/>
          <w:sz w:val="36"/>
          <w:szCs w:val="36"/>
          <w:rtl/>
          <w:cs/>
          <w:lang w:val="ar-EG" w:eastAsia="ar-EG" w:bidi="ar-EG"/>
        </w:rPr>
        <w:t>وينتهي</w:t>
      </w:r>
      <w:proofErr w:type="gramEnd"/>
      <w:r w:rsidRPr="00705A9E">
        <w:rPr>
          <w:rFonts w:ascii="Arabic Typesetting" w:eastAsia="Arabic Typesetting" w:hAnsi="Arabic Typesetting" w:cs="Arabic Typesetting"/>
          <w:sz w:val="36"/>
          <w:szCs w:val="36"/>
          <w:rtl/>
          <w:cs/>
          <w:lang w:val="ar-EG" w:eastAsia="ar-EG" w:bidi="ar-EG"/>
        </w:rPr>
        <w:t xml:space="preserve"> سريان هذا الاتفاق بموجب الفقرة </w:t>
      </w:r>
      <w:r w:rsidRPr="00705A9E">
        <w:rPr>
          <w:rFonts w:ascii="Arabic Typesetting" w:eastAsia="Arabic Typesetting" w:hAnsi="Arabic Typesetting" w:cs="Arabic Typesetting"/>
          <w:sz w:val="36"/>
          <w:szCs w:val="36"/>
          <w:rtl/>
          <w:lang w:val="ar-EG" w:eastAsia="ar-EG" w:bidi="ar-EG"/>
        </w:rPr>
        <w:t xml:space="preserve">(1) </w:t>
      </w:r>
      <w:r w:rsidRPr="00705A9E">
        <w:rPr>
          <w:rFonts w:ascii="Arabic Typesetting" w:eastAsia="Arabic Typesetting" w:hAnsi="Arabic Typesetting" w:cs="Arabic Typesetting"/>
          <w:sz w:val="36"/>
          <w:szCs w:val="36"/>
          <w:rtl/>
          <w:cs/>
          <w:lang w:val="ar-EG" w:eastAsia="ar-EG" w:bidi="ar-EG"/>
        </w:rPr>
        <w:t>بعد عام واحد من استلام أحد الطرفين الإشعار بإنهائه، ما لم تُحدّد مدة أطول في الإشعار أو يتفق الطرفان على مدة أقصر</w:t>
      </w:r>
      <w:r w:rsidRPr="00705A9E">
        <w:rPr>
          <w:rFonts w:ascii="Arabic Typesetting" w:eastAsia="Arabic Typesetting" w:hAnsi="Arabic Typesetting" w:cs="Arabic Typesetting"/>
          <w:sz w:val="36"/>
          <w:szCs w:val="36"/>
          <w:rtl/>
          <w:lang w:val="ar-EG" w:eastAsia="ar-EG" w:bidi="ar-EG"/>
        </w:rPr>
        <w:t>.</w:t>
      </w:r>
    </w:p>
    <w:p w:rsidR="00705A9E" w:rsidRPr="00705A9E" w:rsidRDefault="00DB1972" w:rsidP="008D4712">
      <w:pPr>
        <w:keepLines/>
        <w:widowControl w:val="0"/>
        <w:bidi/>
        <w:spacing w:after="240" w:line="360" w:lineRule="exact"/>
        <w:ind w:firstLine="720"/>
        <w:rPr>
          <w:rFonts w:ascii="Arabic Typesetting" w:hAnsi="Arabic Typesetting" w:cs="Arabic Typesetting"/>
          <w:sz w:val="36"/>
          <w:szCs w:val="36"/>
          <w:rtl/>
          <w:lang w:val="ar-EG" w:eastAsia="ar-EG" w:bidi="ar-EG"/>
        </w:rPr>
      </w:pPr>
      <w:r w:rsidRPr="00DB1972">
        <w:rPr>
          <w:rFonts w:ascii="Arabic Typesetting" w:eastAsia="Arabic Typesetting" w:hAnsi="Arabic Typesetting" w:cs="Arabic Typesetting"/>
          <w:i/>
          <w:iCs/>
          <w:sz w:val="36"/>
          <w:szCs w:val="36"/>
          <w:rtl/>
          <w:lang w:val="ar-EG" w:eastAsia="ar-EG" w:bidi="ar-EG"/>
        </w:rPr>
        <w:t>وإثباتا لما تقدم</w:t>
      </w:r>
      <w:r w:rsidR="00705A9E" w:rsidRPr="00705A9E">
        <w:rPr>
          <w:rFonts w:ascii="Arabic Typesetting" w:eastAsia="Arabic Typesetting" w:hAnsi="Arabic Typesetting" w:cs="Arabic Typesetting"/>
          <w:sz w:val="36"/>
          <w:szCs w:val="36"/>
          <w:rtl/>
          <w:cs/>
          <w:lang w:val="ar-EG" w:eastAsia="ar-EG" w:bidi="ar-EG"/>
        </w:rPr>
        <w:t xml:space="preserve"> وقّع الطرفان على هذا الاتفاق</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حُرّر في </w:t>
      </w:r>
      <w:r w:rsidRPr="00705A9E">
        <w:rPr>
          <w:rFonts w:ascii="Arabic Typesetting" w:eastAsia="Arabic Typesetting" w:hAnsi="Arabic Typesetting" w:cs="Arabic Typesetting"/>
          <w:i/>
          <w:iCs/>
          <w:sz w:val="36"/>
          <w:szCs w:val="36"/>
          <w:rtl/>
          <w:lang w:val="ar-EG" w:eastAsia="ar-EG" w:bidi="ar-EG"/>
        </w:rPr>
        <w:t>[المدينة]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في </w:t>
      </w:r>
      <w:r w:rsidRPr="00705A9E">
        <w:rPr>
          <w:rFonts w:ascii="Arabic Typesetting" w:eastAsia="Arabic Typesetting" w:hAnsi="Arabic Typesetting" w:cs="Arabic Typesetting"/>
          <w:i/>
          <w:iCs/>
          <w:sz w:val="36"/>
          <w:szCs w:val="36"/>
          <w:rtl/>
          <w:lang w:val="ar-EG" w:eastAsia="ar-EG" w:bidi="ar-EG"/>
        </w:rPr>
        <w:t>[التاريخ]</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بنسختين </w:t>
      </w:r>
      <w:proofErr w:type="gramStart"/>
      <w:r w:rsidRPr="00705A9E">
        <w:rPr>
          <w:rFonts w:ascii="Arabic Typesetting" w:eastAsia="Arabic Typesetting" w:hAnsi="Arabic Typesetting" w:cs="Arabic Typesetting"/>
          <w:sz w:val="36"/>
          <w:szCs w:val="36"/>
          <w:rtl/>
          <w:cs/>
          <w:lang w:val="ar-EG" w:eastAsia="ar-EG" w:bidi="ar-EG"/>
        </w:rPr>
        <w:t>أصليتين</w:t>
      </w:r>
      <w:proofErr w:type="gramEnd"/>
      <w:r w:rsidRPr="00705A9E">
        <w:rPr>
          <w:rFonts w:ascii="Arabic Typesetting" w:eastAsia="Arabic Typesetting" w:hAnsi="Arabic Typesetting" w:cs="Arabic Typesetting"/>
          <w:sz w:val="36"/>
          <w:szCs w:val="36"/>
          <w:rtl/>
          <w:cs/>
          <w:lang w:val="ar-EG" w:eastAsia="ar-EG" w:bidi="ar-EG"/>
        </w:rPr>
        <w:t xml:space="preserve"> باللغتين الإنكليزية والفرنسية، والنصان متساويان في الحجية</w:t>
      </w:r>
      <w:r w:rsidRPr="00705A9E">
        <w:rPr>
          <w:rFonts w:ascii="Arabic Typesetting" w:eastAsia="Arabic Typesetting" w:hAnsi="Arabic Typesetting" w:cs="Arabic Typesetting"/>
          <w:sz w:val="36"/>
          <w:szCs w:val="36"/>
          <w:rtl/>
          <w:lang w:val="ar-EG" w:eastAsia="ar-EG" w:bidi="ar-EG"/>
        </w:rPr>
        <w:t>.</w:t>
      </w:r>
    </w:p>
    <w:tbl>
      <w:tblPr>
        <w:bidiVisual/>
        <w:tblW w:w="0" w:type="auto"/>
        <w:tblLayout w:type="fixed"/>
        <w:tblLook w:val="0000" w:firstRow="0" w:lastRow="0" w:firstColumn="0" w:lastColumn="0" w:noHBand="0" w:noVBand="0"/>
      </w:tblPr>
      <w:tblGrid>
        <w:gridCol w:w="4643"/>
        <w:gridCol w:w="4643"/>
      </w:tblGrid>
      <w:tr w:rsidR="00705A9E" w:rsidRPr="00705A9E" w:rsidTr="002162B8">
        <w:trPr>
          <w:trHeight w:val="662"/>
        </w:trPr>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نيابة عن المفوضية الكندية للبراءات</w:t>
            </w:r>
            <w:r w:rsidRPr="00705A9E">
              <w:rPr>
                <w:rFonts w:ascii="Arabic Typesetting" w:eastAsia="Arabic Typesetting" w:hAnsi="Arabic Typesetting" w:cs="Arabic Typesetting"/>
                <w:sz w:val="36"/>
                <w:szCs w:val="36"/>
                <w:rtl/>
                <w:lang w:val="ar-EG" w:eastAsia="ar-EG"/>
              </w:rPr>
              <w:t>:</w:t>
            </w:r>
          </w:p>
        </w:tc>
        <w:tc>
          <w:tcPr>
            <w:tcW w:w="4643" w:type="dxa"/>
          </w:tcPr>
          <w:p w:rsidR="00705A9E" w:rsidRPr="00705A9E" w:rsidRDefault="00705A9E" w:rsidP="008D4712">
            <w:pPr>
              <w:keepLines/>
              <w:widowControl w:val="0"/>
              <w:tabs>
                <w:tab w:val="left" w:pos="4536"/>
              </w:tabs>
              <w:bidi/>
              <w:spacing w:after="240" w:line="360" w:lineRule="exact"/>
              <w:rPr>
                <w:rFonts w:ascii="Arabic Typesetting" w:hAnsi="Arabic Typesetting" w:cs="Arabic Typesetting"/>
                <w:sz w:val="36"/>
                <w:szCs w:val="36"/>
                <w:rtl/>
                <w:lang w:val="ar-EG" w:eastAsia="ar-EG" w:bidi="ar-EG"/>
              </w:rPr>
            </w:pPr>
            <w:proofErr w:type="gramStart"/>
            <w:r w:rsidRPr="00705A9E">
              <w:rPr>
                <w:rFonts w:ascii="Arabic Typesetting" w:eastAsia="Arabic Typesetting" w:hAnsi="Arabic Typesetting" w:cs="Arabic Typesetting"/>
                <w:sz w:val="36"/>
                <w:szCs w:val="36"/>
                <w:rtl/>
                <w:cs/>
                <w:lang w:val="ar-EG" w:eastAsia="ar-EG" w:bidi="ar-EG"/>
              </w:rPr>
              <w:t>نيابة</w:t>
            </w:r>
            <w:proofErr w:type="gramEnd"/>
            <w:r w:rsidRPr="00705A9E">
              <w:rPr>
                <w:rFonts w:ascii="Arabic Typesetting" w:eastAsia="Arabic Typesetting" w:hAnsi="Arabic Typesetting" w:cs="Arabic Typesetting"/>
                <w:sz w:val="36"/>
                <w:szCs w:val="36"/>
                <w:rtl/>
                <w:cs/>
                <w:lang w:val="ar-EG" w:eastAsia="ar-EG" w:bidi="ar-EG"/>
              </w:rPr>
              <w:t xml:space="preserve"> عن المكتب الدولي للمنظمة العالمية للملكية الفكرية</w:t>
            </w:r>
            <w:r w:rsidRPr="00705A9E">
              <w:rPr>
                <w:rFonts w:ascii="Arabic Typesetting" w:eastAsia="Arabic Typesetting" w:hAnsi="Arabic Typesetting" w:cs="Arabic Typesetting"/>
                <w:sz w:val="36"/>
                <w:szCs w:val="36"/>
                <w:rtl/>
                <w:lang w:val="ar-EG" w:eastAsia="ar-EG"/>
              </w:rPr>
              <w:t>:</w:t>
            </w:r>
          </w:p>
        </w:tc>
      </w:tr>
    </w:tbl>
    <w:p w:rsidR="00705A9E" w:rsidRPr="00705A9E" w:rsidRDefault="00705A9E" w:rsidP="008D4712">
      <w:pPr>
        <w:keepLines/>
        <w:bidi/>
        <w:spacing w:line="360" w:lineRule="exact"/>
        <w:rPr>
          <w:rFonts w:ascii="Arabic Typesetting" w:hAnsi="Arabic Typesetting" w:cs="Arabic Typesetting"/>
          <w:bCs/>
          <w:sz w:val="36"/>
          <w:szCs w:val="36"/>
          <w:rtl/>
          <w:lang w:val="ar-EG" w:eastAsia="ar-EG" w:bidi="ar-EG"/>
        </w:rPr>
      </w:pPr>
      <w:r w:rsidRPr="00705A9E">
        <w:rPr>
          <w:rFonts w:ascii="Arabic Typesetting" w:hAnsi="Arabic Typesetting" w:cs="Arabic Typesetting"/>
          <w:sz w:val="36"/>
          <w:szCs w:val="36"/>
          <w:rtl/>
          <w:lang w:val="ar-EG" w:eastAsia="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 xml:space="preserve">المرفق </w:t>
      </w:r>
      <w:proofErr w:type="gramStart"/>
      <w:r w:rsidRPr="00705A9E">
        <w:rPr>
          <w:rFonts w:ascii="Arabic Typesetting" w:eastAsia="Arabic Typesetting" w:hAnsi="Arabic Typesetting" w:cs="Arabic Typesetting"/>
          <w:sz w:val="36"/>
          <w:szCs w:val="36"/>
          <w:rtl/>
          <w:cs/>
          <w:lang w:val="ar-EG" w:eastAsia="ar-EG" w:bidi="ar-EG"/>
        </w:rPr>
        <w:t>ألف</w:t>
      </w:r>
      <w:proofErr w:type="gramEnd"/>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الدول </w:t>
      </w:r>
      <w:proofErr w:type="gramStart"/>
      <w:r w:rsidRPr="00705A9E">
        <w:rPr>
          <w:rFonts w:ascii="Arabic Typesetting" w:eastAsia="Arabic Typesetting" w:hAnsi="Arabic Typesetting" w:cs="Arabic Typesetting"/>
          <w:sz w:val="36"/>
          <w:szCs w:val="36"/>
          <w:rtl/>
          <w:cs/>
          <w:lang w:val="ar-EG" w:eastAsia="ar-EG" w:bidi="ar-EG"/>
        </w:rPr>
        <w:t>واللغات</w:t>
      </w:r>
      <w:proofErr w:type="gramEnd"/>
    </w:p>
    <w:p w:rsidR="008C3189" w:rsidRDefault="00705A9E" w:rsidP="008D4712">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3</w:t>
      </w:r>
      <w:r w:rsidRPr="00705A9E">
        <w:rPr>
          <w:rFonts w:ascii="Arabic Typesetting" w:eastAsia="Arabic Typesetting" w:hAnsi="Arabic Typesetting" w:cs="Arabic Typesetting"/>
          <w:sz w:val="36"/>
          <w:szCs w:val="36"/>
          <w:rtl/>
          <w:cs/>
          <w:lang w:val="ar-EG" w:eastAsia="ar-EG" w:bidi="ar-EG"/>
        </w:rPr>
        <w:t xml:space="preserve"> من هذا الاتفاق </w:t>
      </w:r>
      <w:proofErr w:type="gramStart"/>
      <w:r w:rsidRPr="00705A9E">
        <w:rPr>
          <w:rFonts w:ascii="Arabic Typesetting" w:eastAsia="Arabic Typesetting" w:hAnsi="Arabic Typesetting" w:cs="Arabic Typesetting"/>
          <w:sz w:val="36"/>
          <w:szCs w:val="36"/>
          <w:rtl/>
          <w:cs/>
          <w:lang w:val="ar-EG" w:eastAsia="ar-EG" w:bidi="ar-EG"/>
        </w:rPr>
        <w:t>تحدّد</w:t>
      </w:r>
      <w:proofErr w:type="gramEnd"/>
      <w:r w:rsidRPr="00705A9E">
        <w:rPr>
          <w:rFonts w:ascii="Arabic Typesetting" w:eastAsia="Arabic Typesetting" w:hAnsi="Arabic Typesetting" w:cs="Arabic Typesetting"/>
          <w:sz w:val="36"/>
          <w:szCs w:val="36"/>
          <w:rtl/>
          <w:cs/>
          <w:lang w:val="ar-EG" w:eastAsia="ar-EG" w:bidi="ar-EG"/>
        </w:rPr>
        <w:t xml:space="preserve"> الإدارة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الدول التي تعمل باسمها</w:t>
      </w:r>
      <w:r w:rsidRPr="00705A9E">
        <w:rPr>
          <w:rFonts w:ascii="Arabic Typesetting" w:eastAsia="Arabic Typesetting" w:hAnsi="Arabic Typesetting" w:cs="Arabic Typesetting"/>
          <w:sz w:val="36"/>
          <w:szCs w:val="36"/>
          <w:rtl/>
          <w:lang w:val="ar-EG" w:eastAsia="ar-EG" w:bidi="ar-EG"/>
        </w:rPr>
        <w:t>:</w:t>
      </w:r>
    </w:p>
    <w:p w:rsidR="0080376E" w:rsidRDefault="0080376E" w:rsidP="0080376E">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t>وفقا للمادة 3(1):</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كندا والدول التي </w:t>
      </w:r>
      <w:proofErr w:type="gramStart"/>
      <w:r w:rsidRPr="00705A9E">
        <w:rPr>
          <w:rFonts w:ascii="Arabic Typesetting" w:eastAsia="Arabic Typesetting" w:hAnsi="Arabic Typesetting" w:cs="Arabic Typesetting"/>
          <w:sz w:val="36"/>
          <w:szCs w:val="36"/>
          <w:rtl/>
          <w:cs/>
          <w:lang w:val="ar-EG" w:eastAsia="ar-EG" w:bidi="ar-EG"/>
        </w:rPr>
        <w:t>تعتبر</w:t>
      </w:r>
      <w:proofErr w:type="gramEnd"/>
      <w:r w:rsidRPr="00705A9E">
        <w:rPr>
          <w:rFonts w:ascii="Arabic Typesetting" w:eastAsia="Arabic Typesetting" w:hAnsi="Arabic Typesetting" w:cs="Arabic Typesetting"/>
          <w:sz w:val="36"/>
          <w:szCs w:val="36"/>
          <w:rtl/>
          <w:cs/>
          <w:lang w:val="ar-EG" w:eastAsia="ar-EG" w:bidi="ar-EG"/>
        </w:rPr>
        <w:t xml:space="preserve"> من البلدان النامية وفقا للممارسة المعمول بها في الجمعية العامة للأمم المتحدة؛</w:t>
      </w:r>
    </w:p>
    <w:p w:rsidR="00B2798F" w:rsidRDefault="00B2798F" w:rsidP="00B2798F">
      <w:pPr>
        <w:keepLines/>
        <w:widowControl w:val="0"/>
        <w:tabs>
          <w:tab w:val="right" w:pos="1134"/>
          <w:tab w:val="left" w:pos="1418"/>
        </w:tabs>
        <w:bidi/>
        <w:spacing w:after="240" w:line="360" w:lineRule="exact"/>
        <w:ind w:left="1418"/>
        <w:rPr>
          <w:rFonts w:ascii="Arabic Typesetting" w:eastAsia="Arabic Typesetting" w:hAnsi="Arabic Typesetting" w:cs="Arabic Typesetting"/>
          <w:sz w:val="36"/>
          <w:szCs w:val="36"/>
          <w:rtl/>
          <w:cs/>
          <w:lang w:val="ar-EG" w:eastAsia="ar-EG" w:bidi="ar-EG"/>
        </w:rPr>
      </w:pPr>
      <w:r>
        <w:rPr>
          <w:rFonts w:ascii="Arabic Typesetting" w:eastAsia="Arabic Typesetting" w:hAnsi="Arabic Typesetting" w:cs="Arabic Typesetting"/>
          <w:sz w:val="36"/>
          <w:szCs w:val="36"/>
          <w:rtl/>
          <w:lang w:val="ar-EG" w:eastAsia="ar-EG" w:bidi="ar-EG"/>
        </w:rPr>
        <w:t>وفقا للمادة 3(2):</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proofErr w:type="gramStart"/>
      <w:r w:rsidRPr="00705A9E">
        <w:rPr>
          <w:rFonts w:ascii="Arabic Typesetting" w:eastAsia="Arabic Typesetting" w:hAnsi="Arabic Typesetting" w:cs="Arabic Typesetting"/>
          <w:sz w:val="36"/>
          <w:szCs w:val="36"/>
          <w:rtl/>
          <w:cs/>
          <w:lang w:val="ar-EG" w:eastAsia="ar-EG" w:bidi="ar-EG"/>
        </w:rPr>
        <w:t>في</w:t>
      </w:r>
      <w:proofErr w:type="gramEnd"/>
      <w:r w:rsidRPr="00705A9E">
        <w:rPr>
          <w:rFonts w:ascii="Arabic Typesetting" w:eastAsia="Arabic Typesetting" w:hAnsi="Arabic Typesetting" w:cs="Arabic Typesetting"/>
          <w:sz w:val="36"/>
          <w:szCs w:val="36"/>
          <w:rtl/>
          <w:cs/>
          <w:lang w:val="ar-EG" w:eastAsia="ar-EG" w:bidi="ar-EG"/>
        </w:rPr>
        <w:t xml:space="preserve"> حال أعدت الإدارة تقرير البحث الدولي، كندا والدول التي تعتبر من البلدان النامية وفقا للممارسة المعمول بها في الجمعية العامة للأمم المتحدة</w:t>
      </w:r>
      <w:r w:rsidRPr="00705A9E">
        <w:rPr>
          <w:rFonts w:ascii="Arabic Typesetting" w:eastAsia="Arabic Typesetting" w:hAnsi="Arabic Typesetting" w:cs="Arabic Typesetting"/>
          <w:sz w:val="36"/>
          <w:szCs w:val="36"/>
          <w:rtl/>
          <w:lang w:val="ar-EG" w:eastAsia="ar-EG" w:bidi="ar-EG"/>
        </w:rPr>
        <w:t>.</w:t>
      </w:r>
    </w:p>
    <w:p w:rsidR="00705A9E" w:rsidRPr="00705A9E" w:rsidRDefault="00893212"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u w:val="single"/>
          <w:rtl/>
          <w:lang w:val="ar-EG" w:eastAsia="ar-EG" w:bidi="ar-EG"/>
        </w:rPr>
      </w:pPr>
      <w:proofErr w:type="gramStart"/>
      <w:r>
        <w:rPr>
          <w:rFonts w:ascii="Arabic Typesetting" w:eastAsia="Arabic Typesetting" w:hAnsi="Arabic Typesetting" w:cs="Arabic Typesetting"/>
          <w:sz w:val="36"/>
          <w:szCs w:val="36"/>
          <w:rtl/>
          <w:lang w:val="ar-EG" w:eastAsia="ar-EG" w:bidi="ar-EG"/>
        </w:rPr>
        <w:t>وفي</w:t>
      </w:r>
      <w:proofErr w:type="gramEnd"/>
      <w:r>
        <w:rPr>
          <w:rFonts w:ascii="Arabic Typesetting" w:eastAsia="Arabic Typesetting" w:hAnsi="Arabic Typesetting" w:cs="Arabic Typesetting"/>
          <w:sz w:val="36"/>
          <w:szCs w:val="36"/>
          <w:rtl/>
          <w:lang w:val="ar-EG" w:eastAsia="ar-EG" w:bidi="ar-EG"/>
        </w:rPr>
        <w:t xml:space="preserve"> حال حدّد مكتب تسلم الطلبات الإدارة الدولية بناء على المادتين 3(1) و(2)، تصبح الإدارة الدولية</w:t>
      </w:r>
      <w:r w:rsidR="00705A9E" w:rsidRPr="00705A9E">
        <w:rPr>
          <w:rFonts w:ascii="Arabic Typesetting" w:eastAsia="Arabic Typesetting" w:hAnsi="Arabic Typesetting" w:cs="Arabic Typesetting"/>
          <w:sz w:val="36"/>
          <w:szCs w:val="36"/>
          <w:rtl/>
          <w:cs/>
          <w:lang w:val="ar-EG" w:eastAsia="ar-EG" w:bidi="ar-EG"/>
        </w:rPr>
        <w:t xml:space="preserve"> مختصة فيما يتعلق بالطلبات الدولية المودعة لدى مكتب تسلم الطلبات اعتبارا من التاريخ الذي يتفق عليه مكتب تسلم الطلبات والإدارة الدولية ويخطران المكتب الدولي به</w:t>
      </w:r>
      <w:r w:rsidR="00705A9E"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اللغتان التاليتان </w:t>
      </w:r>
      <w:proofErr w:type="gramStart"/>
      <w:r w:rsidRPr="00705A9E">
        <w:rPr>
          <w:rFonts w:ascii="Arabic Typesetting" w:eastAsia="Arabic Typesetting" w:hAnsi="Arabic Typesetting" w:cs="Arabic Typesetting"/>
          <w:sz w:val="36"/>
          <w:szCs w:val="36"/>
          <w:rtl/>
          <w:cs/>
          <w:lang w:val="ar-EG" w:eastAsia="ar-EG" w:bidi="ar-EG"/>
        </w:rPr>
        <w:t>اللتان</w:t>
      </w:r>
      <w:proofErr w:type="gramEnd"/>
      <w:r w:rsidRPr="00705A9E">
        <w:rPr>
          <w:rFonts w:ascii="Arabic Typesetting" w:eastAsia="Arabic Typesetting" w:hAnsi="Arabic Typesetting" w:cs="Arabic Typesetting"/>
          <w:sz w:val="36"/>
          <w:szCs w:val="36"/>
          <w:rtl/>
          <w:cs/>
          <w:lang w:val="ar-EG" w:eastAsia="ar-EG" w:bidi="ar-EG"/>
        </w:rPr>
        <w:t xml:space="preserve"> تقبلهما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tabs>
          <w:tab w:val="right" w:pos="1134"/>
          <w:tab w:val="left" w:pos="1418"/>
        </w:tabs>
        <w:bidi/>
        <w:spacing w:after="240" w:line="360" w:lineRule="exact"/>
        <w:ind w:left="1418"/>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الإنكليزية </w:t>
      </w:r>
      <w:proofErr w:type="gramStart"/>
      <w:r w:rsidRPr="00705A9E">
        <w:rPr>
          <w:rFonts w:ascii="Arabic Typesetting" w:eastAsia="Arabic Typesetting" w:hAnsi="Arabic Typesetting" w:cs="Arabic Typesetting"/>
          <w:sz w:val="36"/>
          <w:szCs w:val="36"/>
          <w:rtl/>
          <w:cs/>
          <w:lang w:val="ar-EG" w:eastAsia="ar-EG" w:bidi="ar-EG"/>
        </w:rPr>
        <w:t>والفرنسية</w:t>
      </w:r>
      <w:proofErr w:type="gramEnd"/>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باء</w:t>
      </w:r>
    </w:p>
    <w:p w:rsidR="008C3189" w:rsidRDefault="00705A9E" w:rsidP="008D4712">
      <w:pPr>
        <w:keepLines/>
        <w:widowControl w:val="0"/>
        <w:bidi/>
        <w:spacing w:line="360" w:lineRule="exact"/>
        <w:jc w:val="center"/>
        <w:rPr>
          <w:rFonts w:ascii="Arabic Typesetting" w:eastAsia="Arabic Typesetting" w:hAnsi="Arabic Typesetting" w:cs="Arabic Typesetting"/>
          <w:sz w:val="36"/>
          <w:szCs w:val="36"/>
          <w:rtl/>
          <w:lang w:val="ar-EG" w:eastAsia="ar-EG" w:bidi="ar-EG"/>
        </w:rPr>
      </w:pPr>
      <w:proofErr w:type="gramStart"/>
      <w:r w:rsidRPr="00705A9E">
        <w:rPr>
          <w:rFonts w:ascii="Arabic Typesetting" w:eastAsia="Arabic Typesetting" w:hAnsi="Arabic Typesetting" w:cs="Arabic Typesetting"/>
          <w:sz w:val="36"/>
          <w:szCs w:val="36"/>
          <w:rtl/>
          <w:cs/>
          <w:lang w:val="ar-EG" w:eastAsia="ar-EG" w:bidi="ar-EG"/>
        </w:rPr>
        <w:t>البحث</w:t>
      </w:r>
      <w:proofErr w:type="gramEnd"/>
      <w:r w:rsidRPr="00705A9E">
        <w:rPr>
          <w:rFonts w:ascii="Arabic Typesetting" w:eastAsia="Arabic Typesetting" w:hAnsi="Arabic Typesetting" w:cs="Arabic Typesetting"/>
          <w:sz w:val="36"/>
          <w:szCs w:val="36"/>
          <w:rtl/>
          <w:cs/>
          <w:lang w:val="ar-EG" w:eastAsia="ar-EG" w:bidi="ar-EG"/>
        </w:rPr>
        <w:t xml:space="preserve"> الدولي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الوثائق المشمولة؛ والتقييدات والشروط</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proofErr w:type="gramStart"/>
      <w:r w:rsidRPr="00705A9E">
        <w:rPr>
          <w:rFonts w:ascii="Arabic Typesetting" w:eastAsia="Arabic Typesetting" w:hAnsi="Arabic Typesetting" w:cs="Arabic Typesetting"/>
          <w:sz w:val="36"/>
          <w:szCs w:val="36"/>
          <w:rtl/>
          <w:cs/>
          <w:lang w:val="ar-EG" w:eastAsia="ar-EG" w:bidi="ar-EG"/>
        </w:rPr>
        <w:t>لا</w:t>
      </w:r>
      <w:proofErr w:type="gramEnd"/>
      <w:r w:rsidRPr="00705A9E">
        <w:rPr>
          <w:rFonts w:ascii="Arabic Typesetting" w:eastAsia="Arabic Typesetting" w:hAnsi="Arabic Typesetting" w:cs="Arabic Typesetting"/>
          <w:sz w:val="36"/>
          <w:szCs w:val="36"/>
          <w:rtl/>
          <w:cs/>
          <w:lang w:val="ar-EG" w:eastAsia="ar-EG" w:bidi="ar-EG"/>
        </w:rPr>
        <w:t xml:space="preserve"> تضطلع الإدارة بأنشطة البحث الدولي الإضافي</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جيم</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الموضوعات غير المستبعدة من البحث أو </w:t>
      </w:r>
      <w:proofErr w:type="gramStart"/>
      <w:r w:rsidRPr="00705A9E">
        <w:rPr>
          <w:rFonts w:ascii="Arabic Typesetting" w:eastAsia="Arabic Typesetting" w:hAnsi="Arabic Typesetting" w:cs="Arabic Typesetting"/>
          <w:sz w:val="36"/>
          <w:szCs w:val="36"/>
          <w:rtl/>
          <w:cs/>
          <w:lang w:val="ar-EG" w:eastAsia="ar-EG" w:bidi="ar-EG"/>
        </w:rPr>
        <w:t>الفحص</w:t>
      </w:r>
      <w:proofErr w:type="gramEnd"/>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الموضوعات المنصوص </w:t>
      </w:r>
      <w:proofErr w:type="gramStart"/>
      <w:r w:rsidRPr="00705A9E">
        <w:rPr>
          <w:rFonts w:ascii="Arabic Typesetting" w:eastAsia="Arabic Typesetting" w:hAnsi="Arabic Typesetting" w:cs="Arabic Typesetting"/>
          <w:sz w:val="36"/>
          <w:szCs w:val="36"/>
          <w:rtl/>
          <w:cs/>
          <w:lang w:val="ar-EG" w:eastAsia="ar-EG" w:bidi="ar-EG"/>
        </w:rPr>
        <w:t>عليها</w:t>
      </w:r>
      <w:proofErr w:type="gramEnd"/>
      <w:r w:rsidRPr="00705A9E">
        <w:rPr>
          <w:rFonts w:ascii="Arabic Typesetting" w:eastAsia="Arabic Typesetting" w:hAnsi="Arabic Typesetting" w:cs="Arabic Typesetting"/>
          <w:sz w:val="36"/>
          <w:szCs w:val="36"/>
          <w:rtl/>
          <w:cs/>
          <w:lang w:val="ar-EG" w:eastAsia="ar-EG" w:bidi="ar-EG"/>
        </w:rPr>
        <w:t xml:space="preserve"> في القاعدة </w:t>
      </w:r>
      <w:r w:rsidRPr="00705A9E">
        <w:rPr>
          <w:rFonts w:ascii="Arabic Typesetting" w:eastAsia="Arabic Typesetting" w:hAnsi="Arabic Typesetting" w:cs="Arabic Typesetting"/>
          <w:sz w:val="36"/>
          <w:szCs w:val="36"/>
          <w:rtl/>
          <w:lang w:val="ar-EG" w:eastAsia="ar-EG" w:bidi="ar-EG"/>
        </w:rPr>
        <w:t>1.39</w:t>
      </w:r>
      <w:r w:rsidRPr="00705A9E">
        <w:rPr>
          <w:rFonts w:ascii="Arabic Typesetting" w:eastAsia="Arabic Typesetting" w:hAnsi="Arabic Typesetting" w:cs="Arabic Typesetting"/>
          <w:sz w:val="36"/>
          <w:szCs w:val="36"/>
          <w:rtl/>
          <w:cs/>
          <w:lang w:val="ar-EG" w:eastAsia="ar-EG" w:bidi="ar-EG"/>
        </w:rPr>
        <w:t xml:space="preserve"> أو </w:t>
      </w:r>
      <w:proofErr w:type="gramStart"/>
      <w:r w:rsidRPr="00705A9E">
        <w:rPr>
          <w:rFonts w:ascii="Arabic Typesetting" w:eastAsia="Arabic Typesetting" w:hAnsi="Arabic Typesetting" w:cs="Arabic Typesetting"/>
          <w:sz w:val="36"/>
          <w:szCs w:val="36"/>
          <w:rtl/>
          <w:cs/>
          <w:lang w:val="ar-EG" w:eastAsia="ar-EG" w:bidi="ar-EG"/>
        </w:rPr>
        <w:t>القاعدة</w:t>
      </w:r>
      <w:proofErr w:type="gramEnd"/>
      <w:r w:rsidRPr="00705A9E">
        <w:rPr>
          <w:rFonts w:ascii="Arabic Typesetting" w:eastAsia="Arabic Typesetting" w:hAnsi="Arabic Typesetting" w:cs="Arabic Typesetting"/>
          <w:sz w:val="36"/>
          <w:szCs w:val="36"/>
          <w:rtl/>
          <w:cs/>
          <w:lang w:val="ar-EG" w:eastAsia="ar-EG" w:bidi="ar-EG"/>
        </w:rPr>
        <w:t xml:space="preserve"> </w:t>
      </w:r>
      <w:r w:rsidRPr="00705A9E">
        <w:rPr>
          <w:rFonts w:ascii="Arabic Typesetting" w:eastAsia="Arabic Typesetting" w:hAnsi="Arabic Typesetting" w:cs="Arabic Typesetting"/>
          <w:sz w:val="36"/>
          <w:szCs w:val="36"/>
          <w:rtl/>
          <w:lang w:val="ar-EG" w:eastAsia="ar-EG" w:bidi="ar-EG"/>
        </w:rPr>
        <w:t>1.67</w:t>
      </w:r>
      <w:r w:rsidRPr="00705A9E">
        <w:rPr>
          <w:rFonts w:ascii="Arabic Typesetting" w:eastAsia="Arabic Typesetting" w:hAnsi="Arabic Typesetting" w:cs="Arabic Typesetting"/>
          <w:sz w:val="36"/>
          <w:szCs w:val="36"/>
          <w:rtl/>
          <w:cs/>
          <w:lang w:val="ar-EG" w:eastAsia="ar-EG" w:bidi="ar-EG"/>
        </w:rPr>
        <w:t xml:space="preserve"> </w:t>
      </w:r>
      <w:proofErr w:type="gramStart"/>
      <w:r w:rsidRPr="00705A9E">
        <w:rPr>
          <w:rFonts w:ascii="Arabic Typesetting" w:eastAsia="Arabic Typesetting" w:hAnsi="Arabic Typesetting" w:cs="Arabic Typesetting"/>
          <w:sz w:val="36"/>
          <w:szCs w:val="36"/>
          <w:rtl/>
          <w:cs/>
          <w:lang w:val="ar-EG" w:eastAsia="ar-EG" w:bidi="ar-EG"/>
        </w:rPr>
        <w:t>والتي</w:t>
      </w:r>
      <w:proofErr w:type="gramEnd"/>
      <w:r w:rsidRPr="00705A9E">
        <w:rPr>
          <w:rFonts w:ascii="Arabic Typesetting" w:eastAsia="Arabic Typesetting" w:hAnsi="Arabic Typesetting" w:cs="Arabic Typesetting"/>
          <w:sz w:val="36"/>
          <w:szCs w:val="36"/>
          <w:rtl/>
          <w:cs/>
          <w:lang w:val="ar-EG" w:eastAsia="ar-EG" w:bidi="ar-EG"/>
        </w:rPr>
        <w:t xml:space="preserve"> لا تُستبعد من البحث أو الفحص، طبقا للمادة</w:t>
      </w:r>
      <w:r w:rsidRPr="00705A9E">
        <w:rPr>
          <w:rFonts w:ascii="Arabic Typesetting" w:eastAsia="Arabic Typesetting" w:hAnsi="Arabic Typesetting" w:cs="Arabic Typesetting"/>
          <w:sz w:val="36"/>
          <w:szCs w:val="36"/>
          <w:rtl/>
          <w:lang w:val="ar-EG" w:eastAsia="ar-EG" w:bidi="ar-EG"/>
        </w:rPr>
        <w:t> 4</w:t>
      </w:r>
      <w:r w:rsidRPr="00705A9E">
        <w:rPr>
          <w:rFonts w:ascii="Arabic Typesetting" w:eastAsia="Arabic Typesetting" w:hAnsi="Arabic Typesetting" w:cs="Arabic Typesetting"/>
          <w:sz w:val="36"/>
          <w:szCs w:val="36"/>
          <w:rtl/>
          <w:cs/>
          <w:lang w:val="ar-EG" w:eastAsia="ar-EG" w:bidi="ar-EG"/>
        </w:rPr>
        <w:t xml:space="preserve"> من هذا الاتفاق، هي كالتالي</w:t>
      </w:r>
      <w:r w:rsidRPr="00705A9E">
        <w:rPr>
          <w:rFonts w:ascii="Arabic Typesetting" w:eastAsia="Arabic Typesetting" w:hAnsi="Arabic Typesetting" w:cs="Arabic Typesetting"/>
          <w:sz w:val="36"/>
          <w:szCs w:val="36"/>
          <w:rtl/>
          <w:lang w:val="ar-EG" w:eastAsia="ar-EG" w:bidi="ar-EG"/>
        </w:rPr>
        <w:t>:</w:t>
      </w:r>
    </w:p>
    <w:p w:rsidR="00705A9E" w:rsidRDefault="00705A9E" w:rsidP="008D4712">
      <w:pPr>
        <w:keepLines/>
        <w:widowControl w:val="0"/>
        <w:bidi/>
        <w:spacing w:after="240" w:line="360" w:lineRule="exact"/>
        <w:ind w:left="567"/>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كل الموضوعات التي تخضع للبحث أو الفحص في إطار إجراءات منح البراءات </w:t>
      </w:r>
      <w:r w:rsidR="00BA2920">
        <w:rPr>
          <w:rFonts w:ascii="Arabic Typesetting" w:eastAsia="Arabic Typesetting" w:hAnsi="Arabic Typesetting" w:cs="Arabic Typesetting"/>
          <w:sz w:val="36"/>
          <w:szCs w:val="36"/>
          <w:rtl/>
          <w:lang w:val="ar-EG" w:eastAsia="ar-EG" w:bidi="ar-EG"/>
        </w:rPr>
        <w:t>طبقا لأحكام قانون البراءات </w:t>
      </w:r>
      <w:r w:rsidRPr="00705A9E">
        <w:rPr>
          <w:rFonts w:ascii="Arabic Typesetting" w:eastAsia="Arabic Typesetting" w:hAnsi="Arabic Typesetting" w:cs="Arabic Typesetting"/>
          <w:sz w:val="36"/>
          <w:szCs w:val="36"/>
          <w:rtl/>
          <w:cs/>
          <w:lang w:val="ar-EG" w:eastAsia="ar-EG" w:bidi="ar-EG"/>
        </w:rPr>
        <w:t>الكندي</w:t>
      </w:r>
      <w:r w:rsidRPr="00705A9E">
        <w:rPr>
          <w:rFonts w:ascii="Arabic Typesetting" w:eastAsia="Arabic Typesetting" w:hAnsi="Arabic Typesetting" w:cs="Arabic Typesetting"/>
          <w:sz w:val="36"/>
          <w:szCs w:val="36"/>
          <w:rtl/>
          <w:lang w:val="ar-EG" w:eastAsia="ar-EG" w:bidi="ar-EG"/>
        </w:rPr>
        <w:t>.</w:t>
      </w:r>
    </w:p>
    <w:p w:rsidR="00B2798F" w:rsidRDefault="00B2798F">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دال</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الرسوم </w:t>
      </w:r>
      <w:proofErr w:type="gramStart"/>
      <w:r w:rsidRPr="00705A9E">
        <w:rPr>
          <w:rFonts w:ascii="Arabic Typesetting" w:eastAsia="Arabic Typesetting" w:hAnsi="Arabic Typesetting" w:cs="Arabic Typesetting"/>
          <w:sz w:val="36"/>
          <w:szCs w:val="36"/>
          <w:rtl/>
          <w:cs/>
          <w:lang w:val="ar-EG" w:eastAsia="ar-EG" w:bidi="ar-EG"/>
        </w:rPr>
        <w:t>والأتعاب</w:t>
      </w:r>
      <w:proofErr w:type="gramEnd"/>
    </w:p>
    <w:p w:rsidR="00705A9E" w:rsidRPr="00705A9E" w:rsidRDefault="00DB1972" w:rsidP="00E43BCB">
      <w:pPr>
        <w:keepLines/>
        <w:widowControl w:val="0"/>
        <w:bidi/>
        <w:spacing w:after="240" w:line="360" w:lineRule="exact"/>
        <w:rPr>
          <w:rFonts w:ascii="Arabic Typesetting" w:hAnsi="Arabic Typesetting" w:cs="Arabic Typesetting"/>
          <w:b/>
          <w:bCs/>
          <w:i/>
          <w:iCs/>
          <w:sz w:val="36"/>
          <w:szCs w:val="36"/>
          <w:rtl/>
          <w:lang w:val="ar-EG" w:eastAsia="ar-EG" w:bidi="ar-EG"/>
        </w:rPr>
      </w:pPr>
      <w:proofErr w:type="gramStart"/>
      <w:r w:rsidRPr="00DB1972">
        <w:rPr>
          <w:rFonts w:ascii="Arabic Typesetting" w:eastAsia="Arabic Typesetting" w:hAnsi="Arabic Typesetting" w:cs="Arabic Typesetting"/>
          <w:b/>
          <w:bCs/>
          <w:i/>
          <w:iCs/>
          <w:sz w:val="36"/>
          <w:szCs w:val="36"/>
          <w:rtl/>
          <w:lang w:val="ar-EG" w:eastAsia="ar-EG" w:bidi="ar-EG"/>
        </w:rPr>
        <w:t>الجزء</w:t>
      </w:r>
      <w:proofErr w:type="gramEnd"/>
      <w:r w:rsidRPr="00DB1972">
        <w:rPr>
          <w:rFonts w:ascii="Arabic Typesetting" w:eastAsia="Arabic Typesetting" w:hAnsi="Arabic Typesetting" w:cs="Arabic Typesetting"/>
          <w:b/>
          <w:bCs/>
          <w:i/>
          <w:iCs/>
          <w:sz w:val="36"/>
          <w:szCs w:val="36"/>
          <w:rtl/>
          <w:lang w:val="ar-EG" w:eastAsia="ar-EG" w:bidi="ar-EG"/>
        </w:rPr>
        <w:t xml:space="preserve"> الأول</w:t>
      </w:r>
      <w:r w:rsidR="00E43BCB">
        <w:rPr>
          <w:rFonts w:ascii="Arabic Typesetting" w:eastAsia="Arabic Typesetting" w:hAnsi="Arabic Typesetting" w:cs="Arabic Typesetting" w:hint="cs"/>
          <w:b/>
          <w:bCs/>
          <w:i/>
          <w:iCs/>
          <w:sz w:val="36"/>
          <w:szCs w:val="36"/>
          <w:rtl/>
          <w:lang w:val="ar-EG" w:eastAsia="ar-EG" w:bidi="ar-EG"/>
        </w:rPr>
        <w:t>.</w:t>
      </w:r>
      <w:r w:rsidR="00E43BCB">
        <w:rPr>
          <w:rFonts w:ascii="Arabic Typesetting" w:eastAsia="Arabic Typesetting" w:hAnsi="Arabic Typesetting" w:cs="Arabic Typesetting" w:hint="cs"/>
          <w:b/>
          <w:bCs/>
          <w:i/>
          <w:iCs/>
          <w:sz w:val="36"/>
          <w:szCs w:val="36"/>
          <w:rtl/>
          <w:lang w:val="ar-EG" w:eastAsia="ar-EG" w:bidi="ar-EG"/>
        </w:rPr>
        <w:tab/>
      </w:r>
      <w:r w:rsidRPr="00DB1972">
        <w:rPr>
          <w:rFonts w:ascii="Arabic Typesetting" w:eastAsia="Arabic Typesetting" w:hAnsi="Arabic Typesetting" w:cs="Arabic Typesetting"/>
          <w:b/>
          <w:bCs/>
          <w:i/>
          <w:iCs/>
          <w:sz w:val="36"/>
          <w:szCs w:val="36"/>
          <w:rtl/>
          <w:lang w:val="ar-EG" w:eastAsia="ar-EG" w:bidi="ar-EG"/>
        </w:rPr>
        <w:t xml:space="preserve">جدول الرسوم </w:t>
      </w:r>
      <w:proofErr w:type="gramStart"/>
      <w:r w:rsidRPr="00DB1972">
        <w:rPr>
          <w:rFonts w:ascii="Arabic Typesetting" w:eastAsia="Arabic Typesetting" w:hAnsi="Arabic Typesetting" w:cs="Arabic Typesetting"/>
          <w:b/>
          <w:bCs/>
          <w:i/>
          <w:iCs/>
          <w:sz w:val="36"/>
          <w:szCs w:val="36"/>
          <w:rtl/>
          <w:lang w:val="ar-EG" w:eastAsia="ar-EG" w:bidi="ar-EG"/>
        </w:rPr>
        <w:t>والأتعاب</w:t>
      </w:r>
      <w:proofErr w:type="gramEnd"/>
    </w:p>
    <w:p w:rsidR="00705A9E" w:rsidRPr="00DB1972" w:rsidRDefault="00DB1972" w:rsidP="008D4712">
      <w:pPr>
        <w:keepLines/>
        <w:widowControl w:val="0"/>
        <w:tabs>
          <w:tab w:val="left" w:pos="567"/>
          <w:tab w:val="center" w:pos="7513"/>
        </w:tabs>
        <w:bidi/>
        <w:spacing w:line="360" w:lineRule="exact"/>
        <w:ind w:left="567"/>
        <w:rPr>
          <w:rFonts w:ascii="Arabic Typesetting" w:hAnsi="Arabic Typesetting" w:cs="Arabic Typesetting"/>
          <w:b/>
          <w:bCs/>
          <w:sz w:val="36"/>
          <w:szCs w:val="36"/>
          <w:rtl/>
          <w:lang w:val="ar-EG" w:eastAsia="ar-EG" w:bidi="ar-EG"/>
        </w:rPr>
      </w:pPr>
      <w:r w:rsidRPr="00DB1972">
        <w:rPr>
          <w:rFonts w:ascii="Arabic Typesetting" w:eastAsia="Arabic Typesetting" w:hAnsi="Arabic Typesetting" w:cs="Arabic Typesetting"/>
          <w:b/>
          <w:bCs/>
          <w:sz w:val="36"/>
          <w:szCs w:val="36"/>
          <w:rtl/>
          <w:lang w:val="ar-EG" w:eastAsia="ar-EG" w:bidi="ar-EG"/>
        </w:rPr>
        <w:t xml:space="preserve">نوع الرسوم أو </w:t>
      </w:r>
      <w:proofErr w:type="gramStart"/>
      <w:r w:rsidRPr="00DB1972">
        <w:rPr>
          <w:rFonts w:ascii="Arabic Typesetting" w:eastAsia="Arabic Typesetting" w:hAnsi="Arabic Typesetting" w:cs="Arabic Typesetting"/>
          <w:b/>
          <w:bCs/>
          <w:sz w:val="36"/>
          <w:szCs w:val="36"/>
          <w:rtl/>
          <w:lang w:val="ar-EG" w:eastAsia="ar-EG" w:bidi="ar-EG"/>
        </w:rPr>
        <w:t>الأتعاب</w:t>
      </w:r>
      <w:proofErr w:type="gramEnd"/>
      <w:r w:rsidR="00705A9E" w:rsidRPr="00705A9E">
        <w:rPr>
          <w:rFonts w:ascii="Arabic Typesetting" w:eastAsia="Arabic Typesetting" w:hAnsi="Arabic Typesetting" w:cs="Arabic Typesetting"/>
          <w:b/>
          <w:sz w:val="36"/>
          <w:szCs w:val="36"/>
          <w:rtl/>
          <w:lang w:val="ar-EG" w:eastAsia="ar-EG" w:bidi="ar-EG"/>
        </w:rPr>
        <w:tab/>
      </w:r>
      <w:r w:rsidR="00705A9E" w:rsidRPr="00DB1972">
        <w:rPr>
          <w:rFonts w:ascii="Arabic Typesetting" w:eastAsia="Arabic Typesetting" w:hAnsi="Arabic Typesetting" w:cs="Arabic Typesetting"/>
          <w:b/>
          <w:bCs/>
          <w:sz w:val="36"/>
          <w:szCs w:val="36"/>
          <w:rtl/>
          <w:lang w:val="ar-EG" w:eastAsia="ar-EG" w:bidi="ar-EG"/>
        </w:rPr>
        <w:t>المبلغ</w:t>
      </w:r>
    </w:p>
    <w:p w:rsidR="00705A9E" w:rsidRPr="00DB1972" w:rsidRDefault="00705A9E" w:rsidP="008D4712">
      <w:pPr>
        <w:keepLines/>
        <w:widowControl w:val="0"/>
        <w:tabs>
          <w:tab w:val="left" w:pos="567"/>
          <w:tab w:val="center" w:pos="7513"/>
        </w:tabs>
        <w:bidi/>
        <w:spacing w:after="240" w:line="360" w:lineRule="exact"/>
        <w:ind w:left="567"/>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b/>
          <w:sz w:val="36"/>
          <w:szCs w:val="36"/>
          <w:rtl/>
          <w:lang w:val="ar-EG" w:eastAsia="ar-EG" w:bidi="ar-EG"/>
        </w:rPr>
        <w:tab/>
      </w:r>
      <w:r w:rsidRPr="00DB1972">
        <w:rPr>
          <w:rFonts w:ascii="Arabic Typesetting" w:eastAsia="Arabic Typesetting" w:hAnsi="Arabic Typesetting" w:cs="Arabic Typesetting"/>
          <w:bCs/>
          <w:sz w:val="36"/>
          <w:szCs w:val="36"/>
          <w:rtl/>
          <w:lang w:val="ar-EG" w:eastAsia="ar-EG" w:bidi="ar-EG"/>
        </w:rPr>
        <w:t>(</w:t>
      </w:r>
      <w:proofErr w:type="gramStart"/>
      <w:r w:rsidRPr="00DB1972">
        <w:rPr>
          <w:rFonts w:ascii="Arabic Typesetting" w:eastAsia="Arabic Typesetting" w:hAnsi="Arabic Typesetting" w:cs="Arabic Typesetting"/>
          <w:bCs/>
          <w:sz w:val="36"/>
          <w:szCs w:val="36"/>
          <w:rtl/>
          <w:cs/>
          <w:lang w:val="ar-EG" w:eastAsia="ar-EG" w:bidi="ar-EG"/>
        </w:rPr>
        <w:t>دولار</w:t>
      </w:r>
      <w:proofErr w:type="gramEnd"/>
      <w:r w:rsidRPr="00DB1972">
        <w:rPr>
          <w:rFonts w:ascii="Arabic Typesetting" w:eastAsia="Arabic Typesetting" w:hAnsi="Arabic Typesetting" w:cs="Arabic Typesetting"/>
          <w:bCs/>
          <w:sz w:val="36"/>
          <w:szCs w:val="36"/>
          <w:rtl/>
          <w:cs/>
          <w:lang w:val="ar-EG" w:eastAsia="ar-EG" w:bidi="ar-EG"/>
        </w:rPr>
        <w:t xml:space="preserve"> كندي</w:t>
      </w:r>
      <w:r w:rsidRPr="00DB1972">
        <w:rPr>
          <w:rFonts w:ascii="Arabic Typesetting" w:eastAsia="Arabic Typesetting" w:hAnsi="Arabic Typesetting" w:cs="Arabic Typesetting"/>
          <w:bCs/>
          <w:sz w:val="36"/>
          <w:szCs w:val="36"/>
          <w:rtl/>
          <w:lang w:val="ar-EG" w:eastAsia="ar-EG" w:bidi="ar-EG"/>
        </w:rPr>
        <w:t>)</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البحث </w:t>
      </w:r>
      <w:r w:rsidRPr="00705A9E">
        <w:rPr>
          <w:rFonts w:ascii="Arabic Typesetting" w:eastAsia="Arabic Typesetting" w:hAnsi="Arabic Typesetting" w:cs="Arabic Typesetting"/>
          <w:sz w:val="36"/>
          <w:szCs w:val="36"/>
          <w:rtl/>
          <w:lang w:val="ar-EG" w:eastAsia="ar-EG" w:bidi="ar-EG"/>
        </w:rPr>
        <w:t>(</w:t>
      </w:r>
      <w:proofErr w:type="gramStart"/>
      <w:r w:rsidRPr="00705A9E">
        <w:rPr>
          <w:rFonts w:ascii="Arabic Typesetting" w:eastAsia="Arabic Typesetting" w:hAnsi="Arabic Typesetting" w:cs="Arabic Typesetting"/>
          <w:sz w:val="36"/>
          <w:szCs w:val="36"/>
          <w:rtl/>
          <w:cs/>
          <w:lang w:val="ar-EG" w:eastAsia="ar-EG" w:bidi="ar-EG"/>
        </w:rPr>
        <w:t>القاعدة</w:t>
      </w:r>
      <w:proofErr w:type="gramEnd"/>
      <w:r w:rsidRPr="00705A9E">
        <w:rPr>
          <w:rFonts w:ascii="Arabic Typesetting" w:eastAsia="Arabic Typesetting" w:hAnsi="Arabic Typesetting" w:cs="Arabic Typesetting"/>
          <w:sz w:val="36"/>
          <w:szCs w:val="36"/>
          <w:rtl/>
          <w:cs/>
          <w:lang w:val="ar-EG" w:eastAsia="ar-EG" w:bidi="ar-EG"/>
        </w:rPr>
        <w:t xml:space="preserve"> </w:t>
      </w:r>
      <w:r w:rsidRPr="00705A9E">
        <w:rPr>
          <w:rFonts w:ascii="Arabic Typesetting" w:eastAsia="Arabic Typesetting" w:hAnsi="Arabic Typesetting" w:cs="Arabic Typesetting"/>
          <w:sz w:val="36"/>
          <w:szCs w:val="36"/>
          <w:rtl/>
          <w:lang w:val="ar-EG" w:eastAsia="ar-EG" w:bidi="ar-EG"/>
        </w:rPr>
        <w:t>1.16(</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1600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proofErr w:type="gramStart"/>
      <w:r w:rsidRPr="00705A9E">
        <w:rPr>
          <w:rFonts w:ascii="Arabic Typesetting" w:eastAsia="Arabic Typesetting" w:hAnsi="Arabic Typesetting" w:cs="Arabic Typesetting"/>
          <w:sz w:val="36"/>
          <w:szCs w:val="36"/>
          <w:rtl/>
          <w:cs/>
          <w:lang w:val="ar-EG" w:eastAsia="ar-EG" w:bidi="ar-EG"/>
        </w:rPr>
        <w:t>الرسم</w:t>
      </w:r>
      <w:proofErr w:type="gramEnd"/>
      <w:r w:rsidRPr="00705A9E">
        <w:rPr>
          <w:rFonts w:ascii="Arabic Typesetting" w:eastAsia="Arabic Typesetting" w:hAnsi="Arabic Typesetting" w:cs="Arabic Typesetting"/>
          <w:sz w:val="36"/>
          <w:szCs w:val="36"/>
          <w:rtl/>
          <w:cs/>
          <w:lang w:val="ar-EG" w:eastAsia="ar-EG" w:bidi="ar-EG"/>
        </w:rPr>
        <w:t xml:space="preserve">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2.40(</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1600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highlight w:val="yellow"/>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رسم الفحص التمهيدي </w:t>
      </w:r>
      <w:r w:rsidRPr="00705A9E">
        <w:rPr>
          <w:rFonts w:ascii="Arabic Typesetting" w:eastAsia="Arabic Typesetting" w:hAnsi="Arabic Typesetting" w:cs="Arabic Typesetting"/>
          <w:sz w:val="36"/>
          <w:szCs w:val="36"/>
          <w:rtl/>
          <w:lang w:val="ar-EG" w:eastAsia="ar-EG" w:bidi="ar-EG"/>
        </w:rPr>
        <w:t>(</w:t>
      </w:r>
      <w:proofErr w:type="gramStart"/>
      <w:r w:rsidRPr="00705A9E">
        <w:rPr>
          <w:rFonts w:ascii="Arabic Typesetting" w:eastAsia="Arabic Typesetting" w:hAnsi="Arabic Typesetting" w:cs="Arabic Typesetting"/>
          <w:sz w:val="36"/>
          <w:szCs w:val="36"/>
          <w:rtl/>
          <w:cs/>
          <w:lang w:val="ar-EG" w:eastAsia="ar-EG" w:bidi="ar-EG"/>
        </w:rPr>
        <w:t>القاعدة</w:t>
      </w:r>
      <w:proofErr w:type="gramEnd"/>
      <w:r w:rsidRPr="00705A9E">
        <w:rPr>
          <w:rFonts w:ascii="Arabic Typesetting" w:eastAsia="Arabic Typesetting" w:hAnsi="Arabic Typesetting" w:cs="Arabic Typesetting"/>
          <w:sz w:val="36"/>
          <w:szCs w:val="36"/>
          <w:rtl/>
          <w:cs/>
          <w:lang w:val="ar-EG" w:eastAsia="ar-EG" w:bidi="ar-EG"/>
        </w:rPr>
        <w:t xml:space="preserve"> </w:t>
      </w:r>
      <w:r w:rsidRPr="00705A9E">
        <w:rPr>
          <w:rFonts w:ascii="Arabic Typesetting" w:eastAsia="Arabic Typesetting" w:hAnsi="Arabic Typesetting" w:cs="Arabic Typesetting"/>
          <w:sz w:val="36"/>
          <w:szCs w:val="36"/>
          <w:rtl/>
          <w:lang w:val="ar-EG" w:eastAsia="ar-EG" w:bidi="ar-EG"/>
        </w:rPr>
        <w:t>1.58(</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800</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proofErr w:type="gramStart"/>
      <w:r w:rsidRPr="00705A9E">
        <w:rPr>
          <w:rFonts w:ascii="Arabic Typesetting" w:eastAsia="Arabic Typesetting" w:hAnsi="Arabic Typesetting" w:cs="Arabic Typesetting"/>
          <w:sz w:val="36"/>
          <w:szCs w:val="36"/>
          <w:rtl/>
          <w:cs/>
          <w:lang w:val="ar-EG" w:eastAsia="ar-EG" w:bidi="ar-EG"/>
        </w:rPr>
        <w:t>الرسم</w:t>
      </w:r>
      <w:proofErr w:type="gramEnd"/>
      <w:r w:rsidRPr="00705A9E">
        <w:rPr>
          <w:rFonts w:ascii="Arabic Typesetting" w:eastAsia="Arabic Typesetting" w:hAnsi="Arabic Typesetting" w:cs="Arabic Typesetting"/>
          <w:sz w:val="36"/>
          <w:szCs w:val="36"/>
          <w:rtl/>
          <w:cs/>
          <w:lang w:val="ar-EG" w:eastAsia="ar-EG" w:bidi="ar-EG"/>
        </w:rPr>
        <w:t xml:space="preserve"> الإضافي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القاعدة </w:t>
      </w:r>
      <w:r w:rsidRPr="00705A9E">
        <w:rPr>
          <w:rFonts w:ascii="Arabic Typesetting" w:eastAsia="Arabic Typesetting" w:hAnsi="Arabic Typesetting" w:cs="Arabic Typesetting"/>
          <w:sz w:val="36"/>
          <w:szCs w:val="36"/>
          <w:rtl/>
          <w:lang w:val="ar-EG" w:eastAsia="ar-EG" w:bidi="ar-EG"/>
        </w:rPr>
        <w:t>3.68(</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800</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lang w:val="ar-EG" w:eastAsia="ar-EG" w:bidi="ar-EG"/>
        </w:rPr>
      </w:pPr>
      <w:proofErr w:type="gramStart"/>
      <w:r w:rsidRPr="00705A9E">
        <w:rPr>
          <w:rFonts w:ascii="Arabic Typesetting" w:eastAsia="Arabic Typesetting" w:hAnsi="Arabic Typesetting" w:cs="Arabic Typesetting"/>
          <w:sz w:val="36"/>
          <w:szCs w:val="36"/>
          <w:rtl/>
          <w:cs/>
          <w:lang w:val="ar-EG" w:eastAsia="ar-EG" w:bidi="ar-EG"/>
        </w:rPr>
        <w:t>تكلفة</w:t>
      </w:r>
      <w:proofErr w:type="gramEnd"/>
      <w:r w:rsidRPr="00705A9E">
        <w:rPr>
          <w:rFonts w:ascii="Arabic Typesetting" w:eastAsia="Arabic Typesetting" w:hAnsi="Arabic Typesetting" w:cs="Arabic Typesetting"/>
          <w:sz w:val="36"/>
          <w:szCs w:val="36"/>
          <w:rtl/>
          <w:cs/>
          <w:lang w:val="ar-EG" w:eastAsia="ar-EG" w:bidi="ar-EG"/>
        </w:rPr>
        <w:t xml:space="preserve"> إعداد صور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القواعد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2.71(</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1.94</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2.94)</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proofErr w:type="gramStart"/>
      <w:r w:rsidRPr="00705A9E">
        <w:rPr>
          <w:rFonts w:ascii="Arabic Typesetting" w:eastAsia="Arabic Typesetting" w:hAnsi="Arabic Typesetting" w:cs="Arabic Typesetting"/>
          <w:sz w:val="36"/>
          <w:szCs w:val="36"/>
          <w:rtl/>
          <w:cs/>
          <w:lang w:val="ar-EG" w:eastAsia="ar-EG" w:bidi="ar-EG"/>
        </w:rPr>
        <w:t>بصيغة</w:t>
      </w:r>
      <w:proofErr w:type="gramEnd"/>
      <w:r w:rsidRPr="00705A9E">
        <w:rPr>
          <w:rFonts w:ascii="Arabic Typesetting" w:eastAsia="Arabic Typesetting" w:hAnsi="Arabic Typesetting" w:cs="Arabic Typesetting"/>
          <w:sz w:val="36"/>
          <w:szCs w:val="36"/>
          <w:rtl/>
          <w:cs/>
          <w:lang w:val="ar-EG" w:eastAsia="ar-EG" w:bidi="ar-EG"/>
        </w:rPr>
        <w:t xml:space="preserve"> إلكترونية</w:t>
      </w:r>
    </w:p>
    <w:p w:rsidR="00705A9E" w:rsidRPr="00705A9E" w:rsidRDefault="00705A9E" w:rsidP="00B2798F">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أ</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عن أول </w:t>
      </w:r>
      <w:r w:rsidRPr="00705A9E">
        <w:rPr>
          <w:rFonts w:ascii="Arabic Typesetting" w:eastAsia="Arabic Typesetting" w:hAnsi="Arabic Typesetting" w:cs="Arabic Typesetting"/>
          <w:sz w:val="36"/>
          <w:szCs w:val="36"/>
          <w:rtl/>
          <w:lang w:val="ar-EG" w:eastAsia="ar-EG" w:bidi="ar-EG"/>
        </w:rPr>
        <w:t>7</w:t>
      </w:r>
      <w:r w:rsidRPr="00705A9E">
        <w:rPr>
          <w:rFonts w:ascii="Arabic Typesetting" w:eastAsia="Arabic Typesetting" w:hAnsi="Arabic Typesetting" w:cs="Arabic Typesetting"/>
          <w:sz w:val="36"/>
          <w:szCs w:val="36"/>
          <w:rtl/>
          <w:cs/>
          <w:lang w:val="ar-EG" w:eastAsia="ar-EG" w:bidi="ar-EG"/>
        </w:rPr>
        <w:t xml:space="preserve"> ميغابايت زائد</w:t>
      </w:r>
      <w:r w:rsidRPr="00705A9E">
        <w:rPr>
          <w:rFonts w:ascii="Arabic Typesetting" w:eastAsia="Arabic Typesetting" w:hAnsi="Arabic Typesetting" w:cs="Arabic Typesetting"/>
          <w:sz w:val="36"/>
          <w:szCs w:val="36"/>
          <w:rtl/>
          <w:lang w:val="ar-EG" w:eastAsia="ar-EG" w:bidi="ar-EG"/>
        </w:rPr>
        <w:tab/>
        <w:t>10</w:t>
      </w:r>
      <w:r w:rsidR="00B2798F">
        <w:rPr>
          <w:rFonts w:ascii="Arabic Typesetting" w:eastAsia="Arabic Typesetting" w:hAnsi="Arabic Typesetting" w:cs="Arabic Typesetting" w:hint="cs"/>
          <w:sz w:val="36"/>
          <w:szCs w:val="36"/>
          <w:rtl/>
          <w:lang w:val="ar-EG" w:eastAsia="ar-EG" w:bidi="ar-EG"/>
        </w:rPr>
        <w:t xml:space="preserve"> </w:t>
      </w:r>
      <w:r w:rsidR="00B2798F" w:rsidRPr="00705A9E">
        <w:rPr>
          <w:rFonts w:ascii="Arabic Typesetting" w:eastAsia="Arabic Typesetting" w:hAnsi="Arabic Typesetting" w:cs="Arabic Typesetting"/>
          <w:sz w:val="36"/>
          <w:szCs w:val="36"/>
          <w:vertAlign w:val="superscript"/>
          <w:lang w:val="ar-EG" w:eastAsia="ar-EG" w:bidi="ar-EG"/>
        </w:rPr>
        <w:footnoteReference w:id="1"/>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عن كل </w:t>
      </w:r>
      <w:r w:rsidRPr="00705A9E">
        <w:rPr>
          <w:rFonts w:ascii="Arabic Typesetting" w:eastAsia="Arabic Typesetting" w:hAnsi="Arabic Typesetting" w:cs="Arabic Typesetting"/>
          <w:sz w:val="36"/>
          <w:szCs w:val="36"/>
          <w:rtl/>
          <w:lang w:val="ar-EG" w:eastAsia="ar-EG" w:bidi="ar-EG"/>
        </w:rPr>
        <w:t>10</w:t>
      </w:r>
      <w:r w:rsidRPr="00705A9E">
        <w:rPr>
          <w:rFonts w:ascii="Arabic Typesetting" w:eastAsia="Arabic Typesetting" w:hAnsi="Arabic Typesetting" w:cs="Arabic Typesetting"/>
          <w:sz w:val="36"/>
          <w:szCs w:val="36"/>
          <w:rtl/>
          <w:cs/>
          <w:lang w:val="ar-EG" w:eastAsia="ar-EG" w:bidi="ar-EG"/>
        </w:rPr>
        <w:t xml:space="preserve"> ميغابايت إضافية أو أقل يتجاوز</w:t>
      </w:r>
    </w:p>
    <w:p w:rsidR="00705A9E" w:rsidRPr="00705A9E" w:rsidRDefault="00705A9E" w:rsidP="008D4712">
      <w:pPr>
        <w:keepLines/>
        <w:widowControl w:val="0"/>
        <w:tabs>
          <w:tab w:val="left" w:pos="567"/>
          <w:tab w:val="right" w:pos="7655"/>
          <w:tab w:val="left" w:pos="7683"/>
        </w:tabs>
        <w:bidi/>
        <w:spacing w:line="360" w:lineRule="exact"/>
        <w:ind w:left="567"/>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 xml:space="preserve">أول </w:t>
      </w:r>
      <w:r w:rsidRPr="00705A9E">
        <w:rPr>
          <w:rFonts w:ascii="Arabic Typesetting" w:eastAsia="Arabic Typesetting" w:hAnsi="Arabic Typesetting" w:cs="Arabic Typesetting"/>
          <w:sz w:val="36"/>
          <w:szCs w:val="36"/>
          <w:rtl/>
          <w:lang w:val="ar-EG" w:eastAsia="ar-EG" w:bidi="ar-EG"/>
        </w:rPr>
        <w:t>7</w:t>
      </w:r>
      <w:r w:rsidRPr="00705A9E">
        <w:rPr>
          <w:rFonts w:ascii="Arabic Typesetting" w:eastAsia="Arabic Typesetting" w:hAnsi="Arabic Typesetting" w:cs="Arabic Typesetting"/>
          <w:sz w:val="36"/>
          <w:szCs w:val="36"/>
          <w:rtl/>
          <w:cs/>
          <w:lang w:val="ar-EG" w:eastAsia="ar-EG" w:bidi="ar-EG"/>
        </w:rPr>
        <w:t xml:space="preserve"> ميغابايت</w:t>
      </w:r>
      <w:r w:rsidR="00B2798F">
        <w:rPr>
          <w:rFonts w:ascii="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lang w:val="ar-EG" w:eastAsia="ar-EG" w:bidi="ar-EG"/>
        </w:rPr>
        <w:t xml:space="preserve">10 </w:t>
      </w:r>
      <w:r w:rsidRPr="00705A9E">
        <w:rPr>
          <w:rFonts w:ascii="Arabic Typesetting" w:eastAsia="Arabic Typesetting" w:hAnsi="Arabic Typesetting" w:cs="Arabic Typesetting"/>
          <w:sz w:val="36"/>
          <w:szCs w:val="36"/>
          <w:vertAlign w:val="superscript"/>
          <w:rtl/>
          <w:lang w:val="ar-EG" w:eastAsia="ar-EG" w:bidi="ar-EG"/>
        </w:rPr>
        <w:t>1</w:t>
      </w:r>
    </w:p>
    <w:p w:rsidR="008C3189" w:rsidRDefault="00705A9E" w:rsidP="008D4712">
      <w:pPr>
        <w:keepLines/>
        <w:widowControl w:val="0"/>
        <w:tabs>
          <w:tab w:val="left" w:pos="567"/>
          <w:tab w:val="right" w:pos="7655"/>
          <w:tab w:val="left" w:pos="7683"/>
        </w:tabs>
        <w:bidi/>
        <w:spacing w:line="360" w:lineRule="exact"/>
        <w:ind w:left="567"/>
        <w:rPr>
          <w:rFonts w:ascii="Arabic Typesetting" w:eastAsia="Arabic Typesetting" w:hAnsi="Arabic Typesetting" w:cs="Arabic Typesetting"/>
          <w:sz w:val="36"/>
          <w:szCs w:val="36"/>
          <w:rtl/>
          <w:cs/>
          <w:lang w:val="ar-EG" w:eastAsia="ar-EG" w:bidi="ar-EG"/>
        </w:rPr>
      </w:pPr>
      <w:proofErr w:type="gramStart"/>
      <w:r w:rsidRPr="00705A9E">
        <w:rPr>
          <w:rFonts w:ascii="Arabic Typesetting" w:eastAsia="Arabic Typesetting" w:hAnsi="Arabic Typesetting" w:cs="Arabic Typesetting"/>
          <w:sz w:val="36"/>
          <w:szCs w:val="36"/>
          <w:rtl/>
          <w:cs/>
          <w:lang w:val="ar-EG" w:eastAsia="ar-EG" w:bidi="ar-EG"/>
        </w:rPr>
        <w:t>تكلفة</w:t>
      </w:r>
      <w:proofErr w:type="gramEnd"/>
      <w:r w:rsidRPr="00705A9E">
        <w:rPr>
          <w:rFonts w:ascii="Arabic Typesetting" w:eastAsia="Arabic Typesetting" w:hAnsi="Arabic Typesetting" w:cs="Arabic Typesetting"/>
          <w:sz w:val="36"/>
          <w:szCs w:val="36"/>
          <w:rtl/>
          <w:cs/>
          <w:lang w:val="ar-EG" w:eastAsia="ar-EG" w:bidi="ar-EG"/>
        </w:rPr>
        <w:t xml:space="preserve"> إعداد صور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 xml:space="preserve">القواعد </w:t>
      </w:r>
      <w:r w:rsidRPr="00705A9E">
        <w:rPr>
          <w:rFonts w:ascii="Arabic Typesetting" w:eastAsia="Arabic Typesetting" w:hAnsi="Arabic Typesetting" w:cs="Arabic Typesetting"/>
          <w:sz w:val="36"/>
          <w:szCs w:val="36"/>
          <w:rtl/>
          <w:lang w:val="ar-EG" w:eastAsia="ar-EG" w:bidi="ar-EG"/>
        </w:rPr>
        <w:t>3.44(</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2.71(</w:t>
      </w:r>
      <w:r w:rsidRPr="00705A9E">
        <w:rPr>
          <w:rFonts w:ascii="Arabic Typesetting" w:eastAsia="Arabic Typesetting" w:hAnsi="Arabic Typesetting" w:cs="Arabic Typesetting"/>
          <w:sz w:val="36"/>
          <w:szCs w:val="36"/>
          <w:rtl/>
          <w:cs/>
          <w:lang w:val="ar-EG" w:eastAsia="ar-EG" w:bidi="ar-EG"/>
        </w:rPr>
        <w:t>ب</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1.94</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vertAlign w:val="superscript"/>
          <w:rtl/>
          <w:cs/>
          <w:lang w:val="ar-EG" w:eastAsia="ar-EG" w:bidi="ar-EG"/>
        </w:rPr>
        <w:t>ثالثا</w:t>
      </w:r>
      <w:r w:rsidRPr="00705A9E">
        <w:rPr>
          <w:rFonts w:ascii="Arabic Typesetting" w:eastAsia="Arabic Typesetting" w:hAnsi="Arabic Typesetting" w:cs="Arabic Typesetting"/>
          <w:sz w:val="36"/>
          <w:szCs w:val="36"/>
          <w:vertAlign w:val="superscript"/>
          <w:rtl/>
          <w:lang w:val="ar-EG" w:eastAsia="ar-EG" w:bidi="ar-EG"/>
        </w:rPr>
        <w:t>)</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و</w:t>
      </w:r>
      <w:r w:rsidRPr="00705A9E">
        <w:rPr>
          <w:rFonts w:ascii="Arabic Typesetting" w:eastAsia="Arabic Typesetting" w:hAnsi="Arabic Typesetting" w:cs="Arabic Typesetting"/>
          <w:sz w:val="36"/>
          <w:szCs w:val="36"/>
          <w:rtl/>
          <w:lang w:val="ar-EG" w:eastAsia="ar-EG" w:bidi="ar-EG"/>
        </w:rPr>
        <w:t>2.94)</w:t>
      </w:r>
      <w:r w:rsidRPr="00705A9E">
        <w:rPr>
          <w:rFonts w:ascii="Arabic Typesetting" w:eastAsia="Arabic Typesetting" w:hAnsi="Arabic Typesetting" w:cs="Arabic Typesetting"/>
          <w:sz w:val="36"/>
          <w:szCs w:val="36"/>
          <w:rtl/>
          <w:cs/>
          <w:lang w:val="ar-EG" w:eastAsia="ar-EG" w:bidi="ar-EG"/>
        </w:rPr>
        <w:t>،</w:t>
      </w:r>
    </w:p>
    <w:p w:rsidR="00705A9E" w:rsidRPr="00705A9E" w:rsidRDefault="00705A9E" w:rsidP="00703D56">
      <w:pPr>
        <w:keepLines/>
        <w:widowControl w:val="0"/>
        <w:tabs>
          <w:tab w:val="left" w:pos="567"/>
          <w:tab w:val="right" w:pos="7655"/>
          <w:tab w:val="left" w:pos="7683"/>
        </w:tabs>
        <w:bidi/>
        <w:spacing w:after="240" w:line="360" w:lineRule="exact"/>
        <w:ind w:left="567"/>
        <w:rPr>
          <w:rFonts w:ascii="Arabic Typesetting" w:hAnsi="Arabic Typesetting" w:cs="Arabic Typesetting"/>
          <w:sz w:val="36"/>
          <w:szCs w:val="36"/>
          <w:rtl/>
          <w:lang w:val="ar-EG" w:eastAsia="ar-EG" w:bidi="ar-EG"/>
        </w:rPr>
      </w:pPr>
      <w:proofErr w:type="gramStart"/>
      <w:r w:rsidRPr="00705A9E">
        <w:rPr>
          <w:rFonts w:ascii="Arabic Typesetting" w:eastAsia="Arabic Typesetting" w:hAnsi="Arabic Typesetting" w:cs="Arabic Typesetting"/>
          <w:sz w:val="36"/>
          <w:szCs w:val="36"/>
          <w:rtl/>
          <w:cs/>
          <w:lang w:val="ar-EG" w:eastAsia="ar-EG" w:bidi="ar-EG"/>
        </w:rPr>
        <w:t>عن</w:t>
      </w:r>
      <w:proofErr w:type="gramEnd"/>
      <w:r w:rsidRPr="00705A9E">
        <w:rPr>
          <w:rFonts w:ascii="Arabic Typesetting" w:eastAsia="Arabic Typesetting" w:hAnsi="Arabic Typesetting" w:cs="Arabic Typesetting"/>
          <w:sz w:val="36"/>
          <w:szCs w:val="36"/>
          <w:rtl/>
          <w:cs/>
          <w:lang w:val="ar-EG" w:eastAsia="ar-EG" w:bidi="ar-EG"/>
        </w:rPr>
        <w:t xml:space="preserve"> كل صفحة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ورقي</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lang w:val="ar-EG" w:eastAsia="ar-EG" w:bidi="ar-EG"/>
        </w:rPr>
        <w:tab/>
        <w:t xml:space="preserve">1 </w:t>
      </w:r>
      <w:r w:rsidRPr="00705A9E">
        <w:rPr>
          <w:rFonts w:ascii="Arabic Typesetting" w:eastAsia="Arabic Typesetting" w:hAnsi="Arabic Typesetting" w:cs="Arabic Typesetting"/>
          <w:sz w:val="36"/>
          <w:szCs w:val="36"/>
          <w:vertAlign w:val="superscript"/>
          <w:rtl/>
          <w:lang w:val="ar-EG" w:eastAsia="ar-EG" w:bidi="ar-EG"/>
        </w:rPr>
        <w:t>1</w:t>
      </w:r>
    </w:p>
    <w:p w:rsidR="00705A9E" w:rsidRPr="00705A9E" w:rsidRDefault="000C538E" w:rsidP="00E43BCB">
      <w:pPr>
        <w:keepLines/>
        <w:widowControl w:val="0"/>
        <w:bidi/>
        <w:spacing w:after="240" w:line="360" w:lineRule="exact"/>
        <w:rPr>
          <w:rFonts w:ascii="Arabic Typesetting" w:hAnsi="Arabic Typesetting" w:cs="Arabic Typesetting"/>
          <w:b/>
          <w:bCs/>
          <w:i/>
          <w:iCs/>
          <w:sz w:val="36"/>
          <w:szCs w:val="36"/>
          <w:rtl/>
          <w:lang w:val="ar-EG" w:eastAsia="ar-EG" w:bidi="ar-EG"/>
        </w:rPr>
      </w:pPr>
      <w:proofErr w:type="gramStart"/>
      <w:r w:rsidRPr="000C538E">
        <w:rPr>
          <w:rFonts w:ascii="Arabic Typesetting" w:eastAsia="Arabic Typesetting" w:hAnsi="Arabic Typesetting" w:cs="Arabic Typesetting"/>
          <w:b/>
          <w:bCs/>
          <w:i/>
          <w:iCs/>
          <w:sz w:val="36"/>
          <w:szCs w:val="36"/>
          <w:rtl/>
          <w:lang w:val="ar-EG" w:eastAsia="ar-EG" w:bidi="ar-EG"/>
        </w:rPr>
        <w:t>الجزء</w:t>
      </w:r>
      <w:proofErr w:type="gramEnd"/>
      <w:r w:rsidRPr="000C538E">
        <w:rPr>
          <w:rFonts w:ascii="Arabic Typesetting" w:eastAsia="Arabic Typesetting" w:hAnsi="Arabic Typesetting" w:cs="Arabic Typesetting"/>
          <w:b/>
          <w:bCs/>
          <w:i/>
          <w:iCs/>
          <w:sz w:val="36"/>
          <w:szCs w:val="36"/>
          <w:rtl/>
          <w:lang w:val="ar-EG" w:eastAsia="ar-EG" w:bidi="ar-EG"/>
        </w:rPr>
        <w:t xml:space="preserve"> الثاني</w:t>
      </w:r>
      <w:r w:rsidR="00E43BCB">
        <w:rPr>
          <w:rFonts w:ascii="Arabic Typesetting" w:eastAsia="Arabic Typesetting" w:hAnsi="Arabic Typesetting" w:cs="Arabic Typesetting" w:hint="cs"/>
          <w:b/>
          <w:bCs/>
          <w:i/>
          <w:iCs/>
          <w:sz w:val="36"/>
          <w:szCs w:val="36"/>
          <w:rtl/>
          <w:lang w:val="ar-EG" w:eastAsia="ar-EG" w:bidi="ar-EG"/>
        </w:rPr>
        <w:t>.</w:t>
      </w:r>
      <w:r w:rsidR="00E43BCB">
        <w:rPr>
          <w:rFonts w:ascii="Arabic Typesetting" w:eastAsia="Arabic Typesetting" w:hAnsi="Arabic Typesetting" w:cs="Arabic Typesetting" w:hint="cs"/>
          <w:b/>
          <w:bCs/>
          <w:i/>
          <w:iCs/>
          <w:sz w:val="36"/>
          <w:szCs w:val="36"/>
          <w:rtl/>
          <w:lang w:val="ar-EG" w:eastAsia="ar-EG" w:bidi="ar-EG"/>
        </w:rPr>
        <w:tab/>
      </w:r>
      <w:r w:rsidRPr="000C538E">
        <w:rPr>
          <w:rFonts w:ascii="Arabic Typesetting" w:eastAsia="Arabic Typesetting" w:hAnsi="Arabic Typesetting" w:cs="Arabic Typesetting"/>
          <w:b/>
          <w:bCs/>
          <w:i/>
          <w:iCs/>
          <w:sz w:val="36"/>
          <w:szCs w:val="36"/>
          <w:rtl/>
          <w:lang w:val="ar-EG" w:eastAsia="ar-EG" w:bidi="ar-EG"/>
        </w:rPr>
        <w:t xml:space="preserve">الشروط والنطاق فيما يخص </w:t>
      </w:r>
      <w:proofErr w:type="gramStart"/>
      <w:r w:rsidRPr="000C538E">
        <w:rPr>
          <w:rFonts w:ascii="Arabic Typesetting" w:eastAsia="Arabic Typesetting" w:hAnsi="Arabic Typesetting" w:cs="Arabic Typesetting"/>
          <w:b/>
          <w:bCs/>
          <w:i/>
          <w:iCs/>
          <w:sz w:val="36"/>
          <w:szCs w:val="36"/>
          <w:rtl/>
          <w:lang w:val="ar-EG" w:eastAsia="ar-EG" w:bidi="ar-EG"/>
        </w:rPr>
        <w:t>ردّ</w:t>
      </w:r>
      <w:proofErr w:type="gramEnd"/>
      <w:r w:rsidRPr="000C538E">
        <w:rPr>
          <w:rFonts w:ascii="Arabic Typesetting" w:eastAsia="Arabic Typesetting" w:hAnsi="Arabic Typesetting" w:cs="Arabic Typesetting"/>
          <w:b/>
          <w:bCs/>
          <w:i/>
          <w:iCs/>
          <w:sz w:val="36"/>
          <w:szCs w:val="36"/>
          <w:rtl/>
          <w:lang w:val="ar-EG" w:eastAsia="ar-EG" w:bidi="ar-EG"/>
        </w:rPr>
        <w:t xml:space="preserve"> الرسوم وتخفيضها:</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(1)</w:t>
      </w:r>
      <w:r w:rsidRPr="00705A9E">
        <w:rPr>
          <w:rFonts w:ascii="Arabic Typesetting" w:eastAsia="Arabic Typesetting" w:hAnsi="Arabic Typesetting" w:cs="Arabic Typesetting"/>
          <w:sz w:val="36"/>
          <w:szCs w:val="36"/>
          <w:rtl/>
          <w:lang w:val="ar-EG" w:eastAsia="ar-EG" w:bidi="ar-EG"/>
        </w:rPr>
        <w:tab/>
      </w:r>
      <w:proofErr w:type="gramStart"/>
      <w:r w:rsidRPr="00705A9E">
        <w:rPr>
          <w:rFonts w:ascii="Arabic Typesetting" w:eastAsia="Arabic Typesetting" w:hAnsi="Arabic Typesetting" w:cs="Arabic Typesetting"/>
          <w:sz w:val="36"/>
          <w:szCs w:val="36"/>
          <w:rtl/>
          <w:cs/>
          <w:lang w:val="ar-EG" w:eastAsia="ar-EG" w:bidi="ar-EG"/>
        </w:rPr>
        <w:t>يُردّ</w:t>
      </w:r>
      <w:proofErr w:type="gramEnd"/>
      <w:r w:rsidRPr="00705A9E">
        <w:rPr>
          <w:rFonts w:ascii="Arabic Typesetting" w:eastAsia="Arabic Typesetting" w:hAnsi="Arabic Typesetting" w:cs="Arabic Typesetting"/>
          <w:sz w:val="36"/>
          <w:szCs w:val="36"/>
          <w:rtl/>
          <w:cs/>
          <w:lang w:val="ar-EG" w:eastAsia="ar-EG" w:bidi="ar-EG"/>
        </w:rPr>
        <w:t xml:space="preserve"> أي مبلغ يُدفع خطأ، بدون سبب، أو تجاوزا للمبلغ المستحق، لسداد الرسوم المشار إليها في الجزء الأول</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(2)</w:t>
      </w:r>
      <w:r w:rsidRPr="00705A9E">
        <w:rPr>
          <w:rFonts w:ascii="Arabic Typesetting" w:eastAsia="Arabic Typesetting" w:hAnsi="Arabic Typesetting" w:cs="Arabic Typesetting"/>
          <w:sz w:val="36"/>
          <w:szCs w:val="36"/>
          <w:rtl/>
          <w:lang w:val="ar-EG" w:eastAsia="ar-EG" w:bidi="ar-EG"/>
        </w:rPr>
        <w:tab/>
      </w:r>
      <w:proofErr w:type="gramStart"/>
      <w:r w:rsidRPr="00705A9E">
        <w:rPr>
          <w:rFonts w:ascii="Arabic Typesetting" w:eastAsia="Arabic Typesetting" w:hAnsi="Arabic Typesetting" w:cs="Arabic Typesetting"/>
          <w:sz w:val="36"/>
          <w:szCs w:val="36"/>
          <w:rtl/>
          <w:cs/>
          <w:lang w:val="ar-EG" w:eastAsia="ar-EG" w:bidi="ar-EG"/>
        </w:rPr>
        <w:t>وفي</w:t>
      </w:r>
      <w:proofErr w:type="gramEnd"/>
      <w:r w:rsidRPr="00705A9E">
        <w:rPr>
          <w:rFonts w:ascii="Arabic Typesetting" w:eastAsia="Arabic Typesetting" w:hAnsi="Arabic Typesetting" w:cs="Arabic Typesetting"/>
          <w:sz w:val="36"/>
          <w:szCs w:val="36"/>
          <w:rtl/>
          <w:cs/>
          <w:lang w:val="ar-EG" w:eastAsia="ar-EG" w:bidi="ar-EG"/>
        </w:rPr>
        <w:t xml:space="preserve"> الحالات التي يُسحب فيها الطلب الدولي أو يُعتبر مسحوبا طبقا للمادة </w:t>
      </w:r>
      <w:r w:rsidRPr="00705A9E">
        <w:rPr>
          <w:rFonts w:ascii="Arabic Typesetting" w:eastAsia="Arabic Typesetting" w:hAnsi="Arabic Typesetting" w:cs="Arabic Typesetting"/>
          <w:sz w:val="36"/>
          <w:szCs w:val="36"/>
          <w:rtl/>
          <w:lang w:val="ar-EG" w:eastAsia="ar-EG" w:bidi="ar-EG"/>
        </w:rPr>
        <w:t xml:space="preserve">14(1)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 xml:space="preserve">(3) </w:t>
      </w:r>
      <w:r w:rsidRPr="00705A9E">
        <w:rPr>
          <w:rFonts w:ascii="Arabic Typesetting" w:eastAsia="Arabic Typesetting" w:hAnsi="Arabic Typesetting" w:cs="Arabic Typesetting"/>
          <w:sz w:val="36"/>
          <w:szCs w:val="36"/>
          <w:rtl/>
          <w:cs/>
          <w:lang w:val="ar-EG" w:eastAsia="ar-EG" w:bidi="ar-EG"/>
        </w:rPr>
        <w:t xml:space="preserve">أو </w:t>
      </w:r>
      <w:r w:rsidRPr="00705A9E">
        <w:rPr>
          <w:rFonts w:ascii="Arabic Typesetting" w:eastAsia="Arabic Typesetting" w:hAnsi="Arabic Typesetting" w:cs="Arabic Typesetting"/>
          <w:sz w:val="36"/>
          <w:szCs w:val="36"/>
          <w:rtl/>
          <w:lang w:val="ar-EG" w:eastAsia="ar-EG" w:bidi="ar-EG"/>
        </w:rPr>
        <w:t>(4)</w:t>
      </w:r>
      <w:r w:rsidRPr="00705A9E">
        <w:rPr>
          <w:rFonts w:ascii="Arabic Typesetting" w:eastAsia="Arabic Typesetting" w:hAnsi="Arabic Typesetting" w:cs="Arabic Typesetting"/>
          <w:sz w:val="36"/>
          <w:szCs w:val="36"/>
          <w:rtl/>
          <w:cs/>
          <w:lang w:val="ar-EG" w:eastAsia="ar-EG" w:bidi="ar-EG"/>
        </w:rPr>
        <w:t>، قبل بدء البحث الدولي، فإن المبلغ المدفوع لسداد رسم البحث الدولي يُردّ كاملا</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(3)</w:t>
      </w:r>
      <w:r w:rsidRPr="00705A9E">
        <w:rPr>
          <w:rFonts w:ascii="Arabic Typesetting" w:eastAsia="Arabic Typesetting" w:hAnsi="Arabic Typesetting" w:cs="Arabic Typesetting"/>
          <w:sz w:val="36"/>
          <w:szCs w:val="36"/>
          <w:rtl/>
          <w:lang w:val="ar-EG" w:eastAsia="ar-EG" w:bidi="ar-EG"/>
        </w:rPr>
        <w:tab/>
      </w:r>
      <w:proofErr w:type="gramStart"/>
      <w:r w:rsidRPr="00705A9E">
        <w:rPr>
          <w:rFonts w:ascii="Arabic Typesetting" w:eastAsia="Arabic Typesetting" w:hAnsi="Arabic Typesetting" w:cs="Arabic Typesetting"/>
          <w:sz w:val="36"/>
          <w:szCs w:val="36"/>
          <w:rtl/>
          <w:cs/>
          <w:lang w:val="ar-EG" w:eastAsia="ar-EG" w:bidi="ar-EG"/>
        </w:rPr>
        <w:t>وفي</w:t>
      </w:r>
      <w:proofErr w:type="gramEnd"/>
      <w:r w:rsidRPr="00705A9E">
        <w:rPr>
          <w:rFonts w:ascii="Arabic Typesetting" w:eastAsia="Arabic Typesetting" w:hAnsi="Arabic Typesetting" w:cs="Arabic Typesetting"/>
          <w:sz w:val="36"/>
          <w:szCs w:val="36"/>
          <w:rtl/>
          <w:cs/>
          <w:lang w:val="ar-EG" w:eastAsia="ar-EG" w:bidi="ar-EG"/>
        </w:rPr>
        <w:t xml:space="preserve"> حال استفادت الإدارة من نتائج بحث سابق، يُردّ </w:t>
      </w:r>
      <w:r w:rsidRPr="00705A9E">
        <w:rPr>
          <w:rFonts w:ascii="Arabic Typesetting" w:eastAsia="Arabic Typesetting" w:hAnsi="Arabic Typesetting" w:cs="Arabic Typesetting"/>
          <w:sz w:val="36"/>
          <w:szCs w:val="36"/>
          <w:rtl/>
          <w:lang w:val="ar-EG" w:eastAsia="ar-EG" w:bidi="ar-EG"/>
        </w:rPr>
        <w:t xml:space="preserve">25% </w:t>
      </w:r>
      <w:r w:rsidRPr="00705A9E">
        <w:rPr>
          <w:rFonts w:ascii="Arabic Typesetting" w:eastAsia="Arabic Typesetting" w:hAnsi="Arabic Typesetting" w:cs="Arabic Typesetting"/>
          <w:sz w:val="36"/>
          <w:szCs w:val="36"/>
          <w:rtl/>
          <w:cs/>
          <w:lang w:val="ar-EG" w:eastAsia="ar-EG" w:bidi="ar-EG"/>
        </w:rPr>
        <w:t>من المبلغ المدفوع لسداد رسم البحث، حسب درجة استفادة الإدارة المعنية من ذلك البحث السابق</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(4)</w:t>
      </w: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وفي الحالات المنصوص </w:t>
      </w:r>
      <w:proofErr w:type="gramStart"/>
      <w:r w:rsidRPr="00705A9E">
        <w:rPr>
          <w:rFonts w:ascii="Arabic Typesetting" w:eastAsia="Arabic Typesetting" w:hAnsi="Arabic Typesetting" w:cs="Arabic Typesetting"/>
          <w:sz w:val="36"/>
          <w:szCs w:val="36"/>
          <w:rtl/>
          <w:cs/>
          <w:lang w:val="ar-EG" w:eastAsia="ar-EG" w:bidi="ar-EG"/>
        </w:rPr>
        <w:t>عليها</w:t>
      </w:r>
      <w:proofErr w:type="gramEnd"/>
      <w:r w:rsidRPr="00705A9E">
        <w:rPr>
          <w:rFonts w:ascii="Arabic Typesetting" w:eastAsia="Arabic Typesetting" w:hAnsi="Arabic Typesetting" w:cs="Arabic Typesetting"/>
          <w:sz w:val="36"/>
          <w:szCs w:val="36"/>
          <w:rtl/>
          <w:cs/>
          <w:lang w:val="ar-EG" w:eastAsia="ar-EG" w:bidi="ar-EG"/>
        </w:rPr>
        <w:t xml:space="preserve"> في القاعدة </w:t>
      </w:r>
      <w:r w:rsidRPr="00705A9E">
        <w:rPr>
          <w:rFonts w:ascii="Arabic Typesetting" w:eastAsia="Arabic Typesetting" w:hAnsi="Arabic Typesetting" w:cs="Arabic Typesetting"/>
          <w:sz w:val="36"/>
          <w:szCs w:val="36"/>
          <w:rtl/>
          <w:lang w:val="ar-EG" w:eastAsia="ar-EG" w:bidi="ar-EG"/>
        </w:rPr>
        <w:t>3.58</w:t>
      </w:r>
      <w:r w:rsidRPr="00705A9E">
        <w:rPr>
          <w:rFonts w:ascii="Arabic Typesetting" w:eastAsia="Arabic Typesetting" w:hAnsi="Arabic Typesetting" w:cs="Arabic Typesetting"/>
          <w:sz w:val="36"/>
          <w:szCs w:val="36"/>
          <w:rtl/>
          <w:cs/>
          <w:lang w:val="ar-EG" w:eastAsia="ar-EG" w:bidi="ar-EG"/>
        </w:rPr>
        <w:t xml:space="preserve">، يُردّ كامل المبلغ المدفوع لسداد </w:t>
      </w:r>
      <w:proofErr w:type="gramStart"/>
      <w:r w:rsidRPr="00705A9E">
        <w:rPr>
          <w:rFonts w:ascii="Arabic Typesetting" w:eastAsia="Arabic Typesetting" w:hAnsi="Arabic Typesetting" w:cs="Arabic Typesetting"/>
          <w:sz w:val="36"/>
          <w:szCs w:val="36"/>
          <w:rtl/>
          <w:cs/>
          <w:lang w:val="ar-EG" w:eastAsia="ar-EG" w:bidi="ar-EG"/>
        </w:rPr>
        <w:t>رسم</w:t>
      </w:r>
      <w:proofErr w:type="gramEnd"/>
      <w:r w:rsidRPr="00705A9E">
        <w:rPr>
          <w:rFonts w:ascii="Arabic Typesetting" w:eastAsia="Arabic Typesetting" w:hAnsi="Arabic Typesetting" w:cs="Arabic Typesetting"/>
          <w:sz w:val="36"/>
          <w:szCs w:val="36"/>
          <w:rtl/>
          <w:cs/>
          <w:lang w:val="ar-EG" w:eastAsia="ar-EG" w:bidi="ar-EG"/>
        </w:rPr>
        <w:t xml:space="preserve"> الفحص التمهيدي</w:t>
      </w:r>
      <w:r w:rsidRPr="00705A9E">
        <w:rPr>
          <w:rFonts w:ascii="Arabic Typesetting" w:eastAsia="Arabic Typesetting" w:hAnsi="Arabic Typesetting" w:cs="Arabic Typesetting"/>
          <w:sz w:val="36"/>
          <w:szCs w:val="36"/>
          <w:rtl/>
          <w:lang w:val="ar-EG" w:eastAsia="ar-EG" w:bidi="ar-EG"/>
        </w:rPr>
        <w:t>.</w:t>
      </w:r>
    </w:p>
    <w:p w:rsidR="00705A9E" w:rsidRDefault="00705A9E" w:rsidP="008D4712">
      <w:pPr>
        <w:keepLines/>
        <w:widowControl w:val="0"/>
        <w:bidi/>
        <w:spacing w:after="240" w:line="360" w:lineRule="exact"/>
        <w:rPr>
          <w:rFonts w:ascii="Arabic Typesetting" w:eastAsia="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t>(5)</w:t>
      </w:r>
      <w:r w:rsidRPr="00705A9E">
        <w:rPr>
          <w:rFonts w:ascii="Arabic Typesetting" w:eastAsia="Arabic Typesetting" w:hAnsi="Arabic Typesetting" w:cs="Arabic Typesetting"/>
          <w:sz w:val="36"/>
          <w:szCs w:val="36"/>
          <w:rtl/>
          <w:lang w:val="ar-EG" w:eastAsia="ar-EG" w:bidi="ar-EG"/>
        </w:rPr>
        <w:tab/>
      </w:r>
      <w:proofErr w:type="gramStart"/>
      <w:r w:rsidRPr="00705A9E">
        <w:rPr>
          <w:rFonts w:ascii="Arabic Typesetting" w:eastAsia="Arabic Typesetting" w:hAnsi="Arabic Typesetting" w:cs="Arabic Typesetting"/>
          <w:sz w:val="36"/>
          <w:szCs w:val="36"/>
          <w:rtl/>
          <w:cs/>
          <w:lang w:val="ar-EG" w:eastAsia="ar-EG" w:bidi="ar-EG"/>
        </w:rPr>
        <w:t>وفي</w:t>
      </w:r>
      <w:proofErr w:type="gramEnd"/>
      <w:r w:rsidRPr="00705A9E">
        <w:rPr>
          <w:rFonts w:ascii="Arabic Typesetting" w:eastAsia="Arabic Typesetting" w:hAnsi="Arabic Typesetting" w:cs="Arabic Typesetting"/>
          <w:sz w:val="36"/>
          <w:szCs w:val="36"/>
          <w:rtl/>
          <w:cs/>
          <w:lang w:val="ar-EG" w:eastAsia="ar-EG" w:bidi="ar-EG"/>
        </w:rPr>
        <w:t xml:space="preserve"> الحالات التي يُسحب فيها الطلب الدولي أو طلب الفحص التمهيدي الدولي قبل بدء الفحص التمهيدي الدولي، فإن المبلغ المدفوع لسداد رسم الفحص التمهيدي الدولي يُردّ كاملا</w:t>
      </w:r>
      <w:r w:rsidRPr="00705A9E">
        <w:rPr>
          <w:rFonts w:ascii="Arabic Typesetting" w:eastAsia="Arabic Typesetting" w:hAnsi="Arabic Typesetting" w:cs="Arabic Typesetting"/>
          <w:sz w:val="36"/>
          <w:szCs w:val="36"/>
          <w:rtl/>
          <w:lang w:val="ar-EG" w:eastAsia="ar-EG" w:bidi="ar-EG"/>
        </w:rPr>
        <w:t>.</w:t>
      </w:r>
    </w:p>
    <w:p w:rsidR="00BF2AEA" w:rsidRDefault="00BF2AEA">
      <w:pPr>
        <w:rPr>
          <w:rFonts w:ascii="Arabic Typesetting" w:eastAsia="Arabic Typesetting" w:hAnsi="Arabic Typesetting" w:cs="Arabic Typesetting"/>
          <w:sz w:val="36"/>
          <w:szCs w:val="36"/>
          <w:rtl/>
          <w:lang w:val="ar-EG" w:eastAsia="ar-EG" w:bidi="ar-EG"/>
        </w:rPr>
      </w:pPr>
      <w:r>
        <w:rPr>
          <w:rFonts w:ascii="Arabic Typesetting" w:eastAsia="Arabic Typesetting" w:hAnsi="Arabic Typesetting" w:cs="Arabic Typesetting"/>
          <w:sz w:val="36"/>
          <w:szCs w:val="36"/>
          <w:rtl/>
          <w:lang w:val="ar-EG" w:eastAsia="ar-EG" w:bidi="ar-EG"/>
        </w:rPr>
        <w:br w:type="page"/>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lastRenderedPageBreak/>
        <w:t>المرفق هاء</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التصنيف</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طبقا للمادة </w:t>
      </w:r>
      <w:r w:rsidRPr="00705A9E">
        <w:rPr>
          <w:rFonts w:ascii="Arabic Typesetting" w:eastAsia="Arabic Typesetting" w:hAnsi="Arabic Typesetting" w:cs="Arabic Typesetting"/>
          <w:sz w:val="36"/>
          <w:szCs w:val="36"/>
          <w:rtl/>
          <w:lang w:val="ar-EG" w:eastAsia="ar-EG" w:bidi="ar-EG"/>
        </w:rPr>
        <w:t>6</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نظام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أنظمة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 xml:space="preserve">التصنيف التالي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التالية</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بالإضافة إلى التصنيف الدولي للبراءات</w:t>
      </w:r>
      <w:r w:rsidRPr="00705A9E">
        <w:rPr>
          <w:rFonts w:ascii="Arabic Typesetting" w:eastAsia="Arabic Typesetting" w:hAnsi="Arabic Typesetting" w:cs="Arabic Typesetting"/>
          <w:sz w:val="36"/>
          <w:szCs w:val="36"/>
          <w:rtl/>
          <w:lang w:val="ar-EG" w:eastAsia="ar-EG" w:bidi="ar-EG"/>
        </w:rPr>
        <w:t>:</w:t>
      </w:r>
      <w:r w:rsidR="00446155">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لا يوجد</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واو</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proofErr w:type="gramStart"/>
      <w:r w:rsidRPr="00705A9E">
        <w:rPr>
          <w:rFonts w:ascii="Arabic Typesetting" w:eastAsia="Arabic Typesetting" w:hAnsi="Arabic Typesetting" w:cs="Arabic Typesetting"/>
          <w:sz w:val="36"/>
          <w:szCs w:val="36"/>
          <w:rtl/>
          <w:cs/>
          <w:lang w:val="ar-EG" w:eastAsia="ar-EG" w:bidi="ar-EG"/>
        </w:rPr>
        <w:t>لغات</w:t>
      </w:r>
      <w:proofErr w:type="gramEnd"/>
      <w:r w:rsidRPr="00705A9E">
        <w:rPr>
          <w:rFonts w:ascii="Arabic Typesetting" w:eastAsia="Arabic Typesetting" w:hAnsi="Arabic Typesetting" w:cs="Arabic Typesetting"/>
          <w:sz w:val="36"/>
          <w:szCs w:val="36"/>
          <w:rtl/>
          <w:cs/>
          <w:lang w:val="ar-EG" w:eastAsia="ar-EG" w:bidi="ar-EG"/>
        </w:rPr>
        <w:t xml:space="preserve"> المراسلة</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proofErr w:type="gramStart"/>
      <w:r w:rsidRPr="00705A9E">
        <w:rPr>
          <w:rFonts w:ascii="Arabic Typesetting" w:eastAsia="Arabic Typesetting" w:hAnsi="Arabic Typesetting" w:cs="Arabic Typesetting"/>
          <w:sz w:val="36"/>
          <w:szCs w:val="36"/>
          <w:rtl/>
          <w:cs/>
          <w:lang w:val="ar-EG" w:eastAsia="ar-EG" w:bidi="ar-EG"/>
        </w:rPr>
        <w:t>طبقا</w:t>
      </w:r>
      <w:proofErr w:type="gramEnd"/>
      <w:r w:rsidRPr="00705A9E">
        <w:rPr>
          <w:rFonts w:ascii="Arabic Typesetting" w:eastAsia="Arabic Typesetting" w:hAnsi="Arabic Typesetting" w:cs="Arabic Typesetting"/>
          <w:sz w:val="36"/>
          <w:szCs w:val="36"/>
          <w:rtl/>
          <w:cs/>
          <w:lang w:val="ar-EG" w:eastAsia="ar-EG" w:bidi="ar-EG"/>
        </w:rPr>
        <w:t xml:space="preserve"> للمادة </w:t>
      </w:r>
      <w:r w:rsidRPr="00705A9E">
        <w:rPr>
          <w:rFonts w:ascii="Arabic Typesetting" w:eastAsia="Arabic Typesetting" w:hAnsi="Arabic Typesetting" w:cs="Arabic Typesetting"/>
          <w:sz w:val="36"/>
          <w:szCs w:val="36"/>
          <w:rtl/>
          <w:lang w:val="ar-EG" w:eastAsia="ar-EG" w:bidi="ar-EG"/>
        </w:rPr>
        <w:t>7</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اللغة </w:t>
      </w:r>
      <w:r w:rsidRPr="00705A9E">
        <w:rPr>
          <w:rFonts w:ascii="Arabic Typesetting" w:eastAsia="Arabic Typesetting" w:hAnsi="Arabic Typesetting" w:cs="Arabic Typesetting"/>
          <w:sz w:val="36"/>
          <w:szCs w:val="36"/>
          <w:rtl/>
          <w:lang w:val="ar-EG" w:eastAsia="ar-EG" w:bidi="ar-EG"/>
        </w:rPr>
        <w:t>(</w:t>
      </w:r>
      <w:r w:rsidRPr="00705A9E">
        <w:rPr>
          <w:rFonts w:ascii="Arabic Typesetting" w:eastAsia="Arabic Typesetting" w:hAnsi="Arabic Typesetting" w:cs="Arabic Typesetting"/>
          <w:sz w:val="36"/>
          <w:szCs w:val="36"/>
          <w:rtl/>
          <w:cs/>
          <w:lang w:val="ar-EG" w:eastAsia="ar-EG" w:bidi="ar-EG"/>
        </w:rPr>
        <w:t>اللغات</w:t>
      </w:r>
      <w:r w:rsidRPr="00705A9E">
        <w:rPr>
          <w:rFonts w:ascii="Arabic Typesetting" w:eastAsia="Arabic Typesetting" w:hAnsi="Arabic Typesetting" w:cs="Arabic Typesetting"/>
          <w:sz w:val="36"/>
          <w:szCs w:val="36"/>
          <w:rtl/>
          <w:lang w:val="ar-EG" w:eastAsia="ar-EG" w:bidi="ar-EG"/>
        </w:rPr>
        <w:t xml:space="preserve">) </w:t>
      </w:r>
      <w:r w:rsidRPr="00705A9E">
        <w:rPr>
          <w:rFonts w:ascii="Arabic Typesetting" w:eastAsia="Arabic Typesetting" w:hAnsi="Arabic Typesetting" w:cs="Arabic Typesetting"/>
          <w:sz w:val="36"/>
          <w:szCs w:val="36"/>
          <w:rtl/>
          <w:cs/>
          <w:lang w:val="ar-EG" w:eastAsia="ar-EG" w:bidi="ar-EG"/>
        </w:rPr>
        <w:t>التالية</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r w:rsidRPr="00705A9E">
        <w:rPr>
          <w:rFonts w:ascii="Arabic Typesetting" w:eastAsia="Arabic Typesetting" w:hAnsi="Arabic Typesetting" w:cs="Arabic Typesetting"/>
          <w:sz w:val="36"/>
          <w:szCs w:val="36"/>
          <w:rtl/>
          <w:cs/>
          <w:lang w:val="ar-EG" w:eastAsia="ar-EG" w:bidi="ar-EG"/>
        </w:rPr>
        <w:t xml:space="preserve">الإنكليزية </w:t>
      </w:r>
      <w:proofErr w:type="gramStart"/>
      <w:r w:rsidRPr="00705A9E">
        <w:rPr>
          <w:rFonts w:ascii="Arabic Typesetting" w:eastAsia="Arabic Typesetting" w:hAnsi="Arabic Typesetting" w:cs="Arabic Typesetting"/>
          <w:sz w:val="36"/>
          <w:szCs w:val="36"/>
          <w:rtl/>
          <w:cs/>
          <w:lang w:val="ar-EG" w:eastAsia="ar-EG" w:bidi="ar-EG"/>
        </w:rPr>
        <w:t>والفرنسية</w:t>
      </w:r>
      <w:proofErr w:type="gramEnd"/>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line="360" w:lineRule="exact"/>
        <w:jc w:val="center"/>
        <w:rPr>
          <w:rFonts w:ascii="Arabic Typesetting" w:hAnsi="Arabic Typesetting" w:cs="Arabic Typesetting"/>
          <w:bCs/>
          <w:sz w:val="36"/>
          <w:szCs w:val="36"/>
          <w:rtl/>
          <w:lang w:val="ar-EG" w:eastAsia="ar-EG" w:bidi="ar-EG"/>
        </w:rPr>
      </w:pPr>
      <w:r w:rsidRPr="00705A9E">
        <w:rPr>
          <w:rFonts w:ascii="Arabic Typesetting" w:eastAsia="Arabic Typesetting" w:hAnsi="Arabic Typesetting" w:cs="Arabic Typesetting"/>
          <w:sz w:val="36"/>
          <w:szCs w:val="36"/>
          <w:rtl/>
          <w:cs/>
          <w:lang w:val="ar-EG" w:eastAsia="ar-EG" w:bidi="ar-EG"/>
        </w:rPr>
        <w:t>المرفق زاي</w:t>
      </w:r>
    </w:p>
    <w:p w:rsidR="00705A9E" w:rsidRPr="00705A9E" w:rsidRDefault="00705A9E" w:rsidP="008D4712">
      <w:pPr>
        <w:keepLines/>
        <w:widowControl w:val="0"/>
        <w:bidi/>
        <w:spacing w:after="240" w:line="360" w:lineRule="exact"/>
        <w:jc w:val="center"/>
        <w:rPr>
          <w:rFonts w:ascii="Arabic Typesetting" w:hAnsi="Arabic Typesetting" w:cs="Arabic Typesetting"/>
          <w:bCs/>
          <w:sz w:val="36"/>
          <w:szCs w:val="36"/>
          <w:rtl/>
          <w:lang w:val="ar-EG" w:eastAsia="ar-EG" w:bidi="ar-EG"/>
        </w:rPr>
      </w:pPr>
      <w:proofErr w:type="gramStart"/>
      <w:r w:rsidRPr="00705A9E">
        <w:rPr>
          <w:rFonts w:ascii="Arabic Typesetting" w:eastAsia="Arabic Typesetting" w:hAnsi="Arabic Typesetting" w:cs="Arabic Typesetting"/>
          <w:sz w:val="36"/>
          <w:szCs w:val="36"/>
          <w:rtl/>
          <w:cs/>
          <w:lang w:val="ar-EG" w:eastAsia="ar-EG" w:bidi="ar-EG"/>
        </w:rPr>
        <w:t>البحث</w:t>
      </w:r>
      <w:proofErr w:type="gramEnd"/>
      <w:r w:rsidRPr="00705A9E">
        <w:rPr>
          <w:rFonts w:ascii="Arabic Typesetting" w:eastAsia="Arabic Typesetting" w:hAnsi="Arabic Typesetting" w:cs="Arabic Typesetting"/>
          <w:sz w:val="36"/>
          <w:szCs w:val="36"/>
          <w:rtl/>
          <w:cs/>
          <w:lang w:val="ar-EG" w:eastAsia="ar-EG" w:bidi="ar-EG"/>
        </w:rPr>
        <w:t xml:space="preserve"> الدولي الطابع</w:t>
      </w:r>
    </w:p>
    <w:p w:rsidR="00705A9E" w:rsidRPr="00705A9E" w:rsidRDefault="00705A9E" w:rsidP="008D4712">
      <w:pPr>
        <w:keepLines/>
        <w:widowControl w:val="0"/>
        <w:bidi/>
        <w:spacing w:after="240" w:line="360" w:lineRule="exact"/>
        <w:rPr>
          <w:rFonts w:ascii="Arabic Typesetting" w:hAnsi="Arabic Typesetting" w:cs="Arabic Typesetting"/>
          <w:sz w:val="36"/>
          <w:szCs w:val="36"/>
          <w:rtl/>
          <w:lang w:val="ar-EG" w:eastAsia="ar-EG" w:bidi="ar-EG"/>
        </w:rPr>
      </w:pPr>
      <w:r w:rsidRPr="00705A9E">
        <w:rPr>
          <w:rFonts w:ascii="Arabic Typesetting" w:eastAsia="Arabic Typesetting" w:hAnsi="Arabic Typesetting" w:cs="Arabic Typesetting"/>
          <w:sz w:val="36"/>
          <w:szCs w:val="36"/>
          <w:rtl/>
          <w:lang w:val="ar-EG" w:eastAsia="ar-EG" w:bidi="ar-EG"/>
        </w:rPr>
        <w:tab/>
      </w:r>
      <w:proofErr w:type="gramStart"/>
      <w:r w:rsidRPr="00705A9E">
        <w:rPr>
          <w:rFonts w:ascii="Arabic Typesetting" w:eastAsia="Arabic Typesetting" w:hAnsi="Arabic Typesetting" w:cs="Arabic Typesetting"/>
          <w:sz w:val="36"/>
          <w:szCs w:val="36"/>
          <w:rtl/>
          <w:cs/>
          <w:lang w:val="ar-EG" w:eastAsia="ar-EG" w:bidi="ar-EG"/>
        </w:rPr>
        <w:t>طبقا</w:t>
      </w:r>
      <w:proofErr w:type="gramEnd"/>
      <w:r w:rsidRPr="00705A9E">
        <w:rPr>
          <w:rFonts w:ascii="Arabic Typesetting" w:eastAsia="Arabic Typesetting" w:hAnsi="Arabic Typesetting" w:cs="Arabic Typesetting"/>
          <w:sz w:val="36"/>
          <w:szCs w:val="36"/>
          <w:rtl/>
          <w:cs/>
          <w:lang w:val="ar-EG" w:eastAsia="ar-EG" w:bidi="ar-EG"/>
        </w:rPr>
        <w:t xml:space="preserve"> للمادة </w:t>
      </w:r>
      <w:r w:rsidRPr="00705A9E">
        <w:rPr>
          <w:rFonts w:ascii="Arabic Typesetting" w:eastAsia="Arabic Typesetting" w:hAnsi="Arabic Typesetting" w:cs="Arabic Typesetting"/>
          <w:sz w:val="36"/>
          <w:szCs w:val="36"/>
          <w:rtl/>
          <w:lang w:val="ar-EG" w:eastAsia="ar-EG" w:bidi="ar-EG"/>
        </w:rPr>
        <w:t>8</w:t>
      </w:r>
      <w:r w:rsidRPr="00705A9E">
        <w:rPr>
          <w:rFonts w:ascii="Arabic Typesetting" w:eastAsia="Arabic Typesetting" w:hAnsi="Arabic Typesetting" w:cs="Arabic Typesetting"/>
          <w:sz w:val="36"/>
          <w:szCs w:val="36"/>
          <w:rtl/>
          <w:cs/>
          <w:lang w:val="ar-EG" w:eastAsia="ar-EG" w:bidi="ar-EG"/>
        </w:rPr>
        <w:t xml:space="preserve"> من الاتفاق، تحدّد الإدارة النطاق التالي لأنشطة البحث الدولي الطابع</w:t>
      </w:r>
      <w:r w:rsidRPr="00705A9E">
        <w:rPr>
          <w:rFonts w:ascii="Arabic Typesetting" w:eastAsia="Arabic Typesetting" w:hAnsi="Arabic Typesetting" w:cs="Arabic Typesetting"/>
          <w:sz w:val="36"/>
          <w:szCs w:val="36"/>
          <w:rtl/>
          <w:lang w:val="ar-EG" w:eastAsia="ar-EG" w:bidi="ar-EG"/>
        </w:rPr>
        <w:t>:</w:t>
      </w:r>
    </w:p>
    <w:p w:rsidR="00705A9E" w:rsidRPr="00705A9E" w:rsidRDefault="00705A9E" w:rsidP="008D4712">
      <w:pPr>
        <w:keepLines/>
        <w:widowControl w:val="0"/>
        <w:bidi/>
        <w:spacing w:after="240" w:line="360" w:lineRule="exact"/>
        <w:rPr>
          <w:rFonts w:ascii="Arabic Typesetting" w:hAnsi="Arabic Typesetting" w:cs="Arabic Typesetting"/>
          <w:sz w:val="36"/>
          <w:szCs w:val="36"/>
          <w:u w:val="single"/>
          <w:rtl/>
          <w:lang w:val="ar-EG" w:eastAsia="ar-EG" w:bidi="ar-EG"/>
        </w:rPr>
      </w:pPr>
      <w:r w:rsidRPr="00705A9E">
        <w:rPr>
          <w:rFonts w:ascii="Arabic Typesetting" w:eastAsia="Arabic Typesetting" w:hAnsi="Arabic Typesetting" w:cs="Arabic Typesetting"/>
          <w:sz w:val="36"/>
          <w:szCs w:val="36"/>
          <w:rtl/>
          <w:lang w:val="ar-EG" w:eastAsia="ar-EG" w:bidi="ar-EG"/>
        </w:rPr>
        <w:tab/>
      </w:r>
      <w:proofErr w:type="gramStart"/>
      <w:r w:rsidRPr="00705A9E">
        <w:rPr>
          <w:rFonts w:ascii="Arabic Typesetting" w:eastAsia="Arabic Typesetting" w:hAnsi="Arabic Typesetting" w:cs="Arabic Typesetting"/>
          <w:sz w:val="36"/>
          <w:szCs w:val="36"/>
          <w:rtl/>
          <w:cs/>
          <w:lang w:val="ar-EG" w:eastAsia="ar-EG" w:bidi="ar-EG"/>
        </w:rPr>
        <w:t>لا</w:t>
      </w:r>
      <w:proofErr w:type="gramEnd"/>
      <w:r w:rsidRPr="00705A9E">
        <w:rPr>
          <w:rFonts w:ascii="Arabic Typesetting" w:eastAsia="Arabic Typesetting" w:hAnsi="Arabic Typesetting" w:cs="Arabic Typesetting"/>
          <w:sz w:val="36"/>
          <w:szCs w:val="36"/>
          <w:rtl/>
          <w:cs/>
          <w:lang w:val="ar-EG" w:eastAsia="ar-EG" w:bidi="ar-EG"/>
        </w:rPr>
        <w:t xml:space="preserve"> تضطلع الإدارة بأنشطة البحث الدولي الطابع</w:t>
      </w:r>
      <w:r w:rsidRPr="00705A9E">
        <w:rPr>
          <w:rFonts w:ascii="Arabic Typesetting" w:eastAsia="Arabic Typesetting" w:hAnsi="Arabic Typesetting" w:cs="Arabic Typesetting"/>
          <w:sz w:val="36"/>
          <w:szCs w:val="36"/>
          <w:rtl/>
          <w:lang w:val="ar-EG" w:eastAsia="ar-EG" w:bidi="ar-EG"/>
        </w:rPr>
        <w:t>.</w:t>
      </w:r>
    </w:p>
    <w:p w:rsidR="00705A9E" w:rsidRPr="006745B9" w:rsidRDefault="00705A9E" w:rsidP="006745B9">
      <w:pPr>
        <w:pStyle w:val="EndofDocumentAR"/>
        <w:rPr>
          <w:rFonts w:eastAsia="Arabic Typesetting"/>
          <w:rtl/>
        </w:rPr>
      </w:pPr>
      <w:r w:rsidRPr="006745B9">
        <w:rPr>
          <w:rFonts w:eastAsia="Arabic Typesetting"/>
          <w:rtl/>
        </w:rPr>
        <w:t>[</w:t>
      </w:r>
      <w:r w:rsidR="006745B9" w:rsidRPr="006745B9">
        <w:rPr>
          <w:rFonts w:eastAsia="Arabic Typesetting" w:hint="cs"/>
          <w:rtl/>
          <w:cs/>
        </w:rPr>
        <w:t xml:space="preserve">نهاية المرفق </w:t>
      </w:r>
      <w:proofErr w:type="gramStart"/>
      <w:r w:rsidR="006745B9" w:rsidRPr="006745B9">
        <w:rPr>
          <w:rFonts w:eastAsia="Arabic Typesetting" w:hint="cs"/>
          <w:rtl/>
          <w:cs/>
        </w:rPr>
        <w:t>والوثيقة</w:t>
      </w:r>
      <w:proofErr w:type="gramEnd"/>
      <w:r w:rsidRPr="006745B9">
        <w:rPr>
          <w:rFonts w:eastAsia="Arabic Typesetting"/>
          <w:rtl/>
        </w:rPr>
        <w:t>]</w:t>
      </w:r>
    </w:p>
    <w:sectPr w:rsidR="00705A9E" w:rsidRPr="006745B9" w:rsidSect="00BE7789">
      <w:headerReference w:type="default" r:id="rId16"/>
      <w:headerReference w:type="first" r:id="rId17"/>
      <w:pgSz w:w="11907" w:h="16840" w:code="1"/>
      <w:pgMar w:top="567" w:right="1418" w:bottom="1418"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76C" w:rsidRDefault="00B9076C">
      <w:r>
        <w:separator/>
      </w:r>
    </w:p>
    <w:p w:rsidR="00B9076C" w:rsidRDefault="00B9076C"/>
  </w:endnote>
  <w:endnote w:type="continuationSeparator" w:id="0">
    <w:p w:rsidR="00B9076C" w:rsidRDefault="00B9076C">
      <w:r>
        <w:continuationSeparator/>
      </w:r>
    </w:p>
    <w:p w:rsidR="00B9076C" w:rsidRDefault="00B9076C"/>
    <w:p w:rsidR="00B9076C" w:rsidRDefault="00B9076C">
      <w:r>
        <w:t>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62A" w:rsidRDefault="001156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62A" w:rsidRDefault="001156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62A" w:rsidRDefault="00115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76C" w:rsidRDefault="00B9076C" w:rsidP="009622BF">
      <w:pPr>
        <w:bidi/>
      </w:pPr>
      <w:bookmarkStart w:id="0" w:name="OLE_LINK1"/>
      <w:bookmarkStart w:id="1" w:name="OLE_LINK2"/>
      <w:r>
        <w:separator/>
      </w:r>
      <w:bookmarkEnd w:id="0"/>
      <w:bookmarkEnd w:id="1"/>
    </w:p>
  </w:footnote>
  <w:footnote w:type="continuationSeparator" w:id="0">
    <w:p w:rsidR="00B9076C" w:rsidRDefault="00B9076C" w:rsidP="009622BF">
      <w:pPr>
        <w:bidi/>
      </w:pPr>
      <w:r>
        <w:separator/>
      </w:r>
    </w:p>
    <w:p w:rsidR="00B9076C" w:rsidRDefault="00B9076C"/>
  </w:footnote>
  <w:footnote w:id="1">
    <w:p w:rsidR="00D27B6E" w:rsidRPr="00FA729A" w:rsidRDefault="00D27B6E" w:rsidP="00B2798F">
      <w:pPr>
        <w:pStyle w:val="FootnoteText"/>
      </w:pPr>
      <w:r>
        <w:rPr>
          <w:rStyle w:val="FootnoteReference"/>
          <w:rFonts w:eastAsia="Arabic Typesetting"/>
        </w:rPr>
        <w:footnoteRef/>
      </w:r>
      <w:r>
        <w:rPr>
          <w:rFonts w:eastAsia="Arabic Typesetting"/>
          <w:rtl/>
        </w:rPr>
        <w:t xml:space="preserve"> </w:t>
      </w:r>
      <w:proofErr w:type="gramStart"/>
      <w:r>
        <w:rPr>
          <w:rFonts w:eastAsia="Arabic Typesetting"/>
          <w:rtl/>
          <w:cs/>
        </w:rPr>
        <w:t>فيما</w:t>
      </w:r>
      <w:proofErr w:type="gramEnd"/>
      <w:r>
        <w:rPr>
          <w:rFonts w:eastAsia="Arabic Typesetting"/>
          <w:rtl/>
          <w:cs/>
        </w:rPr>
        <w:t xml:space="preserve"> يخص القاعدتين </w:t>
      </w:r>
      <w:r>
        <w:rPr>
          <w:rFonts w:eastAsia="Arabic Typesetting"/>
        </w:rPr>
        <w:t>3.44</w:t>
      </w:r>
      <w:r>
        <w:rPr>
          <w:rFonts w:eastAsia="Arabic Typesetting"/>
          <w:rtl/>
        </w:rPr>
        <w:t>(</w:t>
      </w:r>
      <w:r>
        <w:rPr>
          <w:rFonts w:eastAsia="Arabic Typesetting"/>
          <w:rtl/>
          <w:cs/>
        </w:rPr>
        <w:t>ب</w:t>
      </w:r>
      <w:r>
        <w:rPr>
          <w:rFonts w:eastAsia="Arabic Typesetting"/>
          <w:rtl/>
        </w:rPr>
        <w:t xml:space="preserve">) </w:t>
      </w:r>
      <w:proofErr w:type="gramStart"/>
      <w:r>
        <w:rPr>
          <w:rFonts w:eastAsia="Arabic Typesetting"/>
          <w:rtl/>
          <w:cs/>
        </w:rPr>
        <w:t>و</w:t>
      </w:r>
      <w:r>
        <w:rPr>
          <w:rFonts w:eastAsia="Arabic Typesetting"/>
        </w:rPr>
        <w:t>2.71</w:t>
      </w:r>
      <w:r>
        <w:rPr>
          <w:rFonts w:eastAsia="Arabic Typesetting"/>
          <w:rtl/>
        </w:rPr>
        <w:t>(</w:t>
      </w:r>
      <w:proofErr w:type="gramEnd"/>
      <w:r>
        <w:rPr>
          <w:rFonts w:eastAsia="Arabic Typesetting"/>
          <w:rtl/>
          <w:cs/>
        </w:rPr>
        <w:t>ب</w:t>
      </w:r>
      <w:r>
        <w:rPr>
          <w:rFonts w:eastAsia="Arabic Typesetting"/>
          <w:rtl/>
        </w:rPr>
        <w:t>)</w:t>
      </w:r>
      <w:r>
        <w:rPr>
          <w:rFonts w:eastAsia="Arabic Typesetting"/>
          <w:rtl/>
          <w:cs/>
        </w:rPr>
        <w:t>، توفر الإدارة، بصفتها إدارة بحث دولي، نسخة أولى عن كل الوثائق غير المتعلقة بالبراءات المستشهد بها في تقرير البحث الدولي للمودعين بالمجان</w:t>
      </w:r>
      <w:r>
        <w:rPr>
          <w:rFonts w:eastAsia="Arabic Typesetting"/>
          <w:rtl/>
        </w:rPr>
        <w:t xml:space="preserve">. </w:t>
      </w:r>
      <w:r>
        <w:rPr>
          <w:rFonts w:eastAsia="Arabic Typesetting"/>
          <w:rtl/>
          <w:cs/>
        </w:rPr>
        <w:t>وتتاح بالمجان نسخة أولى عن كل وثيقة غير متعلقة بالبراءات للمكاتب المعيَّنة أو المختارة بناء على الطلب</w:t>
      </w:r>
      <w:r>
        <w:rPr>
          <w:rFonts w:eastAsia="Arabic Typesetting"/>
          <w:rtl/>
        </w:rPr>
        <w:t xml:space="preserve">. </w:t>
      </w:r>
      <w:r>
        <w:rPr>
          <w:rFonts w:eastAsia="Arabic Typesetting"/>
          <w:rtl/>
          <w:cs/>
        </w:rPr>
        <w:t>والإدارة توفر مجانا، بصفتها إدارة للفحص التمهيدي الدولي، نسخة أولى عن كل الوثائق الإضافية غير المتعلقة بالبراءات والمستشهد بها في تقرير الفحص التمهيدي الدولي وغير المستشهد بها في تقرير البحث الدولي للمودعين والمكاتب المختارة بناء على الطلب</w:t>
      </w:r>
      <w:r>
        <w:rPr>
          <w:rFonts w:eastAsia="Arabic Typesetting"/>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62A" w:rsidRDefault="001156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62A" w:rsidRDefault="0011562A" w:rsidP="0011562A">
    <w:pPr>
      <w:pStyle w:val="Header"/>
    </w:pPr>
    <w:r>
      <w:t>PCT/A/49/2 Corr.</w:t>
    </w:r>
  </w:p>
  <w:p w:rsidR="0011562A" w:rsidRDefault="0011562A">
    <w:pPr>
      <w:pStyle w:val="Header"/>
      <w:rPr>
        <w:noProof/>
        <w:rtl/>
      </w:rPr>
    </w:pPr>
    <w:r>
      <w:fldChar w:fldCharType="begin"/>
    </w:r>
    <w:r>
      <w:instrText xml:space="preserve"> PAGE   \* MERGEFORMAT </w:instrText>
    </w:r>
    <w:r>
      <w:fldChar w:fldCharType="separate"/>
    </w:r>
    <w:r w:rsidR="00CF6FCB">
      <w:rPr>
        <w:noProof/>
      </w:rPr>
      <w:t>2</w:t>
    </w:r>
    <w:r>
      <w:rPr>
        <w:noProof/>
      </w:rPr>
      <w:fldChar w:fldCharType="end"/>
    </w:r>
  </w:p>
  <w:p w:rsidR="0011562A" w:rsidRDefault="001156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62A" w:rsidRDefault="001156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62A" w:rsidRPr="0011562A" w:rsidRDefault="0011562A" w:rsidP="0011562A">
    <w:pPr>
      <w:pStyle w:val="Header"/>
    </w:pPr>
    <w:r w:rsidRPr="0011562A">
      <w:t>PCT/A/49/2 Corr.</w:t>
    </w:r>
  </w:p>
  <w:p w:rsidR="00D27B6E" w:rsidRDefault="0011562A" w:rsidP="00797BEA">
    <w:pPr>
      <w:pStyle w:val="Header"/>
    </w:pPr>
    <w:r>
      <w:t>Annex</w:t>
    </w:r>
  </w:p>
  <w:p w:rsidR="0011562A" w:rsidRDefault="00DD7E33" w:rsidP="00797BEA">
    <w:pPr>
      <w:pStyle w:val="Header"/>
      <w:rPr>
        <w:noProof/>
      </w:rPr>
    </w:pPr>
    <w:r>
      <w:fldChar w:fldCharType="begin"/>
    </w:r>
    <w:r>
      <w:instrText xml:space="preserve"> PAGE   \* MERGEFORMAT </w:instrText>
    </w:r>
    <w:r>
      <w:fldChar w:fldCharType="separate"/>
    </w:r>
    <w:r w:rsidR="00CF6FCB">
      <w:rPr>
        <w:noProof/>
      </w:rPr>
      <w:t>10</w:t>
    </w:r>
    <w:r>
      <w:rPr>
        <w:noProof/>
      </w:rPr>
      <w:fldChar w:fldCharType="end"/>
    </w:r>
  </w:p>
  <w:p w:rsidR="00DD7E33" w:rsidRPr="00797BEA" w:rsidRDefault="00DD7E33" w:rsidP="00797BE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62A" w:rsidRPr="0011562A" w:rsidRDefault="0011562A" w:rsidP="0011562A">
    <w:pPr>
      <w:pStyle w:val="Header"/>
    </w:pPr>
    <w:r w:rsidRPr="0011562A">
      <w:t>PCT/A/49/2 Corr.</w:t>
    </w:r>
  </w:p>
  <w:p w:rsidR="0011562A" w:rsidRDefault="0011562A" w:rsidP="0011562A">
    <w:pPr>
      <w:pStyle w:val="Header"/>
    </w:pPr>
    <w:r>
      <w:t>ANNEX</w:t>
    </w:r>
  </w:p>
  <w:p w:rsidR="0011562A" w:rsidRPr="0011562A" w:rsidRDefault="0011562A" w:rsidP="0011562A">
    <w:pPr>
      <w:pStyle w:val="Header"/>
      <w:rPr>
        <w:rFonts w:ascii="Arabic Typesetting" w:hAnsi="Arabic Typesetting" w:cs="Arabic Typesetting"/>
        <w:sz w:val="36"/>
        <w:szCs w:val="36"/>
        <w:rtl/>
        <w:lang w:val="fr-CH"/>
      </w:rPr>
    </w:pPr>
    <w:r w:rsidRPr="0011562A">
      <w:rPr>
        <w:rFonts w:ascii="Arabic Typesetting" w:hAnsi="Arabic Typesetting" w:cs="Arabic Typesetting"/>
        <w:sz w:val="36"/>
        <w:szCs w:val="36"/>
        <w:rtl/>
        <w:lang w:val="fr-CH"/>
      </w:rPr>
      <w:t>المرفق</w:t>
    </w:r>
  </w:p>
  <w:p w:rsidR="0011562A" w:rsidRPr="0011562A" w:rsidRDefault="0011562A" w:rsidP="001156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0505A86"/>
    <w:multiLevelType w:val="hybridMultilevel"/>
    <w:tmpl w:val="71183A1C"/>
    <w:lvl w:ilvl="0" w:tplc="0409000F">
      <w:start w:val="1"/>
      <w:numFmt w:val="decimal"/>
      <w:lvlText w:val="%1."/>
      <w:lvlJc w:val="left"/>
      <w:pPr>
        <w:ind w:left="720" w:hanging="360"/>
      </w:pPr>
    </w:lvl>
    <w:lvl w:ilvl="1" w:tplc="DDE09182">
      <w:start w:val="1"/>
      <w:numFmt w:val="decimal"/>
      <w:lvlText w:val="(%2)"/>
      <w:lvlJc w:val="left"/>
      <w:pPr>
        <w:ind w:left="1650" w:hanging="570"/>
      </w:pPr>
      <w:rPr>
        <w:rFonts w:eastAsia="Arabic Typesetting" w:hint="default"/>
      </w:rPr>
    </w:lvl>
    <w:lvl w:ilvl="2" w:tplc="0BF64CF8">
      <w:start w:val="1"/>
      <w:numFmt w:val="arabicAlpha"/>
      <w:lvlText w:val="(%3)"/>
      <w:lvlJc w:val="left"/>
      <w:pPr>
        <w:ind w:left="2535" w:hanging="555"/>
      </w:pPr>
      <w:rPr>
        <w:rFonts w:eastAsia="Arabic Typesetting" w:hint="default"/>
        <w:sz w:val="20"/>
      </w:rPr>
    </w:lvl>
    <w:lvl w:ilvl="3" w:tplc="91388F1C">
      <w:start w:val="2"/>
      <w:numFmt w:val="bullet"/>
      <w:lvlText w:val="-"/>
      <w:lvlJc w:val="left"/>
      <w:pPr>
        <w:ind w:left="2880" w:hanging="360"/>
      </w:pPr>
      <w:rPr>
        <w:rFonts w:ascii="Arabic Typesetting" w:eastAsia="Arabic Typesetting" w:hAnsi="Arabic Typesetting" w:cs="Arabic Typesetting" w:hint="default"/>
        <w:sz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B56E0F"/>
    <w:multiLevelType w:val="hybridMultilevel"/>
    <w:tmpl w:val="911A190A"/>
    <w:lvl w:ilvl="0" w:tplc="B0065E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8E02E9"/>
    <w:multiLevelType w:val="hybridMultilevel"/>
    <w:tmpl w:val="937C826C"/>
    <w:lvl w:ilvl="0" w:tplc="80500964">
      <w:start w:val="2"/>
      <w:numFmt w:val="bullet"/>
      <w:lvlText w:val="-"/>
      <w:lvlJc w:val="left"/>
      <w:pPr>
        <w:ind w:left="927" w:hanging="360"/>
      </w:pPr>
      <w:rPr>
        <w:rFonts w:ascii="Arabic Typesetting" w:eastAsia="Arabic Typesetting"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4">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9"/>
  </w:num>
  <w:num w:numId="3">
    <w:abstractNumId w:val="11"/>
  </w:num>
  <w:num w:numId="4">
    <w:abstractNumId w:val="23"/>
  </w:num>
  <w:num w:numId="5">
    <w:abstractNumId w:val="8"/>
  </w:num>
  <w:num w:numId="6">
    <w:abstractNumId w:val="24"/>
  </w:num>
  <w:num w:numId="7">
    <w:abstractNumId w:val="17"/>
  </w:num>
  <w:num w:numId="8">
    <w:abstractNumId w:val="22"/>
  </w:num>
  <w:num w:numId="9">
    <w:abstractNumId w:val="21"/>
  </w:num>
  <w:num w:numId="10">
    <w:abstractNumId w:val="25"/>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5"/>
    <w:lvlOverride w:ilvl="0">
      <w:startOverride w:val="1"/>
    </w:lvlOverride>
  </w:num>
  <w:num w:numId="22">
    <w:abstractNumId w:val="10"/>
  </w:num>
  <w:num w:numId="23">
    <w:abstractNumId w:val="20"/>
  </w:num>
  <w:num w:numId="24">
    <w:abstractNumId w:val="13"/>
  </w:num>
  <w:num w:numId="25">
    <w:abstractNumId w:val="14"/>
  </w:num>
  <w:num w:numId="26">
    <w:abstractNumId w:val="1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F6"/>
    <w:rsid w:val="00001285"/>
    <w:rsid w:val="00002CBE"/>
    <w:rsid w:val="00003232"/>
    <w:rsid w:val="000033DA"/>
    <w:rsid w:val="00003DD4"/>
    <w:rsid w:val="00003F9E"/>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1A95"/>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2B5B"/>
    <w:rsid w:val="00063C91"/>
    <w:rsid w:val="000640E7"/>
    <w:rsid w:val="00066DC7"/>
    <w:rsid w:val="0006794A"/>
    <w:rsid w:val="00067F31"/>
    <w:rsid w:val="00071138"/>
    <w:rsid w:val="000717BF"/>
    <w:rsid w:val="0007191A"/>
    <w:rsid w:val="00073402"/>
    <w:rsid w:val="00074951"/>
    <w:rsid w:val="00075745"/>
    <w:rsid w:val="00075A04"/>
    <w:rsid w:val="00075D39"/>
    <w:rsid w:val="000760C3"/>
    <w:rsid w:val="000763A4"/>
    <w:rsid w:val="00076901"/>
    <w:rsid w:val="00080DFE"/>
    <w:rsid w:val="0008237C"/>
    <w:rsid w:val="00082CFD"/>
    <w:rsid w:val="000833C3"/>
    <w:rsid w:val="0008421F"/>
    <w:rsid w:val="0008451C"/>
    <w:rsid w:val="00085A0B"/>
    <w:rsid w:val="000863B7"/>
    <w:rsid w:val="00087DB6"/>
    <w:rsid w:val="00090139"/>
    <w:rsid w:val="0009024C"/>
    <w:rsid w:val="00090ADD"/>
    <w:rsid w:val="000913BC"/>
    <w:rsid w:val="000913C0"/>
    <w:rsid w:val="00091F52"/>
    <w:rsid w:val="00092302"/>
    <w:rsid w:val="00092982"/>
    <w:rsid w:val="00092DD6"/>
    <w:rsid w:val="00094C85"/>
    <w:rsid w:val="00094D7E"/>
    <w:rsid w:val="0009517B"/>
    <w:rsid w:val="00095AE2"/>
    <w:rsid w:val="000962DF"/>
    <w:rsid w:val="0009661E"/>
    <w:rsid w:val="000A0873"/>
    <w:rsid w:val="000A12BC"/>
    <w:rsid w:val="000A1306"/>
    <w:rsid w:val="000A1521"/>
    <w:rsid w:val="000A25F3"/>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38E"/>
    <w:rsid w:val="000C563F"/>
    <w:rsid w:val="000C5DF9"/>
    <w:rsid w:val="000C5F21"/>
    <w:rsid w:val="000C662C"/>
    <w:rsid w:val="000C733A"/>
    <w:rsid w:val="000C76B0"/>
    <w:rsid w:val="000D0C07"/>
    <w:rsid w:val="000D0C7C"/>
    <w:rsid w:val="000D1A1D"/>
    <w:rsid w:val="000D3006"/>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00A"/>
    <w:rsid w:val="000F49FA"/>
    <w:rsid w:val="000F58C4"/>
    <w:rsid w:val="000F5E56"/>
    <w:rsid w:val="000F70F9"/>
    <w:rsid w:val="001007AB"/>
    <w:rsid w:val="00100F97"/>
    <w:rsid w:val="001012E0"/>
    <w:rsid w:val="001016F2"/>
    <w:rsid w:val="001024C1"/>
    <w:rsid w:val="0010385D"/>
    <w:rsid w:val="001042E0"/>
    <w:rsid w:val="00104C51"/>
    <w:rsid w:val="001055B2"/>
    <w:rsid w:val="0010597B"/>
    <w:rsid w:val="00110107"/>
    <w:rsid w:val="00110531"/>
    <w:rsid w:val="00110794"/>
    <w:rsid w:val="00110DFF"/>
    <w:rsid w:val="00112524"/>
    <w:rsid w:val="00113769"/>
    <w:rsid w:val="00114141"/>
    <w:rsid w:val="00114827"/>
    <w:rsid w:val="00115266"/>
    <w:rsid w:val="001154FB"/>
    <w:rsid w:val="0011562A"/>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37D50"/>
    <w:rsid w:val="001406F9"/>
    <w:rsid w:val="00140A35"/>
    <w:rsid w:val="00141239"/>
    <w:rsid w:val="00142F4D"/>
    <w:rsid w:val="00143428"/>
    <w:rsid w:val="0014412C"/>
    <w:rsid w:val="001446D2"/>
    <w:rsid w:val="00144713"/>
    <w:rsid w:val="00144CC3"/>
    <w:rsid w:val="00147A5A"/>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09B"/>
    <w:rsid w:val="0017385A"/>
    <w:rsid w:val="00175448"/>
    <w:rsid w:val="001757AF"/>
    <w:rsid w:val="00175825"/>
    <w:rsid w:val="0017666F"/>
    <w:rsid w:val="00176D64"/>
    <w:rsid w:val="00176E2C"/>
    <w:rsid w:val="00177DBF"/>
    <w:rsid w:val="00182417"/>
    <w:rsid w:val="0018242F"/>
    <w:rsid w:val="0018414E"/>
    <w:rsid w:val="0018561F"/>
    <w:rsid w:val="00185718"/>
    <w:rsid w:val="001857AF"/>
    <w:rsid w:val="00185BBE"/>
    <w:rsid w:val="00186606"/>
    <w:rsid w:val="00190B6D"/>
    <w:rsid w:val="00191E75"/>
    <w:rsid w:val="00192022"/>
    <w:rsid w:val="00192C51"/>
    <w:rsid w:val="0019301D"/>
    <w:rsid w:val="0019454F"/>
    <w:rsid w:val="00194719"/>
    <w:rsid w:val="00194774"/>
    <w:rsid w:val="00195CE0"/>
    <w:rsid w:val="001977C0"/>
    <w:rsid w:val="001A098F"/>
    <w:rsid w:val="001A10CB"/>
    <w:rsid w:val="001A110B"/>
    <w:rsid w:val="001A149A"/>
    <w:rsid w:val="001A1DAB"/>
    <w:rsid w:val="001A2AB7"/>
    <w:rsid w:val="001A33C2"/>
    <w:rsid w:val="001A4245"/>
    <w:rsid w:val="001A4A9C"/>
    <w:rsid w:val="001A6B88"/>
    <w:rsid w:val="001A6C33"/>
    <w:rsid w:val="001A6E68"/>
    <w:rsid w:val="001B2691"/>
    <w:rsid w:val="001B3131"/>
    <w:rsid w:val="001B4B2F"/>
    <w:rsid w:val="001B7259"/>
    <w:rsid w:val="001B7C00"/>
    <w:rsid w:val="001C09D2"/>
    <w:rsid w:val="001C1620"/>
    <w:rsid w:val="001C179B"/>
    <w:rsid w:val="001C18B2"/>
    <w:rsid w:val="001C1994"/>
    <w:rsid w:val="001C2933"/>
    <w:rsid w:val="001C39DD"/>
    <w:rsid w:val="001C5EEE"/>
    <w:rsid w:val="001C6A73"/>
    <w:rsid w:val="001C73C2"/>
    <w:rsid w:val="001D0474"/>
    <w:rsid w:val="001D141D"/>
    <w:rsid w:val="001D1EBD"/>
    <w:rsid w:val="001D2184"/>
    <w:rsid w:val="001D24F3"/>
    <w:rsid w:val="001D2678"/>
    <w:rsid w:val="001D2DC4"/>
    <w:rsid w:val="001D6A48"/>
    <w:rsid w:val="001D7EB0"/>
    <w:rsid w:val="001E1043"/>
    <w:rsid w:val="001E10E1"/>
    <w:rsid w:val="001E175F"/>
    <w:rsid w:val="001E19F7"/>
    <w:rsid w:val="001E2669"/>
    <w:rsid w:val="001E3FB9"/>
    <w:rsid w:val="001E4083"/>
    <w:rsid w:val="001E5588"/>
    <w:rsid w:val="001E56CB"/>
    <w:rsid w:val="001E56FC"/>
    <w:rsid w:val="001E582D"/>
    <w:rsid w:val="001E6318"/>
    <w:rsid w:val="001E6D04"/>
    <w:rsid w:val="001F0AD5"/>
    <w:rsid w:val="001F0C0A"/>
    <w:rsid w:val="001F1509"/>
    <w:rsid w:val="001F18E7"/>
    <w:rsid w:val="001F3A75"/>
    <w:rsid w:val="001F3A9D"/>
    <w:rsid w:val="001F3FDB"/>
    <w:rsid w:val="001F6545"/>
    <w:rsid w:val="001F66B5"/>
    <w:rsid w:val="001F6DBC"/>
    <w:rsid w:val="001F6F36"/>
    <w:rsid w:val="001F76FD"/>
    <w:rsid w:val="002004C0"/>
    <w:rsid w:val="002012F2"/>
    <w:rsid w:val="002014D7"/>
    <w:rsid w:val="00202F07"/>
    <w:rsid w:val="00203030"/>
    <w:rsid w:val="0020336C"/>
    <w:rsid w:val="00203405"/>
    <w:rsid w:val="00203D45"/>
    <w:rsid w:val="00205495"/>
    <w:rsid w:val="002061DE"/>
    <w:rsid w:val="002065E2"/>
    <w:rsid w:val="00206C61"/>
    <w:rsid w:val="00206F30"/>
    <w:rsid w:val="002072D8"/>
    <w:rsid w:val="00207616"/>
    <w:rsid w:val="00207F10"/>
    <w:rsid w:val="002112E6"/>
    <w:rsid w:val="00213213"/>
    <w:rsid w:val="0021457F"/>
    <w:rsid w:val="0021505D"/>
    <w:rsid w:val="0021591D"/>
    <w:rsid w:val="0021604B"/>
    <w:rsid w:val="002162B8"/>
    <w:rsid w:val="00216545"/>
    <w:rsid w:val="0021667D"/>
    <w:rsid w:val="0021692F"/>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01C3"/>
    <w:rsid w:val="002412D4"/>
    <w:rsid w:val="0024220D"/>
    <w:rsid w:val="00242BD3"/>
    <w:rsid w:val="00242C02"/>
    <w:rsid w:val="00243155"/>
    <w:rsid w:val="00246E87"/>
    <w:rsid w:val="002476BC"/>
    <w:rsid w:val="00247783"/>
    <w:rsid w:val="0025172C"/>
    <w:rsid w:val="00252CF8"/>
    <w:rsid w:val="00252D2B"/>
    <w:rsid w:val="00252E2E"/>
    <w:rsid w:val="00253210"/>
    <w:rsid w:val="0025353E"/>
    <w:rsid w:val="00253DE1"/>
    <w:rsid w:val="0025425F"/>
    <w:rsid w:val="00254468"/>
    <w:rsid w:val="00254DE4"/>
    <w:rsid w:val="002559DA"/>
    <w:rsid w:val="00256955"/>
    <w:rsid w:val="0026071A"/>
    <w:rsid w:val="00261B27"/>
    <w:rsid w:val="00262281"/>
    <w:rsid w:val="00262B5A"/>
    <w:rsid w:val="0026346D"/>
    <w:rsid w:val="0026520E"/>
    <w:rsid w:val="00266486"/>
    <w:rsid w:val="00266B0A"/>
    <w:rsid w:val="00266C61"/>
    <w:rsid w:val="0026749A"/>
    <w:rsid w:val="00270E72"/>
    <w:rsid w:val="0027167E"/>
    <w:rsid w:val="00271F24"/>
    <w:rsid w:val="00272503"/>
    <w:rsid w:val="00272F3A"/>
    <w:rsid w:val="002736FD"/>
    <w:rsid w:val="00273941"/>
    <w:rsid w:val="00273A67"/>
    <w:rsid w:val="00273D91"/>
    <w:rsid w:val="002743E2"/>
    <w:rsid w:val="0027447E"/>
    <w:rsid w:val="0027520A"/>
    <w:rsid w:val="00275419"/>
    <w:rsid w:val="00275A2D"/>
    <w:rsid w:val="0027655E"/>
    <w:rsid w:val="002772A5"/>
    <w:rsid w:val="002806F8"/>
    <w:rsid w:val="002810B5"/>
    <w:rsid w:val="00281F4F"/>
    <w:rsid w:val="002832F2"/>
    <w:rsid w:val="00283B73"/>
    <w:rsid w:val="00283E03"/>
    <w:rsid w:val="00286744"/>
    <w:rsid w:val="002909B9"/>
    <w:rsid w:val="00292CEE"/>
    <w:rsid w:val="00292D22"/>
    <w:rsid w:val="0029470D"/>
    <w:rsid w:val="00297B80"/>
    <w:rsid w:val="002A076C"/>
    <w:rsid w:val="002A1059"/>
    <w:rsid w:val="002A36F6"/>
    <w:rsid w:val="002A3C9D"/>
    <w:rsid w:val="002A4DAF"/>
    <w:rsid w:val="002A5403"/>
    <w:rsid w:val="002A6C9F"/>
    <w:rsid w:val="002A76B0"/>
    <w:rsid w:val="002A77F3"/>
    <w:rsid w:val="002B14F0"/>
    <w:rsid w:val="002B1F0F"/>
    <w:rsid w:val="002B53D3"/>
    <w:rsid w:val="002B6202"/>
    <w:rsid w:val="002B7CA3"/>
    <w:rsid w:val="002C014C"/>
    <w:rsid w:val="002C060C"/>
    <w:rsid w:val="002C0BA6"/>
    <w:rsid w:val="002C12A7"/>
    <w:rsid w:val="002C2B6F"/>
    <w:rsid w:val="002C314F"/>
    <w:rsid w:val="002C4AD1"/>
    <w:rsid w:val="002C7D29"/>
    <w:rsid w:val="002D0298"/>
    <w:rsid w:val="002D1662"/>
    <w:rsid w:val="002D1DE5"/>
    <w:rsid w:val="002D3506"/>
    <w:rsid w:val="002D3670"/>
    <w:rsid w:val="002D3A32"/>
    <w:rsid w:val="002D4807"/>
    <w:rsid w:val="002D5DDC"/>
    <w:rsid w:val="002D5F16"/>
    <w:rsid w:val="002D62F1"/>
    <w:rsid w:val="002D6FD8"/>
    <w:rsid w:val="002D727B"/>
    <w:rsid w:val="002D7A38"/>
    <w:rsid w:val="002D7EAD"/>
    <w:rsid w:val="002E1169"/>
    <w:rsid w:val="002E1218"/>
    <w:rsid w:val="002E2890"/>
    <w:rsid w:val="002E28F3"/>
    <w:rsid w:val="002E7615"/>
    <w:rsid w:val="002E7A2A"/>
    <w:rsid w:val="002E7F16"/>
    <w:rsid w:val="002F06DD"/>
    <w:rsid w:val="002F1425"/>
    <w:rsid w:val="002F18AD"/>
    <w:rsid w:val="002F2927"/>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06C65"/>
    <w:rsid w:val="00311453"/>
    <w:rsid w:val="003114C9"/>
    <w:rsid w:val="0031229D"/>
    <w:rsid w:val="00314492"/>
    <w:rsid w:val="00314E12"/>
    <w:rsid w:val="003166A5"/>
    <w:rsid w:val="00316C8C"/>
    <w:rsid w:val="003174C2"/>
    <w:rsid w:val="00317CE4"/>
    <w:rsid w:val="00320DF4"/>
    <w:rsid w:val="003219A9"/>
    <w:rsid w:val="00321B00"/>
    <w:rsid w:val="00321C54"/>
    <w:rsid w:val="00321DCD"/>
    <w:rsid w:val="0032261F"/>
    <w:rsid w:val="003237A2"/>
    <w:rsid w:val="00324729"/>
    <w:rsid w:val="00324F02"/>
    <w:rsid w:val="003259C7"/>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70E9"/>
    <w:rsid w:val="003600A2"/>
    <w:rsid w:val="003612D8"/>
    <w:rsid w:val="003637B6"/>
    <w:rsid w:val="00363F89"/>
    <w:rsid w:val="00363FB0"/>
    <w:rsid w:val="003646D6"/>
    <w:rsid w:val="00364FC6"/>
    <w:rsid w:val="0036541D"/>
    <w:rsid w:val="00367C25"/>
    <w:rsid w:val="00370504"/>
    <w:rsid w:val="00371814"/>
    <w:rsid w:val="003725F7"/>
    <w:rsid w:val="00372BAE"/>
    <w:rsid w:val="00372CB5"/>
    <w:rsid w:val="00372EE9"/>
    <w:rsid w:val="00373F07"/>
    <w:rsid w:val="00374A60"/>
    <w:rsid w:val="00375181"/>
    <w:rsid w:val="003764C0"/>
    <w:rsid w:val="003767A4"/>
    <w:rsid w:val="003774F6"/>
    <w:rsid w:val="003776EE"/>
    <w:rsid w:val="00377A15"/>
    <w:rsid w:val="003818B3"/>
    <w:rsid w:val="0038356A"/>
    <w:rsid w:val="0038382F"/>
    <w:rsid w:val="003839CC"/>
    <w:rsid w:val="0038443F"/>
    <w:rsid w:val="003853E2"/>
    <w:rsid w:val="00385427"/>
    <w:rsid w:val="00387542"/>
    <w:rsid w:val="00387C6B"/>
    <w:rsid w:val="00390FC0"/>
    <w:rsid w:val="003911B2"/>
    <w:rsid w:val="00391AFE"/>
    <w:rsid w:val="00391EAD"/>
    <w:rsid w:val="003924B4"/>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3382"/>
    <w:rsid w:val="003B46AD"/>
    <w:rsid w:val="003B5C96"/>
    <w:rsid w:val="003B65FB"/>
    <w:rsid w:val="003B6A26"/>
    <w:rsid w:val="003C027D"/>
    <w:rsid w:val="003C218D"/>
    <w:rsid w:val="003C245A"/>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6F6"/>
    <w:rsid w:val="003D6B84"/>
    <w:rsid w:val="003D6BD3"/>
    <w:rsid w:val="003D6D94"/>
    <w:rsid w:val="003E0A74"/>
    <w:rsid w:val="003E1A49"/>
    <w:rsid w:val="003E2D01"/>
    <w:rsid w:val="003E330E"/>
    <w:rsid w:val="003E3AE3"/>
    <w:rsid w:val="003E5733"/>
    <w:rsid w:val="003E5E27"/>
    <w:rsid w:val="003E6FD2"/>
    <w:rsid w:val="003E788F"/>
    <w:rsid w:val="003E7A97"/>
    <w:rsid w:val="003E7D3A"/>
    <w:rsid w:val="003F0950"/>
    <w:rsid w:val="003F09C9"/>
    <w:rsid w:val="003F1805"/>
    <w:rsid w:val="003F373A"/>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1FF2"/>
    <w:rsid w:val="00412045"/>
    <w:rsid w:val="00412057"/>
    <w:rsid w:val="004123D5"/>
    <w:rsid w:val="004126C1"/>
    <w:rsid w:val="00413BA5"/>
    <w:rsid w:val="00414677"/>
    <w:rsid w:val="00414FD0"/>
    <w:rsid w:val="00415053"/>
    <w:rsid w:val="004161CA"/>
    <w:rsid w:val="00417E93"/>
    <w:rsid w:val="00422A2A"/>
    <w:rsid w:val="00424BB4"/>
    <w:rsid w:val="004258CD"/>
    <w:rsid w:val="004261D2"/>
    <w:rsid w:val="004303D1"/>
    <w:rsid w:val="00432907"/>
    <w:rsid w:val="00433C0A"/>
    <w:rsid w:val="004349FA"/>
    <w:rsid w:val="004406BD"/>
    <w:rsid w:val="00442FBE"/>
    <w:rsid w:val="004433B1"/>
    <w:rsid w:val="00443571"/>
    <w:rsid w:val="004444E3"/>
    <w:rsid w:val="004447FD"/>
    <w:rsid w:val="00444EB2"/>
    <w:rsid w:val="00445032"/>
    <w:rsid w:val="004450CB"/>
    <w:rsid w:val="00446155"/>
    <w:rsid w:val="00446967"/>
    <w:rsid w:val="00446AB6"/>
    <w:rsid w:val="00450EEE"/>
    <w:rsid w:val="004512B2"/>
    <w:rsid w:val="004528EE"/>
    <w:rsid w:val="00453360"/>
    <w:rsid w:val="004554E7"/>
    <w:rsid w:val="00456409"/>
    <w:rsid w:val="004569C6"/>
    <w:rsid w:val="00456ADC"/>
    <w:rsid w:val="0045768F"/>
    <w:rsid w:val="00457769"/>
    <w:rsid w:val="004627AE"/>
    <w:rsid w:val="0046298E"/>
    <w:rsid w:val="004636EC"/>
    <w:rsid w:val="004647BB"/>
    <w:rsid w:val="0046482B"/>
    <w:rsid w:val="004648E0"/>
    <w:rsid w:val="00472043"/>
    <w:rsid w:val="00472F56"/>
    <w:rsid w:val="0047335E"/>
    <w:rsid w:val="00473CA1"/>
    <w:rsid w:val="0047572C"/>
    <w:rsid w:val="00476407"/>
    <w:rsid w:val="004773F7"/>
    <w:rsid w:val="00480808"/>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40E"/>
    <w:rsid w:val="004945FB"/>
    <w:rsid w:val="00497356"/>
    <w:rsid w:val="004A02C6"/>
    <w:rsid w:val="004A076F"/>
    <w:rsid w:val="004A1DC1"/>
    <w:rsid w:val="004A31A2"/>
    <w:rsid w:val="004A48A7"/>
    <w:rsid w:val="004A655D"/>
    <w:rsid w:val="004B01B1"/>
    <w:rsid w:val="004B08D1"/>
    <w:rsid w:val="004B0EF6"/>
    <w:rsid w:val="004B10E6"/>
    <w:rsid w:val="004B198F"/>
    <w:rsid w:val="004B2825"/>
    <w:rsid w:val="004B357D"/>
    <w:rsid w:val="004B46D0"/>
    <w:rsid w:val="004B57B0"/>
    <w:rsid w:val="004B5B80"/>
    <w:rsid w:val="004B60CE"/>
    <w:rsid w:val="004B61C9"/>
    <w:rsid w:val="004B6A68"/>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A95"/>
    <w:rsid w:val="004E3DD4"/>
    <w:rsid w:val="004E5C1A"/>
    <w:rsid w:val="004E6A64"/>
    <w:rsid w:val="004E6C8C"/>
    <w:rsid w:val="004E6CC7"/>
    <w:rsid w:val="004E776F"/>
    <w:rsid w:val="004F111D"/>
    <w:rsid w:val="004F1843"/>
    <w:rsid w:val="004F1EEC"/>
    <w:rsid w:val="004F24C8"/>
    <w:rsid w:val="004F3020"/>
    <w:rsid w:val="004F30D6"/>
    <w:rsid w:val="004F34A5"/>
    <w:rsid w:val="004F40D6"/>
    <w:rsid w:val="004F6925"/>
    <w:rsid w:val="00502723"/>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E91"/>
    <w:rsid w:val="0052302D"/>
    <w:rsid w:val="005236A5"/>
    <w:rsid w:val="0052622E"/>
    <w:rsid w:val="005266BD"/>
    <w:rsid w:val="0052709D"/>
    <w:rsid w:val="0052772D"/>
    <w:rsid w:val="00530442"/>
    <w:rsid w:val="00530E11"/>
    <w:rsid w:val="00532F55"/>
    <w:rsid w:val="00534AF0"/>
    <w:rsid w:val="00535060"/>
    <w:rsid w:val="00535738"/>
    <w:rsid w:val="005409EB"/>
    <w:rsid w:val="00540F30"/>
    <w:rsid w:val="00541DD2"/>
    <w:rsid w:val="00543A63"/>
    <w:rsid w:val="00543AB5"/>
    <w:rsid w:val="005457CF"/>
    <w:rsid w:val="00545976"/>
    <w:rsid w:val="0054660F"/>
    <w:rsid w:val="00546895"/>
    <w:rsid w:val="00547628"/>
    <w:rsid w:val="005506F0"/>
    <w:rsid w:val="00551B65"/>
    <w:rsid w:val="005533C3"/>
    <w:rsid w:val="005536E6"/>
    <w:rsid w:val="00553AC3"/>
    <w:rsid w:val="00553DBA"/>
    <w:rsid w:val="00554335"/>
    <w:rsid w:val="00555631"/>
    <w:rsid w:val="0055621D"/>
    <w:rsid w:val="00557045"/>
    <w:rsid w:val="0055716D"/>
    <w:rsid w:val="0055764D"/>
    <w:rsid w:val="00560C6A"/>
    <w:rsid w:val="00560F85"/>
    <w:rsid w:val="005610A0"/>
    <w:rsid w:val="0056248F"/>
    <w:rsid w:val="00564985"/>
    <w:rsid w:val="0056501D"/>
    <w:rsid w:val="00565379"/>
    <w:rsid w:val="00565492"/>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771D4"/>
    <w:rsid w:val="00581FF0"/>
    <w:rsid w:val="005825FC"/>
    <w:rsid w:val="00583437"/>
    <w:rsid w:val="00583CE0"/>
    <w:rsid w:val="00584B4A"/>
    <w:rsid w:val="00584DCB"/>
    <w:rsid w:val="00585A16"/>
    <w:rsid w:val="00585B98"/>
    <w:rsid w:val="005863D8"/>
    <w:rsid w:val="005865B2"/>
    <w:rsid w:val="00586812"/>
    <w:rsid w:val="005869E9"/>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2D4D"/>
    <w:rsid w:val="005A330E"/>
    <w:rsid w:val="005A5554"/>
    <w:rsid w:val="005A5651"/>
    <w:rsid w:val="005A6AFE"/>
    <w:rsid w:val="005A7BF3"/>
    <w:rsid w:val="005A7DE0"/>
    <w:rsid w:val="005B0AEF"/>
    <w:rsid w:val="005B2EAC"/>
    <w:rsid w:val="005B37D9"/>
    <w:rsid w:val="005B445B"/>
    <w:rsid w:val="005B474E"/>
    <w:rsid w:val="005B489A"/>
    <w:rsid w:val="005B63A6"/>
    <w:rsid w:val="005B64D1"/>
    <w:rsid w:val="005B6A88"/>
    <w:rsid w:val="005B6E05"/>
    <w:rsid w:val="005B77A3"/>
    <w:rsid w:val="005B7F42"/>
    <w:rsid w:val="005C1D45"/>
    <w:rsid w:val="005C3C9B"/>
    <w:rsid w:val="005C42AB"/>
    <w:rsid w:val="005C45C0"/>
    <w:rsid w:val="005C5335"/>
    <w:rsid w:val="005C5D7B"/>
    <w:rsid w:val="005C5E29"/>
    <w:rsid w:val="005C6474"/>
    <w:rsid w:val="005C6A68"/>
    <w:rsid w:val="005D0AE3"/>
    <w:rsid w:val="005D1103"/>
    <w:rsid w:val="005D20AC"/>
    <w:rsid w:val="005D276D"/>
    <w:rsid w:val="005D283A"/>
    <w:rsid w:val="005D5912"/>
    <w:rsid w:val="005D794C"/>
    <w:rsid w:val="005D7A9F"/>
    <w:rsid w:val="005D7AA2"/>
    <w:rsid w:val="005D7C89"/>
    <w:rsid w:val="005E2154"/>
    <w:rsid w:val="005E2FC7"/>
    <w:rsid w:val="005E37B9"/>
    <w:rsid w:val="005E427F"/>
    <w:rsid w:val="005E4574"/>
    <w:rsid w:val="005E4BBE"/>
    <w:rsid w:val="005E4C97"/>
    <w:rsid w:val="005E5014"/>
    <w:rsid w:val="005E684F"/>
    <w:rsid w:val="005E7598"/>
    <w:rsid w:val="005E77BA"/>
    <w:rsid w:val="005F0112"/>
    <w:rsid w:val="005F03E3"/>
    <w:rsid w:val="005F0829"/>
    <w:rsid w:val="005F32BE"/>
    <w:rsid w:val="005F34FB"/>
    <w:rsid w:val="005F39A0"/>
    <w:rsid w:val="005F6B68"/>
    <w:rsid w:val="005F6F2E"/>
    <w:rsid w:val="005F7D85"/>
    <w:rsid w:val="00601A1F"/>
    <w:rsid w:val="00602655"/>
    <w:rsid w:val="00603977"/>
    <w:rsid w:val="00603B68"/>
    <w:rsid w:val="00605297"/>
    <w:rsid w:val="00605CB9"/>
    <w:rsid w:val="006065BF"/>
    <w:rsid w:val="00607C00"/>
    <w:rsid w:val="00610430"/>
    <w:rsid w:val="0061066B"/>
    <w:rsid w:val="00611858"/>
    <w:rsid w:val="00612A11"/>
    <w:rsid w:val="00614EB1"/>
    <w:rsid w:val="00614F67"/>
    <w:rsid w:val="00615277"/>
    <w:rsid w:val="00615519"/>
    <w:rsid w:val="00615CED"/>
    <w:rsid w:val="00615CFC"/>
    <w:rsid w:val="00617A92"/>
    <w:rsid w:val="00617C3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5C98"/>
    <w:rsid w:val="00636A63"/>
    <w:rsid w:val="00636C79"/>
    <w:rsid w:val="00636DCB"/>
    <w:rsid w:val="00636DE3"/>
    <w:rsid w:val="00636F89"/>
    <w:rsid w:val="0063700D"/>
    <w:rsid w:val="00637470"/>
    <w:rsid w:val="00637E13"/>
    <w:rsid w:val="00640D89"/>
    <w:rsid w:val="00640F58"/>
    <w:rsid w:val="00641203"/>
    <w:rsid w:val="00641776"/>
    <w:rsid w:val="00642091"/>
    <w:rsid w:val="00642E40"/>
    <w:rsid w:val="0064656E"/>
    <w:rsid w:val="00646DF5"/>
    <w:rsid w:val="00650397"/>
    <w:rsid w:val="006507E8"/>
    <w:rsid w:val="00650A29"/>
    <w:rsid w:val="00650C73"/>
    <w:rsid w:val="00651143"/>
    <w:rsid w:val="00651959"/>
    <w:rsid w:val="00653149"/>
    <w:rsid w:val="006531E4"/>
    <w:rsid w:val="00654399"/>
    <w:rsid w:val="00654505"/>
    <w:rsid w:val="006575ED"/>
    <w:rsid w:val="006578FD"/>
    <w:rsid w:val="00657A64"/>
    <w:rsid w:val="00660060"/>
    <w:rsid w:val="006609AA"/>
    <w:rsid w:val="00660CB7"/>
    <w:rsid w:val="00661730"/>
    <w:rsid w:val="00662EDE"/>
    <w:rsid w:val="00664C9F"/>
    <w:rsid w:val="00666548"/>
    <w:rsid w:val="00666A71"/>
    <w:rsid w:val="00667537"/>
    <w:rsid w:val="00670865"/>
    <w:rsid w:val="00671AED"/>
    <w:rsid w:val="006725B5"/>
    <w:rsid w:val="00673521"/>
    <w:rsid w:val="00673767"/>
    <w:rsid w:val="00673F39"/>
    <w:rsid w:val="006745B9"/>
    <w:rsid w:val="006746AC"/>
    <w:rsid w:val="0067571B"/>
    <w:rsid w:val="00675E37"/>
    <w:rsid w:val="0067645C"/>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3FA"/>
    <w:rsid w:val="00694487"/>
    <w:rsid w:val="00695815"/>
    <w:rsid w:val="0069581B"/>
    <w:rsid w:val="00696601"/>
    <w:rsid w:val="006977FA"/>
    <w:rsid w:val="006A0B33"/>
    <w:rsid w:val="006A20FB"/>
    <w:rsid w:val="006A339D"/>
    <w:rsid w:val="006A4462"/>
    <w:rsid w:val="006A5B59"/>
    <w:rsid w:val="006A6A14"/>
    <w:rsid w:val="006A753A"/>
    <w:rsid w:val="006A777C"/>
    <w:rsid w:val="006A7C46"/>
    <w:rsid w:val="006B0F76"/>
    <w:rsid w:val="006B1F20"/>
    <w:rsid w:val="006B34FC"/>
    <w:rsid w:val="006B398A"/>
    <w:rsid w:val="006B3E04"/>
    <w:rsid w:val="006B4024"/>
    <w:rsid w:val="006B47D7"/>
    <w:rsid w:val="006B499D"/>
    <w:rsid w:val="006B5041"/>
    <w:rsid w:val="006B643D"/>
    <w:rsid w:val="006B71CE"/>
    <w:rsid w:val="006B79A4"/>
    <w:rsid w:val="006C1254"/>
    <w:rsid w:val="006C2DC5"/>
    <w:rsid w:val="006C480B"/>
    <w:rsid w:val="006C570B"/>
    <w:rsid w:val="006C572E"/>
    <w:rsid w:val="006C5997"/>
    <w:rsid w:val="006C5CD2"/>
    <w:rsid w:val="006D0636"/>
    <w:rsid w:val="006D06DC"/>
    <w:rsid w:val="006D6E46"/>
    <w:rsid w:val="006D7FA8"/>
    <w:rsid w:val="006E0EAD"/>
    <w:rsid w:val="006E4601"/>
    <w:rsid w:val="006E5B86"/>
    <w:rsid w:val="006E63FF"/>
    <w:rsid w:val="006E652D"/>
    <w:rsid w:val="006E7572"/>
    <w:rsid w:val="006F07BD"/>
    <w:rsid w:val="006F2F22"/>
    <w:rsid w:val="006F434A"/>
    <w:rsid w:val="006F5BA5"/>
    <w:rsid w:val="006F7974"/>
    <w:rsid w:val="006F7F02"/>
    <w:rsid w:val="00700A60"/>
    <w:rsid w:val="00703D56"/>
    <w:rsid w:val="00703E43"/>
    <w:rsid w:val="00705027"/>
    <w:rsid w:val="00705A9E"/>
    <w:rsid w:val="00705F7B"/>
    <w:rsid w:val="00710494"/>
    <w:rsid w:val="007117BD"/>
    <w:rsid w:val="00711B12"/>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6E4"/>
    <w:rsid w:val="00735C8A"/>
    <w:rsid w:val="00735FE2"/>
    <w:rsid w:val="0073719A"/>
    <w:rsid w:val="00737C62"/>
    <w:rsid w:val="00737C91"/>
    <w:rsid w:val="0074033C"/>
    <w:rsid w:val="00740F16"/>
    <w:rsid w:val="0074130E"/>
    <w:rsid w:val="00743937"/>
    <w:rsid w:val="00744889"/>
    <w:rsid w:val="00744910"/>
    <w:rsid w:val="00745BA4"/>
    <w:rsid w:val="00745E8A"/>
    <w:rsid w:val="007462E8"/>
    <w:rsid w:val="00746F2D"/>
    <w:rsid w:val="0074734F"/>
    <w:rsid w:val="00747C7D"/>
    <w:rsid w:val="00750177"/>
    <w:rsid w:val="0075057F"/>
    <w:rsid w:val="0075066D"/>
    <w:rsid w:val="00752AEC"/>
    <w:rsid w:val="00752FBA"/>
    <w:rsid w:val="00753324"/>
    <w:rsid w:val="0075458D"/>
    <w:rsid w:val="007554A9"/>
    <w:rsid w:val="007556F5"/>
    <w:rsid w:val="00757105"/>
    <w:rsid w:val="0075781E"/>
    <w:rsid w:val="00757B82"/>
    <w:rsid w:val="0076281A"/>
    <w:rsid w:val="00762ADE"/>
    <w:rsid w:val="0076365D"/>
    <w:rsid w:val="00763DF4"/>
    <w:rsid w:val="007642DC"/>
    <w:rsid w:val="007660E6"/>
    <w:rsid w:val="007661A9"/>
    <w:rsid w:val="007662C0"/>
    <w:rsid w:val="0076742F"/>
    <w:rsid w:val="00767712"/>
    <w:rsid w:val="00767723"/>
    <w:rsid w:val="0076777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B36"/>
    <w:rsid w:val="00783D11"/>
    <w:rsid w:val="00784D5E"/>
    <w:rsid w:val="00785E46"/>
    <w:rsid w:val="00787917"/>
    <w:rsid w:val="00791489"/>
    <w:rsid w:val="00791683"/>
    <w:rsid w:val="00792F0C"/>
    <w:rsid w:val="0079501C"/>
    <w:rsid w:val="00795460"/>
    <w:rsid w:val="00796C3F"/>
    <w:rsid w:val="00796CF7"/>
    <w:rsid w:val="00797BEA"/>
    <w:rsid w:val="007A0313"/>
    <w:rsid w:val="007A0A83"/>
    <w:rsid w:val="007A383C"/>
    <w:rsid w:val="007A4BB3"/>
    <w:rsid w:val="007A6307"/>
    <w:rsid w:val="007A6822"/>
    <w:rsid w:val="007A724D"/>
    <w:rsid w:val="007A749D"/>
    <w:rsid w:val="007A7B37"/>
    <w:rsid w:val="007B024C"/>
    <w:rsid w:val="007B1C4C"/>
    <w:rsid w:val="007B2800"/>
    <w:rsid w:val="007B2E62"/>
    <w:rsid w:val="007B2F72"/>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6CBD"/>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376E"/>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96E"/>
    <w:rsid w:val="00822AAF"/>
    <w:rsid w:val="00822F01"/>
    <w:rsid w:val="008232A6"/>
    <w:rsid w:val="00823898"/>
    <w:rsid w:val="008239D1"/>
    <w:rsid w:val="00824071"/>
    <w:rsid w:val="008240EF"/>
    <w:rsid w:val="0082430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68D"/>
    <w:rsid w:val="008337EA"/>
    <w:rsid w:val="00833839"/>
    <w:rsid w:val="00833B4A"/>
    <w:rsid w:val="00833D15"/>
    <w:rsid w:val="008344C4"/>
    <w:rsid w:val="008348DA"/>
    <w:rsid w:val="00835621"/>
    <w:rsid w:val="008362AE"/>
    <w:rsid w:val="00837719"/>
    <w:rsid w:val="008377F9"/>
    <w:rsid w:val="00837A23"/>
    <w:rsid w:val="00840419"/>
    <w:rsid w:val="00840A24"/>
    <w:rsid w:val="00840F1B"/>
    <w:rsid w:val="0084117A"/>
    <w:rsid w:val="00842827"/>
    <w:rsid w:val="00842965"/>
    <w:rsid w:val="00844300"/>
    <w:rsid w:val="00845360"/>
    <w:rsid w:val="008458BD"/>
    <w:rsid w:val="00846956"/>
    <w:rsid w:val="00846CF1"/>
    <w:rsid w:val="00847622"/>
    <w:rsid w:val="008505B8"/>
    <w:rsid w:val="00851005"/>
    <w:rsid w:val="008517EF"/>
    <w:rsid w:val="00851ADD"/>
    <w:rsid w:val="008525B3"/>
    <w:rsid w:val="00854B98"/>
    <w:rsid w:val="00855CA6"/>
    <w:rsid w:val="00860323"/>
    <w:rsid w:val="00860F4F"/>
    <w:rsid w:val="008610B9"/>
    <w:rsid w:val="00862656"/>
    <w:rsid w:val="00863013"/>
    <w:rsid w:val="00863F67"/>
    <w:rsid w:val="0086483A"/>
    <w:rsid w:val="00865898"/>
    <w:rsid w:val="0087049C"/>
    <w:rsid w:val="00870AAD"/>
    <w:rsid w:val="00870EDE"/>
    <w:rsid w:val="00871DA0"/>
    <w:rsid w:val="00872030"/>
    <w:rsid w:val="00872094"/>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1BB3"/>
    <w:rsid w:val="008920C2"/>
    <w:rsid w:val="00893212"/>
    <w:rsid w:val="00895048"/>
    <w:rsid w:val="00895702"/>
    <w:rsid w:val="00897566"/>
    <w:rsid w:val="0089757B"/>
    <w:rsid w:val="008A1594"/>
    <w:rsid w:val="008A1757"/>
    <w:rsid w:val="008A1CE6"/>
    <w:rsid w:val="008A1F25"/>
    <w:rsid w:val="008A47FB"/>
    <w:rsid w:val="008A5234"/>
    <w:rsid w:val="008A5397"/>
    <w:rsid w:val="008A6861"/>
    <w:rsid w:val="008A7324"/>
    <w:rsid w:val="008A7522"/>
    <w:rsid w:val="008A7993"/>
    <w:rsid w:val="008A7B55"/>
    <w:rsid w:val="008B0578"/>
    <w:rsid w:val="008B170D"/>
    <w:rsid w:val="008B4941"/>
    <w:rsid w:val="008B4984"/>
    <w:rsid w:val="008B4F60"/>
    <w:rsid w:val="008B559A"/>
    <w:rsid w:val="008B598F"/>
    <w:rsid w:val="008B66A5"/>
    <w:rsid w:val="008B7F4A"/>
    <w:rsid w:val="008C0A6C"/>
    <w:rsid w:val="008C0D2E"/>
    <w:rsid w:val="008C1056"/>
    <w:rsid w:val="008C2729"/>
    <w:rsid w:val="008C3189"/>
    <w:rsid w:val="008C3347"/>
    <w:rsid w:val="008C39D6"/>
    <w:rsid w:val="008C3B96"/>
    <w:rsid w:val="008C43BF"/>
    <w:rsid w:val="008C532F"/>
    <w:rsid w:val="008C60C3"/>
    <w:rsid w:val="008C7736"/>
    <w:rsid w:val="008D0948"/>
    <w:rsid w:val="008D311C"/>
    <w:rsid w:val="008D31D2"/>
    <w:rsid w:val="008D3CC5"/>
    <w:rsid w:val="008D4712"/>
    <w:rsid w:val="008D564A"/>
    <w:rsid w:val="008D5E47"/>
    <w:rsid w:val="008D7A75"/>
    <w:rsid w:val="008D7D8C"/>
    <w:rsid w:val="008E004E"/>
    <w:rsid w:val="008E04FB"/>
    <w:rsid w:val="008E3E79"/>
    <w:rsid w:val="008E4492"/>
    <w:rsid w:val="008E4629"/>
    <w:rsid w:val="008E5282"/>
    <w:rsid w:val="008E5E2C"/>
    <w:rsid w:val="008E78F1"/>
    <w:rsid w:val="008F03CE"/>
    <w:rsid w:val="008F075B"/>
    <w:rsid w:val="008F0C83"/>
    <w:rsid w:val="008F0E9E"/>
    <w:rsid w:val="008F106E"/>
    <w:rsid w:val="008F2913"/>
    <w:rsid w:val="008F2A4E"/>
    <w:rsid w:val="008F2AE9"/>
    <w:rsid w:val="008F332B"/>
    <w:rsid w:val="008F52D0"/>
    <w:rsid w:val="008F58BB"/>
    <w:rsid w:val="008F6106"/>
    <w:rsid w:val="008F791D"/>
    <w:rsid w:val="00900959"/>
    <w:rsid w:val="00901900"/>
    <w:rsid w:val="00901B7A"/>
    <w:rsid w:val="00901EE8"/>
    <w:rsid w:val="00901F6C"/>
    <w:rsid w:val="0090201F"/>
    <w:rsid w:val="0090266B"/>
    <w:rsid w:val="00902F06"/>
    <w:rsid w:val="009033C0"/>
    <w:rsid w:val="009035DB"/>
    <w:rsid w:val="00903A1B"/>
    <w:rsid w:val="00903CED"/>
    <w:rsid w:val="00904671"/>
    <w:rsid w:val="00905545"/>
    <w:rsid w:val="00905BC5"/>
    <w:rsid w:val="009064AA"/>
    <w:rsid w:val="00912257"/>
    <w:rsid w:val="0091317E"/>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6E26"/>
    <w:rsid w:val="00927301"/>
    <w:rsid w:val="00927E9D"/>
    <w:rsid w:val="00931859"/>
    <w:rsid w:val="0093205C"/>
    <w:rsid w:val="009343F5"/>
    <w:rsid w:val="0093456A"/>
    <w:rsid w:val="009345AE"/>
    <w:rsid w:val="00935301"/>
    <w:rsid w:val="009369D7"/>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6FE4"/>
    <w:rsid w:val="00957435"/>
    <w:rsid w:val="009578D0"/>
    <w:rsid w:val="009600C6"/>
    <w:rsid w:val="00960D80"/>
    <w:rsid w:val="009621CE"/>
    <w:rsid w:val="009622BF"/>
    <w:rsid w:val="009651B8"/>
    <w:rsid w:val="009653F3"/>
    <w:rsid w:val="0096587A"/>
    <w:rsid w:val="009666E7"/>
    <w:rsid w:val="00967278"/>
    <w:rsid w:val="0097135E"/>
    <w:rsid w:val="00971568"/>
    <w:rsid w:val="009728F2"/>
    <w:rsid w:val="00972BEF"/>
    <w:rsid w:val="00973BCF"/>
    <w:rsid w:val="009744BC"/>
    <w:rsid w:val="009746EE"/>
    <w:rsid w:val="00974E60"/>
    <w:rsid w:val="00975896"/>
    <w:rsid w:val="00975DF1"/>
    <w:rsid w:val="00976AFE"/>
    <w:rsid w:val="00981087"/>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1E42"/>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7C2"/>
    <w:rsid w:val="009C13BF"/>
    <w:rsid w:val="009C2943"/>
    <w:rsid w:val="009C3C1F"/>
    <w:rsid w:val="009C4B2C"/>
    <w:rsid w:val="009C4CB3"/>
    <w:rsid w:val="009C4F15"/>
    <w:rsid w:val="009C511C"/>
    <w:rsid w:val="009C5416"/>
    <w:rsid w:val="009C587B"/>
    <w:rsid w:val="009C64C5"/>
    <w:rsid w:val="009C68C1"/>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249"/>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C95"/>
    <w:rsid w:val="00A13E2B"/>
    <w:rsid w:val="00A1562A"/>
    <w:rsid w:val="00A15901"/>
    <w:rsid w:val="00A1618E"/>
    <w:rsid w:val="00A161A1"/>
    <w:rsid w:val="00A20562"/>
    <w:rsid w:val="00A20F75"/>
    <w:rsid w:val="00A212B1"/>
    <w:rsid w:val="00A250A5"/>
    <w:rsid w:val="00A26FFF"/>
    <w:rsid w:val="00A316EC"/>
    <w:rsid w:val="00A31804"/>
    <w:rsid w:val="00A318AE"/>
    <w:rsid w:val="00A318C5"/>
    <w:rsid w:val="00A320BA"/>
    <w:rsid w:val="00A32283"/>
    <w:rsid w:val="00A32342"/>
    <w:rsid w:val="00A3239A"/>
    <w:rsid w:val="00A325EC"/>
    <w:rsid w:val="00A32B81"/>
    <w:rsid w:val="00A337E5"/>
    <w:rsid w:val="00A3658D"/>
    <w:rsid w:val="00A36E51"/>
    <w:rsid w:val="00A37021"/>
    <w:rsid w:val="00A377C5"/>
    <w:rsid w:val="00A37B2E"/>
    <w:rsid w:val="00A37D45"/>
    <w:rsid w:val="00A401FD"/>
    <w:rsid w:val="00A40558"/>
    <w:rsid w:val="00A40AF2"/>
    <w:rsid w:val="00A411DC"/>
    <w:rsid w:val="00A43904"/>
    <w:rsid w:val="00A439F8"/>
    <w:rsid w:val="00A45572"/>
    <w:rsid w:val="00A4582E"/>
    <w:rsid w:val="00A45BD2"/>
    <w:rsid w:val="00A45DFA"/>
    <w:rsid w:val="00A46A1E"/>
    <w:rsid w:val="00A47C7A"/>
    <w:rsid w:val="00A50595"/>
    <w:rsid w:val="00A50A39"/>
    <w:rsid w:val="00A51DF1"/>
    <w:rsid w:val="00A52AFB"/>
    <w:rsid w:val="00A53967"/>
    <w:rsid w:val="00A54226"/>
    <w:rsid w:val="00A5455C"/>
    <w:rsid w:val="00A545EC"/>
    <w:rsid w:val="00A54C5F"/>
    <w:rsid w:val="00A54D3B"/>
    <w:rsid w:val="00A5578A"/>
    <w:rsid w:val="00A56325"/>
    <w:rsid w:val="00A56B3C"/>
    <w:rsid w:val="00A61365"/>
    <w:rsid w:val="00A61759"/>
    <w:rsid w:val="00A61924"/>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3E3"/>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36F"/>
    <w:rsid w:val="00AA7408"/>
    <w:rsid w:val="00AA7D1F"/>
    <w:rsid w:val="00AB02C6"/>
    <w:rsid w:val="00AB246B"/>
    <w:rsid w:val="00AB2E96"/>
    <w:rsid w:val="00AB36D4"/>
    <w:rsid w:val="00AB5500"/>
    <w:rsid w:val="00AB5564"/>
    <w:rsid w:val="00AB57FB"/>
    <w:rsid w:val="00AB7348"/>
    <w:rsid w:val="00AC13B0"/>
    <w:rsid w:val="00AC22B2"/>
    <w:rsid w:val="00AC2FD0"/>
    <w:rsid w:val="00AC3DBD"/>
    <w:rsid w:val="00AC3E1F"/>
    <w:rsid w:val="00AC5E85"/>
    <w:rsid w:val="00AD03D8"/>
    <w:rsid w:val="00AD0D5F"/>
    <w:rsid w:val="00AD1832"/>
    <w:rsid w:val="00AD34CF"/>
    <w:rsid w:val="00AD36C8"/>
    <w:rsid w:val="00AD37C9"/>
    <w:rsid w:val="00AD47D3"/>
    <w:rsid w:val="00AD652F"/>
    <w:rsid w:val="00AD7D05"/>
    <w:rsid w:val="00AE01F6"/>
    <w:rsid w:val="00AE1305"/>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FC7"/>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17B28"/>
    <w:rsid w:val="00B2028C"/>
    <w:rsid w:val="00B21771"/>
    <w:rsid w:val="00B2191C"/>
    <w:rsid w:val="00B21B30"/>
    <w:rsid w:val="00B2231E"/>
    <w:rsid w:val="00B22E76"/>
    <w:rsid w:val="00B23016"/>
    <w:rsid w:val="00B23771"/>
    <w:rsid w:val="00B24EA8"/>
    <w:rsid w:val="00B25400"/>
    <w:rsid w:val="00B26625"/>
    <w:rsid w:val="00B26A5A"/>
    <w:rsid w:val="00B2713B"/>
    <w:rsid w:val="00B2769B"/>
    <w:rsid w:val="00B2798F"/>
    <w:rsid w:val="00B307D2"/>
    <w:rsid w:val="00B33768"/>
    <w:rsid w:val="00B3398B"/>
    <w:rsid w:val="00B33B1E"/>
    <w:rsid w:val="00B362D9"/>
    <w:rsid w:val="00B36B99"/>
    <w:rsid w:val="00B36D20"/>
    <w:rsid w:val="00B36F67"/>
    <w:rsid w:val="00B37CD3"/>
    <w:rsid w:val="00B40633"/>
    <w:rsid w:val="00B4306C"/>
    <w:rsid w:val="00B44049"/>
    <w:rsid w:val="00B44318"/>
    <w:rsid w:val="00B44C4B"/>
    <w:rsid w:val="00B477CB"/>
    <w:rsid w:val="00B508A7"/>
    <w:rsid w:val="00B52081"/>
    <w:rsid w:val="00B52695"/>
    <w:rsid w:val="00B545AF"/>
    <w:rsid w:val="00B55B09"/>
    <w:rsid w:val="00B56711"/>
    <w:rsid w:val="00B57EF2"/>
    <w:rsid w:val="00B604F3"/>
    <w:rsid w:val="00B6054F"/>
    <w:rsid w:val="00B6101C"/>
    <w:rsid w:val="00B615ED"/>
    <w:rsid w:val="00B63A9D"/>
    <w:rsid w:val="00B64888"/>
    <w:rsid w:val="00B672E3"/>
    <w:rsid w:val="00B675F9"/>
    <w:rsid w:val="00B70849"/>
    <w:rsid w:val="00B72C1C"/>
    <w:rsid w:val="00B73BB7"/>
    <w:rsid w:val="00B751C3"/>
    <w:rsid w:val="00B7573C"/>
    <w:rsid w:val="00B76C0D"/>
    <w:rsid w:val="00B77D0D"/>
    <w:rsid w:val="00B80817"/>
    <w:rsid w:val="00B817FF"/>
    <w:rsid w:val="00B827E6"/>
    <w:rsid w:val="00B82808"/>
    <w:rsid w:val="00B82A28"/>
    <w:rsid w:val="00B82B8D"/>
    <w:rsid w:val="00B82C97"/>
    <w:rsid w:val="00B851D5"/>
    <w:rsid w:val="00B857A1"/>
    <w:rsid w:val="00B85B06"/>
    <w:rsid w:val="00B90558"/>
    <w:rsid w:val="00B9076C"/>
    <w:rsid w:val="00B92958"/>
    <w:rsid w:val="00B93957"/>
    <w:rsid w:val="00B9404A"/>
    <w:rsid w:val="00B94139"/>
    <w:rsid w:val="00B94877"/>
    <w:rsid w:val="00B9491F"/>
    <w:rsid w:val="00B96043"/>
    <w:rsid w:val="00B96F5D"/>
    <w:rsid w:val="00BA02F9"/>
    <w:rsid w:val="00BA1987"/>
    <w:rsid w:val="00BA2682"/>
    <w:rsid w:val="00BA2920"/>
    <w:rsid w:val="00BA31E4"/>
    <w:rsid w:val="00BA36AB"/>
    <w:rsid w:val="00BA3959"/>
    <w:rsid w:val="00BA47CC"/>
    <w:rsid w:val="00BA524B"/>
    <w:rsid w:val="00BA54F7"/>
    <w:rsid w:val="00BA576C"/>
    <w:rsid w:val="00BA5AD1"/>
    <w:rsid w:val="00BA6205"/>
    <w:rsid w:val="00BA6CE5"/>
    <w:rsid w:val="00BA6F38"/>
    <w:rsid w:val="00BB1388"/>
    <w:rsid w:val="00BB2683"/>
    <w:rsid w:val="00BB340F"/>
    <w:rsid w:val="00BB40DF"/>
    <w:rsid w:val="00BB5E2C"/>
    <w:rsid w:val="00BB7D9E"/>
    <w:rsid w:val="00BC0256"/>
    <w:rsid w:val="00BC10D8"/>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3A0"/>
    <w:rsid w:val="00BD6F5B"/>
    <w:rsid w:val="00BD7662"/>
    <w:rsid w:val="00BE05ED"/>
    <w:rsid w:val="00BE1DC1"/>
    <w:rsid w:val="00BE350E"/>
    <w:rsid w:val="00BE3801"/>
    <w:rsid w:val="00BE38CF"/>
    <w:rsid w:val="00BE394B"/>
    <w:rsid w:val="00BE48A8"/>
    <w:rsid w:val="00BE528F"/>
    <w:rsid w:val="00BE5850"/>
    <w:rsid w:val="00BE58D6"/>
    <w:rsid w:val="00BE5CA6"/>
    <w:rsid w:val="00BE707F"/>
    <w:rsid w:val="00BE7789"/>
    <w:rsid w:val="00BE7F5D"/>
    <w:rsid w:val="00BF0707"/>
    <w:rsid w:val="00BF164F"/>
    <w:rsid w:val="00BF1AAF"/>
    <w:rsid w:val="00BF268B"/>
    <w:rsid w:val="00BF2AEA"/>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48B7"/>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2A8F"/>
    <w:rsid w:val="00C332C5"/>
    <w:rsid w:val="00C33551"/>
    <w:rsid w:val="00C3357D"/>
    <w:rsid w:val="00C33BE9"/>
    <w:rsid w:val="00C33C13"/>
    <w:rsid w:val="00C348C7"/>
    <w:rsid w:val="00C35B2A"/>
    <w:rsid w:val="00C36742"/>
    <w:rsid w:val="00C374AD"/>
    <w:rsid w:val="00C40874"/>
    <w:rsid w:val="00C40DE4"/>
    <w:rsid w:val="00C40E63"/>
    <w:rsid w:val="00C41A06"/>
    <w:rsid w:val="00C4261B"/>
    <w:rsid w:val="00C42BFB"/>
    <w:rsid w:val="00C44DDC"/>
    <w:rsid w:val="00C464CE"/>
    <w:rsid w:val="00C4752B"/>
    <w:rsid w:val="00C5128B"/>
    <w:rsid w:val="00C51423"/>
    <w:rsid w:val="00C5294D"/>
    <w:rsid w:val="00C52F83"/>
    <w:rsid w:val="00C54C1B"/>
    <w:rsid w:val="00C54DBA"/>
    <w:rsid w:val="00C57ED3"/>
    <w:rsid w:val="00C600DD"/>
    <w:rsid w:val="00C61640"/>
    <w:rsid w:val="00C61AA7"/>
    <w:rsid w:val="00C61B8E"/>
    <w:rsid w:val="00C668DE"/>
    <w:rsid w:val="00C7044F"/>
    <w:rsid w:val="00C720F8"/>
    <w:rsid w:val="00C722B6"/>
    <w:rsid w:val="00C7294B"/>
    <w:rsid w:val="00C75139"/>
    <w:rsid w:val="00C7525C"/>
    <w:rsid w:val="00C75FA6"/>
    <w:rsid w:val="00C76CF7"/>
    <w:rsid w:val="00C83A4C"/>
    <w:rsid w:val="00C8533B"/>
    <w:rsid w:val="00C858BA"/>
    <w:rsid w:val="00C85B83"/>
    <w:rsid w:val="00C86977"/>
    <w:rsid w:val="00C872F6"/>
    <w:rsid w:val="00C878C1"/>
    <w:rsid w:val="00C916C8"/>
    <w:rsid w:val="00C91F5A"/>
    <w:rsid w:val="00C9398D"/>
    <w:rsid w:val="00C939EE"/>
    <w:rsid w:val="00C93C6E"/>
    <w:rsid w:val="00C93F93"/>
    <w:rsid w:val="00C94D44"/>
    <w:rsid w:val="00C95ABC"/>
    <w:rsid w:val="00C95EEE"/>
    <w:rsid w:val="00C974CB"/>
    <w:rsid w:val="00C97929"/>
    <w:rsid w:val="00CA0049"/>
    <w:rsid w:val="00CA0980"/>
    <w:rsid w:val="00CA2A98"/>
    <w:rsid w:val="00CA2BAE"/>
    <w:rsid w:val="00CA34BA"/>
    <w:rsid w:val="00CA3CCC"/>
    <w:rsid w:val="00CA4503"/>
    <w:rsid w:val="00CA5A66"/>
    <w:rsid w:val="00CA651B"/>
    <w:rsid w:val="00CA796A"/>
    <w:rsid w:val="00CB0082"/>
    <w:rsid w:val="00CB2575"/>
    <w:rsid w:val="00CB3677"/>
    <w:rsid w:val="00CB3681"/>
    <w:rsid w:val="00CB368F"/>
    <w:rsid w:val="00CB4C42"/>
    <w:rsid w:val="00CB4DFA"/>
    <w:rsid w:val="00CB55A0"/>
    <w:rsid w:val="00CB73F2"/>
    <w:rsid w:val="00CB7872"/>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6FCB"/>
    <w:rsid w:val="00D007D6"/>
    <w:rsid w:val="00D01A9F"/>
    <w:rsid w:val="00D01CED"/>
    <w:rsid w:val="00D01E38"/>
    <w:rsid w:val="00D022B5"/>
    <w:rsid w:val="00D039B5"/>
    <w:rsid w:val="00D04AA9"/>
    <w:rsid w:val="00D04F76"/>
    <w:rsid w:val="00D053D2"/>
    <w:rsid w:val="00D0719F"/>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1DA"/>
    <w:rsid w:val="00D23557"/>
    <w:rsid w:val="00D2427F"/>
    <w:rsid w:val="00D24BB7"/>
    <w:rsid w:val="00D2506D"/>
    <w:rsid w:val="00D263AE"/>
    <w:rsid w:val="00D27855"/>
    <w:rsid w:val="00D27B6E"/>
    <w:rsid w:val="00D27E5A"/>
    <w:rsid w:val="00D31021"/>
    <w:rsid w:val="00D31240"/>
    <w:rsid w:val="00D329B9"/>
    <w:rsid w:val="00D33412"/>
    <w:rsid w:val="00D3482C"/>
    <w:rsid w:val="00D3664C"/>
    <w:rsid w:val="00D3683A"/>
    <w:rsid w:val="00D379C5"/>
    <w:rsid w:val="00D37C36"/>
    <w:rsid w:val="00D40559"/>
    <w:rsid w:val="00D405B8"/>
    <w:rsid w:val="00D41493"/>
    <w:rsid w:val="00D4200A"/>
    <w:rsid w:val="00D420FC"/>
    <w:rsid w:val="00D4267F"/>
    <w:rsid w:val="00D43EC1"/>
    <w:rsid w:val="00D441E9"/>
    <w:rsid w:val="00D44425"/>
    <w:rsid w:val="00D44434"/>
    <w:rsid w:val="00D44FC8"/>
    <w:rsid w:val="00D45D8F"/>
    <w:rsid w:val="00D467C1"/>
    <w:rsid w:val="00D47955"/>
    <w:rsid w:val="00D50332"/>
    <w:rsid w:val="00D50D00"/>
    <w:rsid w:val="00D51968"/>
    <w:rsid w:val="00D52B95"/>
    <w:rsid w:val="00D5362B"/>
    <w:rsid w:val="00D53A09"/>
    <w:rsid w:val="00D54AAB"/>
    <w:rsid w:val="00D552F9"/>
    <w:rsid w:val="00D565A1"/>
    <w:rsid w:val="00D56EDF"/>
    <w:rsid w:val="00D56F08"/>
    <w:rsid w:val="00D57361"/>
    <w:rsid w:val="00D60FF3"/>
    <w:rsid w:val="00D61406"/>
    <w:rsid w:val="00D61541"/>
    <w:rsid w:val="00D61575"/>
    <w:rsid w:val="00D621B7"/>
    <w:rsid w:val="00D6294E"/>
    <w:rsid w:val="00D63C9A"/>
    <w:rsid w:val="00D640BC"/>
    <w:rsid w:val="00D64874"/>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47B3"/>
    <w:rsid w:val="00D8525B"/>
    <w:rsid w:val="00D85525"/>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4E33"/>
    <w:rsid w:val="00DA5322"/>
    <w:rsid w:val="00DA55AC"/>
    <w:rsid w:val="00DA5600"/>
    <w:rsid w:val="00DA5715"/>
    <w:rsid w:val="00DA608B"/>
    <w:rsid w:val="00DA7413"/>
    <w:rsid w:val="00DB0066"/>
    <w:rsid w:val="00DB0F9E"/>
    <w:rsid w:val="00DB1307"/>
    <w:rsid w:val="00DB1972"/>
    <w:rsid w:val="00DB1E1A"/>
    <w:rsid w:val="00DB2AF6"/>
    <w:rsid w:val="00DB364F"/>
    <w:rsid w:val="00DB39E7"/>
    <w:rsid w:val="00DB3B3E"/>
    <w:rsid w:val="00DB6EEB"/>
    <w:rsid w:val="00DB71DB"/>
    <w:rsid w:val="00DB71E1"/>
    <w:rsid w:val="00DB7B0F"/>
    <w:rsid w:val="00DB7CB3"/>
    <w:rsid w:val="00DC0D57"/>
    <w:rsid w:val="00DC16F7"/>
    <w:rsid w:val="00DC1C48"/>
    <w:rsid w:val="00DC1CA3"/>
    <w:rsid w:val="00DC2464"/>
    <w:rsid w:val="00DC2641"/>
    <w:rsid w:val="00DC2B10"/>
    <w:rsid w:val="00DC2B1E"/>
    <w:rsid w:val="00DC4882"/>
    <w:rsid w:val="00DC7481"/>
    <w:rsid w:val="00DC7591"/>
    <w:rsid w:val="00DD0839"/>
    <w:rsid w:val="00DD26D0"/>
    <w:rsid w:val="00DD47D5"/>
    <w:rsid w:val="00DD5B51"/>
    <w:rsid w:val="00DD6729"/>
    <w:rsid w:val="00DD6C15"/>
    <w:rsid w:val="00DD7960"/>
    <w:rsid w:val="00DD7B0D"/>
    <w:rsid w:val="00DD7E33"/>
    <w:rsid w:val="00DE1F29"/>
    <w:rsid w:val="00DE3FEB"/>
    <w:rsid w:val="00DE4905"/>
    <w:rsid w:val="00DE510C"/>
    <w:rsid w:val="00DE7822"/>
    <w:rsid w:val="00DF081A"/>
    <w:rsid w:val="00DF23A0"/>
    <w:rsid w:val="00DF265D"/>
    <w:rsid w:val="00DF2EB0"/>
    <w:rsid w:val="00DF31C1"/>
    <w:rsid w:val="00DF427A"/>
    <w:rsid w:val="00DF45C5"/>
    <w:rsid w:val="00DF5A8C"/>
    <w:rsid w:val="00DF71D8"/>
    <w:rsid w:val="00E00CCA"/>
    <w:rsid w:val="00E01623"/>
    <w:rsid w:val="00E021DC"/>
    <w:rsid w:val="00E03FE3"/>
    <w:rsid w:val="00E05EA2"/>
    <w:rsid w:val="00E06951"/>
    <w:rsid w:val="00E10229"/>
    <w:rsid w:val="00E10C94"/>
    <w:rsid w:val="00E10EC4"/>
    <w:rsid w:val="00E118D7"/>
    <w:rsid w:val="00E13F46"/>
    <w:rsid w:val="00E15BD4"/>
    <w:rsid w:val="00E16458"/>
    <w:rsid w:val="00E16FB6"/>
    <w:rsid w:val="00E17001"/>
    <w:rsid w:val="00E1775E"/>
    <w:rsid w:val="00E17814"/>
    <w:rsid w:val="00E17CEF"/>
    <w:rsid w:val="00E20FBC"/>
    <w:rsid w:val="00E244CA"/>
    <w:rsid w:val="00E2512D"/>
    <w:rsid w:val="00E2548C"/>
    <w:rsid w:val="00E26389"/>
    <w:rsid w:val="00E2662B"/>
    <w:rsid w:val="00E26736"/>
    <w:rsid w:val="00E268AC"/>
    <w:rsid w:val="00E27986"/>
    <w:rsid w:val="00E27D23"/>
    <w:rsid w:val="00E30A8A"/>
    <w:rsid w:val="00E31BC7"/>
    <w:rsid w:val="00E31E7F"/>
    <w:rsid w:val="00E32B23"/>
    <w:rsid w:val="00E363CD"/>
    <w:rsid w:val="00E365C4"/>
    <w:rsid w:val="00E36C7F"/>
    <w:rsid w:val="00E37652"/>
    <w:rsid w:val="00E3768F"/>
    <w:rsid w:val="00E402BC"/>
    <w:rsid w:val="00E41403"/>
    <w:rsid w:val="00E418C7"/>
    <w:rsid w:val="00E41BD7"/>
    <w:rsid w:val="00E428D6"/>
    <w:rsid w:val="00E43284"/>
    <w:rsid w:val="00E43BCB"/>
    <w:rsid w:val="00E445C9"/>
    <w:rsid w:val="00E447C5"/>
    <w:rsid w:val="00E450C1"/>
    <w:rsid w:val="00E45179"/>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3CB"/>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1A00"/>
    <w:rsid w:val="00E8292A"/>
    <w:rsid w:val="00E82DE7"/>
    <w:rsid w:val="00E82F7D"/>
    <w:rsid w:val="00E84116"/>
    <w:rsid w:val="00E84C5C"/>
    <w:rsid w:val="00E84EDC"/>
    <w:rsid w:val="00E85533"/>
    <w:rsid w:val="00E86343"/>
    <w:rsid w:val="00E866CD"/>
    <w:rsid w:val="00E877ED"/>
    <w:rsid w:val="00E901FD"/>
    <w:rsid w:val="00E91964"/>
    <w:rsid w:val="00E91FB1"/>
    <w:rsid w:val="00E94468"/>
    <w:rsid w:val="00E9478E"/>
    <w:rsid w:val="00E94A0E"/>
    <w:rsid w:val="00E96226"/>
    <w:rsid w:val="00E96DDE"/>
    <w:rsid w:val="00EA04AE"/>
    <w:rsid w:val="00EA062F"/>
    <w:rsid w:val="00EA17A9"/>
    <w:rsid w:val="00EA311B"/>
    <w:rsid w:val="00EA3367"/>
    <w:rsid w:val="00EA36CA"/>
    <w:rsid w:val="00EA3D9C"/>
    <w:rsid w:val="00EA43C0"/>
    <w:rsid w:val="00EA4CB0"/>
    <w:rsid w:val="00EA4D66"/>
    <w:rsid w:val="00EA543A"/>
    <w:rsid w:val="00EA566F"/>
    <w:rsid w:val="00EA6545"/>
    <w:rsid w:val="00EB043B"/>
    <w:rsid w:val="00EB0DD2"/>
    <w:rsid w:val="00EB2857"/>
    <w:rsid w:val="00EB30B7"/>
    <w:rsid w:val="00EB3F8A"/>
    <w:rsid w:val="00EB416F"/>
    <w:rsid w:val="00EB43B9"/>
    <w:rsid w:val="00EB4482"/>
    <w:rsid w:val="00EB4897"/>
    <w:rsid w:val="00EB4C01"/>
    <w:rsid w:val="00EB4D59"/>
    <w:rsid w:val="00EB4E58"/>
    <w:rsid w:val="00EB573D"/>
    <w:rsid w:val="00EB583A"/>
    <w:rsid w:val="00EB7752"/>
    <w:rsid w:val="00EC0648"/>
    <w:rsid w:val="00EC0725"/>
    <w:rsid w:val="00EC0889"/>
    <w:rsid w:val="00EC0C13"/>
    <w:rsid w:val="00EC1388"/>
    <w:rsid w:val="00EC148C"/>
    <w:rsid w:val="00EC183F"/>
    <w:rsid w:val="00EC2D7D"/>
    <w:rsid w:val="00EC36AD"/>
    <w:rsid w:val="00EC3BCF"/>
    <w:rsid w:val="00EC56B1"/>
    <w:rsid w:val="00EC664F"/>
    <w:rsid w:val="00EC6749"/>
    <w:rsid w:val="00EC72F5"/>
    <w:rsid w:val="00EC7334"/>
    <w:rsid w:val="00ED121C"/>
    <w:rsid w:val="00ED1877"/>
    <w:rsid w:val="00ED247F"/>
    <w:rsid w:val="00ED27E4"/>
    <w:rsid w:val="00ED2F27"/>
    <w:rsid w:val="00ED2FD4"/>
    <w:rsid w:val="00ED3370"/>
    <w:rsid w:val="00ED4D96"/>
    <w:rsid w:val="00ED5031"/>
    <w:rsid w:val="00ED5A40"/>
    <w:rsid w:val="00ED5F21"/>
    <w:rsid w:val="00ED602C"/>
    <w:rsid w:val="00ED62B5"/>
    <w:rsid w:val="00ED6DDB"/>
    <w:rsid w:val="00ED7985"/>
    <w:rsid w:val="00EE270D"/>
    <w:rsid w:val="00EE6989"/>
    <w:rsid w:val="00EE6C77"/>
    <w:rsid w:val="00EE6CAF"/>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1DED"/>
    <w:rsid w:val="00F02663"/>
    <w:rsid w:val="00F03369"/>
    <w:rsid w:val="00F04E62"/>
    <w:rsid w:val="00F04E6F"/>
    <w:rsid w:val="00F050AA"/>
    <w:rsid w:val="00F05E6D"/>
    <w:rsid w:val="00F1075C"/>
    <w:rsid w:val="00F11800"/>
    <w:rsid w:val="00F11B61"/>
    <w:rsid w:val="00F135D6"/>
    <w:rsid w:val="00F13922"/>
    <w:rsid w:val="00F13DBC"/>
    <w:rsid w:val="00F1407D"/>
    <w:rsid w:val="00F15FCF"/>
    <w:rsid w:val="00F16613"/>
    <w:rsid w:val="00F1738D"/>
    <w:rsid w:val="00F17B15"/>
    <w:rsid w:val="00F20706"/>
    <w:rsid w:val="00F21496"/>
    <w:rsid w:val="00F21E77"/>
    <w:rsid w:val="00F24D27"/>
    <w:rsid w:val="00F2520C"/>
    <w:rsid w:val="00F25BCB"/>
    <w:rsid w:val="00F25ECC"/>
    <w:rsid w:val="00F26032"/>
    <w:rsid w:val="00F264C1"/>
    <w:rsid w:val="00F26D7F"/>
    <w:rsid w:val="00F27305"/>
    <w:rsid w:val="00F27608"/>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3A43"/>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251"/>
    <w:rsid w:val="00F75896"/>
    <w:rsid w:val="00F76636"/>
    <w:rsid w:val="00F76666"/>
    <w:rsid w:val="00F76ECB"/>
    <w:rsid w:val="00F76EF7"/>
    <w:rsid w:val="00F776B7"/>
    <w:rsid w:val="00F77758"/>
    <w:rsid w:val="00F77BDB"/>
    <w:rsid w:val="00F8031F"/>
    <w:rsid w:val="00F80C5C"/>
    <w:rsid w:val="00F8164D"/>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29A"/>
    <w:rsid w:val="00FA7420"/>
    <w:rsid w:val="00FA756C"/>
    <w:rsid w:val="00FA75E4"/>
    <w:rsid w:val="00FA776B"/>
    <w:rsid w:val="00FB0AB1"/>
    <w:rsid w:val="00FB1C96"/>
    <w:rsid w:val="00FB28DC"/>
    <w:rsid w:val="00FB2BEF"/>
    <w:rsid w:val="00FB36CA"/>
    <w:rsid w:val="00FB72AC"/>
    <w:rsid w:val="00FB7706"/>
    <w:rsid w:val="00FB7AD4"/>
    <w:rsid w:val="00FB7EC9"/>
    <w:rsid w:val="00FB7F82"/>
    <w:rsid w:val="00FC0DAF"/>
    <w:rsid w:val="00FC11F5"/>
    <w:rsid w:val="00FC126D"/>
    <w:rsid w:val="00FC1ADC"/>
    <w:rsid w:val="00FC281F"/>
    <w:rsid w:val="00FC3387"/>
    <w:rsid w:val="00FC3819"/>
    <w:rsid w:val="00FC382F"/>
    <w:rsid w:val="00FC4236"/>
    <w:rsid w:val="00FC615D"/>
    <w:rsid w:val="00FC65D2"/>
    <w:rsid w:val="00FD01CC"/>
    <w:rsid w:val="00FD08AF"/>
    <w:rsid w:val="00FD1E7A"/>
    <w:rsid w:val="00FD2672"/>
    <w:rsid w:val="00FD28F4"/>
    <w:rsid w:val="00FD2A57"/>
    <w:rsid w:val="00FD2CE2"/>
    <w:rsid w:val="00FD4A1E"/>
    <w:rsid w:val="00FD66A9"/>
    <w:rsid w:val="00FD6712"/>
    <w:rsid w:val="00FD6853"/>
    <w:rsid w:val="00FD6E54"/>
    <w:rsid w:val="00FE01B5"/>
    <w:rsid w:val="00FE03BB"/>
    <w:rsid w:val="00FE03FD"/>
    <w:rsid w:val="00FE0BF0"/>
    <w:rsid w:val="00FE15A2"/>
    <w:rsid w:val="00FE39A6"/>
    <w:rsid w:val="00FE3B37"/>
    <w:rsid w:val="00FE4B40"/>
    <w:rsid w:val="00FE5DC4"/>
    <w:rsid w:val="00FE6E94"/>
    <w:rsid w:val="00FE76CB"/>
    <w:rsid w:val="00FE7BD8"/>
    <w:rsid w:val="00FE7FCC"/>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29A"/>
    <w:rPr>
      <w:rFonts w:ascii="Arial" w:hAnsi="Arial" w:cs="Arial"/>
      <w:sz w:val="22"/>
    </w:rPr>
  </w:style>
  <w:style w:type="paragraph" w:styleId="Heading1">
    <w:name w:val="heading 1"/>
    <w:basedOn w:val="Normal"/>
    <w:next w:val="Normal"/>
    <w:qFormat/>
    <w:rsid w:val="00FA729A"/>
    <w:pPr>
      <w:keepNext/>
      <w:spacing w:before="240" w:after="60" w:line="400" w:lineRule="exact"/>
      <w:outlineLvl w:val="0"/>
    </w:pPr>
    <w:rPr>
      <w:rFonts w:ascii="Arabic Typesetting" w:hAnsi="Arabic Typesetting" w:cs="Arabic Typesetting"/>
      <w:b/>
      <w:bCs/>
      <w:sz w:val="40"/>
      <w:szCs w:val="40"/>
    </w:rPr>
  </w:style>
  <w:style w:type="paragraph" w:styleId="Heading2">
    <w:name w:val="heading 2"/>
    <w:basedOn w:val="Normal"/>
    <w:next w:val="Normal"/>
    <w:qFormat/>
    <w:rsid w:val="00FA729A"/>
    <w:pPr>
      <w:keepNext/>
      <w:bidi/>
      <w:spacing w:before="240" w:after="60" w:line="400" w:lineRule="exact"/>
      <w:outlineLvl w:val="1"/>
    </w:pPr>
    <w:rPr>
      <w:rFonts w:ascii="Arabic Typesetting" w:hAnsi="Arabic Typesetting" w:cs="Arabic Typesetting"/>
      <w:sz w:val="40"/>
      <w:szCs w:val="40"/>
    </w:rPr>
  </w:style>
  <w:style w:type="paragraph" w:styleId="Heading3">
    <w:name w:val="heading 3"/>
    <w:basedOn w:val="Normal"/>
    <w:next w:val="Normal"/>
    <w:qFormat/>
    <w:rsid w:val="00FA729A"/>
    <w:pPr>
      <w:keepNext/>
      <w:bidi/>
      <w:spacing w:before="120" w:after="60" w:line="360" w:lineRule="exact"/>
      <w:outlineLvl w:val="2"/>
    </w:pPr>
    <w:rPr>
      <w:rFonts w:ascii="Arabic Typesetting" w:hAnsi="Arabic Typesetting" w:cs="Arabic Typesetting"/>
      <w:sz w:val="36"/>
      <w:szCs w:val="36"/>
      <w:u w:val="single"/>
    </w:rPr>
  </w:style>
  <w:style w:type="paragraph" w:styleId="Heading4">
    <w:name w:val="heading 4"/>
    <w:basedOn w:val="Normal"/>
    <w:next w:val="Normal"/>
    <w:qFormat/>
    <w:rsid w:val="00FA729A"/>
    <w:pPr>
      <w:keepNext/>
      <w:bidi/>
      <w:spacing w:before="120" w:after="60" w:line="360" w:lineRule="exact"/>
      <w:outlineLvl w:val="3"/>
    </w:pPr>
    <w:rPr>
      <w:rFonts w:ascii="Arabic Typesetting" w:hAnsi="Arabic Typesetting" w:cs="Arabic Typesetting"/>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AA736F"/>
    <w:rPr>
      <w:color w:val="0000FF" w:themeColor="hyperlink"/>
      <w:u w:val="single"/>
    </w:rPr>
  </w:style>
  <w:style w:type="character" w:customStyle="1" w:styleId="FootnoteTextChar">
    <w:name w:val="Footnote Text Char"/>
    <w:basedOn w:val="DefaultParagraphFont"/>
    <w:link w:val="FootnoteText"/>
    <w:semiHidden/>
    <w:rsid w:val="00AA736F"/>
    <w:rPr>
      <w:rFonts w:ascii="Arabic Typesetting" w:hAnsi="Arabic Typesetting" w:cs="Arabic Typesetting"/>
      <w:sz w:val="28"/>
      <w:szCs w:val="28"/>
    </w:rPr>
  </w:style>
  <w:style w:type="paragraph" w:styleId="BodyText">
    <w:name w:val="Body Text"/>
    <w:basedOn w:val="Normal"/>
    <w:link w:val="BodyTextChar"/>
    <w:unhideWhenUsed/>
    <w:rsid w:val="008F0C83"/>
    <w:pPr>
      <w:spacing w:after="120"/>
    </w:pPr>
  </w:style>
  <w:style w:type="character" w:customStyle="1" w:styleId="BodyTextChar">
    <w:name w:val="Body Text Char"/>
    <w:basedOn w:val="DefaultParagraphFont"/>
    <w:link w:val="BodyText"/>
    <w:semiHidden/>
    <w:rsid w:val="008F0C83"/>
    <w:rPr>
      <w:rFonts w:ascii="Arial" w:hAnsi="Arial" w:cs="Arial"/>
      <w:sz w:val="22"/>
    </w:rPr>
  </w:style>
  <w:style w:type="character" w:customStyle="1" w:styleId="InsertedText">
    <w:name w:val="Inserted Text"/>
    <w:basedOn w:val="DefaultParagraphFont"/>
    <w:uiPriority w:val="1"/>
    <w:qFormat/>
    <w:rsid w:val="00FA729A"/>
    <w:rPr>
      <w:rFonts w:cs="Arial"/>
      <w:color w:val="0000FF"/>
      <w:szCs w:val="22"/>
      <w:u w:val="single"/>
    </w:rPr>
  </w:style>
  <w:style w:type="numbering" w:customStyle="1" w:styleId="NoList1">
    <w:name w:val="No List1"/>
    <w:next w:val="NoList"/>
    <w:uiPriority w:val="99"/>
    <w:semiHidden/>
    <w:unhideWhenUsed/>
    <w:rsid w:val="00314492"/>
  </w:style>
  <w:style w:type="paragraph" w:styleId="ListParagraph">
    <w:name w:val="List Paragraph"/>
    <w:basedOn w:val="Normal"/>
    <w:uiPriority w:val="34"/>
    <w:qFormat/>
    <w:rsid w:val="00BD53A0"/>
    <w:pPr>
      <w:ind w:left="720"/>
      <w:contextualSpacing/>
    </w:pPr>
  </w:style>
  <w:style w:type="numbering" w:customStyle="1" w:styleId="NoList2">
    <w:name w:val="No List2"/>
    <w:next w:val="NoList"/>
    <w:uiPriority w:val="99"/>
    <w:semiHidden/>
    <w:unhideWhenUsed/>
    <w:rsid w:val="00705A9E"/>
  </w:style>
  <w:style w:type="character" w:customStyle="1" w:styleId="HeaderChar">
    <w:name w:val="Header Char"/>
    <w:basedOn w:val="DefaultParagraphFont"/>
    <w:link w:val="Header"/>
    <w:uiPriority w:val="99"/>
    <w:rsid w:val="00EB0DD2"/>
    <w:rPr>
      <w:rFonts w:ascii="Arial" w:hAnsi="Arial" w:cs="Arial"/>
      <w:sz w:val="22"/>
    </w:rPr>
  </w:style>
  <w:style w:type="paragraph" w:customStyle="1" w:styleId="AgreementText">
    <w:name w:val="Agreement Text"/>
    <w:basedOn w:val="BodyText"/>
    <w:uiPriority w:val="99"/>
    <w:rsid w:val="00703E43"/>
    <w:pPr>
      <w:keepLines/>
      <w:widowControl w:val="0"/>
      <w:spacing w:after="240"/>
    </w:pPr>
    <w:rPr>
      <w:rFonts w:cs="Times New Roman"/>
      <w:szCs w:val="24"/>
      <w:lang w:eastAsia="zh-CN"/>
    </w:rPr>
  </w:style>
  <w:style w:type="character" w:styleId="FollowedHyperlink">
    <w:name w:val="FollowedHyperlink"/>
    <w:basedOn w:val="DefaultParagraphFont"/>
    <w:semiHidden/>
    <w:unhideWhenUsed/>
    <w:rsid w:val="00D47955"/>
    <w:rPr>
      <w:color w:val="800080" w:themeColor="followedHyperlink"/>
      <w:u w:val="single"/>
    </w:rPr>
  </w:style>
  <w:style w:type="paragraph" w:customStyle="1" w:styleId="AgreementKindHeading">
    <w:name w:val="Agreement Kind Heading"/>
    <w:basedOn w:val="Normal"/>
    <w:rsid w:val="008D7A75"/>
    <w:pPr>
      <w:keepNext/>
      <w:keepLines/>
      <w:widowControl w:val="0"/>
      <w:tabs>
        <w:tab w:val="left" w:pos="567"/>
        <w:tab w:val="center" w:pos="7513"/>
      </w:tabs>
      <w:spacing w:after="240"/>
      <w:ind w:left="567"/>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29A"/>
    <w:rPr>
      <w:rFonts w:ascii="Arial" w:hAnsi="Arial" w:cs="Arial"/>
      <w:sz w:val="22"/>
    </w:rPr>
  </w:style>
  <w:style w:type="paragraph" w:styleId="Heading1">
    <w:name w:val="heading 1"/>
    <w:basedOn w:val="Normal"/>
    <w:next w:val="Normal"/>
    <w:qFormat/>
    <w:rsid w:val="00FA729A"/>
    <w:pPr>
      <w:keepNext/>
      <w:spacing w:before="240" w:after="60" w:line="400" w:lineRule="exact"/>
      <w:outlineLvl w:val="0"/>
    </w:pPr>
    <w:rPr>
      <w:rFonts w:ascii="Arabic Typesetting" w:hAnsi="Arabic Typesetting" w:cs="Arabic Typesetting"/>
      <w:b/>
      <w:bCs/>
      <w:sz w:val="40"/>
      <w:szCs w:val="40"/>
    </w:rPr>
  </w:style>
  <w:style w:type="paragraph" w:styleId="Heading2">
    <w:name w:val="heading 2"/>
    <w:basedOn w:val="Normal"/>
    <w:next w:val="Normal"/>
    <w:qFormat/>
    <w:rsid w:val="00FA729A"/>
    <w:pPr>
      <w:keepNext/>
      <w:bidi/>
      <w:spacing w:before="240" w:after="60" w:line="400" w:lineRule="exact"/>
      <w:outlineLvl w:val="1"/>
    </w:pPr>
    <w:rPr>
      <w:rFonts w:ascii="Arabic Typesetting" w:hAnsi="Arabic Typesetting" w:cs="Arabic Typesetting"/>
      <w:sz w:val="40"/>
      <w:szCs w:val="40"/>
    </w:rPr>
  </w:style>
  <w:style w:type="paragraph" w:styleId="Heading3">
    <w:name w:val="heading 3"/>
    <w:basedOn w:val="Normal"/>
    <w:next w:val="Normal"/>
    <w:qFormat/>
    <w:rsid w:val="00FA729A"/>
    <w:pPr>
      <w:keepNext/>
      <w:bidi/>
      <w:spacing w:before="120" w:after="60" w:line="360" w:lineRule="exact"/>
      <w:outlineLvl w:val="2"/>
    </w:pPr>
    <w:rPr>
      <w:rFonts w:ascii="Arabic Typesetting" w:hAnsi="Arabic Typesetting" w:cs="Arabic Typesetting"/>
      <w:sz w:val="36"/>
      <w:szCs w:val="36"/>
      <w:u w:val="single"/>
    </w:rPr>
  </w:style>
  <w:style w:type="paragraph" w:styleId="Heading4">
    <w:name w:val="heading 4"/>
    <w:basedOn w:val="Normal"/>
    <w:next w:val="Normal"/>
    <w:qFormat/>
    <w:rsid w:val="00FA729A"/>
    <w:pPr>
      <w:keepNext/>
      <w:bidi/>
      <w:spacing w:before="120" w:after="60" w:line="360" w:lineRule="exact"/>
      <w:outlineLvl w:val="3"/>
    </w:pPr>
    <w:rPr>
      <w:rFonts w:ascii="Arabic Typesetting" w:hAnsi="Arabic Typesetting" w:cs="Arabic Typesetting"/>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AA736F"/>
    <w:rPr>
      <w:color w:val="0000FF" w:themeColor="hyperlink"/>
      <w:u w:val="single"/>
    </w:rPr>
  </w:style>
  <w:style w:type="character" w:customStyle="1" w:styleId="FootnoteTextChar">
    <w:name w:val="Footnote Text Char"/>
    <w:basedOn w:val="DefaultParagraphFont"/>
    <w:link w:val="FootnoteText"/>
    <w:semiHidden/>
    <w:rsid w:val="00AA736F"/>
    <w:rPr>
      <w:rFonts w:ascii="Arabic Typesetting" w:hAnsi="Arabic Typesetting" w:cs="Arabic Typesetting"/>
      <w:sz w:val="28"/>
      <w:szCs w:val="28"/>
    </w:rPr>
  </w:style>
  <w:style w:type="paragraph" w:styleId="BodyText">
    <w:name w:val="Body Text"/>
    <w:basedOn w:val="Normal"/>
    <w:link w:val="BodyTextChar"/>
    <w:unhideWhenUsed/>
    <w:rsid w:val="008F0C83"/>
    <w:pPr>
      <w:spacing w:after="120"/>
    </w:pPr>
  </w:style>
  <w:style w:type="character" w:customStyle="1" w:styleId="BodyTextChar">
    <w:name w:val="Body Text Char"/>
    <w:basedOn w:val="DefaultParagraphFont"/>
    <w:link w:val="BodyText"/>
    <w:semiHidden/>
    <w:rsid w:val="008F0C83"/>
    <w:rPr>
      <w:rFonts w:ascii="Arial" w:hAnsi="Arial" w:cs="Arial"/>
      <w:sz w:val="22"/>
    </w:rPr>
  </w:style>
  <w:style w:type="character" w:customStyle="1" w:styleId="InsertedText">
    <w:name w:val="Inserted Text"/>
    <w:basedOn w:val="DefaultParagraphFont"/>
    <w:uiPriority w:val="1"/>
    <w:qFormat/>
    <w:rsid w:val="00FA729A"/>
    <w:rPr>
      <w:rFonts w:cs="Arial"/>
      <w:color w:val="0000FF"/>
      <w:szCs w:val="22"/>
      <w:u w:val="single"/>
    </w:rPr>
  </w:style>
  <w:style w:type="numbering" w:customStyle="1" w:styleId="NoList1">
    <w:name w:val="No List1"/>
    <w:next w:val="NoList"/>
    <w:uiPriority w:val="99"/>
    <w:semiHidden/>
    <w:unhideWhenUsed/>
    <w:rsid w:val="00314492"/>
  </w:style>
  <w:style w:type="paragraph" w:styleId="ListParagraph">
    <w:name w:val="List Paragraph"/>
    <w:basedOn w:val="Normal"/>
    <w:uiPriority w:val="34"/>
    <w:qFormat/>
    <w:rsid w:val="00BD53A0"/>
    <w:pPr>
      <w:ind w:left="720"/>
      <w:contextualSpacing/>
    </w:pPr>
  </w:style>
  <w:style w:type="numbering" w:customStyle="1" w:styleId="NoList2">
    <w:name w:val="No List2"/>
    <w:next w:val="NoList"/>
    <w:uiPriority w:val="99"/>
    <w:semiHidden/>
    <w:unhideWhenUsed/>
    <w:rsid w:val="00705A9E"/>
  </w:style>
  <w:style w:type="character" w:customStyle="1" w:styleId="HeaderChar">
    <w:name w:val="Header Char"/>
    <w:basedOn w:val="DefaultParagraphFont"/>
    <w:link w:val="Header"/>
    <w:uiPriority w:val="99"/>
    <w:rsid w:val="00EB0DD2"/>
    <w:rPr>
      <w:rFonts w:ascii="Arial" w:hAnsi="Arial" w:cs="Arial"/>
      <w:sz w:val="22"/>
    </w:rPr>
  </w:style>
  <w:style w:type="paragraph" w:customStyle="1" w:styleId="AgreementText">
    <w:name w:val="Agreement Text"/>
    <w:basedOn w:val="BodyText"/>
    <w:uiPriority w:val="99"/>
    <w:rsid w:val="00703E43"/>
    <w:pPr>
      <w:keepLines/>
      <w:widowControl w:val="0"/>
      <w:spacing w:after="240"/>
    </w:pPr>
    <w:rPr>
      <w:rFonts w:cs="Times New Roman"/>
      <w:szCs w:val="24"/>
      <w:lang w:eastAsia="zh-CN"/>
    </w:rPr>
  </w:style>
  <w:style w:type="character" w:styleId="FollowedHyperlink">
    <w:name w:val="FollowedHyperlink"/>
    <w:basedOn w:val="DefaultParagraphFont"/>
    <w:semiHidden/>
    <w:unhideWhenUsed/>
    <w:rsid w:val="00D47955"/>
    <w:rPr>
      <w:color w:val="800080" w:themeColor="followedHyperlink"/>
      <w:u w:val="single"/>
    </w:rPr>
  </w:style>
  <w:style w:type="paragraph" w:customStyle="1" w:styleId="AgreementKindHeading">
    <w:name w:val="Agreement Kind Heading"/>
    <w:basedOn w:val="Normal"/>
    <w:rsid w:val="008D7A75"/>
    <w:pPr>
      <w:keepNext/>
      <w:keepLines/>
      <w:widowControl w:val="0"/>
      <w:tabs>
        <w:tab w:val="left" w:pos="567"/>
        <w:tab w:val="center" w:pos="7513"/>
      </w:tabs>
      <w:spacing w:after="240"/>
      <w:ind w:left="56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19398">
      <w:bodyDiv w:val="1"/>
      <w:marLeft w:val="0"/>
      <w:marRight w:val="0"/>
      <w:marTop w:val="0"/>
      <w:marBottom w:val="0"/>
      <w:divBdr>
        <w:top w:val="none" w:sz="0" w:space="0" w:color="auto"/>
        <w:left w:val="none" w:sz="0" w:space="0" w:color="auto"/>
        <w:bottom w:val="none" w:sz="0" w:space="0" w:color="auto"/>
        <w:right w:val="none" w:sz="0" w:space="0" w:color="auto"/>
      </w:divBdr>
      <w:divsChild>
        <w:div w:id="235870607">
          <w:marLeft w:val="0"/>
          <w:marRight w:val="0"/>
          <w:marTop w:val="0"/>
          <w:marBottom w:val="0"/>
          <w:divBdr>
            <w:top w:val="none" w:sz="0" w:space="0" w:color="auto"/>
            <w:left w:val="none" w:sz="0" w:space="0" w:color="auto"/>
            <w:bottom w:val="none" w:sz="0" w:space="0" w:color="auto"/>
            <w:right w:val="none" w:sz="0" w:space="0" w:color="auto"/>
          </w:divBdr>
          <w:divsChild>
            <w:div w:id="799225727">
              <w:marLeft w:val="0"/>
              <w:marRight w:val="0"/>
              <w:marTop w:val="0"/>
              <w:marBottom w:val="0"/>
              <w:divBdr>
                <w:top w:val="none" w:sz="0" w:space="0" w:color="auto"/>
                <w:left w:val="none" w:sz="0" w:space="0" w:color="auto"/>
                <w:bottom w:val="none" w:sz="0" w:space="0" w:color="auto"/>
                <w:right w:val="none" w:sz="0" w:space="0" w:color="auto"/>
              </w:divBdr>
              <w:divsChild>
                <w:div w:id="1722245578">
                  <w:marLeft w:val="0"/>
                  <w:marRight w:val="0"/>
                  <w:marTop w:val="0"/>
                  <w:marBottom w:val="0"/>
                  <w:divBdr>
                    <w:top w:val="none" w:sz="0" w:space="0" w:color="auto"/>
                    <w:left w:val="none" w:sz="0" w:space="0" w:color="auto"/>
                    <w:bottom w:val="none" w:sz="0" w:space="0" w:color="auto"/>
                    <w:right w:val="none" w:sz="0" w:space="0" w:color="auto"/>
                  </w:divBdr>
                  <w:divsChild>
                    <w:div w:id="219902143">
                      <w:marLeft w:val="0"/>
                      <w:marRight w:val="0"/>
                      <w:marTop w:val="0"/>
                      <w:marBottom w:val="0"/>
                      <w:divBdr>
                        <w:top w:val="none" w:sz="0" w:space="0" w:color="auto"/>
                        <w:left w:val="none" w:sz="0" w:space="0" w:color="auto"/>
                        <w:bottom w:val="none" w:sz="0" w:space="0" w:color="auto"/>
                        <w:right w:val="none" w:sz="0" w:space="0" w:color="auto"/>
                      </w:divBdr>
                      <w:divsChild>
                        <w:div w:id="50036458">
                          <w:marLeft w:val="0"/>
                          <w:marRight w:val="0"/>
                          <w:marTop w:val="0"/>
                          <w:marBottom w:val="0"/>
                          <w:divBdr>
                            <w:top w:val="none" w:sz="0" w:space="0" w:color="auto"/>
                            <w:left w:val="none" w:sz="0" w:space="0" w:color="auto"/>
                            <w:bottom w:val="none" w:sz="0" w:space="0" w:color="auto"/>
                            <w:right w:val="none" w:sz="0" w:space="0" w:color="auto"/>
                          </w:divBdr>
                          <w:divsChild>
                            <w:div w:id="226691349">
                              <w:marLeft w:val="0"/>
                              <w:marRight w:val="0"/>
                              <w:marTop w:val="0"/>
                              <w:marBottom w:val="0"/>
                              <w:divBdr>
                                <w:top w:val="none" w:sz="0" w:space="0" w:color="auto"/>
                                <w:left w:val="none" w:sz="0" w:space="0" w:color="auto"/>
                                <w:bottom w:val="none" w:sz="0" w:space="0" w:color="auto"/>
                                <w:right w:val="none" w:sz="0" w:space="0" w:color="auto"/>
                              </w:divBdr>
                              <w:divsChild>
                                <w:div w:id="309210466">
                                  <w:marLeft w:val="0"/>
                                  <w:marRight w:val="0"/>
                                  <w:marTop w:val="0"/>
                                  <w:marBottom w:val="0"/>
                                  <w:divBdr>
                                    <w:top w:val="none" w:sz="0" w:space="0" w:color="auto"/>
                                    <w:left w:val="none" w:sz="0" w:space="0" w:color="auto"/>
                                    <w:bottom w:val="none" w:sz="0" w:space="0" w:color="auto"/>
                                    <w:right w:val="none" w:sz="0" w:space="0" w:color="auto"/>
                                  </w:divBdr>
                                  <w:divsChild>
                                    <w:div w:id="1425027883">
                                      <w:marLeft w:val="60"/>
                                      <w:marRight w:val="0"/>
                                      <w:marTop w:val="0"/>
                                      <w:marBottom w:val="0"/>
                                      <w:divBdr>
                                        <w:top w:val="none" w:sz="0" w:space="0" w:color="auto"/>
                                        <w:left w:val="none" w:sz="0" w:space="0" w:color="auto"/>
                                        <w:bottom w:val="none" w:sz="0" w:space="0" w:color="auto"/>
                                        <w:right w:val="none" w:sz="0" w:space="0" w:color="auto"/>
                                      </w:divBdr>
                                      <w:divsChild>
                                        <w:div w:id="2124107006">
                                          <w:marLeft w:val="0"/>
                                          <w:marRight w:val="0"/>
                                          <w:marTop w:val="0"/>
                                          <w:marBottom w:val="0"/>
                                          <w:divBdr>
                                            <w:top w:val="none" w:sz="0" w:space="0" w:color="auto"/>
                                            <w:left w:val="none" w:sz="0" w:space="0" w:color="auto"/>
                                            <w:bottom w:val="none" w:sz="0" w:space="0" w:color="auto"/>
                                            <w:right w:val="none" w:sz="0" w:space="0" w:color="auto"/>
                                          </w:divBdr>
                                          <w:divsChild>
                                            <w:div w:id="1224558140">
                                              <w:marLeft w:val="0"/>
                                              <w:marRight w:val="0"/>
                                              <w:marTop w:val="0"/>
                                              <w:marBottom w:val="120"/>
                                              <w:divBdr>
                                                <w:top w:val="single" w:sz="6" w:space="0" w:color="F5F5F5"/>
                                                <w:left w:val="single" w:sz="6" w:space="0" w:color="F5F5F5"/>
                                                <w:bottom w:val="single" w:sz="6" w:space="0" w:color="F5F5F5"/>
                                                <w:right w:val="single" w:sz="6" w:space="0" w:color="F5F5F5"/>
                                              </w:divBdr>
                                              <w:divsChild>
                                                <w:div w:id="405886684">
                                                  <w:marLeft w:val="0"/>
                                                  <w:marRight w:val="0"/>
                                                  <w:marTop w:val="0"/>
                                                  <w:marBottom w:val="0"/>
                                                  <w:divBdr>
                                                    <w:top w:val="none" w:sz="0" w:space="0" w:color="auto"/>
                                                    <w:left w:val="none" w:sz="0" w:space="0" w:color="auto"/>
                                                    <w:bottom w:val="none" w:sz="0" w:space="0" w:color="auto"/>
                                                    <w:right w:val="none" w:sz="0" w:space="0" w:color="auto"/>
                                                  </w:divBdr>
                                                  <w:divsChild>
                                                    <w:div w:id="11704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8271">
      <w:bodyDiv w:val="1"/>
      <w:marLeft w:val="0"/>
      <w:marRight w:val="0"/>
      <w:marTop w:val="0"/>
      <w:marBottom w:val="0"/>
      <w:divBdr>
        <w:top w:val="none" w:sz="0" w:space="0" w:color="auto"/>
        <w:left w:val="none" w:sz="0" w:space="0" w:color="auto"/>
        <w:bottom w:val="none" w:sz="0" w:space="0" w:color="auto"/>
        <w:right w:val="none" w:sz="0" w:space="0" w:color="auto"/>
      </w:divBdr>
      <w:divsChild>
        <w:div w:id="2044792329">
          <w:marLeft w:val="0"/>
          <w:marRight w:val="0"/>
          <w:marTop w:val="0"/>
          <w:marBottom w:val="0"/>
          <w:divBdr>
            <w:top w:val="none" w:sz="0" w:space="0" w:color="auto"/>
            <w:left w:val="none" w:sz="0" w:space="0" w:color="auto"/>
            <w:bottom w:val="none" w:sz="0" w:space="0" w:color="auto"/>
            <w:right w:val="none" w:sz="0" w:space="0" w:color="auto"/>
          </w:divBdr>
          <w:divsChild>
            <w:div w:id="56245015">
              <w:marLeft w:val="0"/>
              <w:marRight w:val="0"/>
              <w:marTop w:val="0"/>
              <w:marBottom w:val="0"/>
              <w:divBdr>
                <w:top w:val="none" w:sz="0" w:space="0" w:color="auto"/>
                <w:left w:val="none" w:sz="0" w:space="0" w:color="auto"/>
                <w:bottom w:val="none" w:sz="0" w:space="0" w:color="auto"/>
                <w:right w:val="none" w:sz="0" w:space="0" w:color="auto"/>
              </w:divBdr>
              <w:divsChild>
                <w:div w:id="1064723973">
                  <w:marLeft w:val="0"/>
                  <w:marRight w:val="0"/>
                  <w:marTop w:val="0"/>
                  <w:marBottom w:val="0"/>
                  <w:divBdr>
                    <w:top w:val="none" w:sz="0" w:space="0" w:color="auto"/>
                    <w:left w:val="none" w:sz="0" w:space="0" w:color="auto"/>
                    <w:bottom w:val="none" w:sz="0" w:space="0" w:color="auto"/>
                    <w:right w:val="none" w:sz="0" w:space="0" w:color="auto"/>
                  </w:divBdr>
                  <w:divsChild>
                    <w:div w:id="1721051037">
                      <w:marLeft w:val="0"/>
                      <w:marRight w:val="0"/>
                      <w:marTop w:val="0"/>
                      <w:marBottom w:val="0"/>
                      <w:divBdr>
                        <w:top w:val="none" w:sz="0" w:space="0" w:color="auto"/>
                        <w:left w:val="none" w:sz="0" w:space="0" w:color="auto"/>
                        <w:bottom w:val="none" w:sz="0" w:space="0" w:color="auto"/>
                        <w:right w:val="none" w:sz="0" w:space="0" w:color="auto"/>
                      </w:divBdr>
                      <w:divsChild>
                        <w:div w:id="781339873">
                          <w:marLeft w:val="0"/>
                          <w:marRight w:val="0"/>
                          <w:marTop w:val="0"/>
                          <w:marBottom w:val="0"/>
                          <w:divBdr>
                            <w:top w:val="none" w:sz="0" w:space="0" w:color="auto"/>
                            <w:left w:val="none" w:sz="0" w:space="0" w:color="auto"/>
                            <w:bottom w:val="none" w:sz="0" w:space="0" w:color="auto"/>
                            <w:right w:val="none" w:sz="0" w:space="0" w:color="auto"/>
                          </w:divBdr>
                          <w:divsChild>
                            <w:div w:id="1349940010">
                              <w:marLeft w:val="0"/>
                              <w:marRight w:val="0"/>
                              <w:marTop w:val="0"/>
                              <w:marBottom w:val="0"/>
                              <w:divBdr>
                                <w:top w:val="none" w:sz="0" w:space="0" w:color="auto"/>
                                <w:left w:val="none" w:sz="0" w:space="0" w:color="auto"/>
                                <w:bottom w:val="none" w:sz="0" w:space="0" w:color="auto"/>
                                <w:right w:val="none" w:sz="0" w:space="0" w:color="auto"/>
                              </w:divBdr>
                              <w:divsChild>
                                <w:div w:id="949580256">
                                  <w:marLeft w:val="0"/>
                                  <w:marRight w:val="0"/>
                                  <w:marTop w:val="0"/>
                                  <w:marBottom w:val="0"/>
                                  <w:divBdr>
                                    <w:top w:val="none" w:sz="0" w:space="0" w:color="auto"/>
                                    <w:left w:val="none" w:sz="0" w:space="0" w:color="auto"/>
                                    <w:bottom w:val="none" w:sz="0" w:space="0" w:color="auto"/>
                                    <w:right w:val="none" w:sz="0" w:space="0" w:color="auto"/>
                                  </w:divBdr>
                                  <w:divsChild>
                                    <w:div w:id="734620004">
                                      <w:marLeft w:val="60"/>
                                      <w:marRight w:val="0"/>
                                      <w:marTop w:val="0"/>
                                      <w:marBottom w:val="0"/>
                                      <w:divBdr>
                                        <w:top w:val="none" w:sz="0" w:space="0" w:color="auto"/>
                                        <w:left w:val="none" w:sz="0" w:space="0" w:color="auto"/>
                                        <w:bottom w:val="none" w:sz="0" w:space="0" w:color="auto"/>
                                        <w:right w:val="none" w:sz="0" w:space="0" w:color="auto"/>
                                      </w:divBdr>
                                      <w:divsChild>
                                        <w:div w:id="907232235">
                                          <w:marLeft w:val="0"/>
                                          <w:marRight w:val="0"/>
                                          <w:marTop w:val="0"/>
                                          <w:marBottom w:val="0"/>
                                          <w:divBdr>
                                            <w:top w:val="none" w:sz="0" w:space="0" w:color="auto"/>
                                            <w:left w:val="none" w:sz="0" w:space="0" w:color="auto"/>
                                            <w:bottom w:val="none" w:sz="0" w:space="0" w:color="auto"/>
                                            <w:right w:val="none" w:sz="0" w:space="0" w:color="auto"/>
                                          </w:divBdr>
                                          <w:divsChild>
                                            <w:div w:id="1498107317">
                                              <w:marLeft w:val="0"/>
                                              <w:marRight w:val="0"/>
                                              <w:marTop w:val="0"/>
                                              <w:marBottom w:val="120"/>
                                              <w:divBdr>
                                                <w:top w:val="single" w:sz="6" w:space="0" w:color="F5F5F5"/>
                                                <w:left w:val="single" w:sz="6" w:space="0" w:color="F5F5F5"/>
                                                <w:bottom w:val="single" w:sz="6" w:space="0" w:color="F5F5F5"/>
                                                <w:right w:val="single" w:sz="6" w:space="0" w:color="F5F5F5"/>
                                              </w:divBdr>
                                              <w:divsChild>
                                                <w:div w:id="1947350042">
                                                  <w:marLeft w:val="0"/>
                                                  <w:marRight w:val="0"/>
                                                  <w:marTop w:val="0"/>
                                                  <w:marBottom w:val="0"/>
                                                  <w:divBdr>
                                                    <w:top w:val="none" w:sz="0" w:space="0" w:color="auto"/>
                                                    <w:left w:val="none" w:sz="0" w:space="0" w:color="auto"/>
                                                    <w:bottom w:val="none" w:sz="0" w:space="0" w:color="auto"/>
                                                    <w:right w:val="none" w:sz="0" w:space="0" w:color="auto"/>
                                                  </w:divBdr>
                                                  <w:divsChild>
                                                    <w:div w:id="15560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8080247">
      <w:bodyDiv w:val="1"/>
      <w:marLeft w:val="0"/>
      <w:marRight w:val="0"/>
      <w:marTop w:val="0"/>
      <w:marBottom w:val="0"/>
      <w:divBdr>
        <w:top w:val="none" w:sz="0" w:space="0" w:color="auto"/>
        <w:left w:val="none" w:sz="0" w:space="0" w:color="auto"/>
        <w:bottom w:val="none" w:sz="0" w:space="0" w:color="auto"/>
        <w:right w:val="none" w:sz="0" w:space="0" w:color="auto"/>
      </w:divBdr>
      <w:divsChild>
        <w:div w:id="2063870841">
          <w:marLeft w:val="0"/>
          <w:marRight w:val="0"/>
          <w:marTop w:val="0"/>
          <w:marBottom w:val="0"/>
          <w:divBdr>
            <w:top w:val="none" w:sz="0" w:space="0" w:color="auto"/>
            <w:left w:val="none" w:sz="0" w:space="0" w:color="auto"/>
            <w:bottom w:val="none" w:sz="0" w:space="0" w:color="auto"/>
            <w:right w:val="none" w:sz="0" w:space="0" w:color="auto"/>
          </w:divBdr>
          <w:divsChild>
            <w:div w:id="1399786520">
              <w:marLeft w:val="0"/>
              <w:marRight w:val="0"/>
              <w:marTop w:val="0"/>
              <w:marBottom w:val="0"/>
              <w:divBdr>
                <w:top w:val="none" w:sz="0" w:space="0" w:color="auto"/>
                <w:left w:val="none" w:sz="0" w:space="0" w:color="auto"/>
                <w:bottom w:val="none" w:sz="0" w:space="0" w:color="auto"/>
                <w:right w:val="none" w:sz="0" w:space="0" w:color="auto"/>
              </w:divBdr>
              <w:divsChild>
                <w:div w:id="925504742">
                  <w:marLeft w:val="0"/>
                  <w:marRight w:val="0"/>
                  <w:marTop w:val="0"/>
                  <w:marBottom w:val="0"/>
                  <w:divBdr>
                    <w:top w:val="none" w:sz="0" w:space="0" w:color="auto"/>
                    <w:left w:val="none" w:sz="0" w:space="0" w:color="auto"/>
                    <w:bottom w:val="none" w:sz="0" w:space="0" w:color="auto"/>
                    <w:right w:val="none" w:sz="0" w:space="0" w:color="auto"/>
                  </w:divBdr>
                  <w:divsChild>
                    <w:div w:id="319963702">
                      <w:marLeft w:val="0"/>
                      <w:marRight w:val="0"/>
                      <w:marTop w:val="0"/>
                      <w:marBottom w:val="0"/>
                      <w:divBdr>
                        <w:top w:val="none" w:sz="0" w:space="0" w:color="auto"/>
                        <w:left w:val="none" w:sz="0" w:space="0" w:color="auto"/>
                        <w:bottom w:val="none" w:sz="0" w:space="0" w:color="auto"/>
                        <w:right w:val="none" w:sz="0" w:space="0" w:color="auto"/>
                      </w:divBdr>
                      <w:divsChild>
                        <w:div w:id="2025553502">
                          <w:marLeft w:val="0"/>
                          <w:marRight w:val="0"/>
                          <w:marTop w:val="0"/>
                          <w:marBottom w:val="0"/>
                          <w:divBdr>
                            <w:top w:val="none" w:sz="0" w:space="0" w:color="auto"/>
                            <w:left w:val="none" w:sz="0" w:space="0" w:color="auto"/>
                            <w:bottom w:val="none" w:sz="0" w:space="0" w:color="auto"/>
                            <w:right w:val="none" w:sz="0" w:space="0" w:color="auto"/>
                          </w:divBdr>
                          <w:divsChild>
                            <w:div w:id="2143960205">
                              <w:marLeft w:val="0"/>
                              <w:marRight w:val="0"/>
                              <w:marTop w:val="0"/>
                              <w:marBottom w:val="0"/>
                              <w:divBdr>
                                <w:top w:val="none" w:sz="0" w:space="0" w:color="auto"/>
                                <w:left w:val="none" w:sz="0" w:space="0" w:color="auto"/>
                                <w:bottom w:val="none" w:sz="0" w:space="0" w:color="auto"/>
                                <w:right w:val="none" w:sz="0" w:space="0" w:color="auto"/>
                              </w:divBdr>
                              <w:divsChild>
                                <w:div w:id="830562784">
                                  <w:marLeft w:val="0"/>
                                  <w:marRight w:val="0"/>
                                  <w:marTop w:val="0"/>
                                  <w:marBottom w:val="0"/>
                                  <w:divBdr>
                                    <w:top w:val="none" w:sz="0" w:space="0" w:color="auto"/>
                                    <w:left w:val="none" w:sz="0" w:space="0" w:color="auto"/>
                                    <w:bottom w:val="none" w:sz="0" w:space="0" w:color="auto"/>
                                    <w:right w:val="none" w:sz="0" w:space="0" w:color="auto"/>
                                  </w:divBdr>
                                  <w:divsChild>
                                    <w:div w:id="944268119">
                                      <w:marLeft w:val="60"/>
                                      <w:marRight w:val="0"/>
                                      <w:marTop w:val="0"/>
                                      <w:marBottom w:val="0"/>
                                      <w:divBdr>
                                        <w:top w:val="none" w:sz="0" w:space="0" w:color="auto"/>
                                        <w:left w:val="none" w:sz="0" w:space="0" w:color="auto"/>
                                        <w:bottom w:val="none" w:sz="0" w:space="0" w:color="auto"/>
                                        <w:right w:val="none" w:sz="0" w:space="0" w:color="auto"/>
                                      </w:divBdr>
                                      <w:divsChild>
                                        <w:div w:id="1575242342">
                                          <w:marLeft w:val="0"/>
                                          <w:marRight w:val="0"/>
                                          <w:marTop w:val="0"/>
                                          <w:marBottom w:val="0"/>
                                          <w:divBdr>
                                            <w:top w:val="none" w:sz="0" w:space="0" w:color="auto"/>
                                            <w:left w:val="none" w:sz="0" w:space="0" w:color="auto"/>
                                            <w:bottom w:val="none" w:sz="0" w:space="0" w:color="auto"/>
                                            <w:right w:val="none" w:sz="0" w:space="0" w:color="auto"/>
                                          </w:divBdr>
                                          <w:divsChild>
                                            <w:div w:id="1740589150">
                                              <w:marLeft w:val="0"/>
                                              <w:marRight w:val="0"/>
                                              <w:marTop w:val="0"/>
                                              <w:marBottom w:val="120"/>
                                              <w:divBdr>
                                                <w:top w:val="single" w:sz="6" w:space="0" w:color="F5F5F5"/>
                                                <w:left w:val="single" w:sz="6" w:space="0" w:color="F5F5F5"/>
                                                <w:bottom w:val="single" w:sz="6" w:space="0" w:color="F5F5F5"/>
                                                <w:right w:val="single" w:sz="6" w:space="0" w:color="F5F5F5"/>
                                              </w:divBdr>
                                              <w:divsChild>
                                                <w:div w:id="61487247">
                                                  <w:marLeft w:val="0"/>
                                                  <w:marRight w:val="0"/>
                                                  <w:marTop w:val="0"/>
                                                  <w:marBottom w:val="0"/>
                                                  <w:divBdr>
                                                    <w:top w:val="none" w:sz="0" w:space="0" w:color="auto"/>
                                                    <w:left w:val="none" w:sz="0" w:space="0" w:color="auto"/>
                                                    <w:bottom w:val="none" w:sz="0" w:space="0" w:color="auto"/>
                                                    <w:right w:val="none" w:sz="0" w:space="0" w:color="auto"/>
                                                  </w:divBdr>
                                                  <w:divsChild>
                                                    <w:div w:id="175658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A_4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64B8B-AF08-420D-9724-C0BF66EF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PCT_A_48_AR.dotx</Template>
  <TotalTime>1074</TotalTime>
  <Pages>12</Pages>
  <Words>2524</Words>
  <Characters>13233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PCT/A/49/2 (Arabic)</vt:lpstr>
    </vt:vector>
  </TitlesOfParts>
  <Company>World Intellectual Property Organization</Company>
  <LinksUpToDate>false</LinksUpToDate>
  <CharactersWithSpaces>15726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PCT/A/49/2 (Arabic)</dc:title>
  <dc:creator>Ahmed Hassan</dc:creator>
  <cp:lastModifiedBy>YOUSSEF Randa</cp:lastModifiedBy>
  <cp:revision>32</cp:revision>
  <cp:lastPrinted>2017-09-27T09:21:00Z</cp:lastPrinted>
  <dcterms:created xsi:type="dcterms:W3CDTF">2017-09-25T14:54:00Z</dcterms:created>
  <dcterms:modified xsi:type="dcterms:W3CDTF">2017-09-27T09:21:00Z</dcterms:modified>
</cp:coreProperties>
</file>