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A90D84">
            <w:pPr>
              <w:pStyle w:val="DocumentCodeAR"/>
              <w:bidi/>
              <w:rPr>
                <w:rtl/>
              </w:rPr>
            </w:pPr>
            <w:r>
              <w:t>PCT</w:t>
            </w:r>
            <w:r w:rsidR="00772E46">
              <w:t>/</w:t>
            </w:r>
            <w:r w:rsidR="0059089F">
              <w:t>A</w:t>
            </w:r>
            <w:r w:rsidR="00100F97">
              <w:t>/</w:t>
            </w:r>
            <w:r w:rsidR="003F373A">
              <w:t>4</w:t>
            </w:r>
            <w:r w:rsidR="004123D5">
              <w:t>7</w:t>
            </w:r>
            <w:r w:rsidR="00A90D84">
              <w:t>/8</w:t>
            </w:r>
          </w:p>
        </w:tc>
      </w:tr>
      <w:tr w:rsidR="001667B6" w:rsidTr="00BF164F">
        <w:tc>
          <w:tcPr>
            <w:tcW w:w="9571" w:type="dxa"/>
            <w:gridSpan w:val="3"/>
          </w:tcPr>
          <w:p w:rsidR="001667B6" w:rsidRPr="00B6101C" w:rsidRDefault="00B6101C" w:rsidP="00A90D84">
            <w:pPr>
              <w:pStyle w:val="DocumentLanguageAR"/>
              <w:bidi/>
              <w:rPr>
                <w:rtl/>
              </w:rPr>
            </w:pPr>
            <w:r w:rsidRPr="00B6101C">
              <w:rPr>
                <w:rFonts w:hint="cs"/>
                <w:rtl/>
              </w:rPr>
              <w:t xml:space="preserve">الأصل: </w:t>
            </w:r>
            <w:r w:rsidR="00A90D84">
              <w:rPr>
                <w:rFonts w:hint="cs"/>
                <w:rtl/>
              </w:rPr>
              <w:t>بالإنكليزية</w:t>
            </w:r>
          </w:p>
        </w:tc>
      </w:tr>
      <w:tr w:rsidR="001667B6" w:rsidTr="00BF164F">
        <w:tc>
          <w:tcPr>
            <w:tcW w:w="9571" w:type="dxa"/>
            <w:gridSpan w:val="3"/>
          </w:tcPr>
          <w:p w:rsidR="001667B6" w:rsidRPr="00B6101C" w:rsidRDefault="00B6101C" w:rsidP="00A90D84">
            <w:pPr>
              <w:pStyle w:val="DocumentDateAR"/>
              <w:bidi/>
              <w:rPr>
                <w:rtl/>
              </w:rPr>
            </w:pPr>
            <w:r w:rsidRPr="00B6101C">
              <w:rPr>
                <w:rFonts w:hint="cs"/>
                <w:rtl/>
              </w:rPr>
              <w:t xml:space="preserve">التاريخ: </w:t>
            </w:r>
            <w:r w:rsidR="00A90D84">
              <w:rPr>
                <w:rFonts w:hint="cs"/>
                <w:rtl/>
              </w:rPr>
              <w:t>4</w:t>
            </w:r>
            <w:r w:rsidRPr="00B6101C">
              <w:rPr>
                <w:rFonts w:hint="cs"/>
                <w:rtl/>
              </w:rPr>
              <w:t xml:space="preserve"> </w:t>
            </w:r>
            <w:r w:rsidR="00A90D84">
              <w:rPr>
                <w:rFonts w:hint="cs"/>
                <w:rtl/>
              </w:rPr>
              <w:t>سبتمبر</w:t>
            </w:r>
            <w:r w:rsidRPr="00B6101C">
              <w:rPr>
                <w:rFonts w:hint="cs"/>
                <w:rtl/>
              </w:rPr>
              <w:t xml:space="preserve"> </w:t>
            </w:r>
            <w:r w:rsidR="003F373A">
              <w:rPr>
                <w:rFonts w:hint="cs"/>
                <w:rtl/>
              </w:rPr>
              <w:t>201</w:t>
            </w:r>
            <w:r w:rsidR="004123D5">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4123D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3F373A">
        <w:rPr>
          <w:rFonts w:ascii="Cambria Math" w:hAnsi="Cambria Math" w:hint="cs"/>
          <w:rtl/>
          <w:lang w:val="fr-CH"/>
        </w:rPr>
        <w:t>السا</w:t>
      </w:r>
      <w:r w:rsidR="004123D5">
        <w:rPr>
          <w:rFonts w:ascii="Cambria Math" w:hAnsi="Cambria Math" w:hint="cs"/>
          <w:rtl/>
          <w:lang w:val="fr-CH"/>
        </w:rPr>
        <w:t>بع</w:t>
      </w:r>
      <w:r w:rsidR="003F373A">
        <w:rPr>
          <w:rFonts w:ascii="Cambria Math" w:hAnsi="Cambria Math" w:hint="cs"/>
          <w:rtl/>
          <w:lang w:val="fr-CH"/>
        </w:rPr>
        <w:t>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123D5">
        <w:rPr>
          <w:rFonts w:ascii="Cambria Math" w:hAnsi="Cambria Math" w:hint="cs"/>
          <w:rtl/>
        </w:rPr>
        <w:t xml:space="preserve">العادية </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4123D5">
      <w:pPr>
        <w:pStyle w:val="MeetingDatesAR"/>
        <w:bidi/>
        <w:rPr>
          <w:rtl/>
        </w:rPr>
      </w:pPr>
      <w:r w:rsidRPr="00D61541">
        <w:rPr>
          <w:rFonts w:hint="cs"/>
          <w:rtl/>
        </w:rPr>
        <w:t xml:space="preserve">جنيف، من </w:t>
      </w:r>
      <w:r w:rsidR="004123D5">
        <w:rPr>
          <w:rFonts w:hint="cs"/>
          <w:rtl/>
        </w:rPr>
        <w:t>5</w:t>
      </w:r>
      <w:r w:rsidR="00983389">
        <w:rPr>
          <w:rFonts w:hint="cs"/>
          <w:rtl/>
        </w:rPr>
        <w:t xml:space="preserve"> </w:t>
      </w:r>
      <w:r w:rsidR="003F373A">
        <w:rPr>
          <w:rFonts w:hint="cs"/>
          <w:rtl/>
        </w:rPr>
        <w:t xml:space="preserve">إلى </w:t>
      </w:r>
      <w:r w:rsidR="004123D5">
        <w:rPr>
          <w:rFonts w:hint="cs"/>
          <w:rtl/>
        </w:rPr>
        <w:t>15 أكتوبر</w:t>
      </w:r>
      <w:r w:rsidR="003F373A">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90D84" w:rsidP="00E72212">
      <w:pPr>
        <w:pStyle w:val="DocumentTitleAR"/>
        <w:bidi/>
        <w:rPr>
          <w:rtl/>
        </w:rPr>
      </w:pPr>
      <w:r w:rsidRPr="00A90D84">
        <w:rPr>
          <w:rtl/>
        </w:rPr>
        <w:t xml:space="preserve">بعض المسائل المتعلقة باتحاد لشبونة: اقتراح الولايات المتحدة الأمريكية إلى جمعية </w:t>
      </w:r>
      <w:r w:rsidR="00E72212">
        <w:rPr>
          <w:rFonts w:hint="cs"/>
          <w:rtl/>
        </w:rPr>
        <w:t>اتحاد معاهدة التعاون بشأن البراءات</w:t>
      </w:r>
    </w:p>
    <w:p w:rsidR="00D61541" w:rsidRPr="00D61541" w:rsidRDefault="00A90D84"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A90D84" w:rsidRPr="00A90D84" w:rsidRDefault="00A90D84" w:rsidP="00A90D84">
      <w:pPr>
        <w:pStyle w:val="NumberedParaAR"/>
      </w:pPr>
      <w:r w:rsidRPr="00A90D84">
        <w:rPr>
          <w:rtl/>
        </w:rPr>
        <w:t xml:space="preserve">في </w:t>
      </w:r>
      <w:r w:rsidRPr="00A90D84">
        <w:rPr>
          <w:rFonts w:hint="cs"/>
          <w:rtl/>
        </w:rPr>
        <w:t>بلاغ</w:t>
      </w:r>
      <w:r w:rsidRPr="00A90D84">
        <w:rPr>
          <w:rtl/>
        </w:rPr>
        <w:t xml:space="preserve"> بتاريخ </w:t>
      </w:r>
      <w:r w:rsidRPr="00A90D84">
        <w:rPr>
          <w:rFonts w:hint="cs"/>
          <w:rtl/>
        </w:rPr>
        <w:t>3</w:t>
      </w:r>
      <w:r w:rsidRPr="00A90D84">
        <w:rPr>
          <w:rtl/>
        </w:rPr>
        <w:t xml:space="preserve"> </w:t>
      </w:r>
      <w:r w:rsidRPr="00A90D84">
        <w:rPr>
          <w:rFonts w:hint="cs"/>
          <w:rtl/>
        </w:rPr>
        <w:t>سبتمبر 2015</w:t>
      </w:r>
      <w:r w:rsidRPr="00A90D84">
        <w:rPr>
          <w:rtl/>
        </w:rPr>
        <w:t xml:space="preserve"> ترد نسخة منه في المرفق، طلب وفد الولايات المتحدة الأمريكية </w:t>
      </w:r>
      <w:r w:rsidRPr="00A90D84">
        <w:rPr>
          <w:rFonts w:hint="cs"/>
          <w:rtl/>
        </w:rPr>
        <w:t>جملة أمور منها إتاحة اقتراحه المعنون "</w:t>
      </w:r>
      <w:r w:rsidRPr="00A90D84">
        <w:rPr>
          <w:rtl/>
        </w:rPr>
        <w:t>بعض المسائل المتعلقة باتحاد لشبونة</w:t>
      </w:r>
      <w:r w:rsidRPr="00A90D84">
        <w:rPr>
          <w:rFonts w:hint="cs"/>
          <w:rtl/>
        </w:rPr>
        <w:t xml:space="preserve">" </w:t>
      </w:r>
      <w:r w:rsidRPr="00A90D84">
        <w:rPr>
          <w:rtl/>
        </w:rPr>
        <w:t xml:space="preserve">كوثيقة عمل للمناقشة </w:t>
      </w:r>
      <w:r w:rsidRPr="00A90D84">
        <w:rPr>
          <w:rFonts w:hint="cs"/>
          <w:rtl/>
        </w:rPr>
        <w:t xml:space="preserve">خلال الدورة </w:t>
      </w:r>
      <w:r>
        <w:rPr>
          <w:rFonts w:hint="cs"/>
          <w:rtl/>
        </w:rPr>
        <w:t>السابعة</w:t>
      </w:r>
      <w:r w:rsidRPr="00A90D84">
        <w:rPr>
          <w:rFonts w:hint="cs"/>
          <w:rtl/>
        </w:rPr>
        <w:t xml:space="preserve"> والأربعين (الدورة العادية </w:t>
      </w:r>
      <w:r>
        <w:rPr>
          <w:rFonts w:hint="cs"/>
          <w:rtl/>
        </w:rPr>
        <w:t>العشرين</w:t>
      </w:r>
      <w:r w:rsidRPr="00A90D84">
        <w:rPr>
          <w:rFonts w:hint="cs"/>
          <w:rtl/>
        </w:rPr>
        <w:t xml:space="preserve">) لجمعية اتحاد </w:t>
      </w:r>
      <w:r>
        <w:rPr>
          <w:rFonts w:hint="cs"/>
          <w:rtl/>
        </w:rPr>
        <w:t>معاهدة التعاون بشأن البراءات</w:t>
      </w:r>
      <w:r w:rsidRPr="00A90D84">
        <w:rPr>
          <w:rFonts w:hint="cs"/>
          <w:rtl/>
        </w:rPr>
        <w:t>.</w:t>
      </w:r>
    </w:p>
    <w:p w:rsidR="00A90D84" w:rsidRPr="00A90D84" w:rsidRDefault="00A90D84" w:rsidP="00A90D84">
      <w:pPr>
        <w:pStyle w:val="DecisionParaAR"/>
        <w:rPr>
          <w:rtl/>
        </w:rPr>
      </w:pPr>
      <w:r w:rsidRPr="00A90D84">
        <w:rPr>
          <w:rFonts w:hint="cs"/>
          <w:rtl/>
        </w:rPr>
        <w:t xml:space="preserve">إن </w:t>
      </w:r>
      <w:r>
        <w:rPr>
          <w:rFonts w:hint="cs"/>
          <w:rtl/>
        </w:rPr>
        <w:t>جمعية اتحاد معاهدة التعاون بشأن البراءات</w:t>
      </w:r>
      <w:r w:rsidRPr="00A90D84">
        <w:rPr>
          <w:rFonts w:hint="cs"/>
          <w:rtl/>
        </w:rPr>
        <w:t xml:space="preserve"> </w:t>
      </w:r>
      <w:r w:rsidRPr="00A90D84">
        <w:rPr>
          <w:rtl/>
        </w:rPr>
        <w:t>مدعوة إلى النظر في البلاغ الوارد في مرفق هذه الوثيقة.</w:t>
      </w:r>
    </w:p>
    <w:p w:rsidR="00A90D84" w:rsidRPr="00A90D84" w:rsidRDefault="00A90D84" w:rsidP="00A90D84">
      <w:pPr>
        <w:pStyle w:val="EndofDocumentAR"/>
        <w:rPr>
          <w:rtl/>
        </w:rPr>
      </w:pPr>
      <w:r w:rsidRPr="00A90D84">
        <w:rPr>
          <w:rFonts w:hint="cs"/>
          <w:rtl/>
        </w:rPr>
        <w:t>[يلي ذلك المرفق]</w:t>
      </w:r>
    </w:p>
    <w:p w:rsidR="00A90D84" w:rsidRPr="00A90D84" w:rsidRDefault="00A90D84" w:rsidP="00A90D84">
      <w:pPr>
        <w:bidi/>
        <w:spacing w:after="240" w:line="360" w:lineRule="exact"/>
        <w:rPr>
          <w:rFonts w:ascii="Arabic Typesetting" w:hAnsi="Arabic Typesetting" w:cs="Arabic Typesetting"/>
          <w:sz w:val="36"/>
          <w:szCs w:val="36"/>
          <w:rtl/>
        </w:rPr>
      </w:pPr>
    </w:p>
    <w:p w:rsidR="00A90D84" w:rsidRPr="00A90D84" w:rsidRDefault="00A90D84" w:rsidP="00A90D84">
      <w:pPr>
        <w:bidi/>
        <w:spacing w:after="240" w:line="360" w:lineRule="exact"/>
        <w:rPr>
          <w:rFonts w:ascii="Arabic Typesetting" w:hAnsi="Arabic Typesetting" w:cs="Arabic Typesetting"/>
          <w:sz w:val="36"/>
          <w:szCs w:val="36"/>
          <w:rtl/>
        </w:rPr>
        <w:sectPr w:rsidR="00A90D84" w:rsidRPr="00A90D84" w:rsidSect="00EB7752">
          <w:headerReference w:type="default" r:id="rId10"/>
          <w:pgSz w:w="11907" w:h="16840" w:code="9"/>
          <w:pgMar w:top="567" w:right="1418" w:bottom="1418" w:left="1134" w:header="510" w:footer="1021" w:gutter="0"/>
          <w:cols w:space="720"/>
          <w:titlePg/>
          <w:docGrid w:linePitch="299"/>
        </w:sectPr>
      </w:pPr>
    </w:p>
    <w:p w:rsidR="00A90D84" w:rsidRPr="00A90D84" w:rsidRDefault="00A90D84" w:rsidP="00A90D84">
      <w:pPr>
        <w:keepNext/>
        <w:bidi/>
        <w:spacing w:line="360" w:lineRule="exact"/>
        <w:rPr>
          <w:rFonts w:ascii="Arabic Typesetting" w:hAnsi="Arabic Typesetting" w:cs="Arabic Typesetting"/>
          <w:sz w:val="36"/>
          <w:szCs w:val="36"/>
          <w:rtl/>
        </w:rPr>
      </w:pPr>
      <w:r w:rsidRPr="00A90D84">
        <w:rPr>
          <w:rFonts w:ascii="Arabic Typesetting" w:hAnsi="Arabic Typesetting" w:cs="Arabic Typesetting" w:hint="cs"/>
          <w:sz w:val="36"/>
          <w:szCs w:val="36"/>
          <w:rtl/>
        </w:rPr>
        <w:lastRenderedPageBreak/>
        <w:t>الدكتور فرانسس غري</w:t>
      </w:r>
    </w:p>
    <w:p w:rsidR="00A90D84" w:rsidRPr="00A90D84" w:rsidRDefault="00A90D84" w:rsidP="00A90D84">
      <w:pPr>
        <w:keepNext/>
        <w:bidi/>
        <w:spacing w:line="360" w:lineRule="exact"/>
        <w:rPr>
          <w:rFonts w:ascii="Arabic Typesetting" w:hAnsi="Arabic Typesetting" w:cs="Arabic Typesetting"/>
          <w:sz w:val="36"/>
          <w:szCs w:val="36"/>
          <w:rtl/>
        </w:rPr>
      </w:pPr>
      <w:r w:rsidRPr="00A90D84">
        <w:rPr>
          <w:rFonts w:ascii="Arabic Typesetting" w:hAnsi="Arabic Typesetting" w:cs="Arabic Typesetting" w:hint="cs"/>
          <w:sz w:val="36"/>
          <w:szCs w:val="36"/>
          <w:rtl/>
        </w:rPr>
        <w:t>مدير عام</w:t>
      </w:r>
    </w:p>
    <w:p w:rsidR="00A90D84" w:rsidRPr="00A90D84" w:rsidRDefault="00A90D84" w:rsidP="00A90D84">
      <w:pPr>
        <w:keepNext/>
        <w:bidi/>
        <w:spacing w:line="360" w:lineRule="exact"/>
        <w:rPr>
          <w:rFonts w:ascii="Arabic Typesetting" w:hAnsi="Arabic Typesetting" w:cs="Arabic Typesetting"/>
          <w:sz w:val="36"/>
          <w:szCs w:val="36"/>
          <w:rtl/>
        </w:rPr>
      </w:pPr>
      <w:r w:rsidRPr="00A90D84">
        <w:rPr>
          <w:rFonts w:ascii="Arabic Typesetting" w:hAnsi="Arabic Typesetting" w:cs="Arabic Typesetting" w:hint="cs"/>
          <w:sz w:val="36"/>
          <w:szCs w:val="36"/>
          <w:rtl/>
        </w:rPr>
        <w:t>المنظمة العالمية للملكية الفكرية</w:t>
      </w:r>
    </w:p>
    <w:p w:rsidR="00A90D84" w:rsidRPr="00A90D84" w:rsidRDefault="00A90D84" w:rsidP="00A90D84">
      <w:pPr>
        <w:keepNext/>
        <w:spacing w:line="360" w:lineRule="exact"/>
        <w:ind w:left="6480"/>
        <w:rPr>
          <w:rFonts w:ascii="Arabic Typesetting" w:hAnsi="Arabic Typesetting" w:cs="Arabic Typesetting"/>
          <w:sz w:val="36"/>
          <w:szCs w:val="36"/>
        </w:rPr>
      </w:pPr>
      <w:r w:rsidRPr="00A90D84">
        <w:rPr>
          <w:rFonts w:ascii="Arabic Typesetting" w:hAnsi="Arabic Typesetting" w:cs="Arabic Typesetting"/>
          <w:sz w:val="36"/>
          <w:szCs w:val="36"/>
        </w:rPr>
        <w:t xml:space="preserve">34, </w:t>
      </w:r>
      <w:proofErr w:type="spellStart"/>
      <w:r w:rsidRPr="00A90D84">
        <w:rPr>
          <w:rFonts w:ascii="Arabic Typesetting" w:hAnsi="Arabic Typesetting" w:cs="Arabic Typesetting"/>
          <w:sz w:val="36"/>
          <w:szCs w:val="36"/>
        </w:rPr>
        <w:t>chemin</w:t>
      </w:r>
      <w:proofErr w:type="spellEnd"/>
      <w:r w:rsidRPr="00A90D84">
        <w:rPr>
          <w:rFonts w:ascii="Arabic Typesetting" w:hAnsi="Arabic Typesetting" w:cs="Arabic Typesetting"/>
          <w:sz w:val="36"/>
          <w:szCs w:val="36"/>
        </w:rPr>
        <w:t xml:space="preserve"> des </w:t>
      </w:r>
      <w:proofErr w:type="spellStart"/>
      <w:r w:rsidRPr="00A90D84">
        <w:rPr>
          <w:rFonts w:ascii="Arabic Typesetting" w:hAnsi="Arabic Typesetting" w:cs="Arabic Typesetting"/>
          <w:sz w:val="36"/>
          <w:szCs w:val="36"/>
        </w:rPr>
        <w:t>Colombettes</w:t>
      </w:r>
      <w:proofErr w:type="spellEnd"/>
    </w:p>
    <w:p w:rsidR="00A90D84" w:rsidRPr="00A90D84" w:rsidRDefault="00A90D84" w:rsidP="00A90D84">
      <w:pPr>
        <w:keepNext/>
        <w:spacing w:line="360" w:lineRule="exact"/>
        <w:ind w:left="6480"/>
        <w:rPr>
          <w:rFonts w:ascii="Arabic Typesetting" w:hAnsi="Arabic Typesetting" w:cs="Arabic Typesetting"/>
          <w:sz w:val="36"/>
          <w:szCs w:val="36"/>
        </w:rPr>
      </w:pPr>
      <w:r w:rsidRPr="00A90D84">
        <w:rPr>
          <w:rFonts w:ascii="Arabic Typesetting" w:hAnsi="Arabic Typesetting" w:cs="Arabic Typesetting"/>
          <w:sz w:val="36"/>
          <w:szCs w:val="36"/>
        </w:rPr>
        <w:t>1211 Geneva 20</w:t>
      </w:r>
    </w:p>
    <w:p w:rsidR="00A90D84" w:rsidRPr="00A90D84" w:rsidRDefault="00A90D84" w:rsidP="00A90D84">
      <w:pPr>
        <w:keepNext/>
        <w:spacing w:line="360" w:lineRule="exact"/>
        <w:ind w:left="6480"/>
        <w:rPr>
          <w:rFonts w:ascii="Arabic Typesetting" w:hAnsi="Arabic Typesetting" w:cs="Arabic Typesetting"/>
          <w:sz w:val="36"/>
          <w:szCs w:val="36"/>
        </w:rPr>
      </w:pPr>
      <w:r w:rsidRPr="00A90D84">
        <w:rPr>
          <w:rFonts w:ascii="Arabic Typesetting" w:hAnsi="Arabic Typesetting" w:cs="Arabic Typesetting"/>
          <w:sz w:val="36"/>
          <w:szCs w:val="36"/>
        </w:rPr>
        <w:t>Switzerland</w:t>
      </w:r>
    </w:p>
    <w:p w:rsidR="00A90D84" w:rsidRPr="00A90D84" w:rsidRDefault="00A90D84" w:rsidP="00A90D84">
      <w:pPr>
        <w:keepNext/>
        <w:bidi/>
        <w:spacing w:after="240" w:line="360" w:lineRule="exact"/>
        <w:jc w:val="righ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3 سبتمبر 2015</w:t>
      </w:r>
    </w:p>
    <w:p w:rsidR="00A90D84" w:rsidRPr="00A90D84" w:rsidRDefault="00A90D84" w:rsidP="00A90D84">
      <w:pPr>
        <w:keepNext/>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السيد الدكتور غري،</w:t>
      </w:r>
    </w:p>
    <w:p w:rsidR="00A90D84" w:rsidRPr="00A90D84" w:rsidRDefault="00A90D84" w:rsidP="00A90D84">
      <w:pPr>
        <w:keepNext/>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sz w:val="36"/>
          <w:szCs w:val="36"/>
          <w:rtl/>
          <w:lang w:bidi="ar-EG"/>
        </w:rPr>
        <w:t>وفقاً للمادة 5(4) من النظام الداخلي العام للويبو</w:t>
      </w:r>
      <w:r w:rsidRPr="00A90D84">
        <w:rPr>
          <w:rFonts w:ascii="Arabic Typesetting" w:hAnsi="Arabic Typesetting" w:cs="Arabic Typesetting" w:hint="cs"/>
          <w:sz w:val="36"/>
          <w:szCs w:val="36"/>
          <w:rtl/>
          <w:lang w:bidi="ar-EG"/>
        </w:rPr>
        <w:t xml:space="preserve"> الوراد في مطبوع الويبو رقم </w:t>
      </w:r>
      <w:r w:rsidRPr="00A90D84">
        <w:rPr>
          <w:rFonts w:ascii="Arabic Typesetting" w:hAnsi="Arabic Typesetting" w:cs="Arabic Typesetting"/>
          <w:sz w:val="36"/>
          <w:szCs w:val="36"/>
          <w:lang w:bidi="ar-EG"/>
        </w:rPr>
        <w:t>399 (FE) Rev.3</w:t>
      </w:r>
      <w:r w:rsidRPr="00A90D84">
        <w:rPr>
          <w:rFonts w:ascii="Arabic Typesetting" w:hAnsi="Arabic Typesetting" w:cs="Arabic Typesetting" w:hint="cs"/>
          <w:sz w:val="36"/>
          <w:szCs w:val="36"/>
          <w:rtl/>
          <w:lang w:bidi="ar-EG"/>
        </w:rPr>
        <w:t xml:space="preserve">، </w:t>
      </w:r>
      <w:r w:rsidRPr="00A90D84">
        <w:rPr>
          <w:rFonts w:ascii="Arabic Typesetting" w:hAnsi="Arabic Typesetting" w:cs="Arabic Typesetting"/>
          <w:sz w:val="36"/>
          <w:szCs w:val="36"/>
          <w:rtl/>
          <w:lang w:bidi="ar-EG"/>
        </w:rPr>
        <w:t xml:space="preserve">تطلب الولايات المتحدة إدراج </w:t>
      </w:r>
      <w:r w:rsidRPr="00A90D84">
        <w:rPr>
          <w:rFonts w:ascii="Arabic Typesetting" w:hAnsi="Arabic Typesetting" w:cs="Arabic Typesetting" w:hint="cs"/>
          <w:sz w:val="36"/>
          <w:szCs w:val="36"/>
          <w:rtl/>
          <w:lang w:bidi="ar-EG"/>
        </w:rPr>
        <w:t xml:space="preserve">الاقتراحات التالية (المرفقة طيه) في جدول أعمال </w:t>
      </w:r>
      <w:r w:rsidRPr="00A90D84">
        <w:rPr>
          <w:rFonts w:ascii="Arabic Typesetting" w:hAnsi="Arabic Typesetting" w:cs="Arabic Typesetting"/>
          <w:sz w:val="36"/>
          <w:szCs w:val="36"/>
          <w:rtl/>
          <w:lang w:bidi="ar-EG"/>
        </w:rPr>
        <w:t>‏سلسلة الاجتماعات الخامسة والخمس</w:t>
      </w:r>
      <w:r w:rsidRPr="00A90D84">
        <w:rPr>
          <w:rFonts w:ascii="Arabic Typesetting" w:hAnsi="Arabic Typesetting" w:cs="Arabic Typesetting" w:hint="cs"/>
          <w:sz w:val="36"/>
          <w:szCs w:val="36"/>
          <w:rtl/>
          <w:lang w:bidi="ar-EG"/>
        </w:rPr>
        <w:t>ين للدول الأعضاء في الويبو (جنيف، 5 إلى 14 أكتوبر 2015) بوصفها اقتراحات تُدرس في إطار بنود جدول الأعمال المعنية أو بوصفها بنود أعمال جديدة عند الاقتضاء:</w:t>
      </w:r>
    </w:p>
    <w:p w:rsidR="00A90D84" w:rsidRPr="00A90D84" w:rsidRDefault="00A90D84" w:rsidP="00A90D84">
      <w:pPr>
        <w:numPr>
          <w:ilvl w:val="0"/>
          <w:numId w:val="21"/>
        </w:numPr>
        <w:bidi/>
        <w:spacing w:after="240" w:line="360" w:lineRule="exact"/>
        <w:rPr>
          <w:rFonts w:ascii="Arabic Typesetting" w:hAnsi="Arabic Typesetting" w:cs="Arabic Typesetting"/>
          <w:sz w:val="36"/>
          <w:szCs w:val="36"/>
          <w:lang w:bidi="ar-EG"/>
        </w:rPr>
      </w:pPr>
      <w:r w:rsidRPr="00A90D84">
        <w:rPr>
          <w:rFonts w:ascii="Arabic Typesetting" w:hAnsi="Arabic Typesetting" w:cs="Arabic Typesetting" w:hint="cs"/>
          <w:sz w:val="36"/>
          <w:szCs w:val="36"/>
          <w:rtl/>
          <w:lang w:bidi="ar-EG"/>
        </w:rPr>
        <w:t>جمعية اتحاد معاهدة التعاون بشأن البراءات: بعض المسائل المتعلقة باتحاد لشبونة؛</w:t>
      </w:r>
    </w:p>
    <w:p w:rsidR="00A90D84" w:rsidRPr="00A90D84" w:rsidRDefault="00A90D84" w:rsidP="00A90D84">
      <w:pPr>
        <w:numPr>
          <w:ilvl w:val="0"/>
          <w:numId w:val="21"/>
        </w:numPr>
        <w:bidi/>
        <w:spacing w:after="240" w:line="360" w:lineRule="exact"/>
        <w:rPr>
          <w:rFonts w:ascii="Arabic Typesetting" w:hAnsi="Arabic Typesetting" w:cs="Arabic Typesetting"/>
          <w:sz w:val="36"/>
          <w:szCs w:val="36"/>
          <w:lang w:bidi="ar-EG"/>
        </w:rPr>
      </w:pPr>
      <w:r w:rsidRPr="00A90D84">
        <w:rPr>
          <w:rFonts w:ascii="Arabic Typesetting" w:hAnsi="Arabic Typesetting" w:cs="Arabic Typesetting" w:hint="cs"/>
          <w:sz w:val="36"/>
          <w:szCs w:val="36"/>
          <w:rtl/>
          <w:lang w:bidi="ar-EG"/>
        </w:rPr>
        <w:t>جمعية اتحاد مدريد: بعض المسائل المتعلقة باتحادي مدريد ولشبونة؛</w:t>
      </w:r>
    </w:p>
    <w:p w:rsidR="00A90D84" w:rsidRPr="00A90D84" w:rsidRDefault="00A90D84" w:rsidP="00CF5F38">
      <w:pPr>
        <w:numPr>
          <w:ilvl w:val="0"/>
          <w:numId w:val="21"/>
        </w:numPr>
        <w:bidi/>
        <w:spacing w:after="240" w:line="360" w:lineRule="exact"/>
        <w:rPr>
          <w:rFonts w:ascii="Arabic Typesetting" w:hAnsi="Arabic Typesetting" w:cs="Arabic Typesetting"/>
          <w:sz w:val="36"/>
          <w:szCs w:val="36"/>
          <w:lang w:bidi="ar-EG"/>
        </w:rPr>
      </w:pPr>
      <w:r w:rsidRPr="00A90D84">
        <w:rPr>
          <w:rFonts w:ascii="Arabic Typesetting" w:hAnsi="Arabic Typesetting" w:cs="Arabic Typesetting" w:hint="cs"/>
          <w:sz w:val="36"/>
          <w:szCs w:val="36"/>
          <w:rtl/>
          <w:lang w:bidi="ar-EG"/>
        </w:rPr>
        <w:t xml:space="preserve">الجمعية العامة للويبو: بعض المسائل المتعلقة بلجنة الويبو الدائمة المعنية بقانون العلامات التجارية والتصاميم الصناعية </w:t>
      </w:r>
      <w:r w:rsidR="00CF5F38">
        <w:rPr>
          <w:rFonts w:ascii="Arabic Typesetting" w:hAnsi="Arabic Typesetting" w:cs="Arabic Typesetting" w:hint="cs"/>
          <w:sz w:val="36"/>
          <w:szCs w:val="36"/>
          <w:rtl/>
          <w:lang w:bidi="ar-EG"/>
        </w:rPr>
        <w:t>والمؤشرات</w:t>
      </w:r>
      <w:r w:rsidRPr="00A90D84">
        <w:rPr>
          <w:rFonts w:ascii="Arabic Typesetting" w:hAnsi="Arabic Typesetting" w:cs="Arabic Typesetting" w:hint="cs"/>
          <w:sz w:val="36"/>
          <w:szCs w:val="36"/>
          <w:rtl/>
          <w:lang w:bidi="ar-EG"/>
        </w:rPr>
        <w:t xml:space="preserve"> الجغرافية؛</w:t>
      </w:r>
    </w:p>
    <w:p w:rsidR="00A90D84" w:rsidRPr="00A90D84" w:rsidRDefault="00A90D84" w:rsidP="00A90D84">
      <w:pPr>
        <w:numPr>
          <w:ilvl w:val="0"/>
          <w:numId w:val="21"/>
        </w:numPr>
        <w:bidi/>
        <w:spacing w:after="240" w:line="360" w:lineRule="exact"/>
        <w:rPr>
          <w:rFonts w:ascii="Arabic Typesetting" w:hAnsi="Arabic Typesetting" w:cs="Arabic Typesetting"/>
          <w:sz w:val="36"/>
          <w:szCs w:val="36"/>
          <w:lang w:bidi="ar-EG"/>
        </w:rPr>
      </w:pPr>
      <w:r w:rsidRPr="00A90D84">
        <w:rPr>
          <w:rFonts w:ascii="Arabic Typesetting" w:hAnsi="Arabic Typesetting" w:cs="Arabic Typesetting" w:hint="cs"/>
          <w:sz w:val="36"/>
          <w:szCs w:val="36"/>
          <w:rtl/>
          <w:lang w:bidi="ar-EG"/>
        </w:rPr>
        <w:t xml:space="preserve">الجمعية العامة للويبو: بعض المسائل المتعلقة بإدارة </w:t>
      </w:r>
      <w:r w:rsidRPr="00A90D84">
        <w:rPr>
          <w:rFonts w:ascii="Arabic Typesetting" w:hAnsi="Arabic Typesetting" w:cs="Arabic Typesetting"/>
          <w:sz w:val="36"/>
          <w:szCs w:val="36"/>
          <w:rtl/>
          <w:lang w:bidi="ar-EG"/>
        </w:rPr>
        <w:t>وثيقة جنيف لاتفاق لشبونة</w:t>
      </w:r>
      <w:r w:rsidRPr="00A90D84">
        <w:rPr>
          <w:rFonts w:ascii="Arabic Typesetting" w:hAnsi="Arabic Typesetting" w:cs="Arabic Typesetting" w:hint="cs"/>
          <w:sz w:val="36"/>
          <w:szCs w:val="36"/>
          <w:rtl/>
          <w:lang w:bidi="ar-EG"/>
        </w:rPr>
        <w:t>؛</w:t>
      </w:r>
    </w:p>
    <w:p w:rsidR="00A90D84" w:rsidRPr="00A90D84" w:rsidRDefault="00A90D84" w:rsidP="00A90D84">
      <w:pPr>
        <w:numPr>
          <w:ilvl w:val="0"/>
          <w:numId w:val="21"/>
        </w:numPr>
        <w:bidi/>
        <w:spacing w:after="240" w:line="360" w:lineRule="exact"/>
        <w:rPr>
          <w:rFonts w:ascii="Arabic Typesetting" w:hAnsi="Arabic Typesetting" w:cs="Arabic Typesetting"/>
          <w:sz w:val="36"/>
          <w:szCs w:val="36"/>
          <w:lang w:bidi="ar-EG"/>
        </w:rPr>
      </w:pPr>
      <w:r w:rsidRPr="00A90D84">
        <w:rPr>
          <w:rFonts w:ascii="Arabic Typesetting" w:hAnsi="Arabic Typesetting" w:cs="Arabic Typesetting" w:hint="cs"/>
          <w:sz w:val="36"/>
          <w:szCs w:val="36"/>
          <w:rtl/>
          <w:lang w:bidi="ar-EG"/>
        </w:rPr>
        <w:t>الجمعية العامة للويبو: بعض المسائل المتعلقة</w:t>
      </w:r>
      <w:r w:rsidRPr="00A90D84">
        <w:rPr>
          <w:rFonts w:ascii="Arabic Typesetting" w:hAnsi="Arabic Typesetting" w:cs="Arabic Typesetting"/>
          <w:sz w:val="36"/>
          <w:szCs w:val="36"/>
          <w:rtl/>
          <w:lang w:bidi="ar-EG"/>
        </w:rPr>
        <w:t xml:space="preserve"> </w:t>
      </w:r>
      <w:r w:rsidRPr="00A90D84">
        <w:rPr>
          <w:rFonts w:ascii="Arabic Typesetting" w:hAnsi="Arabic Typesetting" w:cs="Arabic Typesetting" w:hint="cs"/>
          <w:sz w:val="36"/>
          <w:szCs w:val="36"/>
          <w:rtl/>
          <w:lang w:bidi="ar-EG"/>
        </w:rPr>
        <w:t>ب</w:t>
      </w:r>
      <w:r w:rsidRPr="00A90D84">
        <w:rPr>
          <w:rFonts w:ascii="Arabic Typesetting" w:hAnsi="Arabic Typesetting" w:cs="Arabic Typesetting"/>
          <w:sz w:val="36"/>
          <w:szCs w:val="36"/>
          <w:rtl/>
          <w:lang w:bidi="ar-EG"/>
        </w:rPr>
        <w:t>اللجنة الحكومية الدولية المعنية بالملكية الفكرية والموارد الوراثية والمعارف التقليدية والفولكلور</w:t>
      </w:r>
      <w:r w:rsidRPr="00A90D84">
        <w:rPr>
          <w:rFonts w:ascii="Arabic Typesetting" w:hAnsi="Arabic Typesetting" w:cs="Arabic Typesetting" w:hint="cs"/>
          <w:sz w:val="36"/>
          <w:szCs w:val="36"/>
          <w:rtl/>
          <w:lang w:bidi="ar-EG"/>
        </w:rPr>
        <w:t>.</w:t>
      </w:r>
    </w:p>
    <w:p w:rsidR="00A90D84" w:rsidRPr="00A90D84" w:rsidRDefault="00A90D84" w:rsidP="00050738">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 xml:space="preserve">وتطلب الولايات المتحدة أيضاً إعادة ترتيب بنود مشروع جدول الأعمال (الوثيقة </w:t>
      </w:r>
      <w:r w:rsidRPr="00A90D84">
        <w:rPr>
          <w:rFonts w:ascii="Arabic Typesetting" w:hAnsi="Arabic Typesetting" w:cs="Arabic Typesetting"/>
          <w:sz w:val="36"/>
          <w:szCs w:val="36"/>
          <w:lang w:bidi="ar-EG"/>
        </w:rPr>
        <w:t>WO/55/1 Prov.2</w:t>
      </w:r>
      <w:r w:rsidRPr="00A90D84">
        <w:rPr>
          <w:rFonts w:ascii="Arabic Typesetting" w:hAnsi="Arabic Typesetting" w:cs="Arabic Typesetting" w:hint="cs"/>
          <w:sz w:val="36"/>
          <w:szCs w:val="36"/>
          <w:rtl/>
          <w:lang w:bidi="ar-EG"/>
        </w:rPr>
        <w:t>) بحيث ترد "</w:t>
      </w:r>
      <w:r w:rsidRPr="00A90D84">
        <w:rPr>
          <w:rFonts w:ascii="Arabic Typesetting" w:hAnsi="Arabic Typesetting" w:cs="Arabic Typesetting"/>
          <w:sz w:val="36"/>
          <w:szCs w:val="36"/>
          <w:rtl/>
          <w:lang w:bidi="ar-EG"/>
        </w:rPr>
        <w:t>‏خدمات الملكية الفكرية العالمية</w:t>
      </w:r>
      <w:r w:rsidRPr="00A90D84">
        <w:rPr>
          <w:rFonts w:ascii="Arabic Typesetting" w:hAnsi="Arabic Typesetting" w:cs="Arabic Typesetting" w:hint="cs"/>
          <w:sz w:val="36"/>
          <w:szCs w:val="36"/>
          <w:rtl/>
          <w:lang w:bidi="ar-EG"/>
        </w:rPr>
        <w:t xml:space="preserve">" (البنود 19 إلى 23 من جدول الأعمال) </w:t>
      </w:r>
      <w:r w:rsidR="00050738">
        <w:rPr>
          <w:rFonts w:ascii="Arabic Typesetting" w:hAnsi="Arabic Typesetting" w:cs="Arabic Typesetting" w:hint="cs"/>
          <w:sz w:val="36"/>
          <w:szCs w:val="36"/>
          <w:rtl/>
          <w:lang w:bidi="ar-EG"/>
        </w:rPr>
        <w:t>التي</w:t>
      </w:r>
      <w:r w:rsidRPr="00A90D84">
        <w:rPr>
          <w:rFonts w:ascii="Arabic Typesetting" w:hAnsi="Arabic Typesetting" w:cs="Arabic Typesetting" w:hint="cs"/>
          <w:sz w:val="36"/>
          <w:szCs w:val="36"/>
          <w:rtl/>
          <w:lang w:bidi="ar-EG"/>
        </w:rPr>
        <w:t xml:space="preserve"> تعتمد عليه</w:t>
      </w:r>
      <w:r w:rsidR="00F57D4A">
        <w:rPr>
          <w:rFonts w:ascii="Arabic Typesetting" w:hAnsi="Arabic Typesetting" w:cs="Arabic Typesetting" w:hint="cs"/>
          <w:sz w:val="36"/>
          <w:szCs w:val="36"/>
          <w:rtl/>
          <w:lang w:bidi="ar-EG"/>
        </w:rPr>
        <w:t>ا</w:t>
      </w:r>
      <w:r w:rsidRPr="00A90D84">
        <w:rPr>
          <w:rFonts w:ascii="Arabic Typesetting" w:hAnsi="Arabic Typesetting" w:cs="Arabic Typesetting" w:hint="cs"/>
          <w:sz w:val="36"/>
          <w:szCs w:val="36"/>
          <w:rtl/>
          <w:lang w:bidi="ar-EG"/>
        </w:rPr>
        <w:t xml:space="preserve"> ميزانية الويبو اعتماداً كبيراً قبل "</w:t>
      </w:r>
      <w:r w:rsidRPr="00A90D84">
        <w:rPr>
          <w:rFonts w:ascii="Arabic Typesetting" w:hAnsi="Arabic Typesetting" w:cs="Arabic Typesetting"/>
          <w:sz w:val="36"/>
          <w:szCs w:val="36"/>
          <w:rtl/>
          <w:lang w:bidi="ar-EG"/>
        </w:rPr>
        <w:t>‏مسائل البرنامج والميزانية والرقابة</w:t>
      </w:r>
      <w:r w:rsidRPr="00A90D84">
        <w:rPr>
          <w:rFonts w:ascii="Arabic Typesetting" w:hAnsi="Arabic Typesetting" w:cs="Arabic Typesetting" w:hint="cs"/>
          <w:sz w:val="36"/>
          <w:szCs w:val="36"/>
          <w:rtl/>
          <w:lang w:bidi="ar-EG"/>
        </w:rPr>
        <w:t>" (البندان 10 و11 من جدول الأعمال).</w:t>
      </w:r>
    </w:p>
    <w:p w:rsidR="00A90D84" w:rsidRPr="00A90D84" w:rsidRDefault="00A90D84" w:rsidP="00A90D84">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وأرجو موافاتي بنسخة من مشروع جدول الأعمال المعدَّل بإدراج البنود المذكورة وإعادة ترتيب بنوده بناء على هذا الطلب.</w:t>
      </w:r>
    </w:p>
    <w:p w:rsidR="00A90D84" w:rsidRPr="00A90D84" w:rsidRDefault="00A90D84" w:rsidP="00A90D84">
      <w:pPr>
        <w:keepNext/>
        <w:bidi/>
        <w:spacing w:after="240" w:line="360" w:lineRule="exact"/>
        <w:jc w:val="center"/>
        <w:rPr>
          <w:rFonts w:ascii="Arabic Typesetting" w:hAnsi="Arabic Typesetting" w:cs="Arabic Typesetting"/>
          <w:sz w:val="36"/>
          <w:szCs w:val="36"/>
          <w:rtl/>
          <w:lang w:bidi="ar-EG"/>
        </w:rPr>
      </w:pPr>
      <w:r w:rsidRPr="00A90D84">
        <w:rPr>
          <w:rFonts w:ascii="Arabic Typesetting" w:hAnsi="Arabic Typesetting" w:cs="Arabic Typesetting"/>
          <w:sz w:val="36"/>
          <w:szCs w:val="36"/>
          <w:rtl/>
          <w:lang w:bidi="ar-EG"/>
        </w:rPr>
        <w:t>وتفضلوا بقبول فائق التقدير والاحترام،</w:t>
      </w:r>
    </w:p>
    <w:p w:rsidR="00A90D84" w:rsidRPr="00A90D84" w:rsidRDefault="00A90D84" w:rsidP="00A90D84">
      <w:pPr>
        <w:keepNext/>
        <w:bidi/>
        <w:spacing w:after="240" w:line="360" w:lineRule="exact"/>
        <w:ind w:left="5755"/>
        <w:rPr>
          <w:rFonts w:ascii="Arabic Typesetting" w:hAnsi="Arabic Typesetting" w:cs="Arabic Typesetting"/>
          <w:i/>
          <w:iCs/>
          <w:sz w:val="36"/>
          <w:szCs w:val="36"/>
          <w:lang w:bidi="ar-EG"/>
        </w:rPr>
      </w:pPr>
      <w:r w:rsidRPr="00A90D84">
        <w:rPr>
          <w:rFonts w:ascii="Arabic Typesetting" w:hAnsi="Arabic Typesetting" w:cs="Arabic Typesetting" w:hint="cs"/>
          <w:i/>
          <w:iCs/>
          <w:sz w:val="36"/>
          <w:szCs w:val="36"/>
          <w:rtl/>
          <w:lang w:bidi="ar-EG"/>
        </w:rPr>
        <w:t>[التوقيع]</w:t>
      </w:r>
    </w:p>
    <w:p w:rsidR="00A90D84" w:rsidRPr="00A90D84" w:rsidRDefault="00A90D84" w:rsidP="00A90D84">
      <w:pPr>
        <w:keepNext/>
        <w:bidi/>
        <w:spacing w:line="360" w:lineRule="exact"/>
        <w:ind w:left="5755"/>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ديبورا لاشلي جونسون</w:t>
      </w:r>
    </w:p>
    <w:p w:rsidR="00A90D84" w:rsidRPr="00A90D84" w:rsidRDefault="00A90D84" w:rsidP="00A90D84">
      <w:pPr>
        <w:keepNext/>
        <w:bidi/>
        <w:spacing w:line="360" w:lineRule="exact"/>
        <w:ind w:left="5755"/>
        <w:rPr>
          <w:rFonts w:ascii="Arabic Typesetting" w:hAnsi="Arabic Typesetting" w:cs="Arabic Typesetting"/>
          <w:sz w:val="36"/>
          <w:szCs w:val="36"/>
          <w:rtl/>
          <w:lang w:bidi="ar-EG"/>
        </w:rPr>
      </w:pPr>
      <w:r w:rsidRPr="00A90D84">
        <w:rPr>
          <w:rFonts w:ascii="Arabic Typesetting" w:hAnsi="Arabic Typesetting" w:cs="Arabic Typesetting"/>
          <w:sz w:val="36"/>
          <w:szCs w:val="36"/>
          <w:rtl/>
          <w:lang w:bidi="ar-EG"/>
        </w:rPr>
        <w:t>‏الملحقة المعنية بشؤون الملكية الفكرية</w:t>
      </w:r>
    </w:p>
    <w:p w:rsidR="00A90D84" w:rsidRPr="00A90D84" w:rsidRDefault="00A90D84" w:rsidP="00A90D84">
      <w:pPr>
        <w:keepNext/>
        <w:bidi/>
        <w:spacing w:after="240" w:line="360" w:lineRule="exact"/>
        <w:ind w:left="5755"/>
        <w:rPr>
          <w:rFonts w:ascii="Arabic Typesetting" w:hAnsi="Arabic Typesetting" w:cs="Arabic Typesetting"/>
          <w:sz w:val="36"/>
          <w:szCs w:val="36"/>
          <w:rtl/>
          <w:lang w:bidi="ar-EG"/>
        </w:rPr>
      </w:pPr>
      <w:r w:rsidRPr="00A90D84">
        <w:rPr>
          <w:rFonts w:ascii="Arabic Typesetting" w:hAnsi="Arabic Typesetting" w:cs="Arabic Typesetting"/>
          <w:sz w:val="36"/>
          <w:szCs w:val="36"/>
          <w:rtl/>
          <w:lang w:bidi="ar-EG"/>
        </w:rPr>
        <w:t xml:space="preserve">بعثة الولايات المتحدة في </w:t>
      </w:r>
      <w:r w:rsidRPr="00A90D84">
        <w:rPr>
          <w:rFonts w:ascii="Arabic Typesetting" w:hAnsi="Arabic Typesetting" w:cs="Arabic Typesetting" w:hint="cs"/>
          <w:sz w:val="36"/>
          <w:szCs w:val="36"/>
          <w:rtl/>
          <w:lang w:bidi="ar-EG"/>
        </w:rPr>
        <w:t>منظمة التجارة العالمية</w:t>
      </w:r>
    </w:p>
    <w:p w:rsidR="00A90D84" w:rsidRPr="00A90D84" w:rsidRDefault="00A90D84" w:rsidP="00A90D84">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b/>
          <w:bCs/>
          <w:sz w:val="36"/>
          <w:szCs w:val="36"/>
          <w:rtl/>
          <w:lang w:bidi="ar-EG"/>
        </w:rPr>
        <w:t>المرفقات</w:t>
      </w:r>
    </w:p>
    <w:p w:rsidR="00A90D84" w:rsidRPr="00A90D84" w:rsidRDefault="00A90D84" w:rsidP="00E72212">
      <w:pPr>
        <w:keepNext/>
        <w:pageBreakBefore/>
        <w:bidi/>
        <w:spacing w:after="240" w:line="360" w:lineRule="exact"/>
        <w:jc w:val="center"/>
        <w:rPr>
          <w:rFonts w:ascii="Arabic Typesetting" w:hAnsi="Arabic Typesetting" w:cs="Arabic Typesetting"/>
          <w:b/>
          <w:bCs/>
          <w:sz w:val="40"/>
          <w:szCs w:val="40"/>
          <w:rtl/>
          <w:lang w:bidi="ar-EG"/>
        </w:rPr>
      </w:pPr>
      <w:r w:rsidRPr="00A90D84">
        <w:rPr>
          <w:rFonts w:ascii="Arabic Typesetting" w:hAnsi="Arabic Typesetting" w:cs="Arabic Typesetting" w:hint="cs"/>
          <w:b/>
          <w:bCs/>
          <w:sz w:val="40"/>
          <w:szCs w:val="40"/>
          <w:rtl/>
          <w:lang w:bidi="ar-EG"/>
        </w:rPr>
        <w:lastRenderedPageBreak/>
        <w:t xml:space="preserve">بعض المسائل المتعلقة </w:t>
      </w:r>
      <w:r w:rsidR="00E72212">
        <w:rPr>
          <w:rFonts w:ascii="Arabic Typesetting" w:hAnsi="Arabic Typesetting" w:cs="Arabic Typesetting" w:hint="cs"/>
          <w:b/>
          <w:bCs/>
          <w:sz w:val="40"/>
          <w:szCs w:val="40"/>
          <w:rtl/>
          <w:lang w:bidi="ar-EG"/>
        </w:rPr>
        <w:t>باتحاد لشبونة</w:t>
      </w:r>
    </w:p>
    <w:p w:rsidR="00A90D84" w:rsidRPr="00A90D84" w:rsidRDefault="00A90D84" w:rsidP="00E72212">
      <w:pPr>
        <w:keepNext/>
        <w:bidi/>
        <w:spacing w:after="240" w:line="360" w:lineRule="exact"/>
        <w:jc w:val="center"/>
        <w:rPr>
          <w:rFonts w:ascii="Arabic Typesetting" w:hAnsi="Arabic Typesetting" w:cs="Arabic Typesetting"/>
          <w:b/>
          <w:bCs/>
          <w:sz w:val="40"/>
          <w:szCs w:val="40"/>
          <w:rtl/>
          <w:lang w:bidi="ar-EG"/>
        </w:rPr>
      </w:pPr>
      <w:r w:rsidRPr="00A90D84">
        <w:rPr>
          <w:rFonts w:ascii="Arabic Typesetting" w:hAnsi="Arabic Typesetting" w:cs="Arabic Typesetting" w:hint="cs"/>
          <w:b/>
          <w:bCs/>
          <w:sz w:val="40"/>
          <w:szCs w:val="40"/>
          <w:rtl/>
          <w:lang w:bidi="ar-EG"/>
        </w:rPr>
        <w:t xml:space="preserve">اقتراح الولايات المتحدة الأمريكية إلى جمعية </w:t>
      </w:r>
      <w:r w:rsidR="00E72212" w:rsidRPr="00E72212">
        <w:rPr>
          <w:rFonts w:ascii="Arabic Typesetting" w:hAnsi="Arabic Typesetting" w:cs="Arabic Typesetting"/>
          <w:b/>
          <w:bCs/>
          <w:sz w:val="40"/>
          <w:szCs w:val="40"/>
          <w:rtl/>
          <w:lang w:bidi="ar-EG"/>
        </w:rPr>
        <w:t>اتحاد معاهدة التعاون بشأن البراءات</w:t>
      </w:r>
    </w:p>
    <w:p w:rsidR="00A90D84" w:rsidRPr="00A90D84" w:rsidRDefault="00A90D84" w:rsidP="00852A98">
      <w:pPr>
        <w:keepNext/>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 xml:space="preserve">تقترح الولايات المتحدة على جمعية </w:t>
      </w:r>
      <w:r w:rsidR="00852A98" w:rsidRPr="00852A98">
        <w:rPr>
          <w:rFonts w:ascii="Arabic Typesetting" w:hAnsi="Arabic Typesetting" w:cs="Arabic Typesetting"/>
          <w:sz w:val="36"/>
          <w:szCs w:val="36"/>
          <w:rtl/>
          <w:lang w:bidi="ar-EG"/>
        </w:rPr>
        <w:t>اتحاد معاهدة التعاون بشأن البراءات</w:t>
      </w:r>
      <w:r w:rsidR="00852A98" w:rsidRPr="00852A98">
        <w:rPr>
          <w:rFonts w:ascii="Arabic Typesetting" w:hAnsi="Arabic Typesetting" w:cs="Arabic Typesetting" w:hint="cs"/>
          <w:sz w:val="36"/>
          <w:szCs w:val="36"/>
          <w:rtl/>
          <w:lang w:bidi="ar-EG"/>
        </w:rPr>
        <w:t xml:space="preserve"> </w:t>
      </w:r>
      <w:r w:rsidRPr="00A90D84">
        <w:rPr>
          <w:rFonts w:ascii="Arabic Typesetting" w:hAnsi="Arabic Typesetting" w:cs="Arabic Typesetting" w:hint="cs"/>
          <w:sz w:val="36"/>
          <w:szCs w:val="36"/>
          <w:rtl/>
          <w:lang w:bidi="ar-EG"/>
        </w:rPr>
        <w:t xml:space="preserve">أن تنظر في اعتماد القرار التالي خلال دورتها </w:t>
      </w:r>
      <w:r w:rsidR="00852A98">
        <w:rPr>
          <w:rFonts w:ascii="Arabic Typesetting" w:hAnsi="Arabic Typesetting" w:cs="Arabic Typesetting" w:hint="cs"/>
          <w:sz w:val="36"/>
          <w:szCs w:val="36"/>
          <w:rtl/>
          <w:lang w:bidi="ar-EG"/>
        </w:rPr>
        <w:t>السابعة والأربعين</w:t>
      </w:r>
      <w:r w:rsidRPr="00A90D84">
        <w:rPr>
          <w:rFonts w:ascii="Arabic Typesetting" w:hAnsi="Arabic Typesetting" w:cs="Arabic Typesetting" w:hint="cs"/>
          <w:sz w:val="36"/>
          <w:szCs w:val="36"/>
          <w:rtl/>
          <w:lang w:bidi="ar-EG"/>
        </w:rPr>
        <w:t xml:space="preserve"> (الدورة العادية </w:t>
      </w:r>
      <w:r w:rsidR="00852A98">
        <w:rPr>
          <w:rFonts w:ascii="Arabic Typesetting" w:hAnsi="Arabic Typesetting" w:cs="Arabic Typesetting" w:hint="cs"/>
          <w:sz w:val="36"/>
          <w:szCs w:val="36"/>
          <w:rtl/>
          <w:lang w:bidi="ar-EG"/>
        </w:rPr>
        <w:t>العشرين</w:t>
      </w:r>
      <w:r w:rsidRPr="00A90D84">
        <w:rPr>
          <w:rFonts w:ascii="Arabic Typesetting" w:hAnsi="Arabic Typesetting" w:cs="Arabic Typesetting" w:hint="cs"/>
          <w:sz w:val="36"/>
          <w:szCs w:val="36"/>
          <w:rtl/>
          <w:lang w:bidi="ar-EG"/>
        </w:rPr>
        <w:t>)</w:t>
      </w:r>
      <w:r w:rsidR="00852A98">
        <w:rPr>
          <w:rFonts w:ascii="Arabic Typesetting" w:hAnsi="Arabic Typesetting" w:cs="Arabic Typesetting" w:hint="cs"/>
          <w:sz w:val="36"/>
          <w:szCs w:val="36"/>
          <w:rtl/>
          <w:lang w:bidi="ar-EG"/>
        </w:rPr>
        <w:t xml:space="preserve"> (</w:t>
      </w:r>
      <w:r w:rsidR="00852A98">
        <w:rPr>
          <w:rFonts w:ascii="Arabic Typesetting" w:hAnsi="Arabic Typesetting" w:cs="Arabic Typesetting"/>
          <w:sz w:val="36"/>
          <w:szCs w:val="36"/>
          <w:lang w:bidi="ar-EG"/>
        </w:rPr>
        <w:t>PCT/A/47</w:t>
      </w:r>
      <w:r w:rsidR="00852A98">
        <w:rPr>
          <w:rFonts w:ascii="Arabic Typesetting" w:hAnsi="Arabic Typesetting" w:cs="Arabic Typesetting" w:hint="cs"/>
          <w:sz w:val="36"/>
          <w:szCs w:val="36"/>
          <w:rtl/>
          <w:lang w:bidi="ar-EG"/>
        </w:rPr>
        <w:t>)</w:t>
      </w:r>
      <w:r w:rsidRPr="00A90D84">
        <w:rPr>
          <w:rFonts w:ascii="Arabic Typesetting" w:hAnsi="Arabic Typesetting" w:cs="Arabic Typesetting" w:hint="cs"/>
          <w:sz w:val="36"/>
          <w:szCs w:val="36"/>
          <w:rtl/>
          <w:lang w:bidi="ar-EG"/>
        </w:rPr>
        <w:t>:</w:t>
      </w:r>
    </w:p>
    <w:p w:rsidR="00A90D84" w:rsidRPr="00A90D84" w:rsidRDefault="00A90D84" w:rsidP="00FF603B">
      <w:pPr>
        <w:bidi/>
        <w:spacing w:after="240" w:line="360" w:lineRule="exact"/>
        <w:ind w:left="562"/>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 xml:space="preserve">إصدار تعليمات بعدم استخدام إيرادات رسوم </w:t>
      </w:r>
      <w:r w:rsidR="00852A98">
        <w:rPr>
          <w:rFonts w:ascii="Arabic Typesetting" w:hAnsi="Arabic Typesetting" w:cs="Arabic Typesetting" w:hint="cs"/>
          <w:sz w:val="36"/>
          <w:szCs w:val="36"/>
          <w:rtl/>
          <w:lang w:bidi="ar-EG"/>
        </w:rPr>
        <w:t>اتحاد معاهدة التعاون بشأن البراءات</w:t>
      </w:r>
      <w:r w:rsidRPr="00A90D84">
        <w:rPr>
          <w:rFonts w:ascii="Arabic Typesetting" w:hAnsi="Arabic Typesetting" w:cs="Arabic Typesetting" w:hint="cs"/>
          <w:sz w:val="36"/>
          <w:szCs w:val="36"/>
          <w:rtl/>
          <w:lang w:bidi="ar-EG"/>
        </w:rPr>
        <w:t xml:space="preserve"> وأمواله الاحتياطية لتمويل مصروفات اتحاد لشبونة المباشرة أو غير المباشرة دون الحصول على إذن صريح من </w:t>
      </w:r>
      <w:r w:rsidR="00852A98">
        <w:rPr>
          <w:rFonts w:ascii="Arabic Typesetting" w:hAnsi="Arabic Typesetting" w:cs="Arabic Typesetting" w:hint="cs"/>
          <w:sz w:val="36"/>
          <w:szCs w:val="36"/>
          <w:rtl/>
          <w:lang w:bidi="ar-EG"/>
        </w:rPr>
        <w:t>اتحاد معاهدة التعاون بشأن البراءات</w:t>
      </w:r>
      <w:r w:rsidRPr="00A90D84">
        <w:rPr>
          <w:rFonts w:ascii="Arabic Typesetting" w:hAnsi="Arabic Typesetting" w:cs="Arabic Typesetting" w:hint="cs"/>
          <w:sz w:val="36"/>
          <w:szCs w:val="36"/>
          <w:rtl/>
          <w:lang w:bidi="ar-EG"/>
        </w:rPr>
        <w:t xml:space="preserve"> بذلك؛</w:t>
      </w:r>
    </w:p>
    <w:p w:rsidR="00A90D84" w:rsidRPr="00A90D84" w:rsidRDefault="00A90D84" w:rsidP="00820F68">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ما انفك اتحاد لشبونة يسجل عجزاً مالياً منذ سنوات عدة وإن لم يكن ذلك منذ إنشائه.</w:t>
      </w:r>
      <w:r w:rsidRPr="00A90D84">
        <w:rPr>
          <w:rFonts w:ascii="Arabic Typesetting" w:hAnsi="Arabic Typesetting" w:cs="Arabic Typesetting"/>
          <w:sz w:val="28"/>
          <w:szCs w:val="28"/>
          <w:vertAlign w:val="superscript"/>
          <w:rtl/>
          <w:lang w:bidi="ar-EG"/>
        </w:rPr>
        <w:footnoteReference w:id="1"/>
      </w:r>
      <w:r w:rsidRPr="00A90D84">
        <w:rPr>
          <w:rFonts w:ascii="Arabic Typesetting" w:hAnsi="Arabic Typesetting" w:cs="Arabic Typesetting" w:hint="cs"/>
          <w:sz w:val="36"/>
          <w:szCs w:val="36"/>
          <w:rtl/>
          <w:lang w:bidi="ar-EG"/>
        </w:rPr>
        <w:t xml:space="preserve"> فإضافة إلى تراكم هذا العجز نتيجة مصروفات الاتحاد المباشرة، لا يسهم اتحاد لشبونة إلا قليلاً في المصروفات المشتركة بين الاتحادات.</w:t>
      </w:r>
      <w:r w:rsidRPr="00A90D84">
        <w:rPr>
          <w:rFonts w:ascii="Arabic Typesetting" w:hAnsi="Arabic Typesetting" w:cs="Arabic Typesetting"/>
          <w:sz w:val="28"/>
          <w:szCs w:val="28"/>
          <w:vertAlign w:val="superscript"/>
          <w:rtl/>
          <w:lang w:bidi="ar-EG"/>
        </w:rPr>
        <w:footnoteReference w:id="2"/>
      </w:r>
      <w:r w:rsidRPr="00A90D84">
        <w:rPr>
          <w:rFonts w:ascii="Arabic Typesetting" w:hAnsi="Arabic Typesetting" w:cs="Arabic Typesetting" w:hint="cs"/>
          <w:sz w:val="36"/>
          <w:szCs w:val="36"/>
          <w:rtl/>
          <w:lang w:bidi="ar-EG"/>
        </w:rPr>
        <w:t xml:space="preserve"> وفضلاً عن ذلك وخلافاً لاتحاد معاهدة التعاون بشأن البراءات، لم تدفع الأطراف المتعاقدة في </w:t>
      </w:r>
      <w:r w:rsidRPr="00A90D84">
        <w:rPr>
          <w:rFonts w:ascii="Arabic Typesetting" w:hAnsi="Arabic Typesetting" w:cs="Arabic Typesetting"/>
          <w:sz w:val="36"/>
          <w:szCs w:val="36"/>
          <w:rtl/>
          <w:lang w:bidi="ar-EG"/>
        </w:rPr>
        <w:t>اتفاق لشبونة بشأن حماية تسميات المنشأ وتسجيلها على الصعيد الدولي</w:t>
      </w:r>
      <w:r w:rsidRPr="00A90D84">
        <w:rPr>
          <w:rFonts w:ascii="Arabic Typesetting" w:hAnsi="Arabic Typesetting" w:cs="Arabic Typesetting" w:hint="cs"/>
          <w:sz w:val="36"/>
          <w:szCs w:val="36"/>
          <w:rtl/>
          <w:lang w:bidi="ar-EG"/>
        </w:rPr>
        <w:t xml:space="preserve"> ("اتفاق لشبونة") مساهماتها المقررة</w:t>
      </w:r>
      <w:r w:rsidRPr="00A90D84">
        <w:rPr>
          <w:rFonts w:ascii="Arabic Typesetting" w:hAnsi="Arabic Typesetting" w:cs="Arabic Typesetting"/>
          <w:sz w:val="28"/>
          <w:szCs w:val="28"/>
          <w:vertAlign w:val="superscript"/>
          <w:rtl/>
          <w:lang w:bidi="ar-EG"/>
        </w:rPr>
        <w:footnoteReference w:id="3"/>
      </w:r>
      <w:r w:rsidRPr="00A90D84">
        <w:rPr>
          <w:rFonts w:ascii="Arabic Typesetting" w:hAnsi="Arabic Typesetting" w:cs="Arabic Typesetting" w:hint="cs"/>
          <w:sz w:val="36"/>
          <w:szCs w:val="36"/>
          <w:rtl/>
          <w:lang w:bidi="ar-EG"/>
        </w:rPr>
        <w:t xml:space="preserve"> لاتحاد لشبونة ولم تنشئ صندوق أموال احتياطية منتظم أو تحشد رأس مال عاملاً لتمويل مصروفات اتفاق لشبونة أو حصته من المصروفات غير المباشرة للمنظمة العالمية للملكية الفكرية (الويبو).</w:t>
      </w:r>
      <w:r w:rsidRPr="00A90D84">
        <w:rPr>
          <w:rFonts w:ascii="Arabic Typesetting" w:hAnsi="Arabic Typesetting" w:cs="Arabic Typesetting"/>
          <w:sz w:val="28"/>
          <w:szCs w:val="28"/>
          <w:vertAlign w:val="superscript"/>
          <w:rtl/>
          <w:lang w:bidi="ar-EG"/>
        </w:rPr>
        <w:footnoteReference w:id="4"/>
      </w:r>
      <w:r w:rsidRPr="00A90D84">
        <w:rPr>
          <w:rFonts w:ascii="Arabic Typesetting" w:hAnsi="Arabic Typesetting" w:cs="Arabic Typesetting" w:hint="cs"/>
          <w:sz w:val="36"/>
          <w:szCs w:val="36"/>
          <w:rtl/>
          <w:lang w:bidi="ar-EG"/>
        </w:rPr>
        <w:t xml:space="preserve"> ولا تقدِّم تقارير الويبو عن العمليات المالية لاتحاد لشبونة صورة واضحة للوضع المالي للاتحاد. إذ</w:t>
      </w:r>
      <w:r w:rsidRPr="00A90D84">
        <w:rPr>
          <w:rFonts w:ascii="Arabic Typesetting" w:hAnsi="Arabic Typesetting" w:cs="Arabic Typesetting" w:hint="eastAsia"/>
          <w:sz w:val="36"/>
          <w:szCs w:val="36"/>
          <w:rtl/>
          <w:lang w:bidi="ar-EG"/>
        </w:rPr>
        <w:t> </w:t>
      </w:r>
      <w:r w:rsidRPr="00A90D84">
        <w:rPr>
          <w:rFonts w:ascii="Arabic Typesetting" w:hAnsi="Arabic Typesetting" w:cs="Arabic Typesetting" w:hint="cs"/>
          <w:sz w:val="36"/>
          <w:szCs w:val="36"/>
          <w:rtl/>
          <w:lang w:bidi="ar-EG"/>
        </w:rPr>
        <w:t>لم</w:t>
      </w:r>
      <w:r w:rsidRPr="00A90D84">
        <w:rPr>
          <w:rFonts w:ascii="Arabic Typesetting" w:hAnsi="Arabic Typesetting" w:cs="Arabic Typesetting" w:hint="eastAsia"/>
          <w:sz w:val="36"/>
          <w:szCs w:val="36"/>
          <w:rtl/>
          <w:lang w:bidi="ar-EG"/>
        </w:rPr>
        <w:t> </w:t>
      </w:r>
      <w:r w:rsidRPr="00A90D84">
        <w:rPr>
          <w:rFonts w:ascii="Arabic Typesetting" w:hAnsi="Arabic Typesetting" w:cs="Arabic Typesetting" w:hint="cs"/>
          <w:sz w:val="36"/>
          <w:szCs w:val="36"/>
          <w:rtl/>
          <w:lang w:bidi="ar-EG"/>
        </w:rPr>
        <w:t>تدوَّن</w:t>
      </w:r>
      <w:r w:rsidRPr="00A90D84">
        <w:rPr>
          <w:rFonts w:ascii="Arabic Typesetting" w:hAnsi="Arabic Typesetting" w:cs="Arabic Typesetting" w:hint="eastAsia"/>
          <w:sz w:val="36"/>
          <w:szCs w:val="36"/>
          <w:rtl/>
          <w:lang w:bidi="ar-EG"/>
        </w:rPr>
        <w:t> </w:t>
      </w:r>
      <w:r w:rsidRPr="00A90D84">
        <w:rPr>
          <w:rFonts w:ascii="Arabic Typesetting" w:hAnsi="Arabic Typesetting" w:cs="Arabic Typesetting" w:hint="cs"/>
          <w:sz w:val="36"/>
          <w:szCs w:val="36"/>
          <w:rtl/>
          <w:lang w:bidi="ar-EG"/>
        </w:rPr>
        <w:t>في</w:t>
      </w:r>
      <w:r w:rsidRPr="00A90D84">
        <w:rPr>
          <w:rFonts w:ascii="Arabic Typesetting" w:hAnsi="Arabic Typesetting" w:cs="Arabic Typesetting" w:hint="eastAsia"/>
          <w:sz w:val="36"/>
          <w:szCs w:val="36"/>
          <w:rtl/>
          <w:lang w:bidi="ar-EG"/>
        </w:rPr>
        <w:t> </w:t>
      </w:r>
      <w:r w:rsidRPr="00A90D84">
        <w:rPr>
          <w:rFonts w:ascii="Arabic Typesetting" w:hAnsi="Arabic Typesetting" w:cs="Arabic Typesetting" w:hint="cs"/>
          <w:sz w:val="36"/>
          <w:szCs w:val="36"/>
          <w:rtl/>
          <w:lang w:bidi="ar-EG"/>
        </w:rPr>
        <w:t>ميزانية بعض السنوات إيرادات اتحاد لشبونة ونفقاته على الإطلاق.</w:t>
      </w:r>
      <w:r w:rsidRPr="00A90D84">
        <w:rPr>
          <w:rFonts w:ascii="Arabic Typesetting" w:hAnsi="Arabic Typesetting" w:cs="Arabic Typesetting"/>
          <w:sz w:val="28"/>
          <w:szCs w:val="28"/>
          <w:vertAlign w:val="superscript"/>
          <w:rtl/>
          <w:lang w:bidi="ar-EG"/>
        </w:rPr>
        <w:footnoteReference w:id="5"/>
      </w:r>
      <w:r w:rsidRPr="00A90D84">
        <w:rPr>
          <w:rFonts w:ascii="Arabic Typesetting" w:hAnsi="Arabic Typesetting" w:cs="Arabic Typesetting" w:hint="cs"/>
          <w:sz w:val="36"/>
          <w:szCs w:val="36"/>
          <w:rtl/>
          <w:lang w:bidi="ar-EG"/>
        </w:rPr>
        <w:t xml:space="preserve"> ثم استأنفت الويبو تدوين إيرادات </w:t>
      </w:r>
      <w:r w:rsidRPr="00A90D84">
        <w:rPr>
          <w:rFonts w:ascii="Arabic Typesetting" w:hAnsi="Arabic Typesetting" w:cs="Arabic Typesetting" w:hint="cs"/>
          <w:sz w:val="36"/>
          <w:szCs w:val="36"/>
          <w:rtl/>
          <w:lang w:bidi="ar-EG"/>
        </w:rPr>
        <w:lastRenderedPageBreak/>
        <w:t xml:space="preserve">ونفقات نظام لشبونة في عام 2008 في إطار وثيقة البرنامج والميزانية ما بيَّن أن نظام لشبونة </w:t>
      </w:r>
      <w:r w:rsidR="00852A98">
        <w:rPr>
          <w:rFonts w:ascii="Arabic Typesetting" w:hAnsi="Arabic Typesetting" w:cs="Arabic Typesetting" w:hint="cs"/>
          <w:sz w:val="36"/>
          <w:szCs w:val="36"/>
          <w:rtl/>
          <w:lang w:bidi="ar-EG"/>
        </w:rPr>
        <w:t>راكم</w:t>
      </w:r>
      <w:r w:rsidRPr="00A90D84">
        <w:rPr>
          <w:rFonts w:ascii="Arabic Typesetting" w:hAnsi="Arabic Typesetting" w:cs="Arabic Typesetting" w:hint="cs"/>
          <w:sz w:val="36"/>
          <w:szCs w:val="36"/>
          <w:rtl/>
          <w:lang w:bidi="ar-EG"/>
        </w:rPr>
        <w:t xml:space="preserve"> عجز</w:t>
      </w:r>
      <w:r w:rsidR="00852A98">
        <w:rPr>
          <w:rFonts w:ascii="Arabic Typesetting" w:hAnsi="Arabic Typesetting" w:cs="Arabic Typesetting" w:hint="cs"/>
          <w:sz w:val="36"/>
          <w:szCs w:val="36"/>
          <w:rtl/>
          <w:lang w:bidi="ar-EG"/>
        </w:rPr>
        <w:t>اً</w:t>
      </w:r>
      <w:r w:rsidRPr="00A90D84">
        <w:rPr>
          <w:rFonts w:ascii="Arabic Typesetting" w:hAnsi="Arabic Typesetting" w:cs="Arabic Typesetting" w:hint="cs"/>
          <w:sz w:val="36"/>
          <w:szCs w:val="36"/>
          <w:rtl/>
          <w:lang w:bidi="ar-EG"/>
        </w:rPr>
        <w:t xml:space="preserve"> كبير</w:t>
      </w:r>
      <w:r w:rsidR="00852A98">
        <w:rPr>
          <w:rFonts w:ascii="Arabic Typesetting" w:hAnsi="Arabic Typesetting" w:cs="Arabic Typesetting" w:hint="cs"/>
          <w:sz w:val="36"/>
          <w:szCs w:val="36"/>
          <w:rtl/>
          <w:lang w:bidi="ar-EG"/>
        </w:rPr>
        <w:t>اً</w:t>
      </w:r>
      <w:r w:rsidRPr="00A90D84">
        <w:rPr>
          <w:rFonts w:ascii="Arabic Typesetting" w:hAnsi="Arabic Typesetting" w:cs="Arabic Typesetting" w:hint="cs"/>
          <w:sz w:val="36"/>
          <w:szCs w:val="36"/>
          <w:rtl/>
          <w:lang w:bidi="ar-EG"/>
        </w:rPr>
        <w:t>. ففي عام 2014، بلغ العجز الناجم عن إيرادات ومصروفات الاتحاد المذكور 000 531 فرنك سويسري. وأعزى أعضاء اتحاد لشبونة هذا العجز إلى الاجتماعات المعقودة لمراجعة اتفاق لشبونة، ولكن تجدر الإشارة إلى أن مشكلة العجز في اتحاد لشبونة تسبق مسار المراجعة. وفي عام 2014، اقترحت الأمانة أول زيادة في رسوم لشبونة منذ عام 1994، ونص الاقتراح بوضوح على أن "</w:t>
      </w:r>
      <w:r w:rsidRPr="00A90D84">
        <w:rPr>
          <w:rFonts w:ascii="Arabic Typesetting" w:hAnsi="Arabic Typesetting" w:cs="Arabic Typesetting"/>
          <w:sz w:val="36"/>
          <w:szCs w:val="36"/>
          <w:rtl/>
          <w:lang w:bidi="ar-EG"/>
        </w:rPr>
        <w:t>إيرادات الرسوم لا تكفي حتى الآن لتغطية المصروفات التي يتحملها المكتب الدولي من أجل تسيير أعمال دائرة التسجيل الدولي لنظام لشبونة: ويتأتى 98 في المائة من إيرادات اتحاد لشبونة المذكورة أعلاه من مصادر أخرى غير الرسوم، ومنها حصة النظام</w:t>
      </w:r>
      <w:r w:rsidRPr="00A90D84">
        <w:rPr>
          <w:rFonts w:ascii="Arabic Typesetting" w:hAnsi="Arabic Typesetting" w:cs="Arabic Typesetting" w:hint="cs"/>
          <w:sz w:val="36"/>
          <w:szCs w:val="36"/>
          <w:rtl/>
          <w:lang w:bidi="ar-EG"/>
        </w:rPr>
        <w:t xml:space="preserve"> </w:t>
      </w:r>
      <w:r w:rsidRPr="00A90D84">
        <w:rPr>
          <w:rFonts w:ascii="Arabic Typesetting" w:hAnsi="Arabic Typesetting" w:cs="Arabic Typesetting"/>
          <w:sz w:val="36"/>
          <w:szCs w:val="36"/>
          <w:rtl/>
          <w:lang w:bidi="ar-EG"/>
        </w:rPr>
        <w:t>من الإيرادات المتنوعة للويبو</w:t>
      </w:r>
      <w:r w:rsidRPr="00A90D84">
        <w:rPr>
          <w:rFonts w:ascii="Arabic Typesetting" w:hAnsi="Arabic Typesetting" w:cs="Arabic Typesetting" w:hint="cs"/>
          <w:sz w:val="36"/>
          <w:szCs w:val="36"/>
          <w:rtl/>
          <w:lang w:bidi="ar-EG"/>
        </w:rPr>
        <w:t>".</w:t>
      </w:r>
      <w:r w:rsidR="00820F68" w:rsidRPr="00A90D84">
        <w:rPr>
          <w:rFonts w:ascii="Arabic Typesetting" w:hAnsi="Arabic Typesetting" w:cs="Arabic Typesetting"/>
          <w:sz w:val="28"/>
          <w:szCs w:val="28"/>
          <w:vertAlign w:val="superscript"/>
          <w:rtl/>
          <w:lang w:bidi="ar-EG"/>
        </w:rPr>
        <w:footnoteReference w:id="6"/>
      </w:r>
    </w:p>
    <w:p w:rsidR="00A90D84" w:rsidRPr="00A90D84" w:rsidRDefault="00A90D84" w:rsidP="00A90D84">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وعلى مدار سنوات، لم يموَّل عجز لشبونة من مصادر الإيرادات الرئيسية التي تنص عليها المادة 11(4) من اتفاق لشبونة: إذ لم تزد الرسوم على مدار 20 عاماً ولم تقيَّم مساهمات الأطراف المتعاقدة الإلزامية بموجب المعاهدة منذ دخولها حيز النفاذ في عام 1966. وتجدر الإشارة إلى أن المادة 11(4)(ب) تنص على أن "</w:t>
      </w:r>
      <w:r w:rsidRPr="00A90D84">
        <w:rPr>
          <w:rFonts w:ascii="Arabic Typesetting" w:hAnsi="Arabic Typesetting" w:cs="Arabic Typesetting"/>
          <w:sz w:val="36"/>
          <w:szCs w:val="36"/>
          <w:rtl/>
          <w:lang w:bidi="ar-EG"/>
        </w:rPr>
        <w:t>يحدد مقدار هذا الرسم بحيث تكون إيرادات الاتحاد الخاص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الفقرة (3)"5" أعلاه</w:t>
      </w:r>
      <w:r w:rsidRPr="00A90D84">
        <w:rPr>
          <w:rFonts w:ascii="Arabic Typesetting" w:hAnsi="Arabic Typesetting" w:cs="Arabic Typesetting" w:hint="cs"/>
          <w:sz w:val="36"/>
          <w:szCs w:val="36"/>
          <w:rtl/>
          <w:lang w:bidi="ar-EG"/>
        </w:rPr>
        <w:t>"</w:t>
      </w:r>
      <w:r w:rsidRPr="00A90D84">
        <w:rPr>
          <w:rFonts w:ascii="Arabic Typesetting" w:hAnsi="Arabic Typesetting" w:cs="Arabic Typesetting"/>
          <w:sz w:val="36"/>
          <w:szCs w:val="36"/>
          <w:rtl/>
          <w:lang w:bidi="ar-EG"/>
        </w:rPr>
        <w:t>.</w:t>
      </w:r>
      <w:r w:rsidRPr="00A90D84">
        <w:rPr>
          <w:rFonts w:ascii="Arabic Typesetting" w:hAnsi="Arabic Typesetting" w:cs="Arabic Typesetting" w:hint="cs"/>
          <w:sz w:val="36"/>
          <w:szCs w:val="36"/>
          <w:rtl/>
          <w:lang w:bidi="ar-EG"/>
        </w:rPr>
        <w:t xml:space="preserve"> وبموجب المادة 11(4)(أ)، يتحمل المدير العام وجمعية لشبونة على التوالي مسؤولية اقتراح وإنفاذ زيادات في رسوم اتحاد لشبونة.</w:t>
      </w:r>
    </w:p>
    <w:p w:rsidR="00A90D84" w:rsidRPr="00A90D84" w:rsidRDefault="00A90D84" w:rsidP="00852A98">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ويبدو أن هذا العجز المستمر والمتفاقم قد موِّل من مصادر مختلفة عما حدِّد في المادة 11(3) من اتفاق لشبونة.</w:t>
      </w:r>
      <w:r w:rsidRPr="00A90D84">
        <w:rPr>
          <w:rFonts w:ascii="Arabic Typesetting" w:hAnsi="Arabic Typesetting" w:cs="Arabic Typesetting"/>
          <w:sz w:val="28"/>
          <w:szCs w:val="28"/>
          <w:vertAlign w:val="superscript"/>
          <w:rtl/>
          <w:lang w:bidi="ar-EG"/>
        </w:rPr>
        <w:footnoteReference w:id="7"/>
      </w:r>
      <w:r w:rsidRPr="00A90D84">
        <w:rPr>
          <w:rFonts w:ascii="Arabic Typesetting" w:hAnsi="Arabic Typesetting" w:cs="Arabic Typesetting" w:hint="cs"/>
          <w:sz w:val="36"/>
          <w:szCs w:val="36"/>
          <w:rtl/>
          <w:lang w:bidi="ar-EG"/>
        </w:rPr>
        <w:t xml:space="preserve"> وبلغنا أن عجز اتحاد لشبونة يموَّل من دائرتي التسجيل في نظام معاهدة التعاون بشأن البراءات ونظام مدريد بشأن التسجيل الدولي للعلامات ("اتفاق مدريد").</w:t>
      </w:r>
      <w:r w:rsidRPr="00A90D84">
        <w:rPr>
          <w:rFonts w:ascii="Arabic Typesetting" w:hAnsi="Arabic Typesetting" w:cs="Arabic Typesetting"/>
          <w:sz w:val="28"/>
          <w:szCs w:val="28"/>
          <w:vertAlign w:val="superscript"/>
          <w:rtl/>
          <w:lang w:bidi="ar-EG"/>
        </w:rPr>
        <w:footnoteReference w:id="8"/>
      </w:r>
      <w:r w:rsidRPr="00A90D84">
        <w:rPr>
          <w:rFonts w:ascii="Arabic Typesetting" w:hAnsi="Arabic Typesetting" w:cs="Arabic Typesetting" w:hint="cs"/>
          <w:sz w:val="36"/>
          <w:szCs w:val="36"/>
          <w:rtl/>
          <w:lang w:bidi="ar-EG"/>
        </w:rPr>
        <w:t xml:space="preserve"> وعليه يساورنا قلق بالغ إزاء مخالفة خطة تمويل العجز هذه </w:t>
      </w:r>
      <w:r w:rsidR="00852A98">
        <w:rPr>
          <w:rFonts w:ascii="Arabic Typesetting" w:hAnsi="Arabic Typesetting" w:cs="Arabic Typesetting" w:hint="cs"/>
          <w:sz w:val="36"/>
          <w:szCs w:val="36"/>
          <w:rtl/>
          <w:lang w:bidi="ar-EG"/>
        </w:rPr>
        <w:t>الأحكام التعاهدية</w:t>
      </w:r>
      <w:r w:rsidRPr="00A90D84">
        <w:rPr>
          <w:rFonts w:ascii="Arabic Typesetting" w:hAnsi="Arabic Typesetting" w:cs="Arabic Typesetting" w:hint="cs"/>
          <w:sz w:val="36"/>
          <w:szCs w:val="36"/>
          <w:rtl/>
          <w:lang w:bidi="ar-EG"/>
        </w:rPr>
        <w:t xml:space="preserve"> </w:t>
      </w:r>
      <w:r w:rsidR="00852A98">
        <w:rPr>
          <w:rFonts w:ascii="Arabic Typesetting" w:hAnsi="Arabic Typesetting" w:cs="Arabic Typesetting" w:hint="cs"/>
          <w:sz w:val="36"/>
          <w:szCs w:val="36"/>
          <w:rtl/>
          <w:lang w:bidi="ar-EG"/>
        </w:rPr>
        <w:t>لمعاهدة التعاون بشأن البراءات</w:t>
      </w:r>
      <w:r w:rsidRPr="00A90D84">
        <w:rPr>
          <w:rFonts w:ascii="Arabic Typesetting" w:hAnsi="Arabic Typesetting" w:cs="Arabic Typesetting" w:hint="cs"/>
          <w:sz w:val="36"/>
          <w:szCs w:val="36"/>
          <w:rtl/>
          <w:lang w:bidi="ar-EG"/>
        </w:rPr>
        <w:t>.</w:t>
      </w:r>
    </w:p>
    <w:p w:rsidR="00A90D84" w:rsidRPr="00A90D84" w:rsidRDefault="00A90D84" w:rsidP="00FF603B">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وتعني ممارسة الويبو تخصيص المصروفات غير المباشرة (المصروفات المشتركة) بحسب "قدرة الاتحاد على التسديد" أن الاتحادات الضعيفة الأداء غير مسؤولة عن مصروفاتها غير المباشرة وأن الاتحادات الناجحة مثل اتحادي معاهدة التعاون بشأن البراءات ومدريد مضطرة لتغطية حصة متزايدة من إجمالي المصروفات غير المباشرة للاتحادات</w:t>
      </w:r>
      <w:r w:rsidR="00852A98">
        <w:rPr>
          <w:rFonts w:ascii="Arabic Typesetting" w:hAnsi="Arabic Typesetting" w:cs="Arabic Typesetting" w:hint="cs"/>
          <w:sz w:val="36"/>
          <w:szCs w:val="36"/>
          <w:rtl/>
          <w:lang w:bidi="ar-EG"/>
        </w:rPr>
        <w:t xml:space="preserve"> ومنها مصروفات لا تعود</w:t>
      </w:r>
      <w:r w:rsidR="00AA4E0D">
        <w:rPr>
          <w:rFonts w:ascii="Arabic Typesetting" w:hAnsi="Arabic Typesetting" w:cs="Arabic Typesetting" w:hint="cs"/>
          <w:sz w:val="36"/>
          <w:szCs w:val="36"/>
          <w:rtl/>
          <w:lang w:bidi="ar-EG"/>
        </w:rPr>
        <w:t xml:space="preserve"> بأية </w:t>
      </w:r>
      <w:r w:rsidR="00FF603B">
        <w:rPr>
          <w:rFonts w:ascii="Arabic Typesetting" w:hAnsi="Arabic Typesetting" w:cs="Arabic Typesetting" w:hint="cs"/>
          <w:sz w:val="36"/>
          <w:szCs w:val="36"/>
          <w:rtl/>
          <w:lang w:bidi="ar-EG"/>
        </w:rPr>
        <w:t>"</w:t>
      </w:r>
      <w:r w:rsidR="00AA4E0D">
        <w:rPr>
          <w:rFonts w:ascii="Arabic Typesetting" w:hAnsi="Arabic Typesetting" w:cs="Arabic Typesetting" w:hint="cs"/>
          <w:sz w:val="36"/>
          <w:szCs w:val="36"/>
          <w:rtl/>
          <w:lang w:bidi="ar-EG"/>
        </w:rPr>
        <w:t>فائدة</w:t>
      </w:r>
      <w:r w:rsidR="00FF603B">
        <w:rPr>
          <w:rFonts w:ascii="Arabic Typesetting" w:hAnsi="Arabic Typesetting" w:cs="Arabic Typesetting" w:hint="cs"/>
          <w:sz w:val="36"/>
          <w:szCs w:val="36"/>
          <w:rtl/>
          <w:lang w:bidi="ar-EG"/>
        </w:rPr>
        <w:t>"</w:t>
      </w:r>
      <w:r w:rsidR="00AA4E0D">
        <w:rPr>
          <w:rFonts w:ascii="Arabic Typesetting" w:hAnsi="Arabic Typesetting" w:cs="Arabic Typesetting" w:hint="cs"/>
          <w:sz w:val="36"/>
          <w:szCs w:val="36"/>
          <w:rtl/>
          <w:lang w:bidi="ar-EG"/>
        </w:rPr>
        <w:t xml:space="preserve"> على اتحاد معاهدة التعاون بشأن البراءات طبقاً لأحكام المادة 57 من معاهدة التعاون بشأن البراءات. إذ تنص المادة 57(1) من معاهدة التعاون بشأن البراءات </w:t>
      </w:r>
      <w:r w:rsidRPr="00A90D84">
        <w:rPr>
          <w:rFonts w:ascii="Arabic Typesetting" w:hAnsi="Arabic Typesetting" w:cs="Arabic Typesetting" w:hint="cs"/>
          <w:sz w:val="36"/>
          <w:szCs w:val="36"/>
          <w:rtl/>
          <w:lang w:bidi="ar-EG"/>
        </w:rPr>
        <w:t xml:space="preserve">على أن يسهم </w:t>
      </w:r>
      <w:r w:rsidR="00852A98">
        <w:rPr>
          <w:rFonts w:ascii="Arabic Typesetting" w:hAnsi="Arabic Typesetting" w:cs="Arabic Typesetting" w:hint="cs"/>
          <w:sz w:val="36"/>
          <w:szCs w:val="36"/>
          <w:rtl/>
          <w:lang w:bidi="ar-EG"/>
        </w:rPr>
        <w:t>اتحاد معاهدة التعاون بشأن البراءات</w:t>
      </w:r>
      <w:r w:rsidRPr="00A90D84">
        <w:rPr>
          <w:rFonts w:ascii="Arabic Typesetting" w:hAnsi="Arabic Typesetting" w:cs="Arabic Typesetting" w:hint="cs"/>
          <w:sz w:val="36"/>
          <w:szCs w:val="36"/>
          <w:rtl/>
          <w:lang w:bidi="ar-EG"/>
        </w:rPr>
        <w:t xml:space="preserve"> في تغطية المصروفات المشتركة بين الاتحادات "التي لا تخصص للاتحاد وحده، بل تخصص كذلك لاتحاد واحد أو أكثر من الاتحادات الأخرى التي تديرها المنظمة. وتكون حصة الاتحاد الخاص في هذه المصروفات المشتركة متناسبة مع الفائدة التي تعود عليه منها".</w:t>
      </w:r>
      <w:r w:rsidRPr="00A90D84">
        <w:rPr>
          <w:rFonts w:ascii="Arabic Typesetting" w:hAnsi="Arabic Typesetting" w:cs="Arabic Typesetting"/>
          <w:sz w:val="28"/>
          <w:szCs w:val="28"/>
          <w:vertAlign w:val="superscript"/>
          <w:rtl/>
          <w:lang w:bidi="ar-EG"/>
        </w:rPr>
        <w:footnoteReference w:id="9"/>
      </w:r>
      <w:r w:rsidRPr="00A90D84">
        <w:rPr>
          <w:rFonts w:ascii="Arabic Typesetting" w:hAnsi="Arabic Typesetting" w:cs="Arabic Typesetting" w:hint="cs"/>
          <w:sz w:val="36"/>
          <w:szCs w:val="36"/>
          <w:rtl/>
          <w:lang w:bidi="ar-EG"/>
        </w:rPr>
        <w:t xml:space="preserve"> ومع ذلك، تحدد </w:t>
      </w:r>
      <w:r w:rsidR="00FF603B">
        <w:rPr>
          <w:rFonts w:ascii="Arabic Typesetting" w:hAnsi="Arabic Typesetting" w:cs="Arabic Typesetting" w:hint="cs"/>
          <w:sz w:val="36"/>
          <w:szCs w:val="36"/>
          <w:rtl/>
          <w:lang w:bidi="ar-EG"/>
        </w:rPr>
        <w:t>وثائق</w:t>
      </w:r>
      <w:r w:rsidR="00AA4E0D">
        <w:rPr>
          <w:rFonts w:ascii="Arabic Typesetting" w:hAnsi="Arabic Typesetting" w:cs="Arabic Typesetting" w:hint="cs"/>
          <w:sz w:val="36"/>
          <w:szCs w:val="36"/>
          <w:rtl/>
          <w:lang w:bidi="ar-EG"/>
        </w:rPr>
        <w:t xml:space="preserve"> البرنامج</w:t>
      </w:r>
      <w:r w:rsidR="00AA4E0D" w:rsidRPr="00A90D84">
        <w:rPr>
          <w:rFonts w:ascii="Arabic Typesetting" w:hAnsi="Arabic Typesetting" w:cs="Arabic Typesetting" w:hint="cs"/>
          <w:sz w:val="36"/>
          <w:szCs w:val="36"/>
          <w:rtl/>
          <w:lang w:bidi="ar-EG"/>
        </w:rPr>
        <w:t xml:space="preserve"> </w:t>
      </w:r>
      <w:r w:rsidR="00AA4E0D">
        <w:rPr>
          <w:rFonts w:ascii="Arabic Typesetting" w:hAnsi="Arabic Typesetting" w:cs="Arabic Typesetting" w:hint="cs"/>
          <w:sz w:val="36"/>
          <w:szCs w:val="36"/>
          <w:rtl/>
          <w:lang w:bidi="ar-EG"/>
        </w:rPr>
        <w:t>و</w:t>
      </w:r>
      <w:r w:rsidRPr="00A90D84">
        <w:rPr>
          <w:rFonts w:ascii="Arabic Typesetting" w:hAnsi="Arabic Typesetting" w:cs="Arabic Typesetting" w:hint="cs"/>
          <w:sz w:val="36"/>
          <w:szCs w:val="36"/>
          <w:rtl/>
          <w:lang w:bidi="ar-EG"/>
        </w:rPr>
        <w:t>الميزانية "المصروفات المشتركة" ل</w:t>
      </w:r>
      <w:r w:rsidR="00852A98">
        <w:rPr>
          <w:rFonts w:ascii="Arabic Typesetting" w:hAnsi="Arabic Typesetting" w:cs="Arabic Typesetting" w:hint="cs"/>
          <w:sz w:val="36"/>
          <w:szCs w:val="36"/>
          <w:rtl/>
          <w:lang w:bidi="ar-EG"/>
        </w:rPr>
        <w:t>اتحاد معاهدة التعاون بشأن البراءات</w:t>
      </w:r>
      <w:r w:rsidRPr="00A90D84">
        <w:rPr>
          <w:rFonts w:ascii="Arabic Typesetting" w:hAnsi="Arabic Typesetting" w:cs="Arabic Typesetting" w:hint="cs"/>
          <w:sz w:val="36"/>
          <w:szCs w:val="36"/>
          <w:rtl/>
          <w:lang w:bidi="ar-EG"/>
        </w:rPr>
        <w:t xml:space="preserve"> على نحو يتنافى مع المادة </w:t>
      </w:r>
      <w:r w:rsidR="00AA4E0D">
        <w:rPr>
          <w:rFonts w:ascii="Arabic Typesetting" w:hAnsi="Arabic Typesetting" w:cs="Arabic Typesetting" w:hint="cs"/>
          <w:sz w:val="36"/>
          <w:szCs w:val="36"/>
          <w:rtl/>
          <w:lang w:bidi="ar-EG"/>
        </w:rPr>
        <w:t>57</w:t>
      </w:r>
      <w:r w:rsidR="00AA4E0D" w:rsidRPr="00A90D84">
        <w:rPr>
          <w:rFonts w:ascii="Arabic Typesetting" w:hAnsi="Arabic Typesetting" w:cs="Arabic Typesetting" w:hint="cs"/>
          <w:sz w:val="36"/>
          <w:szCs w:val="36"/>
          <w:rtl/>
          <w:lang w:bidi="ar-EG"/>
        </w:rPr>
        <w:t xml:space="preserve"> </w:t>
      </w:r>
      <w:r w:rsidRPr="00A90D84">
        <w:rPr>
          <w:rFonts w:ascii="Arabic Typesetting" w:hAnsi="Arabic Typesetting" w:cs="Arabic Typesetting" w:hint="cs"/>
          <w:sz w:val="36"/>
          <w:szCs w:val="36"/>
          <w:rtl/>
          <w:lang w:bidi="ar-EG"/>
        </w:rPr>
        <w:t>نظراً إلى أن مصروفات اتحاد لشبونة المباشرة وغير المباشرة، التي لا يمكن اعتبارها مصروفات مشتركة</w:t>
      </w:r>
      <w:r w:rsidR="00AA4E0D">
        <w:rPr>
          <w:rFonts w:ascii="Arabic Typesetting" w:hAnsi="Arabic Typesetting" w:cs="Arabic Typesetting" w:hint="cs"/>
          <w:sz w:val="36"/>
          <w:szCs w:val="36"/>
          <w:rtl/>
          <w:lang w:bidi="ar-EG"/>
        </w:rPr>
        <w:t xml:space="preserve"> مع اتحاد معاهدة التعاون بشأن البراءات واتحاد مدريد</w:t>
      </w:r>
      <w:r w:rsidRPr="00A90D84">
        <w:rPr>
          <w:rFonts w:ascii="Arabic Typesetting" w:hAnsi="Arabic Typesetting" w:cs="Arabic Typesetting" w:hint="cs"/>
          <w:sz w:val="36"/>
          <w:szCs w:val="36"/>
          <w:rtl/>
          <w:lang w:bidi="ar-EG"/>
        </w:rPr>
        <w:t xml:space="preserve">، قد خصصت بالكامل تقريباً </w:t>
      </w:r>
      <w:r w:rsidR="00AA4E0D">
        <w:rPr>
          <w:rFonts w:ascii="Arabic Typesetting" w:hAnsi="Arabic Typesetting" w:cs="Arabic Typesetting" w:hint="cs"/>
          <w:sz w:val="36"/>
          <w:szCs w:val="36"/>
          <w:rtl/>
          <w:lang w:bidi="ar-EG"/>
        </w:rPr>
        <w:t>لهذين الاتحادين</w:t>
      </w:r>
      <w:r w:rsidRPr="00A90D84">
        <w:rPr>
          <w:rFonts w:ascii="Arabic Typesetting" w:hAnsi="Arabic Typesetting" w:cs="Arabic Typesetting" w:hint="cs"/>
          <w:sz w:val="36"/>
          <w:szCs w:val="36"/>
          <w:rtl/>
          <w:lang w:bidi="ar-EG"/>
        </w:rPr>
        <w:t>.</w:t>
      </w:r>
    </w:p>
    <w:p w:rsidR="00A90D84" w:rsidRPr="00A90D84" w:rsidRDefault="00A90D84" w:rsidP="00FF603B">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lastRenderedPageBreak/>
        <w:t xml:space="preserve">وإذ قرر أعضاء جمعية اتحاد لشبونة التغاضي عن مشورة لجنة التنسيق في عام 2014، فقد قرروا أن أعمال الاتحاد </w:t>
      </w:r>
      <w:r w:rsidRPr="00A90D84">
        <w:rPr>
          <w:rFonts w:ascii="Arabic Typesetting" w:hAnsi="Arabic Typesetting" w:cs="Arabic Typesetting" w:hint="cs"/>
          <w:sz w:val="36"/>
          <w:szCs w:val="36"/>
          <w:u w:val="single"/>
          <w:rtl/>
          <w:lang w:bidi="ar-EG"/>
        </w:rPr>
        <w:t>لا تعود بفائدة</w:t>
      </w:r>
      <w:r w:rsidRPr="00A90D84">
        <w:rPr>
          <w:rFonts w:ascii="Arabic Typesetting" w:hAnsi="Arabic Typesetting" w:cs="Arabic Typesetting" w:hint="cs"/>
          <w:sz w:val="36"/>
          <w:szCs w:val="36"/>
          <w:rtl/>
          <w:lang w:bidi="ar-EG"/>
        </w:rPr>
        <w:t xml:space="preserve"> على الاتحادات الأخرى.</w:t>
      </w:r>
      <w:r w:rsidRPr="00A90D84">
        <w:rPr>
          <w:rFonts w:ascii="Arabic Typesetting" w:hAnsi="Arabic Typesetting" w:cs="Arabic Typesetting"/>
          <w:sz w:val="28"/>
          <w:szCs w:val="28"/>
          <w:vertAlign w:val="superscript"/>
          <w:rtl/>
          <w:lang w:bidi="ar-EG"/>
        </w:rPr>
        <w:footnoteReference w:id="10"/>
      </w:r>
      <w:r w:rsidRPr="00A90D84">
        <w:rPr>
          <w:rFonts w:ascii="Arabic Typesetting" w:hAnsi="Arabic Typesetting" w:cs="Arabic Typesetting" w:hint="cs"/>
          <w:sz w:val="36"/>
          <w:szCs w:val="36"/>
          <w:rtl/>
          <w:lang w:bidi="ar-EG"/>
        </w:rPr>
        <w:t xml:space="preserve"> ولا يمكن لاتحاد لشبونة الآن أن يرجع في قراره بغية الحصول على فائض إيرادات </w:t>
      </w:r>
      <w:r w:rsidR="00852A98">
        <w:rPr>
          <w:rFonts w:ascii="Arabic Typesetting" w:hAnsi="Arabic Typesetting" w:cs="Arabic Typesetting" w:hint="cs"/>
          <w:sz w:val="36"/>
          <w:szCs w:val="36"/>
          <w:rtl/>
          <w:lang w:bidi="ar-EG"/>
        </w:rPr>
        <w:t>اتحاد معاهدة التعاون بشأن البراءات</w:t>
      </w:r>
      <w:r w:rsidRPr="00A90D84">
        <w:rPr>
          <w:rFonts w:ascii="Arabic Typesetting" w:hAnsi="Arabic Typesetting" w:cs="Arabic Typesetting" w:hint="cs"/>
          <w:sz w:val="36"/>
          <w:szCs w:val="36"/>
          <w:rtl/>
          <w:lang w:bidi="ar-EG"/>
        </w:rPr>
        <w:t>.</w:t>
      </w:r>
    </w:p>
    <w:p w:rsidR="00A90D84" w:rsidRPr="00A90D84" w:rsidRDefault="00A90D84" w:rsidP="00FF603B">
      <w:pPr>
        <w:bidi/>
        <w:spacing w:after="240" w:line="360" w:lineRule="exact"/>
        <w:rPr>
          <w:rFonts w:ascii="Arabic Typesetting" w:hAnsi="Arabic Typesetting" w:cs="Arabic Typesetting"/>
          <w:sz w:val="36"/>
          <w:szCs w:val="36"/>
          <w:rtl/>
          <w:lang w:bidi="ar-EG"/>
        </w:rPr>
      </w:pPr>
      <w:r w:rsidRPr="00A90D84">
        <w:rPr>
          <w:rFonts w:ascii="Arabic Typesetting" w:hAnsi="Arabic Typesetting" w:cs="Arabic Typesetting" w:hint="cs"/>
          <w:sz w:val="36"/>
          <w:szCs w:val="36"/>
          <w:rtl/>
          <w:lang w:bidi="ar-EG"/>
        </w:rPr>
        <w:t xml:space="preserve">فإذا اعتبر المكتب الدولي أن اتحاداً محققاً لإيرادات "غير قادر" على تسديد مصروفاته المباشرة وغير المباشرة نظراً إلى رفضه الامتثال للأحكام المالية المنصوص عليها في الاتفاق المؤسس له وعجز المكتب الدولي عن إدارة ميزانية هذا الاتحاد، تعيِّن عدم حصول الاتحاد المعني على حصة متساوية من الإيرادات التي تحققها الاتحادات الأخرى وتحافظ عليها. فبعبارة أخرى، إذا كان اتفاق لشبونة "لا يعود بأية فائدة" على الاتحادات الأخرى </w:t>
      </w:r>
      <w:r w:rsidRPr="00A90D84">
        <w:rPr>
          <w:rFonts w:ascii="Arabic Typesetting" w:hAnsi="Arabic Typesetting" w:cs="Arabic Typesetting"/>
          <w:sz w:val="36"/>
          <w:szCs w:val="36"/>
          <w:rtl/>
          <w:lang w:bidi="ar-EG"/>
        </w:rPr>
        <w:t>–</w:t>
      </w:r>
      <w:r w:rsidRPr="00A90D84">
        <w:rPr>
          <w:rFonts w:ascii="Arabic Typesetting" w:hAnsi="Arabic Typesetting" w:cs="Arabic Typesetting" w:hint="cs"/>
          <w:sz w:val="36"/>
          <w:szCs w:val="36"/>
          <w:rtl/>
          <w:lang w:bidi="ar-EG"/>
        </w:rPr>
        <w:t xml:space="preserve"> وفقاً لما أعلنه أعضاء اتحاد لشبونة صراحة في عام 2014 عندما قرروا عقد مؤتمر دبلوماسي مغلق متوقعين تمويله رغم ذلك من ميزانيات الاتحادات الأخرى </w:t>
      </w:r>
      <w:r w:rsidRPr="00A90D84">
        <w:rPr>
          <w:rFonts w:ascii="Arabic Typesetting" w:hAnsi="Arabic Typesetting" w:cs="Arabic Typesetting"/>
          <w:sz w:val="36"/>
          <w:szCs w:val="36"/>
          <w:rtl/>
          <w:lang w:bidi="ar-EG"/>
        </w:rPr>
        <w:t>–</w:t>
      </w:r>
      <w:r w:rsidRPr="00A90D84">
        <w:rPr>
          <w:rFonts w:ascii="Arabic Typesetting" w:hAnsi="Arabic Typesetting" w:cs="Arabic Typesetting" w:hint="cs"/>
          <w:sz w:val="36"/>
          <w:szCs w:val="36"/>
          <w:rtl/>
          <w:lang w:bidi="ar-EG"/>
        </w:rPr>
        <w:t xml:space="preserve"> تعين عدم استخدام ميزانيات الاتحادات الأخرى لتمويل </w:t>
      </w:r>
      <w:r w:rsidR="00FF603B">
        <w:rPr>
          <w:rFonts w:ascii="Arabic Typesetting" w:hAnsi="Arabic Typesetting" w:cs="Arabic Typesetting" w:hint="cs"/>
          <w:sz w:val="36"/>
          <w:szCs w:val="36"/>
          <w:rtl/>
          <w:lang w:bidi="ar-EG"/>
        </w:rPr>
        <w:t>أعمال اتحاد لشبونة</w:t>
      </w:r>
      <w:r w:rsidR="00FF603B" w:rsidRPr="00A90D84">
        <w:rPr>
          <w:rFonts w:ascii="Arabic Typesetting" w:hAnsi="Arabic Typesetting" w:cs="Arabic Typesetting" w:hint="cs"/>
          <w:sz w:val="36"/>
          <w:szCs w:val="36"/>
          <w:rtl/>
          <w:lang w:bidi="ar-EG"/>
        </w:rPr>
        <w:t xml:space="preserve"> </w:t>
      </w:r>
      <w:r w:rsidRPr="00A90D84">
        <w:rPr>
          <w:rFonts w:ascii="Arabic Typesetting" w:hAnsi="Arabic Typesetting" w:cs="Arabic Typesetting" w:hint="cs"/>
          <w:sz w:val="36"/>
          <w:szCs w:val="36"/>
          <w:rtl/>
          <w:lang w:bidi="ar-EG"/>
        </w:rPr>
        <w:t>من الآن فصاعدا.</w:t>
      </w:r>
    </w:p>
    <w:p w:rsidR="00A90D84" w:rsidRPr="00A90D84" w:rsidRDefault="00A90D84" w:rsidP="00FF603B">
      <w:pPr>
        <w:pStyle w:val="DecisionParaAR"/>
        <w:numPr>
          <w:ilvl w:val="0"/>
          <w:numId w:val="0"/>
        </w:numPr>
        <w:ind w:left="5534"/>
        <w:rPr>
          <w:lang w:bidi="ar-EG"/>
        </w:rPr>
      </w:pPr>
      <w:r w:rsidRPr="00A90D84">
        <w:rPr>
          <w:rFonts w:hint="cs"/>
          <w:rtl/>
          <w:lang w:bidi="ar-EG"/>
        </w:rPr>
        <w:t xml:space="preserve">إن جمعية </w:t>
      </w:r>
      <w:r w:rsidR="00852A98">
        <w:rPr>
          <w:rFonts w:hint="cs"/>
          <w:rtl/>
          <w:lang w:bidi="ar-EG"/>
        </w:rPr>
        <w:t>اتحاد معاهدة التعاون بشأن البراءات</w:t>
      </w:r>
      <w:r w:rsidRPr="00A90D84">
        <w:rPr>
          <w:rFonts w:hint="cs"/>
          <w:rtl/>
          <w:lang w:bidi="ar-EG"/>
        </w:rPr>
        <w:t xml:space="preserve"> مدعوة إلى البت في ما يلي:</w:t>
      </w:r>
    </w:p>
    <w:p w:rsidR="00A90D84" w:rsidRPr="00A90D84" w:rsidRDefault="00A90D84" w:rsidP="00FF603B">
      <w:pPr>
        <w:pStyle w:val="DecisionParaAR"/>
        <w:numPr>
          <w:ilvl w:val="0"/>
          <w:numId w:val="0"/>
        </w:numPr>
        <w:ind w:left="5534"/>
        <w:rPr>
          <w:lang w:bidi="ar-EG"/>
        </w:rPr>
      </w:pPr>
      <w:r w:rsidRPr="00A90D84">
        <w:rPr>
          <w:rFonts w:hint="cs"/>
          <w:rtl/>
          <w:lang w:bidi="ar-EG"/>
        </w:rPr>
        <w:t xml:space="preserve">عدم استخدام إيرادات رسوم </w:t>
      </w:r>
      <w:r w:rsidR="00852A98">
        <w:rPr>
          <w:rFonts w:hint="cs"/>
          <w:rtl/>
          <w:lang w:bidi="ar-EG"/>
        </w:rPr>
        <w:t>اتحاد معاهدة التعاون بشأن البراءات</w:t>
      </w:r>
      <w:r w:rsidRPr="00A90D84">
        <w:rPr>
          <w:rFonts w:hint="cs"/>
          <w:rtl/>
          <w:lang w:bidi="ar-EG"/>
        </w:rPr>
        <w:t xml:space="preserve"> وأمواله الاحتياطية لتمويل مصروفات اتحاد لشبونة المباشرة أو غير المباشرة دون الحصول على إذن صريح من </w:t>
      </w:r>
      <w:r w:rsidR="00852A98">
        <w:rPr>
          <w:rFonts w:hint="cs"/>
          <w:rtl/>
          <w:lang w:bidi="ar-EG"/>
        </w:rPr>
        <w:t>اتحاد معاهدة التعاون بشأن البراءات</w:t>
      </w:r>
      <w:r w:rsidRPr="00A90D84">
        <w:rPr>
          <w:rFonts w:hint="cs"/>
          <w:rtl/>
          <w:lang w:bidi="ar-EG"/>
        </w:rPr>
        <w:t xml:space="preserve"> بذلك.</w:t>
      </w:r>
    </w:p>
    <w:p w:rsidR="00A90D84" w:rsidRPr="00A90D84" w:rsidRDefault="00A90D84" w:rsidP="00FF603B">
      <w:pPr>
        <w:pStyle w:val="EndofDocumentAR"/>
        <w:rPr>
          <w:lang w:bidi="ar-EG"/>
        </w:rPr>
      </w:pPr>
      <w:r w:rsidRPr="00A90D84">
        <w:rPr>
          <w:rFonts w:hint="cs"/>
          <w:rtl/>
          <w:lang w:bidi="ar-EG"/>
        </w:rPr>
        <w:t>[نهاية المرفق والوثيقة]</w:t>
      </w:r>
    </w:p>
    <w:sectPr w:rsidR="00A90D84" w:rsidRPr="00A90D84" w:rsidSect="00CF5F38">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B4" w:rsidRDefault="00A854B4">
      <w:r>
        <w:separator/>
      </w:r>
    </w:p>
  </w:endnote>
  <w:endnote w:type="continuationSeparator" w:id="0">
    <w:p w:rsidR="00A854B4" w:rsidRDefault="00A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B4" w:rsidRDefault="00A854B4" w:rsidP="009622BF">
      <w:pPr>
        <w:bidi/>
      </w:pPr>
      <w:bookmarkStart w:id="0" w:name="OLE_LINK1"/>
      <w:bookmarkStart w:id="1" w:name="OLE_LINK2"/>
      <w:r>
        <w:separator/>
      </w:r>
      <w:bookmarkEnd w:id="0"/>
      <w:bookmarkEnd w:id="1"/>
    </w:p>
  </w:footnote>
  <w:footnote w:type="continuationSeparator" w:id="0">
    <w:p w:rsidR="00A854B4" w:rsidRDefault="00A854B4" w:rsidP="009622BF">
      <w:pPr>
        <w:bidi/>
      </w:pPr>
      <w:r>
        <w:separator/>
      </w:r>
    </w:p>
  </w:footnote>
  <w:footnote w:id="1">
    <w:p w:rsidR="00A90D84" w:rsidRPr="001C2AE9" w:rsidRDefault="00A90D84" w:rsidP="00A90D84">
      <w:pPr>
        <w:pStyle w:val="FootnoteText"/>
        <w:rPr>
          <w:rtl/>
          <w:lang w:bidi="ar-EG"/>
        </w:rPr>
      </w:pPr>
      <w:r>
        <w:rPr>
          <w:rStyle w:val="FootnoteReference"/>
        </w:rPr>
        <w:footnoteRef/>
      </w:r>
      <w:r>
        <w:rPr>
          <w:rFonts w:hint="cs"/>
          <w:rtl/>
        </w:rPr>
        <w:tab/>
        <w:t xml:space="preserve">انظر الوثيقة </w:t>
      </w:r>
      <w:r>
        <w:t>AB/II/3</w:t>
      </w:r>
      <w:r>
        <w:rPr>
          <w:rFonts w:hint="cs"/>
          <w:rtl/>
          <w:lang w:bidi="ar-EG"/>
        </w:rPr>
        <w:t xml:space="preserve"> (1971) المرفق ألف، الصفحة 12 (</w:t>
      </w:r>
      <w:hyperlink r:id="rId1" w:history="1">
        <w:r w:rsidRPr="00610300">
          <w:rPr>
            <w:rStyle w:val="Hyperlink"/>
            <w:lang w:bidi="ar-EG"/>
          </w:rPr>
          <w:t>http://www.wipo.int/mdocsarchives/AB_II_1971/AB_II_3_E.pdf</w:t>
        </w:r>
      </w:hyperlink>
      <w:r>
        <w:rPr>
          <w:rFonts w:hint="cs"/>
          <w:rtl/>
          <w:lang w:bidi="ar-EG"/>
        </w:rPr>
        <w:t xml:space="preserve">): "فيما يخص </w:t>
      </w:r>
      <w:r>
        <w:rPr>
          <w:rFonts w:hint="cs"/>
          <w:u w:val="single"/>
          <w:rtl/>
          <w:lang w:bidi="ar-EG"/>
        </w:rPr>
        <w:t>اتحاد لشبونة</w:t>
      </w:r>
      <w:r>
        <w:rPr>
          <w:rFonts w:hint="cs"/>
          <w:rtl/>
          <w:lang w:bidi="ar-EG"/>
        </w:rPr>
        <w:t>، بلغ العجز المتراكم حتى 31</w:t>
      </w:r>
      <w:r>
        <w:rPr>
          <w:rFonts w:hint="eastAsia"/>
          <w:rtl/>
          <w:lang w:bidi="ar-EG"/>
        </w:rPr>
        <w:t> </w:t>
      </w:r>
      <w:r>
        <w:rPr>
          <w:rFonts w:hint="cs"/>
          <w:rtl/>
          <w:lang w:bidi="ar-EG"/>
        </w:rPr>
        <w:t>ديسمبر</w:t>
      </w:r>
      <w:r>
        <w:rPr>
          <w:rFonts w:hint="eastAsia"/>
          <w:rtl/>
          <w:lang w:bidi="ar-EG"/>
        </w:rPr>
        <w:t> </w:t>
      </w:r>
      <w:r>
        <w:rPr>
          <w:rFonts w:hint="cs"/>
          <w:rtl/>
          <w:lang w:bidi="ar-EG"/>
        </w:rPr>
        <w:t xml:space="preserve">1969 ... 261.32 15 فرنك سويسري ... ويغطيه مؤقتاً قرض بدون فائدة من الحكومة السويسرية"؛ والوثيقة </w:t>
      </w:r>
      <w:r>
        <w:rPr>
          <w:lang w:bidi="ar-EG"/>
        </w:rPr>
        <w:t>AB/IV/34</w:t>
      </w:r>
      <w:r>
        <w:rPr>
          <w:rFonts w:hint="cs"/>
          <w:rtl/>
          <w:lang w:bidi="ar-EG"/>
        </w:rPr>
        <w:t xml:space="preserve"> (1973)، الصفحة</w:t>
      </w:r>
      <w:r>
        <w:rPr>
          <w:rFonts w:hint="eastAsia"/>
          <w:rtl/>
          <w:lang w:bidi="ar-EG"/>
        </w:rPr>
        <w:t> </w:t>
      </w:r>
      <w:r>
        <w:rPr>
          <w:rFonts w:hint="cs"/>
          <w:rtl/>
          <w:lang w:bidi="ar-EG"/>
        </w:rPr>
        <w:t>6، الفقرة 35 (</w:t>
      </w:r>
      <w:hyperlink r:id="rId2" w:history="1">
        <w:r w:rsidRPr="00610300">
          <w:rPr>
            <w:rStyle w:val="Hyperlink"/>
            <w:lang w:bidi="ar-EG"/>
          </w:rPr>
          <w:t>http://www.wipo.int/mdocsarchives/AB_IV_1973/AB_IV_34_E.pdf</w:t>
        </w:r>
      </w:hyperlink>
      <w:r>
        <w:rPr>
          <w:rFonts w:hint="cs"/>
          <w:rtl/>
          <w:lang w:bidi="ar-EG"/>
        </w:rPr>
        <w:t xml:space="preserve">): "فيما يخص عجز اتحاد لشبونة، فإن توجهه المستقبلي غير واضح نظراً إلى العدد الضئيل للتسجيلات ولكن تغطي قروض الحكومة السويسرية هذا العجز في المرحلة الراهنة ..."؛ والوثيقة </w:t>
      </w:r>
      <w:r>
        <w:rPr>
          <w:lang w:bidi="ar-EG"/>
        </w:rPr>
        <w:t>AB/XX/2</w:t>
      </w:r>
      <w:r>
        <w:rPr>
          <w:rFonts w:hint="cs"/>
          <w:rtl/>
          <w:lang w:bidi="ar-EG"/>
        </w:rPr>
        <w:t xml:space="preserve"> (1989)، الصفحة 2، الفقرة 9 (</w:t>
      </w:r>
      <w:hyperlink r:id="rId3" w:history="1">
        <w:r w:rsidRPr="00610300">
          <w:rPr>
            <w:rStyle w:val="Hyperlink"/>
            <w:lang w:bidi="ar-EG"/>
          </w:rPr>
          <w:t>http://www.wipo.int/mdocsarchives/AB_XX_1989/AB_XX_2_E.pdf</w:t>
        </w:r>
      </w:hyperlink>
      <w:r>
        <w:rPr>
          <w:rFonts w:hint="cs"/>
          <w:rtl/>
          <w:lang w:bidi="ar-EG"/>
        </w:rPr>
        <w:t xml:space="preserve">): "كما جرت العادة، ستُستخدم الإيرادات الضئيلة للغاية لاتحاد لشبونة ... لتغطية مصروفاتها الضئيلة للغاية ويرحَّل ما تبقى من النفقات إلى الفترات المالية التالية"؛ والوثيقة </w:t>
      </w:r>
      <w:r>
        <w:rPr>
          <w:lang w:bidi="ar-EG"/>
        </w:rPr>
        <w:t>LI/A/X/1</w:t>
      </w:r>
      <w:r>
        <w:rPr>
          <w:rFonts w:hint="cs"/>
          <w:rtl/>
          <w:lang w:bidi="ar-EG"/>
        </w:rPr>
        <w:t xml:space="preserve"> (1993)، الصفحتين 1 و2، الفقرتين 2 و4: "سجل اتحاد لشبونة عجزاً متراكماً قدره 675 24 فرنكاً سويسرياً حتى 31 ديسمبر 1991. ونجم هذا العجز عن عدم كفاية الإيرادات الضئيلة للغاية التي حققها الاتحاد على مدار الثنائيات السابقة لتغطية مصروفاته ... وبلغ عجز اتحاد لشبونة 316 12 فرنكاً سويسرياً في نهاية عام 1985 وازداد ليصل إلى 372 15 فرنكاً سويسرياً في نهاية عام 1987 و129 20 فرنكاً سويسرياً في نهاية عام 1989 و675 24 فرنكاً سويسرياً في نهاية عام 1991" (</w:t>
      </w:r>
      <w:hyperlink r:id="rId4" w:history="1">
        <w:r w:rsidRPr="00610300">
          <w:rPr>
            <w:rStyle w:val="Hyperlink"/>
            <w:lang w:bidi="ar-EG"/>
          </w:rPr>
          <w:t>http://www.wipo.int/mdocsarchives/AB_XXIV_1993/LI_A_X_1_E.pdf</w:t>
        </w:r>
      </w:hyperlink>
      <w:r>
        <w:rPr>
          <w:rFonts w:hint="cs"/>
          <w:rtl/>
          <w:lang w:bidi="ar-EG"/>
        </w:rPr>
        <w:t>).</w:t>
      </w:r>
    </w:p>
  </w:footnote>
  <w:footnote w:id="2">
    <w:p w:rsidR="00A90D84" w:rsidRPr="00D72A44" w:rsidRDefault="00A90D84" w:rsidP="00A90D84">
      <w:pPr>
        <w:pStyle w:val="FootnoteText"/>
        <w:rPr>
          <w:rtl/>
          <w:lang w:bidi="ar-EG"/>
        </w:rPr>
      </w:pPr>
      <w:r>
        <w:rPr>
          <w:rStyle w:val="FootnoteReference"/>
        </w:rPr>
        <w:footnoteRef/>
      </w:r>
      <w:r>
        <w:rPr>
          <w:rFonts w:hint="cs"/>
          <w:rtl/>
        </w:rPr>
        <w:tab/>
        <w:t xml:space="preserve">انظر مثلاً الوثيقة </w:t>
      </w:r>
      <w:r>
        <w:t>AB/VI/2</w:t>
      </w:r>
      <w:r>
        <w:rPr>
          <w:rFonts w:hint="cs"/>
          <w:rtl/>
          <w:lang w:bidi="ar-EG"/>
        </w:rPr>
        <w:t xml:space="preserve"> (1975)، الصفحة 26، الفقرة 101 (</w:t>
      </w:r>
      <w:hyperlink r:id="rId5" w:history="1">
        <w:r w:rsidRPr="00610300">
          <w:rPr>
            <w:rStyle w:val="Hyperlink"/>
            <w:lang w:bidi="ar-EG"/>
          </w:rPr>
          <w:t>http://www.wipo.int/mdocsarchives/AB_VI_1975/AB_VI_2_E.pdf</w:t>
        </w:r>
      </w:hyperlink>
      <w:r>
        <w:rPr>
          <w:rFonts w:hint="cs"/>
          <w:rtl/>
          <w:lang w:bidi="ar-EG"/>
        </w:rPr>
        <w:t>): "المصروفات المشتركة. يستمر الاتحاد في تحمل نسبة ضئيلة من المصروفات المشتركة. ولكن لن تدرج هذه المبالغ في جداول مشروع المساهمات (</w:t>
      </w:r>
      <w:r>
        <w:rPr>
          <w:lang w:bidi="ar-EG"/>
        </w:rPr>
        <w:t>DC</w:t>
      </w:r>
      <w:r>
        <w:rPr>
          <w:rFonts w:hint="cs"/>
          <w:rtl/>
          <w:lang w:bidi="ar-EG"/>
        </w:rPr>
        <w:t xml:space="preserve">) نظراً إلى حجمها الضئيل للغاية (إذ تدوَّر المبالغ إلى أقرب 1000 فرنك سويسري). وتقدَّر المساهمات في المصروفات المشتركة بمبلغ 5000 فرنك سويسري في عام 1976 ويرد هذا المبلغ في الجدول </w:t>
      </w:r>
      <w:r>
        <w:rPr>
          <w:lang w:bidi="ar-EG"/>
        </w:rPr>
        <w:t>DC.34</w:t>
      </w:r>
      <w:r>
        <w:rPr>
          <w:rFonts w:hint="cs"/>
          <w:rtl/>
          <w:lang w:bidi="ar-EG"/>
        </w:rPr>
        <w:t xml:space="preserve"> تحت بند "الإيرادات المتنوعة وغير المتوقعة"؛ والوثيقة </w:t>
      </w:r>
      <w:r>
        <w:rPr>
          <w:lang w:bidi="ar-EG"/>
        </w:rPr>
        <w:t>AB/XX/2</w:t>
      </w:r>
      <w:r>
        <w:rPr>
          <w:rFonts w:hint="cs"/>
          <w:rtl/>
          <w:lang w:bidi="ar-EG"/>
        </w:rPr>
        <w:t>، المرفق ألف، الصفحة 58 التي يرد فيها تمويل اتحاد لشبونة من ميزانيتي اتحادي مدريد ولاهاي وذُكر فيها أن "حجم الوظائف المبيَّنة أعلاه في الفقرة (ج) [تسجيلات لشبونة] و(د) [المادة 6</w:t>
      </w:r>
      <w:r w:rsidRPr="00D72A44">
        <w:rPr>
          <w:rFonts w:hint="cs"/>
          <w:vertAlign w:val="superscript"/>
          <w:rtl/>
          <w:lang w:bidi="ar-EG"/>
        </w:rPr>
        <w:t>(</w:t>
      </w:r>
      <w:r>
        <w:rPr>
          <w:rFonts w:hint="cs"/>
          <w:vertAlign w:val="superscript"/>
          <w:rtl/>
          <w:lang w:bidi="ar-EG"/>
        </w:rPr>
        <w:t>ثالثاً)</w:t>
      </w:r>
      <w:r>
        <w:rPr>
          <w:rFonts w:hint="cs"/>
          <w:rtl/>
          <w:lang w:bidi="ar-EG"/>
        </w:rPr>
        <w:t xml:space="preserve"> الإخطارات] صغير بحيث لا يشارك اتحادا لشبونة وباريس في مصروفات دوائر التسجيل هذه".</w:t>
      </w:r>
    </w:p>
  </w:footnote>
  <w:footnote w:id="3">
    <w:p w:rsidR="00A90D84" w:rsidRDefault="00A90D84" w:rsidP="00A90D84">
      <w:pPr>
        <w:pStyle w:val="FootnoteText"/>
        <w:rPr>
          <w:rtl/>
          <w:lang w:bidi="ar-EG"/>
        </w:rPr>
      </w:pPr>
      <w:r>
        <w:rPr>
          <w:rStyle w:val="FootnoteReference"/>
        </w:rPr>
        <w:footnoteRef/>
      </w:r>
      <w:r>
        <w:rPr>
          <w:rFonts w:hint="cs"/>
          <w:rtl/>
        </w:rPr>
        <w:tab/>
        <w:t xml:space="preserve">انظر مثلاً الوثيقة </w:t>
      </w:r>
      <w:r>
        <w:t>AB/XX/2</w:t>
      </w:r>
      <w:r>
        <w:rPr>
          <w:rFonts w:hint="cs"/>
          <w:rtl/>
          <w:lang w:bidi="ar-EG"/>
        </w:rPr>
        <w:t xml:space="preserve">، المرفق قاف، الجدول الذي يبيِّن حصة كل دولة من المساهمات المختلفة في الثنائية 1990-1991 ويبيِّن مساهمات الدول الأعضاء في "اتحادات البرنامج" أي اتحادات </w:t>
      </w:r>
      <w:r w:rsidRPr="00E72324">
        <w:rPr>
          <w:rtl/>
          <w:lang w:bidi="ar-EG"/>
        </w:rPr>
        <w:t>باريس وبرن والتصنيف الدولي للبراءات ونيس ولوكارنو وفيينا</w:t>
      </w:r>
      <w:r>
        <w:rPr>
          <w:rFonts w:hint="cs"/>
          <w:rtl/>
          <w:lang w:bidi="ar-EG"/>
        </w:rPr>
        <w:t xml:space="preserve"> والويبو. وتناقَش اتحادات التسجيل منفصلة ولكن لم تذكر مساهمات أعضاء اتحاد لشبونة.</w:t>
      </w:r>
    </w:p>
  </w:footnote>
  <w:footnote w:id="4">
    <w:p w:rsidR="00A90D84" w:rsidRPr="008D7D5B" w:rsidRDefault="00A90D84" w:rsidP="00A90D84">
      <w:pPr>
        <w:pStyle w:val="FootnoteText"/>
        <w:rPr>
          <w:rtl/>
          <w:lang w:bidi="ar-EG"/>
        </w:rPr>
      </w:pPr>
      <w:r>
        <w:rPr>
          <w:rStyle w:val="FootnoteReference"/>
        </w:rPr>
        <w:footnoteRef/>
      </w:r>
      <w:r>
        <w:rPr>
          <w:rFonts w:hint="cs"/>
          <w:rtl/>
        </w:rPr>
        <w:tab/>
        <w:t xml:space="preserve">انظر مثلاً الوثيقة </w:t>
      </w:r>
      <w:r>
        <w:t>AB/II/3</w:t>
      </w:r>
      <w:r>
        <w:rPr>
          <w:rFonts w:hint="cs"/>
          <w:rtl/>
          <w:lang w:bidi="ar-EG"/>
        </w:rPr>
        <w:t xml:space="preserve">، المرفق ألف، الصفحة 15، الفقرة 3.6.5 "لا يمتلك الاتحادان [لاهاي ولشبونة] أموالاً احتياطية"؛ والوثيقة </w:t>
      </w:r>
      <w:r>
        <w:rPr>
          <w:lang w:bidi="ar-EG"/>
        </w:rPr>
        <w:t>AB/7/6</w:t>
      </w:r>
      <w:r>
        <w:rPr>
          <w:rFonts w:hint="cs"/>
          <w:rtl/>
          <w:lang w:bidi="ar-EG"/>
        </w:rPr>
        <w:t xml:space="preserve"> (1976)، الصفحة 6، الفقرة 28 (</w:t>
      </w:r>
      <w:hyperlink r:id="rId6" w:history="1">
        <w:r w:rsidRPr="00610300">
          <w:rPr>
            <w:rStyle w:val="Hyperlink"/>
            <w:lang w:bidi="ar-EG"/>
          </w:rPr>
          <w:t>http://www.wipo.int/mdocsarchives/AB_VII_1976/AB_VII_6_E.pdf</w:t>
        </w:r>
      </w:hyperlink>
      <w:r>
        <w:rPr>
          <w:rFonts w:hint="cs"/>
          <w:rtl/>
          <w:lang w:bidi="ar-EG"/>
        </w:rPr>
        <w:t>): "</w:t>
      </w:r>
      <w:r>
        <w:rPr>
          <w:rFonts w:hint="cs"/>
          <w:u w:val="single"/>
          <w:rtl/>
          <w:lang w:bidi="ar-EG"/>
        </w:rPr>
        <w:t>اتحاد لشبونة</w:t>
      </w:r>
      <w:r w:rsidRPr="00553EDA">
        <w:rPr>
          <w:rFonts w:hint="cs"/>
          <w:rtl/>
          <w:lang w:bidi="ar-EG"/>
        </w:rPr>
        <w:t>.</w:t>
      </w:r>
      <w:r>
        <w:rPr>
          <w:rFonts w:hint="cs"/>
          <w:rtl/>
          <w:lang w:bidi="ar-EG"/>
        </w:rPr>
        <w:t xml:space="preserve"> تنص وثيقة استكهولم لاتفاق لشبونة في المادة 11(7) منها على إنشاء رأس مال عامل. ولكن ظلت الميزانية السنوية لهذا الاتحاد ضيئلة للغاية (نحو 8000 فرنك سويسري في عام 1976)، بحيث أصبح عبء إنشاء رأس مال عامل أكبر من الفوائد العائدة منه؛ وعليه لا يعتزم المدير العام تناول هذه المسألة مجدداً قبل أن تزداد ميزانية هذا الاتحاد ازدياداً ملحوظاً".</w:t>
      </w:r>
    </w:p>
  </w:footnote>
  <w:footnote w:id="5">
    <w:p w:rsidR="00A90D84" w:rsidRDefault="00A90D84" w:rsidP="00A90D84">
      <w:pPr>
        <w:pStyle w:val="FootnoteText"/>
        <w:rPr>
          <w:rtl/>
          <w:lang w:bidi="ar-EG"/>
        </w:rPr>
      </w:pPr>
      <w:r>
        <w:rPr>
          <w:rStyle w:val="FootnoteReference"/>
        </w:rPr>
        <w:footnoteRef/>
      </w:r>
      <w:r>
        <w:rPr>
          <w:rFonts w:hint="cs"/>
          <w:rtl/>
        </w:rPr>
        <w:tab/>
        <w:t xml:space="preserve">انظر مثلاً الوثيقة </w:t>
      </w:r>
      <w:r>
        <w:t>AB/XX/2</w:t>
      </w:r>
      <w:r>
        <w:rPr>
          <w:rFonts w:hint="cs"/>
          <w:rtl/>
          <w:lang w:bidi="ar-EG"/>
        </w:rPr>
        <w:t xml:space="preserve"> (1989)، المرفقان تاء وثاء.</w:t>
      </w:r>
    </w:p>
  </w:footnote>
  <w:footnote w:id="6">
    <w:p w:rsidR="00820F68" w:rsidRDefault="00820F68" w:rsidP="00820F68">
      <w:pPr>
        <w:pStyle w:val="FootnoteText"/>
        <w:rPr>
          <w:rtl/>
          <w:lang w:bidi="ar-EG"/>
        </w:rPr>
      </w:pPr>
      <w:r>
        <w:rPr>
          <w:rStyle w:val="FootnoteReference"/>
        </w:rPr>
        <w:footnoteRef/>
      </w:r>
      <w:r>
        <w:rPr>
          <w:rFonts w:hint="cs"/>
          <w:rtl/>
        </w:rPr>
        <w:tab/>
        <w:t xml:space="preserve">انظر الوثيقة </w:t>
      </w:r>
      <w:r>
        <w:t>LI/A/31/2</w:t>
      </w:r>
      <w:r>
        <w:rPr>
          <w:rFonts w:hint="cs"/>
          <w:rtl/>
          <w:lang w:bidi="ar-EG"/>
        </w:rPr>
        <w:t xml:space="preserve"> (2014)، الصفحة 3، الفقرة 10 (</w:t>
      </w:r>
      <w:hyperlink r:id="rId7" w:history="1">
        <w:r w:rsidRPr="00610300">
          <w:rPr>
            <w:rStyle w:val="Hyperlink"/>
            <w:lang w:bidi="ar-EG"/>
          </w:rPr>
          <w:t>http://www.wipo.int/edocs/mdocs/govbody/ar/li_a_31/li_a_31_2.pdf</w:t>
        </w:r>
      </w:hyperlink>
      <w:r>
        <w:rPr>
          <w:rFonts w:hint="cs"/>
          <w:rtl/>
          <w:lang w:bidi="ar-EG"/>
        </w:rPr>
        <w:t>).</w:t>
      </w:r>
    </w:p>
  </w:footnote>
  <w:footnote w:id="7">
    <w:p w:rsidR="00A90D84" w:rsidRDefault="00A90D84" w:rsidP="00A90D84">
      <w:pPr>
        <w:pStyle w:val="FootnoteText"/>
        <w:rPr>
          <w:rtl/>
          <w:lang w:bidi="ar-EG"/>
        </w:rPr>
      </w:pPr>
      <w:r>
        <w:rPr>
          <w:rStyle w:val="FootnoteReference"/>
        </w:rPr>
        <w:footnoteRef/>
      </w:r>
      <w:r>
        <w:rPr>
          <w:rFonts w:hint="cs"/>
          <w:rtl/>
        </w:rPr>
        <w:tab/>
        <w:t xml:space="preserve">انظر مثلاً الوثيقة </w:t>
      </w:r>
      <w:r>
        <w:t>AB/XX/2</w:t>
      </w:r>
      <w:r>
        <w:rPr>
          <w:rFonts w:hint="cs"/>
          <w:rtl/>
          <w:lang w:bidi="ar-EG"/>
        </w:rPr>
        <w:t>، المرفق ألف، الصفحة 58، التي ترد فيها أنشطة تسجيل اتحاد لشبونة تحت عنوان "العلامات التجارية الدولية ودوائر تسجيل التصاميم الصناعية"، وذُكر فيها أن هذه الأنشطة "تموَّل من ميزانيتي اتحادي مدريد ولاهاي".</w:t>
      </w:r>
    </w:p>
  </w:footnote>
  <w:footnote w:id="8">
    <w:p w:rsidR="00A90D84" w:rsidRDefault="00A90D84" w:rsidP="00A90D84">
      <w:pPr>
        <w:pStyle w:val="FootnoteText"/>
      </w:pPr>
      <w:r>
        <w:rPr>
          <w:rStyle w:val="FootnoteReference"/>
        </w:rPr>
        <w:footnoteRef/>
      </w:r>
      <w:r>
        <w:rPr>
          <w:rFonts w:hint="cs"/>
          <w:rtl/>
        </w:rPr>
        <w:tab/>
        <w:t>أكد المراقب المالي للويبو ذلك خلال المؤتمر الدبلوماسي المعني باتفاق لشبونة والذي عُقد في مايو 2015.</w:t>
      </w:r>
    </w:p>
  </w:footnote>
  <w:footnote w:id="9">
    <w:p w:rsidR="00A90D84" w:rsidRDefault="00A90D84" w:rsidP="00AA4E0D">
      <w:pPr>
        <w:pStyle w:val="FootnoteText"/>
        <w:rPr>
          <w:rtl/>
        </w:rPr>
      </w:pPr>
      <w:r>
        <w:rPr>
          <w:rStyle w:val="FootnoteReference"/>
        </w:rPr>
        <w:footnoteRef/>
      </w:r>
      <w:r>
        <w:rPr>
          <w:rFonts w:hint="cs"/>
          <w:rtl/>
        </w:rPr>
        <w:tab/>
        <w:t xml:space="preserve">تنص المادة </w:t>
      </w:r>
      <w:r w:rsidR="00AA4E0D">
        <w:rPr>
          <w:rFonts w:hint="cs"/>
          <w:rtl/>
        </w:rPr>
        <w:t>57(1) من معاهدة التعاون بشأن البراءات</w:t>
      </w:r>
      <w:r>
        <w:rPr>
          <w:rFonts w:hint="cs"/>
          <w:rtl/>
        </w:rPr>
        <w:t xml:space="preserve"> على ما يلي:</w:t>
      </w:r>
    </w:p>
    <w:p w:rsidR="00A90D84" w:rsidRDefault="00A90D84" w:rsidP="00AA4E0D">
      <w:pPr>
        <w:pStyle w:val="FootnoteText"/>
        <w:ind w:left="535"/>
        <w:rPr>
          <w:rtl/>
        </w:rPr>
      </w:pPr>
      <w:r>
        <w:rPr>
          <w:rFonts w:hint="cs"/>
          <w:rtl/>
        </w:rPr>
        <w:t>(أ)</w:t>
      </w:r>
      <w:r>
        <w:rPr>
          <w:rtl/>
        </w:rPr>
        <w:tab/>
        <w:t>للاتحاد ميزانية.</w:t>
      </w:r>
    </w:p>
    <w:p w:rsidR="00A90D84" w:rsidRDefault="00A90D84" w:rsidP="00AA4E0D">
      <w:pPr>
        <w:pStyle w:val="FootnoteText"/>
        <w:ind w:left="535"/>
        <w:rPr>
          <w:rtl/>
        </w:rPr>
      </w:pPr>
      <w:r>
        <w:rPr>
          <w:rtl/>
        </w:rPr>
        <w:t>‏(ب)</w:t>
      </w:r>
      <w:r>
        <w:rPr>
          <w:rtl/>
        </w:rPr>
        <w:tab/>
        <w:t>تشمل ميزانية الاتحاد إيرادات</w:t>
      </w:r>
      <w:r w:rsidR="00AA4E0D">
        <w:rPr>
          <w:rFonts w:hint="cs"/>
          <w:rtl/>
        </w:rPr>
        <w:t xml:space="preserve"> الاتحاد</w:t>
      </w:r>
      <w:r>
        <w:rPr>
          <w:rtl/>
        </w:rPr>
        <w:t xml:space="preserve"> ومصروفاته</w:t>
      </w:r>
      <w:r w:rsidR="00AA4E0D">
        <w:rPr>
          <w:rFonts w:hint="cs"/>
          <w:rtl/>
        </w:rPr>
        <w:t>،</w:t>
      </w:r>
      <w:r>
        <w:rPr>
          <w:rtl/>
        </w:rPr>
        <w:t xml:space="preserve"> ومساهماته في ميزانية المصروفات المشتركة بين الاتحادات</w:t>
      </w:r>
      <w:r w:rsidR="00AA4E0D">
        <w:rPr>
          <w:rFonts w:hint="cs"/>
          <w:rtl/>
        </w:rPr>
        <w:t>التي تديرها</w:t>
      </w:r>
      <w:r>
        <w:rPr>
          <w:rtl/>
        </w:rPr>
        <w:t xml:space="preserve"> المنظمة.</w:t>
      </w:r>
    </w:p>
    <w:p w:rsidR="00A90D84" w:rsidRDefault="00A90D84" w:rsidP="00AA4E0D">
      <w:pPr>
        <w:pStyle w:val="FootnoteText"/>
        <w:ind w:left="535"/>
      </w:pPr>
      <w:r>
        <w:rPr>
          <w:rtl/>
        </w:rPr>
        <w:t>‏(ج)</w:t>
      </w:r>
      <w:r>
        <w:rPr>
          <w:rtl/>
        </w:rPr>
        <w:tab/>
        <w:t>تعد مصروفات مشتركة بين الاتحادات المصروفات التي لا تخصص للاتحاد وحده، بل تخصص كذلك لاتحاد واحد أو أكثر من الاتحادات الأخرى التي تديرها المنظمة. وتكون حصة الاتحاد في هذه المصروفات المشتركة متناسبة مع الفائدة التي تعود عليه منها.</w:t>
      </w:r>
    </w:p>
  </w:footnote>
  <w:footnote w:id="10">
    <w:p w:rsidR="00A90D84" w:rsidRDefault="00A90D84" w:rsidP="008C6440">
      <w:pPr>
        <w:pStyle w:val="FootnoteText"/>
        <w:rPr>
          <w:rtl/>
          <w:lang w:bidi="ar-EG"/>
        </w:rPr>
      </w:pPr>
      <w:r>
        <w:rPr>
          <w:rStyle w:val="FootnoteReference"/>
        </w:rPr>
        <w:footnoteRef/>
      </w:r>
      <w:r>
        <w:rPr>
          <w:rFonts w:hint="cs"/>
          <w:rtl/>
        </w:rPr>
        <w:tab/>
      </w:r>
      <w:r w:rsidRPr="001706A1">
        <w:rPr>
          <w:rtl/>
        </w:rPr>
        <w:t>لجنة الويبو للتنسيق، الدورة السبعون (الدورة العادية الخامسة والأربعون)</w:t>
      </w:r>
      <w:r>
        <w:rPr>
          <w:rFonts w:hint="cs"/>
          <w:rtl/>
        </w:rPr>
        <w:t>، جنيف، 22 إلى 30 سبتمبر 2014، التقرير، (</w:t>
      </w:r>
      <w:r>
        <w:t>WO/CC/70/5</w:t>
      </w:r>
      <w:r>
        <w:rPr>
          <w:rFonts w:hint="cs"/>
          <w:rtl/>
          <w:lang w:bidi="ar-EG"/>
        </w:rPr>
        <w:t xml:space="preserve">)، انظر الفقرات 42 إلى 65 التي تضم بيان وفد الجمهورية التشيكية باسم </w:t>
      </w:r>
      <w:r w:rsidRPr="00043642">
        <w:rPr>
          <w:rtl/>
          <w:lang w:bidi="ar-EG"/>
        </w:rPr>
        <w:t>مجموعة أوروبا الوسطى ودول البلطيق</w:t>
      </w:r>
      <w:r>
        <w:rPr>
          <w:rFonts w:hint="cs"/>
          <w:rtl/>
          <w:lang w:bidi="ar-EG"/>
        </w:rPr>
        <w:t>: "</w:t>
      </w:r>
      <w:r w:rsidRPr="00043642">
        <w:rPr>
          <w:rtl/>
          <w:lang w:bidi="ar-EG"/>
        </w:rPr>
        <w:t>إن أعضاء جمعية اتحاد لشبونة اعتبروا أن المادة</w:t>
      </w:r>
      <w:r w:rsidRPr="00043642">
        <w:rPr>
          <w:cs/>
          <w:lang w:bidi="ar-EG"/>
        </w:rPr>
        <w:t>‎</w:t>
      </w:r>
      <w:r w:rsidRPr="00043642">
        <w:rPr>
          <w:rtl/>
          <w:lang w:bidi="ar-EG"/>
        </w:rPr>
        <w:t xml:space="preserve"> ‏9(2)(ب) غير قابلة للتطبيق لأن القرار لم يكن في صالح الاتحادات الأخرى التي تشرف عليها الويبو، ولهذا السبب لا حاجة لطلب مش</w:t>
      </w:r>
      <w:r>
        <w:rPr>
          <w:rtl/>
          <w:lang w:bidi="ar-EG"/>
        </w:rPr>
        <w:t>ورة لجنة التنسيق في هذه المسألة</w:t>
      </w:r>
      <w:r>
        <w:rPr>
          <w:rFonts w:hint="cs"/>
          <w:rtl/>
          <w:lang w:bidi="ar-EG"/>
        </w:rPr>
        <w:t>" (الفقرة 58)؛ "</w:t>
      </w:r>
      <w:r w:rsidRPr="00043642">
        <w:rPr>
          <w:rtl/>
          <w:lang w:bidi="ar-EG"/>
        </w:rPr>
        <w:t>وأيد وفد هنغاريا التصريحات التي أدلى بها وفدا فرنسا وإيطاليا، وأحاط علما باقتراح وفد الولايات المتحدة الأمريكية الرامي إلى إدخال بند إضافي. وأوضح الوفد أن إدراج هذا البند إلى جدول الأعمال لا يعني إطلاقا موافقته على ضرورة تقديم لجنة التنسيق للمشورة في هذه المسألة، لأن رأيها يناقض ذلك تماما. وذكّر الوفد أن جمعية اتحاد لشبونة اتخذت قرارا بعقد مؤتمر دبلوماسي عام 2015. وأضاف أنه عندما اعتمد ذلك القرار، رأى أعضاء اتحاد لشبونة، بما فيهم وفد هنغاريا، أن مصالح الاتحادات الأخرى التي تديرها الويبو لن تتأثر، ونتيجة لذلك لن تكون المادة 9(2)(ب) من اتفاق لشبونة قابلة للتطبيق، وأن رأي لجنة التنسيق لن يطلب</w:t>
      </w:r>
      <w:r>
        <w:rPr>
          <w:rFonts w:hint="cs"/>
          <w:rtl/>
          <w:lang w:bidi="ar-EG"/>
        </w:rPr>
        <w:t>" (الفقرة 46). ويمكن الاطلاع على الوثيقة على الرابط التالي:</w:t>
      </w:r>
      <w:r>
        <w:rPr>
          <w:rFonts w:hint="cs"/>
          <w:rtl/>
        </w:rPr>
        <w:t xml:space="preserve"> </w:t>
      </w:r>
      <w:hyperlink r:id="rId8" w:history="1">
        <w:r w:rsidRPr="005B010A">
          <w:rPr>
            <w:rStyle w:val="Hyperlink"/>
          </w:rPr>
          <w:t>http://www.wipo.int/edocs/mdocs/govbody/ar/wo_cc_70/wo_cc_70_5.pdf</w:t>
        </w:r>
      </w:hyperlink>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Default="00A90D84" w:rsidP="008A5F73">
    <w:r>
      <w:t>MM/A/49/4</w:t>
    </w:r>
  </w:p>
  <w:p w:rsidR="00A90D84" w:rsidRDefault="00A90D84" w:rsidP="00D61541">
    <w:r>
      <w:fldChar w:fldCharType="begin"/>
    </w:r>
    <w:r>
      <w:instrText xml:space="preserve"> PAGE  \* MERGEFORMAT </w:instrText>
    </w:r>
    <w:r>
      <w:fldChar w:fldCharType="separate"/>
    </w:r>
    <w:r>
      <w:rPr>
        <w:noProof/>
      </w:rPr>
      <w:t>3</w:t>
    </w:r>
    <w:r>
      <w:fldChar w:fldCharType="end"/>
    </w:r>
  </w:p>
  <w:p w:rsidR="00A90D84" w:rsidRDefault="00A90D8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A90D84">
    <w:r>
      <w:t>PCT</w:t>
    </w:r>
    <w:r w:rsidR="00772E46">
      <w:t>/</w:t>
    </w:r>
    <w:r w:rsidR="0059089F">
      <w:t>A</w:t>
    </w:r>
    <w:r w:rsidR="002F77FC">
      <w:t>/</w:t>
    </w:r>
    <w:r w:rsidR="003F373A">
      <w:t>4</w:t>
    </w:r>
    <w:r w:rsidR="004123D5">
      <w:t>7</w:t>
    </w:r>
    <w:r w:rsidR="002F77FC">
      <w:t>/</w:t>
    </w:r>
    <w:r w:rsidR="00A90D84">
      <w:t>8</w:t>
    </w:r>
  </w:p>
  <w:p w:rsidR="00A90D84" w:rsidRDefault="00A90D84" w:rsidP="00516422">
    <w:r>
      <w:t>A</w:t>
    </w:r>
    <w:r w:rsidR="00516422">
      <w:t>nnex</w:t>
    </w:r>
  </w:p>
  <w:p w:rsidR="002F77FC" w:rsidRDefault="002F77FC" w:rsidP="00D61541">
    <w:r>
      <w:fldChar w:fldCharType="begin"/>
    </w:r>
    <w:r>
      <w:instrText xml:space="preserve"> PAGE  \* MERGEFORMAT </w:instrText>
    </w:r>
    <w:r>
      <w:fldChar w:fldCharType="separate"/>
    </w:r>
    <w:r w:rsidR="00DF1FA7">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84" w:rsidRPr="00440682" w:rsidRDefault="00A90D84" w:rsidP="00A90D84">
    <w:pPr>
      <w:rPr>
        <w:szCs w:val="22"/>
        <w:lang w:val="fr-FR"/>
      </w:rPr>
    </w:pPr>
    <w:r>
      <w:rPr>
        <w:caps/>
        <w:szCs w:val="22"/>
        <w:lang w:val="fr-FR"/>
      </w:rPr>
      <w:t>PCT</w:t>
    </w:r>
    <w:r w:rsidRPr="00A90D84">
      <w:rPr>
        <w:caps/>
        <w:lang w:val="fr-FR"/>
      </w:rPr>
      <w:t>/A/</w:t>
    </w:r>
    <w:r>
      <w:rPr>
        <w:caps/>
        <w:szCs w:val="22"/>
        <w:lang w:val="fr-FR"/>
      </w:rPr>
      <w:t>47/8</w:t>
    </w:r>
  </w:p>
  <w:p w:rsidR="00A90D84" w:rsidRPr="00367FC1" w:rsidRDefault="00A90D84" w:rsidP="00A90D84">
    <w:pPr>
      <w:pStyle w:val="Header"/>
      <w:rPr>
        <w:lang w:val="fr-FR"/>
      </w:rPr>
    </w:pPr>
    <w:r>
      <w:rPr>
        <w:lang w:val="fr-FR"/>
      </w:rPr>
      <w:t>ANNEX</w:t>
    </w:r>
  </w:p>
  <w:p w:rsidR="00A90D84" w:rsidRPr="00A90D84" w:rsidRDefault="00A90D84" w:rsidP="00A90D84">
    <w:pPr>
      <w:pStyle w:val="NormalParaAR"/>
      <w:jc w:val="right"/>
      <w:rPr>
        <w:lang w:bidi="ar-EG"/>
      </w:rPr>
    </w:pPr>
    <w:r w:rsidRPr="00A90D84">
      <w:rPr>
        <w:rFonts w:hint="cs"/>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6B456E0"/>
    <w:multiLevelType w:val="hybridMultilevel"/>
    <w:tmpl w:val="B3100DF6"/>
    <w:lvl w:ilvl="0" w:tplc="B922EBF4">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8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738"/>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6422"/>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F68"/>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A98"/>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440"/>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4B4"/>
    <w:rsid w:val="00A86119"/>
    <w:rsid w:val="00A8649F"/>
    <w:rsid w:val="00A86D25"/>
    <w:rsid w:val="00A877BD"/>
    <w:rsid w:val="00A8786B"/>
    <w:rsid w:val="00A903F1"/>
    <w:rsid w:val="00A905CC"/>
    <w:rsid w:val="00A90974"/>
    <w:rsid w:val="00A90D8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4E0D"/>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2FED"/>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5F38"/>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FA7"/>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212"/>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D4A"/>
    <w:rsid w:val="00F57EEB"/>
    <w:rsid w:val="00F57F67"/>
    <w:rsid w:val="00F60996"/>
    <w:rsid w:val="00F60B5D"/>
    <w:rsid w:val="00F611E4"/>
    <w:rsid w:val="00F613D4"/>
    <w:rsid w:val="00F61FE7"/>
    <w:rsid w:val="00F62AFE"/>
    <w:rsid w:val="00F633E5"/>
    <w:rsid w:val="00F64A3A"/>
    <w:rsid w:val="00F64F35"/>
    <w:rsid w:val="00F64FC4"/>
    <w:rsid w:val="00F65DE3"/>
    <w:rsid w:val="00F66ADA"/>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03B"/>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A90D84"/>
    <w:rPr>
      <w:rFonts w:ascii="Arabic Typesetting" w:hAnsi="Arabic Typesetting" w:cs="Arabic Typesetting"/>
      <w:sz w:val="28"/>
      <w:szCs w:val="28"/>
    </w:rPr>
  </w:style>
  <w:style w:type="character" w:styleId="Hyperlink">
    <w:name w:val="Hyperlink"/>
    <w:rsid w:val="00A90D84"/>
    <w:rPr>
      <w:color w:val="0000FF"/>
      <w:u w:val="single"/>
    </w:rPr>
  </w:style>
  <w:style w:type="character" w:customStyle="1" w:styleId="HeaderChar">
    <w:name w:val="Header Char"/>
    <w:link w:val="Header"/>
    <w:uiPriority w:val="99"/>
    <w:locked/>
    <w:rsid w:val="00A90D8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A90D84"/>
    <w:rPr>
      <w:rFonts w:ascii="Arabic Typesetting" w:hAnsi="Arabic Typesetting" w:cs="Arabic Typesetting"/>
      <w:sz w:val="28"/>
      <w:szCs w:val="28"/>
    </w:rPr>
  </w:style>
  <w:style w:type="character" w:styleId="Hyperlink">
    <w:name w:val="Hyperlink"/>
    <w:rsid w:val="00A90D84"/>
    <w:rPr>
      <w:color w:val="0000FF"/>
      <w:u w:val="single"/>
    </w:rPr>
  </w:style>
  <w:style w:type="character" w:customStyle="1" w:styleId="HeaderChar">
    <w:name w:val="Header Char"/>
    <w:link w:val="Header"/>
    <w:uiPriority w:val="99"/>
    <w:locked/>
    <w:rsid w:val="00A90D8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ar/wo_cc_70/wo_cc_70_5.pdf" TargetMode="External"/><Relationship Id="rId3" Type="http://schemas.openxmlformats.org/officeDocument/2006/relationships/hyperlink" Target="http://www.wipo.int/mdocsarchives/AB_XX_1989/AB_XX_2_E.pdf" TargetMode="External"/><Relationship Id="rId7" Type="http://schemas.openxmlformats.org/officeDocument/2006/relationships/hyperlink" Target="http://www.wipo.int/edocs/mdocs/govbody/ar/li_a_31/li_a_31_2.pdf" TargetMode="External"/><Relationship Id="rId2" Type="http://schemas.openxmlformats.org/officeDocument/2006/relationships/hyperlink" Target="http://www.wipo.int/mdocsarchives/AB_IV_1973/AB_IV_34_E.pdf" TargetMode="External"/><Relationship Id="rId1" Type="http://schemas.openxmlformats.org/officeDocument/2006/relationships/hyperlink" Target="http://www.wipo.int/mdocsarchives/AB_II_1971/AB_II_3_E.pdf" TargetMode="External"/><Relationship Id="rId6" Type="http://schemas.openxmlformats.org/officeDocument/2006/relationships/hyperlink" Target="http://www.wipo.int/mdocsarchives/AB_VII_1976/AB_VII_6_E.pdf" TargetMode="External"/><Relationship Id="rId5" Type="http://schemas.openxmlformats.org/officeDocument/2006/relationships/hyperlink" Target="http://www.wipo.int/mdocsarchives/AB_VI_1975/AB_VI_2_E.pdf" TargetMode="External"/><Relationship Id="rId4" Type="http://schemas.openxmlformats.org/officeDocument/2006/relationships/hyperlink" Target="http://www.wipo.int/mdocsarchives/AB_XXIV_1993/LI_A_X_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5317-3D03-4C8F-B339-5C8B4E1A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PCT_A_47_AR.dotx</Template>
  <TotalTime>31</TotalTime>
  <Pages>5</Pages>
  <Words>1190</Words>
  <Characters>6366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PCT/A/47/8 (Arabic)</vt:lpstr>
    </vt:vector>
  </TitlesOfParts>
  <Company>World Intellectual Property Organization</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PCT/A/47/8 (Arabic)</dc:title>
  <dc:creator>Ahmed Hassan</dc:creator>
  <cp:keywords>38006A</cp:keywords>
  <cp:lastModifiedBy>AHMIDOUCH Noureddine</cp:lastModifiedBy>
  <cp:revision>9</cp:revision>
  <cp:lastPrinted>2015-09-11T14:08:00Z</cp:lastPrinted>
  <dcterms:created xsi:type="dcterms:W3CDTF">2015-09-08T08:00:00Z</dcterms:created>
  <dcterms:modified xsi:type="dcterms:W3CDTF">2015-09-11T14:08:00Z</dcterms:modified>
</cp:coreProperties>
</file>