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 w:hint="cs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36406D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761DD0">
              <w:t>/1 PROV. 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61DD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61DD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61DD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61DD0">
              <w:rPr>
                <w:rFonts w:hint="cs"/>
                <w:rtl/>
              </w:rPr>
              <w:t>23</w:t>
            </w:r>
            <w:r w:rsidRPr="00B6101C">
              <w:rPr>
                <w:rFonts w:hint="cs"/>
                <w:rtl/>
              </w:rPr>
              <w:t xml:space="preserve"> </w:t>
            </w:r>
            <w:r w:rsidR="00761DD0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61DD0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761DD0">
        <w:rPr>
          <w:rFonts w:hint="cs"/>
          <w:rtl/>
        </w:rPr>
        <w:t xml:space="preserve"> المدير العام</w:t>
      </w:r>
    </w:p>
    <w:p w:rsidR="00761DD0" w:rsidRDefault="00761DD0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CD31F6" w:rsidRPr="00676FEB" w:rsidRDefault="00CD31F6" w:rsidP="00CD31F6">
      <w:pPr>
        <w:pStyle w:val="Heading1"/>
        <w:rPr>
          <w:rtl/>
        </w:rPr>
      </w:pPr>
      <w:r w:rsidRPr="00676FEB">
        <w:rPr>
          <w:rtl/>
        </w:rPr>
        <w:lastRenderedPageBreak/>
        <w:t>قائمة بنود جدول الأعمال</w:t>
      </w:r>
    </w:p>
    <w:p w:rsidR="00CD31F6" w:rsidRDefault="00CD31F6" w:rsidP="00CD31F6">
      <w:pPr>
        <w:pStyle w:val="Heading2"/>
      </w:pPr>
      <w:r>
        <w:rPr>
          <w:rFonts w:hint="cs"/>
          <w:rtl/>
        </w:rPr>
        <w:t>افتتاح الدورات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>افتتاح الدورات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انتخاب أعضاء المك</w:t>
      </w:r>
      <w:r>
        <w:rPr>
          <w:rFonts w:hint="cs"/>
          <w:rtl/>
        </w:rPr>
        <w:t>ا</w:t>
      </w:r>
      <w:r w:rsidRPr="00823DE7">
        <w:rPr>
          <w:rFonts w:hint="cs"/>
          <w:rtl/>
        </w:rPr>
        <w:t>تب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>اعتماد جدول الأعمال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تقرير المدير العام</w:t>
      </w:r>
      <w:r>
        <w:rPr>
          <w:rFonts w:hint="cs"/>
          <w:rtl/>
        </w:rPr>
        <w:t xml:space="preserve"> إلى جمعيات الويبو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البيانات العامة</w:t>
      </w:r>
    </w:p>
    <w:p w:rsidR="00CD31F6" w:rsidRPr="004D7D3C" w:rsidRDefault="00CD31F6" w:rsidP="00CD31F6">
      <w:pPr>
        <w:pStyle w:val="Heading2"/>
        <w:rPr>
          <w:rtl/>
        </w:rPr>
      </w:pPr>
      <w:r w:rsidRPr="004D7D3C">
        <w:rPr>
          <w:rFonts w:hint="cs"/>
          <w:rtl/>
        </w:rPr>
        <w:t>الهيئات الرئاسية والمسائل المؤسسية</w:t>
      </w:r>
    </w:p>
    <w:p w:rsidR="00CD31F6" w:rsidRDefault="00CD31F6" w:rsidP="00CD31F6">
      <w:pPr>
        <w:pStyle w:val="NormalParaAR"/>
        <w:numPr>
          <w:ilvl w:val="0"/>
          <w:numId w:val="11"/>
        </w:numPr>
        <w:rPr>
          <w:rFonts w:hint="cs"/>
        </w:rPr>
      </w:pPr>
      <w:r w:rsidRPr="00823DE7">
        <w:rPr>
          <w:rFonts w:hint="cs"/>
          <w:rtl/>
        </w:rPr>
        <w:t>قبول المراقبين</w:t>
      </w:r>
    </w:p>
    <w:p w:rsidR="007735E3" w:rsidRDefault="007735E3" w:rsidP="007735E3">
      <w:pPr>
        <w:pStyle w:val="NormalParaAR"/>
        <w:numPr>
          <w:ilvl w:val="0"/>
          <w:numId w:val="11"/>
        </w:numPr>
        <w:rPr>
          <w:rFonts w:hint="cs"/>
        </w:rPr>
      </w:pPr>
      <w:r w:rsidRPr="007735E3">
        <w:rPr>
          <w:rtl/>
        </w:rPr>
        <w:t>الموافقة على الاتفاقات المبرمة</w:t>
      </w:r>
    </w:p>
    <w:p w:rsidR="007735E3" w:rsidRDefault="007735E3" w:rsidP="007735E3">
      <w:pPr>
        <w:pStyle w:val="NormalParaAR"/>
        <w:numPr>
          <w:ilvl w:val="0"/>
          <w:numId w:val="11"/>
        </w:numPr>
        <w:rPr>
          <w:rFonts w:hint="cs"/>
        </w:rPr>
      </w:pPr>
      <w:r w:rsidRPr="007735E3">
        <w:rPr>
          <w:rtl/>
        </w:rPr>
        <w:t>تكوين لجن</w:t>
      </w:r>
      <w:r>
        <w:rPr>
          <w:rtl/>
        </w:rPr>
        <w:t>ة الويبو للتنسيق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 w:rsidRPr="007735E3">
        <w:rPr>
          <w:rtl/>
        </w:rPr>
        <w:t>اللجنتين</w:t>
      </w:r>
      <w:r>
        <w:rPr>
          <w:rtl/>
        </w:rPr>
        <w:t xml:space="preserve"> التنفيذيتين لاتحادي باريس وبرن</w:t>
      </w:r>
    </w:p>
    <w:p w:rsidR="007735E3" w:rsidRDefault="007735E3" w:rsidP="007735E3">
      <w:pPr>
        <w:pStyle w:val="NormalParaAR"/>
        <w:numPr>
          <w:ilvl w:val="0"/>
          <w:numId w:val="11"/>
        </w:numPr>
      </w:pPr>
      <w:r w:rsidRPr="007735E3">
        <w:rPr>
          <w:rtl/>
        </w:rPr>
        <w:t>تكوين لجنة البرنامج والميزانية</w:t>
      </w:r>
    </w:p>
    <w:p w:rsidR="00CD31F6" w:rsidRPr="004D7D3C" w:rsidRDefault="00CD31F6" w:rsidP="00CD31F6">
      <w:pPr>
        <w:pStyle w:val="Heading2"/>
        <w:rPr>
          <w:rtl/>
        </w:rPr>
      </w:pPr>
      <w:r w:rsidRPr="004D7D3C">
        <w:rPr>
          <w:rFonts w:hint="cs"/>
          <w:rtl/>
        </w:rPr>
        <w:t>مسائل البرنامج والميزانية والرقابة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تقارير عن التدقيق والرقابة</w:t>
      </w:r>
    </w:p>
    <w:p w:rsidR="00CD31F6" w:rsidRDefault="00CD31F6" w:rsidP="00CD31F6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823DE7">
        <w:rPr>
          <w:rtl/>
        </w:rPr>
        <w:t>تقرير لجنة الويبو الاستشارية المستقلة للرقابة</w:t>
      </w:r>
    </w:p>
    <w:p w:rsidR="00CD31F6" w:rsidRDefault="00CD31F6" w:rsidP="00CD31F6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 w:rsidRPr="00823DE7">
        <w:rPr>
          <w:rFonts w:hint="cs"/>
          <w:rtl/>
        </w:rPr>
        <w:t>تقرير مراجع الحسابات الخارجي</w:t>
      </w:r>
    </w:p>
    <w:p w:rsidR="00CD31F6" w:rsidRDefault="00CD31F6" w:rsidP="00CD31F6">
      <w:pPr>
        <w:pStyle w:val="NormalParaAR"/>
        <w:ind w:left="566"/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>تقرير م</w:t>
      </w:r>
      <w:r w:rsidRPr="00823DE7">
        <w:rPr>
          <w:rtl/>
        </w:rPr>
        <w:t>دير شعبة الرقابة الد</w:t>
      </w:r>
      <w:r>
        <w:rPr>
          <w:rtl/>
        </w:rPr>
        <w:t>اخلي</w:t>
      </w:r>
      <w:r>
        <w:rPr>
          <w:rFonts w:hint="cs"/>
          <w:rtl/>
        </w:rPr>
        <w:t>ة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 xml:space="preserve">تقرير </w:t>
      </w:r>
      <w:r>
        <w:rPr>
          <w:rFonts w:hint="cs"/>
          <w:rtl/>
        </w:rPr>
        <w:t xml:space="preserve">عن </w:t>
      </w:r>
      <w:r w:rsidRPr="00823DE7">
        <w:rPr>
          <w:rFonts w:hint="cs"/>
          <w:rtl/>
        </w:rPr>
        <w:t>لجنة البرنامج والميزانية</w:t>
      </w:r>
    </w:p>
    <w:p w:rsidR="00CD31F6" w:rsidRPr="002E16AC" w:rsidRDefault="00CD31F6" w:rsidP="00CD31F6">
      <w:pPr>
        <w:pStyle w:val="Heading2"/>
      </w:pPr>
      <w:r w:rsidRPr="002E16AC">
        <w:rPr>
          <w:rtl/>
        </w:rPr>
        <w:t xml:space="preserve">لجان الويبو وإطار </w:t>
      </w:r>
      <w:r w:rsidRPr="002E16AC">
        <w:rPr>
          <w:rFonts w:hint="cs"/>
          <w:rtl/>
        </w:rPr>
        <w:t xml:space="preserve">التقنين </w:t>
      </w:r>
      <w:r w:rsidRPr="002E16AC">
        <w:rPr>
          <w:rtl/>
        </w:rPr>
        <w:t>الدولي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بحق المؤلف والحقوق المجاورة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بقانون البراءات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 xml:space="preserve">اللجنة الدائمة المعنية بقانون العلامات التجارية والتصاميم الصناعية </w:t>
      </w:r>
      <w:r>
        <w:rPr>
          <w:rFonts w:hint="cs"/>
          <w:rtl/>
        </w:rPr>
        <w:t xml:space="preserve">والمؤشرات </w:t>
      </w:r>
      <w:r w:rsidRPr="00823DE7">
        <w:rPr>
          <w:rtl/>
        </w:rPr>
        <w:t>الجغرافية</w:t>
      </w:r>
    </w:p>
    <w:p w:rsidR="00CD31F6" w:rsidRDefault="00CD31F6" w:rsidP="00CD31F6">
      <w:pPr>
        <w:pStyle w:val="NumberedParaAR"/>
      </w:pPr>
      <w:r w:rsidRPr="007221D0">
        <w:rPr>
          <w:rtl/>
        </w:rPr>
        <w:t>مسائل تتعلق بالدعوة إلى عقد مؤتمر دبلوماسي لاعتماد معاهدة بشأن قانون التصاميم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</w:t>
      </w:r>
      <w:r w:rsidRPr="00823DE7">
        <w:rPr>
          <w:rtl/>
        </w:rPr>
        <w:t xml:space="preserve">قرير </w:t>
      </w:r>
      <w:r>
        <w:rPr>
          <w:rFonts w:hint="cs"/>
          <w:rtl/>
        </w:rPr>
        <w:t xml:space="preserve">عن </w:t>
      </w:r>
      <w:r w:rsidRPr="00823DE7">
        <w:rPr>
          <w:rtl/>
        </w:rPr>
        <w:t xml:space="preserve">اللجنة المعنية بالتنمية والملكية الفكرية واستعراض تنفيذ توصيات </w:t>
      </w:r>
      <w:r>
        <w:rPr>
          <w:rFonts w:hint="cs"/>
          <w:rtl/>
        </w:rPr>
        <w:t>أجندة</w:t>
      </w:r>
      <w:r w:rsidRPr="00823DE7">
        <w:rPr>
          <w:rtl/>
        </w:rPr>
        <w:t xml:space="preserve"> التنمية</w:t>
      </w:r>
    </w:p>
    <w:p w:rsidR="00CD31F6" w:rsidRDefault="00CD31F6" w:rsidP="008D646D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المعنية بمعايير الويبو</w:t>
      </w:r>
    </w:p>
    <w:p w:rsidR="00CD31F6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الاستشارية المعنية بالإنفاذ</w:t>
      </w:r>
    </w:p>
    <w:p w:rsidR="00CD31F6" w:rsidRPr="007221D0" w:rsidRDefault="00CD31F6" w:rsidP="00CD31F6">
      <w:pPr>
        <w:pStyle w:val="Heading2"/>
        <w:rPr>
          <w:rtl/>
        </w:rPr>
      </w:pPr>
      <w:r w:rsidRPr="007221D0">
        <w:rPr>
          <w:rtl/>
        </w:rPr>
        <w:t>خدمات الملكية الفكرية العالمية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معاهدة التعاون بشأن البراءات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مدريد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لاهاي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لشبونة</w:t>
      </w:r>
    </w:p>
    <w:p w:rsidR="00CD31F6" w:rsidRDefault="00CD31F6" w:rsidP="00CD31F6">
      <w:pPr>
        <w:pStyle w:val="NormalParaAR"/>
        <w:numPr>
          <w:ilvl w:val="0"/>
          <w:numId w:val="11"/>
        </w:numPr>
        <w:rPr>
          <w:rFonts w:hint="cs"/>
        </w:rPr>
      </w:pPr>
      <w:r w:rsidRPr="00823DE7">
        <w:rPr>
          <w:rtl/>
        </w:rPr>
        <w:t xml:space="preserve">مركز الويبو للتحكيم والوساطة، </w:t>
      </w:r>
      <w:r>
        <w:rPr>
          <w:rtl/>
        </w:rPr>
        <w:t>ب</w:t>
      </w:r>
      <w:r>
        <w:rPr>
          <w:rFonts w:hint="cs"/>
          <w:rtl/>
        </w:rPr>
        <w:t xml:space="preserve">ما في ذلك </w:t>
      </w:r>
      <w:r w:rsidRPr="00823DE7">
        <w:rPr>
          <w:rtl/>
        </w:rPr>
        <w:t>أسماء الحقول على الإنترنت</w:t>
      </w:r>
    </w:p>
    <w:p w:rsidR="008D646D" w:rsidRPr="00226347" w:rsidRDefault="008D646D" w:rsidP="008D646D">
      <w:pPr>
        <w:pStyle w:val="NormalParaAR"/>
        <w:keepNext/>
        <w:rPr>
          <w:sz w:val="40"/>
          <w:szCs w:val="40"/>
        </w:rPr>
      </w:pPr>
      <w:r w:rsidRPr="00226347">
        <w:rPr>
          <w:rFonts w:hint="cs"/>
          <w:sz w:val="40"/>
          <w:szCs w:val="40"/>
          <w:rtl/>
        </w:rPr>
        <w:t>جمعيات ومعاهدات أخرى</w:t>
      </w:r>
    </w:p>
    <w:p w:rsidR="008D646D" w:rsidRDefault="008D646D" w:rsidP="008D646D">
      <w:pPr>
        <w:pStyle w:val="NormalParaAR"/>
        <w:numPr>
          <w:ilvl w:val="0"/>
          <w:numId w:val="11"/>
        </w:numPr>
      </w:pPr>
      <w:r>
        <w:rPr>
          <w:rtl/>
        </w:rPr>
        <w:t>معاهدة قانون البراءات</w:t>
      </w:r>
    </w:p>
    <w:p w:rsidR="008D646D" w:rsidRDefault="008D646D" w:rsidP="008D646D">
      <w:pPr>
        <w:pStyle w:val="NormalParaAR"/>
        <w:numPr>
          <w:ilvl w:val="0"/>
          <w:numId w:val="11"/>
        </w:numPr>
        <w:rPr>
          <w:rFonts w:hint="cs"/>
        </w:rPr>
      </w:pPr>
      <w:r w:rsidRPr="00226347">
        <w:rPr>
          <w:rtl/>
        </w:rPr>
        <w:t>معاهدة سنغافورة</w:t>
      </w:r>
      <w:r>
        <w:rPr>
          <w:rFonts w:hint="cs"/>
          <w:rtl/>
        </w:rPr>
        <w:t xml:space="preserve"> بشأن قانون العلامات</w:t>
      </w:r>
    </w:p>
    <w:p w:rsidR="008D646D" w:rsidRPr="00823DE7" w:rsidRDefault="006A5E54" w:rsidP="006A5E54">
      <w:pPr>
        <w:pStyle w:val="NumberedParaAR"/>
        <w:ind w:left="566" w:hanging="567"/>
      </w:pPr>
      <w:r w:rsidRPr="006A5E54">
        <w:rPr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CD31F6" w:rsidRPr="00226347" w:rsidRDefault="00CD31F6" w:rsidP="00CD31F6">
      <w:pPr>
        <w:pStyle w:val="Heading2"/>
      </w:pPr>
      <w:r w:rsidRPr="00226347">
        <w:rPr>
          <w:rtl/>
        </w:rPr>
        <w:t>شؤون الموظفين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تقارير عن شؤون الموظفين</w:t>
      </w:r>
    </w:p>
    <w:p w:rsidR="00CD31F6" w:rsidRDefault="00CD31F6" w:rsidP="00CD31F6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تقرير عن الموارد البشرية</w:t>
      </w:r>
    </w:p>
    <w:p w:rsidR="00CD31F6" w:rsidRPr="00823DE7" w:rsidRDefault="00CD31F6" w:rsidP="00CD31F6">
      <w:pPr>
        <w:pStyle w:val="NormalParaAR"/>
        <w:ind w:left="566"/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تقرير مكتب الأخلاقيات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تعديلات على نظام الموظفين ولائحته</w:t>
      </w:r>
    </w:p>
    <w:p w:rsidR="00CD31F6" w:rsidRPr="00813F1E" w:rsidRDefault="00CD31F6" w:rsidP="00CD31F6">
      <w:pPr>
        <w:pStyle w:val="Heading2"/>
        <w:rPr>
          <w:rtl/>
        </w:rPr>
      </w:pPr>
      <w:r w:rsidRPr="00813F1E">
        <w:rPr>
          <w:rtl/>
        </w:rPr>
        <w:t>اختتام الدورات</w:t>
      </w:r>
    </w:p>
    <w:p w:rsidR="00CD31F6" w:rsidRPr="00823DE7" w:rsidRDefault="00CD31F6" w:rsidP="00CD31F6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اعتماد التقرير </w:t>
      </w:r>
      <w:r>
        <w:rPr>
          <w:rFonts w:hint="cs"/>
          <w:rtl/>
        </w:rPr>
        <w:t>الموجز</w:t>
      </w:r>
    </w:p>
    <w:p w:rsidR="00CD31F6" w:rsidRPr="00823DE7" w:rsidRDefault="00CD31F6" w:rsidP="006A5E54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اختتام الدورات</w:t>
      </w:r>
      <w:bookmarkStart w:id="2" w:name="_GoBack"/>
      <w:bookmarkEnd w:id="2"/>
    </w:p>
    <w:p w:rsidR="00CD31F6" w:rsidRPr="00823DE7" w:rsidRDefault="00CD31F6" w:rsidP="00CD31F6">
      <w:pPr>
        <w:pStyle w:val="EndofDocumentAR"/>
      </w:pPr>
      <w:r w:rsidRPr="00823DE7">
        <w:rPr>
          <w:rFonts w:hint="cs"/>
          <w:rtl/>
        </w:rPr>
        <w:t>[نهاية الوثيقة]</w:t>
      </w:r>
    </w:p>
    <w:sectPr w:rsidR="00CD31F6" w:rsidRPr="00823DE7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D0" w:rsidRDefault="00761DD0">
      <w:r>
        <w:separator/>
      </w:r>
    </w:p>
  </w:endnote>
  <w:endnote w:type="continuationSeparator" w:id="0">
    <w:p w:rsidR="00761DD0" w:rsidRDefault="007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D0" w:rsidRDefault="00761DD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61DD0" w:rsidRDefault="00761DD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36406D">
    <w:r>
      <w:t>A/</w:t>
    </w:r>
    <w:r w:rsidR="00B774A4">
      <w:t>5</w:t>
    </w:r>
    <w:r w:rsidR="0036406D">
      <w:t>7</w:t>
    </w:r>
    <w:r w:rsidR="00CD31F6">
      <w:t>/1 Prov. 1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FB00FF">
      <w:rPr>
        <w:noProof/>
      </w:rPr>
      <w:t>3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D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5B99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991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5E54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1DD0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35E3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46D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1F6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A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A3B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0FF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31F6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CD31F6"/>
    <w:rPr>
      <w:rFonts w:ascii="Arabic Typesetting" w:hAnsi="Arabic Typesetting" w:cs="Arabic Typesetting"/>
      <w:sz w:val="40"/>
      <w:szCs w:val="40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31F6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CD31F6"/>
    <w:rPr>
      <w:rFonts w:ascii="Arabic Typesetting" w:hAnsi="Arabic Typesetting" w:cs="Arabic Typesetting"/>
      <w:sz w:val="40"/>
      <w:szCs w:val="4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A_57_AR.dotx</Template>
  <TotalTime>74</TotalTime>
  <Pages>3</Pages>
  <Words>308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A/57/Prov. 1 (Arabic)</vt:lpstr>
      <vt:lpstr>قائمة بنود جدول الأعمال</vt:lpstr>
      <vt:lpstr>    افتتاح الدورات</vt:lpstr>
      <vt:lpstr>    الهيئات الرئاسية والمسائل المؤسسية</vt:lpstr>
      <vt:lpstr>    مسائل البرنامج والميزانية والرقابة</vt:lpstr>
      <vt:lpstr>    لجان الويبو وإطار التقنين الدولي</vt:lpstr>
      <vt:lpstr>    خدمات الملكية الفكرية العالمية</vt:lpstr>
      <vt:lpstr>    شؤون الموظفين</vt:lpstr>
      <vt:lpstr>    اختتام الدورات</vt:lpstr>
    </vt:vector>
  </TitlesOfParts>
  <Company>World Intellectual Property Organization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A/57/Prov. 1 (Arabic)</dc:title>
  <dc:creator>من إعداد المدير العام</dc:creator>
  <cp:lastModifiedBy> </cp:lastModifiedBy>
  <cp:revision>10</cp:revision>
  <cp:lastPrinted>2017-03-03T13:56:00Z</cp:lastPrinted>
  <dcterms:created xsi:type="dcterms:W3CDTF">2017-03-03T08:40:00Z</dcterms:created>
  <dcterms:modified xsi:type="dcterms:W3CDTF">2017-03-03T13:56:00Z</dcterms:modified>
</cp:coreProperties>
</file>